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2.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3.xml" ContentType="application/vnd.openxmlformats-officedocument.wordprocessingml.header+xml"/>
  <Override PartName="/word/footer25.xml" ContentType="application/vnd.openxmlformats-officedocument.wordprocessingml.footer+xml"/>
  <Override PartName="/word/header4.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header5.xml" ContentType="application/vnd.openxmlformats-officedocument.wordprocessingml.header+xml"/>
  <Override PartName="/word/footer42.xml" ContentType="application/vnd.openxmlformats-officedocument.wordprocessingml.footer+xml"/>
  <Override PartName="/word/header6.xml" ContentType="application/vnd.openxmlformats-officedocument.wordprocessingml.header+xml"/>
  <Override PartName="/word/footer4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1"/>
          <w:szCs w:val="21"/>
        </w:rPr>
      </w:pPr>
    </w:p>
    <w:p>
      <w:pPr>
        <w:spacing w:line="539" w:lineRule="exact" w:before="0"/>
        <w:ind w:left="0" w:right="1143" w:firstLine="0"/>
        <w:jc w:val="center"/>
        <w:rPr>
          <w:rFonts w:ascii="宋体" w:hAnsi="宋体" w:cs="宋体" w:eastAsia="宋体" w:hint="default"/>
          <w:sz w:val="44"/>
          <w:szCs w:val="44"/>
        </w:rPr>
      </w:pPr>
      <w:r>
        <w:rPr>
          <w:rFonts w:ascii="宋体" w:hAnsi="宋体" w:cs="宋体" w:eastAsia="宋体" w:hint="default"/>
          <w:b/>
          <w:bCs/>
          <w:spacing w:val="2"/>
          <w:sz w:val="44"/>
          <w:szCs w:val="44"/>
        </w:rPr>
        <w:t>深圳市爱施德股份有限公司</w:t>
      </w:r>
      <w:r>
        <w:rPr>
          <w:rFonts w:ascii="宋体" w:hAnsi="宋体" w:cs="宋体" w:eastAsia="宋体" w:hint="default"/>
          <w:sz w:val="44"/>
          <w:szCs w:val="44"/>
        </w:rPr>
      </w: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12"/>
        <w:rPr>
          <w:rFonts w:ascii="宋体" w:hAnsi="宋体" w:cs="宋体" w:eastAsia="宋体" w:hint="default"/>
          <w:b/>
          <w:bCs/>
          <w:sz w:val="48"/>
          <w:szCs w:val="48"/>
        </w:rPr>
      </w:pPr>
    </w:p>
    <w:p>
      <w:pPr>
        <w:spacing w:before="0"/>
        <w:ind w:left="0" w:right="1142" w:firstLine="0"/>
        <w:jc w:val="center"/>
        <w:rPr>
          <w:rFonts w:ascii="宋体" w:hAnsi="宋体" w:cs="宋体" w:eastAsia="宋体" w:hint="default"/>
          <w:sz w:val="44"/>
          <w:szCs w:val="44"/>
        </w:rPr>
      </w:pPr>
      <w:r>
        <w:rPr>
          <w:rFonts w:ascii="宋体" w:hAnsi="宋体" w:cs="宋体" w:eastAsia="宋体" w:hint="default"/>
          <w:b/>
          <w:bCs/>
          <w:sz w:val="44"/>
          <w:szCs w:val="44"/>
        </w:rPr>
        <w:t>二○一一年年度报告</w:t>
      </w:r>
      <w:r>
        <w:rPr>
          <w:rFonts w:ascii="宋体" w:hAnsi="宋体" w:cs="宋体" w:eastAsia="宋体" w:hint="default"/>
          <w:sz w:val="44"/>
          <w:szCs w:val="44"/>
        </w:rPr>
      </w: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before="357"/>
        <w:ind w:left="0" w:right="1142" w:firstLine="0"/>
        <w:jc w:val="center"/>
        <w:rPr>
          <w:rFonts w:ascii="宋体" w:hAnsi="宋体" w:cs="宋体" w:eastAsia="宋体" w:hint="default"/>
          <w:sz w:val="44"/>
          <w:szCs w:val="44"/>
        </w:rPr>
      </w:pPr>
      <w:r>
        <w:rPr>
          <w:rFonts w:ascii="宋体" w:hAnsi="宋体" w:cs="宋体" w:eastAsia="宋体" w:hint="default"/>
          <w:b/>
          <w:bCs/>
          <w:sz w:val="44"/>
          <w:szCs w:val="44"/>
        </w:rPr>
        <w:t>二○一二年四月</w:t>
      </w:r>
      <w:r>
        <w:rPr>
          <w:rFonts w:ascii="宋体" w:hAnsi="宋体" w:cs="宋体" w:eastAsia="宋体" w:hint="default"/>
          <w:sz w:val="44"/>
          <w:szCs w:val="44"/>
        </w:rPr>
      </w:r>
    </w:p>
    <w:p>
      <w:pPr>
        <w:spacing w:after="0"/>
        <w:jc w:val="center"/>
        <w:rPr>
          <w:rFonts w:ascii="宋体" w:hAnsi="宋体" w:cs="宋体" w:eastAsia="宋体" w:hint="default"/>
          <w:sz w:val="44"/>
          <w:szCs w:val="44"/>
        </w:rPr>
        <w:sectPr>
          <w:headerReference w:type="default" r:id="rId5"/>
          <w:footerReference w:type="default" r:id="rId6"/>
          <w:type w:val="continuous"/>
          <w:pgSz w:w="11910" w:h="16840"/>
          <w:pgMar w:header="461" w:footer="955" w:top="1280" w:bottom="1140" w:left="14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tabs>
          <w:tab w:pos="4801" w:val="left" w:leader="none"/>
        </w:tabs>
        <w:spacing w:before="0"/>
        <w:ind w:left="4158" w:right="3688" w:firstLine="0"/>
        <w:jc w:val="left"/>
        <w:rPr>
          <w:rFonts w:ascii="宋体" w:hAnsi="宋体" w:cs="宋体" w:eastAsia="宋体" w:hint="default"/>
          <w:sz w:val="32"/>
          <w:szCs w:val="32"/>
        </w:rPr>
      </w:pPr>
      <w:r>
        <w:rPr>
          <w:rFonts w:ascii="宋体" w:hAnsi="宋体" w:cs="宋体" w:eastAsia="宋体" w:hint="default"/>
          <w:b/>
          <w:bCs/>
          <w:w w:val="95"/>
          <w:sz w:val="32"/>
          <w:szCs w:val="32"/>
        </w:rPr>
        <w:t>目</w:t>
        <w:tab/>
      </w:r>
      <w:r>
        <w:rPr>
          <w:rFonts w:ascii="宋体" w:hAnsi="宋体" w:cs="宋体" w:eastAsia="宋体" w:hint="default"/>
          <w:b/>
          <w:bCs/>
          <w:sz w:val="32"/>
          <w:szCs w:val="32"/>
        </w:rPr>
        <w:t>录</w:t>
      </w:r>
      <w:r>
        <w:rPr>
          <w:rFonts w:ascii="宋体" w:hAnsi="宋体" w:cs="宋体" w:eastAsia="宋体" w:hint="default"/>
          <w:sz w:val="32"/>
          <w:szCs w:val="32"/>
        </w:rPr>
      </w:r>
    </w:p>
    <w:p>
      <w:pPr>
        <w:spacing w:line="240" w:lineRule="auto" w:before="7"/>
        <w:rPr>
          <w:rFonts w:ascii="宋体" w:hAnsi="宋体" w:cs="宋体" w:eastAsia="宋体" w:hint="default"/>
          <w:b/>
          <w:bCs/>
          <w:sz w:val="47"/>
          <w:szCs w:val="47"/>
        </w:rPr>
      </w:pPr>
    </w:p>
    <w:p>
      <w:pPr>
        <w:spacing w:before="0"/>
        <w:ind w:left="701" w:right="3688" w:firstLine="0"/>
        <w:jc w:val="left"/>
        <w:rPr>
          <w:rFonts w:ascii="宋体" w:hAnsi="宋体" w:cs="宋体" w:eastAsia="宋体" w:hint="default"/>
          <w:sz w:val="28"/>
          <w:szCs w:val="28"/>
        </w:rPr>
      </w:pPr>
      <w:r>
        <w:rPr>
          <w:rFonts w:ascii="宋体" w:hAnsi="宋体" w:cs="宋体" w:eastAsia="宋体" w:hint="default"/>
          <w:sz w:val="28"/>
          <w:szCs w:val="28"/>
        </w:rPr>
        <w:t>第一节</w:t>
      </w:r>
      <w:r>
        <w:rPr>
          <w:rFonts w:ascii="宋体" w:hAnsi="宋体" w:cs="宋体" w:eastAsia="宋体" w:hint="default"/>
          <w:spacing w:val="1"/>
          <w:sz w:val="28"/>
          <w:szCs w:val="28"/>
        </w:rPr>
        <w:t> </w:t>
      </w:r>
      <w:r>
        <w:rPr>
          <w:rFonts w:ascii="宋体" w:hAnsi="宋体" w:cs="宋体" w:eastAsia="宋体" w:hint="default"/>
          <w:sz w:val="28"/>
          <w:szCs w:val="28"/>
        </w:rPr>
        <w:t>重要提示</w:t>
      </w:r>
    </w:p>
    <w:p>
      <w:pPr>
        <w:spacing w:line="357" w:lineRule="auto" w:before="178"/>
        <w:ind w:left="701" w:right="5654" w:firstLine="0"/>
        <w:jc w:val="left"/>
        <w:rPr>
          <w:rFonts w:ascii="宋体" w:hAnsi="宋体" w:cs="宋体" w:eastAsia="宋体" w:hint="default"/>
          <w:sz w:val="28"/>
          <w:szCs w:val="28"/>
        </w:rPr>
      </w:pPr>
      <w:r>
        <w:rPr>
          <w:rFonts w:ascii="宋体" w:hAnsi="宋体" w:cs="宋体" w:eastAsia="宋体" w:hint="default"/>
          <w:sz w:val="28"/>
          <w:szCs w:val="28"/>
        </w:rPr>
        <w:t>第二节</w:t>
      </w:r>
      <w:r>
        <w:rPr>
          <w:rFonts w:ascii="宋体" w:hAnsi="宋体" w:cs="宋体" w:eastAsia="宋体" w:hint="default"/>
          <w:spacing w:val="11"/>
          <w:sz w:val="28"/>
          <w:szCs w:val="28"/>
        </w:rPr>
        <w:t> </w:t>
      </w:r>
      <w:r>
        <w:rPr>
          <w:rFonts w:ascii="宋体" w:hAnsi="宋体" w:cs="宋体" w:eastAsia="宋体" w:hint="default"/>
          <w:sz w:val="28"/>
          <w:szCs w:val="28"/>
        </w:rPr>
        <w:t>公司基本情况简介</w:t>
      </w:r>
      <w:r>
        <w:rPr>
          <w:rFonts w:ascii="宋体" w:hAnsi="宋体" w:cs="宋体" w:eastAsia="宋体" w:hint="default"/>
          <w:w w:val="100"/>
          <w:sz w:val="28"/>
          <w:szCs w:val="28"/>
        </w:rPr>
        <w:t> </w:t>
      </w:r>
      <w:r>
        <w:rPr>
          <w:rFonts w:ascii="宋体" w:hAnsi="宋体" w:cs="宋体" w:eastAsia="宋体" w:hint="default"/>
          <w:sz w:val="28"/>
          <w:szCs w:val="28"/>
        </w:rPr>
        <w:t>第三节</w:t>
      </w:r>
      <w:r>
        <w:rPr>
          <w:rFonts w:ascii="宋体" w:hAnsi="宋体" w:cs="宋体" w:eastAsia="宋体" w:hint="default"/>
          <w:spacing w:val="2"/>
          <w:sz w:val="28"/>
          <w:szCs w:val="28"/>
        </w:rPr>
        <w:t> </w:t>
      </w:r>
      <w:r>
        <w:rPr>
          <w:rFonts w:ascii="宋体" w:hAnsi="宋体" w:cs="宋体" w:eastAsia="宋体" w:hint="default"/>
          <w:sz w:val="28"/>
          <w:szCs w:val="28"/>
        </w:rPr>
        <w:t>会计数据和财务指标摘要</w:t>
      </w:r>
      <w:r>
        <w:rPr>
          <w:rFonts w:ascii="宋体" w:hAnsi="宋体" w:cs="宋体" w:eastAsia="宋体" w:hint="default"/>
          <w:w w:val="100"/>
          <w:sz w:val="28"/>
          <w:szCs w:val="28"/>
        </w:rPr>
        <w:t> </w:t>
      </w:r>
      <w:r>
        <w:rPr>
          <w:rFonts w:ascii="宋体" w:hAnsi="宋体" w:cs="宋体" w:eastAsia="宋体" w:hint="default"/>
          <w:sz w:val="28"/>
          <w:szCs w:val="28"/>
        </w:rPr>
        <w:t>第四节</w:t>
      </w:r>
      <w:r>
        <w:rPr>
          <w:rFonts w:ascii="宋体" w:hAnsi="宋体" w:cs="宋体" w:eastAsia="宋体" w:hint="default"/>
          <w:spacing w:val="2"/>
          <w:sz w:val="28"/>
          <w:szCs w:val="28"/>
        </w:rPr>
        <w:t> </w:t>
      </w:r>
      <w:r>
        <w:rPr>
          <w:rFonts w:ascii="宋体" w:hAnsi="宋体" w:cs="宋体" w:eastAsia="宋体" w:hint="default"/>
          <w:sz w:val="28"/>
          <w:szCs w:val="28"/>
        </w:rPr>
        <w:t>股份变动及股东情况</w:t>
      </w:r>
    </w:p>
    <w:p>
      <w:pPr>
        <w:spacing w:line="357" w:lineRule="auto" w:before="41"/>
        <w:ind w:left="701" w:right="3688" w:firstLine="0"/>
        <w:jc w:val="left"/>
        <w:rPr>
          <w:rFonts w:ascii="宋体" w:hAnsi="宋体" w:cs="宋体" w:eastAsia="宋体" w:hint="default"/>
          <w:sz w:val="28"/>
          <w:szCs w:val="28"/>
        </w:rPr>
      </w:pPr>
      <w:r>
        <w:rPr>
          <w:rFonts w:ascii="宋体" w:hAnsi="宋体" w:cs="宋体" w:eastAsia="宋体" w:hint="default"/>
          <w:sz w:val="28"/>
          <w:szCs w:val="28"/>
        </w:rPr>
        <w:t>第五节</w:t>
      </w:r>
      <w:r>
        <w:rPr>
          <w:rFonts w:ascii="宋体" w:hAnsi="宋体" w:cs="宋体" w:eastAsia="宋体" w:hint="default"/>
          <w:spacing w:val="-3"/>
          <w:sz w:val="28"/>
          <w:szCs w:val="28"/>
        </w:rPr>
        <w:t> </w:t>
      </w:r>
      <w:r>
        <w:rPr>
          <w:rFonts w:ascii="宋体" w:hAnsi="宋体" w:cs="宋体" w:eastAsia="宋体" w:hint="default"/>
          <w:sz w:val="28"/>
          <w:szCs w:val="28"/>
        </w:rPr>
        <w:t>董事、监事、高级管理人员和员工的情况</w:t>
      </w:r>
      <w:r>
        <w:rPr>
          <w:rFonts w:ascii="宋体" w:hAnsi="宋体" w:cs="宋体" w:eastAsia="宋体" w:hint="default"/>
          <w:w w:val="100"/>
          <w:sz w:val="28"/>
          <w:szCs w:val="28"/>
        </w:rPr>
        <w:t> </w:t>
      </w:r>
      <w:r>
        <w:rPr>
          <w:rFonts w:ascii="宋体" w:hAnsi="宋体" w:cs="宋体" w:eastAsia="宋体" w:hint="default"/>
          <w:sz w:val="28"/>
          <w:szCs w:val="28"/>
        </w:rPr>
        <w:t>第六节</w:t>
      </w:r>
      <w:r>
        <w:rPr>
          <w:rFonts w:ascii="宋体" w:hAnsi="宋体" w:cs="宋体" w:eastAsia="宋体" w:hint="default"/>
          <w:spacing w:val="1"/>
          <w:sz w:val="28"/>
          <w:szCs w:val="28"/>
        </w:rPr>
        <w:t> </w:t>
      </w:r>
      <w:r>
        <w:rPr>
          <w:rFonts w:ascii="宋体" w:hAnsi="宋体" w:cs="宋体" w:eastAsia="宋体" w:hint="default"/>
          <w:sz w:val="28"/>
          <w:szCs w:val="28"/>
        </w:rPr>
        <w:t>公司治理</w:t>
      </w:r>
    </w:p>
    <w:p>
      <w:pPr>
        <w:spacing w:before="41"/>
        <w:ind w:left="701" w:right="3688" w:firstLine="0"/>
        <w:jc w:val="left"/>
        <w:rPr>
          <w:rFonts w:ascii="宋体" w:hAnsi="宋体" w:cs="宋体" w:eastAsia="宋体" w:hint="default"/>
          <w:sz w:val="28"/>
          <w:szCs w:val="28"/>
        </w:rPr>
      </w:pPr>
      <w:r>
        <w:rPr>
          <w:rFonts w:ascii="宋体" w:hAnsi="宋体" w:cs="宋体" w:eastAsia="宋体" w:hint="default"/>
          <w:sz w:val="28"/>
          <w:szCs w:val="28"/>
        </w:rPr>
        <w:t>第七节</w:t>
      </w:r>
      <w:r>
        <w:rPr>
          <w:rFonts w:ascii="宋体" w:hAnsi="宋体" w:cs="宋体" w:eastAsia="宋体" w:hint="default"/>
          <w:spacing w:val="1"/>
          <w:sz w:val="28"/>
          <w:szCs w:val="28"/>
        </w:rPr>
        <w:t> </w:t>
      </w:r>
      <w:r>
        <w:rPr>
          <w:rFonts w:ascii="宋体" w:hAnsi="宋体" w:cs="宋体" w:eastAsia="宋体" w:hint="default"/>
          <w:sz w:val="28"/>
          <w:szCs w:val="28"/>
        </w:rPr>
        <w:t>内部控制</w:t>
      </w:r>
    </w:p>
    <w:p>
      <w:pPr>
        <w:spacing w:line="357" w:lineRule="auto" w:before="178"/>
        <w:ind w:left="701" w:right="6495" w:firstLine="0"/>
        <w:jc w:val="left"/>
        <w:rPr>
          <w:rFonts w:ascii="宋体" w:hAnsi="宋体" w:cs="宋体" w:eastAsia="宋体" w:hint="default"/>
          <w:sz w:val="28"/>
          <w:szCs w:val="28"/>
        </w:rPr>
      </w:pPr>
      <w:r>
        <w:rPr>
          <w:rFonts w:ascii="宋体" w:hAnsi="宋体" w:cs="宋体" w:eastAsia="宋体" w:hint="default"/>
          <w:sz w:val="28"/>
          <w:szCs w:val="28"/>
        </w:rPr>
        <w:t>第八节</w:t>
      </w:r>
      <w:r>
        <w:rPr>
          <w:rFonts w:ascii="宋体" w:hAnsi="宋体" w:cs="宋体" w:eastAsia="宋体" w:hint="default"/>
          <w:spacing w:val="1"/>
          <w:sz w:val="28"/>
          <w:szCs w:val="28"/>
        </w:rPr>
        <w:t> </w:t>
      </w:r>
      <w:r>
        <w:rPr>
          <w:rFonts w:ascii="宋体" w:hAnsi="宋体" w:cs="宋体" w:eastAsia="宋体" w:hint="default"/>
          <w:sz w:val="28"/>
          <w:szCs w:val="28"/>
        </w:rPr>
        <w:t>股东大会情况简介</w:t>
      </w:r>
      <w:r>
        <w:rPr>
          <w:rFonts w:ascii="宋体" w:hAnsi="宋体" w:cs="宋体" w:eastAsia="宋体" w:hint="default"/>
          <w:w w:val="100"/>
          <w:sz w:val="28"/>
          <w:szCs w:val="28"/>
        </w:rPr>
        <w:t> </w:t>
      </w:r>
      <w:r>
        <w:rPr>
          <w:rFonts w:ascii="宋体" w:hAnsi="宋体" w:cs="宋体" w:eastAsia="宋体" w:hint="default"/>
          <w:sz w:val="28"/>
          <w:szCs w:val="28"/>
        </w:rPr>
        <w:t>第九节</w:t>
      </w:r>
      <w:r>
        <w:rPr>
          <w:rFonts w:ascii="宋体" w:hAnsi="宋体" w:cs="宋体" w:eastAsia="宋体" w:hint="default"/>
          <w:spacing w:val="10"/>
          <w:sz w:val="28"/>
          <w:szCs w:val="28"/>
        </w:rPr>
        <w:t> </w:t>
      </w:r>
      <w:r>
        <w:rPr>
          <w:rFonts w:ascii="宋体" w:hAnsi="宋体" w:cs="宋体" w:eastAsia="宋体" w:hint="default"/>
          <w:sz w:val="28"/>
          <w:szCs w:val="28"/>
        </w:rPr>
        <w:t>董事会报告</w:t>
      </w:r>
      <w:r>
        <w:rPr>
          <w:rFonts w:ascii="宋体" w:hAnsi="宋体" w:cs="宋体" w:eastAsia="宋体" w:hint="default"/>
          <w:w w:val="100"/>
          <w:sz w:val="28"/>
          <w:szCs w:val="28"/>
        </w:rPr>
        <w:t> </w:t>
      </w:r>
      <w:r>
        <w:rPr>
          <w:rFonts w:ascii="宋体" w:hAnsi="宋体" w:cs="宋体" w:eastAsia="宋体" w:hint="default"/>
          <w:sz w:val="28"/>
          <w:szCs w:val="28"/>
        </w:rPr>
        <w:t>第十节 监事会报告</w:t>
      </w:r>
      <w:r>
        <w:rPr>
          <w:rFonts w:ascii="宋体" w:hAnsi="宋体" w:cs="宋体" w:eastAsia="宋体" w:hint="default"/>
          <w:spacing w:val="-138"/>
          <w:sz w:val="28"/>
          <w:szCs w:val="28"/>
        </w:rPr>
        <w:t> </w:t>
      </w:r>
      <w:r>
        <w:rPr>
          <w:rFonts w:ascii="宋体" w:hAnsi="宋体" w:cs="宋体" w:eastAsia="宋体" w:hint="default"/>
          <w:spacing w:val="-138"/>
          <w:sz w:val="28"/>
          <w:szCs w:val="28"/>
        </w:rPr>
      </w:r>
      <w:r>
        <w:rPr>
          <w:rFonts w:ascii="宋体" w:hAnsi="宋体" w:cs="宋体" w:eastAsia="宋体" w:hint="default"/>
          <w:sz w:val="28"/>
          <w:szCs w:val="28"/>
        </w:rPr>
        <w:t>第十一节 重要事项</w:t>
      </w:r>
      <w:r>
        <w:rPr>
          <w:rFonts w:ascii="宋体" w:hAnsi="宋体" w:cs="宋体" w:eastAsia="宋体" w:hint="default"/>
          <w:spacing w:val="-138"/>
          <w:sz w:val="28"/>
          <w:szCs w:val="28"/>
        </w:rPr>
        <w:t> </w:t>
      </w:r>
      <w:r>
        <w:rPr>
          <w:rFonts w:ascii="宋体" w:hAnsi="宋体" w:cs="宋体" w:eastAsia="宋体" w:hint="default"/>
          <w:spacing w:val="-138"/>
          <w:sz w:val="28"/>
          <w:szCs w:val="28"/>
        </w:rPr>
      </w:r>
      <w:r>
        <w:rPr>
          <w:rFonts w:ascii="宋体" w:hAnsi="宋体" w:cs="宋体" w:eastAsia="宋体" w:hint="default"/>
          <w:sz w:val="28"/>
          <w:szCs w:val="28"/>
        </w:rPr>
        <w:t>第十二节 财务报告</w:t>
      </w:r>
      <w:r>
        <w:rPr>
          <w:rFonts w:ascii="宋体" w:hAnsi="宋体" w:cs="宋体" w:eastAsia="宋体" w:hint="default"/>
          <w:spacing w:val="-138"/>
          <w:sz w:val="28"/>
          <w:szCs w:val="28"/>
        </w:rPr>
        <w:t> </w:t>
      </w:r>
      <w:r>
        <w:rPr>
          <w:rFonts w:ascii="宋体" w:hAnsi="宋体" w:cs="宋体" w:eastAsia="宋体" w:hint="default"/>
          <w:spacing w:val="-138"/>
          <w:sz w:val="28"/>
          <w:szCs w:val="28"/>
        </w:rPr>
      </w:r>
      <w:r>
        <w:rPr>
          <w:rFonts w:ascii="宋体" w:hAnsi="宋体" w:cs="宋体" w:eastAsia="宋体" w:hint="default"/>
          <w:sz w:val="28"/>
          <w:szCs w:val="28"/>
        </w:rPr>
        <w:t>第十三节</w:t>
      </w:r>
      <w:r>
        <w:rPr>
          <w:rFonts w:ascii="宋体" w:hAnsi="宋体" w:cs="宋体" w:eastAsia="宋体" w:hint="default"/>
          <w:spacing w:val="1"/>
          <w:sz w:val="28"/>
          <w:szCs w:val="28"/>
        </w:rPr>
        <w:t> </w:t>
      </w:r>
      <w:r>
        <w:rPr>
          <w:rFonts w:ascii="宋体" w:hAnsi="宋体" w:cs="宋体" w:eastAsia="宋体" w:hint="default"/>
          <w:sz w:val="28"/>
          <w:szCs w:val="28"/>
        </w:rPr>
        <w:t>备查文件目录</w:t>
      </w:r>
    </w:p>
    <w:p>
      <w:pPr>
        <w:spacing w:after="0" w:line="357" w:lineRule="auto"/>
        <w:jc w:val="left"/>
        <w:rPr>
          <w:rFonts w:ascii="宋体" w:hAnsi="宋体" w:cs="宋体" w:eastAsia="宋体" w:hint="default"/>
          <w:sz w:val="28"/>
          <w:szCs w:val="28"/>
        </w:rPr>
        <w:sectPr>
          <w:footerReference w:type="default" r:id="rId7"/>
          <w:pgSz w:w="11910" w:h="16840"/>
          <w:pgMar w:footer="955" w:header="461" w:top="1340" w:bottom="1140" w:left="1480" w:right="0"/>
        </w:sectPr>
      </w:pPr>
    </w:p>
    <w:p>
      <w:pPr>
        <w:spacing w:line="240" w:lineRule="auto" w:before="10"/>
        <w:rPr>
          <w:rFonts w:ascii="宋体" w:hAnsi="宋体" w:cs="宋体" w:eastAsia="宋体" w:hint="default"/>
          <w:sz w:val="20"/>
          <w:szCs w:val="20"/>
        </w:rPr>
      </w:pPr>
    </w:p>
    <w:p>
      <w:pPr>
        <w:pStyle w:val="Heading1"/>
        <w:spacing w:line="240" w:lineRule="auto"/>
        <w:ind w:right="3688"/>
        <w:jc w:val="left"/>
      </w:pPr>
      <w:r>
        <w:rPr/>
        <w:t>第一节</w:t>
      </w:r>
      <w:r>
        <w:rPr>
          <w:spacing w:val="-4"/>
        </w:rPr>
        <w:t> </w:t>
      </w:r>
      <w:r>
        <w:rPr/>
        <w:t>重要提示</w:t>
      </w:r>
    </w:p>
    <w:p>
      <w:pPr>
        <w:pStyle w:val="BodyText"/>
        <w:spacing w:line="348" w:lineRule="auto" w:before="70"/>
        <w:ind w:right="1265" w:firstLine="479"/>
        <w:jc w:val="left"/>
        <w:rPr>
          <w:rFonts w:ascii="宋体" w:hAnsi="宋体" w:cs="宋体" w:eastAsia="宋体" w:hint="default"/>
        </w:rPr>
      </w:pPr>
      <w:r>
        <w:rPr>
          <w:rFonts w:ascii="Times New Roman" w:hAnsi="Times New Roman" w:cs="Times New Roman" w:eastAsia="Times New Roman" w:hint="default"/>
        </w:rPr>
        <w:t>1.1 </w:t>
      </w:r>
      <w:r>
        <w:rPr>
          <w:rFonts w:ascii="宋体" w:hAnsi="宋体" w:cs="宋体" w:eastAsia="宋体" w:hint="default"/>
        </w:rPr>
        <w:t>本公司董事会、监事会及其董事、监事、高级管理人员保证本报告所载资料不 存在任何虚假记载、误导性陈述或者重大遗漏，并对其内容的真实性、准确性和完整 性负个别及连带责任。</w:t>
      </w:r>
    </w:p>
    <w:p>
      <w:pPr>
        <w:pStyle w:val="BodyText"/>
        <w:spacing w:line="336" w:lineRule="auto" w:before="46"/>
        <w:ind w:right="1265" w:firstLine="479"/>
        <w:jc w:val="left"/>
        <w:rPr>
          <w:rFonts w:ascii="宋体" w:hAnsi="宋体" w:cs="宋体" w:eastAsia="宋体" w:hint="default"/>
        </w:rPr>
      </w:pPr>
      <w:r>
        <w:rPr>
          <w:rFonts w:ascii="Times New Roman" w:hAnsi="Times New Roman" w:cs="Times New Roman" w:eastAsia="Times New Roman" w:hint="default"/>
        </w:rPr>
        <w:t>1.2 </w:t>
      </w:r>
      <w:r>
        <w:rPr>
          <w:rFonts w:ascii="宋体" w:hAnsi="宋体" w:cs="宋体" w:eastAsia="宋体" w:hint="default"/>
        </w:rPr>
        <w:t>没有董事、监事、高级管理人员对年度报告内容的真实性、准确性、完整性无 法保证或存在异议。</w:t>
      </w:r>
    </w:p>
    <w:p>
      <w:pPr>
        <w:pStyle w:val="BodyText"/>
        <w:spacing w:line="336" w:lineRule="auto" w:before="58"/>
        <w:ind w:right="1264" w:firstLine="479"/>
        <w:jc w:val="left"/>
        <w:rPr>
          <w:rFonts w:ascii="宋体" w:hAnsi="宋体" w:cs="宋体" w:eastAsia="宋体" w:hint="default"/>
        </w:rPr>
      </w:pP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rFonts w:ascii="宋体" w:hAnsi="宋体" w:cs="宋体" w:eastAsia="宋体" w:hint="default"/>
        </w:rPr>
        <w:t>独立董事吕良彪因出差，未亲自出席，委托独立董事林斌参加；其余董事均出 席了本次审议年度报告的董事会会议。</w:t>
      </w:r>
    </w:p>
    <w:p>
      <w:pPr>
        <w:pStyle w:val="BodyText"/>
        <w:spacing w:line="336" w:lineRule="auto" w:before="58"/>
        <w:ind w:right="1265" w:firstLine="479"/>
        <w:jc w:val="left"/>
        <w:rPr>
          <w:rFonts w:ascii="宋体" w:hAnsi="宋体" w:cs="宋体" w:eastAsia="宋体" w:hint="default"/>
        </w:rPr>
      </w:pPr>
      <w:r>
        <w:rPr>
          <w:rFonts w:ascii="Times New Roman" w:hAnsi="Times New Roman" w:cs="Times New Roman" w:eastAsia="Times New Roman" w:hint="default"/>
        </w:rPr>
        <w:t>1.4 </w:t>
      </w:r>
      <w:r>
        <w:rPr>
          <w:rFonts w:ascii="宋体" w:hAnsi="宋体" w:cs="宋体" w:eastAsia="宋体" w:hint="default"/>
        </w:rPr>
        <w:t>公司年度财务报告已经中瑞岳华会计师事务所（特殊普通合伙）审计并被出具 了标准无保留意见的审计报告。</w:t>
      </w:r>
    </w:p>
    <w:p>
      <w:pPr>
        <w:pStyle w:val="BodyText"/>
        <w:spacing w:line="336" w:lineRule="auto" w:before="58"/>
        <w:ind w:right="1265" w:firstLine="479"/>
        <w:jc w:val="left"/>
        <w:rPr>
          <w:rFonts w:ascii="宋体" w:hAnsi="宋体" w:cs="宋体" w:eastAsia="宋体" w:hint="default"/>
        </w:rPr>
      </w:pPr>
      <w:r>
        <w:rPr>
          <w:rFonts w:ascii="Times New Roman" w:hAnsi="Times New Roman" w:cs="Times New Roman" w:eastAsia="Times New Roman" w:hint="default"/>
        </w:rPr>
        <w:t>1.5 </w:t>
      </w:r>
      <w:r>
        <w:rPr>
          <w:rFonts w:ascii="宋体" w:hAnsi="宋体" w:cs="宋体" w:eastAsia="宋体" w:hint="default"/>
        </w:rPr>
        <w:t>公司负责人黄文辉、主管会计工作负责人夏小华及会计机构负责人米泽东声 明：保证年度报告中财务报告的真实、完整。</w:t>
      </w:r>
    </w:p>
    <w:p>
      <w:pPr>
        <w:spacing w:after="0" w:line="336" w:lineRule="auto"/>
        <w:jc w:val="left"/>
        <w:rPr>
          <w:rFonts w:ascii="宋体" w:hAnsi="宋体" w:cs="宋体" w:eastAsia="宋体" w:hint="default"/>
        </w:rPr>
        <w:sectPr>
          <w:footerReference w:type="default" r:id="rId8"/>
          <w:pgSz w:w="11910" w:h="16840"/>
          <w:pgMar w:footer="955" w:header="461" w:top="1340" w:bottom="1140" w:left="1480" w:right="0"/>
        </w:sectPr>
      </w:pPr>
    </w:p>
    <w:p>
      <w:pPr>
        <w:spacing w:line="240" w:lineRule="auto" w:before="10"/>
        <w:rPr>
          <w:rFonts w:ascii="宋体" w:hAnsi="宋体" w:cs="宋体" w:eastAsia="宋体" w:hint="default"/>
          <w:sz w:val="20"/>
          <w:szCs w:val="20"/>
        </w:rPr>
      </w:pPr>
    </w:p>
    <w:p>
      <w:pPr>
        <w:pStyle w:val="Heading1"/>
        <w:spacing w:line="240" w:lineRule="auto"/>
        <w:ind w:left="2802" w:right="3688"/>
        <w:jc w:val="left"/>
      </w:pPr>
      <w:r>
        <w:rPr/>
        <w:t>第二节</w:t>
      </w:r>
      <w:r>
        <w:rPr>
          <w:spacing w:val="-5"/>
        </w:rPr>
        <w:t> </w:t>
      </w:r>
      <w:r>
        <w:rPr/>
        <w:t>公司基本情况简介</w:t>
      </w:r>
    </w:p>
    <w:p>
      <w:pPr>
        <w:spacing w:line="350" w:lineRule="auto" w:before="137"/>
        <w:ind w:left="562" w:right="4911" w:hanging="42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一、公司法定中文名称：深圳市爱施德股份有限公司</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公司中文名称缩写：爱施德</w:t>
      </w:r>
      <w:r>
        <w:rPr>
          <w:rFonts w:ascii="宋体" w:hAnsi="宋体" w:cs="宋体" w:eastAsia="宋体" w:hint="default"/>
          <w:w w:val="100"/>
          <w:sz w:val="21"/>
          <w:szCs w:val="21"/>
        </w:rPr>
        <w:t> </w:t>
      </w:r>
      <w:r>
        <w:rPr>
          <w:rFonts w:ascii="宋体" w:hAnsi="宋体" w:cs="宋体" w:eastAsia="宋体" w:hint="default"/>
          <w:sz w:val="21"/>
          <w:szCs w:val="21"/>
        </w:rPr>
        <w:t>公司法定英文名称：</w:t>
      </w:r>
      <w:r>
        <w:rPr>
          <w:rFonts w:ascii="Times New Roman" w:hAnsi="Times New Roman" w:cs="Times New Roman" w:eastAsia="Times New Roman" w:hint="default"/>
          <w:sz w:val="21"/>
          <w:szCs w:val="21"/>
        </w:rPr>
        <w:t>Shenzhen Aisidi</w:t>
      </w:r>
      <w:r>
        <w:rPr>
          <w:rFonts w:ascii="Times New Roman" w:hAnsi="Times New Roman" w:cs="Times New Roman" w:eastAsia="Times New Roman" w:hint="default"/>
          <w:spacing w:val="-6"/>
          <w:sz w:val="21"/>
          <w:szCs w:val="21"/>
        </w:rPr>
        <w:t> </w:t>
      </w:r>
      <w:r>
        <w:rPr>
          <w:rFonts w:ascii="Times New Roman" w:hAnsi="Times New Roman" w:cs="Times New Roman" w:eastAsia="Times New Roman" w:hint="default"/>
          <w:sz w:val="21"/>
          <w:szCs w:val="21"/>
        </w:rPr>
        <w:t>CO.,LTD.</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公司英文名称缩写：</w:t>
      </w:r>
      <w:r>
        <w:rPr>
          <w:rFonts w:ascii="Times New Roman" w:hAnsi="Times New Roman" w:cs="Times New Roman" w:eastAsia="Times New Roman" w:hint="default"/>
          <w:sz w:val="21"/>
          <w:szCs w:val="21"/>
        </w:rPr>
        <w:t>aisidi</w:t>
      </w:r>
    </w:p>
    <w:p>
      <w:pPr>
        <w:spacing w:line="355" w:lineRule="auto" w:before="10"/>
        <w:ind w:left="142" w:right="5654" w:firstLine="0"/>
        <w:jc w:val="left"/>
        <w:rPr>
          <w:rFonts w:ascii="宋体" w:hAnsi="宋体" w:cs="宋体" w:eastAsia="宋体" w:hint="default"/>
          <w:sz w:val="21"/>
          <w:szCs w:val="21"/>
        </w:rPr>
      </w:pPr>
      <w:r>
        <w:rPr>
          <w:rFonts w:ascii="宋体" w:hAnsi="宋体" w:cs="宋体" w:eastAsia="宋体" w:hint="default"/>
          <w:spacing w:val="-2"/>
          <w:sz w:val="21"/>
          <w:szCs w:val="21"/>
        </w:rPr>
        <w:t>二、公司法定代表人：黄文辉</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三、公司董事会秘书：陈蓓</w:t>
      </w:r>
    </w:p>
    <w:p>
      <w:pPr>
        <w:spacing w:line="336" w:lineRule="auto" w:before="32"/>
        <w:ind w:left="562" w:right="4911"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联系地址：深圳市福田区泰然大道东泰然劲松大厦</w:t>
      </w:r>
      <w:r>
        <w:rPr>
          <w:rFonts w:ascii="Times New Roman" w:hAnsi="Times New Roman" w:cs="Times New Roman" w:eastAsia="Times New Roman" w:hint="default"/>
          <w:spacing w:val="-2"/>
          <w:sz w:val="21"/>
          <w:szCs w:val="21"/>
        </w:rPr>
        <w:t>20F</w:t>
      </w:r>
      <w:r>
        <w:rPr>
          <w:rFonts w:ascii="Times New Roman" w:hAnsi="Times New Roman" w:cs="Times New Roman" w:eastAsia="Times New Roman" w:hint="default"/>
          <w:spacing w:val="-7"/>
          <w:sz w:val="21"/>
          <w:szCs w:val="21"/>
        </w:rPr>
        <w:t> </w:t>
      </w:r>
      <w:r>
        <w:rPr>
          <w:rFonts w:ascii="Times New Roman" w:hAnsi="Times New Roman" w:cs="Times New Roman" w:eastAsia="Times New Roman" w:hint="default"/>
          <w:spacing w:val="-7"/>
          <w:sz w:val="21"/>
          <w:szCs w:val="21"/>
        </w:rPr>
      </w:r>
      <w:r>
        <w:rPr>
          <w:rFonts w:ascii="宋体" w:hAnsi="宋体" w:cs="宋体" w:eastAsia="宋体" w:hint="default"/>
          <w:sz w:val="21"/>
          <w:szCs w:val="21"/>
        </w:rPr>
        <w:t>电话：</w:t>
      </w:r>
      <w:r>
        <w:rPr>
          <w:rFonts w:ascii="Times New Roman" w:hAnsi="Times New Roman" w:cs="Times New Roman" w:eastAsia="Times New Roman" w:hint="default"/>
          <w:sz w:val="21"/>
          <w:szCs w:val="21"/>
        </w:rPr>
        <w:t>0755-21519888</w:t>
      </w:r>
    </w:p>
    <w:p>
      <w:pPr>
        <w:spacing w:before="27"/>
        <w:ind w:left="562" w:right="3688"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传真：</w:t>
      </w:r>
      <w:r>
        <w:rPr>
          <w:rFonts w:ascii="Times New Roman" w:hAnsi="Times New Roman" w:cs="Times New Roman" w:eastAsia="Times New Roman" w:hint="default"/>
          <w:sz w:val="21"/>
          <w:szCs w:val="21"/>
        </w:rPr>
        <w:t>0755-21519900</w:t>
      </w:r>
    </w:p>
    <w:p>
      <w:pPr>
        <w:spacing w:line="336" w:lineRule="auto" w:before="117"/>
        <w:ind w:left="142" w:right="3688" w:firstLine="419"/>
        <w:jc w:val="left"/>
        <w:rPr>
          <w:rFonts w:ascii="Times New Roman" w:hAnsi="Times New Roman" w:cs="Times New Roman" w:eastAsia="Times New Roman" w:hint="default"/>
          <w:sz w:val="21"/>
          <w:szCs w:val="21"/>
        </w:rPr>
      </w:pPr>
      <w:r>
        <w:rPr>
          <w:rFonts w:ascii="宋体" w:hAnsi="宋体" w:cs="宋体" w:eastAsia="宋体" w:hint="default"/>
          <w:sz w:val="21"/>
          <w:szCs w:val="21"/>
        </w:rPr>
        <w:t>电子信箱：</w:t>
      </w:r>
      <w:hyperlink r:id="rId9">
        <w:r>
          <w:rPr>
            <w:rFonts w:ascii="Times New Roman" w:hAnsi="Times New Roman" w:cs="Times New Roman" w:eastAsia="Times New Roman" w:hint="default"/>
            <w:sz w:val="21"/>
            <w:szCs w:val="21"/>
          </w:rPr>
          <w:t>ir@aisidi.com</w:t>
        </w:r>
      </w:hyperlink>
      <w:r>
        <w:rPr>
          <w:rFonts w:ascii="Times New Roman" w:hAnsi="Times New Roman" w:cs="Times New Roman" w:eastAsia="Times New Roman" w:hint="default"/>
          <w:w w:val="100"/>
          <w:sz w:val="21"/>
          <w:szCs w:val="21"/>
        </w:rPr>
        <w:t> </w:t>
      </w:r>
      <w:r>
        <w:rPr>
          <w:rFonts w:ascii="宋体" w:hAnsi="宋体" w:cs="宋体" w:eastAsia="宋体" w:hint="default"/>
          <w:spacing w:val="-2"/>
          <w:sz w:val="21"/>
          <w:szCs w:val="21"/>
        </w:rPr>
        <w:t>四、公司注册地址：深圳市福田区泰然大道东泰然劲松大厦</w:t>
      </w:r>
      <w:r>
        <w:rPr>
          <w:rFonts w:ascii="Times New Roman" w:hAnsi="Times New Roman" w:cs="Times New Roman" w:eastAsia="Times New Roman" w:hint="default"/>
          <w:spacing w:val="-2"/>
          <w:sz w:val="21"/>
          <w:szCs w:val="21"/>
        </w:rPr>
        <w:t>20F</w:t>
      </w:r>
    </w:p>
    <w:p>
      <w:pPr>
        <w:spacing w:line="336" w:lineRule="auto" w:before="24"/>
        <w:ind w:left="562" w:right="3688"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公司办公地址：深圳市福田区泰然大道东泰然劲松大厦</w:t>
      </w:r>
      <w:r>
        <w:rPr>
          <w:rFonts w:ascii="Times New Roman" w:hAnsi="Times New Roman" w:cs="Times New Roman" w:eastAsia="Times New Roman" w:hint="default"/>
          <w:spacing w:val="-2"/>
          <w:sz w:val="21"/>
          <w:szCs w:val="21"/>
        </w:rPr>
        <w:t>20F</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邮政编码：</w:t>
      </w:r>
      <w:r>
        <w:rPr>
          <w:rFonts w:ascii="Times New Roman" w:hAnsi="Times New Roman" w:cs="Times New Roman" w:eastAsia="Times New Roman" w:hint="default"/>
          <w:sz w:val="21"/>
          <w:szCs w:val="21"/>
        </w:rPr>
        <w:t>518040</w:t>
      </w:r>
    </w:p>
    <w:p>
      <w:pPr>
        <w:spacing w:line="324" w:lineRule="auto" w:before="26"/>
        <w:ind w:left="562" w:right="5654"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公司网址：</w:t>
      </w:r>
      <w:hyperlink r:id="rId10">
        <w:r>
          <w:rPr>
            <w:rFonts w:ascii="Calibri" w:hAnsi="Calibri" w:cs="Calibri" w:eastAsia="Calibri" w:hint="default"/>
            <w:spacing w:val="-2"/>
            <w:sz w:val="21"/>
            <w:szCs w:val="21"/>
          </w:rPr>
          <w:t>http://www.aisidi.com</w:t>
        </w:r>
      </w:hyperlink>
      <w:r>
        <w:rPr>
          <w:rFonts w:ascii="Calibri" w:hAnsi="Calibri" w:cs="Calibri" w:eastAsia="Calibri" w:hint="default"/>
          <w:spacing w:val="-29"/>
          <w:sz w:val="21"/>
          <w:szCs w:val="21"/>
        </w:rPr>
        <w:t> </w:t>
      </w:r>
      <w:r>
        <w:rPr>
          <w:rFonts w:ascii="Calibri" w:hAnsi="Calibri" w:cs="Calibri" w:eastAsia="Calibri" w:hint="default"/>
          <w:spacing w:val="-29"/>
          <w:sz w:val="21"/>
          <w:szCs w:val="21"/>
        </w:rPr>
      </w:r>
      <w:r>
        <w:rPr>
          <w:rFonts w:ascii="宋体" w:hAnsi="宋体" w:cs="宋体" w:eastAsia="宋体" w:hint="default"/>
          <w:sz w:val="21"/>
          <w:szCs w:val="21"/>
        </w:rPr>
        <w:t>电子信箱：</w:t>
      </w:r>
      <w:hyperlink r:id="rId9">
        <w:r>
          <w:rPr>
            <w:rFonts w:ascii="Times New Roman" w:hAnsi="Times New Roman" w:cs="Times New Roman" w:eastAsia="Times New Roman" w:hint="default"/>
            <w:sz w:val="21"/>
            <w:szCs w:val="21"/>
          </w:rPr>
          <w:t>ir@aisidi.com</w:t>
        </w:r>
      </w:hyperlink>
    </w:p>
    <w:p>
      <w:pPr>
        <w:spacing w:line="340" w:lineRule="auto" w:before="36"/>
        <w:ind w:left="562" w:right="1265" w:hanging="420"/>
        <w:jc w:val="left"/>
        <w:rPr>
          <w:rFonts w:ascii="宋体" w:hAnsi="宋体" w:cs="宋体" w:eastAsia="宋体" w:hint="default"/>
          <w:sz w:val="21"/>
          <w:szCs w:val="21"/>
        </w:rPr>
      </w:pPr>
      <w:r>
        <w:rPr>
          <w:rFonts w:ascii="宋体" w:hAnsi="宋体" w:cs="宋体" w:eastAsia="宋体" w:hint="default"/>
          <w:sz w:val="21"/>
          <w:szCs w:val="21"/>
        </w:rPr>
        <w:t>五、公司选定的信息披露报纸名称：《中国证券报》、《证券时报》</w:t>
      </w:r>
      <w:r>
        <w:rPr>
          <w:rFonts w:ascii="宋体" w:hAnsi="宋体" w:cs="宋体" w:eastAsia="宋体" w:hint="default"/>
          <w:w w:val="100"/>
          <w:sz w:val="21"/>
          <w:szCs w:val="21"/>
        </w:rPr>
        <w:t> </w:t>
      </w:r>
      <w:r>
        <w:rPr>
          <w:rFonts w:ascii="宋体" w:hAnsi="宋体" w:cs="宋体" w:eastAsia="宋体" w:hint="default"/>
          <w:spacing w:val="-2"/>
          <w:sz w:val="21"/>
          <w:szCs w:val="21"/>
        </w:rPr>
        <w:t>登载年度报告的中国证监会指定网站的网址：巨潮资讯网（</w:t>
      </w:r>
      <w:hyperlink r:id="rId11">
        <w:r>
          <w:rPr>
            <w:rFonts w:ascii="Calibri" w:hAnsi="Calibri" w:cs="Calibri" w:eastAsia="Calibri" w:hint="default"/>
            <w:spacing w:val="-2"/>
            <w:sz w:val="21"/>
            <w:szCs w:val="21"/>
          </w:rPr>
          <w:t>www.cninfo.com.cn</w:t>
        </w:r>
      </w:hyperlink>
      <w:r>
        <w:rPr>
          <w:rFonts w:ascii="宋体" w:hAnsi="宋体" w:cs="宋体" w:eastAsia="宋体" w:hint="default"/>
          <w:spacing w:val="-2"/>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公司年度报告备置地点：公司董事会办公室</w:t>
      </w:r>
    </w:p>
    <w:p>
      <w:pPr>
        <w:spacing w:line="355" w:lineRule="auto" w:before="45"/>
        <w:ind w:left="562" w:right="5654" w:hanging="420"/>
        <w:jc w:val="left"/>
        <w:rPr>
          <w:rFonts w:ascii="宋体" w:hAnsi="宋体" w:cs="宋体" w:eastAsia="宋体" w:hint="default"/>
          <w:sz w:val="21"/>
          <w:szCs w:val="21"/>
        </w:rPr>
      </w:pPr>
      <w:r>
        <w:rPr>
          <w:rFonts w:ascii="宋体" w:hAnsi="宋体" w:cs="宋体" w:eastAsia="宋体" w:hint="default"/>
          <w:spacing w:val="-2"/>
          <w:sz w:val="21"/>
          <w:szCs w:val="21"/>
        </w:rPr>
        <w:t>六、公司股票上市交易所：深圳证券交易所</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股票简称：爱施德</w:t>
      </w:r>
    </w:p>
    <w:p>
      <w:pPr>
        <w:spacing w:line="336" w:lineRule="auto" w:before="32"/>
        <w:ind w:left="142" w:right="8176" w:firstLine="419"/>
        <w:jc w:val="left"/>
        <w:rPr>
          <w:rFonts w:ascii="宋体" w:hAnsi="宋体" w:cs="宋体" w:eastAsia="宋体" w:hint="default"/>
          <w:sz w:val="21"/>
          <w:szCs w:val="21"/>
        </w:rPr>
      </w:pPr>
      <w:r>
        <w:rPr>
          <w:rFonts w:ascii="宋体" w:hAnsi="宋体" w:cs="宋体" w:eastAsia="宋体" w:hint="default"/>
          <w:spacing w:val="-1"/>
          <w:sz w:val="21"/>
          <w:szCs w:val="21"/>
        </w:rPr>
        <w:t>股票代码：</w:t>
      </w:r>
      <w:r>
        <w:rPr>
          <w:rFonts w:ascii="Times New Roman" w:hAnsi="Times New Roman" w:cs="Times New Roman" w:eastAsia="Times New Roman" w:hint="default"/>
          <w:spacing w:val="-1"/>
          <w:sz w:val="21"/>
          <w:szCs w:val="21"/>
        </w:rPr>
        <w:t>002416</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七、其他有关资料</w:t>
      </w:r>
    </w:p>
    <w:p>
      <w:pPr>
        <w:spacing w:line="343" w:lineRule="auto" w:before="51"/>
        <w:ind w:left="562" w:right="5447" w:hanging="315"/>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、公司最新注册登记日期：</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29</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pacing w:val="-2"/>
          <w:sz w:val="21"/>
          <w:szCs w:val="21"/>
        </w:rPr>
        <w:t>公司最新注册登记地点：深圳市市场监督管理局</w:t>
      </w:r>
      <w:r>
        <w:rPr>
          <w:rFonts w:ascii="宋体" w:hAnsi="宋体" w:cs="宋体" w:eastAsia="宋体" w:hint="default"/>
          <w:w w:val="100"/>
          <w:sz w:val="21"/>
          <w:szCs w:val="21"/>
        </w:rPr>
        <w:t> </w:t>
      </w:r>
      <w:r>
        <w:rPr>
          <w:rFonts w:ascii="宋体" w:hAnsi="宋体" w:cs="宋体" w:eastAsia="宋体" w:hint="default"/>
          <w:sz w:val="21"/>
          <w:szCs w:val="21"/>
        </w:rPr>
        <w:t>企业法人营业执照注册号：</w:t>
      </w:r>
      <w:r>
        <w:rPr>
          <w:rFonts w:ascii="Times New Roman" w:hAnsi="Times New Roman" w:cs="Times New Roman" w:eastAsia="Times New Roman" w:hint="default"/>
          <w:sz w:val="21"/>
          <w:szCs w:val="21"/>
        </w:rPr>
        <w:t>440301102941368</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税务登记号码：</w:t>
      </w:r>
      <w:r>
        <w:rPr>
          <w:rFonts w:ascii="Times New Roman" w:hAnsi="Times New Roman" w:cs="Times New Roman" w:eastAsia="Times New Roman" w:hint="default"/>
          <w:sz w:val="21"/>
          <w:szCs w:val="21"/>
        </w:rPr>
        <w:t>440301708415957</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组织机构代码：</w:t>
      </w:r>
      <w:r>
        <w:rPr>
          <w:rFonts w:ascii="Times New Roman" w:hAnsi="Times New Roman" w:cs="Times New Roman" w:eastAsia="Times New Roman" w:hint="default"/>
          <w:sz w:val="21"/>
          <w:szCs w:val="21"/>
        </w:rPr>
        <w:t>70841595-7</w:t>
      </w:r>
    </w:p>
    <w:p>
      <w:pPr>
        <w:spacing w:line="336" w:lineRule="auto" w:before="17"/>
        <w:ind w:left="562" w:right="4395" w:hanging="315"/>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、公司聘请的会计师事务所：中瑞岳华会计师事务所有限公司</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地址：北京市西城区金融大街</w:t>
      </w:r>
      <w:r>
        <w:rPr>
          <w:rFonts w:ascii="Times New Roman" w:hAnsi="Times New Roman" w:cs="Times New Roman" w:eastAsia="Times New Roman" w:hint="default"/>
          <w:sz w:val="21"/>
          <w:szCs w:val="21"/>
        </w:rPr>
        <w:t>35</w:t>
      </w:r>
      <w:r>
        <w:rPr>
          <w:rFonts w:ascii="宋体" w:hAnsi="宋体" w:cs="宋体" w:eastAsia="宋体" w:hint="default"/>
          <w:sz w:val="21"/>
          <w:szCs w:val="21"/>
        </w:rPr>
        <w:t>号国际企业大厦</w:t>
      </w:r>
      <w:r>
        <w:rPr>
          <w:rFonts w:ascii="Times New Roman" w:hAnsi="Times New Roman" w:cs="Times New Roman" w:eastAsia="Times New Roman" w:hint="default"/>
          <w:sz w:val="21"/>
          <w:szCs w:val="21"/>
        </w:rPr>
        <w:t>A</w:t>
      </w:r>
      <w:r>
        <w:rPr>
          <w:rFonts w:ascii="宋体" w:hAnsi="宋体" w:cs="宋体" w:eastAsia="宋体" w:hint="default"/>
          <w:sz w:val="21"/>
          <w:szCs w:val="21"/>
        </w:rPr>
        <w:t>座</w:t>
      </w:r>
      <w:r>
        <w:rPr>
          <w:rFonts w:ascii="Times New Roman" w:hAnsi="Times New Roman" w:cs="Times New Roman" w:eastAsia="Times New Roman" w:hint="default"/>
          <w:sz w:val="21"/>
          <w:szCs w:val="21"/>
        </w:rPr>
        <w:t>8-9</w:t>
      </w:r>
      <w:r>
        <w:rPr>
          <w:rFonts w:ascii="宋体" w:hAnsi="宋体" w:cs="宋体" w:eastAsia="宋体" w:hint="default"/>
          <w:sz w:val="21"/>
          <w:szCs w:val="21"/>
        </w:rPr>
        <w:t>层</w:t>
      </w:r>
      <w:r>
        <w:rPr>
          <w:rFonts w:ascii="宋体" w:hAnsi="宋体" w:cs="宋体" w:eastAsia="宋体" w:hint="default"/>
          <w:w w:val="100"/>
          <w:sz w:val="21"/>
          <w:szCs w:val="21"/>
        </w:rPr>
        <w:t> </w:t>
      </w:r>
      <w:r>
        <w:rPr>
          <w:rFonts w:ascii="宋体" w:hAnsi="宋体" w:cs="宋体" w:eastAsia="宋体" w:hint="default"/>
          <w:sz w:val="21"/>
          <w:szCs w:val="21"/>
        </w:rPr>
        <w:t>签字会计师：刘剑华、邓登峰</w:t>
      </w:r>
    </w:p>
    <w:p>
      <w:pPr>
        <w:spacing w:line="338" w:lineRule="auto" w:before="49"/>
        <w:ind w:left="562" w:right="3688" w:hanging="315"/>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、公司聘请的保荐机构：平安证券有限责任公司</w:t>
      </w:r>
      <w:r>
        <w:rPr>
          <w:rFonts w:ascii="宋体" w:hAnsi="宋体" w:cs="宋体" w:eastAsia="宋体" w:hint="default"/>
          <w:w w:val="100"/>
          <w:sz w:val="21"/>
          <w:szCs w:val="21"/>
        </w:rPr>
        <w:t> </w:t>
      </w:r>
      <w:r>
        <w:rPr>
          <w:rFonts w:ascii="宋体" w:hAnsi="宋体" w:cs="宋体" w:eastAsia="宋体" w:hint="default"/>
          <w:spacing w:val="-2"/>
          <w:sz w:val="21"/>
          <w:szCs w:val="21"/>
        </w:rPr>
        <w:t>地址：深圳市福田区金田南路大中华国际交易广场</w:t>
      </w:r>
      <w:r>
        <w:rPr>
          <w:rFonts w:ascii="Times New Roman" w:hAnsi="Times New Roman" w:cs="Times New Roman" w:eastAsia="Times New Roman" w:hint="default"/>
          <w:spacing w:val="-2"/>
          <w:sz w:val="21"/>
          <w:szCs w:val="21"/>
        </w:rPr>
        <w:t>8</w:t>
      </w:r>
      <w:r>
        <w:rPr>
          <w:rFonts w:ascii="宋体" w:hAnsi="宋体" w:cs="宋体" w:eastAsia="宋体" w:hint="default"/>
          <w:spacing w:val="-2"/>
          <w:sz w:val="21"/>
          <w:szCs w:val="21"/>
        </w:rPr>
        <w:t>楼</w:t>
      </w:r>
    </w:p>
    <w:p>
      <w:pPr>
        <w:spacing w:after="0" w:line="338" w:lineRule="auto"/>
        <w:jc w:val="left"/>
        <w:rPr>
          <w:rFonts w:ascii="宋体" w:hAnsi="宋体" w:cs="宋体" w:eastAsia="宋体" w:hint="default"/>
          <w:sz w:val="21"/>
          <w:szCs w:val="21"/>
        </w:rPr>
        <w:sectPr>
          <w:pgSz w:w="11910" w:h="16840"/>
          <w:pgMar w:header="461" w:footer="955" w:top="1340" w:bottom="1140" w:left="1480" w:right="0"/>
        </w:sectPr>
      </w:pPr>
    </w:p>
    <w:p>
      <w:pPr>
        <w:spacing w:line="357" w:lineRule="auto" w:before="52"/>
        <w:ind w:left="142" w:right="5654" w:firstLine="419"/>
        <w:jc w:val="left"/>
        <w:rPr>
          <w:rFonts w:ascii="宋体" w:hAnsi="宋体" w:cs="宋体" w:eastAsia="宋体" w:hint="default"/>
          <w:sz w:val="21"/>
          <w:szCs w:val="21"/>
        </w:rPr>
      </w:pPr>
      <w:r>
        <w:rPr>
          <w:rFonts w:ascii="宋体" w:hAnsi="宋体" w:cs="宋体" w:eastAsia="宋体" w:hint="default"/>
          <w:spacing w:val="-2"/>
          <w:sz w:val="21"/>
          <w:szCs w:val="21"/>
        </w:rPr>
        <w:t>签字保荐代表人：丰赋、杨琴</w:t>
      </w:r>
      <w:r>
        <w:rPr>
          <w:rFonts w:ascii="宋体" w:hAnsi="宋体" w:cs="宋体" w:eastAsia="宋体" w:hint="default"/>
          <w:w w:val="100"/>
          <w:sz w:val="21"/>
          <w:szCs w:val="21"/>
        </w:rPr>
        <w:t> </w:t>
      </w:r>
      <w:r>
        <w:rPr>
          <w:rFonts w:ascii="宋体" w:hAnsi="宋体" w:cs="宋体" w:eastAsia="宋体" w:hint="default"/>
          <w:sz w:val="21"/>
          <w:szCs w:val="21"/>
        </w:rPr>
        <w:t>八、公司历史沿革</w:t>
      </w:r>
    </w:p>
    <w:p>
      <w:pPr>
        <w:spacing w:before="30"/>
        <w:ind w:left="562" w:right="1142" w:firstLine="0"/>
        <w:jc w:val="left"/>
        <w:rPr>
          <w:rFonts w:ascii="宋体" w:hAnsi="宋体" w:cs="宋体" w:eastAsia="宋体" w:hint="default"/>
          <w:sz w:val="21"/>
          <w:szCs w:val="21"/>
        </w:rPr>
      </w:pPr>
      <w:r>
        <w:rPr>
          <w:rFonts w:ascii="宋体" w:hAnsi="宋体" w:cs="宋体" w:eastAsia="宋体" w:hint="default"/>
          <w:sz w:val="21"/>
          <w:szCs w:val="21"/>
        </w:rPr>
        <w:t>经中国证券监督管理委员会《关于核准深圳市爱施德股份有限公司首次公开发行股票的批复》</w:t>
      </w:r>
    </w:p>
    <w:p>
      <w:pPr>
        <w:spacing w:line="336" w:lineRule="auto" w:before="135"/>
        <w:ind w:left="142" w:right="1278" w:firstLine="0"/>
        <w:jc w:val="both"/>
        <w:rPr>
          <w:rFonts w:ascii="宋体" w:hAnsi="宋体" w:cs="宋体" w:eastAsia="宋体" w:hint="default"/>
          <w:sz w:val="21"/>
          <w:szCs w:val="21"/>
        </w:rPr>
      </w:pPr>
      <w:r>
        <w:rPr>
          <w:rFonts w:ascii="宋体" w:hAnsi="宋体" w:cs="宋体" w:eastAsia="宋体" w:hint="default"/>
          <w:spacing w:val="-5"/>
          <w:sz w:val="21"/>
          <w:szCs w:val="21"/>
        </w:rPr>
        <w:t>（证监许可</w:t>
      </w:r>
      <w:r>
        <w:rPr>
          <w:rFonts w:ascii="Times New Roman" w:hAnsi="Times New Roman" w:cs="Times New Roman" w:eastAsia="Times New Roman" w:hint="default"/>
          <w:spacing w:val="-5"/>
          <w:sz w:val="21"/>
          <w:szCs w:val="21"/>
        </w:rPr>
        <w:t>[2010]555</w:t>
      </w:r>
      <w:r>
        <w:rPr>
          <w:rFonts w:ascii="宋体" w:hAnsi="宋体" w:cs="宋体" w:eastAsia="宋体" w:hint="default"/>
          <w:spacing w:val="-5"/>
          <w:sz w:val="21"/>
          <w:szCs w:val="21"/>
        </w:rPr>
        <w:t>号）核准，公司于</w:t>
      </w:r>
      <w:r>
        <w:rPr>
          <w:rFonts w:ascii="Times New Roman" w:hAnsi="Times New Roman" w:cs="Times New Roman" w:eastAsia="Times New Roman" w:hint="default"/>
          <w:spacing w:val="-5"/>
          <w:sz w:val="21"/>
          <w:szCs w:val="21"/>
        </w:rPr>
        <w:t>2010</w:t>
      </w:r>
      <w:r>
        <w:rPr>
          <w:rFonts w:ascii="宋体" w:hAnsi="宋体" w:cs="宋体" w:eastAsia="宋体" w:hint="default"/>
          <w:spacing w:val="-5"/>
          <w:sz w:val="21"/>
          <w:szCs w:val="21"/>
        </w:rPr>
        <w:t>年</w:t>
      </w:r>
      <w:r>
        <w:rPr>
          <w:rFonts w:ascii="Times New Roman" w:hAnsi="Times New Roman" w:cs="Times New Roman" w:eastAsia="Times New Roman" w:hint="default"/>
          <w:spacing w:val="-5"/>
          <w:sz w:val="21"/>
          <w:szCs w:val="21"/>
        </w:rPr>
        <w:t>5</w:t>
      </w:r>
      <w:r>
        <w:rPr>
          <w:rFonts w:ascii="宋体" w:hAnsi="宋体" w:cs="宋体" w:eastAsia="宋体" w:hint="default"/>
          <w:spacing w:val="-5"/>
          <w:sz w:val="21"/>
          <w:szCs w:val="21"/>
        </w:rPr>
        <w:t>月</w:t>
      </w:r>
      <w:r>
        <w:rPr>
          <w:rFonts w:ascii="Times New Roman" w:hAnsi="Times New Roman" w:cs="Times New Roman" w:eastAsia="Times New Roman" w:hint="default"/>
          <w:spacing w:val="-5"/>
          <w:sz w:val="21"/>
          <w:szCs w:val="21"/>
        </w:rPr>
        <w:t>17</w:t>
      </w:r>
      <w:r>
        <w:rPr>
          <w:rFonts w:ascii="宋体" w:hAnsi="宋体" w:cs="宋体" w:eastAsia="宋体" w:hint="default"/>
          <w:spacing w:val="-5"/>
          <w:sz w:val="21"/>
          <w:szCs w:val="21"/>
        </w:rPr>
        <w:t>日首次公开发行人民币普通股（</w:t>
      </w:r>
      <w:r>
        <w:rPr>
          <w:rFonts w:ascii="Times New Roman" w:hAnsi="Times New Roman" w:cs="Times New Roman" w:eastAsia="Times New Roman" w:hint="default"/>
          <w:spacing w:val="-5"/>
          <w:sz w:val="21"/>
          <w:szCs w:val="21"/>
        </w:rPr>
        <w:t>A</w:t>
      </w:r>
      <w:r>
        <w:rPr>
          <w:rFonts w:ascii="宋体" w:hAnsi="宋体" w:cs="宋体" w:eastAsia="宋体" w:hint="default"/>
          <w:spacing w:val="-5"/>
          <w:sz w:val="21"/>
          <w:szCs w:val="21"/>
        </w:rPr>
        <w:t>股）</w:t>
      </w:r>
      <w:r>
        <w:rPr>
          <w:rFonts w:ascii="Times New Roman" w:hAnsi="Times New Roman" w:cs="Times New Roman" w:eastAsia="Times New Roman" w:hint="default"/>
          <w:spacing w:val="-5"/>
          <w:sz w:val="21"/>
          <w:szCs w:val="21"/>
        </w:rPr>
        <w:t>50,000,000</w:t>
      </w:r>
      <w:r>
        <w:rPr>
          <w:rFonts w:ascii="Times New Roman" w:hAnsi="Times New Roman" w:cs="Times New Roman" w:eastAsia="Times New Roman" w:hint="default"/>
          <w:spacing w:val="5"/>
          <w:sz w:val="21"/>
          <w:szCs w:val="21"/>
        </w:rPr>
        <w:t> </w:t>
      </w:r>
      <w:r>
        <w:rPr>
          <w:rFonts w:ascii="Times New Roman" w:hAnsi="Times New Roman" w:cs="Times New Roman" w:eastAsia="Times New Roman" w:hint="default"/>
          <w:spacing w:val="5"/>
          <w:sz w:val="21"/>
          <w:szCs w:val="21"/>
        </w:rPr>
      </w:r>
      <w:r>
        <w:rPr>
          <w:rFonts w:ascii="宋体" w:hAnsi="宋体" w:cs="宋体" w:eastAsia="宋体" w:hint="default"/>
          <w:spacing w:val="-2"/>
          <w:sz w:val="21"/>
          <w:szCs w:val="21"/>
        </w:rPr>
        <w:t>股，发行价格为</w:t>
      </w:r>
      <w:r>
        <w:rPr>
          <w:rFonts w:ascii="Times New Roman" w:hAnsi="Times New Roman" w:cs="Times New Roman" w:eastAsia="Times New Roman" w:hint="default"/>
          <w:spacing w:val="-2"/>
          <w:sz w:val="21"/>
          <w:szCs w:val="21"/>
        </w:rPr>
        <w:t>45.00</w:t>
      </w:r>
      <w:r>
        <w:rPr>
          <w:rFonts w:ascii="宋体" w:hAnsi="宋体" w:cs="宋体" w:eastAsia="宋体" w:hint="default"/>
          <w:spacing w:val="-2"/>
          <w:sz w:val="21"/>
          <w:szCs w:val="21"/>
        </w:rPr>
        <w:t>元</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股，发行后公司总股本为</w:t>
      </w:r>
      <w:r>
        <w:rPr>
          <w:rFonts w:ascii="Times New Roman" w:hAnsi="Times New Roman" w:cs="Times New Roman" w:eastAsia="Times New Roman" w:hint="default"/>
          <w:spacing w:val="-2"/>
          <w:sz w:val="21"/>
          <w:szCs w:val="21"/>
        </w:rPr>
        <w:t>493,300,000</w:t>
      </w:r>
      <w:r>
        <w:rPr>
          <w:rFonts w:ascii="宋体" w:hAnsi="宋体" w:cs="宋体" w:eastAsia="宋体" w:hint="default"/>
          <w:spacing w:val="-2"/>
          <w:sz w:val="21"/>
          <w:szCs w:val="21"/>
        </w:rPr>
        <w:t>股。</w:t>
      </w:r>
      <w:r>
        <w:rPr>
          <w:rFonts w:ascii="Times New Roman" w:hAnsi="Times New Roman" w:cs="Times New Roman" w:eastAsia="Times New Roman" w:hint="default"/>
          <w:spacing w:val="-2"/>
          <w:sz w:val="21"/>
          <w:szCs w:val="21"/>
        </w:rPr>
        <w:t>2010</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28</w:t>
      </w:r>
      <w:r>
        <w:rPr>
          <w:rFonts w:ascii="宋体" w:hAnsi="宋体" w:cs="宋体" w:eastAsia="宋体" w:hint="default"/>
          <w:spacing w:val="-2"/>
          <w:sz w:val="21"/>
          <w:szCs w:val="21"/>
        </w:rPr>
        <w:t>日，公司股票在深圳</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证券交易所挂牌上市。公司于</w:t>
      </w: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24</w:t>
      </w:r>
      <w:r>
        <w:rPr>
          <w:rFonts w:ascii="宋体" w:hAnsi="宋体" w:cs="宋体" w:eastAsia="宋体" w:hint="default"/>
          <w:sz w:val="21"/>
          <w:szCs w:val="21"/>
        </w:rPr>
        <w:t>日在深圳市市场监督管理局完成工商注册变更登记，变</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更后的注册资本为</w:t>
      </w:r>
      <w:r>
        <w:rPr>
          <w:rFonts w:ascii="Times New Roman" w:hAnsi="Times New Roman" w:cs="Times New Roman" w:eastAsia="Times New Roman" w:hint="default"/>
          <w:sz w:val="21"/>
          <w:szCs w:val="21"/>
        </w:rPr>
        <w:t>49,330</w:t>
      </w:r>
      <w:r>
        <w:rPr>
          <w:rFonts w:ascii="宋体" w:hAnsi="宋体" w:cs="宋体" w:eastAsia="宋体" w:hint="default"/>
          <w:sz w:val="21"/>
          <w:szCs w:val="21"/>
        </w:rPr>
        <w:t>万元，企业法人营业执照注册号为</w:t>
      </w:r>
      <w:r>
        <w:rPr>
          <w:rFonts w:ascii="Times New Roman" w:hAnsi="Times New Roman" w:cs="Times New Roman" w:eastAsia="Times New Roman" w:hint="default"/>
          <w:sz w:val="21"/>
          <w:szCs w:val="21"/>
        </w:rPr>
        <w:t>440301102941368</w:t>
      </w:r>
      <w:r>
        <w:rPr>
          <w:rFonts w:ascii="宋体" w:hAnsi="宋体" w:cs="宋体" w:eastAsia="宋体" w:hint="default"/>
          <w:sz w:val="21"/>
          <w:szCs w:val="21"/>
        </w:rPr>
        <w:t>。</w:t>
      </w:r>
    </w:p>
    <w:p>
      <w:pPr>
        <w:spacing w:line="336" w:lineRule="auto" w:before="26"/>
        <w:ind w:left="142" w:right="1280" w:firstLine="419"/>
        <w:jc w:val="both"/>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13</w:t>
      </w:r>
      <w:r>
        <w:rPr>
          <w:rFonts w:ascii="宋体" w:hAnsi="宋体" w:cs="宋体" w:eastAsia="宋体" w:hint="default"/>
          <w:sz w:val="21"/>
          <w:szCs w:val="21"/>
        </w:rPr>
        <w:t>日，公司</w:t>
      </w:r>
      <w:r>
        <w:rPr>
          <w:rFonts w:ascii="Times New Roman" w:hAnsi="Times New Roman" w:cs="Times New Roman" w:eastAsia="Times New Roman" w:hint="default"/>
          <w:sz w:val="21"/>
          <w:szCs w:val="21"/>
        </w:rPr>
        <w:t>2011</w:t>
      </w:r>
      <w:r>
        <w:rPr>
          <w:rFonts w:ascii="宋体" w:hAnsi="宋体" w:cs="宋体" w:eastAsia="宋体" w:hint="default"/>
          <w:sz w:val="21"/>
          <w:szCs w:val="21"/>
        </w:rPr>
        <w:t>年第二次临时股东大会审议通过了《</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年半年度利润分配及资本</w:t>
      </w:r>
      <w:r>
        <w:rPr>
          <w:rFonts w:ascii="宋体" w:hAnsi="宋体" w:cs="宋体" w:eastAsia="宋体" w:hint="default"/>
          <w:w w:val="100"/>
          <w:sz w:val="21"/>
          <w:szCs w:val="21"/>
        </w:rPr>
        <w:t> </w:t>
      </w:r>
      <w:r>
        <w:rPr>
          <w:rFonts w:ascii="宋体" w:hAnsi="宋体" w:cs="宋体" w:eastAsia="宋体" w:hint="default"/>
          <w:sz w:val="21"/>
          <w:szCs w:val="21"/>
        </w:rPr>
        <w:t>公积转增股本预案》，同意以公司截至</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30</w:t>
      </w:r>
      <w:r>
        <w:rPr>
          <w:rFonts w:ascii="宋体" w:hAnsi="宋体" w:cs="宋体" w:eastAsia="宋体" w:hint="default"/>
          <w:sz w:val="21"/>
          <w:szCs w:val="21"/>
        </w:rPr>
        <w:t>日的总股本</w:t>
      </w:r>
      <w:r>
        <w:rPr>
          <w:rFonts w:ascii="Times New Roman" w:hAnsi="Times New Roman" w:cs="Times New Roman" w:eastAsia="Times New Roman" w:hint="default"/>
          <w:sz w:val="21"/>
          <w:szCs w:val="21"/>
        </w:rPr>
        <w:t>493,300,000</w:t>
      </w:r>
      <w:r>
        <w:rPr>
          <w:rFonts w:ascii="宋体" w:hAnsi="宋体" w:cs="宋体" w:eastAsia="宋体" w:hint="default"/>
          <w:sz w:val="21"/>
          <w:szCs w:val="21"/>
        </w:rPr>
        <w:t>股为基数，以资本公积</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金向全体股东每</w:t>
      </w:r>
      <w:r>
        <w:rPr>
          <w:rFonts w:ascii="Times New Roman" w:hAnsi="Times New Roman" w:cs="Times New Roman" w:eastAsia="Times New Roman" w:hint="default"/>
          <w:sz w:val="21"/>
          <w:szCs w:val="21"/>
        </w:rPr>
        <w:t>10</w:t>
      </w:r>
      <w:r>
        <w:rPr>
          <w:rFonts w:ascii="宋体" w:hAnsi="宋体" w:cs="宋体" w:eastAsia="宋体" w:hint="default"/>
          <w:sz w:val="21"/>
          <w:szCs w:val="21"/>
        </w:rPr>
        <w:t>股转增</w:t>
      </w:r>
      <w:r>
        <w:rPr>
          <w:rFonts w:ascii="Times New Roman" w:hAnsi="Times New Roman" w:cs="Times New Roman" w:eastAsia="Times New Roman" w:hint="default"/>
          <w:sz w:val="21"/>
          <w:szCs w:val="21"/>
        </w:rPr>
        <w:t>10</w:t>
      </w:r>
      <w:r>
        <w:rPr>
          <w:rFonts w:ascii="宋体" w:hAnsi="宋体" w:cs="宋体" w:eastAsia="宋体" w:hint="default"/>
          <w:sz w:val="21"/>
          <w:szCs w:val="21"/>
        </w:rPr>
        <w:t>股。</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日，公司实施了资本公积金转增股本方案，公司总股</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本由</w:t>
      </w:r>
      <w:r>
        <w:rPr>
          <w:rFonts w:ascii="Times New Roman" w:hAnsi="Times New Roman" w:cs="Times New Roman" w:eastAsia="Times New Roman" w:hint="default"/>
          <w:sz w:val="21"/>
          <w:szCs w:val="21"/>
        </w:rPr>
        <w:t>49,330</w:t>
      </w:r>
      <w:r>
        <w:rPr>
          <w:rFonts w:ascii="宋体" w:hAnsi="宋体" w:cs="宋体" w:eastAsia="宋体" w:hint="default"/>
          <w:sz w:val="21"/>
          <w:szCs w:val="21"/>
        </w:rPr>
        <w:t>万股增加到</w:t>
      </w:r>
      <w:r>
        <w:rPr>
          <w:rFonts w:ascii="Times New Roman" w:hAnsi="Times New Roman" w:cs="Times New Roman" w:eastAsia="Times New Roman" w:hint="default"/>
          <w:sz w:val="21"/>
          <w:szCs w:val="21"/>
        </w:rPr>
        <w:t>98,660</w:t>
      </w:r>
      <w:r>
        <w:rPr>
          <w:rFonts w:ascii="宋体" w:hAnsi="宋体" w:cs="宋体" w:eastAsia="宋体" w:hint="default"/>
          <w:sz w:val="21"/>
          <w:szCs w:val="21"/>
        </w:rPr>
        <w:t>万股。</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14</w:t>
      </w:r>
      <w:r>
        <w:rPr>
          <w:rFonts w:ascii="宋体" w:hAnsi="宋体" w:cs="宋体" w:eastAsia="宋体" w:hint="default"/>
          <w:sz w:val="21"/>
          <w:szCs w:val="21"/>
        </w:rPr>
        <w:t>日，公司完成了工商注册变更登记。</w:t>
      </w:r>
    </w:p>
    <w:p>
      <w:pPr>
        <w:spacing w:line="338" w:lineRule="auto" w:before="24"/>
        <w:ind w:left="142" w:right="1246" w:firstLine="419"/>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11</w:t>
      </w:r>
      <w:r>
        <w:rPr>
          <w:rFonts w:ascii="宋体" w:hAnsi="宋体" w:cs="宋体" w:eastAsia="宋体" w:hint="default"/>
          <w:spacing w:val="-2"/>
          <w:sz w:val="21"/>
          <w:szCs w:val="21"/>
        </w:rPr>
        <w:t>日，公司</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年第一次临时股东大会审议通过了《深圳市爱施德股份有限公司股</w:t>
      </w:r>
      <w:r>
        <w:rPr>
          <w:rFonts w:ascii="宋体" w:hAnsi="宋体" w:cs="宋体" w:eastAsia="宋体" w:hint="default"/>
          <w:w w:val="100"/>
          <w:sz w:val="21"/>
          <w:szCs w:val="21"/>
        </w:rPr>
        <w:t> </w:t>
      </w:r>
      <w:r>
        <w:rPr>
          <w:rFonts w:ascii="宋体" w:hAnsi="宋体" w:cs="宋体" w:eastAsia="宋体" w:hint="default"/>
          <w:spacing w:val="-3"/>
          <w:sz w:val="21"/>
          <w:szCs w:val="21"/>
        </w:rPr>
        <w:t>票期权与限制性股票激励计划（草案修订稿）》及其摘要；</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11</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日，公司第二届董事会第</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pacing w:val="-2"/>
          <w:sz w:val="21"/>
          <w:szCs w:val="21"/>
        </w:rPr>
        <w:t>十七次会议审议通过了《关于向激励对象授予股票期权与限制性股票的议案》。</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21</w:t>
      </w:r>
      <w:r>
        <w:rPr>
          <w:rFonts w:ascii="宋体" w:hAnsi="宋体" w:cs="宋体" w:eastAsia="宋体" w:hint="default"/>
          <w:spacing w:val="-2"/>
          <w:sz w:val="21"/>
          <w:szCs w:val="21"/>
        </w:rPr>
        <w:t>日，</w:t>
      </w:r>
      <w:r>
        <w:rPr>
          <w:rFonts w:ascii="宋体" w:hAnsi="宋体" w:cs="宋体" w:eastAsia="宋体" w:hint="default"/>
          <w:spacing w:val="-21"/>
          <w:sz w:val="21"/>
          <w:szCs w:val="21"/>
        </w:rPr>
        <w:t> </w:t>
      </w:r>
      <w:r>
        <w:rPr>
          <w:rFonts w:ascii="宋体" w:hAnsi="宋体" w:cs="宋体" w:eastAsia="宋体" w:hint="default"/>
          <w:sz w:val="21"/>
          <w:szCs w:val="21"/>
        </w:rPr>
        <w:t>公司完成了股票期权和限制性股票的授予登记，公司总股本由</w:t>
      </w:r>
      <w:r>
        <w:rPr>
          <w:rFonts w:ascii="Times New Roman" w:hAnsi="Times New Roman" w:cs="Times New Roman" w:eastAsia="Times New Roman" w:hint="default"/>
          <w:sz w:val="21"/>
          <w:szCs w:val="21"/>
        </w:rPr>
        <w:t>98,660</w:t>
      </w:r>
      <w:r>
        <w:rPr>
          <w:rFonts w:ascii="宋体" w:hAnsi="宋体" w:cs="宋体" w:eastAsia="宋体" w:hint="default"/>
          <w:sz w:val="21"/>
          <w:szCs w:val="21"/>
        </w:rPr>
        <w:t>万股增加到</w:t>
      </w:r>
      <w:r>
        <w:rPr>
          <w:rFonts w:ascii="Times New Roman" w:hAnsi="Times New Roman" w:cs="Times New Roman" w:eastAsia="Times New Roman" w:hint="default"/>
          <w:sz w:val="21"/>
          <w:szCs w:val="21"/>
        </w:rPr>
        <w:t>99,910</w:t>
      </w:r>
      <w:r>
        <w:rPr>
          <w:rFonts w:ascii="宋体" w:hAnsi="宋体" w:cs="宋体" w:eastAsia="宋体" w:hint="default"/>
          <w:sz w:val="21"/>
          <w:szCs w:val="21"/>
        </w:rPr>
        <w:t>万股。</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9"/>
          <w:sz w:val="21"/>
          <w:szCs w:val="21"/>
        </w:rPr>
        <w:t> </w:t>
      </w:r>
      <w:r>
        <w:rPr>
          <w:rFonts w:ascii="Times New Roman" w:hAnsi="Times New Roman" w:cs="Times New Roman" w:eastAsia="Times New Roman" w:hint="default"/>
          <w:spacing w:val="19"/>
          <w:sz w:val="21"/>
          <w:szCs w:val="21"/>
        </w:rPr>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29</w:t>
      </w:r>
      <w:r>
        <w:rPr>
          <w:rFonts w:ascii="宋体" w:hAnsi="宋体" w:cs="宋体" w:eastAsia="宋体" w:hint="default"/>
          <w:sz w:val="21"/>
          <w:szCs w:val="21"/>
        </w:rPr>
        <w:t>日，公司完成了工商注册变更登记。</w:t>
      </w:r>
    </w:p>
    <w:p>
      <w:pPr>
        <w:spacing w:after="0" w:line="338" w:lineRule="auto"/>
        <w:jc w:val="both"/>
        <w:rPr>
          <w:rFonts w:ascii="宋体" w:hAnsi="宋体" w:cs="宋体" w:eastAsia="宋体" w:hint="default"/>
          <w:sz w:val="21"/>
          <w:szCs w:val="21"/>
        </w:rPr>
        <w:sectPr>
          <w:footerReference w:type="default" r:id="rId12"/>
          <w:pgSz w:w="11910" w:h="16840"/>
          <w:pgMar w:footer="955" w:header="461" w:top="1340" w:bottom="1140" w:left="1480" w:right="0"/>
        </w:sectPr>
      </w:pPr>
    </w:p>
    <w:p>
      <w:pPr>
        <w:spacing w:line="240" w:lineRule="auto" w:before="10"/>
        <w:rPr>
          <w:rFonts w:ascii="宋体" w:hAnsi="宋体" w:cs="宋体" w:eastAsia="宋体" w:hint="default"/>
          <w:sz w:val="20"/>
          <w:szCs w:val="20"/>
        </w:rPr>
      </w:pPr>
    </w:p>
    <w:p>
      <w:pPr>
        <w:pStyle w:val="Heading1"/>
        <w:spacing w:line="240" w:lineRule="auto"/>
        <w:ind w:left="2622" w:right="330"/>
        <w:jc w:val="left"/>
      </w:pPr>
      <w:r>
        <w:rPr/>
        <w:t>第三节</w:t>
      </w:r>
      <w:r>
        <w:rPr>
          <w:spacing w:val="-6"/>
        </w:rPr>
        <w:t> </w:t>
      </w:r>
      <w:r>
        <w:rPr/>
        <w:t>会计数据和财务指标摘要</w:t>
      </w:r>
    </w:p>
    <w:p>
      <w:pPr>
        <w:spacing w:before="137"/>
        <w:ind w:left="865" w:right="330"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77"/>
          <w:sz w:val="21"/>
          <w:szCs w:val="21"/>
        </w:rPr>
        <w:t> </w:t>
      </w:r>
      <w:r>
        <w:rPr>
          <w:rFonts w:ascii="宋体" w:hAnsi="宋体" w:cs="宋体" w:eastAsia="宋体" w:hint="default"/>
          <w:b/>
          <w:bCs/>
          <w:sz w:val="21"/>
          <w:szCs w:val="21"/>
        </w:rPr>
        <w:t>主要利润指标：</w:t>
      </w:r>
      <w:r>
        <w:rPr>
          <w:rFonts w:ascii="宋体" w:hAnsi="宋体" w:cs="宋体" w:eastAsia="宋体" w:hint="default"/>
          <w:sz w:val="21"/>
          <w:szCs w:val="21"/>
        </w:rPr>
      </w:r>
    </w:p>
    <w:p>
      <w:pPr>
        <w:spacing w:line="240" w:lineRule="auto" w:before="3"/>
        <w:rPr>
          <w:rFonts w:ascii="宋体" w:hAnsi="宋体" w:cs="宋体" w:eastAsia="宋体" w:hint="default"/>
          <w:b/>
          <w:bCs/>
          <w:sz w:val="16"/>
          <w:szCs w:val="16"/>
        </w:rPr>
      </w:pPr>
    </w:p>
    <w:p>
      <w:pPr>
        <w:spacing w:before="44"/>
        <w:ind w:left="0" w:right="86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2"/>
          <w:szCs w:val="2"/>
        </w:rPr>
      </w:pPr>
    </w:p>
    <w:tbl>
      <w:tblPr>
        <w:tblW w:w="0" w:type="auto"/>
        <w:jc w:val="left"/>
        <w:tblInd w:w="253" w:type="dxa"/>
        <w:tblLayout w:type="fixed"/>
        <w:tblCellMar>
          <w:top w:w="0" w:type="dxa"/>
          <w:left w:w="0" w:type="dxa"/>
          <w:bottom w:w="0" w:type="dxa"/>
          <w:right w:w="0" w:type="dxa"/>
        </w:tblCellMar>
        <w:tblLook w:val="01E0"/>
      </w:tblPr>
      <w:tblGrid>
        <w:gridCol w:w="4405"/>
        <w:gridCol w:w="4952"/>
      </w:tblGrid>
      <w:tr>
        <w:trPr>
          <w:trHeight w:val="380" w:hRule="exact"/>
        </w:trPr>
        <w:tc>
          <w:tcPr>
            <w:tcW w:w="4405"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33"/>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952"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1"/>
                <w:sz w:val="18"/>
                <w:szCs w:val="18"/>
              </w:rPr>
              <w:t> </w:t>
            </w:r>
            <w:r>
              <w:rPr>
                <w:rFonts w:ascii="宋体" w:hAnsi="宋体" w:cs="宋体" w:eastAsia="宋体" w:hint="default"/>
                <w:sz w:val="18"/>
                <w:szCs w:val="18"/>
              </w:rPr>
              <w:t>额</w:t>
            </w:r>
          </w:p>
        </w:tc>
      </w:tr>
      <w:tr>
        <w:trPr>
          <w:trHeight w:val="410" w:hRule="exact"/>
        </w:trPr>
        <w:tc>
          <w:tcPr>
            <w:tcW w:w="4405"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4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6"/>
              <w:jc w:val="right"/>
              <w:rPr>
                <w:rFonts w:ascii="Times New Roman" w:hAnsi="Times New Roman" w:cs="Times New Roman" w:eastAsia="Times New Roman" w:hint="default"/>
                <w:sz w:val="18"/>
                <w:szCs w:val="18"/>
              </w:rPr>
            </w:pPr>
            <w:r>
              <w:rPr>
                <w:rFonts w:ascii="Times New Roman"/>
                <w:spacing w:val="-1"/>
                <w:sz w:val="18"/>
              </w:rPr>
              <w:t>12,874,590,161.93</w:t>
            </w:r>
          </w:p>
        </w:tc>
      </w:tr>
      <w:tr>
        <w:trPr>
          <w:trHeight w:val="409" w:hRule="exact"/>
        </w:trPr>
        <w:tc>
          <w:tcPr>
            <w:tcW w:w="4405"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4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6"/>
              <w:jc w:val="right"/>
              <w:rPr>
                <w:rFonts w:ascii="Times New Roman" w:hAnsi="Times New Roman" w:cs="Times New Roman" w:eastAsia="Times New Roman" w:hint="default"/>
                <w:sz w:val="18"/>
                <w:szCs w:val="18"/>
              </w:rPr>
            </w:pPr>
            <w:r>
              <w:rPr>
                <w:rFonts w:ascii="Times New Roman"/>
                <w:spacing w:val="-1"/>
                <w:sz w:val="18"/>
              </w:rPr>
              <w:t>484,846,113.15</w:t>
            </w:r>
          </w:p>
        </w:tc>
      </w:tr>
      <w:tr>
        <w:trPr>
          <w:trHeight w:val="410" w:hRule="exact"/>
        </w:trPr>
        <w:tc>
          <w:tcPr>
            <w:tcW w:w="4405"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营业外收支净额</w:t>
            </w:r>
          </w:p>
        </w:tc>
        <w:tc>
          <w:tcPr>
            <w:tcW w:w="4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Times New Roman" w:hAnsi="Times New Roman" w:cs="Times New Roman" w:eastAsia="Times New Roman" w:hint="default"/>
                <w:sz w:val="18"/>
                <w:szCs w:val="18"/>
              </w:rPr>
            </w:pPr>
            <w:r>
              <w:rPr>
                <w:rFonts w:ascii="Times New Roman"/>
                <w:spacing w:val="-1"/>
                <w:sz w:val="18"/>
              </w:rPr>
              <w:t>90,962,252.95</w:t>
            </w:r>
          </w:p>
        </w:tc>
      </w:tr>
      <w:tr>
        <w:trPr>
          <w:trHeight w:val="409" w:hRule="exact"/>
        </w:trPr>
        <w:tc>
          <w:tcPr>
            <w:tcW w:w="4405"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4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Times New Roman" w:hAnsi="Times New Roman" w:cs="Times New Roman" w:eastAsia="Times New Roman" w:hint="default"/>
                <w:sz w:val="18"/>
                <w:szCs w:val="18"/>
              </w:rPr>
            </w:pPr>
            <w:r>
              <w:rPr>
                <w:rFonts w:ascii="Times New Roman"/>
                <w:spacing w:val="-1"/>
                <w:sz w:val="18"/>
              </w:rPr>
              <w:t>575,808,366.10</w:t>
            </w:r>
          </w:p>
        </w:tc>
      </w:tr>
      <w:tr>
        <w:trPr>
          <w:trHeight w:val="411" w:hRule="exact"/>
        </w:trPr>
        <w:tc>
          <w:tcPr>
            <w:tcW w:w="4405"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4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96"/>
              <w:jc w:val="right"/>
              <w:rPr>
                <w:rFonts w:ascii="Times New Roman" w:hAnsi="Times New Roman" w:cs="Times New Roman" w:eastAsia="Times New Roman" w:hint="default"/>
                <w:sz w:val="18"/>
                <w:szCs w:val="18"/>
              </w:rPr>
            </w:pPr>
            <w:r>
              <w:rPr>
                <w:rFonts w:ascii="Times New Roman"/>
                <w:spacing w:val="-1"/>
                <w:sz w:val="18"/>
              </w:rPr>
              <w:t>359,263,593.65</w:t>
            </w:r>
          </w:p>
        </w:tc>
      </w:tr>
      <w:tr>
        <w:trPr>
          <w:trHeight w:val="410" w:hRule="exact"/>
        </w:trPr>
        <w:tc>
          <w:tcPr>
            <w:tcW w:w="4405"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扣除非经常性损益后归属于上市公司股东的净利润</w:t>
            </w:r>
          </w:p>
        </w:tc>
        <w:tc>
          <w:tcPr>
            <w:tcW w:w="4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6"/>
              <w:jc w:val="right"/>
              <w:rPr>
                <w:rFonts w:ascii="Times New Roman" w:hAnsi="Times New Roman" w:cs="Times New Roman" w:eastAsia="Times New Roman" w:hint="default"/>
                <w:sz w:val="18"/>
                <w:szCs w:val="18"/>
              </w:rPr>
            </w:pPr>
            <w:r>
              <w:rPr>
                <w:rFonts w:ascii="Times New Roman"/>
                <w:spacing w:val="-1"/>
                <w:sz w:val="18"/>
              </w:rPr>
              <w:t>292,504,695.03</w:t>
            </w:r>
          </w:p>
        </w:tc>
      </w:tr>
      <w:tr>
        <w:trPr>
          <w:trHeight w:val="410" w:hRule="exact"/>
        </w:trPr>
        <w:tc>
          <w:tcPr>
            <w:tcW w:w="4405"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4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6"/>
              <w:jc w:val="right"/>
              <w:rPr>
                <w:rFonts w:ascii="Times New Roman" w:hAnsi="Times New Roman" w:cs="Times New Roman" w:eastAsia="Times New Roman" w:hint="default"/>
                <w:sz w:val="18"/>
                <w:szCs w:val="18"/>
              </w:rPr>
            </w:pPr>
            <w:r>
              <w:rPr>
                <w:rFonts w:ascii="Times New Roman"/>
                <w:spacing w:val="-1"/>
                <w:sz w:val="18"/>
              </w:rPr>
              <w:t>-883,183,878.74</w:t>
            </w:r>
          </w:p>
        </w:tc>
      </w:tr>
      <w:tr>
        <w:trPr>
          <w:trHeight w:val="410" w:hRule="exact"/>
        </w:trPr>
        <w:tc>
          <w:tcPr>
            <w:tcW w:w="4405"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现金及现金等价物的净增加额</w:t>
            </w:r>
          </w:p>
        </w:tc>
        <w:tc>
          <w:tcPr>
            <w:tcW w:w="4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6"/>
              <w:jc w:val="right"/>
              <w:rPr>
                <w:rFonts w:ascii="Times New Roman" w:hAnsi="Times New Roman" w:cs="Times New Roman" w:eastAsia="Times New Roman" w:hint="default"/>
                <w:sz w:val="18"/>
                <w:szCs w:val="18"/>
              </w:rPr>
            </w:pPr>
            <w:r>
              <w:rPr>
                <w:rFonts w:ascii="Times New Roman"/>
                <w:spacing w:val="-1"/>
                <w:sz w:val="18"/>
              </w:rPr>
              <w:t>110,922,417.43</w:t>
            </w:r>
          </w:p>
        </w:tc>
      </w:tr>
    </w:tbl>
    <w:p>
      <w:pPr>
        <w:spacing w:before="86"/>
        <w:ind w:left="862" w:right="330" w:firstLine="0"/>
        <w:jc w:val="left"/>
        <w:rPr>
          <w:rFonts w:ascii="宋体" w:hAnsi="宋体" w:cs="宋体" w:eastAsia="宋体" w:hint="default"/>
          <w:sz w:val="21"/>
          <w:szCs w:val="21"/>
        </w:rPr>
      </w:pPr>
      <w:r>
        <w:rPr>
          <w:rFonts w:ascii="宋体" w:hAnsi="宋体" w:cs="宋体" w:eastAsia="宋体" w:hint="default"/>
          <w:sz w:val="21"/>
          <w:szCs w:val="21"/>
        </w:rPr>
        <w:t>报告期内扣除非经常性损益的项目及涉及的金额如下：</w:t>
      </w:r>
    </w:p>
    <w:p>
      <w:pPr>
        <w:spacing w:line="240" w:lineRule="auto" w:before="3"/>
        <w:rPr>
          <w:rFonts w:ascii="宋体" w:hAnsi="宋体" w:cs="宋体" w:eastAsia="宋体" w:hint="default"/>
          <w:sz w:val="16"/>
          <w:szCs w:val="16"/>
        </w:rPr>
      </w:pPr>
    </w:p>
    <w:p>
      <w:pPr>
        <w:spacing w:before="44"/>
        <w:ind w:left="0" w:right="86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2"/>
          <w:szCs w:val="2"/>
        </w:rPr>
      </w:pPr>
    </w:p>
    <w:tbl>
      <w:tblPr>
        <w:tblW w:w="0" w:type="auto"/>
        <w:jc w:val="left"/>
        <w:tblInd w:w="190" w:type="dxa"/>
        <w:tblLayout w:type="fixed"/>
        <w:tblCellMar>
          <w:top w:w="0" w:type="dxa"/>
          <w:left w:w="0" w:type="dxa"/>
          <w:bottom w:w="0" w:type="dxa"/>
          <w:right w:w="0" w:type="dxa"/>
        </w:tblCellMar>
        <w:tblLook w:val="01E0"/>
      </w:tblPr>
      <w:tblGrid>
        <w:gridCol w:w="6522"/>
        <w:gridCol w:w="2962"/>
      </w:tblGrid>
      <w:tr>
        <w:trPr>
          <w:trHeight w:val="365" w:hRule="exact"/>
        </w:trPr>
        <w:tc>
          <w:tcPr>
            <w:tcW w:w="6522"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非经常性损益项目</w:t>
            </w:r>
          </w:p>
        </w:tc>
        <w:tc>
          <w:tcPr>
            <w:tcW w:w="2962"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1"/>
                <w:sz w:val="18"/>
                <w:szCs w:val="18"/>
              </w:rPr>
              <w:t> </w:t>
            </w:r>
            <w:r>
              <w:rPr>
                <w:rFonts w:ascii="宋体" w:hAnsi="宋体" w:cs="宋体" w:eastAsia="宋体" w:hint="default"/>
                <w:sz w:val="18"/>
                <w:szCs w:val="18"/>
              </w:rPr>
              <w:t>额</w:t>
            </w:r>
          </w:p>
        </w:tc>
      </w:tr>
      <w:tr>
        <w:trPr>
          <w:trHeight w:val="379" w:hRule="exact"/>
        </w:trPr>
        <w:tc>
          <w:tcPr>
            <w:tcW w:w="6522"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6"/>
              <w:ind w:left="98"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9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96"/>
              <w:jc w:val="right"/>
              <w:rPr>
                <w:rFonts w:ascii="Times New Roman" w:hAnsi="Times New Roman" w:cs="Times New Roman" w:eastAsia="Times New Roman" w:hint="default"/>
                <w:sz w:val="18"/>
                <w:szCs w:val="18"/>
              </w:rPr>
            </w:pPr>
            <w:r>
              <w:rPr>
                <w:rFonts w:ascii="Times New Roman"/>
                <w:spacing w:val="-1"/>
                <w:sz w:val="18"/>
              </w:rPr>
              <w:t>-356,083.71</w:t>
            </w:r>
          </w:p>
        </w:tc>
      </w:tr>
      <w:tr>
        <w:trPr>
          <w:trHeight w:val="516" w:hRule="exact"/>
        </w:trPr>
        <w:tc>
          <w:tcPr>
            <w:tcW w:w="6522"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32" w:lineRule="exact" w:before="10"/>
              <w:ind w:left="98" w:right="97"/>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计入当期损益的政府补助（与企业业务密切相关，按照国家统一标准定额或定量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享受的政府补助除外）</w:t>
            </w:r>
          </w:p>
        </w:tc>
        <w:tc>
          <w:tcPr>
            <w:tcW w:w="29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0"/>
              <w:ind w:right="96"/>
              <w:jc w:val="right"/>
              <w:rPr>
                <w:rFonts w:ascii="Times New Roman" w:hAnsi="Times New Roman" w:cs="Times New Roman" w:eastAsia="Times New Roman" w:hint="default"/>
                <w:sz w:val="18"/>
                <w:szCs w:val="18"/>
              </w:rPr>
            </w:pPr>
            <w:r>
              <w:rPr>
                <w:rFonts w:ascii="Times New Roman"/>
                <w:spacing w:val="-1"/>
                <w:sz w:val="18"/>
              </w:rPr>
              <w:t>91,681,000.00</w:t>
            </w:r>
          </w:p>
        </w:tc>
      </w:tr>
      <w:tr>
        <w:trPr>
          <w:trHeight w:val="381" w:hRule="exact"/>
        </w:trPr>
        <w:tc>
          <w:tcPr>
            <w:tcW w:w="6522"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41"/>
              <w:ind w:left="98"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29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right="96"/>
              <w:jc w:val="right"/>
              <w:rPr>
                <w:rFonts w:ascii="Times New Roman" w:hAnsi="Times New Roman" w:cs="Times New Roman" w:eastAsia="Times New Roman" w:hint="default"/>
                <w:sz w:val="18"/>
                <w:szCs w:val="18"/>
              </w:rPr>
            </w:pPr>
            <w:r>
              <w:rPr>
                <w:rFonts w:ascii="Times New Roman"/>
                <w:spacing w:val="-1"/>
                <w:sz w:val="18"/>
              </w:rPr>
              <w:t>10,184,539.55</w:t>
            </w:r>
          </w:p>
        </w:tc>
      </w:tr>
      <w:tr>
        <w:trPr>
          <w:trHeight w:val="365" w:hRule="exact"/>
        </w:trPr>
        <w:tc>
          <w:tcPr>
            <w:tcW w:w="6522"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9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Times New Roman" w:hAnsi="Times New Roman" w:cs="Times New Roman" w:eastAsia="Times New Roman" w:hint="default"/>
                <w:sz w:val="18"/>
                <w:szCs w:val="18"/>
              </w:rPr>
            </w:pPr>
            <w:r>
              <w:rPr>
                <w:rFonts w:ascii="Times New Roman"/>
                <w:spacing w:val="-1"/>
                <w:sz w:val="18"/>
              </w:rPr>
              <w:t>-362,663.34</w:t>
            </w:r>
          </w:p>
        </w:tc>
      </w:tr>
      <w:tr>
        <w:trPr>
          <w:trHeight w:val="365" w:hRule="exact"/>
        </w:trPr>
        <w:tc>
          <w:tcPr>
            <w:tcW w:w="6522"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29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Times New Roman" w:hAnsi="Times New Roman" w:cs="Times New Roman" w:eastAsia="Times New Roman" w:hint="default"/>
                <w:sz w:val="18"/>
                <w:szCs w:val="18"/>
              </w:rPr>
            </w:pPr>
            <w:r>
              <w:rPr>
                <w:rFonts w:ascii="Times New Roman"/>
                <w:spacing w:val="-1"/>
                <w:sz w:val="18"/>
              </w:rPr>
              <w:t>-16,597,684.81</w:t>
            </w:r>
          </w:p>
        </w:tc>
      </w:tr>
      <w:tr>
        <w:trPr>
          <w:trHeight w:val="365" w:hRule="exact"/>
        </w:trPr>
        <w:tc>
          <w:tcPr>
            <w:tcW w:w="6522"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少数股东的非经常性损益净额</w:t>
            </w:r>
          </w:p>
        </w:tc>
        <w:tc>
          <w:tcPr>
            <w:tcW w:w="29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Times New Roman" w:hAnsi="Times New Roman" w:cs="Times New Roman" w:eastAsia="Times New Roman" w:hint="default"/>
                <w:sz w:val="18"/>
                <w:szCs w:val="18"/>
              </w:rPr>
            </w:pPr>
            <w:r>
              <w:rPr>
                <w:rFonts w:ascii="Times New Roman"/>
                <w:spacing w:val="-1"/>
                <w:sz w:val="18"/>
              </w:rPr>
              <w:t>-17,790,209.07</w:t>
            </w:r>
          </w:p>
        </w:tc>
      </w:tr>
      <w:tr>
        <w:trPr>
          <w:trHeight w:val="365" w:hRule="exact"/>
        </w:trPr>
        <w:tc>
          <w:tcPr>
            <w:tcW w:w="6522"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Times New Roman" w:hAnsi="Times New Roman" w:cs="Times New Roman" w:eastAsia="Times New Roman" w:hint="default"/>
                <w:sz w:val="18"/>
                <w:szCs w:val="18"/>
              </w:rPr>
            </w:pPr>
            <w:r>
              <w:rPr>
                <w:rFonts w:ascii="Times New Roman"/>
                <w:spacing w:val="-1"/>
                <w:sz w:val="18"/>
              </w:rPr>
              <w:t>66,758,898.62</w:t>
            </w:r>
          </w:p>
        </w:tc>
      </w:tr>
    </w:tbl>
    <w:p>
      <w:pPr>
        <w:spacing w:before="86"/>
        <w:ind w:left="865" w:right="330" w:firstLine="0"/>
        <w:jc w:val="left"/>
        <w:rPr>
          <w:rFonts w:ascii="宋体" w:hAnsi="宋体" w:cs="宋体" w:eastAsia="宋体" w:hint="default"/>
          <w:sz w:val="21"/>
          <w:szCs w:val="21"/>
        </w:rPr>
      </w:pPr>
      <w:r>
        <w:rPr>
          <w:rFonts w:ascii="宋体" w:hAnsi="宋体" w:cs="宋体" w:eastAsia="宋体" w:hint="default"/>
          <w:b/>
          <w:bCs/>
          <w:sz w:val="21"/>
          <w:szCs w:val="21"/>
        </w:rPr>
        <w:t>二、近三年主要会计数据和财务指标</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before="0"/>
        <w:ind w:left="862" w:right="33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、主要会计数据</w:t>
      </w:r>
    </w:p>
    <w:p>
      <w:pPr>
        <w:spacing w:line="240" w:lineRule="auto" w:before="3"/>
        <w:rPr>
          <w:rFonts w:ascii="宋体" w:hAnsi="宋体" w:cs="宋体" w:eastAsia="宋体" w:hint="default"/>
          <w:sz w:val="15"/>
          <w:szCs w:val="15"/>
        </w:rPr>
      </w:pPr>
    </w:p>
    <w:p>
      <w:pPr>
        <w:spacing w:before="44"/>
        <w:ind w:left="0" w:right="86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693"/>
        <w:gridCol w:w="1567"/>
        <w:gridCol w:w="1565"/>
        <w:gridCol w:w="2269"/>
        <w:gridCol w:w="1560"/>
      </w:tblGrid>
      <w:tr>
        <w:trPr>
          <w:trHeight w:val="485" w:hRule="exact"/>
        </w:trPr>
        <w:tc>
          <w:tcPr>
            <w:tcW w:w="2693"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7"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85"/>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65"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85"/>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69"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85"/>
              <w:ind w:left="237" w:right="0"/>
              <w:jc w:val="left"/>
              <w:rPr>
                <w:rFonts w:ascii="宋体" w:hAnsi="宋体" w:cs="宋体" w:eastAsia="宋体"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60"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85"/>
              <w:ind w:left="4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05" w:hRule="exact"/>
        </w:trPr>
        <w:tc>
          <w:tcPr>
            <w:tcW w:w="2693"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6"/>
              <w:jc w:val="right"/>
              <w:rPr>
                <w:rFonts w:ascii="Times New Roman" w:hAnsi="Times New Roman" w:cs="Times New Roman" w:eastAsia="Times New Roman" w:hint="default"/>
                <w:sz w:val="18"/>
                <w:szCs w:val="18"/>
              </w:rPr>
            </w:pPr>
            <w:r>
              <w:rPr>
                <w:rFonts w:ascii="Times New Roman"/>
                <w:spacing w:val="-1"/>
                <w:sz w:val="18"/>
              </w:rPr>
              <w:t>12,874,590,161.93</w:t>
            </w:r>
          </w:p>
        </w:tc>
        <w:tc>
          <w:tcPr>
            <w:tcW w:w="1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4"/>
              <w:jc w:val="right"/>
              <w:rPr>
                <w:rFonts w:ascii="Times New Roman" w:hAnsi="Times New Roman" w:cs="Times New Roman" w:eastAsia="Times New Roman" w:hint="default"/>
                <w:sz w:val="18"/>
                <w:szCs w:val="18"/>
              </w:rPr>
            </w:pPr>
            <w:r>
              <w:rPr>
                <w:rFonts w:ascii="Times New Roman"/>
                <w:spacing w:val="-1"/>
                <w:sz w:val="18"/>
              </w:rPr>
              <w:t>10,887,716,828.40</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18"/>
                <w:szCs w:val="18"/>
              </w:rPr>
            </w:pPr>
            <w:r>
              <w:rPr>
                <w:rFonts w:ascii="Times New Roman"/>
                <w:sz w:val="18"/>
              </w:rPr>
              <w:t>18.25</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6"/>
              <w:jc w:val="right"/>
              <w:rPr>
                <w:rFonts w:ascii="Times New Roman" w:hAnsi="Times New Roman" w:cs="Times New Roman" w:eastAsia="Times New Roman" w:hint="default"/>
                <w:sz w:val="18"/>
                <w:szCs w:val="18"/>
              </w:rPr>
            </w:pPr>
            <w:r>
              <w:rPr>
                <w:rFonts w:ascii="Times New Roman"/>
                <w:spacing w:val="-1"/>
                <w:sz w:val="18"/>
              </w:rPr>
              <w:t>8,753,583,059.39</w:t>
            </w:r>
          </w:p>
        </w:tc>
      </w:tr>
      <w:tr>
        <w:trPr>
          <w:trHeight w:val="305" w:hRule="exact"/>
        </w:trPr>
        <w:tc>
          <w:tcPr>
            <w:tcW w:w="2693"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6"/>
              <w:jc w:val="right"/>
              <w:rPr>
                <w:rFonts w:ascii="Times New Roman" w:hAnsi="Times New Roman" w:cs="Times New Roman" w:eastAsia="Times New Roman" w:hint="default"/>
                <w:sz w:val="18"/>
                <w:szCs w:val="18"/>
              </w:rPr>
            </w:pPr>
            <w:r>
              <w:rPr>
                <w:rFonts w:ascii="Times New Roman"/>
                <w:spacing w:val="-1"/>
                <w:sz w:val="18"/>
              </w:rPr>
              <w:t>575,808,366.10</w:t>
            </w:r>
          </w:p>
        </w:tc>
        <w:tc>
          <w:tcPr>
            <w:tcW w:w="1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4"/>
              <w:jc w:val="right"/>
              <w:rPr>
                <w:rFonts w:ascii="Times New Roman" w:hAnsi="Times New Roman" w:cs="Times New Roman" w:eastAsia="Times New Roman" w:hint="default"/>
                <w:sz w:val="18"/>
                <w:szCs w:val="18"/>
              </w:rPr>
            </w:pPr>
            <w:r>
              <w:rPr>
                <w:rFonts w:ascii="Times New Roman"/>
                <w:spacing w:val="-1"/>
                <w:sz w:val="18"/>
              </w:rPr>
              <w:t>874,885,346.47</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18"/>
                <w:szCs w:val="18"/>
              </w:rPr>
            </w:pPr>
            <w:r>
              <w:rPr>
                <w:rFonts w:ascii="Times New Roman"/>
                <w:sz w:val="18"/>
              </w:rPr>
              <w:t>-34.18</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6"/>
              <w:jc w:val="right"/>
              <w:rPr>
                <w:rFonts w:ascii="Times New Roman" w:hAnsi="Times New Roman" w:cs="Times New Roman" w:eastAsia="Times New Roman" w:hint="default"/>
                <w:sz w:val="18"/>
                <w:szCs w:val="18"/>
              </w:rPr>
            </w:pPr>
            <w:r>
              <w:rPr>
                <w:rFonts w:ascii="Times New Roman"/>
                <w:spacing w:val="-1"/>
                <w:sz w:val="18"/>
              </w:rPr>
              <w:t>604,975,051.79</w:t>
            </w:r>
          </w:p>
        </w:tc>
      </w:tr>
      <w:tr>
        <w:trPr>
          <w:trHeight w:val="305" w:hRule="exact"/>
        </w:trPr>
        <w:tc>
          <w:tcPr>
            <w:tcW w:w="2693"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6"/>
              <w:jc w:val="right"/>
              <w:rPr>
                <w:rFonts w:ascii="Times New Roman" w:hAnsi="Times New Roman" w:cs="Times New Roman" w:eastAsia="Times New Roman" w:hint="default"/>
                <w:sz w:val="18"/>
                <w:szCs w:val="18"/>
              </w:rPr>
            </w:pPr>
            <w:r>
              <w:rPr>
                <w:rFonts w:ascii="Times New Roman"/>
                <w:spacing w:val="-1"/>
                <w:sz w:val="18"/>
              </w:rPr>
              <w:t>359,263,593.65</w:t>
            </w:r>
          </w:p>
        </w:tc>
        <w:tc>
          <w:tcPr>
            <w:tcW w:w="1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4"/>
              <w:jc w:val="right"/>
              <w:rPr>
                <w:rFonts w:ascii="Times New Roman" w:hAnsi="Times New Roman" w:cs="Times New Roman" w:eastAsia="Times New Roman" w:hint="default"/>
                <w:sz w:val="18"/>
                <w:szCs w:val="18"/>
              </w:rPr>
            </w:pPr>
            <w:r>
              <w:rPr>
                <w:rFonts w:ascii="Times New Roman"/>
                <w:spacing w:val="-1"/>
                <w:sz w:val="18"/>
              </w:rPr>
              <w:t>596,962,481.85</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18"/>
                <w:szCs w:val="18"/>
              </w:rPr>
            </w:pPr>
            <w:r>
              <w:rPr>
                <w:rFonts w:ascii="Times New Roman"/>
                <w:sz w:val="18"/>
              </w:rPr>
              <w:t>-39.82</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6"/>
              <w:jc w:val="right"/>
              <w:rPr>
                <w:rFonts w:ascii="Times New Roman" w:hAnsi="Times New Roman" w:cs="Times New Roman" w:eastAsia="Times New Roman" w:hint="default"/>
                <w:sz w:val="18"/>
                <w:szCs w:val="18"/>
              </w:rPr>
            </w:pPr>
            <w:r>
              <w:rPr>
                <w:rFonts w:ascii="Times New Roman"/>
                <w:spacing w:val="-1"/>
                <w:sz w:val="18"/>
              </w:rPr>
              <w:t>478,228,974.45</w:t>
            </w:r>
          </w:p>
        </w:tc>
      </w:tr>
      <w:tr>
        <w:trPr>
          <w:trHeight w:val="487" w:hRule="exact"/>
        </w:trPr>
        <w:tc>
          <w:tcPr>
            <w:tcW w:w="2693"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pacing w:val="9"/>
                <w:sz w:val="18"/>
                <w:szCs w:val="18"/>
              </w:rPr>
              <w:t>归属于上市公司股东的扣除非</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经常性损益的净利润</w:t>
            </w:r>
          </w:p>
        </w:tc>
        <w:tc>
          <w:tcPr>
            <w:tcW w:w="1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Times New Roman" w:hAnsi="Times New Roman" w:cs="Times New Roman" w:eastAsia="Times New Roman" w:hint="default"/>
                <w:sz w:val="18"/>
                <w:szCs w:val="18"/>
              </w:rPr>
            </w:pPr>
            <w:r>
              <w:rPr>
                <w:rFonts w:ascii="Times New Roman"/>
                <w:spacing w:val="-1"/>
                <w:sz w:val="18"/>
              </w:rPr>
              <w:t>292,504,695.03</w:t>
            </w:r>
          </w:p>
        </w:tc>
        <w:tc>
          <w:tcPr>
            <w:tcW w:w="1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3"/>
              <w:jc w:val="right"/>
              <w:rPr>
                <w:rFonts w:ascii="Times New Roman" w:hAnsi="Times New Roman" w:cs="Times New Roman" w:eastAsia="Times New Roman" w:hint="default"/>
                <w:sz w:val="18"/>
                <w:szCs w:val="18"/>
              </w:rPr>
            </w:pPr>
            <w:r>
              <w:rPr>
                <w:rFonts w:ascii="Times New Roman"/>
                <w:spacing w:val="-1"/>
                <w:sz w:val="18"/>
              </w:rPr>
              <w:t>558,053,250.49</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5"/>
              <w:jc w:val="right"/>
              <w:rPr>
                <w:rFonts w:ascii="Times New Roman" w:hAnsi="Times New Roman" w:cs="Times New Roman" w:eastAsia="Times New Roman" w:hint="default"/>
                <w:sz w:val="18"/>
                <w:szCs w:val="18"/>
              </w:rPr>
            </w:pPr>
            <w:r>
              <w:rPr>
                <w:rFonts w:ascii="Times New Roman"/>
                <w:sz w:val="18"/>
              </w:rPr>
              <w:t>-47.58</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Times New Roman" w:hAnsi="Times New Roman" w:cs="Times New Roman" w:eastAsia="Times New Roman" w:hint="default"/>
                <w:sz w:val="18"/>
                <w:szCs w:val="18"/>
              </w:rPr>
            </w:pPr>
            <w:r>
              <w:rPr>
                <w:rFonts w:ascii="Times New Roman"/>
                <w:spacing w:val="-1"/>
                <w:sz w:val="18"/>
              </w:rPr>
              <w:t>451,116,765.81</w:t>
            </w:r>
          </w:p>
        </w:tc>
      </w:tr>
      <w:tr>
        <w:trPr>
          <w:trHeight w:val="306" w:hRule="exact"/>
        </w:trPr>
        <w:tc>
          <w:tcPr>
            <w:tcW w:w="2693"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6"/>
              <w:jc w:val="right"/>
              <w:rPr>
                <w:rFonts w:ascii="Times New Roman" w:hAnsi="Times New Roman" w:cs="Times New Roman" w:eastAsia="Times New Roman" w:hint="default"/>
                <w:sz w:val="18"/>
                <w:szCs w:val="18"/>
              </w:rPr>
            </w:pPr>
            <w:r>
              <w:rPr>
                <w:rFonts w:ascii="Times New Roman"/>
                <w:spacing w:val="-1"/>
                <w:sz w:val="18"/>
              </w:rPr>
              <w:t>-883,183,878.74</w:t>
            </w:r>
          </w:p>
        </w:tc>
        <w:tc>
          <w:tcPr>
            <w:tcW w:w="1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4"/>
              <w:jc w:val="right"/>
              <w:rPr>
                <w:rFonts w:ascii="Times New Roman" w:hAnsi="Times New Roman" w:cs="Times New Roman" w:eastAsia="Times New Roman" w:hint="default"/>
                <w:sz w:val="18"/>
                <w:szCs w:val="18"/>
              </w:rPr>
            </w:pPr>
            <w:r>
              <w:rPr>
                <w:rFonts w:ascii="Times New Roman"/>
                <w:spacing w:val="-1"/>
                <w:sz w:val="18"/>
              </w:rPr>
              <w:t>-878,357,487.44</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18"/>
                <w:szCs w:val="18"/>
              </w:rPr>
            </w:pPr>
            <w:r>
              <w:rPr>
                <w:rFonts w:ascii="Times New Roman"/>
                <w:sz w:val="18"/>
              </w:rPr>
              <w:t>-0.55</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6"/>
              <w:jc w:val="right"/>
              <w:rPr>
                <w:rFonts w:ascii="Times New Roman" w:hAnsi="Times New Roman" w:cs="Times New Roman" w:eastAsia="Times New Roman" w:hint="default"/>
                <w:sz w:val="18"/>
                <w:szCs w:val="18"/>
              </w:rPr>
            </w:pPr>
            <w:r>
              <w:rPr>
                <w:rFonts w:ascii="Times New Roman"/>
                <w:spacing w:val="-1"/>
                <w:sz w:val="18"/>
              </w:rPr>
              <w:t>387,935,755.03</w:t>
            </w:r>
          </w:p>
        </w:tc>
      </w:tr>
      <w:tr>
        <w:trPr>
          <w:trHeight w:val="536" w:hRule="exact"/>
        </w:trPr>
        <w:tc>
          <w:tcPr>
            <w:tcW w:w="2693"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7"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110"/>
              <w:ind w:left="2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年年末</w:t>
            </w:r>
          </w:p>
        </w:tc>
        <w:tc>
          <w:tcPr>
            <w:tcW w:w="1565"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110"/>
              <w:ind w:left="3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年年末</w:t>
            </w:r>
          </w:p>
        </w:tc>
        <w:tc>
          <w:tcPr>
            <w:tcW w:w="2269"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110"/>
              <w:ind w:right="19"/>
              <w:jc w:val="right"/>
              <w:rPr>
                <w:rFonts w:ascii="宋体" w:hAnsi="宋体" w:cs="宋体" w:eastAsia="宋体" w:hint="default"/>
                <w:sz w:val="18"/>
                <w:szCs w:val="18"/>
              </w:rPr>
            </w:pPr>
            <w:r>
              <w:rPr>
                <w:rFonts w:ascii="宋体" w:hAnsi="宋体" w:cs="宋体" w:eastAsia="宋体" w:hint="default"/>
                <w:spacing w:val="-1"/>
                <w:sz w:val="18"/>
                <w:szCs w:val="18"/>
              </w:rPr>
              <w:t>本年末比上年末增减（</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560"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110"/>
              <w:ind w:left="2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年年末</w:t>
            </w:r>
          </w:p>
        </w:tc>
      </w:tr>
      <w:tr>
        <w:trPr>
          <w:trHeight w:val="425" w:hRule="exact"/>
        </w:trPr>
        <w:tc>
          <w:tcPr>
            <w:tcW w:w="2693"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56"/>
              <w:ind w:left="98"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6,442,805,616.82</w:t>
            </w:r>
          </w:p>
        </w:tc>
        <w:tc>
          <w:tcPr>
            <w:tcW w:w="1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4"/>
              <w:jc w:val="right"/>
              <w:rPr>
                <w:rFonts w:ascii="Times New Roman" w:hAnsi="Times New Roman" w:cs="Times New Roman" w:eastAsia="Times New Roman" w:hint="default"/>
                <w:sz w:val="18"/>
                <w:szCs w:val="18"/>
              </w:rPr>
            </w:pPr>
            <w:r>
              <w:rPr>
                <w:rFonts w:ascii="Times New Roman"/>
                <w:spacing w:val="-1"/>
                <w:sz w:val="18"/>
              </w:rPr>
              <w:t>4,471,071,764.60</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44.10</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2,777,219,988.31</w:t>
            </w:r>
          </w:p>
        </w:tc>
      </w:tr>
    </w:tbl>
    <w:p>
      <w:pPr>
        <w:spacing w:after="0" w:line="240" w:lineRule="auto"/>
        <w:jc w:val="right"/>
        <w:rPr>
          <w:rFonts w:ascii="Times New Roman" w:hAnsi="Times New Roman" w:cs="Times New Roman" w:eastAsia="Times New Roman" w:hint="default"/>
          <w:sz w:val="18"/>
          <w:szCs w:val="18"/>
        </w:rPr>
        <w:sectPr>
          <w:pgSz w:w="11910" w:h="16840"/>
          <w:pgMar w:header="461" w:footer="955" w:top="1340" w:bottom="1140" w:left="1180" w:right="0"/>
        </w:sectPr>
      </w:pPr>
    </w:p>
    <w:p>
      <w:pPr>
        <w:spacing w:line="240" w:lineRule="auto" w:before="11"/>
        <w:rPr>
          <w:rFonts w:ascii="宋体" w:hAnsi="宋体" w:cs="宋体" w:eastAsia="宋体" w:hint="default"/>
          <w:sz w:val="5"/>
          <w:szCs w:val="5"/>
        </w:rPr>
      </w:pPr>
    </w:p>
    <w:tbl>
      <w:tblPr>
        <w:tblW w:w="0" w:type="auto"/>
        <w:jc w:val="left"/>
        <w:tblInd w:w="184" w:type="dxa"/>
        <w:tblLayout w:type="fixed"/>
        <w:tblCellMar>
          <w:top w:w="0" w:type="dxa"/>
          <w:left w:w="0" w:type="dxa"/>
          <w:bottom w:w="0" w:type="dxa"/>
          <w:right w:w="0" w:type="dxa"/>
        </w:tblCellMar>
        <w:tblLook w:val="01E0"/>
      </w:tblPr>
      <w:tblGrid>
        <w:gridCol w:w="2693"/>
        <w:gridCol w:w="1567"/>
        <w:gridCol w:w="1565"/>
        <w:gridCol w:w="2269"/>
        <w:gridCol w:w="1560"/>
      </w:tblGrid>
      <w:tr>
        <w:trPr>
          <w:trHeight w:val="416" w:hRule="exact"/>
        </w:trPr>
        <w:tc>
          <w:tcPr>
            <w:tcW w:w="2693"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6"/>
              <w:ind w:left="98" w:right="0"/>
              <w:jc w:val="left"/>
              <w:rPr>
                <w:rFonts w:ascii="宋体" w:hAnsi="宋体" w:cs="宋体" w:eastAsia="宋体" w:hint="default"/>
                <w:sz w:val="18"/>
                <w:szCs w:val="18"/>
              </w:rPr>
            </w:pPr>
            <w:r>
              <w:rPr>
                <w:rFonts w:ascii="宋体" w:hAnsi="宋体" w:cs="宋体" w:eastAsia="宋体" w:hint="default"/>
                <w:sz w:val="18"/>
                <w:szCs w:val="18"/>
              </w:rPr>
              <w:t>总负债</w:t>
            </w:r>
          </w:p>
        </w:tc>
        <w:tc>
          <w:tcPr>
            <w:tcW w:w="1567"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1,924,859,583.97</w:t>
            </w:r>
          </w:p>
        </w:tc>
        <w:tc>
          <w:tcPr>
            <w:tcW w:w="1565"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93"/>
              <w:ind w:right="94"/>
              <w:jc w:val="right"/>
              <w:rPr>
                <w:rFonts w:ascii="Times New Roman" w:hAnsi="Times New Roman" w:cs="Times New Roman" w:eastAsia="Times New Roman" w:hint="default"/>
                <w:sz w:val="18"/>
                <w:szCs w:val="18"/>
              </w:rPr>
            </w:pPr>
            <w:r>
              <w:rPr>
                <w:rFonts w:ascii="Times New Roman"/>
                <w:spacing w:val="-1"/>
                <w:sz w:val="18"/>
              </w:rPr>
              <w:t>508,913,564.04</w:t>
            </w:r>
          </w:p>
        </w:tc>
        <w:tc>
          <w:tcPr>
            <w:tcW w:w="2269"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278.23</w:t>
            </w:r>
          </w:p>
        </w:tc>
        <w:tc>
          <w:tcPr>
            <w:tcW w:w="156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pacing w:val="-1"/>
                <w:sz w:val="18"/>
              </w:rPr>
              <w:t>1,654,712,290.26</w:t>
            </w:r>
          </w:p>
        </w:tc>
      </w:tr>
      <w:tr>
        <w:trPr>
          <w:trHeight w:val="425" w:hRule="exact"/>
        </w:trPr>
        <w:tc>
          <w:tcPr>
            <w:tcW w:w="2693"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56"/>
              <w:ind w:left="98"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p>
        </w:tc>
        <w:tc>
          <w:tcPr>
            <w:tcW w:w="1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4,517,946,032.85</w:t>
            </w:r>
          </w:p>
        </w:tc>
        <w:tc>
          <w:tcPr>
            <w:tcW w:w="1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4"/>
              <w:jc w:val="right"/>
              <w:rPr>
                <w:rFonts w:ascii="Times New Roman" w:hAnsi="Times New Roman" w:cs="Times New Roman" w:eastAsia="Times New Roman" w:hint="default"/>
                <w:sz w:val="18"/>
                <w:szCs w:val="18"/>
              </w:rPr>
            </w:pPr>
            <w:r>
              <w:rPr>
                <w:rFonts w:ascii="Times New Roman"/>
                <w:spacing w:val="-1"/>
                <w:sz w:val="18"/>
              </w:rPr>
              <w:t>3,962,158,200.56</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14.03</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1,122,507,698.05</w:t>
            </w:r>
          </w:p>
        </w:tc>
      </w:tr>
      <w:tr>
        <w:trPr>
          <w:trHeight w:val="425" w:hRule="exact"/>
        </w:trPr>
        <w:tc>
          <w:tcPr>
            <w:tcW w:w="2693"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56"/>
              <w:ind w:left="9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999,100,000</w:t>
            </w:r>
          </w:p>
        </w:tc>
        <w:tc>
          <w:tcPr>
            <w:tcW w:w="1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4"/>
              <w:jc w:val="right"/>
              <w:rPr>
                <w:rFonts w:ascii="Times New Roman" w:hAnsi="Times New Roman" w:cs="Times New Roman" w:eastAsia="Times New Roman" w:hint="default"/>
                <w:sz w:val="18"/>
                <w:szCs w:val="18"/>
              </w:rPr>
            </w:pPr>
            <w:r>
              <w:rPr>
                <w:rFonts w:ascii="Times New Roman"/>
                <w:spacing w:val="-1"/>
                <w:sz w:val="18"/>
              </w:rPr>
              <w:t>493,300,000</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102.53</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443,300,000</w:t>
            </w:r>
          </w:p>
        </w:tc>
      </w:tr>
    </w:tbl>
    <w:p>
      <w:pPr>
        <w:spacing w:before="86"/>
        <w:ind w:left="942" w:right="0" w:firstLine="0"/>
        <w:jc w:val="left"/>
        <w:rPr>
          <w:rFonts w:ascii="宋体" w:hAnsi="宋体" w:cs="宋体" w:eastAsia="宋体" w:hint="default"/>
          <w:sz w:val="21"/>
          <w:szCs w:val="21"/>
        </w:rPr>
      </w:pPr>
      <w:r>
        <w:rPr/>
        <w:pict>
          <v:group style="position:absolute;margin-left:63.023998pt;margin-top:-63.736332pt;width:138.050pt;height:62.8pt;mso-position-horizontal-relative:page;mso-position-vertical-relative:paragraph;z-index:-993136" coordorigin="1260,-1275" coordsize="2761,1256">
            <v:group style="position:absolute;left:1304;top:-1232;width:2674;height:2" coordorigin="1304,-1232" coordsize="2674,2">
              <v:shape style="position:absolute;left:1304;top:-1232;width:2674;height:2" coordorigin="1304,-1232" coordsize="2674,0" path="m1304,-1232l3978,-1232e" filled="false" stroked="true" strokeweight="4.32pt" strokecolor="#e6e6e6">
                <v:path arrowok="t"/>
              </v:shape>
            </v:group>
            <v:group style="position:absolute;left:1304;top:-1188;width:99;height:233" coordorigin="1304,-1188" coordsize="99,233">
              <v:shape style="position:absolute;left:1304;top:-1188;width:99;height:233" coordorigin="1304,-1188" coordsize="99,233" path="m1304,-956l1402,-956,1402,-1188,1304,-1188,1304,-956xe" filled="true" fillcolor="#e6e6e6" stroked="false">
                <v:path arrowok="t"/>
                <v:fill type="solid"/>
              </v:shape>
            </v:group>
            <v:group style="position:absolute;left:3879;top:-1188;width:99;height:233" coordorigin="3879,-1188" coordsize="99,233">
              <v:shape style="position:absolute;left:3879;top:-1188;width:99;height:233" coordorigin="3879,-1188" coordsize="99,233" path="m3879,-956l3978,-956,3978,-1188,3879,-1188,3879,-956xe" filled="true" fillcolor="#e6e6e6" stroked="false">
                <v:path arrowok="t"/>
                <v:fill type="solid"/>
              </v:shape>
            </v:group>
            <v:group style="position:absolute;left:1304;top:-956;width:2674;height:87" coordorigin="1304,-956" coordsize="2674,87">
              <v:shape style="position:absolute;left:1304;top:-956;width:2674;height:87" coordorigin="1304,-956" coordsize="2674,87" path="m1304,-869l3978,-869,3978,-956,1304,-956,1304,-869xe" filled="true" fillcolor="#e6e6e6" stroked="false">
                <v:path arrowok="t"/>
                <v:fill type="solid"/>
              </v:shape>
            </v:group>
            <v:group style="position:absolute;left:1402;top:-1188;width:2478;height:233" coordorigin="1402,-1188" coordsize="2478,233">
              <v:shape style="position:absolute;left:1402;top:-1188;width:2478;height:233" coordorigin="1402,-1188" coordsize="2478,233" path="m1402,-956l3879,-956,3879,-1188,1402,-1188,1402,-956xe" filled="true" fillcolor="#e6e6e6" stroked="false">
                <v:path arrowok="t"/>
                <v:fill type="solid"/>
              </v:shape>
            </v:group>
            <v:group style="position:absolute;left:1304;top:-850;width:2674;height:87" coordorigin="1304,-850" coordsize="2674,87">
              <v:shape style="position:absolute;left:1304;top:-850;width:2674;height:87" coordorigin="1304,-850" coordsize="2674,87" path="m1304,-763l3978,-763,3978,-850,1304,-850,1304,-763xe" filled="true" fillcolor="#e6e6e6" stroked="false">
                <v:path arrowok="t"/>
                <v:fill type="solid"/>
              </v:shape>
            </v:group>
            <v:group style="position:absolute;left:1304;top:-763;width:99;height:233" coordorigin="1304,-763" coordsize="99,233">
              <v:shape style="position:absolute;left:1304;top:-763;width:99;height:233" coordorigin="1304,-763" coordsize="99,233" path="m1304,-530l1402,-530,1402,-763,1304,-763,1304,-530xe" filled="true" fillcolor="#e6e6e6" stroked="false">
                <v:path arrowok="t"/>
                <v:fill type="solid"/>
              </v:shape>
            </v:group>
            <v:group style="position:absolute;left:3879;top:-763;width:99;height:233" coordorigin="3879,-763" coordsize="99,233">
              <v:shape style="position:absolute;left:3879;top:-763;width:99;height:233" coordorigin="3879,-763" coordsize="99,233" path="m3879,-530l3978,-530,3978,-763,3879,-763,3879,-530xe" filled="true" fillcolor="#e6e6e6" stroked="false">
                <v:path arrowok="t"/>
                <v:fill type="solid"/>
              </v:shape>
            </v:group>
            <v:group style="position:absolute;left:1304;top:-530;width:2674;height:87" coordorigin="1304,-530" coordsize="2674,87">
              <v:shape style="position:absolute;left:1304;top:-530;width:2674;height:87" coordorigin="1304,-530" coordsize="2674,87" path="m1304,-444l3978,-444,3978,-530,1304,-530,1304,-444xe" filled="true" fillcolor="#e6e6e6" stroked="false">
                <v:path arrowok="t"/>
                <v:fill type="solid"/>
              </v:shape>
            </v:group>
            <v:group style="position:absolute;left:1402;top:-763;width:2478;height:233" coordorigin="1402,-763" coordsize="2478,233">
              <v:shape style="position:absolute;left:1402;top:-763;width:2478;height:233" coordorigin="1402,-763" coordsize="2478,233" path="m1402,-530l3879,-530,3879,-763,1402,-763,1402,-530xe" filled="true" fillcolor="#e6e6e6" stroked="false">
                <v:path arrowok="t"/>
                <v:fill type="solid"/>
              </v:shape>
            </v:group>
            <v:group style="position:absolute;left:1304;top:-425;width:2674;height:87" coordorigin="1304,-425" coordsize="2674,87">
              <v:shape style="position:absolute;left:1304;top:-425;width:2674;height:87" coordorigin="1304,-425" coordsize="2674,87" path="m1304,-338l3978,-338,3978,-425,1304,-425,1304,-338xe" filled="true" fillcolor="#e6e6e6" stroked="false">
                <v:path arrowok="t"/>
                <v:fill type="solid"/>
              </v:shape>
            </v:group>
            <v:group style="position:absolute;left:1304;top:-338;width:99;height:233" coordorigin="1304,-338" coordsize="99,233">
              <v:shape style="position:absolute;left:1304;top:-338;width:99;height:233" coordorigin="1304,-338" coordsize="99,233" path="m1304,-106l1402,-106,1402,-338,1304,-338,1304,-106xe" filled="true" fillcolor="#e6e6e6" stroked="false">
                <v:path arrowok="t"/>
                <v:fill type="solid"/>
              </v:shape>
            </v:group>
            <v:group style="position:absolute;left:3879;top:-338;width:99;height:233" coordorigin="3879,-338" coordsize="99,233">
              <v:shape style="position:absolute;left:3879;top:-338;width:99;height:233" coordorigin="3879,-338" coordsize="99,233" path="m3879,-106l3978,-106,3978,-338,3879,-338,3879,-106xe" filled="true" fillcolor="#e6e6e6" stroked="false">
                <v:path arrowok="t"/>
                <v:fill type="solid"/>
              </v:shape>
            </v:group>
            <v:group style="position:absolute;left:1304;top:-106;width:2674;height:87" coordorigin="1304,-106" coordsize="2674,87">
              <v:shape style="position:absolute;left:1304;top:-106;width:2674;height:87" coordorigin="1304,-106" coordsize="2674,87" path="m1304,-19l3978,-19,3978,-106,1304,-106,1304,-19xe" filled="true" fillcolor="#e6e6e6" stroked="false">
                <v:path arrowok="t"/>
                <v:fill type="solid"/>
              </v:shape>
            </v:group>
            <v:group style="position:absolute;left:1402;top:-338;width:2478;height:233" coordorigin="1402,-338" coordsize="2478,233">
              <v:shape style="position:absolute;left:1402;top:-338;width:2478;height:233" coordorigin="1402,-338" coordsize="2478,233" path="m1402,-106l3879,-106,3879,-338,1402,-338,1402,-106xe" filled="true" fillcolor="#e6e6e6" stroked="false">
                <v:path arrowok="t"/>
                <v:fill type="solid"/>
              </v:shape>
            </v:group>
            <w10:wrap type="none"/>
          </v:group>
        </w:pict>
      </w:r>
      <w:r>
        <w:rPr>
          <w:rFonts w:ascii="Times New Roman" w:hAnsi="Times New Roman" w:cs="Times New Roman" w:eastAsia="Times New Roman" w:hint="default"/>
          <w:sz w:val="21"/>
          <w:szCs w:val="21"/>
        </w:rPr>
        <w:t>2</w:t>
      </w:r>
      <w:r>
        <w:rPr>
          <w:rFonts w:ascii="宋体" w:hAnsi="宋体" w:cs="宋体" w:eastAsia="宋体" w:hint="default"/>
          <w:sz w:val="21"/>
          <w:szCs w:val="21"/>
        </w:rPr>
        <w:t>、主要财务指标</w:t>
      </w:r>
    </w:p>
    <w:p>
      <w:pPr>
        <w:spacing w:line="240" w:lineRule="auto" w:before="0"/>
        <w:rPr>
          <w:rFonts w:ascii="宋体" w:hAnsi="宋体" w:cs="宋体" w:eastAsia="宋体" w:hint="default"/>
          <w:sz w:val="15"/>
          <w:szCs w:val="15"/>
        </w:rPr>
      </w:pPr>
    </w:p>
    <w:p>
      <w:pPr>
        <w:spacing w:before="44"/>
        <w:ind w:left="0" w:right="86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829"/>
        <w:gridCol w:w="1205"/>
        <w:gridCol w:w="1205"/>
        <w:gridCol w:w="2269"/>
        <w:gridCol w:w="1277"/>
      </w:tblGrid>
      <w:tr>
        <w:trPr>
          <w:trHeight w:val="485" w:hRule="exact"/>
        </w:trPr>
        <w:tc>
          <w:tcPr>
            <w:tcW w:w="3829" w:type="dxa"/>
            <w:tcBorders>
              <w:top w:val="single" w:sz="8" w:space="0" w:color="000000"/>
              <w:left w:val="single" w:sz="8" w:space="0" w:color="000000"/>
              <w:bottom w:val="single" w:sz="8" w:space="0" w:color="000000"/>
              <w:right w:val="single" w:sz="8" w:space="0" w:color="000000"/>
            </w:tcBorders>
            <w:shd w:val="clear" w:color="auto" w:fill="E6E6E6"/>
          </w:tcPr>
          <w:p>
            <w:pPr/>
          </w:p>
        </w:tc>
        <w:tc>
          <w:tcPr>
            <w:tcW w:w="1205"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85"/>
              <w:ind w:left="3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05"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85"/>
              <w:ind w:left="3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9"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85"/>
              <w:ind w:left="237" w:right="0"/>
              <w:jc w:val="left"/>
              <w:rPr>
                <w:rFonts w:ascii="宋体" w:hAnsi="宋体" w:cs="宋体" w:eastAsia="宋体"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77"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85"/>
              <w:ind w:left="3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05" w:hRule="exact"/>
        </w:trPr>
        <w:tc>
          <w:tcPr>
            <w:tcW w:w="3829"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32" w:lineRule="exact"/>
              <w:ind w:left="98" w:right="0"/>
              <w:jc w:val="left"/>
              <w:rPr>
                <w:rFonts w:ascii="Times New Roman" w:hAnsi="Times New Roman" w:cs="Times New Roman" w:eastAsia="Times New Roman" w:hint="default"/>
                <w:sz w:val="12"/>
                <w:szCs w:val="12"/>
              </w:rPr>
            </w:pPr>
            <w:r>
              <w:rPr>
                <w:rFonts w:ascii="宋体" w:hAnsi="宋体" w:cs="宋体" w:eastAsia="宋体" w:hint="default"/>
                <w:sz w:val="18"/>
                <w:szCs w:val="18"/>
              </w:rPr>
              <w:t>基本每股收益</w:t>
            </w:r>
            <w:r>
              <w:rPr>
                <w:rFonts w:ascii="宋体" w:hAnsi="宋体" w:cs="宋体" w:eastAsia="宋体" w:hint="default"/>
                <w:b/>
                <w:bCs/>
                <w:position w:val="9"/>
                <w:sz w:val="9"/>
                <w:szCs w:val="9"/>
              </w:rPr>
              <w:t>注</w:t>
            </w:r>
            <w:r>
              <w:rPr>
                <w:rFonts w:ascii="宋体" w:hAnsi="宋体" w:cs="宋体" w:eastAsia="宋体" w:hint="default"/>
                <w:b/>
                <w:bCs/>
                <w:spacing w:val="-23"/>
                <w:position w:val="9"/>
                <w:sz w:val="9"/>
                <w:szCs w:val="9"/>
              </w:rPr>
              <w:t> </w:t>
            </w:r>
            <w:r>
              <w:rPr>
                <w:rFonts w:ascii="Times New Roman" w:hAnsi="Times New Roman" w:cs="Times New Roman" w:eastAsia="Times New Roman" w:hint="default"/>
                <w:b/>
                <w:bCs/>
                <w:position w:val="8"/>
                <w:sz w:val="12"/>
                <w:szCs w:val="12"/>
              </w:rPr>
              <w:t>2</w:t>
            </w:r>
            <w:r>
              <w:rPr>
                <w:rFonts w:ascii="Times New Roman" w:hAnsi="Times New Roman" w:cs="Times New Roman" w:eastAsia="Times New Roman" w:hint="default"/>
                <w:sz w:val="12"/>
                <w:szCs w:val="12"/>
              </w:rPr>
            </w: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5"/>
              <w:jc w:val="right"/>
              <w:rPr>
                <w:rFonts w:ascii="Times New Roman" w:hAnsi="Times New Roman" w:cs="Times New Roman" w:eastAsia="Times New Roman" w:hint="default"/>
                <w:sz w:val="18"/>
                <w:szCs w:val="18"/>
              </w:rPr>
            </w:pPr>
            <w:r>
              <w:rPr>
                <w:rFonts w:ascii="Times New Roman"/>
                <w:spacing w:val="-1"/>
                <w:sz w:val="18"/>
              </w:rPr>
              <w:t>0.36</w:t>
            </w: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5"/>
              <w:jc w:val="right"/>
              <w:rPr>
                <w:rFonts w:ascii="Times New Roman" w:hAnsi="Times New Roman" w:cs="Times New Roman" w:eastAsia="Times New Roman" w:hint="default"/>
                <w:sz w:val="18"/>
                <w:szCs w:val="18"/>
              </w:rPr>
            </w:pPr>
            <w:r>
              <w:rPr>
                <w:rFonts w:ascii="Times New Roman"/>
                <w:spacing w:val="-1"/>
                <w:sz w:val="18"/>
              </w:rPr>
              <w:t>0.63</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5"/>
              <w:jc w:val="right"/>
              <w:rPr>
                <w:rFonts w:ascii="Times New Roman" w:hAnsi="Times New Roman" w:cs="Times New Roman" w:eastAsia="Times New Roman" w:hint="default"/>
                <w:sz w:val="18"/>
                <w:szCs w:val="18"/>
              </w:rPr>
            </w:pPr>
            <w:r>
              <w:rPr>
                <w:rFonts w:ascii="Times New Roman"/>
                <w:sz w:val="18"/>
              </w:rPr>
              <w:t>-42.86</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5"/>
              <w:jc w:val="right"/>
              <w:rPr>
                <w:rFonts w:ascii="Times New Roman" w:hAnsi="Times New Roman" w:cs="Times New Roman" w:eastAsia="Times New Roman" w:hint="default"/>
                <w:sz w:val="18"/>
                <w:szCs w:val="18"/>
              </w:rPr>
            </w:pPr>
            <w:r>
              <w:rPr>
                <w:rFonts w:ascii="Times New Roman"/>
                <w:spacing w:val="-1"/>
                <w:sz w:val="18"/>
              </w:rPr>
              <w:t>1.08</w:t>
            </w:r>
          </w:p>
        </w:tc>
      </w:tr>
      <w:tr>
        <w:trPr>
          <w:trHeight w:val="305" w:hRule="exact"/>
        </w:trPr>
        <w:tc>
          <w:tcPr>
            <w:tcW w:w="3829"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5"/>
              <w:jc w:val="right"/>
              <w:rPr>
                <w:rFonts w:ascii="Times New Roman" w:hAnsi="Times New Roman" w:cs="Times New Roman" w:eastAsia="Times New Roman" w:hint="default"/>
                <w:sz w:val="18"/>
                <w:szCs w:val="18"/>
              </w:rPr>
            </w:pPr>
            <w:r>
              <w:rPr>
                <w:rFonts w:ascii="Times New Roman"/>
                <w:spacing w:val="-1"/>
                <w:sz w:val="18"/>
              </w:rPr>
              <w:t>0.36</w:t>
            </w: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5"/>
              <w:jc w:val="right"/>
              <w:rPr>
                <w:rFonts w:ascii="Times New Roman" w:hAnsi="Times New Roman" w:cs="Times New Roman" w:eastAsia="Times New Roman" w:hint="default"/>
                <w:sz w:val="18"/>
                <w:szCs w:val="18"/>
              </w:rPr>
            </w:pPr>
            <w:r>
              <w:rPr>
                <w:rFonts w:ascii="Times New Roman"/>
                <w:spacing w:val="-1"/>
                <w:sz w:val="18"/>
              </w:rPr>
              <w:t>0.63</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5"/>
              <w:jc w:val="right"/>
              <w:rPr>
                <w:rFonts w:ascii="Times New Roman" w:hAnsi="Times New Roman" w:cs="Times New Roman" w:eastAsia="Times New Roman" w:hint="default"/>
                <w:sz w:val="18"/>
                <w:szCs w:val="18"/>
              </w:rPr>
            </w:pPr>
            <w:r>
              <w:rPr>
                <w:rFonts w:ascii="Times New Roman"/>
                <w:sz w:val="18"/>
              </w:rPr>
              <w:t>-42.86</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95"/>
              <w:jc w:val="right"/>
              <w:rPr>
                <w:rFonts w:ascii="Times New Roman" w:hAnsi="Times New Roman" w:cs="Times New Roman" w:eastAsia="Times New Roman" w:hint="default"/>
                <w:sz w:val="18"/>
                <w:szCs w:val="18"/>
              </w:rPr>
            </w:pPr>
            <w:r>
              <w:rPr>
                <w:rFonts w:ascii="Times New Roman"/>
                <w:spacing w:val="-1"/>
                <w:sz w:val="18"/>
              </w:rPr>
              <w:t>1.08</w:t>
            </w:r>
          </w:p>
        </w:tc>
      </w:tr>
      <w:tr>
        <w:trPr>
          <w:trHeight w:val="305" w:hRule="exact"/>
        </w:trPr>
        <w:tc>
          <w:tcPr>
            <w:tcW w:w="3829"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扣除非经常性损益后的基本每股收益</w:t>
            </w: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6"/>
              <w:jc w:val="right"/>
              <w:rPr>
                <w:rFonts w:ascii="Times New Roman" w:hAnsi="Times New Roman" w:cs="Times New Roman" w:eastAsia="Times New Roman" w:hint="default"/>
                <w:sz w:val="18"/>
                <w:szCs w:val="18"/>
              </w:rPr>
            </w:pPr>
            <w:r>
              <w:rPr>
                <w:rFonts w:ascii="Times New Roman"/>
                <w:spacing w:val="-1"/>
                <w:sz w:val="18"/>
              </w:rPr>
              <w:t>0.30</w:t>
            </w:r>
            <w:r>
              <w:rPr>
                <w:rFonts w:ascii="Times New Roman"/>
                <w:sz w:val="18"/>
              </w:rPr>
            </w: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18"/>
                <w:szCs w:val="18"/>
              </w:rPr>
            </w:pPr>
            <w:r>
              <w:rPr>
                <w:rFonts w:ascii="Times New Roman"/>
                <w:spacing w:val="-1"/>
                <w:sz w:val="18"/>
              </w:rPr>
              <w:t>0.59</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18"/>
                <w:szCs w:val="18"/>
              </w:rPr>
            </w:pPr>
            <w:r>
              <w:rPr>
                <w:rFonts w:ascii="Times New Roman"/>
                <w:sz w:val="18"/>
              </w:rPr>
              <w:t>-49.15</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18"/>
                <w:szCs w:val="18"/>
              </w:rPr>
            </w:pPr>
            <w:r>
              <w:rPr>
                <w:rFonts w:ascii="Times New Roman"/>
                <w:spacing w:val="-1"/>
                <w:sz w:val="18"/>
              </w:rPr>
              <w:t>1.02</w:t>
            </w:r>
          </w:p>
        </w:tc>
      </w:tr>
      <w:tr>
        <w:trPr>
          <w:trHeight w:val="305" w:hRule="exact"/>
        </w:trPr>
        <w:tc>
          <w:tcPr>
            <w:tcW w:w="3829"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18"/>
                <w:szCs w:val="18"/>
              </w:rPr>
            </w:pPr>
            <w:r>
              <w:rPr>
                <w:rFonts w:ascii="Times New Roman"/>
                <w:sz w:val="18"/>
              </w:rPr>
              <w:t>8.89%</w:t>
            </w: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3"/>
              <w:jc w:val="right"/>
              <w:rPr>
                <w:rFonts w:ascii="Times New Roman" w:hAnsi="Times New Roman" w:cs="Times New Roman" w:eastAsia="Times New Roman" w:hint="default"/>
                <w:sz w:val="18"/>
                <w:szCs w:val="18"/>
              </w:rPr>
            </w:pPr>
            <w:r>
              <w:rPr>
                <w:rFonts w:ascii="Times New Roman"/>
                <w:sz w:val="18"/>
              </w:rPr>
              <w:t>22.44%</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18"/>
                <w:szCs w:val="18"/>
              </w:rPr>
            </w:pPr>
            <w:r>
              <w:rPr>
                <w:rFonts w:ascii="Times New Roman"/>
                <w:sz w:val="18"/>
              </w:rPr>
              <w:t>-13.55</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1"/>
              <w:jc w:val="right"/>
              <w:rPr>
                <w:rFonts w:ascii="Times New Roman" w:hAnsi="Times New Roman" w:cs="Times New Roman" w:eastAsia="Times New Roman" w:hint="default"/>
                <w:sz w:val="18"/>
                <w:szCs w:val="18"/>
              </w:rPr>
            </w:pPr>
            <w:r>
              <w:rPr>
                <w:rFonts w:ascii="Times New Roman"/>
                <w:sz w:val="18"/>
              </w:rPr>
              <w:t>55%</w:t>
            </w:r>
          </w:p>
        </w:tc>
      </w:tr>
      <w:tr>
        <w:trPr>
          <w:trHeight w:val="305" w:hRule="exact"/>
        </w:trPr>
        <w:tc>
          <w:tcPr>
            <w:tcW w:w="3829"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扣除非经常性损益后的加权平均净资产收益率</w:t>
            </w: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18"/>
                <w:szCs w:val="18"/>
              </w:rPr>
            </w:pPr>
            <w:r>
              <w:rPr>
                <w:rFonts w:ascii="Times New Roman"/>
                <w:sz w:val="18"/>
              </w:rPr>
              <w:t>7.24%</w:t>
            </w: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3"/>
              <w:jc w:val="right"/>
              <w:rPr>
                <w:rFonts w:ascii="Times New Roman" w:hAnsi="Times New Roman" w:cs="Times New Roman" w:eastAsia="Times New Roman" w:hint="default"/>
                <w:sz w:val="18"/>
                <w:szCs w:val="18"/>
              </w:rPr>
            </w:pPr>
            <w:r>
              <w:rPr>
                <w:rFonts w:ascii="Times New Roman"/>
                <w:sz w:val="18"/>
              </w:rPr>
              <w:t>20.98%</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18"/>
                <w:szCs w:val="18"/>
              </w:rPr>
            </w:pPr>
            <w:r>
              <w:rPr>
                <w:rFonts w:ascii="Times New Roman"/>
                <w:sz w:val="18"/>
              </w:rPr>
              <w:t>-13.74</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1"/>
              <w:jc w:val="right"/>
              <w:rPr>
                <w:rFonts w:ascii="Times New Roman" w:hAnsi="Times New Roman" w:cs="Times New Roman" w:eastAsia="Times New Roman" w:hint="default"/>
                <w:sz w:val="18"/>
                <w:szCs w:val="18"/>
              </w:rPr>
            </w:pPr>
            <w:r>
              <w:rPr>
                <w:rFonts w:ascii="Times New Roman"/>
                <w:sz w:val="18"/>
              </w:rPr>
              <w:t>52%</w:t>
            </w:r>
          </w:p>
        </w:tc>
      </w:tr>
      <w:tr>
        <w:trPr>
          <w:trHeight w:val="306" w:hRule="exact"/>
        </w:trPr>
        <w:tc>
          <w:tcPr>
            <w:tcW w:w="3829"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每股经营活动产生的现金流量净额</w:t>
            </w: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18"/>
                <w:szCs w:val="18"/>
              </w:rPr>
            </w:pPr>
            <w:r>
              <w:rPr>
                <w:rFonts w:ascii="Times New Roman"/>
                <w:spacing w:val="-1"/>
                <w:sz w:val="18"/>
              </w:rPr>
              <w:t>-0.88</w:t>
            </w: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18"/>
                <w:szCs w:val="18"/>
              </w:rPr>
            </w:pPr>
            <w:r>
              <w:rPr>
                <w:rFonts w:ascii="Times New Roman"/>
                <w:spacing w:val="-1"/>
                <w:sz w:val="18"/>
              </w:rPr>
              <w:t>-0.89</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18"/>
                <w:szCs w:val="18"/>
              </w:rPr>
            </w:pPr>
            <w:r>
              <w:rPr>
                <w:rFonts w:ascii="Times New Roman"/>
                <w:spacing w:val="-1"/>
                <w:sz w:val="18"/>
              </w:rPr>
              <w:t>1.12</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18"/>
                <w:szCs w:val="18"/>
              </w:rPr>
            </w:pPr>
            <w:r>
              <w:rPr>
                <w:rFonts w:ascii="Times New Roman"/>
                <w:spacing w:val="-1"/>
                <w:sz w:val="18"/>
              </w:rPr>
              <w:t>0.88</w:t>
            </w:r>
          </w:p>
        </w:tc>
      </w:tr>
      <w:tr>
        <w:trPr>
          <w:trHeight w:val="709" w:hRule="exact"/>
        </w:trPr>
        <w:tc>
          <w:tcPr>
            <w:tcW w:w="3829" w:type="dxa"/>
            <w:tcBorders>
              <w:top w:val="single" w:sz="8" w:space="0" w:color="000000"/>
              <w:left w:val="single" w:sz="8" w:space="0" w:color="000000"/>
              <w:bottom w:val="single" w:sz="8" w:space="0" w:color="000000"/>
              <w:right w:val="single" w:sz="8" w:space="0" w:color="000000"/>
            </w:tcBorders>
            <w:shd w:val="clear" w:color="auto" w:fill="E6E6E6"/>
          </w:tcPr>
          <w:p>
            <w:pPr/>
          </w:p>
        </w:tc>
        <w:tc>
          <w:tcPr>
            <w:tcW w:w="1205"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15"/>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年年末</w:t>
            </w:r>
          </w:p>
        </w:tc>
        <w:tc>
          <w:tcPr>
            <w:tcW w:w="1205"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15"/>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年年末</w:t>
            </w:r>
          </w:p>
        </w:tc>
        <w:tc>
          <w:tcPr>
            <w:tcW w:w="2269"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pacing w:val="-1"/>
                <w:sz w:val="18"/>
                <w:szCs w:val="18"/>
              </w:rPr>
              <w:t>本年末比上年末增减（</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277"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51"/>
              <w:jc w:val="righ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年年末</w:t>
            </w:r>
          </w:p>
        </w:tc>
      </w:tr>
      <w:tr>
        <w:trPr>
          <w:trHeight w:val="470" w:hRule="exact"/>
        </w:trPr>
        <w:tc>
          <w:tcPr>
            <w:tcW w:w="3829"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80"/>
              <w:ind w:left="98" w:right="0"/>
              <w:jc w:val="left"/>
              <w:rPr>
                <w:rFonts w:ascii="宋体" w:hAnsi="宋体" w:cs="宋体" w:eastAsia="宋体" w:hint="default"/>
                <w:sz w:val="18"/>
                <w:szCs w:val="18"/>
              </w:rPr>
            </w:pPr>
            <w:r>
              <w:rPr>
                <w:rFonts w:ascii="宋体" w:hAnsi="宋体" w:cs="宋体" w:eastAsia="宋体" w:hint="default"/>
                <w:sz w:val="18"/>
                <w:szCs w:val="18"/>
              </w:rPr>
              <w:t>归属于上市公司股东的每股净资产</w:t>
            </w: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right="95"/>
              <w:jc w:val="right"/>
              <w:rPr>
                <w:rFonts w:ascii="Times New Roman" w:hAnsi="Times New Roman" w:cs="Times New Roman" w:eastAsia="Times New Roman" w:hint="default"/>
                <w:sz w:val="18"/>
                <w:szCs w:val="18"/>
              </w:rPr>
            </w:pPr>
            <w:r>
              <w:rPr>
                <w:rFonts w:ascii="Times New Roman"/>
                <w:spacing w:val="-1"/>
                <w:sz w:val="18"/>
              </w:rPr>
              <w:t>4.33</w:t>
            </w:r>
          </w:p>
        </w:tc>
        <w:tc>
          <w:tcPr>
            <w:tcW w:w="12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right="95"/>
              <w:jc w:val="right"/>
              <w:rPr>
                <w:rFonts w:ascii="Times New Roman" w:hAnsi="Times New Roman" w:cs="Times New Roman" w:eastAsia="Times New Roman" w:hint="default"/>
                <w:sz w:val="18"/>
                <w:szCs w:val="18"/>
              </w:rPr>
            </w:pPr>
            <w:r>
              <w:rPr>
                <w:rFonts w:ascii="Times New Roman"/>
                <w:spacing w:val="-1"/>
                <w:sz w:val="18"/>
              </w:rPr>
              <w:t>3.90</w:t>
            </w:r>
          </w:p>
        </w:tc>
        <w:tc>
          <w:tcPr>
            <w:tcW w:w="22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right="95"/>
              <w:jc w:val="right"/>
              <w:rPr>
                <w:rFonts w:ascii="Times New Roman" w:hAnsi="Times New Roman" w:cs="Times New Roman" w:eastAsia="Times New Roman" w:hint="default"/>
                <w:sz w:val="18"/>
                <w:szCs w:val="18"/>
              </w:rPr>
            </w:pPr>
            <w:r>
              <w:rPr>
                <w:rFonts w:ascii="Times New Roman"/>
                <w:sz w:val="18"/>
              </w:rPr>
              <w:t>11.03</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right="95"/>
              <w:jc w:val="right"/>
              <w:rPr>
                <w:rFonts w:ascii="Times New Roman" w:hAnsi="Times New Roman" w:cs="Times New Roman" w:eastAsia="Times New Roman" w:hint="default"/>
                <w:sz w:val="18"/>
                <w:szCs w:val="18"/>
              </w:rPr>
            </w:pPr>
            <w:r>
              <w:rPr>
                <w:rFonts w:ascii="Times New Roman"/>
                <w:spacing w:val="-1"/>
                <w:sz w:val="18"/>
              </w:rPr>
              <w:t>2.51</w:t>
            </w:r>
          </w:p>
        </w:tc>
      </w:tr>
    </w:tbl>
    <w:p>
      <w:pPr>
        <w:spacing w:line="240" w:lineRule="auto" w:before="4"/>
        <w:rPr>
          <w:rFonts w:ascii="宋体" w:hAnsi="宋体" w:cs="宋体" w:eastAsia="宋体" w:hint="default"/>
          <w:sz w:val="22"/>
          <w:szCs w:val="22"/>
        </w:rPr>
      </w:pPr>
    </w:p>
    <w:p>
      <w:pPr>
        <w:spacing w:line="336" w:lineRule="auto" w:before="36"/>
        <w:ind w:left="522" w:right="0" w:firstLine="419"/>
        <w:jc w:val="left"/>
        <w:rPr>
          <w:rFonts w:ascii="宋体" w:hAnsi="宋体" w:cs="宋体" w:eastAsia="宋体" w:hint="default"/>
          <w:sz w:val="21"/>
          <w:szCs w:val="21"/>
        </w:rPr>
      </w:pPr>
      <w:r>
        <w:rPr>
          <w:rFonts w:ascii="Times New Roman" w:hAnsi="Times New Roman" w:cs="Times New Roman" w:eastAsia="Times New Roman" w:hint="default"/>
          <w:spacing w:val="-3"/>
          <w:w w:val="100"/>
          <w:sz w:val="21"/>
          <w:szCs w:val="21"/>
        </w:rPr>
        <w:t>3</w:t>
      </w:r>
      <w:r>
        <w:rPr>
          <w:rFonts w:ascii="宋体" w:hAnsi="宋体" w:cs="宋体" w:eastAsia="宋体" w:hint="default"/>
          <w:spacing w:val="-3"/>
          <w:w w:val="100"/>
          <w:sz w:val="21"/>
          <w:szCs w:val="21"/>
        </w:rPr>
        <w:t>、按照中国证监会《公开发行证券的公司信息披露编报规则第</w:t>
      </w:r>
      <w:r>
        <w:rPr>
          <w:rFonts w:ascii="宋体" w:hAnsi="宋体" w:cs="宋体" w:eastAsia="宋体" w:hint="default"/>
          <w:spacing w:val="-51"/>
          <w:w w:val="100"/>
          <w:sz w:val="21"/>
          <w:szCs w:val="21"/>
        </w:rPr>
        <w:t> </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21"/>
          <w:w w:val="100"/>
          <w:sz w:val="21"/>
          <w:szCs w:val="21"/>
        </w:rPr>
        <w:t>号》（</w:t>
      </w:r>
      <w:r>
        <w:rPr>
          <w:rFonts w:ascii="Times New Roman" w:hAnsi="Times New Roman" w:cs="Times New Roman" w:eastAsia="Times New Roman" w:hint="default"/>
          <w:spacing w:val="-21"/>
          <w:w w:val="100"/>
          <w:sz w:val="21"/>
          <w:szCs w:val="21"/>
        </w:rPr>
        <w:t>2011</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4"/>
          <w:w w:val="100"/>
          <w:sz w:val="21"/>
          <w:szCs w:val="21"/>
        </w:rPr>
        <w:t>年修订）规定计算</w:t>
      </w:r>
      <w:r>
        <w:rPr>
          <w:rFonts w:ascii="宋体" w:hAnsi="宋体" w:cs="宋体" w:eastAsia="宋体" w:hint="default"/>
          <w:w w:val="100"/>
          <w:sz w:val="21"/>
          <w:szCs w:val="21"/>
        </w:rPr>
        <w:t> </w:t>
      </w:r>
      <w:r>
        <w:rPr>
          <w:rFonts w:ascii="宋体" w:hAnsi="宋体" w:cs="宋体" w:eastAsia="宋体" w:hint="default"/>
          <w:sz w:val="21"/>
          <w:szCs w:val="21"/>
        </w:rPr>
        <w:t>的报告期内净资产收益率及每股收益</w:t>
      </w:r>
    </w:p>
    <w:p>
      <w:pPr>
        <w:spacing w:line="240" w:lineRule="auto" w:before="3"/>
        <w:rPr>
          <w:rFonts w:ascii="宋体" w:hAnsi="宋体" w:cs="宋体" w:eastAsia="宋体" w:hint="default"/>
          <w:sz w:val="16"/>
          <w:szCs w:val="16"/>
        </w:rPr>
      </w:pPr>
    </w:p>
    <w:tbl>
      <w:tblPr>
        <w:tblW w:w="0" w:type="auto"/>
        <w:jc w:val="left"/>
        <w:tblInd w:w="551" w:type="dxa"/>
        <w:tblLayout w:type="fixed"/>
        <w:tblCellMar>
          <w:top w:w="0" w:type="dxa"/>
          <w:left w:w="0" w:type="dxa"/>
          <w:bottom w:w="0" w:type="dxa"/>
          <w:right w:w="0" w:type="dxa"/>
        </w:tblCellMar>
        <w:tblLook w:val="01E0"/>
      </w:tblPr>
      <w:tblGrid>
        <w:gridCol w:w="2693"/>
        <w:gridCol w:w="1135"/>
        <w:gridCol w:w="992"/>
        <w:gridCol w:w="994"/>
        <w:gridCol w:w="1133"/>
        <w:gridCol w:w="994"/>
        <w:gridCol w:w="991"/>
      </w:tblGrid>
      <w:tr>
        <w:trPr>
          <w:trHeight w:val="262" w:hRule="exact"/>
        </w:trPr>
        <w:tc>
          <w:tcPr>
            <w:tcW w:w="2693" w:type="dxa"/>
            <w:vMerge w:val="restart"/>
            <w:tcBorders>
              <w:top w:val="single" w:sz="4" w:space="0" w:color="000000"/>
              <w:left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90" w:right="0"/>
              <w:jc w:val="left"/>
              <w:rPr>
                <w:rFonts w:ascii="宋体" w:hAnsi="宋体" w:cs="宋体" w:eastAsia="宋体" w:hint="default"/>
                <w:sz w:val="18"/>
                <w:szCs w:val="18"/>
              </w:rPr>
            </w:pPr>
            <w:r>
              <w:rPr>
                <w:rFonts w:ascii="宋体" w:hAnsi="宋体" w:cs="宋体" w:eastAsia="宋体" w:hint="default"/>
                <w:sz w:val="18"/>
                <w:szCs w:val="18"/>
              </w:rPr>
              <w:t>净利润项目</w:t>
            </w:r>
          </w:p>
        </w:tc>
        <w:tc>
          <w:tcPr>
            <w:tcW w:w="3120" w:type="dxa"/>
            <w:gridSpan w:val="3"/>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29"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18" w:type="dxa"/>
            <w:gridSpan w:val="3"/>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2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236" w:hRule="exact"/>
        </w:trPr>
        <w:tc>
          <w:tcPr>
            <w:tcW w:w="2693" w:type="dxa"/>
            <w:vMerge/>
            <w:tcBorders>
              <w:left w:val="single" w:sz="4" w:space="0" w:color="000000"/>
              <w:right w:val="single" w:sz="4" w:space="0" w:color="000000"/>
            </w:tcBorders>
            <w:shd w:val="clear" w:color="auto" w:fill="BEBEBE"/>
          </w:tcPr>
          <w:p>
            <w:pPr/>
          </w:p>
        </w:tc>
        <w:tc>
          <w:tcPr>
            <w:tcW w:w="1135" w:type="dxa"/>
            <w:tcBorders>
              <w:top w:val="single" w:sz="4" w:space="0" w:color="000000"/>
              <w:left w:val="single" w:sz="4" w:space="0" w:color="000000"/>
              <w:bottom w:val="nil" w:sz="6" w:space="0" w:color="auto"/>
              <w:right w:val="single" w:sz="4" w:space="0" w:color="000000"/>
            </w:tcBorders>
            <w:shd w:val="clear" w:color="auto" w:fill="BEBEBE"/>
          </w:tcPr>
          <w:p>
            <w:pPr/>
          </w:p>
        </w:tc>
        <w:tc>
          <w:tcPr>
            <w:tcW w:w="1985" w:type="dxa"/>
            <w:gridSpan w:val="2"/>
            <w:tcBorders>
              <w:top w:val="single" w:sz="4" w:space="0" w:color="000000"/>
              <w:left w:val="single" w:sz="4" w:space="0" w:color="000000"/>
              <w:bottom w:val="nil" w:sz="6" w:space="0" w:color="auto"/>
              <w:right w:val="single" w:sz="4" w:space="0" w:color="000000"/>
            </w:tcBorders>
            <w:shd w:val="clear" w:color="auto" w:fill="BEBEBE"/>
          </w:tcPr>
          <w:p>
            <w:pPr/>
          </w:p>
        </w:tc>
        <w:tc>
          <w:tcPr>
            <w:tcW w:w="1133" w:type="dxa"/>
            <w:tcBorders>
              <w:top w:val="single" w:sz="4" w:space="0" w:color="000000"/>
              <w:left w:val="single" w:sz="4" w:space="0" w:color="000000"/>
              <w:bottom w:val="nil" w:sz="6" w:space="0" w:color="auto"/>
              <w:right w:val="single" w:sz="4" w:space="0" w:color="000000"/>
            </w:tcBorders>
            <w:shd w:val="clear" w:color="auto" w:fill="BEBEBE"/>
          </w:tcPr>
          <w:p>
            <w:pPr/>
          </w:p>
        </w:tc>
        <w:tc>
          <w:tcPr>
            <w:tcW w:w="1985" w:type="dxa"/>
            <w:gridSpan w:val="2"/>
            <w:tcBorders>
              <w:top w:val="single" w:sz="4" w:space="0" w:color="000000"/>
              <w:left w:val="single" w:sz="4" w:space="0" w:color="000000"/>
              <w:bottom w:val="nil" w:sz="6" w:space="0" w:color="auto"/>
              <w:right w:val="single" w:sz="4" w:space="0" w:color="000000"/>
            </w:tcBorders>
            <w:shd w:val="clear" w:color="auto" w:fill="BEBEBE"/>
          </w:tcPr>
          <w:p>
            <w:pPr/>
          </w:p>
        </w:tc>
      </w:tr>
      <w:tr>
        <w:trPr>
          <w:trHeight w:val="460" w:hRule="exact"/>
        </w:trPr>
        <w:tc>
          <w:tcPr>
            <w:tcW w:w="2693" w:type="dxa"/>
            <w:vMerge/>
            <w:tcBorders>
              <w:left w:val="single" w:sz="4" w:space="0" w:color="000000"/>
              <w:right w:val="single" w:sz="4" w:space="0" w:color="000000"/>
            </w:tcBorders>
            <w:shd w:val="clear" w:color="auto" w:fill="BEBEBE"/>
          </w:tcPr>
          <w:p>
            <w:pPr/>
          </w:p>
        </w:tc>
        <w:tc>
          <w:tcPr>
            <w:tcW w:w="1135" w:type="dxa"/>
            <w:vMerge w:val="restart"/>
            <w:tcBorders>
              <w:top w:val="nil" w:sz="6" w:space="0" w:color="auto"/>
              <w:left w:val="single" w:sz="4" w:space="0" w:color="000000"/>
              <w:right w:val="single" w:sz="4" w:space="0" w:color="000000"/>
            </w:tcBorders>
            <w:shd w:val="clear" w:color="auto" w:fill="BEBEBE"/>
          </w:tcPr>
          <w:p>
            <w:pPr>
              <w:pStyle w:val="TableParagraph"/>
              <w:spacing w:line="210" w:lineRule="exact"/>
              <w:ind w:right="2"/>
              <w:jc w:val="center"/>
              <w:rPr>
                <w:rFonts w:ascii="宋体" w:hAnsi="宋体" w:cs="宋体" w:eastAsia="宋体" w:hint="default"/>
                <w:sz w:val="18"/>
                <w:szCs w:val="18"/>
              </w:rPr>
            </w:pPr>
            <w:r>
              <w:rPr>
                <w:rFonts w:ascii="宋体" w:hAnsi="宋体" w:cs="宋体" w:eastAsia="宋体" w:hint="default"/>
                <w:sz w:val="18"/>
                <w:szCs w:val="18"/>
              </w:rPr>
              <w:t>加权平均净</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资产收益率</w:t>
            </w:r>
          </w:p>
          <w:p>
            <w:pPr>
              <w:pStyle w:val="TableParagraph"/>
              <w:spacing w:line="248"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85" w:type="dxa"/>
            <w:gridSpan w:val="2"/>
            <w:tcBorders>
              <w:top w:val="nil" w:sz="6" w:space="0" w:color="auto"/>
              <w:left w:val="single" w:sz="4" w:space="0" w:color="000000"/>
              <w:bottom w:val="single" w:sz="4" w:space="0" w:color="000000"/>
              <w:right w:val="single" w:sz="4" w:space="0" w:color="000000"/>
            </w:tcBorders>
            <w:shd w:val="clear" w:color="auto" w:fill="BEBEBE"/>
          </w:tcPr>
          <w:p>
            <w:pPr>
              <w:pStyle w:val="TableParagraph"/>
              <w:spacing w:line="219" w:lineRule="exact"/>
              <w:ind w:left="242" w:right="0"/>
              <w:jc w:val="left"/>
              <w:rPr>
                <w:rFonts w:ascii="宋体" w:hAnsi="宋体" w:cs="宋体" w:eastAsia="宋体" w:hint="default"/>
                <w:sz w:val="18"/>
                <w:szCs w:val="18"/>
              </w:rPr>
            </w:pPr>
            <w:r>
              <w:rPr>
                <w:rFonts w:ascii="宋体" w:hAnsi="宋体" w:cs="宋体" w:eastAsia="宋体" w:hint="default"/>
                <w:sz w:val="18"/>
                <w:szCs w:val="18"/>
              </w:rPr>
              <w:t>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133" w:type="dxa"/>
            <w:vMerge w:val="restart"/>
            <w:tcBorders>
              <w:top w:val="nil" w:sz="6" w:space="0" w:color="auto"/>
              <w:left w:val="single" w:sz="4" w:space="0" w:color="000000"/>
              <w:right w:val="single" w:sz="4" w:space="0" w:color="000000"/>
            </w:tcBorders>
            <w:shd w:val="clear" w:color="auto" w:fill="BEBEBE"/>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加权平均净</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资产收益率</w:t>
            </w:r>
          </w:p>
          <w:p>
            <w:pPr>
              <w:pStyle w:val="TableParagraph"/>
              <w:spacing w:line="248"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85" w:type="dxa"/>
            <w:gridSpan w:val="2"/>
            <w:tcBorders>
              <w:top w:val="nil" w:sz="6" w:space="0" w:color="auto"/>
              <w:left w:val="single" w:sz="4" w:space="0" w:color="000000"/>
              <w:bottom w:val="single" w:sz="4" w:space="0" w:color="000000"/>
              <w:right w:val="single" w:sz="4" w:space="0" w:color="000000"/>
            </w:tcBorders>
            <w:shd w:val="clear" w:color="auto" w:fill="BEBEBE"/>
          </w:tcPr>
          <w:p>
            <w:pPr>
              <w:pStyle w:val="TableParagraph"/>
              <w:spacing w:line="219" w:lineRule="exact"/>
              <w:ind w:left="243" w:right="0"/>
              <w:jc w:val="left"/>
              <w:rPr>
                <w:rFonts w:ascii="宋体" w:hAnsi="宋体" w:cs="宋体" w:eastAsia="宋体" w:hint="default"/>
                <w:sz w:val="18"/>
                <w:szCs w:val="18"/>
              </w:rPr>
            </w:pPr>
            <w:r>
              <w:rPr>
                <w:rFonts w:ascii="宋体" w:hAnsi="宋体" w:cs="宋体" w:eastAsia="宋体" w:hint="default"/>
                <w:sz w:val="18"/>
                <w:szCs w:val="18"/>
              </w:rPr>
              <w:t>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476" w:hRule="exact"/>
        </w:trPr>
        <w:tc>
          <w:tcPr>
            <w:tcW w:w="2693" w:type="dxa"/>
            <w:vMerge/>
            <w:tcBorders>
              <w:left w:val="single" w:sz="4" w:space="0" w:color="000000"/>
              <w:bottom w:val="single" w:sz="4" w:space="0" w:color="000000"/>
              <w:right w:val="single" w:sz="4" w:space="0" w:color="000000"/>
            </w:tcBorders>
            <w:shd w:val="clear" w:color="auto" w:fill="BEBEBE"/>
          </w:tcPr>
          <w:p>
            <w:pPr/>
          </w:p>
        </w:tc>
        <w:tc>
          <w:tcPr>
            <w:tcW w:w="1135" w:type="dxa"/>
            <w:vMerge/>
            <w:tcBorders>
              <w:left w:val="single" w:sz="4" w:space="0" w:color="000000"/>
              <w:bottom w:val="single" w:sz="4" w:space="0" w:color="000000"/>
              <w:right w:val="single" w:sz="4" w:space="0" w:color="000000"/>
            </w:tcBorders>
            <w:shd w:val="clear" w:color="auto" w:fill="BEBEBE"/>
          </w:tcPr>
          <w:p>
            <w:pPr/>
          </w:p>
        </w:tc>
        <w:tc>
          <w:tcPr>
            <w:tcW w:w="99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基本每股</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收益</w:t>
            </w:r>
          </w:p>
        </w:tc>
        <w:tc>
          <w:tcPr>
            <w:tcW w:w="9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稀释每股</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收益</w:t>
            </w:r>
          </w:p>
        </w:tc>
        <w:tc>
          <w:tcPr>
            <w:tcW w:w="1133" w:type="dxa"/>
            <w:vMerge/>
            <w:tcBorders>
              <w:left w:val="single" w:sz="4" w:space="0" w:color="000000"/>
              <w:bottom w:val="single" w:sz="4" w:space="0" w:color="000000"/>
              <w:right w:val="single" w:sz="4" w:space="0" w:color="000000"/>
            </w:tcBorders>
            <w:shd w:val="clear" w:color="auto" w:fill="BEBEBE"/>
          </w:tcPr>
          <w:p>
            <w:pPr/>
          </w:p>
        </w:tc>
        <w:tc>
          <w:tcPr>
            <w:tcW w:w="9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基本每股</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收益</w:t>
            </w:r>
          </w:p>
        </w:tc>
        <w:tc>
          <w:tcPr>
            <w:tcW w:w="9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稀释每股</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收益</w:t>
            </w:r>
          </w:p>
        </w:tc>
      </w:tr>
      <w:tr>
        <w:trPr>
          <w:trHeight w:val="446" w:hRule="exact"/>
        </w:trPr>
        <w:tc>
          <w:tcPr>
            <w:tcW w:w="269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2"/>
              <w:jc w:val="right"/>
              <w:rPr>
                <w:rFonts w:ascii="Times New Roman" w:hAnsi="Times New Roman" w:cs="Times New Roman" w:eastAsia="Times New Roman" w:hint="default"/>
                <w:sz w:val="18"/>
                <w:szCs w:val="18"/>
              </w:rPr>
            </w:pPr>
            <w:r>
              <w:rPr>
                <w:rFonts w:ascii="Times New Roman"/>
                <w:spacing w:val="-1"/>
                <w:sz w:val="18"/>
              </w:rPr>
              <w:t>8.89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18"/>
                <w:szCs w:val="18"/>
              </w:rPr>
            </w:pPr>
            <w:r>
              <w:rPr>
                <w:rFonts w:ascii="Times New Roman"/>
                <w:spacing w:val="-1"/>
                <w:sz w:val="18"/>
              </w:rPr>
              <w:t>0.36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18"/>
                <w:szCs w:val="18"/>
              </w:rPr>
            </w:pPr>
            <w:r>
              <w:rPr>
                <w:rFonts w:ascii="Times New Roman"/>
                <w:spacing w:val="-1"/>
                <w:sz w:val="18"/>
              </w:rPr>
              <w:t>0.36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18"/>
                <w:szCs w:val="18"/>
              </w:rPr>
            </w:pPr>
            <w:r>
              <w:rPr>
                <w:rFonts w:ascii="Times New Roman"/>
                <w:sz w:val="18"/>
              </w:rPr>
              <w:t>22.44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2"/>
              <w:jc w:val="right"/>
              <w:rPr>
                <w:rFonts w:ascii="Times New Roman" w:hAnsi="Times New Roman" w:cs="Times New Roman" w:eastAsia="Times New Roman" w:hint="default"/>
                <w:sz w:val="18"/>
                <w:szCs w:val="18"/>
              </w:rPr>
            </w:pPr>
            <w:r>
              <w:rPr>
                <w:rFonts w:ascii="Times New Roman"/>
                <w:spacing w:val="-1"/>
                <w:sz w:val="18"/>
              </w:rPr>
              <w:t>0.63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18"/>
                <w:szCs w:val="18"/>
              </w:rPr>
            </w:pPr>
            <w:r>
              <w:rPr>
                <w:rFonts w:ascii="Times New Roman"/>
                <w:spacing w:val="-1"/>
                <w:sz w:val="18"/>
              </w:rPr>
              <w:t>0.63</w:t>
            </w:r>
          </w:p>
        </w:tc>
      </w:tr>
      <w:tr>
        <w:trPr>
          <w:trHeight w:val="475" w:hRule="exact"/>
        </w:trPr>
        <w:tc>
          <w:tcPr>
            <w:tcW w:w="269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扣除非经常性损益后归属于上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市公司股东的净利润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7.24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0.30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0.30</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20.98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0.59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0.59</w:t>
            </w:r>
          </w:p>
        </w:tc>
      </w:tr>
    </w:tbl>
    <w:p>
      <w:pPr>
        <w:spacing w:before="86"/>
        <w:ind w:left="945" w:right="0" w:firstLine="0"/>
        <w:jc w:val="left"/>
        <w:rPr>
          <w:rFonts w:ascii="宋体" w:hAnsi="宋体" w:cs="宋体" w:eastAsia="宋体" w:hint="default"/>
          <w:sz w:val="21"/>
          <w:szCs w:val="21"/>
        </w:rPr>
      </w:pPr>
      <w:r>
        <w:rPr>
          <w:rFonts w:ascii="宋体" w:hAnsi="宋体" w:cs="宋体" w:eastAsia="宋体" w:hint="default"/>
          <w:b/>
          <w:bCs/>
          <w:sz w:val="21"/>
          <w:szCs w:val="21"/>
        </w:rPr>
        <w:t>三、报告期内母公司所有者权益变动情况</w:t>
      </w:r>
      <w:r>
        <w:rPr>
          <w:rFonts w:ascii="宋体" w:hAnsi="宋体" w:cs="宋体" w:eastAsia="宋体" w:hint="default"/>
          <w:sz w:val="21"/>
          <w:szCs w:val="21"/>
        </w:rPr>
      </w:r>
    </w:p>
    <w:p>
      <w:pPr>
        <w:spacing w:line="240" w:lineRule="auto" w:before="2"/>
        <w:rPr>
          <w:rFonts w:ascii="宋体" w:hAnsi="宋体" w:cs="宋体" w:eastAsia="宋体" w:hint="default"/>
          <w:b/>
          <w:bCs/>
          <w:sz w:val="22"/>
          <w:szCs w:val="22"/>
        </w:rPr>
      </w:pPr>
    </w:p>
    <w:tbl>
      <w:tblPr>
        <w:tblW w:w="0" w:type="auto"/>
        <w:jc w:val="left"/>
        <w:tblInd w:w="525" w:type="dxa"/>
        <w:tblLayout w:type="fixed"/>
        <w:tblCellMar>
          <w:top w:w="0" w:type="dxa"/>
          <w:left w:w="0" w:type="dxa"/>
          <w:bottom w:w="0" w:type="dxa"/>
          <w:right w:w="0" w:type="dxa"/>
        </w:tblCellMar>
        <w:tblLook w:val="01E0"/>
      </w:tblPr>
      <w:tblGrid>
        <w:gridCol w:w="1294"/>
        <w:gridCol w:w="1534"/>
        <w:gridCol w:w="1536"/>
        <w:gridCol w:w="1743"/>
        <w:gridCol w:w="1342"/>
        <w:gridCol w:w="1536"/>
      </w:tblGrid>
      <w:tr>
        <w:trPr>
          <w:trHeight w:val="422" w:hRule="exact"/>
        </w:trPr>
        <w:tc>
          <w:tcPr>
            <w:tcW w:w="12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股本</w:t>
            </w:r>
          </w:p>
        </w:tc>
        <w:tc>
          <w:tcPr>
            <w:tcW w:w="15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40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7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50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15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312" w:right="0"/>
              <w:jc w:val="left"/>
              <w:rPr>
                <w:rFonts w:ascii="宋体" w:hAnsi="宋体" w:cs="宋体" w:eastAsia="宋体" w:hint="default"/>
                <w:sz w:val="18"/>
                <w:szCs w:val="18"/>
              </w:rPr>
            </w:pPr>
            <w:r>
              <w:rPr>
                <w:rFonts w:ascii="宋体" w:hAnsi="宋体" w:cs="宋体" w:eastAsia="宋体" w:hint="default"/>
                <w:sz w:val="18"/>
                <w:szCs w:val="18"/>
              </w:rPr>
              <w:t>所有者权益</w:t>
            </w:r>
          </w:p>
        </w:tc>
      </w:tr>
      <w:tr>
        <w:trPr>
          <w:trHeight w:val="430" w:hRule="exact"/>
        </w:trPr>
        <w:tc>
          <w:tcPr>
            <w:tcW w:w="12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right="2"/>
              <w:jc w:val="center"/>
              <w:rPr>
                <w:rFonts w:ascii="宋体" w:hAnsi="宋体" w:cs="宋体" w:eastAsia="宋体" w:hint="default"/>
                <w:sz w:val="18"/>
                <w:szCs w:val="18"/>
              </w:rPr>
            </w:pPr>
            <w:r>
              <w:rPr>
                <w:rFonts w:ascii="宋体" w:hAnsi="宋体" w:cs="宋体" w:eastAsia="宋体" w:hint="default"/>
                <w:sz w:val="18"/>
                <w:szCs w:val="18"/>
              </w:rPr>
              <w:t>本期增加数</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505,800,000.00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101,841,388.75</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16,490,452.12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148,414,069.09</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279,245,909.96</w:t>
            </w:r>
          </w:p>
        </w:tc>
      </w:tr>
      <w:tr>
        <w:trPr>
          <w:trHeight w:val="418" w:hRule="exact"/>
        </w:trPr>
        <w:tc>
          <w:tcPr>
            <w:tcW w:w="12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本期减少数</w:t>
            </w:r>
          </w:p>
        </w:tc>
        <w:tc>
          <w:tcPr>
            <w:tcW w:w="1534"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493,300,000.00</w:t>
            </w:r>
          </w:p>
        </w:tc>
        <w:tc>
          <w:tcPr>
            <w:tcW w:w="1743"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12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999,100,000.00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1,700,833,208.53</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133,409,919.13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949,889,272.09</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3,783,232,399.75</w:t>
            </w:r>
          </w:p>
        </w:tc>
      </w:tr>
      <w:tr>
        <w:trPr>
          <w:trHeight w:val="626" w:hRule="exact"/>
        </w:trPr>
        <w:tc>
          <w:tcPr>
            <w:tcW w:w="12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92"/>
              <w:jc w:val="left"/>
              <w:rPr>
                <w:rFonts w:ascii="宋体" w:hAnsi="宋体" w:cs="宋体" w:eastAsia="宋体" w:hint="default"/>
                <w:sz w:val="18"/>
                <w:szCs w:val="18"/>
              </w:rPr>
            </w:pPr>
            <w:r>
              <w:rPr>
                <w:rFonts w:ascii="宋体" w:hAnsi="宋体" w:cs="宋体" w:eastAsia="宋体" w:hint="default"/>
                <w:spacing w:val="9"/>
                <w:sz w:val="18"/>
                <w:szCs w:val="18"/>
              </w:rPr>
              <w:t>资本公积金转增 </w:t>
            </w:r>
            <w:r>
              <w:rPr>
                <w:rFonts w:ascii="宋体" w:hAnsi="宋体" w:cs="宋体" w:eastAsia="宋体" w:hint="default"/>
                <w:sz w:val="18"/>
                <w:szCs w:val="18"/>
              </w:rPr>
              <w:t>股本、股权激励</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95"/>
              <w:jc w:val="left"/>
              <w:rPr>
                <w:rFonts w:ascii="宋体" w:hAnsi="宋体" w:cs="宋体" w:eastAsia="宋体" w:hint="default"/>
                <w:sz w:val="18"/>
                <w:szCs w:val="18"/>
              </w:rPr>
            </w:pPr>
            <w:r>
              <w:rPr>
                <w:rFonts w:ascii="宋体" w:hAnsi="宋体" w:cs="宋体" w:eastAsia="宋体" w:hint="default"/>
                <w:spacing w:val="9"/>
                <w:sz w:val="18"/>
                <w:szCs w:val="18"/>
              </w:rPr>
              <w:t>资本公积金转增 </w:t>
            </w:r>
            <w:r>
              <w:rPr>
                <w:rFonts w:ascii="宋体" w:hAnsi="宋体" w:cs="宋体" w:eastAsia="宋体" w:hint="default"/>
                <w:sz w:val="18"/>
                <w:szCs w:val="18"/>
              </w:rPr>
              <w:t>股本、股权激励</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65"/>
              <w:ind w:left="103" w:right="98"/>
              <w:jc w:val="left"/>
              <w:rPr>
                <w:rFonts w:ascii="宋体" w:hAnsi="宋体" w:cs="宋体" w:eastAsia="宋体" w:hint="default"/>
                <w:sz w:val="18"/>
                <w:szCs w:val="18"/>
              </w:rPr>
            </w:pPr>
            <w:r>
              <w:rPr>
                <w:rFonts w:ascii="宋体" w:hAnsi="宋体" w:cs="宋体" w:eastAsia="宋体" w:hint="default"/>
                <w:spacing w:val="3"/>
                <w:sz w:val="18"/>
                <w:szCs w:val="18"/>
              </w:rPr>
              <w:t>按净利润的</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提 取法定盈余公积</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89"/>
              <w:jc w:val="left"/>
              <w:rPr>
                <w:rFonts w:ascii="宋体" w:hAnsi="宋体" w:cs="宋体" w:eastAsia="宋体" w:hint="default"/>
                <w:sz w:val="18"/>
                <w:szCs w:val="18"/>
              </w:rPr>
            </w:pPr>
            <w:r>
              <w:rPr>
                <w:rFonts w:ascii="宋体" w:hAnsi="宋体" w:cs="宋体" w:eastAsia="宋体" w:hint="default"/>
                <w:spacing w:val="9"/>
                <w:sz w:val="18"/>
                <w:szCs w:val="18"/>
              </w:rPr>
              <w:t>报告期的利润 </w:t>
            </w:r>
            <w:r>
              <w:rPr>
                <w:rFonts w:ascii="宋体" w:hAnsi="宋体" w:cs="宋体" w:eastAsia="宋体" w:hint="default"/>
                <w:sz w:val="18"/>
                <w:szCs w:val="18"/>
              </w:rPr>
              <w:t>增加</w:t>
            </w:r>
          </w:p>
        </w:tc>
        <w:tc>
          <w:tcPr>
            <w:tcW w:w="153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3"/>
          <w:pgSz w:w="11910" w:h="16840"/>
          <w:pgMar w:footer="955" w:header="461" w:top="1340" w:bottom="1140" w:left="1100" w:right="0"/>
        </w:sectPr>
      </w:pPr>
    </w:p>
    <w:p>
      <w:pPr>
        <w:spacing w:line="240" w:lineRule="auto" w:before="10"/>
        <w:rPr>
          <w:rFonts w:ascii="宋体" w:hAnsi="宋体" w:cs="宋体" w:eastAsia="宋体" w:hint="default"/>
          <w:b/>
          <w:bCs/>
          <w:sz w:val="20"/>
          <w:szCs w:val="20"/>
        </w:rPr>
      </w:pPr>
    </w:p>
    <w:p>
      <w:pPr>
        <w:pStyle w:val="Heading1"/>
        <w:spacing w:line="240" w:lineRule="auto"/>
        <w:ind w:left="3221" w:right="0"/>
        <w:jc w:val="left"/>
      </w:pPr>
      <w:r>
        <w:rPr/>
        <w:t>第四节</w:t>
      </w:r>
      <w:r>
        <w:rPr>
          <w:spacing w:val="-4"/>
        </w:rPr>
        <w:t> </w:t>
      </w:r>
      <w:r>
        <w:rPr/>
        <w:t>股份变动和股东情况</w:t>
      </w:r>
    </w:p>
    <w:p>
      <w:pPr>
        <w:spacing w:before="137"/>
        <w:ind w:left="1145" w:right="0" w:firstLine="0"/>
        <w:jc w:val="left"/>
        <w:rPr>
          <w:rFonts w:ascii="宋体" w:hAnsi="宋体" w:cs="宋体" w:eastAsia="宋体" w:hint="default"/>
          <w:sz w:val="21"/>
          <w:szCs w:val="21"/>
        </w:rPr>
      </w:pPr>
      <w:r>
        <w:rPr>
          <w:rFonts w:ascii="宋体" w:hAnsi="宋体" w:cs="宋体" w:eastAsia="宋体" w:hint="default"/>
          <w:b/>
          <w:bCs/>
          <w:sz w:val="21"/>
          <w:szCs w:val="21"/>
        </w:rPr>
        <w:t>一、公司股份变动情况</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before="0"/>
        <w:ind w:left="1145"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、股份变动情况表</w:t>
      </w:r>
      <w:r>
        <w:rPr>
          <w:rFonts w:ascii="宋体" w:hAnsi="宋体" w:cs="宋体" w:eastAsia="宋体" w:hint="default"/>
          <w:sz w:val="21"/>
          <w:szCs w:val="21"/>
        </w:rPr>
      </w:r>
    </w:p>
    <w:p>
      <w:pPr>
        <w:spacing w:line="240" w:lineRule="auto" w:before="3"/>
        <w:rPr>
          <w:rFonts w:ascii="宋体" w:hAnsi="宋体" w:cs="宋体" w:eastAsia="宋体" w:hint="default"/>
          <w:b/>
          <w:bCs/>
          <w:sz w:val="18"/>
          <w:szCs w:val="18"/>
        </w:rPr>
      </w:pPr>
    </w:p>
    <w:p>
      <w:pPr>
        <w:spacing w:before="0"/>
        <w:ind w:left="6570" w:right="0"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日，单位：股）</w:t>
      </w:r>
    </w:p>
    <w:p>
      <w:pPr>
        <w:spacing w:line="240" w:lineRule="auto" w:before="3"/>
        <w:rPr>
          <w:rFonts w:ascii="宋体" w:hAnsi="宋体" w:cs="宋体" w:eastAsia="宋体"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956"/>
        <w:gridCol w:w="1117"/>
        <w:gridCol w:w="862"/>
        <w:gridCol w:w="602"/>
        <w:gridCol w:w="425"/>
        <w:gridCol w:w="1116"/>
        <w:gridCol w:w="1025"/>
        <w:gridCol w:w="1117"/>
        <w:gridCol w:w="1116"/>
        <w:gridCol w:w="862"/>
      </w:tblGrid>
      <w:tr>
        <w:trPr>
          <w:trHeight w:val="372" w:hRule="exact"/>
        </w:trPr>
        <w:tc>
          <w:tcPr>
            <w:tcW w:w="1956" w:type="dxa"/>
            <w:vMerge w:val="restart"/>
            <w:tcBorders>
              <w:top w:val="single" w:sz="4" w:space="0" w:color="000000"/>
              <w:left w:val="single" w:sz="4" w:space="0" w:color="000000"/>
              <w:right w:val="single" w:sz="4" w:space="0" w:color="000000"/>
            </w:tcBorders>
            <w:shd w:val="clear" w:color="auto" w:fill="D9D9D9"/>
          </w:tcPr>
          <w:p>
            <w:pPr/>
          </w:p>
        </w:tc>
        <w:tc>
          <w:tcPr>
            <w:tcW w:w="197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left="532"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85"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left="1147"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7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left="53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478" w:hRule="exact"/>
        </w:trPr>
        <w:tc>
          <w:tcPr>
            <w:tcW w:w="1956" w:type="dxa"/>
            <w:vMerge/>
            <w:tcBorders>
              <w:left w:val="single" w:sz="4" w:space="0" w:color="000000"/>
              <w:bottom w:val="single" w:sz="4" w:space="0" w:color="000000"/>
              <w:right w:val="single" w:sz="4" w:space="0" w:color="000000"/>
            </w:tcBorders>
            <w:shd w:val="clear" w:color="auto" w:fill="D9D9D9"/>
          </w:tcPr>
          <w:p>
            <w:pPr/>
          </w:p>
        </w:tc>
        <w:tc>
          <w:tcPr>
            <w:tcW w:w="11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8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4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6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发行</w:t>
            </w: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新股</w:t>
            </w:r>
          </w:p>
        </w:tc>
        <w:tc>
          <w:tcPr>
            <w:tcW w:w="4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送</w:t>
            </w: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1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公积金</w:t>
            </w: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转股</w:t>
            </w:r>
          </w:p>
        </w:tc>
        <w:tc>
          <w:tcPr>
            <w:tcW w:w="10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42" w:right="0"/>
              <w:jc w:val="left"/>
              <w:rPr>
                <w:rFonts w:ascii="Times New Roman" w:hAnsi="Times New Roman" w:cs="Times New Roman" w:eastAsia="Times New Roman" w:hint="default"/>
                <w:sz w:val="12"/>
                <w:szCs w:val="12"/>
              </w:rPr>
            </w:pPr>
            <w:r>
              <w:rPr>
                <w:rFonts w:ascii="宋体" w:hAnsi="宋体" w:cs="宋体" w:eastAsia="宋体" w:hint="default"/>
                <w:sz w:val="18"/>
                <w:szCs w:val="18"/>
              </w:rPr>
              <w:t>其他</w:t>
            </w:r>
            <w:r>
              <w:rPr>
                <w:rFonts w:ascii="宋体" w:hAnsi="宋体" w:cs="宋体" w:eastAsia="宋体" w:hint="default"/>
                <w:b/>
                <w:bCs/>
                <w:position w:val="9"/>
                <w:sz w:val="9"/>
                <w:szCs w:val="9"/>
              </w:rPr>
              <w:t>注</w:t>
            </w:r>
            <w:r>
              <w:rPr>
                <w:rFonts w:ascii="宋体" w:hAnsi="宋体" w:cs="宋体" w:eastAsia="宋体" w:hint="default"/>
                <w:b/>
                <w:bCs/>
                <w:spacing w:val="-22"/>
                <w:position w:val="9"/>
                <w:sz w:val="9"/>
                <w:szCs w:val="9"/>
              </w:rPr>
              <w:t> </w:t>
            </w:r>
            <w:r>
              <w:rPr>
                <w:rFonts w:ascii="Times New Roman" w:hAnsi="Times New Roman" w:cs="Times New Roman" w:eastAsia="Times New Roman" w:hint="default"/>
                <w:b/>
                <w:bCs/>
                <w:position w:val="8"/>
                <w:sz w:val="12"/>
                <w:szCs w:val="12"/>
              </w:rPr>
              <w:t>1</w:t>
            </w:r>
            <w:r>
              <w:rPr>
                <w:rFonts w:ascii="Times New Roman" w:hAnsi="Times New Roman" w:cs="Times New Roman" w:eastAsia="Times New Roman" w:hint="default"/>
                <w:sz w:val="12"/>
                <w:szCs w:val="12"/>
              </w:rPr>
            </w:r>
          </w:p>
        </w:tc>
        <w:tc>
          <w:tcPr>
            <w:tcW w:w="11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小计</w:t>
            </w:r>
          </w:p>
        </w:tc>
        <w:tc>
          <w:tcPr>
            <w:tcW w:w="11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244"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39" w:hRule="exact"/>
        </w:trPr>
        <w:tc>
          <w:tcPr>
            <w:tcW w:w="1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443,300,000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8"/>
              <w:jc w:val="right"/>
              <w:rPr>
                <w:rFonts w:ascii="Times New Roman" w:hAnsi="Times New Roman" w:cs="Times New Roman" w:eastAsia="Times New Roman" w:hint="default"/>
                <w:sz w:val="18"/>
                <w:szCs w:val="18"/>
              </w:rPr>
            </w:pPr>
            <w:r>
              <w:rPr>
                <w:rFonts w:ascii="Times New Roman"/>
                <w:sz w:val="18"/>
              </w:rPr>
              <w:t>89.86%</w:t>
            </w:r>
          </w:p>
        </w:tc>
        <w:tc>
          <w:tcPr>
            <w:tcW w:w="6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427,336,435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7"/>
              <w:jc w:val="right"/>
              <w:rPr>
                <w:rFonts w:ascii="Times New Roman" w:hAnsi="Times New Roman" w:cs="Times New Roman" w:eastAsia="Times New Roman" w:hint="default"/>
                <w:sz w:val="18"/>
                <w:szCs w:val="18"/>
              </w:rPr>
            </w:pPr>
            <w:r>
              <w:rPr>
                <w:rFonts w:ascii="Times New Roman"/>
                <w:spacing w:val="-1"/>
                <w:sz w:val="18"/>
              </w:rPr>
              <w:t>-3,463,565</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423,872,870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867,172,870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8"/>
              <w:jc w:val="right"/>
              <w:rPr>
                <w:rFonts w:ascii="Times New Roman" w:hAnsi="Times New Roman" w:cs="Times New Roman" w:eastAsia="Times New Roman" w:hint="default"/>
                <w:sz w:val="18"/>
                <w:szCs w:val="18"/>
              </w:rPr>
            </w:pPr>
            <w:r>
              <w:rPr>
                <w:rFonts w:ascii="Times New Roman"/>
                <w:sz w:val="18"/>
              </w:rPr>
              <w:t>86.80%</w:t>
            </w:r>
          </w:p>
        </w:tc>
      </w:tr>
      <w:tr>
        <w:trPr>
          <w:trHeight w:val="442" w:hRule="exact"/>
        </w:trPr>
        <w:tc>
          <w:tcPr>
            <w:tcW w:w="1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17"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39" w:hRule="exact"/>
        </w:trPr>
        <w:tc>
          <w:tcPr>
            <w:tcW w:w="1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17"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39" w:hRule="exact"/>
        </w:trPr>
        <w:tc>
          <w:tcPr>
            <w:tcW w:w="1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443,300,000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7"/>
              <w:jc w:val="right"/>
              <w:rPr>
                <w:rFonts w:ascii="Times New Roman" w:hAnsi="Times New Roman" w:cs="Times New Roman" w:eastAsia="Times New Roman" w:hint="default"/>
                <w:sz w:val="18"/>
                <w:szCs w:val="18"/>
              </w:rPr>
            </w:pPr>
            <w:r>
              <w:rPr>
                <w:rFonts w:ascii="Times New Roman"/>
                <w:sz w:val="18"/>
              </w:rPr>
              <w:t>89.86%</w:t>
            </w:r>
          </w:p>
        </w:tc>
        <w:tc>
          <w:tcPr>
            <w:tcW w:w="6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421,872,800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8"/>
              <w:jc w:val="right"/>
              <w:rPr>
                <w:rFonts w:ascii="Times New Roman" w:hAnsi="Times New Roman" w:cs="Times New Roman" w:eastAsia="Times New Roman" w:hint="default"/>
                <w:sz w:val="18"/>
                <w:szCs w:val="18"/>
              </w:rPr>
            </w:pPr>
            <w:r>
              <w:rPr>
                <w:rFonts w:ascii="Times New Roman"/>
                <w:spacing w:val="-1"/>
                <w:sz w:val="18"/>
              </w:rPr>
              <w:t>-8,927,200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412,945,600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856,245,600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8"/>
              <w:jc w:val="right"/>
              <w:rPr>
                <w:rFonts w:ascii="Times New Roman" w:hAnsi="Times New Roman" w:cs="Times New Roman" w:eastAsia="Times New Roman" w:hint="default"/>
                <w:sz w:val="18"/>
                <w:szCs w:val="18"/>
              </w:rPr>
            </w:pPr>
            <w:r>
              <w:rPr>
                <w:rFonts w:ascii="Times New Roman"/>
                <w:sz w:val="18"/>
              </w:rPr>
              <w:t>85.70%</w:t>
            </w:r>
          </w:p>
        </w:tc>
      </w:tr>
      <w:tr>
        <w:trPr>
          <w:trHeight w:val="478" w:hRule="exact"/>
        </w:trPr>
        <w:tc>
          <w:tcPr>
            <w:tcW w:w="1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其中：境内非国有法人</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403,000,000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81.69%</w:t>
            </w:r>
          </w:p>
        </w:tc>
        <w:tc>
          <w:tcPr>
            <w:tcW w:w="6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403,000,000</w:t>
            </w:r>
          </w:p>
        </w:tc>
        <w:tc>
          <w:tcPr>
            <w:tcW w:w="102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403,000,000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806,000,000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80.67%</w:t>
            </w:r>
          </w:p>
        </w:tc>
      </w:tr>
      <w:tr>
        <w:trPr>
          <w:trHeight w:val="439" w:hRule="exact"/>
        </w:trPr>
        <w:tc>
          <w:tcPr>
            <w:tcW w:w="1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40,300,000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z w:val="18"/>
              </w:rPr>
              <w:t>8.17%</w:t>
            </w:r>
          </w:p>
        </w:tc>
        <w:tc>
          <w:tcPr>
            <w:tcW w:w="6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18,872,800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7"/>
              <w:jc w:val="right"/>
              <w:rPr>
                <w:rFonts w:ascii="Times New Roman" w:hAnsi="Times New Roman" w:cs="Times New Roman" w:eastAsia="Times New Roman" w:hint="default"/>
                <w:sz w:val="18"/>
                <w:szCs w:val="18"/>
              </w:rPr>
            </w:pPr>
            <w:r>
              <w:rPr>
                <w:rFonts w:ascii="Times New Roman"/>
                <w:spacing w:val="-1"/>
                <w:sz w:val="18"/>
              </w:rPr>
              <w:t>-8,927,200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9,945,600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50,245,600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z w:val="18"/>
              </w:rPr>
              <w:t>5.03%</w:t>
            </w:r>
          </w:p>
        </w:tc>
      </w:tr>
      <w:tr>
        <w:trPr>
          <w:trHeight w:val="442" w:hRule="exact"/>
        </w:trPr>
        <w:tc>
          <w:tcPr>
            <w:tcW w:w="1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17"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其中：境外法人持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117"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42" w:hRule="exact"/>
        </w:trPr>
        <w:tc>
          <w:tcPr>
            <w:tcW w:w="1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117"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40" w:hRule="exact"/>
        </w:trPr>
        <w:tc>
          <w:tcPr>
            <w:tcW w:w="1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、高管持股</w:t>
            </w:r>
          </w:p>
        </w:tc>
        <w:tc>
          <w:tcPr>
            <w:tcW w:w="1117"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5,463,635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pacing w:val="-1"/>
                <w:sz w:val="18"/>
              </w:rPr>
              <w:t>5,463,635</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10,927,270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10,927,270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1.09%</w:t>
            </w:r>
          </w:p>
        </w:tc>
      </w:tr>
      <w:tr>
        <w:trPr>
          <w:trHeight w:val="439" w:hRule="exact"/>
        </w:trPr>
        <w:tc>
          <w:tcPr>
            <w:tcW w:w="1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50,000,000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8"/>
              <w:jc w:val="right"/>
              <w:rPr>
                <w:rFonts w:ascii="Times New Roman" w:hAnsi="Times New Roman" w:cs="Times New Roman" w:eastAsia="Times New Roman" w:hint="default"/>
                <w:sz w:val="18"/>
                <w:szCs w:val="18"/>
              </w:rPr>
            </w:pPr>
            <w:r>
              <w:rPr>
                <w:rFonts w:ascii="Times New Roman"/>
                <w:sz w:val="18"/>
              </w:rPr>
              <w:t>10.14%</w:t>
            </w:r>
          </w:p>
        </w:tc>
        <w:tc>
          <w:tcPr>
            <w:tcW w:w="6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65,963,565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7"/>
              <w:jc w:val="right"/>
              <w:rPr>
                <w:rFonts w:ascii="Times New Roman" w:hAnsi="Times New Roman" w:cs="Times New Roman" w:eastAsia="Times New Roman" w:hint="default"/>
                <w:sz w:val="18"/>
                <w:szCs w:val="18"/>
              </w:rPr>
            </w:pPr>
            <w:r>
              <w:rPr>
                <w:rFonts w:ascii="Times New Roman"/>
                <w:spacing w:val="-1"/>
                <w:sz w:val="18"/>
              </w:rPr>
              <w:t>15,963,565</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81,927,130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131,927,130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8"/>
              <w:jc w:val="right"/>
              <w:rPr>
                <w:rFonts w:ascii="Times New Roman" w:hAnsi="Times New Roman" w:cs="Times New Roman" w:eastAsia="Times New Roman" w:hint="default"/>
                <w:sz w:val="18"/>
                <w:szCs w:val="18"/>
              </w:rPr>
            </w:pPr>
            <w:r>
              <w:rPr>
                <w:rFonts w:ascii="Times New Roman"/>
                <w:sz w:val="18"/>
              </w:rPr>
              <w:t>13.20%</w:t>
            </w:r>
          </w:p>
        </w:tc>
      </w:tr>
      <w:tr>
        <w:trPr>
          <w:trHeight w:val="442" w:hRule="exact"/>
        </w:trPr>
        <w:tc>
          <w:tcPr>
            <w:tcW w:w="1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50,000,000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8"/>
              <w:jc w:val="right"/>
              <w:rPr>
                <w:rFonts w:ascii="Times New Roman" w:hAnsi="Times New Roman" w:cs="Times New Roman" w:eastAsia="Times New Roman" w:hint="default"/>
                <w:sz w:val="18"/>
                <w:szCs w:val="18"/>
              </w:rPr>
            </w:pPr>
            <w:r>
              <w:rPr>
                <w:rFonts w:ascii="Times New Roman"/>
                <w:sz w:val="18"/>
              </w:rPr>
              <w:t>10.14%</w:t>
            </w:r>
          </w:p>
        </w:tc>
        <w:tc>
          <w:tcPr>
            <w:tcW w:w="6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65,963,565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7"/>
              <w:jc w:val="right"/>
              <w:rPr>
                <w:rFonts w:ascii="Times New Roman" w:hAnsi="Times New Roman" w:cs="Times New Roman" w:eastAsia="Times New Roman" w:hint="default"/>
                <w:sz w:val="18"/>
                <w:szCs w:val="18"/>
              </w:rPr>
            </w:pPr>
            <w:r>
              <w:rPr>
                <w:rFonts w:ascii="Times New Roman"/>
                <w:spacing w:val="-1"/>
                <w:sz w:val="18"/>
              </w:rPr>
              <w:t>15,963,565</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81,927,130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131,927,130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8"/>
              <w:jc w:val="right"/>
              <w:rPr>
                <w:rFonts w:ascii="Times New Roman" w:hAnsi="Times New Roman" w:cs="Times New Roman" w:eastAsia="Times New Roman" w:hint="default"/>
                <w:sz w:val="18"/>
                <w:szCs w:val="18"/>
              </w:rPr>
            </w:pPr>
            <w:r>
              <w:rPr>
                <w:rFonts w:ascii="Times New Roman"/>
                <w:sz w:val="18"/>
              </w:rPr>
              <w:t>13.20%</w:t>
            </w:r>
          </w:p>
        </w:tc>
      </w:tr>
      <w:tr>
        <w:trPr>
          <w:trHeight w:val="439" w:hRule="exact"/>
        </w:trPr>
        <w:tc>
          <w:tcPr>
            <w:tcW w:w="1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117"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39" w:hRule="exact"/>
        </w:trPr>
        <w:tc>
          <w:tcPr>
            <w:tcW w:w="1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117"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42" w:hRule="exact"/>
        </w:trPr>
        <w:tc>
          <w:tcPr>
            <w:tcW w:w="1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17"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39" w:hRule="exact"/>
        </w:trPr>
        <w:tc>
          <w:tcPr>
            <w:tcW w:w="1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493,300,000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60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493,300,000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spacing w:val="-1"/>
                <w:sz w:val="18"/>
              </w:rPr>
              <w:t>12,500,000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505,800,000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999,100,000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57" w:lineRule="exact" w:before="0"/>
        <w:ind w:left="1142" w:right="0" w:firstLine="0"/>
        <w:jc w:val="left"/>
        <w:rPr>
          <w:rFonts w:ascii="宋体" w:hAnsi="宋体" w:cs="宋体" w:eastAsia="宋体" w:hint="default"/>
          <w:sz w:val="21"/>
          <w:szCs w:val="21"/>
        </w:rPr>
      </w:pPr>
      <w:r>
        <w:rPr>
          <w:rFonts w:ascii="宋体" w:hAnsi="宋体" w:cs="宋体" w:eastAsia="宋体" w:hint="default"/>
          <w:spacing w:val="-3"/>
          <w:sz w:val="21"/>
          <w:szCs w:val="21"/>
        </w:rPr>
        <w:t>注</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：其他变动包括公司</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月首次公开发行前已发行股份上市流通、</w:t>
      </w:r>
      <w:r>
        <w:rPr>
          <w:rFonts w:ascii="Times New Roman" w:hAnsi="Times New Roman" w:cs="Times New Roman" w:eastAsia="Times New Roman" w:hint="default"/>
          <w:spacing w:val="-3"/>
          <w:sz w:val="21"/>
          <w:szCs w:val="21"/>
        </w:rPr>
        <w:t>11</w:t>
      </w:r>
      <w:r>
        <w:rPr>
          <w:rFonts w:ascii="宋体" w:hAnsi="宋体" w:cs="宋体" w:eastAsia="宋体" w:hint="default"/>
          <w:spacing w:val="-3"/>
          <w:sz w:val="21"/>
          <w:szCs w:val="21"/>
        </w:rPr>
        <w:t>月实施资本公积金</w:t>
      </w:r>
    </w:p>
    <w:p>
      <w:pPr>
        <w:spacing w:before="117"/>
        <w:ind w:left="722" w:right="0" w:firstLine="0"/>
        <w:jc w:val="left"/>
        <w:rPr>
          <w:rFonts w:ascii="宋体" w:hAnsi="宋体" w:cs="宋体" w:eastAsia="宋体" w:hint="default"/>
          <w:sz w:val="21"/>
          <w:szCs w:val="21"/>
        </w:rPr>
      </w:pPr>
      <w:r>
        <w:rPr>
          <w:rFonts w:ascii="宋体" w:hAnsi="宋体" w:cs="宋体" w:eastAsia="宋体" w:hint="default"/>
          <w:sz w:val="21"/>
          <w:szCs w:val="21"/>
        </w:rPr>
        <w:t>转增股本方案以及实施股权激励计划所引起的股份变动。</w:t>
      </w:r>
    </w:p>
    <w:p>
      <w:pPr>
        <w:spacing w:before="136"/>
        <w:ind w:left="1142" w:right="0" w:firstLine="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日，公司首次公开发行前已发行股份上市流通。此次可解除限售股份数量为</w:t>
      </w:r>
    </w:p>
    <w:p>
      <w:pPr>
        <w:spacing w:line="338" w:lineRule="auto" w:before="117"/>
        <w:ind w:left="72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21,427,200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股。公司实际控制人黄绍武、董事长兼总裁黄文辉、控股股东深圳市神州通集团有限公</w:t>
      </w:r>
      <w:r>
        <w:rPr>
          <w:rFonts w:ascii="宋体" w:hAnsi="宋体" w:cs="宋体" w:eastAsia="宋体" w:hint="default"/>
          <w:w w:val="100"/>
          <w:sz w:val="21"/>
          <w:szCs w:val="21"/>
        </w:rPr>
        <w:t> </w:t>
      </w:r>
      <w:r>
        <w:rPr>
          <w:rFonts w:ascii="宋体" w:hAnsi="宋体" w:cs="宋体" w:eastAsia="宋体" w:hint="default"/>
          <w:spacing w:val="-14"/>
          <w:w w:val="100"/>
          <w:sz w:val="21"/>
          <w:szCs w:val="21"/>
        </w:rPr>
        <w:t>司（以下简称“神州通投资”）、主要股东深圳市全球星投资管理有限公司（以下简称“全球星投资”）</w:t>
      </w:r>
      <w:r>
        <w:rPr>
          <w:rFonts w:ascii="宋体" w:hAnsi="宋体" w:cs="宋体" w:eastAsia="宋体" w:hint="default"/>
          <w:spacing w:val="-86"/>
          <w:w w:val="100"/>
          <w:sz w:val="21"/>
          <w:szCs w:val="21"/>
        </w:rPr>
        <w:t> </w:t>
      </w:r>
      <w:r>
        <w:rPr>
          <w:rFonts w:ascii="宋体" w:hAnsi="宋体" w:cs="宋体" w:eastAsia="宋体" w:hint="default"/>
          <w:spacing w:val="-86"/>
          <w:w w:val="100"/>
          <w:sz w:val="21"/>
          <w:szCs w:val="21"/>
        </w:rPr>
      </w:r>
      <w:r>
        <w:rPr>
          <w:rFonts w:ascii="宋体" w:hAnsi="宋体" w:cs="宋体" w:eastAsia="宋体" w:hint="default"/>
          <w:sz w:val="21"/>
          <w:szCs w:val="21"/>
        </w:rPr>
        <w:t>由于承诺自本公司股票在证券交易所上市交易之日起 </w:t>
      </w:r>
      <w:r>
        <w:rPr>
          <w:rFonts w:ascii="Calibri" w:hAnsi="Calibri" w:cs="Calibri" w:eastAsia="Calibri" w:hint="default"/>
          <w:sz w:val="21"/>
          <w:szCs w:val="21"/>
        </w:rPr>
        <w:t>36</w:t>
      </w:r>
      <w:r>
        <w:rPr>
          <w:rFonts w:ascii="Calibri" w:hAnsi="Calibri" w:cs="Calibri" w:eastAsia="Calibri" w:hint="default"/>
          <w:spacing w:val="15"/>
          <w:sz w:val="21"/>
          <w:szCs w:val="21"/>
        </w:rPr>
        <w:t> </w:t>
      </w:r>
      <w:r>
        <w:rPr>
          <w:rFonts w:ascii="宋体" w:hAnsi="宋体" w:cs="宋体" w:eastAsia="宋体" w:hint="default"/>
          <w:sz w:val="21"/>
          <w:szCs w:val="21"/>
        </w:rPr>
        <w:t>个月内不得转让其直接或间接持有的本公</w:t>
      </w:r>
      <w:r>
        <w:rPr>
          <w:rFonts w:ascii="宋体" w:hAnsi="宋体" w:cs="宋体" w:eastAsia="宋体" w:hint="default"/>
          <w:w w:val="100"/>
          <w:sz w:val="21"/>
          <w:szCs w:val="21"/>
        </w:rPr>
        <w:t> </w:t>
      </w:r>
      <w:r>
        <w:rPr>
          <w:rFonts w:ascii="宋体" w:hAnsi="宋体" w:cs="宋体" w:eastAsia="宋体" w:hint="default"/>
          <w:sz w:val="21"/>
          <w:szCs w:val="21"/>
        </w:rPr>
        <w:t>司股份，其所持股份不解除限售。</w:t>
      </w:r>
    </w:p>
    <w:p>
      <w:pPr>
        <w:spacing w:before="49"/>
        <w:ind w:left="1142"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除黄绍武、黄文辉外，公司董事、监事、高级管理人员上年末所持股份的 </w:t>
      </w:r>
      <w:r>
        <w:rPr>
          <w:rFonts w:ascii="Times New Roman" w:hAnsi="Times New Roman" w:cs="Times New Roman" w:eastAsia="Times New Roman" w:hint="default"/>
          <w:sz w:val="21"/>
          <w:szCs w:val="21"/>
        </w:rPr>
        <w:t>25%</w:t>
      </w:r>
      <w:r>
        <w:rPr>
          <w:rFonts w:ascii="宋体" w:hAnsi="宋体" w:cs="宋体" w:eastAsia="宋体" w:hint="default"/>
          <w:sz w:val="21"/>
          <w:szCs w:val="21"/>
        </w:rPr>
        <w:t>共计</w:t>
      </w:r>
      <w:r>
        <w:rPr>
          <w:rFonts w:ascii="宋体" w:hAnsi="宋体" w:cs="宋体" w:eastAsia="宋体" w:hint="default"/>
          <w:spacing w:val="-6"/>
          <w:sz w:val="21"/>
          <w:szCs w:val="21"/>
        </w:rPr>
        <w:t> </w:t>
      </w:r>
      <w:r>
        <w:rPr>
          <w:rFonts w:ascii="Times New Roman" w:hAnsi="Times New Roman" w:cs="Times New Roman" w:eastAsia="Times New Roman" w:hint="default"/>
          <w:sz w:val="21"/>
          <w:szCs w:val="21"/>
        </w:rPr>
        <w:t>2,115,675</w:t>
      </w:r>
    </w:p>
    <w:p>
      <w:pPr>
        <w:spacing w:before="117"/>
        <w:ind w:left="722" w:right="0" w:firstLine="0"/>
        <w:jc w:val="left"/>
        <w:rPr>
          <w:rFonts w:ascii="宋体" w:hAnsi="宋体" w:cs="宋体" w:eastAsia="宋体" w:hint="default"/>
          <w:sz w:val="21"/>
          <w:szCs w:val="21"/>
        </w:rPr>
      </w:pPr>
      <w:r>
        <w:rPr>
          <w:rFonts w:ascii="宋体" w:hAnsi="宋体" w:cs="宋体" w:eastAsia="宋体" w:hint="default"/>
          <w:sz w:val="21"/>
          <w:szCs w:val="21"/>
        </w:rPr>
        <w:t>股自动解除限售，其余</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75%</w:t>
      </w:r>
      <w:r>
        <w:rPr>
          <w:rFonts w:ascii="宋体" w:hAnsi="宋体" w:cs="宋体" w:eastAsia="宋体" w:hint="default"/>
          <w:sz w:val="21"/>
          <w:szCs w:val="21"/>
        </w:rPr>
        <w:t>的股份（</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月公司以未分配利润对全体股东每</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股送红股</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w:t>
      </w:r>
    </w:p>
    <w:p>
      <w:pPr>
        <w:spacing w:after="0"/>
        <w:jc w:val="left"/>
        <w:rPr>
          <w:rFonts w:ascii="宋体" w:hAnsi="宋体" w:cs="宋体" w:eastAsia="宋体" w:hint="default"/>
          <w:sz w:val="21"/>
          <w:szCs w:val="21"/>
        </w:rPr>
        <w:sectPr>
          <w:pgSz w:w="11910" w:h="16840"/>
          <w:pgMar w:header="461" w:footer="955" w:top="1340" w:bottom="1140" w:left="900" w:right="0"/>
        </w:sectPr>
      </w:pPr>
    </w:p>
    <w:p>
      <w:pPr>
        <w:spacing w:before="52"/>
        <w:ind w:left="142" w:right="1142" w:firstLine="0"/>
        <w:jc w:val="left"/>
        <w:rPr>
          <w:rFonts w:ascii="宋体" w:hAnsi="宋体" w:cs="宋体" w:eastAsia="宋体" w:hint="default"/>
          <w:sz w:val="21"/>
          <w:szCs w:val="21"/>
        </w:rPr>
      </w:pPr>
      <w:r>
        <w:rPr>
          <w:rFonts w:ascii="宋体" w:hAnsi="宋体" w:cs="宋体" w:eastAsia="宋体" w:hint="default"/>
          <w:sz w:val="21"/>
          <w:szCs w:val="21"/>
        </w:rPr>
        <w:t>而使其增加的股份除外）共计 </w:t>
      </w:r>
      <w:r>
        <w:rPr>
          <w:rFonts w:ascii="Times New Roman" w:hAnsi="Times New Roman" w:cs="Times New Roman" w:eastAsia="Times New Roman" w:hint="default"/>
          <w:sz w:val="21"/>
          <w:szCs w:val="21"/>
        </w:rPr>
        <w:t>4,394,250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股作为高管股份继续锁定；张伯庆、江鸣作为公司第一届</w:t>
      </w:r>
    </w:p>
    <w:p>
      <w:pPr>
        <w:spacing w:before="117"/>
        <w:ind w:left="142" w:right="1265" w:firstLine="0"/>
        <w:jc w:val="left"/>
        <w:rPr>
          <w:rFonts w:ascii="宋体" w:hAnsi="宋体" w:cs="宋体" w:eastAsia="宋体" w:hint="default"/>
          <w:sz w:val="21"/>
          <w:szCs w:val="21"/>
        </w:rPr>
      </w:pPr>
      <w:r>
        <w:rPr>
          <w:rFonts w:ascii="宋体" w:hAnsi="宋体" w:cs="宋体" w:eastAsia="宋体" w:hint="default"/>
          <w:sz w:val="21"/>
          <w:szCs w:val="21"/>
        </w:rPr>
        <w:t>监事会监事，于</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日离任，至</w:t>
      </w:r>
      <w:r>
        <w:rPr>
          <w:rFonts w:ascii="宋体" w:hAnsi="宋体" w:cs="宋体" w:eastAsia="宋体" w:hint="default"/>
          <w:spacing w:val="-45"/>
          <w:sz w:val="21"/>
          <w:szCs w:val="21"/>
        </w:rPr>
        <w:t> </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日其离任已超过半年，其所持股份的</w:t>
      </w:r>
    </w:p>
    <w:p>
      <w:pPr>
        <w:spacing w:before="117"/>
        <w:ind w:left="142" w:right="1265"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50%</w:t>
      </w:r>
      <w:r>
        <w:rPr>
          <w:rFonts w:ascii="宋体" w:hAnsi="宋体" w:cs="宋体" w:eastAsia="宋体" w:hint="default"/>
          <w:sz w:val="21"/>
          <w:szCs w:val="21"/>
        </w:rPr>
        <w:t>共计</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261,500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股解除限售；涂国文作为公司副总裁于</w:t>
      </w:r>
      <w:r>
        <w:rPr>
          <w:rFonts w:ascii="宋体" w:hAnsi="宋体" w:cs="宋体" w:eastAsia="宋体" w:hint="default"/>
          <w:spacing w:val="-43"/>
          <w:sz w:val="21"/>
          <w:szCs w:val="21"/>
        </w:rPr>
        <w:t> </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日离任，至</w:t>
      </w:r>
      <w:r>
        <w:rPr>
          <w:rFonts w:ascii="宋体" w:hAnsi="宋体" w:cs="宋体" w:eastAsia="宋体" w:hint="default"/>
          <w:spacing w:val="-4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9</w:t>
      </w:r>
    </w:p>
    <w:p>
      <w:pPr>
        <w:spacing w:before="119"/>
        <w:ind w:left="142" w:right="3688" w:firstLine="0"/>
        <w:jc w:val="left"/>
        <w:rPr>
          <w:rFonts w:ascii="宋体" w:hAnsi="宋体" w:cs="宋体" w:eastAsia="宋体" w:hint="default"/>
          <w:sz w:val="21"/>
          <w:szCs w:val="21"/>
        </w:rPr>
      </w:pPr>
      <w:r>
        <w:rPr>
          <w:rFonts w:ascii="宋体" w:hAnsi="宋体" w:cs="宋体" w:eastAsia="宋体" w:hint="default"/>
          <w:sz w:val="21"/>
          <w:szCs w:val="21"/>
        </w:rPr>
        <w:t>日其离任已超过半年，其所持股份的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共计</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604,500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股解除限售。</w:t>
      </w:r>
    </w:p>
    <w:p>
      <w:pPr>
        <w:spacing w:before="117"/>
        <w:ind w:left="562" w:right="126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日和</w:t>
      </w:r>
      <w:r>
        <w:rPr>
          <w:rFonts w:ascii="宋体" w:hAnsi="宋体" w:cs="宋体" w:eastAsia="宋体" w:hint="default"/>
          <w:spacing w:val="-47"/>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pacing w:val="-5"/>
          <w:sz w:val="21"/>
          <w:szCs w:val="21"/>
        </w:rPr>
        <w:t>日，公司董事黄文辉、郭绪勇、夏小华和董事会秘书陈蓓分</w:t>
      </w:r>
    </w:p>
    <w:p>
      <w:pPr>
        <w:spacing w:before="117"/>
        <w:ind w:left="142" w:right="1142" w:firstLine="0"/>
        <w:jc w:val="left"/>
        <w:rPr>
          <w:rFonts w:ascii="宋体" w:hAnsi="宋体" w:cs="宋体" w:eastAsia="宋体" w:hint="default"/>
          <w:sz w:val="21"/>
          <w:szCs w:val="21"/>
        </w:rPr>
      </w:pPr>
      <w:r>
        <w:rPr>
          <w:rFonts w:ascii="宋体" w:hAnsi="宋体" w:cs="宋体" w:eastAsia="宋体" w:hint="default"/>
          <w:sz w:val="21"/>
          <w:szCs w:val="21"/>
        </w:rPr>
        <w:t>别通过二级市场增持公司股票，累计增持</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110000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股，其中</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75%</w:t>
      </w:r>
      <w:r>
        <w:rPr>
          <w:rFonts w:ascii="宋体" w:hAnsi="宋体" w:cs="宋体" w:eastAsia="宋体" w:hint="default"/>
          <w:sz w:val="21"/>
          <w:szCs w:val="21"/>
        </w:rPr>
        <w:t>的股份共计</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82,500 </w:t>
      </w:r>
      <w:r>
        <w:rPr>
          <w:rFonts w:ascii="宋体" w:hAnsi="宋体" w:cs="宋体" w:eastAsia="宋体" w:hint="default"/>
          <w:sz w:val="21"/>
          <w:szCs w:val="21"/>
        </w:rPr>
        <w:t>股作为高管股份</w:t>
      </w:r>
    </w:p>
    <w:p>
      <w:pPr>
        <w:spacing w:line="338" w:lineRule="auto" w:before="117"/>
        <w:ind w:left="142" w:right="1265" w:firstLine="0"/>
        <w:jc w:val="left"/>
        <w:rPr>
          <w:rFonts w:ascii="宋体" w:hAnsi="宋体" w:cs="宋体" w:eastAsia="宋体" w:hint="default"/>
          <w:sz w:val="21"/>
          <w:szCs w:val="21"/>
        </w:rPr>
      </w:pPr>
      <w:r>
        <w:rPr>
          <w:rFonts w:ascii="宋体" w:hAnsi="宋体" w:cs="宋体" w:eastAsia="宋体" w:hint="default"/>
          <w:spacing w:val="-3"/>
          <w:sz w:val="21"/>
          <w:szCs w:val="21"/>
        </w:rPr>
        <w:t>予以锁定；</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日，公司控股股东神州通投资通过二级市场增持公司股票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101,793</w:t>
      </w:r>
      <w:r>
        <w:rPr>
          <w:rFonts w:ascii="Times New Roman" w:hAnsi="Times New Roman" w:cs="Times New Roman" w:eastAsia="Times New Roman" w:hint="default"/>
          <w:spacing w:val="-3"/>
          <w:sz w:val="21"/>
          <w:szCs w:val="21"/>
        </w:rPr>
        <w:t> </w:t>
      </w:r>
      <w:r>
        <w:rPr>
          <w:rFonts w:ascii="宋体" w:hAnsi="宋体" w:cs="宋体" w:eastAsia="宋体" w:hint="default"/>
          <w:spacing w:val="-4"/>
          <w:sz w:val="21"/>
          <w:szCs w:val="21"/>
        </w:rPr>
        <w:t>股，根</w:t>
      </w:r>
      <w:r>
        <w:rPr>
          <w:rFonts w:ascii="宋体" w:hAnsi="宋体" w:cs="宋体" w:eastAsia="宋体" w:hint="default"/>
          <w:w w:val="100"/>
          <w:sz w:val="21"/>
          <w:szCs w:val="21"/>
        </w:rPr>
        <w:t> </w:t>
      </w:r>
      <w:r>
        <w:rPr>
          <w:rFonts w:ascii="宋体" w:hAnsi="宋体" w:cs="宋体" w:eastAsia="宋体" w:hint="default"/>
          <w:sz w:val="21"/>
          <w:szCs w:val="21"/>
        </w:rPr>
        <w:t>据其所作承诺，其增持的股份继续予以锁定。</w:t>
      </w:r>
    </w:p>
    <w:p>
      <w:pPr>
        <w:spacing w:before="47"/>
        <w:ind w:left="562" w:right="114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8"/>
          <w:sz w:val="21"/>
          <w:szCs w:val="21"/>
        </w:rPr>
        <w:t> </w:t>
      </w:r>
      <w:r>
        <w:rPr>
          <w:rFonts w:ascii="宋体" w:hAnsi="宋体" w:cs="宋体" w:eastAsia="宋体" w:hint="default"/>
          <w:spacing w:val="-4"/>
          <w:sz w:val="21"/>
          <w:szCs w:val="21"/>
        </w:rPr>
        <w:t>日，经公司第二届董事会第十六次会议聘任，刘浩成为公司副总裁，其所持股</w:t>
      </w:r>
    </w:p>
    <w:p>
      <w:pPr>
        <w:spacing w:before="117"/>
        <w:ind w:left="142" w:right="1142"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份（</w:t>
      </w: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月公司以未分配利润对全体股东每</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股送红股</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股而使其增加的股份除外）的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75%</w:t>
      </w:r>
    </w:p>
    <w:p>
      <w:pPr>
        <w:spacing w:before="118"/>
        <w:ind w:left="142" w:right="3688" w:firstLine="0"/>
        <w:jc w:val="left"/>
        <w:rPr>
          <w:rFonts w:ascii="宋体" w:hAnsi="宋体" w:cs="宋体" w:eastAsia="宋体" w:hint="default"/>
          <w:sz w:val="21"/>
          <w:szCs w:val="21"/>
        </w:rPr>
      </w:pPr>
      <w:r>
        <w:rPr>
          <w:rFonts w:ascii="宋体" w:hAnsi="宋体" w:cs="宋体" w:eastAsia="宋体" w:hint="default"/>
          <w:sz w:val="21"/>
          <w:szCs w:val="21"/>
        </w:rPr>
        <w:t>共计</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465,000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股作为高管股份予以锁定。</w:t>
      </w:r>
    </w:p>
    <w:p>
      <w:pPr>
        <w:spacing w:before="117"/>
        <w:ind w:left="562" w:right="126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9"/>
          <w:sz w:val="21"/>
          <w:szCs w:val="21"/>
        </w:rPr>
        <w:t> </w:t>
      </w:r>
      <w:r>
        <w:rPr>
          <w:rFonts w:ascii="宋体" w:hAnsi="宋体" w:cs="宋体" w:eastAsia="宋体" w:hint="default"/>
          <w:spacing w:val="-6"/>
          <w:sz w:val="21"/>
          <w:szCs w:val="21"/>
        </w:rPr>
        <w:t>日，公司实施</w:t>
      </w:r>
      <w:r>
        <w:rPr>
          <w:rFonts w:ascii="宋体" w:hAnsi="宋体" w:cs="宋体" w:eastAsia="宋体" w:hint="default"/>
          <w:spacing w:val="-4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pacing w:val="-4"/>
          <w:sz w:val="21"/>
          <w:szCs w:val="21"/>
        </w:rPr>
        <w:t>年半年度资本公积金转增股本方案。方案实施后，公司总股</w:t>
      </w:r>
    </w:p>
    <w:p>
      <w:pPr>
        <w:spacing w:before="119"/>
        <w:ind w:left="142" w:right="3688" w:firstLine="0"/>
        <w:jc w:val="left"/>
        <w:rPr>
          <w:rFonts w:ascii="宋体" w:hAnsi="宋体" w:cs="宋体" w:eastAsia="宋体" w:hint="default"/>
          <w:sz w:val="21"/>
          <w:szCs w:val="21"/>
        </w:rPr>
      </w:pPr>
      <w:r>
        <w:rPr>
          <w:rFonts w:ascii="宋体" w:hAnsi="宋体" w:cs="宋体" w:eastAsia="宋体" w:hint="default"/>
          <w:sz w:val="21"/>
          <w:szCs w:val="21"/>
        </w:rPr>
        <w:t>本由</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493,300,000 </w:t>
      </w:r>
      <w:r>
        <w:rPr>
          <w:rFonts w:ascii="宋体" w:hAnsi="宋体" w:cs="宋体" w:eastAsia="宋体" w:hint="default"/>
          <w:sz w:val="21"/>
          <w:szCs w:val="21"/>
        </w:rPr>
        <w:t>股增至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986,600,000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w:t>
      </w:r>
    </w:p>
    <w:p>
      <w:pPr>
        <w:spacing w:before="117"/>
        <w:ind w:left="562" w:right="114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pacing w:val="-4"/>
          <w:sz w:val="21"/>
          <w:szCs w:val="21"/>
        </w:rPr>
        <w:t>日，公司向股权激励对象授予股票期权和限制性股票，并于</w:t>
      </w:r>
      <w:r>
        <w:rPr>
          <w:rFonts w:ascii="宋体" w:hAnsi="宋体" w:cs="宋体" w:eastAsia="宋体" w:hint="default"/>
          <w:spacing w:val="-51"/>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日完成了</w:t>
      </w:r>
    </w:p>
    <w:p>
      <w:pPr>
        <w:spacing w:before="117"/>
        <w:ind w:left="142" w:right="1265" w:firstLine="0"/>
        <w:jc w:val="left"/>
        <w:rPr>
          <w:rFonts w:ascii="宋体" w:hAnsi="宋体" w:cs="宋体" w:eastAsia="宋体" w:hint="default"/>
          <w:sz w:val="21"/>
          <w:szCs w:val="21"/>
        </w:rPr>
      </w:pPr>
      <w:r>
        <w:rPr>
          <w:rFonts w:ascii="宋体" w:hAnsi="宋体" w:cs="宋体" w:eastAsia="宋体" w:hint="default"/>
          <w:sz w:val="21"/>
          <w:szCs w:val="21"/>
        </w:rPr>
        <w:t>股票期权和限制性股票的授予登记，公司总股本由</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986,600,000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股增至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999,100,000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w:t>
      </w:r>
    </w:p>
    <w:p>
      <w:pPr>
        <w:spacing w:line="240" w:lineRule="auto" w:before="2"/>
        <w:rPr>
          <w:rFonts w:ascii="宋体" w:hAnsi="宋体" w:cs="宋体" w:eastAsia="宋体" w:hint="default"/>
          <w:sz w:val="18"/>
          <w:szCs w:val="18"/>
        </w:rPr>
      </w:pPr>
    </w:p>
    <w:p>
      <w:pPr>
        <w:spacing w:before="0"/>
        <w:ind w:left="565" w:right="368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、限售股份变动情况表</w:t>
      </w:r>
      <w:r>
        <w:rPr>
          <w:rFonts w:ascii="宋体" w:hAnsi="宋体" w:cs="宋体" w:eastAsia="宋体" w:hint="default"/>
          <w:sz w:val="21"/>
          <w:szCs w:val="21"/>
        </w:rPr>
      </w:r>
    </w:p>
    <w:p>
      <w:pPr>
        <w:spacing w:line="240" w:lineRule="auto" w:before="6"/>
        <w:rPr>
          <w:rFonts w:ascii="宋体" w:hAnsi="宋体" w:cs="宋体" w:eastAsia="宋体" w:hint="default"/>
          <w:b/>
          <w:bCs/>
          <w:sz w:val="18"/>
          <w:szCs w:val="18"/>
        </w:rPr>
      </w:pPr>
    </w:p>
    <w:p>
      <w:pPr>
        <w:spacing w:before="0"/>
        <w:ind w:left="0" w:right="146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2"/>
          <w:szCs w:val="2"/>
        </w:rPr>
      </w:pPr>
    </w:p>
    <w:tbl>
      <w:tblPr>
        <w:tblW w:w="0" w:type="auto"/>
        <w:jc w:val="left"/>
        <w:tblInd w:w="284" w:type="dxa"/>
        <w:tblLayout w:type="fixed"/>
        <w:tblCellMar>
          <w:top w:w="0" w:type="dxa"/>
          <w:left w:w="0" w:type="dxa"/>
          <w:bottom w:w="0" w:type="dxa"/>
          <w:right w:w="0" w:type="dxa"/>
        </w:tblCellMar>
        <w:tblLook w:val="01E0"/>
      </w:tblPr>
      <w:tblGrid>
        <w:gridCol w:w="1135"/>
        <w:gridCol w:w="1133"/>
        <w:gridCol w:w="1277"/>
        <w:gridCol w:w="1416"/>
        <w:gridCol w:w="1277"/>
        <w:gridCol w:w="1417"/>
        <w:gridCol w:w="1051"/>
      </w:tblGrid>
      <w:tr>
        <w:trPr>
          <w:trHeight w:val="596" w:hRule="exact"/>
        </w:trPr>
        <w:tc>
          <w:tcPr>
            <w:tcW w:w="11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381" w:right="200" w:hanging="180"/>
              <w:jc w:val="left"/>
              <w:rPr>
                <w:rFonts w:ascii="宋体" w:hAnsi="宋体" w:cs="宋体" w:eastAsia="宋体" w:hint="default"/>
                <w:sz w:val="18"/>
                <w:szCs w:val="18"/>
              </w:rPr>
            </w:pPr>
            <w:r>
              <w:rPr>
                <w:rFonts w:ascii="宋体" w:hAnsi="宋体" w:cs="宋体" w:eastAsia="宋体" w:hint="default"/>
                <w:sz w:val="18"/>
                <w:szCs w:val="18"/>
              </w:rPr>
              <w:t>年初限售 股数</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273" w:right="271"/>
              <w:jc w:val="left"/>
              <w:rPr>
                <w:rFonts w:ascii="宋体" w:hAnsi="宋体" w:cs="宋体" w:eastAsia="宋体" w:hint="default"/>
                <w:sz w:val="18"/>
                <w:szCs w:val="18"/>
              </w:rPr>
            </w:pPr>
            <w:r>
              <w:rPr>
                <w:rFonts w:ascii="宋体" w:hAnsi="宋体" w:cs="宋体" w:eastAsia="宋体" w:hint="default"/>
                <w:sz w:val="18"/>
                <w:szCs w:val="18"/>
              </w:rPr>
              <w:t>本年解除 限售股数</w:t>
            </w:r>
          </w:p>
        </w:tc>
        <w:tc>
          <w:tcPr>
            <w:tcW w:w="14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343" w:right="341"/>
              <w:jc w:val="left"/>
              <w:rPr>
                <w:rFonts w:ascii="宋体" w:hAnsi="宋体" w:cs="宋体" w:eastAsia="宋体" w:hint="default"/>
                <w:sz w:val="18"/>
                <w:szCs w:val="18"/>
              </w:rPr>
            </w:pPr>
            <w:r>
              <w:rPr>
                <w:rFonts w:ascii="宋体" w:hAnsi="宋体" w:cs="宋体" w:eastAsia="宋体" w:hint="default"/>
                <w:sz w:val="18"/>
                <w:szCs w:val="18"/>
              </w:rPr>
              <w:t>本年增加 限售股数</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453" w:right="271" w:hanging="180"/>
              <w:jc w:val="left"/>
              <w:rPr>
                <w:rFonts w:ascii="宋体" w:hAnsi="宋体" w:cs="宋体" w:eastAsia="宋体" w:hint="default"/>
                <w:sz w:val="18"/>
                <w:szCs w:val="18"/>
              </w:rPr>
            </w:pPr>
            <w:r>
              <w:rPr>
                <w:rFonts w:ascii="宋体" w:hAnsi="宋体" w:cs="宋体" w:eastAsia="宋体" w:hint="default"/>
                <w:sz w:val="18"/>
                <w:szCs w:val="18"/>
              </w:rPr>
              <w:t>年末限售 股数</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338" w:right="161" w:hanging="180"/>
              <w:jc w:val="left"/>
              <w:rPr>
                <w:rFonts w:ascii="宋体" w:hAnsi="宋体" w:cs="宋体" w:eastAsia="宋体" w:hint="default"/>
                <w:sz w:val="18"/>
                <w:szCs w:val="18"/>
              </w:rPr>
            </w:pPr>
            <w:r>
              <w:rPr>
                <w:rFonts w:ascii="宋体" w:hAnsi="宋体" w:cs="宋体" w:eastAsia="宋体" w:hint="default"/>
                <w:sz w:val="18"/>
                <w:szCs w:val="18"/>
              </w:rPr>
              <w:t>解除限售 日期</w:t>
            </w:r>
          </w:p>
        </w:tc>
      </w:tr>
      <w:tr>
        <w:trPr>
          <w:trHeight w:val="516"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神州通投资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302,250,000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302,250,000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604,500,000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516"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全球星投资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100,750,000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100,750,000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201,500,000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516"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黄绍武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7,608,640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7,608,640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15,217,280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516"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黄文辉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4,836,000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7,471,000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12,307,000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3"/>
              <w:ind w:left="163" w:right="161"/>
              <w:jc w:val="left"/>
              <w:rPr>
                <w:rFonts w:ascii="宋体" w:hAnsi="宋体" w:cs="宋体" w:eastAsia="宋体" w:hint="default"/>
                <w:sz w:val="18"/>
                <w:szCs w:val="18"/>
              </w:rPr>
            </w:pPr>
            <w:r>
              <w:rPr>
                <w:rFonts w:ascii="宋体" w:hAnsi="宋体" w:cs="宋体" w:eastAsia="宋体" w:hint="default"/>
                <w:sz w:val="18"/>
                <w:szCs w:val="18"/>
              </w:rPr>
              <w:t>高管锁定股份 股权激励股份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516"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郭绪勇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4,030,000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1,007,500</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3,052,500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6,075,000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516"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夏小华</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2,821,000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705,250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3,385,750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5,501,500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3"/>
              <w:ind w:left="163" w:right="161"/>
              <w:jc w:val="left"/>
              <w:rPr>
                <w:rFonts w:ascii="宋体" w:hAnsi="宋体" w:cs="宋体" w:eastAsia="宋体" w:hint="default"/>
                <w:sz w:val="18"/>
                <w:szCs w:val="18"/>
              </w:rPr>
            </w:pPr>
            <w:r>
              <w:rPr>
                <w:rFonts w:ascii="宋体" w:hAnsi="宋体" w:cs="宋体" w:eastAsia="宋体" w:hint="default"/>
                <w:sz w:val="18"/>
                <w:szCs w:val="18"/>
              </w:rPr>
              <w:t>高管锁定股份 股权激励股份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517"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涂国文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1,209,000</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604,500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604,500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1,209,000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516"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陈蓓</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403,000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100,750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1,552,250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1,854,500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3"/>
              <w:ind w:left="163" w:right="161"/>
              <w:jc w:val="left"/>
              <w:rPr>
                <w:rFonts w:ascii="宋体" w:hAnsi="宋体" w:cs="宋体" w:eastAsia="宋体" w:hint="default"/>
                <w:sz w:val="18"/>
                <w:szCs w:val="18"/>
              </w:rPr>
            </w:pPr>
            <w:r>
              <w:rPr>
                <w:rFonts w:ascii="宋体" w:hAnsi="宋体" w:cs="宋体" w:eastAsia="宋体" w:hint="default"/>
                <w:sz w:val="18"/>
                <w:szCs w:val="18"/>
              </w:rPr>
              <w:t>高管锁定股份 股权激励股份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516"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刘红花</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846,300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211,575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634,725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1,269,450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516"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江鸣</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403,000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201,500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201,500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403,000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516"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张伯庆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326,430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163,215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163,215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326,430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516"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周韶军</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967,200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744,000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pacing w:val="-1"/>
                <w:sz w:val="18"/>
              </w:rPr>
              <w:t>223,200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446,400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4"/>
          <w:pgSz w:w="11910" w:h="16840"/>
          <w:pgMar w:footer="955" w:header="461" w:top="1340" w:bottom="1140" w:left="1480" w:right="0"/>
        </w:sectPr>
      </w:pPr>
    </w:p>
    <w:p>
      <w:pPr>
        <w:spacing w:line="240" w:lineRule="auto" w:before="3"/>
        <w:rPr>
          <w:rFonts w:ascii="Times New Roman" w:hAnsi="Times New Roman" w:cs="Times New Roman" w:eastAsia="Times New Roman" w:hint="default"/>
          <w:sz w:val="4"/>
          <w:szCs w:val="4"/>
        </w:rPr>
      </w:pPr>
    </w:p>
    <w:p>
      <w:pPr>
        <w:spacing w:line="20" w:lineRule="exact"/>
        <w:ind w:left="10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3.55pt;height:.75pt;mso-position-horizontal-relative:char;mso-position-vertical-relative:line" coordorigin="0,0" coordsize="9071,15">
            <v:group style="position:absolute;left:7;top:7;width:9057;height:2" coordorigin="7,7" coordsize="9057,2">
              <v:shape style="position:absolute;left:7;top:7;width:9057;height:2" coordorigin="7,7" coordsize="9057,0" path="m7,7l9064,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7"/>
          <w:szCs w:val="7"/>
        </w:rPr>
      </w:pPr>
    </w:p>
    <w:tbl>
      <w:tblPr>
        <w:tblW w:w="0" w:type="auto"/>
        <w:jc w:val="left"/>
        <w:tblInd w:w="284" w:type="dxa"/>
        <w:tblLayout w:type="fixed"/>
        <w:tblCellMar>
          <w:top w:w="0" w:type="dxa"/>
          <w:left w:w="0" w:type="dxa"/>
          <w:bottom w:w="0" w:type="dxa"/>
          <w:right w:w="0" w:type="dxa"/>
        </w:tblCellMar>
        <w:tblLook w:val="01E0"/>
      </w:tblPr>
      <w:tblGrid>
        <w:gridCol w:w="1135"/>
        <w:gridCol w:w="1133"/>
        <w:gridCol w:w="1277"/>
        <w:gridCol w:w="1416"/>
        <w:gridCol w:w="1277"/>
        <w:gridCol w:w="1417"/>
        <w:gridCol w:w="1051"/>
      </w:tblGrid>
      <w:tr>
        <w:trPr>
          <w:trHeight w:val="49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杨有才</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886,600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682,000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2"/>
              <w:jc w:val="right"/>
              <w:rPr>
                <w:rFonts w:ascii="Times New Roman" w:hAnsi="Times New Roman" w:cs="Times New Roman" w:eastAsia="Times New Roman" w:hint="default"/>
                <w:sz w:val="18"/>
                <w:szCs w:val="18"/>
              </w:rPr>
            </w:pPr>
            <w:r>
              <w:rPr>
                <w:rFonts w:ascii="Times New Roman"/>
                <w:spacing w:val="-1"/>
                <w:sz w:val="18"/>
              </w:rPr>
              <w:t>904,600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1,109,200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63" w:right="161" w:firstLine="88"/>
              <w:jc w:val="left"/>
              <w:rPr>
                <w:rFonts w:ascii="宋体" w:hAnsi="宋体" w:cs="宋体" w:eastAsia="宋体" w:hint="default"/>
                <w:sz w:val="18"/>
                <w:szCs w:val="18"/>
              </w:rPr>
            </w:pPr>
            <w:r>
              <w:rPr>
                <w:rFonts w:ascii="宋体" w:hAnsi="宋体" w:cs="宋体" w:eastAsia="宋体" w:hint="default"/>
                <w:sz w:val="18"/>
                <w:szCs w:val="18"/>
              </w:rPr>
              <w:t>发行前股份 股权激励股份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黄益放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846,300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651,000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195,300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390,600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刘浩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806,000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620,000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1,876,000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2,062,000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63" w:right="0"/>
              <w:jc w:val="left"/>
              <w:rPr>
                <w:rFonts w:ascii="宋体" w:hAnsi="宋体" w:cs="宋体" w:eastAsia="宋体" w:hint="default"/>
                <w:sz w:val="18"/>
                <w:szCs w:val="18"/>
              </w:rPr>
            </w:pPr>
            <w:r>
              <w:rPr>
                <w:rFonts w:ascii="宋体" w:hAnsi="宋体" w:cs="宋体" w:eastAsia="宋体" w:hint="default"/>
                <w:sz w:val="18"/>
                <w:szCs w:val="18"/>
              </w:rPr>
              <w:t>高管锁定股份</w:t>
            </w: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股权激励股份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林涛</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725,400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558,000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167,400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334,800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王德超</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644,800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496,000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2"/>
              <w:jc w:val="right"/>
              <w:rPr>
                <w:rFonts w:ascii="Times New Roman" w:hAnsi="Times New Roman" w:cs="Times New Roman" w:eastAsia="Times New Roman" w:hint="default"/>
                <w:sz w:val="18"/>
                <w:szCs w:val="18"/>
              </w:rPr>
            </w:pPr>
            <w:r>
              <w:rPr>
                <w:rFonts w:ascii="Times New Roman"/>
                <w:spacing w:val="-1"/>
                <w:sz w:val="18"/>
              </w:rPr>
              <w:t>548,800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8"/>
              <w:jc w:val="right"/>
              <w:rPr>
                <w:rFonts w:ascii="Times New Roman" w:hAnsi="Times New Roman" w:cs="Times New Roman" w:eastAsia="Times New Roman" w:hint="default"/>
                <w:sz w:val="18"/>
                <w:szCs w:val="18"/>
              </w:rPr>
            </w:pPr>
            <w:r>
              <w:rPr>
                <w:rFonts w:ascii="Times New Roman"/>
                <w:sz w:val="18"/>
              </w:rPr>
              <w:t>697,600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
              <w:ind w:left="163" w:right="161" w:firstLine="88"/>
              <w:jc w:val="left"/>
              <w:rPr>
                <w:rFonts w:ascii="宋体" w:hAnsi="宋体" w:cs="宋体" w:eastAsia="宋体" w:hint="default"/>
                <w:sz w:val="18"/>
                <w:szCs w:val="18"/>
              </w:rPr>
            </w:pPr>
            <w:r>
              <w:rPr>
                <w:rFonts w:ascii="宋体" w:hAnsi="宋体" w:cs="宋体" w:eastAsia="宋体" w:hint="default"/>
                <w:sz w:val="18"/>
                <w:szCs w:val="18"/>
              </w:rPr>
              <w:t>发行前股份 股权激励股份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余斌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644,800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496,000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2"/>
              <w:jc w:val="right"/>
              <w:rPr>
                <w:rFonts w:ascii="Times New Roman" w:hAnsi="Times New Roman" w:cs="Times New Roman" w:eastAsia="Times New Roman" w:hint="default"/>
                <w:sz w:val="18"/>
                <w:szCs w:val="18"/>
              </w:rPr>
            </w:pPr>
            <w:r>
              <w:rPr>
                <w:rFonts w:ascii="Times New Roman"/>
                <w:spacing w:val="-1"/>
                <w:sz w:val="18"/>
              </w:rPr>
              <w:t>748,800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897,600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
              <w:ind w:left="163" w:right="161" w:firstLine="88"/>
              <w:jc w:val="left"/>
              <w:rPr>
                <w:rFonts w:ascii="宋体" w:hAnsi="宋体" w:cs="宋体" w:eastAsia="宋体" w:hint="default"/>
                <w:sz w:val="18"/>
                <w:szCs w:val="18"/>
              </w:rPr>
            </w:pPr>
            <w:r>
              <w:rPr>
                <w:rFonts w:ascii="宋体" w:hAnsi="宋体" w:cs="宋体" w:eastAsia="宋体" w:hint="default"/>
                <w:sz w:val="18"/>
                <w:szCs w:val="18"/>
              </w:rPr>
              <w:t>发行前股份 股权激励股份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康宁</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644,800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496,000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2"/>
              <w:jc w:val="right"/>
              <w:rPr>
                <w:rFonts w:ascii="Times New Roman" w:hAnsi="Times New Roman" w:cs="Times New Roman" w:eastAsia="Times New Roman" w:hint="default"/>
                <w:sz w:val="18"/>
                <w:szCs w:val="18"/>
              </w:rPr>
            </w:pPr>
            <w:r>
              <w:rPr>
                <w:rFonts w:ascii="Times New Roman"/>
                <w:spacing w:val="-1"/>
                <w:sz w:val="18"/>
              </w:rPr>
              <w:t>348,800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497,600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
              <w:ind w:left="163" w:right="161" w:firstLine="88"/>
              <w:jc w:val="left"/>
              <w:rPr>
                <w:rFonts w:ascii="宋体" w:hAnsi="宋体" w:cs="宋体" w:eastAsia="宋体" w:hint="default"/>
                <w:sz w:val="18"/>
                <w:szCs w:val="18"/>
              </w:rPr>
            </w:pPr>
            <w:r>
              <w:rPr>
                <w:rFonts w:ascii="宋体" w:hAnsi="宋体" w:cs="宋体" w:eastAsia="宋体" w:hint="default"/>
                <w:sz w:val="18"/>
                <w:szCs w:val="18"/>
              </w:rPr>
              <w:t>发行前股份 股权激励股份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杨治</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407,030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313,100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2"/>
              <w:jc w:val="right"/>
              <w:rPr>
                <w:rFonts w:ascii="Times New Roman" w:hAnsi="Times New Roman" w:cs="Times New Roman" w:eastAsia="Times New Roman" w:hint="default"/>
                <w:sz w:val="18"/>
                <w:szCs w:val="18"/>
              </w:rPr>
            </w:pPr>
            <w:r>
              <w:rPr>
                <w:rFonts w:ascii="Times New Roman"/>
                <w:spacing w:val="-1"/>
                <w:sz w:val="18"/>
              </w:rPr>
              <w:t>293,930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387,860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
              <w:ind w:left="163" w:right="161" w:firstLine="88"/>
              <w:jc w:val="left"/>
              <w:rPr>
                <w:rFonts w:ascii="宋体" w:hAnsi="宋体" w:cs="宋体" w:eastAsia="宋体" w:hint="default"/>
                <w:sz w:val="18"/>
                <w:szCs w:val="18"/>
              </w:rPr>
            </w:pPr>
            <w:r>
              <w:rPr>
                <w:rFonts w:ascii="宋体" w:hAnsi="宋体" w:cs="宋体" w:eastAsia="宋体" w:hint="default"/>
                <w:sz w:val="18"/>
                <w:szCs w:val="18"/>
              </w:rPr>
              <w:t>发行前股份 股权激励股份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王儆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403,000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310,000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93,000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186,000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孙大伟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390,910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300,700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90,210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180,420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万雨钢</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370,760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285,200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85,560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171,120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张鹏</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362,700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2"/>
              <w:jc w:val="right"/>
              <w:rPr>
                <w:rFonts w:ascii="Times New Roman" w:hAnsi="Times New Roman" w:cs="Times New Roman" w:eastAsia="Times New Roman" w:hint="default"/>
                <w:sz w:val="18"/>
                <w:szCs w:val="18"/>
              </w:rPr>
            </w:pPr>
            <w:r>
              <w:rPr>
                <w:rFonts w:ascii="Times New Roman"/>
                <w:spacing w:val="-1"/>
                <w:sz w:val="18"/>
              </w:rPr>
              <w:t>90,675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272,025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544,050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高管锁定股份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马进</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322,400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248,000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2"/>
              <w:jc w:val="right"/>
              <w:rPr>
                <w:rFonts w:ascii="Times New Roman" w:hAnsi="Times New Roman" w:cs="Times New Roman" w:eastAsia="Times New Roman" w:hint="default"/>
                <w:sz w:val="18"/>
                <w:szCs w:val="18"/>
              </w:rPr>
            </w:pPr>
            <w:r>
              <w:rPr>
                <w:rFonts w:ascii="Times New Roman"/>
                <w:spacing w:val="-1"/>
                <w:sz w:val="18"/>
              </w:rPr>
              <w:t>474,400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548,800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
              <w:ind w:left="163" w:right="161" w:firstLine="88"/>
              <w:jc w:val="left"/>
              <w:rPr>
                <w:rFonts w:ascii="宋体" w:hAnsi="宋体" w:cs="宋体" w:eastAsia="宋体" w:hint="default"/>
                <w:sz w:val="18"/>
                <w:szCs w:val="18"/>
              </w:rPr>
            </w:pPr>
            <w:r>
              <w:rPr>
                <w:rFonts w:ascii="宋体" w:hAnsi="宋体" w:cs="宋体" w:eastAsia="宋体" w:hint="default"/>
                <w:sz w:val="18"/>
                <w:szCs w:val="18"/>
              </w:rPr>
              <w:t>发行前股份 股权激励股份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赵劲松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310,310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238,700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71,610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143,220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李振江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298,220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229,400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228,820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297,640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63" w:right="0" w:firstLine="88"/>
              <w:jc w:val="left"/>
              <w:rPr>
                <w:rFonts w:ascii="宋体" w:hAnsi="宋体" w:cs="宋体" w:eastAsia="宋体" w:hint="default"/>
                <w:sz w:val="18"/>
                <w:szCs w:val="18"/>
              </w:rPr>
            </w:pPr>
            <w:r>
              <w:rPr>
                <w:rFonts w:ascii="宋体" w:hAnsi="宋体" w:cs="宋体" w:eastAsia="宋体" w:hint="default"/>
                <w:sz w:val="18"/>
                <w:szCs w:val="18"/>
              </w:rPr>
              <w:t>发行前股份</w:t>
            </w: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股权激励股份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苏有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282,100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217,000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65,100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130,200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马连国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270,010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207,700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62,310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124,620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王文之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265,980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204,600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61,380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122,760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刘国军</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257,920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198,400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59,520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119,040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杨伟峰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249,860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192,200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57,660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115,320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陈俊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245,830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189,100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56,730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113,460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徐宗飞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225,680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173,600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52,080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104,160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彭昌桓</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217,620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167,400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50,220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100,440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刘兴胜</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217,620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167,400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2"/>
              <w:jc w:val="right"/>
              <w:rPr>
                <w:rFonts w:ascii="Times New Roman" w:hAnsi="Times New Roman" w:cs="Times New Roman" w:eastAsia="Times New Roman" w:hint="default"/>
                <w:sz w:val="18"/>
                <w:szCs w:val="18"/>
              </w:rPr>
            </w:pPr>
            <w:r>
              <w:rPr>
                <w:rFonts w:ascii="Times New Roman"/>
                <w:spacing w:val="-1"/>
                <w:sz w:val="18"/>
              </w:rPr>
              <w:t>250,220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300,440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
              <w:ind w:left="163" w:right="161" w:firstLine="88"/>
              <w:jc w:val="left"/>
              <w:rPr>
                <w:rFonts w:ascii="宋体" w:hAnsi="宋体" w:cs="宋体" w:eastAsia="宋体" w:hint="default"/>
                <w:sz w:val="18"/>
                <w:szCs w:val="18"/>
              </w:rPr>
            </w:pPr>
            <w:r>
              <w:rPr>
                <w:rFonts w:ascii="宋体" w:hAnsi="宋体" w:cs="宋体" w:eastAsia="宋体" w:hint="default"/>
                <w:sz w:val="18"/>
                <w:szCs w:val="18"/>
              </w:rPr>
              <w:t>发行前股份 股权激励股份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杨刚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205,530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158,100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47,430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94,860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丁海涛</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205,530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158,100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47,430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94,860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王亮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185,380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142,600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42,780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85,560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季丰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8"/>
                <w:szCs w:val="18"/>
              </w:rPr>
            </w:pPr>
            <w:r>
              <w:rPr>
                <w:rFonts w:ascii="Times New Roman"/>
                <w:spacing w:val="-1"/>
                <w:sz w:val="18"/>
              </w:rPr>
              <w:t>181,350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139,500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41,850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83,700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461" w:footer="955" w:top="1280" w:bottom="1140" w:left="1480" w:right="0"/>
        </w:sectPr>
      </w:pPr>
    </w:p>
    <w:p>
      <w:pPr>
        <w:spacing w:line="240" w:lineRule="auto" w:before="3"/>
        <w:rPr>
          <w:rFonts w:ascii="Times New Roman" w:hAnsi="Times New Roman" w:cs="Times New Roman" w:eastAsia="Times New Roman" w:hint="default"/>
          <w:sz w:val="4"/>
          <w:szCs w:val="4"/>
        </w:rPr>
      </w:pPr>
    </w:p>
    <w:p>
      <w:pPr>
        <w:spacing w:line="20" w:lineRule="exact"/>
        <w:ind w:left="10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3.55pt;height:.75pt;mso-position-horizontal-relative:char;mso-position-vertical-relative:line" coordorigin="0,0" coordsize="9071,15">
            <v:group style="position:absolute;left:7;top:7;width:9057;height:2" coordorigin="7,7" coordsize="9057,2">
              <v:shape style="position:absolute;left:7;top:7;width:9057;height:2" coordorigin="7,7" coordsize="9057,0" path="m7,7l9064,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7"/>
          <w:szCs w:val="7"/>
        </w:rPr>
      </w:pPr>
    </w:p>
    <w:tbl>
      <w:tblPr>
        <w:tblW w:w="0" w:type="auto"/>
        <w:jc w:val="left"/>
        <w:tblInd w:w="284" w:type="dxa"/>
        <w:tblLayout w:type="fixed"/>
        <w:tblCellMar>
          <w:top w:w="0" w:type="dxa"/>
          <w:left w:w="0" w:type="dxa"/>
          <w:bottom w:w="0" w:type="dxa"/>
          <w:right w:w="0" w:type="dxa"/>
        </w:tblCellMar>
        <w:tblLook w:val="01E0"/>
      </w:tblPr>
      <w:tblGrid>
        <w:gridCol w:w="1135"/>
        <w:gridCol w:w="1133"/>
        <w:gridCol w:w="1277"/>
        <w:gridCol w:w="1416"/>
        <w:gridCol w:w="1277"/>
        <w:gridCol w:w="1417"/>
        <w:gridCol w:w="1051"/>
      </w:tblGrid>
      <w:tr>
        <w:trPr>
          <w:trHeight w:val="497"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罗成</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181,350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139,500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41,850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83,700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9"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姚坤</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177,320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136,400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40,920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81,840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7"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刘海涛</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177,320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136,400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40,920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81,840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9"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裴中</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173,290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133,300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39,990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79,980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7"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孙继刚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173,290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133,300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39,990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79,980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9"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李振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173,290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133,300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39,990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79,980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7"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焦伟方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165,230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127,100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38,130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76,260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50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李喜刚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161,200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124,000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37,200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74,400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7"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杜伟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161,200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124,000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37,200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74,400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范向群</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161,200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124,000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Times New Roman" w:hAnsi="Times New Roman" w:cs="Times New Roman" w:eastAsia="Times New Roman" w:hint="default"/>
                <w:sz w:val="18"/>
                <w:szCs w:val="18"/>
              </w:rPr>
            </w:pPr>
            <w:r>
              <w:rPr>
                <w:rFonts w:ascii="Times New Roman"/>
                <w:spacing w:val="-1"/>
                <w:sz w:val="18"/>
              </w:rPr>
              <w:t>437,200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474,400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63" w:right="0" w:firstLine="88"/>
              <w:jc w:val="left"/>
              <w:rPr>
                <w:rFonts w:ascii="宋体" w:hAnsi="宋体" w:cs="宋体" w:eastAsia="宋体" w:hint="default"/>
                <w:sz w:val="18"/>
                <w:szCs w:val="18"/>
              </w:rPr>
            </w:pPr>
            <w:r>
              <w:rPr>
                <w:rFonts w:ascii="宋体" w:hAnsi="宋体" w:cs="宋体" w:eastAsia="宋体" w:hint="default"/>
                <w:sz w:val="18"/>
                <w:szCs w:val="18"/>
              </w:rPr>
              <w:t>发行前股份</w:t>
            </w:r>
          </w:p>
          <w:p>
            <w:pPr>
              <w:pStyle w:val="TableParagraph"/>
              <w:spacing w:line="234" w:lineRule="exact"/>
              <w:ind w:left="163" w:right="0"/>
              <w:jc w:val="left"/>
              <w:rPr>
                <w:rFonts w:ascii="宋体" w:hAnsi="宋体" w:cs="宋体" w:eastAsia="宋体" w:hint="default"/>
                <w:sz w:val="18"/>
                <w:szCs w:val="18"/>
              </w:rPr>
            </w:pPr>
            <w:r>
              <w:rPr>
                <w:rFonts w:ascii="宋体" w:hAnsi="宋体" w:cs="宋体" w:eastAsia="宋体" w:hint="default"/>
                <w:sz w:val="18"/>
                <w:szCs w:val="18"/>
              </w:rPr>
              <w:t>股权激励股份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61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陈红卫</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161,200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124,000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74,400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蔡军</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161,200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124,000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537,200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574,400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3" w:right="0" w:firstLine="88"/>
              <w:jc w:val="left"/>
              <w:rPr>
                <w:rFonts w:ascii="宋体" w:hAnsi="宋体" w:cs="宋体" w:eastAsia="宋体" w:hint="default"/>
                <w:sz w:val="18"/>
                <w:szCs w:val="18"/>
              </w:rPr>
            </w:pPr>
            <w:r>
              <w:rPr>
                <w:rFonts w:ascii="宋体" w:hAnsi="宋体" w:cs="宋体" w:eastAsia="宋体" w:hint="default"/>
                <w:sz w:val="18"/>
                <w:szCs w:val="18"/>
              </w:rPr>
              <w:t>发行前股份</w:t>
            </w:r>
          </w:p>
          <w:p>
            <w:pPr>
              <w:pStyle w:val="TableParagraph"/>
              <w:spacing w:line="234" w:lineRule="exact"/>
              <w:ind w:left="163" w:right="0"/>
              <w:jc w:val="left"/>
              <w:rPr>
                <w:rFonts w:ascii="宋体" w:hAnsi="宋体" w:cs="宋体" w:eastAsia="宋体" w:hint="default"/>
                <w:sz w:val="18"/>
                <w:szCs w:val="18"/>
              </w:rPr>
            </w:pPr>
            <w:r>
              <w:rPr>
                <w:rFonts w:ascii="宋体" w:hAnsi="宋体" w:cs="宋体" w:eastAsia="宋体" w:hint="default"/>
                <w:sz w:val="18"/>
                <w:szCs w:val="18"/>
              </w:rPr>
              <w:t>股权激励股份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646"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杨荣华</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161,200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124,000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74,400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粟军</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161,200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124,000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537,200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574,400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3" w:right="0" w:firstLine="88"/>
              <w:jc w:val="left"/>
              <w:rPr>
                <w:rFonts w:ascii="宋体" w:hAnsi="宋体" w:cs="宋体" w:eastAsia="宋体" w:hint="default"/>
                <w:sz w:val="18"/>
                <w:szCs w:val="18"/>
              </w:rPr>
            </w:pPr>
            <w:r>
              <w:rPr>
                <w:rFonts w:ascii="宋体" w:hAnsi="宋体" w:cs="宋体" w:eastAsia="宋体" w:hint="default"/>
                <w:sz w:val="18"/>
                <w:szCs w:val="18"/>
              </w:rPr>
              <w:t>发行前股份</w:t>
            </w:r>
          </w:p>
          <w:p>
            <w:pPr>
              <w:pStyle w:val="TableParagraph"/>
              <w:spacing w:line="234" w:lineRule="exact"/>
              <w:ind w:left="163" w:right="0"/>
              <w:jc w:val="left"/>
              <w:rPr>
                <w:rFonts w:ascii="宋体" w:hAnsi="宋体" w:cs="宋体" w:eastAsia="宋体" w:hint="default"/>
                <w:sz w:val="18"/>
                <w:szCs w:val="18"/>
              </w:rPr>
            </w:pPr>
            <w:r>
              <w:rPr>
                <w:rFonts w:ascii="宋体" w:hAnsi="宋体" w:cs="宋体" w:eastAsia="宋体" w:hint="default"/>
                <w:sz w:val="18"/>
                <w:szCs w:val="18"/>
              </w:rPr>
              <w:t>股权激励股份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7"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李桂芬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spacing w:val="-1"/>
                <w:sz w:val="18"/>
              </w:rPr>
              <w:t>161,200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124,000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37,200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74,400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9"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吴尧</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157,170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120,900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36,270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72,540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7"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陈文婕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spacing w:val="-1"/>
                <w:sz w:val="18"/>
              </w:rPr>
              <w:t>153,140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117,800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35,340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70,680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9"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段勇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141,050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108,500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32,550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65,100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7"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贺永利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spacing w:val="-1"/>
                <w:sz w:val="18"/>
              </w:rPr>
              <w:t>137,020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105,400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31,620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63,240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9"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王静</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132,990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102,300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30,690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61,380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7"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陈建风</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spacing w:val="-1"/>
                <w:sz w:val="18"/>
              </w:rPr>
              <w:t>124,930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2"/>
              <w:jc w:val="right"/>
              <w:rPr>
                <w:rFonts w:ascii="Times New Roman" w:hAnsi="Times New Roman" w:cs="Times New Roman" w:eastAsia="Times New Roman" w:hint="default"/>
                <w:sz w:val="18"/>
                <w:szCs w:val="18"/>
              </w:rPr>
            </w:pPr>
            <w:r>
              <w:rPr>
                <w:rFonts w:ascii="Times New Roman"/>
                <w:spacing w:val="-1"/>
                <w:sz w:val="18"/>
              </w:rPr>
              <w:t>96,100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28,830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57,660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50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古联华</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120,900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Times New Roman" w:hAnsi="Times New Roman" w:cs="Times New Roman" w:eastAsia="Times New Roman" w:hint="default"/>
                <w:sz w:val="18"/>
                <w:szCs w:val="18"/>
              </w:rPr>
            </w:pPr>
            <w:r>
              <w:rPr>
                <w:rFonts w:ascii="Times New Roman"/>
                <w:spacing w:val="-1"/>
                <w:sz w:val="18"/>
              </w:rPr>
              <w:t>93,000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27,900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55,800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7"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李春峰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spacing w:val="-1"/>
                <w:sz w:val="18"/>
              </w:rPr>
              <w:t>120,900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2"/>
              <w:jc w:val="right"/>
              <w:rPr>
                <w:rFonts w:ascii="Times New Roman" w:hAnsi="Times New Roman" w:cs="Times New Roman" w:eastAsia="Times New Roman" w:hint="default"/>
                <w:sz w:val="18"/>
                <w:szCs w:val="18"/>
              </w:rPr>
            </w:pPr>
            <w:r>
              <w:rPr>
                <w:rFonts w:ascii="Times New Roman"/>
                <w:spacing w:val="-1"/>
                <w:sz w:val="18"/>
              </w:rPr>
              <w:t>93,000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27,900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55,800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9"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李迎冰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120,900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Times New Roman" w:hAnsi="Times New Roman" w:cs="Times New Roman" w:eastAsia="Times New Roman" w:hint="default"/>
                <w:sz w:val="18"/>
                <w:szCs w:val="18"/>
              </w:rPr>
            </w:pPr>
            <w:r>
              <w:rPr>
                <w:rFonts w:ascii="Times New Roman"/>
                <w:spacing w:val="-1"/>
                <w:sz w:val="18"/>
              </w:rPr>
              <w:t>93,000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27,900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55,800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7"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樊帆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spacing w:val="-1"/>
                <w:sz w:val="18"/>
              </w:rPr>
              <w:t>120,900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2"/>
              <w:jc w:val="right"/>
              <w:rPr>
                <w:rFonts w:ascii="Times New Roman" w:hAnsi="Times New Roman" w:cs="Times New Roman" w:eastAsia="Times New Roman" w:hint="default"/>
                <w:sz w:val="18"/>
                <w:szCs w:val="18"/>
              </w:rPr>
            </w:pPr>
            <w:r>
              <w:rPr>
                <w:rFonts w:ascii="Times New Roman"/>
                <w:spacing w:val="-1"/>
                <w:sz w:val="18"/>
              </w:rPr>
              <w:t>93,000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27,900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55,800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9"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韩峰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108,810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Times New Roman" w:hAnsi="Times New Roman" w:cs="Times New Roman" w:eastAsia="Times New Roman" w:hint="default"/>
                <w:sz w:val="18"/>
                <w:szCs w:val="18"/>
              </w:rPr>
            </w:pPr>
            <w:r>
              <w:rPr>
                <w:rFonts w:ascii="Times New Roman"/>
                <w:spacing w:val="-1"/>
                <w:sz w:val="18"/>
              </w:rPr>
              <w:t>83,700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25,110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50,220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7"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杨从帮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spacing w:val="-1"/>
                <w:sz w:val="18"/>
              </w:rPr>
              <w:t>108,810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2"/>
              <w:jc w:val="right"/>
              <w:rPr>
                <w:rFonts w:ascii="Times New Roman" w:hAnsi="Times New Roman" w:cs="Times New Roman" w:eastAsia="Times New Roman" w:hint="default"/>
                <w:sz w:val="18"/>
                <w:szCs w:val="18"/>
              </w:rPr>
            </w:pPr>
            <w:r>
              <w:rPr>
                <w:rFonts w:ascii="Times New Roman"/>
                <w:spacing w:val="-1"/>
                <w:sz w:val="18"/>
              </w:rPr>
              <w:t>83,700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25,110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Times New Roman" w:hAnsi="Times New Roman" w:cs="Times New Roman" w:eastAsia="Times New Roman" w:hint="default"/>
                <w:sz w:val="18"/>
                <w:szCs w:val="18"/>
              </w:rPr>
            </w:pPr>
            <w:r>
              <w:rPr>
                <w:rFonts w:ascii="Times New Roman"/>
                <w:spacing w:val="-1"/>
                <w:sz w:val="18"/>
              </w:rPr>
              <w:t>50,220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461" w:footer="955" w:top="1280" w:bottom="1140" w:left="1480" w:right="0"/>
        </w:sectPr>
      </w:pPr>
    </w:p>
    <w:p>
      <w:pPr>
        <w:spacing w:line="240" w:lineRule="auto" w:before="3"/>
        <w:rPr>
          <w:rFonts w:ascii="Times New Roman" w:hAnsi="Times New Roman" w:cs="Times New Roman" w:eastAsia="Times New Roman" w:hint="default"/>
          <w:sz w:val="4"/>
          <w:szCs w:val="4"/>
        </w:rPr>
      </w:pPr>
    </w:p>
    <w:p>
      <w:pPr>
        <w:spacing w:line="20" w:lineRule="exact"/>
        <w:ind w:left="10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3.55pt;height:.75pt;mso-position-horizontal-relative:char;mso-position-vertical-relative:line" coordorigin="0,0" coordsize="9071,15">
            <v:group style="position:absolute;left:7;top:7;width:9057;height:2" coordorigin="7,7" coordsize="9057,2">
              <v:shape style="position:absolute;left:7;top:7;width:9057;height:2" coordorigin="7,7" coordsize="9057,0" path="m7,7l9064,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7"/>
          <w:szCs w:val="7"/>
        </w:rPr>
      </w:pPr>
    </w:p>
    <w:tbl>
      <w:tblPr>
        <w:tblW w:w="0" w:type="auto"/>
        <w:jc w:val="left"/>
        <w:tblInd w:w="284" w:type="dxa"/>
        <w:tblLayout w:type="fixed"/>
        <w:tblCellMar>
          <w:top w:w="0" w:type="dxa"/>
          <w:left w:w="0" w:type="dxa"/>
          <w:bottom w:w="0" w:type="dxa"/>
          <w:right w:w="0" w:type="dxa"/>
        </w:tblCellMar>
        <w:tblLook w:val="01E0"/>
      </w:tblPr>
      <w:tblGrid>
        <w:gridCol w:w="1135"/>
        <w:gridCol w:w="1133"/>
        <w:gridCol w:w="1277"/>
        <w:gridCol w:w="1416"/>
        <w:gridCol w:w="1277"/>
        <w:gridCol w:w="1417"/>
        <w:gridCol w:w="1051"/>
      </w:tblGrid>
      <w:tr>
        <w:trPr>
          <w:trHeight w:val="497"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胡斌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104,780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Times New Roman" w:hAnsi="Times New Roman" w:cs="Times New Roman" w:eastAsia="Times New Roman" w:hint="default"/>
                <w:sz w:val="18"/>
                <w:szCs w:val="18"/>
              </w:rPr>
            </w:pPr>
            <w:r>
              <w:rPr>
                <w:rFonts w:ascii="Times New Roman"/>
                <w:spacing w:val="-1"/>
                <w:sz w:val="18"/>
              </w:rPr>
              <w:t>80,600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24,180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48,360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9"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李文舟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100,750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Times New Roman" w:hAnsi="Times New Roman" w:cs="Times New Roman" w:eastAsia="Times New Roman" w:hint="default"/>
                <w:sz w:val="18"/>
                <w:szCs w:val="18"/>
              </w:rPr>
            </w:pPr>
            <w:r>
              <w:rPr>
                <w:rFonts w:ascii="Times New Roman"/>
                <w:spacing w:val="-1"/>
                <w:sz w:val="18"/>
              </w:rPr>
              <w:t>77,500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23,250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46,500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7"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唐桂银</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100,750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Times New Roman" w:hAnsi="Times New Roman" w:cs="Times New Roman" w:eastAsia="Times New Roman" w:hint="default"/>
                <w:sz w:val="18"/>
                <w:szCs w:val="18"/>
              </w:rPr>
            </w:pPr>
            <w:r>
              <w:rPr>
                <w:rFonts w:ascii="Times New Roman"/>
                <w:spacing w:val="-1"/>
                <w:sz w:val="18"/>
              </w:rPr>
              <w:t>77,500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23,250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46,500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9"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岑永泮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96,720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Times New Roman" w:hAnsi="Times New Roman" w:cs="Times New Roman" w:eastAsia="Times New Roman" w:hint="default"/>
                <w:sz w:val="18"/>
                <w:szCs w:val="18"/>
              </w:rPr>
            </w:pPr>
            <w:r>
              <w:rPr>
                <w:rFonts w:ascii="Times New Roman"/>
                <w:spacing w:val="-1"/>
                <w:sz w:val="18"/>
              </w:rPr>
              <w:t>74,400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22,320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44,640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7"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冯新颜</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96,720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Times New Roman" w:hAnsi="Times New Roman" w:cs="Times New Roman" w:eastAsia="Times New Roman" w:hint="default"/>
                <w:sz w:val="18"/>
                <w:szCs w:val="18"/>
              </w:rPr>
            </w:pPr>
            <w:r>
              <w:rPr>
                <w:rFonts w:ascii="Times New Roman"/>
                <w:spacing w:val="-1"/>
                <w:sz w:val="18"/>
              </w:rPr>
              <w:t>74,400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22,320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44,640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9"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高涛</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88,660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Times New Roman" w:hAnsi="Times New Roman" w:cs="Times New Roman" w:eastAsia="Times New Roman" w:hint="default"/>
                <w:sz w:val="18"/>
                <w:szCs w:val="18"/>
              </w:rPr>
            </w:pPr>
            <w:r>
              <w:rPr>
                <w:rFonts w:ascii="Times New Roman"/>
                <w:spacing w:val="-1"/>
                <w:sz w:val="18"/>
              </w:rPr>
              <w:t>68,200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20,460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40,920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7"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彭阿昕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88,660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Times New Roman" w:hAnsi="Times New Roman" w:cs="Times New Roman" w:eastAsia="Times New Roman" w:hint="default"/>
                <w:sz w:val="18"/>
                <w:szCs w:val="18"/>
              </w:rPr>
            </w:pPr>
            <w:r>
              <w:rPr>
                <w:rFonts w:ascii="Times New Roman"/>
                <w:spacing w:val="-1"/>
                <w:sz w:val="18"/>
              </w:rPr>
              <w:t>68,200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20,460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40,920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50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梁旭东</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84,630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Times New Roman" w:hAnsi="Times New Roman" w:cs="Times New Roman" w:eastAsia="Times New Roman" w:hint="default"/>
                <w:sz w:val="18"/>
                <w:szCs w:val="18"/>
              </w:rPr>
            </w:pPr>
            <w:r>
              <w:rPr>
                <w:rFonts w:ascii="Times New Roman"/>
                <w:spacing w:val="-1"/>
                <w:sz w:val="18"/>
              </w:rPr>
              <w:t>65,100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19,530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39,060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7"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张权</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80,600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Times New Roman" w:hAnsi="Times New Roman" w:cs="Times New Roman" w:eastAsia="Times New Roman" w:hint="default"/>
                <w:sz w:val="18"/>
                <w:szCs w:val="18"/>
              </w:rPr>
            </w:pPr>
            <w:r>
              <w:rPr>
                <w:rFonts w:ascii="Times New Roman"/>
                <w:spacing w:val="-1"/>
                <w:sz w:val="18"/>
              </w:rPr>
              <w:t>62,000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18,600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37,200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9"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秦海东</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80,600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Times New Roman" w:hAnsi="Times New Roman" w:cs="Times New Roman" w:eastAsia="Times New Roman" w:hint="default"/>
                <w:sz w:val="18"/>
                <w:szCs w:val="18"/>
              </w:rPr>
            </w:pPr>
            <w:r>
              <w:rPr>
                <w:rFonts w:ascii="Times New Roman"/>
                <w:spacing w:val="-1"/>
                <w:sz w:val="18"/>
              </w:rPr>
              <w:t>62,000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18,600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37,200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7"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许伟刚</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80,600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Times New Roman" w:hAnsi="Times New Roman" w:cs="Times New Roman" w:eastAsia="Times New Roman" w:hint="default"/>
                <w:sz w:val="18"/>
                <w:szCs w:val="18"/>
              </w:rPr>
            </w:pPr>
            <w:r>
              <w:rPr>
                <w:rFonts w:ascii="Times New Roman"/>
                <w:spacing w:val="-1"/>
                <w:sz w:val="18"/>
              </w:rPr>
              <w:t>62,000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18,600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37,200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9"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王雁飞</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80,600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Times New Roman" w:hAnsi="Times New Roman" w:cs="Times New Roman" w:eastAsia="Times New Roman" w:hint="default"/>
                <w:sz w:val="18"/>
                <w:szCs w:val="18"/>
              </w:rPr>
            </w:pPr>
            <w:r>
              <w:rPr>
                <w:rFonts w:ascii="Times New Roman"/>
                <w:spacing w:val="-1"/>
                <w:sz w:val="18"/>
              </w:rPr>
              <w:t>62,000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18,600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37,200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7"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陈孟奎</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80,600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Times New Roman" w:hAnsi="Times New Roman" w:cs="Times New Roman" w:eastAsia="Times New Roman" w:hint="default"/>
                <w:sz w:val="18"/>
                <w:szCs w:val="18"/>
              </w:rPr>
            </w:pPr>
            <w:r>
              <w:rPr>
                <w:rFonts w:ascii="Times New Roman"/>
                <w:spacing w:val="-1"/>
                <w:sz w:val="18"/>
              </w:rPr>
              <w:t>62,000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18,600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37,200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9"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何晓峰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80,600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Times New Roman" w:hAnsi="Times New Roman" w:cs="Times New Roman" w:eastAsia="Times New Roman" w:hint="default"/>
                <w:sz w:val="18"/>
                <w:szCs w:val="18"/>
              </w:rPr>
            </w:pPr>
            <w:r>
              <w:rPr>
                <w:rFonts w:ascii="Times New Roman"/>
                <w:spacing w:val="-1"/>
                <w:sz w:val="18"/>
              </w:rPr>
              <w:t>62,000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18,600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37,200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7"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刘岩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80,600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Times New Roman" w:hAnsi="Times New Roman" w:cs="Times New Roman" w:eastAsia="Times New Roman" w:hint="default"/>
                <w:sz w:val="18"/>
                <w:szCs w:val="18"/>
              </w:rPr>
            </w:pPr>
            <w:r>
              <w:rPr>
                <w:rFonts w:ascii="Times New Roman"/>
                <w:spacing w:val="-1"/>
                <w:sz w:val="18"/>
              </w:rPr>
              <w:t>62,000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18,600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37,200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9"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李西华</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40,300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Times New Roman" w:hAnsi="Times New Roman" w:cs="Times New Roman" w:eastAsia="Times New Roman" w:hint="default"/>
                <w:sz w:val="18"/>
                <w:szCs w:val="18"/>
              </w:rPr>
            </w:pPr>
            <w:r>
              <w:rPr>
                <w:rFonts w:ascii="Times New Roman"/>
                <w:spacing w:val="-1"/>
                <w:sz w:val="18"/>
              </w:rPr>
              <w:t>31,000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z w:val="18"/>
              </w:rPr>
              <w:t>9,300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18,600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7"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马帅忠</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40,300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Times New Roman" w:hAnsi="Times New Roman" w:cs="Times New Roman" w:eastAsia="Times New Roman" w:hint="default"/>
                <w:sz w:val="18"/>
                <w:szCs w:val="18"/>
              </w:rPr>
            </w:pPr>
            <w:r>
              <w:rPr>
                <w:rFonts w:ascii="Times New Roman"/>
                <w:spacing w:val="-1"/>
                <w:sz w:val="18"/>
              </w:rPr>
              <w:t>31,000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z w:val="18"/>
              </w:rPr>
              <w:t>9,300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18,600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9"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刘松岩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40,300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Times New Roman" w:hAnsi="Times New Roman" w:cs="Times New Roman" w:eastAsia="Times New Roman" w:hint="default"/>
                <w:sz w:val="18"/>
                <w:szCs w:val="18"/>
              </w:rPr>
            </w:pPr>
            <w:r>
              <w:rPr>
                <w:rFonts w:ascii="Times New Roman"/>
                <w:spacing w:val="-1"/>
                <w:sz w:val="18"/>
              </w:rPr>
              <w:t>31,000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z w:val="18"/>
              </w:rPr>
              <w:t>9,300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18,600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7"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徐世东</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40,300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Times New Roman" w:hAnsi="Times New Roman" w:cs="Times New Roman" w:eastAsia="Times New Roman" w:hint="default"/>
                <w:sz w:val="18"/>
                <w:szCs w:val="18"/>
              </w:rPr>
            </w:pPr>
            <w:r>
              <w:rPr>
                <w:rFonts w:ascii="Times New Roman"/>
                <w:spacing w:val="-1"/>
                <w:sz w:val="18"/>
              </w:rPr>
              <w:t>31,000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z w:val="18"/>
              </w:rPr>
              <w:t>9,300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18,600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9"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张丽颖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32,240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Times New Roman" w:hAnsi="Times New Roman" w:cs="Times New Roman" w:eastAsia="Times New Roman" w:hint="default"/>
                <w:sz w:val="18"/>
                <w:szCs w:val="18"/>
              </w:rPr>
            </w:pPr>
            <w:r>
              <w:rPr>
                <w:rFonts w:ascii="Times New Roman"/>
                <w:spacing w:val="-1"/>
                <w:sz w:val="18"/>
              </w:rPr>
              <w:t>24,800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z w:val="18"/>
              </w:rPr>
              <w:t>7,440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14,880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7"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戴书根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32,240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Times New Roman" w:hAnsi="Times New Roman" w:cs="Times New Roman" w:eastAsia="Times New Roman" w:hint="default"/>
                <w:sz w:val="18"/>
                <w:szCs w:val="18"/>
              </w:rPr>
            </w:pPr>
            <w:r>
              <w:rPr>
                <w:rFonts w:ascii="Times New Roman"/>
                <w:spacing w:val="-1"/>
                <w:sz w:val="18"/>
              </w:rPr>
              <w:t>24,800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z w:val="18"/>
              </w:rPr>
              <w:t>7,440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14,880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9"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张广波</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32,240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Times New Roman" w:hAnsi="Times New Roman" w:cs="Times New Roman" w:eastAsia="Times New Roman" w:hint="default"/>
                <w:sz w:val="18"/>
                <w:szCs w:val="18"/>
              </w:rPr>
            </w:pPr>
            <w:r>
              <w:rPr>
                <w:rFonts w:ascii="Times New Roman"/>
                <w:spacing w:val="-1"/>
                <w:sz w:val="18"/>
              </w:rPr>
              <w:t>24,800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z w:val="18"/>
              </w:rPr>
              <w:t>7,440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14,880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7"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丛灵芝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Times New Roman" w:hAnsi="Times New Roman" w:cs="Times New Roman" w:eastAsia="Times New Roman" w:hint="default"/>
                <w:sz w:val="18"/>
                <w:szCs w:val="18"/>
              </w:rPr>
            </w:pPr>
            <w:r>
              <w:rPr>
                <w:rFonts w:ascii="Times New Roman"/>
                <w:spacing w:val="-1"/>
                <w:sz w:val="18"/>
              </w:rPr>
              <w:t>28,210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2"/>
              <w:jc w:val="right"/>
              <w:rPr>
                <w:rFonts w:ascii="Times New Roman" w:hAnsi="Times New Roman" w:cs="Times New Roman" w:eastAsia="Times New Roman" w:hint="default"/>
                <w:sz w:val="18"/>
                <w:szCs w:val="18"/>
              </w:rPr>
            </w:pPr>
            <w:r>
              <w:rPr>
                <w:rFonts w:ascii="Times New Roman"/>
                <w:spacing w:val="-1"/>
                <w:sz w:val="18"/>
              </w:rPr>
              <w:t>21,700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0"/>
              <w:jc w:val="right"/>
              <w:rPr>
                <w:rFonts w:ascii="Times New Roman" w:hAnsi="Times New Roman" w:cs="Times New Roman" w:eastAsia="Times New Roman" w:hint="default"/>
                <w:sz w:val="18"/>
                <w:szCs w:val="18"/>
              </w:rPr>
            </w:pPr>
            <w:r>
              <w:rPr>
                <w:rFonts w:ascii="Times New Roman"/>
                <w:sz w:val="18"/>
              </w:rPr>
              <w:t>6,510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0"/>
              <w:jc w:val="right"/>
              <w:rPr>
                <w:rFonts w:ascii="Times New Roman" w:hAnsi="Times New Roman" w:cs="Times New Roman" w:eastAsia="Times New Roman" w:hint="default"/>
                <w:sz w:val="18"/>
                <w:szCs w:val="18"/>
              </w:rPr>
            </w:pPr>
            <w:r>
              <w:rPr>
                <w:rFonts w:ascii="Times New Roman"/>
                <w:spacing w:val="-1"/>
                <w:sz w:val="18"/>
              </w:rPr>
              <w:t>13,020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9"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陈世萍</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28,210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Times New Roman" w:hAnsi="Times New Roman" w:cs="Times New Roman" w:eastAsia="Times New Roman" w:hint="default"/>
                <w:sz w:val="18"/>
                <w:szCs w:val="18"/>
              </w:rPr>
            </w:pPr>
            <w:r>
              <w:rPr>
                <w:rFonts w:ascii="Times New Roman"/>
                <w:spacing w:val="-1"/>
                <w:sz w:val="18"/>
              </w:rPr>
              <w:t>21,700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z w:val="18"/>
              </w:rPr>
              <w:t>6,510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13,020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7"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付琪</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28,210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Times New Roman" w:hAnsi="Times New Roman" w:cs="Times New Roman" w:eastAsia="Times New Roman" w:hint="default"/>
                <w:sz w:val="18"/>
                <w:szCs w:val="18"/>
              </w:rPr>
            </w:pPr>
            <w:r>
              <w:rPr>
                <w:rFonts w:ascii="Times New Roman"/>
                <w:spacing w:val="-1"/>
                <w:sz w:val="18"/>
              </w:rPr>
              <w:t>21,700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z w:val="18"/>
              </w:rPr>
              <w:t>6,510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13,020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9"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杨靖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24,180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Times New Roman" w:hAnsi="Times New Roman" w:cs="Times New Roman" w:eastAsia="Times New Roman" w:hint="default"/>
                <w:sz w:val="18"/>
                <w:szCs w:val="18"/>
              </w:rPr>
            </w:pPr>
            <w:r>
              <w:rPr>
                <w:rFonts w:ascii="Times New Roman"/>
                <w:spacing w:val="-1"/>
                <w:sz w:val="18"/>
              </w:rPr>
              <w:t>18,600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z w:val="18"/>
              </w:rPr>
              <w:t>5,580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11,160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7"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刘静</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24,180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Times New Roman" w:hAnsi="Times New Roman" w:cs="Times New Roman" w:eastAsia="Times New Roman" w:hint="default"/>
                <w:sz w:val="18"/>
                <w:szCs w:val="18"/>
              </w:rPr>
            </w:pPr>
            <w:r>
              <w:rPr>
                <w:rFonts w:ascii="Times New Roman"/>
                <w:spacing w:val="-1"/>
                <w:sz w:val="18"/>
              </w:rPr>
              <w:t>18,600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z w:val="18"/>
              </w:rPr>
              <w:t>5,580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11,160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8"/>
                <w:szCs w:val="18"/>
              </w:rPr>
            </w:pPr>
            <w:r>
              <w:rPr>
                <w:rFonts w:ascii="宋体" w:hAnsi="宋体" w:cs="宋体" w:eastAsia="宋体" w:hint="default"/>
                <w:sz w:val="18"/>
                <w:szCs w:val="18"/>
              </w:rPr>
              <w:t>发行前股份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9"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徐俊</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500,000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500,000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股权激励股份</w:t>
            </w:r>
          </w:p>
        </w:tc>
        <w:tc>
          <w:tcPr>
            <w:tcW w:w="105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461" w:footer="955" w:top="1280" w:bottom="1140" w:left="1480" w:right="0"/>
        </w:sectPr>
      </w:pPr>
    </w:p>
    <w:p>
      <w:pPr>
        <w:spacing w:line="240" w:lineRule="auto" w:before="3"/>
        <w:rPr>
          <w:rFonts w:ascii="Times New Roman" w:hAnsi="Times New Roman" w:cs="Times New Roman" w:eastAsia="Times New Roman" w:hint="default"/>
          <w:sz w:val="4"/>
          <w:szCs w:val="4"/>
        </w:rPr>
      </w:pPr>
    </w:p>
    <w:p>
      <w:pPr>
        <w:spacing w:line="20" w:lineRule="exact"/>
        <w:ind w:left="10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3.55pt;height:.75pt;mso-position-horizontal-relative:char;mso-position-vertical-relative:line" coordorigin="0,0" coordsize="9071,15">
            <v:group style="position:absolute;left:7;top:7;width:9057;height:2" coordorigin="7,7" coordsize="9057,2">
              <v:shape style="position:absolute;left:7;top:7;width:9057;height:2" coordorigin="7,7" coordsize="9057,0" path="m7,7l9064,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7"/>
          <w:szCs w:val="7"/>
        </w:rPr>
      </w:pPr>
    </w:p>
    <w:tbl>
      <w:tblPr>
        <w:tblW w:w="0" w:type="auto"/>
        <w:jc w:val="left"/>
        <w:tblInd w:w="284" w:type="dxa"/>
        <w:tblLayout w:type="fixed"/>
        <w:tblCellMar>
          <w:top w:w="0" w:type="dxa"/>
          <w:left w:w="0" w:type="dxa"/>
          <w:bottom w:w="0" w:type="dxa"/>
          <w:right w:w="0" w:type="dxa"/>
        </w:tblCellMar>
        <w:tblLook w:val="01E0"/>
      </w:tblPr>
      <w:tblGrid>
        <w:gridCol w:w="1135"/>
        <w:gridCol w:w="1133"/>
        <w:gridCol w:w="1277"/>
        <w:gridCol w:w="1416"/>
        <w:gridCol w:w="1277"/>
        <w:gridCol w:w="1417"/>
        <w:gridCol w:w="1051"/>
      </w:tblGrid>
      <w:tr>
        <w:trPr>
          <w:trHeight w:val="497"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戚亚平</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500,000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500,000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股权激励股份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9"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王岳峰</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500,000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500,000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股权激励股份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7"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蒋利峰</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400,000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400,000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股权激励股份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9"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魏玉泉</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400,000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400,000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股权激励股份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7"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米泽东</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160,000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Times New Roman" w:hAnsi="Times New Roman" w:cs="Times New Roman" w:eastAsia="Times New Roman" w:hint="default"/>
                <w:sz w:val="18"/>
                <w:szCs w:val="18"/>
              </w:rPr>
            </w:pPr>
            <w:r>
              <w:rPr>
                <w:rFonts w:ascii="Times New Roman"/>
                <w:spacing w:val="-1"/>
                <w:sz w:val="18"/>
              </w:rPr>
              <w:t>160,000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股权激励股份</w:t>
            </w:r>
          </w:p>
        </w:tc>
        <w:tc>
          <w:tcPr>
            <w:tcW w:w="1051" w:type="dxa"/>
            <w:tcBorders>
              <w:top w:val="single" w:sz="4" w:space="0" w:color="000000"/>
              <w:left w:val="single" w:sz="4" w:space="0" w:color="000000"/>
              <w:bottom w:val="single" w:sz="4" w:space="0" w:color="000000"/>
              <w:right w:val="single" w:sz="4" w:space="0" w:color="000000"/>
            </w:tcBorders>
          </w:tcPr>
          <w:p>
            <w:pPr/>
          </w:p>
        </w:tc>
      </w:tr>
      <w:tr>
        <w:trPr>
          <w:trHeight w:val="499"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20" w:right="0"/>
              <w:jc w:val="left"/>
              <w:rPr>
                <w:rFonts w:ascii="Times New Roman" w:hAnsi="Times New Roman" w:cs="Times New Roman" w:eastAsia="Times New Roman" w:hint="default"/>
                <w:sz w:val="18"/>
                <w:szCs w:val="18"/>
              </w:rPr>
            </w:pPr>
            <w:r>
              <w:rPr>
                <w:rFonts w:ascii="Times New Roman"/>
                <w:sz w:val="18"/>
              </w:rPr>
              <w:t>443,300,000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59" w:right="0"/>
              <w:jc w:val="left"/>
              <w:rPr>
                <w:rFonts w:ascii="Times New Roman" w:hAnsi="Times New Roman" w:cs="Times New Roman" w:eastAsia="Times New Roman" w:hint="default"/>
                <w:sz w:val="18"/>
                <w:szCs w:val="18"/>
              </w:rPr>
            </w:pPr>
            <w:r>
              <w:rPr>
                <w:rFonts w:ascii="Times New Roman"/>
                <w:sz w:val="18"/>
              </w:rPr>
              <w:t>16,511,065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440,383,935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Times New Roman" w:hAnsi="Times New Roman" w:cs="Times New Roman" w:eastAsia="Times New Roman" w:hint="default"/>
                <w:sz w:val="18"/>
                <w:szCs w:val="18"/>
              </w:rPr>
            </w:pPr>
            <w:r>
              <w:rPr>
                <w:rFonts w:ascii="Times New Roman"/>
                <w:spacing w:val="-1"/>
                <w:sz w:val="18"/>
              </w:rPr>
              <w:t>867,172,870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r>
    </w:tbl>
    <w:p>
      <w:pPr>
        <w:spacing w:before="86"/>
        <w:ind w:left="565" w:right="368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、证券发行和上市情况</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565" w:right="36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）截至报告期末公司前三年历次股票发行及上市情况</w:t>
      </w:r>
      <w:r>
        <w:rPr>
          <w:rFonts w:ascii="宋体" w:hAnsi="宋体" w:cs="宋体" w:eastAsia="宋体" w:hint="default"/>
          <w:sz w:val="21"/>
          <w:szCs w:val="21"/>
        </w:rPr>
      </w:r>
    </w:p>
    <w:p>
      <w:pPr>
        <w:spacing w:line="240" w:lineRule="auto" w:before="5"/>
        <w:rPr>
          <w:rFonts w:ascii="宋体" w:hAnsi="宋体" w:cs="宋体" w:eastAsia="宋体" w:hint="default"/>
          <w:b/>
          <w:bCs/>
          <w:sz w:val="18"/>
          <w:szCs w:val="18"/>
        </w:rPr>
      </w:pPr>
    </w:p>
    <w:p>
      <w:pPr>
        <w:spacing w:before="0"/>
        <w:ind w:left="562" w:right="114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8"/>
          <w:sz w:val="21"/>
          <w:szCs w:val="21"/>
        </w:rPr>
        <w:t> </w:t>
      </w:r>
      <w:r>
        <w:rPr>
          <w:rFonts w:ascii="宋体" w:hAnsi="宋体" w:cs="宋体" w:eastAsia="宋体" w:hint="default"/>
          <w:spacing w:val="-3"/>
          <w:sz w:val="21"/>
          <w:szCs w:val="21"/>
        </w:rPr>
        <w:t>日，经中国证券监督管理委员会证监许可</w:t>
      </w:r>
      <w:r>
        <w:rPr>
          <w:rFonts w:ascii="Times New Roman" w:hAnsi="Times New Roman" w:cs="Times New Roman" w:eastAsia="Times New Roman" w:hint="default"/>
          <w:spacing w:val="-3"/>
          <w:sz w:val="21"/>
          <w:szCs w:val="21"/>
        </w:rPr>
        <w:t>[2010]555</w:t>
      </w:r>
      <w:r>
        <w:rPr>
          <w:rFonts w:ascii="Times New Roman" w:hAnsi="Times New Roman" w:cs="Times New Roman" w:eastAsia="Times New Roman" w:hint="default"/>
          <w:spacing w:val="12"/>
          <w:sz w:val="21"/>
          <w:szCs w:val="21"/>
        </w:rPr>
        <w:t> </w:t>
      </w:r>
      <w:r>
        <w:rPr>
          <w:rFonts w:ascii="宋体" w:hAnsi="宋体" w:cs="宋体" w:eastAsia="宋体" w:hint="default"/>
          <w:spacing w:val="-5"/>
          <w:sz w:val="21"/>
          <w:szCs w:val="21"/>
        </w:rPr>
        <w:t>号文《关于核准深圳市爱施</w:t>
      </w:r>
    </w:p>
    <w:p>
      <w:pPr>
        <w:spacing w:line="336" w:lineRule="auto" w:before="117"/>
        <w:ind w:left="142" w:right="1277" w:firstLine="0"/>
        <w:jc w:val="both"/>
        <w:rPr>
          <w:rFonts w:ascii="Times New Roman" w:hAnsi="Times New Roman" w:cs="Times New Roman" w:eastAsia="Times New Roman" w:hint="default"/>
          <w:sz w:val="21"/>
          <w:szCs w:val="21"/>
        </w:rPr>
      </w:pPr>
      <w:r>
        <w:rPr>
          <w:rFonts w:ascii="宋体" w:hAnsi="宋体" w:cs="宋体" w:eastAsia="宋体" w:hint="default"/>
          <w:sz w:val="21"/>
          <w:szCs w:val="21"/>
        </w:rPr>
        <w:t>德股份有限公司首次公开发行股票的批复》核准，公司向社会首次公开发行</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5,000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万股人民币普通</w:t>
      </w:r>
      <w:r>
        <w:rPr>
          <w:rFonts w:ascii="宋体" w:hAnsi="宋体" w:cs="宋体" w:eastAsia="宋体" w:hint="default"/>
          <w:w w:val="100"/>
          <w:sz w:val="21"/>
          <w:szCs w:val="21"/>
        </w:rPr>
        <w:t> </w:t>
      </w:r>
      <w:r>
        <w:rPr>
          <w:rFonts w:ascii="宋体" w:hAnsi="宋体" w:cs="宋体" w:eastAsia="宋体" w:hint="default"/>
          <w:spacing w:val="-1"/>
          <w:w w:val="100"/>
          <w:sz w:val="21"/>
          <w:szCs w:val="21"/>
        </w:rPr>
        <w:t>股股票（</w:t>
      </w:r>
      <w:r>
        <w:rPr>
          <w:rFonts w:ascii="Times New Roman" w:hAnsi="Times New Roman" w:cs="Times New Roman" w:eastAsia="Times New Roman" w:hint="default"/>
          <w:spacing w:val="-1"/>
          <w:w w:val="100"/>
          <w:sz w:val="21"/>
          <w:szCs w:val="21"/>
        </w:rPr>
        <w:t>A</w:t>
      </w:r>
      <w:r>
        <w:rPr>
          <w:rFonts w:ascii="Times New Roman" w:hAnsi="Times New Roman" w:cs="Times New Roman" w:eastAsia="Times New Roman" w:hint="default"/>
          <w:spacing w:val="14"/>
          <w:w w:val="100"/>
          <w:sz w:val="21"/>
          <w:szCs w:val="21"/>
        </w:rPr>
        <w:t> </w:t>
      </w:r>
      <w:r>
        <w:rPr>
          <w:rFonts w:ascii="宋体" w:hAnsi="宋体" w:cs="宋体" w:eastAsia="宋体" w:hint="default"/>
          <w:spacing w:val="-4"/>
          <w:w w:val="100"/>
          <w:sz w:val="21"/>
          <w:szCs w:val="21"/>
        </w:rPr>
        <w:t>股）。本次发行采用网下向股票配售对象询价配售与网上向社会公众投资者定价发行相</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5"/>
          <w:sz w:val="21"/>
          <w:szCs w:val="21"/>
        </w:rPr>
        <w:t>结合的方式，其中网下配售</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1,000</w:t>
      </w:r>
      <w:r>
        <w:rPr>
          <w:rFonts w:ascii="Times New Roman" w:hAnsi="Times New Roman" w:cs="Times New Roman" w:eastAsia="Times New Roman" w:hint="default"/>
          <w:spacing w:val="10"/>
          <w:sz w:val="21"/>
          <w:szCs w:val="21"/>
        </w:rPr>
        <w:t> </w:t>
      </w:r>
      <w:r>
        <w:rPr>
          <w:rFonts w:ascii="宋体" w:hAnsi="宋体" w:cs="宋体" w:eastAsia="宋体" w:hint="default"/>
          <w:spacing w:val="-6"/>
          <w:sz w:val="21"/>
          <w:szCs w:val="21"/>
        </w:rPr>
        <w:t>万股，网上定价发行为</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4,000</w:t>
      </w:r>
      <w:r>
        <w:rPr>
          <w:rFonts w:ascii="Times New Roman" w:hAnsi="Times New Roman" w:cs="Times New Roman" w:eastAsia="Times New Roman" w:hint="default"/>
          <w:spacing w:val="7"/>
          <w:sz w:val="21"/>
          <w:szCs w:val="21"/>
        </w:rPr>
        <w:t> </w:t>
      </w:r>
      <w:r>
        <w:rPr>
          <w:rFonts w:ascii="宋体" w:hAnsi="宋体" w:cs="宋体" w:eastAsia="宋体" w:hint="default"/>
          <w:spacing w:val="-6"/>
          <w:sz w:val="21"/>
          <w:szCs w:val="21"/>
        </w:rPr>
        <w:t>万股，发行价格为</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45.00</w:t>
      </w:r>
      <w:r>
        <w:rPr>
          <w:rFonts w:ascii="Times New Roman" w:hAnsi="Times New Roman" w:cs="Times New Roman" w:eastAsia="Times New Roman" w:hint="default"/>
          <w:spacing w:val="10"/>
          <w:sz w:val="21"/>
          <w:szCs w:val="21"/>
        </w:rPr>
        <w:t> </w:t>
      </w:r>
      <w:r>
        <w:rPr>
          <w:rFonts w:ascii="宋体" w:hAnsi="宋体" w:cs="宋体" w:eastAsia="宋体" w:hint="default"/>
          <w:spacing w:val="-6"/>
          <w:sz w:val="21"/>
          <w:szCs w:val="21"/>
        </w:rPr>
        <w:t>元</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股。</w:t>
      </w:r>
      <w:r>
        <w:rPr>
          <w:rFonts w:ascii="Times New Roman" w:hAnsi="Times New Roman" w:cs="Times New Roman" w:eastAsia="Times New Roman" w:hint="default"/>
          <w:spacing w:val="-6"/>
          <w:sz w:val="21"/>
          <w:szCs w:val="21"/>
        </w:rPr>
        <w:t>2010</w:t>
      </w:r>
    </w:p>
    <w:p>
      <w:pPr>
        <w:spacing w:line="338" w:lineRule="auto" w:before="24"/>
        <w:ind w:left="142" w:right="1142"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4"/>
          <w:sz w:val="21"/>
          <w:szCs w:val="21"/>
        </w:rPr>
        <w:t> </w:t>
      </w:r>
      <w:r>
        <w:rPr>
          <w:rFonts w:ascii="宋体" w:hAnsi="宋体" w:cs="宋体" w:eastAsia="宋体" w:hint="default"/>
          <w:spacing w:val="-3"/>
          <w:sz w:val="21"/>
          <w:szCs w:val="21"/>
        </w:rPr>
        <w:t>日，经深圳证券交易所《关于深圳市爱施德股份有限公司人民币普通股股票上市的通知》</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深证上</w:t>
      </w:r>
      <w:r>
        <w:rPr>
          <w:rFonts w:ascii="Times New Roman" w:hAnsi="Times New Roman" w:cs="Times New Roman" w:eastAsia="Times New Roman" w:hint="default"/>
          <w:sz w:val="21"/>
          <w:szCs w:val="21"/>
        </w:rPr>
        <w:t>[2010]172 </w:t>
      </w:r>
      <w:r>
        <w:rPr>
          <w:rFonts w:ascii="宋体" w:hAnsi="宋体" w:cs="宋体" w:eastAsia="宋体" w:hint="default"/>
          <w:sz w:val="21"/>
          <w:szCs w:val="21"/>
        </w:rPr>
        <w:t>号同意，公司发行的人民币普通股股票在深圳证券交易所上市，股票简称为“爱</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9"/>
          <w:w w:val="100"/>
          <w:sz w:val="21"/>
          <w:szCs w:val="21"/>
        </w:rPr>
        <w:t>施德”，股票代码“</w:t>
      </w:r>
      <w:r>
        <w:rPr>
          <w:rFonts w:ascii="Times New Roman" w:hAnsi="Times New Roman" w:cs="Times New Roman" w:eastAsia="Times New Roman" w:hint="default"/>
          <w:spacing w:val="-9"/>
          <w:w w:val="100"/>
          <w:sz w:val="21"/>
          <w:szCs w:val="21"/>
        </w:rPr>
        <w:t>002416</w:t>
      </w:r>
      <w:r>
        <w:rPr>
          <w:rFonts w:ascii="宋体" w:hAnsi="宋体" w:cs="宋体" w:eastAsia="宋体" w:hint="default"/>
          <w:spacing w:val="-9"/>
          <w:w w:val="100"/>
          <w:sz w:val="21"/>
          <w:szCs w:val="21"/>
        </w:rPr>
        <w:t>”，其中公开发行中网上定价发行的</w:t>
      </w:r>
      <w:r>
        <w:rPr>
          <w:rFonts w:ascii="宋体" w:hAnsi="宋体" w:cs="宋体" w:eastAsia="宋体" w:hint="default"/>
          <w:spacing w:val="-48"/>
          <w:w w:val="100"/>
          <w:sz w:val="21"/>
          <w:szCs w:val="21"/>
        </w:rPr>
        <w:t> </w:t>
      </w:r>
      <w:r>
        <w:rPr>
          <w:rFonts w:ascii="Times New Roman" w:hAnsi="Times New Roman" w:cs="Times New Roman" w:eastAsia="Times New Roman" w:hint="default"/>
          <w:spacing w:val="-1"/>
          <w:w w:val="100"/>
          <w:sz w:val="21"/>
          <w:szCs w:val="21"/>
        </w:rPr>
        <w:t>4,000</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2"/>
          <w:w w:val="100"/>
          <w:sz w:val="21"/>
          <w:szCs w:val="21"/>
        </w:rPr>
        <w:t>万股股票于</w:t>
      </w:r>
      <w:r>
        <w:rPr>
          <w:rFonts w:ascii="宋体" w:hAnsi="宋体" w:cs="宋体" w:eastAsia="宋体" w:hint="default"/>
          <w:spacing w:val="-48"/>
          <w:w w:val="100"/>
          <w:sz w:val="21"/>
          <w:szCs w:val="21"/>
        </w:rPr>
        <w:t> </w:t>
      </w:r>
      <w:r>
        <w:rPr>
          <w:rFonts w:ascii="Times New Roman" w:hAnsi="Times New Roman" w:cs="Times New Roman" w:eastAsia="Times New Roman" w:hint="default"/>
          <w:spacing w:val="-1"/>
          <w:w w:val="100"/>
          <w:sz w:val="21"/>
          <w:szCs w:val="21"/>
        </w:rPr>
        <w:t>2010</w:t>
      </w:r>
      <w:r>
        <w:rPr>
          <w:rFonts w:ascii="Times New Roman" w:hAnsi="Times New Roman" w:cs="Times New Roman" w:eastAsia="Times New Roman" w:hint="default"/>
          <w:spacing w:val="5"/>
          <w:w w:val="100"/>
          <w:sz w:val="21"/>
          <w:szCs w:val="21"/>
        </w:rPr>
        <w:t> </w:t>
      </w:r>
      <w:r>
        <w:rPr>
          <w:rFonts w:ascii="宋体" w:hAnsi="宋体" w:cs="宋体" w:eastAsia="宋体" w:hint="default"/>
          <w:w w:val="100"/>
          <w:sz w:val="21"/>
          <w:szCs w:val="21"/>
        </w:rPr>
        <w:t>年</w:t>
      </w:r>
      <w:r>
        <w:rPr>
          <w:rFonts w:ascii="宋体" w:hAnsi="宋体" w:cs="宋体" w:eastAsia="宋体" w:hint="default"/>
          <w:spacing w:val="-51"/>
          <w:w w:val="100"/>
          <w:sz w:val="21"/>
          <w:szCs w:val="21"/>
        </w:rPr>
        <w:t> </w:t>
      </w:r>
      <w:r>
        <w:rPr>
          <w:rFonts w:ascii="Times New Roman" w:hAnsi="Times New Roman" w:cs="Times New Roman" w:eastAsia="Times New Roman" w:hint="default"/>
          <w:w w:val="100"/>
          <w:sz w:val="21"/>
          <w:szCs w:val="21"/>
        </w:rPr>
        <w:t>5</w:t>
      </w:r>
      <w:r>
        <w:rPr>
          <w:rFonts w:ascii="Times New Roman" w:hAnsi="Times New Roman" w:cs="Times New Roman" w:eastAsia="Times New Roman" w:hint="default"/>
          <w:spacing w:val="5"/>
          <w:w w:val="100"/>
          <w:sz w:val="21"/>
          <w:szCs w:val="21"/>
        </w:rPr>
        <w:t> </w:t>
      </w:r>
      <w:r>
        <w:rPr>
          <w:rFonts w:ascii="宋体" w:hAnsi="宋体" w:cs="宋体" w:eastAsia="宋体" w:hint="default"/>
          <w:w w:val="100"/>
          <w:sz w:val="21"/>
          <w:szCs w:val="21"/>
        </w:rPr>
        <w:t>月</w:t>
      </w:r>
      <w:r>
        <w:rPr>
          <w:rFonts w:ascii="宋体" w:hAnsi="宋体" w:cs="宋体" w:eastAsia="宋体" w:hint="default"/>
          <w:spacing w:val="-48"/>
          <w:w w:val="100"/>
          <w:sz w:val="21"/>
          <w:szCs w:val="21"/>
        </w:rPr>
        <w:t> </w:t>
      </w:r>
      <w:r>
        <w:rPr>
          <w:rFonts w:ascii="Times New Roman" w:hAnsi="Times New Roman" w:cs="Times New Roman" w:eastAsia="Times New Roman" w:hint="default"/>
          <w:spacing w:val="-2"/>
          <w:w w:val="100"/>
          <w:sz w:val="21"/>
          <w:szCs w:val="21"/>
        </w:rPr>
        <w:t>28</w:t>
      </w:r>
      <w:r>
        <w:rPr>
          <w:rFonts w:ascii="Times New Roman" w:hAnsi="Times New Roman" w:cs="Times New Roman" w:eastAsia="Times New Roman" w:hint="default"/>
          <w:spacing w:val="5"/>
          <w:w w:val="100"/>
          <w:sz w:val="21"/>
          <w:szCs w:val="21"/>
        </w:rPr>
        <w:t> </w:t>
      </w:r>
      <w:r>
        <w:rPr>
          <w:rFonts w:ascii="宋体" w:hAnsi="宋体" w:cs="宋体" w:eastAsia="宋体" w:hint="default"/>
          <w:w w:val="100"/>
          <w:sz w:val="21"/>
          <w:szCs w:val="21"/>
        </w:rPr>
        <w:t>日</w:t>
      </w:r>
      <w:r>
        <w:rPr>
          <w:rFonts w:ascii="宋体" w:hAnsi="宋体" w:cs="宋体" w:eastAsia="宋体" w:hint="default"/>
          <w:spacing w:val="-98"/>
          <w:w w:val="100"/>
          <w:sz w:val="21"/>
          <w:szCs w:val="21"/>
        </w:rPr>
        <w:t> </w:t>
      </w:r>
      <w:r>
        <w:rPr>
          <w:rFonts w:ascii="宋体" w:hAnsi="宋体" w:cs="宋体" w:eastAsia="宋体" w:hint="default"/>
          <w:sz w:val="21"/>
          <w:szCs w:val="21"/>
        </w:rPr>
        <w:t>起上市交易。</w:t>
      </w:r>
    </w:p>
    <w:p>
      <w:pPr>
        <w:spacing w:before="167"/>
        <w:ind w:left="565" w:right="36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）报告期内限售股份上市流通情况</w:t>
      </w:r>
      <w:r>
        <w:rPr>
          <w:rFonts w:ascii="宋体" w:hAnsi="宋体" w:cs="宋体" w:eastAsia="宋体" w:hint="default"/>
          <w:sz w:val="21"/>
          <w:szCs w:val="21"/>
        </w:rPr>
      </w:r>
    </w:p>
    <w:p>
      <w:pPr>
        <w:spacing w:line="240" w:lineRule="auto" w:before="4"/>
        <w:rPr>
          <w:rFonts w:ascii="宋体" w:hAnsi="宋体" w:cs="宋体" w:eastAsia="宋体" w:hint="default"/>
          <w:b/>
          <w:bCs/>
          <w:sz w:val="18"/>
          <w:szCs w:val="18"/>
        </w:rPr>
      </w:pPr>
    </w:p>
    <w:p>
      <w:pPr>
        <w:spacing w:before="0"/>
        <w:ind w:left="562" w:right="1142" w:firstLine="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日，公司首次公开发行前已发行股份上市流通。此次可解除限售股份数量为</w:t>
      </w:r>
    </w:p>
    <w:p>
      <w:pPr>
        <w:spacing w:before="117"/>
        <w:ind w:left="142" w:right="368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21,427,200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股，实际上市流通股份数量为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15,906,565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w:t>
      </w:r>
    </w:p>
    <w:p>
      <w:pPr>
        <w:spacing w:line="240" w:lineRule="auto" w:before="2"/>
        <w:rPr>
          <w:rFonts w:ascii="宋体" w:hAnsi="宋体" w:cs="宋体" w:eastAsia="宋体" w:hint="default"/>
          <w:sz w:val="18"/>
          <w:szCs w:val="18"/>
        </w:rPr>
      </w:pPr>
    </w:p>
    <w:p>
      <w:pPr>
        <w:spacing w:before="0"/>
        <w:ind w:left="565" w:right="36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）报告期内公司实施分红派息及资本公积金转增股本情况</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562" w:right="126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8"/>
          <w:sz w:val="21"/>
          <w:szCs w:val="21"/>
        </w:rPr>
        <w:t> </w:t>
      </w:r>
      <w:r>
        <w:rPr>
          <w:rFonts w:ascii="宋体" w:hAnsi="宋体" w:cs="宋体" w:eastAsia="宋体" w:hint="default"/>
          <w:spacing w:val="-10"/>
          <w:sz w:val="21"/>
          <w:szCs w:val="21"/>
        </w:rPr>
        <w:t>日，公司</w:t>
      </w:r>
      <w:r>
        <w:rPr>
          <w:rFonts w:ascii="宋体" w:hAnsi="宋体" w:cs="宋体" w:eastAsia="宋体" w:hint="default"/>
          <w:spacing w:val="-44"/>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年半年度资本公积金转增股本实施方案实施完毕，以公司当时总</w:t>
      </w:r>
    </w:p>
    <w:p>
      <w:pPr>
        <w:spacing w:before="117"/>
        <w:ind w:left="142" w:right="1142" w:firstLine="0"/>
        <w:jc w:val="left"/>
        <w:rPr>
          <w:rFonts w:ascii="宋体" w:hAnsi="宋体" w:cs="宋体" w:eastAsia="宋体" w:hint="default"/>
          <w:sz w:val="21"/>
          <w:szCs w:val="21"/>
        </w:rPr>
      </w:pPr>
      <w:r>
        <w:rPr>
          <w:rFonts w:ascii="宋体" w:hAnsi="宋体" w:cs="宋体" w:eastAsia="宋体" w:hint="default"/>
          <w:sz w:val="21"/>
          <w:szCs w:val="21"/>
        </w:rPr>
        <w:t>股本</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49,330</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万股为基数，以资本公积金向全体股东每</w:t>
      </w:r>
      <w:r>
        <w:rPr>
          <w:rFonts w:ascii="宋体" w:hAnsi="宋体" w:cs="宋体" w:eastAsia="宋体" w:hint="default"/>
          <w:spacing w:val="-3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股转增</w:t>
      </w:r>
      <w:r>
        <w:rPr>
          <w:rFonts w:ascii="宋体" w:hAnsi="宋体" w:cs="宋体" w:eastAsia="宋体" w:hint="default"/>
          <w:spacing w:val="-3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股，转增后，公司总股本增至</w:t>
      </w:r>
    </w:p>
    <w:p>
      <w:pPr>
        <w:spacing w:before="119"/>
        <w:ind w:left="142" w:right="368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98,660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万股。转增股份的上市日期为</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spacing w:line="240" w:lineRule="auto" w:before="2"/>
        <w:rPr>
          <w:rFonts w:ascii="宋体" w:hAnsi="宋体" w:cs="宋体" w:eastAsia="宋体" w:hint="default"/>
          <w:sz w:val="18"/>
          <w:szCs w:val="18"/>
        </w:rPr>
      </w:pPr>
    </w:p>
    <w:p>
      <w:pPr>
        <w:spacing w:before="0"/>
        <w:ind w:left="565" w:right="36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）报告期内公司实施股权激励计划情况</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562" w:right="126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日，公司采用定向增发的方式向</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名激励对象授予限制性股票</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1,250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万股。</w:t>
      </w:r>
    </w:p>
    <w:p>
      <w:pPr>
        <w:spacing w:before="117"/>
        <w:ind w:left="142" w:right="114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日，公司完成授予登记，公司总股本增至</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99,910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万股。限制性股票的上市日期为</w:t>
      </w:r>
    </w:p>
    <w:p>
      <w:pPr>
        <w:spacing w:before="117"/>
        <w:ind w:left="142" w:right="368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p>
      <w:pPr>
        <w:spacing w:line="240" w:lineRule="auto" w:before="4"/>
        <w:rPr>
          <w:rFonts w:ascii="宋体" w:hAnsi="宋体" w:cs="宋体" w:eastAsia="宋体" w:hint="default"/>
          <w:sz w:val="18"/>
          <w:szCs w:val="18"/>
        </w:rPr>
      </w:pPr>
    </w:p>
    <w:p>
      <w:pPr>
        <w:spacing w:line="436" w:lineRule="auto" w:before="0"/>
        <w:ind w:left="565" w:right="741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）公司无内部职工股。</w:t>
      </w:r>
      <w:r>
        <w:rPr>
          <w:rFonts w:ascii="宋体" w:hAnsi="宋体" w:cs="宋体" w:eastAsia="宋体" w:hint="default"/>
          <w:b/>
          <w:bCs/>
          <w:w w:val="100"/>
          <w:sz w:val="21"/>
          <w:szCs w:val="21"/>
        </w:rPr>
        <w:t> </w:t>
      </w:r>
      <w:r>
        <w:rPr>
          <w:rFonts w:ascii="宋体" w:hAnsi="宋体" w:cs="宋体" w:eastAsia="宋体" w:hint="default"/>
          <w:b/>
          <w:bCs/>
          <w:sz w:val="21"/>
          <w:szCs w:val="21"/>
        </w:rPr>
        <w:t>二、股东情况介绍</w:t>
      </w:r>
      <w:r>
        <w:rPr>
          <w:rFonts w:ascii="宋体" w:hAnsi="宋体" w:cs="宋体" w:eastAsia="宋体" w:hint="default"/>
          <w:sz w:val="21"/>
          <w:szCs w:val="21"/>
        </w:rPr>
      </w:r>
    </w:p>
    <w:p>
      <w:pPr>
        <w:spacing w:after="0" w:line="436" w:lineRule="auto"/>
        <w:jc w:val="left"/>
        <w:rPr>
          <w:rFonts w:ascii="宋体" w:hAnsi="宋体" w:cs="宋体" w:eastAsia="宋体" w:hint="default"/>
          <w:sz w:val="21"/>
          <w:szCs w:val="21"/>
        </w:rPr>
        <w:sectPr>
          <w:pgSz w:w="11910" w:h="16840"/>
          <w:pgMar w:header="461" w:footer="955" w:top="1280" w:bottom="1140" w:left="1480" w:right="0"/>
        </w:sectPr>
      </w:pPr>
    </w:p>
    <w:p>
      <w:pPr>
        <w:spacing w:before="116"/>
        <w:ind w:left="785"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、股东数量和持股情况</w:t>
      </w:r>
      <w:r>
        <w:rPr>
          <w:rFonts w:ascii="宋体" w:hAnsi="宋体" w:cs="宋体" w:eastAsia="宋体" w:hint="default"/>
          <w:sz w:val="21"/>
          <w:szCs w:val="21"/>
        </w:rPr>
      </w:r>
    </w:p>
    <w:p>
      <w:pPr>
        <w:spacing w:line="240" w:lineRule="auto" w:before="11"/>
        <w:rPr>
          <w:rFonts w:ascii="宋体" w:hAnsi="宋体" w:cs="宋体" w:eastAsia="宋体" w:hint="default"/>
          <w:b/>
          <w:bCs/>
          <w:sz w:val="14"/>
          <w:szCs w:val="14"/>
        </w:rPr>
      </w:pPr>
    </w:p>
    <w:p>
      <w:pPr>
        <w:spacing w:before="44"/>
        <w:ind w:left="0" w:right="164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3262"/>
        <w:gridCol w:w="94"/>
        <w:gridCol w:w="1514"/>
        <w:gridCol w:w="471"/>
        <w:gridCol w:w="300"/>
        <w:gridCol w:w="1116"/>
        <w:gridCol w:w="994"/>
        <w:gridCol w:w="425"/>
        <w:gridCol w:w="1327"/>
      </w:tblGrid>
      <w:tr>
        <w:trPr>
          <w:trHeight w:val="360" w:hRule="exact"/>
        </w:trPr>
        <w:tc>
          <w:tcPr>
            <w:tcW w:w="4870"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报告期末股东总数</w:t>
            </w:r>
          </w:p>
        </w:tc>
        <w:tc>
          <w:tcPr>
            <w:tcW w:w="46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13,872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户</w:t>
            </w:r>
          </w:p>
        </w:tc>
      </w:tr>
      <w:tr>
        <w:trPr>
          <w:trHeight w:val="365" w:hRule="exact"/>
        </w:trPr>
        <w:tc>
          <w:tcPr>
            <w:tcW w:w="4870"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7" w:lineRule="exact"/>
              <w:ind w:left="335" w:right="0"/>
              <w:jc w:val="left"/>
              <w:rPr>
                <w:rFonts w:ascii="宋体" w:hAnsi="宋体" w:cs="宋体" w:eastAsia="宋体" w:hint="default"/>
                <w:sz w:val="18"/>
                <w:szCs w:val="18"/>
              </w:rPr>
            </w:pPr>
            <w:r>
              <w:rPr>
                <w:rFonts w:ascii="宋体" w:hAnsi="宋体" w:cs="宋体" w:eastAsia="宋体" w:hint="default"/>
                <w:sz w:val="18"/>
                <w:szCs w:val="18"/>
              </w:rPr>
              <w:t>年度报告公布日前一月末（</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月末）股东总数</w:t>
            </w:r>
          </w:p>
        </w:tc>
        <w:tc>
          <w:tcPr>
            <w:tcW w:w="46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18,392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户</w:t>
            </w:r>
          </w:p>
        </w:tc>
      </w:tr>
      <w:tr>
        <w:trPr>
          <w:trHeight w:val="355" w:hRule="exact"/>
        </w:trPr>
        <w:tc>
          <w:tcPr>
            <w:tcW w:w="9503" w:type="dxa"/>
            <w:gridSpan w:val="9"/>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2" w:lineRule="exact"/>
              <w:ind w:left="1"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78" w:hRule="exact"/>
        </w:trPr>
        <w:tc>
          <w:tcPr>
            <w:tcW w:w="3356"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5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39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71"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199" w:right="0"/>
              <w:jc w:val="left"/>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7"/>
              <w:ind w:left="191"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41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left="163" w:right="0" w:firstLine="91"/>
              <w:jc w:val="left"/>
              <w:rPr>
                <w:rFonts w:ascii="宋体" w:hAnsi="宋体" w:cs="宋体" w:eastAsia="宋体" w:hint="default"/>
                <w:sz w:val="18"/>
                <w:szCs w:val="18"/>
              </w:rPr>
            </w:pPr>
            <w:r>
              <w:rPr>
                <w:rFonts w:ascii="宋体" w:hAnsi="宋体" w:cs="宋体" w:eastAsia="宋体" w:hint="default"/>
                <w:sz w:val="18"/>
                <w:szCs w:val="18"/>
              </w:rPr>
              <w:t>持有有限售</w:t>
            </w: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条件股份数量</w:t>
            </w:r>
          </w:p>
        </w:tc>
        <w:tc>
          <w:tcPr>
            <w:tcW w:w="13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质押或冻结的</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股份数量</w:t>
            </w:r>
          </w:p>
        </w:tc>
      </w:tr>
      <w:tr>
        <w:trPr>
          <w:trHeight w:val="242" w:hRule="exact"/>
        </w:trPr>
        <w:tc>
          <w:tcPr>
            <w:tcW w:w="33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深圳市神州通投资集团有限公司</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Times New Roman" w:hAnsi="Times New Roman" w:cs="Times New Roman" w:eastAsia="Times New Roman" w:hint="default"/>
                <w:sz w:val="18"/>
                <w:szCs w:val="18"/>
              </w:rPr>
            </w:pPr>
            <w:r>
              <w:rPr>
                <w:rFonts w:ascii="Times New Roman"/>
                <w:sz w:val="18"/>
              </w:rPr>
              <w:t>60.52%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604,703,586</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05" w:right="0"/>
              <w:jc w:val="left"/>
              <w:rPr>
                <w:rFonts w:ascii="Times New Roman" w:hAnsi="Times New Roman" w:cs="Times New Roman" w:eastAsia="Times New Roman" w:hint="default"/>
                <w:sz w:val="18"/>
                <w:szCs w:val="18"/>
              </w:rPr>
            </w:pPr>
            <w:r>
              <w:rPr>
                <w:rFonts w:ascii="Times New Roman"/>
                <w:sz w:val="18"/>
              </w:rPr>
              <w:t>604,500,000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68,000,000</w:t>
            </w:r>
          </w:p>
        </w:tc>
      </w:tr>
      <w:tr>
        <w:trPr>
          <w:trHeight w:val="245" w:hRule="exact"/>
        </w:trPr>
        <w:tc>
          <w:tcPr>
            <w:tcW w:w="33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深圳市全球星投资管理有限公司</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Times New Roman" w:hAnsi="Times New Roman" w:cs="Times New Roman" w:eastAsia="Times New Roman" w:hint="default"/>
                <w:sz w:val="18"/>
                <w:szCs w:val="18"/>
              </w:rPr>
            </w:pPr>
            <w:r>
              <w:rPr>
                <w:rFonts w:ascii="Times New Roman"/>
                <w:sz w:val="18"/>
              </w:rPr>
              <w:t>20.17%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201,500,000</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05" w:right="0"/>
              <w:jc w:val="left"/>
              <w:rPr>
                <w:rFonts w:ascii="Times New Roman" w:hAnsi="Times New Roman" w:cs="Times New Roman" w:eastAsia="Times New Roman" w:hint="default"/>
                <w:sz w:val="18"/>
                <w:szCs w:val="18"/>
              </w:rPr>
            </w:pPr>
            <w:r>
              <w:rPr>
                <w:rFonts w:ascii="Times New Roman"/>
                <w:sz w:val="18"/>
              </w:rPr>
              <w:t>201,500,000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93,000,000</w:t>
            </w:r>
          </w:p>
        </w:tc>
      </w:tr>
      <w:tr>
        <w:trPr>
          <w:trHeight w:val="242" w:hRule="exact"/>
        </w:trPr>
        <w:tc>
          <w:tcPr>
            <w:tcW w:w="33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黄绍武</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92" w:right="0"/>
              <w:jc w:val="left"/>
              <w:rPr>
                <w:rFonts w:ascii="Times New Roman" w:hAnsi="Times New Roman" w:cs="Times New Roman" w:eastAsia="Times New Roman" w:hint="default"/>
                <w:sz w:val="18"/>
                <w:szCs w:val="18"/>
              </w:rPr>
            </w:pPr>
            <w:r>
              <w:rPr>
                <w:rFonts w:ascii="Times New Roman"/>
                <w:sz w:val="18"/>
              </w:rPr>
              <w:t>1.52%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15,217,280</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94" w:right="0"/>
              <w:jc w:val="left"/>
              <w:rPr>
                <w:rFonts w:ascii="Times New Roman" w:hAnsi="Times New Roman" w:cs="Times New Roman" w:eastAsia="Times New Roman" w:hint="default"/>
                <w:sz w:val="18"/>
                <w:szCs w:val="18"/>
              </w:rPr>
            </w:pPr>
            <w:r>
              <w:rPr>
                <w:rFonts w:ascii="Times New Roman"/>
                <w:sz w:val="18"/>
              </w:rPr>
              <w:t>15,217,280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z w:val="18"/>
              </w:rPr>
              <w:t>0</w:t>
            </w:r>
          </w:p>
        </w:tc>
      </w:tr>
      <w:tr>
        <w:trPr>
          <w:trHeight w:val="245" w:hRule="exact"/>
        </w:trPr>
        <w:tc>
          <w:tcPr>
            <w:tcW w:w="33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黄文辉</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92" w:right="0"/>
              <w:jc w:val="left"/>
              <w:rPr>
                <w:rFonts w:ascii="Times New Roman" w:hAnsi="Times New Roman" w:cs="Times New Roman" w:eastAsia="Times New Roman" w:hint="default"/>
                <w:sz w:val="18"/>
                <w:szCs w:val="18"/>
              </w:rPr>
            </w:pPr>
            <w:r>
              <w:rPr>
                <w:rFonts w:ascii="Times New Roman"/>
                <w:sz w:val="18"/>
              </w:rPr>
              <w:t>1.23%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12,332,000</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94" w:right="0"/>
              <w:jc w:val="left"/>
              <w:rPr>
                <w:rFonts w:ascii="Times New Roman" w:hAnsi="Times New Roman" w:cs="Times New Roman" w:eastAsia="Times New Roman" w:hint="default"/>
                <w:sz w:val="18"/>
                <w:szCs w:val="18"/>
              </w:rPr>
            </w:pPr>
            <w:r>
              <w:rPr>
                <w:rFonts w:ascii="Times New Roman"/>
                <w:sz w:val="18"/>
              </w:rPr>
              <w:t>12,307,000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z w:val="18"/>
              </w:rPr>
              <w:t>0</w:t>
            </w:r>
          </w:p>
        </w:tc>
      </w:tr>
      <w:tr>
        <w:trPr>
          <w:trHeight w:val="242" w:hRule="exact"/>
        </w:trPr>
        <w:tc>
          <w:tcPr>
            <w:tcW w:w="33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郭绪勇</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92" w:right="0"/>
              <w:jc w:val="left"/>
              <w:rPr>
                <w:rFonts w:ascii="Times New Roman" w:hAnsi="Times New Roman" w:cs="Times New Roman" w:eastAsia="Times New Roman" w:hint="default"/>
                <w:sz w:val="18"/>
                <w:szCs w:val="18"/>
              </w:rPr>
            </w:pPr>
            <w:r>
              <w:rPr>
                <w:rFonts w:ascii="Times New Roman"/>
                <w:sz w:val="18"/>
              </w:rPr>
              <w:t>0.81%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8,100,000</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85" w:right="0"/>
              <w:jc w:val="left"/>
              <w:rPr>
                <w:rFonts w:ascii="Times New Roman" w:hAnsi="Times New Roman" w:cs="Times New Roman" w:eastAsia="Times New Roman" w:hint="default"/>
                <w:sz w:val="18"/>
                <w:szCs w:val="18"/>
              </w:rPr>
            </w:pPr>
            <w:r>
              <w:rPr>
                <w:rFonts w:ascii="Times New Roman"/>
                <w:sz w:val="18"/>
              </w:rPr>
              <w:t>6,075,000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z w:val="18"/>
              </w:rPr>
              <w:t>0</w:t>
            </w:r>
          </w:p>
        </w:tc>
      </w:tr>
      <w:tr>
        <w:trPr>
          <w:trHeight w:val="245" w:hRule="exact"/>
        </w:trPr>
        <w:tc>
          <w:tcPr>
            <w:tcW w:w="33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平安信托有限责任公司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新价值成长一期</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92" w:right="0"/>
              <w:jc w:val="left"/>
              <w:rPr>
                <w:rFonts w:ascii="Times New Roman" w:hAnsi="Times New Roman" w:cs="Times New Roman" w:eastAsia="Times New Roman" w:hint="default"/>
                <w:sz w:val="18"/>
                <w:szCs w:val="18"/>
              </w:rPr>
            </w:pPr>
            <w:r>
              <w:rPr>
                <w:rFonts w:ascii="Times New Roman"/>
                <w:sz w:val="18"/>
              </w:rPr>
              <w:t>0.70%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7,003,120</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z w:val="18"/>
              </w:rPr>
              <w:t>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z w:val="18"/>
              </w:rPr>
              <w:t>0</w:t>
            </w:r>
          </w:p>
        </w:tc>
      </w:tr>
      <w:tr>
        <w:trPr>
          <w:trHeight w:val="243" w:hRule="exact"/>
        </w:trPr>
        <w:tc>
          <w:tcPr>
            <w:tcW w:w="33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夏小华</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92" w:right="0"/>
              <w:jc w:val="left"/>
              <w:rPr>
                <w:rFonts w:ascii="Times New Roman" w:hAnsi="Times New Roman" w:cs="Times New Roman" w:eastAsia="Times New Roman" w:hint="default"/>
                <w:sz w:val="18"/>
                <w:szCs w:val="18"/>
              </w:rPr>
            </w:pPr>
            <w:r>
              <w:rPr>
                <w:rFonts w:ascii="Times New Roman"/>
                <w:sz w:val="18"/>
              </w:rPr>
              <w:t>0.69%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6,922,000</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85" w:right="0"/>
              <w:jc w:val="left"/>
              <w:rPr>
                <w:rFonts w:ascii="Times New Roman" w:hAnsi="Times New Roman" w:cs="Times New Roman" w:eastAsia="Times New Roman" w:hint="default"/>
                <w:sz w:val="18"/>
                <w:szCs w:val="18"/>
              </w:rPr>
            </w:pPr>
            <w:r>
              <w:rPr>
                <w:rFonts w:ascii="Times New Roman"/>
                <w:sz w:val="18"/>
              </w:rPr>
              <w:t>5,501,500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z w:val="18"/>
              </w:rPr>
              <w:t>0</w:t>
            </w:r>
          </w:p>
        </w:tc>
      </w:tr>
      <w:tr>
        <w:trPr>
          <w:trHeight w:val="478" w:hRule="exact"/>
        </w:trPr>
        <w:tc>
          <w:tcPr>
            <w:tcW w:w="33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山东省国际信托有限公司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新价值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号集</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合信托</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92" w:right="0"/>
              <w:jc w:val="left"/>
              <w:rPr>
                <w:rFonts w:ascii="Times New Roman" w:hAnsi="Times New Roman" w:cs="Times New Roman" w:eastAsia="Times New Roman" w:hint="default"/>
                <w:sz w:val="18"/>
                <w:szCs w:val="18"/>
              </w:rPr>
            </w:pPr>
            <w:r>
              <w:rPr>
                <w:rFonts w:ascii="Times New Roman"/>
                <w:sz w:val="18"/>
              </w:rPr>
              <w:t>0.35%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3,466,200</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z w:val="18"/>
              </w:rPr>
              <w:t>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z w:val="18"/>
              </w:rPr>
              <w:t>0</w:t>
            </w:r>
          </w:p>
        </w:tc>
      </w:tr>
      <w:tr>
        <w:trPr>
          <w:trHeight w:val="242" w:hRule="exact"/>
        </w:trPr>
        <w:tc>
          <w:tcPr>
            <w:tcW w:w="33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中信信托有限责任公司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新价值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期</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92" w:right="0"/>
              <w:jc w:val="left"/>
              <w:rPr>
                <w:rFonts w:ascii="Times New Roman" w:hAnsi="Times New Roman" w:cs="Times New Roman" w:eastAsia="Times New Roman" w:hint="default"/>
                <w:sz w:val="18"/>
                <w:szCs w:val="18"/>
              </w:rPr>
            </w:pPr>
            <w:r>
              <w:rPr>
                <w:rFonts w:ascii="Times New Roman"/>
                <w:sz w:val="18"/>
              </w:rPr>
              <w:t>0.30%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2,993,362</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z w:val="18"/>
              </w:rPr>
              <w:t>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z w:val="18"/>
              </w:rPr>
              <w:t>0</w:t>
            </w:r>
          </w:p>
        </w:tc>
      </w:tr>
      <w:tr>
        <w:trPr>
          <w:trHeight w:val="245" w:hRule="exact"/>
        </w:trPr>
        <w:tc>
          <w:tcPr>
            <w:tcW w:w="33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广东粤财信托有限公司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新价值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期</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92" w:right="0"/>
              <w:jc w:val="left"/>
              <w:rPr>
                <w:rFonts w:ascii="Times New Roman" w:hAnsi="Times New Roman" w:cs="Times New Roman" w:eastAsia="Times New Roman" w:hint="default"/>
                <w:sz w:val="18"/>
                <w:szCs w:val="18"/>
              </w:rPr>
            </w:pPr>
            <w:r>
              <w:rPr>
                <w:rFonts w:ascii="Times New Roman"/>
                <w:sz w:val="18"/>
              </w:rPr>
              <w:t>0.26%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2,601,000</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z w:val="18"/>
              </w:rPr>
              <w:t>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z w:val="18"/>
              </w:rPr>
              <w:t>0</w:t>
            </w:r>
          </w:p>
        </w:tc>
      </w:tr>
      <w:tr>
        <w:trPr>
          <w:trHeight w:val="360" w:hRule="exact"/>
        </w:trPr>
        <w:tc>
          <w:tcPr>
            <w:tcW w:w="9503" w:type="dxa"/>
            <w:gridSpan w:val="9"/>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68" w:hRule="exact"/>
        </w:trPr>
        <w:tc>
          <w:tcPr>
            <w:tcW w:w="5341"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410"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2"/>
              <w:ind w:left="208"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175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2"/>
              <w:ind w:left="511"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360" w:hRule="exact"/>
        </w:trPr>
        <w:tc>
          <w:tcPr>
            <w:tcW w:w="534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平安信托有限责任公司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新价值成长一期</w:t>
            </w:r>
          </w:p>
        </w:tc>
        <w:tc>
          <w:tcPr>
            <w:tcW w:w="24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576" w:right="0"/>
              <w:jc w:val="left"/>
              <w:rPr>
                <w:rFonts w:ascii="Times New Roman" w:hAnsi="Times New Roman" w:cs="Times New Roman" w:eastAsia="Times New Roman" w:hint="default"/>
                <w:sz w:val="18"/>
                <w:szCs w:val="18"/>
              </w:rPr>
            </w:pPr>
            <w:r>
              <w:rPr>
                <w:rFonts w:ascii="Times New Roman"/>
                <w:sz w:val="18"/>
              </w:rPr>
              <w:t>7,003,120</w:t>
            </w:r>
          </w:p>
        </w:tc>
        <w:tc>
          <w:tcPr>
            <w:tcW w:w="1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3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60" w:hRule="exact"/>
        </w:trPr>
        <w:tc>
          <w:tcPr>
            <w:tcW w:w="534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山东省国际信托有限公司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新价值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号集合信托</w:t>
            </w:r>
          </w:p>
        </w:tc>
        <w:tc>
          <w:tcPr>
            <w:tcW w:w="24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576" w:right="0"/>
              <w:jc w:val="left"/>
              <w:rPr>
                <w:rFonts w:ascii="Times New Roman" w:hAnsi="Times New Roman" w:cs="Times New Roman" w:eastAsia="Times New Roman" w:hint="default"/>
                <w:sz w:val="18"/>
                <w:szCs w:val="18"/>
              </w:rPr>
            </w:pPr>
            <w:r>
              <w:rPr>
                <w:rFonts w:ascii="Times New Roman"/>
                <w:sz w:val="18"/>
              </w:rPr>
              <w:t>3,466,200</w:t>
            </w:r>
          </w:p>
        </w:tc>
        <w:tc>
          <w:tcPr>
            <w:tcW w:w="1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3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60" w:hRule="exact"/>
        </w:trPr>
        <w:tc>
          <w:tcPr>
            <w:tcW w:w="534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中信信托有限责任公司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新价值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期</w:t>
            </w:r>
          </w:p>
        </w:tc>
        <w:tc>
          <w:tcPr>
            <w:tcW w:w="24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576" w:right="0"/>
              <w:jc w:val="left"/>
              <w:rPr>
                <w:rFonts w:ascii="Times New Roman" w:hAnsi="Times New Roman" w:cs="Times New Roman" w:eastAsia="Times New Roman" w:hint="default"/>
                <w:sz w:val="18"/>
                <w:szCs w:val="18"/>
              </w:rPr>
            </w:pPr>
            <w:r>
              <w:rPr>
                <w:rFonts w:ascii="Times New Roman"/>
                <w:sz w:val="18"/>
              </w:rPr>
              <w:t>2,993,362</w:t>
            </w:r>
          </w:p>
        </w:tc>
        <w:tc>
          <w:tcPr>
            <w:tcW w:w="1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3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60" w:hRule="exact"/>
        </w:trPr>
        <w:tc>
          <w:tcPr>
            <w:tcW w:w="534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广东粤财信托有限公司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新价值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期</w:t>
            </w:r>
          </w:p>
        </w:tc>
        <w:tc>
          <w:tcPr>
            <w:tcW w:w="24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576" w:right="0"/>
              <w:jc w:val="left"/>
              <w:rPr>
                <w:rFonts w:ascii="Times New Roman" w:hAnsi="Times New Roman" w:cs="Times New Roman" w:eastAsia="Times New Roman" w:hint="default"/>
                <w:sz w:val="18"/>
                <w:szCs w:val="18"/>
              </w:rPr>
            </w:pPr>
            <w:r>
              <w:rPr>
                <w:rFonts w:ascii="Times New Roman"/>
                <w:sz w:val="18"/>
              </w:rPr>
              <w:t>2,601,000</w:t>
            </w:r>
          </w:p>
        </w:tc>
        <w:tc>
          <w:tcPr>
            <w:tcW w:w="1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3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60" w:hRule="exact"/>
        </w:trPr>
        <w:tc>
          <w:tcPr>
            <w:tcW w:w="534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18"/>
                <w:szCs w:val="18"/>
              </w:rPr>
            </w:pPr>
            <w:r>
              <w:rPr>
                <w:rFonts w:ascii="宋体" w:hAnsi="宋体" w:cs="宋体" w:eastAsia="宋体" w:hint="default"/>
                <w:sz w:val="18"/>
                <w:szCs w:val="18"/>
              </w:rPr>
              <w:t>广东粤财信托有限公司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新价值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号</w:t>
            </w:r>
          </w:p>
        </w:tc>
        <w:tc>
          <w:tcPr>
            <w:tcW w:w="24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576" w:right="0"/>
              <w:jc w:val="left"/>
              <w:rPr>
                <w:rFonts w:ascii="Times New Roman" w:hAnsi="Times New Roman" w:cs="Times New Roman" w:eastAsia="Times New Roman" w:hint="default"/>
                <w:sz w:val="18"/>
                <w:szCs w:val="18"/>
              </w:rPr>
            </w:pPr>
            <w:r>
              <w:rPr>
                <w:rFonts w:ascii="Times New Roman"/>
                <w:sz w:val="18"/>
              </w:rPr>
              <w:t>2,550,000</w:t>
            </w:r>
          </w:p>
        </w:tc>
        <w:tc>
          <w:tcPr>
            <w:tcW w:w="1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3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60" w:hRule="exact"/>
        </w:trPr>
        <w:tc>
          <w:tcPr>
            <w:tcW w:w="534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郭绪勇</w:t>
            </w:r>
          </w:p>
        </w:tc>
        <w:tc>
          <w:tcPr>
            <w:tcW w:w="24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576" w:right="0"/>
              <w:jc w:val="left"/>
              <w:rPr>
                <w:rFonts w:ascii="Times New Roman" w:hAnsi="Times New Roman" w:cs="Times New Roman" w:eastAsia="Times New Roman" w:hint="default"/>
                <w:sz w:val="18"/>
                <w:szCs w:val="18"/>
              </w:rPr>
            </w:pPr>
            <w:r>
              <w:rPr>
                <w:rFonts w:ascii="Times New Roman"/>
                <w:sz w:val="18"/>
              </w:rPr>
              <w:t>2,025,000</w:t>
            </w:r>
          </w:p>
        </w:tc>
        <w:tc>
          <w:tcPr>
            <w:tcW w:w="1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62" w:hRule="exact"/>
        </w:trPr>
        <w:tc>
          <w:tcPr>
            <w:tcW w:w="534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中海信托股份有限公司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新股约定申购资金信托</w:t>
            </w:r>
          </w:p>
        </w:tc>
        <w:tc>
          <w:tcPr>
            <w:tcW w:w="24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576" w:right="0"/>
              <w:jc w:val="left"/>
              <w:rPr>
                <w:rFonts w:ascii="Times New Roman" w:hAnsi="Times New Roman" w:cs="Times New Roman" w:eastAsia="Times New Roman" w:hint="default"/>
                <w:sz w:val="18"/>
                <w:szCs w:val="18"/>
              </w:rPr>
            </w:pPr>
            <w:r>
              <w:rPr>
                <w:rFonts w:ascii="Times New Roman"/>
                <w:sz w:val="18"/>
              </w:rPr>
              <w:t>1,946,600</w:t>
            </w:r>
          </w:p>
        </w:tc>
        <w:tc>
          <w:tcPr>
            <w:tcW w:w="1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60" w:hRule="exact"/>
        </w:trPr>
        <w:tc>
          <w:tcPr>
            <w:tcW w:w="534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兴业国际信托有限公司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新价值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期证券投资集合资金信托计划</w:t>
            </w:r>
          </w:p>
        </w:tc>
        <w:tc>
          <w:tcPr>
            <w:tcW w:w="24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576" w:right="0"/>
              <w:jc w:val="left"/>
              <w:rPr>
                <w:rFonts w:ascii="Times New Roman" w:hAnsi="Times New Roman" w:cs="Times New Roman" w:eastAsia="Times New Roman" w:hint="default"/>
                <w:sz w:val="18"/>
                <w:szCs w:val="18"/>
              </w:rPr>
            </w:pPr>
            <w:r>
              <w:rPr>
                <w:rFonts w:ascii="Times New Roman"/>
                <w:sz w:val="18"/>
              </w:rPr>
              <w:t>1,893,003</w:t>
            </w:r>
          </w:p>
        </w:tc>
        <w:tc>
          <w:tcPr>
            <w:tcW w:w="1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3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60" w:hRule="exact"/>
        </w:trPr>
        <w:tc>
          <w:tcPr>
            <w:tcW w:w="534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华润深国投信托有限公司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福麟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号信托计划</w:t>
            </w:r>
          </w:p>
        </w:tc>
        <w:tc>
          <w:tcPr>
            <w:tcW w:w="24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576" w:right="0"/>
              <w:jc w:val="left"/>
              <w:rPr>
                <w:rFonts w:ascii="Times New Roman" w:hAnsi="Times New Roman" w:cs="Times New Roman" w:eastAsia="Times New Roman" w:hint="default"/>
                <w:sz w:val="18"/>
                <w:szCs w:val="18"/>
              </w:rPr>
            </w:pPr>
            <w:r>
              <w:rPr>
                <w:rFonts w:ascii="Times New Roman"/>
                <w:sz w:val="18"/>
              </w:rPr>
              <w:t>1,869,100</w:t>
            </w:r>
          </w:p>
        </w:tc>
        <w:tc>
          <w:tcPr>
            <w:tcW w:w="1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3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60" w:hRule="exact"/>
        </w:trPr>
        <w:tc>
          <w:tcPr>
            <w:tcW w:w="534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张杏芝</w:t>
            </w:r>
          </w:p>
        </w:tc>
        <w:tc>
          <w:tcPr>
            <w:tcW w:w="24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576" w:right="0"/>
              <w:jc w:val="left"/>
              <w:rPr>
                <w:rFonts w:ascii="Times New Roman" w:hAnsi="Times New Roman" w:cs="Times New Roman" w:eastAsia="Times New Roman" w:hint="default"/>
                <w:sz w:val="18"/>
                <w:szCs w:val="18"/>
              </w:rPr>
            </w:pPr>
            <w:r>
              <w:rPr>
                <w:rFonts w:ascii="Times New Roman"/>
                <w:sz w:val="18"/>
              </w:rPr>
              <w:t>1,862,954</w:t>
            </w:r>
          </w:p>
        </w:tc>
        <w:tc>
          <w:tcPr>
            <w:tcW w:w="1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31"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890" w:hRule="exact"/>
        </w:trPr>
        <w:tc>
          <w:tcPr>
            <w:tcW w:w="32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241" w:type="dxa"/>
            <w:gridSpan w:val="8"/>
            <w:tcBorders>
              <w:top w:val="single" w:sz="4" w:space="0" w:color="000000"/>
              <w:left w:val="single" w:sz="4" w:space="0" w:color="000000"/>
              <w:bottom w:val="single" w:sz="4" w:space="0" w:color="000000"/>
              <w:right w:val="single" w:sz="4" w:space="0" w:color="000000"/>
            </w:tcBorders>
          </w:tcPr>
          <w:p>
            <w:pPr>
              <w:pStyle w:val="TableParagraph"/>
              <w:spacing w:line="352" w:lineRule="auto" w:before="77"/>
              <w:ind w:left="103"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、黄绍武先生持有深圳市神州通投资集团有限公司</w:t>
            </w:r>
            <w:r>
              <w:rPr>
                <w:rFonts w:ascii="宋体" w:hAnsi="宋体" w:cs="宋体" w:eastAsia="宋体" w:hint="default"/>
                <w:spacing w:val="-65"/>
                <w:sz w:val="18"/>
                <w:szCs w:val="18"/>
              </w:rPr>
              <w:t> </w:t>
            </w:r>
            <w:r>
              <w:rPr>
                <w:rFonts w:ascii="Times New Roman" w:hAnsi="Times New Roman" w:cs="Times New Roman" w:eastAsia="Times New Roman" w:hint="default"/>
                <w:spacing w:val="-3"/>
                <w:sz w:val="18"/>
                <w:szCs w:val="18"/>
              </w:rPr>
              <w:t>66.37%</w:t>
            </w:r>
            <w:r>
              <w:rPr>
                <w:rFonts w:ascii="宋体" w:hAnsi="宋体" w:cs="宋体" w:eastAsia="宋体" w:hint="default"/>
                <w:spacing w:val="-3"/>
                <w:sz w:val="18"/>
                <w:szCs w:val="18"/>
              </w:rPr>
              <w:t>的股权，并持有深</w:t>
            </w:r>
            <w:r>
              <w:rPr>
                <w:rFonts w:ascii="宋体" w:hAnsi="宋体" w:cs="宋体" w:eastAsia="宋体" w:hint="default"/>
                <w:sz w:val="18"/>
                <w:szCs w:val="18"/>
              </w:rPr>
              <w:t> 圳市全球星投资管理有限公司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66.37%</w:t>
            </w:r>
            <w:r>
              <w:rPr>
                <w:rFonts w:ascii="宋体" w:hAnsi="宋体" w:cs="宋体" w:eastAsia="宋体" w:hint="default"/>
                <w:sz w:val="18"/>
                <w:szCs w:val="18"/>
              </w:rPr>
              <w:t>的股权。黄绍武先生与深圳市神州通投 资集团有限公司、深圳市全球星投资管理有限公司构成关联股东的关系。 </w:t>
            </w:r>
            <w:r>
              <w:rPr>
                <w:rFonts w:ascii="Times New Roman" w:hAnsi="Times New Roman" w:cs="Times New Roman" w:eastAsia="Times New Roman" w:hint="default"/>
                <w:sz w:val="18"/>
                <w:szCs w:val="18"/>
              </w:rPr>
              <w:t>2</w:t>
            </w:r>
            <w:r>
              <w:rPr>
                <w:rFonts w:ascii="宋体" w:hAnsi="宋体" w:cs="宋体" w:eastAsia="宋体" w:hint="default"/>
                <w:sz w:val="18"/>
                <w:szCs w:val="18"/>
              </w:rPr>
              <w:t>、黄文辉先生持有深圳市神州通投资集团有限公司</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4.5%</w:t>
            </w:r>
            <w:r>
              <w:rPr>
                <w:rFonts w:ascii="宋体" w:hAnsi="宋体" w:cs="宋体" w:eastAsia="宋体" w:hint="default"/>
                <w:spacing w:val="-3"/>
                <w:sz w:val="18"/>
                <w:szCs w:val="18"/>
              </w:rPr>
              <w:t>的股权，并持有深圳</w:t>
            </w:r>
            <w:r>
              <w:rPr>
                <w:rFonts w:ascii="宋体" w:hAnsi="宋体" w:cs="宋体" w:eastAsia="宋体" w:hint="default"/>
                <w:sz w:val="18"/>
                <w:szCs w:val="18"/>
              </w:rPr>
              <w:t> 市全球星投资管理有限公司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4.5%</w:t>
            </w:r>
            <w:r>
              <w:rPr>
                <w:rFonts w:ascii="宋体" w:hAnsi="宋体" w:cs="宋体" w:eastAsia="宋体" w:hint="default"/>
                <w:sz w:val="18"/>
                <w:szCs w:val="18"/>
              </w:rPr>
              <w:t>的股权。黄文辉先生与深圳市神州通投资集 团有限公司、深圳市全球星投资管理有限公司构成关联股东的关系。 </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、未知公司前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名无限售条件股东是否存在关联关系，也未知是否存在《上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市公司收购管理办法》中规定的一致行动人的情况。</w:t>
            </w:r>
          </w:p>
        </w:tc>
      </w:tr>
    </w:tbl>
    <w:p>
      <w:pPr>
        <w:spacing w:before="86"/>
        <w:ind w:left="785"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、公司控股股东及实际控制人情况</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line="436" w:lineRule="auto" w:before="0"/>
        <w:ind w:left="782"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）公司控股股东及实际控制人</w:t>
      </w:r>
      <w:r>
        <w:rPr>
          <w:rFonts w:ascii="宋体" w:hAnsi="宋体" w:cs="宋体" w:eastAsia="宋体" w:hint="default"/>
          <w:b/>
          <w:bCs/>
          <w:w w:val="100"/>
          <w:sz w:val="21"/>
          <w:szCs w:val="21"/>
        </w:rPr>
        <w:t> </w:t>
      </w:r>
      <w:r>
        <w:rPr>
          <w:rFonts w:ascii="宋体" w:hAnsi="宋体" w:cs="宋体" w:eastAsia="宋体" w:hint="default"/>
          <w:spacing w:val="-3"/>
          <w:sz w:val="21"/>
          <w:szCs w:val="21"/>
        </w:rPr>
        <w:t>报告期内，公司控股股东未发生变化，为深圳市神州通投资集团有限公司（以下简称“神州通</w:t>
      </w:r>
    </w:p>
    <w:p>
      <w:pPr>
        <w:spacing w:after="0" w:line="436" w:lineRule="auto"/>
        <w:jc w:val="left"/>
        <w:rPr>
          <w:rFonts w:ascii="宋体" w:hAnsi="宋体" w:cs="宋体" w:eastAsia="宋体" w:hint="default"/>
          <w:sz w:val="21"/>
          <w:szCs w:val="21"/>
        </w:rPr>
        <w:sectPr>
          <w:pgSz w:w="11910" w:h="16840"/>
          <w:pgMar w:header="461" w:footer="955" w:top="1280" w:bottom="1140" w:left="1260" w:right="0"/>
        </w:sectPr>
      </w:pPr>
    </w:p>
    <w:p>
      <w:pPr>
        <w:spacing w:before="116"/>
        <w:ind w:left="142" w:right="3688" w:firstLine="0"/>
        <w:jc w:val="left"/>
        <w:rPr>
          <w:rFonts w:ascii="宋体" w:hAnsi="宋体" w:cs="宋体" w:eastAsia="宋体" w:hint="default"/>
          <w:sz w:val="21"/>
          <w:szCs w:val="21"/>
        </w:rPr>
      </w:pPr>
      <w:r>
        <w:rPr>
          <w:rFonts w:ascii="宋体" w:hAnsi="宋体" w:cs="宋体" w:eastAsia="宋体" w:hint="default"/>
          <w:w w:val="100"/>
          <w:sz w:val="21"/>
          <w:szCs w:val="21"/>
        </w:rPr>
        <w:t>投资</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神</w:t>
      </w:r>
      <w:r>
        <w:rPr>
          <w:rFonts w:ascii="宋体" w:hAnsi="宋体" w:cs="宋体" w:eastAsia="宋体" w:hint="default"/>
          <w:w w:val="100"/>
          <w:sz w:val="21"/>
          <w:szCs w:val="21"/>
        </w:rPr>
        <w:t>州</w:t>
      </w:r>
      <w:r>
        <w:rPr>
          <w:rFonts w:ascii="宋体" w:hAnsi="宋体" w:cs="宋体" w:eastAsia="宋体" w:hint="default"/>
          <w:spacing w:val="-3"/>
          <w:w w:val="100"/>
          <w:sz w:val="21"/>
          <w:szCs w:val="21"/>
        </w:rPr>
        <w:t>通</w:t>
      </w:r>
      <w:r>
        <w:rPr>
          <w:rFonts w:ascii="宋体" w:hAnsi="宋体" w:cs="宋体" w:eastAsia="宋体" w:hint="default"/>
          <w:w w:val="100"/>
          <w:sz w:val="21"/>
          <w:szCs w:val="21"/>
        </w:rPr>
        <w:t>投</w:t>
      </w:r>
      <w:r>
        <w:rPr>
          <w:rFonts w:ascii="宋体" w:hAnsi="宋体" w:cs="宋体" w:eastAsia="宋体" w:hint="default"/>
          <w:spacing w:val="-3"/>
          <w:w w:val="100"/>
          <w:sz w:val="21"/>
          <w:szCs w:val="21"/>
        </w:rPr>
        <w:t>资</w:t>
      </w:r>
      <w:r>
        <w:rPr>
          <w:rFonts w:ascii="宋体" w:hAnsi="宋体" w:cs="宋体" w:eastAsia="宋体" w:hint="default"/>
          <w:w w:val="100"/>
          <w:sz w:val="21"/>
          <w:szCs w:val="21"/>
        </w:rPr>
        <w:t>持</w:t>
      </w:r>
      <w:r>
        <w:rPr>
          <w:rFonts w:ascii="宋体" w:hAnsi="宋体" w:cs="宋体" w:eastAsia="宋体" w:hint="default"/>
          <w:spacing w:val="-3"/>
          <w:w w:val="100"/>
          <w:sz w:val="21"/>
          <w:szCs w:val="21"/>
        </w:rPr>
        <w:t>有</w:t>
      </w: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604</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703</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586</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股</w:t>
      </w:r>
      <w:r>
        <w:rPr>
          <w:rFonts w:ascii="宋体" w:hAnsi="宋体" w:cs="宋体" w:eastAsia="宋体" w:hint="default"/>
          <w:spacing w:val="-3"/>
          <w:w w:val="100"/>
          <w:sz w:val="21"/>
          <w:szCs w:val="21"/>
        </w:rPr>
        <w:t>，占</w:t>
      </w:r>
      <w:r>
        <w:rPr>
          <w:rFonts w:ascii="宋体" w:hAnsi="宋体" w:cs="宋体" w:eastAsia="宋体" w:hint="default"/>
          <w:w w:val="100"/>
          <w:sz w:val="21"/>
          <w:szCs w:val="21"/>
        </w:rPr>
        <w:t>股权</w:t>
      </w:r>
      <w:r>
        <w:rPr>
          <w:rFonts w:ascii="宋体" w:hAnsi="宋体" w:cs="宋体" w:eastAsia="宋体" w:hint="default"/>
          <w:spacing w:val="-3"/>
          <w:w w:val="100"/>
          <w:sz w:val="21"/>
          <w:szCs w:val="21"/>
        </w:rPr>
        <w:t>比</w:t>
      </w:r>
      <w:r>
        <w:rPr>
          <w:rFonts w:ascii="宋体" w:hAnsi="宋体" w:cs="宋体" w:eastAsia="宋体" w:hint="default"/>
          <w:w w:val="100"/>
          <w:sz w:val="21"/>
          <w:szCs w:val="21"/>
        </w:rPr>
        <w:t>例</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6</w:t>
      </w:r>
      <w:r>
        <w:rPr>
          <w:rFonts w:ascii="Times New Roman" w:hAnsi="Times New Roman" w:cs="Times New Roman" w:eastAsia="Times New Roman" w:hint="default"/>
          <w:w w:val="100"/>
          <w:sz w:val="21"/>
          <w:szCs w:val="21"/>
        </w:rPr>
        <w:t>0.5</w:t>
      </w:r>
      <w:r>
        <w:rPr>
          <w:rFonts w:ascii="Times New Roman" w:hAnsi="Times New Roman" w:cs="Times New Roman" w:eastAsia="Times New Roman" w:hint="default"/>
          <w:spacing w:val="-1"/>
          <w:w w:val="100"/>
          <w:sz w:val="21"/>
          <w:szCs w:val="21"/>
        </w:rPr>
        <w:t>2</w:t>
      </w:r>
      <w:r>
        <w:rPr>
          <w:rFonts w:ascii="Times New Roman" w:hAnsi="Times New Roman" w:cs="Times New Roman" w:eastAsia="Times New Roman" w:hint="default"/>
          <w:spacing w:val="-4"/>
          <w:w w:val="100"/>
          <w:sz w:val="21"/>
          <w:szCs w:val="21"/>
        </w:rPr>
        <w:t>%</w:t>
      </w:r>
      <w:r>
        <w:rPr>
          <w:rFonts w:ascii="宋体" w:hAnsi="宋体" w:cs="宋体" w:eastAsia="宋体" w:hint="default"/>
          <w:w w:val="100"/>
          <w:sz w:val="21"/>
          <w:szCs w:val="21"/>
        </w:rPr>
        <w:t>。</w:t>
      </w:r>
    </w:p>
    <w:p>
      <w:pPr>
        <w:spacing w:line="338" w:lineRule="auto" w:before="117"/>
        <w:ind w:left="142" w:right="1142" w:firstLine="419"/>
        <w:jc w:val="left"/>
        <w:rPr>
          <w:rFonts w:ascii="宋体" w:hAnsi="宋体" w:cs="宋体" w:eastAsia="宋体" w:hint="default"/>
          <w:sz w:val="21"/>
          <w:szCs w:val="21"/>
        </w:rPr>
      </w:pPr>
      <w:r>
        <w:rPr>
          <w:rFonts w:ascii="宋体" w:hAnsi="宋体" w:cs="宋体" w:eastAsia="宋体" w:hint="default"/>
          <w:spacing w:val="-2"/>
          <w:w w:val="100"/>
          <w:sz w:val="21"/>
          <w:szCs w:val="21"/>
        </w:rPr>
        <w:t>神州通投资成立于</w:t>
      </w:r>
      <w:r>
        <w:rPr>
          <w:rFonts w:ascii="宋体" w:hAnsi="宋体" w:cs="宋体" w:eastAsia="宋体" w:hint="default"/>
          <w:spacing w:val="-57"/>
          <w:w w:val="100"/>
          <w:sz w:val="21"/>
          <w:szCs w:val="21"/>
        </w:rPr>
        <w:t> </w:t>
      </w:r>
      <w:r>
        <w:rPr>
          <w:rFonts w:ascii="Times New Roman" w:hAnsi="Times New Roman" w:cs="Times New Roman" w:eastAsia="Times New Roman" w:hint="default"/>
          <w:spacing w:val="-1"/>
          <w:w w:val="100"/>
          <w:sz w:val="21"/>
          <w:szCs w:val="21"/>
        </w:rPr>
        <w:t>2001</w:t>
      </w:r>
      <w:r>
        <w:rPr>
          <w:rFonts w:ascii="Times New Roman" w:hAnsi="Times New Roman" w:cs="Times New Roman" w:eastAsia="Times New Roman" w:hint="default"/>
          <w:spacing w:val="-3"/>
          <w:w w:val="100"/>
          <w:sz w:val="21"/>
          <w:szCs w:val="21"/>
        </w:rPr>
        <w:t> </w:t>
      </w:r>
      <w:r>
        <w:rPr>
          <w:rFonts w:ascii="宋体" w:hAnsi="宋体" w:cs="宋体" w:eastAsia="宋体" w:hint="default"/>
          <w:w w:val="100"/>
          <w:sz w:val="21"/>
          <w:szCs w:val="21"/>
        </w:rPr>
        <w:t>年</w:t>
      </w:r>
      <w:r>
        <w:rPr>
          <w:rFonts w:ascii="宋体" w:hAnsi="宋体" w:cs="宋体" w:eastAsia="宋体" w:hint="default"/>
          <w:spacing w:val="-56"/>
          <w:w w:val="100"/>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4"/>
          <w:w w:val="100"/>
          <w:sz w:val="21"/>
          <w:szCs w:val="21"/>
        </w:rPr>
        <w:t> </w:t>
      </w:r>
      <w:r>
        <w:rPr>
          <w:rFonts w:ascii="宋体" w:hAnsi="宋体" w:cs="宋体" w:eastAsia="宋体" w:hint="default"/>
          <w:w w:val="100"/>
          <w:sz w:val="21"/>
          <w:szCs w:val="21"/>
        </w:rPr>
        <w:t>月</w:t>
      </w:r>
      <w:r>
        <w:rPr>
          <w:rFonts w:ascii="宋体" w:hAnsi="宋体" w:cs="宋体" w:eastAsia="宋体" w:hint="default"/>
          <w:spacing w:val="-54"/>
          <w:w w:val="100"/>
          <w:sz w:val="21"/>
          <w:szCs w:val="21"/>
        </w:rPr>
        <w:t> </w:t>
      </w:r>
      <w:r>
        <w:rPr>
          <w:rFonts w:ascii="Times New Roman" w:hAnsi="Times New Roman" w:cs="Times New Roman" w:eastAsia="Times New Roman" w:hint="default"/>
          <w:w w:val="100"/>
          <w:sz w:val="21"/>
          <w:szCs w:val="21"/>
        </w:rPr>
        <w:t>15</w:t>
      </w:r>
      <w:r>
        <w:rPr>
          <w:rFonts w:ascii="Times New Roman" w:hAnsi="Times New Roman" w:cs="Times New Roman" w:eastAsia="Times New Roman" w:hint="default"/>
          <w:spacing w:val="-4"/>
          <w:w w:val="100"/>
          <w:sz w:val="21"/>
          <w:szCs w:val="21"/>
        </w:rPr>
        <w:t> </w:t>
      </w:r>
      <w:r>
        <w:rPr>
          <w:rFonts w:ascii="宋体" w:hAnsi="宋体" w:cs="宋体" w:eastAsia="宋体" w:hint="default"/>
          <w:spacing w:val="-13"/>
          <w:w w:val="100"/>
          <w:sz w:val="21"/>
          <w:szCs w:val="21"/>
        </w:rPr>
        <w:t>日，现持有注册号为</w:t>
      </w:r>
      <w:r>
        <w:rPr>
          <w:rFonts w:ascii="宋体" w:hAnsi="宋体" w:cs="宋体" w:eastAsia="宋体" w:hint="default"/>
          <w:spacing w:val="-56"/>
          <w:w w:val="100"/>
          <w:sz w:val="21"/>
          <w:szCs w:val="21"/>
        </w:rPr>
        <w:t> </w:t>
      </w:r>
      <w:r>
        <w:rPr>
          <w:rFonts w:ascii="Times New Roman" w:hAnsi="Times New Roman" w:cs="Times New Roman" w:eastAsia="Times New Roman" w:hint="default"/>
          <w:spacing w:val="-2"/>
          <w:w w:val="100"/>
          <w:sz w:val="21"/>
          <w:szCs w:val="21"/>
        </w:rPr>
        <w:t>4403011059822</w:t>
      </w:r>
      <w:r>
        <w:rPr>
          <w:rFonts w:ascii="Times New Roman" w:hAnsi="Times New Roman" w:cs="Times New Roman" w:eastAsia="Times New Roman" w:hint="default"/>
          <w:spacing w:val="-4"/>
          <w:w w:val="100"/>
          <w:sz w:val="21"/>
          <w:szCs w:val="21"/>
        </w:rPr>
        <w:t> </w:t>
      </w:r>
      <w:r>
        <w:rPr>
          <w:rFonts w:ascii="宋体" w:hAnsi="宋体" w:cs="宋体" w:eastAsia="宋体" w:hint="default"/>
          <w:spacing w:val="-19"/>
          <w:w w:val="100"/>
          <w:sz w:val="21"/>
          <w:szCs w:val="21"/>
        </w:rPr>
        <w:t>的《企业法人营业执照》，</w:t>
      </w:r>
      <w:r>
        <w:rPr>
          <w:rFonts w:ascii="宋体" w:hAnsi="宋体" w:cs="宋体" w:eastAsia="宋体" w:hint="default"/>
          <w:w w:val="100"/>
          <w:sz w:val="21"/>
          <w:szCs w:val="21"/>
        </w:rPr>
        <w:t> </w:t>
      </w:r>
      <w:r>
        <w:rPr>
          <w:rFonts w:ascii="宋体" w:hAnsi="宋体" w:cs="宋体" w:eastAsia="宋体" w:hint="default"/>
          <w:sz w:val="21"/>
          <w:szCs w:val="21"/>
        </w:rPr>
        <w:t>注册地址为深圳市福田区车公庙天安创新科技广场 </w:t>
      </w:r>
      <w:r>
        <w:rPr>
          <w:rFonts w:ascii="Times New Roman" w:hAnsi="Times New Roman" w:cs="Times New Roman" w:eastAsia="Times New Roman" w:hint="default"/>
          <w:sz w:val="21"/>
          <w:szCs w:val="21"/>
        </w:rPr>
        <w:t>B808-E</w:t>
      </w:r>
      <w:r>
        <w:rPr>
          <w:rFonts w:ascii="宋体" w:hAnsi="宋体" w:cs="宋体" w:eastAsia="宋体" w:hint="default"/>
          <w:sz w:val="21"/>
          <w:szCs w:val="21"/>
        </w:rPr>
        <w:t>，法定代表人为黄绍武，注册资本为人</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亿元，组织机构代码为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72619721X</w:t>
      </w:r>
      <w:r>
        <w:rPr>
          <w:rFonts w:ascii="宋体" w:hAnsi="宋体" w:cs="宋体" w:eastAsia="宋体" w:hint="default"/>
          <w:sz w:val="21"/>
          <w:szCs w:val="21"/>
        </w:rPr>
        <w:t>，主要从事实业投资。</w:t>
      </w:r>
    </w:p>
    <w:p>
      <w:pPr>
        <w:spacing w:line="336" w:lineRule="auto" w:before="22"/>
        <w:ind w:left="142" w:right="1191" w:firstLine="419"/>
        <w:jc w:val="left"/>
        <w:rPr>
          <w:rFonts w:ascii="宋体" w:hAnsi="宋体" w:cs="宋体" w:eastAsia="宋体" w:hint="default"/>
          <w:sz w:val="21"/>
          <w:szCs w:val="21"/>
        </w:rPr>
      </w:pPr>
      <w:r>
        <w:rPr>
          <w:rFonts w:ascii="宋体" w:hAnsi="宋体" w:cs="宋体" w:eastAsia="宋体" w:hint="default"/>
          <w:sz w:val="21"/>
          <w:szCs w:val="21"/>
        </w:rPr>
        <w:t>公司实际控制人为黄绍武。截至</w:t>
      </w:r>
      <w:r>
        <w:rPr>
          <w:rFonts w:ascii="宋体" w:hAnsi="宋体" w:cs="宋体" w:eastAsia="宋体" w:hint="default"/>
          <w:spacing w:val="-45"/>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日，黄绍武直接持有本公司</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15,217,280</w:t>
      </w:r>
      <w:r>
        <w:rPr>
          <w:rFonts w:ascii="Times New Roman" w:hAnsi="Times New Roman" w:cs="Times New Roman" w:eastAsia="Times New Roman" w:hint="default"/>
          <w:spacing w:val="9"/>
          <w:sz w:val="21"/>
          <w:szCs w:val="21"/>
        </w:rPr>
        <w:t> </w:t>
      </w:r>
      <w:r>
        <w:rPr>
          <w:rFonts w:ascii="宋体" w:hAnsi="宋体" w:cs="宋体" w:eastAsia="宋体" w:hint="default"/>
          <w:spacing w:val="-3"/>
          <w:sz w:val="21"/>
          <w:szCs w:val="21"/>
        </w:rPr>
        <w:t>股，</w:t>
      </w:r>
      <w:r>
        <w:rPr>
          <w:rFonts w:ascii="宋体" w:hAnsi="宋体" w:cs="宋体" w:eastAsia="宋体" w:hint="default"/>
          <w:spacing w:val="-3"/>
          <w:w w:val="100"/>
          <w:sz w:val="21"/>
          <w:szCs w:val="21"/>
        </w:rPr>
        <w:t> </w:t>
      </w:r>
      <w:r>
        <w:rPr>
          <w:rFonts w:ascii="宋体" w:hAnsi="宋体" w:cs="宋体" w:eastAsia="宋体" w:hint="default"/>
          <w:sz w:val="21"/>
          <w:szCs w:val="21"/>
        </w:rPr>
        <w:t>占股权比例</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1.52%</w:t>
      </w:r>
      <w:r>
        <w:rPr>
          <w:rFonts w:ascii="宋体" w:hAnsi="宋体" w:cs="宋体" w:eastAsia="宋体" w:hint="default"/>
          <w:sz w:val="21"/>
          <w:szCs w:val="21"/>
        </w:rPr>
        <w:t>，并分别通过神州通投资、全球星投资间接持有本公司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40.17%</w:t>
      </w:r>
      <w:r>
        <w:rPr>
          <w:rFonts w:ascii="宋体" w:hAnsi="宋体" w:cs="宋体" w:eastAsia="宋体" w:hint="default"/>
          <w:sz w:val="21"/>
          <w:szCs w:val="21"/>
        </w:rPr>
        <w:t>、</w:t>
      </w:r>
      <w:r>
        <w:rPr>
          <w:rFonts w:ascii="Times New Roman" w:hAnsi="Times New Roman" w:cs="Times New Roman" w:eastAsia="Times New Roman" w:hint="default"/>
          <w:sz w:val="21"/>
          <w:szCs w:val="21"/>
        </w:rPr>
        <w:t>13.39%</w:t>
      </w:r>
      <w:r>
        <w:rPr>
          <w:rFonts w:ascii="宋体" w:hAnsi="宋体" w:cs="宋体" w:eastAsia="宋体" w:hint="default"/>
          <w:sz w:val="21"/>
          <w:szCs w:val="21"/>
        </w:rPr>
        <w:t>的股权，</w:t>
      </w:r>
      <w:r>
        <w:rPr>
          <w:rFonts w:ascii="宋体" w:hAnsi="宋体" w:cs="宋体" w:eastAsia="宋体" w:hint="default"/>
          <w:w w:val="100"/>
          <w:sz w:val="21"/>
          <w:szCs w:val="21"/>
        </w:rPr>
        <w:t> </w:t>
      </w:r>
      <w:r>
        <w:rPr>
          <w:rFonts w:ascii="宋体" w:hAnsi="宋体" w:cs="宋体" w:eastAsia="宋体" w:hint="default"/>
          <w:sz w:val="21"/>
          <w:szCs w:val="21"/>
        </w:rPr>
        <w:t>系本公司实际控制人。黄绍武为中国国籍，未拥有境外永久居留权，现任本公司董事。</w:t>
      </w:r>
    </w:p>
    <w:p>
      <w:pPr>
        <w:spacing w:before="171"/>
        <w:ind w:left="565" w:right="36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）公司与控股股东及实际控制人的控制关系如下图：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spacing w:line="2971" w:lineRule="exact"/>
        <w:ind w:left="1087" w:right="0" w:firstLine="0"/>
        <w:rPr>
          <w:rFonts w:ascii="宋体" w:hAnsi="宋体" w:cs="宋体" w:eastAsia="宋体" w:hint="default"/>
          <w:sz w:val="20"/>
          <w:szCs w:val="20"/>
        </w:rPr>
      </w:pPr>
      <w:r>
        <w:rPr>
          <w:rFonts w:ascii="宋体" w:hAnsi="宋体" w:cs="宋体" w:eastAsia="宋体" w:hint="default"/>
          <w:position w:val="-58"/>
          <w:sz w:val="20"/>
          <w:szCs w:val="20"/>
        </w:rPr>
        <w:pict>
          <v:group style="width:261pt;height:148.6pt;mso-position-horizontal-relative:char;mso-position-vertical-relative:line" coordorigin="0,0" coordsize="5220,2972">
            <v:group style="position:absolute;left:841;top:778;width:120;height:476" coordorigin="841,778" coordsize="120,476">
              <v:shape style="position:absolute;left:841;top:778;width:120;height:476" coordorigin="841,778" coordsize="120,476" path="m892,1134l841,1134,902,1254,946,1164,896,1164,892,1159,892,1134xe" filled="true" fillcolor="#000000" stroked="false">
                <v:path arrowok="t"/>
                <v:fill type="solid"/>
              </v:shape>
              <v:shape style="position:absolute;left:841;top:778;width:120;height:476" coordorigin="841,778" coordsize="120,476" path="m912,1133l892,1134,892,1159,896,1164,907,1164,911,1159,912,1133xe" filled="true" fillcolor="#000000" stroked="false">
                <v:path arrowok="t"/>
                <v:fill type="solid"/>
              </v:shape>
              <v:shape style="position:absolute;left:841;top:778;width:120;height:476" coordorigin="841,778" coordsize="120,476" path="m961,1133l912,1133,911,1159,907,1164,946,1164,961,1133xe" filled="true" fillcolor="#000000" stroked="false">
                <v:path arrowok="t"/>
                <v:fill type="solid"/>
              </v:shape>
              <v:shape style="position:absolute;left:841;top:778;width:120;height:476" coordorigin="841,778" coordsize="120,476" path="m905,778l894,778,890,782,890,788,892,1134,912,1133,910,788,910,782,905,778xe" filled="true" fillcolor="#000000" stroked="false">
                <v:path arrowok="t"/>
                <v:fill type="solid"/>
              </v:shape>
            </v:group>
            <v:group style="position:absolute;left:900;top:788;width:1260;height:2" coordorigin="900,788" coordsize="1260,2">
              <v:shape style="position:absolute;left:900;top:788;width:1260;height:2" coordorigin="900,788" coordsize="1260,1" path="m2160,788l900,789e" filled="false" stroked="true" strokeweight=".75pt" strokecolor="#000000">
                <v:path arrowok="t"/>
              </v:shape>
            </v:group>
            <v:group style="position:absolute;left:2160;top:475;width:2;height:313" coordorigin="2160,475" coordsize="2,313">
              <v:shape style="position:absolute;left:2160;top:475;width:2;height:313" coordorigin="2160,475" coordsize="2,313" path="m2160,475l2162,788e" filled="false" stroked="true" strokeweight=".75pt" strokecolor="#000000">
                <v:path arrowok="t"/>
              </v:shape>
            </v:group>
            <v:group style="position:absolute;left:2881;top:475;width:2;height:313" coordorigin="2881,475" coordsize="2,313">
              <v:shape style="position:absolute;left:2881;top:475;width:2;height:313" coordorigin="2881,475" coordsize="1,313" path="m2881,475l2882,788e" filled="false" stroked="true" strokeweight=".75pt" strokecolor="#000000">
                <v:path arrowok="t"/>
              </v:shape>
            </v:group>
            <v:group style="position:absolute;left:2881;top:788;width:1439;height:2" coordorigin="2881,788" coordsize="1439,2">
              <v:shape style="position:absolute;left:2881;top:788;width:1439;height:2" coordorigin="2881,788" coordsize="1439,1" path="m4320,788l2881,789e" filled="false" stroked="true" strokeweight=".75pt" strokecolor="#000000">
                <v:path arrowok="t"/>
              </v:shape>
            </v:group>
            <v:group style="position:absolute;left:4262;top:778;width:120;height:476" coordorigin="4262,778" coordsize="120,476">
              <v:shape style="position:absolute;left:4262;top:778;width:120;height:476" coordorigin="4262,778" coordsize="120,476" path="m4312,1134l4262,1134,4322,1254,4367,1164,4316,1164,4312,1159,4312,1134xe" filled="true" fillcolor="#000000" stroked="false">
                <v:path arrowok="t"/>
                <v:fill type="solid"/>
              </v:shape>
              <v:shape style="position:absolute;left:4262;top:778;width:120;height:476" coordorigin="4262,778" coordsize="120,476" path="m4332,1133l4312,1134,4312,1159,4316,1164,4327,1164,4332,1159,4332,1133xe" filled="true" fillcolor="#000000" stroked="false">
                <v:path arrowok="t"/>
                <v:fill type="solid"/>
              </v:shape>
              <v:shape style="position:absolute;left:4262;top:778;width:120;height:476" coordorigin="4262,778" coordsize="120,476" path="m4382,1133l4332,1133,4332,1159,4327,1164,4367,1164,4382,1133xe" filled="true" fillcolor="#000000" stroked="false">
                <v:path arrowok="t"/>
                <v:fill type="solid"/>
              </v:shape>
              <v:shape style="position:absolute;left:4262;top:778;width:120;height:476" coordorigin="4262,778" coordsize="120,476" path="m4327,778l4315,778,4311,782,4312,1134,4332,1133,4331,788,4331,782,4327,778xe" filled="true" fillcolor="#000000" stroked="false">
                <v:path arrowok="t"/>
                <v:fill type="solid"/>
              </v:shape>
            </v:group>
            <v:group style="position:absolute;left:2462;top:465;width:120;height:2040" coordorigin="2462,465" coordsize="120,2040">
              <v:shape style="position:absolute;left:2462;top:465;width:120;height:2040" coordorigin="2462,465" coordsize="120,2040" path="m2512,2385l2462,2385,2522,2505,2567,2415,2516,2415,2512,2410,2512,2385xe" filled="true" fillcolor="#000000" stroked="false">
                <v:path arrowok="t"/>
                <v:fill type="solid"/>
              </v:shape>
              <v:shape style="position:absolute;left:2462;top:465;width:120;height:2040" coordorigin="2462,465" coordsize="120,2040" path="m2527,465l2515,465,2511,469,2512,2410,2516,2415,2527,2415,2532,2410,2531,475,2531,469,2527,465xe" filled="true" fillcolor="#000000" stroked="false">
                <v:path arrowok="t"/>
                <v:fill type="solid"/>
              </v:shape>
              <v:shape style="position:absolute;left:2462;top:465;width:120;height:2040" coordorigin="2462,465" coordsize="120,2040" path="m2582,2385l2532,2385,2532,2410,2527,2415,2567,2415,2582,2385xe" filled="true" fillcolor="#000000" stroked="false">
                <v:path arrowok="t"/>
                <v:fill type="solid"/>
              </v:shape>
            </v:group>
            <v:group style="position:absolute;left:1620;top:8;width:1800;height:467" coordorigin="1620,8" coordsize="1800,467">
              <v:shape style="position:absolute;left:1620;top:8;width:1800;height:467" coordorigin="1620,8" coordsize="1800,467" path="m1620,475l3420,475,3420,8,1620,8,1620,475xe" filled="false" stroked="true" strokeweight=".75pt" strokecolor="#000000">
                <v:path arrowok="t"/>
              </v:shape>
              <v:shape style="position:absolute;left:1620;top:8;width:1800;height:467" type="#_x0000_t202" filled="false" stroked="false">
                <v:textbox inset="0,0,0,0">
                  <w:txbxContent>
                    <w:p>
                      <w:pPr>
                        <w:spacing w:before="47"/>
                        <w:ind w:left="585" w:right="0" w:firstLine="0"/>
                        <w:jc w:val="left"/>
                        <w:rPr>
                          <w:rFonts w:ascii="宋体" w:hAnsi="宋体" w:cs="宋体" w:eastAsia="宋体" w:hint="default"/>
                          <w:sz w:val="21"/>
                          <w:szCs w:val="21"/>
                        </w:rPr>
                      </w:pPr>
                      <w:r>
                        <w:rPr>
                          <w:rFonts w:ascii="宋体" w:hAnsi="宋体" w:cs="宋体" w:eastAsia="宋体" w:hint="default"/>
                          <w:sz w:val="21"/>
                          <w:szCs w:val="21"/>
                        </w:rPr>
                        <w:t>黄绍武</w:t>
                      </w:r>
                    </w:p>
                  </w:txbxContent>
                </v:textbox>
                <w10:wrap type="none"/>
              </v:shape>
              <v:shape style="position:absolute;left:1045;top:884;width:558;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66.37%</w:t>
                      </w:r>
                    </w:p>
                  </w:txbxContent>
                </v:textbox>
                <w10:wrap type="none"/>
              </v:shape>
              <v:shape style="position:absolute;left:3566;top:884;width:558;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66.37%</w:t>
                      </w:r>
                    </w:p>
                  </w:txbxContent>
                </v:textbox>
                <w10:wrap type="none"/>
              </v:shape>
              <v:shape style="position:absolute;left:865;top:1976;width:558;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60.52%</w:t>
                      </w:r>
                    </w:p>
                  </w:txbxContent>
                </v:textbox>
                <w10:wrap type="none"/>
              </v:shape>
              <v:shape style="position:absolute;left:2666;top:1976;width:467;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1.52%</w:t>
                      </w:r>
                    </w:p>
                  </w:txbxContent>
                </v:textbox>
                <w10:wrap type="none"/>
              </v:shape>
              <v:shape style="position:absolute;left:4106;top:1976;width:558;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20.17%</w:t>
                      </w:r>
                    </w:p>
                  </w:txbxContent>
                </v:textbox>
                <w10:wrap type="none"/>
              </v:shape>
              <v:shape style="position:absolute;left:0;top:1256;width:1800;height:468" type="#_x0000_t202" filled="false" stroked="true" strokeweight=".75pt" strokecolor="#000000">
                <v:textbox inset="0,0,0,0">
                  <w:txbxContent>
                    <w:p>
                      <w:pPr>
                        <w:spacing w:before="42"/>
                        <w:ind w:left="368" w:right="0" w:firstLine="0"/>
                        <w:jc w:val="left"/>
                        <w:rPr>
                          <w:rFonts w:ascii="宋体" w:hAnsi="宋体" w:cs="宋体" w:eastAsia="宋体" w:hint="default"/>
                          <w:sz w:val="21"/>
                          <w:szCs w:val="21"/>
                        </w:rPr>
                      </w:pPr>
                      <w:r>
                        <w:rPr>
                          <w:rFonts w:ascii="宋体" w:hAnsi="宋体" w:cs="宋体" w:eastAsia="宋体" w:hint="default"/>
                          <w:sz w:val="21"/>
                          <w:szCs w:val="21"/>
                        </w:rPr>
                        <w:t>神州通投资</w:t>
                      </w:r>
                    </w:p>
                  </w:txbxContent>
                </v:textbox>
                <w10:wrap type="none"/>
              </v:shape>
              <v:shape style="position:absolute;left:3420;top:1256;width:1800;height:468" type="#_x0000_t202" filled="false" stroked="true" strokeweight=".75pt" strokecolor="#000000">
                <v:textbox inset="0,0,0,0">
                  <w:txbxContent>
                    <w:p>
                      <w:pPr>
                        <w:spacing w:before="42"/>
                        <w:ind w:left="369" w:right="0" w:firstLine="0"/>
                        <w:jc w:val="left"/>
                        <w:rPr>
                          <w:rFonts w:ascii="宋体" w:hAnsi="宋体" w:cs="宋体" w:eastAsia="宋体" w:hint="default"/>
                          <w:sz w:val="21"/>
                          <w:szCs w:val="21"/>
                        </w:rPr>
                      </w:pPr>
                      <w:r>
                        <w:rPr>
                          <w:rFonts w:ascii="宋体" w:hAnsi="宋体" w:cs="宋体" w:eastAsia="宋体" w:hint="default"/>
                          <w:sz w:val="21"/>
                          <w:szCs w:val="21"/>
                        </w:rPr>
                        <w:t>全球星投资</w:t>
                      </w:r>
                    </w:p>
                  </w:txbxContent>
                </v:textbox>
                <w10:wrap type="none"/>
              </v:shape>
              <v:shape style="position:absolute;left:720;top:2504;width:3961;height:467" type="#_x0000_t202" filled="false" stroked="true" strokeweight=".75pt" strokecolor="#000000">
                <v:textbox inset="0,0,0,0">
                  <w:txbxContent>
                    <w:p>
                      <w:pPr>
                        <w:spacing w:before="38"/>
                        <w:ind w:left="712" w:right="0" w:firstLine="0"/>
                        <w:jc w:val="left"/>
                        <w:rPr>
                          <w:rFonts w:ascii="宋体" w:hAnsi="宋体" w:cs="宋体" w:eastAsia="宋体" w:hint="default"/>
                          <w:sz w:val="21"/>
                          <w:szCs w:val="21"/>
                        </w:rPr>
                      </w:pPr>
                      <w:r>
                        <w:rPr>
                          <w:rFonts w:ascii="宋体" w:hAnsi="宋体" w:cs="宋体" w:eastAsia="宋体" w:hint="default"/>
                          <w:sz w:val="21"/>
                          <w:szCs w:val="21"/>
                        </w:rPr>
                        <w:t>深圳市爱施德股份有限公司</w:t>
                      </w:r>
                    </w:p>
                  </w:txbxContent>
                </v:textbox>
                <w10:wrap type="none"/>
              </v:shape>
            </v:group>
          </v:group>
        </w:pict>
      </w:r>
      <w:r>
        <w:rPr>
          <w:rFonts w:ascii="宋体" w:hAnsi="宋体" w:cs="宋体" w:eastAsia="宋体" w:hint="default"/>
          <w:position w:val="-58"/>
          <w:sz w:val="20"/>
          <w:szCs w:val="20"/>
        </w:rPr>
      </w:r>
    </w:p>
    <w:p>
      <w:pPr>
        <w:spacing w:line="436" w:lineRule="auto" w:before="119"/>
        <w:ind w:left="562" w:right="4788" w:firstLine="2"/>
        <w:jc w:val="left"/>
        <w:rPr>
          <w:rFonts w:ascii="宋体" w:hAnsi="宋体" w:cs="宋体" w:eastAsia="宋体" w:hint="default"/>
          <w:sz w:val="21"/>
          <w:szCs w:val="21"/>
        </w:rPr>
      </w:pPr>
      <w:r>
        <w:rPr/>
        <w:pict>
          <v:group style="position:absolute;margin-left:197.389999pt;margin-top:-62.896324pt;width:6pt;height:39.550pt;mso-position-horizontal-relative:page;mso-position-vertical-relative:paragraph;z-index:-992776" coordorigin="3948,-1258" coordsize="120,791">
            <v:shape style="position:absolute;left:3948;top:-1258;width:120;height:791" coordorigin="3948,-1258" coordsize="120,791" path="m3998,-587l3948,-587,4008,-467,4053,-557,4002,-557,3998,-561,3998,-587xe" filled="true" fillcolor="#000000" stroked="false">
              <v:path arrowok="t"/>
              <v:fill type="solid"/>
            </v:shape>
            <v:shape style="position:absolute;left:3948;top:-1258;width:120;height:791" coordorigin="3948,-1258" coordsize="120,791" path="m4013,-1258l4001,-1258,3997,-1254,3998,-561,4002,-557,4013,-557,4018,-561,4017,-1248,4017,-1254,4013,-1258xe" filled="true" fillcolor="#000000" stroked="false">
              <v:path arrowok="t"/>
              <v:fill type="solid"/>
            </v:shape>
            <v:shape style="position:absolute;left:3948;top:-1258;width:120;height:791" coordorigin="3948,-1258" coordsize="120,791" path="m4068,-587l4018,-587,4018,-561,4013,-557,4053,-557,4068,-587xe" filled="true" fillcolor="#000000" stroked="false">
              <v:path arrowok="t"/>
              <v:fill type="solid"/>
            </v:shape>
            <w10:wrap type="none"/>
          </v:group>
        </w:pict>
      </w:r>
      <w:r>
        <w:rPr/>
        <w:pict>
          <v:group style="position:absolute;margin-left:323.440002pt;margin-top:-62.896324pt;width:6pt;height:39.550pt;mso-position-horizontal-relative:page;mso-position-vertical-relative:paragraph;z-index:-992752" coordorigin="6469,-1258" coordsize="120,791">
            <v:shape style="position:absolute;left:6469;top:-1258;width:120;height:791" coordorigin="6469,-1258" coordsize="120,791" path="m6519,-587l6469,-587,6529,-467,6574,-557,6523,-557,6519,-561,6519,-587xe" filled="true" fillcolor="#000000" stroked="false">
              <v:path arrowok="t"/>
              <v:fill type="solid"/>
            </v:shape>
            <v:shape style="position:absolute;left:6469;top:-1258;width:120;height:791" coordorigin="6469,-1258" coordsize="120,791" path="m6534,-1258l6522,-1258,6518,-1254,6519,-561,6523,-557,6534,-557,6539,-561,6538,-1248,6538,-1254,6534,-1258xe" filled="true" fillcolor="#000000" stroked="false">
              <v:path arrowok="t"/>
              <v:fill type="solid"/>
            </v:shape>
            <v:shape style="position:absolute;left:6469;top:-1258;width:120;height:791" coordorigin="6469,-1258" coordsize="120,791" path="m6589,-587l6539,-587,6539,-561,6534,-557,6574,-557,6589,-587xe" filled="true" fillcolor="#000000" stroked="false">
              <v:path arrowok="t"/>
              <v:fill type="solid"/>
            </v:shape>
            <w10:wrap type="none"/>
          </v:group>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）其他持股在</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以上（含</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）的法人股东情况</w:t>
      </w:r>
      <w:r>
        <w:rPr>
          <w:rFonts w:ascii="宋体" w:hAnsi="宋体" w:cs="宋体" w:eastAsia="宋体" w:hint="default"/>
          <w:b/>
          <w:bCs/>
          <w:w w:val="100"/>
          <w:sz w:val="21"/>
          <w:szCs w:val="21"/>
        </w:rPr>
        <w:t> </w:t>
      </w:r>
      <w:r>
        <w:rPr>
          <w:rFonts w:ascii="宋体" w:hAnsi="宋体" w:cs="宋体" w:eastAsia="宋体" w:hint="default"/>
          <w:sz w:val="21"/>
          <w:szCs w:val="21"/>
        </w:rPr>
        <w:t>无。</w:t>
      </w:r>
    </w:p>
    <w:p>
      <w:pPr>
        <w:spacing w:after="0" w:line="436" w:lineRule="auto"/>
        <w:jc w:val="left"/>
        <w:rPr>
          <w:rFonts w:ascii="宋体" w:hAnsi="宋体" w:cs="宋体" w:eastAsia="宋体" w:hint="default"/>
          <w:sz w:val="21"/>
          <w:szCs w:val="21"/>
        </w:rPr>
        <w:sectPr>
          <w:footerReference w:type="default" r:id="rId15"/>
          <w:pgSz w:w="11910" w:h="16840"/>
          <w:pgMar w:footer="955" w:header="461" w:top="1280" w:bottom="1140" w:left="1480" w:right="0"/>
        </w:sectPr>
      </w:pPr>
    </w:p>
    <w:p>
      <w:pPr>
        <w:spacing w:line="240" w:lineRule="auto" w:before="10"/>
        <w:rPr>
          <w:rFonts w:ascii="宋体" w:hAnsi="宋体" w:cs="宋体" w:eastAsia="宋体" w:hint="default"/>
          <w:sz w:val="25"/>
          <w:szCs w:val="25"/>
        </w:rPr>
      </w:pPr>
    </w:p>
    <w:p>
      <w:pPr>
        <w:pStyle w:val="Heading1"/>
        <w:spacing w:line="240" w:lineRule="auto"/>
        <w:ind w:left="2062" w:right="1176"/>
        <w:jc w:val="left"/>
      </w:pPr>
      <w:r>
        <w:rPr/>
        <w:t>第五节</w:t>
      </w:r>
      <w:r>
        <w:rPr>
          <w:spacing w:val="-5"/>
        </w:rPr>
        <w:t> </w:t>
      </w:r>
      <w:r>
        <w:rPr/>
        <w:t>董事、监事、高级管理人员和员工情况</w:t>
      </w:r>
    </w:p>
    <w:p>
      <w:pPr>
        <w:spacing w:line="240" w:lineRule="auto" w:before="1"/>
        <w:rPr>
          <w:rFonts w:ascii="黑体" w:hAnsi="黑体" w:cs="黑体" w:eastAsia="黑体" w:hint="default"/>
          <w:sz w:val="26"/>
          <w:szCs w:val="26"/>
        </w:rPr>
      </w:pPr>
    </w:p>
    <w:p>
      <w:pPr>
        <w:spacing w:before="0"/>
        <w:ind w:left="1265" w:right="1176" w:firstLine="0"/>
        <w:jc w:val="left"/>
        <w:rPr>
          <w:rFonts w:ascii="宋体" w:hAnsi="宋体" w:cs="宋体" w:eastAsia="宋体" w:hint="default"/>
          <w:sz w:val="21"/>
          <w:szCs w:val="21"/>
        </w:rPr>
      </w:pPr>
      <w:r>
        <w:rPr>
          <w:rFonts w:ascii="宋体" w:hAnsi="宋体" w:cs="宋体" w:eastAsia="宋体" w:hint="default"/>
          <w:b/>
          <w:bCs/>
          <w:sz w:val="21"/>
          <w:szCs w:val="21"/>
        </w:rPr>
        <w:t>一、公司董事、监事和高级管理人员情况</w:t>
      </w:r>
      <w:r>
        <w:rPr>
          <w:rFonts w:ascii="宋体" w:hAnsi="宋体" w:cs="宋体" w:eastAsia="宋体" w:hint="default"/>
          <w:sz w:val="21"/>
          <w:szCs w:val="21"/>
        </w:rPr>
      </w:r>
    </w:p>
    <w:p>
      <w:pPr>
        <w:spacing w:line="240" w:lineRule="auto" w:before="7"/>
        <w:rPr>
          <w:rFonts w:ascii="宋体" w:hAnsi="宋体" w:cs="宋体" w:eastAsia="宋体" w:hint="default"/>
          <w:b/>
          <w:bCs/>
          <w:sz w:val="19"/>
          <w:szCs w:val="19"/>
        </w:rPr>
      </w:pPr>
    </w:p>
    <w:p>
      <w:pPr>
        <w:spacing w:before="0"/>
        <w:ind w:left="1265" w:right="117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、基本情况</w:t>
      </w:r>
      <w:r>
        <w:rPr>
          <w:rFonts w:ascii="宋体" w:hAnsi="宋体" w:cs="宋体" w:eastAsia="宋体" w:hint="default"/>
          <w:sz w:val="21"/>
          <w:szCs w:val="21"/>
        </w:rPr>
      </w:r>
    </w:p>
    <w:p>
      <w:pPr>
        <w:spacing w:line="240" w:lineRule="auto" w:before="10"/>
        <w:rPr>
          <w:rFonts w:ascii="宋体" w:hAnsi="宋体" w:cs="宋体" w:eastAsia="宋体" w:hint="default"/>
          <w:b/>
          <w:bCs/>
          <w:sz w:val="20"/>
          <w:szCs w:val="20"/>
        </w:rPr>
      </w:pPr>
    </w:p>
    <w:tbl>
      <w:tblPr>
        <w:tblW w:w="0" w:type="auto"/>
        <w:jc w:val="left"/>
        <w:tblInd w:w="115" w:type="dxa"/>
        <w:tblLayout w:type="fixed"/>
        <w:tblCellMar>
          <w:top w:w="0" w:type="dxa"/>
          <w:left w:w="0" w:type="dxa"/>
          <w:bottom w:w="0" w:type="dxa"/>
          <w:right w:w="0" w:type="dxa"/>
        </w:tblCellMar>
        <w:tblLook w:val="01E0"/>
      </w:tblPr>
      <w:tblGrid>
        <w:gridCol w:w="948"/>
        <w:gridCol w:w="425"/>
        <w:gridCol w:w="425"/>
        <w:gridCol w:w="1179"/>
        <w:gridCol w:w="2410"/>
        <w:gridCol w:w="898"/>
        <w:gridCol w:w="898"/>
        <w:gridCol w:w="1419"/>
        <w:gridCol w:w="850"/>
        <w:gridCol w:w="994"/>
      </w:tblGrid>
      <w:tr>
        <w:trPr>
          <w:trHeight w:val="554"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性</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别</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年</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龄</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职务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任期起止日期</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年初</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持股数</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年末</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持股数</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变动</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原因</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股票</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期权数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hAnsi="宋体" w:cs="宋体" w:eastAsia="宋体" w:hint="default"/>
                <w:sz w:val="21"/>
                <w:szCs w:val="21"/>
              </w:rPr>
              <w:t>限制性</w:t>
            </w:r>
          </w:p>
          <w:p>
            <w:pPr>
              <w:pStyle w:val="TableParagraph"/>
              <w:spacing w:line="273" w:lineRule="exact"/>
              <w:ind w:left="175" w:right="0"/>
              <w:jc w:val="left"/>
              <w:rPr>
                <w:rFonts w:ascii="宋体" w:hAnsi="宋体" w:cs="宋体" w:eastAsia="宋体" w:hint="default"/>
                <w:sz w:val="21"/>
                <w:szCs w:val="21"/>
              </w:rPr>
            </w:pPr>
            <w:r>
              <w:rPr>
                <w:rFonts w:ascii="宋体" w:hAnsi="宋体" w:cs="宋体" w:eastAsia="宋体" w:hint="default"/>
                <w:sz w:val="21"/>
                <w:szCs w:val="21"/>
              </w:rPr>
              <w:t>股票数</w:t>
            </w:r>
          </w:p>
        </w:tc>
      </w:tr>
      <w:tr>
        <w:trPr>
          <w:trHeight w:val="518"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center"/>
              <w:rPr>
                <w:rFonts w:ascii="宋体" w:hAnsi="宋体" w:cs="宋体" w:eastAsia="宋体" w:hint="default"/>
                <w:sz w:val="20"/>
                <w:szCs w:val="20"/>
              </w:rPr>
            </w:pPr>
            <w:r>
              <w:rPr>
                <w:rFonts w:ascii="宋体" w:hAnsi="宋体" w:cs="宋体" w:eastAsia="宋体" w:hint="default"/>
                <w:sz w:val="20"/>
                <w:szCs w:val="20"/>
              </w:rPr>
              <w:t>黄绍武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5"/>
              <w:jc w:val="righ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 w:right="0"/>
              <w:jc w:val="center"/>
              <w:rPr>
                <w:rFonts w:ascii="Times New Roman" w:hAnsi="Times New Roman" w:cs="Times New Roman" w:eastAsia="Times New Roman" w:hint="default"/>
                <w:sz w:val="20"/>
                <w:szCs w:val="20"/>
              </w:rPr>
            </w:pPr>
            <w:r>
              <w:rPr>
                <w:rFonts w:ascii="Times New Roman"/>
                <w:sz w:val="20"/>
              </w:rPr>
              <w:t>41</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center"/>
              <w:rPr>
                <w:rFonts w:ascii="宋体" w:hAnsi="宋体" w:cs="宋体" w:eastAsia="宋体" w:hint="default"/>
                <w:sz w:val="20"/>
                <w:szCs w:val="20"/>
              </w:rPr>
            </w:pPr>
            <w:r>
              <w:rPr>
                <w:rFonts w:ascii="宋体" w:hAnsi="宋体" w:cs="宋体" w:eastAsia="宋体" w:hint="default"/>
                <w:sz w:val="20"/>
                <w:szCs w:val="20"/>
              </w:rPr>
              <w:t>董事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2010-10-15 </w:t>
            </w: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2013-10-15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right"/>
              <w:rPr>
                <w:rFonts w:ascii="Times New Roman" w:hAnsi="Times New Roman" w:cs="Times New Roman" w:eastAsia="Times New Roman" w:hint="default"/>
                <w:sz w:val="18"/>
                <w:szCs w:val="18"/>
              </w:rPr>
            </w:pPr>
            <w:r>
              <w:rPr>
                <w:rFonts w:ascii="Times New Roman"/>
                <w:spacing w:val="-1"/>
                <w:sz w:val="18"/>
              </w:rPr>
              <w:t>7,608,640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
              <w:jc w:val="right"/>
              <w:rPr>
                <w:rFonts w:ascii="Times New Roman" w:hAnsi="Times New Roman" w:cs="Times New Roman" w:eastAsia="Times New Roman" w:hint="default"/>
                <w:sz w:val="18"/>
                <w:szCs w:val="18"/>
              </w:rPr>
            </w:pPr>
            <w:r>
              <w:rPr>
                <w:rFonts w:ascii="Times New Roman"/>
                <w:spacing w:val="-1"/>
                <w:sz w:val="18"/>
              </w:rPr>
              <w:t>15,217,280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left"/>
              <w:rPr>
                <w:rFonts w:ascii="宋体" w:hAnsi="宋体" w:cs="宋体" w:eastAsia="宋体" w:hint="default"/>
                <w:sz w:val="20"/>
                <w:szCs w:val="20"/>
              </w:rPr>
            </w:pPr>
            <w:r>
              <w:rPr>
                <w:rFonts w:ascii="宋体" w:hAnsi="宋体" w:cs="宋体" w:eastAsia="宋体" w:hint="default"/>
                <w:sz w:val="20"/>
                <w:szCs w:val="20"/>
              </w:rPr>
              <w:t>公积金转增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Times New Roman" w:hAnsi="Times New Roman" w:cs="Times New Roman" w:eastAsia="Times New Roman" w:hint="default"/>
                <w:sz w:val="18"/>
                <w:szCs w:val="18"/>
              </w:rPr>
            </w:pPr>
            <w:r>
              <w:rPr>
                <w:rFonts w:ascii="Times New Roman"/>
                <w:sz w:val="18"/>
              </w:rPr>
              <w:t>0</w:t>
            </w:r>
          </w:p>
        </w:tc>
      </w:tr>
      <w:tr>
        <w:trPr>
          <w:trHeight w:val="528"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3"/>
              <w:jc w:val="center"/>
              <w:rPr>
                <w:rFonts w:ascii="宋体" w:hAnsi="宋体" w:cs="宋体" w:eastAsia="宋体" w:hint="default"/>
                <w:sz w:val="20"/>
                <w:szCs w:val="20"/>
              </w:rPr>
            </w:pPr>
            <w:r>
              <w:rPr>
                <w:rFonts w:ascii="宋体" w:hAnsi="宋体" w:cs="宋体" w:eastAsia="宋体" w:hint="default"/>
                <w:sz w:val="20"/>
                <w:szCs w:val="20"/>
              </w:rPr>
              <w:t>黄文辉</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5"/>
              <w:jc w:val="righ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 w:right="0"/>
              <w:jc w:val="center"/>
              <w:rPr>
                <w:rFonts w:ascii="Times New Roman" w:hAnsi="Times New Roman" w:cs="Times New Roman" w:eastAsia="Times New Roman" w:hint="default"/>
                <w:sz w:val="20"/>
                <w:szCs w:val="20"/>
              </w:rPr>
            </w:pPr>
            <w:r>
              <w:rPr>
                <w:rFonts w:ascii="Times New Roman"/>
                <w:sz w:val="20"/>
              </w:rPr>
              <w:t>48</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center"/>
              <w:rPr>
                <w:rFonts w:ascii="宋体" w:hAnsi="宋体" w:cs="宋体" w:eastAsia="宋体" w:hint="default"/>
                <w:sz w:val="20"/>
                <w:szCs w:val="20"/>
              </w:rPr>
            </w:pPr>
            <w:r>
              <w:rPr>
                <w:rFonts w:ascii="宋体" w:hAnsi="宋体" w:cs="宋体" w:eastAsia="宋体" w:hint="default"/>
                <w:sz w:val="20"/>
                <w:szCs w:val="20"/>
              </w:rPr>
              <w:t>董事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2010-10-15 </w:t>
            </w: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2013-10-15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18"/>
                <w:szCs w:val="18"/>
              </w:rPr>
            </w:pPr>
            <w:r>
              <w:rPr>
                <w:rFonts w:ascii="Times New Roman"/>
                <w:spacing w:val="-1"/>
                <w:sz w:val="18"/>
              </w:rPr>
              <w:t>4,836,000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
              <w:jc w:val="right"/>
              <w:rPr>
                <w:rFonts w:ascii="Times New Roman" w:hAnsi="Times New Roman" w:cs="Times New Roman" w:eastAsia="Times New Roman" w:hint="default"/>
                <w:sz w:val="18"/>
                <w:szCs w:val="18"/>
              </w:rPr>
            </w:pPr>
            <w:r>
              <w:rPr>
                <w:rFonts w:ascii="Times New Roman"/>
                <w:spacing w:val="-1"/>
                <w:sz w:val="18"/>
              </w:rPr>
              <w:t>12,332,000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2"/>
              <w:jc w:val="left"/>
              <w:rPr>
                <w:rFonts w:ascii="宋体" w:hAnsi="宋体" w:cs="宋体" w:eastAsia="宋体" w:hint="default"/>
                <w:sz w:val="20"/>
                <w:szCs w:val="20"/>
              </w:rPr>
            </w:pPr>
            <w:r>
              <w:rPr>
                <w:rFonts w:ascii="宋体" w:hAnsi="宋体" w:cs="宋体" w:eastAsia="宋体" w:hint="default"/>
                <w:sz w:val="20"/>
                <w:szCs w:val="20"/>
              </w:rPr>
              <w:t>公积金转增、增</w:t>
            </w:r>
          </w:p>
          <w:p>
            <w:pPr>
              <w:pStyle w:val="TableParagraph"/>
              <w:spacing w:line="260" w:lineRule="exact"/>
              <w:ind w:right="0"/>
              <w:jc w:val="left"/>
              <w:rPr>
                <w:rFonts w:ascii="宋体" w:hAnsi="宋体" w:cs="宋体" w:eastAsia="宋体" w:hint="default"/>
                <w:sz w:val="20"/>
                <w:szCs w:val="20"/>
              </w:rPr>
            </w:pPr>
            <w:r>
              <w:rPr>
                <w:rFonts w:ascii="宋体" w:hAnsi="宋体" w:cs="宋体" w:eastAsia="宋体" w:hint="default"/>
                <w:sz w:val="20"/>
                <w:szCs w:val="20"/>
              </w:rPr>
              <w:t>持、股权激励</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
              <w:jc w:val="right"/>
              <w:rPr>
                <w:rFonts w:ascii="Times New Roman" w:hAnsi="Times New Roman" w:cs="Times New Roman" w:eastAsia="Times New Roman" w:hint="default"/>
                <w:sz w:val="18"/>
                <w:szCs w:val="18"/>
              </w:rPr>
            </w:pPr>
            <w:r>
              <w:rPr>
                <w:rFonts w:ascii="Times New Roman"/>
                <w:spacing w:val="-1"/>
                <w:sz w:val="18"/>
              </w:rPr>
              <w:t>1,120,000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18"/>
                <w:szCs w:val="18"/>
              </w:rPr>
            </w:pPr>
            <w:r>
              <w:rPr>
                <w:rFonts w:ascii="Times New Roman"/>
                <w:spacing w:val="-1"/>
                <w:sz w:val="18"/>
              </w:rPr>
              <w:t>2,560,000</w:t>
            </w:r>
          </w:p>
        </w:tc>
      </w:tr>
      <w:tr>
        <w:trPr>
          <w:trHeight w:val="531"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宋体" w:hAnsi="宋体" w:cs="宋体" w:eastAsia="宋体" w:hint="default"/>
                <w:sz w:val="20"/>
                <w:szCs w:val="20"/>
              </w:rPr>
            </w:pPr>
            <w:r>
              <w:rPr>
                <w:rFonts w:ascii="宋体" w:hAnsi="宋体" w:cs="宋体" w:eastAsia="宋体" w:hint="default"/>
                <w:sz w:val="20"/>
                <w:szCs w:val="20"/>
              </w:rPr>
              <w:t>郭绪勇</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5"/>
              <w:jc w:val="righ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 w:right="0"/>
              <w:jc w:val="center"/>
              <w:rPr>
                <w:rFonts w:ascii="Times New Roman" w:hAnsi="Times New Roman" w:cs="Times New Roman" w:eastAsia="Times New Roman" w:hint="default"/>
                <w:sz w:val="20"/>
                <w:szCs w:val="20"/>
              </w:rPr>
            </w:pPr>
            <w:r>
              <w:rPr>
                <w:rFonts w:ascii="Times New Roman"/>
                <w:sz w:val="20"/>
              </w:rPr>
              <w:t>41</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center"/>
              <w:rPr>
                <w:rFonts w:ascii="宋体" w:hAnsi="宋体" w:cs="宋体" w:eastAsia="宋体" w:hint="default"/>
                <w:sz w:val="20"/>
                <w:szCs w:val="20"/>
              </w:rPr>
            </w:pPr>
            <w:r>
              <w:rPr>
                <w:rFonts w:ascii="宋体" w:hAnsi="宋体" w:cs="宋体" w:eastAsia="宋体" w:hint="default"/>
                <w:sz w:val="20"/>
                <w:szCs w:val="20"/>
              </w:rPr>
              <w:t>董事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2010-10-15 </w:t>
            </w: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2013-10-15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right"/>
              <w:rPr>
                <w:rFonts w:ascii="Times New Roman" w:hAnsi="Times New Roman" w:cs="Times New Roman" w:eastAsia="Times New Roman" w:hint="default"/>
                <w:sz w:val="18"/>
                <w:szCs w:val="18"/>
              </w:rPr>
            </w:pPr>
            <w:r>
              <w:rPr>
                <w:rFonts w:ascii="Times New Roman"/>
                <w:spacing w:val="-1"/>
                <w:sz w:val="18"/>
              </w:rPr>
              <w:t>4,030,000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right"/>
              <w:rPr>
                <w:rFonts w:ascii="Times New Roman" w:hAnsi="Times New Roman" w:cs="Times New Roman" w:eastAsia="Times New Roman" w:hint="default"/>
                <w:sz w:val="18"/>
                <w:szCs w:val="18"/>
              </w:rPr>
            </w:pPr>
            <w:r>
              <w:rPr>
                <w:rFonts w:ascii="Times New Roman"/>
                <w:spacing w:val="-1"/>
                <w:sz w:val="18"/>
              </w:rPr>
              <w:t>8,100,000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
              <w:jc w:val="left"/>
              <w:rPr>
                <w:rFonts w:ascii="宋体" w:hAnsi="宋体" w:cs="宋体" w:eastAsia="宋体" w:hint="default"/>
                <w:sz w:val="20"/>
                <w:szCs w:val="20"/>
              </w:rPr>
            </w:pPr>
            <w:r>
              <w:rPr>
                <w:rFonts w:ascii="宋体" w:hAnsi="宋体" w:cs="宋体" w:eastAsia="宋体" w:hint="default"/>
                <w:sz w:val="20"/>
                <w:szCs w:val="20"/>
              </w:rPr>
              <w:t>公积金转增、增</w:t>
            </w:r>
          </w:p>
          <w:p>
            <w:pPr>
              <w:pStyle w:val="TableParagraph"/>
              <w:spacing w:line="261" w:lineRule="exact"/>
              <w:ind w:right="0"/>
              <w:jc w:val="left"/>
              <w:rPr>
                <w:rFonts w:ascii="宋体" w:hAnsi="宋体" w:cs="宋体" w:eastAsia="宋体" w:hint="default"/>
                <w:sz w:val="20"/>
                <w:szCs w:val="20"/>
              </w:rPr>
            </w:pPr>
            <w:r>
              <w:rPr>
                <w:rFonts w:ascii="宋体" w:hAnsi="宋体" w:cs="宋体" w:eastAsia="宋体" w:hint="default"/>
                <w:w w:val="99"/>
                <w:sz w:val="20"/>
                <w:szCs w:val="20"/>
              </w:rPr>
              <w:t>持</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3"/>
              <w:jc w:val="right"/>
              <w:rPr>
                <w:rFonts w:ascii="Times New Roman" w:hAnsi="Times New Roman" w:cs="Times New Roman" w:eastAsia="Times New Roman" w:hint="default"/>
                <w:sz w:val="18"/>
                <w:szCs w:val="18"/>
              </w:rPr>
            </w:pPr>
            <w:r>
              <w:rPr>
                <w:rFonts w:ascii="Times New Roman"/>
                <w:sz w:val="18"/>
              </w:rPr>
              <w:t>0</w:t>
            </w:r>
          </w:p>
        </w:tc>
      </w:tr>
      <w:tr>
        <w:trPr>
          <w:trHeight w:val="528"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z w:val="20"/>
                <w:szCs w:val="20"/>
              </w:rPr>
              <w:t>夏小华</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5"/>
              <w:jc w:val="righ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Times New Roman" w:hAnsi="Times New Roman" w:cs="Times New Roman" w:eastAsia="Times New Roman" w:hint="default"/>
                <w:sz w:val="20"/>
                <w:szCs w:val="20"/>
              </w:rPr>
            </w:pPr>
            <w:r>
              <w:rPr>
                <w:rFonts w:ascii="Times New Roman"/>
                <w:sz w:val="20"/>
              </w:rPr>
              <w:t>41</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center"/>
              <w:rPr>
                <w:rFonts w:ascii="宋体" w:hAnsi="宋体" w:cs="宋体" w:eastAsia="宋体" w:hint="default"/>
                <w:sz w:val="20"/>
                <w:szCs w:val="20"/>
              </w:rPr>
            </w:pPr>
            <w:r>
              <w:rPr>
                <w:rFonts w:ascii="宋体" w:hAnsi="宋体" w:cs="宋体" w:eastAsia="宋体" w:hint="default"/>
                <w:sz w:val="20"/>
                <w:szCs w:val="20"/>
              </w:rPr>
              <w:t>董事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2010-10-15 </w:t>
            </w: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2013-10-15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18"/>
                <w:szCs w:val="18"/>
              </w:rPr>
            </w:pPr>
            <w:r>
              <w:rPr>
                <w:rFonts w:ascii="Times New Roman"/>
                <w:spacing w:val="-1"/>
                <w:sz w:val="18"/>
              </w:rPr>
              <w:t>2,821,000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18"/>
                <w:szCs w:val="18"/>
              </w:rPr>
            </w:pPr>
            <w:r>
              <w:rPr>
                <w:rFonts w:ascii="Times New Roman"/>
                <w:spacing w:val="-1"/>
                <w:sz w:val="18"/>
              </w:rPr>
              <w:t>6,922,000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2"/>
              <w:jc w:val="left"/>
              <w:rPr>
                <w:rFonts w:ascii="宋体" w:hAnsi="宋体" w:cs="宋体" w:eastAsia="宋体" w:hint="default"/>
                <w:sz w:val="20"/>
                <w:szCs w:val="20"/>
              </w:rPr>
            </w:pPr>
            <w:r>
              <w:rPr>
                <w:rFonts w:ascii="宋体" w:hAnsi="宋体" w:cs="宋体" w:eastAsia="宋体" w:hint="default"/>
                <w:sz w:val="20"/>
                <w:szCs w:val="20"/>
              </w:rPr>
              <w:t>公积金转增、增</w:t>
            </w:r>
          </w:p>
          <w:p>
            <w:pPr>
              <w:pStyle w:val="TableParagraph"/>
              <w:spacing w:line="260" w:lineRule="exact"/>
              <w:ind w:right="0"/>
              <w:jc w:val="left"/>
              <w:rPr>
                <w:rFonts w:ascii="宋体" w:hAnsi="宋体" w:cs="宋体" w:eastAsia="宋体" w:hint="default"/>
                <w:sz w:val="20"/>
                <w:szCs w:val="20"/>
              </w:rPr>
            </w:pPr>
            <w:r>
              <w:rPr>
                <w:rFonts w:ascii="宋体" w:hAnsi="宋体" w:cs="宋体" w:eastAsia="宋体" w:hint="default"/>
                <w:sz w:val="20"/>
                <w:szCs w:val="20"/>
              </w:rPr>
              <w:t>持、股权激励</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
              <w:jc w:val="right"/>
              <w:rPr>
                <w:rFonts w:ascii="Times New Roman" w:hAnsi="Times New Roman" w:cs="Times New Roman" w:eastAsia="Times New Roman" w:hint="default"/>
                <w:sz w:val="18"/>
                <w:szCs w:val="18"/>
              </w:rPr>
            </w:pPr>
            <w:r>
              <w:rPr>
                <w:rFonts w:ascii="Times New Roman"/>
                <w:spacing w:val="-1"/>
                <w:sz w:val="18"/>
              </w:rPr>
              <w:t>500,000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18"/>
                <w:szCs w:val="18"/>
              </w:rPr>
            </w:pPr>
            <w:r>
              <w:rPr>
                <w:rFonts w:ascii="Times New Roman"/>
                <w:spacing w:val="-1"/>
                <w:sz w:val="18"/>
              </w:rPr>
              <w:t>1,240,000</w:t>
            </w:r>
          </w:p>
        </w:tc>
      </w:tr>
      <w:tr>
        <w:trPr>
          <w:trHeight w:val="547"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3"/>
              <w:jc w:val="center"/>
              <w:rPr>
                <w:rFonts w:ascii="宋体" w:hAnsi="宋体" w:cs="宋体" w:eastAsia="宋体" w:hint="default"/>
                <w:sz w:val="20"/>
                <w:szCs w:val="20"/>
              </w:rPr>
            </w:pPr>
            <w:r>
              <w:rPr>
                <w:rFonts w:ascii="宋体" w:hAnsi="宋体" w:cs="宋体" w:eastAsia="宋体" w:hint="default"/>
                <w:sz w:val="20"/>
                <w:szCs w:val="20"/>
              </w:rPr>
              <w:t>叶德磊</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5"/>
              <w:jc w:val="righ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center"/>
              <w:rPr>
                <w:rFonts w:ascii="Times New Roman" w:hAnsi="Times New Roman" w:cs="Times New Roman" w:eastAsia="Times New Roman" w:hint="default"/>
                <w:sz w:val="20"/>
                <w:szCs w:val="20"/>
              </w:rPr>
            </w:pPr>
            <w:r>
              <w:rPr>
                <w:rFonts w:ascii="Times New Roman"/>
                <w:sz w:val="20"/>
              </w:rPr>
              <w:t>50</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5"/>
              <w:jc w:val="center"/>
              <w:rPr>
                <w:rFonts w:ascii="宋体" w:hAnsi="宋体" w:cs="宋体" w:eastAsia="宋体" w:hint="default"/>
                <w:sz w:val="20"/>
                <w:szCs w:val="20"/>
              </w:rPr>
            </w:pPr>
            <w:r>
              <w:rPr>
                <w:rFonts w:ascii="宋体" w:hAnsi="宋体" w:cs="宋体" w:eastAsia="宋体" w:hint="default"/>
                <w:sz w:val="20"/>
                <w:szCs w:val="20"/>
              </w:rPr>
              <w:t>独立董事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2010-10-15 </w:t>
            </w:r>
            <w:r>
              <w:rPr>
                <w:rFonts w:ascii="宋体" w:hAnsi="宋体" w:cs="宋体" w:eastAsia="宋体" w:hint="default"/>
                <w:sz w:val="20"/>
                <w:szCs w:val="20"/>
              </w:rPr>
              <w:t>到</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2011-9-13</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
              <w:jc w:val="right"/>
              <w:rPr>
                <w:rFonts w:ascii="Times New Roman" w:hAnsi="Times New Roman" w:cs="Times New Roman" w:eastAsia="Times New Roman" w:hint="default"/>
                <w:sz w:val="18"/>
                <w:szCs w:val="18"/>
              </w:rPr>
            </w:pPr>
            <w:r>
              <w:rPr>
                <w:rFonts w:ascii="Times New Roman"/>
                <w:sz w:val="18"/>
              </w:rPr>
              <w:t>0</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3"/>
              <w:jc w:val="right"/>
              <w:rPr>
                <w:rFonts w:ascii="Times New Roman" w:hAnsi="Times New Roman" w:cs="Times New Roman" w:eastAsia="Times New Roman" w:hint="default"/>
                <w:sz w:val="18"/>
                <w:szCs w:val="18"/>
              </w:rPr>
            </w:pPr>
            <w:r>
              <w:rPr>
                <w:rFonts w:ascii="Times New Roman"/>
                <w:sz w:val="18"/>
              </w:rPr>
              <w:t>0</w:t>
            </w:r>
          </w:p>
        </w:tc>
      </w:tr>
      <w:tr>
        <w:trPr>
          <w:trHeight w:val="557"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3"/>
              <w:jc w:val="center"/>
              <w:rPr>
                <w:rFonts w:ascii="宋体" w:hAnsi="宋体" w:cs="宋体" w:eastAsia="宋体" w:hint="default"/>
                <w:sz w:val="20"/>
                <w:szCs w:val="20"/>
              </w:rPr>
            </w:pPr>
            <w:r>
              <w:rPr>
                <w:rFonts w:ascii="宋体" w:hAnsi="宋体" w:cs="宋体" w:eastAsia="宋体" w:hint="default"/>
                <w:sz w:val="20"/>
                <w:szCs w:val="20"/>
              </w:rPr>
              <w:t>吕良彪</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5"/>
              <w:jc w:val="righ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 w:right="0"/>
              <w:jc w:val="center"/>
              <w:rPr>
                <w:rFonts w:ascii="Times New Roman" w:hAnsi="Times New Roman" w:cs="Times New Roman" w:eastAsia="Times New Roman" w:hint="default"/>
                <w:sz w:val="20"/>
                <w:szCs w:val="20"/>
              </w:rPr>
            </w:pPr>
            <w:r>
              <w:rPr>
                <w:rFonts w:ascii="Times New Roman"/>
                <w:sz w:val="20"/>
              </w:rPr>
              <w:t>42</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5"/>
              <w:jc w:val="center"/>
              <w:rPr>
                <w:rFonts w:ascii="宋体" w:hAnsi="宋体" w:cs="宋体" w:eastAsia="宋体" w:hint="default"/>
                <w:sz w:val="20"/>
                <w:szCs w:val="20"/>
              </w:rPr>
            </w:pPr>
            <w:r>
              <w:rPr>
                <w:rFonts w:ascii="宋体" w:hAnsi="宋体" w:cs="宋体" w:eastAsia="宋体" w:hint="default"/>
                <w:sz w:val="20"/>
                <w:szCs w:val="20"/>
              </w:rPr>
              <w:t>独立董事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2011-09-13 </w:t>
            </w: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2013-10-15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0</w:t>
            </w:r>
          </w:p>
        </w:tc>
      </w:tr>
      <w:tr>
        <w:trPr>
          <w:trHeight w:val="578"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
              <w:jc w:val="center"/>
              <w:rPr>
                <w:rFonts w:ascii="宋体" w:hAnsi="宋体" w:cs="宋体" w:eastAsia="宋体" w:hint="default"/>
                <w:sz w:val="20"/>
                <w:szCs w:val="20"/>
              </w:rPr>
            </w:pPr>
            <w:r>
              <w:rPr>
                <w:rFonts w:ascii="宋体" w:hAnsi="宋体" w:cs="宋体" w:eastAsia="宋体" w:hint="default"/>
                <w:sz w:val="20"/>
                <w:szCs w:val="20"/>
              </w:rPr>
              <w:t>罗来武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5"/>
              <w:jc w:val="righ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left="2" w:right="0"/>
              <w:jc w:val="center"/>
              <w:rPr>
                <w:rFonts w:ascii="Times New Roman" w:hAnsi="Times New Roman" w:cs="Times New Roman" w:eastAsia="Times New Roman" w:hint="default"/>
                <w:sz w:val="20"/>
                <w:szCs w:val="20"/>
              </w:rPr>
            </w:pPr>
            <w:r>
              <w:rPr>
                <w:rFonts w:ascii="Times New Roman"/>
                <w:sz w:val="20"/>
              </w:rPr>
              <w:t>41</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5"/>
              <w:jc w:val="center"/>
              <w:rPr>
                <w:rFonts w:ascii="宋体" w:hAnsi="宋体" w:cs="宋体" w:eastAsia="宋体" w:hint="default"/>
                <w:sz w:val="20"/>
                <w:szCs w:val="20"/>
              </w:rPr>
            </w:pPr>
            <w:r>
              <w:rPr>
                <w:rFonts w:ascii="宋体" w:hAnsi="宋体" w:cs="宋体" w:eastAsia="宋体" w:hint="default"/>
                <w:sz w:val="20"/>
                <w:szCs w:val="20"/>
              </w:rPr>
              <w:t>独立董事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2010-10-15 </w:t>
            </w: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2013-10-15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0</w:t>
            </w:r>
          </w:p>
        </w:tc>
      </w:tr>
      <w:tr>
        <w:trPr>
          <w:trHeight w:val="571"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0"/>
                <w:szCs w:val="20"/>
              </w:rPr>
            </w:pPr>
            <w:r>
              <w:rPr>
                <w:rFonts w:ascii="宋体" w:hAnsi="宋体" w:cs="宋体" w:eastAsia="宋体" w:hint="default"/>
                <w:sz w:val="20"/>
                <w:szCs w:val="20"/>
              </w:rPr>
              <w:t>林斌</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5"/>
              <w:jc w:val="righ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 w:right="0"/>
              <w:jc w:val="center"/>
              <w:rPr>
                <w:rFonts w:ascii="Times New Roman" w:hAnsi="Times New Roman" w:cs="Times New Roman" w:eastAsia="Times New Roman" w:hint="default"/>
                <w:sz w:val="20"/>
                <w:szCs w:val="20"/>
              </w:rPr>
            </w:pPr>
            <w:r>
              <w:rPr>
                <w:rFonts w:ascii="Times New Roman"/>
                <w:sz w:val="20"/>
              </w:rPr>
              <w:t>49</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5"/>
              <w:jc w:val="center"/>
              <w:rPr>
                <w:rFonts w:ascii="宋体" w:hAnsi="宋体" w:cs="宋体" w:eastAsia="宋体" w:hint="default"/>
                <w:sz w:val="20"/>
                <w:szCs w:val="20"/>
              </w:rPr>
            </w:pPr>
            <w:r>
              <w:rPr>
                <w:rFonts w:ascii="宋体" w:hAnsi="宋体" w:cs="宋体" w:eastAsia="宋体" w:hint="default"/>
                <w:sz w:val="20"/>
                <w:szCs w:val="20"/>
              </w:rPr>
              <w:t>独立董事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2010-10-15 </w:t>
            </w:r>
            <w:r>
              <w:rPr>
                <w:rFonts w:ascii="宋体" w:hAnsi="宋体" w:cs="宋体" w:eastAsia="宋体" w:hint="default"/>
                <w:sz w:val="20"/>
                <w:szCs w:val="20"/>
              </w:rPr>
              <w:t>到</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2013-10-15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0</w:t>
            </w:r>
          </w:p>
        </w:tc>
      </w:tr>
      <w:tr>
        <w:trPr>
          <w:trHeight w:val="531"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3"/>
              <w:jc w:val="center"/>
              <w:rPr>
                <w:rFonts w:ascii="宋体" w:hAnsi="宋体" w:cs="宋体" w:eastAsia="宋体" w:hint="default"/>
                <w:sz w:val="20"/>
                <w:szCs w:val="20"/>
              </w:rPr>
            </w:pPr>
            <w:r>
              <w:rPr>
                <w:rFonts w:ascii="宋体" w:hAnsi="宋体" w:cs="宋体" w:eastAsia="宋体" w:hint="default"/>
                <w:sz w:val="20"/>
                <w:szCs w:val="20"/>
              </w:rPr>
              <w:t>刘红花</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5"/>
              <w:jc w:val="right"/>
              <w:rPr>
                <w:rFonts w:ascii="宋体" w:hAnsi="宋体" w:cs="宋体" w:eastAsia="宋体" w:hint="default"/>
                <w:sz w:val="20"/>
                <w:szCs w:val="20"/>
              </w:rPr>
            </w:pPr>
            <w:r>
              <w:rPr>
                <w:rFonts w:ascii="宋体" w:hAnsi="宋体" w:cs="宋体" w:eastAsia="宋体" w:hint="default"/>
                <w:w w:val="99"/>
                <w:sz w:val="20"/>
                <w:szCs w:val="20"/>
              </w:rPr>
              <w:t>女</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 w:right="0"/>
              <w:jc w:val="center"/>
              <w:rPr>
                <w:rFonts w:ascii="Times New Roman" w:hAnsi="Times New Roman" w:cs="Times New Roman" w:eastAsia="Times New Roman" w:hint="default"/>
                <w:sz w:val="20"/>
                <w:szCs w:val="20"/>
              </w:rPr>
            </w:pPr>
            <w:r>
              <w:rPr>
                <w:rFonts w:ascii="Times New Roman"/>
                <w:sz w:val="20"/>
              </w:rPr>
              <w:t>52</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center"/>
              <w:rPr>
                <w:rFonts w:ascii="宋体" w:hAnsi="宋体" w:cs="宋体" w:eastAsia="宋体" w:hint="default"/>
                <w:sz w:val="20"/>
                <w:szCs w:val="20"/>
              </w:rPr>
            </w:pPr>
            <w:r>
              <w:rPr>
                <w:rFonts w:ascii="宋体" w:hAnsi="宋体" w:cs="宋体" w:eastAsia="宋体" w:hint="default"/>
                <w:sz w:val="20"/>
                <w:szCs w:val="20"/>
              </w:rPr>
              <w:t>监事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2010-10-15 </w:t>
            </w: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2013-10-15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18"/>
                <w:szCs w:val="18"/>
              </w:rPr>
            </w:pPr>
            <w:r>
              <w:rPr>
                <w:rFonts w:ascii="Times New Roman"/>
                <w:spacing w:val="-1"/>
                <w:sz w:val="18"/>
              </w:rPr>
              <w:t>846,300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18"/>
                <w:szCs w:val="18"/>
              </w:rPr>
            </w:pPr>
            <w:r>
              <w:rPr>
                <w:rFonts w:ascii="Times New Roman"/>
                <w:spacing w:val="-1"/>
                <w:sz w:val="18"/>
              </w:rPr>
              <w:t>1,489,450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
              <w:jc w:val="left"/>
              <w:rPr>
                <w:rFonts w:ascii="宋体" w:hAnsi="宋体" w:cs="宋体" w:eastAsia="宋体" w:hint="default"/>
                <w:sz w:val="20"/>
                <w:szCs w:val="20"/>
              </w:rPr>
            </w:pPr>
            <w:r>
              <w:rPr>
                <w:rFonts w:ascii="宋体" w:hAnsi="宋体" w:cs="宋体" w:eastAsia="宋体" w:hint="default"/>
                <w:sz w:val="20"/>
                <w:szCs w:val="20"/>
              </w:rPr>
              <w:t>公积金转增、减</w:t>
            </w:r>
          </w:p>
          <w:p>
            <w:pPr>
              <w:pStyle w:val="TableParagraph"/>
              <w:spacing w:line="240" w:lineRule="auto"/>
              <w:ind w:right="0"/>
              <w:jc w:val="left"/>
              <w:rPr>
                <w:rFonts w:ascii="宋体" w:hAnsi="宋体" w:cs="宋体" w:eastAsia="宋体" w:hint="default"/>
                <w:sz w:val="20"/>
                <w:szCs w:val="20"/>
              </w:rPr>
            </w:pPr>
            <w:r>
              <w:rPr>
                <w:rFonts w:ascii="宋体" w:hAnsi="宋体" w:cs="宋体" w:eastAsia="宋体" w:hint="default"/>
                <w:w w:val="99"/>
                <w:sz w:val="20"/>
                <w:szCs w:val="20"/>
              </w:rPr>
              <w:t>持</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3"/>
              <w:jc w:val="right"/>
              <w:rPr>
                <w:rFonts w:ascii="Times New Roman" w:hAnsi="Times New Roman" w:cs="Times New Roman" w:eastAsia="Times New Roman" w:hint="default"/>
                <w:sz w:val="18"/>
                <w:szCs w:val="18"/>
              </w:rPr>
            </w:pPr>
            <w:r>
              <w:rPr>
                <w:rFonts w:ascii="Times New Roman"/>
                <w:sz w:val="18"/>
              </w:rPr>
              <w:t>0</w:t>
            </w:r>
          </w:p>
        </w:tc>
      </w:tr>
      <w:tr>
        <w:trPr>
          <w:trHeight w:val="588"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20"/>
                <w:szCs w:val="20"/>
              </w:rPr>
            </w:pPr>
            <w:r>
              <w:rPr>
                <w:rFonts w:ascii="宋体" w:hAnsi="宋体" w:cs="宋体" w:eastAsia="宋体" w:hint="default"/>
                <w:sz w:val="20"/>
                <w:szCs w:val="20"/>
              </w:rPr>
              <w:t>张鹏</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5"/>
              <w:jc w:val="righ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left="2" w:right="0"/>
              <w:jc w:val="center"/>
              <w:rPr>
                <w:rFonts w:ascii="Times New Roman" w:hAnsi="Times New Roman" w:cs="Times New Roman" w:eastAsia="Times New Roman" w:hint="default"/>
                <w:sz w:val="20"/>
                <w:szCs w:val="20"/>
              </w:rPr>
            </w:pPr>
            <w:r>
              <w:rPr>
                <w:rFonts w:ascii="Times New Roman"/>
                <w:sz w:val="20"/>
              </w:rPr>
              <w:t>36</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5"/>
              <w:jc w:val="center"/>
              <w:rPr>
                <w:rFonts w:ascii="宋体" w:hAnsi="宋体" w:cs="宋体" w:eastAsia="宋体" w:hint="default"/>
                <w:sz w:val="20"/>
                <w:szCs w:val="20"/>
              </w:rPr>
            </w:pPr>
            <w:r>
              <w:rPr>
                <w:rFonts w:ascii="宋体" w:hAnsi="宋体" w:cs="宋体" w:eastAsia="宋体" w:hint="default"/>
                <w:sz w:val="20"/>
                <w:szCs w:val="20"/>
              </w:rPr>
              <w:t>监事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2010-10-15 </w:t>
            </w: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2013-10-15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362,700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725,400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left"/>
              <w:rPr>
                <w:rFonts w:ascii="宋体" w:hAnsi="宋体" w:cs="宋体" w:eastAsia="宋体" w:hint="default"/>
                <w:sz w:val="20"/>
                <w:szCs w:val="20"/>
              </w:rPr>
            </w:pPr>
            <w:r>
              <w:rPr>
                <w:rFonts w:ascii="宋体" w:hAnsi="宋体" w:cs="宋体" w:eastAsia="宋体" w:hint="default"/>
                <w:sz w:val="20"/>
                <w:szCs w:val="20"/>
              </w:rPr>
              <w:t>公积金转增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0</w:t>
            </w:r>
          </w:p>
        </w:tc>
      </w:tr>
      <w:tr>
        <w:trPr>
          <w:trHeight w:val="439"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
              <w:jc w:val="center"/>
              <w:rPr>
                <w:rFonts w:ascii="宋体" w:hAnsi="宋体" w:cs="宋体" w:eastAsia="宋体" w:hint="default"/>
                <w:sz w:val="20"/>
                <w:szCs w:val="20"/>
              </w:rPr>
            </w:pPr>
            <w:r>
              <w:rPr>
                <w:rFonts w:ascii="宋体" w:hAnsi="宋体" w:cs="宋体" w:eastAsia="宋体" w:hint="default"/>
                <w:sz w:val="20"/>
                <w:szCs w:val="20"/>
              </w:rPr>
              <w:t>温秉汉</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5"/>
              <w:jc w:val="righ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20"/>
                <w:szCs w:val="20"/>
              </w:rPr>
            </w:pPr>
            <w:r>
              <w:rPr>
                <w:rFonts w:ascii="Times New Roman"/>
                <w:sz w:val="20"/>
              </w:rPr>
              <w:t>37</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
              <w:jc w:val="center"/>
              <w:rPr>
                <w:rFonts w:ascii="宋体" w:hAnsi="宋体" w:cs="宋体" w:eastAsia="宋体" w:hint="default"/>
                <w:sz w:val="20"/>
                <w:szCs w:val="20"/>
              </w:rPr>
            </w:pPr>
            <w:r>
              <w:rPr>
                <w:rFonts w:ascii="宋体" w:hAnsi="宋体" w:cs="宋体" w:eastAsia="宋体" w:hint="default"/>
                <w:sz w:val="20"/>
                <w:szCs w:val="20"/>
              </w:rPr>
              <w:t>监事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2010-10-15 </w:t>
            </w: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2013-10-15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0</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
              <w:jc w:val="right"/>
              <w:rPr>
                <w:rFonts w:ascii="Times New Roman" w:hAnsi="Times New Roman" w:cs="Times New Roman" w:eastAsia="Times New Roman" w:hint="default"/>
                <w:sz w:val="18"/>
                <w:szCs w:val="18"/>
              </w:rPr>
            </w:pPr>
            <w:r>
              <w:rPr>
                <w:rFonts w:ascii="Times New Roman"/>
                <w:sz w:val="18"/>
              </w:rPr>
              <w:t>0</w:t>
            </w:r>
          </w:p>
        </w:tc>
      </w:tr>
      <w:tr>
        <w:trPr>
          <w:trHeight w:val="420"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center"/>
              <w:rPr>
                <w:rFonts w:ascii="宋体" w:hAnsi="宋体" w:cs="宋体" w:eastAsia="宋体" w:hint="default"/>
                <w:sz w:val="20"/>
                <w:szCs w:val="20"/>
              </w:rPr>
            </w:pPr>
            <w:r>
              <w:rPr>
                <w:rFonts w:ascii="宋体" w:hAnsi="宋体" w:cs="宋体" w:eastAsia="宋体" w:hint="default"/>
                <w:sz w:val="20"/>
                <w:szCs w:val="20"/>
              </w:rPr>
              <w:t>吴学军</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5"/>
              <w:jc w:val="righ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 w:right="0"/>
              <w:jc w:val="center"/>
              <w:rPr>
                <w:rFonts w:ascii="Times New Roman" w:hAnsi="Times New Roman" w:cs="Times New Roman" w:eastAsia="Times New Roman" w:hint="default"/>
                <w:sz w:val="20"/>
                <w:szCs w:val="20"/>
              </w:rPr>
            </w:pPr>
            <w:r>
              <w:rPr>
                <w:rFonts w:ascii="Times New Roman"/>
                <w:sz w:val="20"/>
              </w:rPr>
              <w:t>42</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center"/>
              <w:rPr>
                <w:rFonts w:ascii="宋体" w:hAnsi="宋体" w:cs="宋体" w:eastAsia="宋体" w:hint="default"/>
                <w:sz w:val="20"/>
                <w:szCs w:val="20"/>
              </w:rPr>
            </w:pPr>
            <w:r>
              <w:rPr>
                <w:rFonts w:ascii="宋体" w:hAnsi="宋体" w:cs="宋体" w:eastAsia="宋体" w:hint="default"/>
                <w:sz w:val="20"/>
                <w:szCs w:val="20"/>
              </w:rPr>
              <w:t>副总裁</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2011-10-27 </w:t>
            </w: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2013-10-15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z w:val="18"/>
              </w:rPr>
              <w:t>0</w:t>
            </w: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
              <w:jc w:val="right"/>
              <w:rPr>
                <w:rFonts w:ascii="Times New Roman" w:hAnsi="Times New Roman" w:cs="Times New Roman" w:eastAsia="Times New Roman" w:hint="default"/>
                <w:sz w:val="18"/>
                <w:szCs w:val="18"/>
              </w:rPr>
            </w:pPr>
            <w:r>
              <w:rPr>
                <w:rFonts w:ascii="Times New Roman"/>
                <w:sz w:val="18"/>
              </w:rPr>
              <w:t>0</w:t>
            </w:r>
          </w:p>
        </w:tc>
      </w:tr>
      <w:tr>
        <w:trPr>
          <w:trHeight w:val="528"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刘浩</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5"/>
              <w:jc w:val="righ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Times New Roman" w:hAnsi="Times New Roman" w:cs="Times New Roman" w:eastAsia="Times New Roman" w:hint="default"/>
                <w:sz w:val="20"/>
                <w:szCs w:val="20"/>
              </w:rPr>
            </w:pPr>
            <w:r>
              <w:rPr>
                <w:rFonts w:ascii="Times New Roman"/>
                <w:sz w:val="20"/>
              </w:rPr>
              <w:t>37</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3"/>
              <w:jc w:val="center"/>
              <w:rPr>
                <w:rFonts w:ascii="宋体" w:hAnsi="宋体" w:cs="宋体" w:eastAsia="宋体" w:hint="default"/>
                <w:sz w:val="20"/>
                <w:szCs w:val="20"/>
              </w:rPr>
            </w:pPr>
            <w:r>
              <w:rPr>
                <w:rFonts w:ascii="宋体" w:hAnsi="宋体" w:cs="宋体" w:eastAsia="宋体" w:hint="default"/>
                <w:sz w:val="20"/>
                <w:szCs w:val="20"/>
              </w:rPr>
              <w:t>副总裁</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2011-10-27 </w:t>
            </w: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2013-10-15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18"/>
                <w:szCs w:val="18"/>
              </w:rPr>
            </w:pPr>
            <w:r>
              <w:rPr>
                <w:rFonts w:ascii="Times New Roman"/>
                <w:spacing w:val="-1"/>
                <w:sz w:val="18"/>
              </w:rPr>
              <w:t>806,000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18"/>
                <w:szCs w:val="18"/>
              </w:rPr>
            </w:pPr>
            <w:r>
              <w:rPr>
                <w:rFonts w:ascii="Times New Roman"/>
                <w:spacing w:val="-1"/>
                <w:sz w:val="18"/>
              </w:rPr>
              <w:t>2,372,000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2"/>
              <w:jc w:val="left"/>
              <w:rPr>
                <w:rFonts w:ascii="宋体" w:hAnsi="宋体" w:cs="宋体" w:eastAsia="宋体" w:hint="default"/>
                <w:sz w:val="20"/>
                <w:szCs w:val="20"/>
              </w:rPr>
            </w:pPr>
            <w:r>
              <w:rPr>
                <w:rFonts w:ascii="宋体" w:hAnsi="宋体" w:cs="宋体" w:eastAsia="宋体" w:hint="default"/>
                <w:sz w:val="20"/>
                <w:szCs w:val="20"/>
              </w:rPr>
              <w:t>公积金转增、股</w:t>
            </w:r>
          </w:p>
          <w:p>
            <w:pPr>
              <w:pStyle w:val="TableParagraph"/>
              <w:spacing w:line="260" w:lineRule="exact"/>
              <w:ind w:right="0"/>
              <w:jc w:val="left"/>
              <w:rPr>
                <w:rFonts w:ascii="宋体" w:hAnsi="宋体" w:cs="宋体" w:eastAsia="宋体" w:hint="default"/>
                <w:sz w:val="20"/>
                <w:szCs w:val="20"/>
              </w:rPr>
            </w:pPr>
            <w:r>
              <w:rPr>
                <w:rFonts w:ascii="宋体" w:hAnsi="宋体" w:cs="宋体" w:eastAsia="宋体" w:hint="default"/>
                <w:sz w:val="20"/>
                <w:szCs w:val="20"/>
              </w:rPr>
              <w:t>权激励</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
              <w:jc w:val="right"/>
              <w:rPr>
                <w:rFonts w:ascii="Times New Roman" w:hAnsi="Times New Roman" w:cs="Times New Roman" w:eastAsia="Times New Roman" w:hint="default"/>
                <w:sz w:val="18"/>
                <w:szCs w:val="18"/>
              </w:rPr>
            </w:pPr>
            <w:r>
              <w:rPr>
                <w:rFonts w:ascii="Times New Roman"/>
                <w:spacing w:val="-1"/>
                <w:sz w:val="18"/>
              </w:rPr>
              <w:t>304,000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18"/>
                <w:szCs w:val="18"/>
              </w:rPr>
            </w:pPr>
            <w:r>
              <w:rPr>
                <w:rFonts w:ascii="Times New Roman"/>
                <w:spacing w:val="-1"/>
                <w:sz w:val="18"/>
              </w:rPr>
              <w:t>760,000</w:t>
            </w:r>
          </w:p>
        </w:tc>
      </w:tr>
      <w:tr>
        <w:trPr>
          <w:trHeight w:val="528"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陈蓓</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5"/>
              <w:jc w:val="right"/>
              <w:rPr>
                <w:rFonts w:ascii="宋体" w:hAnsi="宋体" w:cs="宋体" w:eastAsia="宋体" w:hint="default"/>
                <w:sz w:val="20"/>
                <w:szCs w:val="20"/>
              </w:rPr>
            </w:pPr>
            <w:r>
              <w:rPr>
                <w:rFonts w:ascii="宋体" w:hAnsi="宋体" w:cs="宋体" w:eastAsia="宋体" w:hint="default"/>
                <w:w w:val="99"/>
                <w:sz w:val="20"/>
                <w:szCs w:val="20"/>
              </w:rPr>
              <w:t>女</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Times New Roman" w:hAnsi="Times New Roman" w:cs="Times New Roman" w:eastAsia="Times New Roman" w:hint="default"/>
                <w:sz w:val="20"/>
                <w:szCs w:val="20"/>
              </w:rPr>
            </w:pPr>
            <w:r>
              <w:rPr>
                <w:rFonts w:ascii="Times New Roman"/>
                <w:sz w:val="20"/>
              </w:rPr>
              <w:t>41</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3"/>
              <w:jc w:val="center"/>
              <w:rPr>
                <w:rFonts w:ascii="宋体" w:hAnsi="宋体" w:cs="宋体" w:eastAsia="宋体" w:hint="default"/>
                <w:sz w:val="20"/>
                <w:szCs w:val="20"/>
              </w:rPr>
            </w:pPr>
            <w:r>
              <w:rPr>
                <w:rFonts w:ascii="宋体" w:hAnsi="宋体" w:cs="宋体" w:eastAsia="宋体" w:hint="default"/>
                <w:sz w:val="20"/>
                <w:szCs w:val="20"/>
              </w:rPr>
              <w:t>副总裁</w:t>
            </w:r>
            <w:r>
              <w:rPr>
                <w:rFonts w:ascii="Times New Roman" w:hAnsi="Times New Roman" w:cs="Times New Roman" w:eastAsia="Times New Roman" w:hint="default"/>
                <w:sz w:val="20"/>
                <w:szCs w:val="20"/>
              </w:rPr>
              <w:t>/</w:t>
            </w:r>
            <w:r>
              <w:rPr>
                <w:rFonts w:ascii="宋体" w:hAnsi="宋体" w:cs="宋体" w:eastAsia="宋体" w:hint="default"/>
                <w:sz w:val="20"/>
                <w:szCs w:val="20"/>
              </w:rPr>
              <w:t>董秘</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2010-10-15 </w:t>
            </w: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2013-10-15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18"/>
                <w:szCs w:val="18"/>
              </w:rPr>
            </w:pPr>
            <w:r>
              <w:rPr>
                <w:rFonts w:ascii="Times New Roman"/>
                <w:spacing w:val="-1"/>
                <w:sz w:val="18"/>
              </w:rPr>
              <w:t>403,000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18"/>
                <w:szCs w:val="18"/>
              </w:rPr>
            </w:pPr>
            <w:r>
              <w:rPr>
                <w:rFonts w:ascii="Times New Roman"/>
                <w:spacing w:val="-1"/>
                <w:sz w:val="18"/>
              </w:rPr>
              <w:t>2,066,000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2"/>
              <w:jc w:val="left"/>
              <w:rPr>
                <w:rFonts w:ascii="宋体" w:hAnsi="宋体" w:cs="宋体" w:eastAsia="宋体" w:hint="default"/>
                <w:sz w:val="20"/>
                <w:szCs w:val="20"/>
              </w:rPr>
            </w:pPr>
            <w:r>
              <w:rPr>
                <w:rFonts w:ascii="宋体" w:hAnsi="宋体" w:cs="宋体" w:eastAsia="宋体" w:hint="default"/>
                <w:sz w:val="20"/>
                <w:szCs w:val="20"/>
              </w:rPr>
              <w:t>公积金转增、增</w:t>
            </w:r>
          </w:p>
          <w:p>
            <w:pPr>
              <w:pStyle w:val="TableParagraph"/>
              <w:spacing w:line="260" w:lineRule="exact"/>
              <w:ind w:right="0"/>
              <w:jc w:val="left"/>
              <w:rPr>
                <w:rFonts w:ascii="宋体" w:hAnsi="宋体" w:cs="宋体" w:eastAsia="宋体" w:hint="default"/>
                <w:sz w:val="20"/>
                <w:szCs w:val="20"/>
              </w:rPr>
            </w:pPr>
            <w:r>
              <w:rPr>
                <w:rFonts w:ascii="宋体" w:hAnsi="宋体" w:cs="宋体" w:eastAsia="宋体" w:hint="default"/>
                <w:sz w:val="20"/>
                <w:szCs w:val="20"/>
              </w:rPr>
              <w:t>持、股权激励</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
              <w:jc w:val="right"/>
              <w:rPr>
                <w:rFonts w:ascii="Times New Roman" w:hAnsi="Times New Roman" w:cs="Times New Roman" w:eastAsia="Times New Roman" w:hint="default"/>
                <w:sz w:val="18"/>
                <w:szCs w:val="18"/>
              </w:rPr>
            </w:pPr>
            <w:r>
              <w:rPr>
                <w:rFonts w:ascii="Times New Roman"/>
                <w:spacing w:val="-1"/>
                <w:sz w:val="18"/>
              </w:rPr>
              <w:t>500,000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18"/>
                <w:szCs w:val="18"/>
              </w:rPr>
            </w:pPr>
            <w:r>
              <w:rPr>
                <w:rFonts w:ascii="Times New Roman"/>
                <w:spacing w:val="-1"/>
                <w:sz w:val="18"/>
              </w:rPr>
              <w:t>1,220,000</w:t>
            </w:r>
          </w:p>
        </w:tc>
      </w:tr>
      <w:tr>
        <w:trPr>
          <w:trHeight w:val="530"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3"/>
              <w:jc w:val="center"/>
              <w:rPr>
                <w:rFonts w:ascii="宋体" w:hAnsi="宋体" w:cs="宋体" w:eastAsia="宋体" w:hint="default"/>
                <w:sz w:val="20"/>
                <w:szCs w:val="20"/>
              </w:rPr>
            </w:pPr>
            <w:r>
              <w:rPr>
                <w:rFonts w:ascii="宋体" w:hAnsi="宋体" w:cs="宋体" w:eastAsia="宋体" w:hint="default"/>
                <w:sz w:val="20"/>
                <w:szCs w:val="20"/>
              </w:rPr>
              <w:t>涂国文</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5"/>
              <w:jc w:val="righ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Times New Roman" w:hAnsi="Times New Roman" w:cs="Times New Roman" w:eastAsia="Times New Roman" w:hint="default"/>
                <w:sz w:val="20"/>
                <w:szCs w:val="20"/>
              </w:rPr>
            </w:pPr>
            <w:r>
              <w:rPr>
                <w:rFonts w:ascii="Times New Roman"/>
                <w:sz w:val="20"/>
              </w:rPr>
              <w:t>38</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center"/>
              <w:rPr>
                <w:rFonts w:ascii="宋体" w:hAnsi="宋体" w:cs="宋体" w:eastAsia="宋体" w:hint="default"/>
                <w:sz w:val="20"/>
                <w:szCs w:val="20"/>
              </w:rPr>
            </w:pPr>
            <w:r>
              <w:rPr>
                <w:rFonts w:ascii="宋体" w:hAnsi="宋体" w:cs="宋体" w:eastAsia="宋体" w:hint="default"/>
                <w:sz w:val="20"/>
                <w:szCs w:val="20"/>
              </w:rPr>
              <w:t>高管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2010-10-15 </w:t>
            </w:r>
            <w:r>
              <w:rPr>
                <w:rFonts w:ascii="宋体" w:hAnsi="宋体" w:cs="宋体" w:eastAsia="宋体" w:hint="default"/>
                <w:sz w:val="20"/>
                <w:szCs w:val="20"/>
              </w:rPr>
              <w:t>到</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2011-03-09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18"/>
                <w:szCs w:val="18"/>
              </w:rPr>
            </w:pPr>
            <w:r>
              <w:rPr>
                <w:rFonts w:ascii="Times New Roman"/>
                <w:spacing w:val="-1"/>
                <w:sz w:val="18"/>
              </w:rPr>
              <w:t>1,209,000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18"/>
                <w:szCs w:val="18"/>
              </w:rPr>
            </w:pPr>
            <w:r>
              <w:rPr>
                <w:rFonts w:ascii="Times New Roman"/>
                <w:spacing w:val="-1"/>
                <w:sz w:val="18"/>
              </w:rPr>
              <w:t>2,379,000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2"/>
              <w:jc w:val="left"/>
              <w:rPr>
                <w:rFonts w:ascii="宋体" w:hAnsi="宋体" w:cs="宋体" w:eastAsia="宋体" w:hint="default"/>
                <w:sz w:val="20"/>
                <w:szCs w:val="20"/>
              </w:rPr>
            </w:pPr>
            <w:r>
              <w:rPr>
                <w:rFonts w:ascii="宋体" w:hAnsi="宋体" w:cs="宋体" w:eastAsia="宋体" w:hint="default"/>
                <w:sz w:val="20"/>
                <w:szCs w:val="20"/>
              </w:rPr>
              <w:t>公积金转增、减</w:t>
            </w:r>
          </w:p>
          <w:p>
            <w:pPr>
              <w:pStyle w:val="TableParagraph"/>
              <w:spacing w:line="260" w:lineRule="exact"/>
              <w:ind w:right="0"/>
              <w:jc w:val="left"/>
              <w:rPr>
                <w:rFonts w:ascii="宋体" w:hAnsi="宋体" w:cs="宋体" w:eastAsia="宋体" w:hint="default"/>
                <w:sz w:val="20"/>
                <w:szCs w:val="20"/>
              </w:rPr>
            </w:pPr>
            <w:r>
              <w:rPr>
                <w:rFonts w:ascii="宋体" w:hAnsi="宋体" w:cs="宋体" w:eastAsia="宋体" w:hint="default"/>
                <w:w w:val="99"/>
                <w:sz w:val="20"/>
                <w:szCs w:val="20"/>
              </w:rPr>
              <w:t>持</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3"/>
        <w:rPr>
          <w:rFonts w:ascii="宋体" w:hAnsi="宋体" w:cs="宋体" w:eastAsia="宋体" w:hint="default"/>
          <w:b/>
          <w:bCs/>
          <w:sz w:val="12"/>
          <w:szCs w:val="12"/>
        </w:rPr>
      </w:pPr>
    </w:p>
    <w:p>
      <w:pPr>
        <w:spacing w:before="36"/>
        <w:ind w:left="1265" w:right="117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、现任董事、监事、高级管理人员最近</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年的主要工作经历</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1265" w:right="117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）公司的董事、监事及高管人员在股东单位的任职情况</w:t>
      </w:r>
      <w:r>
        <w:rPr>
          <w:rFonts w:ascii="宋体" w:hAnsi="宋体" w:cs="宋体" w:eastAsia="宋体" w:hint="default"/>
          <w:sz w:val="21"/>
          <w:szCs w:val="21"/>
        </w:rPr>
      </w:r>
    </w:p>
    <w:p>
      <w:pPr>
        <w:spacing w:line="240" w:lineRule="auto" w:before="10"/>
        <w:rPr>
          <w:rFonts w:ascii="宋体" w:hAnsi="宋体" w:cs="宋体" w:eastAsia="宋体" w:hint="default"/>
          <w:b/>
          <w:bCs/>
          <w:sz w:val="20"/>
          <w:szCs w:val="20"/>
        </w:rPr>
      </w:pPr>
    </w:p>
    <w:tbl>
      <w:tblPr>
        <w:tblW w:w="0" w:type="auto"/>
        <w:jc w:val="left"/>
        <w:tblInd w:w="1090" w:type="dxa"/>
        <w:tblLayout w:type="fixed"/>
        <w:tblCellMar>
          <w:top w:w="0" w:type="dxa"/>
          <w:left w:w="0" w:type="dxa"/>
          <w:bottom w:w="0" w:type="dxa"/>
          <w:right w:w="0" w:type="dxa"/>
        </w:tblCellMar>
        <w:tblLook w:val="01E0"/>
      </w:tblPr>
      <w:tblGrid>
        <w:gridCol w:w="1099"/>
        <w:gridCol w:w="3387"/>
        <w:gridCol w:w="1291"/>
        <w:gridCol w:w="2717"/>
      </w:tblGrid>
      <w:tr>
        <w:trPr>
          <w:trHeight w:val="374" w:hRule="exact"/>
        </w:trPr>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3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任职的股东单位</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 w:right="0"/>
              <w:jc w:val="center"/>
              <w:rPr>
                <w:rFonts w:ascii="宋体" w:hAnsi="宋体" w:cs="宋体" w:eastAsia="宋体" w:hint="default"/>
                <w:sz w:val="21"/>
                <w:szCs w:val="21"/>
              </w:rPr>
            </w:pPr>
            <w:r>
              <w:rPr>
                <w:rFonts w:ascii="宋体" w:hAnsi="宋体" w:cs="宋体" w:eastAsia="宋体" w:hint="default"/>
                <w:sz w:val="21"/>
                <w:szCs w:val="21"/>
              </w:rPr>
              <w:t>任职期间</w:t>
            </w:r>
          </w:p>
        </w:tc>
      </w:tr>
      <w:tr>
        <w:trPr>
          <w:trHeight w:val="377" w:hRule="exact"/>
        </w:trPr>
        <w:tc>
          <w:tcPr>
            <w:tcW w:w="109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27" w:right="0"/>
              <w:jc w:val="left"/>
              <w:rPr>
                <w:rFonts w:ascii="宋体" w:hAnsi="宋体" w:cs="宋体" w:eastAsia="宋体" w:hint="default"/>
                <w:sz w:val="21"/>
                <w:szCs w:val="21"/>
              </w:rPr>
            </w:pPr>
            <w:r>
              <w:rPr>
                <w:rFonts w:ascii="宋体" w:hAnsi="宋体" w:cs="宋体" w:eastAsia="宋体" w:hint="default"/>
                <w:sz w:val="21"/>
                <w:szCs w:val="21"/>
              </w:rPr>
              <w:t>黄绍武</w:t>
            </w:r>
          </w:p>
        </w:tc>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深圳市神州通投资集团有限公司</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 w:right="0"/>
              <w:jc w:val="center"/>
              <w:rPr>
                <w:rFonts w:ascii="宋体" w:hAnsi="宋体" w:cs="宋体" w:eastAsia="宋体" w:hint="default"/>
                <w:sz w:val="21"/>
                <w:szCs w:val="21"/>
              </w:rPr>
            </w:pPr>
            <w:r>
              <w:rPr>
                <w:rFonts w:ascii="宋体" w:hAnsi="宋体" w:cs="宋体" w:eastAsia="宋体" w:hint="default"/>
                <w:sz w:val="21"/>
                <w:szCs w:val="21"/>
              </w:rPr>
              <w:t>自</w:t>
            </w:r>
            <w:r>
              <w:rPr>
                <w:rFonts w:ascii="Times New Roman" w:hAnsi="Times New Roman" w:cs="Times New Roman" w:eastAsia="Times New Roman" w:hint="default"/>
                <w:sz w:val="21"/>
                <w:szCs w:val="21"/>
              </w:rPr>
              <w:t>2001</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月至今</w:t>
            </w:r>
          </w:p>
        </w:tc>
      </w:tr>
      <w:tr>
        <w:trPr>
          <w:trHeight w:val="374" w:hRule="exact"/>
        </w:trPr>
        <w:tc>
          <w:tcPr>
            <w:tcW w:w="1099" w:type="dxa"/>
            <w:vMerge/>
            <w:tcBorders>
              <w:left w:val="single" w:sz="4" w:space="0" w:color="000000"/>
              <w:bottom w:val="single" w:sz="4" w:space="0" w:color="000000"/>
              <w:right w:val="single" w:sz="4" w:space="0" w:color="000000"/>
            </w:tcBorders>
          </w:tcPr>
          <w:p>
            <w:pPr/>
          </w:p>
        </w:tc>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深圳市全球星投资管理有限公司</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自</w:t>
            </w:r>
            <w:r>
              <w:rPr>
                <w:rFonts w:ascii="Times New Roman" w:hAnsi="Times New Roman" w:cs="Times New Roman" w:eastAsia="Times New Roman" w:hint="default"/>
                <w:sz w:val="21"/>
                <w:szCs w:val="21"/>
              </w:rPr>
              <w:t>2000</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月至今</w:t>
            </w:r>
          </w:p>
        </w:tc>
      </w:tr>
      <w:tr>
        <w:trPr>
          <w:trHeight w:val="374" w:hRule="exact"/>
        </w:trPr>
        <w:tc>
          <w:tcPr>
            <w:tcW w:w="109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张鹏</w:t>
            </w:r>
          </w:p>
        </w:tc>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深圳市神州通投资集团有限公司</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财务部部长</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自</w:t>
            </w:r>
            <w:r>
              <w:rPr>
                <w:rFonts w:ascii="Times New Roman" w:hAnsi="Times New Roman" w:cs="Times New Roman" w:eastAsia="Times New Roman" w:hint="default"/>
                <w:sz w:val="21"/>
                <w:szCs w:val="21"/>
              </w:rPr>
              <w:t>2006</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月至今</w:t>
            </w:r>
          </w:p>
        </w:tc>
      </w:tr>
      <w:tr>
        <w:trPr>
          <w:trHeight w:val="374" w:hRule="exact"/>
        </w:trPr>
        <w:tc>
          <w:tcPr>
            <w:tcW w:w="1099" w:type="dxa"/>
            <w:vMerge/>
            <w:tcBorders>
              <w:left w:val="single" w:sz="4" w:space="0" w:color="000000"/>
              <w:bottom w:val="single" w:sz="4" w:space="0" w:color="000000"/>
              <w:right w:val="single" w:sz="4" w:space="0" w:color="000000"/>
            </w:tcBorders>
          </w:tcPr>
          <w:p>
            <w:pPr/>
          </w:p>
        </w:tc>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深圳市神州通投资集团有限公司</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 w:right="0"/>
              <w:jc w:val="center"/>
              <w:rPr>
                <w:rFonts w:ascii="宋体" w:hAnsi="宋体" w:cs="宋体" w:eastAsia="宋体" w:hint="default"/>
                <w:sz w:val="21"/>
                <w:szCs w:val="21"/>
              </w:rPr>
            </w:pPr>
            <w:r>
              <w:rPr>
                <w:rFonts w:ascii="宋体" w:hAnsi="宋体" w:cs="宋体" w:eastAsia="宋体" w:hint="default"/>
                <w:sz w:val="21"/>
                <w:szCs w:val="21"/>
              </w:rPr>
              <w:t>助理总裁</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 w:right="0"/>
              <w:jc w:val="center"/>
              <w:rPr>
                <w:rFonts w:ascii="宋体" w:hAnsi="宋体" w:cs="宋体" w:eastAsia="宋体" w:hint="default"/>
                <w:sz w:val="21"/>
                <w:szCs w:val="21"/>
              </w:rPr>
            </w:pPr>
            <w:r>
              <w:rPr>
                <w:rFonts w:ascii="宋体" w:hAnsi="宋体" w:cs="宋体" w:eastAsia="宋体" w:hint="default"/>
                <w:sz w:val="21"/>
                <w:szCs w:val="21"/>
              </w:rPr>
              <w:t>自</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月至今</w:t>
            </w:r>
          </w:p>
        </w:tc>
      </w:tr>
    </w:tbl>
    <w:p>
      <w:pPr>
        <w:spacing w:after="0" w:line="240" w:lineRule="auto"/>
        <w:jc w:val="center"/>
        <w:rPr>
          <w:rFonts w:ascii="宋体" w:hAnsi="宋体" w:cs="宋体" w:eastAsia="宋体" w:hint="default"/>
          <w:sz w:val="21"/>
          <w:szCs w:val="21"/>
        </w:rPr>
        <w:sectPr>
          <w:pgSz w:w="11910" w:h="16840"/>
          <w:pgMar w:header="461" w:footer="955" w:top="1280" w:bottom="1140" w:left="780" w:right="0"/>
        </w:sectPr>
      </w:pPr>
    </w:p>
    <w:p>
      <w:pPr>
        <w:spacing w:line="436" w:lineRule="auto" w:before="116"/>
        <w:ind w:left="562" w:right="1864" w:firstLine="2"/>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）现任董事、监事、高级管理人员的主要工作经历和在其他单位的任职或兼职情况</w:t>
      </w:r>
      <w:r>
        <w:rPr>
          <w:rFonts w:ascii="宋体" w:hAnsi="宋体" w:cs="宋体" w:eastAsia="宋体" w:hint="default"/>
          <w:b/>
          <w:bCs/>
          <w:spacing w:val="-75"/>
          <w:sz w:val="21"/>
          <w:szCs w:val="21"/>
        </w:rPr>
        <w:t> </w:t>
      </w:r>
      <w:r>
        <w:rPr>
          <w:rFonts w:ascii="宋体" w:hAnsi="宋体" w:cs="宋体" w:eastAsia="宋体" w:hint="default"/>
          <w:b/>
          <w:bCs/>
          <w:spacing w:val="-75"/>
          <w:sz w:val="21"/>
          <w:szCs w:val="21"/>
        </w:rPr>
      </w:r>
      <w:r>
        <w:rPr>
          <w:rFonts w:ascii="宋体" w:hAnsi="宋体" w:cs="宋体" w:eastAsia="宋体" w:hint="default"/>
          <w:sz w:val="21"/>
          <w:szCs w:val="21"/>
        </w:rPr>
        <w:t>董事：</w:t>
      </w:r>
    </w:p>
    <w:p>
      <w:pPr>
        <w:spacing w:line="236" w:lineRule="exact" w:before="0"/>
        <w:ind w:left="565" w:right="3688" w:firstLine="0"/>
        <w:jc w:val="left"/>
        <w:rPr>
          <w:rFonts w:ascii="宋体" w:hAnsi="宋体" w:cs="宋体" w:eastAsia="宋体" w:hint="default"/>
          <w:sz w:val="21"/>
          <w:szCs w:val="21"/>
        </w:rPr>
      </w:pPr>
      <w:r>
        <w:rPr>
          <w:rFonts w:ascii="宋体" w:hAnsi="宋体" w:cs="宋体" w:eastAsia="宋体" w:hint="default"/>
          <w:b/>
          <w:bCs/>
          <w:sz w:val="21"/>
          <w:szCs w:val="21"/>
        </w:rPr>
        <w:t>黄文辉</w:t>
      </w:r>
      <w:r>
        <w:rPr>
          <w:rFonts w:ascii="宋体" w:hAnsi="宋体" w:cs="宋体" w:eastAsia="宋体" w:hint="default"/>
          <w:b/>
          <w:bCs/>
          <w:spacing w:val="-2"/>
          <w:sz w:val="21"/>
          <w:szCs w:val="21"/>
        </w:rPr>
        <w:t> </w:t>
      </w:r>
      <w:r>
        <w:rPr>
          <w:rFonts w:ascii="宋体" w:hAnsi="宋体" w:cs="宋体" w:eastAsia="宋体" w:hint="default"/>
          <w:b/>
          <w:bCs/>
          <w:sz w:val="21"/>
          <w:szCs w:val="21"/>
        </w:rPr>
        <w:t>先生</w:t>
      </w:r>
      <w:r>
        <w:rPr>
          <w:rFonts w:ascii="宋体" w:hAnsi="宋体" w:cs="宋体" w:eastAsia="宋体" w:hint="default"/>
          <w:sz w:val="21"/>
          <w:szCs w:val="21"/>
        </w:rPr>
      </w:r>
    </w:p>
    <w:p>
      <w:pPr>
        <w:spacing w:line="352" w:lineRule="auto" w:before="135"/>
        <w:ind w:left="142" w:right="1193" w:firstLine="419"/>
        <w:jc w:val="both"/>
        <w:rPr>
          <w:rFonts w:ascii="宋体" w:hAnsi="宋体" w:cs="宋体" w:eastAsia="宋体" w:hint="default"/>
          <w:sz w:val="21"/>
          <w:szCs w:val="21"/>
        </w:rPr>
      </w:pPr>
      <w:r>
        <w:rPr>
          <w:rFonts w:ascii="宋体" w:hAnsi="宋体" w:cs="宋体" w:eastAsia="宋体" w:hint="default"/>
          <w:spacing w:val="-3"/>
          <w:sz w:val="21"/>
          <w:szCs w:val="21"/>
        </w:rPr>
        <w:t>董事长兼总裁，工商管理硕士。曾先后担任深圳市龙华北音电子有限公司生产部课长，江西东</w:t>
      </w:r>
      <w:r>
        <w:rPr>
          <w:rFonts w:ascii="宋体" w:hAnsi="宋体" w:cs="宋体" w:eastAsia="宋体" w:hint="default"/>
          <w:w w:val="100"/>
          <w:sz w:val="21"/>
          <w:szCs w:val="21"/>
        </w:rPr>
        <w:t> </w:t>
      </w:r>
      <w:r>
        <w:rPr>
          <w:rFonts w:ascii="宋体" w:hAnsi="宋体" w:cs="宋体" w:eastAsia="宋体" w:hint="default"/>
          <w:spacing w:val="-4"/>
          <w:sz w:val="21"/>
          <w:szCs w:val="21"/>
        </w:rPr>
        <w:t>方明珠通信发展有限公司总经理；</w:t>
      </w:r>
      <w:r>
        <w:rPr>
          <w:rFonts w:ascii="Times New Roman" w:hAnsi="Times New Roman" w:cs="Times New Roman" w:eastAsia="Times New Roman" w:hint="default"/>
          <w:spacing w:val="-4"/>
          <w:sz w:val="21"/>
          <w:szCs w:val="21"/>
        </w:rPr>
        <w:t>1998 </w:t>
      </w:r>
      <w:r>
        <w:rPr>
          <w:rFonts w:ascii="宋体" w:hAnsi="宋体" w:cs="宋体" w:eastAsia="宋体" w:hint="default"/>
          <w:spacing w:val="-4"/>
          <w:sz w:val="21"/>
          <w:szCs w:val="21"/>
        </w:rPr>
        <w:t>年作为主要创始人创立本公司，现任本公司控股股东——神</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3"/>
          <w:sz w:val="21"/>
          <w:szCs w:val="21"/>
        </w:rPr>
        <w:t>州通投资董事、深圳市览众实业有限公司董事长、本公司董事长兼总裁。黄文辉先生曾任“深圳市</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7"/>
          <w:w w:val="100"/>
          <w:sz w:val="21"/>
          <w:szCs w:val="21"/>
        </w:rPr>
        <w:t>总商会（工商联）第五届理事会常务理事”、“深圳市福田区人大代表”，并获“深圳市福田区先进</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pacing w:val="-14"/>
          <w:w w:val="100"/>
          <w:sz w:val="21"/>
          <w:szCs w:val="21"/>
        </w:rPr>
        <w:t>生产（工作）者”、“深圳市福田区精神文明建设先进工作者”、“</w:t>
      </w:r>
      <w:r>
        <w:rPr>
          <w:rFonts w:ascii="Times New Roman" w:hAnsi="Times New Roman" w:cs="Times New Roman" w:eastAsia="Times New Roman" w:hint="default"/>
          <w:spacing w:val="-14"/>
          <w:w w:val="100"/>
          <w:sz w:val="21"/>
          <w:szCs w:val="21"/>
        </w:rPr>
        <w:t>2008</w:t>
      </w:r>
      <w:r>
        <w:rPr>
          <w:rFonts w:ascii="Times New Roman" w:hAnsi="Times New Roman" w:cs="Times New Roman" w:eastAsia="Times New Roman" w:hint="default"/>
          <w:spacing w:val="19"/>
          <w:w w:val="100"/>
          <w:sz w:val="21"/>
          <w:szCs w:val="21"/>
        </w:rPr>
        <w:t> </w:t>
      </w:r>
      <w:r>
        <w:rPr>
          <w:rFonts w:ascii="宋体" w:hAnsi="宋体" w:cs="宋体" w:eastAsia="宋体" w:hint="default"/>
          <w:spacing w:val="-2"/>
          <w:w w:val="100"/>
          <w:sz w:val="21"/>
          <w:szCs w:val="21"/>
        </w:rPr>
        <w:t>年奥运火炬手”等诸多荣誉。</w:t>
      </w:r>
    </w:p>
    <w:p>
      <w:pPr>
        <w:spacing w:before="8"/>
        <w:ind w:left="565" w:right="3688" w:firstLine="0"/>
        <w:jc w:val="left"/>
        <w:rPr>
          <w:rFonts w:ascii="宋体" w:hAnsi="宋体" w:cs="宋体" w:eastAsia="宋体" w:hint="default"/>
          <w:sz w:val="21"/>
          <w:szCs w:val="21"/>
        </w:rPr>
      </w:pPr>
      <w:r>
        <w:rPr>
          <w:rFonts w:ascii="宋体" w:hAnsi="宋体" w:cs="宋体" w:eastAsia="宋体" w:hint="default"/>
          <w:b/>
          <w:bCs/>
          <w:sz w:val="21"/>
          <w:szCs w:val="21"/>
        </w:rPr>
        <w:t>郭绪勇</w:t>
      </w:r>
      <w:r>
        <w:rPr>
          <w:rFonts w:ascii="宋体" w:hAnsi="宋体" w:cs="宋体" w:eastAsia="宋体" w:hint="default"/>
          <w:b/>
          <w:bCs/>
          <w:spacing w:val="-2"/>
          <w:sz w:val="21"/>
          <w:szCs w:val="21"/>
        </w:rPr>
        <w:t> </w:t>
      </w:r>
      <w:r>
        <w:rPr>
          <w:rFonts w:ascii="宋体" w:hAnsi="宋体" w:cs="宋体" w:eastAsia="宋体" w:hint="default"/>
          <w:b/>
          <w:bCs/>
          <w:sz w:val="21"/>
          <w:szCs w:val="21"/>
        </w:rPr>
        <w:t>先生</w:t>
      </w:r>
      <w:r>
        <w:rPr>
          <w:rFonts w:ascii="宋体" w:hAnsi="宋体" w:cs="宋体" w:eastAsia="宋体" w:hint="default"/>
          <w:sz w:val="21"/>
          <w:szCs w:val="21"/>
        </w:rPr>
      </w:r>
    </w:p>
    <w:p>
      <w:pPr>
        <w:spacing w:line="336" w:lineRule="auto" w:before="133"/>
        <w:ind w:left="142" w:right="1142" w:firstLine="419"/>
        <w:jc w:val="left"/>
        <w:rPr>
          <w:rFonts w:ascii="宋体" w:hAnsi="宋体" w:cs="宋体" w:eastAsia="宋体" w:hint="default"/>
          <w:sz w:val="21"/>
          <w:szCs w:val="21"/>
        </w:rPr>
      </w:pPr>
      <w:r>
        <w:rPr>
          <w:rFonts w:ascii="宋体" w:hAnsi="宋体" w:cs="宋体" w:eastAsia="宋体" w:hint="default"/>
          <w:spacing w:val="-4"/>
          <w:sz w:val="21"/>
          <w:szCs w:val="21"/>
        </w:rPr>
        <w:t>副董事长，工学学士、清华大学</w:t>
      </w:r>
      <w:r>
        <w:rPr>
          <w:rFonts w:ascii="宋体" w:hAnsi="宋体" w:cs="宋体" w:eastAsia="宋体" w:hint="default"/>
          <w:spacing w:val="-31"/>
          <w:sz w:val="21"/>
          <w:szCs w:val="21"/>
        </w:rPr>
        <w:t> </w:t>
      </w:r>
      <w:r>
        <w:rPr>
          <w:rFonts w:ascii="Times New Roman" w:hAnsi="Times New Roman" w:cs="Times New Roman" w:eastAsia="Times New Roman" w:hint="default"/>
          <w:spacing w:val="-3"/>
          <w:sz w:val="21"/>
          <w:szCs w:val="21"/>
        </w:rPr>
        <w:t>EMBA</w:t>
      </w:r>
      <w:r>
        <w:rPr>
          <w:rFonts w:ascii="宋体" w:hAnsi="宋体" w:cs="宋体" w:eastAsia="宋体" w:hint="default"/>
          <w:spacing w:val="-3"/>
          <w:sz w:val="21"/>
          <w:szCs w:val="21"/>
        </w:rPr>
        <w:t>。曾先后担任深圳宝渝汽车工业公司销售工程师，深圳</w:t>
      </w:r>
      <w:r>
        <w:rPr>
          <w:rFonts w:ascii="宋体" w:hAnsi="宋体" w:cs="宋体" w:eastAsia="宋体" w:hint="default"/>
          <w:w w:val="100"/>
          <w:sz w:val="21"/>
          <w:szCs w:val="21"/>
        </w:rPr>
        <w:t> </w:t>
      </w:r>
      <w:r>
        <w:rPr>
          <w:rFonts w:ascii="宋体" w:hAnsi="宋体" w:cs="宋体" w:eastAsia="宋体" w:hint="default"/>
          <w:spacing w:val="-2"/>
          <w:sz w:val="21"/>
          <w:szCs w:val="21"/>
        </w:rPr>
        <w:t>兴光华汽车贸易公司销售部总经理，深圳市天音通信发展有限公司助理总裁。</w:t>
      </w:r>
      <w:r>
        <w:rPr>
          <w:rFonts w:ascii="Times New Roman" w:hAnsi="Times New Roman" w:cs="Times New Roman" w:eastAsia="Times New Roman" w:hint="default"/>
          <w:spacing w:val="-2"/>
          <w:sz w:val="21"/>
          <w:szCs w:val="21"/>
        </w:rPr>
        <w:t>2002</w:t>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年加盟本公司，</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历任爱施德有限副总裁，公司常务副总裁，现任本公司副董事长。</w:t>
      </w:r>
    </w:p>
    <w:p>
      <w:pPr>
        <w:spacing w:before="51"/>
        <w:ind w:left="565" w:right="3688" w:firstLine="0"/>
        <w:jc w:val="left"/>
        <w:rPr>
          <w:rFonts w:ascii="宋体" w:hAnsi="宋体" w:cs="宋体" w:eastAsia="宋体" w:hint="default"/>
          <w:sz w:val="21"/>
          <w:szCs w:val="21"/>
        </w:rPr>
      </w:pPr>
      <w:r>
        <w:rPr>
          <w:rFonts w:ascii="宋体" w:hAnsi="宋体" w:cs="宋体" w:eastAsia="宋体" w:hint="default"/>
          <w:b/>
          <w:bCs/>
          <w:sz w:val="21"/>
          <w:szCs w:val="21"/>
        </w:rPr>
        <w:t>夏小华</w:t>
      </w:r>
      <w:r>
        <w:rPr>
          <w:rFonts w:ascii="宋体" w:hAnsi="宋体" w:cs="宋体" w:eastAsia="宋体" w:hint="default"/>
          <w:b/>
          <w:bCs/>
          <w:spacing w:val="-2"/>
          <w:sz w:val="21"/>
          <w:szCs w:val="21"/>
        </w:rPr>
        <w:t> </w:t>
      </w:r>
      <w:r>
        <w:rPr>
          <w:rFonts w:ascii="宋体" w:hAnsi="宋体" w:cs="宋体" w:eastAsia="宋体" w:hint="default"/>
          <w:b/>
          <w:bCs/>
          <w:sz w:val="21"/>
          <w:szCs w:val="21"/>
        </w:rPr>
        <w:t>先生</w:t>
      </w:r>
      <w:r>
        <w:rPr>
          <w:rFonts w:ascii="宋体" w:hAnsi="宋体" w:cs="宋体" w:eastAsia="宋体" w:hint="default"/>
          <w:sz w:val="21"/>
          <w:szCs w:val="21"/>
        </w:rPr>
      </w:r>
    </w:p>
    <w:p>
      <w:pPr>
        <w:spacing w:line="336" w:lineRule="auto" w:before="133"/>
        <w:ind w:left="142" w:right="1279" w:firstLine="419"/>
        <w:jc w:val="left"/>
        <w:rPr>
          <w:rFonts w:ascii="宋体" w:hAnsi="宋体" w:cs="宋体" w:eastAsia="宋体" w:hint="default"/>
          <w:sz w:val="21"/>
          <w:szCs w:val="21"/>
        </w:rPr>
      </w:pPr>
      <w:r>
        <w:rPr>
          <w:rFonts w:ascii="宋体" w:hAnsi="宋体" w:cs="宋体" w:eastAsia="宋体" w:hint="default"/>
          <w:sz w:val="21"/>
          <w:szCs w:val="21"/>
        </w:rPr>
        <w:t>副总裁、财务负责人，中欧国际工商学院 </w:t>
      </w:r>
      <w:r>
        <w:rPr>
          <w:rFonts w:ascii="Times New Roman" w:hAnsi="Times New Roman" w:cs="Times New Roman" w:eastAsia="Times New Roman" w:hint="default"/>
          <w:sz w:val="21"/>
          <w:szCs w:val="21"/>
        </w:rPr>
        <w:t>EMBA</w:t>
      </w:r>
      <w:r>
        <w:rPr>
          <w:rFonts w:ascii="宋体" w:hAnsi="宋体" w:cs="宋体" w:eastAsia="宋体" w:hint="default"/>
          <w:sz w:val="21"/>
          <w:szCs w:val="21"/>
        </w:rPr>
        <w:t>。曾任九江仪表厂财务处副处长，</w:t>
      </w:r>
      <w:r>
        <w:rPr>
          <w:rFonts w:ascii="Times New Roman" w:hAnsi="Times New Roman" w:cs="Times New Roman" w:eastAsia="Times New Roman" w:hint="default"/>
          <w:sz w:val="21"/>
          <w:szCs w:val="21"/>
        </w:rPr>
        <w:t>1999</w:t>
      </w:r>
      <w:r>
        <w:rPr>
          <w:rFonts w:ascii="Times New Roman" w:hAnsi="Times New Roman" w:cs="Times New Roman" w:eastAsia="Times New Roman" w:hint="default"/>
          <w:spacing w:val="38"/>
          <w:sz w:val="21"/>
          <w:szCs w:val="21"/>
        </w:rPr>
        <w:t> </w:t>
      </w:r>
      <w:r>
        <w:rPr>
          <w:rFonts w:ascii="宋体" w:hAnsi="宋体" w:cs="宋体" w:eastAsia="宋体" w:hint="default"/>
          <w:spacing w:val="-3"/>
          <w:sz w:val="21"/>
          <w:szCs w:val="21"/>
        </w:rPr>
        <w:t>年加</w:t>
      </w:r>
      <w:r>
        <w:rPr>
          <w:rFonts w:ascii="宋体" w:hAnsi="宋体" w:cs="宋体" w:eastAsia="宋体" w:hint="default"/>
          <w:spacing w:val="-3"/>
          <w:w w:val="100"/>
          <w:sz w:val="21"/>
          <w:szCs w:val="21"/>
        </w:rPr>
        <w:t> </w:t>
      </w:r>
      <w:r>
        <w:rPr>
          <w:rFonts w:ascii="宋体" w:hAnsi="宋体" w:cs="宋体" w:eastAsia="宋体" w:hint="default"/>
          <w:sz w:val="21"/>
          <w:szCs w:val="21"/>
        </w:rPr>
        <w:t>盟本公司，历任爱施德有限财务经理、财务总监，现任本公司高级副总裁、财务负责人。</w:t>
      </w:r>
    </w:p>
    <w:p>
      <w:pPr>
        <w:spacing w:line="355" w:lineRule="auto" w:before="49"/>
        <w:ind w:left="562" w:right="1265" w:firstLine="2"/>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黄绍武</w:t>
      </w:r>
      <w:r>
        <w:rPr>
          <w:rFonts w:ascii="宋体" w:hAnsi="宋体" w:cs="宋体" w:eastAsia="宋体" w:hint="default"/>
          <w:b/>
          <w:bCs/>
          <w:spacing w:val="-3"/>
          <w:sz w:val="21"/>
          <w:szCs w:val="21"/>
        </w:rPr>
        <w:t> </w:t>
      </w:r>
      <w:r>
        <w:rPr>
          <w:rFonts w:ascii="宋体" w:hAnsi="宋体" w:cs="宋体" w:eastAsia="宋体" w:hint="default"/>
          <w:b/>
          <w:bCs/>
          <w:sz w:val="21"/>
          <w:szCs w:val="21"/>
        </w:rPr>
        <w:t>先生</w:t>
      </w:r>
      <w:r>
        <w:rPr>
          <w:rFonts w:ascii="宋体" w:hAnsi="宋体" w:cs="宋体" w:eastAsia="宋体" w:hint="default"/>
          <w:b/>
          <w:bCs/>
          <w:w w:val="100"/>
          <w:sz w:val="21"/>
          <w:szCs w:val="21"/>
        </w:rPr>
        <w:t> </w:t>
      </w:r>
      <w:r>
        <w:rPr>
          <w:rFonts w:ascii="宋体" w:hAnsi="宋体" w:cs="宋体" w:eastAsia="宋体" w:hint="default"/>
          <w:spacing w:val="-3"/>
          <w:sz w:val="21"/>
          <w:szCs w:val="21"/>
        </w:rPr>
        <w:t>董事，曾任江西省五金交电化工公司业务经理，江西东方明珠通信发展有限公司董事长。</w:t>
      </w:r>
      <w:r>
        <w:rPr>
          <w:rFonts w:ascii="Times New Roman" w:hAnsi="Times New Roman" w:cs="Times New Roman" w:eastAsia="Times New Roman" w:hint="default"/>
          <w:spacing w:val="-3"/>
          <w:sz w:val="21"/>
          <w:szCs w:val="21"/>
        </w:rPr>
        <w:t>1998</w:t>
      </w:r>
    </w:p>
    <w:p>
      <w:pPr>
        <w:spacing w:line="357" w:lineRule="auto" w:before="8"/>
        <w:ind w:left="142" w:right="1265" w:firstLine="0"/>
        <w:jc w:val="left"/>
        <w:rPr>
          <w:rFonts w:ascii="宋体" w:hAnsi="宋体" w:cs="宋体" w:eastAsia="宋体" w:hint="default"/>
          <w:sz w:val="21"/>
          <w:szCs w:val="21"/>
        </w:rPr>
      </w:pPr>
      <w:r>
        <w:rPr>
          <w:rFonts w:ascii="宋体" w:hAnsi="宋体" w:cs="宋体" w:eastAsia="宋体" w:hint="default"/>
          <w:spacing w:val="-3"/>
          <w:sz w:val="21"/>
          <w:szCs w:val="21"/>
        </w:rPr>
        <w:t>年作为主要创始人创立本公司，现任本公司控股股东神州通投资董事长、本公司主要股东全球星投</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资管理董事长、本公司董事。</w:t>
      </w:r>
    </w:p>
    <w:p>
      <w:pPr>
        <w:spacing w:line="355" w:lineRule="auto" w:before="30"/>
        <w:ind w:left="562" w:right="1265" w:firstLine="2"/>
        <w:jc w:val="left"/>
        <w:rPr>
          <w:rFonts w:ascii="宋体" w:hAnsi="宋体" w:cs="宋体" w:eastAsia="宋体" w:hint="default"/>
          <w:sz w:val="21"/>
          <w:szCs w:val="21"/>
        </w:rPr>
      </w:pPr>
      <w:r>
        <w:rPr>
          <w:rFonts w:ascii="宋体" w:hAnsi="宋体" w:cs="宋体" w:eastAsia="宋体" w:hint="default"/>
          <w:b/>
          <w:bCs/>
          <w:sz w:val="21"/>
          <w:szCs w:val="21"/>
        </w:rPr>
        <w:t>罗来武</w:t>
      </w:r>
      <w:r>
        <w:rPr>
          <w:rFonts w:ascii="宋体" w:hAnsi="宋体" w:cs="宋体" w:eastAsia="宋体" w:hint="default"/>
          <w:b/>
          <w:bCs/>
          <w:spacing w:val="-3"/>
          <w:sz w:val="21"/>
          <w:szCs w:val="21"/>
        </w:rPr>
        <w:t> </w:t>
      </w:r>
      <w:r>
        <w:rPr>
          <w:rFonts w:ascii="宋体" w:hAnsi="宋体" w:cs="宋体" w:eastAsia="宋体" w:hint="default"/>
          <w:b/>
          <w:bCs/>
          <w:sz w:val="21"/>
          <w:szCs w:val="21"/>
        </w:rPr>
        <w:t>先生</w:t>
      </w:r>
      <w:r>
        <w:rPr>
          <w:rFonts w:ascii="宋体" w:hAnsi="宋体" w:cs="宋体" w:eastAsia="宋体" w:hint="default"/>
          <w:b/>
          <w:bCs/>
          <w:w w:val="100"/>
          <w:sz w:val="21"/>
          <w:szCs w:val="21"/>
        </w:rPr>
        <w:t> </w:t>
      </w:r>
      <w:r>
        <w:rPr>
          <w:rFonts w:ascii="宋体" w:hAnsi="宋体" w:cs="宋体" w:eastAsia="宋体" w:hint="default"/>
          <w:spacing w:val="-3"/>
          <w:sz w:val="21"/>
          <w:szCs w:val="21"/>
        </w:rPr>
        <w:t>独立董事，经济学博士、教授、博士生导师；曾先后任国家教育部工作人员、江西师范大学商</w:t>
      </w:r>
    </w:p>
    <w:p>
      <w:pPr>
        <w:spacing w:line="355" w:lineRule="auto" w:before="34"/>
        <w:ind w:left="0" w:right="1280" w:firstLine="0"/>
        <w:jc w:val="right"/>
        <w:rPr>
          <w:rFonts w:ascii="Times New Roman" w:hAnsi="Times New Roman" w:cs="Times New Roman" w:eastAsia="Times New Roman" w:hint="default"/>
          <w:sz w:val="21"/>
          <w:szCs w:val="21"/>
        </w:rPr>
      </w:pPr>
      <w:r>
        <w:rPr>
          <w:rFonts w:ascii="宋体" w:hAnsi="宋体" w:cs="宋体" w:eastAsia="宋体" w:hint="default"/>
          <w:spacing w:val="-3"/>
          <w:sz w:val="21"/>
          <w:szCs w:val="21"/>
        </w:rPr>
        <w:t>学院副院长副教授、江西师范大学经济研究中心主任教授、江西师范大学财政金融学院院长、江西</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2"/>
          <w:sz w:val="21"/>
          <w:szCs w:val="21"/>
        </w:rPr>
        <w:t>师范大学副校长；现任职深圳大学教授、博士生导师、全国青联委员，江西省青联副主席；</w:t>
      </w:r>
      <w:r>
        <w:rPr>
          <w:rFonts w:ascii="Times New Roman" w:hAnsi="Times New Roman" w:cs="Times New Roman" w:eastAsia="Times New Roman" w:hint="default"/>
          <w:spacing w:val="2"/>
          <w:sz w:val="21"/>
          <w:szCs w:val="21"/>
        </w:rPr>
        <w:t>2010</w:t>
      </w:r>
    </w:p>
    <w:p>
      <w:pPr>
        <w:tabs>
          <w:tab w:pos="987" w:val="left" w:leader="none"/>
        </w:tabs>
        <w:spacing w:line="336" w:lineRule="auto" w:before="5"/>
        <w:ind w:left="565" w:right="7024" w:hanging="423"/>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月被续聘为本公司独立董事。</w:t>
      </w:r>
      <w:r>
        <w:rPr>
          <w:rFonts w:ascii="宋体" w:hAnsi="宋体" w:cs="宋体" w:eastAsia="宋体" w:hint="default"/>
          <w:w w:val="100"/>
          <w:sz w:val="21"/>
          <w:szCs w:val="21"/>
        </w:rPr>
        <w:t> </w:t>
      </w:r>
      <w:r>
        <w:rPr>
          <w:rFonts w:ascii="宋体" w:hAnsi="宋体" w:cs="宋体" w:eastAsia="宋体" w:hint="default"/>
          <w:b/>
          <w:bCs/>
          <w:sz w:val="21"/>
          <w:szCs w:val="21"/>
        </w:rPr>
        <w:t>林</w:t>
        <w:tab/>
        <w:t>斌</w:t>
      </w:r>
      <w:r>
        <w:rPr>
          <w:rFonts w:ascii="宋体" w:hAnsi="宋体" w:cs="宋体" w:eastAsia="宋体" w:hint="default"/>
          <w:b/>
          <w:bCs/>
          <w:spacing w:val="-2"/>
          <w:sz w:val="21"/>
          <w:szCs w:val="21"/>
        </w:rPr>
        <w:t> </w:t>
      </w:r>
      <w:r>
        <w:rPr>
          <w:rFonts w:ascii="宋体" w:hAnsi="宋体" w:cs="宋体" w:eastAsia="宋体" w:hint="default"/>
          <w:b/>
          <w:bCs/>
          <w:sz w:val="21"/>
          <w:szCs w:val="21"/>
        </w:rPr>
        <w:t>先生</w:t>
      </w:r>
      <w:r>
        <w:rPr>
          <w:rFonts w:ascii="宋体" w:hAnsi="宋体" w:cs="宋体" w:eastAsia="宋体" w:hint="default"/>
          <w:sz w:val="21"/>
          <w:szCs w:val="21"/>
        </w:rPr>
      </w:r>
    </w:p>
    <w:p>
      <w:pPr>
        <w:spacing w:before="49"/>
        <w:ind w:left="562" w:right="1265" w:firstLine="0"/>
        <w:jc w:val="left"/>
        <w:rPr>
          <w:rFonts w:ascii="Times New Roman" w:hAnsi="Times New Roman" w:cs="Times New Roman" w:eastAsia="Times New Roman" w:hint="default"/>
          <w:sz w:val="21"/>
          <w:szCs w:val="21"/>
        </w:rPr>
      </w:pPr>
      <w:r>
        <w:rPr>
          <w:rFonts w:ascii="宋体" w:hAnsi="宋体" w:cs="宋体" w:eastAsia="宋体" w:hint="default"/>
          <w:spacing w:val="-10"/>
          <w:sz w:val="21"/>
          <w:szCs w:val="21"/>
        </w:rPr>
        <w:t>独立董事，经济学博士，中山大学管理学院会计学系教授，博士生导师、会计学系主任、</w:t>
      </w:r>
      <w:r>
        <w:rPr>
          <w:rFonts w:ascii="Times New Roman" w:hAnsi="Times New Roman" w:cs="Times New Roman" w:eastAsia="Times New Roman" w:hint="default"/>
          <w:spacing w:val="-10"/>
          <w:sz w:val="21"/>
          <w:szCs w:val="21"/>
        </w:rPr>
        <w:t>MPACC</w:t>
      </w:r>
    </w:p>
    <w:p>
      <w:pPr>
        <w:spacing w:line="348" w:lineRule="auto" w:before="119"/>
        <w:ind w:left="0" w:right="1244" w:firstLine="0"/>
        <w:jc w:val="right"/>
        <w:rPr>
          <w:rFonts w:ascii="宋体" w:hAnsi="宋体" w:cs="宋体" w:eastAsia="宋体" w:hint="default"/>
          <w:sz w:val="21"/>
          <w:szCs w:val="21"/>
        </w:rPr>
      </w:pPr>
      <w:r>
        <w:rPr>
          <w:rFonts w:ascii="宋体" w:hAnsi="宋体" w:cs="宋体" w:eastAsia="宋体" w:hint="default"/>
          <w:spacing w:val="-12"/>
          <w:w w:val="100"/>
          <w:sz w:val="21"/>
          <w:szCs w:val="21"/>
        </w:rPr>
        <w:t>（会计硕士专业学位）中心主任。林斌先生主要从事“资本市场与会计”、“企业内部控制”、“战略</w:t>
      </w:r>
      <w:r>
        <w:rPr>
          <w:rFonts w:ascii="宋体" w:hAnsi="宋体" w:cs="宋体" w:eastAsia="宋体" w:hint="default"/>
          <w:spacing w:val="-3"/>
          <w:w w:val="100"/>
          <w:sz w:val="21"/>
          <w:szCs w:val="21"/>
        </w:rPr>
        <w:t> </w:t>
      </w:r>
      <w:r>
        <w:rPr>
          <w:rFonts w:ascii="宋体" w:hAnsi="宋体" w:cs="宋体" w:eastAsia="宋体" w:hint="default"/>
          <w:spacing w:val="-2"/>
          <w:sz w:val="21"/>
          <w:szCs w:val="21"/>
        </w:rPr>
        <w:t>管理会计”等领域的研究。林斌先生目前还兼任财政部企业内部控制标准委员会咨询专家组成员、</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广东省审计学会副会长、广东省内审协会副会长等职务。</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月被续聘为本公司独立董事。</w:t>
      </w:r>
      <w:r>
        <w:rPr>
          <w:rFonts w:ascii="宋体" w:hAnsi="宋体" w:cs="宋体" w:eastAsia="宋体" w:hint="default"/>
          <w:w w:val="100"/>
          <w:sz w:val="21"/>
          <w:szCs w:val="21"/>
        </w:rPr>
        <w:t> </w:t>
      </w:r>
      <w:r>
        <w:rPr>
          <w:rFonts w:ascii="宋体" w:hAnsi="宋体" w:cs="宋体" w:eastAsia="宋体" w:hint="default"/>
          <w:b/>
          <w:bCs/>
          <w:w w:val="100"/>
          <w:sz w:val="21"/>
          <w:szCs w:val="21"/>
        </w:rPr>
        <w:t>吕良彪</w:t>
      </w:r>
      <w:r>
        <w:rPr>
          <w:rFonts w:ascii="宋体" w:hAnsi="宋体" w:cs="宋体" w:eastAsia="宋体" w:hint="default"/>
          <w:b/>
          <w:bCs/>
          <w:spacing w:val="20"/>
          <w:w w:val="100"/>
          <w:sz w:val="21"/>
          <w:szCs w:val="21"/>
        </w:rPr>
        <w:t> </w:t>
      </w:r>
      <w:r>
        <w:rPr>
          <w:rFonts w:ascii="宋体" w:hAnsi="宋体" w:cs="宋体" w:eastAsia="宋体" w:hint="default"/>
          <w:b/>
          <w:bCs/>
          <w:spacing w:val="-7"/>
          <w:w w:val="100"/>
          <w:sz w:val="21"/>
          <w:szCs w:val="21"/>
        </w:rPr>
        <w:t>先生</w:t>
      </w:r>
      <w:r>
        <w:rPr>
          <w:rFonts w:ascii="宋体" w:hAnsi="宋体" w:cs="宋体" w:eastAsia="宋体" w:hint="default"/>
          <w:spacing w:val="-7"/>
          <w:w w:val="100"/>
          <w:sz w:val="21"/>
          <w:szCs w:val="21"/>
        </w:rPr>
        <w:t>：先后就读于华东政法大学（本科）、武汉大学（硕士）、纽约大学法学院（</w:t>
      </w:r>
      <w:r>
        <w:rPr>
          <w:rFonts w:ascii="Times New Roman" w:hAnsi="Times New Roman" w:cs="Times New Roman" w:eastAsia="Times New Roman" w:hint="default"/>
          <w:spacing w:val="-7"/>
          <w:w w:val="100"/>
          <w:sz w:val="21"/>
          <w:szCs w:val="21"/>
        </w:rPr>
        <w:t>WTO</w:t>
      </w:r>
      <w:r>
        <w:rPr>
          <w:rFonts w:ascii="Times New Roman" w:hAnsi="Times New Roman" w:cs="Times New Roman" w:eastAsia="Times New Roman" w:hint="default"/>
          <w:w w:val="100"/>
          <w:sz w:val="21"/>
          <w:szCs w:val="21"/>
        </w:rPr>
        <w:t> </w:t>
      </w:r>
      <w:r>
        <w:rPr>
          <w:rFonts w:ascii="宋体" w:hAnsi="宋体" w:cs="宋体" w:eastAsia="宋体" w:hint="default"/>
          <w:spacing w:val="-24"/>
          <w:w w:val="100"/>
          <w:sz w:val="21"/>
          <w:szCs w:val="21"/>
        </w:rPr>
        <w:t>研修），具</w:t>
      </w:r>
      <w:r>
        <w:rPr>
          <w:rFonts w:ascii="宋体" w:hAnsi="宋体" w:cs="宋体" w:eastAsia="宋体" w:hint="default"/>
          <w:w w:val="100"/>
          <w:sz w:val="21"/>
          <w:szCs w:val="21"/>
        </w:rPr>
        <w:t> </w:t>
      </w:r>
      <w:r>
        <w:rPr>
          <w:rFonts w:ascii="Times New Roman" w:hAnsi="Times New Roman" w:cs="Times New Roman" w:eastAsia="Times New Roman" w:hint="default"/>
          <w:spacing w:val="-2"/>
          <w:w w:val="100"/>
          <w:sz w:val="21"/>
          <w:szCs w:val="21"/>
        </w:rPr>
        <w:t>20</w:t>
      </w:r>
      <w:r>
        <w:rPr>
          <w:rFonts w:ascii="Times New Roman" w:hAnsi="Times New Roman" w:cs="Times New Roman" w:eastAsia="Times New Roman" w:hint="default"/>
          <w:spacing w:val="-19"/>
          <w:w w:val="100"/>
          <w:sz w:val="21"/>
          <w:szCs w:val="21"/>
        </w:rPr>
        <w:t> </w:t>
      </w:r>
      <w:r>
        <w:rPr>
          <w:rFonts w:ascii="宋体" w:hAnsi="宋体" w:cs="宋体" w:eastAsia="宋体" w:hint="default"/>
          <w:spacing w:val="-3"/>
          <w:w w:val="100"/>
          <w:sz w:val="21"/>
          <w:szCs w:val="21"/>
        </w:rPr>
        <w:t>年法官、律师、仲裁员从业经历；现为北京市大成律师事务所高级合伙人，大成香港</w:t>
      </w:r>
      <w:r>
        <w:rPr>
          <w:rFonts w:ascii="宋体" w:hAnsi="宋体" w:cs="宋体" w:eastAsia="宋体" w:hint="default"/>
          <w:w w:val="100"/>
          <w:sz w:val="21"/>
          <w:szCs w:val="21"/>
        </w:rPr>
        <w:t> </w:t>
      </w:r>
      <w:r>
        <w:rPr>
          <w:rFonts w:ascii="宋体" w:hAnsi="宋体" w:cs="宋体" w:eastAsia="宋体" w:hint="default"/>
          <w:spacing w:val="-3"/>
          <w:sz w:val="21"/>
          <w:szCs w:val="21"/>
        </w:rPr>
        <w:t>律师事务所合伙人；中华全国律师协会宪法人权专业委员会委员，七届北京市律师协会风险投资专</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3"/>
          <w:sz w:val="21"/>
          <w:szCs w:val="21"/>
        </w:rPr>
        <w:t>业委员会主任；央视财经频道特约评论员；中国人民大学律师学院客座教授；北京仲裁委员会仲裁</w:t>
      </w:r>
    </w:p>
    <w:p>
      <w:pPr>
        <w:spacing w:before="38"/>
        <w:ind w:left="142" w:right="1265" w:firstLine="0"/>
        <w:jc w:val="left"/>
        <w:rPr>
          <w:rFonts w:ascii="宋体" w:hAnsi="宋体" w:cs="宋体" w:eastAsia="宋体" w:hint="default"/>
          <w:sz w:val="21"/>
          <w:szCs w:val="21"/>
        </w:rPr>
      </w:pPr>
      <w:r>
        <w:rPr>
          <w:rFonts w:ascii="宋体" w:hAnsi="宋体" w:cs="宋体" w:eastAsia="宋体" w:hint="default"/>
          <w:sz w:val="21"/>
          <w:szCs w:val="21"/>
        </w:rPr>
        <w:t>员，武汉仲裁委员会仲裁员；中国青年企业家协会理事。</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月被聘任为本公司独立董事。</w:t>
      </w:r>
    </w:p>
    <w:p>
      <w:pPr>
        <w:spacing w:after="0"/>
        <w:jc w:val="left"/>
        <w:rPr>
          <w:rFonts w:ascii="宋体" w:hAnsi="宋体" w:cs="宋体" w:eastAsia="宋体" w:hint="default"/>
          <w:sz w:val="21"/>
          <w:szCs w:val="21"/>
        </w:rPr>
        <w:sectPr>
          <w:pgSz w:w="11910" w:h="16840"/>
          <w:pgMar w:header="461" w:footer="955" w:top="1280" w:bottom="1140" w:left="1480" w:right="0"/>
        </w:sectPr>
      </w:pPr>
    </w:p>
    <w:p>
      <w:pPr>
        <w:spacing w:line="357" w:lineRule="auto" w:before="116"/>
        <w:ind w:left="565" w:right="8683" w:hanging="3"/>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pacing w:val="-102"/>
          <w:sz w:val="21"/>
          <w:szCs w:val="21"/>
        </w:rPr>
        <w:t> </w:t>
      </w:r>
      <w:r>
        <w:rPr>
          <w:rFonts w:ascii="宋体" w:hAnsi="宋体" w:cs="宋体" w:eastAsia="宋体" w:hint="default"/>
          <w:b/>
          <w:bCs/>
          <w:sz w:val="21"/>
          <w:szCs w:val="21"/>
        </w:rPr>
        <w:t>刘红花</w:t>
      </w:r>
      <w:r>
        <w:rPr>
          <w:rFonts w:ascii="宋体" w:hAnsi="宋体" w:cs="宋体" w:eastAsia="宋体" w:hint="default"/>
          <w:b/>
          <w:bCs/>
          <w:spacing w:val="-2"/>
          <w:sz w:val="21"/>
          <w:szCs w:val="21"/>
        </w:rPr>
        <w:t> </w:t>
      </w:r>
      <w:r>
        <w:rPr>
          <w:rFonts w:ascii="宋体" w:hAnsi="宋体" w:cs="宋体" w:eastAsia="宋体" w:hint="default"/>
          <w:b/>
          <w:bCs/>
          <w:sz w:val="21"/>
          <w:szCs w:val="21"/>
        </w:rPr>
        <w:t>女士</w:t>
      </w:r>
      <w:r>
        <w:rPr>
          <w:rFonts w:ascii="宋体" w:hAnsi="宋体" w:cs="宋体" w:eastAsia="宋体" w:hint="default"/>
          <w:sz w:val="21"/>
          <w:szCs w:val="21"/>
        </w:rPr>
      </w:r>
    </w:p>
    <w:p>
      <w:pPr>
        <w:spacing w:line="348" w:lineRule="auto" w:before="30"/>
        <w:ind w:left="142" w:right="1280" w:firstLine="419"/>
        <w:jc w:val="both"/>
        <w:rPr>
          <w:rFonts w:ascii="宋体" w:hAnsi="宋体" w:cs="宋体" w:eastAsia="宋体" w:hint="default"/>
          <w:sz w:val="21"/>
          <w:szCs w:val="21"/>
        </w:rPr>
      </w:pPr>
      <w:r>
        <w:rPr>
          <w:rFonts w:ascii="宋体" w:hAnsi="宋体" w:cs="宋体" w:eastAsia="宋体" w:hint="default"/>
          <w:spacing w:val="-3"/>
          <w:sz w:val="21"/>
          <w:szCs w:val="21"/>
        </w:rPr>
        <w:t>监事会主席，大专学历，注册会计师、注册评估师。曾任江西南昌钟厂财务科长，江西南昌市</w:t>
      </w:r>
      <w:r>
        <w:rPr>
          <w:rFonts w:ascii="宋体" w:hAnsi="宋体" w:cs="宋体" w:eastAsia="宋体" w:hint="default"/>
          <w:w w:val="100"/>
          <w:sz w:val="21"/>
          <w:szCs w:val="21"/>
        </w:rPr>
        <w:t> </w:t>
      </w:r>
      <w:r>
        <w:rPr>
          <w:rFonts w:ascii="宋体" w:hAnsi="宋体" w:cs="宋体" w:eastAsia="宋体" w:hint="default"/>
          <w:spacing w:val="-3"/>
          <w:sz w:val="21"/>
          <w:szCs w:val="21"/>
        </w:rPr>
        <w:t>红光机械厂财务科长，江西东方明珠通信实业有限公司财务部经理。</w:t>
      </w:r>
      <w:r>
        <w:rPr>
          <w:rFonts w:ascii="Times New Roman" w:hAnsi="Times New Roman" w:cs="Times New Roman" w:eastAsia="Times New Roman" w:hint="default"/>
          <w:spacing w:val="-3"/>
          <w:sz w:val="21"/>
          <w:szCs w:val="21"/>
        </w:rPr>
        <w:t>1998</w:t>
      </w:r>
      <w:r>
        <w:rPr>
          <w:rFonts w:ascii="宋体" w:hAnsi="宋体" w:cs="宋体" w:eastAsia="宋体" w:hint="default"/>
          <w:spacing w:val="-3"/>
          <w:sz w:val="21"/>
          <w:szCs w:val="21"/>
        </w:rPr>
        <w:t>年加盟本公司，历任爱施</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德有限财务部经理、审计部经理，现任本公司监事会主席、审计部总监。</w:t>
      </w:r>
    </w:p>
    <w:p>
      <w:pPr>
        <w:spacing w:before="38"/>
        <w:ind w:left="565" w:right="3688" w:firstLine="0"/>
        <w:jc w:val="left"/>
        <w:rPr>
          <w:rFonts w:ascii="宋体" w:hAnsi="宋体" w:cs="宋体" w:eastAsia="宋体" w:hint="default"/>
          <w:sz w:val="21"/>
          <w:szCs w:val="21"/>
        </w:rPr>
      </w:pPr>
      <w:r>
        <w:rPr>
          <w:rFonts w:ascii="宋体" w:hAnsi="宋体" w:cs="宋体" w:eastAsia="宋体" w:hint="default"/>
          <w:b/>
          <w:bCs/>
          <w:sz w:val="21"/>
          <w:szCs w:val="21"/>
        </w:rPr>
        <w:t>张鹏 先生</w:t>
      </w:r>
      <w:r>
        <w:rPr>
          <w:rFonts w:ascii="宋体" w:hAnsi="宋体" w:cs="宋体" w:eastAsia="宋体" w:hint="default"/>
          <w:sz w:val="21"/>
          <w:szCs w:val="21"/>
        </w:rPr>
      </w:r>
    </w:p>
    <w:p>
      <w:pPr>
        <w:spacing w:line="338" w:lineRule="auto" w:before="133"/>
        <w:ind w:left="142" w:right="1279" w:firstLine="419"/>
        <w:jc w:val="both"/>
        <w:rPr>
          <w:rFonts w:ascii="宋体" w:hAnsi="宋体" w:cs="宋体" w:eastAsia="宋体" w:hint="default"/>
          <w:sz w:val="21"/>
          <w:szCs w:val="21"/>
        </w:rPr>
      </w:pPr>
      <w:r>
        <w:rPr>
          <w:rFonts w:ascii="宋体" w:hAnsi="宋体" w:cs="宋体" w:eastAsia="宋体" w:hint="default"/>
          <w:spacing w:val="-4"/>
          <w:sz w:val="21"/>
          <w:szCs w:val="21"/>
        </w:rPr>
        <w:t>中国注册会计师协会会员，香港城市大学国际会计文学硕士。</w:t>
      </w:r>
      <w:r>
        <w:rPr>
          <w:rFonts w:ascii="Times New Roman" w:hAnsi="Times New Roman" w:cs="Times New Roman" w:eastAsia="Times New Roman" w:hint="default"/>
          <w:spacing w:val="-4"/>
          <w:sz w:val="21"/>
          <w:szCs w:val="21"/>
        </w:rPr>
        <w:t>1995-2000</w:t>
      </w:r>
      <w:r>
        <w:rPr>
          <w:rFonts w:ascii="宋体" w:hAnsi="宋体" w:cs="宋体" w:eastAsia="宋体" w:hint="default"/>
          <w:spacing w:val="-4"/>
          <w:sz w:val="21"/>
          <w:szCs w:val="21"/>
        </w:rPr>
        <w:t>年间先后在湖北宜昌猴</w:t>
      </w:r>
      <w:r>
        <w:rPr>
          <w:rFonts w:ascii="宋体" w:hAnsi="宋体" w:cs="宋体" w:eastAsia="宋体" w:hint="default"/>
          <w:w w:val="100"/>
          <w:sz w:val="21"/>
          <w:szCs w:val="21"/>
        </w:rPr>
        <w:t> </w:t>
      </w:r>
      <w:r>
        <w:rPr>
          <w:rFonts w:ascii="宋体" w:hAnsi="宋体" w:cs="宋体" w:eastAsia="宋体" w:hint="default"/>
          <w:sz w:val="21"/>
          <w:szCs w:val="21"/>
        </w:rPr>
        <w:t>王集团、深圳海滨制药有限公司及东莞利得威电子有限公司从事财务工作。</w:t>
      </w:r>
      <w:r>
        <w:rPr>
          <w:rFonts w:ascii="Times New Roman" w:hAnsi="Times New Roman" w:cs="Times New Roman" w:eastAsia="Times New Roman" w:hint="default"/>
          <w:sz w:val="21"/>
          <w:szCs w:val="21"/>
        </w:rPr>
        <w:t>2001</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月加盟深圳市</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爱施德实业有限公司。</w:t>
      </w:r>
      <w:r>
        <w:rPr>
          <w:rFonts w:ascii="Times New Roman" w:hAnsi="Times New Roman" w:cs="Times New Roman" w:eastAsia="Times New Roman" w:hint="default"/>
          <w:spacing w:val="-2"/>
          <w:sz w:val="21"/>
          <w:szCs w:val="21"/>
        </w:rPr>
        <w:t>2001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月至</w:t>
      </w:r>
      <w:r>
        <w:rPr>
          <w:rFonts w:ascii="Times New Roman" w:hAnsi="Times New Roman" w:cs="Times New Roman" w:eastAsia="Times New Roman" w:hint="default"/>
          <w:spacing w:val="-2"/>
          <w:sz w:val="21"/>
          <w:szCs w:val="21"/>
        </w:rPr>
        <w:t>2004</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月期间先后担任公司财务部主管、高级经理等职；</w:t>
      </w:r>
      <w:r>
        <w:rPr>
          <w:rFonts w:ascii="Times New Roman" w:hAnsi="Times New Roman" w:cs="Times New Roman" w:eastAsia="Times New Roman" w:hint="default"/>
          <w:spacing w:val="-2"/>
          <w:sz w:val="21"/>
          <w:szCs w:val="21"/>
        </w:rPr>
        <w:t>2004</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pacing w:val="4"/>
          <w:sz w:val="21"/>
          <w:szCs w:val="21"/>
        </w:rPr>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2006</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月担任公司财务总监。</w:t>
      </w:r>
      <w:r>
        <w:rPr>
          <w:rFonts w:ascii="Times New Roman" w:hAnsi="Times New Roman" w:cs="Times New Roman" w:eastAsia="Times New Roman" w:hint="default"/>
          <w:sz w:val="21"/>
          <w:szCs w:val="21"/>
        </w:rPr>
        <w:t>2006</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月任职于神州通投资，先后担任财务部部长、助理</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总裁，现任神州通投资董事、本公司监事。</w:t>
      </w:r>
    </w:p>
    <w:p>
      <w:pPr>
        <w:spacing w:line="357" w:lineRule="auto" w:before="47"/>
        <w:ind w:left="562" w:right="1265" w:firstLine="2"/>
        <w:jc w:val="left"/>
        <w:rPr>
          <w:rFonts w:ascii="宋体" w:hAnsi="宋体" w:cs="宋体" w:eastAsia="宋体" w:hint="default"/>
          <w:sz w:val="21"/>
          <w:szCs w:val="21"/>
        </w:rPr>
      </w:pPr>
      <w:r>
        <w:rPr>
          <w:rFonts w:ascii="宋体" w:hAnsi="宋体" w:cs="宋体" w:eastAsia="宋体" w:hint="default"/>
          <w:b/>
          <w:bCs/>
          <w:sz w:val="21"/>
          <w:szCs w:val="21"/>
        </w:rPr>
        <w:t>温秉汉</w:t>
      </w:r>
      <w:r>
        <w:rPr>
          <w:rFonts w:ascii="宋体" w:hAnsi="宋体" w:cs="宋体" w:eastAsia="宋体" w:hint="default"/>
          <w:b/>
          <w:bCs/>
          <w:spacing w:val="-3"/>
          <w:sz w:val="21"/>
          <w:szCs w:val="21"/>
        </w:rPr>
        <w:t> </w:t>
      </w:r>
      <w:r>
        <w:rPr>
          <w:rFonts w:ascii="宋体" w:hAnsi="宋体" w:cs="宋体" w:eastAsia="宋体" w:hint="default"/>
          <w:b/>
          <w:bCs/>
          <w:sz w:val="21"/>
          <w:szCs w:val="21"/>
        </w:rPr>
        <w:t>先生</w:t>
      </w:r>
      <w:r>
        <w:rPr>
          <w:rFonts w:ascii="宋体" w:hAnsi="宋体" w:cs="宋体" w:eastAsia="宋体" w:hint="default"/>
          <w:b/>
          <w:bCs/>
          <w:w w:val="100"/>
          <w:sz w:val="21"/>
          <w:szCs w:val="21"/>
        </w:rPr>
        <w:t> </w:t>
      </w:r>
      <w:r>
        <w:rPr>
          <w:rFonts w:ascii="宋体" w:hAnsi="宋体" w:cs="宋体" w:eastAsia="宋体" w:hint="default"/>
          <w:spacing w:val="-3"/>
          <w:sz w:val="21"/>
          <w:szCs w:val="21"/>
        </w:rPr>
        <w:t>大学本科学历。曾在中企动力科技集团股份有限公司、深圳市神州通投资集团有限公司从事法</w:t>
      </w:r>
    </w:p>
    <w:p>
      <w:pPr>
        <w:spacing w:line="336" w:lineRule="auto" w:before="30"/>
        <w:ind w:left="562" w:right="1864" w:hanging="420"/>
        <w:jc w:val="left"/>
        <w:rPr>
          <w:rFonts w:ascii="宋体" w:hAnsi="宋体" w:cs="宋体" w:eastAsia="宋体" w:hint="default"/>
          <w:sz w:val="21"/>
          <w:szCs w:val="21"/>
        </w:rPr>
      </w:pPr>
      <w:r>
        <w:rPr>
          <w:rFonts w:ascii="宋体" w:hAnsi="宋体" w:cs="宋体" w:eastAsia="宋体" w:hint="default"/>
          <w:spacing w:val="-2"/>
          <w:sz w:val="21"/>
          <w:szCs w:val="21"/>
        </w:rPr>
        <w:t>律工作。</w:t>
      </w:r>
      <w:r>
        <w:rPr>
          <w:rFonts w:ascii="Times New Roman" w:hAnsi="Times New Roman" w:cs="Times New Roman" w:eastAsia="Times New Roman" w:hint="default"/>
          <w:spacing w:val="-2"/>
          <w:sz w:val="21"/>
          <w:szCs w:val="21"/>
        </w:rPr>
        <w:t>2008</w:t>
      </w:r>
      <w:r>
        <w:rPr>
          <w:rFonts w:ascii="宋体" w:hAnsi="宋体" w:cs="宋体" w:eastAsia="宋体" w:hint="default"/>
          <w:spacing w:val="-2"/>
          <w:sz w:val="21"/>
          <w:szCs w:val="21"/>
        </w:rPr>
        <w:t>年加盟深圳市爱施德股份有限公司，现任法务部经理，本公司监事。</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高级管理人员：</w:t>
      </w:r>
    </w:p>
    <w:p>
      <w:pPr>
        <w:spacing w:line="357" w:lineRule="auto" w:before="49"/>
        <w:ind w:left="565" w:right="4702" w:firstLine="0"/>
        <w:jc w:val="left"/>
        <w:rPr>
          <w:rFonts w:ascii="宋体" w:hAnsi="宋体" w:cs="宋体" w:eastAsia="宋体" w:hint="default"/>
          <w:sz w:val="21"/>
          <w:szCs w:val="21"/>
        </w:rPr>
      </w:pPr>
      <w:r>
        <w:rPr>
          <w:rFonts w:ascii="宋体" w:hAnsi="宋体" w:cs="宋体" w:eastAsia="宋体" w:hint="default"/>
          <w:b/>
          <w:bCs/>
          <w:sz w:val="21"/>
          <w:szCs w:val="21"/>
        </w:rPr>
        <w:t>黄文辉</w:t>
      </w:r>
      <w:r>
        <w:rPr>
          <w:rFonts w:ascii="宋体" w:hAnsi="宋体" w:cs="宋体" w:eastAsia="宋体" w:hint="default"/>
          <w:b/>
          <w:bCs/>
          <w:spacing w:val="7"/>
          <w:sz w:val="21"/>
          <w:szCs w:val="21"/>
        </w:rPr>
        <w:t> </w:t>
      </w:r>
      <w:r>
        <w:rPr>
          <w:rFonts w:ascii="宋体" w:hAnsi="宋体" w:cs="宋体" w:eastAsia="宋体" w:hint="default"/>
          <w:b/>
          <w:bCs/>
          <w:sz w:val="21"/>
          <w:szCs w:val="21"/>
        </w:rPr>
        <w:t>先生</w:t>
      </w:r>
      <w:r>
        <w:rPr>
          <w:rFonts w:ascii="宋体" w:hAnsi="宋体" w:cs="宋体" w:eastAsia="宋体" w:hint="default"/>
          <w:sz w:val="21"/>
          <w:szCs w:val="21"/>
        </w:rPr>
        <w:t>：总裁，其简历参见“董事”部分。</w:t>
      </w:r>
      <w:r>
        <w:rPr>
          <w:rFonts w:ascii="宋体" w:hAnsi="宋体" w:cs="宋体" w:eastAsia="宋体" w:hint="default"/>
          <w:w w:val="100"/>
          <w:sz w:val="21"/>
          <w:szCs w:val="21"/>
        </w:rPr>
        <w:t> </w:t>
      </w:r>
      <w:r>
        <w:rPr>
          <w:rFonts w:ascii="宋体" w:hAnsi="宋体" w:cs="宋体" w:eastAsia="宋体" w:hint="default"/>
          <w:b/>
          <w:bCs/>
          <w:sz w:val="21"/>
          <w:szCs w:val="21"/>
        </w:rPr>
        <w:t>郭绪勇</w:t>
      </w:r>
      <w:r>
        <w:rPr>
          <w:rFonts w:ascii="宋体" w:hAnsi="宋体" w:cs="宋体" w:eastAsia="宋体" w:hint="default"/>
          <w:b/>
          <w:bCs/>
          <w:spacing w:val="-4"/>
          <w:sz w:val="21"/>
          <w:szCs w:val="21"/>
        </w:rPr>
        <w:t> </w:t>
      </w:r>
      <w:r>
        <w:rPr>
          <w:rFonts w:ascii="宋体" w:hAnsi="宋体" w:cs="宋体" w:eastAsia="宋体" w:hint="default"/>
          <w:b/>
          <w:bCs/>
          <w:sz w:val="21"/>
          <w:szCs w:val="21"/>
        </w:rPr>
        <w:t>先生</w:t>
      </w:r>
      <w:r>
        <w:rPr>
          <w:rFonts w:ascii="宋体" w:hAnsi="宋体" w:cs="宋体" w:eastAsia="宋体" w:hint="default"/>
          <w:sz w:val="21"/>
          <w:szCs w:val="21"/>
        </w:rPr>
        <w:t>：副董事长，其简历参见“董事”部分。</w:t>
      </w:r>
      <w:r>
        <w:rPr>
          <w:rFonts w:ascii="宋体" w:hAnsi="宋体" w:cs="宋体" w:eastAsia="宋体" w:hint="default"/>
          <w:w w:val="100"/>
          <w:sz w:val="21"/>
          <w:szCs w:val="21"/>
        </w:rPr>
        <w:t> </w:t>
      </w:r>
      <w:r>
        <w:rPr>
          <w:rFonts w:ascii="宋体" w:hAnsi="宋体" w:cs="宋体" w:eastAsia="宋体" w:hint="default"/>
          <w:b/>
          <w:bCs/>
          <w:sz w:val="21"/>
          <w:szCs w:val="21"/>
        </w:rPr>
        <w:t>夏小华</w:t>
      </w:r>
      <w:r>
        <w:rPr>
          <w:rFonts w:ascii="宋体" w:hAnsi="宋体" w:cs="宋体" w:eastAsia="宋体" w:hint="default"/>
          <w:b/>
          <w:bCs/>
          <w:spacing w:val="-3"/>
          <w:sz w:val="21"/>
          <w:szCs w:val="21"/>
        </w:rPr>
        <w:t> </w:t>
      </w:r>
      <w:r>
        <w:rPr>
          <w:rFonts w:ascii="宋体" w:hAnsi="宋体" w:cs="宋体" w:eastAsia="宋体" w:hint="default"/>
          <w:b/>
          <w:bCs/>
          <w:sz w:val="21"/>
          <w:szCs w:val="21"/>
        </w:rPr>
        <w:t>先生</w:t>
      </w:r>
      <w:r>
        <w:rPr>
          <w:rFonts w:ascii="宋体" w:hAnsi="宋体" w:cs="宋体" w:eastAsia="宋体" w:hint="default"/>
          <w:sz w:val="21"/>
          <w:szCs w:val="21"/>
        </w:rPr>
        <w:t>：高级副总裁，其简历参见“董事”部分。</w:t>
      </w:r>
    </w:p>
    <w:p>
      <w:pPr>
        <w:spacing w:line="345" w:lineRule="auto" w:before="30"/>
        <w:ind w:left="142" w:right="1280" w:firstLine="422"/>
        <w:jc w:val="both"/>
        <w:rPr>
          <w:rFonts w:ascii="宋体" w:hAnsi="宋体" w:cs="宋体" w:eastAsia="宋体" w:hint="default"/>
          <w:sz w:val="21"/>
          <w:szCs w:val="21"/>
        </w:rPr>
      </w:pPr>
      <w:r>
        <w:rPr>
          <w:rFonts w:ascii="宋体" w:hAnsi="宋体" w:cs="宋体" w:eastAsia="宋体" w:hint="default"/>
          <w:b/>
          <w:bCs/>
          <w:sz w:val="21"/>
          <w:szCs w:val="21"/>
        </w:rPr>
        <w:t>吴学军</w:t>
      </w:r>
      <w:r>
        <w:rPr>
          <w:rFonts w:ascii="宋体" w:hAnsi="宋体" w:cs="宋体" w:eastAsia="宋体" w:hint="default"/>
          <w:b/>
          <w:bCs/>
          <w:spacing w:val="57"/>
          <w:sz w:val="21"/>
          <w:szCs w:val="21"/>
        </w:rPr>
        <w:t> </w:t>
      </w:r>
      <w:r>
        <w:rPr>
          <w:rFonts w:ascii="宋体" w:hAnsi="宋体" w:cs="宋体" w:eastAsia="宋体" w:hint="default"/>
          <w:b/>
          <w:bCs/>
          <w:sz w:val="21"/>
          <w:szCs w:val="21"/>
        </w:rPr>
        <w:t>先生</w:t>
      </w:r>
      <w:r>
        <w:rPr>
          <w:rFonts w:ascii="宋体" w:hAnsi="宋体" w:cs="宋体" w:eastAsia="宋体" w:hint="default"/>
          <w:sz w:val="21"/>
          <w:szCs w:val="21"/>
        </w:rPr>
        <w:t>：副总裁，中南工业大学工学学士。曾先后担任希捷国际科技深圳有限公司高级</w:t>
      </w:r>
      <w:r>
        <w:rPr>
          <w:rFonts w:ascii="宋体" w:hAnsi="宋体" w:cs="宋体" w:eastAsia="宋体" w:hint="default"/>
          <w:w w:val="100"/>
          <w:sz w:val="21"/>
          <w:szCs w:val="21"/>
        </w:rPr>
        <w:t> </w:t>
      </w:r>
      <w:r>
        <w:rPr>
          <w:rFonts w:ascii="宋体" w:hAnsi="宋体" w:cs="宋体" w:eastAsia="宋体" w:hint="default"/>
          <w:spacing w:val="-3"/>
          <w:sz w:val="21"/>
          <w:szCs w:val="21"/>
        </w:rPr>
        <w:t>人力资源主任、深圳市天音通信发展有限公司助理总裁、佳兆业控股集团有限公司副总裁。</w:t>
      </w:r>
      <w:r>
        <w:rPr>
          <w:rFonts w:ascii="Times New Roman" w:hAnsi="Times New Roman" w:cs="Times New Roman" w:eastAsia="Times New Roman" w:hint="default"/>
          <w:spacing w:val="-3"/>
          <w:sz w:val="21"/>
          <w:szCs w:val="21"/>
        </w:rPr>
        <w:t>2010</w:t>
      </w:r>
      <w:r>
        <w:rPr>
          <w:rFonts w:ascii="宋体" w:hAnsi="宋体" w:cs="宋体" w:eastAsia="宋体" w:hint="default"/>
          <w:spacing w:val="-3"/>
          <w:sz w:val="21"/>
          <w:szCs w:val="21"/>
        </w:rPr>
        <w:t>年</w:t>
      </w:r>
      <w:r>
        <w:rPr>
          <w:rFonts w:ascii="宋体" w:hAnsi="宋体" w:cs="宋体" w:eastAsia="宋体" w:hint="default"/>
          <w:spacing w:val="-12"/>
          <w:sz w:val="21"/>
          <w:szCs w:val="21"/>
        </w:rPr>
        <w:t> </w:t>
      </w:r>
      <w:r>
        <w:rPr>
          <w:rFonts w:ascii="Times New Roman" w:hAnsi="Times New Roman" w:cs="Times New Roman" w:eastAsia="Times New Roman" w:hint="default"/>
          <w:sz w:val="21"/>
          <w:szCs w:val="21"/>
        </w:rPr>
        <w:t>11</w:t>
      </w:r>
      <w:r>
        <w:rPr>
          <w:rFonts w:ascii="宋体" w:hAnsi="宋体" w:cs="宋体" w:eastAsia="宋体" w:hint="default"/>
          <w:sz w:val="21"/>
          <w:szCs w:val="21"/>
        </w:rPr>
        <w:t>月加盟本公司，现任本公司副总裁。</w:t>
      </w:r>
    </w:p>
    <w:p>
      <w:pPr>
        <w:spacing w:line="350" w:lineRule="auto" w:before="17"/>
        <w:ind w:left="142" w:right="1277" w:firstLine="422"/>
        <w:jc w:val="both"/>
        <w:rPr>
          <w:rFonts w:ascii="宋体" w:hAnsi="宋体" w:cs="宋体" w:eastAsia="宋体" w:hint="default"/>
          <w:sz w:val="21"/>
          <w:szCs w:val="21"/>
        </w:rPr>
      </w:pPr>
      <w:r>
        <w:rPr>
          <w:rFonts w:ascii="宋体" w:hAnsi="宋体" w:cs="宋体" w:eastAsia="宋体" w:hint="default"/>
          <w:b/>
          <w:bCs/>
          <w:sz w:val="21"/>
          <w:szCs w:val="21"/>
        </w:rPr>
        <w:t>刘浩</w:t>
      </w:r>
      <w:r>
        <w:rPr>
          <w:rFonts w:ascii="宋体" w:hAnsi="宋体" w:cs="宋体" w:eastAsia="宋体" w:hint="default"/>
          <w:b/>
          <w:bCs/>
          <w:spacing w:val="56"/>
          <w:sz w:val="21"/>
          <w:szCs w:val="21"/>
        </w:rPr>
        <w:t> </w:t>
      </w:r>
      <w:r>
        <w:rPr>
          <w:rFonts w:ascii="宋体" w:hAnsi="宋体" w:cs="宋体" w:eastAsia="宋体" w:hint="default"/>
          <w:b/>
          <w:bCs/>
          <w:sz w:val="21"/>
          <w:szCs w:val="21"/>
        </w:rPr>
        <w:t>先生</w:t>
      </w:r>
      <w:r>
        <w:rPr>
          <w:rFonts w:ascii="宋体" w:hAnsi="宋体" w:cs="宋体" w:eastAsia="宋体" w:hint="default"/>
          <w:sz w:val="21"/>
          <w:szCs w:val="21"/>
        </w:rPr>
        <w:t>：副总裁，西北工业大学工学学士。曾先后担任深圳半边天药业有限公司办事处经</w:t>
      </w:r>
      <w:r>
        <w:rPr>
          <w:rFonts w:ascii="宋体" w:hAnsi="宋体" w:cs="宋体" w:eastAsia="宋体" w:hint="default"/>
          <w:w w:val="100"/>
          <w:sz w:val="21"/>
          <w:szCs w:val="21"/>
        </w:rPr>
        <w:t> </w:t>
      </w:r>
      <w:r>
        <w:rPr>
          <w:rFonts w:ascii="宋体" w:hAnsi="宋体" w:cs="宋体" w:eastAsia="宋体" w:hint="default"/>
          <w:spacing w:val="-3"/>
          <w:sz w:val="21"/>
          <w:szCs w:val="21"/>
        </w:rPr>
        <w:t>理、美商网厦门公司副总经理。</w:t>
      </w:r>
      <w:r>
        <w:rPr>
          <w:rFonts w:ascii="Times New Roman" w:hAnsi="Times New Roman" w:cs="Times New Roman" w:eastAsia="Times New Roman" w:hint="default"/>
          <w:spacing w:val="-3"/>
          <w:sz w:val="21"/>
          <w:szCs w:val="21"/>
        </w:rPr>
        <w:t>2001</w:t>
      </w:r>
      <w:r>
        <w:rPr>
          <w:rFonts w:ascii="宋体" w:hAnsi="宋体" w:cs="宋体" w:eastAsia="宋体" w:hint="default"/>
          <w:spacing w:val="-3"/>
          <w:sz w:val="21"/>
          <w:szCs w:val="21"/>
        </w:rPr>
        <w:t>年加盟本公司，历任本公司分公司总经理、渠道总监、市场总</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pacing w:val="-3"/>
          <w:sz w:val="21"/>
          <w:szCs w:val="21"/>
        </w:rPr>
        <w:t>监、本公司全资子公司——深圳市酷动数码有限公司（以下简称“酷动数码”）常务副总经理，现</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任酷动数码总经理、本公司副总裁。</w:t>
      </w:r>
    </w:p>
    <w:p>
      <w:pPr>
        <w:spacing w:line="357" w:lineRule="auto" w:before="36"/>
        <w:ind w:left="142" w:right="1142" w:firstLine="422"/>
        <w:jc w:val="left"/>
        <w:rPr>
          <w:rFonts w:ascii="宋体" w:hAnsi="宋体" w:cs="宋体" w:eastAsia="宋体" w:hint="default"/>
          <w:sz w:val="21"/>
          <w:szCs w:val="21"/>
        </w:rPr>
      </w:pPr>
      <w:r>
        <w:rPr>
          <w:rFonts w:ascii="宋体" w:hAnsi="宋体" w:cs="宋体" w:eastAsia="宋体" w:hint="default"/>
          <w:b/>
          <w:bCs/>
          <w:sz w:val="21"/>
          <w:szCs w:val="21"/>
        </w:rPr>
        <w:t>陈蓓</w:t>
      </w:r>
      <w:r>
        <w:rPr>
          <w:rFonts w:ascii="宋体" w:hAnsi="宋体" w:cs="宋体" w:eastAsia="宋体" w:hint="default"/>
          <w:b/>
          <w:bCs/>
          <w:spacing w:val="53"/>
          <w:sz w:val="21"/>
          <w:szCs w:val="21"/>
        </w:rPr>
        <w:t> </w:t>
      </w:r>
      <w:r>
        <w:rPr>
          <w:rFonts w:ascii="宋体" w:hAnsi="宋体" w:cs="宋体" w:eastAsia="宋体" w:hint="default"/>
          <w:b/>
          <w:bCs/>
          <w:spacing w:val="-3"/>
          <w:sz w:val="21"/>
          <w:szCs w:val="21"/>
        </w:rPr>
        <w:t>女士</w:t>
      </w:r>
      <w:r>
        <w:rPr>
          <w:rFonts w:ascii="宋体" w:hAnsi="宋体" w:cs="宋体" w:eastAsia="宋体" w:hint="default"/>
          <w:spacing w:val="-3"/>
          <w:sz w:val="21"/>
          <w:szCs w:val="21"/>
        </w:rPr>
        <w:t>：副总裁兼董事会秘书，暨南大学经济学硕士。曾任大鹏证券投资银行部业务董事、</w:t>
      </w:r>
      <w:r>
        <w:rPr>
          <w:rFonts w:ascii="宋体" w:hAnsi="宋体" w:cs="宋体" w:eastAsia="宋体" w:hint="default"/>
          <w:w w:val="100"/>
          <w:sz w:val="21"/>
          <w:szCs w:val="21"/>
        </w:rPr>
        <w:t> </w:t>
      </w:r>
      <w:r>
        <w:rPr>
          <w:rFonts w:ascii="宋体" w:hAnsi="宋体" w:cs="宋体" w:eastAsia="宋体" w:hint="default"/>
          <w:sz w:val="21"/>
          <w:szCs w:val="21"/>
        </w:rPr>
        <w:t>创智科技股份有限公司董事会秘书。</w:t>
      </w: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月加盟本公司，现任本公司副总裁兼董事会秘书。</w:t>
      </w:r>
    </w:p>
    <w:p>
      <w:pPr>
        <w:spacing w:before="124"/>
        <w:ind w:left="565" w:right="368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、年度报酬情况</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line="436" w:lineRule="auto" w:before="0"/>
        <w:ind w:left="562" w:right="1267"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）薪酬决策程序及确定依据</w:t>
      </w:r>
      <w:r>
        <w:rPr>
          <w:rFonts w:ascii="宋体" w:hAnsi="宋体" w:cs="宋体" w:eastAsia="宋体" w:hint="default"/>
          <w:b/>
          <w:bCs/>
          <w:w w:val="100"/>
          <w:sz w:val="21"/>
          <w:szCs w:val="21"/>
        </w:rPr>
        <w:t> </w:t>
      </w:r>
      <w:r>
        <w:rPr>
          <w:rFonts w:ascii="宋体" w:hAnsi="宋体" w:cs="宋体" w:eastAsia="宋体" w:hint="default"/>
          <w:spacing w:val="-2"/>
          <w:w w:val="100"/>
          <w:sz w:val="21"/>
          <w:szCs w:val="21"/>
        </w:rPr>
        <w:t>公司制订了《董事、监事薪酬管理办法》，经薪酬与考核委员会讨论通过，提交董事会审议，</w:t>
      </w:r>
    </w:p>
    <w:p>
      <w:pPr>
        <w:spacing w:line="236" w:lineRule="exact" w:before="0"/>
        <w:ind w:left="142" w:right="3688" w:firstLine="0"/>
        <w:jc w:val="left"/>
        <w:rPr>
          <w:rFonts w:ascii="宋体" w:hAnsi="宋体" w:cs="宋体" w:eastAsia="宋体" w:hint="default"/>
          <w:sz w:val="21"/>
          <w:szCs w:val="21"/>
        </w:rPr>
      </w:pPr>
      <w:r>
        <w:rPr>
          <w:rFonts w:ascii="宋体" w:hAnsi="宋体" w:cs="宋体" w:eastAsia="宋体" w:hint="default"/>
          <w:sz w:val="21"/>
          <w:szCs w:val="21"/>
        </w:rPr>
        <w:t>报股东大会后批准后实施。</w:t>
      </w:r>
    </w:p>
    <w:p>
      <w:pPr>
        <w:spacing w:line="240" w:lineRule="auto" w:before="7"/>
        <w:rPr>
          <w:rFonts w:ascii="宋体" w:hAnsi="宋体" w:cs="宋体" w:eastAsia="宋体" w:hint="default"/>
          <w:sz w:val="19"/>
          <w:szCs w:val="19"/>
        </w:rPr>
      </w:pPr>
    </w:p>
    <w:p>
      <w:pPr>
        <w:spacing w:line="336" w:lineRule="auto" w:before="0"/>
        <w:ind w:left="142" w:right="1284" w:firstLine="422"/>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）报告期内，公司董事、监事、高级管理人员从公司获得的报酬（包括基本工资、各项奖</w:t>
      </w:r>
      <w:r>
        <w:rPr>
          <w:rFonts w:ascii="宋体" w:hAnsi="宋体" w:cs="宋体" w:eastAsia="宋体" w:hint="default"/>
          <w:b/>
          <w:bCs/>
          <w:w w:val="100"/>
          <w:sz w:val="21"/>
          <w:szCs w:val="21"/>
        </w:rPr>
        <w:t> </w:t>
      </w:r>
      <w:r>
        <w:rPr>
          <w:rFonts w:ascii="宋体" w:hAnsi="宋体" w:cs="宋体" w:eastAsia="宋体" w:hint="default"/>
          <w:b/>
          <w:bCs/>
          <w:sz w:val="21"/>
          <w:szCs w:val="21"/>
        </w:rPr>
        <w:t>金、福利、住房津贴及其他津贴）</w:t>
      </w:r>
      <w:r>
        <w:rPr>
          <w:rFonts w:ascii="宋体" w:hAnsi="宋体" w:cs="宋体" w:eastAsia="宋体" w:hint="default"/>
          <w:sz w:val="21"/>
          <w:szCs w:val="21"/>
        </w:rPr>
      </w:r>
    </w:p>
    <w:p>
      <w:pPr>
        <w:spacing w:after="0" w:line="336" w:lineRule="auto"/>
        <w:jc w:val="both"/>
        <w:rPr>
          <w:rFonts w:ascii="宋体" w:hAnsi="宋体" w:cs="宋体" w:eastAsia="宋体" w:hint="default"/>
          <w:sz w:val="21"/>
          <w:szCs w:val="21"/>
        </w:rPr>
        <w:sectPr>
          <w:footerReference w:type="default" r:id="rId16"/>
          <w:pgSz w:w="11910" w:h="16840"/>
          <w:pgMar w:footer="955" w:header="461" w:top="1280" w:bottom="1140" w:left="1480" w:right="0"/>
        </w:sectPr>
      </w:pPr>
    </w:p>
    <w:p>
      <w:pPr>
        <w:spacing w:line="240" w:lineRule="auto" w:before="6"/>
        <w:rPr>
          <w:rFonts w:ascii="宋体" w:hAnsi="宋体" w:cs="宋体" w:eastAsia="宋体" w:hint="default"/>
          <w:b/>
          <w:bCs/>
          <w:sz w:val="11"/>
          <w:szCs w:val="11"/>
        </w:rPr>
      </w:pPr>
    </w:p>
    <w:tbl>
      <w:tblPr>
        <w:tblW w:w="0" w:type="auto"/>
        <w:jc w:val="left"/>
        <w:tblInd w:w="110" w:type="dxa"/>
        <w:tblLayout w:type="fixed"/>
        <w:tblCellMar>
          <w:top w:w="0" w:type="dxa"/>
          <w:left w:w="0" w:type="dxa"/>
          <w:bottom w:w="0" w:type="dxa"/>
          <w:right w:w="0" w:type="dxa"/>
        </w:tblCellMar>
        <w:tblLook w:val="01E0"/>
      </w:tblPr>
      <w:tblGrid>
        <w:gridCol w:w="725"/>
        <w:gridCol w:w="850"/>
        <w:gridCol w:w="708"/>
        <w:gridCol w:w="1419"/>
        <w:gridCol w:w="1135"/>
        <w:gridCol w:w="2410"/>
        <w:gridCol w:w="2127"/>
      </w:tblGrid>
      <w:tr>
        <w:trPr>
          <w:trHeight w:val="528" w:hRule="exact"/>
        </w:trPr>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z w:val="20"/>
                <w:szCs w:val="20"/>
              </w:rPr>
              <w:t>序号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姓名</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性别</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z w:val="20"/>
                <w:szCs w:val="20"/>
              </w:rPr>
              <w:t>任职类型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center"/>
              <w:rPr>
                <w:rFonts w:ascii="宋体" w:hAnsi="宋体" w:cs="宋体" w:eastAsia="宋体" w:hint="default"/>
                <w:sz w:val="20"/>
                <w:szCs w:val="20"/>
              </w:rPr>
            </w:pPr>
            <w:r>
              <w:rPr>
                <w:rFonts w:ascii="宋体" w:hAnsi="宋体" w:cs="宋体" w:eastAsia="宋体" w:hint="default"/>
                <w:sz w:val="20"/>
                <w:szCs w:val="20"/>
              </w:rPr>
              <w:t>任职状态</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7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年度实际报酬总额</w:t>
            </w:r>
          </w:p>
          <w:p>
            <w:pPr>
              <w:pStyle w:val="TableParagraph"/>
              <w:spacing w:line="253" w:lineRule="exact"/>
              <w:ind w:left="197" w:right="0"/>
              <w:jc w:val="left"/>
              <w:rPr>
                <w:rFonts w:ascii="宋体" w:hAnsi="宋体" w:cs="宋体" w:eastAsia="宋体" w:hint="default"/>
                <w:sz w:val="20"/>
                <w:szCs w:val="20"/>
              </w:rPr>
            </w:pPr>
            <w:r>
              <w:rPr>
                <w:rFonts w:ascii="宋体" w:hAnsi="宋体" w:cs="宋体" w:eastAsia="宋体" w:hint="default"/>
                <w:sz w:val="20"/>
                <w:szCs w:val="20"/>
              </w:rPr>
              <w:t>（单位：万元，税前）</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9"/>
              <w:ind w:left="339" w:right="156" w:hanging="180"/>
              <w:jc w:val="left"/>
              <w:rPr>
                <w:rFonts w:ascii="宋体" w:hAnsi="宋体" w:cs="宋体" w:eastAsia="宋体" w:hint="default"/>
                <w:sz w:val="18"/>
                <w:szCs w:val="18"/>
              </w:rPr>
            </w:pPr>
            <w:r>
              <w:rPr>
                <w:rFonts w:ascii="宋体" w:hAnsi="宋体" w:cs="宋体" w:eastAsia="宋体" w:hint="default"/>
                <w:sz w:val="18"/>
                <w:szCs w:val="18"/>
              </w:rPr>
              <w:t>是否在股东单位或其他 关联单位领取报酬</w:t>
            </w:r>
          </w:p>
        </w:tc>
      </w:tr>
      <w:tr>
        <w:trPr>
          <w:trHeight w:val="530" w:hRule="exact"/>
        </w:trPr>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0"/>
                <w:szCs w:val="20"/>
              </w:rPr>
            </w:pPr>
            <w:r>
              <w:rPr>
                <w:rFonts w:ascii="宋体" w:hAnsi="宋体" w:cs="宋体" w:eastAsia="宋体" w:hint="default"/>
                <w:sz w:val="20"/>
                <w:szCs w:val="20"/>
              </w:rPr>
              <w:t>黄绍武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0"/>
                <w:szCs w:val="20"/>
              </w:rPr>
            </w:pPr>
            <w:r>
              <w:rPr>
                <w:rFonts w:ascii="宋体" w:hAnsi="宋体" w:cs="宋体" w:eastAsia="宋体" w:hint="default"/>
                <w:sz w:val="20"/>
                <w:szCs w:val="20"/>
              </w:rPr>
              <w:t>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center"/>
              <w:rPr>
                <w:rFonts w:ascii="宋体" w:hAnsi="宋体" w:cs="宋体" w:eastAsia="宋体" w:hint="default"/>
                <w:sz w:val="20"/>
                <w:szCs w:val="20"/>
              </w:rPr>
            </w:pPr>
            <w:r>
              <w:rPr>
                <w:rFonts w:ascii="宋体" w:hAnsi="宋体" w:cs="宋体" w:eastAsia="宋体" w:hint="default"/>
                <w:sz w:val="20"/>
                <w:szCs w:val="20"/>
              </w:rPr>
              <w:t>现任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3"/>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528" w:hRule="exact"/>
        </w:trPr>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黄文辉</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z w:val="20"/>
                <w:szCs w:val="20"/>
              </w:rPr>
              <w:t>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center"/>
              <w:rPr>
                <w:rFonts w:ascii="宋体" w:hAnsi="宋体" w:cs="宋体" w:eastAsia="宋体" w:hint="default"/>
                <w:sz w:val="20"/>
                <w:szCs w:val="20"/>
              </w:rPr>
            </w:pPr>
            <w:r>
              <w:rPr>
                <w:rFonts w:ascii="宋体" w:hAnsi="宋体" w:cs="宋体" w:eastAsia="宋体" w:hint="default"/>
                <w:sz w:val="20"/>
                <w:szCs w:val="20"/>
              </w:rPr>
              <w:t>现任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
              <w:jc w:val="center"/>
              <w:rPr>
                <w:rFonts w:ascii="Times New Roman" w:hAnsi="Times New Roman" w:cs="Times New Roman" w:eastAsia="Times New Roman" w:hint="default"/>
                <w:sz w:val="20"/>
                <w:szCs w:val="20"/>
              </w:rPr>
            </w:pPr>
            <w:r>
              <w:rPr>
                <w:rFonts w:ascii="Times New Roman"/>
                <w:sz w:val="20"/>
              </w:rPr>
              <w:t>120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530" w:hRule="exact"/>
        </w:trPr>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center"/>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0"/>
                <w:szCs w:val="20"/>
              </w:rPr>
            </w:pPr>
            <w:r>
              <w:rPr>
                <w:rFonts w:ascii="宋体" w:hAnsi="宋体" w:cs="宋体" w:eastAsia="宋体" w:hint="default"/>
                <w:sz w:val="20"/>
                <w:szCs w:val="20"/>
              </w:rPr>
              <w:t>郭绪勇</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0"/>
                <w:szCs w:val="20"/>
              </w:rPr>
            </w:pPr>
            <w:r>
              <w:rPr>
                <w:rFonts w:ascii="宋体" w:hAnsi="宋体" w:cs="宋体" w:eastAsia="宋体" w:hint="default"/>
                <w:sz w:val="20"/>
                <w:szCs w:val="20"/>
              </w:rPr>
              <w:t>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center"/>
              <w:rPr>
                <w:rFonts w:ascii="宋体" w:hAnsi="宋体" w:cs="宋体" w:eastAsia="宋体" w:hint="default"/>
                <w:sz w:val="20"/>
                <w:szCs w:val="20"/>
              </w:rPr>
            </w:pPr>
            <w:r>
              <w:rPr>
                <w:rFonts w:ascii="宋体" w:hAnsi="宋体" w:cs="宋体" w:eastAsia="宋体" w:hint="default"/>
                <w:sz w:val="20"/>
                <w:szCs w:val="20"/>
              </w:rPr>
              <w:t>现任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
              <w:jc w:val="center"/>
              <w:rPr>
                <w:rFonts w:ascii="Times New Roman" w:hAnsi="Times New Roman" w:cs="Times New Roman" w:eastAsia="Times New Roman" w:hint="default"/>
                <w:sz w:val="20"/>
                <w:szCs w:val="20"/>
              </w:rPr>
            </w:pPr>
            <w:r>
              <w:rPr>
                <w:rFonts w:ascii="Times New Roman"/>
                <w:sz w:val="20"/>
              </w:rPr>
              <w:t>100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528" w:hRule="exact"/>
        </w:trPr>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夏小华</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z w:val="20"/>
                <w:szCs w:val="20"/>
              </w:rPr>
              <w:t>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center"/>
              <w:rPr>
                <w:rFonts w:ascii="宋体" w:hAnsi="宋体" w:cs="宋体" w:eastAsia="宋体" w:hint="default"/>
                <w:sz w:val="20"/>
                <w:szCs w:val="20"/>
              </w:rPr>
            </w:pPr>
            <w:r>
              <w:rPr>
                <w:rFonts w:ascii="宋体" w:hAnsi="宋体" w:cs="宋体" w:eastAsia="宋体" w:hint="default"/>
                <w:sz w:val="20"/>
                <w:szCs w:val="20"/>
              </w:rPr>
              <w:t>现任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
              <w:jc w:val="center"/>
              <w:rPr>
                <w:rFonts w:ascii="Times New Roman" w:hAnsi="Times New Roman" w:cs="Times New Roman" w:eastAsia="Times New Roman" w:hint="default"/>
                <w:sz w:val="20"/>
                <w:szCs w:val="20"/>
              </w:rPr>
            </w:pPr>
            <w:r>
              <w:rPr>
                <w:rFonts w:ascii="Times New Roman"/>
                <w:sz w:val="20"/>
              </w:rPr>
              <w:t>80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528" w:hRule="exact"/>
        </w:trPr>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罗来武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z w:val="20"/>
                <w:szCs w:val="20"/>
              </w:rPr>
              <w:t>独立董事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center"/>
              <w:rPr>
                <w:rFonts w:ascii="宋体" w:hAnsi="宋体" w:cs="宋体" w:eastAsia="宋体" w:hint="default"/>
                <w:sz w:val="20"/>
                <w:szCs w:val="20"/>
              </w:rPr>
            </w:pPr>
            <w:r>
              <w:rPr>
                <w:rFonts w:ascii="宋体" w:hAnsi="宋体" w:cs="宋体" w:eastAsia="宋体" w:hint="default"/>
                <w:sz w:val="20"/>
                <w:szCs w:val="20"/>
              </w:rPr>
              <w:t>现任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3"/>
              <w:jc w:val="center"/>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530" w:hRule="exact"/>
        </w:trPr>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0"/>
                <w:szCs w:val="20"/>
              </w:rPr>
            </w:pPr>
            <w:r>
              <w:rPr>
                <w:rFonts w:ascii="宋体" w:hAnsi="宋体" w:cs="宋体" w:eastAsia="宋体" w:hint="default"/>
                <w:sz w:val="20"/>
                <w:szCs w:val="20"/>
              </w:rPr>
              <w:t>林斌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0"/>
                <w:szCs w:val="20"/>
              </w:rPr>
            </w:pPr>
            <w:r>
              <w:rPr>
                <w:rFonts w:ascii="宋体" w:hAnsi="宋体" w:cs="宋体" w:eastAsia="宋体" w:hint="default"/>
                <w:sz w:val="20"/>
                <w:szCs w:val="20"/>
              </w:rPr>
              <w:t>独立董事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center"/>
              <w:rPr>
                <w:rFonts w:ascii="宋体" w:hAnsi="宋体" w:cs="宋体" w:eastAsia="宋体" w:hint="default"/>
                <w:sz w:val="20"/>
                <w:szCs w:val="20"/>
              </w:rPr>
            </w:pPr>
            <w:r>
              <w:rPr>
                <w:rFonts w:ascii="宋体" w:hAnsi="宋体" w:cs="宋体" w:eastAsia="宋体" w:hint="default"/>
                <w:sz w:val="20"/>
                <w:szCs w:val="20"/>
              </w:rPr>
              <w:t>现任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3"/>
              <w:jc w:val="center"/>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529" w:hRule="exact"/>
        </w:trPr>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
              <w:jc w:val="center"/>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20"/>
                <w:szCs w:val="20"/>
              </w:rPr>
            </w:pPr>
            <w:r>
              <w:rPr>
                <w:rFonts w:ascii="宋体" w:hAnsi="宋体" w:cs="宋体" w:eastAsia="宋体" w:hint="default"/>
                <w:sz w:val="20"/>
                <w:szCs w:val="20"/>
              </w:rPr>
              <w:t>吕良彪</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center"/>
              <w:rPr>
                <w:rFonts w:ascii="宋体" w:hAnsi="宋体" w:cs="宋体" w:eastAsia="宋体" w:hint="default"/>
                <w:sz w:val="20"/>
                <w:szCs w:val="20"/>
              </w:rPr>
            </w:pPr>
            <w:r>
              <w:rPr>
                <w:rFonts w:ascii="宋体" w:hAnsi="宋体" w:cs="宋体" w:eastAsia="宋体" w:hint="default"/>
                <w:sz w:val="20"/>
                <w:szCs w:val="20"/>
              </w:rPr>
              <w:t>独立董事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5"/>
              <w:jc w:val="center"/>
              <w:rPr>
                <w:rFonts w:ascii="宋体" w:hAnsi="宋体" w:cs="宋体" w:eastAsia="宋体" w:hint="default"/>
                <w:sz w:val="20"/>
                <w:szCs w:val="20"/>
              </w:rPr>
            </w:pPr>
            <w:r>
              <w:rPr>
                <w:rFonts w:ascii="宋体" w:hAnsi="宋体" w:cs="宋体" w:eastAsia="宋体" w:hint="default"/>
                <w:sz w:val="20"/>
                <w:szCs w:val="20"/>
              </w:rPr>
              <w:t>现任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
              <w:jc w:val="center"/>
              <w:rPr>
                <w:rFonts w:ascii="Times New Roman" w:hAnsi="Times New Roman" w:cs="Times New Roman" w:eastAsia="Times New Roman" w:hint="default"/>
                <w:sz w:val="20"/>
                <w:szCs w:val="20"/>
              </w:rPr>
            </w:pPr>
            <w:r>
              <w:rPr>
                <w:rFonts w:ascii="Times New Roman"/>
                <w:sz w:val="20"/>
              </w:rPr>
              <w:t>2.4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530" w:hRule="exact"/>
        </w:trPr>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center"/>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0"/>
                <w:szCs w:val="20"/>
              </w:rPr>
            </w:pPr>
            <w:r>
              <w:rPr>
                <w:rFonts w:ascii="宋体" w:hAnsi="宋体" w:cs="宋体" w:eastAsia="宋体" w:hint="default"/>
                <w:sz w:val="20"/>
                <w:szCs w:val="20"/>
              </w:rPr>
              <w:t>刘红花</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0"/>
                <w:szCs w:val="20"/>
              </w:rPr>
            </w:pPr>
            <w:r>
              <w:rPr>
                <w:rFonts w:ascii="宋体" w:hAnsi="宋体" w:cs="宋体" w:eastAsia="宋体" w:hint="default"/>
                <w:w w:val="99"/>
                <w:sz w:val="20"/>
                <w:szCs w:val="20"/>
              </w:rPr>
              <w:t>女</w:t>
            </w:r>
            <w:r>
              <w:rPr>
                <w:rFonts w:ascii="宋体" w:hAnsi="宋体" w:cs="宋体" w:eastAsia="宋体" w:hint="default"/>
                <w:sz w:val="20"/>
                <w:szCs w:val="20"/>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0"/>
                <w:szCs w:val="20"/>
              </w:rPr>
            </w:pPr>
            <w:r>
              <w:rPr>
                <w:rFonts w:ascii="宋体" w:hAnsi="宋体" w:cs="宋体" w:eastAsia="宋体" w:hint="default"/>
                <w:sz w:val="20"/>
                <w:szCs w:val="20"/>
              </w:rPr>
              <w:t>监事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center"/>
              <w:rPr>
                <w:rFonts w:ascii="宋体" w:hAnsi="宋体" w:cs="宋体" w:eastAsia="宋体" w:hint="default"/>
                <w:sz w:val="20"/>
                <w:szCs w:val="20"/>
              </w:rPr>
            </w:pPr>
            <w:r>
              <w:rPr>
                <w:rFonts w:ascii="宋体" w:hAnsi="宋体" w:cs="宋体" w:eastAsia="宋体" w:hint="default"/>
                <w:sz w:val="20"/>
                <w:szCs w:val="20"/>
              </w:rPr>
              <w:t>现任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
              <w:jc w:val="center"/>
              <w:rPr>
                <w:rFonts w:ascii="Times New Roman" w:hAnsi="Times New Roman" w:cs="Times New Roman" w:eastAsia="Times New Roman" w:hint="default"/>
                <w:sz w:val="20"/>
                <w:szCs w:val="20"/>
              </w:rPr>
            </w:pPr>
            <w:r>
              <w:rPr>
                <w:rFonts w:ascii="Times New Roman"/>
                <w:sz w:val="20"/>
              </w:rPr>
              <w:t>40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528" w:hRule="exact"/>
        </w:trPr>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Times New Roman" w:hAnsi="Times New Roman" w:cs="Times New Roman" w:eastAsia="Times New Roman" w:hint="default"/>
                <w:sz w:val="20"/>
                <w:szCs w:val="20"/>
              </w:rPr>
            </w:pPr>
            <w:r>
              <w:rPr>
                <w:rFonts w:ascii="Times New Roman"/>
                <w:w w:val="99"/>
                <w:sz w:val="20"/>
              </w:rPr>
              <w:t>9</w:t>
            </w:r>
            <w:r>
              <w:rPr>
                <w:rFonts w:ascii="Times New Roman"/>
                <w:sz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张鹏</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z w:val="20"/>
                <w:szCs w:val="20"/>
              </w:rPr>
              <w:t>监事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center"/>
              <w:rPr>
                <w:rFonts w:ascii="宋体" w:hAnsi="宋体" w:cs="宋体" w:eastAsia="宋体" w:hint="default"/>
                <w:sz w:val="20"/>
                <w:szCs w:val="20"/>
              </w:rPr>
            </w:pPr>
            <w:r>
              <w:rPr>
                <w:rFonts w:ascii="宋体" w:hAnsi="宋体" w:cs="宋体" w:eastAsia="宋体" w:hint="default"/>
                <w:sz w:val="20"/>
                <w:szCs w:val="20"/>
              </w:rPr>
              <w:t>现任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3"/>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530" w:hRule="exact"/>
        </w:trPr>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Times New Roman" w:hAnsi="Times New Roman" w:cs="Times New Roman" w:eastAsia="Times New Roman" w:hint="default"/>
                <w:sz w:val="20"/>
                <w:szCs w:val="20"/>
              </w:rPr>
            </w:pPr>
            <w:r>
              <w:rPr>
                <w:rFonts w:ascii="Times New Roman"/>
                <w:sz w:val="20"/>
              </w:rPr>
              <w:t>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温秉汉</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z w:val="20"/>
                <w:szCs w:val="20"/>
              </w:rPr>
              <w:t>监事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center"/>
              <w:rPr>
                <w:rFonts w:ascii="宋体" w:hAnsi="宋体" w:cs="宋体" w:eastAsia="宋体" w:hint="default"/>
                <w:sz w:val="20"/>
                <w:szCs w:val="20"/>
              </w:rPr>
            </w:pPr>
            <w:r>
              <w:rPr>
                <w:rFonts w:ascii="宋体" w:hAnsi="宋体" w:cs="宋体" w:eastAsia="宋体" w:hint="default"/>
                <w:sz w:val="20"/>
                <w:szCs w:val="20"/>
              </w:rPr>
              <w:t>现任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
              <w:jc w:val="center"/>
              <w:rPr>
                <w:rFonts w:ascii="Times New Roman" w:hAnsi="Times New Roman" w:cs="Times New Roman" w:eastAsia="Times New Roman" w:hint="default"/>
                <w:sz w:val="20"/>
                <w:szCs w:val="20"/>
              </w:rPr>
            </w:pPr>
            <w:r>
              <w:rPr>
                <w:rFonts w:ascii="Times New Roman"/>
                <w:sz w:val="20"/>
              </w:rPr>
              <w:t>20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528" w:hRule="exact"/>
        </w:trPr>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Times New Roman" w:hAnsi="Times New Roman" w:cs="Times New Roman" w:eastAsia="Times New Roman" w:hint="default"/>
                <w:sz w:val="20"/>
                <w:szCs w:val="20"/>
              </w:rPr>
            </w:pPr>
            <w:r>
              <w:rPr>
                <w:rFonts w:ascii="Times New Roman"/>
                <w:sz w:val="20"/>
              </w:rPr>
              <w:t>11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陈蓓</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w w:val="99"/>
                <w:sz w:val="20"/>
                <w:szCs w:val="20"/>
              </w:rPr>
              <w:t>女</w:t>
            </w:r>
            <w:r>
              <w:rPr>
                <w:rFonts w:ascii="宋体" w:hAnsi="宋体" w:cs="宋体" w:eastAsia="宋体" w:hint="default"/>
                <w:sz w:val="20"/>
                <w:szCs w:val="20"/>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z w:val="20"/>
                <w:szCs w:val="20"/>
              </w:rPr>
              <w:t>副总裁</w:t>
            </w:r>
            <w:r>
              <w:rPr>
                <w:rFonts w:ascii="Times New Roman" w:hAnsi="Times New Roman" w:cs="Times New Roman" w:eastAsia="Times New Roman" w:hint="default"/>
                <w:sz w:val="20"/>
                <w:szCs w:val="20"/>
              </w:rPr>
              <w:t>/</w:t>
            </w:r>
            <w:r>
              <w:rPr>
                <w:rFonts w:ascii="宋体" w:hAnsi="宋体" w:cs="宋体" w:eastAsia="宋体" w:hint="default"/>
                <w:sz w:val="20"/>
                <w:szCs w:val="20"/>
              </w:rPr>
              <w:t>董秘</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center"/>
              <w:rPr>
                <w:rFonts w:ascii="宋体" w:hAnsi="宋体" w:cs="宋体" w:eastAsia="宋体" w:hint="default"/>
                <w:sz w:val="20"/>
                <w:szCs w:val="20"/>
              </w:rPr>
            </w:pPr>
            <w:r>
              <w:rPr>
                <w:rFonts w:ascii="宋体" w:hAnsi="宋体" w:cs="宋体" w:eastAsia="宋体" w:hint="default"/>
                <w:sz w:val="20"/>
                <w:szCs w:val="20"/>
              </w:rPr>
              <w:t>现任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
              <w:jc w:val="center"/>
              <w:rPr>
                <w:rFonts w:ascii="Times New Roman" w:hAnsi="Times New Roman" w:cs="Times New Roman" w:eastAsia="Times New Roman" w:hint="default"/>
                <w:sz w:val="20"/>
                <w:szCs w:val="20"/>
              </w:rPr>
            </w:pPr>
            <w:r>
              <w:rPr>
                <w:rFonts w:ascii="Times New Roman"/>
                <w:sz w:val="20"/>
              </w:rPr>
              <w:t>70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528" w:hRule="exact"/>
        </w:trPr>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Times New Roman" w:hAnsi="Times New Roman" w:cs="Times New Roman" w:eastAsia="Times New Roman" w:hint="default"/>
                <w:sz w:val="20"/>
                <w:szCs w:val="20"/>
              </w:rPr>
            </w:pPr>
            <w:r>
              <w:rPr>
                <w:rFonts w:ascii="Times New Roman"/>
                <w:sz w:val="20"/>
              </w:rPr>
              <w:t>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吴学军</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z w:val="20"/>
                <w:szCs w:val="20"/>
              </w:rPr>
              <w:t>副总裁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center"/>
              <w:rPr>
                <w:rFonts w:ascii="宋体" w:hAnsi="宋体" w:cs="宋体" w:eastAsia="宋体" w:hint="default"/>
                <w:sz w:val="20"/>
                <w:szCs w:val="20"/>
              </w:rPr>
            </w:pPr>
            <w:r>
              <w:rPr>
                <w:rFonts w:ascii="宋体" w:hAnsi="宋体" w:cs="宋体" w:eastAsia="宋体" w:hint="default"/>
                <w:sz w:val="20"/>
                <w:szCs w:val="20"/>
              </w:rPr>
              <w:t>现任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
              <w:jc w:val="center"/>
              <w:rPr>
                <w:rFonts w:ascii="Times New Roman" w:hAnsi="Times New Roman" w:cs="Times New Roman" w:eastAsia="Times New Roman" w:hint="default"/>
                <w:sz w:val="20"/>
                <w:szCs w:val="20"/>
              </w:rPr>
            </w:pPr>
            <w:r>
              <w:rPr>
                <w:rFonts w:ascii="Times New Roman"/>
                <w:sz w:val="20"/>
              </w:rPr>
              <w:t>70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530" w:hRule="exact"/>
        </w:trPr>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center"/>
              <w:rPr>
                <w:rFonts w:ascii="Times New Roman" w:hAnsi="Times New Roman" w:cs="Times New Roman" w:eastAsia="Times New Roman" w:hint="default"/>
                <w:sz w:val="20"/>
                <w:szCs w:val="20"/>
              </w:rPr>
            </w:pPr>
            <w:r>
              <w:rPr>
                <w:rFonts w:ascii="Times New Roman"/>
                <w:sz w:val="20"/>
              </w:rPr>
              <w:t>13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0"/>
                <w:szCs w:val="20"/>
              </w:rPr>
            </w:pPr>
            <w:r>
              <w:rPr>
                <w:rFonts w:ascii="宋体" w:hAnsi="宋体" w:cs="宋体" w:eastAsia="宋体" w:hint="default"/>
                <w:sz w:val="20"/>
                <w:szCs w:val="20"/>
              </w:rPr>
              <w:t>刘浩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0"/>
                <w:szCs w:val="20"/>
              </w:rPr>
            </w:pPr>
            <w:r>
              <w:rPr>
                <w:rFonts w:ascii="宋体" w:hAnsi="宋体" w:cs="宋体" w:eastAsia="宋体" w:hint="default"/>
                <w:sz w:val="20"/>
                <w:szCs w:val="20"/>
              </w:rPr>
              <w:t>副总裁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center"/>
              <w:rPr>
                <w:rFonts w:ascii="宋体" w:hAnsi="宋体" w:cs="宋体" w:eastAsia="宋体" w:hint="default"/>
                <w:sz w:val="20"/>
                <w:szCs w:val="20"/>
              </w:rPr>
            </w:pPr>
            <w:r>
              <w:rPr>
                <w:rFonts w:ascii="宋体" w:hAnsi="宋体" w:cs="宋体" w:eastAsia="宋体" w:hint="default"/>
                <w:sz w:val="20"/>
                <w:szCs w:val="20"/>
              </w:rPr>
              <w:t>现任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
              <w:jc w:val="center"/>
              <w:rPr>
                <w:rFonts w:ascii="Times New Roman" w:hAnsi="Times New Roman" w:cs="Times New Roman" w:eastAsia="Times New Roman" w:hint="default"/>
                <w:sz w:val="20"/>
                <w:szCs w:val="20"/>
              </w:rPr>
            </w:pPr>
            <w:r>
              <w:rPr>
                <w:rFonts w:ascii="Times New Roman"/>
                <w:sz w:val="20"/>
              </w:rPr>
              <w:t>70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528" w:hRule="exact"/>
        </w:trPr>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Times New Roman" w:hAnsi="Times New Roman" w:cs="Times New Roman" w:eastAsia="Times New Roman" w:hint="default"/>
                <w:sz w:val="20"/>
                <w:szCs w:val="20"/>
              </w:rPr>
            </w:pPr>
            <w:r>
              <w:rPr>
                <w:rFonts w:ascii="Times New Roman"/>
                <w:sz w:val="20"/>
              </w:rPr>
              <w:t>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20"/>
                <w:szCs w:val="20"/>
              </w:rPr>
            </w:pPr>
            <w:r>
              <w:rPr>
                <w:rFonts w:ascii="宋体" w:hAnsi="宋体" w:cs="宋体" w:eastAsia="宋体" w:hint="default"/>
                <w:sz w:val="20"/>
                <w:szCs w:val="20"/>
              </w:rPr>
              <w:t>叶德磊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center"/>
              <w:rPr>
                <w:rFonts w:ascii="宋体" w:hAnsi="宋体" w:cs="宋体" w:eastAsia="宋体" w:hint="default"/>
                <w:sz w:val="20"/>
                <w:szCs w:val="20"/>
              </w:rPr>
            </w:pPr>
            <w:r>
              <w:rPr>
                <w:rFonts w:ascii="宋体" w:hAnsi="宋体" w:cs="宋体" w:eastAsia="宋体" w:hint="default"/>
                <w:sz w:val="20"/>
                <w:szCs w:val="20"/>
              </w:rPr>
              <w:t>独立董事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5"/>
              <w:jc w:val="center"/>
              <w:rPr>
                <w:rFonts w:ascii="宋体" w:hAnsi="宋体" w:cs="宋体" w:eastAsia="宋体" w:hint="default"/>
                <w:sz w:val="20"/>
                <w:szCs w:val="20"/>
              </w:rPr>
            </w:pPr>
            <w:r>
              <w:rPr>
                <w:rFonts w:ascii="宋体" w:hAnsi="宋体" w:cs="宋体" w:eastAsia="宋体" w:hint="default"/>
                <w:sz w:val="20"/>
                <w:szCs w:val="20"/>
              </w:rPr>
              <w:t>历任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Times New Roman" w:hAnsi="Times New Roman" w:cs="Times New Roman" w:eastAsia="Times New Roman" w:hint="default"/>
                <w:sz w:val="20"/>
                <w:szCs w:val="20"/>
              </w:rPr>
            </w:pPr>
            <w:r>
              <w:rPr>
                <w:rFonts w:ascii="Times New Roman"/>
                <w:sz w:val="20"/>
              </w:rPr>
              <w:t>5.6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530" w:hRule="exact"/>
        </w:trPr>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Times New Roman" w:hAnsi="Times New Roman" w:cs="Times New Roman" w:eastAsia="Times New Roman" w:hint="default"/>
                <w:sz w:val="20"/>
                <w:szCs w:val="20"/>
              </w:rPr>
            </w:pPr>
            <w:r>
              <w:rPr>
                <w:rFonts w:ascii="Times New Roman"/>
                <w:sz w:val="20"/>
              </w:rPr>
              <w:t>15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涂国文</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z w:val="20"/>
                <w:szCs w:val="20"/>
              </w:rPr>
              <w:t>高管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center"/>
              <w:rPr>
                <w:rFonts w:ascii="宋体" w:hAnsi="宋体" w:cs="宋体" w:eastAsia="宋体" w:hint="default"/>
                <w:sz w:val="20"/>
                <w:szCs w:val="20"/>
              </w:rPr>
            </w:pPr>
            <w:r>
              <w:rPr>
                <w:rFonts w:ascii="宋体" w:hAnsi="宋体" w:cs="宋体" w:eastAsia="宋体" w:hint="default"/>
                <w:sz w:val="20"/>
                <w:szCs w:val="20"/>
              </w:rPr>
              <w:t>历任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
              <w:jc w:val="center"/>
              <w:rPr>
                <w:rFonts w:ascii="Times New Roman" w:hAnsi="Times New Roman" w:cs="Times New Roman" w:eastAsia="Times New Roman" w:hint="default"/>
                <w:sz w:val="20"/>
                <w:szCs w:val="20"/>
              </w:rPr>
            </w:pPr>
            <w:r>
              <w:rPr>
                <w:rFonts w:ascii="Times New Roman"/>
                <w:sz w:val="20"/>
              </w:rPr>
              <w:t>14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bl>
    <w:p>
      <w:pPr>
        <w:spacing w:line="240" w:lineRule="auto" w:before="13"/>
        <w:rPr>
          <w:rFonts w:ascii="宋体" w:hAnsi="宋体" w:cs="宋体" w:eastAsia="宋体" w:hint="default"/>
          <w:b/>
          <w:bCs/>
          <w:sz w:val="12"/>
          <w:szCs w:val="12"/>
        </w:rPr>
      </w:pPr>
    </w:p>
    <w:p>
      <w:pPr>
        <w:spacing w:before="36"/>
        <w:ind w:left="725"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）报告期内，公司董事、监事、高级管理人员在其他主体领取报酬情况</w:t>
      </w:r>
      <w:r>
        <w:rPr>
          <w:rFonts w:ascii="宋体" w:hAnsi="宋体" w:cs="宋体" w:eastAsia="宋体" w:hint="default"/>
          <w:sz w:val="21"/>
          <w:szCs w:val="21"/>
        </w:rPr>
      </w:r>
    </w:p>
    <w:p>
      <w:pPr>
        <w:spacing w:line="240" w:lineRule="auto" w:before="10"/>
        <w:rPr>
          <w:rFonts w:ascii="宋体" w:hAnsi="宋体" w:cs="宋体" w:eastAsia="宋体" w:hint="default"/>
          <w:b/>
          <w:bCs/>
          <w:sz w:val="20"/>
          <w:szCs w:val="20"/>
        </w:rPr>
      </w:pPr>
    </w:p>
    <w:tbl>
      <w:tblPr>
        <w:tblW w:w="0" w:type="auto"/>
        <w:jc w:val="left"/>
        <w:tblInd w:w="653" w:type="dxa"/>
        <w:tblLayout w:type="fixed"/>
        <w:tblCellMar>
          <w:top w:w="0" w:type="dxa"/>
          <w:left w:w="0" w:type="dxa"/>
          <w:bottom w:w="0" w:type="dxa"/>
          <w:right w:w="0" w:type="dxa"/>
        </w:tblCellMar>
        <w:tblLook w:val="01E0"/>
      </w:tblPr>
      <w:tblGrid>
        <w:gridCol w:w="713"/>
        <w:gridCol w:w="852"/>
        <w:gridCol w:w="1057"/>
        <w:gridCol w:w="2547"/>
        <w:gridCol w:w="3118"/>
      </w:tblGrid>
      <w:tr>
        <w:trPr>
          <w:trHeight w:val="528"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序号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18" w:right="0"/>
              <w:jc w:val="left"/>
              <w:rPr>
                <w:rFonts w:ascii="宋体" w:hAnsi="宋体" w:cs="宋体" w:eastAsia="宋体" w:hint="default"/>
                <w:sz w:val="20"/>
                <w:szCs w:val="20"/>
              </w:rPr>
            </w:pPr>
            <w:r>
              <w:rPr>
                <w:rFonts w:ascii="宋体" w:hAnsi="宋体" w:cs="宋体" w:eastAsia="宋体" w:hint="default"/>
                <w:sz w:val="20"/>
                <w:szCs w:val="20"/>
              </w:rPr>
              <w:t>姓名</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sz w:val="20"/>
                <w:szCs w:val="20"/>
              </w:rPr>
              <w:t>职务</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4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年度实际报酬总额</w:t>
            </w:r>
          </w:p>
          <w:p>
            <w:pPr>
              <w:pStyle w:val="TableParagraph"/>
              <w:spacing w:line="253" w:lineRule="exact"/>
              <w:ind w:left="266" w:right="0"/>
              <w:jc w:val="left"/>
              <w:rPr>
                <w:rFonts w:ascii="宋体" w:hAnsi="宋体" w:cs="宋体" w:eastAsia="宋体" w:hint="default"/>
                <w:sz w:val="20"/>
                <w:szCs w:val="20"/>
              </w:rPr>
            </w:pPr>
            <w:r>
              <w:rPr>
                <w:rFonts w:ascii="宋体" w:hAnsi="宋体" w:cs="宋体" w:eastAsia="宋体" w:hint="default"/>
                <w:sz w:val="20"/>
                <w:szCs w:val="20"/>
              </w:rPr>
              <w:t>（单位：万元，税前）</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r>
              <w:rPr>
                <w:rFonts w:ascii="宋体" w:hAnsi="宋体" w:cs="宋体" w:eastAsia="宋体" w:hint="default"/>
                <w:sz w:val="18"/>
                <w:szCs w:val="18"/>
              </w:rPr>
              <w:t>薪酬发放主体</w:t>
            </w:r>
          </w:p>
        </w:tc>
      </w:tr>
      <w:tr>
        <w:trPr>
          <w:trHeight w:val="516" w:hRule="exact"/>
        </w:trPr>
        <w:tc>
          <w:tcPr>
            <w:tcW w:w="71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9"/>
                <w:szCs w:val="29"/>
              </w:rPr>
            </w:pPr>
          </w:p>
          <w:p>
            <w:pPr>
              <w:pStyle w:val="TableParagraph"/>
              <w:spacing w:line="240" w:lineRule="auto"/>
              <w:ind w:right="1"/>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left="119" w:right="0"/>
              <w:jc w:val="left"/>
              <w:rPr>
                <w:rFonts w:ascii="宋体" w:hAnsi="宋体" w:cs="宋体" w:eastAsia="宋体" w:hint="default"/>
                <w:sz w:val="20"/>
                <w:szCs w:val="20"/>
              </w:rPr>
            </w:pPr>
            <w:r>
              <w:rPr>
                <w:rFonts w:ascii="宋体" w:hAnsi="宋体" w:cs="宋体" w:eastAsia="宋体" w:hint="default"/>
                <w:sz w:val="20"/>
                <w:szCs w:val="20"/>
              </w:rPr>
              <w:t>黄绍武</w:t>
            </w:r>
          </w:p>
        </w:tc>
        <w:tc>
          <w:tcPr>
            <w:tcW w:w="105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left="322"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166" w:right="0"/>
              <w:jc w:val="left"/>
              <w:rPr>
                <w:rFonts w:ascii="Times New Roman" w:hAnsi="Times New Roman" w:cs="Times New Roman" w:eastAsia="Times New Roman" w:hint="default"/>
                <w:sz w:val="20"/>
                <w:szCs w:val="20"/>
              </w:rPr>
            </w:pPr>
            <w:r>
              <w:rPr>
                <w:rFonts w:ascii="Times New Roman"/>
                <w:sz w:val="20"/>
              </w:rPr>
              <w:t>76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20"/>
                <w:szCs w:val="20"/>
              </w:rPr>
            </w:pPr>
            <w:r>
              <w:rPr>
                <w:rFonts w:ascii="宋体" w:hAnsi="宋体" w:cs="宋体" w:eastAsia="宋体" w:hint="default"/>
                <w:sz w:val="20"/>
                <w:szCs w:val="20"/>
              </w:rPr>
              <w:t>深圳市神州通投资集团有限公司</w:t>
            </w:r>
          </w:p>
        </w:tc>
      </w:tr>
      <w:tr>
        <w:trPr>
          <w:trHeight w:val="516" w:hRule="exact"/>
        </w:trPr>
        <w:tc>
          <w:tcPr>
            <w:tcW w:w="71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7" w:type="dxa"/>
            <w:vMerge/>
            <w:tcBorders>
              <w:left w:val="single" w:sz="4" w:space="0" w:color="000000"/>
              <w:bottom w:val="single" w:sz="4" w:space="0" w:color="000000"/>
              <w:right w:val="single" w:sz="4" w:space="0" w:color="000000"/>
            </w:tcBorders>
          </w:tcPr>
          <w:p>
            <w:pP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233"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宋体" w:hAnsi="宋体" w:cs="宋体" w:eastAsia="宋体" w:hint="default"/>
                <w:sz w:val="20"/>
                <w:szCs w:val="20"/>
              </w:rPr>
            </w:pPr>
            <w:r>
              <w:rPr>
                <w:rFonts w:ascii="宋体" w:hAnsi="宋体" w:cs="宋体" w:eastAsia="宋体" w:hint="default"/>
                <w:sz w:val="20"/>
                <w:szCs w:val="20"/>
              </w:rPr>
              <w:t>深圳市全球星投资管理有限公司</w:t>
            </w:r>
          </w:p>
        </w:tc>
      </w:tr>
      <w:tr>
        <w:trPr>
          <w:trHeight w:val="514"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宋体" w:hAnsi="宋体" w:cs="宋体" w:eastAsia="宋体" w:hint="default"/>
                <w:sz w:val="20"/>
                <w:szCs w:val="20"/>
              </w:rPr>
            </w:pPr>
            <w:r>
              <w:rPr>
                <w:rFonts w:ascii="宋体" w:hAnsi="宋体" w:cs="宋体" w:eastAsia="宋体" w:hint="default"/>
                <w:sz w:val="20"/>
                <w:szCs w:val="20"/>
              </w:rPr>
              <w:t>张鹏</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center"/>
              <w:rPr>
                <w:rFonts w:ascii="宋体" w:hAnsi="宋体" w:cs="宋体" w:eastAsia="宋体" w:hint="default"/>
                <w:sz w:val="20"/>
                <w:szCs w:val="20"/>
              </w:rPr>
            </w:pPr>
            <w:r>
              <w:rPr>
                <w:rFonts w:ascii="宋体" w:hAnsi="宋体" w:cs="宋体" w:eastAsia="宋体" w:hint="default"/>
                <w:sz w:val="20"/>
                <w:szCs w:val="20"/>
              </w:rPr>
              <w:t>监事</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166" w:right="0"/>
              <w:jc w:val="left"/>
              <w:rPr>
                <w:rFonts w:ascii="Times New Roman" w:hAnsi="Times New Roman" w:cs="Times New Roman" w:eastAsia="Times New Roman" w:hint="default"/>
                <w:sz w:val="20"/>
                <w:szCs w:val="20"/>
              </w:rPr>
            </w:pPr>
            <w:r>
              <w:rPr>
                <w:rFonts w:ascii="Times New Roman"/>
                <w:sz w:val="20"/>
              </w:rPr>
              <w:t>37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宋体" w:hAnsi="宋体" w:cs="宋体" w:eastAsia="宋体" w:hint="default"/>
                <w:sz w:val="20"/>
                <w:szCs w:val="20"/>
              </w:rPr>
            </w:pPr>
            <w:r>
              <w:rPr>
                <w:rFonts w:ascii="宋体" w:hAnsi="宋体" w:cs="宋体" w:eastAsia="宋体" w:hint="default"/>
                <w:sz w:val="20"/>
                <w:szCs w:val="20"/>
              </w:rPr>
              <w:t>深圳市神州通投资集团有限公司</w:t>
            </w:r>
          </w:p>
        </w:tc>
      </w:tr>
    </w:tbl>
    <w:p>
      <w:pPr>
        <w:spacing w:line="240" w:lineRule="auto" w:before="13"/>
        <w:rPr>
          <w:rFonts w:ascii="宋体" w:hAnsi="宋体" w:cs="宋体" w:eastAsia="宋体" w:hint="default"/>
          <w:b/>
          <w:bCs/>
          <w:sz w:val="12"/>
          <w:szCs w:val="12"/>
        </w:rPr>
      </w:pPr>
    </w:p>
    <w:p>
      <w:pPr>
        <w:spacing w:before="36"/>
        <w:ind w:left="725"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）报告期内，公司董事、监事、高级管理人员被授予的股权激励情况</w:t>
      </w:r>
      <w:r>
        <w:rPr>
          <w:rFonts w:ascii="宋体" w:hAnsi="宋体" w:cs="宋体" w:eastAsia="宋体" w:hint="default"/>
          <w:sz w:val="21"/>
          <w:szCs w:val="21"/>
        </w:rPr>
      </w:r>
    </w:p>
    <w:p>
      <w:pPr>
        <w:spacing w:line="240" w:lineRule="auto" w:before="12"/>
        <w:rPr>
          <w:rFonts w:ascii="宋体" w:hAnsi="宋体" w:cs="宋体" w:eastAsia="宋体" w:hint="default"/>
          <w:b/>
          <w:bCs/>
          <w:sz w:val="20"/>
          <w:szCs w:val="20"/>
        </w:rPr>
      </w:pPr>
    </w:p>
    <w:tbl>
      <w:tblPr>
        <w:tblW w:w="0" w:type="auto"/>
        <w:jc w:val="left"/>
        <w:tblInd w:w="636" w:type="dxa"/>
        <w:tblLayout w:type="fixed"/>
        <w:tblCellMar>
          <w:top w:w="0" w:type="dxa"/>
          <w:left w:w="0" w:type="dxa"/>
          <w:bottom w:w="0" w:type="dxa"/>
          <w:right w:w="0" w:type="dxa"/>
        </w:tblCellMar>
        <w:tblLook w:val="01E0"/>
      </w:tblPr>
      <w:tblGrid>
        <w:gridCol w:w="850"/>
        <w:gridCol w:w="1232"/>
        <w:gridCol w:w="1322"/>
        <w:gridCol w:w="960"/>
        <w:gridCol w:w="1025"/>
        <w:gridCol w:w="1702"/>
        <w:gridCol w:w="1231"/>
      </w:tblGrid>
      <w:tr>
        <w:trPr>
          <w:trHeight w:val="787"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姓名</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sz w:val="20"/>
                <w:szCs w:val="20"/>
              </w:rPr>
              <w:t>职务</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报告期内授</w:t>
            </w:r>
          </w:p>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sz w:val="20"/>
                <w:szCs w:val="20"/>
              </w:rPr>
              <w:t>予期权数量</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（万份）</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75" w:right="0"/>
              <w:jc w:val="left"/>
              <w:rPr>
                <w:rFonts w:ascii="宋体" w:hAnsi="宋体" w:cs="宋体" w:eastAsia="宋体" w:hint="default"/>
                <w:sz w:val="20"/>
                <w:szCs w:val="20"/>
              </w:rPr>
            </w:pPr>
            <w:r>
              <w:rPr>
                <w:rFonts w:ascii="宋体" w:hAnsi="宋体" w:cs="宋体" w:eastAsia="宋体" w:hint="default"/>
                <w:sz w:val="20"/>
                <w:szCs w:val="20"/>
              </w:rPr>
              <w:t>期权行</w:t>
            </w:r>
          </w:p>
          <w:p>
            <w:pPr>
              <w:pStyle w:val="TableParagraph"/>
              <w:spacing w:line="259" w:lineRule="exact"/>
              <w:ind w:left="175" w:right="0"/>
              <w:jc w:val="left"/>
              <w:rPr>
                <w:rFonts w:ascii="宋体" w:hAnsi="宋体" w:cs="宋体" w:eastAsia="宋体" w:hint="default"/>
                <w:sz w:val="20"/>
                <w:szCs w:val="20"/>
              </w:rPr>
            </w:pPr>
            <w:r>
              <w:rPr>
                <w:rFonts w:ascii="宋体" w:hAnsi="宋体" w:cs="宋体" w:eastAsia="宋体" w:hint="default"/>
                <w:sz w:val="20"/>
                <w:szCs w:val="20"/>
              </w:rPr>
              <w:t>权价格</w:t>
            </w:r>
          </w:p>
          <w:p>
            <w:pPr>
              <w:pStyle w:val="TableParagraph"/>
              <w:spacing w:line="260" w:lineRule="exact"/>
              <w:ind w:left="175" w:right="0"/>
              <w:jc w:val="left"/>
              <w:rPr>
                <w:rFonts w:ascii="宋体" w:hAnsi="宋体" w:cs="宋体" w:eastAsia="宋体" w:hint="default"/>
                <w:sz w:val="20"/>
                <w:szCs w:val="20"/>
              </w:rPr>
            </w:pPr>
            <w:r>
              <w:rPr>
                <w:rFonts w:ascii="宋体" w:hAnsi="宋体" w:cs="宋体" w:eastAsia="宋体" w:hint="default"/>
                <w:sz w:val="20"/>
                <w:szCs w:val="20"/>
              </w:rPr>
              <w:t>（元）</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8" w:right="0"/>
              <w:jc w:val="left"/>
              <w:rPr>
                <w:rFonts w:ascii="宋体" w:hAnsi="宋体" w:cs="宋体" w:eastAsia="宋体" w:hint="default"/>
                <w:sz w:val="20"/>
                <w:szCs w:val="20"/>
              </w:rPr>
            </w:pPr>
            <w:r>
              <w:rPr>
                <w:rFonts w:ascii="宋体" w:hAnsi="宋体" w:cs="宋体" w:eastAsia="宋体" w:hint="default"/>
                <w:sz w:val="20"/>
                <w:szCs w:val="20"/>
              </w:rPr>
              <w:t>报告期内</w:t>
            </w:r>
          </w:p>
          <w:p>
            <w:pPr>
              <w:pStyle w:val="TableParagraph"/>
              <w:spacing w:line="259" w:lineRule="exact"/>
              <w:ind w:left="108" w:right="0"/>
              <w:jc w:val="left"/>
              <w:rPr>
                <w:rFonts w:ascii="宋体" w:hAnsi="宋体" w:cs="宋体" w:eastAsia="宋体" w:hint="default"/>
                <w:sz w:val="20"/>
                <w:szCs w:val="20"/>
              </w:rPr>
            </w:pPr>
            <w:r>
              <w:rPr>
                <w:rFonts w:ascii="宋体" w:hAnsi="宋体" w:cs="宋体" w:eastAsia="宋体" w:hint="default"/>
                <w:sz w:val="20"/>
                <w:szCs w:val="20"/>
              </w:rPr>
              <w:t>行权数量</w:t>
            </w:r>
          </w:p>
          <w:p>
            <w:pPr>
              <w:pStyle w:val="TableParagraph"/>
              <w:spacing w:line="260" w:lineRule="exact"/>
              <w:ind w:left="108" w:right="0"/>
              <w:jc w:val="left"/>
              <w:rPr>
                <w:rFonts w:ascii="宋体" w:hAnsi="宋体" w:cs="宋体" w:eastAsia="宋体" w:hint="default"/>
                <w:sz w:val="20"/>
                <w:szCs w:val="20"/>
              </w:rPr>
            </w:pPr>
            <w:r>
              <w:rPr>
                <w:rFonts w:ascii="宋体" w:hAnsi="宋体" w:cs="宋体" w:eastAsia="宋体" w:hint="default"/>
                <w:sz w:val="20"/>
                <w:szCs w:val="20"/>
              </w:rPr>
              <w:t>（万份）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3"/>
              <w:jc w:val="center"/>
              <w:rPr>
                <w:rFonts w:ascii="宋体" w:hAnsi="宋体" w:cs="宋体" w:eastAsia="宋体" w:hint="default"/>
                <w:sz w:val="20"/>
                <w:szCs w:val="20"/>
              </w:rPr>
            </w:pPr>
            <w:r>
              <w:rPr>
                <w:rFonts w:ascii="宋体" w:hAnsi="宋体" w:cs="宋体" w:eastAsia="宋体" w:hint="default"/>
                <w:sz w:val="20"/>
                <w:szCs w:val="20"/>
              </w:rPr>
              <w:t>报告期内授予</w:t>
            </w:r>
          </w:p>
          <w:p>
            <w:pPr>
              <w:pStyle w:val="TableParagraph"/>
              <w:spacing w:line="259" w:lineRule="exact"/>
              <w:ind w:right="1"/>
              <w:jc w:val="center"/>
              <w:rPr>
                <w:rFonts w:ascii="宋体" w:hAnsi="宋体" w:cs="宋体" w:eastAsia="宋体" w:hint="default"/>
                <w:sz w:val="20"/>
                <w:szCs w:val="20"/>
              </w:rPr>
            </w:pPr>
            <w:r>
              <w:rPr>
                <w:rFonts w:ascii="宋体" w:hAnsi="宋体" w:cs="宋体" w:eastAsia="宋体" w:hint="default"/>
                <w:sz w:val="20"/>
                <w:szCs w:val="20"/>
              </w:rPr>
              <w:t>限制性股票数量</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sz w:val="20"/>
                <w:szCs w:val="20"/>
              </w:rPr>
              <w:t>（万股）</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5"/>
              <w:jc w:val="center"/>
              <w:rPr>
                <w:rFonts w:ascii="宋体" w:hAnsi="宋体" w:cs="宋体" w:eastAsia="宋体" w:hint="default"/>
                <w:sz w:val="20"/>
                <w:szCs w:val="20"/>
              </w:rPr>
            </w:pPr>
            <w:r>
              <w:rPr>
                <w:rFonts w:ascii="宋体" w:hAnsi="宋体" w:cs="宋体" w:eastAsia="宋体" w:hint="default"/>
                <w:sz w:val="20"/>
                <w:szCs w:val="20"/>
              </w:rPr>
              <w:t>限制性股票</w:t>
            </w:r>
          </w:p>
          <w:p>
            <w:pPr>
              <w:pStyle w:val="TableParagraph"/>
              <w:spacing w:line="259" w:lineRule="exact"/>
              <w:ind w:right="5"/>
              <w:jc w:val="center"/>
              <w:rPr>
                <w:rFonts w:ascii="宋体" w:hAnsi="宋体" w:cs="宋体" w:eastAsia="宋体" w:hint="default"/>
                <w:sz w:val="20"/>
                <w:szCs w:val="20"/>
              </w:rPr>
            </w:pPr>
            <w:r>
              <w:rPr>
                <w:rFonts w:ascii="宋体" w:hAnsi="宋体" w:cs="宋体" w:eastAsia="宋体" w:hint="default"/>
                <w:sz w:val="20"/>
                <w:szCs w:val="20"/>
              </w:rPr>
              <w:t>授予价格</w:t>
            </w:r>
          </w:p>
          <w:p>
            <w:pPr>
              <w:pStyle w:val="TableParagraph"/>
              <w:spacing w:line="260" w:lineRule="exact"/>
              <w:ind w:right="2"/>
              <w:jc w:val="center"/>
              <w:rPr>
                <w:rFonts w:ascii="宋体" w:hAnsi="宋体" w:cs="宋体" w:eastAsia="宋体" w:hint="default"/>
                <w:sz w:val="20"/>
                <w:szCs w:val="20"/>
              </w:rPr>
            </w:pPr>
            <w:r>
              <w:rPr>
                <w:rFonts w:ascii="宋体" w:hAnsi="宋体" w:cs="宋体" w:eastAsia="宋体" w:hint="default"/>
                <w:sz w:val="20"/>
                <w:szCs w:val="20"/>
              </w:rPr>
              <w:t>（元）</w:t>
            </w:r>
          </w:p>
        </w:tc>
      </w:tr>
      <w:tr>
        <w:trPr>
          <w:trHeight w:val="569"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0"/>
                <w:szCs w:val="20"/>
              </w:rPr>
            </w:pPr>
            <w:r>
              <w:rPr>
                <w:rFonts w:ascii="宋体" w:hAnsi="宋体" w:cs="宋体" w:eastAsia="宋体" w:hint="default"/>
                <w:sz w:val="20"/>
                <w:szCs w:val="20"/>
              </w:rPr>
              <w:t>黄文辉</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3"/>
              <w:jc w:val="center"/>
              <w:rPr>
                <w:rFonts w:ascii="宋体" w:hAnsi="宋体" w:cs="宋体" w:eastAsia="宋体" w:hint="default"/>
                <w:sz w:val="20"/>
                <w:szCs w:val="20"/>
              </w:rPr>
            </w:pPr>
            <w:r>
              <w:rPr>
                <w:rFonts w:ascii="宋体" w:hAnsi="宋体" w:cs="宋体" w:eastAsia="宋体" w:hint="default"/>
                <w:sz w:val="20"/>
                <w:szCs w:val="20"/>
              </w:rPr>
              <w:t>董事长</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381" w:right="0"/>
              <w:jc w:val="left"/>
              <w:rPr>
                <w:rFonts w:ascii="Times New Roman" w:hAnsi="Times New Roman" w:cs="Times New Roman" w:eastAsia="Times New Roman" w:hint="default"/>
                <w:sz w:val="20"/>
                <w:szCs w:val="20"/>
              </w:rPr>
            </w:pPr>
            <w:r>
              <w:rPr>
                <w:rFonts w:ascii="Times New Roman"/>
                <w:sz w:val="20"/>
              </w:rPr>
              <w:t>112.00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99" w:right="0"/>
              <w:jc w:val="left"/>
              <w:rPr>
                <w:rFonts w:ascii="Times New Roman" w:hAnsi="Times New Roman" w:cs="Times New Roman" w:eastAsia="Times New Roman" w:hint="default"/>
                <w:sz w:val="20"/>
                <w:szCs w:val="20"/>
              </w:rPr>
            </w:pPr>
            <w:r>
              <w:rPr>
                <w:rFonts w:ascii="Times New Roman"/>
                <w:sz w:val="20"/>
              </w:rPr>
              <w:t>18.185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 w:right="0"/>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0"/>
                <w:szCs w:val="20"/>
              </w:rPr>
            </w:pPr>
            <w:r>
              <w:rPr>
                <w:rFonts w:ascii="Times New Roman"/>
                <w:sz w:val="20"/>
              </w:rPr>
              <w:t>256.00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
              <w:jc w:val="center"/>
              <w:rPr>
                <w:rFonts w:ascii="Times New Roman" w:hAnsi="Times New Roman" w:cs="Times New Roman" w:eastAsia="Times New Roman" w:hint="default"/>
                <w:sz w:val="20"/>
                <w:szCs w:val="20"/>
              </w:rPr>
            </w:pPr>
            <w:r>
              <w:rPr>
                <w:rFonts w:ascii="Times New Roman"/>
                <w:sz w:val="20"/>
              </w:rPr>
              <w:t>8.75</w:t>
            </w:r>
          </w:p>
        </w:tc>
      </w:tr>
    </w:tbl>
    <w:p>
      <w:pPr>
        <w:spacing w:after="0" w:line="240" w:lineRule="auto"/>
        <w:jc w:val="center"/>
        <w:rPr>
          <w:rFonts w:ascii="Times New Roman" w:hAnsi="Times New Roman" w:cs="Times New Roman" w:eastAsia="Times New Roman" w:hint="default"/>
          <w:sz w:val="20"/>
          <w:szCs w:val="20"/>
        </w:rPr>
        <w:sectPr>
          <w:pgSz w:w="11910" w:h="16840"/>
          <w:pgMar w:header="461" w:footer="955" w:top="1280" w:bottom="1140" w:left="1320" w:right="0"/>
        </w:sectPr>
      </w:pPr>
    </w:p>
    <w:p>
      <w:pPr>
        <w:spacing w:line="240" w:lineRule="auto" w:before="6"/>
        <w:rPr>
          <w:rFonts w:ascii="宋体" w:hAnsi="宋体" w:cs="宋体" w:eastAsia="宋体" w:hint="default"/>
          <w:b/>
          <w:bCs/>
          <w:sz w:val="11"/>
          <w:szCs w:val="11"/>
        </w:rPr>
      </w:pPr>
    </w:p>
    <w:tbl>
      <w:tblPr>
        <w:tblW w:w="0" w:type="auto"/>
        <w:jc w:val="left"/>
        <w:tblInd w:w="476" w:type="dxa"/>
        <w:tblLayout w:type="fixed"/>
        <w:tblCellMar>
          <w:top w:w="0" w:type="dxa"/>
          <w:left w:w="0" w:type="dxa"/>
          <w:bottom w:w="0" w:type="dxa"/>
          <w:right w:w="0" w:type="dxa"/>
        </w:tblCellMar>
        <w:tblLook w:val="01E0"/>
      </w:tblPr>
      <w:tblGrid>
        <w:gridCol w:w="850"/>
        <w:gridCol w:w="1232"/>
        <w:gridCol w:w="1322"/>
        <w:gridCol w:w="960"/>
        <w:gridCol w:w="1025"/>
        <w:gridCol w:w="1702"/>
        <w:gridCol w:w="1231"/>
      </w:tblGrid>
      <w:tr>
        <w:trPr>
          <w:trHeight w:val="569"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0"/>
                <w:szCs w:val="20"/>
              </w:rPr>
            </w:pPr>
            <w:r>
              <w:rPr>
                <w:rFonts w:ascii="宋体" w:hAnsi="宋体" w:cs="宋体" w:eastAsia="宋体" w:hint="default"/>
                <w:sz w:val="20"/>
                <w:szCs w:val="20"/>
              </w:rPr>
              <w:t>夏小华</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
              <w:ind w:left="110" w:right="111" w:firstLine="300"/>
              <w:jc w:val="left"/>
              <w:rPr>
                <w:rFonts w:ascii="宋体" w:hAnsi="宋体" w:cs="宋体" w:eastAsia="宋体" w:hint="default"/>
                <w:sz w:val="20"/>
                <w:szCs w:val="20"/>
              </w:rPr>
            </w:pPr>
            <w:r>
              <w:rPr>
                <w:rFonts w:ascii="宋体" w:hAnsi="宋体" w:cs="宋体" w:eastAsia="宋体" w:hint="default"/>
                <w:sz w:val="20"/>
                <w:szCs w:val="20"/>
              </w:rPr>
              <w:t>董事</w:t>
            </w:r>
            <w:r>
              <w:rPr>
                <w:rFonts w:ascii="宋体" w:hAnsi="宋体" w:cs="宋体" w:eastAsia="宋体" w:hint="default"/>
                <w:w w:val="99"/>
                <w:sz w:val="20"/>
                <w:szCs w:val="20"/>
              </w:rPr>
              <w:t> </w:t>
            </w:r>
            <w:r>
              <w:rPr>
                <w:rFonts w:ascii="宋体" w:hAnsi="宋体" w:cs="宋体" w:eastAsia="宋体" w:hint="default"/>
                <w:sz w:val="20"/>
                <w:szCs w:val="20"/>
              </w:rPr>
              <w:t>高级副总裁</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Times New Roman" w:hAnsi="Times New Roman" w:cs="Times New Roman" w:eastAsia="Times New Roman" w:hint="default"/>
                <w:sz w:val="20"/>
                <w:szCs w:val="20"/>
              </w:rPr>
            </w:pPr>
            <w:r>
              <w:rPr>
                <w:rFonts w:ascii="Times New Roman"/>
                <w:sz w:val="20"/>
              </w:rPr>
              <w:t>50.00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Times New Roman" w:hAnsi="Times New Roman" w:cs="Times New Roman" w:eastAsia="Times New Roman" w:hint="default"/>
                <w:sz w:val="20"/>
                <w:szCs w:val="20"/>
              </w:rPr>
            </w:pPr>
            <w:r>
              <w:rPr>
                <w:rFonts w:ascii="Times New Roman"/>
                <w:sz w:val="20"/>
              </w:rPr>
              <w:t>18.185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 w:right="0"/>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571" w:right="0"/>
              <w:jc w:val="left"/>
              <w:rPr>
                <w:rFonts w:ascii="Times New Roman" w:hAnsi="Times New Roman" w:cs="Times New Roman" w:eastAsia="Times New Roman" w:hint="default"/>
                <w:sz w:val="20"/>
                <w:szCs w:val="20"/>
              </w:rPr>
            </w:pPr>
            <w:r>
              <w:rPr>
                <w:rFonts w:ascii="Times New Roman"/>
                <w:sz w:val="20"/>
              </w:rPr>
              <w:t>124.00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
              <w:jc w:val="center"/>
              <w:rPr>
                <w:rFonts w:ascii="Times New Roman" w:hAnsi="Times New Roman" w:cs="Times New Roman" w:eastAsia="Times New Roman" w:hint="default"/>
                <w:sz w:val="20"/>
                <w:szCs w:val="20"/>
              </w:rPr>
            </w:pPr>
            <w:r>
              <w:rPr>
                <w:rFonts w:ascii="Times New Roman"/>
                <w:sz w:val="20"/>
              </w:rPr>
              <w:t>8.75</w:t>
            </w:r>
          </w:p>
        </w:tc>
      </w:tr>
      <w:tr>
        <w:trPr>
          <w:trHeight w:val="56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center"/>
              <w:rPr>
                <w:rFonts w:ascii="宋体" w:hAnsi="宋体" w:cs="宋体" w:eastAsia="宋体" w:hint="default"/>
                <w:sz w:val="20"/>
                <w:szCs w:val="20"/>
              </w:rPr>
            </w:pPr>
            <w:r>
              <w:rPr>
                <w:rFonts w:ascii="宋体" w:hAnsi="宋体" w:cs="宋体" w:eastAsia="宋体" w:hint="default"/>
                <w:sz w:val="20"/>
                <w:szCs w:val="20"/>
              </w:rPr>
              <w:t>刘浩</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309" w:right="0"/>
              <w:jc w:val="left"/>
              <w:rPr>
                <w:rFonts w:ascii="宋体" w:hAnsi="宋体" w:cs="宋体" w:eastAsia="宋体" w:hint="default"/>
                <w:sz w:val="20"/>
                <w:szCs w:val="20"/>
              </w:rPr>
            </w:pPr>
            <w:r>
              <w:rPr>
                <w:rFonts w:ascii="宋体" w:hAnsi="宋体" w:cs="宋体" w:eastAsia="宋体" w:hint="default"/>
                <w:sz w:val="20"/>
                <w:szCs w:val="20"/>
              </w:rPr>
              <w:t>副总裁</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0"/>
                <w:szCs w:val="20"/>
              </w:rPr>
            </w:pPr>
            <w:r>
              <w:rPr>
                <w:rFonts w:ascii="Times New Roman"/>
                <w:sz w:val="20"/>
              </w:rPr>
              <w:t>30.40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0"/>
              <w:jc w:val="center"/>
              <w:rPr>
                <w:rFonts w:ascii="Times New Roman" w:hAnsi="Times New Roman" w:cs="Times New Roman" w:eastAsia="Times New Roman" w:hint="default"/>
                <w:sz w:val="20"/>
                <w:szCs w:val="20"/>
              </w:rPr>
            </w:pPr>
            <w:r>
              <w:rPr>
                <w:rFonts w:ascii="Times New Roman"/>
                <w:sz w:val="20"/>
              </w:rPr>
              <w:t>18.185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1" w:right="0"/>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619" w:right="0"/>
              <w:jc w:val="left"/>
              <w:rPr>
                <w:rFonts w:ascii="Times New Roman" w:hAnsi="Times New Roman" w:cs="Times New Roman" w:eastAsia="Times New Roman" w:hint="default"/>
                <w:sz w:val="20"/>
                <w:szCs w:val="20"/>
              </w:rPr>
            </w:pPr>
            <w:r>
              <w:rPr>
                <w:rFonts w:ascii="Times New Roman"/>
                <w:sz w:val="20"/>
              </w:rPr>
              <w:t>76.00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
              <w:jc w:val="center"/>
              <w:rPr>
                <w:rFonts w:ascii="Times New Roman" w:hAnsi="Times New Roman" w:cs="Times New Roman" w:eastAsia="Times New Roman" w:hint="default"/>
                <w:sz w:val="20"/>
                <w:szCs w:val="20"/>
              </w:rPr>
            </w:pPr>
            <w:r>
              <w:rPr>
                <w:rFonts w:ascii="Times New Roman"/>
                <w:sz w:val="20"/>
              </w:rPr>
              <w:t>8.75</w:t>
            </w:r>
          </w:p>
        </w:tc>
      </w:tr>
      <w:tr>
        <w:trPr>
          <w:trHeight w:val="569"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0"/>
                <w:szCs w:val="20"/>
              </w:rPr>
            </w:pPr>
            <w:r>
              <w:rPr>
                <w:rFonts w:ascii="宋体" w:hAnsi="宋体" w:cs="宋体" w:eastAsia="宋体" w:hint="default"/>
                <w:sz w:val="20"/>
                <w:szCs w:val="20"/>
              </w:rPr>
              <w:t>陈蓓</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5"/>
              <w:ind w:left="110" w:right="111" w:firstLine="199"/>
              <w:jc w:val="left"/>
              <w:rPr>
                <w:rFonts w:ascii="宋体" w:hAnsi="宋体" w:cs="宋体" w:eastAsia="宋体" w:hint="default"/>
                <w:sz w:val="20"/>
                <w:szCs w:val="20"/>
              </w:rPr>
            </w:pPr>
            <w:r>
              <w:rPr>
                <w:rFonts w:ascii="宋体" w:hAnsi="宋体" w:cs="宋体" w:eastAsia="宋体" w:hint="default"/>
                <w:sz w:val="20"/>
                <w:szCs w:val="20"/>
              </w:rPr>
              <w:t>副总裁</w:t>
            </w:r>
            <w:r>
              <w:rPr>
                <w:rFonts w:ascii="宋体" w:hAnsi="宋体" w:cs="宋体" w:eastAsia="宋体" w:hint="default"/>
                <w:w w:val="99"/>
                <w:sz w:val="20"/>
                <w:szCs w:val="20"/>
              </w:rPr>
              <w:t> </w:t>
            </w:r>
            <w:r>
              <w:rPr>
                <w:rFonts w:ascii="宋体" w:hAnsi="宋体" w:cs="宋体" w:eastAsia="宋体" w:hint="default"/>
                <w:sz w:val="20"/>
                <w:szCs w:val="20"/>
              </w:rPr>
              <w:t>董事会秘书</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Times New Roman" w:hAnsi="Times New Roman" w:cs="Times New Roman" w:eastAsia="Times New Roman" w:hint="default"/>
                <w:sz w:val="20"/>
                <w:szCs w:val="20"/>
              </w:rPr>
            </w:pPr>
            <w:r>
              <w:rPr>
                <w:rFonts w:ascii="Times New Roman"/>
                <w:sz w:val="20"/>
              </w:rPr>
              <w:t>50.00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Times New Roman" w:hAnsi="Times New Roman" w:cs="Times New Roman" w:eastAsia="Times New Roman" w:hint="default"/>
                <w:sz w:val="20"/>
                <w:szCs w:val="20"/>
              </w:rPr>
            </w:pPr>
            <w:r>
              <w:rPr>
                <w:rFonts w:ascii="Times New Roman"/>
                <w:sz w:val="20"/>
              </w:rPr>
              <w:t>18.185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 w:right="0"/>
              <w:jc w:val="center"/>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571" w:right="0"/>
              <w:jc w:val="left"/>
              <w:rPr>
                <w:rFonts w:ascii="Times New Roman" w:hAnsi="Times New Roman" w:cs="Times New Roman" w:eastAsia="Times New Roman" w:hint="default"/>
                <w:sz w:val="20"/>
                <w:szCs w:val="20"/>
              </w:rPr>
            </w:pPr>
            <w:r>
              <w:rPr>
                <w:rFonts w:ascii="Times New Roman"/>
                <w:sz w:val="20"/>
              </w:rPr>
              <w:t>122.00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
              <w:jc w:val="center"/>
              <w:rPr>
                <w:rFonts w:ascii="Times New Roman" w:hAnsi="Times New Roman" w:cs="Times New Roman" w:eastAsia="Times New Roman" w:hint="default"/>
                <w:sz w:val="20"/>
                <w:szCs w:val="20"/>
              </w:rPr>
            </w:pPr>
            <w:r>
              <w:rPr>
                <w:rFonts w:ascii="Times New Roman"/>
                <w:sz w:val="20"/>
              </w:rPr>
              <w:t>8.75</w:t>
            </w:r>
          </w:p>
        </w:tc>
      </w:tr>
    </w:tbl>
    <w:p>
      <w:pPr>
        <w:spacing w:line="240" w:lineRule="auto" w:before="13"/>
        <w:rPr>
          <w:rFonts w:ascii="宋体" w:hAnsi="宋体" w:cs="宋体" w:eastAsia="宋体" w:hint="default"/>
          <w:b/>
          <w:bCs/>
          <w:sz w:val="12"/>
          <w:szCs w:val="12"/>
        </w:rPr>
      </w:pPr>
    </w:p>
    <w:p>
      <w:pPr>
        <w:spacing w:before="36"/>
        <w:ind w:left="565" w:right="368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、报告期内，公司董事、监事和高级管理人员变动情况</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line="338" w:lineRule="auto" w:before="0"/>
        <w:ind w:left="142" w:right="1265" w:firstLine="419"/>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日，第二届董事会第六次会议审议通过了《关于涂国文先生辞去公司副总裁的议</w:t>
      </w:r>
      <w:r>
        <w:rPr>
          <w:rFonts w:ascii="宋体" w:hAnsi="宋体" w:cs="宋体" w:eastAsia="宋体" w:hint="default"/>
          <w:w w:val="100"/>
          <w:sz w:val="21"/>
          <w:szCs w:val="21"/>
        </w:rPr>
        <w:t> </w:t>
      </w:r>
      <w:r>
        <w:rPr>
          <w:rFonts w:ascii="宋体" w:hAnsi="宋体" w:cs="宋体" w:eastAsia="宋体" w:hint="default"/>
          <w:spacing w:val="-6"/>
          <w:w w:val="100"/>
          <w:sz w:val="21"/>
          <w:szCs w:val="21"/>
        </w:rPr>
        <w:t>案》，涂国文先生因个人原因辞去了公司副总裁职务。</w:t>
      </w:r>
    </w:p>
    <w:p>
      <w:pPr>
        <w:spacing w:line="336" w:lineRule="auto" w:before="47"/>
        <w:ind w:left="142" w:right="1277" w:firstLine="419"/>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8</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25</w:t>
      </w:r>
      <w:r>
        <w:rPr>
          <w:rFonts w:ascii="宋体" w:hAnsi="宋体" w:cs="宋体" w:eastAsia="宋体" w:hint="default"/>
          <w:spacing w:val="-2"/>
          <w:sz w:val="21"/>
          <w:szCs w:val="21"/>
        </w:rPr>
        <w:t>日，叶德磊先生因个人工作原因辞去公司独立董事职务；</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13</w:t>
      </w:r>
      <w:r>
        <w:rPr>
          <w:rFonts w:ascii="宋体" w:hAnsi="宋体" w:cs="宋体" w:eastAsia="宋体" w:hint="default"/>
          <w:spacing w:val="-2"/>
          <w:sz w:val="21"/>
          <w:szCs w:val="21"/>
        </w:rPr>
        <w:t>日，公司召</w:t>
      </w:r>
      <w:r>
        <w:rPr>
          <w:rFonts w:ascii="宋体" w:hAnsi="宋体" w:cs="宋体" w:eastAsia="宋体" w:hint="default"/>
          <w:w w:val="100"/>
          <w:sz w:val="21"/>
          <w:szCs w:val="21"/>
        </w:rPr>
        <w:t> </w:t>
      </w:r>
      <w:r>
        <w:rPr>
          <w:rFonts w:ascii="宋体" w:hAnsi="宋体" w:cs="宋体" w:eastAsia="宋体" w:hint="default"/>
          <w:spacing w:val="-2"/>
          <w:w w:val="100"/>
          <w:sz w:val="21"/>
          <w:szCs w:val="21"/>
        </w:rPr>
        <w:t>开</w:t>
      </w:r>
      <w:r>
        <w:rPr>
          <w:rFonts w:ascii="Times New Roman" w:hAnsi="Times New Roman" w:cs="Times New Roman" w:eastAsia="Times New Roman" w:hint="default"/>
          <w:spacing w:val="-2"/>
          <w:w w:val="100"/>
          <w:sz w:val="21"/>
          <w:szCs w:val="21"/>
        </w:rPr>
        <w:t>2011</w:t>
      </w:r>
      <w:r>
        <w:rPr>
          <w:rFonts w:ascii="宋体" w:hAnsi="宋体" w:cs="宋体" w:eastAsia="宋体" w:hint="default"/>
          <w:spacing w:val="-2"/>
          <w:w w:val="100"/>
          <w:sz w:val="21"/>
          <w:szCs w:val="21"/>
        </w:rPr>
        <w:t>年第二次临时股东大会，审议通过了《关于增补公司第二届董事会独立董事的议案》，聘任</w:t>
      </w:r>
      <w:r>
        <w:rPr>
          <w:rFonts w:ascii="宋体" w:hAnsi="宋体" w:cs="宋体" w:eastAsia="宋体" w:hint="default"/>
          <w:w w:val="100"/>
          <w:sz w:val="21"/>
          <w:szCs w:val="21"/>
        </w:rPr>
        <w:t> </w:t>
      </w:r>
      <w:r>
        <w:rPr>
          <w:rFonts w:ascii="宋体" w:hAnsi="宋体" w:cs="宋体" w:eastAsia="宋体" w:hint="default"/>
          <w:sz w:val="21"/>
          <w:szCs w:val="21"/>
        </w:rPr>
        <w:t>吕良彪先生为公司第二届董事会独立董事。</w:t>
      </w:r>
    </w:p>
    <w:p>
      <w:pPr>
        <w:spacing w:line="338" w:lineRule="auto" w:before="49"/>
        <w:ind w:left="142" w:right="1142" w:firstLine="419"/>
        <w:jc w:val="left"/>
        <w:rPr>
          <w:rFonts w:ascii="宋体" w:hAnsi="宋体" w:cs="宋体" w:eastAsia="宋体" w:hint="default"/>
          <w:sz w:val="21"/>
          <w:szCs w:val="21"/>
        </w:rPr>
      </w:pPr>
      <w:r>
        <w:rPr>
          <w:rFonts w:ascii="Times New Roman" w:hAnsi="Times New Roman" w:cs="Times New Roman" w:eastAsia="Times New Roman" w:hint="default"/>
          <w:spacing w:val="-9"/>
          <w:w w:val="100"/>
          <w:sz w:val="21"/>
          <w:szCs w:val="21"/>
        </w:rPr>
        <w:t>2011</w:t>
      </w:r>
      <w:r>
        <w:rPr>
          <w:rFonts w:ascii="宋体" w:hAnsi="宋体" w:cs="宋体" w:eastAsia="宋体" w:hint="default"/>
          <w:spacing w:val="-9"/>
          <w:w w:val="100"/>
          <w:sz w:val="21"/>
          <w:szCs w:val="21"/>
        </w:rPr>
        <w:t>年</w:t>
      </w:r>
      <w:r>
        <w:rPr>
          <w:rFonts w:ascii="Times New Roman" w:hAnsi="Times New Roman" w:cs="Times New Roman" w:eastAsia="Times New Roman" w:hint="default"/>
          <w:spacing w:val="-9"/>
          <w:w w:val="100"/>
          <w:sz w:val="21"/>
          <w:szCs w:val="21"/>
        </w:rPr>
        <w:t>10</w:t>
      </w:r>
      <w:r>
        <w:rPr>
          <w:rFonts w:ascii="宋体" w:hAnsi="宋体" w:cs="宋体" w:eastAsia="宋体" w:hint="default"/>
          <w:spacing w:val="-9"/>
          <w:w w:val="100"/>
          <w:sz w:val="21"/>
          <w:szCs w:val="21"/>
        </w:rPr>
        <w:t>月</w:t>
      </w:r>
      <w:r>
        <w:rPr>
          <w:rFonts w:ascii="Times New Roman" w:hAnsi="Times New Roman" w:cs="Times New Roman" w:eastAsia="Times New Roman" w:hint="default"/>
          <w:spacing w:val="-9"/>
          <w:w w:val="100"/>
          <w:sz w:val="21"/>
          <w:szCs w:val="21"/>
        </w:rPr>
        <w:t>27</w:t>
      </w:r>
      <w:r>
        <w:rPr>
          <w:rFonts w:ascii="宋体" w:hAnsi="宋体" w:cs="宋体" w:eastAsia="宋体" w:hint="default"/>
          <w:spacing w:val="-9"/>
          <w:w w:val="100"/>
          <w:sz w:val="21"/>
          <w:szCs w:val="21"/>
        </w:rPr>
        <w:t>日，公司第二届董事会第十六次会议，审议通过了《关于聘任公司副总裁的议案》，</w:t>
      </w:r>
      <w:r>
        <w:rPr>
          <w:rFonts w:ascii="宋体" w:hAnsi="宋体" w:cs="宋体" w:eastAsia="宋体" w:hint="default"/>
          <w:w w:val="100"/>
          <w:sz w:val="21"/>
          <w:szCs w:val="21"/>
        </w:rPr>
        <w:t> </w:t>
      </w:r>
      <w:r>
        <w:rPr>
          <w:rFonts w:ascii="宋体" w:hAnsi="宋体" w:cs="宋体" w:eastAsia="宋体" w:hint="default"/>
          <w:sz w:val="21"/>
          <w:szCs w:val="21"/>
        </w:rPr>
        <w:t>聘任吴学军先生、刘浩先生为公司副总裁。</w:t>
      </w:r>
    </w:p>
    <w:p>
      <w:pPr>
        <w:spacing w:before="167"/>
        <w:ind w:left="565" w:right="3688" w:firstLine="0"/>
        <w:jc w:val="left"/>
        <w:rPr>
          <w:rFonts w:ascii="宋体" w:hAnsi="宋体" w:cs="宋体" w:eastAsia="宋体" w:hint="default"/>
          <w:sz w:val="21"/>
          <w:szCs w:val="21"/>
        </w:rPr>
      </w:pPr>
      <w:r>
        <w:rPr>
          <w:rFonts w:ascii="宋体" w:hAnsi="宋体" w:cs="宋体" w:eastAsia="宋体" w:hint="default"/>
          <w:b/>
          <w:bCs/>
          <w:sz w:val="21"/>
          <w:szCs w:val="21"/>
        </w:rPr>
        <w:t>二、公司员工情况</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before="0"/>
        <w:ind w:left="565" w:right="368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、截止到</w:t>
      </w:r>
      <w:r>
        <w:rPr>
          <w:rFonts w:ascii="宋体" w:hAnsi="宋体" w:cs="宋体" w:eastAsia="宋体" w:hint="default"/>
          <w:b/>
          <w:bCs/>
          <w:spacing w:val="-53"/>
          <w:sz w:val="21"/>
          <w:szCs w:val="21"/>
        </w:rPr>
        <w:t> </w:t>
      </w: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b/>
          <w:bCs/>
          <w:spacing w:val="-50"/>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月</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日，公司员工</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5090</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人。</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774" w:right="368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）按专业结构分</w:t>
      </w:r>
    </w:p>
    <w:p>
      <w:pPr>
        <w:spacing w:line="240" w:lineRule="auto" w:before="10"/>
        <w:rPr>
          <w:rFonts w:ascii="宋体" w:hAnsi="宋体" w:cs="宋体" w:eastAsia="宋体" w:hint="default"/>
          <w:sz w:val="11"/>
          <w:szCs w:val="11"/>
        </w:rPr>
      </w:pPr>
    </w:p>
    <w:tbl>
      <w:tblPr>
        <w:tblW w:w="0" w:type="auto"/>
        <w:jc w:val="left"/>
        <w:tblInd w:w="814" w:type="dxa"/>
        <w:tblLayout w:type="fixed"/>
        <w:tblCellMar>
          <w:top w:w="0" w:type="dxa"/>
          <w:left w:w="0" w:type="dxa"/>
          <w:bottom w:w="0" w:type="dxa"/>
          <w:right w:w="0" w:type="dxa"/>
        </w:tblCellMar>
        <w:tblLook w:val="01E0"/>
      </w:tblPr>
      <w:tblGrid>
        <w:gridCol w:w="3831"/>
        <w:gridCol w:w="1697"/>
        <w:gridCol w:w="2117"/>
      </w:tblGrid>
      <w:tr>
        <w:trPr>
          <w:trHeight w:val="346"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 w:right="0"/>
              <w:jc w:val="center"/>
              <w:rPr>
                <w:rFonts w:ascii="宋体" w:hAnsi="宋体" w:cs="宋体" w:eastAsia="宋体" w:hint="default"/>
                <w:sz w:val="21"/>
                <w:szCs w:val="21"/>
              </w:rPr>
            </w:pPr>
            <w:r>
              <w:rPr>
                <w:rFonts w:ascii="宋体" w:hAnsi="宋体" w:cs="宋体" w:eastAsia="宋体" w:hint="default"/>
                <w:sz w:val="21"/>
                <w:szCs w:val="21"/>
              </w:rPr>
              <w:t>专业分工</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631"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占员工总数比例</w:t>
            </w:r>
          </w:p>
        </w:tc>
      </w:tr>
      <w:tr>
        <w:trPr>
          <w:trHeight w:val="365"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0"/>
              <w:jc w:val="center"/>
              <w:rPr>
                <w:rFonts w:ascii="宋体" w:hAnsi="宋体" w:cs="宋体" w:eastAsia="宋体" w:hint="default"/>
                <w:sz w:val="22"/>
                <w:szCs w:val="22"/>
              </w:rPr>
            </w:pPr>
            <w:r>
              <w:rPr>
                <w:rFonts w:ascii="宋体" w:hAnsi="宋体" w:cs="宋体" w:eastAsia="宋体" w:hint="default"/>
                <w:sz w:val="22"/>
                <w:szCs w:val="22"/>
              </w:rPr>
              <w:t>销售</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31" w:right="0"/>
              <w:jc w:val="left"/>
              <w:rPr>
                <w:rFonts w:ascii="Times New Roman" w:hAnsi="Times New Roman" w:cs="Times New Roman" w:eastAsia="Times New Roman" w:hint="default"/>
                <w:sz w:val="21"/>
                <w:szCs w:val="21"/>
              </w:rPr>
            </w:pPr>
            <w:r>
              <w:rPr>
                <w:rFonts w:ascii="Times New Roman"/>
                <w:sz w:val="21"/>
              </w:rPr>
              <w:t>3811</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21"/>
                <w:szCs w:val="21"/>
              </w:rPr>
            </w:pPr>
            <w:r>
              <w:rPr>
                <w:rFonts w:ascii="Times New Roman"/>
                <w:sz w:val="21"/>
              </w:rPr>
              <w:t>74.87%</w:t>
            </w:r>
          </w:p>
        </w:tc>
      </w:tr>
      <w:tr>
        <w:trPr>
          <w:trHeight w:val="346"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2"/>
                <w:szCs w:val="22"/>
              </w:rPr>
            </w:pPr>
            <w:r>
              <w:rPr>
                <w:rFonts w:ascii="宋体" w:hAnsi="宋体" w:cs="宋体" w:eastAsia="宋体" w:hint="default"/>
                <w:sz w:val="22"/>
                <w:szCs w:val="22"/>
              </w:rPr>
              <w:t>技术</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37" w:right="0"/>
              <w:jc w:val="left"/>
              <w:rPr>
                <w:rFonts w:ascii="Times New Roman" w:hAnsi="Times New Roman" w:cs="Times New Roman" w:eastAsia="Times New Roman" w:hint="default"/>
                <w:sz w:val="21"/>
                <w:szCs w:val="21"/>
              </w:rPr>
            </w:pPr>
            <w:r>
              <w:rPr>
                <w:rFonts w:ascii="Times New Roman"/>
                <w:sz w:val="21"/>
              </w:rPr>
              <w:t>99</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Times New Roman" w:hAnsi="Times New Roman" w:cs="Times New Roman" w:eastAsia="Times New Roman" w:hint="default"/>
                <w:sz w:val="21"/>
                <w:szCs w:val="21"/>
              </w:rPr>
            </w:pPr>
            <w:r>
              <w:rPr>
                <w:rFonts w:ascii="Times New Roman"/>
                <w:sz w:val="21"/>
              </w:rPr>
              <w:t>1.94%</w:t>
            </w:r>
          </w:p>
        </w:tc>
      </w:tr>
      <w:tr>
        <w:trPr>
          <w:trHeight w:val="365"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0"/>
              <w:jc w:val="center"/>
              <w:rPr>
                <w:rFonts w:ascii="宋体" w:hAnsi="宋体" w:cs="宋体" w:eastAsia="宋体" w:hint="default"/>
                <w:sz w:val="22"/>
                <w:szCs w:val="22"/>
              </w:rPr>
            </w:pPr>
            <w:r>
              <w:rPr>
                <w:rFonts w:ascii="宋体" w:hAnsi="宋体" w:cs="宋体" w:eastAsia="宋体" w:hint="default"/>
                <w:sz w:val="22"/>
                <w:szCs w:val="22"/>
              </w:rPr>
              <w:t>财务</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84" w:right="0"/>
              <w:jc w:val="left"/>
              <w:rPr>
                <w:rFonts w:ascii="Times New Roman" w:hAnsi="Times New Roman" w:cs="Times New Roman" w:eastAsia="Times New Roman" w:hint="default"/>
                <w:sz w:val="21"/>
                <w:szCs w:val="21"/>
              </w:rPr>
            </w:pPr>
            <w:r>
              <w:rPr>
                <w:rFonts w:ascii="Times New Roman"/>
                <w:sz w:val="21"/>
              </w:rPr>
              <w:t>278</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21"/>
                <w:szCs w:val="21"/>
              </w:rPr>
            </w:pPr>
            <w:r>
              <w:rPr>
                <w:rFonts w:ascii="Times New Roman"/>
                <w:sz w:val="21"/>
              </w:rPr>
              <w:t>5.46%</w:t>
            </w:r>
          </w:p>
        </w:tc>
      </w:tr>
      <w:tr>
        <w:trPr>
          <w:trHeight w:val="348"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2"/>
                <w:szCs w:val="22"/>
              </w:rPr>
            </w:pPr>
            <w:r>
              <w:rPr>
                <w:rFonts w:ascii="宋体" w:hAnsi="宋体" w:cs="宋体" w:eastAsia="宋体" w:hint="default"/>
                <w:sz w:val="22"/>
                <w:szCs w:val="22"/>
              </w:rPr>
              <w:t>行政</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684" w:right="0"/>
              <w:jc w:val="left"/>
              <w:rPr>
                <w:rFonts w:ascii="Times New Roman" w:hAnsi="Times New Roman" w:cs="Times New Roman" w:eastAsia="Times New Roman" w:hint="default"/>
                <w:sz w:val="21"/>
                <w:szCs w:val="21"/>
              </w:rPr>
            </w:pPr>
            <w:r>
              <w:rPr>
                <w:rFonts w:ascii="Times New Roman"/>
                <w:sz w:val="21"/>
              </w:rPr>
              <w:t>157</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Times New Roman" w:hAnsi="Times New Roman" w:cs="Times New Roman" w:eastAsia="Times New Roman" w:hint="default"/>
                <w:sz w:val="21"/>
                <w:szCs w:val="21"/>
              </w:rPr>
            </w:pPr>
            <w:r>
              <w:rPr>
                <w:rFonts w:ascii="Times New Roman"/>
                <w:sz w:val="21"/>
              </w:rPr>
              <w:t>3.08%</w:t>
            </w:r>
          </w:p>
        </w:tc>
      </w:tr>
      <w:tr>
        <w:trPr>
          <w:trHeight w:val="346"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2"/>
                <w:szCs w:val="22"/>
              </w:rPr>
            </w:pPr>
            <w:r>
              <w:rPr>
                <w:rFonts w:ascii="宋体" w:hAnsi="宋体" w:cs="宋体" w:eastAsia="宋体" w:hint="default"/>
                <w:sz w:val="22"/>
                <w:szCs w:val="22"/>
              </w:rPr>
              <w:t>商务</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684" w:right="0"/>
              <w:jc w:val="left"/>
              <w:rPr>
                <w:rFonts w:ascii="Times New Roman" w:hAnsi="Times New Roman" w:cs="Times New Roman" w:eastAsia="Times New Roman" w:hint="default"/>
                <w:sz w:val="21"/>
                <w:szCs w:val="21"/>
              </w:rPr>
            </w:pPr>
            <w:r>
              <w:rPr>
                <w:rFonts w:ascii="Times New Roman"/>
                <w:sz w:val="21"/>
              </w:rPr>
              <w:t>269</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Times New Roman" w:hAnsi="Times New Roman" w:cs="Times New Roman" w:eastAsia="Times New Roman" w:hint="default"/>
                <w:sz w:val="21"/>
                <w:szCs w:val="21"/>
              </w:rPr>
            </w:pPr>
            <w:r>
              <w:rPr>
                <w:rFonts w:ascii="Times New Roman"/>
                <w:sz w:val="21"/>
              </w:rPr>
              <w:t>5.28%</w:t>
            </w:r>
          </w:p>
        </w:tc>
      </w:tr>
      <w:tr>
        <w:trPr>
          <w:trHeight w:val="365"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0"/>
              <w:jc w:val="center"/>
              <w:rPr>
                <w:rFonts w:ascii="宋体" w:hAnsi="宋体" w:cs="宋体" w:eastAsia="宋体" w:hint="default"/>
                <w:sz w:val="22"/>
                <w:szCs w:val="22"/>
              </w:rPr>
            </w:pPr>
            <w:r>
              <w:rPr>
                <w:rFonts w:ascii="宋体" w:hAnsi="宋体" w:cs="宋体" w:eastAsia="宋体" w:hint="default"/>
                <w:sz w:val="22"/>
                <w:szCs w:val="22"/>
              </w:rPr>
              <w:t>市场</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84" w:right="0"/>
              <w:jc w:val="left"/>
              <w:rPr>
                <w:rFonts w:ascii="Times New Roman" w:hAnsi="Times New Roman" w:cs="Times New Roman" w:eastAsia="Times New Roman" w:hint="default"/>
                <w:sz w:val="21"/>
                <w:szCs w:val="21"/>
              </w:rPr>
            </w:pPr>
            <w:r>
              <w:rPr>
                <w:rFonts w:ascii="Times New Roman"/>
                <w:sz w:val="21"/>
              </w:rPr>
              <w:t>125</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21"/>
                <w:szCs w:val="21"/>
              </w:rPr>
            </w:pPr>
            <w:r>
              <w:rPr>
                <w:rFonts w:ascii="Times New Roman"/>
                <w:sz w:val="21"/>
              </w:rPr>
              <w:t>2.46%</w:t>
            </w:r>
          </w:p>
        </w:tc>
      </w:tr>
      <w:tr>
        <w:trPr>
          <w:trHeight w:val="365" w:hRule="exact"/>
        </w:trPr>
        <w:tc>
          <w:tcPr>
            <w:tcW w:w="383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2"/>
                <w:szCs w:val="22"/>
              </w:rPr>
            </w:pPr>
            <w:r>
              <w:rPr>
                <w:rFonts w:ascii="宋体" w:hAnsi="宋体" w:cs="宋体" w:eastAsia="宋体" w:hint="default"/>
                <w:sz w:val="22"/>
                <w:szCs w:val="22"/>
              </w:rPr>
              <w:t>其他</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684" w:right="0"/>
              <w:jc w:val="left"/>
              <w:rPr>
                <w:rFonts w:ascii="Times New Roman" w:hAnsi="Times New Roman" w:cs="Times New Roman" w:eastAsia="Times New Roman" w:hint="default"/>
                <w:sz w:val="21"/>
                <w:szCs w:val="21"/>
              </w:rPr>
            </w:pPr>
            <w:r>
              <w:rPr>
                <w:rFonts w:ascii="Times New Roman"/>
                <w:sz w:val="21"/>
              </w:rPr>
              <w:t>351</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21"/>
                <w:szCs w:val="21"/>
              </w:rPr>
            </w:pPr>
            <w:r>
              <w:rPr>
                <w:rFonts w:ascii="Times New Roman"/>
                <w:sz w:val="21"/>
              </w:rPr>
              <w:t>6.90%</w:t>
            </w:r>
          </w:p>
        </w:tc>
      </w:tr>
    </w:tbl>
    <w:p>
      <w:pPr>
        <w:spacing w:line="240" w:lineRule="auto" w:before="4"/>
        <w:rPr>
          <w:rFonts w:ascii="宋体" w:hAnsi="宋体" w:cs="宋体" w:eastAsia="宋体" w:hint="default"/>
          <w:sz w:val="22"/>
          <w:szCs w:val="22"/>
        </w:rPr>
      </w:pPr>
    </w:p>
    <w:p>
      <w:pPr>
        <w:spacing w:before="36"/>
        <w:ind w:left="0" w:right="506" w:firstLine="0"/>
        <w:jc w:val="center"/>
        <w:rPr>
          <w:rFonts w:ascii="宋体" w:hAnsi="宋体" w:cs="宋体" w:eastAsia="宋体" w:hint="default"/>
          <w:sz w:val="21"/>
          <w:szCs w:val="21"/>
        </w:rPr>
      </w:pPr>
      <w:r>
        <w:rPr/>
        <w:pict>
          <v:group style="position:absolute;margin-left:200.245667pt;margin-top:61.993992pt;width:203.45pt;height:81.45pt;mso-position-horizontal-relative:page;mso-position-vertical-relative:paragraph;z-index:-992728" coordorigin="4005,1240" coordsize="4069,1629">
            <v:shape style="position:absolute;left:5184;top:1250;width:854;height:524" type="#_x0000_t75" stroked="false">
              <v:imagedata r:id="rId17" o:title=""/>
            </v:shape>
            <v:group style="position:absolute;left:5184;top:1249;width:854;height:525" coordorigin="5184,1249" coordsize="854,525">
              <v:shape style="position:absolute;left:5184;top:1249;width:854;height:525" coordorigin="5184,1249" coordsize="854,525" path="m5184,1298l5215,1295,5247,1290,5280,1288,5314,1283,5345,1281,5379,1278,5413,1274,5446,1271,5480,1269,5514,1266,5550,1264,5583,1262,5617,1262,5653,1259,5687,1257,5723,1254,5757,1254,5793,1252,5826,1252,5862,1252,5899,1249,5932,1249,5968,1249,6004,1249,6038,1249,6038,1774,5184,1298xe" filled="false" stroked="true" strokeweight=".961604pt" strokecolor="#000000">
                <v:path arrowok="t"/>
              </v:shape>
              <v:shape style="position:absolute;left:4908;top:1298;width:1131;height:476" type="#_x0000_t75" stroked="false">
                <v:imagedata r:id="rId18" o:title=""/>
              </v:shape>
            </v:group>
            <v:group style="position:absolute;left:4907;top:1298;width:1132;height:477" coordorigin="4907,1298" coordsize="1132,477">
              <v:shape style="position:absolute;left:4907;top:1298;width:1132;height:477" coordorigin="4907,1298" coordsize="1132,477" path="m4907,1338l4936,1334,4965,1329,4996,1324,5025,1319,5056,1314,5088,1310,5119,1307,5150,1302,5184,1298,6038,1774,4907,1338xe" filled="false" stroked="true" strokeweight=".961501pt" strokecolor="#000000">
                <v:path arrowok="t"/>
              </v:shape>
              <v:shape style="position:absolute;left:4422;top:1339;width:1617;height:435" type="#_x0000_t75" stroked="false">
                <v:imagedata r:id="rId19" o:title=""/>
              </v:shape>
            </v:group>
            <v:group style="position:absolute;left:4421;top:1338;width:1618;height:436" coordorigin="4421,1338" coordsize="1618,436">
              <v:shape style="position:absolute;left:4421;top:1338;width:1618;height:436" coordorigin="4421,1338" coordsize="1618,436" path="m4421,1459l4443,1451,4464,1444,4488,1437,4510,1430,4534,1423,4558,1415,4582,1408,4606,1403,4633,1396,4657,1389,4683,1384,4710,1377,4736,1372,4765,1365,4791,1360,4820,1355,4849,1348,4878,1343,4907,1338,6038,1774,4421,1459xe" filled="false" stroked="true" strokeweight=".961431pt" strokecolor="#000000">
                <v:path arrowok="t"/>
              </v:shape>
              <v:shape style="position:absolute;left:4220;top:1459;width:1819;height:315" type="#_x0000_t75" stroked="false">
                <v:imagedata r:id="rId20" o:title=""/>
              </v:shape>
            </v:group>
            <v:group style="position:absolute;left:4219;top:1459;width:1820;height:316" coordorigin="4219,1459" coordsize="1820,316">
              <v:shape style="position:absolute;left:4219;top:1459;width:1820;height:316" coordorigin="4219,1459" coordsize="1820,316" path="m4219,1543l4233,1536,4250,1526,4267,1519,4284,1511,4303,1502,4322,1495,4342,1487,4361,1480,4380,1473,4399,1466,4421,1459,6038,1774,4219,1543xe" filled="false" stroked="true" strokeweight=".961399pt" strokecolor="#000000">
                <v:path arrowok="t"/>
              </v:shape>
              <v:shape style="position:absolute;left:4030;top:1543;width:2009;height:231" type="#_x0000_t75" stroked="false">
                <v:imagedata r:id="rId21" o:title=""/>
              </v:shape>
            </v:group>
            <v:group style="position:absolute;left:4029;top:1543;width:2010;height:231" coordorigin="4029,1543" coordsize="2010,231">
              <v:shape style="position:absolute;left:4029;top:1543;width:2010;height:231" coordorigin="4029,1543" coordsize="2010,231" path="m4029,1709l4034,1699,4039,1692,4046,1683,4051,1673,4058,1663,4065,1656,4075,1646,4082,1637,4092,1630,4104,1620,4113,1610,4125,1603,4135,1594,4149,1586,4161,1577,4176,1570,4190,1560,4205,1553,4219,1543,6038,1774,4029,1709xe" filled="false" stroked="true" strokeweight=".961386pt" strokecolor="#000000">
                <v:path arrowok="t"/>
              </v:shape>
              <v:shape style="position:absolute;left:4015;top:1709;width:2023;height:65" type="#_x0000_t75" stroked="false">
                <v:imagedata r:id="rId22" o:title=""/>
              </v:shape>
            </v:group>
            <v:group style="position:absolute;left:4015;top:1709;width:2024;height:65" coordorigin="4015,1709" coordsize="2024,65">
              <v:shape style="position:absolute;left:4015;top:1709;width:2024;height:65" coordorigin="4015,1709" coordsize="2024,65" path="m4015,1774l4015,1764,4015,1755,4017,1745,4019,1738,4022,1728,4024,1719,4029,1709,6038,1774,4015,1774xe" filled="false" stroked="true" strokeweight=".961376pt" strokecolor="#000000">
                <v:path arrowok="t"/>
              </v:shape>
              <v:shape style="position:absolute;left:4015;top:1785;width:4049;height:1074" type="#_x0000_t75" stroked="false">
                <v:imagedata r:id="rId23" o:title=""/>
              </v:shape>
            </v:group>
            <v:group style="position:absolute;left:4015;top:1774;width:4050;height:1085" coordorigin="4015,1774" coordsize="4050,1085">
              <v:shape style="position:absolute;left:4015;top:1774;width:4050;height:1085" coordorigin="4015,1774" coordsize="4050,1085" path="m8064,1774l8064,1783,8062,1791,8062,1800,8059,1810,8057,1820,8052,1829,8047,1836,8045,1846,8037,1856,8033,1865,8025,1872,8018,1882,8011,1892,8004,1899,7994,1908,7985,1918,7975,1925,7965,1935,7953,1945,7941,1952,7929,1961,7915,1969,7903,1978,7888,1985,7874,1995,7859,2002,7843,2012,7826,2019,7809,2026,7792,2036,7775,2043,7756,2050,7737,2057,7718,2067,7698,2074,7677,2082,7655,2089,7633,2096,7612,2103,7590,2110,7566,2118,7544,2125,7520,2130,7496,2137,7470,2144,7446,2151,7419,2156,7393,2163,7366,2168,7340,2175,7313,2180,7285,2187,7258,2192,7229,2197,7200,2202,7172,2206,7143,2214,7111,2219,7082,2224,7051,2229,7020,2231,6989,2236,6957,2241,6926,2245,6895,2248,6864,2253,6830,2255,6796,2260,6765,2262,6731,2267,6698,2269,6664,2272,6630,2274,6596,2277,6563,2279,6529,2281,6495,2284,6459,2286,6425,2289,6389,2289,6356,2291,6320,2293,6286,2293,6250,2296,6216,2296,6180,2296,6144,2296,6110,2298,5968,2298,5932,2296,5899,2296,5862,2296,5826,2296,5793,2293,5757,2293,5723,2291,5687,2289,5653,2289,5617,2286,5583,2284,5550,2281,5514,2279,5480,2277,5446,2274,5413,2272,5379,2269,5345,2267,5314,2262,5280,2260,5247,2255,5215,2253,5184,2248,5150,2245,5119,2241,5088,2236,5056,2231,5025,2229,4996,2224,4965,2219,4936,2214,4907,2206,4878,2202,4849,2197,4820,2192,4791,2187,4765,2180,4736,2175,4710,2168,4683,2163,4657,2156,4633,2151,4606,2144,4582,2137,4558,2130,4534,2125,4510,2118,4488,2110,4464,2103,4443,2096,4421,2089,4399,2082,4380,2074,4361,2067,4342,2057,4267,2026,4250,2019,4233,2012,4219,2002,4205,1995,4190,1985,4176,1978,4161,1969,4149,1961,4135,1952,4125,1945,4113,1935,4104,1925,4092,1918,4082,1908,4075,1899,4065,1892,4058,1882,4051,1872,4046,1865,4039,1856,4034,1846,4029,1836,4024,1829,4022,1820,4019,1810,4017,1800,4015,1791,4015,1783,4015,1774,4015,2334,4015,2344,4015,2351,4017,2361,4019,2370,4022,2380,4024,2390,4029,2397,4034,2406,4039,2416,4046,2426,4051,2433,4058,2443,4065,2452,4075,2459,4082,2469,4092,2479,4104,2486,4113,2495,4125,2505,4135,2512,4149,2522,4161,2529,4176,2539,4190,2546,4205,2555,4219,2563,4233,2572,4250,2579,4267,2587,4284,2596,4303,2604,4322,2611,4342,2618,4361,2628,4380,2635,4399,2642,4421,2649,4443,2656,4464,2664,4488,2671,4510,2678,4534,2685,4558,2690,4582,2697,4606,2704,4633,2712,4657,2716,4683,2724,4710,2729,4736,2736,4765,2741,4791,2748,4820,2753,4849,2757,4878,2762,4907,2767,4936,2774,4965,2779,4996,2784,5025,2789,5056,2791,5088,2796,5119,2801,5150,2805,5184,2808,5215,2813,5247,2815,5280,2820,5314,2822,5345,2827,5379,2829,5413,2832,5446,2834,5480,2837,5514,2839,5550,2841,5583,2844,5617,2846,5653,2849,5687,2849,5723,2851,5757,2853,5793,2853,5826,2856,5862,2856,5899,2856,5932,2856,5968,2858,6004,2858,6074,2858,6110,2858,6144,2856,6180,2856,6216,2856,6250,2856,6286,2853,6320,2853,6356,2851,6389,2849,6425,2849,6459,2846,6495,2844,6529,2841,6563,2839,6596,2837,6630,2834,6698,2829,6731,2827,6765,2822,6796,2820,6830,2815,6864,2813,6895,2808,6926,2805,6957,2801,6989,2796,7020,2791,7051,2789,7082,2784,7111,2779,7143,2774,7172,2767,7200,2762,7229,2757,7258,2753,7285,2748,7313,2741,7340,2736,7366,2729,7393,2724,7419,2716,7446,2712,7470,2704,7496,2697,7520,2690,7544,2685,7566,2678,7590,2671,7612,2664,7633,2656,7655,2649,7698,2635,7718,2628,7737,2618,7756,2611,7775,2604,7792,2596,7809,2587,7826,2579,7843,2572,7859,2563,7874,2555,7888,2546,7903,2539,7915,2529,7929,2522,7941,2512,7953,2505,7965,2495,7975,2486,7985,2479,7994,2469,8004,2459,8011,2452,8018,2443,8025,2433,8033,2426,8037,2416,8045,2406,8047,2397,8052,2390,8057,2380,8059,2370,8062,2361,8062,2351,8064,2344,8064,2334,8064,1774xe" filled="false" stroked="true" strokeweight=".961431pt" strokecolor="#000000">
                <v:path arrowok="t"/>
              </v:shape>
              <v:shape style="position:absolute;left:4015;top:1250;width:4049;height:1048" type="#_x0000_t75" stroked="false">
                <v:imagedata r:id="rId24" o:title=""/>
              </v:shape>
            </v:group>
            <v:group style="position:absolute;left:4015;top:1249;width:4050;height:1049" coordorigin="4015,1249" coordsize="4050,1049">
              <v:shape style="position:absolute;left:4015;top:1249;width:4050;height:1049" coordorigin="4015,1249" coordsize="4050,1049" path="m6038,1249l6074,1249,6110,1249,6144,1249,6180,1249,6216,1252,6250,1252,6286,1252,6320,1254,6356,1254,6389,1257,6425,1259,6459,1262,6495,1262,6529,1264,6563,1266,6596,1269,6630,1271,6664,1274,6698,1278,6765,1283,6796,1288,6830,1290,6864,1295,6895,1298,6926,1302,6957,1307,6989,1310,7020,1314,7051,1319,7082,1324,7111,1329,7143,1334,7200,1343,7229,1348,7258,1355,7285,1360,7313,1365,7340,1372,7366,1377,7393,1384,7419,1389,7446,1396,7470,1403,7496,1408,7520,1415,7544,1423,7566,1430,7590,1437,7612,1444,7633,1451,7655,1459,7677,1466,7698,1473,7718,1480,7737,1487,7756,1495,7775,1502,7792,1511,7809,1519,7826,1526,7843,1536,7859,1543,7874,1553,7888,1560,7903,1570,7915,1577,7929,1586,7941,1594,7953,1603,7965,1610,7975,1620,7985,1630,7994,1637,8004,1646,8011,1656,8018,1663,8025,1673,8033,1683,8037,1692,8045,1699,8047,1709,8052,1719,8057,1728,8059,1738,8062,1745,8062,1755,8064,1764,8064,1774,8064,1783,8062,1791,8062,1800,8059,1810,8057,1820,8052,1829,8025,1872,8018,1882,8011,1892,7965,1935,7953,1945,7941,1952,7874,1995,7859,2002,7843,2012,7775,2043,7756,2050,7737,2057,7633,2096,7612,2103,7590,2110,7470,2144,7446,2151,7419,2156,7285,2187,7258,2192,7229,2197,7111,2219,7082,2224,7051,2229,6895,2248,6864,2253,6830,2255,6664,2272,6630,2274,6596,2277,6425,2289,6389,2289,6356,2291,6110,2298,6074,2298,6038,2298,6004,2298,5968,2298,5932,2296,5899,2296,5862,2296,5826,2296,5793,2293,5757,2293,5723,2291,5687,2289,5653,2289,5617,2286,5480,2277,5446,2274,5413,2272,5280,2260,5247,2255,5215,2253,5056,2231,5025,2229,4996,2224,4849,2197,4820,2192,4791,2187,4657,2156,4633,2151,4606,2144,4510,2118,4488,2110,4464,2103,4361,2067,4342,2057,4322,2050,4233,2012,4219,2002,4205,1995,4135,1952,4125,1945,4113,1935,4075,1899,4065,1892,4058,1882,4029,1836,4024,1829,4022,1820,4015,1791,4015,1783,4015,1774,6038,1774,6038,1249xe" filled="false" stroked="true" strokeweight=".961427pt" strokecolor="#000000">
                <v:path arrowok="t"/>
              </v:shape>
            </v:group>
            <w10:wrap type="none"/>
          </v:group>
        </w:pict>
      </w:r>
      <w:r>
        <w:rPr>
          <w:rFonts w:ascii="宋体" w:hAnsi="宋体" w:cs="宋体" w:eastAsia="宋体" w:hint="default"/>
          <w:sz w:val="21"/>
          <w:szCs w:val="21"/>
        </w:rPr>
        <w:t>员工专业构成情况</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461" w:footer="955" w:top="1280" w:bottom="1140" w:left="1480" w:right="0"/>
        </w:sectPr>
      </w:pPr>
    </w:p>
    <w:p>
      <w:pPr>
        <w:spacing w:line="240" w:lineRule="auto" w:before="0"/>
        <w:rPr>
          <w:rFonts w:ascii="宋体" w:hAnsi="宋体" w:cs="宋体" w:eastAsia="宋体" w:hint="default"/>
          <w:sz w:val="24"/>
          <w:szCs w:val="24"/>
        </w:rPr>
      </w:pPr>
    </w:p>
    <w:p>
      <w:pPr>
        <w:spacing w:before="0"/>
        <w:ind w:left="0" w:right="0" w:firstLine="0"/>
        <w:jc w:val="right"/>
        <w:rPr>
          <w:rFonts w:ascii="Times New Roman" w:hAnsi="Times New Roman" w:cs="Times New Roman" w:eastAsia="Times New Roman" w:hint="default"/>
          <w:sz w:val="20"/>
          <w:szCs w:val="20"/>
        </w:rPr>
      </w:pPr>
      <w:r>
        <w:rPr>
          <w:rFonts w:ascii="Times New Roman"/>
          <w:sz w:val="20"/>
        </w:rPr>
        <w:t>3.08%</w:t>
      </w:r>
    </w:p>
    <w:p>
      <w:pPr>
        <w:spacing w:before="8"/>
        <w:ind w:left="0" w:right="210" w:firstLine="0"/>
        <w:jc w:val="right"/>
        <w:rPr>
          <w:rFonts w:ascii="Times New Roman" w:hAnsi="Times New Roman" w:cs="Times New Roman" w:eastAsia="Times New Roman" w:hint="default"/>
          <w:sz w:val="20"/>
          <w:szCs w:val="20"/>
        </w:rPr>
      </w:pPr>
      <w:r>
        <w:rPr>
          <w:rFonts w:ascii="Times New Roman"/>
          <w:sz w:val="20"/>
        </w:rPr>
        <w:t>5.46%</w:t>
      </w:r>
    </w:p>
    <w:p>
      <w:pPr>
        <w:spacing w:before="49"/>
        <w:ind w:left="0" w:right="241" w:firstLine="0"/>
        <w:jc w:val="right"/>
        <w:rPr>
          <w:rFonts w:ascii="Times New Roman" w:hAnsi="Times New Roman" w:cs="Times New Roman" w:eastAsia="Times New Roman" w:hint="default"/>
          <w:sz w:val="20"/>
          <w:szCs w:val="20"/>
        </w:rPr>
      </w:pPr>
      <w:r>
        <w:rPr>
          <w:rFonts w:ascii="Times New Roman"/>
          <w:sz w:val="20"/>
        </w:rPr>
        <w:t>1.94%</w:t>
      </w:r>
    </w:p>
    <w:p>
      <w:pPr>
        <w:spacing w:before="78"/>
        <w:ind w:left="-6" w:right="-18" w:firstLine="0"/>
        <w:jc w:val="left"/>
        <w:rPr>
          <w:rFonts w:ascii="Times New Roman" w:hAnsi="Times New Roman" w:cs="Times New Roman" w:eastAsia="Times New Roman" w:hint="default"/>
          <w:sz w:val="20"/>
          <w:szCs w:val="20"/>
        </w:rPr>
      </w:pPr>
      <w:r>
        <w:rPr>
          <w:spacing w:val="-5"/>
        </w:rPr>
        <w:br w:type="column"/>
      </w:r>
      <w:r>
        <w:rPr>
          <w:rFonts w:ascii="Times New Roman"/>
          <w:spacing w:val="-5"/>
          <w:position w:val="-5"/>
          <w:sz w:val="20"/>
        </w:rPr>
        <w:t>5.28%</w:t>
      </w:r>
      <w:r>
        <w:rPr>
          <w:rFonts w:ascii="Times New Roman"/>
          <w:spacing w:val="-5"/>
          <w:sz w:val="20"/>
        </w:rPr>
        <w:t>2.46% </w:t>
      </w:r>
      <w:r>
        <w:rPr>
          <w:rFonts w:ascii="Times New Roman"/>
          <w:spacing w:val="39"/>
          <w:sz w:val="20"/>
        </w:rPr>
        <w:t> </w:t>
      </w:r>
      <w:r>
        <w:rPr>
          <w:rFonts w:ascii="Times New Roman"/>
          <w:sz w:val="20"/>
        </w:rPr>
        <w:t>6.90%</w:t>
      </w:r>
    </w:p>
    <w:p>
      <w:pPr>
        <w:spacing w:line="240" w:lineRule="auto" w:before="8"/>
        <w:rPr>
          <w:rFonts w:ascii="Times New Roman" w:hAnsi="Times New Roman" w:cs="Times New Roman" w:eastAsia="Times New Roman" w:hint="default"/>
          <w:sz w:val="19"/>
          <w:szCs w:val="19"/>
        </w:rPr>
      </w:pPr>
      <w:r>
        <w:rPr/>
        <w:br w:type="column"/>
      </w:r>
      <w:r>
        <w:rPr>
          <w:rFonts w:ascii="Times New Roman"/>
          <w:sz w:val="19"/>
        </w:rPr>
      </w:r>
    </w:p>
    <w:p>
      <w:pPr>
        <w:spacing w:line="268" w:lineRule="auto" w:before="0"/>
        <w:ind w:left="3081" w:right="2478" w:firstLine="0"/>
        <w:jc w:val="both"/>
        <w:rPr>
          <w:rFonts w:ascii="宋体" w:hAnsi="宋体" w:cs="宋体" w:eastAsia="宋体" w:hint="default"/>
          <w:sz w:val="20"/>
          <w:szCs w:val="20"/>
        </w:rPr>
      </w:pPr>
      <w:r>
        <w:rPr/>
        <w:pict>
          <v:group style="position:absolute;margin-left:441.716339pt;margin-top:4.228824pt;width:7.5pt;height:7.5pt;mso-position-horizontal-relative:page;mso-position-vertical-relative:paragraph;z-index:1456" coordorigin="8834,85" coordsize="150,150">
            <v:shape style="position:absolute;left:8843;top:95;width:130;height:130" type="#_x0000_t75" stroked="false">
              <v:imagedata r:id="rId25" o:title=""/>
            </v:shape>
            <v:group style="position:absolute;left:8844;top:94;width:130;height:130" coordorigin="8844,94" coordsize="130,130">
              <v:shape style="position:absolute;left:8844;top:94;width:130;height:130" coordorigin="8844,94" coordsize="130,130" path="m8844,224l8974,224,8974,94,8844,94,8844,224xe" filled="false" stroked="true" strokeweight=".961793pt" strokecolor="#000000">
                <v:path arrowok="t"/>
              </v:shape>
            </v:group>
            <w10:wrap type="none"/>
          </v:group>
        </w:pict>
      </w:r>
      <w:r>
        <w:rPr/>
        <w:pict>
          <v:group style="position:absolute;margin-left:441.716339pt;margin-top:18.885784pt;width:7.5pt;height:7.5pt;mso-position-horizontal-relative:page;mso-position-vertical-relative:paragraph;z-index:1480" coordorigin="8834,378" coordsize="150,150">
            <v:shape style="position:absolute;left:8843;top:388;width:130;height:130" type="#_x0000_t75" stroked="false">
              <v:imagedata r:id="rId26" o:title=""/>
            </v:shape>
            <v:group style="position:absolute;left:8844;top:387;width:130;height:131" coordorigin="8844,387" coordsize="130,131">
              <v:shape style="position:absolute;left:8844;top:387;width:130;height:131" coordorigin="8844,387" coordsize="130,131" path="m8844,518l8974,518,8974,387,8844,387,8844,518xe" filled="false" stroked="true" strokeweight=".961794pt" strokecolor="#000000">
                <v:path arrowok="t"/>
              </v:shape>
            </v:group>
            <w10:wrap type="none"/>
          </v:group>
        </w:pict>
      </w:r>
      <w:r>
        <w:rPr/>
        <w:pict>
          <v:group style="position:absolute;margin-left:441.716339pt;margin-top:33.571789pt;width:7.5pt;height:7.5pt;mso-position-horizontal-relative:page;mso-position-vertical-relative:paragraph;z-index:1504" coordorigin="8834,671" coordsize="150,150">
            <v:shape style="position:absolute;left:8843;top:681;width:130;height:130" type="#_x0000_t75" stroked="false">
              <v:imagedata r:id="rId27" o:title=""/>
            </v:shape>
            <v:group style="position:absolute;left:8844;top:681;width:130;height:130" coordorigin="8844,681" coordsize="130,130">
              <v:shape style="position:absolute;left:8844;top:681;width:130;height:130" coordorigin="8844,681" coordsize="130,130" path="m8844,811l8974,811,8974,681,8844,681,8844,811xe" filled="false" stroked="true" strokeweight=".961793pt" strokecolor="#000000">
                <v:path arrowok="t"/>
              </v:shape>
            </v:group>
            <w10:wrap type="none"/>
          </v:group>
        </w:pict>
      </w:r>
      <w:r>
        <w:rPr/>
        <w:pict>
          <v:group style="position:absolute;margin-left:441.716339pt;margin-top:48.232754pt;width:7.5pt;height:7.5pt;mso-position-horizontal-relative:page;mso-position-vertical-relative:paragraph;z-index:1528" coordorigin="8834,965" coordsize="150,150">
            <v:shape style="position:absolute;left:8843;top:975;width:130;height:130" type="#_x0000_t75" stroked="false">
              <v:imagedata r:id="rId28" o:title=""/>
            </v:shape>
            <v:group style="position:absolute;left:8844;top:974;width:130;height:131" coordorigin="8844,974" coordsize="130,131">
              <v:shape style="position:absolute;left:8844;top:974;width:130;height:131" coordorigin="8844,974" coordsize="130,131" path="m8844,1105l8974,1105,8974,974,8844,974,8844,1105xe" filled="false" stroked="true" strokeweight=".961794pt" strokecolor="#000000">
                <v:path arrowok="t"/>
              </v:shape>
            </v:group>
            <w10:wrap type="none"/>
          </v:group>
        </w:pict>
      </w:r>
      <w:r>
        <w:rPr>
          <w:rFonts w:ascii="宋体" w:hAnsi="宋体" w:cs="宋体" w:eastAsia="宋体" w:hint="default"/>
          <w:sz w:val="20"/>
          <w:szCs w:val="20"/>
        </w:rPr>
        <w:t>销售</w:t>
      </w:r>
      <w:r>
        <w:rPr>
          <w:rFonts w:ascii="宋体" w:hAnsi="宋体" w:cs="宋体" w:eastAsia="宋体" w:hint="default"/>
          <w:w w:val="99"/>
          <w:sz w:val="20"/>
          <w:szCs w:val="20"/>
        </w:rPr>
        <w:t> </w:t>
      </w:r>
      <w:r>
        <w:rPr>
          <w:rFonts w:ascii="宋体" w:hAnsi="宋体" w:cs="宋体" w:eastAsia="宋体" w:hint="default"/>
          <w:sz w:val="20"/>
          <w:szCs w:val="20"/>
        </w:rPr>
        <w:t>技术</w:t>
      </w:r>
      <w:r>
        <w:rPr>
          <w:rFonts w:ascii="宋体" w:hAnsi="宋体" w:cs="宋体" w:eastAsia="宋体" w:hint="default"/>
          <w:w w:val="99"/>
          <w:sz w:val="20"/>
          <w:szCs w:val="20"/>
        </w:rPr>
        <w:t> </w:t>
      </w:r>
      <w:r>
        <w:rPr>
          <w:rFonts w:ascii="宋体" w:hAnsi="宋体" w:cs="宋体" w:eastAsia="宋体" w:hint="default"/>
          <w:sz w:val="20"/>
          <w:szCs w:val="20"/>
        </w:rPr>
        <w:t>财务</w:t>
      </w:r>
      <w:r>
        <w:rPr>
          <w:rFonts w:ascii="宋体" w:hAnsi="宋体" w:cs="宋体" w:eastAsia="宋体" w:hint="default"/>
          <w:w w:val="99"/>
          <w:sz w:val="20"/>
          <w:szCs w:val="20"/>
        </w:rPr>
        <w:t> </w:t>
      </w:r>
      <w:r>
        <w:rPr>
          <w:rFonts w:ascii="宋体" w:hAnsi="宋体" w:cs="宋体" w:eastAsia="宋体" w:hint="default"/>
          <w:sz w:val="20"/>
          <w:szCs w:val="20"/>
        </w:rPr>
        <w:t>行政</w:t>
      </w:r>
    </w:p>
    <w:p>
      <w:pPr>
        <w:spacing w:line="294" w:lineRule="exact" w:before="6"/>
        <w:ind w:left="3061" w:right="2458" w:firstLine="0"/>
        <w:jc w:val="center"/>
        <w:rPr>
          <w:rFonts w:ascii="宋体" w:hAnsi="宋体" w:cs="宋体" w:eastAsia="宋体" w:hint="default"/>
          <w:sz w:val="20"/>
          <w:szCs w:val="20"/>
        </w:rPr>
      </w:pPr>
      <w:r>
        <w:rPr/>
        <w:pict>
          <v:group style="position:absolute;margin-left:441.716339pt;margin-top:4.609135pt;width:7.5pt;height:7.5pt;mso-position-horizontal-relative:page;mso-position-vertical-relative:paragraph;z-index:1552" coordorigin="8834,92" coordsize="150,150">
            <v:shape style="position:absolute;left:8843;top:102;width:130;height:130" type="#_x0000_t75" stroked="false">
              <v:imagedata r:id="rId29" o:title=""/>
            </v:shape>
            <v:group style="position:absolute;left:8844;top:102;width:130;height:130" coordorigin="8844,102" coordsize="130,130">
              <v:shape style="position:absolute;left:8844;top:102;width:130;height:130" coordorigin="8844,102" coordsize="130,130" path="m8844,232l8974,232,8974,102,8844,102,8844,232xe" filled="false" stroked="true" strokeweight=".961793pt" strokecolor="#000000">
                <v:path arrowok="t"/>
              </v:shape>
            </v:group>
            <w10:wrap type="none"/>
          </v:group>
        </w:pict>
      </w:r>
      <w:r>
        <w:rPr/>
        <w:pict>
          <v:group style="position:absolute;margin-left:441.716339pt;margin-top:19.270102pt;width:7.5pt;height:7.5pt;mso-position-horizontal-relative:page;mso-position-vertical-relative:paragraph;z-index:1576" coordorigin="8834,385" coordsize="150,150">
            <v:shape style="position:absolute;left:8843;top:395;width:130;height:130" type="#_x0000_t75" stroked="false">
              <v:imagedata r:id="rId30" o:title=""/>
            </v:shape>
            <v:group style="position:absolute;left:8844;top:395;width:130;height:130" coordorigin="8844,395" coordsize="130,130">
              <v:shape style="position:absolute;left:8844;top:395;width:130;height:130" coordorigin="8844,395" coordsize="130,130" path="m8844,525l8974,525,8974,395,8844,395,8844,525xe" filled="false" stroked="true" strokeweight=".961793pt" strokecolor="#000000">
                <v:path arrowok="t"/>
              </v:shape>
            </v:group>
            <w10:wrap type="none"/>
          </v:group>
        </w:pict>
      </w:r>
      <w:r>
        <w:rPr>
          <w:rFonts w:ascii="宋体" w:hAnsi="宋体" w:cs="宋体" w:eastAsia="宋体" w:hint="default"/>
          <w:sz w:val="20"/>
          <w:szCs w:val="20"/>
        </w:rPr>
        <w:t>商务</w:t>
      </w:r>
      <w:r>
        <w:rPr>
          <w:rFonts w:ascii="宋体" w:hAnsi="宋体" w:cs="宋体" w:eastAsia="宋体" w:hint="default"/>
          <w:w w:val="99"/>
          <w:sz w:val="20"/>
          <w:szCs w:val="20"/>
        </w:rPr>
        <w:t> </w:t>
      </w:r>
      <w:r>
        <w:rPr>
          <w:rFonts w:ascii="宋体" w:hAnsi="宋体" w:cs="宋体" w:eastAsia="宋体" w:hint="default"/>
          <w:sz w:val="20"/>
          <w:szCs w:val="20"/>
        </w:rPr>
        <w:t>市场</w:t>
      </w:r>
    </w:p>
    <w:p>
      <w:pPr>
        <w:spacing w:line="57" w:lineRule="exact" w:before="0"/>
        <w:ind w:left="1591" w:right="0" w:firstLine="0"/>
        <w:jc w:val="left"/>
        <w:rPr>
          <w:rFonts w:ascii="Times New Roman" w:hAnsi="Times New Roman" w:cs="Times New Roman" w:eastAsia="Times New Roman" w:hint="default"/>
          <w:sz w:val="20"/>
          <w:szCs w:val="20"/>
        </w:rPr>
      </w:pPr>
      <w:r>
        <w:rPr>
          <w:rFonts w:ascii="Times New Roman"/>
          <w:sz w:val="20"/>
        </w:rPr>
        <w:t>74.87%</w:t>
      </w:r>
    </w:p>
    <w:p>
      <w:pPr>
        <w:spacing w:line="206" w:lineRule="exact" w:before="0"/>
        <w:ind w:left="3061" w:right="2460" w:firstLine="0"/>
        <w:jc w:val="center"/>
        <w:rPr>
          <w:rFonts w:ascii="宋体" w:hAnsi="宋体" w:cs="宋体" w:eastAsia="宋体" w:hint="default"/>
          <w:sz w:val="20"/>
          <w:szCs w:val="20"/>
        </w:rPr>
      </w:pPr>
      <w:r>
        <w:rPr/>
        <w:pict>
          <v:group style="position:absolute;margin-left:441.716339pt;margin-top:1.453366pt;width:7.5pt;height:7.5pt;mso-position-horizontal-relative:page;mso-position-vertical-relative:paragraph;z-index:1600" coordorigin="8834,29" coordsize="150,150">
            <v:shape style="position:absolute;left:8843;top:38;width:130;height:130" type="#_x0000_t75" stroked="false">
              <v:imagedata r:id="rId31" o:title=""/>
            </v:shape>
            <v:group style="position:absolute;left:8844;top:39;width:130;height:130" coordorigin="8844,39" coordsize="130,130">
              <v:shape style="position:absolute;left:8844;top:39;width:130;height:130" coordorigin="8844,39" coordsize="130,130" path="m8844,168l8974,168,8974,39,8844,39,8844,168xe" filled="false" stroked="true" strokeweight=".961793pt" strokecolor="#000000">
                <v:path arrowok="t"/>
              </v:shape>
            </v:group>
            <w10:wrap type="none"/>
          </v:group>
        </w:pict>
      </w:r>
      <w:r>
        <w:rPr>
          <w:rFonts w:ascii="宋体" w:hAnsi="宋体" w:cs="宋体" w:eastAsia="宋体" w:hint="default"/>
          <w:sz w:val="20"/>
          <w:szCs w:val="20"/>
        </w:rPr>
        <w:t>其他</w:t>
      </w:r>
    </w:p>
    <w:p>
      <w:pPr>
        <w:spacing w:after="0" w:line="206" w:lineRule="exact"/>
        <w:jc w:val="center"/>
        <w:rPr>
          <w:rFonts w:ascii="宋体" w:hAnsi="宋体" w:cs="宋体" w:eastAsia="宋体" w:hint="default"/>
          <w:sz w:val="20"/>
          <w:szCs w:val="20"/>
        </w:rPr>
        <w:sectPr>
          <w:type w:val="continuous"/>
          <w:pgSz w:w="11910" w:h="16840"/>
          <w:pgMar w:top="1280" w:bottom="1140" w:left="1480" w:right="0"/>
          <w:cols w:num="3" w:equalWidth="0">
            <w:col w:w="2756" w:space="40"/>
            <w:col w:w="1630" w:space="40"/>
            <w:col w:w="5964"/>
          </w:cols>
        </w:sectPr>
      </w:pPr>
    </w:p>
    <w:p>
      <w:pPr>
        <w:spacing w:before="116"/>
        <w:ind w:left="774" w:right="368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）按受教育程度分</w:t>
      </w:r>
    </w:p>
    <w:p>
      <w:pPr>
        <w:spacing w:line="240" w:lineRule="auto" w:before="8"/>
        <w:rPr>
          <w:rFonts w:ascii="宋体" w:hAnsi="宋体" w:cs="宋体" w:eastAsia="宋体" w:hint="default"/>
          <w:sz w:val="11"/>
          <w:szCs w:val="11"/>
        </w:rPr>
      </w:pPr>
    </w:p>
    <w:tbl>
      <w:tblPr>
        <w:tblW w:w="0" w:type="auto"/>
        <w:jc w:val="left"/>
        <w:tblInd w:w="810" w:type="dxa"/>
        <w:tblLayout w:type="fixed"/>
        <w:tblCellMar>
          <w:top w:w="0" w:type="dxa"/>
          <w:left w:w="0" w:type="dxa"/>
          <w:bottom w:w="0" w:type="dxa"/>
          <w:right w:w="0" w:type="dxa"/>
        </w:tblCellMar>
        <w:tblLook w:val="01E0"/>
      </w:tblPr>
      <w:tblGrid>
        <w:gridCol w:w="3073"/>
        <w:gridCol w:w="2038"/>
        <w:gridCol w:w="2542"/>
      </w:tblGrid>
      <w:tr>
        <w:trPr>
          <w:trHeight w:val="451" w:hRule="exact"/>
        </w:trPr>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21"/>
                <w:szCs w:val="21"/>
              </w:rPr>
            </w:pPr>
            <w:r>
              <w:rPr>
                <w:rFonts w:ascii="宋体" w:hAnsi="宋体" w:cs="宋体" w:eastAsia="宋体" w:hint="default"/>
                <w:sz w:val="21"/>
                <w:szCs w:val="21"/>
              </w:rPr>
              <w:t>教育程度</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21"/>
                <w:szCs w:val="21"/>
              </w:rPr>
            </w:pPr>
            <w:r>
              <w:rPr>
                <w:rFonts w:ascii="宋体" w:hAnsi="宋体" w:cs="宋体" w:eastAsia="宋体" w:hint="default"/>
                <w:sz w:val="21"/>
                <w:szCs w:val="21"/>
              </w:rPr>
              <w:t>占员工总数比例</w:t>
            </w:r>
          </w:p>
        </w:tc>
      </w:tr>
      <w:tr>
        <w:trPr>
          <w:trHeight w:val="430" w:hRule="exact"/>
        </w:trPr>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宋体" w:hAnsi="宋体" w:cs="宋体" w:eastAsia="宋体" w:hint="default"/>
                <w:sz w:val="21"/>
                <w:szCs w:val="21"/>
              </w:rPr>
            </w:pPr>
            <w:r>
              <w:rPr>
                <w:rFonts w:ascii="宋体" w:hAnsi="宋体" w:cs="宋体" w:eastAsia="宋体" w:hint="default"/>
                <w:sz w:val="21"/>
                <w:szCs w:val="21"/>
              </w:rPr>
              <w:t>硕士及以上</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37</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0.73%</w:t>
            </w:r>
          </w:p>
        </w:tc>
      </w:tr>
      <w:tr>
        <w:trPr>
          <w:trHeight w:val="451" w:hRule="exact"/>
        </w:trPr>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21"/>
                <w:szCs w:val="21"/>
              </w:rPr>
            </w:pPr>
            <w:r>
              <w:rPr>
                <w:rFonts w:ascii="宋体" w:hAnsi="宋体" w:cs="宋体" w:eastAsia="宋体" w:hint="default"/>
                <w:sz w:val="21"/>
                <w:szCs w:val="21"/>
              </w:rPr>
              <w:t>大学本科</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sz w:val="21"/>
              </w:rPr>
              <w:t>1801</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sz w:val="21"/>
              </w:rPr>
              <w:t>35.38%</w:t>
            </w:r>
          </w:p>
        </w:tc>
      </w:tr>
      <w:tr>
        <w:trPr>
          <w:trHeight w:val="430" w:hRule="exact"/>
        </w:trPr>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2858</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56.15%</w:t>
            </w:r>
          </w:p>
        </w:tc>
      </w:tr>
      <w:tr>
        <w:trPr>
          <w:trHeight w:val="451" w:hRule="exact"/>
        </w:trPr>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21"/>
                <w:szCs w:val="21"/>
              </w:rPr>
            </w:pPr>
            <w:r>
              <w:rPr>
                <w:rFonts w:ascii="宋体" w:hAnsi="宋体" w:cs="宋体" w:eastAsia="宋体" w:hint="default"/>
                <w:sz w:val="21"/>
                <w:szCs w:val="21"/>
              </w:rPr>
              <w:t>大专以下</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sz w:val="21"/>
              </w:rPr>
              <w:t>394</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sz w:val="21"/>
              </w:rPr>
              <w:t>7.74%</w:t>
            </w:r>
          </w:p>
        </w:tc>
      </w:tr>
    </w:tbl>
    <w:p>
      <w:pPr>
        <w:spacing w:line="240" w:lineRule="auto" w:before="4"/>
        <w:rPr>
          <w:rFonts w:ascii="宋体" w:hAnsi="宋体" w:cs="宋体" w:eastAsia="宋体" w:hint="default"/>
          <w:sz w:val="22"/>
          <w:szCs w:val="22"/>
        </w:rPr>
      </w:pPr>
    </w:p>
    <w:p>
      <w:pPr>
        <w:spacing w:before="36"/>
        <w:ind w:left="0" w:right="506" w:firstLine="0"/>
        <w:jc w:val="center"/>
        <w:rPr>
          <w:rFonts w:ascii="宋体" w:hAnsi="宋体" w:cs="宋体" w:eastAsia="宋体" w:hint="default"/>
          <w:sz w:val="21"/>
          <w:szCs w:val="21"/>
        </w:rPr>
      </w:pPr>
      <w:r>
        <w:rPr>
          <w:rFonts w:ascii="宋体" w:hAnsi="宋体" w:cs="宋体" w:eastAsia="宋体" w:hint="default"/>
          <w:sz w:val="21"/>
          <w:szCs w:val="21"/>
        </w:rPr>
        <w:t>员工学历构成情况</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32"/>
          <w:pgSz w:w="11910" w:h="16840"/>
          <w:pgMar w:footer="955" w:header="461" w:top="1280" w:bottom="1140" w:left="1480" w:right="0"/>
        </w:sectPr>
      </w:pPr>
    </w:p>
    <w:p>
      <w:pPr>
        <w:spacing w:before="74"/>
        <w:ind w:left="0" w:right="0" w:firstLine="0"/>
        <w:jc w:val="right"/>
        <w:rPr>
          <w:rFonts w:ascii="Times New Roman" w:hAnsi="Times New Roman" w:cs="Times New Roman" w:eastAsia="Times New Roman" w:hint="default"/>
          <w:sz w:val="20"/>
          <w:szCs w:val="20"/>
        </w:rPr>
      </w:pPr>
      <w:r>
        <w:rPr/>
        <w:pict>
          <v:group style="position:absolute;margin-left:189.059586pt;margin-top:16.640713pt;width:214.75pt;height:82.15pt;mso-position-horizontal-relative:page;mso-position-vertical-relative:paragraph;z-index:-992488" coordorigin="3781,333" coordsize="4295,1643">
            <v:shape style="position:absolute;left:6041;top:343;width:106;height:524" type="#_x0000_t75" stroked="false">
              <v:imagedata r:id="rId33" o:title=""/>
            </v:shape>
            <v:group style="position:absolute;left:6041;top:342;width:106;height:525" coordorigin="6041,342" coordsize="106,525">
              <v:shape style="position:absolute;left:6041;top:342;width:106;height:525" coordorigin="6041,342" coordsize="106,525" path="m6041,342l6074,342,6110,342,6146,342,6041,867,6041,342xe" filled="false" stroked="true" strokeweight=".962178pt" strokecolor="#000000">
                <v:path arrowok="t"/>
              </v:shape>
              <v:shape style="position:absolute;left:5088;top:343;width:953;height:524" type="#_x0000_t75" stroked="false">
                <v:imagedata r:id="rId34" o:title=""/>
              </v:shape>
            </v:group>
            <v:group style="position:absolute;left:5088;top:342;width:953;height:525" coordorigin="5088,342" coordsize="953,525">
              <v:shape style="position:absolute;left:5088;top:342;width:953;height:525" coordorigin="5088,342" coordsize="953,525" path="m5088,403l5119,400,5153,395,5184,391,5215,388,5249,383,5280,381,5314,376,5348,374,5381,371,5415,366,5449,364,5482,362,5516,359,5550,357,5583,354,5620,354,5653,352,5689,350,5723,347,5759,347,5793,345,5829,345,5862,345,5899,342,5935,342,5968,342,6004,342,6041,342,6041,867,5088,403xe" filled="false" stroked="true" strokeweight=".961569pt" strokecolor="#000000">
                <v:path arrowok="t"/>
              </v:shape>
              <v:shape style="position:absolute;left:7592;top:877;width:474;height:887" type="#_x0000_t75" stroked="false">
                <v:imagedata r:id="rId35" o:title=""/>
              </v:shape>
            </v:group>
            <v:group style="position:absolute;left:7592;top:867;width:474;height:897" coordorigin="7592,867" coordsize="474,897">
              <v:shape style="position:absolute;left:7592;top:867;width:474;height:897" coordorigin="7592,867" coordsize="474,897" path="m8066,867l8066,876,8066,876,8064,884,8064,893,7592,1203,7592,1764,7592,1764,7614,1757,7636,1749,7657,1742,7679,1735,7698,1728,7720,1721,7739,1711,7758,1704,7775,1696,7795,1689,7811,1680,7828,1672,7845,1665,7862,1656,7876,1648,7891,1639,7905,1632,7917,1622,7932,1615,7944,1605,7956,1598,7968,1588,7977,1579,7987,1571,7997,1562,8006,1552,8013,1545,8021,1535,8028,1526,8035,1519,8040,1509,8047,1499,8050,1490,8054,1483,8059,1473,8062,1463,8064,1454,8064,1444,8066,1437,8066,1427,8066,867xe" filled="false" stroked="true" strokeweight=".962029pt" strokecolor="#000000">
                <v:path arrowok="t"/>
              </v:shape>
              <v:shape style="position:absolute;left:6041;top:343;width:2025;height:860" type="#_x0000_t75" stroked="false">
                <v:imagedata r:id="rId36" o:title=""/>
              </v:shape>
            </v:group>
            <v:group style="position:absolute;left:6041;top:342;width:2026;height:861" coordorigin="6041,342" coordsize="2026,861">
              <v:shape style="position:absolute;left:6041;top:342;width:2026;height:861" coordorigin="6041,342" coordsize="2026,861" path="m6146,342l6180,342,6180,342,6216,345,6252,345,6286,345,6322,347,6356,347,6392,350,6425,352,6461,354,6495,354,6529,357,6565,359,6599,362,6633,364,6666,366,6700,371,6734,374,6767,376,6799,381,6832,383,6864,388,6897,391,6929,395,6960,400,6991,403,7022,407,7054,412,7082,417,7114,422,7143,427,7174,431,7203,436,7232,441,7258,448,7287,453,7316,458,7342,465,7369,470,7395,477,7422,482,7448,489,7472,496,7496,501,7523,508,7544,515,7568,523,7592,530,7614,537,7636,544,7657,552,7679,559,7698,566,7720,573,7739,580,7758,588,7775,595,7795,604,7811,612,7828,619,7845,629,7862,636,7876,646,7891,653,7905,662,7917,670,7932,679,7944,687,7956,696,7968,703,7977,713,7987,723,7997,730,8006,739,8013,749,8021,756,8028,766,8035,775,8040,785,8047,792,8050,802,8054,812,8059,821,8062,831,8064,838,8064,848,8066,857,8066,867,8066,876,8064,884,8064,893,7592,1203,6041,867,6146,342xe" filled="false" stroked="true" strokeweight=".961503pt" strokecolor="#000000">
                <v:path arrowok="t"/>
              </v:shape>
              <v:shape style="position:absolute;left:4015;top:884;width:3577;height:1067" type="#_x0000_t75" stroked="false">
                <v:imagedata r:id="rId37" o:title=""/>
              </v:shape>
              <v:shape style="position:absolute;left:4015;top:403;width:3577;height:988" type="#_x0000_t75" stroked="false">
                <v:imagedata r:id="rId38" o:title=""/>
              </v:shape>
            </v:group>
            <v:group style="position:absolute;left:4015;top:403;width:3578;height:989" coordorigin="4015,403" coordsize="3578,989">
              <v:shape style="position:absolute;left:4015;top:403;width:3578;height:989" coordorigin="4015,403" coordsize="3578,989" path="m7592,1203l7568,1210,6110,1391,6074,1391,6041,1391,6004,1391,5968,1391,5968,1391,4015,884,4015,876,4015,867,4015,857,4015,848,4015,848,4017,838,4019,831,4022,821,4024,812,4029,802,4034,792,4039,785,4046,775,4051,766,4058,756,4065,749,4075,739,4082,730,4092,723,4104,713,4113,703,4125,696,4137,687,4149,679,4161,670,4176,662,4190,653,4205,646,4219,636,4236,629,4250,619,4267,612,4286,604,4303,595,4322,588,4342,580,4361,573,4380,566,4402,559,4421,552,4443,544,4464,537,4488,530,4510,523,4534,515,4558,508,4582,501,4606,496,4633,489,4659,482,4683,477,4710,470,4739,465,4765,458,4791,453,4820,448,4849,441,4878,436,4907,431,4936,427,4967,422,4996,417,5027,412,5058,407,5088,403,6041,867,7592,1203xe" filled="false" stroked="true" strokeweight=".961434pt" strokecolor="#000000">
                <v:path arrowok="t"/>
              </v:shape>
              <v:shape style="position:absolute;left:3781;top:1776;width:620;height:200" type="#_x0000_t202" filled="false" stroked="false">
                <v:textbox inset="0,0,0,0">
                  <w:txbxContent>
                    <w:p>
                      <w:pPr>
                        <w:spacing w:line="199" w:lineRule="exact" w:before="0"/>
                        <w:ind w:left="0" w:right="0" w:firstLine="0"/>
                        <w:jc w:val="left"/>
                        <w:rPr>
                          <w:rFonts w:ascii="Times New Roman" w:hAnsi="Times New Roman" w:cs="Times New Roman" w:eastAsia="Times New Roman" w:hint="default"/>
                          <w:sz w:val="20"/>
                          <w:szCs w:val="20"/>
                        </w:rPr>
                      </w:pPr>
                      <w:r>
                        <w:rPr>
                          <w:rFonts w:ascii="Times New Roman"/>
                          <w:sz w:val="20"/>
                        </w:rPr>
                        <w:t>56.15%</w:t>
                      </w:r>
                    </w:p>
                  </w:txbxContent>
                </v:textbox>
                <w10:wrap type="none"/>
              </v:shape>
              <v:shape style="position:absolute;left:5280;top:1776;width:1908;height:200" type="#_x0000_t202" filled="false" stroked="false">
                <v:textbox inset="0,0,0,0">
                  <w:txbxContent>
                    <w:p>
                      <w:pPr>
                        <w:tabs>
                          <w:tab w:pos="1907" w:val="left" w:leader="none"/>
                        </w:tabs>
                        <w:spacing w:line="199" w:lineRule="exact" w:before="0"/>
                        <w:ind w:left="0" w:right="0" w:firstLine="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thick" w:color="000000"/>
                        </w:rPr>
                        <w:t> </w:t>
                      </w:r>
                      <w:r>
                        <w:rPr>
                          <w:rFonts w:ascii="Times New Roman"/>
                          <w:sz w:val="20"/>
                          <w:u w:val="thick" w:color="000000"/>
                        </w:rPr>
                        <w:tab/>
                      </w:r>
                      <w:r>
                        <w:rPr>
                          <w:rFonts w:ascii="Times New Roman"/>
                          <w:sz w:val="20"/>
                        </w:rPr>
                      </w:r>
                    </w:p>
                  </w:txbxContent>
                </v:textbox>
                <w10:wrap type="none"/>
              </v:shape>
            </v:group>
            <w10:wrap type="none"/>
          </v:group>
        </w:pict>
      </w:r>
      <w:r>
        <w:rPr>
          <w:rFonts w:ascii="Times New Roman"/>
          <w:sz w:val="20"/>
        </w:rPr>
        <w:t>7.74%</w:t>
      </w:r>
    </w:p>
    <w:p>
      <w:pPr>
        <w:tabs>
          <w:tab w:pos="1782" w:val="left" w:leader="none"/>
        </w:tabs>
        <w:spacing w:before="69"/>
        <w:ind w:left="360" w:right="0" w:firstLine="0"/>
        <w:jc w:val="left"/>
        <w:rPr>
          <w:rFonts w:ascii="Times New Roman" w:hAnsi="Times New Roman" w:cs="Times New Roman" w:eastAsia="Times New Roman" w:hint="default"/>
          <w:sz w:val="20"/>
          <w:szCs w:val="20"/>
        </w:rPr>
      </w:pPr>
      <w:r>
        <w:rPr/>
        <w:br w:type="column"/>
      </w:r>
      <w:r>
        <w:rPr>
          <w:rFonts w:ascii="Times New Roman"/>
          <w:position w:val="11"/>
          <w:sz w:val="20"/>
        </w:rPr>
        <w:t>0.73%</w:t>
        <w:tab/>
      </w:r>
      <w:r>
        <w:rPr>
          <w:rFonts w:ascii="Times New Roman"/>
          <w:sz w:val="20"/>
        </w:rPr>
        <w:t>35.38%</w:t>
      </w:r>
    </w:p>
    <w:p>
      <w:pPr>
        <w:spacing w:after="0"/>
        <w:jc w:val="left"/>
        <w:rPr>
          <w:rFonts w:ascii="Times New Roman" w:hAnsi="Times New Roman" w:cs="Times New Roman" w:eastAsia="Times New Roman" w:hint="default"/>
          <w:sz w:val="20"/>
          <w:szCs w:val="20"/>
        </w:rPr>
        <w:sectPr>
          <w:type w:val="continuous"/>
          <w:pgSz w:w="11910" w:h="16840"/>
          <w:pgMar w:top="1280" w:bottom="1140" w:left="1480" w:right="0"/>
          <w:cols w:num="2" w:equalWidth="0">
            <w:col w:w="4055" w:space="40"/>
            <w:col w:w="6335"/>
          </w:cols>
        </w:sectPr>
      </w:pPr>
    </w:p>
    <w:p>
      <w:pPr>
        <w:spacing w:line="240" w:lineRule="auto" w:before="10"/>
        <w:rPr>
          <w:rFonts w:ascii="Times New Roman" w:hAnsi="Times New Roman" w:cs="Times New Roman" w:eastAsia="Times New Roman" w:hint="default"/>
          <w:sz w:val="14"/>
          <w:szCs w:val="14"/>
        </w:rPr>
      </w:pPr>
    </w:p>
    <w:p>
      <w:pPr>
        <w:spacing w:line="268" w:lineRule="auto" w:before="38"/>
        <w:ind w:left="6959" w:right="2447" w:firstLine="0"/>
        <w:jc w:val="left"/>
        <w:rPr>
          <w:rFonts w:ascii="宋体" w:hAnsi="宋体" w:cs="宋体" w:eastAsia="宋体" w:hint="default"/>
          <w:sz w:val="20"/>
          <w:szCs w:val="20"/>
        </w:rPr>
      </w:pPr>
      <w:r>
        <w:rPr/>
        <w:pict>
          <v:group style="position:absolute;margin-left:412.368927pt;margin-top:6.128839pt;width:7.5pt;height:7.5pt;mso-position-horizontal-relative:page;mso-position-vertical-relative:paragraph;z-index:1696" coordorigin="8247,123" coordsize="150,150">
            <v:shape style="position:absolute;left:8256;top:132;width:130;height:130" type="#_x0000_t75" stroked="false">
              <v:imagedata r:id="rId39" o:title=""/>
            </v:shape>
            <v:group style="position:absolute;left:8257;top:132;width:130;height:130" coordorigin="8257,132" coordsize="130,130">
              <v:shape style="position:absolute;left:8257;top:132;width:130;height:130" coordorigin="8257,132" coordsize="130,130" path="m8257,262l8387,262,8387,132,8257,132,8257,262xe" filled="false" stroked="true" strokeweight=".961793pt" strokecolor="#000000">
                <v:path arrowok="t"/>
              </v:shape>
            </v:group>
            <w10:wrap type="none"/>
          </v:group>
        </w:pict>
      </w:r>
      <w:r>
        <w:rPr/>
        <w:pict>
          <v:group style="position:absolute;margin-left:412.368927pt;margin-top:20.789806pt;width:7.5pt;height:7.5pt;mso-position-horizontal-relative:page;mso-position-vertical-relative:paragraph;z-index:1720" coordorigin="8247,416" coordsize="150,150">
            <v:shape style="position:absolute;left:8256;top:426;width:130;height:130" type="#_x0000_t75" stroked="false">
              <v:imagedata r:id="rId40" o:title=""/>
            </v:shape>
            <v:group style="position:absolute;left:8257;top:425;width:130;height:130" coordorigin="8257,425" coordsize="130,130">
              <v:shape style="position:absolute;left:8257;top:425;width:130;height:130" coordorigin="8257,425" coordsize="130,130" path="m8257,555l8387,555,8387,425,8257,425,8257,555xe" filled="false" stroked="true" strokeweight=".961793pt" strokecolor="#000000">
                <v:path arrowok="t"/>
              </v:shape>
            </v:group>
            <w10:wrap type="none"/>
          </v:group>
        </w:pict>
      </w:r>
      <w:r>
        <w:rPr/>
        <w:pict>
          <v:group style="position:absolute;margin-left:412.368927pt;margin-top:35.450771pt;width:7.5pt;height:7.5pt;mso-position-horizontal-relative:page;mso-position-vertical-relative:paragraph;z-index:1744" coordorigin="8247,709" coordsize="150,150">
            <v:shape style="position:absolute;left:8256;top:719;width:130;height:130" type="#_x0000_t75" stroked="false">
              <v:imagedata r:id="rId41" o:title=""/>
            </v:shape>
            <v:group style="position:absolute;left:8257;top:719;width:130;height:131" coordorigin="8257,719" coordsize="130,131">
              <v:shape style="position:absolute;left:8257;top:719;width:130;height:131" coordorigin="8257,719" coordsize="130,131" path="m8257,849l8387,849,8387,719,8257,719,8257,849xe" filled="false" stroked="true" strokeweight=".961794pt" strokecolor="#000000">
                <v:path arrowok="t"/>
              </v:shape>
            </v:group>
            <w10:wrap type="none"/>
          </v:group>
        </w:pict>
      </w:r>
      <w:r>
        <w:rPr/>
        <w:pict>
          <v:group style="position:absolute;margin-left:412.368927pt;margin-top:50.135777pt;width:7.5pt;height:7.5pt;mso-position-horizontal-relative:page;mso-position-vertical-relative:paragraph;z-index:1768" coordorigin="8247,1003" coordsize="150,150">
            <v:shape style="position:absolute;left:8256;top:1012;width:130;height:130" type="#_x0000_t75" stroked="false">
              <v:imagedata r:id="rId42" o:title=""/>
            </v:shape>
            <v:group style="position:absolute;left:8257;top:1012;width:130;height:130" coordorigin="8257,1012" coordsize="130,130">
              <v:shape style="position:absolute;left:8257;top:1012;width:130;height:130" coordorigin="8257,1012" coordsize="130,130" path="m8257,1142l8387,1142,8387,1012,8257,1012,8257,1142xe" filled="false" stroked="true" strokeweight=".961793pt" strokecolor="#000000">
                <v:path arrowok="t"/>
              </v:shape>
            </v:group>
            <w10:wrap type="none"/>
          </v:group>
        </w:pict>
      </w:r>
      <w:r>
        <w:rPr>
          <w:rFonts w:ascii="宋体" w:hAnsi="宋体" w:cs="宋体" w:eastAsia="宋体" w:hint="default"/>
          <w:sz w:val="20"/>
          <w:szCs w:val="20"/>
        </w:rPr>
        <w:t>硕士及以上</w:t>
      </w:r>
      <w:r>
        <w:rPr>
          <w:rFonts w:ascii="宋体" w:hAnsi="宋体" w:cs="宋体" w:eastAsia="宋体" w:hint="default"/>
          <w:w w:val="99"/>
          <w:sz w:val="20"/>
          <w:szCs w:val="20"/>
        </w:rPr>
        <w:t> </w:t>
      </w:r>
      <w:r>
        <w:rPr>
          <w:rFonts w:ascii="宋体" w:hAnsi="宋体" w:cs="宋体" w:eastAsia="宋体" w:hint="default"/>
          <w:sz w:val="20"/>
          <w:szCs w:val="20"/>
        </w:rPr>
        <w:t>大学本科</w:t>
      </w:r>
      <w:r>
        <w:rPr>
          <w:rFonts w:ascii="宋体" w:hAnsi="宋体" w:cs="宋体" w:eastAsia="宋体" w:hint="default"/>
          <w:w w:val="99"/>
          <w:sz w:val="20"/>
          <w:szCs w:val="20"/>
        </w:rPr>
        <w:t> </w:t>
      </w:r>
      <w:r>
        <w:rPr>
          <w:rFonts w:ascii="宋体" w:hAnsi="宋体" w:cs="宋体" w:eastAsia="宋体" w:hint="default"/>
          <w:sz w:val="20"/>
          <w:szCs w:val="20"/>
        </w:rPr>
        <w:t>大专</w:t>
      </w:r>
      <w:r>
        <w:rPr>
          <w:rFonts w:ascii="宋体" w:hAnsi="宋体" w:cs="宋体" w:eastAsia="宋体" w:hint="default"/>
          <w:w w:val="99"/>
          <w:sz w:val="20"/>
          <w:szCs w:val="20"/>
        </w:rPr>
        <w:t> </w:t>
      </w:r>
      <w:r>
        <w:rPr>
          <w:rFonts w:ascii="宋体" w:hAnsi="宋体" w:cs="宋体" w:eastAsia="宋体" w:hint="default"/>
          <w:sz w:val="20"/>
          <w:szCs w:val="20"/>
        </w:rPr>
        <w:t>大专以下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36"/>
        <w:ind w:left="565" w:right="368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、公司不存在需要承担的离退休职工。</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280" w:bottom="1140" w:left="1480" w:right="0"/>
        </w:sectPr>
      </w:pPr>
    </w:p>
    <w:p>
      <w:pPr>
        <w:spacing w:line="240" w:lineRule="auto" w:before="6"/>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461" w:footer="955" w:top="1280" w:bottom="1140" w:left="1400" w:right="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2"/>
          <w:szCs w:val="22"/>
        </w:rPr>
      </w:pPr>
    </w:p>
    <w:p>
      <w:pPr>
        <w:spacing w:before="0"/>
        <w:ind w:left="645" w:right="-17" w:firstLine="0"/>
        <w:jc w:val="left"/>
        <w:rPr>
          <w:rFonts w:ascii="宋体" w:hAnsi="宋体" w:cs="宋体" w:eastAsia="宋体" w:hint="default"/>
          <w:sz w:val="21"/>
          <w:szCs w:val="21"/>
        </w:rPr>
      </w:pPr>
      <w:r>
        <w:rPr>
          <w:rFonts w:ascii="宋体" w:hAnsi="宋体" w:cs="宋体" w:eastAsia="宋体" w:hint="default"/>
          <w:b/>
          <w:bCs/>
          <w:sz w:val="21"/>
          <w:szCs w:val="21"/>
        </w:rPr>
        <w:t>一、公司治理情况</w:t>
      </w:r>
      <w:r>
        <w:rPr>
          <w:rFonts w:ascii="宋体" w:hAnsi="宋体" w:cs="宋体" w:eastAsia="宋体" w:hint="default"/>
          <w:sz w:val="21"/>
          <w:szCs w:val="21"/>
        </w:rPr>
      </w:r>
    </w:p>
    <w:p>
      <w:pPr>
        <w:pStyle w:val="Heading1"/>
        <w:spacing w:line="240" w:lineRule="auto"/>
        <w:ind w:left="645" w:right="0"/>
        <w:jc w:val="left"/>
      </w:pPr>
      <w:r>
        <w:rPr/>
        <w:br w:type="column"/>
      </w:r>
      <w:r>
        <w:rPr/>
        <w:t>第六节</w:t>
      </w:r>
      <w:r>
        <w:rPr>
          <w:spacing w:val="-4"/>
        </w:rPr>
        <w:t> </w:t>
      </w:r>
      <w:r>
        <w:rPr/>
        <w:t>公司治理</w:t>
      </w:r>
    </w:p>
    <w:p>
      <w:pPr>
        <w:spacing w:after="0" w:line="240" w:lineRule="auto"/>
        <w:jc w:val="left"/>
        <w:sectPr>
          <w:type w:val="continuous"/>
          <w:pgSz w:w="11910" w:h="16840"/>
          <w:pgMar w:top="1280" w:bottom="1140" w:left="1400" w:right="0"/>
          <w:cols w:num="2" w:equalWidth="0">
            <w:col w:w="2335" w:space="540"/>
            <w:col w:w="7635"/>
          </w:cols>
        </w:sectPr>
      </w:pPr>
    </w:p>
    <w:p>
      <w:pPr>
        <w:spacing w:line="240" w:lineRule="auto" w:before="8"/>
        <w:rPr>
          <w:rFonts w:ascii="黑体" w:hAnsi="黑体" w:cs="黑体" w:eastAsia="黑体" w:hint="default"/>
          <w:sz w:val="16"/>
          <w:szCs w:val="16"/>
        </w:rPr>
      </w:pPr>
    </w:p>
    <w:p>
      <w:pPr>
        <w:spacing w:line="357" w:lineRule="auto" w:before="36"/>
        <w:ind w:left="222" w:right="1279" w:firstLine="419"/>
        <w:jc w:val="both"/>
        <w:rPr>
          <w:rFonts w:ascii="宋体" w:hAnsi="宋体" w:cs="宋体" w:eastAsia="宋体" w:hint="default"/>
          <w:sz w:val="21"/>
          <w:szCs w:val="21"/>
        </w:rPr>
      </w:pPr>
      <w:r>
        <w:rPr>
          <w:rFonts w:ascii="宋体" w:hAnsi="宋体" w:cs="宋体" w:eastAsia="宋体" w:hint="default"/>
          <w:spacing w:val="-17"/>
          <w:w w:val="100"/>
          <w:sz w:val="21"/>
          <w:szCs w:val="21"/>
        </w:rPr>
        <w:t>报告期内，公司严格按照《公司法》、《证券法》、《上市公司治理准则》、《深圳证券交易所股票</w:t>
      </w:r>
      <w:r>
        <w:rPr>
          <w:rFonts w:ascii="宋体" w:hAnsi="宋体" w:cs="宋体" w:eastAsia="宋体" w:hint="default"/>
          <w:w w:val="100"/>
          <w:sz w:val="21"/>
          <w:szCs w:val="21"/>
        </w:rPr>
        <w:t> </w:t>
      </w:r>
      <w:r>
        <w:rPr>
          <w:rFonts w:ascii="宋体" w:hAnsi="宋体" w:cs="宋体" w:eastAsia="宋体" w:hint="default"/>
          <w:spacing w:val="-3"/>
          <w:sz w:val="21"/>
          <w:szCs w:val="21"/>
        </w:rPr>
        <w:t>上市规则》和《中小企业板上市公司规范运作指引》等相关法律、法规的规定，不断完善公司法人</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3"/>
          <w:sz w:val="21"/>
          <w:szCs w:val="21"/>
        </w:rPr>
        <w:t>治理结构，提高公司治理水平，健全内部控制体系，不断加强信息披露工作，积极开展投资者关系</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管理工作，进一步实现规范运作。</w:t>
      </w:r>
    </w:p>
    <w:p>
      <w:pPr>
        <w:spacing w:before="30"/>
        <w:ind w:left="642" w:right="1267" w:firstLine="0"/>
        <w:jc w:val="left"/>
        <w:rPr>
          <w:rFonts w:ascii="宋体" w:hAnsi="宋体" w:cs="宋体" w:eastAsia="宋体" w:hint="default"/>
          <w:sz w:val="21"/>
          <w:szCs w:val="21"/>
        </w:rPr>
      </w:pPr>
      <w:r>
        <w:rPr>
          <w:rFonts w:ascii="宋体" w:hAnsi="宋体" w:cs="宋体" w:eastAsia="宋体" w:hint="default"/>
          <w:sz w:val="21"/>
          <w:szCs w:val="21"/>
        </w:rPr>
        <w:t>截至报告期末，公司先后制定和修订的制度如下表列示：</w:t>
      </w:r>
    </w:p>
    <w:p>
      <w:pPr>
        <w:spacing w:line="240" w:lineRule="auto" w:before="12"/>
        <w:rPr>
          <w:rFonts w:ascii="宋体" w:hAnsi="宋体" w:cs="宋体" w:eastAsia="宋体" w:hint="default"/>
          <w:sz w:val="21"/>
          <w:szCs w:val="21"/>
        </w:rPr>
      </w:pPr>
    </w:p>
    <w:tbl>
      <w:tblPr>
        <w:tblW w:w="0" w:type="auto"/>
        <w:jc w:val="left"/>
        <w:tblInd w:w="110" w:type="dxa"/>
        <w:tblLayout w:type="fixed"/>
        <w:tblCellMar>
          <w:top w:w="0" w:type="dxa"/>
          <w:left w:w="0" w:type="dxa"/>
          <w:bottom w:w="0" w:type="dxa"/>
          <w:right w:w="0" w:type="dxa"/>
        </w:tblCellMar>
        <w:tblLook w:val="01E0"/>
      </w:tblPr>
      <w:tblGrid>
        <w:gridCol w:w="4061"/>
        <w:gridCol w:w="5154"/>
      </w:tblGrid>
      <w:tr>
        <w:trPr>
          <w:trHeight w:val="420" w:hRule="exact"/>
        </w:trPr>
        <w:tc>
          <w:tcPr>
            <w:tcW w:w="4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制度名称</w:t>
            </w:r>
          </w:p>
        </w:tc>
        <w:tc>
          <w:tcPr>
            <w:tcW w:w="5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披露情况</w:t>
            </w:r>
          </w:p>
        </w:tc>
      </w:tr>
      <w:tr>
        <w:trPr>
          <w:trHeight w:val="1234" w:hRule="exact"/>
        </w:trPr>
        <w:tc>
          <w:tcPr>
            <w:tcW w:w="4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《深圳市爱施德股份有限公司章程》</w:t>
            </w:r>
          </w:p>
        </w:tc>
        <w:tc>
          <w:tcPr>
            <w:tcW w:w="515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先后于</w:t>
            </w:r>
            <w:r>
              <w:rPr>
                <w:rFonts w:ascii="Times New Roman" w:hAnsi="Times New Roman" w:cs="Times New Roman" w:eastAsia="Times New Roman" w:hint="default"/>
                <w:spacing w:val="-5"/>
                <w:sz w:val="21"/>
                <w:szCs w:val="21"/>
              </w:rPr>
              <w:t>2010</w:t>
            </w:r>
            <w:r>
              <w:rPr>
                <w:rFonts w:ascii="宋体" w:hAnsi="宋体" w:cs="宋体" w:eastAsia="宋体" w:hint="default"/>
                <w:spacing w:val="-5"/>
                <w:sz w:val="21"/>
                <w:szCs w:val="21"/>
              </w:rPr>
              <w:t>年</w:t>
            </w:r>
            <w:r>
              <w:rPr>
                <w:rFonts w:ascii="Times New Roman" w:hAnsi="Times New Roman" w:cs="Times New Roman" w:eastAsia="Times New Roman" w:hint="default"/>
                <w:spacing w:val="-5"/>
                <w:sz w:val="21"/>
                <w:szCs w:val="21"/>
              </w:rPr>
              <w:t>5</w:t>
            </w:r>
            <w:r>
              <w:rPr>
                <w:rFonts w:ascii="宋体" w:hAnsi="宋体" w:cs="宋体" w:eastAsia="宋体" w:hint="default"/>
                <w:spacing w:val="-5"/>
                <w:sz w:val="21"/>
                <w:szCs w:val="21"/>
              </w:rPr>
              <w:t>月</w:t>
            </w:r>
            <w:r>
              <w:rPr>
                <w:rFonts w:ascii="Times New Roman" w:hAnsi="Times New Roman" w:cs="Times New Roman" w:eastAsia="Times New Roman" w:hint="default"/>
                <w:spacing w:val="-5"/>
                <w:sz w:val="21"/>
                <w:szCs w:val="21"/>
              </w:rPr>
              <w:t>27</w:t>
            </w:r>
            <w:r>
              <w:rPr>
                <w:rFonts w:ascii="宋体" w:hAnsi="宋体" w:cs="宋体" w:eastAsia="宋体" w:hint="default"/>
                <w:spacing w:val="-5"/>
                <w:sz w:val="21"/>
                <w:szCs w:val="21"/>
              </w:rPr>
              <w:t>日、</w:t>
            </w:r>
            <w:r>
              <w:rPr>
                <w:rFonts w:ascii="Times New Roman" w:hAnsi="Times New Roman" w:cs="Times New Roman" w:eastAsia="Times New Roman" w:hint="default"/>
                <w:spacing w:val="-5"/>
                <w:sz w:val="21"/>
                <w:szCs w:val="21"/>
              </w:rPr>
              <w:t>2011</w:t>
            </w:r>
            <w:r>
              <w:rPr>
                <w:rFonts w:ascii="宋体" w:hAnsi="宋体" w:cs="宋体" w:eastAsia="宋体" w:hint="default"/>
                <w:spacing w:val="-5"/>
                <w:sz w:val="21"/>
                <w:szCs w:val="21"/>
              </w:rPr>
              <w:t>年</w:t>
            </w:r>
            <w:r>
              <w:rPr>
                <w:rFonts w:ascii="Times New Roman" w:hAnsi="Times New Roman" w:cs="Times New Roman" w:eastAsia="Times New Roman" w:hint="default"/>
                <w:spacing w:val="-5"/>
                <w:sz w:val="21"/>
                <w:szCs w:val="21"/>
              </w:rPr>
              <w:t>4</w:t>
            </w:r>
            <w:r>
              <w:rPr>
                <w:rFonts w:ascii="宋体" w:hAnsi="宋体" w:cs="宋体" w:eastAsia="宋体" w:hint="default"/>
                <w:spacing w:val="-5"/>
                <w:sz w:val="21"/>
                <w:szCs w:val="21"/>
              </w:rPr>
              <w:t>月</w:t>
            </w:r>
            <w:r>
              <w:rPr>
                <w:rFonts w:ascii="Times New Roman" w:hAnsi="Times New Roman" w:cs="Times New Roman" w:eastAsia="Times New Roman" w:hint="default"/>
                <w:spacing w:val="-5"/>
                <w:sz w:val="21"/>
                <w:szCs w:val="21"/>
              </w:rPr>
              <w:t>19</w:t>
            </w:r>
            <w:r>
              <w:rPr>
                <w:rFonts w:ascii="宋体" w:hAnsi="宋体" w:cs="宋体" w:eastAsia="宋体" w:hint="default"/>
                <w:spacing w:val="-5"/>
                <w:sz w:val="21"/>
                <w:szCs w:val="21"/>
              </w:rPr>
              <w:t>日、</w:t>
            </w:r>
            <w:r>
              <w:rPr>
                <w:rFonts w:ascii="Times New Roman" w:hAnsi="Times New Roman" w:cs="Times New Roman" w:eastAsia="Times New Roman" w:hint="default"/>
                <w:spacing w:val="-5"/>
                <w:sz w:val="21"/>
                <w:szCs w:val="21"/>
              </w:rPr>
              <w:t>2011</w:t>
            </w:r>
            <w:r>
              <w:rPr>
                <w:rFonts w:ascii="宋体" w:hAnsi="宋体" w:cs="宋体" w:eastAsia="宋体" w:hint="default"/>
                <w:spacing w:val="-5"/>
                <w:sz w:val="21"/>
                <w:szCs w:val="21"/>
              </w:rPr>
              <w:t>年</w:t>
            </w:r>
            <w:r>
              <w:rPr>
                <w:rFonts w:ascii="Times New Roman" w:hAnsi="Times New Roman" w:cs="Times New Roman" w:eastAsia="Times New Roman" w:hint="default"/>
                <w:spacing w:val="-5"/>
                <w:sz w:val="21"/>
                <w:szCs w:val="21"/>
              </w:rPr>
              <w:t>11</w:t>
            </w:r>
            <w:r>
              <w:rPr>
                <w:rFonts w:ascii="宋体" w:hAnsi="宋体" w:cs="宋体" w:eastAsia="宋体" w:hint="default"/>
                <w:spacing w:val="-5"/>
                <w:sz w:val="21"/>
                <w:szCs w:val="21"/>
              </w:rPr>
              <w:t>月</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z w:val="21"/>
                <w:szCs w:val="21"/>
              </w:rPr>
            </w:r>
          </w:p>
          <w:p>
            <w:pPr>
              <w:pStyle w:val="TableParagraph"/>
              <w:spacing w:line="336" w:lineRule="auto" w:before="117"/>
              <w:ind w:left="103" w:right="98"/>
              <w:jc w:val="left"/>
              <w:rPr>
                <w:rFonts w:ascii="宋体" w:hAnsi="宋体" w:cs="宋体" w:eastAsia="宋体" w:hint="default"/>
                <w:sz w:val="21"/>
                <w:szCs w:val="21"/>
              </w:rPr>
            </w:pPr>
            <w:r>
              <w:rPr>
                <w:rFonts w:ascii="宋体" w:hAnsi="宋体" w:cs="宋体" w:eastAsia="宋体" w:hint="default"/>
                <w:spacing w:val="-5"/>
                <w:w w:val="100"/>
                <w:sz w:val="21"/>
                <w:szCs w:val="21"/>
              </w:rPr>
              <w:t>日、</w:t>
            </w:r>
            <w:r>
              <w:rPr>
                <w:rFonts w:ascii="Times New Roman" w:hAnsi="Times New Roman" w:cs="Times New Roman" w:eastAsia="Times New Roman" w:hint="default"/>
                <w:spacing w:val="-5"/>
                <w:w w:val="100"/>
                <w:sz w:val="21"/>
                <w:szCs w:val="21"/>
              </w:rPr>
              <w:t>2011</w:t>
            </w:r>
            <w:r>
              <w:rPr>
                <w:rFonts w:ascii="宋体" w:hAnsi="宋体" w:cs="宋体" w:eastAsia="宋体" w:hint="default"/>
                <w:spacing w:val="-5"/>
                <w:w w:val="100"/>
                <w:sz w:val="21"/>
                <w:szCs w:val="21"/>
              </w:rPr>
              <w:t>年</w:t>
            </w:r>
            <w:r>
              <w:rPr>
                <w:rFonts w:ascii="Times New Roman" w:hAnsi="Times New Roman" w:cs="Times New Roman" w:eastAsia="Times New Roman" w:hint="default"/>
                <w:spacing w:val="-5"/>
                <w:w w:val="100"/>
                <w:sz w:val="21"/>
                <w:szCs w:val="21"/>
              </w:rPr>
              <w:t>11</w:t>
            </w:r>
            <w:r>
              <w:rPr>
                <w:rFonts w:ascii="宋体" w:hAnsi="宋体" w:cs="宋体" w:eastAsia="宋体" w:hint="default"/>
                <w:spacing w:val="-5"/>
                <w:w w:val="100"/>
                <w:sz w:val="21"/>
                <w:szCs w:val="21"/>
              </w:rPr>
              <w:t>月</w:t>
            </w:r>
            <w:r>
              <w:rPr>
                <w:rFonts w:ascii="Times New Roman" w:hAnsi="Times New Roman" w:cs="Times New Roman" w:eastAsia="Times New Roman" w:hint="default"/>
                <w:spacing w:val="-5"/>
                <w:w w:val="100"/>
                <w:sz w:val="21"/>
                <w:szCs w:val="21"/>
              </w:rPr>
              <w:t>29</w:t>
            </w:r>
            <w:r>
              <w:rPr>
                <w:rFonts w:ascii="宋体" w:hAnsi="宋体" w:cs="宋体" w:eastAsia="宋体" w:hint="default"/>
                <w:spacing w:val="-5"/>
                <w:w w:val="100"/>
                <w:sz w:val="21"/>
                <w:szCs w:val="21"/>
              </w:rPr>
              <w:t>日刊登于公司指定信息披露媒体巨潮</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资讯网（</w:t>
            </w:r>
            <w:hyperlink r:id="rId11">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w:t>
            </w:r>
          </w:p>
        </w:tc>
      </w:tr>
      <w:tr>
        <w:trPr>
          <w:trHeight w:val="410" w:hRule="exact"/>
        </w:trPr>
        <w:tc>
          <w:tcPr>
            <w:tcW w:w="4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《重大信息内部报告制度》</w:t>
            </w:r>
          </w:p>
        </w:tc>
        <w:tc>
          <w:tcPr>
            <w:tcW w:w="51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336" w:lineRule="auto" w:before="158"/>
              <w:ind w:left="103" w:right="98"/>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2010</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8</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19</w:t>
            </w:r>
            <w:r>
              <w:rPr>
                <w:rFonts w:ascii="宋体" w:hAnsi="宋体" w:cs="宋体" w:eastAsia="宋体" w:hint="default"/>
                <w:spacing w:val="-2"/>
                <w:sz w:val="21"/>
                <w:szCs w:val="21"/>
              </w:rPr>
              <w:t>日刊登于公司指定信息披露媒体巨潮资讯</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网（</w:t>
            </w:r>
            <w:hyperlink r:id="rId11">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w:t>
            </w:r>
          </w:p>
        </w:tc>
      </w:tr>
      <w:tr>
        <w:trPr>
          <w:trHeight w:val="554" w:hRule="exact"/>
        </w:trPr>
        <w:tc>
          <w:tcPr>
            <w:tcW w:w="40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《董事、监事和高级管理人员所持本公司</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股份及其变动管理制度》</w:t>
            </w:r>
          </w:p>
        </w:tc>
        <w:tc>
          <w:tcPr>
            <w:tcW w:w="5154" w:type="dxa"/>
            <w:vMerge/>
            <w:tcBorders>
              <w:left w:val="single" w:sz="4" w:space="0" w:color="000000"/>
              <w:right w:val="single" w:sz="4" w:space="0" w:color="000000"/>
            </w:tcBorders>
          </w:tcPr>
          <w:p>
            <w:pPr/>
          </w:p>
        </w:tc>
      </w:tr>
      <w:tr>
        <w:trPr>
          <w:trHeight w:val="418" w:hRule="exact"/>
        </w:trPr>
        <w:tc>
          <w:tcPr>
            <w:tcW w:w="4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《特定对象来访接待管理制度》</w:t>
            </w:r>
          </w:p>
        </w:tc>
        <w:tc>
          <w:tcPr>
            <w:tcW w:w="5154" w:type="dxa"/>
            <w:vMerge/>
            <w:tcBorders>
              <w:left w:val="single" w:sz="4" w:space="0" w:color="000000"/>
              <w:right w:val="single" w:sz="4" w:space="0" w:color="000000"/>
            </w:tcBorders>
          </w:tcPr>
          <w:p>
            <w:pPr/>
          </w:p>
        </w:tc>
      </w:tr>
      <w:tr>
        <w:trPr>
          <w:trHeight w:val="415" w:hRule="exact"/>
        </w:trPr>
        <w:tc>
          <w:tcPr>
            <w:tcW w:w="4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《投资者关系管理制度》</w:t>
            </w:r>
          </w:p>
        </w:tc>
        <w:tc>
          <w:tcPr>
            <w:tcW w:w="5154" w:type="dxa"/>
            <w:vMerge/>
            <w:tcBorders>
              <w:left w:val="single" w:sz="4" w:space="0" w:color="000000"/>
              <w:right w:val="single" w:sz="4" w:space="0" w:color="000000"/>
            </w:tcBorders>
          </w:tcPr>
          <w:p>
            <w:pPr/>
          </w:p>
        </w:tc>
      </w:tr>
      <w:tr>
        <w:trPr>
          <w:trHeight w:val="425" w:hRule="exact"/>
        </w:trPr>
        <w:tc>
          <w:tcPr>
            <w:tcW w:w="4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《年报信息披露重大差错责任追究制度》</w:t>
            </w:r>
          </w:p>
        </w:tc>
        <w:tc>
          <w:tcPr>
            <w:tcW w:w="5154" w:type="dxa"/>
            <w:vMerge/>
            <w:tcBorders>
              <w:left w:val="single" w:sz="4" w:space="0" w:color="000000"/>
              <w:right w:val="single" w:sz="4" w:space="0" w:color="000000"/>
            </w:tcBorders>
          </w:tcPr>
          <w:p>
            <w:pPr/>
          </w:p>
        </w:tc>
      </w:tr>
      <w:tr>
        <w:trPr>
          <w:trHeight w:val="428" w:hRule="exact"/>
        </w:trPr>
        <w:tc>
          <w:tcPr>
            <w:tcW w:w="4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《募集资金管理制度》</w:t>
            </w:r>
          </w:p>
        </w:tc>
        <w:tc>
          <w:tcPr>
            <w:tcW w:w="5154" w:type="dxa"/>
            <w:vMerge/>
            <w:tcBorders>
              <w:left w:val="single" w:sz="4" w:space="0" w:color="000000"/>
              <w:right w:val="single" w:sz="4" w:space="0" w:color="000000"/>
            </w:tcBorders>
          </w:tcPr>
          <w:p>
            <w:pPr/>
          </w:p>
        </w:tc>
      </w:tr>
      <w:tr>
        <w:trPr>
          <w:trHeight w:val="437" w:hRule="exact"/>
        </w:trPr>
        <w:tc>
          <w:tcPr>
            <w:tcW w:w="4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《外部信息报送和使用管理制度》</w:t>
            </w:r>
          </w:p>
        </w:tc>
        <w:tc>
          <w:tcPr>
            <w:tcW w:w="5154" w:type="dxa"/>
            <w:vMerge/>
            <w:tcBorders>
              <w:left w:val="single" w:sz="4" w:space="0" w:color="000000"/>
              <w:right w:val="single" w:sz="4" w:space="0" w:color="000000"/>
            </w:tcBorders>
          </w:tcPr>
          <w:p>
            <w:pPr/>
          </w:p>
        </w:tc>
      </w:tr>
      <w:tr>
        <w:trPr>
          <w:trHeight w:val="427" w:hRule="exact"/>
        </w:trPr>
        <w:tc>
          <w:tcPr>
            <w:tcW w:w="4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《内幕信息知情人登记制度》</w:t>
            </w:r>
          </w:p>
        </w:tc>
        <w:tc>
          <w:tcPr>
            <w:tcW w:w="5154" w:type="dxa"/>
            <w:vMerge/>
            <w:tcBorders>
              <w:left w:val="single" w:sz="4" w:space="0" w:color="000000"/>
              <w:bottom w:val="single" w:sz="4" w:space="0" w:color="000000"/>
              <w:right w:val="single" w:sz="4" w:space="0" w:color="000000"/>
            </w:tcBorders>
          </w:tcPr>
          <w:p>
            <w:pPr/>
          </w:p>
        </w:tc>
      </w:tr>
      <w:tr>
        <w:trPr>
          <w:trHeight w:val="418" w:hRule="exact"/>
        </w:trPr>
        <w:tc>
          <w:tcPr>
            <w:tcW w:w="4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《股东大会议事规则》</w:t>
            </w:r>
          </w:p>
        </w:tc>
        <w:tc>
          <w:tcPr>
            <w:tcW w:w="51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338" w:lineRule="auto"/>
              <w:ind w:left="103" w:right="98"/>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2010</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30</w:t>
            </w:r>
            <w:r>
              <w:rPr>
                <w:rFonts w:ascii="宋体" w:hAnsi="宋体" w:cs="宋体" w:eastAsia="宋体" w:hint="default"/>
                <w:spacing w:val="-2"/>
                <w:sz w:val="21"/>
                <w:szCs w:val="21"/>
              </w:rPr>
              <w:t>日刊登于公司指定信息披露媒体巨潮资讯</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网（</w:t>
            </w:r>
            <w:hyperlink r:id="rId11">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w:t>
            </w:r>
          </w:p>
        </w:tc>
      </w:tr>
      <w:tr>
        <w:trPr>
          <w:trHeight w:val="418" w:hRule="exact"/>
        </w:trPr>
        <w:tc>
          <w:tcPr>
            <w:tcW w:w="4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《董事会议事规则》</w:t>
            </w:r>
          </w:p>
        </w:tc>
        <w:tc>
          <w:tcPr>
            <w:tcW w:w="5154" w:type="dxa"/>
            <w:vMerge/>
            <w:tcBorders>
              <w:left w:val="single" w:sz="4" w:space="0" w:color="000000"/>
              <w:right w:val="single" w:sz="4" w:space="0" w:color="000000"/>
            </w:tcBorders>
          </w:tcPr>
          <w:p>
            <w:pPr/>
          </w:p>
        </w:tc>
      </w:tr>
      <w:tr>
        <w:trPr>
          <w:trHeight w:val="420" w:hRule="exact"/>
        </w:trPr>
        <w:tc>
          <w:tcPr>
            <w:tcW w:w="40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《监事会议事规则》</w:t>
            </w:r>
          </w:p>
        </w:tc>
        <w:tc>
          <w:tcPr>
            <w:tcW w:w="5154" w:type="dxa"/>
            <w:vMerge/>
            <w:tcBorders>
              <w:left w:val="single" w:sz="4" w:space="0" w:color="000000"/>
              <w:right w:val="single" w:sz="4" w:space="0" w:color="000000"/>
            </w:tcBorders>
          </w:tcPr>
          <w:p>
            <w:pPr/>
          </w:p>
        </w:tc>
      </w:tr>
      <w:tr>
        <w:trPr>
          <w:trHeight w:val="418" w:hRule="exact"/>
        </w:trPr>
        <w:tc>
          <w:tcPr>
            <w:tcW w:w="4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《独立董事工作制度》</w:t>
            </w:r>
          </w:p>
        </w:tc>
        <w:tc>
          <w:tcPr>
            <w:tcW w:w="5154" w:type="dxa"/>
            <w:vMerge/>
            <w:tcBorders>
              <w:left w:val="single" w:sz="4" w:space="0" w:color="000000"/>
              <w:right w:val="single" w:sz="4" w:space="0" w:color="000000"/>
            </w:tcBorders>
          </w:tcPr>
          <w:p>
            <w:pPr/>
          </w:p>
        </w:tc>
      </w:tr>
      <w:tr>
        <w:trPr>
          <w:trHeight w:val="420" w:hRule="exact"/>
        </w:trPr>
        <w:tc>
          <w:tcPr>
            <w:tcW w:w="4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《独立董事年报工作制度》</w:t>
            </w:r>
          </w:p>
        </w:tc>
        <w:tc>
          <w:tcPr>
            <w:tcW w:w="5154" w:type="dxa"/>
            <w:vMerge/>
            <w:tcBorders>
              <w:left w:val="single" w:sz="4" w:space="0" w:color="000000"/>
              <w:bottom w:val="single" w:sz="4" w:space="0" w:color="000000"/>
              <w:right w:val="single" w:sz="4" w:space="0" w:color="000000"/>
            </w:tcBorders>
          </w:tcPr>
          <w:p>
            <w:pPr/>
          </w:p>
        </w:tc>
      </w:tr>
      <w:tr>
        <w:trPr>
          <w:trHeight w:val="418" w:hRule="exact"/>
        </w:trPr>
        <w:tc>
          <w:tcPr>
            <w:tcW w:w="4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《董事会秘书工作制度》</w:t>
            </w:r>
          </w:p>
        </w:tc>
        <w:tc>
          <w:tcPr>
            <w:tcW w:w="5154" w:type="dxa"/>
            <w:vMerge w:val="restart"/>
            <w:tcBorders>
              <w:top w:val="single" w:sz="4" w:space="0" w:color="000000"/>
              <w:left w:val="single" w:sz="4" w:space="0" w:color="000000"/>
              <w:right w:val="single" w:sz="4" w:space="0" w:color="000000"/>
            </w:tcBorders>
          </w:tcPr>
          <w:p>
            <w:pPr>
              <w:pStyle w:val="TableParagraph"/>
              <w:spacing w:line="336" w:lineRule="auto" w:before="180"/>
              <w:ind w:left="103" w:right="102"/>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2010</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16</w:t>
            </w:r>
            <w:r>
              <w:rPr>
                <w:rFonts w:ascii="宋体" w:hAnsi="宋体" w:cs="宋体" w:eastAsia="宋体" w:hint="default"/>
                <w:spacing w:val="2"/>
                <w:sz w:val="21"/>
                <w:szCs w:val="21"/>
              </w:rPr>
              <w:t>日刊登于公司指定信息披露媒体巨潮资</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讯网（</w:t>
            </w:r>
            <w:hyperlink r:id="rId11">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w:t>
            </w:r>
          </w:p>
        </w:tc>
      </w:tr>
      <w:tr>
        <w:trPr>
          <w:trHeight w:val="418" w:hRule="exact"/>
        </w:trPr>
        <w:tc>
          <w:tcPr>
            <w:tcW w:w="4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《董事、监事薪酬管理办法》</w:t>
            </w:r>
          </w:p>
        </w:tc>
        <w:tc>
          <w:tcPr>
            <w:tcW w:w="5154" w:type="dxa"/>
            <w:vMerge/>
            <w:tcBorders>
              <w:left w:val="single" w:sz="4" w:space="0" w:color="000000"/>
              <w:right w:val="single" w:sz="4" w:space="0" w:color="000000"/>
            </w:tcBorders>
          </w:tcPr>
          <w:p>
            <w:pPr/>
          </w:p>
        </w:tc>
      </w:tr>
      <w:tr>
        <w:trPr>
          <w:trHeight w:val="420" w:hRule="exact"/>
        </w:trPr>
        <w:tc>
          <w:tcPr>
            <w:tcW w:w="4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《总裁工作细则》</w:t>
            </w:r>
          </w:p>
        </w:tc>
        <w:tc>
          <w:tcPr>
            <w:tcW w:w="5154" w:type="dxa"/>
            <w:vMerge/>
            <w:tcBorders>
              <w:left w:val="single" w:sz="4" w:space="0" w:color="000000"/>
              <w:bottom w:val="single" w:sz="4" w:space="0" w:color="000000"/>
              <w:right w:val="single" w:sz="4" w:space="0" w:color="000000"/>
            </w:tcBorders>
          </w:tcPr>
          <w:p>
            <w:pPr/>
          </w:p>
        </w:tc>
      </w:tr>
      <w:tr>
        <w:trPr>
          <w:trHeight w:val="418" w:hRule="exact"/>
        </w:trPr>
        <w:tc>
          <w:tcPr>
            <w:tcW w:w="4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《子、分公司管理制度》</w:t>
            </w:r>
          </w:p>
        </w:tc>
        <w:tc>
          <w:tcPr>
            <w:tcW w:w="515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338" w:lineRule="auto"/>
              <w:ind w:left="103" w:right="101"/>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28</w:t>
            </w:r>
            <w:r>
              <w:rPr>
                <w:rFonts w:ascii="宋体" w:hAnsi="宋体" w:cs="宋体" w:eastAsia="宋体" w:hint="default"/>
                <w:spacing w:val="-2"/>
                <w:sz w:val="21"/>
                <w:szCs w:val="21"/>
              </w:rPr>
              <w:t>日刊登于公司指定信息披露媒体巨潮资讯</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网（</w:t>
            </w:r>
            <w:hyperlink r:id="rId11">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w:t>
            </w:r>
          </w:p>
        </w:tc>
      </w:tr>
      <w:tr>
        <w:trPr>
          <w:trHeight w:val="418" w:hRule="exact"/>
        </w:trPr>
        <w:tc>
          <w:tcPr>
            <w:tcW w:w="4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《内部审计制度》</w:t>
            </w:r>
          </w:p>
        </w:tc>
        <w:tc>
          <w:tcPr>
            <w:tcW w:w="5154" w:type="dxa"/>
            <w:vMerge/>
            <w:tcBorders>
              <w:left w:val="single" w:sz="4" w:space="0" w:color="000000"/>
              <w:right w:val="single" w:sz="4" w:space="0" w:color="000000"/>
            </w:tcBorders>
          </w:tcPr>
          <w:p>
            <w:pPr/>
          </w:p>
        </w:tc>
      </w:tr>
      <w:tr>
        <w:trPr>
          <w:trHeight w:val="420" w:hRule="exact"/>
        </w:trPr>
        <w:tc>
          <w:tcPr>
            <w:tcW w:w="40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《内部控制制度》</w:t>
            </w:r>
          </w:p>
        </w:tc>
        <w:tc>
          <w:tcPr>
            <w:tcW w:w="5154" w:type="dxa"/>
            <w:vMerge/>
            <w:tcBorders>
              <w:left w:val="single" w:sz="4" w:space="0" w:color="000000"/>
              <w:right w:val="single" w:sz="4" w:space="0" w:color="000000"/>
            </w:tcBorders>
          </w:tcPr>
          <w:p>
            <w:pPr/>
          </w:p>
        </w:tc>
      </w:tr>
      <w:tr>
        <w:trPr>
          <w:trHeight w:val="418" w:hRule="exact"/>
        </w:trPr>
        <w:tc>
          <w:tcPr>
            <w:tcW w:w="4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《对外投资管理制度》</w:t>
            </w:r>
          </w:p>
        </w:tc>
        <w:tc>
          <w:tcPr>
            <w:tcW w:w="5154"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280" w:bottom="1140" w:left="1400" w:right="0"/>
        </w:sectPr>
      </w:pPr>
    </w:p>
    <w:p>
      <w:pPr>
        <w:spacing w:line="240" w:lineRule="auto" w:before="6"/>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4061"/>
        <w:gridCol w:w="5154"/>
      </w:tblGrid>
      <w:tr>
        <w:trPr>
          <w:trHeight w:val="418" w:hRule="exact"/>
        </w:trPr>
        <w:tc>
          <w:tcPr>
            <w:tcW w:w="4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《对外担保管理制度》</w:t>
            </w:r>
          </w:p>
        </w:tc>
        <w:tc>
          <w:tcPr>
            <w:tcW w:w="5154" w:type="dxa"/>
            <w:vMerge w:val="restart"/>
            <w:tcBorders>
              <w:top w:val="single" w:sz="4" w:space="0" w:color="000000"/>
              <w:left w:val="single" w:sz="4" w:space="0" w:color="000000"/>
              <w:right w:val="single" w:sz="4" w:space="0" w:color="000000"/>
            </w:tcBorders>
          </w:tcPr>
          <w:p>
            <w:pPr/>
          </w:p>
        </w:tc>
      </w:tr>
      <w:tr>
        <w:trPr>
          <w:trHeight w:val="420" w:hRule="exact"/>
        </w:trPr>
        <w:tc>
          <w:tcPr>
            <w:tcW w:w="40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《关联交易决策制度》</w:t>
            </w:r>
          </w:p>
        </w:tc>
        <w:tc>
          <w:tcPr>
            <w:tcW w:w="5154" w:type="dxa"/>
            <w:vMerge/>
            <w:tcBorders>
              <w:left w:val="single" w:sz="4" w:space="0" w:color="000000"/>
              <w:bottom w:val="single" w:sz="4" w:space="0" w:color="000000"/>
              <w:right w:val="single" w:sz="4" w:space="0" w:color="000000"/>
            </w:tcBorders>
          </w:tcPr>
          <w:p>
            <w:pPr/>
          </w:p>
        </w:tc>
      </w:tr>
    </w:tbl>
    <w:p>
      <w:pPr>
        <w:spacing w:line="355" w:lineRule="auto" w:before="86"/>
        <w:ind w:left="222" w:right="1277" w:firstLine="419"/>
        <w:jc w:val="both"/>
        <w:rPr>
          <w:rFonts w:ascii="宋体" w:hAnsi="宋体" w:cs="宋体" w:eastAsia="宋体" w:hint="default"/>
          <w:sz w:val="21"/>
          <w:szCs w:val="21"/>
        </w:rPr>
      </w:pPr>
      <w:r>
        <w:rPr>
          <w:rFonts w:ascii="宋体" w:hAnsi="宋体" w:cs="宋体" w:eastAsia="宋体" w:hint="default"/>
          <w:spacing w:val="-3"/>
          <w:sz w:val="21"/>
          <w:szCs w:val="21"/>
        </w:rPr>
        <w:t>截至报告期末，公司不存在向大股东、实际控制人提供未公开信息等治理非规范情况。公司治</w:t>
      </w:r>
      <w:r>
        <w:rPr>
          <w:rFonts w:ascii="宋体" w:hAnsi="宋体" w:cs="宋体" w:eastAsia="宋体" w:hint="default"/>
          <w:w w:val="100"/>
          <w:sz w:val="21"/>
          <w:szCs w:val="21"/>
        </w:rPr>
        <w:t> </w:t>
      </w:r>
      <w:r>
        <w:rPr>
          <w:rFonts w:ascii="宋体" w:hAnsi="宋体" w:cs="宋体" w:eastAsia="宋体" w:hint="default"/>
          <w:spacing w:val="-3"/>
          <w:sz w:val="21"/>
          <w:szCs w:val="21"/>
        </w:rPr>
        <w:t>理的实际状况基本符合中国证监会及深圳证券交易所有关上市公司治理的规范性文件的要求，未收</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到监管部门采取行政监管措施的有关文件。</w:t>
      </w:r>
    </w:p>
    <w:p>
      <w:pPr>
        <w:spacing w:line="336" w:lineRule="auto" w:before="34"/>
        <w:ind w:left="642" w:right="126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、关于股东和股东大会</w:t>
      </w:r>
      <w:r>
        <w:rPr>
          <w:rFonts w:ascii="宋体" w:hAnsi="宋体" w:cs="宋体" w:eastAsia="宋体" w:hint="default"/>
          <w:w w:val="100"/>
          <w:sz w:val="21"/>
          <w:szCs w:val="21"/>
        </w:rPr>
        <w:t> </w:t>
      </w:r>
      <w:r>
        <w:rPr>
          <w:rFonts w:ascii="宋体" w:hAnsi="宋体" w:cs="宋体" w:eastAsia="宋体" w:hint="default"/>
          <w:spacing w:val="-2"/>
          <w:w w:val="100"/>
          <w:sz w:val="21"/>
          <w:szCs w:val="21"/>
        </w:rPr>
        <w:t>报告期内，公司严格按照《公司法》、公司章程和《股东大会议事规则》的规定和要求，规范</w:t>
      </w:r>
    </w:p>
    <w:p>
      <w:pPr>
        <w:spacing w:line="355" w:lineRule="auto" w:before="49"/>
        <w:ind w:left="222" w:right="1279" w:firstLine="0"/>
        <w:jc w:val="both"/>
        <w:rPr>
          <w:rFonts w:ascii="宋体" w:hAnsi="宋体" w:cs="宋体" w:eastAsia="宋体" w:hint="default"/>
          <w:sz w:val="21"/>
          <w:szCs w:val="21"/>
        </w:rPr>
      </w:pPr>
      <w:r>
        <w:rPr>
          <w:rFonts w:ascii="宋体" w:hAnsi="宋体" w:cs="宋体" w:eastAsia="宋体" w:hint="default"/>
          <w:spacing w:val="-3"/>
          <w:sz w:val="21"/>
          <w:szCs w:val="21"/>
        </w:rPr>
        <w:t>股东大会的召集、召开、表决程序，平等对待所有股东，确保股东特别是中小股东享有平等地位和</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合法权益。</w:t>
      </w:r>
    </w:p>
    <w:p>
      <w:pPr>
        <w:spacing w:line="338" w:lineRule="auto" w:before="33"/>
        <w:ind w:left="642" w:right="126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、关于控股股东与公司的关系</w:t>
      </w:r>
      <w:r>
        <w:rPr>
          <w:rFonts w:ascii="宋体" w:hAnsi="宋体" w:cs="宋体" w:eastAsia="宋体" w:hint="default"/>
          <w:w w:val="100"/>
          <w:sz w:val="21"/>
          <w:szCs w:val="21"/>
        </w:rPr>
        <w:t> </w:t>
      </w:r>
      <w:r>
        <w:rPr>
          <w:rFonts w:ascii="宋体" w:hAnsi="宋体" w:cs="宋体" w:eastAsia="宋体" w:hint="default"/>
          <w:spacing w:val="-3"/>
          <w:sz w:val="21"/>
          <w:szCs w:val="21"/>
        </w:rPr>
        <w:t>公司拥有完整的业务体系和面向市场独立经营的能力，在业务、资产、人员、财务、机构上独</w:t>
      </w:r>
    </w:p>
    <w:p>
      <w:pPr>
        <w:spacing w:line="355" w:lineRule="auto" w:before="47"/>
        <w:ind w:left="222" w:right="1280" w:firstLine="0"/>
        <w:jc w:val="both"/>
        <w:rPr>
          <w:rFonts w:ascii="宋体" w:hAnsi="宋体" w:cs="宋体" w:eastAsia="宋体" w:hint="default"/>
          <w:sz w:val="21"/>
          <w:szCs w:val="21"/>
        </w:rPr>
      </w:pPr>
      <w:r>
        <w:rPr>
          <w:rFonts w:ascii="宋体" w:hAnsi="宋体" w:cs="宋体" w:eastAsia="宋体" w:hint="default"/>
          <w:spacing w:val="-3"/>
          <w:sz w:val="21"/>
          <w:szCs w:val="21"/>
        </w:rPr>
        <w:t>立于控股股东，公司董事会、监事会和股东大会独立运作。公司控股股东没有超越公司股东大会直</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接或间接干预公司的决策和经营活动的行为，不存在占用公司资金的情况。</w:t>
      </w:r>
    </w:p>
    <w:p>
      <w:pPr>
        <w:spacing w:line="338" w:lineRule="auto" w:before="32"/>
        <w:ind w:left="642" w:right="126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、关于董事和董事会</w:t>
      </w:r>
      <w:r>
        <w:rPr>
          <w:rFonts w:ascii="宋体" w:hAnsi="宋体" w:cs="宋体" w:eastAsia="宋体" w:hint="default"/>
          <w:w w:val="100"/>
          <w:sz w:val="21"/>
          <w:szCs w:val="21"/>
        </w:rPr>
        <w:t> </w:t>
      </w:r>
      <w:r>
        <w:rPr>
          <w:rFonts w:ascii="宋体" w:hAnsi="宋体" w:cs="宋体" w:eastAsia="宋体" w:hint="default"/>
          <w:spacing w:val="-3"/>
          <w:sz w:val="21"/>
          <w:szCs w:val="21"/>
        </w:rPr>
        <w:t>公司董事的选聘程序公开、公平、公正；公司目前有董事七名，其中独立董事三名，董事会的</w:t>
      </w:r>
    </w:p>
    <w:p>
      <w:pPr>
        <w:spacing w:line="357" w:lineRule="auto" w:before="47"/>
        <w:ind w:left="222" w:right="1244" w:firstLine="0"/>
        <w:jc w:val="both"/>
        <w:rPr>
          <w:rFonts w:ascii="宋体" w:hAnsi="宋体" w:cs="宋体" w:eastAsia="宋体" w:hint="default"/>
          <w:sz w:val="21"/>
          <w:szCs w:val="21"/>
        </w:rPr>
      </w:pPr>
      <w:r>
        <w:rPr>
          <w:rFonts w:ascii="宋体" w:hAnsi="宋体" w:cs="宋体" w:eastAsia="宋体" w:hint="default"/>
          <w:spacing w:val="-7"/>
          <w:w w:val="100"/>
          <w:sz w:val="21"/>
          <w:szCs w:val="21"/>
        </w:rPr>
        <w:t>人数及人员构成符合法律法规和公司章程的要求。董事会能够严格按照《公司法》、公司章程和《董</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3"/>
          <w:sz w:val="21"/>
          <w:szCs w:val="21"/>
        </w:rPr>
        <w:t>事会议事规则》等法律法规和制度的要求开展工作。公司董事诚信、勤勉地履行职责，亲自出席董</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2"/>
          <w:sz w:val="21"/>
          <w:szCs w:val="21"/>
        </w:rPr>
        <w:t>事会和股东大会，积极参加由深圳证监局及深圳证券交易所组织的相关培训，熟悉有关法律法规，</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3"/>
          <w:sz w:val="21"/>
          <w:szCs w:val="21"/>
        </w:rPr>
        <w:t>并能够不受影响地独立履行职责。公司董事会下设战略委员会、提名委员会、审计委员会、薪酬与</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考核委员会四个专门委员会，为董事会的决策提供专业的意见和参考。</w:t>
      </w:r>
    </w:p>
    <w:p>
      <w:pPr>
        <w:spacing w:before="30"/>
        <w:ind w:left="642" w:right="126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、关于监事和监事会</w:t>
      </w:r>
    </w:p>
    <w:p>
      <w:pPr>
        <w:spacing w:line="357" w:lineRule="auto" w:before="117"/>
        <w:ind w:left="222" w:right="1279" w:firstLine="419"/>
        <w:jc w:val="both"/>
        <w:rPr>
          <w:rFonts w:ascii="宋体" w:hAnsi="宋体" w:cs="宋体" w:eastAsia="宋体" w:hint="default"/>
          <w:sz w:val="21"/>
          <w:szCs w:val="21"/>
        </w:rPr>
      </w:pPr>
      <w:r>
        <w:rPr>
          <w:rFonts w:ascii="宋体" w:hAnsi="宋体" w:cs="宋体" w:eastAsia="宋体" w:hint="default"/>
          <w:spacing w:val="-2"/>
          <w:w w:val="100"/>
          <w:sz w:val="21"/>
          <w:szCs w:val="21"/>
        </w:rPr>
        <w:t>公司严格按照《公司法》、公司章程的规定选举产生监事两名，通过职工代表大会选举了职工</w:t>
      </w:r>
      <w:r>
        <w:rPr>
          <w:rFonts w:ascii="宋体" w:hAnsi="宋体" w:cs="宋体" w:eastAsia="宋体" w:hint="default"/>
          <w:w w:val="100"/>
          <w:sz w:val="21"/>
          <w:szCs w:val="21"/>
        </w:rPr>
        <w:t> </w:t>
      </w:r>
      <w:r>
        <w:rPr>
          <w:rFonts w:ascii="宋体" w:hAnsi="宋体" w:cs="宋体" w:eastAsia="宋体" w:hint="default"/>
          <w:spacing w:val="-2"/>
          <w:w w:val="100"/>
          <w:sz w:val="21"/>
          <w:szCs w:val="21"/>
        </w:rPr>
        <w:t>代表监事一名，监事会的人数及构成符合法律、法规的要求；公司各位监事严格按照《公司法》、</w:t>
      </w:r>
      <w:r>
        <w:rPr>
          <w:rFonts w:ascii="宋体" w:hAnsi="宋体" w:cs="宋体" w:eastAsia="宋体" w:hint="default"/>
          <w:w w:val="100"/>
          <w:sz w:val="21"/>
          <w:szCs w:val="21"/>
        </w:rPr>
        <w:t> </w:t>
      </w:r>
      <w:r>
        <w:rPr>
          <w:rFonts w:ascii="宋体" w:hAnsi="宋体" w:cs="宋体" w:eastAsia="宋体" w:hint="default"/>
          <w:spacing w:val="-3"/>
          <w:sz w:val="21"/>
          <w:szCs w:val="21"/>
        </w:rPr>
        <w:t>公司章程和《监事会议事规则》的有关规定认真履行职责，监事会对公司财务状况、重大事项以及</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公司董事及高级管理人员履行职责的合法、合规性进行监督，维护公司及股东的合法权益。</w:t>
      </w:r>
    </w:p>
    <w:p>
      <w:pPr>
        <w:spacing w:line="336" w:lineRule="auto" w:before="30"/>
        <w:ind w:left="642" w:right="126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、关于绩效评价与激励约束机制</w:t>
      </w:r>
      <w:r>
        <w:rPr>
          <w:rFonts w:ascii="宋体" w:hAnsi="宋体" w:cs="宋体" w:eastAsia="宋体" w:hint="default"/>
          <w:w w:val="100"/>
          <w:sz w:val="21"/>
          <w:szCs w:val="21"/>
        </w:rPr>
        <w:t> </w:t>
      </w:r>
      <w:r>
        <w:rPr>
          <w:rFonts w:ascii="宋体" w:hAnsi="宋体" w:cs="宋体" w:eastAsia="宋体" w:hint="default"/>
          <w:spacing w:val="-3"/>
          <w:sz w:val="21"/>
          <w:szCs w:val="21"/>
        </w:rPr>
        <w:t>公司建立了公正透明的董事、监事和高级管理人员的绩效评价标准和程序，建立了经理人员的</w:t>
      </w:r>
      <w:r>
        <w:rPr>
          <w:rFonts w:ascii="宋体" w:hAnsi="宋体" w:cs="宋体" w:eastAsia="宋体" w:hint="default"/>
          <w:sz w:val="21"/>
          <w:szCs w:val="21"/>
        </w:rPr>
      </w:r>
    </w:p>
    <w:p>
      <w:pPr>
        <w:spacing w:line="357" w:lineRule="auto" w:before="49"/>
        <w:ind w:left="222" w:right="1277" w:firstLine="0"/>
        <w:jc w:val="both"/>
        <w:rPr>
          <w:rFonts w:ascii="宋体" w:hAnsi="宋体" w:cs="宋体" w:eastAsia="宋体" w:hint="default"/>
          <w:sz w:val="21"/>
          <w:szCs w:val="21"/>
        </w:rPr>
      </w:pPr>
      <w:r>
        <w:rPr>
          <w:rFonts w:ascii="宋体" w:hAnsi="宋体" w:cs="宋体" w:eastAsia="宋体" w:hint="default"/>
          <w:spacing w:val="-3"/>
          <w:sz w:val="21"/>
          <w:szCs w:val="21"/>
        </w:rPr>
        <w:t>薪酬与公司绩效相联系的激励机制，保持了经理人员的稳定性。公司经理人员的任免履行了法定的</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程序，严格按照有关法律法规和公司章程的规定进行。</w:t>
      </w:r>
    </w:p>
    <w:p>
      <w:pPr>
        <w:spacing w:line="336" w:lineRule="auto" w:before="30"/>
        <w:ind w:left="642" w:right="126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、关于相关利益者</w:t>
      </w:r>
      <w:r>
        <w:rPr>
          <w:rFonts w:ascii="宋体" w:hAnsi="宋体" w:cs="宋体" w:eastAsia="宋体" w:hint="default"/>
          <w:w w:val="100"/>
          <w:sz w:val="21"/>
          <w:szCs w:val="21"/>
        </w:rPr>
        <w:t> </w:t>
      </w:r>
      <w:r>
        <w:rPr>
          <w:rFonts w:ascii="宋体" w:hAnsi="宋体" w:cs="宋体" w:eastAsia="宋体" w:hint="default"/>
          <w:spacing w:val="-3"/>
          <w:sz w:val="21"/>
          <w:szCs w:val="21"/>
        </w:rPr>
        <w:t>公司能够充分尊重和维护相关利益者的合法权益，加强与相关利益者合作，加强与各方的沟通</w:t>
      </w:r>
    </w:p>
    <w:p>
      <w:pPr>
        <w:spacing w:line="355" w:lineRule="auto" w:before="49"/>
        <w:ind w:left="222" w:right="1279" w:firstLine="0"/>
        <w:jc w:val="both"/>
        <w:rPr>
          <w:rFonts w:ascii="宋体" w:hAnsi="宋体" w:cs="宋体" w:eastAsia="宋体" w:hint="default"/>
          <w:sz w:val="21"/>
          <w:szCs w:val="21"/>
        </w:rPr>
      </w:pPr>
      <w:r>
        <w:rPr>
          <w:rFonts w:ascii="宋体" w:hAnsi="宋体" w:cs="宋体" w:eastAsia="宋体" w:hint="default"/>
          <w:spacing w:val="-3"/>
          <w:sz w:val="21"/>
          <w:szCs w:val="21"/>
        </w:rPr>
        <w:t>和交流，在创造利润最大化的同时，实现社会、股东、员工等各方利益的协调平衡，以推动公司持</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续、稳定、健康地发展。</w:t>
      </w:r>
    </w:p>
    <w:p>
      <w:pPr>
        <w:spacing w:before="34"/>
        <w:ind w:left="642" w:right="126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、关于信息披露与透明度</w:t>
      </w:r>
    </w:p>
    <w:p>
      <w:pPr>
        <w:spacing w:after="0"/>
        <w:jc w:val="left"/>
        <w:rPr>
          <w:rFonts w:ascii="宋体" w:hAnsi="宋体" w:cs="宋体" w:eastAsia="宋体" w:hint="default"/>
          <w:sz w:val="21"/>
          <w:szCs w:val="21"/>
        </w:rPr>
        <w:sectPr>
          <w:pgSz w:w="11910" w:h="16840"/>
          <w:pgMar w:header="461" w:footer="955" w:top="1280" w:bottom="1140" w:left="1400" w:right="0"/>
        </w:sectPr>
      </w:pPr>
    </w:p>
    <w:p>
      <w:pPr>
        <w:spacing w:line="357" w:lineRule="auto" w:before="116"/>
        <w:ind w:left="142" w:right="1279" w:firstLine="419"/>
        <w:jc w:val="both"/>
        <w:rPr>
          <w:rFonts w:ascii="宋体" w:hAnsi="宋体" w:cs="宋体" w:eastAsia="宋体" w:hint="default"/>
          <w:sz w:val="21"/>
          <w:szCs w:val="21"/>
        </w:rPr>
      </w:pPr>
      <w:r>
        <w:rPr>
          <w:rFonts w:ascii="宋体" w:hAnsi="宋体" w:cs="宋体" w:eastAsia="宋体" w:hint="default"/>
          <w:spacing w:val="-2"/>
          <w:w w:val="100"/>
          <w:sz w:val="21"/>
          <w:szCs w:val="21"/>
        </w:rPr>
        <w:t>公司严格按照《信息披露事务管理制度》和《投资者关系管理制度》，确定了信息披露的基本</w:t>
      </w:r>
      <w:r>
        <w:rPr>
          <w:rFonts w:ascii="宋体" w:hAnsi="宋体" w:cs="宋体" w:eastAsia="宋体" w:hint="default"/>
          <w:w w:val="100"/>
          <w:sz w:val="21"/>
          <w:szCs w:val="21"/>
        </w:rPr>
        <w:t> </w:t>
      </w:r>
      <w:r>
        <w:rPr>
          <w:rFonts w:ascii="宋体" w:hAnsi="宋体" w:cs="宋体" w:eastAsia="宋体" w:hint="default"/>
          <w:spacing w:val="-3"/>
          <w:sz w:val="21"/>
          <w:szCs w:val="21"/>
        </w:rPr>
        <w:t>原则、信息披露义务人和职责、信息披露的内容、信息的提供与收集、信息披露的程序、信息披露</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方式及保密措施等。</w:t>
      </w:r>
    </w:p>
    <w:p>
      <w:pPr>
        <w:spacing w:line="345" w:lineRule="auto" w:before="32"/>
        <w:ind w:left="142" w:right="1142" w:firstLine="419"/>
        <w:jc w:val="left"/>
        <w:rPr>
          <w:rFonts w:ascii="宋体" w:hAnsi="宋体" w:cs="宋体" w:eastAsia="宋体" w:hint="default"/>
          <w:sz w:val="21"/>
          <w:szCs w:val="21"/>
        </w:rPr>
      </w:pPr>
      <w:r>
        <w:rPr>
          <w:rFonts w:ascii="宋体" w:hAnsi="宋体" w:cs="宋体" w:eastAsia="宋体" w:hint="default"/>
          <w:spacing w:val="-7"/>
          <w:w w:val="100"/>
          <w:sz w:val="21"/>
          <w:szCs w:val="21"/>
        </w:rPr>
        <w:t>公司指定《中国证券报》、《证券时报》和巨潮网（</w:t>
      </w:r>
      <w:hyperlink r:id="rId11">
        <w:r>
          <w:rPr>
            <w:rFonts w:ascii="Times New Roman" w:hAnsi="Times New Roman" w:cs="Times New Roman" w:eastAsia="Times New Roman" w:hint="default"/>
            <w:spacing w:val="-7"/>
            <w:w w:val="100"/>
            <w:sz w:val="21"/>
            <w:szCs w:val="21"/>
          </w:rPr>
          <w:t>www.cninfo.com.cn</w:t>
        </w:r>
      </w:hyperlink>
      <w:r>
        <w:rPr>
          <w:rFonts w:ascii="宋体" w:hAnsi="宋体" w:cs="宋体" w:eastAsia="宋体" w:hint="default"/>
          <w:spacing w:val="-7"/>
          <w:w w:val="100"/>
          <w:sz w:val="21"/>
          <w:szCs w:val="21"/>
        </w:rPr>
        <w:t>）为公司信息披露的报纸</w:t>
      </w:r>
      <w:r>
        <w:rPr>
          <w:rFonts w:ascii="宋体" w:hAnsi="宋体" w:cs="宋体" w:eastAsia="宋体" w:hint="default"/>
          <w:w w:val="100"/>
          <w:sz w:val="21"/>
          <w:szCs w:val="21"/>
        </w:rPr>
        <w:t> </w:t>
      </w:r>
      <w:r>
        <w:rPr>
          <w:rFonts w:ascii="宋体" w:hAnsi="宋体" w:cs="宋体" w:eastAsia="宋体" w:hint="default"/>
          <w:spacing w:val="-5"/>
          <w:sz w:val="21"/>
          <w:szCs w:val="21"/>
        </w:rPr>
        <w:t>和网站，公司指定董事会秘书负责信息披露工作、接待投资者的来访和咨询。公平对待所有投资者，</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真实、准确、完整、及时地进行信息披露，提高公司透明度，保障全体股东的合法权益。</w:t>
      </w:r>
    </w:p>
    <w:p>
      <w:pPr>
        <w:spacing w:line="338" w:lineRule="auto" w:before="40"/>
        <w:ind w:left="562" w:right="126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、关于内部审计制度</w:t>
      </w:r>
      <w:r>
        <w:rPr>
          <w:rFonts w:ascii="宋体" w:hAnsi="宋体" w:cs="宋体" w:eastAsia="宋体" w:hint="default"/>
          <w:w w:val="100"/>
          <w:sz w:val="21"/>
          <w:szCs w:val="21"/>
        </w:rPr>
        <w:t> </w:t>
      </w:r>
      <w:r>
        <w:rPr>
          <w:rFonts w:ascii="宋体" w:hAnsi="宋体" w:cs="宋体" w:eastAsia="宋体" w:hint="default"/>
          <w:spacing w:val="-3"/>
          <w:sz w:val="21"/>
          <w:szCs w:val="21"/>
        </w:rPr>
        <w:t>公司已经建立了内部审计制度，设置内部审计部门，聘任了审计机构负责人，公司内部审计部</w:t>
      </w:r>
    </w:p>
    <w:p>
      <w:pPr>
        <w:spacing w:line="460" w:lineRule="auto" w:before="47"/>
        <w:ind w:left="565" w:right="1265" w:hanging="423"/>
        <w:jc w:val="left"/>
        <w:rPr>
          <w:rFonts w:ascii="宋体" w:hAnsi="宋体" w:cs="宋体" w:eastAsia="宋体" w:hint="default"/>
          <w:sz w:val="21"/>
          <w:szCs w:val="21"/>
        </w:rPr>
      </w:pPr>
      <w:r>
        <w:rPr>
          <w:rFonts w:ascii="宋体" w:hAnsi="宋体" w:cs="宋体" w:eastAsia="宋体" w:hint="default"/>
          <w:spacing w:val="-2"/>
          <w:sz w:val="21"/>
          <w:szCs w:val="21"/>
        </w:rPr>
        <w:t>门对公司日常运行、内控制度和公司重大关联交易等重大事项进行有效控制。</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b/>
          <w:bCs/>
          <w:sz w:val="21"/>
          <w:szCs w:val="21"/>
        </w:rPr>
        <w:t>二、董事履行职责情况</w:t>
      </w:r>
      <w:r>
        <w:rPr>
          <w:rFonts w:ascii="宋体" w:hAnsi="宋体" w:cs="宋体" w:eastAsia="宋体" w:hint="default"/>
          <w:sz w:val="21"/>
          <w:szCs w:val="21"/>
        </w:rPr>
      </w:r>
    </w:p>
    <w:p>
      <w:pPr>
        <w:spacing w:before="60"/>
        <w:ind w:left="565" w:right="3688" w:firstLine="0"/>
        <w:jc w:val="left"/>
        <w:rPr>
          <w:rFonts w:ascii="宋体" w:hAnsi="宋体" w:cs="宋体" w:eastAsia="宋体" w:hint="default"/>
          <w:sz w:val="21"/>
          <w:szCs w:val="21"/>
        </w:rPr>
      </w:pPr>
      <w:r>
        <w:rPr>
          <w:rFonts w:ascii="宋体" w:hAnsi="宋体" w:cs="宋体" w:eastAsia="宋体" w:hint="default"/>
          <w:b/>
          <w:bCs/>
          <w:sz w:val="21"/>
          <w:szCs w:val="21"/>
        </w:rPr>
        <w:t>（一）全体董事履行职责情况</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line="357" w:lineRule="auto" w:before="0"/>
        <w:ind w:left="142" w:right="1277" w:firstLine="419"/>
        <w:jc w:val="both"/>
        <w:rPr>
          <w:rFonts w:ascii="宋体" w:hAnsi="宋体" w:cs="宋体" w:eastAsia="宋体" w:hint="default"/>
          <w:sz w:val="21"/>
          <w:szCs w:val="21"/>
        </w:rPr>
      </w:pPr>
      <w:r>
        <w:rPr>
          <w:rFonts w:ascii="宋体" w:hAnsi="宋体" w:cs="宋体" w:eastAsia="宋体" w:hint="default"/>
          <w:spacing w:val="-12"/>
          <w:w w:val="100"/>
          <w:sz w:val="21"/>
          <w:szCs w:val="21"/>
        </w:rPr>
        <w:t>报告期内，公司全体董事均能严格按照《公司法》、《上市公司治理准则》、《深圳证券交易所股</w:t>
      </w:r>
      <w:r>
        <w:rPr>
          <w:rFonts w:ascii="宋体" w:hAnsi="宋体" w:cs="宋体" w:eastAsia="宋体" w:hint="default"/>
          <w:w w:val="100"/>
          <w:sz w:val="21"/>
          <w:szCs w:val="21"/>
        </w:rPr>
        <w:t> </w:t>
      </w:r>
      <w:r>
        <w:rPr>
          <w:rFonts w:ascii="宋体" w:hAnsi="宋体" w:cs="宋体" w:eastAsia="宋体" w:hint="default"/>
          <w:spacing w:val="-7"/>
          <w:w w:val="100"/>
          <w:sz w:val="21"/>
          <w:szCs w:val="21"/>
        </w:rPr>
        <w:t>票上市规则》、《深圳证券交易所中小企业板上市公司规范运作指引》以及公司章程等法律、法规及</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pacing w:val="-3"/>
          <w:sz w:val="21"/>
          <w:szCs w:val="21"/>
        </w:rPr>
        <w:t>规章制度的规定和要求，履行董事职责，遵守董事行为规范。董事在董事会会议投票表决重大事项</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3"/>
          <w:sz w:val="21"/>
          <w:szCs w:val="21"/>
        </w:rPr>
        <w:t>或其他对公司有重大影响的事项时，各位董事尽职尽责地提供专业分析和建议，严格遵循公司《董</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事会议事规则》的有关审议规定，审慎决策，切实保护公司和投资者利益。</w:t>
      </w:r>
    </w:p>
    <w:p>
      <w:pPr>
        <w:spacing w:line="357" w:lineRule="auto" w:before="30"/>
        <w:ind w:left="142" w:right="1279" w:firstLine="419"/>
        <w:jc w:val="both"/>
        <w:rPr>
          <w:rFonts w:ascii="宋体" w:hAnsi="宋体" w:cs="宋体" w:eastAsia="宋体" w:hint="default"/>
          <w:sz w:val="21"/>
          <w:szCs w:val="21"/>
        </w:rPr>
      </w:pPr>
      <w:r>
        <w:rPr>
          <w:rFonts w:ascii="宋体" w:hAnsi="宋体" w:cs="宋体" w:eastAsia="宋体" w:hint="default"/>
          <w:spacing w:val="-8"/>
          <w:w w:val="100"/>
          <w:sz w:val="21"/>
          <w:szCs w:val="21"/>
        </w:rPr>
        <w:t>报告期内，公司董事长黄文辉先生严格按照《公司法》、《深圳证券交易所中小企业板上市公司</w:t>
      </w:r>
      <w:r>
        <w:rPr>
          <w:rFonts w:ascii="宋体" w:hAnsi="宋体" w:cs="宋体" w:eastAsia="宋体" w:hint="default"/>
          <w:w w:val="100"/>
          <w:sz w:val="21"/>
          <w:szCs w:val="21"/>
        </w:rPr>
        <w:t> </w:t>
      </w:r>
      <w:r>
        <w:rPr>
          <w:rFonts w:ascii="宋体" w:hAnsi="宋体" w:cs="宋体" w:eastAsia="宋体" w:hint="default"/>
          <w:spacing w:val="-3"/>
          <w:sz w:val="21"/>
          <w:szCs w:val="21"/>
        </w:rPr>
        <w:t>规范运作指引》和公司章程规定，行使董事长职权。在召集主持董事会会议时，执行董事会集体决</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3"/>
          <w:sz w:val="21"/>
          <w:szCs w:val="21"/>
        </w:rPr>
        <w:t>策机制，并积极推动公司内部管理制度的制订和完善，督促执行股东大会和董事会的各项决议，确</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保公司的规范运作。</w:t>
      </w:r>
    </w:p>
    <w:p>
      <w:pPr>
        <w:spacing w:before="150"/>
        <w:ind w:left="565" w:right="3688" w:firstLine="0"/>
        <w:jc w:val="left"/>
        <w:rPr>
          <w:rFonts w:ascii="宋体" w:hAnsi="宋体" w:cs="宋体" w:eastAsia="宋体" w:hint="default"/>
          <w:sz w:val="21"/>
          <w:szCs w:val="21"/>
        </w:rPr>
      </w:pPr>
      <w:r>
        <w:rPr>
          <w:rFonts w:ascii="宋体" w:hAnsi="宋体" w:cs="宋体" w:eastAsia="宋体" w:hint="default"/>
          <w:b/>
          <w:bCs/>
          <w:sz w:val="21"/>
          <w:szCs w:val="21"/>
        </w:rPr>
        <w:t>（二）独立董事履行职责情况</w:t>
      </w:r>
      <w:r>
        <w:rPr>
          <w:rFonts w:ascii="宋体" w:hAnsi="宋体" w:cs="宋体" w:eastAsia="宋体" w:hint="default"/>
          <w:sz w:val="21"/>
          <w:szCs w:val="21"/>
        </w:rPr>
      </w:r>
    </w:p>
    <w:p>
      <w:pPr>
        <w:spacing w:line="240" w:lineRule="auto" w:before="7"/>
        <w:rPr>
          <w:rFonts w:ascii="宋体" w:hAnsi="宋体" w:cs="宋体" w:eastAsia="宋体" w:hint="default"/>
          <w:b/>
          <w:bCs/>
          <w:sz w:val="19"/>
          <w:szCs w:val="19"/>
        </w:rPr>
      </w:pPr>
    </w:p>
    <w:p>
      <w:pPr>
        <w:spacing w:line="355" w:lineRule="auto" w:before="0"/>
        <w:ind w:left="142" w:right="1277" w:firstLine="419"/>
        <w:jc w:val="both"/>
        <w:rPr>
          <w:rFonts w:ascii="宋体" w:hAnsi="宋体" w:cs="宋体" w:eastAsia="宋体" w:hint="default"/>
          <w:sz w:val="21"/>
          <w:szCs w:val="21"/>
        </w:rPr>
      </w:pPr>
      <w:r>
        <w:rPr>
          <w:rFonts w:ascii="宋体" w:hAnsi="宋体" w:cs="宋体" w:eastAsia="宋体" w:hint="default"/>
          <w:spacing w:val="-3"/>
          <w:sz w:val="21"/>
          <w:szCs w:val="21"/>
        </w:rPr>
        <w:t>报告期内，公司三名独立董事严格按照有关法律、法规及公司章程的规定履行职责，按时亲自</w:t>
      </w:r>
      <w:r>
        <w:rPr>
          <w:rFonts w:ascii="宋体" w:hAnsi="宋体" w:cs="宋体" w:eastAsia="宋体" w:hint="default"/>
          <w:w w:val="100"/>
          <w:sz w:val="21"/>
          <w:szCs w:val="21"/>
        </w:rPr>
        <w:t> </w:t>
      </w:r>
      <w:r>
        <w:rPr>
          <w:rFonts w:ascii="宋体" w:hAnsi="宋体" w:cs="宋体" w:eastAsia="宋体" w:hint="default"/>
          <w:spacing w:val="-3"/>
          <w:sz w:val="21"/>
          <w:szCs w:val="21"/>
        </w:rPr>
        <w:t>或以通讯方式参加了报告期内公司召开的董事会，认真审议各项议案，客观的发表自己的看法及观</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3"/>
          <w:sz w:val="21"/>
          <w:szCs w:val="21"/>
        </w:rPr>
        <w:t>点，并利用自己的专业知识做出独立、公正的判断，发表独立意见的议案涉及董事会换届选举、关</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3"/>
          <w:sz w:val="21"/>
          <w:szCs w:val="21"/>
        </w:rPr>
        <w:t>联方资金占用、对外担保和募集资金使用等事项，不受公司和主要股东的影响，切实维护了中小股</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东的利益。报告期内，公司所有独立董事对公司董事会的议案及公司其他事项没有提出异议。</w:t>
      </w:r>
    </w:p>
    <w:p>
      <w:pPr>
        <w:spacing w:before="35"/>
        <w:ind w:left="562" w:right="368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、独立董事林斌履行职责情况</w:t>
      </w:r>
    </w:p>
    <w:p>
      <w:pPr>
        <w:spacing w:line="336" w:lineRule="auto" w:before="117"/>
        <w:ind w:left="562" w:right="12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）出席董事会及股东大会情况</w:t>
      </w:r>
      <w:r>
        <w:rPr>
          <w:rFonts w:ascii="宋体" w:hAnsi="宋体" w:cs="宋体" w:eastAsia="宋体" w:hint="default"/>
          <w:w w:val="100"/>
          <w:sz w:val="21"/>
          <w:szCs w:val="21"/>
        </w:rPr>
        <w:t> </w:t>
      </w:r>
      <w:r>
        <w:rPr>
          <w:rFonts w:ascii="宋体" w:hAnsi="宋体" w:cs="宋体" w:eastAsia="宋体" w:hint="default"/>
          <w:sz w:val="21"/>
          <w:szCs w:val="21"/>
        </w:rPr>
        <w:t>报告期内，公司共召开董事会</w:t>
      </w:r>
      <w:r>
        <w:rPr>
          <w:rFonts w:ascii="Times New Roman" w:hAnsi="Times New Roman" w:cs="Times New Roman" w:eastAsia="Times New Roman" w:hint="default"/>
          <w:sz w:val="21"/>
          <w:szCs w:val="21"/>
        </w:rPr>
        <w:t>14</w:t>
      </w:r>
      <w:r>
        <w:rPr>
          <w:rFonts w:ascii="宋体" w:hAnsi="宋体" w:cs="宋体" w:eastAsia="宋体" w:hint="default"/>
          <w:sz w:val="21"/>
          <w:szCs w:val="21"/>
        </w:rPr>
        <w:t>次，股东大会</w:t>
      </w:r>
      <w:r>
        <w:rPr>
          <w:rFonts w:ascii="Times New Roman" w:hAnsi="Times New Roman" w:cs="Times New Roman" w:eastAsia="Times New Roman" w:hint="default"/>
          <w:sz w:val="21"/>
          <w:szCs w:val="21"/>
        </w:rPr>
        <w:t>3</w:t>
      </w:r>
      <w:r>
        <w:rPr>
          <w:rFonts w:ascii="宋体" w:hAnsi="宋体" w:cs="宋体" w:eastAsia="宋体" w:hint="default"/>
          <w:sz w:val="21"/>
          <w:szCs w:val="21"/>
        </w:rPr>
        <w:t>次。林斌先生亲自出席了</w:t>
      </w:r>
      <w:r>
        <w:rPr>
          <w:rFonts w:ascii="Times New Roman" w:hAnsi="Times New Roman" w:cs="Times New Roman" w:eastAsia="Times New Roman" w:hint="default"/>
          <w:sz w:val="21"/>
          <w:szCs w:val="21"/>
        </w:rPr>
        <w:t>13</w:t>
      </w:r>
      <w:r>
        <w:rPr>
          <w:rFonts w:ascii="宋体" w:hAnsi="宋体" w:cs="宋体" w:eastAsia="宋体" w:hint="default"/>
          <w:sz w:val="21"/>
          <w:szCs w:val="21"/>
        </w:rPr>
        <w:t>次董事会会议，其</w:t>
      </w:r>
    </w:p>
    <w:p>
      <w:pPr>
        <w:spacing w:before="24"/>
        <w:ind w:left="142" w:right="3688" w:firstLine="0"/>
        <w:jc w:val="left"/>
        <w:rPr>
          <w:rFonts w:ascii="宋体" w:hAnsi="宋体" w:cs="宋体" w:eastAsia="宋体" w:hint="default"/>
          <w:sz w:val="21"/>
          <w:szCs w:val="21"/>
        </w:rPr>
      </w:pPr>
      <w:r>
        <w:rPr>
          <w:rFonts w:ascii="宋体" w:hAnsi="宋体" w:cs="宋体" w:eastAsia="宋体" w:hint="default"/>
          <w:sz w:val="21"/>
          <w:szCs w:val="21"/>
        </w:rPr>
        <w:t>中现场会议</w:t>
      </w:r>
      <w:r>
        <w:rPr>
          <w:rFonts w:ascii="Times New Roman" w:hAnsi="Times New Roman" w:cs="Times New Roman" w:eastAsia="Times New Roman" w:hint="default"/>
          <w:sz w:val="21"/>
          <w:szCs w:val="21"/>
        </w:rPr>
        <w:t>4</w:t>
      </w:r>
      <w:r>
        <w:rPr>
          <w:rFonts w:ascii="宋体" w:hAnsi="宋体" w:cs="宋体" w:eastAsia="宋体" w:hint="default"/>
          <w:sz w:val="21"/>
          <w:szCs w:val="21"/>
        </w:rPr>
        <w:t>次，通讯会议</w:t>
      </w:r>
      <w:r>
        <w:rPr>
          <w:rFonts w:ascii="Times New Roman" w:hAnsi="Times New Roman" w:cs="Times New Roman" w:eastAsia="Times New Roman" w:hint="default"/>
          <w:sz w:val="21"/>
          <w:szCs w:val="21"/>
        </w:rPr>
        <w:t>9</w:t>
      </w:r>
      <w:r>
        <w:rPr>
          <w:rFonts w:ascii="宋体" w:hAnsi="宋体" w:cs="宋体" w:eastAsia="宋体" w:hint="default"/>
          <w:sz w:val="21"/>
          <w:szCs w:val="21"/>
        </w:rPr>
        <w:t>次；亲自列席股东大会会议</w:t>
      </w:r>
      <w:r>
        <w:rPr>
          <w:rFonts w:ascii="Times New Roman" w:hAnsi="Times New Roman" w:cs="Times New Roman" w:eastAsia="Times New Roman" w:hint="default"/>
          <w:sz w:val="21"/>
          <w:szCs w:val="21"/>
        </w:rPr>
        <w:t>3</w:t>
      </w:r>
      <w:r>
        <w:rPr>
          <w:rFonts w:ascii="宋体" w:hAnsi="宋体" w:cs="宋体" w:eastAsia="宋体" w:hint="default"/>
          <w:sz w:val="21"/>
          <w:szCs w:val="21"/>
        </w:rPr>
        <w:t>次。</w:t>
      </w:r>
    </w:p>
    <w:p>
      <w:pPr>
        <w:spacing w:before="117"/>
        <w:ind w:left="562" w:right="368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）对公司进行现场检查的情况</w:t>
      </w:r>
    </w:p>
    <w:p>
      <w:pPr>
        <w:spacing w:line="336" w:lineRule="auto" w:before="119"/>
        <w:ind w:left="142" w:right="1142" w:firstLine="419"/>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2011</w:t>
      </w:r>
      <w:r>
        <w:rPr>
          <w:rFonts w:ascii="宋体" w:hAnsi="宋体" w:cs="宋体" w:eastAsia="宋体" w:hint="default"/>
          <w:spacing w:val="-5"/>
          <w:sz w:val="21"/>
          <w:szCs w:val="21"/>
        </w:rPr>
        <w:t>年度，林斌先生对公司进行了多次现场考察，了解公司的业务经营和财务状况；通过会议、</w:t>
      </w:r>
      <w:r>
        <w:rPr>
          <w:rFonts w:ascii="宋体" w:hAnsi="宋体" w:cs="宋体" w:eastAsia="宋体" w:hint="default"/>
          <w:w w:val="100"/>
          <w:sz w:val="21"/>
          <w:szCs w:val="21"/>
        </w:rPr>
        <w:t> </w:t>
      </w:r>
      <w:r>
        <w:rPr>
          <w:rFonts w:ascii="宋体" w:hAnsi="宋体" w:cs="宋体" w:eastAsia="宋体" w:hint="default"/>
          <w:spacing w:val="-3"/>
          <w:sz w:val="21"/>
          <w:szCs w:val="21"/>
        </w:rPr>
        <w:t>调研、电话和邮件形式，与公司其他董事、高管人员及相关工作人员保持密切联系，时刻关注外部</w:t>
      </w:r>
    </w:p>
    <w:p>
      <w:pPr>
        <w:spacing w:after="0" w:line="336" w:lineRule="auto"/>
        <w:jc w:val="left"/>
        <w:rPr>
          <w:rFonts w:ascii="宋体" w:hAnsi="宋体" w:cs="宋体" w:eastAsia="宋体" w:hint="default"/>
          <w:sz w:val="21"/>
          <w:szCs w:val="21"/>
        </w:rPr>
        <w:sectPr>
          <w:pgSz w:w="11910" w:h="16840"/>
          <w:pgMar w:header="461" w:footer="955" w:top="1280" w:bottom="1140" w:left="1480" w:right="0"/>
        </w:sectPr>
      </w:pPr>
    </w:p>
    <w:p>
      <w:pPr>
        <w:spacing w:line="336" w:lineRule="auto" w:before="116"/>
        <w:ind w:left="142" w:right="1277" w:firstLine="0"/>
        <w:jc w:val="both"/>
        <w:rPr>
          <w:rFonts w:ascii="宋体" w:hAnsi="宋体" w:cs="宋体" w:eastAsia="宋体" w:hint="default"/>
          <w:sz w:val="21"/>
          <w:szCs w:val="21"/>
        </w:rPr>
      </w:pPr>
      <w:r>
        <w:rPr>
          <w:rFonts w:ascii="宋体" w:hAnsi="宋体" w:cs="宋体" w:eastAsia="宋体" w:hint="default"/>
          <w:spacing w:val="-3"/>
          <w:sz w:val="21"/>
          <w:szCs w:val="21"/>
        </w:rPr>
        <w:t>环境及市场变化对公司的影响，关注媒体对公司的相关报道，及时掌握公司运行状态。</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年，林</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斌先生在公司进行现场调查的累计天数超过</w:t>
      </w:r>
      <w:r>
        <w:rPr>
          <w:rFonts w:ascii="Times New Roman" w:hAnsi="Times New Roman" w:cs="Times New Roman" w:eastAsia="Times New Roman" w:hint="default"/>
          <w:sz w:val="21"/>
          <w:szCs w:val="21"/>
        </w:rPr>
        <w:t>10</w:t>
      </w:r>
      <w:r>
        <w:rPr>
          <w:rFonts w:ascii="宋体" w:hAnsi="宋体" w:cs="宋体" w:eastAsia="宋体" w:hint="default"/>
          <w:sz w:val="21"/>
          <w:szCs w:val="21"/>
        </w:rPr>
        <w:t>个工作日，有效地履行了独立董事的职责。</w:t>
      </w:r>
    </w:p>
    <w:p>
      <w:pPr>
        <w:spacing w:line="338" w:lineRule="auto" w:before="24"/>
        <w:ind w:left="562" w:right="368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）专门委员会任职情况</w:t>
      </w:r>
      <w:r>
        <w:rPr>
          <w:rFonts w:ascii="宋体" w:hAnsi="宋体" w:cs="宋体" w:eastAsia="宋体" w:hint="default"/>
          <w:w w:val="100"/>
          <w:sz w:val="21"/>
          <w:szCs w:val="21"/>
        </w:rPr>
        <w:t> </w:t>
      </w:r>
      <w:r>
        <w:rPr>
          <w:rFonts w:ascii="宋体" w:hAnsi="宋体" w:cs="宋体" w:eastAsia="宋体" w:hint="default"/>
          <w:spacing w:val="-2"/>
          <w:sz w:val="21"/>
          <w:szCs w:val="21"/>
        </w:rPr>
        <w:t>林斌先生作为审计委员会召集人，</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年度履职情况如下：</w:t>
      </w:r>
    </w:p>
    <w:p>
      <w:pPr>
        <w:spacing w:line="345" w:lineRule="auto" w:before="22"/>
        <w:ind w:left="142" w:right="1277" w:firstLine="419"/>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年度，董事会审计委员会分别对公司第一季度报告、半年度报告、第三季度报告以及审计</w:t>
      </w:r>
      <w:r>
        <w:rPr>
          <w:rFonts w:ascii="宋体" w:hAnsi="宋体" w:cs="宋体" w:eastAsia="宋体" w:hint="default"/>
          <w:w w:val="100"/>
          <w:sz w:val="21"/>
          <w:szCs w:val="21"/>
        </w:rPr>
        <w:t> </w:t>
      </w:r>
      <w:r>
        <w:rPr>
          <w:rFonts w:ascii="宋体" w:hAnsi="宋体" w:cs="宋体" w:eastAsia="宋体" w:hint="default"/>
          <w:spacing w:val="-3"/>
          <w:sz w:val="21"/>
          <w:szCs w:val="21"/>
        </w:rPr>
        <w:t>部提交的审计工作总结、计划等事项进行了审议，对每季度募集资金存放和使用情况和外部审计机</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构的工作评价及续聘等事项进行了核查，并向董事会汇报。</w:t>
      </w:r>
    </w:p>
    <w:p>
      <w:pPr>
        <w:spacing w:line="350" w:lineRule="auto" w:before="43"/>
        <w:ind w:left="142" w:right="1277" w:firstLine="419"/>
        <w:jc w:val="both"/>
        <w:rPr>
          <w:rFonts w:ascii="宋体" w:hAnsi="宋体" w:cs="宋体" w:eastAsia="宋体" w:hint="default"/>
          <w:sz w:val="21"/>
          <w:szCs w:val="21"/>
        </w:rPr>
      </w:pPr>
      <w:r>
        <w:rPr>
          <w:rFonts w:ascii="宋体" w:hAnsi="宋体" w:cs="宋体" w:eastAsia="宋体" w:hint="default"/>
          <w:spacing w:val="-3"/>
          <w:sz w:val="21"/>
          <w:szCs w:val="21"/>
        </w:rPr>
        <w:t>在</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年年报审计工作过程中，在会计师事务所进场前审阅了公司编制的财务会计报告，并与</w:t>
      </w:r>
      <w:r>
        <w:rPr>
          <w:rFonts w:ascii="宋体" w:hAnsi="宋体" w:cs="宋体" w:eastAsia="宋体" w:hint="default"/>
          <w:w w:val="100"/>
          <w:sz w:val="21"/>
          <w:szCs w:val="21"/>
        </w:rPr>
        <w:t> </w:t>
      </w:r>
      <w:r>
        <w:rPr>
          <w:rFonts w:ascii="宋体" w:hAnsi="宋体" w:cs="宋体" w:eastAsia="宋体" w:hint="default"/>
          <w:spacing w:val="-3"/>
          <w:sz w:val="21"/>
          <w:szCs w:val="21"/>
        </w:rPr>
        <w:t>审计机构协商确定年度财务报告审计工作时间安排；督促会计师事务所的审计工作进展，保持与年</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3"/>
          <w:sz w:val="21"/>
          <w:szCs w:val="21"/>
        </w:rPr>
        <w:t>审会计师的联系和沟通，就审计过程中发现的问题及时交换意见，确保审计的独立性和审计工作如</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3"/>
          <w:sz w:val="21"/>
          <w:szCs w:val="21"/>
        </w:rPr>
        <w:t>期完成。在年审注册会计师出具初步审计意见后，召开董事会审议年报前，林斌先生参加了与年审</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注册会计师的见面会，沟通审计过程中发现的问题。</w:t>
      </w:r>
    </w:p>
    <w:p>
      <w:pPr>
        <w:spacing w:line="336" w:lineRule="auto" w:before="39"/>
        <w:ind w:left="562" w:right="114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年年报工作情况</w:t>
      </w:r>
      <w:r>
        <w:rPr>
          <w:rFonts w:ascii="宋体" w:hAnsi="宋体" w:cs="宋体" w:eastAsia="宋体" w:hint="default"/>
          <w:w w:val="100"/>
          <w:sz w:val="21"/>
          <w:szCs w:val="21"/>
        </w:rPr>
        <w:t> </w:t>
      </w:r>
      <w:r>
        <w:rPr>
          <w:rFonts w:ascii="宋体" w:hAnsi="宋体" w:cs="宋体" w:eastAsia="宋体" w:hint="default"/>
          <w:spacing w:val="-5"/>
          <w:sz w:val="21"/>
          <w:szCs w:val="21"/>
        </w:rPr>
        <w:t>在公司</w:t>
      </w:r>
      <w:r>
        <w:rPr>
          <w:rFonts w:ascii="Times New Roman" w:hAnsi="Times New Roman" w:cs="Times New Roman" w:eastAsia="Times New Roman" w:hint="default"/>
          <w:spacing w:val="-5"/>
          <w:sz w:val="21"/>
          <w:szCs w:val="21"/>
        </w:rPr>
        <w:t>2011</w:t>
      </w:r>
      <w:r>
        <w:rPr>
          <w:rFonts w:ascii="宋体" w:hAnsi="宋体" w:cs="宋体" w:eastAsia="宋体" w:hint="default"/>
          <w:spacing w:val="-5"/>
          <w:sz w:val="21"/>
          <w:szCs w:val="21"/>
        </w:rPr>
        <w:t>年年报编制和披露过程中，林斌先生到公司进行了实地考察，仔细阅读了相关材料，</w:t>
      </w:r>
    </w:p>
    <w:p>
      <w:pPr>
        <w:spacing w:line="345" w:lineRule="auto" w:before="24"/>
        <w:ind w:left="142" w:right="1277" w:firstLine="0"/>
        <w:jc w:val="both"/>
        <w:rPr>
          <w:rFonts w:ascii="宋体" w:hAnsi="宋体" w:cs="宋体" w:eastAsia="宋体" w:hint="default"/>
          <w:sz w:val="21"/>
          <w:szCs w:val="21"/>
        </w:rPr>
      </w:pPr>
      <w:r>
        <w:rPr>
          <w:rFonts w:ascii="宋体" w:hAnsi="宋体" w:cs="宋体" w:eastAsia="宋体" w:hint="default"/>
          <w:spacing w:val="-3"/>
          <w:sz w:val="21"/>
          <w:szCs w:val="21"/>
        </w:rPr>
        <w:t>参加了独立董事现场工作会议，听取了公司管理层对全年经营情况的汇报。并与公司审计部门负责</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3"/>
          <w:sz w:val="21"/>
          <w:szCs w:val="21"/>
        </w:rPr>
        <w:t>人、年审注册会计师见面交流，了解掌握</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年年报审计工作安排及审计工作进展情况，沟通了审</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计过程中发现的问题，履行了独立董事见面的职责。</w:t>
      </w:r>
    </w:p>
    <w:p>
      <w:pPr>
        <w:spacing w:line="336" w:lineRule="auto" w:before="43"/>
        <w:ind w:left="562" w:right="12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）履行独立董事职责的其他情况</w:t>
      </w:r>
      <w:r>
        <w:rPr>
          <w:rFonts w:ascii="宋体" w:hAnsi="宋体" w:cs="宋体" w:eastAsia="宋体" w:hint="default"/>
          <w:w w:val="100"/>
          <w:sz w:val="21"/>
          <w:szCs w:val="21"/>
        </w:rPr>
        <w:t> </w:t>
      </w:r>
      <w:r>
        <w:rPr>
          <w:rFonts w:ascii="宋体" w:hAnsi="宋体" w:cs="宋体" w:eastAsia="宋体" w:hint="default"/>
          <w:spacing w:val="-3"/>
          <w:sz w:val="21"/>
          <w:szCs w:val="21"/>
        </w:rPr>
        <w:t>报告期内未发生提议召开董事会会议、提议聘请或解聘会计师事务所和聘请外部审计机构和咨</w:t>
      </w:r>
    </w:p>
    <w:p>
      <w:pPr>
        <w:spacing w:before="49"/>
        <w:ind w:left="142" w:right="0" w:firstLine="0"/>
        <w:jc w:val="both"/>
        <w:rPr>
          <w:rFonts w:ascii="宋体" w:hAnsi="宋体" w:cs="宋体" w:eastAsia="宋体" w:hint="default"/>
          <w:sz w:val="21"/>
          <w:szCs w:val="21"/>
        </w:rPr>
      </w:pPr>
      <w:r>
        <w:rPr>
          <w:rFonts w:ascii="宋体" w:hAnsi="宋体" w:cs="宋体" w:eastAsia="宋体" w:hint="default"/>
          <w:sz w:val="21"/>
          <w:szCs w:val="21"/>
        </w:rPr>
        <w:t>询机构的情况。</w:t>
      </w:r>
    </w:p>
    <w:p>
      <w:pPr>
        <w:spacing w:before="133"/>
        <w:ind w:left="562" w:right="368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、独立董事罗来武履行职责情况</w:t>
      </w:r>
    </w:p>
    <w:p>
      <w:pPr>
        <w:spacing w:line="336" w:lineRule="auto" w:before="119"/>
        <w:ind w:left="562" w:right="12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）出席董事会及股东大会情况</w:t>
      </w:r>
      <w:r>
        <w:rPr>
          <w:rFonts w:ascii="宋体" w:hAnsi="宋体" w:cs="宋体" w:eastAsia="宋体" w:hint="default"/>
          <w:w w:val="100"/>
          <w:sz w:val="21"/>
          <w:szCs w:val="21"/>
        </w:rPr>
        <w:t> </w:t>
      </w:r>
      <w:r>
        <w:rPr>
          <w:rFonts w:ascii="宋体" w:hAnsi="宋体" w:cs="宋体" w:eastAsia="宋体" w:hint="default"/>
          <w:spacing w:val="-5"/>
          <w:sz w:val="21"/>
          <w:szCs w:val="21"/>
        </w:rPr>
        <w:t>报告期内，公司共召开董事会</w:t>
      </w:r>
      <w:r>
        <w:rPr>
          <w:rFonts w:ascii="Times New Roman" w:hAnsi="Times New Roman" w:cs="Times New Roman" w:eastAsia="Times New Roman" w:hint="default"/>
          <w:spacing w:val="-5"/>
          <w:sz w:val="21"/>
          <w:szCs w:val="21"/>
        </w:rPr>
        <w:t>14</w:t>
      </w:r>
      <w:r>
        <w:rPr>
          <w:rFonts w:ascii="宋体" w:hAnsi="宋体" w:cs="宋体" w:eastAsia="宋体" w:hint="default"/>
          <w:spacing w:val="-5"/>
          <w:sz w:val="21"/>
          <w:szCs w:val="21"/>
        </w:rPr>
        <w:t>次，股东大会</w:t>
      </w: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次。罗来武先生亲自出席了</w:t>
      </w:r>
      <w:r>
        <w:rPr>
          <w:rFonts w:ascii="Times New Roman" w:hAnsi="Times New Roman" w:cs="Times New Roman" w:eastAsia="Times New Roman" w:hint="default"/>
          <w:spacing w:val="-5"/>
          <w:sz w:val="21"/>
          <w:szCs w:val="21"/>
        </w:rPr>
        <w:t>13</w:t>
      </w:r>
      <w:r>
        <w:rPr>
          <w:rFonts w:ascii="宋体" w:hAnsi="宋体" w:cs="宋体" w:eastAsia="宋体" w:hint="default"/>
          <w:spacing w:val="-5"/>
          <w:sz w:val="21"/>
          <w:szCs w:val="21"/>
        </w:rPr>
        <w:t>次董事会会议（其</w:t>
      </w:r>
    </w:p>
    <w:p>
      <w:pPr>
        <w:spacing w:before="24"/>
        <w:ind w:left="142" w:right="0" w:firstLine="0"/>
        <w:jc w:val="both"/>
        <w:rPr>
          <w:rFonts w:ascii="宋体" w:hAnsi="宋体" w:cs="宋体" w:eastAsia="宋体" w:hint="default"/>
          <w:sz w:val="21"/>
          <w:szCs w:val="21"/>
        </w:rPr>
      </w:pPr>
      <w:r>
        <w:rPr>
          <w:rFonts w:ascii="宋体" w:hAnsi="宋体" w:cs="宋体" w:eastAsia="宋体" w:hint="default"/>
          <w:w w:val="100"/>
          <w:sz w:val="21"/>
          <w:szCs w:val="21"/>
        </w:rPr>
        <w:t>中现</w:t>
      </w:r>
      <w:r>
        <w:rPr>
          <w:rFonts w:ascii="宋体" w:hAnsi="宋体" w:cs="宋体" w:eastAsia="宋体" w:hint="default"/>
          <w:spacing w:val="-3"/>
          <w:w w:val="100"/>
          <w:sz w:val="21"/>
          <w:szCs w:val="21"/>
        </w:rPr>
        <w:t>场</w:t>
      </w:r>
      <w:r>
        <w:rPr>
          <w:rFonts w:ascii="宋体" w:hAnsi="宋体" w:cs="宋体" w:eastAsia="宋体" w:hint="default"/>
          <w:w w:val="100"/>
          <w:sz w:val="21"/>
          <w:szCs w:val="21"/>
        </w:rPr>
        <w:t>会</w:t>
      </w:r>
      <w:r>
        <w:rPr>
          <w:rFonts w:ascii="宋体" w:hAnsi="宋体" w:cs="宋体" w:eastAsia="宋体" w:hint="default"/>
          <w:spacing w:val="-3"/>
          <w:w w:val="100"/>
          <w:sz w:val="21"/>
          <w:szCs w:val="21"/>
        </w:rPr>
        <w:t>议</w:t>
      </w:r>
      <w:r>
        <w:rPr>
          <w:rFonts w:ascii="Times New Roman" w:hAnsi="Times New Roman" w:cs="Times New Roman" w:eastAsia="Times New Roman" w:hint="default"/>
          <w:w w:val="100"/>
          <w:sz w:val="21"/>
          <w:szCs w:val="21"/>
        </w:rPr>
        <w:t>1</w:t>
      </w:r>
      <w:r>
        <w:rPr>
          <w:rFonts w:ascii="宋体" w:hAnsi="宋体" w:cs="宋体" w:eastAsia="宋体" w:hint="default"/>
          <w:spacing w:val="-3"/>
          <w:w w:val="100"/>
          <w:sz w:val="21"/>
          <w:szCs w:val="21"/>
        </w:rPr>
        <w:t>次</w:t>
      </w:r>
      <w:r>
        <w:rPr>
          <w:rFonts w:ascii="宋体" w:hAnsi="宋体" w:cs="宋体" w:eastAsia="宋体" w:hint="default"/>
          <w:w w:val="100"/>
          <w:sz w:val="21"/>
          <w:szCs w:val="21"/>
        </w:rPr>
        <w:t>，</w:t>
      </w:r>
      <w:r>
        <w:rPr>
          <w:rFonts w:ascii="宋体" w:hAnsi="宋体" w:cs="宋体" w:eastAsia="宋体" w:hint="default"/>
          <w:spacing w:val="-3"/>
          <w:w w:val="100"/>
          <w:sz w:val="21"/>
          <w:szCs w:val="21"/>
        </w:rPr>
        <w:t>通</w:t>
      </w:r>
      <w:r>
        <w:rPr>
          <w:rFonts w:ascii="宋体" w:hAnsi="宋体" w:cs="宋体" w:eastAsia="宋体" w:hint="default"/>
          <w:w w:val="100"/>
          <w:sz w:val="21"/>
          <w:szCs w:val="21"/>
        </w:rPr>
        <w:t>讯</w:t>
      </w:r>
      <w:r>
        <w:rPr>
          <w:rFonts w:ascii="宋体" w:hAnsi="宋体" w:cs="宋体" w:eastAsia="宋体" w:hint="default"/>
          <w:spacing w:val="-3"/>
          <w:w w:val="100"/>
          <w:sz w:val="21"/>
          <w:szCs w:val="21"/>
        </w:rPr>
        <w:t>会议</w:t>
      </w:r>
      <w:r>
        <w:rPr>
          <w:rFonts w:ascii="Times New Roman" w:hAnsi="Times New Roman" w:cs="Times New Roman" w:eastAsia="Times New Roman" w:hint="default"/>
          <w:w w:val="100"/>
          <w:sz w:val="21"/>
          <w:szCs w:val="21"/>
        </w:rPr>
        <w:t>12</w:t>
      </w:r>
      <w:r>
        <w:rPr>
          <w:rFonts w:ascii="宋体" w:hAnsi="宋体" w:cs="宋体" w:eastAsia="宋体" w:hint="default"/>
          <w:w w:val="100"/>
          <w:sz w:val="21"/>
          <w:szCs w:val="21"/>
        </w:rPr>
        <w:t>次</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委</w:t>
      </w:r>
      <w:r>
        <w:rPr>
          <w:rFonts w:ascii="宋体" w:hAnsi="宋体" w:cs="宋体" w:eastAsia="宋体" w:hint="default"/>
          <w:w w:val="100"/>
          <w:sz w:val="21"/>
          <w:szCs w:val="21"/>
        </w:rPr>
        <w:t>托</w:t>
      </w:r>
      <w:r>
        <w:rPr>
          <w:rFonts w:ascii="宋体" w:hAnsi="宋体" w:cs="宋体" w:eastAsia="宋体" w:hint="default"/>
          <w:spacing w:val="-3"/>
          <w:w w:val="100"/>
          <w:sz w:val="21"/>
          <w:szCs w:val="21"/>
        </w:rPr>
        <w:t>出</w:t>
      </w:r>
      <w:r>
        <w:rPr>
          <w:rFonts w:ascii="宋体" w:hAnsi="宋体" w:cs="宋体" w:eastAsia="宋体" w:hint="default"/>
          <w:w w:val="100"/>
          <w:sz w:val="21"/>
          <w:szCs w:val="21"/>
        </w:rPr>
        <w:t>席</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会会</w:t>
      </w:r>
      <w:r>
        <w:rPr>
          <w:rFonts w:ascii="宋体" w:hAnsi="宋体" w:cs="宋体" w:eastAsia="宋体" w:hint="default"/>
          <w:spacing w:val="-1"/>
          <w:w w:val="100"/>
          <w:sz w:val="21"/>
          <w:szCs w:val="21"/>
        </w:rPr>
        <w:t>议</w:t>
      </w:r>
      <w:r>
        <w:rPr>
          <w:rFonts w:ascii="Times New Roman" w:hAnsi="Times New Roman" w:cs="Times New Roman" w:eastAsia="Times New Roman" w:hint="default"/>
          <w:w w:val="100"/>
          <w:sz w:val="21"/>
          <w:szCs w:val="21"/>
        </w:rPr>
        <w:t>1</w:t>
      </w:r>
      <w:r>
        <w:rPr>
          <w:rFonts w:ascii="宋体" w:hAnsi="宋体" w:cs="宋体" w:eastAsia="宋体" w:hint="default"/>
          <w:spacing w:val="-3"/>
          <w:w w:val="100"/>
          <w:sz w:val="21"/>
          <w:szCs w:val="21"/>
        </w:rPr>
        <w:t>次</w:t>
      </w:r>
      <w:r>
        <w:rPr>
          <w:rFonts w:ascii="宋体" w:hAnsi="宋体" w:cs="宋体" w:eastAsia="宋体" w:hint="default"/>
          <w:w w:val="100"/>
          <w:sz w:val="21"/>
          <w:szCs w:val="21"/>
        </w:rPr>
        <w:t>；</w:t>
      </w:r>
      <w:r>
        <w:rPr>
          <w:rFonts w:ascii="宋体" w:hAnsi="宋体" w:cs="宋体" w:eastAsia="宋体" w:hint="default"/>
          <w:spacing w:val="-3"/>
          <w:w w:val="100"/>
          <w:sz w:val="21"/>
          <w:szCs w:val="21"/>
        </w:rPr>
        <w:t>亲</w:t>
      </w:r>
      <w:r>
        <w:rPr>
          <w:rFonts w:ascii="宋体" w:hAnsi="宋体" w:cs="宋体" w:eastAsia="宋体" w:hint="default"/>
          <w:w w:val="100"/>
          <w:sz w:val="21"/>
          <w:szCs w:val="21"/>
        </w:rPr>
        <w:t>自</w:t>
      </w:r>
      <w:r>
        <w:rPr>
          <w:rFonts w:ascii="宋体" w:hAnsi="宋体" w:cs="宋体" w:eastAsia="宋体" w:hint="default"/>
          <w:spacing w:val="-3"/>
          <w:w w:val="100"/>
          <w:sz w:val="21"/>
          <w:szCs w:val="21"/>
        </w:rPr>
        <w:t>列</w:t>
      </w:r>
      <w:r>
        <w:rPr>
          <w:rFonts w:ascii="宋体" w:hAnsi="宋体" w:cs="宋体" w:eastAsia="宋体" w:hint="default"/>
          <w:w w:val="100"/>
          <w:sz w:val="21"/>
          <w:szCs w:val="21"/>
        </w:rPr>
        <w:t>席</w:t>
      </w:r>
      <w:r>
        <w:rPr>
          <w:rFonts w:ascii="宋体" w:hAnsi="宋体" w:cs="宋体" w:eastAsia="宋体" w:hint="default"/>
          <w:spacing w:val="-3"/>
          <w:w w:val="100"/>
          <w:sz w:val="21"/>
          <w:szCs w:val="21"/>
        </w:rPr>
        <w:t>股</w:t>
      </w:r>
      <w:r>
        <w:rPr>
          <w:rFonts w:ascii="宋体" w:hAnsi="宋体" w:cs="宋体" w:eastAsia="宋体" w:hint="default"/>
          <w:w w:val="100"/>
          <w:sz w:val="21"/>
          <w:szCs w:val="21"/>
        </w:rPr>
        <w:t>东</w:t>
      </w:r>
      <w:r>
        <w:rPr>
          <w:rFonts w:ascii="宋体" w:hAnsi="宋体" w:cs="宋体" w:eastAsia="宋体" w:hint="default"/>
          <w:spacing w:val="-3"/>
          <w:w w:val="100"/>
          <w:sz w:val="21"/>
          <w:szCs w:val="21"/>
        </w:rPr>
        <w:t>大会</w:t>
      </w:r>
      <w:r>
        <w:rPr>
          <w:rFonts w:ascii="宋体" w:hAnsi="宋体" w:cs="宋体" w:eastAsia="宋体" w:hint="default"/>
          <w:w w:val="100"/>
          <w:sz w:val="21"/>
          <w:szCs w:val="21"/>
        </w:rPr>
        <w:t>会议</w:t>
      </w:r>
      <w:r>
        <w:rPr>
          <w:rFonts w:ascii="Times New Roman" w:hAnsi="Times New Roman" w:cs="Times New Roman" w:eastAsia="Times New Roman" w:hint="default"/>
          <w:spacing w:val="-3"/>
          <w:w w:val="100"/>
          <w:sz w:val="21"/>
          <w:szCs w:val="21"/>
        </w:rPr>
        <w:t>1</w:t>
      </w:r>
      <w:r>
        <w:rPr>
          <w:rFonts w:ascii="宋体" w:hAnsi="宋体" w:cs="宋体" w:eastAsia="宋体" w:hint="default"/>
          <w:w w:val="100"/>
          <w:sz w:val="21"/>
          <w:szCs w:val="21"/>
        </w:rPr>
        <w:t>次。</w:t>
      </w:r>
    </w:p>
    <w:p>
      <w:pPr>
        <w:spacing w:before="117"/>
        <w:ind w:left="562" w:right="368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）对公司进行现场检查的情况</w:t>
      </w:r>
    </w:p>
    <w:p>
      <w:pPr>
        <w:spacing w:line="343" w:lineRule="auto" w:before="117"/>
        <w:ind w:left="142" w:right="1142" w:firstLine="419"/>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年度，罗来武先生对公司进行了多次现场考察，了解公司的业务经营和财务状况；通过会</w:t>
      </w:r>
      <w:r>
        <w:rPr>
          <w:rFonts w:ascii="宋体" w:hAnsi="宋体" w:cs="宋体" w:eastAsia="宋体" w:hint="default"/>
          <w:w w:val="100"/>
          <w:sz w:val="21"/>
          <w:szCs w:val="21"/>
        </w:rPr>
        <w:t> </w:t>
      </w:r>
      <w:r>
        <w:rPr>
          <w:rFonts w:ascii="宋体" w:hAnsi="宋体" w:cs="宋体" w:eastAsia="宋体" w:hint="default"/>
          <w:spacing w:val="-3"/>
          <w:sz w:val="21"/>
          <w:szCs w:val="21"/>
        </w:rPr>
        <w:t>议、调研、电话和邮件形式，与公司其他董事、高管人员及相关工作人员保持密切联系，时刻关注</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5"/>
          <w:sz w:val="21"/>
          <w:szCs w:val="21"/>
        </w:rPr>
        <w:t>外部环境及市场变化对公司的影响，关注媒体对公司的相关报道，及时掌握公司运行状态。</w:t>
      </w:r>
      <w:r>
        <w:rPr>
          <w:rFonts w:ascii="Times New Roman" w:hAnsi="Times New Roman" w:cs="Times New Roman" w:eastAsia="Times New Roman" w:hint="default"/>
          <w:spacing w:val="-5"/>
          <w:sz w:val="21"/>
          <w:szCs w:val="21"/>
        </w:rPr>
        <w:t>2011</w:t>
      </w:r>
      <w:r>
        <w:rPr>
          <w:rFonts w:ascii="宋体" w:hAnsi="宋体" w:cs="宋体" w:eastAsia="宋体" w:hint="default"/>
          <w:spacing w:val="-5"/>
          <w:sz w:val="21"/>
          <w:szCs w:val="21"/>
        </w:rPr>
        <w:t>年，</w:t>
      </w:r>
      <w:r>
        <w:rPr>
          <w:rFonts w:ascii="宋体" w:hAnsi="宋体" w:cs="宋体" w:eastAsia="宋体" w:hint="default"/>
          <w:spacing w:val="-32"/>
          <w:sz w:val="21"/>
          <w:szCs w:val="21"/>
        </w:rPr>
        <w:t> </w:t>
      </w:r>
      <w:r>
        <w:rPr>
          <w:rFonts w:ascii="宋体" w:hAnsi="宋体" w:cs="宋体" w:eastAsia="宋体" w:hint="default"/>
          <w:sz w:val="21"/>
          <w:szCs w:val="21"/>
        </w:rPr>
        <w:t>罗来武先生在公司进行现场调查的累计天数超过</w:t>
      </w:r>
      <w:r>
        <w:rPr>
          <w:rFonts w:ascii="Times New Roman" w:hAnsi="Times New Roman" w:cs="Times New Roman" w:eastAsia="Times New Roman" w:hint="default"/>
          <w:sz w:val="21"/>
          <w:szCs w:val="21"/>
        </w:rPr>
        <w:t>10</w:t>
      </w:r>
      <w:r>
        <w:rPr>
          <w:rFonts w:ascii="宋体" w:hAnsi="宋体" w:cs="宋体" w:eastAsia="宋体" w:hint="default"/>
          <w:sz w:val="21"/>
          <w:szCs w:val="21"/>
        </w:rPr>
        <w:t>个工作日，有效地履行了独立董事的职责。</w:t>
      </w:r>
    </w:p>
    <w:p>
      <w:pPr>
        <w:spacing w:line="336" w:lineRule="auto" w:before="17"/>
        <w:ind w:left="562" w:right="12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）专门委员会任职情况</w:t>
      </w:r>
      <w:r>
        <w:rPr>
          <w:rFonts w:ascii="宋体" w:hAnsi="宋体" w:cs="宋体" w:eastAsia="宋体" w:hint="default"/>
          <w:w w:val="100"/>
          <w:sz w:val="21"/>
          <w:szCs w:val="21"/>
        </w:rPr>
        <w:t> </w:t>
      </w:r>
      <w:r>
        <w:rPr>
          <w:rFonts w:ascii="宋体" w:hAnsi="宋体" w:cs="宋体" w:eastAsia="宋体" w:hint="default"/>
          <w:spacing w:val="-3"/>
          <w:sz w:val="21"/>
          <w:szCs w:val="21"/>
        </w:rPr>
        <w:t>罗来武先生作为提名委员会召集人、战略委员会、薪酬与考核委员会委员，</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年度履职情况</w:t>
      </w:r>
    </w:p>
    <w:p>
      <w:pPr>
        <w:spacing w:before="26"/>
        <w:ind w:left="142" w:right="0" w:firstLine="0"/>
        <w:jc w:val="both"/>
        <w:rPr>
          <w:rFonts w:ascii="宋体" w:hAnsi="宋体" w:cs="宋体" w:eastAsia="宋体" w:hint="default"/>
          <w:sz w:val="21"/>
          <w:szCs w:val="21"/>
        </w:rPr>
      </w:pPr>
      <w:r>
        <w:rPr>
          <w:rFonts w:ascii="宋体" w:hAnsi="宋体" w:cs="宋体" w:eastAsia="宋体" w:hint="default"/>
          <w:sz w:val="21"/>
          <w:szCs w:val="21"/>
        </w:rPr>
        <w:t>如下：</w:t>
      </w:r>
    </w:p>
    <w:p>
      <w:pPr>
        <w:tabs>
          <w:tab w:pos="982" w:val="left" w:leader="none"/>
        </w:tabs>
        <w:spacing w:line="355" w:lineRule="auto" w:before="133"/>
        <w:ind w:left="562" w:right="1279" w:firstLine="0"/>
        <w:jc w:val="left"/>
        <w:rPr>
          <w:rFonts w:ascii="宋体" w:hAnsi="宋体" w:cs="宋体" w:eastAsia="宋体" w:hint="default"/>
          <w:sz w:val="21"/>
          <w:szCs w:val="21"/>
        </w:rPr>
      </w:pPr>
      <w:r>
        <w:rPr>
          <w:rFonts w:ascii="宋体" w:hAnsi="宋体" w:cs="宋体" w:eastAsia="宋体" w:hint="default"/>
          <w:sz w:val="21"/>
          <w:szCs w:val="21"/>
        </w:rPr>
        <w:t>①</w:t>
        <w:tab/>
        <w:t>提名委员会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
          <w:sz w:val="21"/>
          <w:szCs w:val="21"/>
        </w:rPr>
        <w:t>委员会讨论了提名吕良彪为公司第二届董事会独立董事候选人、提名吴学军、刘浩为公司副总</w:t>
      </w:r>
    </w:p>
    <w:p>
      <w:pPr>
        <w:spacing w:after="0" w:line="355" w:lineRule="auto"/>
        <w:jc w:val="left"/>
        <w:rPr>
          <w:rFonts w:ascii="宋体" w:hAnsi="宋体" w:cs="宋体" w:eastAsia="宋体" w:hint="default"/>
          <w:sz w:val="21"/>
          <w:szCs w:val="21"/>
        </w:rPr>
        <w:sectPr>
          <w:pgSz w:w="11910" w:h="16840"/>
          <w:pgMar w:header="461" w:footer="955" w:top="1280" w:bottom="1140" w:left="1480" w:right="0"/>
        </w:sectPr>
      </w:pPr>
    </w:p>
    <w:p>
      <w:pPr>
        <w:spacing w:before="116"/>
        <w:ind w:left="142" w:right="3688" w:firstLine="0"/>
        <w:jc w:val="left"/>
        <w:rPr>
          <w:rFonts w:ascii="宋体" w:hAnsi="宋体" w:cs="宋体" w:eastAsia="宋体" w:hint="default"/>
          <w:sz w:val="21"/>
          <w:szCs w:val="21"/>
        </w:rPr>
      </w:pPr>
      <w:r>
        <w:rPr>
          <w:rFonts w:ascii="宋体" w:hAnsi="宋体" w:cs="宋体" w:eastAsia="宋体" w:hint="default"/>
          <w:sz w:val="21"/>
          <w:szCs w:val="21"/>
        </w:rPr>
        <w:t>裁候选人等事项，提交董事会审议并获通过。</w:t>
      </w:r>
    </w:p>
    <w:p>
      <w:pPr>
        <w:spacing w:line="355" w:lineRule="auto" w:before="133"/>
        <w:ind w:left="562" w:right="1265" w:firstLine="0"/>
        <w:jc w:val="left"/>
        <w:rPr>
          <w:rFonts w:ascii="宋体" w:hAnsi="宋体" w:cs="宋体" w:eastAsia="宋体" w:hint="default"/>
          <w:sz w:val="21"/>
          <w:szCs w:val="21"/>
        </w:rPr>
      </w:pPr>
      <w:r>
        <w:rPr>
          <w:rFonts w:ascii="宋体" w:hAnsi="宋体" w:cs="宋体" w:eastAsia="宋体" w:hint="default"/>
          <w:sz w:val="21"/>
          <w:szCs w:val="21"/>
        </w:rPr>
        <w:t>②战略委员会</w:t>
      </w:r>
      <w:r>
        <w:rPr>
          <w:rFonts w:ascii="宋体" w:hAnsi="宋体" w:cs="宋体" w:eastAsia="宋体" w:hint="default"/>
          <w:w w:val="100"/>
          <w:sz w:val="21"/>
          <w:szCs w:val="21"/>
        </w:rPr>
        <w:t> </w:t>
      </w:r>
      <w:r>
        <w:rPr>
          <w:rFonts w:ascii="宋体" w:hAnsi="宋体" w:cs="宋体" w:eastAsia="宋体" w:hint="default"/>
          <w:spacing w:val="-3"/>
          <w:w w:val="100"/>
          <w:sz w:val="21"/>
          <w:szCs w:val="21"/>
        </w:rPr>
        <w:t>委员会讨论了制订《对外投资管理制度》、调整公司组织架构等事项，上述事项均已提交董事</w:t>
      </w:r>
    </w:p>
    <w:p>
      <w:pPr>
        <w:spacing w:before="34"/>
        <w:ind w:left="142" w:right="3688" w:firstLine="0"/>
        <w:jc w:val="left"/>
        <w:rPr>
          <w:rFonts w:ascii="宋体" w:hAnsi="宋体" w:cs="宋体" w:eastAsia="宋体" w:hint="default"/>
          <w:sz w:val="21"/>
          <w:szCs w:val="21"/>
        </w:rPr>
      </w:pPr>
      <w:r>
        <w:rPr>
          <w:rFonts w:ascii="宋体" w:hAnsi="宋体" w:cs="宋体" w:eastAsia="宋体" w:hint="default"/>
          <w:sz w:val="21"/>
          <w:szCs w:val="21"/>
        </w:rPr>
        <w:t>会审议并获通过。</w:t>
      </w:r>
    </w:p>
    <w:p>
      <w:pPr>
        <w:spacing w:line="355" w:lineRule="auto" w:before="133"/>
        <w:ind w:left="562" w:right="1265" w:firstLine="0"/>
        <w:jc w:val="left"/>
        <w:rPr>
          <w:rFonts w:ascii="宋体" w:hAnsi="宋体" w:cs="宋体" w:eastAsia="宋体" w:hint="default"/>
          <w:sz w:val="21"/>
          <w:szCs w:val="21"/>
        </w:rPr>
      </w:pPr>
      <w:r>
        <w:rPr>
          <w:rFonts w:ascii="宋体" w:hAnsi="宋体" w:cs="宋体" w:eastAsia="宋体" w:hint="default"/>
          <w:sz w:val="21"/>
          <w:szCs w:val="21"/>
        </w:rPr>
        <w:t>③薪酬与考核委员会</w:t>
      </w:r>
      <w:r>
        <w:rPr>
          <w:rFonts w:ascii="宋体" w:hAnsi="宋体" w:cs="宋体" w:eastAsia="宋体" w:hint="default"/>
          <w:w w:val="100"/>
          <w:sz w:val="21"/>
          <w:szCs w:val="21"/>
        </w:rPr>
        <w:t> </w:t>
      </w:r>
      <w:r>
        <w:rPr>
          <w:rFonts w:ascii="宋体" w:hAnsi="宋体" w:cs="宋体" w:eastAsia="宋体" w:hint="default"/>
          <w:spacing w:val="-3"/>
          <w:sz w:val="21"/>
          <w:szCs w:val="21"/>
        </w:rPr>
        <w:t>薪酬与考核委员会严格履行了《薪酬与考核委员会实施细则》规定的职责，讨论了《深圳市爱</w:t>
      </w:r>
    </w:p>
    <w:p>
      <w:pPr>
        <w:spacing w:line="357" w:lineRule="auto" w:before="32"/>
        <w:ind w:left="142" w:right="1273" w:firstLine="0"/>
        <w:jc w:val="left"/>
        <w:rPr>
          <w:rFonts w:ascii="宋体" w:hAnsi="宋体" w:cs="宋体" w:eastAsia="宋体" w:hint="default"/>
          <w:sz w:val="21"/>
          <w:szCs w:val="21"/>
        </w:rPr>
      </w:pPr>
      <w:r>
        <w:rPr>
          <w:rFonts w:ascii="宋体" w:hAnsi="宋体" w:cs="宋体" w:eastAsia="宋体" w:hint="default"/>
          <w:w w:val="100"/>
          <w:sz w:val="21"/>
          <w:szCs w:val="21"/>
        </w:rPr>
        <w:t>施德</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股</w:t>
      </w:r>
      <w:r>
        <w:rPr>
          <w:rFonts w:ascii="宋体" w:hAnsi="宋体" w:cs="宋体" w:eastAsia="宋体" w:hint="default"/>
          <w:w w:val="100"/>
          <w:sz w:val="21"/>
          <w:szCs w:val="21"/>
        </w:rPr>
        <w:t>票</w:t>
      </w:r>
      <w:r>
        <w:rPr>
          <w:rFonts w:ascii="宋体" w:hAnsi="宋体" w:cs="宋体" w:eastAsia="宋体" w:hint="default"/>
          <w:spacing w:val="-3"/>
          <w:w w:val="100"/>
          <w:sz w:val="21"/>
          <w:szCs w:val="21"/>
        </w:rPr>
        <w:t>期</w:t>
      </w:r>
      <w:r>
        <w:rPr>
          <w:rFonts w:ascii="宋体" w:hAnsi="宋体" w:cs="宋体" w:eastAsia="宋体" w:hint="default"/>
          <w:w w:val="100"/>
          <w:sz w:val="21"/>
          <w:szCs w:val="21"/>
        </w:rPr>
        <w:t>权与</w:t>
      </w:r>
      <w:r>
        <w:rPr>
          <w:rFonts w:ascii="宋体" w:hAnsi="宋体" w:cs="宋体" w:eastAsia="宋体" w:hint="default"/>
          <w:spacing w:val="-3"/>
          <w:w w:val="100"/>
          <w:sz w:val="21"/>
          <w:szCs w:val="21"/>
        </w:rPr>
        <w:t>限</w:t>
      </w:r>
      <w:r>
        <w:rPr>
          <w:rFonts w:ascii="宋体" w:hAnsi="宋体" w:cs="宋体" w:eastAsia="宋体" w:hint="default"/>
          <w:w w:val="100"/>
          <w:sz w:val="21"/>
          <w:szCs w:val="21"/>
        </w:rPr>
        <w:t>制</w:t>
      </w:r>
      <w:r>
        <w:rPr>
          <w:rFonts w:ascii="宋体" w:hAnsi="宋体" w:cs="宋体" w:eastAsia="宋体" w:hint="default"/>
          <w:spacing w:val="-3"/>
          <w:w w:val="100"/>
          <w:sz w:val="21"/>
          <w:szCs w:val="21"/>
        </w:rPr>
        <w:t>性</w:t>
      </w:r>
      <w:r>
        <w:rPr>
          <w:rFonts w:ascii="宋体" w:hAnsi="宋体" w:cs="宋体" w:eastAsia="宋体" w:hint="default"/>
          <w:w w:val="100"/>
          <w:sz w:val="21"/>
          <w:szCs w:val="21"/>
        </w:rPr>
        <w:t>股</w:t>
      </w:r>
      <w:r>
        <w:rPr>
          <w:rFonts w:ascii="宋体" w:hAnsi="宋体" w:cs="宋体" w:eastAsia="宋体" w:hint="default"/>
          <w:spacing w:val="-3"/>
          <w:w w:val="100"/>
          <w:sz w:val="21"/>
          <w:szCs w:val="21"/>
        </w:rPr>
        <w:t>票</w:t>
      </w:r>
      <w:r>
        <w:rPr>
          <w:rFonts w:ascii="宋体" w:hAnsi="宋体" w:cs="宋体" w:eastAsia="宋体" w:hint="default"/>
          <w:w w:val="100"/>
          <w:sz w:val="21"/>
          <w:szCs w:val="21"/>
        </w:rPr>
        <w:t>激</w:t>
      </w:r>
      <w:r>
        <w:rPr>
          <w:rFonts w:ascii="宋体" w:hAnsi="宋体" w:cs="宋体" w:eastAsia="宋体" w:hint="default"/>
          <w:spacing w:val="-3"/>
          <w:w w:val="100"/>
          <w:sz w:val="21"/>
          <w:szCs w:val="21"/>
        </w:rPr>
        <w:t>励</w:t>
      </w:r>
      <w:r>
        <w:rPr>
          <w:rFonts w:ascii="宋体" w:hAnsi="宋体" w:cs="宋体" w:eastAsia="宋体" w:hint="default"/>
          <w:w w:val="100"/>
          <w:sz w:val="21"/>
          <w:szCs w:val="21"/>
        </w:rPr>
        <w:t>计</w:t>
      </w:r>
      <w:r>
        <w:rPr>
          <w:rFonts w:ascii="宋体" w:hAnsi="宋体" w:cs="宋体" w:eastAsia="宋体" w:hint="default"/>
          <w:spacing w:val="-15"/>
          <w:w w:val="100"/>
          <w:sz w:val="21"/>
          <w:szCs w:val="21"/>
        </w:rPr>
        <w:t>划</w:t>
      </w:r>
      <w:r>
        <w:rPr>
          <w:rFonts w:ascii="宋体" w:hAnsi="宋体" w:cs="宋体" w:eastAsia="宋体" w:hint="default"/>
          <w:w w:val="100"/>
          <w:sz w:val="21"/>
          <w:szCs w:val="21"/>
        </w:rPr>
        <w:t>（草案</w:t>
      </w:r>
      <w:r>
        <w:rPr>
          <w:rFonts w:ascii="宋体" w:hAnsi="宋体" w:cs="宋体" w:eastAsia="宋体" w:hint="default"/>
          <w:spacing w:val="-106"/>
          <w:w w:val="100"/>
          <w:sz w:val="21"/>
          <w:szCs w:val="21"/>
        </w:rPr>
        <w:t>）</w:t>
      </w:r>
      <w:r>
        <w:rPr>
          <w:rFonts w:ascii="宋体" w:hAnsi="宋体" w:cs="宋体" w:eastAsia="宋体" w:hint="default"/>
          <w:spacing w:val="-15"/>
          <w:w w:val="100"/>
          <w:sz w:val="21"/>
          <w:szCs w:val="21"/>
        </w:rPr>
        <w:t>》</w:t>
      </w:r>
      <w:r>
        <w:rPr>
          <w:rFonts w:ascii="宋体" w:hAnsi="宋体" w:cs="宋体" w:eastAsia="宋体" w:hint="default"/>
          <w:w w:val="100"/>
          <w:sz w:val="21"/>
          <w:szCs w:val="21"/>
        </w:rPr>
        <w:t>及</w:t>
      </w:r>
      <w:r>
        <w:rPr>
          <w:rFonts w:ascii="宋体" w:hAnsi="宋体" w:cs="宋体" w:eastAsia="宋体" w:hint="default"/>
          <w:spacing w:val="-3"/>
          <w:w w:val="100"/>
          <w:sz w:val="21"/>
          <w:szCs w:val="21"/>
        </w:rPr>
        <w:t>其</w:t>
      </w:r>
      <w:r>
        <w:rPr>
          <w:rFonts w:ascii="宋体" w:hAnsi="宋体" w:cs="宋体" w:eastAsia="宋体" w:hint="default"/>
          <w:w w:val="100"/>
          <w:sz w:val="21"/>
          <w:szCs w:val="21"/>
        </w:rPr>
        <w:t>摘</w:t>
      </w:r>
      <w:r>
        <w:rPr>
          <w:rFonts w:ascii="宋体" w:hAnsi="宋体" w:cs="宋体" w:eastAsia="宋体" w:hint="default"/>
          <w:spacing w:val="-3"/>
          <w:w w:val="100"/>
          <w:sz w:val="21"/>
          <w:szCs w:val="21"/>
        </w:rPr>
        <w:t>要</w:t>
      </w:r>
      <w:r>
        <w:rPr>
          <w:rFonts w:ascii="宋体" w:hAnsi="宋体" w:cs="宋体" w:eastAsia="宋体" w:hint="default"/>
          <w:spacing w:val="-11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深</w:t>
      </w:r>
      <w:r>
        <w:rPr>
          <w:rFonts w:ascii="宋体" w:hAnsi="宋体" w:cs="宋体" w:eastAsia="宋体" w:hint="default"/>
          <w:w w:val="100"/>
          <w:sz w:val="21"/>
          <w:szCs w:val="21"/>
        </w:rPr>
        <w:t>圳市</w:t>
      </w:r>
      <w:r>
        <w:rPr>
          <w:rFonts w:ascii="宋体" w:hAnsi="宋体" w:cs="宋体" w:eastAsia="宋体" w:hint="default"/>
          <w:spacing w:val="-3"/>
          <w:w w:val="100"/>
          <w:sz w:val="21"/>
          <w:szCs w:val="21"/>
        </w:rPr>
        <w:t>爱</w:t>
      </w:r>
      <w:r>
        <w:rPr>
          <w:rFonts w:ascii="宋体" w:hAnsi="宋体" w:cs="宋体" w:eastAsia="宋体" w:hint="default"/>
          <w:w w:val="100"/>
          <w:sz w:val="21"/>
          <w:szCs w:val="21"/>
        </w:rPr>
        <w:t>施</w:t>
      </w:r>
      <w:r>
        <w:rPr>
          <w:rFonts w:ascii="宋体" w:hAnsi="宋体" w:cs="宋体" w:eastAsia="宋体" w:hint="default"/>
          <w:spacing w:val="-3"/>
          <w:w w:val="100"/>
          <w:sz w:val="21"/>
          <w:szCs w:val="21"/>
        </w:rPr>
        <w:t>德</w:t>
      </w:r>
      <w:r>
        <w:rPr>
          <w:rFonts w:ascii="宋体" w:hAnsi="宋体" w:cs="宋体" w:eastAsia="宋体" w:hint="default"/>
          <w:w w:val="100"/>
          <w:sz w:val="21"/>
          <w:szCs w:val="21"/>
        </w:rPr>
        <w:t>股</w:t>
      </w:r>
      <w:r>
        <w:rPr>
          <w:rFonts w:ascii="宋体" w:hAnsi="宋体" w:cs="宋体" w:eastAsia="宋体" w:hint="default"/>
          <w:spacing w:val="-3"/>
          <w:w w:val="100"/>
          <w:sz w:val="21"/>
          <w:szCs w:val="21"/>
        </w:rPr>
        <w:t>份</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w w:val="100"/>
          <w:sz w:val="21"/>
          <w:szCs w:val="21"/>
        </w:rPr>
        <w:t> 司股</w:t>
      </w:r>
      <w:r>
        <w:rPr>
          <w:rFonts w:ascii="宋体" w:hAnsi="宋体" w:cs="宋体" w:eastAsia="宋体" w:hint="default"/>
          <w:spacing w:val="-3"/>
          <w:w w:val="100"/>
          <w:sz w:val="21"/>
          <w:szCs w:val="21"/>
        </w:rPr>
        <w:t>权</w:t>
      </w:r>
      <w:r>
        <w:rPr>
          <w:rFonts w:ascii="宋体" w:hAnsi="宋体" w:cs="宋体" w:eastAsia="宋体" w:hint="default"/>
          <w:w w:val="100"/>
          <w:sz w:val="21"/>
          <w:szCs w:val="21"/>
        </w:rPr>
        <w:t>激</w:t>
      </w:r>
      <w:r>
        <w:rPr>
          <w:rFonts w:ascii="宋体" w:hAnsi="宋体" w:cs="宋体" w:eastAsia="宋体" w:hint="default"/>
          <w:spacing w:val="-3"/>
          <w:w w:val="100"/>
          <w:sz w:val="21"/>
          <w:szCs w:val="21"/>
        </w:rPr>
        <w:t>励</w:t>
      </w:r>
      <w:r>
        <w:rPr>
          <w:rFonts w:ascii="宋体" w:hAnsi="宋体" w:cs="宋体" w:eastAsia="宋体" w:hint="default"/>
          <w:w w:val="100"/>
          <w:sz w:val="21"/>
          <w:szCs w:val="21"/>
        </w:rPr>
        <w:t>计</w:t>
      </w:r>
      <w:r>
        <w:rPr>
          <w:rFonts w:ascii="宋体" w:hAnsi="宋体" w:cs="宋体" w:eastAsia="宋体" w:hint="default"/>
          <w:spacing w:val="-3"/>
          <w:w w:val="100"/>
          <w:sz w:val="21"/>
          <w:szCs w:val="21"/>
        </w:rPr>
        <w:t>划</w:t>
      </w:r>
      <w:r>
        <w:rPr>
          <w:rFonts w:ascii="宋体" w:hAnsi="宋体" w:cs="宋体" w:eastAsia="宋体" w:hint="default"/>
          <w:w w:val="100"/>
          <w:sz w:val="21"/>
          <w:szCs w:val="21"/>
        </w:rPr>
        <w:t>实</w:t>
      </w:r>
      <w:r>
        <w:rPr>
          <w:rFonts w:ascii="宋体" w:hAnsi="宋体" w:cs="宋体" w:eastAsia="宋体" w:hint="default"/>
          <w:spacing w:val="-3"/>
          <w:w w:val="100"/>
          <w:sz w:val="21"/>
          <w:szCs w:val="21"/>
        </w:rPr>
        <w:t>施</w:t>
      </w:r>
      <w:r>
        <w:rPr>
          <w:rFonts w:ascii="宋体" w:hAnsi="宋体" w:cs="宋体" w:eastAsia="宋体" w:hint="default"/>
          <w:w w:val="100"/>
          <w:sz w:val="21"/>
          <w:szCs w:val="21"/>
        </w:rPr>
        <w:t>考</w:t>
      </w:r>
      <w:r>
        <w:rPr>
          <w:rFonts w:ascii="宋体" w:hAnsi="宋体" w:cs="宋体" w:eastAsia="宋体" w:hint="default"/>
          <w:spacing w:val="-3"/>
          <w:w w:val="100"/>
          <w:sz w:val="21"/>
          <w:szCs w:val="21"/>
        </w:rPr>
        <w:t>核</w:t>
      </w:r>
      <w:r>
        <w:rPr>
          <w:rFonts w:ascii="宋体" w:hAnsi="宋体" w:cs="宋体" w:eastAsia="宋体" w:hint="default"/>
          <w:w w:val="100"/>
          <w:sz w:val="21"/>
          <w:szCs w:val="21"/>
        </w:rPr>
        <w:t>管理</w:t>
      </w:r>
      <w:r>
        <w:rPr>
          <w:rFonts w:ascii="宋体" w:hAnsi="宋体" w:cs="宋体" w:eastAsia="宋体" w:hint="default"/>
          <w:spacing w:val="-3"/>
          <w:w w:val="100"/>
          <w:sz w:val="21"/>
          <w:szCs w:val="21"/>
        </w:rPr>
        <w:t>办</w:t>
      </w:r>
      <w:r>
        <w:rPr>
          <w:rFonts w:ascii="宋体" w:hAnsi="宋体" w:cs="宋体" w:eastAsia="宋体" w:hint="default"/>
          <w:w w:val="100"/>
          <w:sz w:val="21"/>
          <w:szCs w:val="21"/>
        </w:rPr>
        <w:t>法</w:t>
      </w:r>
      <w:r>
        <w:rPr>
          <w:rFonts w:ascii="宋体" w:hAnsi="宋体" w:cs="宋体" w:eastAsia="宋体" w:hint="default"/>
          <w:spacing w:val="-106"/>
          <w:w w:val="100"/>
          <w:sz w:val="21"/>
          <w:szCs w:val="21"/>
        </w:rPr>
        <w:t>》</w:t>
      </w:r>
      <w:r>
        <w:rPr>
          <w:rFonts w:ascii="宋体" w:hAnsi="宋体" w:cs="宋体" w:eastAsia="宋体" w:hint="default"/>
          <w:spacing w:val="-142"/>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深</w:t>
      </w:r>
      <w:r>
        <w:rPr>
          <w:rFonts w:ascii="宋体" w:hAnsi="宋体" w:cs="宋体" w:eastAsia="宋体" w:hint="default"/>
          <w:w w:val="100"/>
          <w:sz w:val="21"/>
          <w:szCs w:val="21"/>
        </w:rPr>
        <w:t>圳</w:t>
      </w:r>
      <w:r>
        <w:rPr>
          <w:rFonts w:ascii="宋体" w:hAnsi="宋体" w:cs="宋体" w:eastAsia="宋体" w:hint="default"/>
          <w:spacing w:val="-3"/>
          <w:w w:val="100"/>
          <w:sz w:val="21"/>
          <w:szCs w:val="21"/>
        </w:rPr>
        <w:t>市</w:t>
      </w:r>
      <w:r>
        <w:rPr>
          <w:rFonts w:ascii="宋体" w:hAnsi="宋体" w:cs="宋体" w:eastAsia="宋体" w:hint="default"/>
          <w:w w:val="100"/>
          <w:sz w:val="21"/>
          <w:szCs w:val="21"/>
        </w:rPr>
        <w:t>爱</w:t>
      </w:r>
      <w:r>
        <w:rPr>
          <w:rFonts w:ascii="宋体" w:hAnsi="宋体" w:cs="宋体" w:eastAsia="宋体" w:hint="default"/>
          <w:spacing w:val="-3"/>
          <w:w w:val="100"/>
          <w:sz w:val="21"/>
          <w:szCs w:val="21"/>
        </w:rPr>
        <w:t>施</w:t>
      </w:r>
      <w:r>
        <w:rPr>
          <w:rFonts w:ascii="宋体" w:hAnsi="宋体" w:cs="宋体" w:eastAsia="宋体" w:hint="default"/>
          <w:w w:val="100"/>
          <w:sz w:val="21"/>
          <w:szCs w:val="21"/>
        </w:rPr>
        <w:t>德股</w:t>
      </w:r>
      <w:r>
        <w:rPr>
          <w:rFonts w:ascii="宋体" w:hAnsi="宋体" w:cs="宋体" w:eastAsia="宋体" w:hint="default"/>
          <w:spacing w:val="-3"/>
          <w:w w:val="100"/>
          <w:sz w:val="21"/>
          <w:szCs w:val="21"/>
        </w:rPr>
        <w:t>份</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股</w:t>
      </w:r>
      <w:r>
        <w:rPr>
          <w:rFonts w:ascii="宋体" w:hAnsi="宋体" w:cs="宋体" w:eastAsia="宋体" w:hint="default"/>
          <w:spacing w:val="-3"/>
          <w:w w:val="100"/>
          <w:sz w:val="21"/>
          <w:szCs w:val="21"/>
        </w:rPr>
        <w:t>票</w:t>
      </w:r>
      <w:r>
        <w:rPr>
          <w:rFonts w:ascii="宋体" w:hAnsi="宋体" w:cs="宋体" w:eastAsia="宋体" w:hint="default"/>
          <w:w w:val="100"/>
          <w:sz w:val="21"/>
          <w:szCs w:val="21"/>
        </w:rPr>
        <w:t>期</w:t>
      </w:r>
      <w:r>
        <w:rPr>
          <w:rFonts w:ascii="宋体" w:hAnsi="宋体" w:cs="宋体" w:eastAsia="宋体" w:hint="default"/>
          <w:spacing w:val="-3"/>
          <w:w w:val="100"/>
          <w:sz w:val="21"/>
          <w:szCs w:val="21"/>
        </w:rPr>
        <w:t>权</w:t>
      </w:r>
      <w:r>
        <w:rPr>
          <w:rFonts w:ascii="宋体" w:hAnsi="宋体" w:cs="宋体" w:eastAsia="宋体" w:hint="default"/>
          <w:w w:val="100"/>
          <w:sz w:val="21"/>
          <w:szCs w:val="21"/>
        </w:rPr>
        <w:t>与限</w:t>
      </w:r>
      <w:r>
        <w:rPr>
          <w:rFonts w:ascii="宋体" w:hAnsi="宋体" w:cs="宋体" w:eastAsia="宋体" w:hint="default"/>
          <w:spacing w:val="-3"/>
          <w:w w:val="100"/>
          <w:sz w:val="21"/>
          <w:szCs w:val="21"/>
        </w:rPr>
        <w:t>制</w:t>
      </w:r>
      <w:r>
        <w:rPr>
          <w:rFonts w:ascii="宋体" w:hAnsi="宋体" w:cs="宋体" w:eastAsia="宋体" w:hint="default"/>
          <w:w w:val="100"/>
          <w:sz w:val="21"/>
          <w:szCs w:val="21"/>
        </w:rPr>
        <w:t>性</w:t>
      </w:r>
      <w:r>
        <w:rPr>
          <w:rFonts w:ascii="宋体" w:hAnsi="宋体" w:cs="宋体" w:eastAsia="宋体" w:hint="default"/>
          <w:spacing w:val="-3"/>
          <w:w w:val="100"/>
          <w:sz w:val="21"/>
          <w:szCs w:val="21"/>
        </w:rPr>
        <w:t>股</w:t>
      </w:r>
      <w:r>
        <w:rPr>
          <w:rFonts w:ascii="宋体" w:hAnsi="宋体" w:cs="宋体" w:eastAsia="宋体" w:hint="default"/>
          <w:w w:val="100"/>
          <w:sz w:val="21"/>
          <w:szCs w:val="21"/>
        </w:rPr>
        <w:t>票</w:t>
      </w:r>
      <w:r>
        <w:rPr>
          <w:rFonts w:ascii="宋体" w:hAnsi="宋体" w:cs="宋体" w:eastAsia="宋体" w:hint="default"/>
          <w:spacing w:val="-3"/>
          <w:w w:val="100"/>
          <w:sz w:val="21"/>
          <w:szCs w:val="21"/>
        </w:rPr>
        <w:t>激</w:t>
      </w:r>
      <w:r>
        <w:rPr>
          <w:rFonts w:ascii="宋体" w:hAnsi="宋体" w:cs="宋体" w:eastAsia="宋体" w:hint="default"/>
          <w:w w:val="100"/>
          <w:sz w:val="21"/>
          <w:szCs w:val="21"/>
        </w:rPr>
        <w:t>励</w:t>
      </w:r>
      <w:r>
        <w:rPr>
          <w:rFonts w:ascii="宋体" w:hAnsi="宋体" w:cs="宋体" w:eastAsia="宋体" w:hint="default"/>
          <w:spacing w:val="-3"/>
          <w:w w:val="100"/>
          <w:sz w:val="21"/>
          <w:szCs w:val="21"/>
        </w:rPr>
        <w:t>计</w:t>
      </w:r>
      <w:r>
        <w:rPr>
          <w:rFonts w:ascii="宋体" w:hAnsi="宋体" w:cs="宋体" w:eastAsia="宋体" w:hint="default"/>
          <w:w w:val="100"/>
          <w:sz w:val="21"/>
          <w:szCs w:val="21"/>
        </w:rPr>
        <w:t>划</w:t>
      </w:r>
    </w:p>
    <w:p>
      <w:pPr>
        <w:spacing w:line="355" w:lineRule="auto" w:before="30"/>
        <w:ind w:left="142" w:right="1286" w:firstLine="0"/>
        <w:jc w:val="left"/>
        <w:rPr>
          <w:rFonts w:ascii="宋体" w:hAnsi="宋体" w:cs="宋体" w:eastAsia="宋体" w:hint="default"/>
          <w:sz w:val="21"/>
          <w:szCs w:val="21"/>
        </w:rPr>
      </w:pPr>
      <w:r>
        <w:rPr>
          <w:rFonts w:ascii="宋体" w:hAnsi="宋体" w:cs="宋体" w:eastAsia="宋体" w:hint="default"/>
          <w:spacing w:val="4"/>
          <w:w w:val="100"/>
          <w:sz w:val="21"/>
          <w:szCs w:val="21"/>
        </w:rPr>
        <w:t>（</w:t>
      </w:r>
      <w:r>
        <w:rPr>
          <w:rFonts w:ascii="宋体" w:hAnsi="宋体" w:cs="宋体" w:eastAsia="宋体" w:hint="default"/>
          <w:spacing w:val="2"/>
          <w:w w:val="100"/>
          <w:sz w:val="21"/>
          <w:szCs w:val="21"/>
        </w:rPr>
        <w:t>草案修</w:t>
      </w:r>
      <w:r>
        <w:rPr>
          <w:rFonts w:ascii="宋体" w:hAnsi="宋体" w:cs="宋体" w:eastAsia="宋体" w:hint="default"/>
          <w:spacing w:val="4"/>
          <w:w w:val="100"/>
          <w:sz w:val="21"/>
          <w:szCs w:val="21"/>
        </w:rPr>
        <w:t>订</w:t>
      </w:r>
      <w:r>
        <w:rPr>
          <w:rFonts w:ascii="宋体" w:hAnsi="宋体" w:cs="宋体" w:eastAsia="宋体" w:hint="default"/>
          <w:spacing w:val="2"/>
          <w:w w:val="100"/>
          <w:sz w:val="21"/>
          <w:szCs w:val="21"/>
        </w:rPr>
        <w:t>稿</w:t>
      </w:r>
      <w:r>
        <w:rPr>
          <w:rFonts w:ascii="宋体" w:hAnsi="宋体" w:cs="宋体" w:eastAsia="宋体" w:hint="default"/>
          <w:spacing w:val="-104"/>
          <w:w w:val="100"/>
          <w:sz w:val="21"/>
          <w:szCs w:val="21"/>
        </w:rPr>
        <w:t>）</w:t>
      </w:r>
      <w:r>
        <w:rPr>
          <w:rFonts w:ascii="宋体" w:hAnsi="宋体" w:cs="宋体" w:eastAsia="宋体" w:hint="default"/>
          <w:spacing w:val="4"/>
          <w:w w:val="100"/>
          <w:sz w:val="21"/>
          <w:szCs w:val="21"/>
        </w:rPr>
        <w:t>》</w:t>
      </w:r>
      <w:r>
        <w:rPr>
          <w:rFonts w:ascii="宋体" w:hAnsi="宋体" w:cs="宋体" w:eastAsia="宋体" w:hint="default"/>
          <w:spacing w:val="2"/>
          <w:w w:val="100"/>
          <w:sz w:val="21"/>
          <w:szCs w:val="21"/>
        </w:rPr>
        <w:t>及其摘</w:t>
      </w:r>
      <w:r>
        <w:rPr>
          <w:rFonts w:ascii="宋体" w:hAnsi="宋体" w:cs="宋体" w:eastAsia="宋体" w:hint="default"/>
          <w:spacing w:val="4"/>
          <w:w w:val="100"/>
          <w:sz w:val="21"/>
          <w:szCs w:val="21"/>
        </w:rPr>
        <w:t>要</w:t>
      </w:r>
      <w:r>
        <w:rPr>
          <w:rFonts w:ascii="宋体" w:hAnsi="宋体" w:cs="宋体" w:eastAsia="宋体" w:hint="default"/>
          <w:spacing w:val="-104"/>
          <w:w w:val="100"/>
          <w:sz w:val="21"/>
          <w:szCs w:val="21"/>
        </w:rPr>
        <w:t>、</w:t>
      </w:r>
      <w:r>
        <w:rPr>
          <w:rFonts w:ascii="宋体" w:hAnsi="宋体" w:cs="宋体" w:eastAsia="宋体" w:hint="default"/>
          <w:spacing w:val="2"/>
          <w:w w:val="100"/>
          <w:sz w:val="21"/>
          <w:szCs w:val="21"/>
        </w:rPr>
        <w:t>《</w:t>
      </w:r>
      <w:r>
        <w:rPr>
          <w:rFonts w:ascii="宋体" w:hAnsi="宋体" w:cs="宋体" w:eastAsia="宋体" w:hint="default"/>
          <w:spacing w:val="4"/>
          <w:w w:val="100"/>
          <w:sz w:val="21"/>
          <w:szCs w:val="21"/>
        </w:rPr>
        <w:t>深</w:t>
      </w:r>
      <w:r>
        <w:rPr>
          <w:rFonts w:ascii="宋体" w:hAnsi="宋体" w:cs="宋体" w:eastAsia="宋体" w:hint="default"/>
          <w:spacing w:val="2"/>
          <w:w w:val="100"/>
          <w:sz w:val="21"/>
          <w:szCs w:val="21"/>
        </w:rPr>
        <w:t>圳市爱</w:t>
      </w:r>
      <w:r>
        <w:rPr>
          <w:rFonts w:ascii="宋体" w:hAnsi="宋体" w:cs="宋体" w:eastAsia="宋体" w:hint="default"/>
          <w:spacing w:val="4"/>
          <w:w w:val="100"/>
          <w:sz w:val="21"/>
          <w:szCs w:val="21"/>
        </w:rPr>
        <w:t>施</w:t>
      </w:r>
      <w:r>
        <w:rPr>
          <w:rFonts w:ascii="宋体" w:hAnsi="宋体" w:cs="宋体" w:eastAsia="宋体" w:hint="default"/>
          <w:spacing w:val="2"/>
          <w:w w:val="100"/>
          <w:sz w:val="21"/>
          <w:szCs w:val="21"/>
        </w:rPr>
        <w:t>德股份</w:t>
      </w:r>
      <w:r>
        <w:rPr>
          <w:rFonts w:ascii="宋体" w:hAnsi="宋体" w:cs="宋体" w:eastAsia="宋体" w:hint="default"/>
          <w:spacing w:val="4"/>
          <w:w w:val="100"/>
          <w:sz w:val="21"/>
          <w:szCs w:val="21"/>
        </w:rPr>
        <w:t>有</w:t>
      </w:r>
      <w:r>
        <w:rPr>
          <w:rFonts w:ascii="宋体" w:hAnsi="宋体" w:cs="宋体" w:eastAsia="宋体" w:hint="default"/>
          <w:spacing w:val="2"/>
          <w:w w:val="100"/>
          <w:sz w:val="21"/>
          <w:szCs w:val="21"/>
        </w:rPr>
        <w:t>限公司</w:t>
      </w:r>
      <w:r>
        <w:rPr>
          <w:rFonts w:ascii="宋体" w:hAnsi="宋体" w:cs="宋体" w:eastAsia="宋体" w:hint="default"/>
          <w:spacing w:val="4"/>
          <w:w w:val="100"/>
          <w:sz w:val="21"/>
          <w:szCs w:val="21"/>
        </w:rPr>
        <w:t>股</w:t>
      </w:r>
      <w:r>
        <w:rPr>
          <w:rFonts w:ascii="宋体" w:hAnsi="宋体" w:cs="宋体" w:eastAsia="宋体" w:hint="default"/>
          <w:spacing w:val="2"/>
          <w:w w:val="100"/>
          <w:sz w:val="21"/>
          <w:szCs w:val="21"/>
        </w:rPr>
        <w:t>权激励</w:t>
      </w:r>
      <w:r>
        <w:rPr>
          <w:rFonts w:ascii="宋体" w:hAnsi="宋体" w:cs="宋体" w:eastAsia="宋体" w:hint="default"/>
          <w:spacing w:val="4"/>
          <w:w w:val="100"/>
          <w:sz w:val="21"/>
          <w:szCs w:val="21"/>
        </w:rPr>
        <w:t>计</w:t>
      </w:r>
      <w:r>
        <w:rPr>
          <w:rFonts w:ascii="宋体" w:hAnsi="宋体" w:cs="宋体" w:eastAsia="宋体" w:hint="default"/>
          <w:spacing w:val="2"/>
          <w:w w:val="100"/>
          <w:sz w:val="21"/>
          <w:szCs w:val="21"/>
        </w:rPr>
        <w:t>划实</w:t>
      </w:r>
      <w:r>
        <w:rPr>
          <w:rFonts w:ascii="宋体" w:hAnsi="宋体" w:cs="宋体" w:eastAsia="宋体" w:hint="default"/>
          <w:spacing w:val="4"/>
          <w:w w:val="100"/>
          <w:sz w:val="21"/>
          <w:szCs w:val="21"/>
        </w:rPr>
        <w:t>施</w:t>
      </w:r>
      <w:r>
        <w:rPr>
          <w:rFonts w:ascii="宋体" w:hAnsi="宋体" w:cs="宋体" w:eastAsia="宋体" w:hint="default"/>
          <w:spacing w:val="2"/>
          <w:w w:val="100"/>
          <w:sz w:val="21"/>
          <w:szCs w:val="21"/>
        </w:rPr>
        <w:t>考核管</w:t>
      </w:r>
      <w:r>
        <w:rPr>
          <w:rFonts w:ascii="宋体" w:hAnsi="宋体" w:cs="宋体" w:eastAsia="宋体" w:hint="default"/>
          <w:spacing w:val="4"/>
          <w:w w:val="100"/>
          <w:sz w:val="21"/>
          <w:szCs w:val="21"/>
        </w:rPr>
        <w:t>理</w:t>
      </w:r>
      <w:r>
        <w:rPr>
          <w:rFonts w:ascii="宋体" w:hAnsi="宋体" w:cs="宋体" w:eastAsia="宋体" w:hint="default"/>
          <w:spacing w:val="2"/>
          <w:w w:val="100"/>
          <w:sz w:val="21"/>
          <w:szCs w:val="21"/>
        </w:rPr>
        <w:t>办法（</w:t>
      </w:r>
      <w:r>
        <w:rPr>
          <w:rFonts w:ascii="宋体" w:hAnsi="宋体" w:cs="宋体" w:eastAsia="宋体" w:hint="default"/>
          <w:spacing w:val="4"/>
          <w:w w:val="100"/>
          <w:sz w:val="21"/>
          <w:szCs w:val="21"/>
        </w:rPr>
        <w:t>修</w:t>
      </w:r>
      <w:r>
        <w:rPr>
          <w:rFonts w:ascii="宋体" w:hAnsi="宋体" w:cs="宋体" w:eastAsia="宋体" w:hint="default"/>
          <w:w w:val="100"/>
          <w:sz w:val="21"/>
          <w:szCs w:val="21"/>
        </w:rPr>
        <w:t>订</w:t>
      </w:r>
      <w:r>
        <w:rPr>
          <w:rFonts w:ascii="宋体" w:hAnsi="宋体" w:cs="宋体" w:eastAsia="宋体" w:hint="default"/>
          <w:w w:val="100"/>
          <w:sz w:val="21"/>
          <w:szCs w:val="21"/>
        </w:rPr>
        <w:t> 稿</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提</w:t>
      </w:r>
      <w:r>
        <w:rPr>
          <w:rFonts w:ascii="宋体" w:hAnsi="宋体" w:cs="宋体" w:eastAsia="宋体" w:hint="default"/>
          <w:spacing w:val="-3"/>
          <w:w w:val="100"/>
          <w:sz w:val="21"/>
          <w:szCs w:val="21"/>
        </w:rPr>
        <w:t>交</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3"/>
          <w:w w:val="100"/>
          <w:sz w:val="21"/>
          <w:szCs w:val="21"/>
        </w:rPr>
        <w:t>审</w:t>
      </w:r>
      <w:r>
        <w:rPr>
          <w:rFonts w:ascii="宋体" w:hAnsi="宋体" w:cs="宋体" w:eastAsia="宋体" w:hint="default"/>
          <w:w w:val="100"/>
          <w:sz w:val="21"/>
          <w:szCs w:val="21"/>
        </w:rPr>
        <w:t>议</w:t>
      </w:r>
      <w:r>
        <w:rPr>
          <w:rFonts w:ascii="宋体" w:hAnsi="宋体" w:cs="宋体" w:eastAsia="宋体" w:hint="default"/>
          <w:spacing w:val="-3"/>
          <w:w w:val="100"/>
          <w:sz w:val="21"/>
          <w:szCs w:val="21"/>
        </w:rPr>
        <w:t>并</w:t>
      </w:r>
      <w:r>
        <w:rPr>
          <w:rFonts w:ascii="宋体" w:hAnsi="宋体" w:cs="宋体" w:eastAsia="宋体" w:hint="default"/>
          <w:w w:val="100"/>
          <w:sz w:val="21"/>
          <w:szCs w:val="21"/>
        </w:rPr>
        <w:t>获通</w:t>
      </w:r>
      <w:r>
        <w:rPr>
          <w:rFonts w:ascii="宋体" w:hAnsi="宋体" w:cs="宋体" w:eastAsia="宋体" w:hint="default"/>
          <w:spacing w:val="-3"/>
          <w:w w:val="100"/>
          <w:sz w:val="21"/>
          <w:szCs w:val="21"/>
        </w:rPr>
        <w:t>过</w:t>
      </w:r>
      <w:r>
        <w:rPr>
          <w:rFonts w:ascii="宋体" w:hAnsi="宋体" w:cs="宋体" w:eastAsia="宋体" w:hint="default"/>
          <w:w w:val="100"/>
          <w:sz w:val="21"/>
          <w:szCs w:val="21"/>
        </w:rPr>
        <w:t>。</w:t>
      </w:r>
    </w:p>
    <w:p>
      <w:pPr>
        <w:spacing w:line="336" w:lineRule="auto" w:before="33"/>
        <w:ind w:left="562" w:right="12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年年报工作情况</w:t>
      </w:r>
      <w:r>
        <w:rPr>
          <w:rFonts w:ascii="宋体" w:hAnsi="宋体" w:cs="宋体" w:eastAsia="宋体" w:hint="default"/>
          <w:w w:val="100"/>
          <w:sz w:val="21"/>
          <w:szCs w:val="21"/>
        </w:rPr>
        <w:t> </w:t>
      </w:r>
      <w:r>
        <w:rPr>
          <w:rFonts w:ascii="宋体" w:hAnsi="宋体" w:cs="宋体" w:eastAsia="宋体" w:hint="default"/>
          <w:spacing w:val="-3"/>
          <w:sz w:val="21"/>
          <w:szCs w:val="21"/>
        </w:rPr>
        <w:t>在公司</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年年报编制和披露过程中，罗来武先生到公司进行了实地考察，仔细阅读了相关材</w:t>
      </w:r>
    </w:p>
    <w:p>
      <w:pPr>
        <w:spacing w:line="345" w:lineRule="auto" w:before="26"/>
        <w:ind w:left="142" w:right="1277" w:firstLine="0"/>
        <w:jc w:val="both"/>
        <w:rPr>
          <w:rFonts w:ascii="宋体" w:hAnsi="宋体" w:cs="宋体" w:eastAsia="宋体" w:hint="default"/>
          <w:sz w:val="21"/>
          <w:szCs w:val="21"/>
        </w:rPr>
      </w:pPr>
      <w:r>
        <w:rPr>
          <w:rFonts w:ascii="宋体" w:hAnsi="宋体" w:cs="宋体" w:eastAsia="宋体" w:hint="default"/>
          <w:spacing w:val="-3"/>
          <w:sz w:val="21"/>
          <w:szCs w:val="21"/>
        </w:rPr>
        <w:t>料，参加了独立董事现场工作会议，听取了公司管理层对全年经营情况的汇报。并与公司审计部门</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3"/>
          <w:sz w:val="21"/>
          <w:szCs w:val="21"/>
        </w:rPr>
        <w:t>负责人、年审注册会计师见面交流，了解掌握</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年年报审计工作安排及审计工作进展情况，沟通</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了审计过程中发现的问题，履行了独立董事见面的职责。</w:t>
      </w:r>
    </w:p>
    <w:p>
      <w:pPr>
        <w:spacing w:line="336" w:lineRule="auto" w:before="40"/>
        <w:ind w:left="562" w:right="12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）履行独立董事职责的其他情况</w:t>
      </w:r>
      <w:r>
        <w:rPr>
          <w:rFonts w:ascii="宋体" w:hAnsi="宋体" w:cs="宋体" w:eastAsia="宋体" w:hint="default"/>
          <w:w w:val="100"/>
          <w:sz w:val="21"/>
          <w:szCs w:val="21"/>
        </w:rPr>
        <w:t> </w:t>
      </w:r>
      <w:r>
        <w:rPr>
          <w:rFonts w:ascii="宋体" w:hAnsi="宋体" w:cs="宋体" w:eastAsia="宋体" w:hint="default"/>
          <w:spacing w:val="-3"/>
          <w:sz w:val="21"/>
          <w:szCs w:val="21"/>
        </w:rPr>
        <w:t>报告期内未发生提议召开董事会会议、提议聘请或解聘会计师事务所和聘请外部审计机构和咨</w:t>
      </w:r>
    </w:p>
    <w:p>
      <w:pPr>
        <w:spacing w:before="51"/>
        <w:ind w:left="142" w:right="3688" w:firstLine="0"/>
        <w:jc w:val="left"/>
        <w:rPr>
          <w:rFonts w:ascii="宋体" w:hAnsi="宋体" w:cs="宋体" w:eastAsia="宋体" w:hint="default"/>
          <w:sz w:val="21"/>
          <w:szCs w:val="21"/>
        </w:rPr>
      </w:pPr>
      <w:r>
        <w:rPr>
          <w:rFonts w:ascii="宋体" w:hAnsi="宋体" w:cs="宋体" w:eastAsia="宋体" w:hint="default"/>
          <w:sz w:val="21"/>
          <w:szCs w:val="21"/>
        </w:rPr>
        <w:t>询机构的情况。</w:t>
      </w:r>
    </w:p>
    <w:p>
      <w:pPr>
        <w:spacing w:before="133"/>
        <w:ind w:left="562" w:right="368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、独立董事吕良彪履行职责情况</w:t>
      </w:r>
    </w:p>
    <w:p>
      <w:pPr>
        <w:spacing w:line="336" w:lineRule="auto" w:before="117"/>
        <w:ind w:left="562" w:right="1265"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）出席董事会及股东大会情况</w:t>
      </w:r>
      <w:r>
        <w:rPr>
          <w:rFonts w:ascii="宋体" w:hAnsi="宋体" w:cs="宋体" w:eastAsia="宋体" w:hint="default"/>
          <w:w w:val="100"/>
          <w:sz w:val="21"/>
          <w:szCs w:val="21"/>
        </w:rPr>
        <w:t> </w:t>
      </w:r>
      <w:r>
        <w:rPr>
          <w:rFonts w:ascii="宋体" w:hAnsi="宋体" w:cs="宋体" w:eastAsia="宋体" w:hint="default"/>
          <w:spacing w:val="-3"/>
          <w:sz w:val="21"/>
          <w:szCs w:val="21"/>
        </w:rPr>
        <w:t>自吕良彪先生</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9</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13</w:t>
      </w:r>
      <w:r>
        <w:rPr>
          <w:rFonts w:ascii="宋体" w:hAnsi="宋体" w:cs="宋体" w:eastAsia="宋体" w:hint="default"/>
          <w:spacing w:val="-3"/>
          <w:sz w:val="21"/>
          <w:szCs w:val="21"/>
        </w:rPr>
        <w:t>日被聘任为公司第二届董事会独立董事以来，公司共召开了董事会</w:t>
      </w:r>
      <w:r>
        <w:rPr>
          <w:rFonts w:ascii="Times New Roman" w:hAnsi="Times New Roman" w:cs="Times New Roman" w:eastAsia="Times New Roman" w:hint="default"/>
          <w:spacing w:val="-3"/>
          <w:sz w:val="21"/>
          <w:szCs w:val="21"/>
        </w:rPr>
        <w:t>3</w:t>
      </w:r>
    </w:p>
    <w:p>
      <w:pPr>
        <w:spacing w:before="26"/>
        <w:ind w:left="142" w:right="1265" w:firstLine="0"/>
        <w:jc w:val="left"/>
        <w:rPr>
          <w:rFonts w:ascii="宋体" w:hAnsi="宋体" w:cs="宋体" w:eastAsia="宋体" w:hint="default"/>
          <w:sz w:val="21"/>
          <w:szCs w:val="21"/>
        </w:rPr>
      </w:pPr>
      <w:r>
        <w:rPr>
          <w:rFonts w:ascii="宋体" w:hAnsi="宋体" w:cs="宋体" w:eastAsia="宋体" w:hint="default"/>
          <w:spacing w:val="-3"/>
          <w:sz w:val="21"/>
          <w:szCs w:val="21"/>
        </w:rPr>
        <w:t>次，股东大会</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次。吕良彪先生亲自出席了</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次董事会会议，均为通讯会议；亲自列席股东大会会议</w:t>
      </w:r>
    </w:p>
    <w:p>
      <w:pPr>
        <w:spacing w:before="117"/>
        <w:ind w:left="142" w:right="368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次。</w:t>
      </w:r>
    </w:p>
    <w:p>
      <w:pPr>
        <w:spacing w:line="336" w:lineRule="auto" w:before="117"/>
        <w:ind w:left="562" w:right="12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）对公司进行现场检查的情况</w:t>
      </w:r>
      <w:r>
        <w:rPr>
          <w:rFonts w:ascii="宋体" w:hAnsi="宋体" w:cs="宋体" w:eastAsia="宋体" w:hint="default"/>
          <w:w w:val="100"/>
          <w:sz w:val="21"/>
          <w:szCs w:val="21"/>
        </w:rPr>
        <w:t> </w:t>
      </w:r>
      <w:r>
        <w:rPr>
          <w:rFonts w:ascii="宋体" w:hAnsi="宋体" w:cs="宋体" w:eastAsia="宋体" w:hint="default"/>
          <w:spacing w:val="-3"/>
          <w:sz w:val="21"/>
          <w:szCs w:val="21"/>
        </w:rPr>
        <w:t>自被聘任为公司第二届董事会独立董事以来，吕良彪先生对公司进行了多次现场考察，了解公</w:t>
      </w:r>
    </w:p>
    <w:p>
      <w:pPr>
        <w:spacing w:line="357" w:lineRule="auto" w:before="49"/>
        <w:ind w:left="142" w:right="1142" w:firstLine="0"/>
        <w:jc w:val="left"/>
        <w:rPr>
          <w:rFonts w:ascii="宋体" w:hAnsi="宋体" w:cs="宋体" w:eastAsia="宋体" w:hint="default"/>
          <w:sz w:val="21"/>
          <w:szCs w:val="21"/>
        </w:rPr>
      </w:pPr>
      <w:r>
        <w:rPr>
          <w:rFonts w:ascii="宋体" w:hAnsi="宋体" w:cs="宋体" w:eastAsia="宋体" w:hint="default"/>
          <w:spacing w:val="-3"/>
          <w:sz w:val="21"/>
          <w:szCs w:val="21"/>
        </w:rPr>
        <w:t>司的业务经营和财务状况；通过会议、调研、电话和邮件形式，与公司其他董事、高管人员及相关</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5"/>
          <w:sz w:val="21"/>
          <w:szCs w:val="21"/>
        </w:rPr>
        <w:t>工作人员保持密切联系，时刻关注外部环境及市场变化对公司的影响，关注媒体对公司的相关报道，</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及时掌握公司运行状态，有效地履行了独立董事的职责。</w:t>
      </w:r>
    </w:p>
    <w:p>
      <w:pPr>
        <w:spacing w:line="336" w:lineRule="auto" w:before="30"/>
        <w:ind w:left="562" w:right="12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）专门委员会任职情况</w:t>
      </w:r>
      <w:r>
        <w:rPr>
          <w:rFonts w:ascii="宋体" w:hAnsi="宋体" w:cs="宋体" w:eastAsia="宋体" w:hint="default"/>
          <w:w w:val="100"/>
          <w:sz w:val="21"/>
          <w:szCs w:val="21"/>
        </w:rPr>
        <w:t> </w:t>
      </w:r>
      <w:r>
        <w:rPr>
          <w:rFonts w:ascii="宋体" w:hAnsi="宋体" w:cs="宋体" w:eastAsia="宋体" w:hint="default"/>
          <w:spacing w:val="-3"/>
          <w:sz w:val="21"/>
          <w:szCs w:val="21"/>
        </w:rPr>
        <w:t>吕良彪先生于</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27</w:t>
      </w:r>
      <w:r>
        <w:rPr>
          <w:rFonts w:ascii="宋体" w:hAnsi="宋体" w:cs="宋体" w:eastAsia="宋体" w:hint="default"/>
          <w:spacing w:val="-3"/>
          <w:sz w:val="21"/>
          <w:szCs w:val="21"/>
        </w:rPr>
        <w:t>日经公司第二届董事会第十六次会议聘任，成为第二届董事会薪酬</w:t>
      </w:r>
    </w:p>
    <w:p>
      <w:pPr>
        <w:spacing w:line="357" w:lineRule="auto" w:before="24"/>
        <w:ind w:left="142" w:right="1265" w:firstLine="0"/>
        <w:jc w:val="left"/>
        <w:rPr>
          <w:rFonts w:ascii="宋体" w:hAnsi="宋体" w:cs="宋体" w:eastAsia="宋体" w:hint="default"/>
          <w:sz w:val="21"/>
          <w:szCs w:val="21"/>
        </w:rPr>
      </w:pPr>
      <w:r>
        <w:rPr>
          <w:rFonts w:ascii="宋体" w:hAnsi="宋体" w:cs="宋体" w:eastAsia="宋体" w:hint="default"/>
          <w:spacing w:val="-3"/>
          <w:sz w:val="21"/>
          <w:szCs w:val="21"/>
        </w:rPr>
        <w:t>与考核委员会召集人、审计委员会、提名委员会委员。自任职以来，吕良彪先生依据公司各专门委</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员会议事规则履行职责，发挥了各专门委员会对董事会科学决策和支持监督作用。</w:t>
      </w:r>
    </w:p>
    <w:p>
      <w:pPr>
        <w:spacing w:line="336" w:lineRule="auto" w:before="30"/>
        <w:ind w:left="562" w:right="12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年年报工作情况</w:t>
      </w:r>
      <w:r>
        <w:rPr>
          <w:rFonts w:ascii="宋体" w:hAnsi="宋体" w:cs="宋体" w:eastAsia="宋体" w:hint="default"/>
          <w:w w:val="100"/>
          <w:sz w:val="21"/>
          <w:szCs w:val="21"/>
        </w:rPr>
        <w:t> </w:t>
      </w:r>
      <w:r>
        <w:rPr>
          <w:rFonts w:ascii="宋体" w:hAnsi="宋体" w:cs="宋体" w:eastAsia="宋体" w:hint="default"/>
          <w:spacing w:val="-3"/>
          <w:sz w:val="21"/>
          <w:szCs w:val="21"/>
        </w:rPr>
        <w:t>在公司</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年年报编制和披露过程中，吕良彪先生到公司进行了实地考察，仔细阅读了相关材</w:t>
      </w:r>
    </w:p>
    <w:p>
      <w:pPr>
        <w:spacing w:after="0" w:line="336" w:lineRule="auto"/>
        <w:jc w:val="left"/>
        <w:rPr>
          <w:rFonts w:ascii="宋体" w:hAnsi="宋体" w:cs="宋体" w:eastAsia="宋体" w:hint="default"/>
          <w:sz w:val="21"/>
          <w:szCs w:val="21"/>
        </w:rPr>
        <w:sectPr>
          <w:footerReference w:type="default" r:id="rId43"/>
          <w:pgSz w:w="11910" w:h="16840"/>
          <w:pgMar w:footer="955" w:header="461" w:top="1280" w:bottom="1140" w:left="1480" w:right="0"/>
        </w:sectPr>
      </w:pPr>
    </w:p>
    <w:p>
      <w:pPr>
        <w:spacing w:line="345" w:lineRule="auto" w:before="116"/>
        <w:ind w:left="142" w:right="1277" w:firstLine="0"/>
        <w:jc w:val="both"/>
        <w:rPr>
          <w:rFonts w:ascii="宋体" w:hAnsi="宋体" w:cs="宋体" w:eastAsia="宋体" w:hint="default"/>
          <w:sz w:val="21"/>
          <w:szCs w:val="21"/>
        </w:rPr>
      </w:pPr>
      <w:r>
        <w:rPr>
          <w:rFonts w:ascii="宋体" w:hAnsi="宋体" w:cs="宋体" w:eastAsia="宋体" w:hint="default"/>
          <w:spacing w:val="-3"/>
          <w:sz w:val="21"/>
          <w:szCs w:val="21"/>
        </w:rPr>
        <w:t>料，参加了独立董事现场工作会议，听取了公司管理层对全年经营情况的汇报。并与公司审计部门</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3"/>
          <w:sz w:val="21"/>
          <w:szCs w:val="21"/>
        </w:rPr>
        <w:t>负责人、年审注册会计师见面交流，了解掌握</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年年报审计工作安排及审计工作进展情况，沟通</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了审计过程中发现的问题，履行了独立董事见面的职责。</w:t>
      </w:r>
    </w:p>
    <w:p>
      <w:pPr>
        <w:spacing w:line="336" w:lineRule="auto" w:before="43"/>
        <w:ind w:left="562" w:right="12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）履行独立董事职责的其他情况</w:t>
      </w:r>
      <w:r>
        <w:rPr>
          <w:rFonts w:ascii="宋体" w:hAnsi="宋体" w:cs="宋体" w:eastAsia="宋体" w:hint="default"/>
          <w:w w:val="100"/>
          <w:sz w:val="21"/>
          <w:szCs w:val="21"/>
        </w:rPr>
        <w:t> </w:t>
      </w:r>
      <w:r>
        <w:rPr>
          <w:rFonts w:ascii="宋体" w:hAnsi="宋体" w:cs="宋体" w:eastAsia="宋体" w:hint="default"/>
          <w:spacing w:val="-3"/>
          <w:sz w:val="21"/>
          <w:szCs w:val="21"/>
        </w:rPr>
        <w:t>报告期内未发生提议召开董事会会议、提议聘请或解聘会计师事务所和聘请外部审计机构和咨</w:t>
      </w:r>
    </w:p>
    <w:p>
      <w:pPr>
        <w:spacing w:before="49"/>
        <w:ind w:left="142" w:right="0" w:firstLine="0"/>
        <w:jc w:val="both"/>
        <w:rPr>
          <w:rFonts w:ascii="宋体" w:hAnsi="宋体" w:cs="宋体" w:eastAsia="宋体" w:hint="default"/>
          <w:sz w:val="21"/>
          <w:szCs w:val="21"/>
        </w:rPr>
      </w:pPr>
      <w:r>
        <w:rPr>
          <w:rFonts w:ascii="宋体" w:hAnsi="宋体" w:cs="宋体" w:eastAsia="宋体" w:hint="default"/>
          <w:sz w:val="21"/>
          <w:szCs w:val="21"/>
        </w:rPr>
        <w:t>询机构的情况。</w:t>
      </w:r>
    </w:p>
    <w:p>
      <w:pPr>
        <w:spacing w:line="240" w:lineRule="auto" w:before="5"/>
        <w:rPr>
          <w:rFonts w:ascii="宋体" w:hAnsi="宋体" w:cs="宋体" w:eastAsia="宋体" w:hint="default"/>
          <w:sz w:val="19"/>
          <w:szCs w:val="19"/>
        </w:rPr>
      </w:pPr>
    </w:p>
    <w:p>
      <w:pPr>
        <w:spacing w:line="463" w:lineRule="auto" w:before="0"/>
        <w:ind w:left="562" w:right="1265" w:firstLine="2"/>
        <w:jc w:val="left"/>
        <w:rPr>
          <w:rFonts w:ascii="宋体" w:hAnsi="宋体" w:cs="宋体" w:eastAsia="宋体" w:hint="default"/>
          <w:sz w:val="21"/>
          <w:szCs w:val="21"/>
        </w:rPr>
      </w:pPr>
      <w:r>
        <w:rPr>
          <w:rFonts w:ascii="宋体" w:hAnsi="宋体" w:cs="宋体" w:eastAsia="宋体" w:hint="default"/>
          <w:b/>
          <w:bCs/>
          <w:sz w:val="21"/>
          <w:szCs w:val="21"/>
        </w:rPr>
        <w:t>（三）董事出席董事会情况</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报告期内，公司董事会共召开</w:t>
      </w:r>
      <w:r>
        <w:rPr>
          <w:rFonts w:ascii="Times New Roman" w:hAnsi="Times New Roman" w:cs="Times New Roman" w:eastAsia="Times New Roman" w:hint="default"/>
          <w:spacing w:val="-2"/>
          <w:sz w:val="21"/>
          <w:szCs w:val="21"/>
        </w:rPr>
        <w:t>14</w:t>
      </w:r>
      <w:r>
        <w:rPr>
          <w:rFonts w:ascii="宋体" w:hAnsi="宋体" w:cs="宋体" w:eastAsia="宋体" w:hint="default"/>
          <w:spacing w:val="-2"/>
          <w:sz w:val="21"/>
          <w:szCs w:val="21"/>
        </w:rPr>
        <w:t>次会议，历次会议董事出席情况如下：</w:t>
      </w:r>
    </w:p>
    <w:p>
      <w:pPr>
        <w:spacing w:line="240" w:lineRule="auto" w:before="3"/>
        <w:rPr>
          <w:rFonts w:ascii="宋体" w:hAnsi="宋体" w:cs="宋体" w:eastAsia="宋体" w:hint="default"/>
          <w:sz w:val="4"/>
          <w:szCs w:val="4"/>
        </w:rPr>
      </w:pPr>
    </w:p>
    <w:tbl>
      <w:tblPr>
        <w:tblW w:w="0" w:type="auto"/>
        <w:jc w:val="left"/>
        <w:tblInd w:w="534" w:type="dxa"/>
        <w:tblLayout w:type="fixed"/>
        <w:tblCellMar>
          <w:top w:w="0" w:type="dxa"/>
          <w:left w:w="0" w:type="dxa"/>
          <w:bottom w:w="0" w:type="dxa"/>
          <w:right w:w="0" w:type="dxa"/>
        </w:tblCellMar>
        <w:tblLook w:val="01E0"/>
      </w:tblPr>
      <w:tblGrid>
        <w:gridCol w:w="1815"/>
        <w:gridCol w:w="3125"/>
        <w:gridCol w:w="1632"/>
        <w:gridCol w:w="1635"/>
      </w:tblGrid>
      <w:tr>
        <w:trPr>
          <w:trHeight w:val="529"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
              <w:jc w:val="center"/>
              <w:rPr>
                <w:rFonts w:ascii="宋体" w:hAnsi="宋体" w:cs="宋体" w:eastAsia="宋体" w:hint="default"/>
                <w:sz w:val="21"/>
                <w:szCs w:val="21"/>
              </w:rPr>
            </w:pPr>
            <w:r>
              <w:rPr>
                <w:rFonts w:ascii="宋体" w:hAnsi="宋体" w:cs="宋体" w:eastAsia="宋体" w:hint="default"/>
                <w:sz w:val="21"/>
                <w:szCs w:val="21"/>
              </w:rPr>
              <w:t>时间</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 w:right="0"/>
              <w:jc w:val="center"/>
              <w:rPr>
                <w:rFonts w:ascii="宋体" w:hAnsi="宋体" w:cs="宋体" w:eastAsia="宋体" w:hint="default"/>
                <w:sz w:val="21"/>
                <w:szCs w:val="21"/>
              </w:rPr>
            </w:pPr>
            <w:r>
              <w:rPr>
                <w:rFonts w:ascii="宋体" w:hAnsi="宋体" w:cs="宋体" w:eastAsia="宋体" w:hint="default"/>
                <w:sz w:val="21"/>
                <w:szCs w:val="21"/>
              </w:rPr>
              <w:t>会议名称</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 w:right="0"/>
              <w:jc w:val="center"/>
              <w:rPr>
                <w:rFonts w:ascii="宋体" w:hAnsi="宋体" w:cs="宋体" w:eastAsia="宋体" w:hint="default"/>
                <w:sz w:val="21"/>
                <w:szCs w:val="21"/>
              </w:rPr>
            </w:pPr>
            <w:r>
              <w:rPr>
                <w:rFonts w:ascii="宋体" w:hAnsi="宋体" w:cs="宋体" w:eastAsia="宋体" w:hint="default"/>
                <w:sz w:val="21"/>
                <w:szCs w:val="21"/>
              </w:rPr>
              <w:t>应出席人数</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21"/>
                <w:szCs w:val="21"/>
              </w:rPr>
            </w:pPr>
            <w:r>
              <w:rPr>
                <w:rFonts w:ascii="宋体" w:hAnsi="宋体" w:cs="宋体" w:eastAsia="宋体" w:hint="default"/>
                <w:sz w:val="21"/>
                <w:szCs w:val="21"/>
              </w:rPr>
              <w:t>实际出席</w:t>
            </w:r>
          </w:p>
        </w:tc>
      </w:tr>
      <w:tr>
        <w:trPr>
          <w:trHeight w:val="530"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1"/>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26</w:t>
            </w:r>
            <w:r>
              <w:rPr>
                <w:rFonts w:ascii="宋体" w:hAnsi="宋体" w:cs="宋体" w:eastAsia="宋体" w:hint="default"/>
                <w:spacing w:val="-2"/>
                <w:sz w:val="21"/>
                <w:szCs w:val="21"/>
              </w:rPr>
              <w:t>日</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第二届董事会第五次会议</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21"/>
                <w:szCs w:val="21"/>
              </w:rPr>
            </w:pPr>
            <w:r>
              <w:rPr>
                <w:rFonts w:ascii="Times New Roman"/>
                <w:w w:val="100"/>
                <w:sz w:val="21"/>
              </w:rPr>
              <w:t>7</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21"/>
                <w:szCs w:val="21"/>
              </w:rPr>
            </w:pPr>
            <w:r>
              <w:rPr>
                <w:rFonts w:ascii="Times New Roman"/>
                <w:w w:val="100"/>
                <w:sz w:val="21"/>
              </w:rPr>
              <w:t>6</w:t>
            </w:r>
          </w:p>
        </w:tc>
      </w:tr>
      <w:tr>
        <w:trPr>
          <w:trHeight w:val="528"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7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9</w:t>
            </w:r>
            <w:r>
              <w:rPr>
                <w:rFonts w:ascii="宋体" w:hAnsi="宋体" w:cs="宋体" w:eastAsia="宋体" w:hint="default"/>
                <w:sz w:val="21"/>
                <w:szCs w:val="21"/>
              </w:rPr>
              <w:t>日</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第二届董事会第六次会议</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21"/>
                <w:szCs w:val="21"/>
              </w:rPr>
            </w:pPr>
            <w:r>
              <w:rPr>
                <w:rFonts w:ascii="Times New Roman"/>
                <w:w w:val="100"/>
                <w:sz w:val="21"/>
              </w:rPr>
              <w:t>7</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21"/>
                <w:szCs w:val="21"/>
              </w:rPr>
            </w:pPr>
            <w:r>
              <w:rPr>
                <w:rFonts w:ascii="Times New Roman"/>
                <w:w w:val="100"/>
                <w:sz w:val="21"/>
              </w:rPr>
              <w:t>7</w:t>
            </w:r>
          </w:p>
        </w:tc>
      </w:tr>
      <w:tr>
        <w:trPr>
          <w:trHeight w:val="528"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1"/>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30</w:t>
            </w:r>
            <w:r>
              <w:rPr>
                <w:rFonts w:ascii="宋体" w:hAnsi="宋体" w:cs="宋体" w:eastAsia="宋体" w:hint="default"/>
                <w:spacing w:val="-2"/>
                <w:sz w:val="21"/>
                <w:szCs w:val="21"/>
              </w:rPr>
              <w:t>日</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第二届董事会第七次会议</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21"/>
                <w:szCs w:val="21"/>
              </w:rPr>
            </w:pPr>
            <w:r>
              <w:rPr>
                <w:rFonts w:ascii="Times New Roman"/>
                <w:w w:val="100"/>
                <w:sz w:val="21"/>
              </w:rPr>
              <w:t>7</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21"/>
                <w:szCs w:val="21"/>
              </w:rPr>
            </w:pPr>
            <w:r>
              <w:rPr>
                <w:rFonts w:ascii="Times New Roman"/>
                <w:w w:val="100"/>
                <w:sz w:val="21"/>
              </w:rPr>
              <w:t>6</w:t>
            </w:r>
          </w:p>
        </w:tc>
      </w:tr>
      <w:tr>
        <w:trPr>
          <w:trHeight w:val="530"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1"/>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15</w:t>
            </w:r>
            <w:r>
              <w:rPr>
                <w:rFonts w:ascii="宋体" w:hAnsi="宋体" w:cs="宋体" w:eastAsia="宋体" w:hint="default"/>
                <w:spacing w:val="-2"/>
                <w:sz w:val="21"/>
                <w:szCs w:val="21"/>
              </w:rPr>
              <w:t>日</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第二届董事会第八次会议</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21"/>
                <w:szCs w:val="21"/>
              </w:rPr>
            </w:pPr>
            <w:r>
              <w:rPr>
                <w:rFonts w:ascii="Times New Roman"/>
                <w:w w:val="100"/>
                <w:sz w:val="21"/>
              </w:rPr>
              <w:t>7</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21"/>
                <w:szCs w:val="21"/>
              </w:rPr>
            </w:pPr>
            <w:r>
              <w:rPr>
                <w:rFonts w:ascii="Times New Roman"/>
                <w:w w:val="100"/>
                <w:sz w:val="21"/>
              </w:rPr>
              <w:t>6</w:t>
            </w:r>
          </w:p>
        </w:tc>
      </w:tr>
      <w:tr>
        <w:trPr>
          <w:trHeight w:val="528"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1"/>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20</w:t>
            </w:r>
            <w:r>
              <w:rPr>
                <w:rFonts w:ascii="宋体" w:hAnsi="宋体" w:cs="宋体" w:eastAsia="宋体" w:hint="default"/>
                <w:spacing w:val="-2"/>
                <w:sz w:val="21"/>
                <w:szCs w:val="21"/>
              </w:rPr>
              <w:t>日</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第二届董事会第九次会议</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21"/>
                <w:szCs w:val="21"/>
              </w:rPr>
            </w:pPr>
            <w:r>
              <w:rPr>
                <w:rFonts w:ascii="Times New Roman"/>
                <w:w w:val="100"/>
                <w:sz w:val="21"/>
              </w:rPr>
              <w:t>7</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21"/>
                <w:szCs w:val="21"/>
              </w:rPr>
            </w:pPr>
            <w:r>
              <w:rPr>
                <w:rFonts w:ascii="Times New Roman"/>
                <w:w w:val="100"/>
                <w:sz w:val="21"/>
              </w:rPr>
              <w:t>7</w:t>
            </w:r>
          </w:p>
        </w:tc>
      </w:tr>
      <w:tr>
        <w:trPr>
          <w:trHeight w:val="530"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1"/>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19</w:t>
            </w:r>
            <w:r>
              <w:rPr>
                <w:rFonts w:ascii="宋体" w:hAnsi="宋体" w:cs="宋体" w:eastAsia="宋体" w:hint="default"/>
                <w:spacing w:val="-2"/>
                <w:sz w:val="21"/>
                <w:szCs w:val="21"/>
              </w:rPr>
              <w:t>日</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第二届董事会第十次会议</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21"/>
                <w:szCs w:val="21"/>
              </w:rPr>
            </w:pPr>
            <w:r>
              <w:rPr>
                <w:rFonts w:ascii="Times New Roman"/>
                <w:w w:val="100"/>
                <w:sz w:val="21"/>
              </w:rPr>
              <w:t>7</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21"/>
                <w:szCs w:val="21"/>
              </w:rPr>
            </w:pPr>
            <w:r>
              <w:rPr>
                <w:rFonts w:ascii="Times New Roman"/>
                <w:w w:val="100"/>
                <w:sz w:val="21"/>
              </w:rPr>
              <w:t>6</w:t>
            </w:r>
          </w:p>
        </w:tc>
      </w:tr>
      <w:tr>
        <w:trPr>
          <w:trHeight w:val="528"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7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9</w:t>
            </w:r>
            <w:r>
              <w:rPr>
                <w:rFonts w:ascii="宋体" w:hAnsi="宋体" w:cs="宋体" w:eastAsia="宋体" w:hint="default"/>
                <w:sz w:val="21"/>
                <w:szCs w:val="21"/>
              </w:rPr>
              <w:t>日</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第二届董事会第十一次会议</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21"/>
                <w:szCs w:val="21"/>
              </w:rPr>
            </w:pPr>
            <w:r>
              <w:rPr>
                <w:rFonts w:ascii="Times New Roman"/>
                <w:w w:val="100"/>
                <w:sz w:val="21"/>
              </w:rPr>
              <w:t>7</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Times New Roman" w:hAnsi="Times New Roman" w:cs="Times New Roman" w:eastAsia="Times New Roman" w:hint="default"/>
                <w:sz w:val="21"/>
                <w:szCs w:val="21"/>
              </w:rPr>
            </w:pPr>
            <w:r>
              <w:rPr>
                <w:rFonts w:ascii="Times New Roman"/>
                <w:w w:val="100"/>
                <w:sz w:val="21"/>
              </w:rPr>
              <w:t>6</w:t>
            </w:r>
          </w:p>
        </w:tc>
      </w:tr>
      <w:tr>
        <w:trPr>
          <w:trHeight w:val="528"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1"/>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8</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17</w:t>
            </w:r>
            <w:r>
              <w:rPr>
                <w:rFonts w:ascii="宋体" w:hAnsi="宋体" w:cs="宋体" w:eastAsia="宋体" w:hint="default"/>
                <w:spacing w:val="-2"/>
                <w:sz w:val="21"/>
                <w:szCs w:val="21"/>
              </w:rPr>
              <w:t>日</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第二届董事会第十二次会议</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21"/>
                <w:szCs w:val="21"/>
              </w:rPr>
            </w:pPr>
            <w:r>
              <w:rPr>
                <w:rFonts w:ascii="Times New Roman"/>
                <w:w w:val="100"/>
                <w:sz w:val="21"/>
              </w:rPr>
              <w:t>7</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21"/>
                <w:szCs w:val="21"/>
              </w:rPr>
            </w:pPr>
            <w:r>
              <w:rPr>
                <w:rFonts w:ascii="Times New Roman"/>
                <w:w w:val="100"/>
                <w:sz w:val="21"/>
              </w:rPr>
              <w:t>7</w:t>
            </w:r>
          </w:p>
        </w:tc>
      </w:tr>
      <w:tr>
        <w:trPr>
          <w:trHeight w:val="530"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1"/>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8</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25</w:t>
            </w:r>
            <w:r>
              <w:rPr>
                <w:rFonts w:ascii="宋体" w:hAnsi="宋体" w:cs="宋体" w:eastAsia="宋体" w:hint="default"/>
                <w:spacing w:val="-2"/>
                <w:sz w:val="21"/>
                <w:szCs w:val="21"/>
              </w:rPr>
              <w:t>日</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第二届董事会第十三次会议</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21"/>
                <w:szCs w:val="21"/>
              </w:rPr>
            </w:pPr>
            <w:r>
              <w:rPr>
                <w:rFonts w:ascii="Times New Roman"/>
                <w:w w:val="100"/>
                <w:sz w:val="21"/>
              </w:rPr>
              <w:t>7</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21"/>
                <w:szCs w:val="21"/>
              </w:rPr>
            </w:pPr>
            <w:r>
              <w:rPr>
                <w:rFonts w:ascii="Times New Roman"/>
                <w:w w:val="100"/>
                <w:sz w:val="21"/>
              </w:rPr>
              <w:t>6</w:t>
            </w:r>
          </w:p>
        </w:tc>
      </w:tr>
      <w:tr>
        <w:trPr>
          <w:trHeight w:val="528"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1"/>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8</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30</w:t>
            </w:r>
            <w:r>
              <w:rPr>
                <w:rFonts w:ascii="宋体" w:hAnsi="宋体" w:cs="宋体" w:eastAsia="宋体" w:hint="default"/>
                <w:spacing w:val="-2"/>
                <w:sz w:val="21"/>
                <w:szCs w:val="21"/>
              </w:rPr>
              <w:t>日</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第二届董事会第十四次会议</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21"/>
                <w:szCs w:val="21"/>
              </w:rPr>
            </w:pPr>
            <w:r>
              <w:rPr>
                <w:rFonts w:ascii="Times New Roman"/>
                <w:w w:val="100"/>
                <w:sz w:val="21"/>
              </w:rPr>
              <w:t>7</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21"/>
                <w:szCs w:val="21"/>
              </w:rPr>
            </w:pPr>
            <w:r>
              <w:rPr>
                <w:rFonts w:ascii="Times New Roman"/>
                <w:w w:val="100"/>
                <w:sz w:val="21"/>
              </w:rPr>
              <w:t>7</w:t>
            </w:r>
          </w:p>
        </w:tc>
      </w:tr>
      <w:tr>
        <w:trPr>
          <w:trHeight w:val="530"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1"/>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28</w:t>
            </w:r>
            <w:r>
              <w:rPr>
                <w:rFonts w:ascii="宋体" w:hAnsi="宋体" w:cs="宋体" w:eastAsia="宋体" w:hint="default"/>
                <w:spacing w:val="-2"/>
                <w:sz w:val="21"/>
                <w:szCs w:val="21"/>
              </w:rPr>
              <w:t>日</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第二届董事会第十五次会议</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21"/>
                <w:szCs w:val="21"/>
              </w:rPr>
            </w:pPr>
            <w:r>
              <w:rPr>
                <w:rFonts w:ascii="Times New Roman"/>
                <w:w w:val="100"/>
                <w:sz w:val="21"/>
              </w:rPr>
              <w:t>7</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21"/>
                <w:szCs w:val="21"/>
              </w:rPr>
            </w:pPr>
            <w:r>
              <w:rPr>
                <w:rFonts w:ascii="Times New Roman"/>
                <w:w w:val="100"/>
                <w:sz w:val="21"/>
              </w:rPr>
              <w:t>7</w:t>
            </w:r>
          </w:p>
        </w:tc>
      </w:tr>
      <w:tr>
        <w:trPr>
          <w:trHeight w:val="528"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1"/>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27</w:t>
            </w:r>
            <w:r>
              <w:rPr>
                <w:rFonts w:ascii="宋体" w:hAnsi="宋体" w:cs="宋体" w:eastAsia="宋体" w:hint="default"/>
                <w:spacing w:val="-2"/>
                <w:sz w:val="21"/>
                <w:szCs w:val="21"/>
              </w:rPr>
              <w:t>日</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第二届董事会第十六次会议</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21"/>
                <w:szCs w:val="21"/>
              </w:rPr>
            </w:pPr>
            <w:r>
              <w:rPr>
                <w:rFonts w:ascii="Times New Roman"/>
                <w:w w:val="100"/>
                <w:sz w:val="21"/>
              </w:rPr>
              <w:t>7</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21"/>
                <w:szCs w:val="21"/>
              </w:rPr>
            </w:pPr>
            <w:r>
              <w:rPr>
                <w:rFonts w:ascii="Times New Roman"/>
                <w:w w:val="100"/>
                <w:sz w:val="21"/>
              </w:rPr>
              <w:t>7</w:t>
            </w:r>
          </w:p>
        </w:tc>
      </w:tr>
      <w:tr>
        <w:trPr>
          <w:trHeight w:val="531"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3"/>
              <w:jc w:val="righ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11</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日</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第二届董事会第十七次会议</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21"/>
                <w:szCs w:val="21"/>
              </w:rPr>
            </w:pPr>
            <w:r>
              <w:rPr>
                <w:rFonts w:ascii="Times New Roman"/>
                <w:w w:val="100"/>
                <w:sz w:val="21"/>
              </w:rPr>
              <w:t>7</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21"/>
                <w:szCs w:val="21"/>
              </w:rPr>
            </w:pPr>
            <w:r>
              <w:rPr>
                <w:rFonts w:ascii="Times New Roman"/>
                <w:w w:val="100"/>
                <w:sz w:val="21"/>
              </w:rPr>
              <w:t>7</w:t>
            </w:r>
          </w:p>
        </w:tc>
      </w:tr>
      <w:tr>
        <w:trPr>
          <w:trHeight w:val="528" w:hRule="exact"/>
        </w:trPr>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3"/>
              <w:jc w:val="righ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11</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28</w:t>
            </w:r>
            <w:r>
              <w:rPr>
                <w:rFonts w:ascii="宋体" w:hAnsi="宋体" w:cs="宋体" w:eastAsia="宋体" w:hint="default"/>
                <w:spacing w:val="-3"/>
                <w:sz w:val="21"/>
                <w:szCs w:val="21"/>
              </w:rPr>
              <w:t>日</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第二届董事会第十八次会议</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Times New Roman" w:hAnsi="Times New Roman" w:cs="Times New Roman" w:eastAsia="Times New Roman" w:hint="default"/>
                <w:sz w:val="21"/>
                <w:szCs w:val="21"/>
              </w:rPr>
            </w:pPr>
            <w:r>
              <w:rPr>
                <w:rFonts w:ascii="Times New Roman"/>
                <w:w w:val="100"/>
                <w:sz w:val="21"/>
              </w:rPr>
              <w:t>7</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Times New Roman" w:hAnsi="Times New Roman" w:cs="Times New Roman" w:eastAsia="Times New Roman" w:hint="default"/>
                <w:sz w:val="21"/>
                <w:szCs w:val="21"/>
              </w:rPr>
            </w:pPr>
            <w:r>
              <w:rPr>
                <w:rFonts w:ascii="Times New Roman"/>
                <w:w w:val="100"/>
                <w:sz w:val="21"/>
              </w:rPr>
              <w:t>7</w:t>
            </w:r>
          </w:p>
        </w:tc>
      </w:tr>
    </w:tbl>
    <w:p>
      <w:pPr>
        <w:spacing w:before="86"/>
        <w:ind w:left="565" w:right="3688" w:firstLine="0"/>
        <w:jc w:val="left"/>
        <w:rPr>
          <w:rFonts w:ascii="宋体" w:hAnsi="宋体" w:cs="宋体" w:eastAsia="宋体" w:hint="default"/>
          <w:sz w:val="21"/>
          <w:szCs w:val="21"/>
        </w:rPr>
      </w:pPr>
      <w:r>
        <w:rPr>
          <w:rFonts w:ascii="宋体" w:hAnsi="宋体" w:cs="宋体" w:eastAsia="宋体" w:hint="default"/>
          <w:b/>
          <w:bCs/>
          <w:sz w:val="21"/>
          <w:szCs w:val="21"/>
        </w:rPr>
        <w:t>（四）独立董事发表独立意见情况</w:t>
      </w:r>
      <w:r>
        <w:rPr>
          <w:rFonts w:ascii="宋体" w:hAnsi="宋体" w:cs="宋体" w:eastAsia="宋体" w:hint="default"/>
          <w:sz w:val="21"/>
          <w:szCs w:val="21"/>
        </w:rPr>
      </w:r>
    </w:p>
    <w:p>
      <w:pPr>
        <w:spacing w:line="240" w:lineRule="auto" w:before="4"/>
        <w:rPr>
          <w:rFonts w:ascii="宋体" w:hAnsi="宋体" w:cs="宋体" w:eastAsia="宋体" w:hint="default"/>
          <w:b/>
          <w:bCs/>
          <w:sz w:val="18"/>
          <w:szCs w:val="18"/>
        </w:rPr>
      </w:pPr>
    </w:p>
    <w:tbl>
      <w:tblPr>
        <w:tblW w:w="0" w:type="auto"/>
        <w:jc w:val="left"/>
        <w:tblInd w:w="418" w:type="dxa"/>
        <w:tblLayout w:type="fixed"/>
        <w:tblCellMar>
          <w:top w:w="0" w:type="dxa"/>
          <w:left w:w="0" w:type="dxa"/>
          <w:bottom w:w="0" w:type="dxa"/>
          <w:right w:w="0" w:type="dxa"/>
        </w:tblCellMar>
        <w:tblLook w:val="01E0"/>
      </w:tblPr>
      <w:tblGrid>
        <w:gridCol w:w="1940"/>
        <w:gridCol w:w="3392"/>
        <w:gridCol w:w="1034"/>
        <w:gridCol w:w="1033"/>
        <w:gridCol w:w="1039"/>
      </w:tblGrid>
      <w:tr>
        <w:trPr>
          <w:trHeight w:val="300" w:hRule="exact"/>
        </w:trPr>
        <w:tc>
          <w:tcPr>
            <w:tcW w:w="1940" w:type="dxa"/>
            <w:vMerge w:val="restart"/>
            <w:tcBorders>
              <w:top w:val="single" w:sz="4" w:space="0" w:color="000000"/>
              <w:left w:val="single" w:sz="4" w:space="0" w:color="000000"/>
              <w:right w:val="single" w:sz="4" w:space="0" w:color="000000"/>
            </w:tcBorders>
          </w:tcPr>
          <w:p>
            <w:pPr>
              <w:pStyle w:val="TableParagraph"/>
              <w:spacing w:line="240" w:lineRule="auto" w:before="117"/>
              <w:ind w:left="124" w:right="0"/>
              <w:jc w:val="left"/>
              <w:rPr>
                <w:rFonts w:ascii="宋体" w:hAnsi="宋体" w:cs="宋体" w:eastAsia="宋体" w:hint="default"/>
                <w:sz w:val="21"/>
                <w:szCs w:val="21"/>
              </w:rPr>
            </w:pPr>
            <w:r>
              <w:rPr>
                <w:rFonts w:ascii="宋体" w:hAnsi="宋体" w:cs="宋体" w:eastAsia="宋体" w:hint="default"/>
                <w:sz w:val="21"/>
                <w:szCs w:val="21"/>
              </w:rPr>
              <w:t>发表独立意见时间</w:t>
            </w:r>
          </w:p>
        </w:tc>
        <w:tc>
          <w:tcPr>
            <w:tcW w:w="3392" w:type="dxa"/>
            <w:vMerge w:val="restart"/>
            <w:tcBorders>
              <w:top w:val="single" w:sz="4" w:space="0" w:color="000000"/>
              <w:left w:val="single" w:sz="4" w:space="0" w:color="000000"/>
              <w:right w:val="single" w:sz="4" w:space="0" w:color="000000"/>
            </w:tcBorders>
          </w:tcPr>
          <w:p>
            <w:pPr>
              <w:pStyle w:val="TableParagraph"/>
              <w:spacing w:line="240" w:lineRule="auto" w:before="50"/>
              <w:ind w:left="849" w:right="0"/>
              <w:jc w:val="left"/>
              <w:rPr>
                <w:rFonts w:ascii="宋体" w:hAnsi="宋体" w:cs="宋体" w:eastAsia="宋体" w:hint="default"/>
                <w:sz w:val="21"/>
                <w:szCs w:val="21"/>
              </w:rPr>
            </w:pPr>
            <w:r>
              <w:rPr>
                <w:rFonts w:ascii="宋体" w:hAnsi="宋体" w:cs="宋体" w:eastAsia="宋体" w:hint="default"/>
                <w:sz w:val="21"/>
                <w:szCs w:val="21"/>
              </w:rPr>
              <w:t>发表独立意见事项</w:t>
            </w:r>
          </w:p>
        </w:tc>
        <w:tc>
          <w:tcPr>
            <w:tcW w:w="31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707" w:right="0"/>
              <w:jc w:val="left"/>
              <w:rPr>
                <w:rFonts w:ascii="宋体" w:hAnsi="宋体" w:cs="宋体" w:eastAsia="宋体" w:hint="default"/>
                <w:sz w:val="21"/>
                <w:szCs w:val="21"/>
              </w:rPr>
            </w:pPr>
            <w:r>
              <w:rPr>
                <w:rFonts w:ascii="宋体" w:hAnsi="宋体" w:cs="宋体" w:eastAsia="宋体" w:hint="default"/>
                <w:sz w:val="21"/>
                <w:szCs w:val="21"/>
              </w:rPr>
              <w:t>发表独立意见类型</w:t>
            </w:r>
          </w:p>
        </w:tc>
      </w:tr>
      <w:tr>
        <w:trPr>
          <w:trHeight w:val="283" w:hRule="exact"/>
        </w:trPr>
        <w:tc>
          <w:tcPr>
            <w:tcW w:w="1940" w:type="dxa"/>
            <w:vMerge/>
            <w:tcBorders>
              <w:left w:val="single" w:sz="4" w:space="0" w:color="000000"/>
              <w:bottom w:val="single" w:sz="4" w:space="0" w:color="000000"/>
              <w:right w:val="single" w:sz="4" w:space="0" w:color="000000"/>
            </w:tcBorders>
          </w:tcPr>
          <w:p>
            <w:pPr/>
          </w:p>
        </w:tc>
        <w:tc>
          <w:tcPr>
            <w:tcW w:w="3392" w:type="dxa"/>
            <w:vMerge/>
            <w:tcBorders>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00"/>
              <w:jc w:val="right"/>
              <w:rPr>
                <w:rFonts w:ascii="宋体" w:hAnsi="宋体" w:cs="宋体" w:eastAsia="宋体" w:hint="default"/>
                <w:sz w:val="21"/>
                <w:szCs w:val="21"/>
              </w:rPr>
            </w:pPr>
            <w:r>
              <w:rPr>
                <w:rFonts w:ascii="宋体" w:hAnsi="宋体" w:cs="宋体" w:eastAsia="宋体" w:hint="default"/>
                <w:sz w:val="21"/>
                <w:szCs w:val="21"/>
              </w:rPr>
              <w:t>林斌</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罗来武</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叶德磊</w:t>
            </w:r>
          </w:p>
        </w:tc>
      </w:tr>
      <w:tr>
        <w:trPr>
          <w:trHeight w:val="554"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30</w:t>
            </w:r>
            <w:r>
              <w:rPr>
                <w:rFonts w:ascii="宋体" w:hAnsi="宋体" w:cs="宋体" w:eastAsia="宋体" w:hint="default"/>
                <w:sz w:val="21"/>
                <w:szCs w:val="21"/>
              </w:rPr>
              <w:t>日</w:t>
            </w:r>
          </w:p>
        </w:tc>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关于公司治理专项活动的整改报告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的独立意见</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00"/>
              <w:jc w:val="right"/>
              <w:rPr>
                <w:rFonts w:ascii="宋体" w:hAnsi="宋体" w:cs="宋体" w:eastAsia="宋体" w:hint="default"/>
                <w:sz w:val="21"/>
                <w:szCs w:val="21"/>
              </w:rPr>
            </w:pPr>
            <w:r>
              <w:rPr>
                <w:rFonts w:ascii="宋体" w:hAnsi="宋体" w:cs="宋体" w:eastAsia="宋体" w:hint="default"/>
                <w:sz w:val="21"/>
                <w:szCs w:val="21"/>
              </w:rPr>
              <w:t>同意</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同意</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同意</w:t>
            </w:r>
          </w:p>
        </w:tc>
      </w:tr>
      <w:tr>
        <w:trPr>
          <w:trHeight w:val="554"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w:t>
            </w:r>
          </w:p>
        </w:tc>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关于第二届董事会第八次会议相关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事项的独立意见</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00"/>
              <w:jc w:val="right"/>
              <w:rPr>
                <w:rFonts w:ascii="宋体" w:hAnsi="宋体" w:cs="宋体" w:eastAsia="宋体" w:hint="default"/>
                <w:sz w:val="21"/>
                <w:szCs w:val="21"/>
              </w:rPr>
            </w:pPr>
            <w:r>
              <w:rPr>
                <w:rFonts w:ascii="宋体" w:hAnsi="宋体" w:cs="宋体" w:eastAsia="宋体" w:hint="default"/>
                <w:sz w:val="21"/>
                <w:szCs w:val="21"/>
              </w:rPr>
              <w:t>同意</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同意</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同意</w:t>
            </w:r>
          </w:p>
        </w:tc>
      </w:tr>
    </w:tbl>
    <w:p>
      <w:pPr>
        <w:spacing w:after="0" w:line="240" w:lineRule="auto"/>
        <w:jc w:val="center"/>
        <w:rPr>
          <w:rFonts w:ascii="宋体" w:hAnsi="宋体" w:cs="宋体" w:eastAsia="宋体" w:hint="default"/>
          <w:sz w:val="21"/>
          <w:szCs w:val="21"/>
        </w:rPr>
        <w:sectPr>
          <w:pgSz w:w="11910" w:h="16840"/>
          <w:pgMar w:header="461" w:footer="955" w:top="1280" w:bottom="1140" w:left="1480" w:right="0"/>
        </w:sectPr>
      </w:pPr>
    </w:p>
    <w:p>
      <w:pPr>
        <w:spacing w:line="240" w:lineRule="auto" w:before="6"/>
        <w:rPr>
          <w:rFonts w:ascii="宋体" w:hAnsi="宋体" w:cs="宋体" w:eastAsia="宋体" w:hint="default"/>
          <w:b/>
          <w:bCs/>
          <w:sz w:val="11"/>
          <w:szCs w:val="11"/>
        </w:rPr>
      </w:pPr>
    </w:p>
    <w:tbl>
      <w:tblPr>
        <w:tblW w:w="0" w:type="auto"/>
        <w:jc w:val="left"/>
        <w:tblInd w:w="418" w:type="dxa"/>
        <w:tblLayout w:type="fixed"/>
        <w:tblCellMar>
          <w:top w:w="0" w:type="dxa"/>
          <w:left w:w="0" w:type="dxa"/>
          <w:bottom w:w="0" w:type="dxa"/>
          <w:right w:w="0" w:type="dxa"/>
        </w:tblCellMar>
        <w:tblLook w:val="01E0"/>
      </w:tblPr>
      <w:tblGrid>
        <w:gridCol w:w="1940"/>
        <w:gridCol w:w="3392"/>
        <w:gridCol w:w="1034"/>
        <w:gridCol w:w="1033"/>
        <w:gridCol w:w="1039"/>
      </w:tblGrid>
      <w:tr>
        <w:trPr>
          <w:trHeight w:val="555"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w:t>
            </w:r>
          </w:p>
        </w:tc>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关于公司</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年度向银行申请综合</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授信额度的独立意见</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00"/>
              <w:jc w:val="right"/>
              <w:rPr>
                <w:rFonts w:ascii="宋体" w:hAnsi="宋体" w:cs="宋体" w:eastAsia="宋体" w:hint="default"/>
                <w:sz w:val="21"/>
                <w:szCs w:val="21"/>
              </w:rPr>
            </w:pPr>
            <w:r>
              <w:rPr>
                <w:rFonts w:ascii="宋体" w:hAnsi="宋体" w:cs="宋体" w:eastAsia="宋体" w:hint="default"/>
                <w:sz w:val="21"/>
                <w:szCs w:val="21"/>
              </w:rPr>
              <w:t>同意</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同意</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同意</w:t>
            </w:r>
          </w:p>
        </w:tc>
      </w:tr>
      <w:tr>
        <w:trPr>
          <w:trHeight w:val="576"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w:t>
            </w:r>
          </w:p>
        </w:tc>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hAnsi="宋体" w:cs="宋体" w:eastAsia="宋体" w:hint="default"/>
                <w:sz w:val="21"/>
                <w:szCs w:val="21"/>
              </w:rPr>
              <w:t>关于日常关联交易预计的独立意见</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300"/>
              <w:jc w:val="right"/>
              <w:rPr>
                <w:rFonts w:ascii="宋体" w:hAnsi="宋体" w:cs="宋体" w:eastAsia="宋体" w:hint="default"/>
                <w:sz w:val="21"/>
                <w:szCs w:val="21"/>
              </w:rPr>
            </w:pPr>
            <w:r>
              <w:rPr>
                <w:rFonts w:ascii="宋体" w:hAnsi="宋体" w:cs="宋体" w:eastAsia="宋体" w:hint="default"/>
                <w:sz w:val="21"/>
                <w:szCs w:val="21"/>
              </w:rPr>
              <w:t>同意</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同意</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hAnsi="宋体" w:cs="宋体" w:eastAsia="宋体" w:hint="default"/>
                <w:sz w:val="21"/>
                <w:szCs w:val="21"/>
              </w:rPr>
              <w:t>同意</w:t>
            </w:r>
          </w:p>
        </w:tc>
      </w:tr>
      <w:tr>
        <w:trPr>
          <w:trHeight w:val="554"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w:t>
            </w:r>
          </w:p>
        </w:tc>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关于为全资子公司综合授信提供担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保的独立意见</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00"/>
              <w:jc w:val="right"/>
              <w:rPr>
                <w:rFonts w:ascii="宋体" w:hAnsi="宋体" w:cs="宋体" w:eastAsia="宋体" w:hint="default"/>
                <w:sz w:val="21"/>
                <w:szCs w:val="21"/>
              </w:rPr>
            </w:pPr>
            <w:r>
              <w:rPr>
                <w:rFonts w:ascii="宋体" w:hAnsi="宋体" w:cs="宋体" w:eastAsia="宋体" w:hint="default"/>
                <w:sz w:val="21"/>
                <w:szCs w:val="21"/>
              </w:rPr>
              <w:t>同意</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同意</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同意</w:t>
            </w:r>
          </w:p>
        </w:tc>
      </w:tr>
      <w:tr>
        <w:trPr>
          <w:trHeight w:val="554"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w:t>
            </w:r>
          </w:p>
        </w:tc>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关于为控股子公司申请综合授信提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供担保的独立意见</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00"/>
              <w:jc w:val="right"/>
              <w:rPr>
                <w:rFonts w:ascii="宋体" w:hAnsi="宋体" w:cs="宋体" w:eastAsia="宋体" w:hint="default"/>
                <w:sz w:val="21"/>
                <w:szCs w:val="21"/>
              </w:rPr>
            </w:pPr>
            <w:r>
              <w:rPr>
                <w:rFonts w:ascii="宋体" w:hAnsi="宋体" w:cs="宋体" w:eastAsia="宋体" w:hint="default"/>
                <w:sz w:val="21"/>
                <w:szCs w:val="21"/>
              </w:rPr>
              <w:t>同意</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同意</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同意</w:t>
            </w:r>
          </w:p>
        </w:tc>
      </w:tr>
      <w:tr>
        <w:trPr>
          <w:trHeight w:val="554"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19</w:t>
            </w:r>
            <w:r>
              <w:rPr>
                <w:rFonts w:ascii="宋体" w:hAnsi="宋体" w:cs="宋体" w:eastAsia="宋体" w:hint="default"/>
                <w:sz w:val="21"/>
                <w:szCs w:val="21"/>
              </w:rPr>
              <w:t>日</w:t>
            </w:r>
          </w:p>
        </w:tc>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关于股票期权与限制性股票激励计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划（草案）的独立意见</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00"/>
              <w:jc w:val="right"/>
              <w:rPr>
                <w:rFonts w:ascii="宋体" w:hAnsi="宋体" w:cs="宋体" w:eastAsia="宋体" w:hint="default"/>
                <w:sz w:val="21"/>
                <w:szCs w:val="21"/>
              </w:rPr>
            </w:pPr>
            <w:r>
              <w:rPr>
                <w:rFonts w:ascii="宋体" w:hAnsi="宋体" w:cs="宋体" w:eastAsia="宋体" w:hint="default"/>
                <w:sz w:val="21"/>
                <w:szCs w:val="21"/>
              </w:rPr>
              <w:t>同意</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同意</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同意</w:t>
            </w:r>
          </w:p>
        </w:tc>
      </w:tr>
      <w:tr>
        <w:trPr>
          <w:trHeight w:val="557"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9</w:t>
            </w:r>
            <w:r>
              <w:rPr>
                <w:rFonts w:ascii="宋体" w:hAnsi="宋体" w:cs="宋体" w:eastAsia="宋体" w:hint="default"/>
                <w:sz w:val="21"/>
                <w:szCs w:val="21"/>
              </w:rPr>
              <w:t>日</w:t>
            </w:r>
          </w:p>
        </w:tc>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关于第二届董事会第十一次会议相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关事项的独立意见</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00"/>
              <w:jc w:val="right"/>
              <w:rPr>
                <w:rFonts w:ascii="宋体" w:hAnsi="宋体" w:cs="宋体" w:eastAsia="宋体" w:hint="default"/>
                <w:sz w:val="21"/>
                <w:szCs w:val="21"/>
              </w:rPr>
            </w:pPr>
            <w:r>
              <w:rPr>
                <w:rFonts w:ascii="宋体" w:hAnsi="宋体" w:cs="宋体" w:eastAsia="宋体" w:hint="default"/>
                <w:sz w:val="21"/>
                <w:szCs w:val="21"/>
              </w:rPr>
              <w:t>同意</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同意</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同意</w:t>
            </w:r>
          </w:p>
        </w:tc>
      </w:tr>
      <w:tr>
        <w:trPr>
          <w:trHeight w:val="555"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17</w:t>
            </w:r>
            <w:r>
              <w:rPr>
                <w:rFonts w:ascii="宋体" w:hAnsi="宋体" w:cs="宋体" w:eastAsia="宋体" w:hint="default"/>
                <w:sz w:val="21"/>
                <w:szCs w:val="21"/>
              </w:rPr>
              <w:t>日</w:t>
            </w:r>
          </w:p>
        </w:tc>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关于股票期权与限制性股票激励计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划（草案修订稿）的独立意见</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00"/>
              <w:jc w:val="right"/>
              <w:rPr>
                <w:rFonts w:ascii="宋体" w:hAnsi="宋体" w:cs="宋体" w:eastAsia="宋体" w:hint="default"/>
                <w:sz w:val="21"/>
                <w:szCs w:val="21"/>
              </w:rPr>
            </w:pPr>
            <w:r>
              <w:rPr>
                <w:rFonts w:ascii="宋体" w:hAnsi="宋体" w:cs="宋体" w:eastAsia="宋体" w:hint="default"/>
                <w:sz w:val="21"/>
                <w:szCs w:val="21"/>
              </w:rPr>
              <w:t>同意</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同意</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同意</w:t>
            </w:r>
          </w:p>
        </w:tc>
      </w:tr>
      <w:tr>
        <w:trPr>
          <w:trHeight w:val="555"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w:t>
            </w:r>
          </w:p>
        </w:tc>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关于第二届董事会第十三次会议相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关事项的独立意见</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00"/>
              <w:jc w:val="right"/>
              <w:rPr>
                <w:rFonts w:ascii="宋体" w:hAnsi="宋体" w:cs="宋体" w:eastAsia="宋体" w:hint="default"/>
                <w:sz w:val="21"/>
                <w:szCs w:val="21"/>
              </w:rPr>
            </w:pPr>
            <w:r>
              <w:rPr>
                <w:rFonts w:ascii="宋体" w:hAnsi="宋体" w:cs="宋体" w:eastAsia="宋体" w:hint="default"/>
                <w:sz w:val="21"/>
                <w:szCs w:val="21"/>
              </w:rPr>
              <w:t>同意</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同意</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同意</w:t>
            </w:r>
          </w:p>
        </w:tc>
      </w:tr>
      <w:tr>
        <w:trPr>
          <w:trHeight w:val="360" w:hRule="exact"/>
        </w:trPr>
        <w:tc>
          <w:tcPr>
            <w:tcW w:w="1940" w:type="dxa"/>
            <w:tcBorders>
              <w:top w:val="single" w:sz="4" w:space="0" w:color="000000"/>
              <w:left w:val="single" w:sz="4" w:space="0" w:color="000000"/>
              <w:bottom w:val="single" w:sz="4" w:space="0" w:color="000000"/>
              <w:right w:val="single" w:sz="4" w:space="0" w:color="000000"/>
            </w:tcBorders>
          </w:tcPr>
          <w:p>
            <w:pPr/>
          </w:p>
        </w:tc>
        <w:tc>
          <w:tcPr>
            <w:tcW w:w="3392"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00"/>
              <w:jc w:val="right"/>
              <w:rPr>
                <w:rFonts w:ascii="宋体" w:hAnsi="宋体" w:cs="宋体" w:eastAsia="宋体" w:hint="default"/>
                <w:sz w:val="21"/>
                <w:szCs w:val="21"/>
              </w:rPr>
            </w:pPr>
            <w:r>
              <w:rPr>
                <w:rFonts w:ascii="宋体" w:hAnsi="宋体" w:cs="宋体" w:eastAsia="宋体" w:hint="default"/>
                <w:sz w:val="21"/>
                <w:szCs w:val="21"/>
              </w:rPr>
              <w:t>林斌</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罗来武</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吕良彪</w:t>
            </w:r>
          </w:p>
        </w:tc>
      </w:tr>
      <w:tr>
        <w:trPr>
          <w:trHeight w:val="569"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27</w:t>
            </w:r>
            <w:r>
              <w:rPr>
                <w:rFonts w:ascii="宋体" w:hAnsi="宋体" w:cs="宋体" w:eastAsia="宋体" w:hint="default"/>
                <w:sz w:val="21"/>
                <w:szCs w:val="21"/>
              </w:rPr>
              <w:t>日</w:t>
            </w:r>
          </w:p>
        </w:tc>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21"/>
                <w:szCs w:val="21"/>
              </w:rPr>
            </w:pPr>
            <w:r>
              <w:rPr>
                <w:rFonts w:ascii="宋体" w:hAnsi="宋体" w:cs="宋体" w:eastAsia="宋体" w:hint="default"/>
                <w:sz w:val="21"/>
                <w:szCs w:val="21"/>
              </w:rPr>
              <w:t>关于聘任公司副总裁的独立意见</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300"/>
              <w:jc w:val="right"/>
              <w:rPr>
                <w:rFonts w:ascii="宋体" w:hAnsi="宋体" w:cs="宋体" w:eastAsia="宋体" w:hint="default"/>
                <w:sz w:val="21"/>
                <w:szCs w:val="21"/>
              </w:rPr>
            </w:pPr>
            <w:r>
              <w:rPr>
                <w:rFonts w:ascii="宋体" w:hAnsi="宋体" w:cs="宋体" w:eastAsia="宋体" w:hint="default"/>
                <w:sz w:val="21"/>
                <w:szCs w:val="21"/>
              </w:rPr>
              <w:t>同意</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同意</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同意</w:t>
            </w:r>
          </w:p>
        </w:tc>
      </w:tr>
      <w:tr>
        <w:trPr>
          <w:trHeight w:val="554"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11</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日</w:t>
            </w:r>
          </w:p>
        </w:tc>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关于第二届董事会第十七次会议相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关事项的独立意见</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00"/>
              <w:jc w:val="right"/>
              <w:rPr>
                <w:rFonts w:ascii="宋体" w:hAnsi="宋体" w:cs="宋体" w:eastAsia="宋体" w:hint="default"/>
                <w:sz w:val="21"/>
                <w:szCs w:val="21"/>
              </w:rPr>
            </w:pPr>
            <w:r>
              <w:rPr>
                <w:rFonts w:ascii="宋体" w:hAnsi="宋体" w:cs="宋体" w:eastAsia="宋体" w:hint="default"/>
                <w:sz w:val="21"/>
                <w:szCs w:val="21"/>
              </w:rPr>
              <w:t>同意</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同意</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同意</w:t>
            </w:r>
          </w:p>
        </w:tc>
      </w:tr>
    </w:tbl>
    <w:p>
      <w:pPr>
        <w:spacing w:before="86"/>
        <w:ind w:left="565" w:right="1265" w:firstLine="0"/>
        <w:jc w:val="left"/>
        <w:rPr>
          <w:rFonts w:ascii="宋体" w:hAnsi="宋体" w:cs="宋体" w:eastAsia="宋体" w:hint="default"/>
          <w:sz w:val="21"/>
          <w:szCs w:val="21"/>
        </w:rPr>
      </w:pPr>
      <w:r>
        <w:rPr>
          <w:rFonts w:ascii="宋体" w:hAnsi="宋体" w:cs="宋体" w:eastAsia="宋体" w:hint="default"/>
          <w:b/>
          <w:bCs/>
          <w:sz w:val="21"/>
          <w:szCs w:val="21"/>
        </w:rPr>
        <w:t>三、公司与控股股东在业务、人员、资产、机构、财务等方面的情况</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line="357" w:lineRule="auto" w:before="0"/>
        <w:ind w:left="142" w:right="1277" w:firstLine="419"/>
        <w:jc w:val="both"/>
        <w:rPr>
          <w:rFonts w:ascii="宋体" w:hAnsi="宋体" w:cs="宋体" w:eastAsia="宋体" w:hint="default"/>
          <w:sz w:val="21"/>
          <w:szCs w:val="21"/>
        </w:rPr>
      </w:pPr>
      <w:r>
        <w:rPr>
          <w:rFonts w:ascii="宋体" w:hAnsi="宋体" w:cs="宋体" w:eastAsia="宋体" w:hint="default"/>
          <w:spacing w:val="-3"/>
          <w:sz w:val="21"/>
          <w:szCs w:val="21"/>
        </w:rPr>
        <w:t>报告期内，公司不存在资金被控股股东及其控制的其他企业占用的情形，也不存在为控股股东</w:t>
      </w:r>
      <w:r>
        <w:rPr>
          <w:rFonts w:ascii="宋体" w:hAnsi="宋体" w:cs="宋体" w:eastAsia="宋体" w:hint="default"/>
          <w:w w:val="100"/>
          <w:sz w:val="21"/>
          <w:szCs w:val="21"/>
        </w:rPr>
        <w:t> </w:t>
      </w:r>
      <w:r>
        <w:rPr>
          <w:rFonts w:ascii="宋体" w:hAnsi="宋体" w:cs="宋体" w:eastAsia="宋体" w:hint="default"/>
          <w:spacing w:val="-3"/>
          <w:sz w:val="21"/>
          <w:szCs w:val="21"/>
        </w:rPr>
        <w:t>及其控制的其他企业进行违规担保的情形。公司与控股股东在业务、人员、资产、机构、财务等方</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面完全分开，具有独立完整的业务及自主经营能力，具体如下：</w:t>
      </w:r>
    </w:p>
    <w:p>
      <w:pPr>
        <w:spacing w:line="336" w:lineRule="auto" w:before="32"/>
        <w:ind w:left="562" w:right="126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、业务独立情况</w:t>
      </w:r>
      <w:r>
        <w:rPr>
          <w:rFonts w:ascii="宋体" w:hAnsi="宋体" w:cs="宋体" w:eastAsia="宋体" w:hint="default"/>
          <w:w w:val="100"/>
          <w:sz w:val="21"/>
          <w:szCs w:val="21"/>
        </w:rPr>
        <w:t> </w:t>
      </w:r>
      <w:r>
        <w:rPr>
          <w:rFonts w:ascii="宋体" w:hAnsi="宋体" w:cs="宋体" w:eastAsia="宋体" w:hint="default"/>
          <w:spacing w:val="-3"/>
          <w:sz w:val="21"/>
          <w:szCs w:val="21"/>
        </w:rPr>
        <w:t>公司主要从事手机及数码电子产品销售渠道综合服务，具有完全独立的业务运作系统，主营业</w:t>
      </w:r>
    </w:p>
    <w:p>
      <w:pPr>
        <w:spacing w:before="49"/>
        <w:ind w:left="142" w:right="0" w:firstLine="0"/>
        <w:jc w:val="both"/>
        <w:rPr>
          <w:rFonts w:ascii="宋体" w:hAnsi="宋体" w:cs="宋体" w:eastAsia="宋体" w:hint="default"/>
          <w:sz w:val="21"/>
          <w:szCs w:val="21"/>
        </w:rPr>
      </w:pPr>
      <w:r>
        <w:rPr>
          <w:rFonts w:ascii="宋体" w:hAnsi="宋体" w:cs="宋体" w:eastAsia="宋体" w:hint="default"/>
          <w:sz w:val="21"/>
          <w:szCs w:val="21"/>
        </w:rPr>
        <w:t>务收入和业务利润完全不依赖于股东及其他关联方。</w:t>
      </w:r>
    </w:p>
    <w:p>
      <w:pPr>
        <w:spacing w:line="338" w:lineRule="auto" w:before="133"/>
        <w:ind w:left="562" w:right="126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、资产完整情况</w:t>
      </w:r>
      <w:r>
        <w:rPr>
          <w:rFonts w:ascii="宋体" w:hAnsi="宋体" w:cs="宋体" w:eastAsia="宋体" w:hint="default"/>
          <w:w w:val="100"/>
          <w:sz w:val="21"/>
          <w:szCs w:val="21"/>
        </w:rPr>
        <w:t> </w:t>
      </w:r>
      <w:r>
        <w:rPr>
          <w:rFonts w:ascii="宋体" w:hAnsi="宋体" w:cs="宋体" w:eastAsia="宋体" w:hint="default"/>
          <w:spacing w:val="-3"/>
          <w:sz w:val="21"/>
          <w:szCs w:val="21"/>
        </w:rPr>
        <w:t>公司由深圳市爱施德实业有限公司整体变更设立，变更时未进行任何业务和资产的剥离，深圳</w:t>
      </w:r>
      <w:r>
        <w:rPr>
          <w:rFonts w:ascii="宋体" w:hAnsi="宋体" w:cs="宋体" w:eastAsia="宋体" w:hint="default"/>
          <w:sz w:val="21"/>
          <w:szCs w:val="21"/>
        </w:rPr>
      </w:r>
    </w:p>
    <w:p>
      <w:pPr>
        <w:spacing w:line="357" w:lineRule="auto" w:before="47"/>
        <w:ind w:left="142" w:right="1277" w:firstLine="0"/>
        <w:jc w:val="both"/>
        <w:rPr>
          <w:rFonts w:ascii="宋体" w:hAnsi="宋体" w:cs="宋体" w:eastAsia="宋体" w:hint="default"/>
          <w:sz w:val="21"/>
          <w:szCs w:val="21"/>
        </w:rPr>
      </w:pPr>
      <w:r>
        <w:rPr>
          <w:rFonts w:ascii="宋体" w:hAnsi="宋体" w:cs="宋体" w:eastAsia="宋体" w:hint="default"/>
          <w:spacing w:val="-3"/>
          <w:sz w:val="21"/>
          <w:szCs w:val="21"/>
        </w:rPr>
        <w:t>市爱施德实业有限公司的业务、资产、机构及相关债权、债务均已整体进入本公司。公司拥有完整</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3"/>
          <w:sz w:val="21"/>
          <w:szCs w:val="21"/>
        </w:rPr>
        <w:t>的销售系统、支持系统和配套设施；对经营相关资产均合法拥有所有权或使用权；具有独立的产品</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3"/>
          <w:sz w:val="21"/>
          <w:szCs w:val="21"/>
        </w:rPr>
        <w:t>采购和产品销售系统。公司与股东之间的资产产权界定清晰，生产经营场所独立，不存在依靠股东</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3"/>
          <w:sz w:val="21"/>
          <w:szCs w:val="21"/>
        </w:rPr>
        <w:t>的经营场所进行经营的情况。目前公司没有以资产为各股东的债务提供担保，公司对所有资产拥有</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完全的控制权、支配权。</w:t>
      </w:r>
    </w:p>
    <w:p>
      <w:pPr>
        <w:spacing w:line="336" w:lineRule="auto" w:before="30"/>
        <w:ind w:left="562" w:right="126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、人员独立情况</w:t>
      </w:r>
      <w:r>
        <w:rPr>
          <w:rFonts w:ascii="宋体" w:hAnsi="宋体" w:cs="宋体" w:eastAsia="宋体" w:hint="default"/>
          <w:w w:val="100"/>
          <w:sz w:val="21"/>
          <w:szCs w:val="21"/>
        </w:rPr>
        <w:t> </w:t>
      </w:r>
      <w:r>
        <w:rPr>
          <w:rFonts w:ascii="宋体" w:hAnsi="宋体" w:cs="宋体" w:eastAsia="宋体" w:hint="default"/>
          <w:spacing w:val="-3"/>
          <w:sz w:val="21"/>
          <w:szCs w:val="21"/>
        </w:rPr>
        <w:t>公司董事、监事、及高级管理人员均依合法程序选举或聘任，不存在主要股东超越公司董事会</w:t>
      </w:r>
    </w:p>
    <w:p>
      <w:pPr>
        <w:spacing w:line="357" w:lineRule="auto" w:before="49"/>
        <w:ind w:left="142" w:right="1277" w:firstLine="0"/>
        <w:jc w:val="both"/>
        <w:rPr>
          <w:rFonts w:ascii="宋体" w:hAnsi="宋体" w:cs="宋体" w:eastAsia="宋体" w:hint="default"/>
          <w:sz w:val="21"/>
          <w:szCs w:val="21"/>
        </w:rPr>
      </w:pPr>
      <w:r>
        <w:rPr>
          <w:rFonts w:ascii="宋体" w:hAnsi="宋体" w:cs="宋体" w:eastAsia="宋体" w:hint="default"/>
          <w:spacing w:val="-3"/>
          <w:sz w:val="21"/>
          <w:szCs w:val="21"/>
        </w:rPr>
        <w:t>和股东大会做出人事任免决定的情况。公司董事长、总裁、副总裁、财务负责人、董事会秘书等高</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3"/>
          <w:sz w:val="21"/>
          <w:szCs w:val="21"/>
        </w:rPr>
        <w:t>级管理人员和核心技术人员均专职在本公司工作并领取报酬，未在股东单位及其下属企业担任任何</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行政职务，亦未在与公司业务相同或相近的其他企业任职。</w:t>
      </w:r>
    </w:p>
    <w:p>
      <w:pPr>
        <w:spacing w:after="0" w:line="357" w:lineRule="auto"/>
        <w:jc w:val="both"/>
        <w:rPr>
          <w:rFonts w:ascii="宋体" w:hAnsi="宋体" w:cs="宋体" w:eastAsia="宋体" w:hint="default"/>
          <w:sz w:val="21"/>
          <w:szCs w:val="21"/>
        </w:rPr>
        <w:sectPr>
          <w:pgSz w:w="11910" w:h="16840"/>
          <w:pgMar w:header="461" w:footer="955" w:top="1280" w:bottom="1140" w:left="1480" w:right="0"/>
        </w:sectPr>
      </w:pPr>
    </w:p>
    <w:p>
      <w:pPr>
        <w:spacing w:line="357" w:lineRule="auto" w:before="116"/>
        <w:ind w:left="142" w:right="1278" w:firstLine="419"/>
        <w:jc w:val="both"/>
        <w:rPr>
          <w:rFonts w:ascii="宋体" w:hAnsi="宋体" w:cs="宋体" w:eastAsia="宋体" w:hint="default"/>
          <w:sz w:val="21"/>
          <w:szCs w:val="21"/>
        </w:rPr>
      </w:pPr>
      <w:r>
        <w:rPr>
          <w:rFonts w:ascii="宋体" w:hAnsi="宋体" w:cs="宋体" w:eastAsia="宋体" w:hint="default"/>
          <w:spacing w:val="-3"/>
          <w:sz w:val="21"/>
          <w:szCs w:val="21"/>
        </w:rPr>
        <w:t>公司已建立了独立的人事档案、人事聘用和任免制度以及独立的工资薪酬管理制度，并与全体</w:t>
      </w:r>
      <w:r>
        <w:rPr>
          <w:rFonts w:ascii="宋体" w:hAnsi="宋体" w:cs="宋体" w:eastAsia="宋体" w:hint="default"/>
          <w:w w:val="100"/>
          <w:sz w:val="21"/>
          <w:szCs w:val="21"/>
        </w:rPr>
        <w:t> </w:t>
      </w:r>
      <w:r>
        <w:rPr>
          <w:rFonts w:ascii="宋体" w:hAnsi="宋体" w:cs="宋体" w:eastAsia="宋体" w:hint="default"/>
          <w:spacing w:val="-3"/>
          <w:sz w:val="21"/>
          <w:szCs w:val="21"/>
        </w:rPr>
        <w:t>员工签订了劳动合同，由公司人力资源中心独立负责公司员工的聘任、考核和奖惩；公司在员工的</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社会保障、工资薪酬等方面均与股东单位分账独立。</w:t>
      </w:r>
    </w:p>
    <w:p>
      <w:pPr>
        <w:spacing w:line="336" w:lineRule="auto" w:before="32"/>
        <w:ind w:left="562" w:right="126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、财务独立情况</w:t>
      </w:r>
      <w:r>
        <w:rPr>
          <w:rFonts w:ascii="宋体" w:hAnsi="宋体" w:cs="宋体" w:eastAsia="宋体" w:hint="default"/>
          <w:w w:val="100"/>
          <w:sz w:val="21"/>
          <w:szCs w:val="21"/>
        </w:rPr>
        <w:t> </w:t>
      </w:r>
      <w:r>
        <w:rPr>
          <w:rFonts w:ascii="宋体" w:hAnsi="宋体" w:cs="宋体" w:eastAsia="宋体" w:hint="default"/>
          <w:spacing w:val="-3"/>
          <w:sz w:val="21"/>
          <w:szCs w:val="21"/>
        </w:rPr>
        <w:t>公司设立后，已按照《企业会计准则》的要求建立了一套独立、完整、规范的财务会计核算体</w:t>
      </w:r>
    </w:p>
    <w:p>
      <w:pPr>
        <w:spacing w:line="357" w:lineRule="auto" w:before="49"/>
        <w:ind w:left="142" w:right="1279" w:firstLine="0"/>
        <w:jc w:val="both"/>
        <w:rPr>
          <w:rFonts w:ascii="宋体" w:hAnsi="宋体" w:cs="宋体" w:eastAsia="宋体" w:hint="default"/>
          <w:sz w:val="21"/>
          <w:szCs w:val="21"/>
        </w:rPr>
      </w:pPr>
      <w:r>
        <w:rPr>
          <w:rFonts w:ascii="宋体" w:hAnsi="宋体" w:cs="宋体" w:eastAsia="宋体" w:hint="default"/>
          <w:spacing w:val="-3"/>
          <w:sz w:val="21"/>
          <w:szCs w:val="21"/>
        </w:rPr>
        <w:t>系和财务管理制度，并建立了相应的内部控制制度，独立做出财务决策。公司设立了独立的财务部</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3"/>
          <w:sz w:val="21"/>
          <w:szCs w:val="21"/>
        </w:rPr>
        <w:t>门，配备了专职财务人员；公司在银行单独开立账户，拥有独立的银行账号；公司作为独立的纳税</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人，依法独立纳税。</w:t>
      </w:r>
    </w:p>
    <w:p>
      <w:pPr>
        <w:spacing w:line="336" w:lineRule="auto" w:before="30"/>
        <w:ind w:left="562" w:right="126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、机构独立情况</w:t>
      </w:r>
      <w:r>
        <w:rPr>
          <w:rFonts w:ascii="宋体" w:hAnsi="宋体" w:cs="宋体" w:eastAsia="宋体" w:hint="default"/>
          <w:w w:val="100"/>
          <w:sz w:val="21"/>
          <w:szCs w:val="21"/>
        </w:rPr>
        <w:t> </w:t>
      </w:r>
      <w:r>
        <w:rPr>
          <w:rFonts w:ascii="宋体" w:hAnsi="宋体" w:cs="宋体" w:eastAsia="宋体" w:hint="default"/>
          <w:spacing w:val="-2"/>
          <w:sz w:val="21"/>
          <w:szCs w:val="21"/>
        </w:rPr>
        <w:t>公司设有股东大会、董事会、监事会以及公司各级管理部门等机构，独立行使经营管理职权。</w:t>
      </w:r>
    </w:p>
    <w:p>
      <w:pPr>
        <w:spacing w:line="357" w:lineRule="auto" w:before="49"/>
        <w:ind w:left="142" w:right="1280" w:firstLine="0"/>
        <w:jc w:val="both"/>
        <w:rPr>
          <w:rFonts w:ascii="宋体" w:hAnsi="宋体" w:cs="宋体" w:eastAsia="宋体" w:hint="default"/>
          <w:sz w:val="21"/>
          <w:szCs w:val="21"/>
        </w:rPr>
      </w:pPr>
      <w:r>
        <w:rPr>
          <w:rFonts w:ascii="宋体" w:hAnsi="宋体" w:cs="宋体" w:eastAsia="宋体" w:hint="default"/>
          <w:spacing w:val="-3"/>
          <w:sz w:val="21"/>
          <w:szCs w:val="21"/>
        </w:rPr>
        <w:t>公司建立了完善的组织结构，拥有完整的采购、销售系统及支持部门，各部门已构成了一个有机整</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3"/>
          <w:sz w:val="21"/>
          <w:szCs w:val="21"/>
        </w:rPr>
        <w:t>体。公司与股东不存在机构混同的情形，自公司设立以来，未发生股东干预本公司正常经营活动的</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现象。</w:t>
      </w:r>
    </w:p>
    <w:p>
      <w:pPr>
        <w:spacing w:before="150"/>
        <w:ind w:left="565" w:right="3688" w:firstLine="0"/>
        <w:jc w:val="left"/>
        <w:rPr>
          <w:rFonts w:ascii="宋体" w:hAnsi="宋体" w:cs="宋体" w:eastAsia="宋体" w:hint="default"/>
          <w:sz w:val="21"/>
          <w:szCs w:val="21"/>
        </w:rPr>
      </w:pPr>
      <w:r>
        <w:rPr>
          <w:rFonts w:ascii="宋体" w:hAnsi="宋体" w:cs="宋体" w:eastAsia="宋体" w:hint="default"/>
          <w:b/>
          <w:bCs/>
          <w:sz w:val="21"/>
          <w:szCs w:val="21"/>
        </w:rPr>
        <w:t>四、高级管理人员考评机制及激励制度建立情况</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line="352" w:lineRule="auto" w:before="0"/>
        <w:ind w:left="142" w:right="1246" w:firstLine="419"/>
        <w:jc w:val="right"/>
        <w:rPr>
          <w:rFonts w:ascii="宋体" w:hAnsi="宋体" w:cs="宋体" w:eastAsia="宋体" w:hint="default"/>
          <w:sz w:val="21"/>
          <w:szCs w:val="21"/>
        </w:rPr>
      </w:pPr>
      <w:r>
        <w:rPr>
          <w:rFonts w:ascii="宋体" w:hAnsi="宋体" w:cs="宋体" w:eastAsia="宋体" w:hint="default"/>
          <w:spacing w:val="-3"/>
          <w:sz w:val="21"/>
          <w:szCs w:val="21"/>
        </w:rPr>
        <w:t>公司建立了较为健全的考评和激励机制，形成了比较科学的奖罚制度。在公司管理水平持续优</w:t>
      </w:r>
      <w:r>
        <w:rPr>
          <w:rFonts w:ascii="宋体" w:hAnsi="宋体" w:cs="宋体" w:eastAsia="宋体" w:hint="default"/>
          <w:w w:val="100"/>
          <w:sz w:val="21"/>
          <w:szCs w:val="21"/>
        </w:rPr>
        <w:t> </w:t>
      </w:r>
      <w:r>
        <w:rPr>
          <w:rFonts w:ascii="宋体" w:hAnsi="宋体" w:cs="宋体" w:eastAsia="宋体" w:hint="default"/>
          <w:spacing w:val="-3"/>
          <w:sz w:val="21"/>
          <w:szCs w:val="21"/>
        </w:rPr>
        <w:t>化和经营效益稳步提升的前提下，公司在每年年初和高级管理人员都签订年度绩效责任书，以此明</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3"/>
          <w:sz w:val="21"/>
          <w:szCs w:val="21"/>
        </w:rPr>
        <w:t>确综合绩效指标（包括量化的财务指标和定性的管理指标）和考核结果应用（即明确考核结果如何</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w w:val="100"/>
          <w:sz w:val="21"/>
          <w:szCs w:val="21"/>
        </w:rPr>
        <w:t>与职位、工资、奖金挂钩）。公司每半年对高级管理人员进行考核，并严格按照有关制度兑现考核</w:t>
      </w:r>
      <w:r>
        <w:rPr>
          <w:rFonts w:ascii="宋体" w:hAnsi="宋体" w:cs="宋体" w:eastAsia="宋体" w:hint="default"/>
          <w:w w:val="100"/>
          <w:sz w:val="21"/>
          <w:szCs w:val="21"/>
        </w:rPr>
        <w:t> </w:t>
      </w:r>
      <w:r>
        <w:rPr>
          <w:rFonts w:ascii="宋体" w:hAnsi="宋体" w:cs="宋体" w:eastAsia="宋体" w:hint="default"/>
          <w:spacing w:val="-3"/>
          <w:sz w:val="21"/>
          <w:szCs w:val="21"/>
        </w:rPr>
        <w:t>结果的应用，包括对报酬的应用和对职位的应用。经过</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年度绩效责任书的签订与考核，公司高</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2"/>
          <w:sz w:val="21"/>
          <w:szCs w:val="21"/>
        </w:rPr>
        <w:t>级管理人员认真履行了工作职责，工作业绩良好，都较好地完成了本年度所确定的各项工作任务。</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3"/>
          <w:sz w:val="21"/>
          <w:szCs w:val="21"/>
        </w:rPr>
        <w:t>为进一步促进公司建立、健全激励约束机制，充分调动公司高层管理人员及员工的积极性，有</w:t>
      </w:r>
      <w:r>
        <w:rPr>
          <w:rFonts w:ascii="宋体" w:hAnsi="宋体" w:cs="宋体" w:eastAsia="宋体" w:hint="default"/>
          <w:w w:val="100"/>
          <w:sz w:val="21"/>
          <w:szCs w:val="21"/>
        </w:rPr>
        <w:t> </w:t>
      </w:r>
      <w:r>
        <w:rPr>
          <w:rFonts w:ascii="宋体" w:hAnsi="宋体" w:cs="宋体" w:eastAsia="宋体" w:hint="default"/>
          <w:spacing w:val="-3"/>
          <w:sz w:val="21"/>
          <w:szCs w:val="21"/>
        </w:rPr>
        <w:t>效地将股东利益、公司利益和经营者个人利益结合在一起，使各方共同关注公司的长远发展，公司</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2"/>
          <w:w w:val="100"/>
          <w:sz w:val="21"/>
          <w:szCs w:val="21"/>
        </w:rPr>
        <w:t>于</w:t>
      </w:r>
      <w:r>
        <w:rPr>
          <w:rFonts w:ascii="Times New Roman" w:hAnsi="Times New Roman" w:cs="Times New Roman" w:eastAsia="Times New Roman" w:hint="default"/>
          <w:spacing w:val="-2"/>
          <w:w w:val="100"/>
          <w:sz w:val="21"/>
          <w:szCs w:val="21"/>
        </w:rPr>
        <w:t>2011</w:t>
      </w:r>
      <w:r>
        <w:rPr>
          <w:rFonts w:ascii="宋体" w:hAnsi="宋体" w:cs="宋体" w:eastAsia="宋体" w:hint="default"/>
          <w:spacing w:val="-2"/>
          <w:w w:val="100"/>
          <w:sz w:val="21"/>
          <w:szCs w:val="21"/>
        </w:rPr>
        <w:t>年</w:t>
      </w:r>
      <w:r>
        <w:rPr>
          <w:rFonts w:ascii="Times New Roman" w:hAnsi="Times New Roman" w:cs="Times New Roman" w:eastAsia="Times New Roman" w:hint="default"/>
          <w:spacing w:val="-2"/>
          <w:w w:val="100"/>
          <w:sz w:val="21"/>
          <w:szCs w:val="21"/>
        </w:rPr>
        <w:t>5</w:t>
      </w:r>
      <w:r>
        <w:rPr>
          <w:rFonts w:ascii="宋体" w:hAnsi="宋体" w:cs="宋体" w:eastAsia="宋体" w:hint="default"/>
          <w:spacing w:val="-2"/>
          <w:w w:val="100"/>
          <w:sz w:val="21"/>
          <w:szCs w:val="21"/>
        </w:rPr>
        <w:t>月</w:t>
      </w:r>
      <w:r>
        <w:rPr>
          <w:rFonts w:ascii="Times New Roman" w:hAnsi="Times New Roman" w:cs="Times New Roman" w:eastAsia="Times New Roman" w:hint="default"/>
          <w:spacing w:val="-2"/>
          <w:w w:val="100"/>
          <w:sz w:val="21"/>
          <w:szCs w:val="21"/>
        </w:rPr>
        <w:t>17</w:t>
      </w:r>
      <w:r>
        <w:rPr>
          <w:rFonts w:ascii="宋体" w:hAnsi="宋体" w:cs="宋体" w:eastAsia="宋体" w:hint="default"/>
          <w:spacing w:val="-2"/>
          <w:w w:val="100"/>
          <w:sz w:val="21"/>
          <w:szCs w:val="21"/>
        </w:rPr>
        <w:t>日制订了股票期权和限制性股票激励计划（草案），在</w:t>
      </w:r>
      <w:r>
        <w:rPr>
          <w:rFonts w:ascii="Times New Roman" w:hAnsi="Times New Roman" w:cs="Times New Roman" w:eastAsia="Times New Roman" w:hint="default"/>
          <w:spacing w:val="-2"/>
          <w:w w:val="100"/>
          <w:sz w:val="21"/>
          <w:szCs w:val="21"/>
        </w:rPr>
        <w:t>2011</w:t>
      </w:r>
      <w:r>
        <w:rPr>
          <w:rFonts w:ascii="宋体" w:hAnsi="宋体" w:cs="宋体" w:eastAsia="宋体" w:hint="default"/>
          <w:spacing w:val="-2"/>
          <w:w w:val="100"/>
          <w:sz w:val="21"/>
          <w:szCs w:val="21"/>
        </w:rPr>
        <w:t>年</w:t>
      </w:r>
      <w:r>
        <w:rPr>
          <w:rFonts w:ascii="Times New Roman" w:hAnsi="Times New Roman" w:cs="Times New Roman" w:eastAsia="Times New Roman" w:hint="default"/>
          <w:spacing w:val="-2"/>
          <w:w w:val="100"/>
          <w:sz w:val="21"/>
          <w:szCs w:val="21"/>
        </w:rPr>
        <w:t>8</w:t>
      </w:r>
      <w:r>
        <w:rPr>
          <w:rFonts w:ascii="宋体" w:hAnsi="宋体" w:cs="宋体" w:eastAsia="宋体" w:hint="default"/>
          <w:spacing w:val="-2"/>
          <w:w w:val="100"/>
          <w:sz w:val="21"/>
          <w:szCs w:val="21"/>
        </w:rPr>
        <w:t>月根据中国证券监督</w:t>
      </w:r>
      <w:r>
        <w:rPr>
          <w:rFonts w:ascii="宋体" w:hAnsi="宋体" w:cs="宋体" w:eastAsia="宋体" w:hint="default"/>
          <w:w w:val="100"/>
          <w:sz w:val="21"/>
          <w:szCs w:val="21"/>
        </w:rPr>
        <w:t> </w:t>
      </w:r>
      <w:r>
        <w:rPr>
          <w:rFonts w:ascii="宋体" w:hAnsi="宋体" w:cs="宋体" w:eastAsia="宋体" w:hint="default"/>
          <w:spacing w:val="-2"/>
          <w:sz w:val="21"/>
          <w:szCs w:val="21"/>
        </w:rPr>
        <w:t>管理委员会的反馈意见进行修订后，于</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日对激励对象进行授予，并于</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29</w:t>
      </w:r>
      <w:r>
        <w:rPr>
          <w:rFonts w:ascii="宋体" w:hAnsi="宋体" w:cs="宋体" w:eastAsia="宋体" w:hint="default"/>
          <w:spacing w:val="-2"/>
          <w:sz w:val="21"/>
          <w:szCs w:val="21"/>
        </w:rPr>
        <w:t>日</w:t>
      </w:r>
    </w:p>
    <w:p>
      <w:pPr>
        <w:spacing w:before="8"/>
        <w:ind w:left="142" w:right="0" w:firstLine="0"/>
        <w:jc w:val="both"/>
        <w:rPr>
          <w:rFonts w:ascii="宋体" w:hAnsi="宋体" w:cs="宋体" w:eastAsia="宋体" w:hint="default"/>
          <w:sz w:val="21"/>
          <w:szCs w:val="21"/>
        </w:rPr>
      </w:pPr>
      <w:r>
        <w:rPr>
          <w:rFonts w:ascii="宋体" w:hAnsi="宋体" w:cs="宋体" w:eastAsia="宋体" w:hint="default"/>
          <w:sz w:val="21"/>
          <w:szCs w:val="21"/>
        </w:rPr>
        <w:t>完成了授予登记。</w:t>
      </w:r>
    </w:p>
    <w:p>
      <w:pPr>
        <w:spacing w:after="0"/>
        <w:jc w:val="both"/>
        <w:rPr>
          <w:rFonts w:ascii="宋体" w:hAnsi="宋体" w:cs="宋体" w:eastAsia="宋体" w:hint="default"/>
          <w:sz w:val="21"/>
          <w:szCs w:val="21"/>
        </w:rPr>
        <w:sectPr>
          <w:footerReference w:type="default" r:id="rId44"/>
          <w:pgSz w:w="11910" w:h="16840"/>
          <w:pgMar w:footer="955" w:header="461" w:top="1280" w:bottom="1140" w:left="1480" w:right="0"/>
        </w:sectPr>
      </w:pPr>
    </w:p>
    <w:p>
      <w:pPr>
        <w:spacing w:line="240" w:lineRule="auto" w:before="8"/>
        <w:rPr>
          <w:rFonts w:ascii="宋体" w:hAnsi="宋体" w:cs="宋体" w:eastAsia="宋体" w:hint="default"/>
          <w:sz w:val="25"/>
          <w:szCs w:val="25"/>
        </w:rPr>
      </w:pPr>
    </w:p>
    <w:p>
      <w:pPr>
        <w:pStyle w:val="Heading1"/>
        <w:spacing w:line="240" w:lineRule="auto"/>
        <w:ind w:right="3688"/>
        <w:jc w:val="left"/>
      </w:pPr>
      <w:r>
        <w:rPr/>
        <w:t>第七节</w:t>
      </w:r>
      <w:r>
        <w:rPr>
          <w:spacing w:val="-4"/>
        </w:rPr>
        <w:t> </w:t>
      </w:r>
      <w:r>
        <w:rPr/>
        <w:t>内部控制</w:t>
      </w:r>
    </w:p>
    <w:p>
      <w:pPr>
        <w:spacing w:before="137"/>
        <w:ind w:left="565" w:right="3688" w:firstLine="0"/>
        <w:jc w:val="left"/>
        <w:rPr>
          <w:rFonts w:ascii="宋体" w:hAnsi="宋体" w:cs="宋体" w:eastAsia="宋体" w:hint="default"/>
          <w:sz w:val="21"/>
          <w:szCs w:val="21"/>
        </w:rPr>
      </w:pPr>
      <w:r>
        <w:rPr>
          <w:rFonts w:ascii="宋体" w:hAnsi="宋体" w:cs="宋体" w:eastAsia="宋体" w:hint="default"/>
          <w:b/>
          <w:bCs/>
          <w:sz w:val="21"/>
          <w:szCs w:val="21"/>
        </w:rPr>
        <w:t>一、公司内部控制制度的建立和健全情况</w:t>
      </w:r>
      <w:r>
        <w:rPr>
          <w:rFonts w:ascii="宋体" w:hAnsi="宋体" w:cs="宋体" w:eastAsia="宋体" w:hint="default"/>
          <w:sz w:val="21"/>
          <w:szCs w:val="21"/>
        </w:rPr>
      </w:r>
    </w:p>
    <w:p>
      <w:pPr>
        <w:spacing w:line="520" w:lineRule="atLeast" w:before="8"/>
        <w:ind w:left="562" w:right="1265" w:firstLine="2"/>
        <w:jc w:val="left"/>
        <w:rPr>
          <w:rFonts w:ascii="宋体" w:hAnsi="宋体" w:cs="宋体" w:eastAsia="宋体" w:hint="default"/>
          <w:sz w:val="21"/>
          <w:szCs w:val="21"/>
        </w:rPr>
      </w:pPr>
      <w:r>
        <w:rPr>
          <w:rFonts w:ascii="宋体" w:hAnsi="宋体" w:cs="宋体" w:eastAsia="宋体" w:hint="default"/>
          <w:b/>
          <w:bCs/>
          <w:sz w:val="21"/>
          <w:szCs w:val="21"/>
        </w:rPr>
        <w:t>（一）内部控制体系</w:t>
      </w:r>
      <w:r>
        <w:rPr>
          <w:rFonts w:ascii="宋体" w:hAnsi="宋体" w:cs="宋体" w:eastAsia="宋体" w:hint="default"/>
          <w:b/>
          <w:bCs/>
          <w:w w:val="100"/>
          <w:sz w:val="21"/>
          <w:szCs w:val="21"/>
        </w:rPr>
        <w:t> </w:t>
      </w:r>
      <w:r>
        <w:rPr>
          <w:rFonts w:ascii="宋体" w:hAnsi="宋体" w:cs="宋体" w:eastAsia="宋体" w:hint="default"/>
          <w:spacing w:val="-8"/>
          <w:w w:val="100"/>
          <w:sz w:val="21"/>
          <w:szCs w:val="21"/>
        </w:rPr>
        <w:t>公司已按照《公司法》、《证券法》等法律、行政法规、部门规章的要求，建立了规范的法人治</w:t>
      </w:r>
    </w:p>
    <w:p>
      <w:pPr>
        <w:spacing w:line="355" w:lineRule="auto" w:before="135"/>
        <w:ind w:left="142" w:right="1277" w:firstLine="0"/>
        <w:jc w:val="both"/>
        <w:rPr>
          <w:rFonts w:ascii="宋体" w:hAnsi="宋体" w:cs="宋体" w:eastAsia="宋体" w:hint="default"/>
          <w:sz w:val="21"/>
          <w:szCs w:val="21"/>
        </w:rPr>
      </w:pPr>
      <w:r>
        <w:rPr>
          <w:rFonts w:ascii="宋体" w:hAnsi="宋体" w:cs="宋体" w:eastAsia="宋体" w:hint="default"/>
          <w:spacing w:val="-3"/>
          <w:sz w:val="21"/>
          <w:szCs w:val="21"/>
        </w:rPr>
        <w:t>理结构和议事规则，明确决策、执行、监督等方面的职责权限，确保了股东大会、董事会、监事会</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3"/>
          <w:sz w:val="21"/>
          <w:szCs w:val="21"/>
        </w:rPr>
        <w:t>等机构合法合规有效运作。同时董事会还设立战略委员会、提名委员会、审计委员会、薪酬与考核</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委员会四个专门委员会，为公司内部控制制度的制定与运行提供了一个良好的内部环境。</w:t>
      </w:r>
    </w:p>
    <w:p>
      <w:pPr>
        <w:spacing w:line="357" w:lineRule="auto" w:before="32"/>
        <w:ind w:left="142" w:right="1278" w:firstLine="419"/>
        <w:jc w:val="both"/>
        <w:rPr>
          <w:rFonts w:ascii="宋体" w:hAnsi="宋体" w:cs="宋体" w:eastAsia="宋体" w:hint="default"/>
          <w:sz w:val="21"/>
          <w:szCs w:val="21"/>
        </w:rPr>
      </w:pPr>
      <w:r>
        <w:rPr>
          <w:rFonts w:ascii="宋体" w:hAnsi="宋体" w:cs="宋体" w:eastAsia="宋体" w:hint="default"/>
          <w:spacing w:val="-3"/>
          <w:sz w:val="21"/>
          <w:szCs w:val="21"/>
        </w:rPr>
        <w:t>股东大会行使公司最高权利，依法行使如决定公司的经营方针和投资计划，审议批准董事会的</w:t>
      </w:r>
      <w:r>
        <w:rPr>
          <w:rFonts w:ascii="宋体" w:hAnsi="宋体" w:cs="宋体" w:eastAsia="宋体" w:hint="default"/>
          <w:w w:val="100"/>
          <w:sz w:val="21"/>
          <w:szCs w:val="21"/>
        </w:rPr>
        <w:t> </w:t>
      </w:r>
      <w:r>
        <w:rPr>
          <w:rFonts w:ascii="宋体" w:hAnsi="宋体" w:cs="宋体" w:eastAsia="宋体" w:hint="default"/>
          <w:sz w:val="21"/>
          <w:szCs w:val="21"/>
        </w:rPr>
        <w:t>报告等《公司章程》中明确的职权。</w:t>
      </w:r>
    </w:p>
    <w:p>
      <w:pPr>
        <w:spacing w:line="355" w:lineRule="auto" w:before="32"/>
        <w:ind w:left="142" w:right="1278" w:firstLine="419"/>
        <w:jc w:val="both"/>
        <w:rPr>
          <w:rFonts w:ascii="宋体" w:hAnsi="宋体" w:cs="宋体" w:eastAsia="宋体" w:hint="default"/>
          <w:sz w:val="21"/>
          <w:szCs w:val="21"/>
        </w:rPr>
      </w:pPr>
      <w:r>
        <w:rPr>
          <w:rFonts w:ascii="宋体" w:hAnsi="宋体" w:cs="宋体" w:eastAsia="宋体" w:hint="default"/>
          <w:spacing w:val="-3"/>
          <w:sz w:val="21"/>
          <w:szCs w:val="21"/>
        </w:rPr>
        <w:t>董事会行使公司经营决策权，负责内部控制的建立健全和有效实施；董事会下设的审计委员会</w:t>
      </w:r>
      <w:r>
        <w:rPr>
          <w:rFonts w:ascii="宋体" w:hAnsi="宋体" w:cs="宋体" w:eastAsia="宋体" w:hint="default"/>
          <w:w w:val="100"/>
          <w:sz w:val="21"/>
          <w:szCs w:val="21"/>
        </w:rPr>
        <w:t> </w:t>
      </w:r>
      <w:r>
        <w:rPr>
          <w:rFonts w:ascii="宋体" w:hAnsi="宋体" w:cs="宋体" w:eastAsia="宋体" w:hint="default"/>
          <w:spacing w:val="-3"/>
          <w:sz w:val="21"/>
          <w:szCs w:val="21"/>
        </w:rPr>
        <w:t>负责审查企业内部制度、监督内部审计制度的制定及其实施，内部控制自我评价情况，指导及协调</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内部审计及其他相关事宜。</w:t>
      </w:r>
    </w:p>
    <w:p>
      <w:pPr>
        <w:spacing w:line="355" w:lineRule="auto" w:before="32"/>
        <w:ind w:left="562" w:right="1265" w:firstLine="0"/>
        <w:jc w:val="left"/>
        <w:rPr>
          <w:rFonts w:ascii="宋体" w:hAnsi="宋体" w:cs="宋体" w:eastAsia="宋体" w:hint="default"/>
          <w:sz w:val="21"/>
          <w:szCs w:val="21"/>
        </w:rPr>
      </w:pPr>
      <w:r>
        <w:rPr>
          <w:rFonts w:ascii="宋体" w:hAnsi="宋体" w:cs="宋体" w:eastAsia="宋体" w:hint="default"/>
          <w:sz w:val="21"/>
          <w:szCs w:val="21"/>
        </w:rPr>
        <w:t>监事会行使监督权，对董事会建立与实施内部控制进行监督。</w:t>
      </w:r>
      <w:r>
        <w:rPr>
          <w:rFonts w:ascii="宋体" w:hAnsi="宋体" w:cs="宋体" w:eastAsia="宋体" w:hint="default"/>
          <w:w w:val="100"/>
          <w:sz w:val="21"/>
          <w:szCs w:val="21"/>
        </w:rPr>
        <w:t> </w:t>
      </w:r>
      <w:r>
        <w:rPr>
          <w:rFonts w:ascii="宋体" w:hAnsi="宋体" w:cs="宋体" w:eastAsia="宋体" w:hint="default"/>
          <w:spacing w:val="-3"/>
          <w:sz w:val="21"/>
          <w:szCs w:val="21"/>
        </w:rPr>
        <w:t>以公司总裁为核心的高管团队行使执行权，向董事会负责，执行董事会决议，负责公司内部控</w:t>
      </w:r>
    </w:p>
    <w:p>
      <w:pPr>
        <w:spacing w:line="355" w:lineRule="auto" w:before="34"/>
        <w:ind w:left="142" w:right="1277" w:firstLine="0"/>
        <w:jc w:val="both"/>
        <w:rPr>
          <w:rFonts w:ascii="宋体" w:hAnsi="宋体" w:cs="宋体" w:eastAsia="宋体" w:hint="default"/>
          <w:sz w:val="21"/>
          <w:szCs w:val="21"/>
        </w:rPr>
      </w:pPr>
      <w:r>
        <w:rPr>
          <w:rFonts w:ascii="宋体" w:hAnsi="宋体" w:cs="宋体" w:eastAsia="宋体" w:hint="default"/>
          <w:spacing w:val="-3"/>
          <w:sz w:val="21"/>
          <w:szCs w:val="21"/>
        </w:rPr>
        <w:t>制制度的具体制定和有效实施执行。公司已建立了贯穿整个业务流程以及经营管理各个层面、各体</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3"/>
          <w:sz w:val="21"/>
          <w:szCs w:val="21"/>
        </w:rPr>
        <w:t>系的内部控制制度，并且不断结合新的业务特点、管理要求，进行完善和改进，有效地保证了公司</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的规范运作。</w:t>
      </w:r>
    </w:p>
    <w:p>
      <w:pPr>
        <w:spacing w:before="152"/>
        <w:ind w:left="565" w:right="3688" w:firstLine="0"/>
        <w:jc w:val="left"/>
        <w:rPr>
          <w:rFonts w:ascii="宋体" w:hAnsi="宋体" w:cs="宋体" w:eastAsia="宋体" w:hint="default"/>
          <w:sz w:val="21"/>
          <w:szCs w:val="21"/>
        </w:rPr>
      </w:pPr>
      <w:r>
        <w:rPr>
          <w:rFonts w:ascii="宋体" w:hAnsi="宋体" w:cs="宋体" w:eastAsia="宋体" w:hint="default"/>
          <w:b/>
          <w:bCs/>
          <w:sz w:val="21"/>
          <w:szCs w:val="21"/>
        </w:rPr>
        <w:t>（二）经营管理控制</w:t>
      </w:r>
      <w:r>
        <w:rPr>
          <w:rFonts w:ascii="宋体" w:hAnsi="宋体" w:cs="宋体" w:eastAsia="宋体" w:hint="default"/>
          <w:sz w:val="21"/>
          <w:szCs w:val="21"/>
        </w:rPr>
      </w:r>
    </w:p>
    <w:p>
      <w:pPr>
        <w:spacing w:line="240" w:lineRule="auto" w:before="7"/>
        <w:rPr>
          <w:rFonts w:ascii="宋体" w:hAnsi="宋体" w:cs="宋体" w:eastAsia="宋体" w:hint="default"/>
          <w:b/>
          <w:bCs/>
          <w:sz w:val="19"/>
          <w:szCs w:val="19"/>
        </w:rPr>
      </w:pPr>
    </w:p>
    <w:p>
      <w:pPr>
        <w:spacing w:line="355" w:lineRule="auto" w:before="0"/>
        <w:ind w:left="142" w:right="1142" w:firstLine="419"/>
        <w:jc w:val="left"/>
        <w:rPr>
          <w:rFonts w:ascii="宋体" w:hAnsi="宋体" w:cs="宋体" w:eastAsia="宋体" w:hint="default"/>
          <w:sz w:val="21"/>
          <w:szCs w:val="21"/>
        </w:rPr>
      </w:pPr>
      <w:r>
        <w:rPr>
          <w:rFonts w:ascii="宋体" w:hAnsi="宋体" w:cs="宋体" w:eastAsia="宋体" w:hint="default"/>
          <w:spacing w:val="-3"/>
          <w:sz w:val="21"/>
          <w:szCs w:val="21"/>
        </w:rPr>
        <w:t>公司为有效地计划、协调和控制经营活动，已合理地确定了组织单位的形式和性质，比较科学</w:t>
      </w:r>
      <w:r>
        <w:rPr>
          <w:rFonts w:ascii="宋体" w:hAnsi="宋体" w:cs="宋体" w:eastAsia="宋体" w:hint="default"/>
          <w:w w:val="100"/>
          <w:sz w:val="21"/>
          <w:szCs w:val="21"/>
        </w:rPr>
        <w:t> </w:t>
      </w:r>
      <w:r>
        <w:rPr>
          <w:rFonts w:ascii="宋体" w:hAnsi="宋体" w:cs="宋体" w:eastAsia="宋体" w:hint="default"/>
          <w:spacing w:val="-3"/>
          <w:sz w:val="21"/>
          <w:szCs w:val="21"/>
        </w:rPr>
        <w:t>地划分了每个组织单位内部的责任权限，形成相互制衡机制。结合公司实际，公司设总裁办、战略</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3"/>
          <w:sz w:val="21"/>
          <w:szCs w:val="21"/>
        </w:rPr>
        <w:t>发展部、投资管理部、审计部、人力资源部、财务中心、客户服务中心等职能部门，并制订了相应</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5"/>
          <w:sz w:val="21"/>
          <w:szCs w:val="21"/>
        </w:rPr>
        <w:t>的岗位职责，各职能部门之间职责明确，相互牵制，相互监督。同时，公司还建立了质量管理体系，</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有效控制公司的经营活动。</w:t>
      </w:r>
    </w:p>
    <w:p>
      <w:pPr>
        <w:spacing w:before="154"/>
        <w:ind w:left="565" w:right="3688" w:firstLine="0"/>
        <w:jc w:val="left"/>
        <w:rPr>
          <w:rFonts w:ascii="宋体" w:hAnsi="宋体" w:cs="宋体" w:eastAsia="宋体" w:hint="default"/>
          <w:sz w:val="21"/>
          <w:szCs w:val="21"/>
        </w:rPr>
      </w:pPr>
      <w:r>
        <w:rPr>
          <w:rFonts w:ascii="宋体" w:hAnsi="宋体" w:cs="宋体" w:eastAsia="宋体" w:hint="default"/>
          <w:b/>
          <w:bCs/>
          <w:sz w:val="21"/>
          <w:szCs w:val="21"/>
        </w:rPr>
        <w:t>（三）财务管理控制</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line="355" w:lineRule="auto" w:before="0"/>
        <w:ind w:left="142" w:right="1277" w:firstLine="419"/>
        <w:jc w:val="both"/>
        <w:rPr>
          <w:rFonts w:ascii="宋体" w:hAnsi="宋体" w:cs="宋体" w:eastAsia="宋体" w:hint="default"/>
          <w:sz w:val="21"/>
          <w:szCs w:val="21"/>
        </w:rPr>
      </w:pPr>
      <w:r>
        <w:rPr>
          <w:rFonts w:ascii="宋体" w:hAnsi="宋体" w:cs="宋体" w:eastAsia="宋体" w:hint="default"/>
          <w:spacing w:val="-12"/>
          <w:w w:val="100"/>
          <w:sz w:val="21"/>
          <w:szCs w:val="21"/>
        </w:rPr>
        <w:t>公司已按《公司法》、《会计法》、《企业会计准则》等法律法规及其补充规定的要求制定了适合</w:t>
      </w:r>
      <w:r>
        <w:rPr>
          <w:rFonts w:ascii="宋体" w:hAnsi="宋体" w:cs="宋体" w:eastAsia="宋体" w:hint="default"/>
          <w:w w:val="100"/>
          <w:sz w:val="21"/>
          <w:szCs w:val="21"/>
        </w:rPr>
        <w:t> </w:t>
      </w:r>
      <w:r>
        <w:rPr>
          <w:rFonts w:ascii="宋体" w:hAnsi="宋体" w:cs="宋体" w:eastAsia="宋体" w:hint="default"/>
          <w:spacing w:val="-3"/>
          <w:w w:val="100"/>
          <w:sz w:val="21"/>
          <w:szCs w:val="21"/>
        </w:rPr>
        <w:t>公司的《财务管理制度》，公司按业务流程设置权限，形成了严密的会计监控体系，符合企业内控</w:t>
      </w:r>
      <w:r>
        <w:rPr>
          <w:rFonts w:ascii="宋体" w:hAnsi="宋体" w:cs="宋体" w:eastAsia="宋体" w:hint="default"/>
          <w:spacing w:val="-65"/>
          <w:w w:val="100"/>
          <w:sz w:val="21"/>
          <w:szCs w:val="21"/>
        </w:rPr>
        <w:t> </w:t>
      </w:r>
      <w:r>
        <w:rPr>
          <w:rFonts w:ascii="宋体" w:hAnsi="宋体" w:cs="宋体" w:eastAsia="宋体" w:hint="default"/>
          <w:spacing w:val="-65"/>
          <w:w w:val="100"/>
          <w:sz w:val="21"/>
          <w:szCs w:val="21"/>
        </w:rPr>
      </w:r>
      <w:r>
        <w:rPr>
          <w:rFonts w:ascii="宋体" w:hAnsi="宋体" w:cs="宋体" w:eastAsia="宋体" w:hint="default"/>
          <w:sz w:val="21"/>
          <w:szCs w:val="21"/>
        </w:rPr>
        <w:t>的需要。并制定了明确的会计凭证、会计账簿和会计报告的处理程序。</w:t>
      </w:r>
    </w:p>
    <w:p>
      <w:pPr>
        <w:spacing w:before="154"/>
        <w:ind w:left="565" w:right="3688" w:firstLine="0"/>
        <w:jc w:val="left"/>
        <w:rPr>
          <w:rFonts w:ascii="宋体" w:hAnsi="宋体" w:cs="宋体" w:eastAsia="宋体" w:hint="default"/>
          <w:sz w:val="21"/>
          <w:szCs w:val="21"/>
        </w:rPr>
      </w:pPr>
      <w:r>
        <w:rPr>
          <w:rFonts w:ascii="宋体" w:hAnsi="宋体" w:cs="宋体" w:eastAsia="宋体" w:hint="default"/>
          <w:b/>
          <w:bCs/>
          <w:sz w:val="21"/>
          <w:szCs w:val="21"/>
        </w:rPr>
        <w:t>（四）信息披露控制</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line="355" w:lineRule="auto" w:before="0"/>
        <w:ind w:left="142" w:right="1279" w:firstLine="419"/>
        <w:jc w:val="both"/>
        <w:rPr>
          <w:rFonts w:ascii="宋体" w:hAnsi="宋体" w:cs="宋体" w:eastAsia="宋体" w:hint="default"/>
          <w:sz w:val="21"/>
          <w:szCs w:val="21"/>
        </w:rPr>
      </w:pPr>
      <w:r>
        <w:rPr>
          <w:rFonts w:ascii="宋体" w:hAnsi="宋体" w:cs="宋体" w:eastAsia="宋体" w:hint="default"/>
          <w:spacing w:val="-12"/>
          <w:w w:val="100"/>
          <w:sz w:val="21"/>
          <w:szCs w:val="21"/>
        </w:rPr>
        <w:t>公司制定了《信息披露事务管理办法》、《内幕信息知情人登记管理制度》、《重大信息内部报告</w:t>
      </w:r>
      <w:r>
        <w:rPr>
          <w:rFonts w:ascii="宋体" w:hAnsi="宋体" w:cs="宋体" w:eastAsia="宋体" w:hint="default"/>
          <w:w w:val="100"/>
          <w:sz w:val="21"/>
          <w:szCs w:val="21"/>
        </w:rPr>
        <w:t> </w:t>
      </w:r>
      <w:r>
        <w:rPr>
          <w:rFonts w:ascii="宋体" w:hAnsi="宋体" w:cs="宋体" w:eastAsia="宋体" w:hint="default"/>
          <w:spacing w:val="-3"/>
          <w:sz w:val="21"/>
          <w:szCs w:val="21"/>
        </w:rPr>
        <w:t>制度》及《年报信息披露重大差错责任追究制度》等制度，对信息披露的内容、程序、责任人及责</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3"/>
          <w:sz w:val="21"/>
          <w:szCs w:val="21"/>
        </w:rPr>
        <w:t>任划分、信息披露方式、档案管理、内幕信息知情人范围、保密措施及责任追究等方面做了明确的</w:t>
      </w:r>
    </w:p>
    <w:p>
      <w:pPr>
        <w:spacing w:after="0" w:line="355" w:lineRule="auto"/>
        <w:jc w:val="both"/>
        <w:rPr>
          <w:rFonts w:ascii="宋体" w:hAnsi="宋体" w:cs="宋体" w:eastAsia="宋体" w:hint="default"/>
          <w:sz w:val="21"/>
          <w:szCs w:val="21"/>
        </w:rPr>
        <w:sectPr>
          <w:pgSz w:w="11910" w:h="16840"/>
          <w:pgMar w:header="461" w:footer="955" w:top="1280" w:bottom="1140" w:left="1480" w:right="0"/>
        </w:sectPr>
      </w:pPr>
    </w:p>
    <w:p>
      <w:pPr>
        <w:spacing w:line="357" w:lineRule="auto" w:before="116"/>
        <w:ind w:left="142" w:right="1265" w:firstLine="0"/>
        <w:jc w:val="left"/>
        <w:rPr>
          <w:rFonts w:ascii="宋体" w:hAnsi="宋体" w:cs="宋体" w:eastAsia="宋体" w:hint="default"/>
          <w:sz w:val="21"/>
          <w:szCs w:val="21"/>
        </w:rPr>
      </w:pPr>
      <w:r>
        <w:rPr>
          <w:rFonts w:ascii="宋体" w:hAnsi="宋体" w:cs="宋体" w:eastAsia="宋体" w:hint="default"/>
          <w:spacing w:val="-3"/>
          <w:sz w:val="21"/>
          <w:szCs w:val="21"/>
        </w:rPr>
        <w:t>规定。报告期内，公司严格按照上述制度的规定履行信息披露义务，未发生内幕信息在未公开披露</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前泄露的违规行为。</w:t>
      </w:r>
    </w:p>
    <w:p>
      <w:pPr>
        <w:spacing w:before="150"/>
        <w:ind w:left="565" w:right="3688" w:firstLine="0"/>
        <w:jc w:val="left"/>
        <w:rPr>
          <w:rFonts w:ascii="宋体" w:hAnsi="宋体" w:cs="宋体" w:eastAsia="宋体" w:hint="default"/>
          <w:sz w:val="21"/>
          <w:szCs w:val="21"/>
        </w:rPr>
      </w:pPr>
      <w:r>
        <w:rPr>
          <w:rFonts w:ascii="宋体" w:hAnsi="宋体" w:cs="宋体" w:eastAsia="宋体" w:hint="default"/>
          <w:b/>
          <w:bCs/>
          <w:sz w:val="21"/>
          <w:szCs w:val="21"/>
        </w:rPr>
        <w:t>（五）内部审计控制</w:t>
      </w:r>
      <w:r>
        <w:rPr>
          <w:rFonts w:ascii="宋体" w:hAnsi="宋体" w:cs="宋体" w:eastAsia="宋体" w:hint="default"/>
          <w:sz w:val="21"/>
          <w:szCs w:val="21"/>
        </w:rPr>
      </w:r>
    </w:p>
    <w:p>
      <w:pPr>
        <w:spacing w:line="240" w:lineRule="auto" w:before="7"/>
        <w:rPr>
          <w:rFonts w:ascii="宋体" w:hAnsi="宋体" w:cs="宋体" w:eastAsia="宋体" w:hint="default"/>
          <w:b/>
          <w:bCs/>
          <w:sz w:val="19"/>
          <w:szCs w:val="19"/>
        </w:rPr>
      </w:pPr>
    </w:p>
    <w:p>
      <w:pPr>
        <w:spacing w:line="355" w:lineRule="auto" w:before="0"/>
        <w:ind w:left="142" w:right="1280" w:firstLine="419"/>
        <w:jc w:val="both"/>
        <w:rPr>
          <w:rFonts w:ascii="宋体" w:hAnsi="宋体" w:cs="宋体" w:eastAsia="宋体" w:hint="default"/>
          <w:sz w:val="21"/>
          <w:szCs w:val="21"/>
        </w:rPr>
      </w:pPr>
      <w:r>
        <w:rPr>
          <w:rFonts w:ascii="宋体" w:hAnsi="宋体" w:cs="宋体" w:eastAsia="宋体" w:hint="default"/>
          <w:spacing w:val="-3"/>
          <w:w w:val="100"/>
          <w:sz w:val="21"/>
          <w:szCs w:val="21"/>
        </w:rPr>
        <w:t>公司制定了《内部审计制度》，设置审计监察部，负责对公司及控股子公司的经营活动和内部</w:t>
      </w:r>
      <w:r>
        <w:rPr>
          <w:rFonts w:ascii="宋体" w:hAnsi="宋体" w:cs="宋体" w:eastAsia="宋体" w:hint="default"/>
          <w:w w:val="100"/>
          <w:sz w:val="21"/>
          <w:szCs w:val="21"/>
        </w:rPr>
        <w:t> </w:t>
      </w:r>
      <w:r>
        <w:rPr>
          <w:rFonts w:ascii="宋体" w:hAnsi="宋体" w:cs="宋体" w:eastAsia="宋体" w:hint="default"/>
          <w:spacing w:val="-3"/>
          <w:sz w:val="21"/>
          <w:szCs w:val="21"/>
        </w:rPr>
        <w:t>控制进行独立的审计监督，通过内部审计及时发现经营活动中存在的问题，提出整改建议，落实整</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改措施，提升内部控制管理的有效性，进一步防范经营风险和财务风险。</w:t>
      </w:r>
    </w:p>
    <w:p>
      <w:pPr>
        <w:spacing w:before="152"/>
        <w:ind w:left="565" w:right="3688" w:firstLine="0"/>
        <w:jc w:val="left"/>
        <w:rPr>
          <w:rFonts w:ascii="宋体" w:hAnsi="宋体" w:cs="宋体" w:eastAsia="宋体" w:hint="default"/>
          <w:sz w:val="21"/>
          <w:szCs w:val="21"/>
        </w:rPr>
      </w:pPr>
      <w:r>
        <w:rPr>
          <w:rFonts w:ascii="宋体" w:hAnsi="宋体" w:cs="宋体" w:eastAsia="宋体" w:hint="default"/>
          <w:b/>
          <w:bCs/>
          <w:sz w:val="21"/>
          <w:szCs w:val="21"/>
        </w:rPr>
        <w:t>二、内部控制自我评价</w:t>
      </w:r>
      <w:r>
        <w:rPr>
          <w:rFonts w:ascii="宋体" w:hAnsi="宋体" w:cs="宋体" w:eastAsia="宋体" w:hint="default"/>
          <w:sz w:val="21"/>
          <w:szCs w:val="21"/>
        </w:rPr>
      </w:r>
    </w:p>
    <w:p>
      <w:pPr>
        <w:spacing w:line="530" w:lineRule="atLeast" w:before="0"/>
        <w:ind w:left="562" w:right="1265" w:firstLine="2"/>
        <w:jc w:val="left"/>
        <w:rPr>
          <w:rFonts w:ascii="宋体" w:hAnsi="宋体" w:cs="宋体" w:eastAsia="宋体" w:hint="default"/>
          <w:sz w:val="21"/>
          <w:szCs w:val="21"/>
        </w:rPr>
      </w:pPr>
      <w:r>
        <w:rPr>
          <w:rFonts w:ascii="宋体" w:hAnsi="宋体" w:cs="宋体" w:eastAsia="宋体" w:hint="default"/>
          <w:b/>
          <w:bCs/>
          <w:sz w:val="21"/>
          <w:szCs w:val="21"/>
        </w:rPr>
        <w:t>（一）董事会对公司内部控制的自我评价</w:t>
      </w:r>
      <w:r>
        <w:rPr>
          <w:rFonts w:ascii="宋体" w:hAnsi="宋体" w:cs="宋体" w:eastAsia="宋体" w:hint="default"/>
          <w:b/>
          <w:bCs/>
          <w:w w:val="100"/>
          <w:sz w:val="21"/>
          <w:szCs w:val="21"/>
        </w:rPr>
        <w:t> </w:t>
      </w:r>
      <w:r>
        <w:rPr>
          <w:rFonts w:ascii="宋体" w:hAnsi="宋体" w:cs="宋体" w:eastAsia="宋体" w:hint="default"/>
          <w:spacing w:val="-2"/>
          <w:sz w:val="21"/>
          <w:szCs w:val="21"/>
        </w:rPr>
        <w:t>董事会对公司内部控制进行了认真的自查和分析，认为公司建立了较为完善的法人治理结构，</w:t>
      </w:r>
    </w:p>
    <w:p>
      <w:pPr>
        <w:spacing w:line="357" w:lineRule="auto" w:before="133"/>
        <w:ind w:left="142" w:right="1142" w:firstLine="0"/>
        <w:jc w:val="left"/>
        <w:rPr>
          <w:rFonts w:ascii="宋体" w:hAnsi="宋体" w:cs="宋体" w:eastAsia="宋体" w:hint="default"/>
          <w:sz w:val="21"/>
          <w:szCs w:val="21"/>
        </w:rPr>
      </w:pPr>
      <w:r>
        <w:rPr>
          <w:rFonts w:ascii="宋体" w:hAnsi="宋体" w:cs="宋体" w:eastAsia="宋体" w:hint="default"/>
          <w:spacing w:val="-3"/>
          <w:sz w:val="21"/>
          <w:szCs w:val="21"/>
        </w:rPr>
        <w:t>内部控制体系较为健全，符合有关法律法规规定。公司现有的内部控制已覆盖了公司经营及管理的</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3"/>
          <w:sz w:val="21"/>
          <w:szCs w:val="21"/>
        </w:rPr>
        <w:t>各层面和各环节，形成了规范的管理体系，能够有效预防并及时发现、纠正公司运营过程可能出现</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3"/>
          <w:sz w:val="21"/>
          <w:szCs w:val="21"/>
        </w:rPr>
        <w:t>的重要错误和舞弊，保护公司资产的安全与完整，保证会计记录和会计信息的真实性、准确性和及</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5"/>
          <w:sz w:val="21"/>
          <w:szCs w:val="21"/>
        </w:rPr>
        <w:t>时性，在完整性、合理性及有效性方面不存在重大缺陷，在公司经营管理各个关键环节、关联交易、</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3"/>
          <w:sz w:val="21"/>
          <w:szCs w:val="21"/>
        </w:rPr>
        <w:t>对外担保、重大投资、信息披露等方面发挥了较好的管理控制作用，能够对公司各项业务的健康运</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行及经营风险的控制提供保证，公司内部控制制度是有效的。</w:t>
      </w:r>
    </w:p>
    <w:p>
      <w:pPr>
        <w:spacing w:before="30"/>
        <w:ind w:left="562" w:right="3688" w:firstLine="0"/>
        <w:jc w:val="left"/>
        <w:rPr>
          <w:rFonts w:ascii="宋体" w:hAnsi="宋体" w:cs="宋体" w:eastAsia="宋体" w:hint="default"/>
          <w:sz w:val="21"/>
          <w:szCs w:val="21"/>
        </w:rPr>
      </w:pPr>
      <w:r>
        <w:rPr>
          <w:rFonts w:ascii="宋体" w:hAnsi="宋体" w:cs="宋体" w:eastAsia="宋体" w:hint="default"/>
          <w:w w:val="100"/>
          <w:sz w:val="21"/>
          <w:szCs w:val="21"/>
        </w:rPr>
        <w:t>详见</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指</w:t>
      </w:r>
      <w:r>
        <w:rPr>
          <w:rFonts w:ascii="宋体" w:hAnsi="宋体" w:cs="宋体" w:eastAsia="宋体" w:hint="default"/>
          <w:w w:val="100"/>
          <w:sz w:val="21"/>
          <w:szCs w:val="21"/>
        </w:rPr>
        <w:t>定</w:t>
      </w:r>
      <w:r>
        <w:rPr>
          <w:rFonts w:ascii="宋体" w:hAnsi="宋体" w:cs="宋体" w:eastAsia="宋体" w:hint="default"/>
          <w:spacing w:val="-3"/>
          <w:w w:val="100"/>
          <w:sz w:val="21"/>
          <w:szCs w:val="21"/>
        </w:rPr>
        <w:t>信</w:t>
      </w:r>
      <w:r>
        <w:rPr>
          <w:rFonts w:ascii="宋体" w:hAnsi="宋体" w:cs="宋体" w:eastAsia="宋体" w:hint="default"/>
          <w:w w:val="100"/>
          <w:sz w:val="21"/>
          <w:szCs w:val="21"/>
        </w:rPr>
        <w:t>息</w:t>
      </w:r>
      <w:r>
        <w:rPr>
          <w:rFonts w:ascii="宋体" w:hAnsi="宋体" w:cs="宋体" w:eastAsia="宋体" w:hint="default"/>
          <w:spacing w:val="-3"/>
          <w:w w:val="100"/>
          <w:sz w:val="21"/>
          <w:szCs w:val="21"/>
        </w:rPr>
        <w:t>披</w:t>
      </w:r>
      <w:r>
        <w:rPr>
          <w:rFonts w:ascii="宋体" w:hAnsi="宋体" w:cs="宋体" w:eastAsia="宋体" w:hint="default"/>
          <w:w w:val="100"/>
          <w:sz w:val="21"/>
          <w:szCs w:val="21"/>
        </w:rPr>
        <w:t>露</w:t>
      </w:r>
      <w:r>
        <w:rPr>
          <w:rFonts w:ascii="宋体" w:hAnsi="宋体" w:cs="宋体" w:eastAsia="宋体" w:hint="default"/>
          <w:spacing w:val="-3"/>
          <w:w w:val="100"/>
          <w:sz w:val="21"/>
          <w:szCs w:val="21"/>
        </w:rPr>
        <w:t>媒</w:t>
      </w:r>
      <w:r>
        <w:rPr>
          <w:rFonts w:ascii="宋体" w:hAnsi="宋体" w:cs="宋体" w:eastAsia="宋体" w:hint="default"/>
          <w:w w:val="100"/>
          <w:sz w:val="21"/>
          <w:szCs w:val="21"/>
        </w:rPr>
        <w:t>体巨</w:t>
      </w:r>
      <w:r>
        <w:rPr>
          <w:rFonts w:ascii="宋体" w:hAnsi="宋体" w:cs="宋体" w:eastAsia="宋体" w:hint="default"/>
          <w:spacing w:val="-3"/>
          <w:w w:val="100"/>
          <w:sz w:val="21"/>
          <w:szCs w:val="21"/>
        </w:rPr>
        <w:t>潮</w:t>
      </w:r>
      <w:r>
        <w:rPr>
          <w:rFonts w:ascii="宋体" w:hAnsi="宋体" w:cs="宋体" w:eastAsia="宋体" w:hint="default"/>
          <w:w w:val="100"/>
          <w:sz w:val="21"/>
          <w:szCs w:val="21"/>
        </w:rPr>
        <w:t>资</w:t>
      </w:r>
      <w:r>
        <w:rPr>
          <w:rFonts w:ascii="宋体" w:hAnsi="宋体" w:cs="宋体" w:eastAsia="宋体" w:hint="default"/>
          <w:spacing w:val="-3"/>
          <w:w w:val="100"/>
          <w:sz w:val="21"/>
          <w:szCs w:val="21"/>
        </w:rPr>
        <w:t>讯</w:t>
      </w:r>
      <w:r>
        <w:rPr>
          <w:rFonts w:ascii="宋体" w:hAnsi="宋体" w:cs="宋体" w:eastAsia="宋体" w:hint="default"/>
          <w:w w:val="100"/>
          <w:sz w:val="21"/>
          <w:szCs w:val="21"/>
        </w:rPr>
        <w:t>网（</w:t>
      </w:r>
      <w:hyperlink r:id="rId11">
        <w:r>
          <w:rPr>
            <w:rFonts w:ascii="Times New Roman" w:hAnsi="Times New Roman" w:cs="Times New Roman" w:eastAsia="Times New Roman" w:hint="default"/>
            <w:spacing w:val="-2"/>
            <w:w w:val="100"/>
            <w:sz w:val="21"/>
            <w:szCs w:val="21"/>
          </w:rPr>
          <w:t>ww</w:t>
        </w:r>
        <w:r>
          <w:rPr>
            <w:rFonts w:ascii="Times New Roman" w:hAnsi="Times New Roman" w:cs="Times New Roman" w:eastAsia="Times New Roman" w:hint="default"/>
            <w:spacing w:val="-16"/>
            <w:w w:val="100"/>
            <w:sz w:val="21"/>
            <w:szCs w:val="21"/>
          </w:rPr>
          <w:t>w</w:t>
        </w:r>
        <w:r>
          <w:rPr>
            <w:rFonts w:ascii="Times New Roman" w:hAnsi="Times New Roman" w:cs="Times New Roman" w:eastAsia="Times New Roman" w:hint="default"/>
            <w:w w:val="100"/>
            <w:sz w:val="21"/>
            <w:szCs w:val="21"/>
          </w:rPr>
          <w:t>.cn</w:t>
        </w:r>
        <w:r>
          <w:rPr>
            <w:rFonts w:ascii="Times New Roman" w:hAnsi="Times New Roman" w:cs="Times New Roman" w:eastAsia="Times New Roman" w:hint="default"/>
            <w:spacing w:val="-2"/>
            <w:w w:val="100"/>
            <w:sz w:val="21"/>
            <w:szCs w:val="21"/>
          </w:rPr>
          <w:t>i</w:t>
        </w:r>
        <w:r>
          <w:rPr>
            <w:rFonts w:ascii="Times New Roman" w:hAnsi="Times New Roman" w:cs="Times New Roman" w:eastAsia="Times New Roman" w:hint="default"/>
            <w:w w:val="100"/>
            <w:sz w:val="21"/>
            <w:szCs w:val="21"/>
          </w:rPr>
          <w:t>n</w:t>
        </w:r>
        <w:r>
          <w:rPr>
            <w:rFonts w:ascii="Times New Roman" w:hAnsi="Times New Roman" w:cs="Times New Roman" w:eastAsia="Times New Roman" w:hint="default"/>
            <w:spacing w:val="-4"/>
            <w:w w:val="100"/>
            <w:sz w:val="21"/>
            <w:szCs w:val="21"/>
          </w:rPr>
          <w:t>f</w:t>
        </w:r>
        <w:r>
          <w:rPr>
            <w:rFonts w:ascii="Times New Roman" w:hAnsi="Times New Roman" w:cs="Times New Roman" w:eastAsia="Times New Roman" w:hint="default"/>
            <w:w w:val="100"/>
            <w:sz w:val="21"/>
            <w:szCs w:val="21"/>
          </w:rPr>
          <w:t>o.co</w:t>
        </w:r>
        <w:r>
          <w:rPr>
            <w:rFonts w:ascii="Times New Roman" w:hAnsi="Times New Roman" w:cs="Times New Roman" w:eastAsia="Times New Roman" w:hint="default"/>
            <w:spacing w:val="-4"/>
            <w:w w:val="100"/>
            <w:sz w:val="21"/>
            <w:szCs w:val="21"/>
          </w:rPr>
          <w:t>m</w:t>
        </w:r>
        <w:r>
          <w:rPr>
            <w:rFonts w:ascii="Times New Roman" w:hAnsi="Times New Roman" w:cs="Times New Roman" w:eastAsia="Times New Roman" w:hint="default"/>
            <w:w w:val="100"/>
            <w:sz w:val="21"/>
            <w:szCs w:val="21"/>
          </w:rPr>
          <w:t>.cn</w:t>
        </w:r>
      </w:hyperlink>
      <w:r>
        <w:rPr>
          <w:rFonts w:ascii="宋体" w:hAnsi="宋体" w:cs="宋体" w:eastAsia="宋体" w:hint="default"/>
          <w:spacing w:val="-106"/>
          <w:w w:val="100"/>
          <w:sz w:val="21"/>
          <w:szCs w:val="21"/>
        </w:rPr>
        <w:t>）。</w:t>
      </w:r>
      <w:r>
        <w:rPr>
          <w:rFonts w:ascii="宋体" w:hAnsi="宋体" w:cs="宋体" w:eastAsia="宋体" w:hint="default"/>
          <w:w w:val="100"/>
          <w:sz w:val="21"/>
          <w:szCs w:val="21"/>
        </w:rPr>
      </w:r>
    </w:p>
    <w:p>
      <w:pPr>
        <w:spacing w:line="240" w:lineRule="auto" w:before="2"/>
        <w:rPr>
          <w:rFonts w:ascii="宋体" w:hAnsi="宋体" w:cs="宋体" w:eastAsia="宋体" w:hint="default"/>
          <w:sz w:val="18"/>
          <w:szCs w:val="18"/>
        </w:rPr>
      </w:pPr>
    </w:p>
    <w:p>
      <w:pPr>
        <w:spacing w:line="439" w:lineRule="auto" w:before="0"/>
        <w:ind w:left="562" w:right="1265" w:firstLine="2"/>
        <w:jc w:val="left"/>
        <w:rPr>
          <w:rFonts w:ascii="宋体" w:hAnsi="宋体" w:cs="宋体" w:eastAsia="宋体" w:hint="default"/>
          <w:sz w:val="21"/>
          <w:szCs w:val="21"/>
        </w:rPr>
      </w:pPr>
      <w:r>
        <w:rPr>
          <w:rFonts w:ascii="宋体" w:hAnsi="宋体" w:cs="宋体" w:eastAsia="宋体" w:hint="default"/>
          <w:b/>
          <w:bCs/>
          <w:sz w:val="21"/>
          <w:szCs w:val="21"/>
        </w:rPr>
        <w:t>（二）监事会对公司</w:t>
      </w:r>
      <w:r>
        <w:rPr>
          <w:rFonts w:ascii="宋体" w:hAnsi="宋体" w:cs="宋体" w:eastAsia="宋体" w:hint="default"/>
          <w:b/>
          <w:bCs/>
          <w:spacing w:val="-53"/>
          <w:sz w:val="21"/>
          <w:szCs w:val="21"/>
        </w:rPr>
        <w:t> </w:t>
      </w: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年度内部控制的自我评价报告的审核意见</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3"/>
          <w:sz w:val="21"/>
          <w:szCs w:val="21"/>
        </w:rPr>
        <w:t>公司已经建立了较为完善的法人治理结构，制定了较为完备的有关公司治理及内部控制的各项</w:t>
      </w:r>
    </w:p>
    <w:p>
      <w:pPr>
        <w:spacing w:line="234" w:lineRule="exact" w:before="0"/>
        <w:ind w:left="142" w:right="1265" w:firstLine="0"/>
        <w:jc w:val="left"/>
        <w:rPr>
          <w:rFonts w:ascii="宋体" w:hAnsi="宋体" w:cs="宋体" w:eastAsia="宋体" w:hint="default"/>
          <w:sz w:val="21"/>
          <w:szCs w:val="21"/>
        </w:rPr>
      </w:pPr>
      <w:r>
        <w:rPr>
          <w:rFonts w:ascii="宋体" w:hAnsi="宋体" w:cs="宋体" w:eastAsia="宋体" w:hint="default"/>
          <w:spacing w:val="-3"/>
          <w:sz w:val="21"/>
          <w:szCs w:val="21"/>
        </w:rPr>
        <w:t>管理制度，并能根据企业实际情况和监管要求不断完善。公司内部控制制度执行情况良好，符合有</w:t>
      </w:r>
    </w:p>
    <w:p>
      <w:pPr>
        <w:spacing w:line="355" w:lineRule="auto" w:before="133"/>
        <w:ind w:left="142" w:right="1265" w:firstLine="0"/>
        <w:jc w:val="left"/>
        <w:rPr>
          <w:rFonts w:ascii="宋体" w:hAnsi="宋体" w:cs="宋体" w:eastAsia="宋体" w:hint="default"/>
          <w:sz w:val="21"/>
          <w:szCs w:val="21"/>
        </w:rPr>
      </w:pPr>
      <w:r>
        <w:rPr>
          <w:rFonts w:ascii="宋体" w:hAnsi="宋体" w:cs="宋体" w:eastAsia="宋体" w:hint="default"/>
          <w:spacing w:val="-3"/>
          <w:sz w:val="21"/>
          <w:szCs w:val="21"/>
        </w:rPr>
        <w:t>关法律法规和证券监管部门对上市公司内控制度管理的规范要求，公司关于内部控制的自我评价报</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告全面、真实、客观地反映了公司内部控制制度的建设及运行情况。</w:t>
      </w:r>
    </w:p>
    <w:p>
      <w:pPr>
        <w:spacing w:before="154"/>
        <w:ind w:left="565" w:right="3688" w:firstLine="0"/>
        <w:jc w:val="left"/>
        <w:rPr>
          <w:rFonts w:ascii="宋体" w:hAnsi="宋体" w:cs="宋体" w:eastAsia="宋体" w:hint="default"/>
          <w:sz w:val="21"/>
          <w:szCs w:val="21"/>
        </w:rPr>
      </w:pPr>
      <w:r>
        <w:rPr>
          <w:rFonts w:ascii="宋体" w:hAnsi="宋体" w:cs="宋体" w:eastAsia="宋体" w:hint="default"/>
          <w:b/>
          <w:bCs/>
          <w:sz w:val="21"/>
          <w:szCs w:val="21"/>
        </w:rPr>
        <w:t>（三）独立董事关于公司内部控制自我评价的独立意见</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line="357" w:lineRule="auto" w:before="0"/>
        <w:ind w:left="142" w:right="1277" w:firstLine="419"/>
        <w:jc w:val="both"/>
        <w:rPr>
          <w:rFonts w:ascii="宋体" w:hAnsi="宋体" w:cs="宋体" w:eastAsia="宋体" w:hint="default"/>
          <w:sz w:val="21"/>
          <w:szCs w:val="21"/>
        </w:rPr>
      </w:pPr>
      <w:r>
        <w:rPr>
          <w:rFonts w:ascii="宋体" w:hAnsi="宋体" w:cs="宋体" w:eastAsia="宋体" w:hint="default"/>
          <w:spacing w:val="-3"/>
          <w:sz w:val="21"/>
          <w:szCs w:val="21"/>
        </w:rPr>
        <w:t>公司已建立了较为完善的内部控制制度体系，并能得到有效的执行。公司内部控制机制基本完</w:t>
      </w:r>
      <w:r>
        <w:rPr>
          <w:rFonts w:ascii="宋体" w:hAnsi="宋体" w:cs="宋体" w:eastAsia="宋体" w:hint="default"/>
          <w:w w:val="100"/>
          <w:sz w:val="21"/>
          <w:szCs w:val="21"/>
        </w:rPr>
        <w:t> </w:t>
      </w:r>
      <w:r>
        <w:rPr>
          <w:rFonts w:ascii="宋体" w:hAnsi="宋体" w:cs="宋体" w:eastAsia="宋体" w:hint="default"/>
          <w:spacing w:val="-3"/>
          <w:sz w:val="21"/>
          <w:szCs w:val="21"/>
        </w:rPr>
        <w:t>整、合理、有效。公司各项生产经营活动、法人治理活动均严格按照相关内控制度规范运行，有效</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3"/>
          <w:sz w:val="21"/>
          <w:szCs w:val="21"/>
        </w:rPr>
        <w:t>控制各种内外部风险。公司关于内部控制的自我评价报告真实、客观地反映了公司内部控制制度的</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建设及运行的实际情况。</w:t>
      </w:r>
    </w:p>
    <w:p>
      <w:pPr>
        <w:spacing w:before="32"/>
        <w:ind w:left="562" w:right="3688" w:firstLine="0"/>
        <w:jc w:val="left"/>
        <w:rPr>
          <w:rFonts w:ascii="宋体" w:hAnsi="宋体" w:cs="宋体" w:eastAsia="宋体" w:hint="default"/>
          <w:sz w:val="21"/>
          <w:szCs w:val="21"/>
        </w:rPr>
      </w:pPr>
      <w:r>
        <w:rPr>
          <w:rFonts w:ascii="宋体" w:hAnsi="宋体" w:cs="宋体" w:eastAsia="宋体" w:hint="default"/>
          <w:w w:val="100"/>
          <w:sz w:val="21"/>
          <w:szCs w:val="21"/>
        </w:rPr>
        <w:t>详见</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指</w:t>
      </w:r>
      <w:r>
        <w:rPr>
          <w:rFonts w:ascii="宋体" w:hAnsi="宋体" w:cs="宋体" w:eastAsia="宋体" w:hint="default"/>
          <w:w w:val="100"/>
          <w:sz w:val="21"/>
          <w:szCs w:val="21"/>
        </w:rPr>
        <w:t>定</w:t>
      </w:r>
      <w:r>
        <w:rPr>
          <w:rFonts w:ascii="宋体" w:hAnsi="宋体" w:cs="宋体" w:eastAsia="宋体" w:hint="default"/>
          <w:spacing w:val="-3"/>
          <w:w w:val="100"/>
          <w:sz w:val="21"/>
          <w:szCs w:val="21"/>
        </w:rPr>
        <w:t>信</w:t>
      </w:r>
      <w:r>
        <w:rPr>
          <w:rFonts w:ascii="宋体" w:hAnsi="宋体" w:cs="宋体" w:eastAsia="宋体" w:hint="default"/>
          <w:w w:val="100"/>
          <w:sz w:val="21"/>
          <w:szCs w:val="21"/>
        </w:rPr>
        <w:t>息</w:t>
      </w:r>
      <w:r>
        <w:rPr>
          <w:rFonts w:ascii="宋体" w:hAnsi="宋体" w:cs="宋体" w:eastAsia="宋体" w:hint="default"/>
          <w:spacing w:val="-3"/>
          <w:w w:val="100"/>
          <w:sz w:val="21"/>
          <w:szCs w:val="21"/>
        </w:rPr>
        <w:t>披</w:t>
      </w:r>
      <w:r>
        <w:rPr>
          <w:rFonts w:ascii="宋体" w:hAnsi="宋体" w:cs="宋体" w:eastAsia="宋体" w:hint="default"/>
          <w:w w:val="100"/>
          <w:sz w:val="21"/>
          <w:szCs w:val="21"/>
        </w:rPr>
        <w:t>露</w:t>
      </w:r>
      <w:r>
        <w:rPr>
          <w:rFonts w:ascii="宋体" w:hAnsi="宋体" w:cs="宋体" w:eastAsia="宋体" w:hint="default"/>
          <w:spacing w:val="-3"/>
          <w:w w:val="100"/>
          <w:sz w:val="21"/>
          <w:szCs w:val="21"/>
        </w:rPr>
        <w:t>媒</w:t>
      </w:r>
      <w:r>
        <w:rPr>
          <w:rFonts w:ascii="宋体" w:hAnsi="宋体" w:cs="宋体" w:eastAsia="宋体" w:hint="default"/>
          <w:w w:val="100"/>
          <w:sz w:val="21"/>
          <w:szCs w:val="21"/>
        </w:rPr>
        <w:t>体巨</w:t>
      </w:r>
      <w:r>
        <w:rPr>
          <w:rFonts w:ascii="宋体" w:hAnsi="宋体" w:cs="宋体" w:eastAsia="宋体" w:hint="default"/>
          <w:spacing w:val="-3"/>
          <w:w w:val="100"/>
          <w:sz w:val="21"/>
          <w:szCs w:val="21"/>
        </w:rPr>
        <w:t>潮</w:t>
      </w:r>
      <w:r>
        <w:rPr>
          <w:rFonts w:ascii="宋体" w:hAnsi="宋体" w:cs="宋体" w:eastAsia="宋体" w:hint="default"/>
          <w:w w:val="100"/>
          <w:sz w:val="21"/>
          <w:szCs w:val="21"/>
        </w:rPr>
        <w:t>资</w:t>
      </w:r>
      <w:r>
        <w:rPr>
          <w:rFonts w:ascii="宋体" w:hAnsi="宋体" w:cs="宋体" w:eastAsia="宋体" w:hint="default"/>
          <w:spacing w:val="-3"/>
          <w:w w:val="100"/>
          <w:sz w:val="21"/>
          <w:szCs w:val="21"/>
        </w:rPr>
        <w:t>讯</w:t>
      </w:r>
      <w:r>
        <w:rPr>
          <w:rFonts w:ascii="宋体" w:hAnsi="宋体" w:cs="宋体" w:eastAsia="宋体" w:hint="default"/>
          <w:w w:val="100"/>
          <w:sz w:val="21"/>
          <w:szCs w:val="21"/>
        </w:rPr>
        <w:t>网（</w:t>
      </w:r>
      <w:hyperlink r:id="rId11">
        <w:r>
          <w:rPr>
            <w:rFonts w:ascii="Times New Roman" w:hAnsi="Times New Roman" w:cs="Times New Roman" w:eastAsia="Times New Roman" w:hint="default"/>
            <w:spacing w:val="-2"/>
            <w:w w:val="100"/>
            <w:sz w:val="21"/>
            <w:szCs w:val="21"/>
          </w:rPr>
          <w:t>ww</w:t>
        </w:r>
        <w:r>
          <w:rPr>
            <w:rFonts w:ascii="Times New Roman" w:hAnsi="Times New Roman" w:cs="Times New Roman" w:eastAsia="Times New Roman" w:hint="default"/>
            <w:spacing w:val="-16"/>
            <w:w w:val="100"/>
            <w:sz w:val="21"/>
            <w:szCs w:val="21"/>
          </w:rPr>
          <w:t>w</w:t>
        </w:r>
        <w:r>
          <w:rPr>
            <w:rFonts w:ascii="Times New Roman" w:hAnsi="Times New Roman" w:cs="Times New Roman" w:eastAsia="Times New Roman" w:hint="default"/>
            <w:w w:val="100"/>
            <w:sz w:val="21"/>
            <w:szCs w:val="21"/>
          </w:rPr>
          <w:t>.cn</w:t>
        </w:r>
        <w:r>
          <w:rPr>
            <w:rFonts w:ascii="Times New Roman" w:hAnsi="Times New Roman" w:cs="Times New Roman" w:eastAsia="Times New Roman" w:hint="default"/>
            <w:spacing w:val="-2"/>
            <w:w w:val="100"/>
            <w:sz w:val="21"/>
            <w:szCs w:val="21"/>
          </w:rPr>
          <w:t>i</w:t>
        </w:r>
        <w:r>
          <w:rPr>
            <w:rFonts w:ascii="Times New Roman" w:hAnsi="Times New Roman" w:cs="Times New Roman" w:eastAsia="Times New Roman" w:hint="default"/>
            <w:w w:val="100"/>
            <w:sz w:val="21"/>
            <w:szCs w:val="21"/>
          </w:rPr>
          <w:t>n</w:t>
        </w:r>
        <w:r>
          <w:rPr>
            <w:rFonts w:ascii="Times New Roman" w:hAnsi="Times New Roman" w:cs="Times New Roman" w:eastAsia="Times New Roman" w:hint="default"/>
            <w:spacing w:val="-4"/>
            <w:w w:val="100"/>
            <w:sz w:val="21"/>
            <w:szCs w:val="21"/>
          </w:rPr>
          <w:t>f</w:t>
        </w:r>
        <w:r>
          <w:rPr>
            <w:rFonts w:ascii="Times New Roman" w:hAnsi="Times New Roman" w:cs="Times New Roman" w:eastAsia="Times New Roman" w:hint="default"/>
            <w:w w:val="100"/>
            <w:sz w:val="21"/>
            <w:szCs w:val="21"/>
          </w:rPr>
          <w:t>o.co</w:t>
        </w:r>
        <w:r>
          <w:rPr>
            <w:rFonts w:ascii="Times New Roman" w:hAnsi="Times New Roman" w:cs="Times New Roman" w:eastAsia="Times New Roman" w:hint="default"/>
            <w:spacing w:val="-4"/>
            <w:w w:val="100"/>
            <w:sz w:val="21"/>
            <w:szCs w:val="21"/>
          </w:rPr>
          <w:t>m</w:t>
        </w:r>
        <w:r>
          <w:rPr>
            <w:rFonts w:ascii="Times New Roman" w:hAnsi="Times New Roman" w:cs="Times New Roman" w:eastAsia="Times New Roman" w:hint="default"/>
            <w:w w:val="100"/>
            <w:sz w:val="21"/>
            <w:szCs w:val="21"/>
          </w:rPr>
          <w:t>.cn</w:t>
        </w:r>
      </w:hyperlink>
      <w:r>
        <w:rPr>
          <w:rFonts w:ascii="宋体" w:hAnsi="宋体" w:cs="宋体" w:eastAsia="宋体" w:hint="default"/>
          <w:spacing w:val="-106"/>
          <w:w w:val="100"/>
          <w:sz w:val="21"/>
          <w:szCs w:val="21"/>
        </w:rPr>
        <w:t>）。</w:t>
      </w:r>
      <w:r>
        <w:rPr>
          <w:rFonts w:ascii="宋体" w:hAnsi="宋体" w:cs="宋体" w:eastAsia="宋体" w:hint="default"/>
          <w:w w:val="100"/>
          <w:sz w:val="21"/>
          <w:szCs w:val="21"/>
        </w:rPr>
      </w:r>
    </w:p>
    <w:p>
      <w:pPr>
        <w:spacing w:line="528" w:lineRule="exact" w:before="60"/>
        <w:ind w:left="562" w:right="1265" w:firstLine="2"/>
        <w:jc w:val="left"/>
        <w:rPr>
          <w:rFonts w:ascii="宋体" w:hAnsi="宋体" w:cs="宋体" w:eastAsia="宋体" w:hint="default"/>
          <w:sz w:val="21"/>
          <w:szCs w:val="21"/>
        </w:rPr>
      </w:pPr>
      <w:r>
        <w:rPr>
          <w:rFonts w:ascii="宋体" w:hAnsi="宋体" w:cs="宋体" w:eastAsia="宋体" w:hint="default"/>
          <w:b/>
          <w:bCs/>
          <w:sz w:val="21"/>
          <w:szCs w:val="21"/>
        </w:rPr>
        <w:t>（四）保荐机构对公司内部控制自我评价的核查意见</w:t>
      </w:r>
      <w:r>
        <w:rPr>
          <w:rFonts w:ascii="宋体" w:hAnsi="宋体" w:cs="宋体" w:eastAsia="宋体" w:hint="default"/>
          <w:b/>
          <w:bCs/>
          <w:w w:val="100"/>
          <w:sz w:val="21"/>
          <w:szCs w:val="21"/>
        </w:rPr>
        <w:t> </w:t>
      </w:r>
      <w:r>
        <w:rPr>
          <w:rFonts w:ascii="宋体" w:hAnsi="宋体" w:cs="宋体" w:eastAsia="宋体" w:hint="default"/>
          <w:spacing w:val="-3"/>
          <w:sz w:val="21"/>
          <w:szCs w:val="21"/>
        </w:rPr>
        <w:t>公司现行的内部控制度符合有关法规和证券监管部门的要求，能够适应公司管理的要求和公司</w:t>
      </w:r>
    </w:p>
    <w:p>
      <w:pPr>
        <w:spacing w:line="355" w:lineRule="auto" w:before="57"/>
        <w:ind w:left="142" w:right="1265" w:firstLine="0"/>
        <w:jc w:val="left"/>
        <w:rPr>
          <w:rFonts w:ascii="宋体" w:hAnsi="宋体" w:cs="宋体" w:eastAsia="宋体" w:hint="default"/>
          <w:sz w:val="21"/>
          <w:szCs w:val="21"/>
        </w:rPr>
      </w:pPr>
      <w:r>
        <w:rPr>
          <w:rFonts w:ascii="宋体" w:hAnsi="宋体" w:cs="宋体" w:eastAsia="宋体" w:hint="default"/>
          <w:spacing w:val="-3"/>
          <w:sz w:val="21"/>
          <w:szCs w:val="21"/>
        </w:rPr>
        <w:t>发展的需要，在所有重大方面保持了与公司业务经营及管理相关的有效的内部控制。董事会编制的</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的《</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年度内部控制自我评价报告》真实、客观地反映了其内部控制制度的建设及运行情况。</w:t>
      </w:r>
    </w:p>
    <w:p>
      <w:pPr>
        <w:spacing w:after="0" w:line="355" w:lineRule="auto"/>
        <w:jc w:val="left"/>
        <w:rPr>
          <w:rFonts w:ascii="宋体" w:hAnsi="宋体" w:cs="宋体" w:eastAsia="宋体" w:hint="default"/>
          <w:sz w:val="21"/>
          <w:szCs w:val="21"/>
        </w:rPr>
        <w:sectPr>
          <w:footerReference w:type="default" r:id="rId45"/>
          <w:pgSz w:w="11910" w:h="16840"/>
          <w:pgMar w:footer="955" w:header="461" w:top="1280" w:bottom="1140" w:left="1480" w:right="0"/>
        </w:sectPr>
      </w:pPr>
    </w:p>
    <w:p>
      <w:pPr>
        <w:spacing w:before="116"/>
        <w:ind w:left="1042" w:right="0" w:firstLine="0"/>
        <w:jc w:val="left"/>
        <w:rPr>
          <w:rFonts w:ascii="宋体" w:hAnsi="宋体" w:cs="宋体" w:eastAsia="宋体" w:hint="default"/>
          <w:sz w:val="21"/>
          <w:szCs w:val="21"/>
        </w:rPr>
      </w:pPr>
      <w:r>
        <w:rPr>
          <w:rFonts w:ascii="宋体" w:hAnsi="宋体" w:cs="宋体" w:eastAsia="宋体" w:hint="default"/>
          <w:w w:val="100"/>
          <w:sz w:val="21"/>
          <w:szCs w:val="21"/>
        </w:rPr>
        <w:t>详见</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指</w:t>
      </w:r>
      <w:r>
        <w:rPr>
          <w:rFonts w:ascii="宋体" w:hAnsi="宋体" w:cs="宋体" w:eastAsia="宋体" w:hint="default"/>
          <w:w w:val="100"/>
          <w:sz w:val="21"/>
          <w:szCs w:val="21"/>
        </w:rPr>
        <w:t>定</w:t>
      </w:r>
      <w:r>
        <w:rPr>
          <w:rFonts w:ascii="宋体" w:hAnsi="宋体" w:cs="宋体" w:eastAsia="宋体" w:hint="default"/>
          <w:spacing w:val="-3"/>
          <w:w w:val="100"/>
          <w:sz w:val="21"/>
          <w:szCs w:val="21"/>
        </w:rPr>
        <w:t>信</w:t>
      </w:r>
      <w:r>
        <w:rPr>
          <w:rFonts w:ascii="宋体" w:hAnsi="宋体" w:cs="宋体" w:eastAsia="宋体" w:hint="default"/>
          <w:w w:val="100"/>
          <w:sz w:val="21"/>
          <w:szCs w:val="21"/>
        </w:rPr>
        <w:t>息</w:t>
      </w:r>
      <w:r>
        <w:rPr>
          <w:rFonts w:ascii="宋体" w:hAnsi="宋体" w:cs="宋体" w:eastAsia="宋体" w:hint="default"/>
          <w:spacing w:val="-3"/>
          <w:w w:val="100"/>
          <w:sz w:val="21"/>
          <w:szCs w:val="21"/>
        </w:rPr>
        <w:t>披</w:t>
      </w:r>
      <w:r>
        <w:rPr>
          <w:rFonts w:ascii="宋体" w:hAnsi="宋体" w:cs="宋体" w:eastAsia="宋体" w:hint="default"/>
          <w:w w:val="100"/>
          <w:sz w:val="21"/>
          <w:szCs w:val="21"/>
        </w:rPr>
        <w:t>露</w:t>
      </w:r>
      <w:r>
        <w:rPr>
          <w:rFonts w:ascii="宋体" w:hAnsi="宋体" w:cs="宋体" w:eastAsia="宋体" w:hint="default"/>
          <w:spacing w:val="-3"/>
          <w:w w:val="100"/>
          <w:sz w:val="21"/>
          <w:szCs w:val="21"/>
        </w:rPr>
        <w:t>媒</w:t>
      </w:r>
      <w:r>
        <w:rPr>
          <w:rFonts w:ascii="宋体" w:hAnsi="宋体" w:cs="宋体" w:eastAsia="宋体" w:hint="default"/>
          <w:w w:val="100"/>
          <w:sz w:val="21"/>
          <w:szCs w:val="21"/>
        </w:rPr>
        <w:t>体巨</w:t>
      </w:r>
      <w:r>
        <w:rPr>
          <w:rFonts w:ascii="宋体" w:hAnsi="宋体" w:cs="宋体" w:eastAsia="宋体" w:hint="default"/>
          <w:spacing w:val="-3"/>
          <w:w w:val="100"/>
          <w:sz w:val="21"/>
          <w:szCs w:val="21"/>
        </w:rPr>
        <w:t>潮</w:t>
      </w:r>
      <w:r>
        <w:rPr>
          <w:rFonts w:ascii="宋体" w:hAnsi="宋体" w:cs="宋体" w:eastAsia="宋体" w:hint="default"/>
          <w:w w:val="100"/>
          <w:sz w:val="21"/>
          <w:szCs w:val="21"/>
        </w:rPr>
        <w:t>资</w:t>
      </w:r>
      <w:r>
        <w:rPr>
          <w:rFonts w:ascii="宋体" w:hAnsi="宋体" w:cs="宋体" w:eastAsia="宋体" w:hint="default"/>
          <w:spacing w:val="-3"/>
          <w:w w:val="100"/>
          <w:sz w:val="21"/>
          <w:szCs w:val="21"/>
        </w:rPr>
        <w:t>讯</w:t>
      </w:r>
      <w:r>
        <w:rPr>
          <w:rFonts w:ascii="宋体" w:hAnsi="宋体" w:cs="宋体" w:eastAsia="宋体" w:hint="default"/>
          <w:w w:val="100"/>
          <w:sz w:val="21"/>
          <w:szCs w:val="21"/>
        </w:rPr>
        <w:t>网（</w:t>
      </w:r>
      <w:r>
        <w:rPr>
          <w:rFonts w:ascii="Times New Roman" w:hAnsi="Times New Roman" w:cs="Times New Roman" w:eastAsia="Times New Roman" w:hint="default"/>
          <w:color w:val="0000FF"/>
          <w:w w:val="100"/>
          <w:sz w:val="21"/>
          <w:szCs w:val="21"/>
        </w:rPr>
      </w:r>
      <w:hyperlink r:id="rId11">
        <w:r>
          <w:rPr>
            <w:rFonts w:ascii="Times New Roman" w:hAnsi="Times New Roman" w:cs="Times New Roman" w:eastAsia="Times New Roman" w:hint="default"/>
            <w:color w:val="0000FF"/>
            <w:spacing w:val="-2"/>
            <w:w w:val="100"/>
            <w:sz w:val="21"/>
            <w:szCs w:val="21"/>
            <w:u w:val="single" w:color="0000FF"/>
          </w:rPr>
          <w:t>ww</w:t>
        </w:r>
        <w:r>
          <w:rPr>
            <w:rFonts w:ascii="Times New Roman" w:hAnsi="Times New Roman" w:cs="Times New Roman" w:eastAsia="Times New Roman" w:hint="default"/>
            <w:color w:val="0000FF"/>
            <w:spacing w:val="-16"/>
            <w:w w:val="100"/>
            <w:sz w:val="21"/>
            <w:szCs w:val="21"/>
            <w:u w:val="single" w:color="0000FF"/>
          </w:rPr>
          <w:t>w</w:t>
        </w:r>
        <w:r>
          <w:rPr>
            <w:rFonts w:ascii="Times New Roman" w:hAnsi="Times New Roman" w:cs="Times New Roman" w:eastAsia="Times New Roman" w:hint="default"/>
            <w:color w:val="0000FF"/>
            <w:w w:val="100"/>
            <w:sz w:val="21"/>
            <w:szCs w:val="21"/>
            <w:u w:val="single" w:color="0000FF"/>
          </w:rPr>
          <w:t>.cn</w:t>
        </w:r>
        <w:r>
          <w:rPr>
            <w:rFonts w:ascii="Times New Roman" w:hAnsi="Times New Roman" w:cs="Times New Roman" w:eastAsia="Times New Roman" w:hint="default"/>
            <w:color w:val="0000FF"/>
            <w:spacing w:val="-2"/>
            <w:w w:val="100"/>
            <w:sz w:val="21"/>
            <w:szCs w:val="21"/>
            <w:u w:val="single" w:color="0000FF"/>
          </w:rPr>
          <w:t>i</w:t>
        </w:r>
        <w:r>
          <w:rPr>
            <w:rFonts w:ascii="Times New Roman" w:hAnsi="Times New Roman" w:cs="Times New Roman" w:eastAsia="Times New Roman" w:hint="default"/>
            <w:color w:val="0000FF"/>
            <w:w w:val="100"/>
            <w:sz w:val="21"/>
            <w:szCs w:val="21"/>
            <w:u w:val="single" w:color="0000FF"/>
          </w:rPr>
          <w:t>n</w:t>
        </w:r>
        <w:r>
          <w:rPr>
            <w:rFonts w:ascii="Times New Roman" w:hAnsi="Times New Roman" w:cs="Times New Roman" w:eastAsia="Times New Roman" w:hint="default"/>
            <w:color w:val="0000FF"/>
            <w:spacing w:val="-4"/>
            <w:w w:val="100"/>
            <w:sz w:val="21"/>
            <w:szCs w:val="21"/>
            <w:u w:val="single" w:color="0000FF"/>
          </w:rPr>
          <w:t>f</w:t>
        </w:r>
        <w:r>
          <w:rPr>
            <w:rFonts w:ascii="Times New Roman" w:hAnsi="Times New Roman" w:cs="Times New Roman" w:eastAsia="Times New Roman" w:hint="default"/>
            <w:color w:val="0000FF"/>
            <w:w w:val="100"/>
            <w:sz w:val="21"/>
            <w:szCs w:val="21"/>
            <w:u w:val="single" w:color="0000FF"/>
          </w:rPr>
          <w:t>o.co</w:t>
        </w:r>
        <w:r>
          <w:rPr>
            <w:rFonts w:ascii="Times New Roman" w:hAnsi="Times New Roman" w:cs="Times New Roman" w:eastAsia="Times New Roman" w:hint="default"/>
            <w:color w:val="0000FF"/>
            <w:spacing w:val="-4"/>
            <w:w w:val="100"/>
            <w:sz w:val="21"/>
            <w:szCs w:val="21"/>
            <w:u w:val="single" w:color="0000FF"/>
          </w:rPr>
          <w:t>m</w:t>
        </w:r>
        <w:r>
          <w:rPr>
            <w:rFonts w:ascii="Times New Roman" w:hAnsi="Times New Roman" w:cs="Times New Roman" w:eastAsia="Times New Roman" w:hint="default"/>
            <w:color w:val="0000FF"/>
            <w:w w:val="100"/>
            <w:sz w:val="21"/>
            <w:szCs w:val="21"/>
            <w:u w:val="single" w:color="0000FF"/>
          </w:rPr>
          <w:t>.cn</w:t>
        </w:r>
        <w:r>
          <w:rPr>
            <w:rFonts w:ascii="Times New Roman" w:hAnsi="Times New Roman" w:cs="Times New Roman" w:eastAsia="Times New Roman" w:hint="default"/>
            <w:color w:val="0000FF"/>
            <w:w w:val="100"/>
            <w:sz w:val="21"/>
            <w:szCs w:val="21"/>
          </w:rPr>
        </w:r>
      </w:hyperlink>
      <w:r>
        <w:rPr>
          <w:rFonts w:ascii="宋体" w:hAnsi="宋体" w:cs="宋体" w:eastAsia="宋体" w:hint="default"/>
          <w:spacing w:val="-106"/>
          <w:w w:val="100"/>
          <w:sz w:val="21"/>
          <w:szCs w:val="21"/>
        </w:rPr>
        <w:t>）。</w:t>
      </w:r>
      <w:r>
        <w:rPr>
          <w:rFonts w:ascii="宋体" w:hAnsi="宋体" w:cs="宋体" w:eastAsia="宋体" w:hint="default"/>
          <w:w w:val="100"/>
          <w:sz w:val="21"/>
          <w:szCs w:val="21"/>
        </w:rPr>
      </w:r>
    </w:p>
    <w:p>
      <w:pPr>
        <w:spacing w:line="528" w:lineRule="exact" w:before="60"/>
        <w:ind w:left="1042" w:right="0" w:firstLine="2"/>
        <w:jc w:val="left"/>
        <w:rPr>
          <w:rFonts w:ascii="宋体" w:hAnsi="宋体" w:cs="宋体" w:eastAsia="宋体" w:hint="default"/>
          <w:sz w:val="21"/>
          <w:szCs w:val="21"/>
        </w:rPr>
      </w:pPr>
      <w:r>
        <w:rPr>
          <w:rFonts w:ascii="宋体" w:hAnsi="宋体" w:cs="宋体" w:eastAsia="宋体" w:hint="default"/>
          <w:b/>
          <w:bCs/>
          <w:sz w:val="21"/>
          <w:szCs w:val="21"/>
        </w:rPr>
        <w:t>（五）会计师事务所对公司内部控制自我评价报告的鉴证意见</w:t>
      </w:r>
      <w:r>
        <w:rPr>
          <w:rFonts w:ascii="宋体" w:hAnsi="宋体" w:cs="宋体" w:eastAsia="宋体" w:hint="default"/>
          <w:b/>
          <w:bCs/>
          <w:w w:val="100"/>
          <w:sz w:val="21"/>
          <w:szCs w:val="21"/>
        </w:rPr>
        <w:t> </w:t>
      </w:r>
      <w:r>
        <w:rPr>
          <w:rFonts w:ascii="宋体" w:hAnsi="宋体" w:cs="宋体" w:eastAsia="宋体" w:hint="default"/>
          <w:spacing w:val="-3"/>
          <w:sz w:val="21"/>
          <w:szCs w:val="21"/>
        </w:rPr>
        <w:t>公司于</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12</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31</w:t>
      </w:r>
      <w:r>
        <w:rPr>
          <w:rFonts w:ascii="宋体" w:hAnsi="宋体" w:cs="宋体" w:eastAsia="宋体" w:hint="default"/>
          <w:spacing w:val="-3"/>
          <w:sz w:val="21"/>
          <w:szCs w:val="21"/>
        </w:rPr>
        <w:t>日在所有重大方面保持了按照财政部颁布的《内部会计控制规范——基本</w:t>
      </w:r>
      <w:r>
        <w:rPr>
          <w:rFonts w:ascii="宋体" w:hAnsi="宋体" w:cs="宋体" w:eastAsia="宋体" w:hint="default"/>
          <w:sz w:val="21"/>
          <w:szCs w:val="21"/>
        </w:rPr>
      </w:r>
    </w:p>
    <w:p>
      <w:pPr>
        <w:spacing w:line="355" w:lineRule="auto" w:before="59"/>
        <w:ind w:left="1042" w:right="3865" w:hanging="420"/>
        <w:jc w:val="left"/>
        <w:rPr>
          <w:rFonts w:ascii="宋体" w:hAnsi="宋体" w:cs="宋体" w:eastAsia="宋体" w:hint="default"/>
          <w:sz w:val="21"/>
          <w:szCs w:val="21"/>
        </w:rPr>
      </w:pPr>
      <w:r>
        <w:rPr>
          <w:rFonts w:ascii="宋体" w:hAnsi="宋体" w:cs="宋体" w:eastAsia="宋体" w:hint="default"/>
          <w:w w:val="100"/>
          <w:sz w:val="21"/>
          <w:szCs w:val="21"/>
        </w:rPr>
        <w:t>规范</w:t>
      </w:r>
      <w:r>
        <w:rPr>
          <w:rFonts w:ascii="宋体" w:hAnsi="宋体" w:cs="宋体" w:eastAsia="宋体" w:hint="default"/>
          <w:spacing w:val="-3"/>
          <w:w w:val="100"/>
          <w:sz w:val="21"/>
          <w:szCs w:val="21"/>
        </w:rPr>
        <w:t>（</w:t>
      </w:r>
      <w:r>
        <w:rPr>
          <w:rFonts w:ascii="宋体" w:hAnsi="宋体" w:cs="宋体" w:eastAsia="宋体" w:hint="default"/>
          <w:w w:val="100"/>
          <w:sz w:val="21"/>
          <w:szCs w:val="21"/>
        </w:rPr>
        <w:t>试</w:t>
      </w:r>
      <w:r>
        <w:rPr>
          <w:rFonts w:ascii="宋体" w:hAnsi="宋体" w:cs="宋体" w:eastAsia="宋体" w:hint="default"/>
          <w:spacing w:val="-3"/>
          <w:w w:val="100"/>
          <w:sz w:val="21"/>
          <w:szCs w:val="21"/>
        </w:rPr>
        <w:t>行</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的</w:t>
      </w:r>
      <w:r>
        <w:rPr>
          <w:rFonts w:ascii="宋体" w:hAnsi="宋体" w:cs="宋体" w:eastAsia="宋体" w:hint="default"/>
          <w:spacing w:val="-3"/>
          <w:w w:val="100"/>
          <w:sz w:val="21"/>
          <w:szCs w:val="21"/>
        </w:rPr>
        <w:t>有</w:t>
      </w:r>
      <w:r>
        <w:rPr>
          <w:rFonts w:ascii="宋体" w:hAnsi="宋体" w:cs="宋体" w:eastAsia="宋体" w:hint="default"/>
          <w:w w:val="100"/>
          <w:sz w:val="21"/>
          <w:szCs w:val="21"/>
        </w:rPr>
        <w:t>关</w:t>
      </w:r>
      <w:r>
        <w:rPr>
          <w:rFonts w:ascii="宋体" w:hAnsi="宋体" w:cs="宋体" w:eastAsia="宋体" w:hint="default"/>
          <w:spacing w:val="-3"/>
          <w:w w:val="100"/>
          <w:sz w:val="21"/>
          <w:szCs w:val="21"/>
        </w:rPr>
        <w:t>规范</w:t>
      </w:r>
      <w:r>
        <w:rPr>
          <w:rFonts w:ascii="宋体" w:hAnsi="宋体" w:cs="宋体" w:eastAsia="宋体" w:hint="default"/>
          <w:w w:val="100"/>
          <w:sz w:val="21"/>
          <w:szCs w:val="21"/>
        </w:rPr>
        <w:t>标准</w:t>
      </w:r>
      <w:r>
        <w:rPr>
          <w:rFonts w:ascii="宋体" w:hAnsi="宋体" w:cs="宋体" w:eastAsia="宋体" w:hint="default"/>
          <w:spacing w:val="-3"/>
          <w:w w:val="100"/>
          <w:sz w:val="21"/>
          <w:szCs w:val="21"/>
        </w:rPr>
        <w:t>中</w:t>
      </w:r>
      <w:r>
        <w:rPr>
          <w:rFonts w:ascii="宋体" w:hAnsi="宋体" w:cs="宋体" w:eastAsia="宋体" w:hint="default"/>
          <w:w w:val="100"/>
          <w:sz w:val="21"/>
          <w:szCs w:val="21"/>
        </w:rPr>
        <w:t>与</w:t>
      </w:r>
      <w:r>
        <w:rPr>
          <w:rFonts w:ascii="宋体" w:hAnsi="宋体" w:cs="宋体" w:eastAsia="宋体" w:hint="default"/>
          <w:spacing w:val="-3"/>
          <w:w w:val="100"/>
          <w:sz w:val="21"/>
          <w:szCs w:val="21"/>
        </w:rPr>
        <w:t>财</w:t>
      </w:r>
      <w:r>
        <w:rPr>
          <w:rFonts w:ascii="宋体" w:hAnsi="宋体" w:cs="宋体" w:eastAsia="宋体" w:hint="default"/>
          <w:w w:val="100"/>
          <w:sz w:val="21"/>
          <w:szCs w:val="21"/>
        </w:rPr>
        <w:t>务</w:t>
      </w:r>
      <w:r>
        <w:rPr>
          <w:rFonts w:ascii="宋体" w:hAnsi="宋体" w:cs="宋体" w:eastAsia="宋体" w:hint="default"/>
          <w:spacing w:val="-3"/>
          <w:w w:val="100"/>
          <w:sz w:val="21"/>
          <w:szCs w:val="21"/>
        </w:rPr>
        <w:t>报</w:t>
      </w:r>
      <w:r>
        <w:rPr>
          <w:rFonts w:ascii="宋体" w:hAnsi="宋体" w:cs="宋体" w:eastAsia="宋体" w:hint="default"/>
          <w:w w:val="100"/>
          <w:sz w:val="21"/>
          <w:szCs w:val="21"/>
        </w:rPr>
        <w:t>表</w:t>
      </w:r>
      <w:r>
        <w:rPr>
          <w:rFonts w:ascii="宋体" w:hAnsi="宋体" w:cs="宋体" w:eastAsia="宋体" w:hint="default"/>
          <w:spacing w:val="-3"/>
          <w:w w:val="100"/>
          <w:sz w:val="21"/>
          <w:szCs w:val="21"/>
        </w:rPr>
        <w:t>相</w:t>
      </w:r>
      <w:r>
        <w:rPr>
          <w:rFonts w:ascii="宋体" w:hAnsi="宋体" w:cs="宋体" w:eastAsia="宋体" w:hint="default"/>
          <w:w w:val="100"/>
          <w:sz w:val="21"/>
          <w:szCs w:val="21"/>
        </w:rPr>
        <w:t>关</w:t>
      </w:r>
      <w:r>
        <w:rPr>
          <w:rFonts w:ascii="宋体" w:hAnsi="宋体" w:cs="宋体" w:eastAsia="宋体" w:hint="default"/>
          <w:spacing w:val="-3"/>
          <w:w w:val="100"/>
          <w:sz w:val="21"/>
          <w:szCs w:val="21"/>
        </w:rPr>
        <w:t>的</w:t>
      </w:r>
      <w:r>
        <w:rPr>
          <w:rFonts w:ascii="宋体" w:hAnsi="宋体" w:cs="宋体" w:eastAsia="宋体" w:hint="default"/>
          <w:w w:val="100"/>
          <w:sz w:val="21"/>
          <w:szCs w:val="21"/>
        </w:rPr>
        <w:t>有效</w:t>
      </w:r>
      <w:r>
        <w:rPr>
          <w:rFonts w:ascii="宋体" w:hAnsi="宋体" w:cs="宋体" w:eastAsia="宋体" w:hint="default"/>
          <w:spacing w:val="-3"/>
          <w:w w:val="100"/>
          <w:sz w:val="21"/>
          <w:szCs w:val="21"/>
        </w:rPr>
        <w:t>的</w:t>
      </w:r>
      <w:r>
        <w:rPr>
          <w:rFonts w:ascii="宋体" w:hAnsi="宋体" w:cs="宋体" w:eastAsia="宋体" w:hint="default"/>
          <w:w w:val="100"/>
          <w:sz w:val="21"/>
          <w:szCs w:val="21"/>
        </w:rPr>
        <w:t>内</w:t>
      </w:r>
      <w:r>
        <w:rPr>
          <w:rFonts w:ascii="宋体" w:hAnsi="宋体" w:cs="宋体" w:eastAsia="宋体" w:hint="default"/>
          <w:spacing w:val="-3"/>
          <w:w w:val="100"/>
          <w:sz w:val="21"/>
          <w:szCs w:val="21"/>
        </w:rPr>
        <w:t>部</w:t>
      </w:r>
      <w:r>
        <w:rPr>
          <w:rFonts w:ascii="宋体" w:hAnsi="宋体" w:cs="宋体" w:eastAsia="宋体" w:hint="default"/>
          <w:w w:val="100"/>
          <w:sz w:val="21"/>
          <w:szCs w:val="21"/>
        </w:rPr>
        <w:t>控</w:t>
      </w:r>
      <w:r>
        <w:rPr>
          <w:rFonts w:ascii="宋体" w:hAnsi="宋体" w:cs="宋体" w:eastAsia="宋体" w:hint="default"/>
          <w:spacing w:val="-3"/>
          <w:w w:val="100"/>
          <w:sz w:val="21"/>
          <w:szCs w:val="21"/>
        </w:rPr>
        <w:t>制</w:t>
      </w:r>
      <w:r>
        <w:rPr>
          <w:rFonts w:ascii="宋体" w:hAnsi="宋体" w:cs="宋体" w:eastAsia="宋体" w:hint="default"/>
          <w:w w:val="100"/>
          <w:sz w:val="21"/>
          <w:szCs w:val="21"/>
        </w:rPr>
        <w:t>。</w:t>
      </w:r>
      <w:r>
        <w:rPr>
          <w:rFonts w:ascii="宋体" w:hAnsi="宋体" w:cs="宋体" w:eastAsia="宋体" w:hint="default"/>
          <w:w w:val="100"/>
          <w:sz w:val="21"/>
          <w:szCs w:val="21"/>
        </w:rPr>
        <w:t> 详见</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指</w:t>
      </w:r>
      <w:r>
        <w:rPr>
          <w:rFonts w:ascii="宋体" w:hAnsi="宋体" w:cs="宋体" w:eastAsia="宋体" w:hint="default"/>
          <w:w w:val="100"/>
          <w:sz w:val="21"/>
          <w:szCs w:val="21"/>
        </w:rPr>
        <w:t>定</w:t>
      </w:r>
      <w:r>
        <w:rPr>
          <w:rFonts w:ascii="宋体" w:hAnsi="宋体" w:cs="宋体" w:eastAsia="宋体" w:hint="default"/>
          <w:spacing w:val="-3"/>
          <w:w w:val="100"/>
          <w:sz w:val="21"/>
          <w:szCs w:val="21"/>
        </w:rPr>
        <w:t>信</w:t>
      </w:r>
      <w:r>
        <w:rPr>
          <w:rFonts w:ascii="宋体" w:hAnsi="宋体" w:cs="宋体" w:eastAsia="宋体" w:hint="default"/>
          <w:w w:val="100"/>
          <w:sz w:val="21"/>
          <w:szCs w:val="21"/>
        </w:rPr>
        <w:t>息</w:t>
      </w:r>
      <w:r>
        <w:rPr>
          <w:rFonts w:ascii="宋体" w:hAnsi="宋体" w:cs="宋体" w:eastAsia="宋体" w:hint="default"/>
          <w:spacing w:val="-3"/>
          <w:w w:val="100"/>
          <w:sz w:val="21"/>
          <w:szCs w:val="21"/>
        </w:rPr>
        <w:t>披</w:t>
      </w:r>
      <w:r>
        <w:rPr>
          <w:rFonts w:ascii="宋体" w:hAnsi="宋体" w:cs="宋体" w:eastAsia="宋体" w:hint="default"/>
          <w:w w:val="100"/>
          <w:sz w:val="21"/>
          <w:szCs w:val="21"/>
        </w:rPr>
        <w:t>露</w:t>
      </w:r>
      <w:r>
        <w:rPr>
          <w:rFonts w:ascii="宋体" w:hAnsi="宋体" w:cs="宋体" w:eastAsia="宋体" w:hint="default"/>
          <w:spacing w:val="-3"/>
          <w:w w:val="100"/>
          <w:sz w:val="21"/>
          <w:szCs w:val="21"/>
        </w:rPr>
        <w:t>媒</w:t>
      </w:r>
      <w:r>
        <w:rPr>
          <w:rFonts w:ascii="宋体" w:hAnsi="宋体" w:cs="宋体" w:eastAsia="宋体" w:hint="default"/>
          <w:w w:val="100"/>
          <w:sz w:val="21"/>
          <w:szCs w:val="21"/>
        </w:rPr>
        <w:t>体巨</w:t>
      </w:r>
      <w:r>
        <w:rPr>
          <w:rFonts w:ascii="宋体" w:hAnsi="宋体" w:cs="宋体" w:eastAsia="宋体" w:hint="default"/>
          <w:spacing w:val="-3"/>
          <w:w w:val="100"/>
          <w:sz w:val="21"/>
          <w:szCs w:val="21"/>
        </w:rPr>
        <w:t>潮</w:t>
      </w:r>
      <w:r>
        <w:rPr>
          <w:rFonts w:ascii="宋体" w:hAnsi="宋体" w:cs="宋体" w:eastAsia="宋体" w:hint="default"/>
          <w:w w:val="100"/>
          <w:sz w:val="21"/>
          <w:szCs w:val="21"/>
        </w:rPr>
        <w:t>资</w:t>
      </w:r>
      <w:r>
        <w:rPr>
          <w:rFonts w:ascii="宋体" w:hAnsi="宋体" w:cs="宋体" w:eastAsia="宋体" w:hint="default"/>
          <w:spacing w:val="-3"/>
          <w:w w:val="100"/>
          <w:sz w:val="21"/>
          <w:szCs w:val="21"/>
        </w:rPr>
        <w:t>讯</w:t>
      </w:r>
      <w:r>
        <w:rPr>
          <w:rFonts w:ascii="宋体" w:hAnsi="宋体" w:cs="宋体" w:eastAsia="宋体" w:hint="default"/>
          <w:w w:val="100"/>
          <w:sz w:val="21"/>
          <w:szCs w:val="21"/>
        </w:rPr>
        <w:t>网（</w:t>
      </w:r>
      <w:r>
        <w:rPr>
          <w:rFonts w:ascii="Times New Roman" w:hAnsi="Times New Roman" w:cs="Times New Roman" w:eastAsia="Times New Roman" w:hint="default"/>
          <w:color w:val="0000FF"/>
          <w:w w:val="100"/>
          <w:sz w:val="21"/>
          <w:szCs w:val="21"/>
        </w:rPr>
      </w:r>
      <w:hyperlink r:id="rId11">
        <w:r>
          <w:rPr>
            <w:rFonts w:ascii="Times New Roman" w:hAnsi="Times New Roman" w:cs="Times New Roman" w:eastAsia="Times New Roman" w:hint="default"/>
            <w:color w:val="0000FF"/>
            <w:spacing w:val="-2"/>
            <w:w w:val="100"/>
            <w:sz w:val="21"/>
            <w:szCs w:val="21"/>
            <w:u w:val="single" w:color="0000FF"/>
          </w:rPr>
          <w:t>ww</w:t>
        </w:r>
        <w:r>
          <w:rPr>
            <w:rFonts w:ascii="Times New Roman" w:hAnsi="Times New Roman" w:cs="Times New Roman" w:eastAsia="Times New Roman" w:hint="default"/>
            <w:color w:val="0000FF"/>
            <w:spacing w:val="-16"/>
            <w:w w:val="100"/>
            <w:sz w:val="21"/>
            <w:szCs w:val="21"/>
            <w:u w:val="single" w:color="0000FF"/>
          </w:rPr>
          <w:t>w</w:t>
        </w:r>
        <w:r>
          <w:rPr>
            <w:rFonts w:ascii="Times New Roman" w:hAnsi="Times New Roman" w:cs="Times New Roman" w:eastAsia="Times New Roman" w:hint="default"/>
            <w:color w:val="0000FF"/>
            <w:w w:val="100"/>
            <w:sz w:val="21"/>
            <w:szCs w:val="21"/>
            <w:u w:val="single" w:color="0000FF"/>
          </w:rPr>
          <w:t>.cn</w:t>
        </w:r>
        <w:r>
          <w:rPr>
            <w:rFonts w:ascii="Times New Roman" w:hAnsi="Times New Roman" w:cs="Times New Roman" w:eastAsia="Times New Roman" w:hint="default"/>
            <w:color w:val="0000FF"/>
            <w:spacing w:val="-2"/>
            <w:w w:val="100"/>
            <w:sz w:val="21"/>
            <w:szCs w:val="21"/>
            <w:u w:val="single" w:color="0000FF"/>
          </w:rPr>
          <w:t>i</w:t>
        </w:r>
        <w:r>
          <w:rPr>
            <w:rFonts w:ascii="Times New Roman" w:hAnsi="Times New Roman" w:cs="Times New Roman" w:eastAsia="Times New Roman" w:hint="default"/>
            <w:color w:val="0000FF"/>
            <w:w w:val="100"/>
            <w:sz w:val="21"/>
            <w:szCs w:val="21"/>
            <w:u w:val="single" w:color="0000FF"/>
          </w:rPr>
          <w:t>n</w:t>
        </w:r>
        <w:r>
          <w:rPr>
            <w:rFonts w:ascii="Times New Roman" w:hAnsi="Times New Roman" w:cs="Times New Roman" w:eastAsia="Times New Roman" w:hint="default"/>
            <w:color w:val="0000FF"/>
            <w:spacing w:val="-3"/>
            <w:w w:val="100"/>
            <w:sz w:val="21"/>
            <w:szCs w:val="21"/>
            <w:u w:val="single" w:color="0000FF"/>
          </w:rPr>
          <w:t>f</w:t>
        </w:r>
        <w:r>
          <w:rPr>
            <w:rFonts w:ascii="Times New Roman" w:hAnsi="Times New Roman" w:cs="Times New Roman" w:eastAsia="Times New Roman" w:hint="default"/>
            <w:color w:val="0000FF"/>
            <w:w w:val="100"/>
            <w:sz w:val="21"/>
            <w:szCs w:val="21"/>
            <w:u w:val="single" w:color="0000FF"/>
          </w:rPr>
          <w:t>o.co</w:t>
        </w:r>
        <w:r>
          <w:rPr>
            <w:rFonts w:ascii="Times New Roman" w:hAnsi="Times New Roman" w:cs="Times New Roman" w:eastAsia="Times New Roman" w:hint="default"/>
            <w:color w:val="0000FF"/>
            <w:spacing w:val="-4"/>
            <w:w w:val="100"/>
            <w:sz w:val="21"/>
            <w:szCs w:val="21"/>
            <w:u w:val="single" w:color="0000FF"/>
          </w:rPr>
          <w:t>m</w:t>
        </w:r>
        <w:r>
          <w:rPr>
            <w:rFonts w:ascii="Times New Roman" w:hAnsi="Times New Roman" w:cs="Times New Roman" w:eastAsia="Times New Roman" w:hint="default"/>
            <w:color w:val="0000FF"/>
            <w:w w:val="100"/>
            <w:sz w:val="21"/>
            <w:szCs w:val="21"/>
            <w:u w:val="single" w:color="0000FF"/>
          </w:rPr>
          <w:t>.c</w:t>
        </w:r>
        <w:r>
          <w:rPr>
            <w:rFonts w:ascii="Times New Roman" w:hAnsi="Times New Roman" w:cs="Times New Roman" w:eastAsia="Times New Roman" w:hint="default"/>
            <w:color w:val="0000FF"/>
            <w:spacing w:val="-1"/>
            <w:w w:val="100"/>
            <w:sz w:val="21"/>
            <w:szCs w:val="21"/>
            <w:u w:val="single" w:color="0000FF"/>
          </w:rPr>
          <w:t>n</w:t>
        </w:r>
        <w:r>
          <w:rPr>
            <w:rFonts w:ascii="Times New Roman" w:hAnsi="Times New Roman" w:cs="Times New Roman" w:eastAsia="Times New Roman" w:hint="default"/>
            <w:color w:val="0000FF"/>
            <w:spacing w:val="-1"/>
            <w:w w:val="100"/>
            <w:sz w:val="21"/>
            <w:szCs w:val="21"/>
          </w:rPr>
        </w:r>
      </w:hyperlink>
      <w:r>
        <w:rPr>
          <w:rFonts w:ascii="宋体" w:hAnsi="宋体" w:cs="宋体" w:eastAsia="宋体" w:hint="default"/>
          <w:spacing w:val="-106"/>
          <w:w w:val="100"/>
          <w:sz w:val="21"/>
          <w:szCs w:val="21"/>
        </w:rPr>
        <w:t>）。</w:t>
      </w:r>
      <w:r>
        <w:rPr>
          <w:rFonts w:ascii="宋体" w:hAnsi="宋体" w:cs="宋体" w:eastAsia="宋体" w:hint="default"/>
          <w:w w:val="100"/>
          <w:sz w:val="21"/>
          <w:szCs w:val="21"/>
        </w:rPr>
      </w:r>
    </w:p>
    <w:p>
      <w:pPr>
        <w:spacing w:before="125"/>
        <w:ind w:left="1045" w:right="0" w:firstLine="0"/>
        <w:jc w:val="left"/>
        <w:rPr>
          <w:rFonts w:ascii="宋体" w:hAnsi="宋体" w:cs="宋体" w:eastAsia="宋体" w:hint="default"/>
          <w:sz w:val="21"/>
          <w:szCs w:val="21"/>
        </w:rPr>
      </w:pPr>
      <w:r>
        <w:rPr>
          <w:rFonts w:ascii="宋体" w:hAnsi="宋体" w:cs="宋体" w:eastAsia="宋体" w:hint="default"/>
          <w:b/>
          <w:bCs/>
          <w:sz w:val="21"/>
          <w:szCs w:val="21"/>
        </w:rPr>
        <w:t>三、公司建立财务报告内部控制的依据</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line="357" w:lineRule="auto" w:before="0"/>
        <w:ind w:left="622" w:right="0" w:firstLine="419"/>
        <w:jc w:val="left"/>
        <w:rPr>
          <w:rFonts w:ascii="宋体" w:hAnsi="宋体" w:cs="宋体" w:eastAsia="宋体" w:hint="default"/>
          <w:sz w:val="21"/>
          <w:szCs w:val="21"/>
        </w:rPr>
      </w:pPr>
      <w:r>
        <w:rPr>
          <w:rFonts w:ascii="宋体" w:hAnsi="宋体" w:cs="宋体" w:eastAsia="宋体" w:hint="default"/>
          <w:spacing w:val="-12"/>
          <w:w w:val="100"/>
          <w:sz w:val="21"/>
          <w:szCs w:val="21"/>
        </w:rPr>
        <w:t>公司以《会计法》、《企业会计准则》、《企业内部控制基本规范》以及监管部门的相关规范性文</w:t>
      </w:r>
      <w:r>
        <w:rPr>
          <w:rFonts w:ascii="宋体" w:hAnsi="宋体" w:cs="宋体" w:eastAsia="宋体" w:hint="default"/>
          <w:w w:val="100"/>
          <w:sz w:val="21"/>
          <w:szCs w:val="21"/>
        </w:rPr>
        <w:t> </w:t>
      </w:r>
      <w:r>
        <w:rPr>
          <w:rFonts w:ascii="宋体" w:hAnsi="宋体" w:cs="宋体" w:eastAsia="宋体" w:hint="default"/>
          <w:sz w:val="21"/>
          <w:szCs w:val="21"/>
        </w:rPr>
        <w:t>件为依据，建立了财务报告内部控制，公司</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年度的财务报告内部控制不存在重大缺陷。</w:t>
      </w:r>
    </w:p>
    <w:p>
      <w:pPr>
        <w:spacing w:before="124"/>
        <w:ind w:left="1045" w:right="0" w:firstLine="0"/>
        <w:jc w:val="left"/>
        <w:rPr>
          <w:rFonts w:ascii="宋体" w:hAnsi="宋体" w:cs="宋体" w:eastAsia="宋体" w:hint="default"/>
          <w:sz w:val="21"/>
          <w:szCs w:val="21"/>
        </w:rPr>
      </w:pPr>
      <w:r>
        <w:rPr>
          <w:rFonts w:ascii="宋体" w:hAnsi="宋体" w:cs="宋体" w:eastAsia="宋体" w:hint="default"/>
          <w:b/>
          <w:bCs/>
          <w:sz w:val="21"/>
          <w:szCs w:val="21"/>
        </w:rPr>
        <w:t>四、公司《年报信息披露重大差错责任追究制度》的建立与执行情况</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line="355" w:lineRule="auto" w:before="0"/>
        <w:ind w:left="622" w:right="1280" w:firstLine="419"/>
        <w:jc w:val="both"/>
        <w:rPr>
          <w:rFonts w:ascii="宋体" w:hAnsi="宋体" w:cs="宋体" w:eastAsia="宋体" w:hint="default"/>
          <w:sz w:val="21"/>
          <w:szCs w:val="21"/>
        </w:rPr>
      </w:pPr>
      <w:r>
        <w:rPr>
          <w:rFonts w:ascii="宋体" w:hAnsi="宋体" w:cs="宋体" w:eastAsia="宋体" w:hint="default"/>
          <w:spacing w:val="-3"/>
          <w:sz w:val="21"/>
          <w:szCs w:val="21"/>
        </w:rPr>
        <w:t>公司已严格按照中国证监会、深圳证券交易所等监管部门的要求，建立了《年报信息披露重大</w:t>
      </w:r>
      <w:r>
        <w:rPr>
          <w:rFonts w:ascii="宋体" w:hAnsi="宋体" w:cs="宋体" w:eastAsia="宋体" w:hint="default"/>
          <w:w w:val="100"/>
          <w:sz w:val="21"/>
          <w:szCs w:val="21"/>
        </w:rPr>
        <w:t> </w:t>
      </w:r>
      <w:r>
        <w:rPr>
          <w:rFonts w:ascii="宋体" w:hAnsi="宋体" w:cs="宋体" w:eastAsia="宋体" w:hint="default"/>
          <w:spacing w:val="-3"/>
          <w:w w:val="100"/>
          <w:sz w:val="21"/>
          <w:szCs w:val="21"/>
        </w:rPr>
        <w:t>差错责任追究制度》，报告期内未发生重大会计差错更正、重大遗漏信息补充以及业绩预告修正等</w:t>
      </w:r>
      <w:r>
        <w:rPr>
          <w:rFonts w:ascii="宋体" w:hAnsi="宋体" w:cs="宋体" w:eastAsia="宋体" w:hint="default"/>
          <w:spacing w:val="-65"/>
          <w:w w:val="100"/>
          <w:sz w:val="21"/>
          <w:szCs w:val="21"/>
        </w:rPr>
        <w:t> </w:t>
      </w:r>
      <w:r>
        <w:rPr>
          <w:rFonts w:ascii="宋体" w:hAnsi="宋体" w:cs="宋体" w:eastAsia="宋体" w:hint="default"/>
          <w:spacing w:val="-65"/>
          <w:w w:val="100"/>
          <w:sz w:val="21"/>
          <w:szCs w:val="21"/>
        </w:rPr>
      </w:r>
      <w:r>
        <w:rPr>
          <w:rFonts w:ascii="宋体" w:hAnsi="宋体" w:cs="宋体" w:eastAsia="宋体" w:hint="default"/>
          <w:sz w:val="21"/>
          <w:szCs w:val="21"/>
        </w:rPr>
        <w:t>情况，该制度正常执行。</w:t>
      </w:r>
    </w:p>
    <w:p>
      <w:pPr>
        <w:spacing w:before="154"/>
        <w:ind w:left="1045" w:right="0" w:firstLine="0"/>
        <w:jc w:val="left"/>
        <w:rPr>
          <w:rFonts w:ascii="宋体" w:hAnsi="宋体" w:cs="宋体" w:eastAsia="宋体" w:hint="default"/>
          <w:sz w:val="21"/>
          <w:szCs w:val="21"/>
        </w:rPr>
      </w:pPr>
      <w:r>
        <w:rPr>
          <w:rFonts w:ascii="宋体" w:hAnsi="宋体" w:cs="宋体" w:eastAsia="宋体" w:hint="default"/>
          <w:b/>
          <w:bCs/>
          <w:sz w:val="21"/>
          <w:szCs w:val="21"/>
        </w:rPr>
        <w:t>五、公司内部控制相关情况</w:t>
      </w:r>
      <w:r>
        <w:rPr>
          <w:rFonts w:ascii="宋体" w:hAnsi="宋体" w:cs="宋体" w:eastAsia="宋体" w:hint="default"/>
          <w:sz w:val="21"/>
          <w:szCs w:val="21"/>
        </w:rPr>
      </w:r>
    </w:p>
    <w:p>
      <w:pPr>
        <w:spacing w:line="240" w:lineRule="auto" w:before="12"/>
        <w:rPr>
          <w:rFonts w:ascii="宋体" w:hAnsi="宋体" w:cs="宋体" w:eastAsia="宋体" w:hint="default"/>
          <w:b/>
          <w:bCs/>
          <w:sz w:val="21"/>
          <w:szCs w:val="21"/>
        </w:rPr>
      </w:pPr>
    </w:p>
    <w:tbl>
      <w:tblPr>
        <w:tblW w:w="0" w:type="auto"/>
        <w:jc w:val="left"/>
        <w:tblInd w:w="118" w:type="dxa"/>
        <w:tblLayout w:type="fixed"/>
        <w:tblCellMar>
          <w:top w:w="0" w:type="dxa"/>
          <w:left w:w="0" w:type="dxa"/>
          <w:bottom w:w="0" w:type="dxa"/>
          <w:right w:w="0" w:type="dxa"/>
        </w:tblCellMar>
        <w:tblLook w:val="01E0"/>
      </w:tblPr>
      <w:tblGrid>
        <w:gridCol w:w="7381"/>
        <w:gridCol w:w="1441"/>
        <w:gridCol w:w="1174"/>
      </w:tblGrid>
      <w:tr>
        <w:trPr>
          <w:trHeight w:val="626" w:hRule="exact"/>
        </w:trPr>
        <w:tc>
          <w:tcPr>
            <w:tcW w:w="7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内部控制相关情况</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 w:right="0"/>
              <w:jc w:val="left"/>
              <w:rPr>
                <w:rFonts w:ascii="宋体" w:hAnsi="宋体" w:cs="宋体" w:eastAsia="宋体" w:hint="default"/>
                <w:sz w:val="21"/>
                <w:szCs w:val="21"/>
              </w:rPr>
            </w:pPr>
            <w:r>
              <w:rPr>
                <w:rFonts w:ascii="宋体" w:hAnsi="宋体" w:cs="宋体" w:eastAsia="宋体" w:hint="default"/>
                <w:sz w:val="21"/>
                <w:szCs w:val="21"/>
              </w:rPr>
              <w:t>是</w:t>
            </w:r>
            <w:r>
              <w:rPr>
                <w:rFonts w:ascii="Times New Roman" w:hAnsi="Times New Roman" w:cs="Times New Roman" w:eastAsia="Times New Roman" w:hint="default"/>
                <w:sz w:val="21"/>
                <w:szCs w:val="21"/>
              </w:rPr>
              <w:t>/</w:t>
            </w:r>
            <w:r>
              <w:rPr>
                <w:rFonts w:ascii="宋体" w:hAnsi="宋体" w:cs="宋体" w:eastAsia="宋体" w:hint="default"/>
                <w:sz w:val="21"/>
                <w:szCs w:val="21"/>
              </w:rPr>
              <w:t>否</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 w:right="0"/>
              <w:jc w:val="left"/>
              <w:rPr>
                <w:rFonts w:ascii="宋体" w:hAnsi="宋体" w:cs="宋体" w:eastAsia="宋体" w:hint="default"/>
                <w:sz w:val="21"/>
                <w:szCs w:val="21"/>
              </w:rPr>
            </w:pPr>
            <w:r>
              <w:rPr>
                <w:rFonts w:ascii="宋体" w:hAnsi="宋体" w:cs="宋体" w:eastAsia="宋体" w:hint="default"/>
                <w:sz w:val="21"/>
                <w:szCs w:val="21"/>
              </w:rPr>
              <w:t>备注</w:t>
            </w:r>
            <w:r>
              <w:rPr>
                <w:rFonts w:ascii="Times New Roman" w:hAnsi="Times New Roman" w:cs="Times New Roman" w:eastAsia="Times New Roman" w:hint="default"/>
                <w:sz w:val="21"/>
                <w:szCs w:val="21"/>
              </w:rPr>
              <w:t>/</w:t>
            </w:r>
            <w:r>
              <w:rPr>
                <w:rFonts w:ascii="宋体" w:hAnsi="宋体" w:cs="宋体" w:eastAsia="宋体" w:hint="default"/>
                <w:sz w:val="21"/>
                <w:szCs w:val="21"/>
              </w:rPr>
              <w:t>说明</w:t>
            </w:r>
          </w:p>
        </w:tc>
      </w:tr>
      <w:tr>
        <w:trPr>
          <w:trHeight w:val="482" w:hRule="exact"/>
        </w:trPr>
        <w:tc>
          <w:tcPr>
            <w:tcW w:w="7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left"/>
              <w:rPr>
                <w:rFonts w:ascii="宋体" w:hAnsi="宋体" w:cs="宋体" w:eastAsia="宋体" w:hint="default"/>
                <w:sz w:val="21"/>
                <w:szCs w:val="21"/>
              </w:rPr>
            </w:pPr>
            <w:r>
              <w:rPr>
                <w:rFonts w:ascii="宋体" w:hAnsi="宋体" w:cs="宋体" w:eastAsia="宋体" w:hint="default"/>
                <w:b/>
                <w:bCs/>
                <w:sz w:val="21"/>
                <w:szCs w:val="21"/>
              </w:rPr>
              <w:t>（一）内部审计制度的建立情况</w:t>
            </w:r>
            <w:r>
              <w:rPr>
                <w:rFonts w:ascii="宋体" w:hAnsi="宋体" w:cs="宋体" w:eastAsia="宋体" w:hint="default"/>
                <w:sz w:val="21"/>
                <w:szCs w:val="21"/>
              </w:rPr>
            </w:r>
          </w:p>
        </w:tc>
        <w:tc>
          <w:tcPr>
            <w:tcW w:w="144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r>
      <w:tr>
        <w:trPr>
          <w:trHeight w:val="483" w:hRule="exact"/>
        </w:trPr>
        <w:tc>
          <w:tcPr>
            <w:tcW w:w="7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、公司是否建立内部审计制度，内部审计制度是否经公司董事会审议通过</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74" w:type="dxa"/>
            <w:tcBorders>
              <w:top w:val="single" w:sz="4" w:space="0" w:color="000000"/>
              <w:left w:val="single" w:sz="4" w:space="0" w:color="000000"/>
              <w:bottom w:val="single" w:sz="4" w:space="0" w:color="000000"/>
              <w:right w:val="single" w:sz="4" w:space="0" w:color="000000"/>
            </w:tcBorders>
          </w:tcPr>
          <w:p>
            <w:pPr/>
          </w:p>
        </w:tc>
      </w:tr>
      <w:tr>
        <w:trPr>
          <w:trHeight w:val="754" w:hRule="exact"/>
        </w:trPr>
        <w:tc>
          <w:tcPr>
            <w:tcW w:w="738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94"/>
              <w:ind w:right="-5"/>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、公司董事会是否设立审计委员会，公司是否设立独立于财务部门的内部审计部</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门</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74" w:type="dxa"/>
            <w:tcBorders>
              <w:top w:val="single" w:sz="4" w:space="0" w:color="000000"/>
              <w:left w:val="single" w:sz="4" w:space="0" w:color="000000"/>
              <w:bottom w:val="single" w:sz="4" w:space="0" w:color="000000"/>
              <w:right w:val="single" w:sz="4" w:space="0" w:color="000000"/>
            </w:tcBorders>
          </w:tcPr>
          <w:p>
            <w:pPr/>
          </w:p>
        </w:tc>
      </w:tr>
      <w:tr>
        <w:trPr>
          <w:trHeight w:val="756" w:hRule="exact"/>
        </w:trPr>
        <w:tc>
          <w:tcPr>
            <w:tcW w:w="738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96"/>
              <w:ind w:right="98"/>
              <w:jc w:val="left"/>
              <w:rPr>
                <w:rFonts w:ascii="宋体" w:hAnsi="宋体" w:cs="宋体" w:eastAsia="宋体" w:hint="default"/>
                <w:sz w:val="21"/>
                <w:szCs w:val="21"/>
              </w:rPr>
            </w:pPr>
            <w:r>
              <w:rPr>
                <w:rFonts w:ascii="Times New Roman" w:hAnsi="Times New Roman" w:cs="Times New Roman" w:eastAsia="Times New Roman" w:hint="default"/>
                <w:spacing w:val="-10"/>
                <w:w w:val="100"/>
                <w:sz w:val="21"/>
                <w:szCs w:val="21"/>
              </w:rPr>
              <w:t>3</w:t>
            </w:r>
            <w:r>
              <w:rPr>
                <w:rFonts w:ascii="宋体" w:hAnsi="宋体" w:cs="宋体" w:eastAsia="宋体" w:hint="default"/>
                <w:spacing w:val="-10"/>
                <w:w w:val="100"/>
                <w:sz w:val="21"/>
                <w:szCs w:val="21"/>
              </w:rPr>
              <w:t>、（</w:t>
            </w:r>
            <w:r>
              <w:rPr>
                <w:rFonts w:ascii="Times New Roman" w:hAnsi="Times New Roman" w:cs="Times New Roman" w:eastAsia="Times New Roman" w:hint="default"/>
                <w:spacing w:val="-10"/>
                <w:w w:val="100"/>
                <w:sz w:val="21"/>
                <w:szCs w:val="21"/>
              </w:rPr>
              <w:t>1</w:t>
            </w:r>
            <w:r>
              <w:rPr>
                <w:rFonts w:ascii="宋体" w:hAnsi="宋体" w:cs="宋体" w:eastAsia="宋体" w:hint="default"/>
                <w:spacing w:val="-10"/>
                <w:w w:val="100"/>
                <w:sz w:val="21"/>
                <w:szCs w:val="21"/>
              </w:rPr>
              <w:t>）审计委员会成员是否全部由董事组成，独立董事占半数以上并担任召集人</w:t>
            </w:r>
            <w:r>
              <w:rPr>
                <w:rFonts w:ascii="宋体" w:hAnsi="宋体" w:cs="宋体" w:eastAsia="宋体" w:hint="default"/>
                <w:spacing w:val="-82"/>
                <w:w w:val="100"/>
                <w:sz w:val="21"/>
                <w:szCs w:val="21"/>
              </w:rPr>
              <w:t> </w:t>
            </w:r>
            <w:r>
              <w:rPr>
                <w:rFonts w:ascii="宋体" w:hAnsi="宋体" w:cs="宋体" w:eastAsia="宋体" w:hint="default"/>
                <w:spacing w:val="-82"/>
                <w:w w:val="100"/>
                <w:sz w:val="21"/>
                <w:szCs w:val="21"/>
              </w:rPr>
            </w:r>
            <w:r>
              <w:rPr>
                <w:rFonts w:ascii="宋体" w:hAnsi="宋体" w:cs="宋体" w:eastAsia="宋体" w:hint="default"/>
                <w:sz w:val="21"/>
                <w:szCs w:val="21"/>
              </w:rPr>
              <w:t>且至少有一名独立董事为会计专业人士</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74" w:type="dxa"/>
            <w:tcBorders>
              <w:top w:val="single" w:sz="4" w:space="0" w:color="000000"/>
              <w:left w:val="single" w:sz="4" w:space="0" w:color="000000"/>
              <w:bottom w:val="single" w:sz="4" w:space="0" w:color="000000"/>
              <w:right w:val="single" w:sz="4" w:space="0" w:color="000000"/>
            </w:tcBorders>
          </w:tcPr>
          <w:p>
            <w:pPr/>
          </w:p>
        </w:tc>
      </w:tr>
      <w:tr>
        <w:trPr>
          <w:trHeight w:val="482" w:hRule="exact"/>
        </w:trPr>
        <w:tc>
          <w:tcPr>
            <w:tcW w:w="7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）内部审计部门是否配置三名以上（含三名）专职人员从事内部审计工作</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74" w:type="dxa"/>
            <w:tcBorders>
              <w:top w:val="single" w:sz="4" w:space="0" w:color="000000"/>
              <w:left w:val="single" w:sz="4" w:space="0" w:color="000000"/>
              <w:bottom w:val="single" w:sz="4" w:space="0" w:color="000000"/>
              <w:right w:val="single" w:sz="4" w:space="0" w:color="000000"/>
            </w:tcBorders>
          </w:tcPr>
          <w:p>
            <w:pPr/>
          </w:p>
        </w:tc>
      </w:tr>
      <w:tr>
        <w:trPr>
          <w:trHeight w:val="482" w:hRule="exact"/>
        </w:trPr>
        <w:tc>
          <w:tcPr>
            <w:tcW w:w="7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left"/>
              <w:rPr>
                <w:rFonts w:ascii="宋体" w:hAnsi="宋体" w:cs="宋体" w:eastAsia="宋体" w:hint="default"/>
                <w:sz w:val="21"/>
                <w:szCs w:val="21"/>
              </w:rPr>
            </w:pPr>
            <w:r>
              <w:rPr>
                <w:rFonts w:ascii="宋体" w:hAnsi="宋体" w:cs="宋体" w:eastAsia="宋体" w:hint="default"/>
                <w:b/>
                <w:bCs/>
                <w:sz w:val="21"/>
                <w:szCs w:val="21"/>
              </w:rPr>
              <w:t>（二）年度内部控制自我评价报告披露相关情况</w:t>
            </w:r>
            <w:r>
              <w:rPr>
                <w:rFonts w:ascii="宋体" w:hAnsi="宋体" w:cs="宋体" w:eastAsia="宋体" w:hint="default"/>
                <w:sz w:val="21"/>
                <w:szCs w:val="21"/>
              </w:rPr>
            </w:r>
          </w:p>
        </w:tc>
        <w:tc>
          <w:tcPr>
            <w:tcW w:w="1441"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r>
      <w:tr>
        <w:trPr>
          <w:trHeight w:val="482" w:hRule="exact"/>
        </w:trPr>
        <w:tc>
          <w:tcPr>
            <w:tcW w:w="7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、公司是否根据相关规定出具年度内部控制自我评价报告</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74" w:type="dxa"/>
            <w:tcBorders>
              <w:top w:val="single" w:sz="4" w:space="0" w:color="000000"/>
              <w:left w:val="single" w:sz="4" w:space="0" w:color="000000"/>
              <w:bottom w:val="single" w:sz="4" w:space="0" w:color="000000"/>
              <w:right w:val="single" w:sz="4" w:space="0" w:color="000000"/>
            </w:tcBorders>
          </w:tcPr>
          <w:p>
            <w:pPr/>
          </w:p>
        </w:tc>
      </w:tr>
      <w:tr>
        <w:trPr>
          <w:trHeight w:val="754" w:hRule="exact"/>
        </w:trPr>
        <w:tc>
          <w:tcPr>
            <w:tcW w:w="738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95"/>
              <w:ind w:right="-5"/>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、内部控制自我评价报告结论是否为内部控制有效（如为内部控制无效，请说明</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内部控制存在的重大缺陷）</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74" w:type="dxa"/>
            <w:tcBorders>
              <w:top w:val="single" w:sz="4" w:space="0" w:color="000000"/>
              <w:left w:val="single" w:sz="4" w:space="0" w:color="000000"/>
              <w:bottom w:val="single" w:sz="4" w:space="0" w:color="000000"/>
              <w:right w:val="single" w:sz="4" w:space="0" w:color="000000"/>
            </w:tcBorders>
          </w:tcPr>
          <w:p>
            <w:pPr/>
          </w:p>
        </w:tc>
      </w:tr>
      <w:tr>
        <w:trPr>
          <w:trHeight w:val="482" w:hRule="exact"/>
        </w:trPr>
        <w:tc>
          <w:tcPr>
            <w:tcW w:w="7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、本年度是否聘请会计师事务所对内部控制有效性出具审计报告</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7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381"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76"/>
              <w:ind w:right="-5"/>
              <w:jc w:val="both"/>
              <w:rPr>
                <w:rFonts w:ascii="宋体" w:hAnsi="宋体" w:cs="宋体" w:eastAsia="宋体" w:hint="default"/>
                <w:sz w:val="21"/>
                <w:szCs w:val="21"/>
              </w:rPr>
            </w:pPr>
            <w:r>
              <w:rPr>
                <w:rFonts w:ascii="Times New Roman" w:hAnsi="Times New Roman" w:cs="Times New Roman" w:eastAsia="Times New Roman" w:hint="default"/>
                <w:spacing w:val="-4"/>
                <w:sz w:val="21"/>
                <w:szCs w:val="21"/>
              </w:rPr>
              <w:t>4</w:t>
            </w:r>
            <w:r>
              <w:rPr>
                <w:rFonts w:ascii="宋体" w:hAnsi="宋体" w:cs="宋体" w:eastAsia="宋体" w:hint="default"/>
                <w:spacing w:val="-4"/>
                <w:sz w:val="21"/>
                <w:szCs w:val="21"/>
              </w:rPr>
              <w:t>、会计师事务所对公司内部控制有效性是否出具标准审计报告。如出具非标准审</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1"/>
                <w:sz w:val="21"/>
                <w:szCs w:val="21"/>
              </w:rPr>
              <w:t>计报告或指出公司非财务报告内部控制存在重大缺陷的，公司董事会、监事会是</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否针对所涉及事项做出专项说明</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74" w:type="dxa"/>
            <w:tcBorders>
              <w:top w:val="single" w:sz="4" w:space="0" w:color="000000"/>
              <w:left w:val="single" w:sz="4" w:space="0" w:color="000000"/>
              <w:bottom w:val="single" w:sz="4" w:space="0" w:color="000000"/>
              <w:right w:val="single" w:sz="4" w:space="0" w:color="000000"/>
            </w:tcBorders>
          </w:tcPr>
          <w:p>
            <w:pPr/>
          </w:p>
        </w:tc>
      </w:tr>
      <w:tr>
        <w:trPr>
          <w:trHeight w:val="482" w:hRule="exact"/>
        </w:trPr>
        <w:tc>
          <w:tcPr>
            <w:tcW w:w="7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、独立董事、监事会是否出具明确同意意见（如为异议意见，请说明）</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7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46"/>
          <w:pgSz w:w="11910" w:h="16840"/>
          <w:pgMar w:footer="955" w:header="461" w:top="1280" w:bottom="1140" w:left="1000" w:right="0"/>
        </w:sectPr>
      </w:pPr>
    </w:p>
    <w:p>
      <w:pPr>
        <w:spacing w:line="240" w:lineRule="auto" w:before="3"/>
        <w:rPr>
          <w:rFonts w:ascii="Times New Roman" w:hAnsi="Times New Roman" w:cs="Times New Roman" w:eastAsia="Times New Roman" w:hint="default"/>
          <w:sz w:val="4"/>
          <w:szCs w:val="4"/>
        </w:rPr>
      </w:pPr>
    </w:p>
    <w:p>
      <w:pPr>
        <w:spacing w:line="20" w:lineRule="exact"/>
        <w:ind w:left="58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3.55pt;height:.75pt;mso-position-horizontal-relative:char;mso-position-vertical-relative:line" coordorigin="0,0" coordsize="9071,15">
            <v:group style="position:absolute;left:7;top:7;width:9057;height:2" coordorigin="7,7" coordsize="9057,2">
              <v:shape style="position:absolute;left:7;top:7;width:9057;height:2" coordorigin="7,7" coordsize="9057,0" path="m7,7l9064,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7381"/>
        <w:gridCol w:w="1441"/>
        <w:gridCol w:w="1174"/>
      </w:tblGrid>
      <w:tr>
        <w:trPr>
          <w:trHeight w:val="483" w:hRule="exact"/>
        </w:trPr>
        <w:tc>
          <w:tcPr>
            <w:tcW w:w="7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、保荐机构和保荐代表人是否出具明确同意的核查意见（如适用）</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74" w:type="dxa"/>
            <w:tcBorders>
              <w:top w:val="single" w:sz="4" w:space="0" w:color="000000"/>
              <w:left w:val="single" w:sz="4" w:space="0" w:color="000000"/>
              <w:bottom w:val="single" w:sz="4" w:space="0" w:color="000000"/>
              <w:right w:val="single" w:sz="4" w:space="0" w:color="000000"/>
            </w:tcBorders>
          </w:tcPr>
          <w:p>
            <w:pPr/>
          </w:p>
        </w:tc>
      </w:tr>
      <w:tr>
        <w:trPr>
          <w:trHeight w:val="482" w:hRule="exact"/>
        </w:trPr>
        <w:tc>
          <w:tcPr>
            <w:tcW w:w="99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left"/>
              <w:rPr>
                <w:rFonts w:ascii="宋体" w:hAnsi="宋体" w:cs="宋体" w:eastAsia="宋体" w:hint="default"/>
                <w:sz w:val="21"/>
                <w:szCs w:val="21"/>
              </w:rPr>
            </w:pPr>
            <w:r>
              <w:rPr>
                <w:rFonts w:ascii="宋体" w:hAnsi="宋体" w:cs="宋体" w:eastAsia="宋体" w:hint="default"/>
                <w:b/>
                <w:bCs/>
                <w:sz w:val="21"/>
                <w:szCs w:val="21"/>
              </w:rPr>
              <w:t>（三）审计委员会和内部审计部门本年度的主要工作内容与工作成效</w:t>
            </w:r>
            <w:r>
              <w:rPr>
                <w:rFonts w:ascii="宋体" w:hAnsi="宋体" w:cs="宋体" w:eastAsia="宋体" w:hint="default"/>
                <w:sz w:val="21"/>
                <w:szCs w:val="21"/>
              </w:rPr>
            </w:r>
          </w:p>
        </w:tc>
      </w:tr>
      <w:tr>
        <w:trPr>
          <w:trHeight w:val="2417" w:hRule="exact"/>
        </w:trPr>
        <w:tc>
          <w:tcPr>
            <w:tcW w:w="99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、指导和监督公司内部审计制度的执行；</w:t>
            </w:r>
          </w:p>
          <w:p>
            <w:pPr>
              <w:pStyle w:val="TableParagraph"/>
              <w:spacing w:line="272" w:lineRule="exact" w:before="111"/>
              <w:ind w:right="-1"/>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、审计委员会和审计部每季度对公司财务报告、募集资金使用情况、对外担保及关联交易等事项进行审核，</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z w:val="21"/>
                <w:szCs w:val="21"/>
              </w:rPr>
              <w:t>向审计委员会汇报工作情况和审计结果；</w:t>
            </w:r>
          </w:p>
          <w:p>
            <w:pPr>
              <w:pStyle w:val="TableParagraph"/>
              <w:spacing w:line="240" w:lineRule="auto" w:before="74"/>
              <w:ind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、审计委员会讨论审议审计部提交的内部审计工作报告和计划，及时整理并向董事会反馈；</w:t>
            </w:r>
          </w:p>
          <w:p>
            <w:pPr>
              <w:pStyle w:val="TableParagraph"/>
              <w:spacing w:line="230" w:lineRule="auto" w:before="91"/>
              <w:ind w:right="-5"/>
              <w:jc w:val="both"/>
              <w:rPr>
                <w:rFonts w:ascii="宋体" w:hAnsi="宋体" w:cs="宋体" w:eastAsia="宋体" w:hint="default"/>
                <w:sz w:val="21"/>
                <w:szCs w:val="21"/>
              </w:rPr>
            </w:pPr>
            <w:r>
              <w:rPr>
                <w:rFonts w:ascii="Times New Roman" w:hAnsi="Times New Roman" w:cs="Times New Roman" w:eastAsia="Times New Roman" w:hint="default"/>
                <w:spacing w:val="-4"/>
                <w:sz w:val="21"/>
                <w:szCs w:val="21"/>
              </w:rPr>
              <w:t>4</w:t>
            </w:r>
            <w:r>
              <w:rPr>
                <w:rFonts w:ascii="宋体" w:hAnsi="宋体" w:cs="宋体" w:eastAsia="宋体" w:hint="default"/>
                <w:spacing w:val="-4"/>
                <w:sz w:val="21"/>
                <w:szCs w:val="21"/>
              </w:rPr>
              <w:t>、审计委员会与年审会计师协商确定 </w:t>
            </w:r>
            <w:r>
              <w:rPr>
                <w:rFonts w:ascii="Times New Roman" w:hAnsi="Times New Roman" w:cs="Times New Roman" w:eastAsia="Times New Roman" w:hint="default"/>
                <w:spacing w:val="-3"/>
                <w:sz w:val="21"/>
                <w:szCs w:val="21"/>
              </w:rPr>
              <w:t>2011 </w:t>
            </w:r>
            <w:r>
              <w:rPr>
                <w:rFonts w:ascii="宋体" w:hAnsi="宋体" w:cs="宋体" w:eastAsia="宋体" w:hint="default"/>
                <w:spacing w:val="-4"/>
                <w:sz w:val="21"/>
                <w:szCs w:val="21"/>
              </w:rPr>
              <w:t>年年度报告审计工作时间的安排，做好年度审计工作；在审计过程</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4"/>
                <w:sz w:val="21"/>
                <w:szCs w:val="21"/>
              </w:rPr>
              <w:t>中与年审会计师协商沟通，并对财务报表和年审会计师的审计工作适时做出评价，决定续聘中瑞岳华会计师事</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务所（特殊普通合伙）为公司审计机构。</w:t>
            </w:r>
          </w:p>
        </w:tc>
      </w:tr>
      <w:tr>
        <w:trPr>
          <w:trHeight w:val="482" w:hRule="exact"/>
        </w:trPr>
        <w:tc>
          <w:tcPr>
            <w:tcW w:w="99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left"/>
              <w:rPr>
                <w:rFonts w:ascii="宋体" w:hAnsi="宋体" w:cs="宋体" w:eastAsia="宋体" w:hint="default"/>
                <w:sz w:val="21"/>
                <w:szCs w:val="21"/>
              </w:rPr>
            </w:pPr>
            <w:r>
              <w:rPr>
                <w:rFonts w:ascii="宋体" w:hAnsi="宋体" w:cs="宋体" w:eastAsia="宋体" w:hint="default"/>
                <w:b/>
                <w:bCs/>
                <w:sz w:val="21"/>
                <w:szCs w:val="21"/>
              </w:rPr>
              <w:t>（四）公司认为需要说明的其他情况（如有）</w:t>
            </w:r>
            <w:r>
              <w:rPr>
                <w:rFonts w:ascii="宋体" w:hAnsi="宋体" w:cs="宋体" w:eastAsia="宋体" w:hint="default"/>
                <w:sz w:val="21"/>
                <w:szCs w:val="21"/>
              </w:rPr>
            </w:r>
          </w:p>
        </w:tc>
      </w:tr>
      <w:tr>
        <w:trPr>
          <w:trHeight w:val="862" w:hRule="exact"/>
        </w:trPr>
        <w:tc>
          <w:tcPr>
            <w:tcW w:w="99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0" w:lineRule="auto"/>
        <w:jc w:val="left"/>
        <w:rPr>
          <w:rFonts w:ascii="宋体" w:hAnsi="宋体" w:cs="宋体" w:eastAsia="宋体" w:hint="default"/>
          <w:sz w:val="21"/>
          <w:szCs w:val="21"/>
        </w:rPr>
        <w:sectPr>
          <w:pgSz w:w="11910" w:h="16840"/>
          <w:pgMar w:header="461" w:footer="955" w:top="1280" w:bottom="1140" w:left="1000" w:right="0"/>
        </w:sectPr>
      </w:pPr>
    </w:p>
    <w:p>
      <w:pPr>
        <w:spacing w:line="240" w:lineRule="auto" w:before="3"/>
        <w:rPr>
          <w:rFonts w:ascii="Times New Roman" w:hAnsi="Times New Roman" w:cs="Times New Roman" w:eastAsia="Times New Roman" w:hint="default"/>
          <w:sz w:val="4"/>
          <w:szCs w:val="4"/>
        </w:rPr>
      </w:pPr>
    </w:p>
    <w:p>
      <w:pPr>
        <w:spacing w:line="20" w:lineRule="exact"/>
        <w:ind w:left="10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3.55pt;height:.75pt;mso-position-horizontal-relative:char;mso-position-vertical-relative:line" coordorigin="0,0" coordsize="9071,15">
            <v:group style="position:absolute;left:7;top:7;width:9057;height:2" coordorigin="7,7" coordsize="9057,2">
              <v:shape style="position:absolute;left:7;top:7;width:9057;height:2" coordorigin="7,7" coordsize="9057,0" path="m7,7l9064,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2"/>
        <w:rPr>
          <w:rFonts w:ascii="Times New Roman" w:hAnsi="Times New Roman" w:cs="Times New Roman" w:eastAsia="Times New Roman" w:hint="default"/>
          <w:sz w:val="23"/>
          <w:szCs w:val="23"/>
        </w:rPr>
      </w:pPr>
    </w:p>
    <w:p>
      <w:pPr>
        <w:pStyle w:val="Heading1"/>
        <w:spacing w:line="240" w:lineRule="auto"/>
        <w:ind w:left="0" w:right="1142"/>
        <w:jc w:val="center"/>
      </w:pPr>
      <w:r>
        <w:rPr/>
        <w:t>第八节</w:t>
      </w:r>
      <w:r>
        <w:rPr>
          <w:spacing w:val="-5"/>
        </w:rPr>
        <w:t> </w:t>
      </w:r>
      <w:r>
        <w:rPr/>
        <w:t>股东大会情况简介</w:t>
      </w:r>
    </w:p>
    <w:p>
      <w:pPr>
        <w:spacing w:line="355" w:lineRule="auto" w:before="77"/>
        <w:ind w:left="142" w:right="1265" w:firstLine="419"/>
        <w:jc w:val="left"/>
        <w:rPr>
          <w:rFonts w:ascii="宋体" w:hAnsi="宋体" w:cs="宋体" w:eastAsia="宋体" w:hint="default"/>
          <w:sz w:val="21"/>
          <w:szCs w:val="21"/>
        </w:rPr>
      </w:pPr>
      <w:r>
        <w:rPr>
          <w:rFonts w:ascii="宋体" w:hAnsi="宋体" w:cs="宋体" w:eastAsia="宋体" w:hint="default"/>
          <w:spacing w:val="-3"/>
          <w:sz w:val="21"/>
          <w:szCs w:val="21"/>
        </w:rPr>
        <w:t>报告期内，公司共召开一次年度股东大会和两次临时股东大会。股东大会的通知、召开、出席</w:t>
      </w:r>
      <w:r>
        <w:rPr>
          <w:rFonts w:ascii="宋体" w:hAnsi="宋体" w:cs="宋体" w:eastAsia="宋体" w:hint="default"/>
          <w:w w:val="100"/>
          <w:sz w:val="21"/>
          <w:szCs w:val="21"/>
        </w:rPr>
        <w:t> </w:t>
      </w:r>
      <w:r>
        <w:rPr>
          <w:rFonts w:ascii="宋体" w:hAnsi="宋体" w:cs="宋体" w:eastAsia="宋体" w:hint="default"/>
          <w:sz w:val="21"/>
          <w:szCs w:val="21"/>
        </w:rPr>
        <w:t>人员的资格、表决程序符合《公司法》和公司章程的有关规定。</w:t>
      </w:r>
    </w:p>
    <w:p>
      <w:pPr>
        <w:spacing w:line="338" w:lineRule="auto" w:before="32"/>
        <w:ind w:left="142" w:right="1265" w:firstLine="419"/>
        <w:jc w:val="left"/>
        <w:rPr>
          <w:rFonts w:ascii="宋体" w:hAnsi="宋体" w:cs="宋体" w:eastAsia="宋体" w:hint="default"/>
          <w:sz w:val="21"/>
          <w:szCs w:val="21"/>
        </w:rPr>
      </w:pPr>
      <w:r>
        <w:rPr>
          <w:rFonts w:ascii="宋体" w:hAnsi="宋体" w:cs="宋体" w:eastAsia="宋体" w:hint="default"/>
          <w:sz w:val="21"/>
          <w:szCs w:val="21"/>
        </w:rPr>
        <w:t>一、公司于</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30</w:t>
      </w:r>
      <w:r>
        <w:rPr>
          <w:rFonts w:ascii="宋体" w:hAnsi="宋体" w:cs="宋体" w:eastAsia="宋体" w:hint="default"/>
          <w:sz w:val="21"/>
          <w:szCs w:val="21"/>
        </w:rPr>
        <w:t>日召开</w:t>
      </w:r>
      <w:r>
        <w:rPr>
          <w:rFonts w:ascii="Times New Roman" w:hAnsi="Times New Roman" w:cs="Times New Roman" w:eastAsia="Times New Roman" w:hint="default"/>
          <w:sz w:val="21"/>
          <w:szCs w:val="21"/>
        </w:rPr>
        <w:t>2010</w:t>
      </w:r>
      <w:r>
        <w:rPr>
          <w:rFonts w:ascii="宋体" w:hAnsi="宋体" w:cs="宋体" w:eastAsia="宋体" w:hint="default"/>
          <w:sz w:val="21"/>
          <w:szCs w:val="21"/>
        </w:rPr>
        <w:t>年度股东大会，会议召开符合《公司法》和公司章程的规</w:t>
      </w:r>
      <w:r>
        <w:rPr>
          <w:rFonts w:ascii="宋体" w:hAnsi="宋体" w:cs="宋体" w:eastAsia="宋体" w:hint="default"/>
          <w:spacing w:val="2"/>
          <w:w w:val="100"/>
          <w:sz w:val="21"/>
          <w:szCs w:val="21"/>
        </w:rPr>
        <w:t> </w:t>
      </w:r>
      <w:r>
        <w:rPr>
          <w:rFonts w:ascii="宋体" w:hAnsi="宋体" w:cs="宋体" w:eastAsia="宋体" w:hint="default"/>
          <w:sz w:val="21"/>
          <w:szCs w:val="21"/>
        </w:rPr>
        <w:t>定，大会以记名表决方式，审议并通过以下议案：</w:t>
      </w:r>
    </w:p>
    <w:p>
      <w:pPr>
        <w:spacing w:before="47"/>
        <w:ind w:left="562" w:right="3688"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1"/>
          <w:w w:val="100"/>
          <w:sz w:val="21"/>
          <w:szCs w:val="21"/>
        </w:rPr>
        <w:t>0</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工</w:t>
      </w:r>
      <w:r>
        <w:rPr>
          <w:rFonts w:ascii="宋体" w:hAnsi="宋体" w:cs="宋体" w:eastAsia="宋体" w:hint="default"/>
          <w:spacing w:val="-3"/>
          <w:w w:val="100"/>
          <w:sz w:val="21"/>
          <w:szCs w:val="21"/>
        </w:rPr>
        <w:t>作</w:t>
      </w:r>
      <w:r>
        <w:rPr>
          <w:rFonts w:ascii="宋体" w:hAnsi="宋体" w:cs="宋体" w:eastAsia="宋体" w:hint="default"/>
          <w:w w:val="100"/>
          <w:sz w:val="21"/>
          <w:szCs w:val="21"/>
        </w:rPr>
        <w:t>报告》</w:t>
      </w:r>
    </w:p>
    <w:p>
      <w:pPr>
        <w:spacing w:before="117"/>
        <w:ind w:left="562" w:right="3688"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1"/>
          <w:w w:val="100"/>
          <w:sz w:val="21"/>
          <w:szCs w:val="21"/>
        </w:rPr>
        <w:t>0</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监</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工</w:t>
      </w:r>
      <w:r>
        <w:rPr>
          <w:rFonts w:ascii="宋体" w:hAnsi="宋体" w:cs="宋体" w:eastAsia="宋体" w:hint="default"/>
          <w:spacing w:val="-3"/>
          <w:w w:val="100"/>
          <w:sz w:val="21"/>
          <w:szCs w:val="21"/>
        </w:rPr>
        <w:t>作</w:t>
      </w:r>
      <w:r>
        <w:rPr>
          <w:rFonts w:ascii="宋体" w:hAnsi="宋体" w:cs="宋体" w:eastAsia="宋体" w:hint="default"/>
          <w:w w:val="100"/>
          <w:sz w:val="21"/>
          <w:szCs w:val="21"/>
        </w:rPr>
        <w:t>报告》</w:t>
      </w:r>
    </w:p>
    <w:p>
      <w:pPr>
        <w:spacing w:before="117"/>
        <w:ind w:left="562" w:right="3688"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3</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10</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财</w:t>
      </w:r>
      <w:r>
        <w:rPr>
          <w:rFonts w:ascii="宋体" w:hAnsi="宋体" w:cs="宋体" w:eastAsia="宋体" w:hint="default"/>
          <w:w w:val="100"/>
          <w:sz w:val="21"/>
          <w:szCs w:val="21"/>
        </w:rPr>
        <w:t>务</w:t>
      </w:r>
      <w:r>
        <w:rPr>
          <w:rFonts w:ascii="宋体" w:hAnsi="宋体" w:cs="宋体" w:eastAsia="宋体" w:hint="default"/>
          <w:spacing w:val="-3"/>
          <w:w w:val="100"/>
          <w:sz w:val="21"/>
          <w:szCs w:val="21"/>
        </w:rPr>
        <w:t>决</w:t>
      </w:r>
      <w:r>
        <w:rPr>
          <w:rFonts w:ascii="宋体" w:hAnsi="宋体" w:cs="宋体" w:eastAsia="宋体" w:hint="default"/>
          <w:w w:val="100"/>
          <w:sz w:val="21"/>
          <w:szCs w:val="21"/>
        </w:rPr>
        <w:t>算</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p>
    <w:p>
      <w:pPr>
        <w:spacing w:before="117"/>
        <w:ind w:left="562" w:right="3688"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4</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1"/>
          <w:w w:val="100"/>
          <w:sz w:val="21"/>
          <w:szCs w:val="21"/>
        </w:rPr>
        <w:t>0</w:t>
      </w:r>
      <w:r>
        <w:rPr>
          <w:rFonts w:ascii="宋体" w:hAnsi="宋体" w:cs="宋体" w:eastAsia="宋体" w:hint="default"/>
          <w:spacing w:val="-3"/>
          <w:w w:val="100"/>
          <w:sz w:val="21"/>
          <w:szCs w:val="21"/>
        </w:rPr>
        <w:t>年</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报</w:t>
      </w:r>
      <w:r>
        <w:rPr>
          <w:rFonts w:ascii="宋体" w:hAnsi="宋体" w:cs="宋体" w:eastAsia="宋体" w:hint="default"/>
          <w:spacing w:val="-3"/>
          <w:w w:val="100"/>
          <w:sz w:val="21"/>
          <w:szCs w:val="21"/>
        </w:rPr>
        <w:t>告</w:t>
      </w:r>
      <w:r>
        <w:rPr>
          <w:rFonts w:ascii="宋体" w:hAnsi="宋体" w:cs="宋体" w:eastAsia="宋体" w:hint="default"/>
          <w:w w:val="100"/>
          <w:sz w:val="21"/>
          <w:szCs w:val="21"/>
        </w:rPr>
        <w:t>及</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01</w:t>
      </w:r>
      <w:r>
        <w:rPr>
          <w:rFonts w:ascii="Times New Roman" w:hAnsi="Times New Roman" w:cs="Times New Roman" w:eastAsia="Times New Roman" w:hint="default"/>
          <w:spacing w:val="-1"/>
          <w:w w:val="100"/>
          <w:sz w:val="21"/>
          <w:szCs w:val="21"/>
        </w:rPr>
        <w:t>0</w:t>
      </w:r>
      <w:r>
        <w:rPr>
          <w:rFonts w:ascii="宋体" w:hAnsi="宋体" w:cs="宋体" w:eastAsia="宋体" w:hint="default"/>
          <w:w w:val="100"/>
          <w:sz w:val="21"/>
          <w:szCs w:val="21"/>
        </w:rPr>
        <w:t>年</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r>
        <w:rPr>
          <w:rFonts w:ascii="宋体" w:hAnsi="宋体" w:cs="宋体" w:eastAsia="宋体" w:hint="default"/>
          <w:spacing w:val="-3"/>
          <w:w w:val="100"/>
          <w:sz w:val="21"/>
          <w:szCs w:val="21"/>
        </w:rPr>
        <w:t>摘</w:t>
      </w:r>
      <w:r>
        <w:rPr>
          <w:rFonts w:ascii="宋体" w:hAnsi="宋体" w:cs="宋体" w:eastAsia="宋体" w:hint="default"/>
          <w:w w:val="100"/>
          <w:sz w:val="21"/>
          <w:szCs w:val="21"/>
        </w:rPr>
        <w:t>要》</w:t>
      </w:r>
    </w:p>
    <w:p>
      <w:pPr>
        <w:spacing w:before="120"/>
        <w:ind w:left="562" w:right="3688"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5</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1"/>
          <w:w w:val="100"/>
          <w:sz w:val="21"/>
          <w:szCs w:val="21"/>
        </w:rPr>
        <w:t>0</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3"/>
          <w:w w:val="100"/>
          <w:sz w:val="21"/>
          <w:szCs w:val="21"/>
        </w:rPr>
        <w:t>分</w:t>
      </w:r>
      <w:r>
        <w:rPr>
          <w:rFonts w:ascii="宋体" w:hAnsi="宋体" w:cs="宋体" w:eastAsia="宋体" w:hint="default"/>
          <w:w w:val="100"/>
          <w:sz w:val="21"/>
          <w:szCs w:val="21"/>
        </w:rPr>
        <w:t>配</w:t>
      </w:r>
      <w:r>
        <w:rPr>
          <w:rFonts w:ascii="宋体" w:hAnsi="宋体" w:cs="宋体" w:eastAsia="宋体" w:hint="default"/>
          <w:spacing w:val="-3"/>
          <w:w w:val="100"/>
          <w:sz w:val="21"/>
          <w:szCs w:val="21"/>
        </w:rPr>
        <w:t>预</w:t>
      </w:r>
      <w:r>
        <w:rPr>
          <w:rFonts w:ascii="宋体" w:hAnsi="宋体" w:cs="宋体" w:eastAsia="宋体" w:hint="default"/>
          <w:w w:val="100"/>
          <w:sz w:val="21"/>
          <w:szCs w:val="21"/>
        </w:rPr>
        <w:t>案》</w:t>
      </w:r>
    </w:p>
    <w:p>
      <w:pPr>
        <w:spacing w:before="117"/>
        <w:ind w:left="562" w:right="3688"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6</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spacing w:val="-1"/>
          <w:w w:val="100"/>
          <w:sz w:val="21"/>
          <w:szCs w:val="21"/>
        </w:rPr>
        <w:t>于</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1"/>
          <w:w w:val="100"/>
          <w:sz w:val="21"/>
          <w:szCs w:val="21"/>
        </w:rPr>
        <w:t>0</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募</w:t>
      </w:r>
      <w:r>
        <w:rPr>
          <w:rFonts w:ascii="宋体" w:hAnsi="宋体" w:cs="宋体" w:eastAsia="宋体" w:hint="default"/>
          <w:w w:val="100"/>
          <w:sz w:val="21"/>
          <w:szCs w:val="21"/>
        </w:rPr>
        <w:t>集</w:t>
      </w:r>
      <w:r>
        <w:rPr>
          <w:rFonts w:ascii="宋体" w:hAnsi="宋体" w:cs="宋体" w:eastAsia="宋体" w:hint="default"/>
          <w:spacing w:val="-3"/>
          <w:w w:val="100"/>
          <w:sz w:val="21"/>
          <w:szCs w:val="21"/>
        </w:rPr>
        <w:t>资</w:t>
      </w:r>
      <w:r>
        <w:rPr>
          <w:rFonts w:ascii="宋体" w:hAnsi="宋体" w:cs="宋体" w:eastAsia="宋体" w:hint="default"/>
          <w:w w:val="100"/>
          <w:sz w:val="21"/>
          <w:szCs w:val="21"/>
        </w:rPr>
        <w:t>金存</w:t>
      </w:r>
      <w:r>
        <w:rPr>
          <w:rFonts w:ascii="宋体" w:hAnsi="宋体" w:cs="宋体" w:eastAsia="宋体" w:hint="default"/>
          <w:spacing w:val="-3"/>
          <w:w w:val="100"/>
          <w:sz w:val="21"/>
          <w:szCs w:val="21"/>
        </w:rPr>
        <w:t>放</w:t>
      </w:r>
      <w:r>
        <w:rPr>
          <w:rFonts w:ascii="宋体" w:hAnsi="宋体" w:cs="宋体" w:eastAsia="宋体" w:hint="default"/>
          <w:w w:val="100"/>
          <w:sz w:val="21"/>
          <w:szCs w:val="21"/>
        </w:rPr>
        <w:t>与</w:t>
      </w:r>
      <w:r>
        <w:rPr>
          <w:rFonts w:ascii="宋体" w:hAnsi="宋体" w:cs="宋体" w:eastAsia="宋体" w:hint="default"/>
          <w:spacing w:val="-3"/>
          <w:w w:val="100"/>
          <w:sz w:val="21"/>
          <w:szCs w:val="21"/>
        </w:rPr>
        <w:t>使</w:t>
      </w:r>
      <w:r>
        <w:rPr>
          <w:rFonts w:ascii="宋体" w:hAnsi="宋体" w:cs="宋体" w:eastAsia="宋体" w:hint="default"/>
          <w:w w:val="100"/>
          <w:sz w:val="21"/>
          <w:szCs w:val="21"/>
        </w:rPr>
        <w:t>用</w:t>
      </w:r>
      <w:r>
        <w:rPr>
          <w:rFonts w:ascii="宋体" w:hAnsi="宋体" w:cs="宋体" w:eastAsia="宋体" w:hint="default"/>
          <w:spacing w:val="-3"/>
          <w:w w:val="100"/>
          <w:sz w:val="21"/>
          <w:szCs w:val="21"/>
        </w:rPr>
        <w:t>情</w:t>
      </w:r>
      <w:r>
        <w:rPr>
          <w:rFonts w:ascii="宋体" w:hAnsi="宋体" w:cs="宋体" w:eastAsia="宋体" w:hint="default"/>
          <w:w w:val="100"/>
          <w:sz w:val="21"/>
          <w:szCs w:val="21"/>
        </w:rPr>
        <w:t>况</w:t>
      </w:r>
      <w:r>
        <w:rPr>
          <w:rFonts w:ascii="宋体" w:hAnsi="宋体" w:cs="宋体" w:eastAsia="宋体" w:hint="default"/>
          <w:spacing w:val="-3"/>
          <w:w w:val="100"/>
          <w:sz w:val="21"/>
          <w:szCs w:val="21"/>
        </w:rPr>
        <w:t>的</w:t>
      </w:r>
      <w:r>
        <w:rPr>
          <w:rFonts w:ascii="宋体" w:hAnsi="宋体" w:cs="宋体" w:eastAsia="宋体" w:hint="default"/>
          <w:w w:val="100"/>
          <w:sz w:val="21"/>
          <w:szCs w:val="21"/>
        </w:rPr>
        <w:t>专</w:t>
      </w:r>
      <w:r>
        <w:rPr>
          <w:rFonts w:ascii="宋体" w:hAnsi="宋体" w:cs="宋体" w:eastAsia="宋体" w:hint="default"/>
          <w:spacing w:val="-3"/>
          <w:w w:val="100"/>
          <w:sz w:val="21"/>
          <w:szCs w:val="21"/>
        </w:rPr>
        <w:t>项</w:t>
      </w:r>
      <w:r>
        <w:rPr>
          <w:rFonts w:ascii="宋体" w:hAnsi="宋体" w:cs="宋体" w:eastAsia="宋体" w:hint="default"/>
          <w:w w:val="100"/>
          <w:sz w:val="21"/>
          <w:szCs w:val="21"/>
        </w:rPr>
        <w:t>报告》</w:t>
      </w:r>
    </w:p>
    <w:p>
      <w:pPr>
        <w:spacing w:before="117"/>
        <w:ind w:left="562" w:right="3688"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7</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spacing w:val="-1"/>
          <w:w w:val="100"/>
          <w:sz w:val="21"/>
          <w:szCs w:val="21"/>
        </w:rPr>
        <w:t>于</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spacing w:val="-3"/>
          <w:w w:val="100"/>
          <w:sz w:val="21"/>
          <w:szCs w:val="21"/>
        </w:rPr>
        <w:t>1</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日</w:t>
      </w:r>
      <w:r>
        <w:rPr>
          <w:rFonts w:ascii="宋体" w:hAnsi="宋体" w:cs="宋体" w:eastAsia="宋体" w:hint="default"/>
          <w:spacing w:val="-3"/>
          <w:w w:val="100"/>
          <w:sz w:val="21"/>
          <w:szCs w:val="21"/>
        </w:rPr>
        <w:t>常关</w:t>
      </w:r>
      <w:r>
        <w:rPr>
          <w:rFonts w:ascii="宋体" w:hAnsi="宋体" w:cs="宋体" w:eastAsia="宋体" w:hint="default"/>
          <w:w w:val="100"/>
          <w:sz w:val="21"/>
          <w:szCs w:val="21"/>
        </w:rPr>
        <w:t>联交</w:t>
      </w:r>
      <w:r>
        <w:rPr>
          <w:rFonts w:ascii="宋体" w:hAnsi="宋体" w:cs="宋体" w:eastAsia="宋体" w:hint="default"/>
          <w:spacing w:val="-3"/>
          <w:w w:val="100"/>
          <w:sz w:val="21"/>
          <w:szCs w:val="21"/>
        </w:rPr>
        <w:t>易</w:t>
      </w:r>
      <w:r>
        <w:rPr>
          <w:rFonts w:ascii="宋体" w:hAnsi="宋体" w:cs="宋体" w:eastAsia="宋体" w:hint="default"/>
          <w:w w:val="100"/>
          <w:sz w:val="21"/>
          <w:szCs w:val="21"/>
        </w:rPr>
        <w:t>预</w:t>
      </w:r>
      <w:r>
        <w:rPr>
          <w:rFonts w:ascii="宋体" w:hAnsi="宋体" w:cs="宋体" w:eastAsia="宋体" w:hint="default"/>
          <w:spacing w:val="-3"/>
          <w:w w:val="100"/>
          <w:sz w:val="21"/>
          <w:szCs w:val="21"/>
        </w:rPr>
        <w:t>计</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p>
      <w:pPr>
        <w:spacing w:before="117"/>
        <w:ind w:left="562" w:right="1265"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8</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公</w:t>
      </w:r>
      <w:r>
        <w:rPr>
          <w:rFonts w:ascii="宋体" w:hAnsi="宋体" w:cs="宋体" w:eastAsia="宋体" w:hint="default"/>
          <w:spacing w:val="-1"/>
          <w:w w:val="100"/>
          <w:sz w:val="21"/>
          <w:szCs w:val="21"/>
        </w:rPr>
        <w:t>司</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spacing w:val="-3"/>
          <w:w w:val="100"/>
          <w:sz w:val="21"/>
          <w:szCs w:val="21"/>
        </w:rPr>
        <w:t>1</w:t>
      </w:r>
      <w:r>
        <w:rPr>
          <w:rFonts w:ascii="宋体" w:hAnsi="宋体" w:cs="宋体" w:eastAsia="宋体" w:hint="default"/>
          <w:w w:val="100"/>
          <w:sz w:val="21"/>
          <w:szCs w:val="21"/>
        </w:rPr>
        <w:t>年</w:t>
      </w:r>
      <w:r>
        <w:rPr>
          <w:rFonts w:ascii="宋体" w:hAnsi="宋体" w:cs="宋体" w:eastAsia="宋体" w:hint="default"/>
          <w:spacing w:val="-3"/>
          <w:w w:val="100"/>
          <w:sz w:val="21"/>
          <w:szCs w:val="21"/>
        </w:rPr>
        <w:t>度向</w:t>
      </w:r>
      <w:r>
        <w:rPr>
          <w:rFonts w:ascii="宋体" w:hAnsi="宋体" w:cs="宋体" w:eastAsia="宋体" w:hint="default"/>
          <w:w w:val="100"/>
          <w:sz w:val="21"/>
          <w:szCs w:val="21"/>
        </w:rPr>
        <w:t>银行</w:t>
      </w:r>
      <w:r>
        <w:rPr>
          <w:rFonts w:ascii="宋体" w:hAnsi="宋体" w:cs="宋体" w:eastAsia="宋体" w:hint="default"/>
          <w:spacing w:val="-3"/>
          <w:w w:val="100"/>
          <w:sz w:val="21"/>
          <w:szCs w:val="21"/>
        </w:rPr>
        <w:t>申</w:t>
      </w:r>
      <w:r>
        <w:rPr>
          <w:rFonts w:ascii="宋体" w:hAnsi="宋体" w:cs="宋体" w:eastAsia="宋体" w:hint="default"/>
          <w:w w:val="100"/>
          <w:sz w:val="21"/>
          <w:szCs w:val="21"/>
        </w:rPr>
        <w:t>请</w:t>
      </w:r>
      <w:r>
        <w:rPr>
          <w:rFonts w:ascii="宋体" w:hAnsi="宋体" w:cs="宋体" w:eastAsia="宋体" w:hint="default"/>
          <w:spacing w:val="-3"/>
          <w:w w:val="100"/>
          <w:sz w:val="21"/>
          <w:szCs w:val="21"/>
        </w:rPr>
        <w:t>不</w:t>
      </w:r>
      <w:r>
        <w:rPr>
          <w:rFonts w:ascii="宋体" w:hAnsi="宋体" w:cs="宋体" w:eastAsia="宋体" w:hint="default"/>
          <w:w w:val="100"/>
          <w:sz w:val="21"/>
          <w:szCs w:val="21"/>
        </w:rPr>
        <w:t>超</w:t>
      </w:r>
      <w:r>
        <w:rPr>
          <w:rFonts w:ascii="宋体" w:hAnsi="宋体" w:cs="宋体" w:eastAsia="宋体" w:hint="default"/>
          <w:spacing w:val="-3"/>
          <w:w w:val="100"/>
          <w:sz w:val="21"/>
          <w:szCs w:val="21"/>
        </w:rPr>
        <w:t>过</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Times New Roman" w:hAnsi="Times New Roman" w:cs="Times New Roman" w:eastAsia="Times New Roman" w:hint="default"/>
          <w:w w:val="100"/>
          <w:sz w:val="21"/>
          <w:szCs w:val="21"/>
        </w:rPr>
        <w:t>6</w:t>
      </w:r>
      <w:r>
        <w:rPr>
          <w:rFonts w:ascii="Times New Roman" w:hAnsi="Times New Roman" w:cs="Times New Roman" w:eastAsia="Times New Roman" w:hint="default"/>
          <w:spacing w:val="-3"/>
          <w:w w:val="100"/>
          <w:sz w:val="21"/>
          <w:szCs w:val="21"/>
        </w:rPr>
        <w:t>0</w:t>
      </w:r>
      <w:r>
        <w:rPr>
          <w:rFonts w:ascii="宋体" w:hAnsi="宋体" w:cs="宋体" w:eastAsia="宋体" w:hint="default"/>
          <w:w w:val="100"/>
          <w:sz w:val="21"/>
          <w:szCs w:val="21"/>
        </w:rPr>
        <w:t>亿元</w:t>
      </w:r>
      <w:r>
        <w:rPr>
          <w:rFonts w:ascii="宋体" w:hAnsi="宋体" w:cs="宋体" w:eastAsia="宋体" w:hint="default"/>
          <w:spacing w:val="-3"/>
          <w:w w:val="100"/>
          <w:sz w:val="21"/>
          <w:szCs w:val="21"/>
        </w:rPr>
        <w:t>综</w:t>
      </w:r>
      <w:r>
        <w:rPr>
          <w:rFonts w:ascii="宋体" w:hAnsi="宋体" w:cs="宋体" w:eastAsia="宋体" w:hint="default"/>
          <w:w w:val="100"/>
          <w:sz w:val="21"/>
          <w:szCs w:val="21"/>
        </w:rPr>
        <w:t>合</w:t>
      </w:r>
      <w:r>
        <w:rPr>
          <w:rFonts w:ascii="宋体" w:hAnsi="宋体" w:cs="宋体" w:eastAsia="宋体" w:hint="default"/>
          <w:spacing w:val="-3"/>
          <w:w w:val="100"/>
          <w:sz w:val="21"/>
          <w:szCs w:val="21"/>
        </w:rPr>
        <w:t>授</w:t>
      </w:r>
      <w:r>
        <w:rPr>
          <w:rFonts w:ascii="宋体" w:hAnsi="宋体" w:cs="宋体" w:eastAsia="宋体" w:hint="default"/>
          <w:w w:val="100"/>
          <w:sz w:val="21"/>
          <w:szCs w:val="21"/>
        </w:rPr>
        <w:t>信</w:t>
      </w:r>
      <w:r>
        <w:rPr>
          <w:rFonts w:ascii="宋体" w:hAnsi="宋体" w:cs="宋体" w:eastAsia="宋体" w:hint="default"/>
          <w:spacing w:val="-3"/>
          <w:w w:val="100"/>
          <w:sz w:val="21"/>
          <w:szCs w:val="21"/>
        </w:rPr>
        <w:t>额</w:t>
      </w:r>
      <w:r>
        <w:rPr>
          <w:rFonts w:ascii="宋体" w:hAnsi="宋体" w:cs="宋体" w:eastAsia="宋体" w:hint="default"/>
          <w:w w:val="100"/>
          <w:sz w:val="21"/>
          <w:szCs w:val="21"/>
        </w:rPr>
        <w:t>度</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w w:val="100"/>
          <w:sz w:val="21"/>
          <w:szCs w:val="21"/>
        </w:rPr>
        <w:t>》</w:t>
      </w:r>
    </w:p>
    <w:p>
      <w:pPr>
        <w:spacing w:before="117"/>
        <w:ind w:left="562" w:right="3688"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9</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为</w:t>
      </w:r>
      <w:r>
        <w:rPr>
          <w:rFonts w:ascii="宋体" w:hAnsi="宋体" w:cs="宋体" w:eastAsia="宋体" w:hint="default"/>
          <w:w w:val="100"/>
          <w:sz w:val="21"/>
          <w:szCs w:val="21"/>
        </w:rPr>
        <w:t>全</w:t>
      </w:r>
      <w:r>
        <w:rPr>
          <w:rFonts w:ascii="宋体" w:hAnsi="宋体" w:cs="宋体" w:eastAsia="宋体" w:hint="default"/>
          <w:spacing w:val="-3"/>
          <w:w w:val="100"/>
          <w:sz w:val="21"/>
          <w:szCs w:val="21"/>
        </w:rPr>
        <w:t>资</w:t>
      </w:r>
      <w:r>
        <w:rPr>
          <w:rFonts w:ascii="宋体" w:hAnsi="宋体" w:cs="宋体" w:eastAsia="宋体" w:hint="default"/>
          <w:w w:val="100"/>
          <w:sz w:val="21"/>
          <w:szCs w:val="21"/>
        </w:rPr>
        <w:t>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申</w:t>
      </w:r>
      <w:r>
        <w:rPr>
          <w:rFonts w:ascii="宋体" w:hAnsi="宋体" w:cs="宋体" w:eastAsia="宋体" w:hint="default"/>
          <w:w w:val="100"/>
          <w:sz w:val="21"/>
          <w:szCs w:val="21"/>
        </w:rPr>
        <w:t>请银</w:t>
      </w:r>
      <w:r>
        <w:rPr>
          <w:rFonts w:ascii="宋体" w:hAnsi="宋体" w:cs="宋体" w:eastAsia="宋体" w:hint="default"/>
          <w:spacing w:val="-3"/>
          <w:w w:val="100"/>
          <w:sz w:val="21"/>
          <w:szCs w:val="21"/>
        </w:rPr>
        <w:t>行</w:t>
      </w:r>
      <w:r>
        <w:rPr>
          <w:rFonts w:ascii="宋体" w:hAnsi="宋体" w:cs="宋体" w:eastAsia="宋体" w:hint="default"/>
          <w:w w:val="100"/>
          <w:sz w:val="21"/>
          <w:szCs w:val="21"/>
        </w:rPr>
        <w:t>综</w:t>
      </w:r>
      <w:r>
        <w:rPr>
          <w:rFonts w:ascii="宋体" w:hAnsi="宋体" w:cs="宋体" w:eastAsia="宋体" w:hint="default"/>
          <w:spacing w:val="-3"/>
          <w:w w:val="100"/>
          <w:sz w:val="21"/>
          <w:szCs w:val="21"/>
        </w:rPr>
        <w:t>合</w:t>
      </w:r>
      <w:r>
        <w:rPr>
          <w:rFonts w:ascii="宋体" w:hAnsi="宋体" w:cs="宋体" w:eastAsia="宋体" w:hint="default"/>
          <w:w w:val="100"/>
          <w:sz w:val="21"/>
          <w:szCs w:val="21"/>
        </w:rPr>
        <w:t>授</w:t>
      </w:r>
      <w:r>
        <w:rPr>
          <w:rFonts w:ascii="宋体" w:hAnsi="宋体" w:cs="宋体" w:eastAsia="宋体" w:hint="default"/>
          <w:spacing w:val="-3"/>
          <w:w w:val="100"/>
          <w:sz w:val="21"/>
          <w:szCs w:val="21"/>
        </w:rPr>
        <w:t>信</w:t>
      </w:r>
      <w:r>
        <w:rPr>
          <w:rFonts w:ascii="宋体" w:hAnsi="宋体" w:cs="宋体" w:eastAsia="宋体" w:hint="default"/>
          <w:w w:val="100"/>
          <w:sz w:val="21"/>
          <w:szCs w:val="21"/>
        </w:rPr>
        <w:t>提</w:t>
      </w:r>
      <w:r>
        <w:rPr>
          <w:rFonts w:ascii="宋体" w:hAnsi="宋体" w:cs="宋体" w:eastAsia="宋体" w:hint="default"/>
          <w:spacing w:val="-3"/>
          <w:w w:val="100"/>
          <w:sz w:val="21"/>
          <w:szCs w:val="21"/>
        </w:rPr>
        <w:t>供</w:t>
      </w:r>
      <w:r>
        <w:rPr>
          <w:rFonts w:ascii="宋体" w:hAnsi="宋体" w:cs="宋体" w:eastAsia="宋体" w:hint="default"/>
          <w:w w:val="100"/>
          <w:sz w:val="21"/>
          <w:szCs w:val="21"/>
        </w:rPr>
        <w:t>担</w:t>
      </w:r>
      <w:r>
        <w:rPr>
          <w:rFonts w:ascii="宋体" w:hAnsi="宋体" w:cs="宋体" w:eastAsia="宋体" w:hint="default"/>
          <w:spacing w:val="-3"/>
          <w:w w:val="100"/>
          <w:sz w:val="21"/>
          <w:szCs w:val="21"/>
        </w:rPr>
        <w:t>保</w:t>
      </w:r>
      <w:r>
        <w:rPr>
          <w:rFonts w:ascii="宋体" w:hAnsi="宋体" w:cs="宋体" w:eastAsia="宋体" w:hint="default"/>
          <w:w w:val="100"/>
          <w:sz w:val="21"/>
          <w:szCs w:val="21"/>
        </w:rPr>
        <w:t>的议</w:t>
      </w:r>
      <w:r>
        <w:rPr>
          <w:rFonts w:ascii="宋体" w:hAnsi="宋体" w:cs="宋体" w:eastAsia="宋体" w:hint="default"/>
          <w:spacing w:val="-3"/>
          <w:w w:val="100"/>
          <w:sz w:val="21"/>
          <w:szCs w:val="21"/>
        </w:rPr>
        <w:t>案</w:t>
      </w:r>
      <w:r>
        <w:rPr>
          <w:rFonts w:ascii="宋体" w:hAnsi="宋体" w:cs="宋体" w:eastAsia="宋体" w:hint="default"/>
          <w:w w:val="100"/>
          <w:sz w:val="21"/>
          <w:szCs w:val="21"/>
        </w:rPr>
        <w:t>》</w:t>
      </w:r>
    </w:p>
    <w:p>
      <w:pPr>
        <w:spacing w:before="119"/>
        <w:ind w:left="562" w:right="3688"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10</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修</w:t>
      </w:r>
      <w:r>
        <w:rPr>
          <w:rFonts w:ascii="宋体" w:hAnsi="宋体" w:cs="宋体" w:eastAsia="宋体" w:hint="default"/>
          <w:spacing w:val="-3"/>
          <w:w w:val="100"/>
          <w:sz w:val="21"/>
          <w:szCs w:val="21"/>
        </w:rPr>
        <w:t>订</w:t>
      </w:r>
      <w:r>
        <w:rPr>
          <w:rFonts w:ascii="Times New Roman" w:hAnsi="Times New Roman" w:cs="Times New Roman" w:eastAsia="Times New Roman" w:hint="default"/>
          <w:w w:val="100"/>
          <w:sz w:val="21"/>
          <w:szCs w:val="21"/>
        </w:rPr>
        <w:t>&lt;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章</w:t>
      </w:r>
      <w:r>
        <w:rPr>
          <w:rFonts w:ascii="宋体" w:hAnsi="宋体" w:cs="宋体" w:eastAsia="宋体" w:hint="default"/>
          <w:w w:val="100"/>
          <w:sz w:val="21"/>
          <w:szCs w:val="21"/>
        </w:rPr>
        <w:t>程</w:t>
      </w:r>
      <w:r>
        <w:rPr>
          <w:rFonts w:ascii="Times New Roman" w:hAnsi="Times New Roman" w:cs="Times New Roman" w:eastAsia="Times New Roman" w:hint="default"/>
          <w:spacing w:val="-2"/>
          <w:w w:val="100"/>
          <w:sz w:val="21"/>
          <w:szCs w:val="21"/>
        </w:rPr>
        <w:t>&gt;</w:t>
      </w:r>
      <w:r>
        <w:rPr>
          <w:rFonts w:ascii="宋体" w:hAnsi="宋体" w:cs="宋体" w:eastAsia="宋体" w:hint="default"/>
          <w:w w:val="100"/>
          <w:sz w:val="21"/>
          <w:szCs w:val="21"/>
        </w:rPr>
        <w:t>的议</w:t>
      </w:r>
      <w:r>
        <w:rPr>
          <w:rFonts w:ascii="宋体" w:hAnsi="宋体" w:cs="宋体" w:eastAsia="宋体" w:hint="default"/>
          <w:spacing w:val="-3"/>
          <w:w w:val="100"/>
          <w:sz w:val="21"/>
          <w:szCs w:val="21"/>
        </w:rPr>
        <w:t>案</w:t>
      </w:r>
      <w:r>
        <w:rPr>
          <w:rFonts w:ascii="宋体" w:hAnsi="宋体" w:cs="宋体" w:eastAsia="宋体" w:hint="default"/>
          <w:w w:val="100"/>
          <w:sz w:val="21"/>
          <w:szCs w:val="21"/>
        </w:rPr>
        <w:t>》</w:t>
      </w:r>
    </w:p>
    <w:p>
      <w:pPr>
        <w:spacing w:before="117"/>
        <w:ind w:left="562" w:right="3688" w:firstLine="0"/>
        <w:jc w:val="left"/>
        <w:rPr>
          <w:rFonts w:ascii="宋体" w:hAnsi="宋体" w:cs="宋体" w:eastAsia="宋体" w:hint="default"/>
          <w:sz w:val="21"/>
          <w:szCs w:val="21"/>
        </w:rPr>
      </w:pP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Times New Roman" w:hAnsi="Times New Roman" w:cs="Times New Roman" w:eastAsia="Times New Roman" w:hint="default"/>
          <w:spacing w:val="-2"/>
          <w:w w:val="100"/>
          <w:sz w:val="21"/>
          <w:szCs w:val="21"/>
        </w:rPr>
        <w:t>&lt;</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w:t>
      </w:r>
      <w:r>
        <w:rPr>
          <w:rFonts w:ascii="宋体" w:hAnsi="宋体" w:cs="宋体" w:eastAsia="宋体" w:hint="default"/>
          <w:spacing w:val="-3"/>
          <w:w w:val="100"/>
          <w:sz w:val="21"/>
          <w:szCs w:val="21"/>
        </w:rPr>
        <w:t>监</w:t>
      </w:r>
      <w:r>
        <w:rPr>
          <w:rFonts w:ascii="宋体" w:hAnsi="宋体" w:cs="宋体" w:eastAsia="宋体" w:hint="default"/>
          <w:w w:val="100"/>
          <w:sz w:val="21"/>
          <w:szCs w:val="21"/>
        </w:rPr>
        <w:t>事</w:t>
      </w:r>
      <w:r>
        <w:rPr>
          <w:rFonts w:ascii="宋体" w:hAnsi="宋体" w:cs="宋体" w:eastAsia="宋体" w:hint="default"/>
          <w:spacing w:val="-3"/>
          <w:w w:val="100"/>
          <w:sz w:val="21"/>
          <w:szCs w:val="21"/>
        </w:rPr>
        <w:t>薪</w:t>
      </w:r>
      <w:r>
        <w:rPr>
          <w:rFonts w:ascii="宋体" w:hAnsi="宋体" w:cs="宋体" w:eastAsia="宋体" w:hint="default"/>
          <w:w w:val="100"/>
          <w:sz w:val="21"/>
          <w:szCs w:val="21"/>
        </w:rPr>
        <w:t>酬管</w:t>
      </w:r>
      <w:r>
        <w:rPr>
          <w:rFonts w:ascii="宋体" w:hAnsi="宋体" w:cs="宋体" w:eastAsia="宋体" w:hint="default"/>
          <w:spacing w:val="-3"/>
          <w:w w:val="100"/>
          <w:sz w:val="21"/>
          <w:szCs w:val="21"/>
        </w:rPr>
        <w:t>理</w:t>
      </w:r>
      <w:r>
        <w:rPr>
          <w:rFonts w:ascii="宋体" w:hAnsi="宋体" w:cs="宋体" w:eastAsia="宋体" w:hint="default"/>
          <w:w w:val="100"/>
          <w:sz w:val="21"/>
          <w:szCs w:val="21"/>
        </w:rPr>
        <w:t>办</w:t>
      </w:r>
      <w:r>
        <w:rPr>
          <w:rFonts w:ascii="宋体" w:hAnsi="宋体" w:cs="宋体" w:eastAsia="宋体" w:hint="default"/>
          <w:spacing w:val="-3"/>
          <w:w w:val="100"/>
          <w:sz w:val="21"/>
          <w:szCs w:val="21"/>
        </w:rPr>
        <w:t>法</w:t>
      </w:r>
      <w:r>
        <w:rPr>
          <w:rFonts w:ascii="Times New Roman" w:hAnsi="Times New Roman" w:cs="Times New Roman" w:eastAsia="Times New Roman" w:hint="default"/>
          <w:spacing w:val="-2"/>
          <w:w w:val="100"/>
          <w:sz w:val="21"/>
          <w:szCs w:val="21"/>
        </w:rPr>
        <w:t>&gt;</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p>
      <w:pPr>
        <w:spacing w:before="117"/>
        <w:ind w:left="562" w:right="3688"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12</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Times New Roman" w:hAnsi="Times New Roman" w:cs="Times New Roman" w:eastAsia="Times New Roman" w:hint="default"/>
          <w:w w:val="100"/>
          <w:sz w:val="21"/>
          <w:szCs w:val="21"/>
        </w:rPr>
        <w:t>&lt;</w:t>
      </w:r>
      <w:r>
        <w:rPr>
          <w:rFonts w:ascii="宋体" w:hAnsi="宋体" w:cs="宋体" w:eastAsia="宋体" w:hint="default"/>
          <w:spacing w:val="-3"/>
          <w:w w:val="100"/>
          <w:sz w:val="21"/>
          <w:szCs w:val="21"/>
        </w:rPr>
        <w:t>关</w:t>
      </w:r>
      <w:r>
        <w:rPr>
          <w:rFonts w:ascii="宋体" w:hAnsi="宋体" w:cs="宋体" w:eastAsia="宋体" w:hint="default"/>
          <w:w w:val="100"/>
          <w:sz w:val="21"/>
          <w:szCs w:val="21"/>
        </w:rPr>
        <w:t>联</w:t>
      </w:r>
      <w:r>
        <w:rPr>
          <w:rFonts w:ascii="宋体" w:hAnsi="宋体" w:cs="宋体" w:eastAsia="宋体" w:hint="default"/>
          <w:spacing w:val="-3"/>
          <w:w w:val="100"/>
          <w:sz w:val="21"/>
          <w:szCs w:val="21"/>
        </w:rPr>
        <w:t>交</w:t>
      </w:r>
      <w:r>
        <w:rPr>
          <w:rFonts w:ascii="宋体" w:hAnsi="宋体" w:cs="宋体" w:eastAsia="宋体" w:hint="default"/>
          <w:w w:val="100"/>
          <w:sz w:val="21"/>
          <w:szCs w:val="21"/>
        </w:rPr>
        <w:t>易</w:t>
      </w:r>
      <w:r>
        <w:rPr>
          <w:rFonts w:ascii="宋体" w:hAnsi="宋体" w:cs="宋体" w:eastAsia="宋体" w:hint="default"/>
          <w:spacing w:val="-3"/>
          <w:w w:val="100"/>
          <w:sz w:val="21"/>
          <w:szCs w:val="21"/>
        </w:rPr>
        <w:t>决策</w:t>
      </w:r>
      <w:r>
        <w:rPr>
          <w:rFonts w:ascii="宋体" w:hAnsi="宋体" w:cs="宋体" w:eastAsia="宋体" w:hint="default"/>
          <w:w w:val="100"/>
          <w:sz w:val="21"/>
          <w:szCs w:val="21"/>
        </w:rPr>
        <w:t>制</w:t>
      </w:r>
      <w:r>
        <w:rPr>
          <w:rFonts w:ascii="宋体" w:hAnsi="宋体" w:cs="宋体" w:eastAsia="宋体" w:hint="default"/>
          <w:spacing w:val="-3"/>
          <w:w w:val="100"/>
          <w:sz w:val="21"/>
          <w:szCs w:val="21"/>
        </w:rPr>
        <w:t>度</w:t>
      </w:r>
      <w:r>
        <w:rPr>
          <w:rFonts w:ascii="Times New Roman" w:hAnsi="Times New Roman" w:cs="Times New Roman" w:eastAsia="Times New Roman" w:hint="default"/>
          <w:w w:val="100"/>
          <w:sz w:val="21"/>
          <w:szCs w:val="21"/>
        </w:rPr>
        <w:t>&gt;</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w w:val="100"/>
          <w:sz w:val="21"/>
          <w:szCs w:val="21"/>
        </w:rPr>
        <w:t>》</w:t>
      </w:r>
    </w:p>
    <w:p>
      <w:pPr>
        <w:spacing w:before="117"/>
        <w:ind w:left="562" w:right="3688"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13</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Times New Roman" w:hAnsi="Times New Roman" w:cs="Times New Roman" w:eastAsia="Times New Roman" w:hint="default"/>
          <w:w w:val="100"/>
          <w:sz w:val="21"/>
          <w:szCs w:val="21"/>
        </w:rPr>
        <w:t>&lt;</w:t>
      </w:r>
      <w:r>
        <w:rPr>
          <w:rFonts w:ascii="宋体" w:hAnsi="宋体" w:cs="宋体" w:eastAsia="宋体" w:hint="default"/>
          <w:spacing w:val="-3"/>
          <w:w w:val="100"/>
          <w:sz w:val="21"/>
          <w:szCs w:val="21"/>
        </w:rPr>
        <w:t>对</w:t>
      </w:r>
      <w:r>
        <w:rPr>
          <w:rFonts w:ascii="宋体" w:hAnsi="宋体" w:cs="宋体" w:eastAsia="宋体" w:hint="default"/>
          <w:w w:val="100"/>
          <w:sz w:val="21"/>
          <w:szCs w:val="21"/>
        </w:rPr>
        <w:t>外</w:t>
      </w:r>
      <w:r>
        <w:rPr>
          <w:rFonts w:ascii="宋体" w:hAnsi="宋体" w:cs="宋体" w:eastAsia="宋体" w:hint="default"/>
          <w:spacing w:val="-3"/>
          <w:w w:val="100"/>
          <w:sz w:val="21"/>
          <w:szCs w:val="21"/>
        </w:rPr>
        <w:t>担</w:t>
      </w:r>
      <w:r>
        <w:rPr>
          <w:rFonts w:ascii="宋体" w:hAnsi="宋体" w:cs="宋体" w:eastAsia="宋体" w:hint="default"/>
          <w:w w:val="100"/>
          <w:sz w:val="21"/>
          <w:szCs w:val="21"/>
        </w:rPr>
        <w:t>保</w:t>
      </w:r>
      <w:r>
        <w:rPr>
          <w:rFonts w:ascii="宋体" w:hAnsi="宋体" w:cs="宋体" w:eastAsia="宋体" w:hint="default"/>
          <w:spacing w:val="-3"/>
          <w:w w:val="100"/>
          <w:sz w:val="21"/>
          <w:szCs w:val="21"/>
        </w:rPr>
        <w:t>管理</w:t>
      </w:r>
      <w:r>
        <w:rPr>
          <w:rFonts w:ascii="宋体" w:hAnsi="宋体" w:cs="宋体" w:eastAsia="宋体" w:hint="default"/>
          <w:w w:val="100"/>
          <w:sz w:val="21"/>
          <w:szCs w:val="21"/>
        </w:rPr>
        <w:t>制</w:t>
      </w:r>
      <w:r>
        <w:rPr>
          <w:rFonts w:ascii="宋体" w:hAnsi="宋体" w:cs="宋体" w:eastAsia="宋体" w:hint="default"/>
          <w:spacing w:val="-3"/>
          <w:w w:val="100"/>
          <w:sz w:val="21"/>
          <w:szCs w:val="21"/>
        </w:rPr>
        <w:t>度</w:t>
      </w:r>
      <w:r>
        <w:rPr>
          <w:rFonts w:ascii="Times New Roman" w:hAnsi="Times New Roman" w:cs="Times New Roman" w:eastAsia="Times New Roman" w:hint="default"/>
          <w:w w:val="100"/>
          <w:sz w:val="21"/>
          <w:szCs w:val="21"/>
        </w:rPr>
        <w:t>&gt;</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w w:val="100"/>
          <w:sz w:val="21"/>
          <w:szCs w:val="21"/>
        </w:rPr>
        <w:t>》</w:t>
      </w:r>
    </w:p>
    <w:p>
      <w:pPr>
        <w:spacing w:before="120"/>
        <w:ind w:left="562" w:right="3688"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14</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Times New Roman" w:hAnsi="Times New Roman" w:cs="Times New Roman" w:eastAsia="Times New Roman" w:hint="default"/>
          <w:w w:val="100"/>
          <w:sz w:val="21"/>
          <w:szCs w:val="21"/>
        </w:rPr>
        <w:t>&lt;</w:t>
      </w:r>
      <w:r>
        <w:rPr>
          <w:rFonts w:ascii="宋体" w:hAnsi="宋体" w:cs="宋体" w:eastAsia="宋体" w:hint="default"/>
          <w:spacing w:val="-3"/>
          <w:w w:val="100"/>
          <w:sz w:val="21"/>
          <w:szCs w:val="21"/>
        </w:rPr>
        <w:t>对</w:t>
      </w:r>
      <w:r>
        <w:rPr>
          <w:rFonts w:ascii="宋体" w:hAnsi="宋体" w:cs="宋体" w:eastAsia="宋体" w:hint="default"/>
          <w:w w:val="100"/>
          <w:sz w:val="21"/>
          <w:szCs w:val="21"/>
        </w:rPr>
        <w:t>外</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管理</w:t>
      </w:r>
      <w:r>
        <w:rPr>
          <w:rFonts w:ascii="宋体" w:hAnsi="宋体" w:cs="宋体" w:eastAsia="宋体" w:hint="default"/>
          <w:w w:val="100"/>
          <w:sz w:val="21"/>
          <w:szCs w:val="21"/>
        </w:rPr>
        <w:t>制</w:t>
      </w:r>
      <w:r>
        <w:rPr>
          <w:rFonts w:ascii="宋体" w:hAnsi="宋体" w:cs="宋体" w:eastAsia="宋体" w:hint="default"/>
          <w:spacing w:val="-3"/>
          <w:w w:val="100"/>
          <w:sz w:val="21"/>
          <w:szCs w:val="21"/>
        </w:rPr>
        <w:t>度</w:t>
      </w:r>
      <w:r>
        <w:rPr>
          <w:rFonts w:ascii="Times New Roman" w:hAnsi="Times New Roman" w:cs="Times New Roman" w:eastAsia="Times New Roman" w:hint="default"/>
          <w:w w:val="100"/>
          <w:sz w:val="21"/>
          <w:szCs w:val="21"/>
        </w:rPr>
        <w:t>&gt;</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w w:val="100"/>
          <w:sz w:val="21"/>
          <w:szCs w:val="21"/>
        </w:rPr>
        <w:t>》</w:t>
      </w:r>
    </w:p>
    <w:p>
      <w:pPr>
        <w:spacing w:before="117"/>
        <w:ind w:left="562" w:right="3688"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15</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利</w:t>
      </w:r>
      <w:r>
        <w:rPr>
          <w:rFonts w:ascii="宋体" w:hAnsi="宋体" w:cs="宋体" w:eastAsia="宋体" w:hint="default"/>
          <w:spacing w:val="-3"/>
          <w:w w:val="100"/>
          <w:sz w:val="21"/>
          <w:szCs w:val="21"/>
        </w:rPr>
        <w:t>用</w:t>
      </w:r>
      <w:r>
        <w:rPr>
          <w:rFonts w:ascii="宋体" w:hAnsi="宋体" w:cs="宋体" w:eastAsia="宋体" w:hint="default"/>
          <w:w w:val="100"/>
          <w:sz w:val="21"/>
          <w:szCs w:val="21"/>
        </w:rPr>
        <w:t>超</w:t>
      </w:r>
      <w:r>
        <w:rPr>
          <w:rFonts w:ascii="宋体" w:hAnsi="宋体" w:cs="宋体" w:eastAsia="宋体" w:hint="default"/>
          <w:spacing w:val="-3"/>
          <w:w w:val="100"/>
          <w:sz w:val="21"/>
          <w:szCs w:val="21"/>
        </w:rPr>
        <w:t>募</w:t>
      </w:r>
      <w:r>
        <w:rPr>
          <w:rFonts w:ascii="宋体" w:hAnsi="宋体" w:cs="宋体" w:eastAsia="宋体" w:hint="default"/>
          <w:w w:val="100"/>
          <w:sz w:val="21"/>
          <w:szCs w:val="21"/>
        </w:rPr>
        <w:t>资</w:t>
      </w:r>
      <w:r>
        <w:rPr>
          <w:rFonts w:ascii="宋体" w:hAnsi="宋体" w:cs="宋体" w:eastAsia="宋体" w:hint="default"/>
          <w:spacing w:val="-3"/>
          <w:w w:val="100"/>
          <w:sz w:val="21"/>
          <w:szCs w:val="21"/>
        </w:rPr>
        <w:t>金补</w:t>
      </w:r>
      <w:r>
        <w:rPr>
          <w:rFonts w:ascii="宋体" w:hAnsi="宋体" w:cs="宋体" w:eastAsia="宋体" w:hint="default"/>
          <w:w w:val="100"/>
          <w:sz w:val="21"/>
          <w:szCs w:val="21"/>
        </w:rPr>
        <w:t>充募</w:t>
      </w:r>
      <w:r>
        <w:rPr>
          <w:rFonts w:ascii="宋体" w:hAnsi="宋体" w:cs="宋体" w:eastAsia="宋体" w:hint="default"/>
          <w:spacing w:val="-3"/>
          <w:w w:val="100"/>
          <w:sz w:val="21"/>
          <w:szCs w:val="21"/>
        </w:rPr>
        <w:t>投</w:t>
      </w:r>
      <w:r>
        <w:rPr>
          <w:rFonts w:ascii="宋体" w:hAnsi="宋体" w:cs="宋体" w:eastAsia="宋体" w:hint="default"/>
          <w:w w:val="100"/>
          <w:sz w:val="21"/>
          <w:szCs w:val="21"/>
        </w:rPr>
        <w:t>项</w:t>
      </w:r>
      <w:r>
        <w:rPr>
          <w:rFonts w:ascii="宋体" w:hAnsi="宋体" w:cs="宋体" w:eastAsia="宋体" w:hint="default"/>
          <w:spacing w:val="-3"/>
          <w:w w:val="100"/>
          <w:sz w:val="21"/>
          <w:szCs w:val="21"/>
        </w:rPr>
        <w:t>目</w:t>
      </w:r>
      <w:r>
        <w:rPr>
          <w:rFonts w:ascii="宋体" w:hAnsi="宋体" w:cs="宋体" w:eastAsia="宋体" w:hint="default"/>
          <w:w w:val="100"/>
          <w:sz w:val="21"/>
          <w:szCs w:val="21"/>
        </w:rPr>
        <w:t>资</w:t>
      </w:r>
      <w:r>
        <w:rPr>
          <w:rFonts w:ascii="宋体" w:hAnsi="宋体" w:cs="宋体" w:eastAsia="宋体" w:hint="default"/>
          <w:spacing w:val="-3"/>
          <w:w w:val="100"/>
          <w:sz w:val="21"/>
          <w:szCs w:val="21"/>
        </w:rPr>
        <w:t>金</w:t>
      </w:r>
      <w:r>
        <w:rPr>
          <w:rFonts w:ascii="宋体" w:hAnsi="宋体" w:cs="宋体" w:eastAsia="宋体" w:hint="default"/>
          <w:w w:val="100"/>
          <w:sz w:val="21"/>
          <w:szCs w:val="21"/>
        </w:rPr>
        <w:t>缺</w:t>
      </w:r>
      <w:r>
        <w:rPr>
          <w:rFonts w:ascii="宋体" w:hAnsi="宋体" w:cs="宋体" w:eastAsia="宋体" w:hint="default"/>
          <w:spacing w:val="-3"/>
          <w:w w:val="100"/>
          <w:sz w:val="21"/>
          <w:szCs w:val="21"/>
        </w:rPr>
        <w:t>口</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p>
      <w:pPr>
        <w:spacing w:line="336" w:lineRule="auto" w:before="117"/>
        <w:ind w:left="562" w:right="1265" w:firstLine="0"/>
        <w:jc w:val="left"/>
        <w:rPr>
          <w:rFonts w:ascii="宋体" w:hAnsi="宋体" w:cs="宋体" w:eastAsia="宋体" w:hint="default"/>
          <w:sz w:val="21"/>
          <w:szCs w:val="21"/>
        </w:rPr>
      </w:pPr>
      <w:r>
        <w:rPr>
          <w:rFonts w:ascii="Times New Roman" w:hAnsi="Times New Roman" w:cs="Times New Roman" w:eastAsia="Times New Roman" w:hint="default"/>
          <w:spacing w:val="-4"/>
          <w:w w:val="100"/>
          <w:sz w:val="21"/>
          <w:szCs w:val="21"/>
        </w:rPr>
        <w:t>16</w:t>
      </w:r>
      <w:r>
        <w:rPr>
          <w:rFonts w:ascii="宋体" w:hAnsi="宋体" w:cs="宋体" w:eastAsia="宋体" w:hint="default"/>
          <w:spacing w:val="-4"/>
          <w:w w:val="100"/>
          <w:sz w:val="21"/>
          <w:szCs w:val="21"/>
        </w:rPr>
        <w:t>、《关于续聘中瑞岳华会计师事务所有限公司为公司审计机构并确定其报酬的议案》</w:t>
      </w:r>
      <w:r>
        <w:rPr>
          <w:rFonts w:ascii="宋体" w:hAnsi="宋体" w:cs="宋体" w:eastAsia="宋体" w:hint="default"/>
          <w:w w:val="100"/>
          <w:sz w:val="21"/>
          <w:szCs w:val="21"/>
        </w:rPr>
        <w:t> </w:t>
      </w:r>
      <w:r>
        <w:rPr>
          <w:rFonts w:ascii="宋体" w:hAnsi="宋体" w:cs="宋体" w:eastAsia="宋体" w:hint="default"/>
          <w:spacing w:val="-3"/>
          <w:sz w:val="21"/>
          <w:szCs w:val="21"/>
        </w:rPr>
        <w:t>北京市观韬（深圳）律师事务所律师到场见证本次股东大会，并出具了法律意见书，认为：公</w:t>
      </w:r>
    </w:p>
    <w:p>
      <w:pPr>
        <w:spacing w:line="357" w:lineRule="auto" w:before="49"/>
        <w:ind w:left="142" w:right="1142" w:firstLine="0"/>
        <w:jc w:val="left"/>
        <w:rPr>
          <w:rFonts w:ascii="宋体" w:hAnsi="宋体" w:cs="宋体" w:eastAsia="宋体" w:hint="default"/>
          <w:sz w:val="21"/>
          <w:szCs w:val="21"/>
        </w:rPr>
      </w:pPr>
      <w:r>
        <w:rPr>
          <w:rFonts w:ascii="宋体" w:hAnsi="宋体" w:cs="宋体" w:eastAsia="宋体" w:hint="default"/>
          <w:spacing w:val="-14"/>
          <w:w w:val="100"/>
          <w:sz w:val="21"/>
          <w:szCs w:val="21"/>
        </w:rPr>
        <w:t>司本次股东大会的召集、召开程序符合《公司法》、《证券法》、《股东大会规则》等法律、行政法规、</w:t>
      </w:r>
      <w:r>
        <w:rPr>
          <w:rFonts w:ascii="宋体" w:hAnsi="宋体" w:cs="宋体" w:eastAsia="宋体" w:hint="default"/>
          <w:spacing w:val="-84"/>
          <w:w w:val="100"/>
          <w:sz w:val="21"/>
          <w:szCs w:val="21"/>
        </w:rPr>
        <w:t> </w:t>
      </w:r>
      <w:r>
        <w:rPr>
          <w:rFonts w:ascii="宋体" w:hAnsi="宋体" w:cs="宋体" w:eastAsia="宋体" w:hint="default"/>
          <w:spacing w:val="-84"/>
          <w:w w:val="100"/>
          <w:sz w:val="21"/>
          <w:szCs w:val="21"/>
        </w:rPr>
      </w:r>
      <w:r>
        <w:rPr>
          <w:rFonts w:ascii="宋体" w:hAnsi="宋体" w:cs="宋体" w:eastAsia="宋体" w:hint="default"/>
          <w:spacing w:val="-3"/>
          <w:sz w:val="21"/>
          <w:szCs w:val="21"/>
        </w:rPr>
        <w:t>规范性文件以及公司章程的规定；出席本次股东大会人员和召集人的资格合法有效；本次股东大会</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表决程序和表决结果合法有效。</w:t>
      </w:r>
    </w:p>
    <w:p>
      <w:pPr>
        <w:spacing w:line="338" w:lineRule="auto" w:before="30"/>
        <w:ind w:left="142" w:right="1276" w:firstLine="419"/>
        <w:jc w:val="left"/>
        <w:rPr>
          <w:rFonts w:ascii="宋体" w:hAnsi="宋体" w:cs="宋体" w:eastAsia="宋体" w:hint="default"/>
          <w:sz w:val="21"/>
          <w:szCs w:val="21"/>
        </w:rPr>
      </w:pPr>
      <w:r>
        <w:rPr>
          <w:rFonts w:ascii="宋体" w:hAnsi="宋体" w:cs="宋体" w:eastAsia="宋体" w:hint="default"/>
          <w:w w:val="100"/>
          <w:sz w:val="21"/>
          <w:szCs w:val="21"/>
        </w:rPr>
        <w:t>会议</w:t>
      </w:r>
      <w:r>
        <w:rPr>
          <w:rFonts w:ascii="宋体" w:hAnsi="宋体" w:cs="宋体" w:eastAsia="宋体" w:hint="default"/>
          <w:spacing w:val="-3"/>
          <w:w w:val="100"/>
          <w:sz w:val="21"/>
          <w:szCs w:val="21"/>
        </w:rPr>
        <w:t>决</w:t>
      </w:r>
      <w:r>
        <w:rPr>
          <w:rFonts w:ascii="宋体" w:hAnsi="宋体" w:cs="宋体" w:eastAsia="宋体" w:hint="default"/>
          <w:spacing w:val="-1"/>
          <w:w w:val="100"/>
          <w:sz w:val="21"/>
          <w:szCs w:val="21"/>
        </w:rPr>
        <w:t>议</w:t>
      </w:r>
      <w:r>
        <w:rPr>
          <w:rFonts w:ascii="宋体" w:hAnsi="宋体" w:cs="宋体" w:eastAsia="宋体" w:hint="default"/>
          <w:spacing w:val="-3"/>
          <w:w w:val="100"/>
          <w:sz w:val="21"/>
          <w:szCs w:val="21"/>
        </w:rPr>
        <w:t>于</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10"/>
          <w:w w:val="100"/>
          <w:sz w:val="21"/>
          <w:szCs w:val="21"/>
        </w:rPr>
        <w:t>1</w:t>
      </w:r>
      <w:r>
        <w:rPr>
          <w:rFonts w:ascii="Times New Roman" w:hAnsi="Times New Roman" w:cs="Times New Roman" w:eastAsia="Times New Roman" w:hint="default"/>
          <w:spacing w:val="-1"/>
          <w:w w:val="100"/>
          <w:sz w:val="21"/>
          <w:szCs w:val="21"/>
        </w:rPr>
        <w:t>1</w:t>
      </w:r>
      <w:r>
        <w:rPr>
          <w:rFonts w:ascii="宋体" w:hAnsi="宋体" w:cs="宋体" w:eastAsia="宋体" w:hint="default"/>
          <w:w w:val="100"/>
          <w:sz w:val="21"/>
          <w:szCs w:val="21"/>
        </w:rPr>
        <w:t>年</w:t>
      </w:r>
      <w:r>
        <w:rPr>
          <w:rFonts w:ascii="Times New Roman" w:hAnsi="Times New Roman" w:cs="Times New Roman" w:eastAsia="Times New Roman" w:hint="default"/>
          <w:spacing w:val="-2"/>
          <w:w w:val="100"/>
          <w:sz w:val="21"/>
          <w:szCs w:val="21"/>
        </w:rPr>
        <w:t>7</w:t>
      </w:r>
      <w:r>
        <w:rPr>
          <w:rFonts w:ascii="宋体" w:hAnsi="宋体" w:cs="宋体" w:eastAsia="宋体" w:hint="default"/>
          <w:w w:val="100"/>
          <w:sz w:val="21"/>
          <w:szCs w:val="21"/>
        </w:rPr>
        <w:t>月</w:t>
      </w:r>
      <w:r>
        <w:rPr>
          <w:rFonts w:ascii="Times New Roman" w:hAnsi="Times New Roman" w:cs="Times New Roman" w:eastAsia="Times New Roman" w:hint="default"/>
          <w:spacing w:val="-3"/>
          <w:w w:val="100"/>
          <w:sz w:val="21"/>
          <w:szCs w:val="21"/>
        </w:rPr>
        <w:t>1</w:t>
      </w:r>
      <w:r>
        <w:rPr>
          <w:rFonts w:ascii="宋体" w:hAnsi="宋体" w:cs="宋体" w:eastAsia="宋体" w:hint="default"/>
          <w:spacing w:val="-3"/>
          <w:w w:val="100"/>
          <w:sz w:val="21"/>
          <w:szCs w:val="21"/>
        </w:rPr>
        <w:t>日</w:t>
      </w:r>
      <w:r>
        <w:rPr>
          <w:rFonts w:ascii="宋体" w:hAnsi="宋体" w:cs="宋体" w:eastAsia="宋体" w:hint="default"/>
          <w:w w:val="100"/>
          <w:sz w:val="21"/>
          <w:szCs w:val="21"/>
        </w:rPr>
        <w:t>刊登</w:t>
      </w:r>
      <w:r>
        <w:rPr>
          <w:rFonts w:ascii="宋体" w:hAnsi="宋体" w:cs="宋体" w:eastAsia="宋体" w:hint="default"/>
          <w:spacing w:val="-3"/>
          <w:w w:val="100"/>
          <w:sz w:val="21"/>
          <w:szCs w:val="21"/>
        </w:rPr>
        <w:t>于</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指</w:t>
      </w:r>
      <w:r>
        <w:rPr>
          <w:rFonts w:ascii="宋体" w:hAnsi="宋体" w:cs="宋体" w:eastAsia="宋体" w:hint="default"/>
          <w:spacing w:val="-3"/>
          <w:w w:val="100"/>
          <w:sz w:val="21"/>
          <w:szCs w:val="21"/>
        </w:rPr>
        <w:t>定</w:t>
      </w:r>
      <w:r>
        <w:rPr>
          <w:rFonts w:ascii="宋体" w:hAnsi="宋体" w:cs="宋体" w:eastAsia="宋体" w:hint="default"/>
          <w:w w:val="100"/>
          <w:sz w:val="21"/>
          <w:szCs w:val="21"/>
        </w:rPr>
        <w:t>信</w:t>
      </w:r>
      <w:r>
        <w:rPr>
          <w:rFonts w:ascii="宋体" w:hAnsi="宋体" w:cs="宋体" w:eastAsia="宋体" w:hint="default"/>
          <w:spacing w:val="-3"/>
          <w:w w:val="100"/>
          <w:sz w:val="21"/>
          <w:szCs w:val="21"/>
        </w:rPr>
        <w:t>息</w:t>
      </w:r>
      <w:r>
        <w:rPr>
          <w:rFonts w:ascii="宋体" w:hAnsi="宋体" w:cs="宋体" w:eastAsia="宋体" w:hint="default"/>
          <w:w w:val="100"/>
          <w:sz w:val="21"/>
          <w:szCs w:val="21"/>
        </w:rPr>
        <w:t>披</w:t>
      </w:r>
      <w:r>
        <w:rPr>
          <w:rFonts w:ascii="宋体" w:hAnsi="宋体" w:cs="宋体" w:eastAsia="宋体" w:hint="default"/>
          <w:spacing w:val="-3"/>
          <w:w w:val="100"/>
          <w:sz w:val="21"/>
          <w:szCs w:val="21"/>
        </w:rPr>
        <w:t>露</w:t>
      </w:r>
      <w:r>
        <w:rPr>
          <w:rFonts w:ascii="宋体" w:hAnsi="宋体" w:cs="宋体" w:eastAsia="宋体" w:hint="default"/>
          <w:w w:val="100"/>
          <w:sz w:val="21"/>
          <w:szCs w:val="21"/>
        </w:rPr>
        <w:t>媒</w:t>
      </w:r>
      <w:r>
        <w:rPr>
          <w:rFonts w:ascii="宋体" w:hAnsi="宋体" w:cs="宋体" w:eastAsia="宋体" w:hint="default"/>
          <w:spacing w:val="-10"/>
          <w:w w:val="100"/>
          <w:sz w:val="21"/>
          <w:szCs w:val="21"/>
        </w:rPr>
        <w:t>体</w:t>
      </w:r>
      <w:r>
        <w:rPr>
          <w:rFonts w:ascii="宋体" w:hAnsi="宋体" w:cs="宋体" w:eastAsia="宋体" w:hint="default"/>
          <w:w w:val="100"/>
          <w:sz w:val="21"/>
          <w:szCs w:val="21"/>
        </w:rPr>
        <w:t>《</w:t>
      </w:r>
      <w:r>
        <w:rPr>
          <w:rFonts w:ascii="宋体" w:hAnsi="宋体" w:cs="宋体" w:eastAsia="宋体" w:hint="default"/>
          <w:spacing w:val="-3"/>
          <w:w w:val="100"/>
          <w:sz w:val="21"/>
          <w:szCs w:val="21"/>
        </w:rPr>
        <w:t>中</w:t>
      </w:r>
      <w:r>
        <w:rPr>
          <w:rFonts w:ascii="宋体" w:hAnsi="宋体" w:cs="宋体" w:eastAsia="宋体" w:hint="default"/>
          <w:w w:val="100"/>
          <w:sz w:val="21"/>
          <w:szCs w:val="21"/>
        </w:rPr>
        <w:t>国</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spacing w:val="-3"/>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11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证</w:t>
      </w:r>
      <w:r>
        <w:rPr>
          <w:rFonts w:ascii="宋体" w:hAnsi="宋体" w:cs="宋体" w:eastAsia="宋体" w:hint="default"/>
          <w:w w:val="100"/>
          <w:sz w:val="21"/>
          <w:szCs w:val="21"/>
        </w:rPr>
        <w:t>券时</w:t>
      </w:r>
      <w:r>
        <w:rPr>
          <w:rFonts w:ascii="宋体" w:hAnsi="宋体" w:cs="宋体" w:eastAsia="宋体" w:hint="default"/>
          <w:spacing w:val="-3"/>
          <w:w w:val="100"/>
          <w:sz w:val="21"/>
          <w:szCs w:val="21"/>
        </w:rPr>
        <w:t>报</w:t>
      </w:r>
      <w:r>
        <w:rPr>
          <w:rFonts w:ascii="宋体" w:hAnsi="宋体" w:cs="宋体" w:eastAsia="宋体" w:hint="default"/>
          <w:spacing w:val="-10"/>
          <w:w w:val="100"/>
          <w:sz w:val="21"/>
          <w:szCs w:val="21"/>
        </w:rPr>
        <w:t>》</w:t>
      </w:r>
      <w:r>
        <w:rPr>
          <w:rFonts w:ascii="宋体" w:hAnsi="宋体" w:cs="宋体" w:eastAsia="宋体" w:hint="default"/>
          <w:w w:val="100"/>
          <w:sz w:val="21"/>
          <w:szCs w:val="21"/>
        </w:rPr>
        <w:t>及</w:t>
      </w:r>
      <w:r>
        <w:rPr>
          <w:rFonts w:ascii="宋体" w:hAnsi="宋体" w:cs="宋体" w:eastAsia="宋体" w:hint="default"/>
          <w:spacing w:val="-3"/>
          <w:w w:val="100"/>
          <w:sz w:val="21"/>
          <w:szCs w:val="21"/>
        </w:rPr>
        <w:t>巨</w:t>
      </w:r>
      <w:r>
        <w:rPr>
          <w:rFonts w:ascii="宋体" w:hAnsi="宋体" w:cs="宋体" w:eastAsia="宋体" w:hint="default"/>
          <w:w w:val="100"/>
          <w:sz w:val="21"/>
          <w:szCs w:val="21"/>
        </w:rPr>
        <w:t>潮资</w:t>
      </w:r>
      <w:r>
        <w:rPr>
          <w:rFonts w:ascii="宋体" w:hAnsi="宋体" w:cs="宋体" w:eastAsia="宋体" w:hint="default"/>
          <w:w w:val="100"/>
          <w:sz w:val="21"/>
          <w:szCs w:val="21"/>
        </w:rPr>
        <w:t> 讯网</w:t>
      </w:r>
      <w:r>
        <w:rPr>
          <w:rFonts w:ascii="宋体" w:hAnsi="宋体" w:cs="宋体" w:eastAsia="宋体" w:hint="default"/>
          <w:spacing w:val="-1"/>
          <w:w w:val="100"/>
          <w:sz w:val="21"/>
          <w:szCs w:val="21"/>
        </w:rPr>
        <w:t>（</w:t>
      </w:r>
      <w:r>
        <w:rPr>
          <w:rFonts w:ascii="Times New Roman" w:hAnsi="Times New Roman" w:cs="Times New Roman" w:eastAsia="Times New Roman" w:hint="default"/>
          <w:color w:val="0000FF"/>
          <w:spacing w:val="-1"/>
          <w:w w:val="100"/>
          <w:sz w:val="21"/>
          <w:szCs w:val="21"/>
        </w:rPr>
      </w:r>
      <w:hyperlink r:id="rId11">
        <w:r>
          <w:rPr>
            <w:rFonts w:ascii="Times New Roman" w:hAnsi="Times New Roman" w:cs="Times New Roman" w:eastAsia="Times New Roman" w:hint="default"/>
            <w:color w:val="0000FF"/>
            <w:spacing w:val="-2"/>
            <w:w w:val="100"/>
            <w:sz w:val="21"/>
            <w:szCs w:val="21"/>
            <w:u w:val="single" w:color="0000FF"/>
          </w:rPr>
          <w:t>ww</w:t>
        </w:r>
        <w:r>
          <w:rPr>
            <w:rFonts w:ascii="Times New Roman" w:hAnsi="Times New Roman" w:cs="Times New Roman" w:eastAsia="Times New Roman" w:hint="default"/>
            <w:color w:val="0000FF"/>
            <w:spacing w:val="-16"/>
            <w:w w:val="100"/>
            <w:sz w:val="21"/>
            <w:szCs w:val="21"/>
            <w:u w:val="single" w:color="0000FF"/>
          </w:rPr>
          <w:t>w</w:t>
        </w:r>
        <w:r>
          <w:rPr>
            <w:rFonts w:ascii="Times New Roman" w:hAnsi="Times New Roman" w:cs="Times New Roman" w:eastAsia="Times New Roman" w:hint="default"/>
            <w:color w:val="0000FF"/>
            <w:w w:val="100"/>
            <w:sz w:val="21"/>
            <w:szCs w:val="21"/>
            <w:u w:val="single" w:color="0000FF"/>
          </w:rPr>
          <w:t>.cn</w:t>
        </w:r>
        <w:r>
          <w:rPr>
            <w:rFonts w:ascii="Times New Roman" w:hAnsi="Times New Roman" w:cs="Times New Roman" w:eastAsia="Times New Roman" w:hint="default"/>
            <w:color w:val="0000FF"/>
            <w:spacing w:val="-2"/>
            <w:w w:val="100"/>
            <w:sz w:val="21"/>
            <w:szCs w:val="21"/>
            <w:u w:val="single" w:color="0000FF"/>
          </w:rPr>
          <w:t>i</w:t>
        </w:r>
        <w:r>
          <w:rPr>
            <w:rFonts w:ascii="Times New Roman" w:hAnsi="Times New Roman" w:cs="Times New Roman" w:eastAsia="Times New Roman" w:hint="default"/>
            <w:color w:val="0000FF"/>
            <w:w w:val="100"/>
            <w:sz w:val="21"/>
            <w:szCs w:val="21"/>
            <w:u w:val="single" w:color="0000FF"/>
          </w:rPr>
          <w:t>n</w:t>
        </w:r>
        <w:r>
          <w:rPr>
            <w:rFonts w:ascii="Times New Roman" w:hAnsi="Times New Roman" w:cs="Times New Roman" w:eastAsia="Times New Roman" w:hint="default"/>
            <w:color w:val="0000FF"/>
            <w:spacing w:val="-1"/>
            <w:w w:val="100"/>
            <w:sz w:val="21"/>
            <w:szCs w:val="21"/>
            <w:u w:val="single" w:color="0000FF"/>
          </w:rPr>
          <w:t>f</w:t>
        </w:r>
        <w:r>
          <w:rPr>
            <w:rFonts w:ascii="Times New Roman" w:hAnsi="Times New Roman" w:cs="Times New Roman" w:eastAsia="Times New Roman" w:hint="default"/>
            <w:color w:val="0000FF"/>
            <w:w w:val="100"/>
            <w:sz w:val="21"/>
            <w:szCs w:val="21"/>
            <w:u w:val="single" w:color="0000FF"/>
          </w:rPr>
          <w:t>o.</w:t>
        </w:r>
        <w:r>
          <w:rPr>
            <w:rFonts w:ascii="Times New Roman" w:hAnsi="Times New Roman" w:cs="Times New Roman" w:eastAsia="Times New Roman" w:hint="default"/>
            <w:color w:val="0000FF"/>
            <w:spacing w:val="-3"/>
            <w:w w:val="100"/>
            <w:sz w:val="21"/>
            <w:szCs w:val="21"/>
            <w:u w:val="single" w:color="0000FF"/>
          </w:rPr>
          <w:t>c</w:t>
        </w:r>
        <w:r>
          <w:rPr>
            <w:rFonts w:ascii="Times New Roman" w:hAnsi="Times New Roman" w:cs="Times New Roman" w:eastAsia="Times New Roman" w:hint="default"/>
            <w:color w:val="0000FF"/>
            <w:w w:val="100"/>
            <w:sz w:val="21"/>
            <w:szCs w:val="21"/>
            <w:u w:val="single" w:color="0000FF"/>
          </w:rPr>
          <w:t>o</w:t>
        </w:r>
        <w:r>
          <w:rPr>
            <w:rFonts w:ascii="Times New Roman" w:hAnsi="Times New Roman" w:cs="Times New Roman" w:eastAsia="Times New Roman" w:hint="default"/>
            <w:color w:val="0000FF"/>
            <w:spacing w:val="-4"/>
            <w:w w:val="100"/>
            <w:sz w:val="21"/>
            <w:szCs w:val="21"/>
            <w:u w:val="single" w:color="0000FF"/>
          </w:rPr>
          <w:t>m</w:t>
        </w:r>
        <w:r>
          <w:rPr>
            <w:rFonts w:ascii="Times New Roman" w:hAnsi="Times New Roman" w:cs="Times New Roman" w:eastAsia="Times New Roman" w:hint="default"/>
            <w:color w:val="0000FF"/>
            <w:w w:val="100"/>
            <w:sz w:val="21"/>
            <w:szCs w:val="21"/>
            <w:u w:val="single" w:color="0000FF"/>
          </w:rPr>
          <w:t>.cn</w:t>
        </w:r>
        <w:r>
          <w:rPr>
            <w:rFonts w:ascii="Times New Roman" w:hAnsi="Times New Roman" w:cs="Times New Roman" w:eastAsia="Times New Roman" w:hint="default"/>
            <w:color w:val="0000FF"/>
            <w:w w:val="100"/>
            <w:sz w:val="21"/>
            <w:szCs w:val="21"/>
          </w:rPr>
        </w:r>
      </w:hyperlink>
      <w:r>
        <w:rPr>
          <w:rFonts w:ascii="宋体" w:hAnsi="宋体" w:cs="宋体" w:eastAsia="宋体" w:hint="default"/>
          <w:spacing w:val="-106"/>
          <w:w w:val="100"/>
          <w:sz w:val="21"/>
          <w:szCs w:val="21"/>
        </w:rPr>
        <w:t>）。</w:t>
      </w:r>
      <w:r>
        <w:rPr>
          <w:rFonts w:ascii="宋体" w:hAnsi="宋体" w:cs="宋体" w:eastAsia="宋体" w:hint="default"/>
          <w:w w:val="100"/>
          <w:sz w:val="21"/>
          <w:szCs w:val="21"/>
        </w:rPr>
      </w:r>
    </w:p>
    <w:p>
      <w:pPr>
        <w:spacing w:line="336" w:lineRule="auto" w:before="24"/>
        <w:ind w:left="142" w:right="1265" w:firstLine="419"/>
        <w:jc w:val="left"/>
        <w:rPr>
          <w:rFonts w:ascii="宋体" w:hAnsi="宋体" w:cs="宋体" w:eastAsia="宋体" w:hint="default"/>
          <w:sz w:val="21"/>
          <w:szCs w:val="21"/>
        </w:rPr>
      </w:pPr>
      <w:r>
        <w:rPr>
          <w:rFonts w:ascii="宋体" w:hAnsi="宋体" w:cs="宋体" w:eastAsia="宋体" w:hint="default"/>
          <w:sz w:val="21"/>
          <w:szCs w:val="21"/>
        </w:rPr>
        <w:t>二、公司于</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13</w:t>
      </w:r>
      <w:r>
        <w:rPr>
          <w:rFonts w:ascii="宋体" w:hAnsi="宋体" w:cs="宋体" w:eastAsia="宋体" w:hint="default"/>
          <w:sz w:val="21"/>
          <w:szCs w:val="21"/>
        </w:rPr>
        <w:t>日召开</w:t>
      </w:r>
      <w:r>
        <w:rPr>
          <w:rFonts w:ascii="Times New Roman" w:hAnsi="Times New Roman" w:cs="Times New Roman" w:eastAsia="Times New Roman" w:hint="default"/>
          <w:sz w:val="21"/>
          <w:szCs w:val="21"/>
        </w:rPr>
        <w:t>2011</w:t>
      </w:r>
      <w:r>
        <w:rPr>
          <w:rFonts w:ascii="宋体" w:hAnsi="宋体" w:cs="宋体" w:eastAsia="宋体" w:hint="default"/>
          <w:sz w:val="21"/>
          <w:szCs w:val="21"/>
        </w:rPr>
        <w:t>年第二次临时股东大会，会议召开符合《公司法》和《公</w:t>
      </w:r>
      <w:r>
        <w:rPr>
          <w:rFonts w:ascii="宋体" w:hAnsi="宋体" w:cs="宋体" w:eastAsia="宋体" w:hint="default"/>
          <w:w w:val="100"/>
          <w:sz w:val="21"/>
          <w:szCs w:val="21"/>
        </w:rPr>
        <w:t> </w:t>
      </w:r>
      <w:r>
        <w:rPr>
          <w:rFonts w:ascii="宋体" w:hAnsi="宋体" w:cs="宋体" w:eastAsia="宋体" w:hint="default"/>
          <w:sz w:val="21"/>
          <w:szCs w:val="21"/>
        </w:rPr>
        <w:t>司章程》的规定，大会以记名表决方式，审议并通过以下议案：</w:t>
      </w:r>
    </w:p>
    <w:p>
      <w:pPr>
        <w:spacing w:before="49"/>
        <w:ind w:left="562" w:right="3688"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spacing w:val="-3"/>
          <w:w w:val="100"/>
          <w:sz w:val="21"/>
          <w:szCs w:val="21"/>
        </w:rPr>
        <w:t>1</w:t>
      </w:r>
      <w:r>
        <w:rPr>
          <w:rFonts w:ascii="宋体" w:hAnsi="宋体" w:cs="宋体" w:eastAsia="宋体" w:hint="default"/>
          <w:w w:val="100"/>
          <w:sz w:val="21"/>
          <w:szCs w:val="21"/>
        </w:rPr>
        <w:t>年</w:t>
      </w:r>
      <w:r>
        <w:rPr>
          <w:rFonts w:ascii="宋体" w:hAnsi="宋体" w:cs="宋体" w:eastAsia="宋体" w:hint="default"/>
          <w:spacing w:val="-3"/>
          <w:w w:val="100"/>
          <w:sz w:val="21"/>
          <w:szCs w:val="21"/>
        </w:rPr>
        <w:t>半</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利</w:t>
      </w:r>
      <w:r>
        <w:rPr>
          <w:rFonts w:ascii="宋体" w:hAnsi="宋体" w:cs="宋体" w:eastAsia="宋体" w:hint="default"/>
          <w:spacing w:val="-3"/>
          <w:w w:val="100"/>
          <w:sz w:val="21"/>
          <w:szCs w:val="21"/>
        </w:rPr>
        <w:t>润分</w:t>
      </w:r>
      <w:r>
        <w:rPr>
          <w:rFonts w:ascii="宋体" w:hAnsi="宋体" w:cs="宋体" w:eastAsia="宋体" w:hint="default"/>
          <w:w w:val="100"/>
          <w:sz w:val="21"/>
          <w:szCs w:val="21"/>
        </w:rPr>
        <w:t>配及</w:t>
      </w:r>
      <w:r>
        <w:rPr>
          <w:rFonts w:ascii="宋体" w:hAnsi="宋体" w:cs="宋体" w:eastAsia="宋体" w:hint="default"/>
          <w:spacing w:val="-3"/>
          <w:w w:val="100"/>
          <w:sz w:val="21"/>
          <w:szCs w:val="21"/>
        </w:rPr>
        <w:t>资</w:t>
      </w: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w w:val="100"/>
          <w:sz w:val="21"/>
          <w:szCs w:val="21"/>
        </w:rPr>
        <w:t>积</w:t>
      </w:r>
      <w:r>
        <w:rPr>
          <w:rFonts w:ascii="宋体" w:hAnsi="宋体" w:cs="宋体" w:eastAsia="宋体" w:hint="default"/>
          <w:spacing w:val="-3"/>
          <w:w w:val="100"/>
          <w:sz w:val="21"/>
          <w:szCs w:val="21"/>
        </w:rPr>
        <w:t>金</w:t>
      </w:r>
      <w:r>
        <w:rPr>
          <w:rFonts w:ascii="宋体" w:hAnsi="宋体" w:cs="宋体" w:eastAsia="宋体" w:hint="default"/>
          <w:w w:val="100"/>
          <w:sz w:val="21"/>
          <w:szCs w:val="21"/>
        </w:rPr>
        <w:t>转</w:t>
      </w:r>
      <w:r>
        <w:rPr>
          <w:rFonts w:ascii="宋体" w:hAnsi="宋体" w:cs="宋体" w:eastAsia="宋体" w:hint="default"/>
          <w:spacing w:val="-3"/>
          <w:w w:val="100"/>
          <w:sz w:val="21"/>
          <w:szCs w:val="21"/>
        </w:rPr>
        <w:t>增</w:t>
      </w:r>
      <w:r>
        <w:rPr>
          <w:rFonts w:ascii="宋体" w:hAnsi="宋体" w:cs="宋体" w:eastAsia="宋体" w:hint="default"/>
          <w:w w:val="100"/>
          <w:sz w:val="21"/>
          <w:szCs w:val="21"/>
        </w:rPr>
        <w:t>股</w:t>
      </w:r>
      <w:r>
        <w:rPr>
          <w:rFonts w:ascii="宋体" w:hAnsi="宋体" w:cs="宋体" w:eastAsia="宋体" w:hint="default"/>
          <w:spacing w:val="-3"/>
          <w:w w:val="100"/>
          <w:sz w:val="21"/>
          <w:szCs w:val="21"/>
        </w:rPr>
        <w:t>本</w:t>
      </w:r>
      <w:r>
        <w:rPr>
          <w:rFonts w:ascii="宋体" w:hAnsi="宋体" w:cs="宋体" w:eastAsia="宋体" w:hint="default"/>
          <w:w w:val="100"/>
          <w:sz w:val="21"/>
          <w:szCs w:val="21"/>
        </w:rPr>
        <w:t>预案》</w:t>
      </w:r>
    </w:p>
    <w:p>
      <w:pPr>
        <w:spacing w:line="336" w:lineRule="auto" w:before="117"/>
        <w:ind w:left="562" w:right="1265" w:firstLine="0"/>
        <w:jc w:val="left"/>
        <w:rPr>
          <w:rFonts w:ascii="宋体" w:hAnsi="宋体" w:cs="宋体" w:eastAsia="宋体" w:hint="default"/>
          <w:sz w:val="21"/>
          <w:szCs w:val="21"/>
        </w:rPr>
      </w:pPr>
      <w:r>
        <w:rPr>
          <w:rFonts w:ascii="Times New Roman" w:hAnsi="Times New Roman" w:cs="Times New Roman" w:eastAsia="Times New Roman" w:hint="default"/>
          <w:spacing w:val="-6"/>
          <w:w w:val="100"/>
          <w:sz w:val="21"/>
          <w:szCs w:val="21"/>
        </w:rPr>
        <w:t>2</w:t>
      </w:r>
      <w:r>
        <w:rPr>
          <w:rFonts w:ascii="宋体" w:hAnsi="宋体" w:cs="宋体" w:eastAsia="宋体" w:hint="default"/>
          <w:spacing w:val="-6"/>
          <w:w w:val="100"/>
          <w:sz w:val="21"/>
          <w:szCs w:val="21"/>
        </w:rPr>
        <w:t>、《关于增补公司第二届董事会独立董事的议案》</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3"/>
          <w:sz w:val="21"/>
          <w:szCs w:val="21"/>
        </w:rPr>
        <w:t>北京市观韬（深圳）律师事务所律师到场见证本次股东大会，并出具了法律意见书，认为：公</w:t>
      </w:r>
    </w:p>
    <w:p>
      <w:pPr>
        <w:spacing w:before="51"/>
        <w:ind w:left="142" w:right="1142" w:firstLine="0"/>
        <w:jc w:val="left"/>
        <w:rPr>
          <w:rFonts w:ascii="宋体" w:hAnsi="宋体" w:cs="宋体" w:eastAsia="宋体" w:hint="default"/>
          <w:sz w:val="21"/>
          <w:szCs w:val="21"/>
        </w:rPr>
      </w:pPr>
      <w:r>
        <w:rPr>
          <w:rFonts w:ascii="宋体" w:hAnsi="宋体" w:cs="宋体" w:eastAsia="宋体" w:hint="default"/>
          <w:w w:val="100"/>
          <w:sz w:val="21"/>
          <w:szCs w:val="21"/>
        </w:rPr>
        <w:t>司本</w:t>
      </w:r>
      <w:r>
        <w:rPr>
          <w:rFonts w:ascii="宋体" w:hAnsi="宋体" w:cs="宋体" w:eastAsia="宋体" w:hint="default"/>
          <w:spacing w:val="-3"/>
          <w:w w:val="100"/>
          <w:sz w:val="21"/>
          <w:szCs w:val="21"/>
        </w:rPr>
        <w:t>次</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大</w:t>
      </w:r>
      <w:r>
        <w:rPr>
          <w:rFonts w:ascii="宋体" w:hAnsi="宋体" w:cs="宋体" w:eastAsia="宋体" w:hint="default"/>
          <w:spacing w:val="-3"/>
          <w:w w:val="100"/>
          <w:sz w:val="21"/>
          <w:szCs w:val="21"/>
        </w:rPr>
        <w:t>会</w:t>
      </w:r>
      <w:r>
        <w:rPr>
          <w:rFonts w:ascii="宋体" w:hAnsi="宋体" w:cs="宋体" w:eastAsia="宋体" w:hint="default"/>
          <w:w w:val="100"/>
          <w:sz w:val="21"/>
          <w:szCs w:val="21"/>
        </w:rPr>
        <w:t>的</w:t>
      </w:r>
      <w:r>
        <w:rPr>
          <w:rFonts w:ascii="宋体" w:hAnsi="宋体" w:cs="宋体" w:eastAsia="宋体" w:hint="default"/>
          <w:spacing w:val="-3"/>
          <w:w w:val="100"/>
          <w:sz w:val="21"/>
          <w:szCs w:val="21"/>
        </w:rPr>
        <w:t>召</w:t>
      </w:r>
      <w:r>
        <w:rPr>
          <w:rFonts w:ascii="宋体" w:hAnsi="宋体" w:cs="宋体" w:eastAsia="宋体" w:hint="default"/>
          <w:w w:val="100"/>
          <w:sz w:val="21"/>
          <w:szCs w:val="21"/>
        </w:rPr>
        <w:t>集</w:t>
      </w:r>
      <w:r>
        <w:rPr>
          <w:rFonts w:ascii="宋体" w:hAnsi="宋体" w:cs="宋体" w:eastAsia="宋体" w:hint="default"/>
          <w:spacing w:val="-27"/>
          <w:w w:val="100"/>
          <w:sz w:val="21"/>
          <w:szCs w:val="21"/>
        </w:rPr>
        <w:t>、</w:t>
      </w:r>
      <w:r>
        <w:rPr>
          <w:rFonts w:ascii="宋体" w:hAnsi="宋体" w:cs="宋体" w:eastAsia="宋体" w:hint="default"/>
          <w:w w:val="100"/>
          <w:sz w:val="21"/>
          <w:szCs w:val="21"/>
        </w:rPr>
        <w:t>召开</w:t>
      </w:r>
      <w:r>
        <w:rPr>
          <w:rFonts w:ascii="宋体" w:hAnsi="宋体" w:cs="宋体" w:eastAsia="宋体" w:hint="default"/>
          <w:spacing w:val="-3"/>
          <w:w w:val="100"/>
          <w:sz w:val="21"/>
          <w:szCs w:val="21"/>
        </w:rPr>
        <w:t>程</w:t>
      </w:r>
      <w:r>
        <w:rPr>
          <w:rFonts w:ascii="宋体" w:hAnsi="宋体" w:cs="宋体" w:eastAsia="宋体" w:hint="default"/>
          <w:w w:val="100"/>
          <w:sz w:val="21"/>
          <w:szCs w:val="21"/>
        </w:rPr>
        <w:t>序</w:t>
      </w:r>
      <w:r>
        <w:rPr>
          <w:rFonts w:ascii="宋体" w:hAnsi="宋体" w:cs="宋体" w:eastAsia="宋体" w:hint="default"/>
          <w:spacing w:val="-3"/>
          <w:w w:val="100"/>
          <w:sz w:val="21"/>
          <w:szCs w:val="21"/>
        </w:rPr>
        <w:t>符</w:t>
      </w:r>
      <w:r>
        <w:rPr>
          <w:rFonts w:ascii="宋体" w:hAnsi="宋体" w:cs="宋体" w:eastAsia="宋体" w:hint="default"/>
          <w:spacing w:val="-25"/>
          <w:w w:val="100"/>
          <w:sz w:val="21"/>
          <w:szCs w:val="21"/>
        </w:rPr>
        <w:t>合</w:t>
      </w:r>
      <w:r>
        <w:rPr>
          <w:rFonts w:ascii="宋体" w:hAnsi="宋体" w:cs="宋体" w:eastAsia="宋体" w:hint="default"/>
          <w:spacing w:val="-3"/>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法</w:t>
      </w:r>
      <w:r>
        <w:rPr>
          <w:rFonts w:ascii="宋体" w:hAnsi="宋体" w:cs="宋体" w:eastAsia="宋体" w:hint="default"/>
          <w:spacing w:val="-106"/>
          <w:w w:val="100"/>
          <w:sz w:val="21"/>
          <w:szCs w:val="21"/>
        </w:rPr>
        <w:t>》</w:t>
      </w:r>
      <w:r>
        <w:rPr>
          <w:rFonts w:ascii="宋体" w:hAnsi="宋体" w:cs="宋体" w:eastAsia="宋体" w:hint="default"/>
          <w:spacing w:val="-132"/>
          <w:w w:val="100"/>
          <w:sz w:val="21"/>
          <w:szCs w:val="21"/>
        </w:rPr>
        <w:t>、</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法</w:t>
      </w:r>
      <w:r>
        <w:rPr>
          <w:rFonts w:ascii="宋体" w:hAnsi="宋体" w:cs="宋体" w:eastAsia="宋体" w:hint="default"/>
          <w:spacing w:val="-106"/>
          <w:w w:val="100"/>
          <w:sz w:val="21"/>
          <w:szCs w:val="21"/>
        </w:rPr>
        <w:t>》</w:t>
      </w:r>
      <w:r>
        <w:rPr>
          <w:rFonts w:ascii="宋体" w:hAnsi="宋体" w:cs="宋体" w:eastAsia="宋体" w:hint="default"/>
          <w:spacing w:val="-130"/>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大</w:t>
      </w:r>
      <w:r>
        <w:rPr>
          <w:rFonts w:ascii="宋体" w:hAnsi="宋体" w:cs="宋体" w:eastAsia="宋体" w:hint="default"/>
          <w:spacing w:val="-3"/>
          <w:w w:val="100"/>
          <w:sz w:val="21"/>
          <w:szCs w:val="21"/>
        </w:rPr>
        <w:t>会规</w:t>
      </w:r>
      <w:r>
        <w:rPr>
          <w:rFonts w:ascii="宋体" w:hAnsi="宋体" w:cs="宋体" w:eastAsia="宋体" w:hint="default"/>
          <w:w w:val="100"/>
          <w:sz w:val="21"/>
          <w:szCs w:val="21"/>
        </w:rPr>
        <w:t>则</w:t>
      </w:r>
      <w:r>
        <w:rPr>
          <w:rFonts w:ascii="宋体" w:hAnsi="宋体" w:cs="宋体" w:eastAsia="宋体" w:hint="default"/>
          <w:spacing w:val="-25"/>
          <w:w w:val="100"/>
          <w:sz w:val="21"/>
          <w:szCs w:val="21"/>
        </w:rPr>
        <w:t>》</w:t>
      </w:r>
      <w:r>
        <w:rPr>
          <w:rFonts w:ascii="宋体" w:hAnsi="宋体" w:cs="宋体" w:eastAsia="宋体" w:hint="default"/>
          <w:spacing w:val="-2"/>
          <w:w w:val="100"/>
          <w:sz w:val="21"/>
          <w:szCs w:val="21"/>
        </w:rPr>
        <w:t>等</w:t>
      </w:r>
      <w:r>
        <w:rPr>
          <w:rFonts w:ascii="宋体" w:hAnsi="宋体" w:cs="宋体" w:eastAsia="宋体" w:hint="default"/>
          <w:w w:val="100"/>
          <w:sz w:val="21"/>
          <w:szCs w:val="21"/>
        </w:rPr>
        <w:t>法律</w:t>
      </w:r>
      <w:r>
        <w:rPr>
          <w:rFonts w:ascii="宋体" w:hAnsi="宋体" w:cs="宋体" w:eastAsia="宋体" w:hint="default"/>
          <w:spacing w:val="-27"/>
          <w:w w:val="100"/>
          <w:sz w:val="21"/>
          <w:szCs w:val="21"/>
        </w:rPr>
        <w:t>、</w:t>
      </w:r>
      <w:r>
        <w:rPr>
          <w:rFonts w:ascii="宋体" w:hAnsi="宋体" w:cs="宋体" w:eastAsia="宋体" w:hint="default"/>
          <w:w w:val="100"/>
          <w:sz w:val="21"/>
          <w:szCs w:val="21"/>
        </w:rPr>
        <w:t>行</w:t>
      </w:r>
      <w:r>
        <w:rPr>
          <w:rFonts w:ascii="宋体" w:hAnsi="宋体" w:cs="宋体" w:eastAsia="宋体" w:hint="default"/>
          <w:spacing w:val="-3"/>
          <w:w w:val="100"/>
          <w:sz w:val="21"/>
          <w:szCs w:val="21"/>
        </w:rPr>
        <w:t>政</w:t>
      </w:r>
      <w:r>
        <w:rPr>
          <w:rFonts w:ascii="宋体" w:hAnsi="宋体" w:cs="宋体" w:eastAsia="宋体" w:hint="default"/>
          <w:w w:val="100"/>
          <w:sz w:val="21"/>
          <w:szCs w:val="21"/>
        </w:rPr>
        <w:t>法规、</w:t>
      </w:r>
    </w:p>
    <w:p>
      <w:pPr>
        <w:spacing w:after="0"/>
        <w:jc w:val="left"/>
        <w:rPr>
          <w:rFonts w:ascii="宋体" w:hAnsi="宋体" w:cs="宋体" w:eastAsia="宋体" w:hint="default"/>
          <w:sz w:val="21"/>
          <w:szCs w:val="21"/>
        </w:rPr>
        <w:sectPr>
          <w:pgSz w:w="11910" w:h="16840"/>
          <w:pgMar w:header="461" w:footer="955" w:top="1280" w:bottom="1140" w:left="1480" w:right="0"/>
        </w:sectPr>
      </w:pPr>
    </w:p>
    <w:p>
      <w:pPr>
        <w:spacing w:line="357" w:lineRule="auto" w:before="116"/>
        <w:ind w:left="142" w:right="1265" w:firstLine="0"/>
        <w:jc w:val="left"/>
        <w:rPr>
          <w:rFonts w:ascii="宋体" w:hAnsi="宋体" w:cs="宋体" w:eastAsia="宋体" w:hint="default"/>
          <w:sz w:val="21"/>
          <w:szCs w:val="21"/>
        </w:rPr>
      </w:pPr>
      <w:r>
        <w:rPr>
          <w:rFonts w:ascii="宋体" w:hAnsi="宋体" w:cs="宋体" w:eastAsia="宋体" w:hint="default"/>
          <w:spacing w:val="-3"/>
          <w:sz w:val="21"/>
          <w:szCs w:val="21"/>
        </w:rPr>
        <w:t>规范性文件以及公司章程的规定；出席本次股东大会人员和召集人的资格合法有效；本次股东大会</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表决程序和表决结果合法有效。</w:t>
      </w:r>
    </w:p>
    <w:p>
      <w:pPr>
        <w:spacing w:line="338" w:lineRule="auto" w:before="30"/>
        <w:ind w:left="142" w:right="1269" w:firstLine="419"/>
        <w:jc w:val="left"/>
        <w:rPr>
          <w:rFonts w:ascii="宋体" w:hAnsi="宋体" w:cs="宋体" w:eastAsia="宋体" w:hint="default"/>
          <w:sz w:val="21"/>
          <w:szCs w:val="21"/>
        </w:rPr>
      </w:pPr>
      <w:r>
        <w:rPr>
          <w:rFonts w:ascii="宋体" w:hAnsi="宋体" w:cs="宋体" w:eastAsia="宋体" w:hint="default"/>
          <w:spacing w:val="2"/>
          <w:w w:val="100"/>
          <w:sz w:val="21"/>
          <w:szCs w:val="21"/>
        </w:rPr>
        <w:t>会</w:t>
      </w:r>
      <w:r>
        <w:rPr>
          <w:rFonts w:ascii="宋体" w:hAnsi="宋体" w:cs="宋体" w:eastAsia="宋体" w:hint="default"/>
          <w:w w:val="100"/>
          <w:sz w:val="21"/>
          <w:szCs w:val="21"/>
        </w:rPr>
        <w:t>议决</w:t>
      </w:r>
      <w:r>
        <w:rPr>
          <w:rFonts w:ascii="宋体" w:hAnsi="宋体" w:cs="宋体" w:eastAsia="宋体" w:hint="default"/>
          <w:spacing w:val="2"/>
          <w:w w:val="100"/>
          <w:sz w:val="21"/>
          <w:szCs w:val="21"/>
        </w:rPr>
        <w:t>议</w:t>
      </w:r>
      <w:r>
        <w:rPr>
          <w:rFonts w:ascii="宋体" w:hAnsi="宋体" w:cs="宋体" w:eastAsia="宋体" w:hint="default"/>
          <w:w w:val="100"/>
          <w:sz w:val="21"/>
          <w:szCs w:val="21"/>
        </w:rPr>
        <w:t>于</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10"/>
          <w:w w:val="100"/>
          <w:sz w:val="21"/>
          <w:szCs w:val="21"/>
        </w:rPr>
        <w:t>1</w:t>
      </w:r>
      <w:r>
        <w:rPr>
          <w:rFonts w:ascii="Times New Roman" w:hAnsi="Times New Roman" w:cs="Times New Roman" w:eastAsia="Times New Roman" w:hint="default"/>
          <w:spacing w:val="2"/>
          <w:w w:val="100"/>
          <w:sz w:val="21"/>
          <w:szCs w:val="21"/>
        </w:rPr>
        <w:t>1</w:t>
      </w:r>
      <w:r>
        <w:rPr>
          <w:rFonts w:ascii="宋体" w:hAnsi="宋体" w:cs="宋体" w:eastAsia="宋体" w:hint="default"/>
          <w:w w:val="100"/>
          <w:sz w:val="21"/>
          <w:szCs w:val="21"/>
        </w:rPr>
        <w:t>年</w:t>
      </w:r>
      <w:r>
        <w:rPr>
          <w:rFonts w:ascii="Times New Roman" w:hAnsi="Times New Roman" w:cs="Times New Roman" w:eastAsia="Times New Roman" w:hint="default"/>
          <w:spacing w:val="3"/>
          <w:w w:val="100"/>
          <w:sz w:val="21"/>
          <w:szCs w:val="21"/>
        </w:rPr>
        <w:t>9</w:t>
      </w:r>
      <w:r>
        <w:rPr>
          <w:rFonts w:ascii="宋体" w:hAnsi="宋体" w:cs="宋体" w:eastAsia="宋体" w:hint="default"/>
          <w:w w:val="100"/>
          <w:sz w:val="21"/>
          <w:szCs w:val="21"/>
        </w:rPr>
        <w:t>月</w:t>
      </w:r>
      <w:r>
        <w:rPr>
          <w:rFonts w:ascii="Times New Roman" w:hAnsi="Times New Roman" w:cs="Times New Roman" w:eastAsia="Times New Roman" w:hint="default"/>
          <w:w w:val="100"/>
          <w:sz w:val="21"/>
          <w:szCs w:val="21"/>
        </w:rPr>
        <w:t>14</w:t>
      </w:r>
      <w:r>
        <w:rPr>
          <w:rFonts w:ascii="宋体" w:hAnsi="宋体" w:cs="宋体" w:eastAsia="宋体" w:hint="default"/>
          <w:w w:val="100"/>
          <w:sz w:val="21"/>
          <w:szCs w:val="21"/>
        </w:rPr>
        <w:t>日</w:t>
      </w:r>
      <w:r>
        <w:rPr>
          <w:rFonts w:ascii="宋体" w:hAnsi="宋体" w:cs="宋体" w:eastAsia="宋体" w:hint="default"/>
          <w:spacing w:val="2"/>
          <w:w w:val="100"/>
          <w:sz w:val="21"/>
          <w:szCs w:val="21"/>
        </w:rPr>
        <w:t>刊</w:t>
      </w:r>
      <w:r>
        <w:rPr>
          <w:rFonts w:ascii="宋体" w:hAnsi="宋体" w:cs="宋体" w:eastAsia="宋体" w:hint="default"/>
          <w:w w:val="100"/>
          <w:sz w:val="21"/>
          <w:szCs w:val="21"/>
        </w:rPr>
        <w:t>登于</w:t>
      </w:r>
      <w:r>
        <w:rPr>
          <w:rFonts w:ascii="宋体" w:hAnsi="宋体" w:cs="宋体" w:eastAsia="宋体" w:hint="default"/>
          <w:spacing w:val="2"/>
          <w:w w:val="100"/>
          <w:sz w:val="21"/>
          <w:szCs w:val="21"/>
        </w:rPr>
        <w:t>公</w:t>
      </w:r>
      <w:r>
        <w:rPr>
          <w:rFonts w:ascii="宋体" w:hAnsi="宋体" w:cs="宋体" w:eastAsia="宋体" w:hint="default"/>
          <w:w w:val="100"/>
          <w:sz w:val="21"/>
          <w:szCs w:val="21"/>
        </w:rPr>
        <w:t>司指</w:t>
      </w:r>
      <w:r>
        <w:rPr>
          <w:rFonts w:ascii="宋体" w:hAnsi="宋体" w:cs="宋体" w:eastAsia="宋体" w:hint="default"/>
          <w:spacing w:val="2"/>
          <w:w w:val="100"/>
          <w:sz w:val="21"/>
          <w:szCs w:val="21"/>
        </w:rPr>
        <w:t>定</w:t>
      </w:r>
      <w:r>
        <w:rPr>
          <w:rFonts w:ascii="宋体" w:hAnsi="宋体" w:cs="宋体" w:eastAsia="宋体" w:hint="default"/>
          <w:w w:val="100"/>
          <w:sz w:val="21"/>
          <w:szCs w:val="21"/>
        </w:rPr>
        <w:t>信息</w:t>
      </w:r>
      <w:r>
        <w:rPr>
          <w:rFonts w:ascii="宋体" w:hAnsi="宋体" w:cs="宋体" w:eastAsia="宋体" w:hint="default"/>
          <w:spacing w:val="2"/>
          <w:w w:val="100"/>
          <w:sz w:val="21"/>
          <w:szCs w:val="21"/>
        </w:rPr>
        <w:t>披</w:t>
      </w:r>
      <w:r>
        <w:rPr>
          <w:rFonts w:ascii="宋体" w:hAnsi="宋体" w:cs="宋体" w:eastAsia="宋体" w:hint="default"/>
          <w:w w:val="100"/>
          <w:sz w:val="21"/>
          <w:szCs w:val="21"/>
        </w:rPr>
        <w:t>露</w:t>
      </w:r>
      <w:r>
        <w:rPr>
          <w:rFonts w:ascii="宋体" w:hAnsi="宋体" w:cs="宋体" w:eastAsia="宋体" w:hint="default"/>
          <w:spacing w:val="2"/>
          <w:w w:val="100"/>
          <w:sz w:val="21"/>
          <w:szCs w:val="21"/>
        </w:rPr>
        <w:t>媒</w:t>
      </w:r>
      <w:r>
        <w:rPr>
          <w:rFonts w:ascii="宋体" w:hAnsi="宋体" w:cs="宋体" w:eastAsia="宋体" w:hint="default"/>
          <w:w w:val="100"/>
          <w:sz w:val="21"/>
          <w:szCs w:val="21"/>
        </w:rPr>
        <w:t>体《</w:t>
      </w:r>
      <w:r>
        <w:rPr>
          <w:rFonts w:ascii="宋体" w:hAnsi="宋体" w:cs="宋体" w:eastAsia="宋体" w:hint="default"/>
          <w:spacing w:val="2"/>
          <w:w w:val="100"/>
          <w:sz w:val="21"/>
          <w:szCs w:val="21"/>
        </w:rPr>
        <w:t>中</w:t>
      </w:r>
      <w:r>
        <w:rPr>
          <w:rFonts w:ascii="宋体" w:hAnsi="宋体" w:cs="宋体" w:eastAsia="宋体" w:hint="default"/>
          <w:w w:val="100"/>
          <w:sz w:val="21"/>
          <w:szCs w:val="21"/>
        </w:rPr>
        <w:t>国证</w:t>
      </w:r>
      <w:r>
        <w:rPr>
          <w:rFonts w:ascii="宋体" w:hAnsi="宋体" w:cs="宋体" w:eastAsia="宋体" w:hint="default"/>
          <w:spacing w:val="2"/>
          <w:w w:val="100"/>
          <w:sz w:val="21"/>
          <w:szCs w:val="21"/>
        </w:rPr>
        <w:t>券</w:t>
      </w:r>
      <w:r>
        <w:rPr>
          <w:rFonts w:ascii="宋体" w:hAnsi="宋体" w:cs="宋体" w:eastAsia="宋体" w:hint="default"/>
          <w:w w:val="100"/>
          <w:sz w:val="21"/>
          <w:szCs w:val="21"/>
        </w:rPr>
        <w:t>报</w:t>
      </w:r>
      <w:r>
        <w:rPr>
          <w:rFonts w:ascii="宋体" w:hAnsi="宋体" w:cs="宋体" w:eastAsia="宋体" w:hint="default"/>
          <w:spacing w:val="-104"/>
          <w:w w:val="100"/>
          <w:sz w:val="21"/>
          <w:szCs w:val="21"/>
        </w:rPr>
        <w:t>》</w:t>
      </w:r>
      <w:r>
        <w:rPr>
          <w:rFonts w:ascii="宋体" w:hAnsi="宋体" w:cs="宋体" w:eastAsia="宋体" w:hint="default"/>
          <w:spacing w:val="-106"/>
          <w:w w:val="100"/>
          <w:sz w:val="21"/>
          <w:szCs w:val="21"/>
        </w:rPr>
        <w:t>、</w:t>
      </w:r>
      <w:r>
        <w:rPr>
          <w:rFonts w:ascii="宋体" w:hAnsi="宋体" w:cs="宋体" w:eastAsia="宋体" w:hint="default"/>
          <w:spacing w:val="2"/>
          <w:w w:val="100"/>
          <w:sz w:val="21"/>
          <w:szCs w:val="21"/>
        </w:rPr>
        <w:t>《</w:t>
      </w:r>
      <w:r>
        <w:rPr>
          <w:rFonts w:ascii="宋体" w:hAnsi="宋体" w:cs="宋体" w:eastAsia="宋体" w:hint="default"/>
          <w:w w:val="100"/>
          <w:sz w:val="21"/>
          <w:szCs w:val="21"/>
        </w:rPr>
        <w:t>证</w:t>
      </w:r>
      <w:r>
        <w:rPr>
          <w:rFonts w:ascii="宋体" w:hAnsi="宋体" w:cs="宋体" w:eastAsia="宋体" w:hint="default"/>
          <w:spacing w:val="2"/>
          <w:w w:val="100"/>
          <w:sz w:val="21"/>
          <w:szCs w:val="21"/>
        </w:rPr>
        <w:t>券</w:t>
      </w:r>
      <w:r>
        <w:rPr>
          <w:rFonts w:ascii="宋体" w:hAnsi="宋体" w:cs="宋体" w:eastAsia="宋体" w:hint="default"/>
          <w:w w:val="100"/>
          <w:sz w:val="21"/>
          <w:szCs w:val="21"/>
        </w:rPr>
        <w:t>时报</w:t>
      </w:r>
      <w:r>
        <w:rPr>
          <w:rFonts w:ascii="宋体" w:hAnsi="宋体" w:cs="宋体" w:eastAsia="宋体" w:hint="default"/>
          <w:spacing w:val="2"/>
          <w:w w:val="100"/>
          <w:sz w:val="21"/>
          <w:szCs w:val="21"/>
        </w:rPr>
        <w:t>》</w:t>
      </w:r>
      <w:r>
        <w:rPr>
          <w:rFonts w:ascii="宋体" w:hAnsi="宋体" w:cs="宋体" w:eastAsia="宋体" w:hint="default"/>
          <w:w w:val="100"/>
          <w:sz w:val="21"/>
          <w:szCs w:val="21"/>
        </w:rPr>
        <w:t>及</w:t>
      </w:r>
      <w:r>
        <w:rPr>
          <w:rFonts w:ascii="宋体" w:hAnsi="宋体" w:cs="宋体" w:eastAsia="宋体" w:hint="default"/>
          <w:spacing w:val="2"/>
          <w:w w:val="100"/>
          <w:sz w:val="21"/>
          <w:szCs w:val="21"/>
        </w:rPr>
        <w:t>巨</w:t>
      </w:r>
      <w:r>
        <w:rPr>
          <w:rFonts w:ascii="宋体" w:hAnsi="宋体" w:cs="宋体" w:eastAsia="宋体" w:hint="default"/>
          <w:w w:val="100"/>
          <w:sz w:val="21"/>
          <w:szCs w:val="21"/>
        </w:rPr>
        <w:t>潮</w:t>
      </w:r>
      <w:r>
        <w:rPr>
          <w:rFonts w:ascii="宋体" w:hAnsi="宋体" w:cs="宋体" w:eastAsia="宋体" w:hint="default"/>
          <w:w w:val="100"/>
          <w:sz w:val="21"/>
          <w:szCs w:val="21"/>
        </w:rPr>
        <w:t> 资</w:t>
      </w:r>
      <w:r>
        <w:rPr>
          <w:rFonts w:ascii="宋体" w:hAnsi="宋体" w:cs="宋体" w:eastAsia="宋体" w:hint="default"/>
          <w:spacing w:val="-1"/>
          <w:w w:val="100"/>
          <w:sz w:val="21"/>
          <w:szCs w:val="21"/>
        </w:rPr>
        <w:t>讯</w:t>
      </w:r>
      <w:r>
        <w:rPr>
          <w:rFonts w:ascii="宋体" w:hAnsi="宋体" w:cs="宋体" w:eastAsia="宋体" w:hint="default"/>
          <w:spacing w:val="-3"/>
          <w:w w:val="100"/>
          <w:sz w:val="21"/>
          <w:szCs w:val="21"/>
        </w:rPr>
        <w:t>网</w:t>
      </w:r>
      <w:r>
        <w:rPr>
          <w:rFonts w:ascii="宋体" w:hAnsi="宋体" w:cs="宋体" w:eastAsia="宋体" w:hint="default"/>
          <w:w w:val="100"/>
          <w:sz w:val="21"/>
          <w:szCs w:val="21"/>
        </w:rPr>
        <w:t>（</w:t>
      </w:r>
      <w:r>
        <w:rPr>
          <w:rFonts w:ascii="Times New Roman" w:hAnsi="Times New Roman" w:cs="Times New Roman" w:eastAsia="Times New Roman" w:hint="default"/>
          <w:color w:val="0000FF"/>
          <w:w w:val="100"/>
          <w:sz w:val="21"/>
          <w:szCs w:val="21"/>
        </w:rPr>
      </w:r>
      <w:hyperlink r:id="rId11">
        <w:r>
          <w:rPr>
            <w:rFonts w:ascii="Times New Roman" w:hAnsi="Times New Roman" w:cs="Times New Roman" w:eastAsia="Times New Roman" w:hint="default"/>
            <w:color w:val="0000FF"/>
            <w:spacing w:val="-2"/>
            <w:w w:val="100"/>
            <w:sz w:val="21"/>
            <w:szCs w:val="21"/>
            <w:u w:val="single" w:color="0000FF"/>
          </w:rPr>
          <w:t>ww</w:t>
        </w:r>
        <w:r>
          <w:rPr>
            <w:rFonts w:ascii="Times New Roman" w:hAnsi="Times New Roman" w:cs="Times New Roman" w:eastAsia="Times New Roman" w:hint="default"/>
            <w:color w:val="0000FF"/>
            <w:spacing w:val="-16"/>
            <w:w w:val="100"/>
            <w:sz w:val="21"/>
            <w:szCs w:val="21"/>
            <w:u w:val="single" w:color="0000FF"/>
          </w:rPr>
          <w:t>w</w:t>
        </w:r>
        <w:r>
          <w:rPr>
            <w:rFonts w:ascii="Times New Roman" w:hAnsi="Times New Roman" w:cs="Times New Roman" w:eastAsia="Times New Roman" w:hint="default"/>
            <w:color w:val="0000FF"/>
            <w:w w:val="100"/>
            <w:sz w:val="21"/>
            <w:szCs w:val="21"/>
            <w:u w:val="single" w:color="0000FF"/>
          </w:rPr>
          <w:t>.cn</w:t>
        </w:r>
        <w:r>
          <w:rPr>
            <w:rFonts w:ascii="Times New Roman" w:hAnsi="Times New Roman" w:cs="Times New Roman" w:eastAsia="Times New Roman" w:hint="default"/>
            <w:color w:val="0000FF"/>
            <w:spacing w:val="-2"/>
            <w:w w:val="100"/>
            <w:sz w:val="21"/>
            <w:szCs w:val="21"/>
            <w:u w:val="single" w:color="0000FF"/>
          </w:rPr>
          <w:t>i</w:t>
        </w:r>
        <w:r>
          <w:rPr>
            <w:rFonts w:ascii="Times New Roman" w:hAnsi="Times New Roman" w:cs="Times New Roman" w:eastAsia="Times New Roman" w:hint="default"/>
            <w:color w:val="0000FF"/>
            <w:w w:val="100"/>
            <w:sz w:val="21"/>
            <w:szCs w:val="21"/>
            <w:u w:val="single" w:color="0000FF"/>
          </w:rPr>
          <w:t>n</w:t>
        </w:r>
        <w:r>
          <w:rPr>
            <w:rFonts w:ascii="Times New Roman" w:hAnsi="Times New Roman" w:cs="Times New Roman" w:eastAsia="Times New Roman" w:hint="default"/>
            <w:color w:val="0000FF"/>
            <w:spacing w:val="-1"/>
            <w:w w:val="100"/>
            <w:sz w:val="21"/>
            <w:szCs w:val="21"/>
            <w:u w:val="single" w:color="0000FF"/>
          </w:rPr>
          <w:t>f</w:t>
        </w:r>
        <w:r>
          <w:rPr>
            <w:rFonts w:ascii="Times New Roman" w:hAnsi="Times New Roman" w:cs="Times New Roman" w:eastAsia="Times New Roman" w:hint="default"/>
            <w:color w:val="0000FF"/>
            <w:w w:val="100"/>
            <w:sz w:val="21"/>
            <w:szCs w:val="21"/>
            <w:u w:val="single" w:color="0000FF"/>
          </w:rPr>
          <w:t>o.co</w:t>
        </w:r>
        <w:r>
          <w:rPr>
            <w:rFonts w:ascii="Times New Roman" w:hAnsi="Times New Roman" w:cs="Times New Roman" w:eastAsia="Times New Roman" w:hint="default"/>
            <w:color w:val="0000FF"/>
            <w:spacing w:val="-4"/>
            <w:w w:val="100"/>
            <w:sz w:val="21"/>
            <w:szCs w:val="21"/>
            <w:u w:val="single" w:color="0000FF"/>
          </w:rPr>
          <w:t>m</w:t>
        </w:r>
        <w:r>
          <w:rPr>
            <w:rFonts w:ascii="Times New Roman" w:hAnsi="Times New Roman" w:cs="Times New Roman" w:eastAsia="Times New Roman" w:hint="default"/>
            <w:color w:val="0000FF"/>
            <w:w w:val="100"/>
            <w:sz w:val="21"/>
            <w:szCs w:val="21"/>
            <w:u w:val="single" w:color="0000FF"/>
          </w:rPr>
          <w:t>.cn</w:t>
        </w:r>
        <w:r>
          <w:rPr>
            <w:rFonts w:ascii="Times New Roman" w:hAnsi="Times New Roman" w:cs="Times New Roman" w:eastAsia="Times New Roman" w:hint="default"/>
            <w:color w:val="0000FF"/>
            <w:w w:val="100"/>
            <w:sz w:val="21"/>
            <w:szCs w:val="21"/>
          </w:rPr>
        </w:r>
      </w:hyperlink>
      <w:r>
        <w:rPr>
          <w:rFonts w:ascii="宋体" w:hAnsi="宋体" w:cs="宋体" w:eastAsia="宋体" w:hint="default"/>
          <w:spacing w:val="-106"/>
          <w:w w:val="100"/>
          <w:sz w:val="21"/>
          <w:szCs w:val="21"/>
        </w:rPr>
        <w:t>）。</w:t>
      </w:r>
      <w:r>
        <w:rPr>
          <w:rFonts w:ascii="宋体" w:hAnsi="宋体" w:cs="宋体" w:eastAsia="宋体" w:hint="default"/>
          <w:w w:val="100"/>
          <w:sz w:val="21"/>
          <w:szCs w:val="21"/>
        </w:rPr>
      </w:r>
    </w:p>
    <w:p>
      <w:pPr>
        <w:spacing w:line="336" w:lineRule="auto" w:before="22"/>
        <w:ind w:left="142" w:right="1265" w:firstLine="419"/>
        <w:jc w:val="left"/>
        <w:rPr>
          <w:rFonts w:ascii="宋体" w:hAnsi="宋体" w:cs="宋体" w:eastAsia="宋体" w:hint="default"/>
          <w:sz w:val="21"/>
          <w:szCs w:val="21"/>
        </w:rPr>
      </w:pPr>
      <w:r>
        <w:rPr>
          <w:rFonts w:ascii="宋体" w:hAnsi="宋体" w:cs="宋体" w:eastAsia="宋体" w:hint="default"/>
          <w:spacing w:val="-2"/>
          <w:sz w:val="21"/>
          <w:szCs w:val="21"/>
        </w:rPr>
        <w:t>三、公司于</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11</w:t>
      </w:r>
      <w:r>
        <w:rPr>
          <w:rFonts w:ascii="宋体" w:hAnsi="宋体" w:cs="宋体" w:eastAsia="宋体" w:hint="default"/>
          <w:spacing w:val="-2"/>
          <w:sz w:val="21"/>
          <w:szCs w:val="21"/>
        </w:rPr>
        <w:t>日召开</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年第一次临时股东大会，会议召开符合《公司法》和《公</w:t>
      </w:r>
      <w:r>
        <w:rPr>
          <w:rFonts w:ascii="宋体" w:hAnsi="宋体" w:cs="宋体" w:eastAsia="宋体" w:hint="default"/>
          <w:w w:val="100"/>
          <w:sz w:val="21"/>
          <w:szCs w:val="21"/>
        </w:rPr>
        <w:t> </w:t>
      </w:r>
      <w:r>
        <w:rPr>
          <w:rFonts w:ascii="宋体" w:hAnsi="宋体" w:cs="宋体" w:eastAsia="宋体" w:hint="default"/>
          <w:sz w:val="21"/>
          <w:szCs w:val="21"/>
        </w:rPr>
        <w:t>司章程》的规定，大会以记名表决方式，审议并通过以下议案：</w:t>
      </w:r>
    </w:p>
    <w:p>
      <w:pPr>
        <w:spacing w:line="338" w:lineRule="auto" w:before="49"/>
        <w:ind w:left="142" w:right="1277" w:firstLine="419"/>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w:t>
      </w:r>
      <w:r>
        <w:rPr>
          <w:rFonts w:ascii="宋体" w:hAnsi="宋体" w:cs="宋体" w:eastAsia="宋体" w:hint="default"/>
          <w:spacing w:val="-10"/>
          <w:w w:val="100"/>
          <w:sz w:val="21"/>
          <w:szCs w:val="21"/>
        </w:rPr>
        <w:t>、</w:t>
      </w:r>
      <w:r>
        <w:rPr>
          <w:rFonts w:ascii="宋体" w:hAnsi="宋体" w:cs="宋体" w:eastAsia="宋体" w:hint="default"/>
          <w:w w:val="100"/>
          <w:sz w:val="21"/>
          <w:szCs w:val="21"/>
        </w:rPr>
        <w:t>审</w:t>
      </w:r>
      <w:r>
        <w:rPr>
          <w:rFonts w:ascii="宋体" w:hAnsi="宋体" w:cs="宋体" w:eastAsia="宋体" w:hint="default"/>
          <w:spacing w:val="-10"/>
          <w:w w:val="100"/>
          <w:sz w:val="21"/>
          <w:szCs w:val="21"/>
        </w:rPr>
        <w:t>议</w:t>
      </w:r>
      <w:r>
        <w:rPr>
          <w:rFonts w:ascii="宋体" w:hAnsi="宋体" w:cs="宋体" w:eastAsia="宋体" w:hint="default"/>
          <w:spacing w:val="-3"/>
          <w:w w:val="100"/>
          <w:sz w:val="21"/>
          <w:szCs w:val="21"/>
        </w:rPr>
        <w:t>《</w:t>
      </w:r>
      <w:r>
        <w:rPr>
          <w:rFonts w:ascii="宋体" w:hAnsi="宋体" w:cs="宋体" w:eastAsia="宋体" w:hint="default"/>
          <w:w w:val="100"/>
          <w:sz w:val="21"/>
          <w:szCs w:val="21"/>
        </w:rPr>
        <w:t>深</w:t>
      </w:r>
      <w:r>
        <w:rPr>
          <w:rFonts w:ascii="宋体" w:hAnsi="宋体" w:cs="宋体" w:eastAsia="宋体" w:hint="default"/>
          <w:spacing w:val="-3"/>
          <w:w w:val="100"/>
          <w:sz w:val="21"/>
          <w:szCs w:val="21"/>
        </w:rPr>
        <w:t>圳</w:t>
      </w:r>
      <w:r>
        <w:rPr>
          <w:rFonts w:ascii="宋体" w:hAnsi="宋体" w:cs="宋体" w:eastAsia="宋体" w:hint="default"/>
          <w:w w:val="100"/>
          <w:sz w:val="21"/>
          <w:szCs w:val="21"/>
        </w:rPr>
        <w:t>市</w:t>
      </w:r>
      <w:r>
        <w:rPr>
          <w:rFonts w:ascii="宋体" w:hAnsi="宋体" w:cs="宋体" w:eastAsia="宋体" w:hint="default"/>
          <w:spacing w:val="-3"/>
          <w:w w:val="100"/>
          <w:sz w:val="21"/>
          <w:szCs w:val="21"/>
        </w:rPr>
        <w:t>爱</w:t>
      </w:r>
      <w:r>
        <w:rPr>
          <w:rFonts w:ascii="宋体" w:hAnsi="宋体" w:cs="宋体" w:eastAsia="宋体" w:hint="default"/>
          <w:w w:val="100"/>
          <w:sz w:val="21"/>
          <w:szCs w:val="21"/>
        </w:rPr>
        <w:t>施</w:t>
      </w:r>
      <w:r>
        <w:rPr>
          <w:rFonts w:ascii="宋体" w:hAnsi="宋体" w:cs="宋体" w:eastAsia="宋体" w:hint="default"/>
          <w:spacing w:val="-3"/>
          <w:w w:val="100"/>
          <w:sz w:val="21"/>
          <w:szCs w:val="21"/>
        </w:rPr>
        <w:t>德股</w:t>
      </w:r>
      <w:r>
        <w:rPr>
          <w:rFonts w:ascii="宋体" w:hAnsi="宋体" w:cs="宋体" w:eastAsia="宋体" w:hint="default"/>
          <w:w w:val="100"/>
          <w:sz w:val="21"/>
          <w:szCs w:val="21"/>
        </w:rPr>
        <w:t>份有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股</w:t>
      </w:r>
      <w:r>
        <w:rPr>
          <w:rFonts w:ascii="宋体" w:hAnsi="宋体" w:cs="宋体" w:eastAsia="宋体" w:hint="default"/>
          <w:spacing w:val="-3"/>
          <w:w w:val="100"/>
          <w:sz w:val="21"/>
          <w:szCs w:val="21"/>
        </w:rPr>
        <w:t>票</w:t>
      </w:r>
      <w:r>
        <w:rPr>
          <w:rFonts w:ascii="宋体" w:hAnsi="宋体" w:cs="宋体" w:eastAsia="宋体" w:hint="default"/>
          <w:w w:val="100"/>
          <w:sz w:val="21"/>
          <w:szCs w:val="21"/>
        </w:rPr>
        <w:t>期</w:t>
      </w:r>
      <w:r>
        <w:rPr>
          <w:rFonts w:ascii="宋体" w:hAnsi="宋体" w:cs="宋体" w:eastAsia="宋体" w:hint="default"/>
          <w:spacing w:val="-3"/>
          <w:w w:val="100"/>
          <w:sz w:val="21"/>
          <w:szCs w:val="21"/>
        </w:rPr>
        <w:t>权</w:t>
      </w:r>
      <w:r>
        <w:rPr>
          <w:rFonts w:ascii="宋体" w:hAnsi="宋体" w:cs="宋体" w:eastAsia="宋体" w:hint="default"/>
          <w:w w:val="100"/>
          <w:sz w:val="21"/>
          <w:szCs w:val="21"/>
        </w:rPr>
        <w:t>与</w:t>
      </w:r>
      <w:r>
        <w:rPr>
          <w:rFonts w:ascii="宋体" w:hAnsi="宋体" w:cs="宋体" w:eastAsia="宋体" w:hint="default"/>
          <w:spacing w:val="-3"/>
          <w:w w:val="100"/>
          <w:sz w:val="21"/>
          <w:szCs w:val="21"/>
        </w:rPr>
        <w:t>限</w:t>
      </w:r>
      <w:r>
        <w:rPr>
          <w:rFonts w:ascii="宋体" w:hAnsi="宋体" w:cs="宋体" w:eastAsia="宋体" w:hint="default"/>
          <w:w w:val="100"/>
          <w:sz w:val="21"/>
          <w:szCs w:val="21"/>
        </w:rPr>
        <w:t>制性</w:t>
      </w:r>
      <w:r>
        <w:rPr>
          <w:rFonts w:ascii="宋体" w:hAnsi="宋体" w:cs="宋体" w:eastAsia="宋体" w:hint="default"/>
          <w:spacing w:val="-3"/>
          <w:w w:val="100"/>
          <w:sz w:val="21"/>
          <w:szCs w:val="21"/>
        </w:rPr>
        <w:t>股</w:t>
      </w:r>
      <w:r>
        <w:rPr>
          <w:rFonts w:ascii="宋体" w:hAnsi="宋体" w:cs="宋体" w:eastAsia="宋体" w:hint="default"/>
          <w:w w:val="100"/>
          <w:sz w:val="21"/>
          <w:szCs w:val="21"/>
        </w:rPr>
        <w:t>票</w:t>
      </w:r>
      <w:r>
        <w:rPr>
          <w:rFonts w:ascii="宋体" w:hAnsi="宋体" w:cs="宋体" w:eastAsia="宋体" w:hint="default"/>
          <w:spacing w:val="-3"/>
          <w:w w:val="100"/>
          <w:sz w:val="21"/>
          <w:szCs w:val="21"/>
        </w:rPr>
        <w:t>激</w:t>
      </w:r>
      <w:r>
        <w:rPr>
          <w:rFonts w:ascii="宋体" w:hAnsi="宋体" w:cs="宋体" w:eastAsia="宋体" w:hint="default"/>
          <w:w w:val="100"/>
          <w:sz w:val="21"/>
          <w:szCs w:val="21"/>
        </w:rPr>
        <w:t>励</w:t>
      </w:r>
      <w:r>
        <w:rPr>
          <w:rFonts w:ascii="宋体" w:hAnsi="宋体" w:cs="宋体" w:eastAsia="宋体" w:hint="default"/>
          <w:spacing w:val="-3"/>
          <w:w w:val="100"/>
          <w:sz w:val="21"/>
          <w:szCs w:val="21"/>
        </w:rPr>
        <w:t>计</w:t>
      </w:r>
      <w:r>
        <w:rPr>
          <w:rFonts w:ascii="宋体" w:hAnsi="宋体" w:cs="宋体" w:eastAsia="宋体" w:hint="default"/>
          <w:spacing w:val="-10"/>
          <w:w w:val="100"/>
          <w:sz w:val="21"/>
          <w:szCs w:val="21"/>
        </w:rPr>
        <w:t>划</w:t>
      </w:r>
      <w:r>
        <w:rPr>
          <w:rFonts w:ascii="宋体" w:hAnsi="宋体" w:cs="宋体" w:eastAsia="宋体" w:hint="default"/>
          <w:w w:val="100"/>
          <w:sz w:val="21"/>
          <w:szCs w:val="21"/>
        </w:rPr>
        <w:t>（</w:t>
      </w:r>
      <w:r>
        <w:rPr>
          <w:rFonts w:ascii="宋体" w:hAnsi="宋体" w:cs="宋体" w:eastAsia="宋体" w:hint="default"/>
          <w:spacing w:val="-3"/>
          <w:w w:val="100"/>
          <w:sz w:val="21"/>
          <w:szCs w:val="21"/>
        </w:rPr>
        <w:t>草案</w:t>
      </w:r>
      <w:r>
        <w:rPr>
          <w:rFonts w:ascii="宋体" w:hAnsi="宋体" w:cs="宋体" w:eastAsia="宋体" w:hint="default"/>
          <w:w w:val="100"/>
          <w:sz w:val="21"/>
          <w:szCs w:val="21"/>
        </w:rPr>
        <w:t>修订</w:t>
      </w:r>
      <w:r>
        <w:rPr>
          <w:rFonts w:ascii="宋体" w:hAnsi="宋体" w:cs="宋体" w:eastAsia="宋体" w:hint="default"/>
          <w:spacing w:val="-3"/>
          <w:w w:val="100"/>
          <w:sz w:val="21"/>
          <w:szCs w:val="21"/>
        </w:rPr>
        <w:t>稿</w:t>
      </w:r>
      <w:r>
        <w:rPr>
          <w:rFonts w:ascii="宋体" w:hAnsi="宋体" w:cs="宋体" w:eastAsia="宋体" w:hint="default"/>
          <w:spacing w:val="-108"/>
          <w:w w:val="100"/>
          <w:sz w:val="21"/>
          <w:szCs w:val="21"/>
        </w:rPr>
        <w:t>）</w:t>
      </w:r>
      <w:r>
        <w:rPr>
          <w:rFonts w:ascii="宋体" w:hAnsi="宋体" w:cs="宋体" w:eastAsia="宋体" w:hint="default"/>
          <w:spacing w:val="-8"/>
          <w:w w:val="100"/>
          <w:sz w:val="21"/>
          <w:szCs w:val="21"/>
        </w:rPr>
        <w:t>》</w:t>
      </w:r>
      <w:r>
        <w:rPr>
          <w:rFonts w:ascii="宋体" w:hAnsi="宋体" w:cs="宋体" w:eastAsia="宋体" w:hint="default"/>
          <w:spacing w:val="-3"/>
          <w:w w:val="100"/>
          <w:sz w:val="21"/>
          <w:szCs w:val="21"/>
        </w:rPr>
        <w:t>及</w:t>
      </w:r>
      <w:r>
        <w:rPr>
          <w:rFonts w:ascii="宋体" w:hAnsi="宋体" w:cs="宋体" w:eastAsia="宋体" w:hint="default"/>
          <w:w w:val="100"/>
          <w:sz w:val="21"/>
          <w:szCs w:val="21"/>
        </w:rPr>
        <w:t>其摘</w:t>
      </w:r>
      <w:r>
        <w:rPr>
          <w:rFonts w:ascii="宋体" w:hAnsi="宋体" w:cs="宋体" w:eastAsia="宋体" w:hint="default"/>
          <w:w w:val="100"/>
          <w:sz w:val="21"/>
          <w:szCs w:val="21"/>
        </w:rPr>
        <w:t> 要（</w:t>
      </w:r>
      <w:r>
        <w:rPr>
          <w:rFonts w:ascii="宋体" w:hAnsi="宋体" w:cs="宋体" w:eastAsia="宋体" w:hint="default"/>
          <w:spacing w:val="-3"/>
          <w:w w:val="100"/>
          <w:sz w:val="21"/>
          <w:szCs w:val="21"/>
        </w:rPr>
        <w:t>各</w:t>
      </w:r>
      <w:r>
        <w:rPr>
          <w:rFonts w:ascii="宋体" w:hAnsi="宋体" w:cs="宋体" w:eastAsia="宋体" w:hint="default"/>
          <w:w w:val="100"/>
          <w:sz w:val="21"/>
          <w:szCs w:val="21"/>
        </w:rPr>
        <w:t>子</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r>
        <w:rPr>
          <w:rFonts w:ascii="宋体" w:hAnsi="宋体" w:cs="宋体" w:eastAsia="宋体" w:hint="default"/>
          <w:spacing w:val="-3"/>
          <w:w w:val="100"/>
          <w:sz w:val="21"/>
          <w:szCs w:val="21"/>
        </w:rPr>
        <w:t>逐</w:t>
      </w:r>
      <w:r>
        <w:rPr>
          <w:rFonts w:ascii="宋体" w:hAnsi="宋体" w:cs="宋体" w:eastAsia="宋体" w:hint="default"/>
          <w:w w:val="100"/>
          <w:sz w:val="21"/>
          <w:szCs w:val="21"/>
        </w:rPr>
        <w:t>项</w:t>
      </w:r>
      <w:r>
        <w:rPr>
          <w:rFonts w:ascii="宋体" w:hAnsi="宋体" w:cs="宋体" w:eastAsia="宋体" w:hint="default"/>
          <w:spacing w:val="-3"/>
          <w:w w:val="100"/>
          <w:sz w:val="21"/>
          <w:szCs w:val="21"/>
        </w:rPr>
        <w:t>审</w:t>
      </w:r>
      <w:r>
        <w:rPr>
          <w:rFonts w:ascii="宋体" w:hAnsi="宋体" w:cs="宋体" w:eastAsia="宋体" w:hint="default"/>
          <w:w w:val="100"/>
          <w:sz w:val="21"/>
          <w:szCs w:val="21"/>
        </w:rPr>
        <w:t>议</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spacing w:before="47"/>
        <w:ind w:left="562" w:right="368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）激励对象的确定依据和范围；</w:t>
      </w:r>
    </w:p>
    <w:p>
      <w:pPr>
        <w:spacing w:before="117"/>
        <w:ind w:left="562" w:right="12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）激励计划授出股票期权及限制性股票的数量、标的股票来源、种类和数量；</w:t>
      </w:r>
    </w:p>
    <w:p>
      <w:pPr>
        <w:spacing w:before="118"/>
        <w:ind w:left="562" w:right="368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）激励对象及期权与限制性股票授予分配情况；</w:t>
      </w:r>
    </w:p>
    <w:p>
      <w:pPr>
        <w:spacing w:line="338" w:lineRule="auto" w:before="117"/>
        <w:ind w:left="142" w:right="1265"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）股票期权激励计划的有效期、授予日、等待期、可行权日和禁售期；限制性股票激励计</w:t>
      </w:r>
      <w:r>
        <w:rPr>
          <w:rFonts w:ascii="宋体" w:hAnsi="宋体" w:cs="宋体" w:eastAsia="宋体" w:hint="default"/>
          <w:w w:val="100"/>
          <w:sz w:val="21"/>
          <w:szCs w:val="21"/>
        </w:rPr>
        <w:t> </w:t>
      </w:r>
      <w:r>
        <w:rPr>
          <w:rFonts w:ascii="宋体" w:hAnsi="宋体" w:cs="宋体" w:eastAsia="宋体" w:hint="default"/>
          <w:sz w:val="21"/>
          <w:szCs w:val="21"/>
        </w:rPr>
        <w:t>划的有效期、授予日、锁定期、解锁日和禁售期；</w:t>
      </w:r>
    </w:p>
    <w:p>
      <w:pPr>
        <w:spacing w:line="336" w:lineRule="auto" w:before="47"/>
        <w:ind w:left="142" w:right="1265"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）股票期权的行权价格或行权价格的确定办法，限制性股票的授予价格或授予价格的确定</w:t>
      </w:r>
      <w:r>
        <w:rPr>
          <w:rFonts w:ascii="宋体" w:hAnsi="宋体" w:cs="宋体" w:eastAsia="宋体" w:hint="default"/>
          <w:w w:val="100"/>
          <w:sz w:val="21"/>
          <w:szCs w:val="21"/>
        </w:rPr>
        <w:t> </w:t>
      </w:r>
      <w:r>
        <w:rPr>
          <w:rFonts w:ascii="宋体" w:hAnsi="宋体" w:cs="宋体" w:eastAsia="宋体" w:hint="default"/>
          <w:sz w:val="21"/>
          <w:szCs w:val="21"/>
        </w:rPr>
        <w:t>办法；</w:t>
      </w:r>
    </w:p>
    <w:p>
      <w:pPr>
        <w:spacing w:before="49"/>
        <w:ind w:left="562" w:right="12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）股票期权及限制性股票的获授条件、生效安排和行权或解锁的条件；</w:t>
      </w:r>
    </w:p>
    <w:p>
      <w:pPr>
        <w:spacing w:before="117"/>
        <w:ind w:left="562" w:right="368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z w:val="21"/>
          <w:szCs w:val="21"/>
        </w:rPr>
        <w:t>）激励计划的调整方法和程序；</w:t>
      </w:r>
    </w:p>
    <w:p>
      <w:pPr>
        <w:spacing w:before="119"/>
        <w:ind w:left="562" w:right="368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8</w:t>
      </w:r>
      <w:r>
        <w:rPr>
          <w:rFonts w:ascii="宋体" w:hAnsi="宋体" w:cs="宋体" w:eastAsia="宋体" w:hint="default"/>
          <w:sz w:val="21"/>
          <w:szCs w:val="21"/>
        </w:rPr>
        <w:t>）股票期权及限制性股票的授予和行权或解锁程序；</w:t>
      </w:r>
    </w:p>
    <w:p>
      <w:pPr>
        <w:spacing w:before="117"/>
        <w:ind w:left="562" w:right="368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9</w:t>
      </w:r>
      <w:r>
        <w:rPr>
          <w:rFonts w:ascii="宋体" w:hAnsi="宋体" w:cs="宋体" w:eastAsia="宋体" w:hint="default"/>
          <w:sz w:val="21"/>
          <w:szCs w:val="21"/>
        </w:rPr>
        <w:t>）公司与激励对象的权利和义务；</w:t>
      </w:r>
    </w:p>
    <w:p>
      <w:pPr>
        <w:spacing w:before="117"/>
        <w:ind w:left="562" w:right="368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10</w:t>
      </w:r>
      <w:r>
        <w:rPr>
          <w:rFonts w:ascii="宋体" w:hAnsi="宋体" w:cs="宋体" w:eastAsia="宋体" w:hint="default"/>
          <w:sz w:val="21"/>
          <w:szCs w:val="21"/>
        </w:rPr>
        <w:t>）激励计划的变更、终止及其他事项。</w:t>
      </w:r>
    </w:p>
    <w:p>
      <w:pPr>
        <w:spacing w:before="117"/>
        <w:ind w:left="562" w:right="1265"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w:t>
      </w:r>
      <w:r>
        <w:rPr>
          <w:rFonts w:ascii="宋体" w:hAnsi="宋体" w:cs="宋体" w:eastAsia="宋体" w:hint="default"/>
          <w:w w:val="100"/>
          <w:sz w:val="21"/>
          <w:szCs w:val="21"/>
        </w:rPr>
        <w:t>、</w:t>
      </w:r>
      <w:r>
        <w:rPr>
          <w:rFonts w:ascii="宋体" w:hAnsi="宋体" w:cs="宋体" w:eastAsia="宋体" w:hint="default"/>
          <w:spacing w:val="-3"/>
          <w:w w:val="100"/>
          <w:sz w:val="21"/>
          <w:szCs w:val="21"/>
        </w:rPr>
        <w:t>审</w:t>
      </w:r>
      <w:r>
        <w:rPr>
          <w:rFonts w:ascii="宋体" w:hAnsi="宋体" w:cs="宋体" w:eastAsia="宋体" w:hint="default"/>
          <w:w w:val="100"/>
          <w:sz w:val="21"/>
          <w:szCs w:val="21"/>
        </w:rPr>
        <w:t>议</w:t>
      </w:r>
      <w:r>
        <w:rPr>
          <w:rFonts w:ascii="宋体" w:hAnsi="宋体" w:cs="宋体" w:eastAsia="宋体" w:hint="default"/>
          <w:spacing w:val="-3"/>
          <w:w w:val="100"/>
          <w:sz w:val="21"/>
          <w:szCs w:val="21"/>
        </w:rPr>
        <w:t>《</w:t>
      </w:r>
      <w:r>
        <w:rPr>
          <w:rFonts w:ascii="宋体" w:hAnsi="宋体" w:cs="宋体" w:eastAsia="宋体" w:hint="default"/>
          <w:w w:val="100"/>
          <w:sz w:val="21"/>
          <w:szCs w:val="21"/>
        </w:rPr>
        <w:t>深</w:t>
      </w:r>
      <w:r>
        <w:rPr>
          <w:rFonts w:ascii="宋体" w:hAnsi="宋体" w:cs="宋体" w:eastAsia="宋体" w:hint="default"/>
          <w:spacing w:val="-3"/>
          <w:w w:val="100"/>
          <w:sz w:val="21"/>
          <w:szCs w:val="21"/>
        </w:rPr>
        <w:t>圳</w:t>
      </w:r>
      <w:r>
        <w:rPr>
          <w:rFonts w:ascii="宋体" w:hAnsi="宋体" w:cs="宋体" w:eastAsia="宋体" w:hint="default"/>
          <w:w w:val="100"/>
          <w:sz w:val="21"/>
          <w:szCs w:val="21"/>
        </w:rPr>
        <w:t>市</w:t>
      </w:r>
      <w:r>
        <w:rPr>
          <w:rFonts w:ascii="宋体" w:hAnsi="宋体" w:cs="宋体" w:eastAsia="宋体" w:hint="default"/>
          <w:spacing w:val="-3"/>
          <w:w w:val="100"/>
          <w:sz w:val="21"/>
          <w:szCs w:val="21"/>
        </w:rPr>
        <w:t>爱</w:t>
      </w:r>
      <w:r>
        <w:rPr>
          <w:rFonts w:ascii="宋体" w:hAnsi="宋体" w:cs="宋体" w:eastAsia="宋体" w:hint="default"/>
          <w:w w:val="100"/>
          <w:sz w:val="21"/>
          <w:szCs w:val="21"/>
        </w:rPr>
        <w:t>施</w:t>
      </w:r>
      <w:r>
        <w:rPr>
          <w:rFonts w:ascii="宋体" w:hAnsi="宋体" w:cs="宋体" w:eastAsia="宋体" w:hint="default"/>
          <w:spacing w:val="-3"/>
          <w:w w:val="100"/>
          <w:sz w:val="21"/>
          <w:szCs w:val="21"/>
        </w:rPr>
        <w:t>德股</w:t>
      </w:r>
      <w:r>
        <w:rPr>
          <w:rFonts w:ascii="宋体" w:hAnsi="宋体" w:cs="宋体" w:eastAsia="宋体" w:hint="default"/>
          <w:w w:val="100"/>
          <w:sz w:val="21"/>
          <w:szCs w:val="21"/>
        </w:rPr>
        <w:t>份有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股</w:t>
      </w:r>
      <w:r>
        <w:rPr>
          <w:rFonts w:ascii="宋体" w:hAnsi="宋体" w:cs="宋体" w:eastAsia="宋体" w:hint="default"/>
          <w:spacing w:val="-3"/>
          <w:w w:val="100"/>
          <w:sz w:val="21"/>
          <w:szCs w:val="21"/>
        </w:rPr>
        <w:t>权</w:t>
      </w:r>
      <w:r>
        <w:rPr>
          <w:rFonts w:ascii="宋体" w:hAnsi="宋体" w:cs="宋体" w:eastAsia="宋体" w:hint="default"/>
          <w:w w:val="100"/>
          <w:sz w:val="21"/>
          <w:szCs w:val="21"/>
        </w:rPr>
        <w:t>激</w:t>
      </w:r>
      <w:r>
        <w:rPr>
          <w:rFonts w:ascii="宋体" w:hAnsi="宋体" w:cs="宋体" w:eastAsia="宋体" w:hint="default"/>
          <w:spacing w:val="-3"/>
          <w:w w:val="100"/>
          <w:sz w:val="21"/>
          <w:szCs w:val="21"/>
        </w:rPr>
        <w:t>励</w:t>
      </w:r>
      <w:r>
        <w:rPr>
          <w:rFonts w:ascii="宋体" w:hAnsi="宋体" w:cs="宋体" w:eastAsia="宋体" w:hint="default"/>
          <w:w w:val="100"/>
          <w:sz w:val="21"/>
          <w:szCs w:val="21"/>
        </w:rPr>
        <w:t>计</w:t>
      </w:r>
      <w:r>
        <w:rPr>
          <w:rFonts w:ascii="宋体" w:hAnsi="宋体" w:cs="宋体" w:eastAsia="宋体" w:hint="default"/>
          <w:spacing w:val="-3"/>
          <w:w w:val="100"/>
          <w:sz w:val="21"/>
          <w:szCs w:val="21"/>
        </w:rPr>
        <w:t>划</w:t>
      </w:r>
      <w:r>
        <w:rPr>
          <w:rFonts w:ascii="宋体" w:hAnsi="宋体" w:cs="宋体" w:eastAsia="宋体" w:hint="default"/>
          <w:w w:val="100"/>
          <w:sz w:val="21"/>
          <w:szCs w:val="21"/>
        </w:rPr>
        <w:t>实施</w:t>
      </w:r>
      <w:r>
        <w:rPr>
          <w:rFonts w:ascii="宋体" w:hAnsi="宋体" w:cs="宋体" w:eastAsia="宋体" w:hint="default"/>
          <w:spacing w:val="-3"/>
          <w:w w:val="100"/>
          <w:sz w:val="21"/>
          <w:szCs w:val="21"/>
        </w:rPr>
        <w:t>考</w:t>
      </w:r>
      <w:r>
        <w:rPr>
          <w:rFonts w:ascii="宋体" w:hAnsi="宋体" w:cs="宋体" w:eastAsia="宋体" w:hint="default"/>
          <w:w w:val="100"/>
          <w:sz w:val="21"/>
          <w:szCs w:val="21"/>
        </w:rPr>
        <w:t>核</w:t>
      </w:r>
      <w:r>
        <w:rPr>
          <w:rFonts w:ascii="宋体" w:hAnsi="宋体" w:cs="宋体" w:eastAsia="宋体" w:hint="default"/>
          <w:spacing w:val="-3"/>
          <w:w w:val="100"/>
          <w:sz w:val="21"/>
          <w:szCs w:val="21"/>
        </w:rPr>
        <w:t>管</w:t>
      </w:r>
      <w:r>
        <w:rPr>
          <w:rFonts w:ascii="宋体" w:hAnsi="宋体" w:cs="宋体" w:eastAsia="宋体" w:hint="default"/>
          <w:w w:val="100"/>
          <w:sz w:val="21"/>
          <w:szCs w:val="21"/>
        </w:rPr>
        <w:t>理</w:t>
      </w:r>
      <w:r>
        <w:rPr>
          <w:rFonts w:ascii="宋体" w:hAnsi="宋体" w:cs="宋体" w:eastAsia="宋体" w:hint="default"/>
          <w:spacing w:val="-3"/>
          <w:w w:val="100"/>
          <w:sz w:val="21"/>
          <w:szCs w:val="21"/>
        </w:rPr>
        <w:t>办</w:t>
      </w:r>
      <w:r>
        <w:rPr>
          <w:rFonts w:ascii="宋体" w:hAnsi="宋体" w:cs="宋体" w:eastAsia="宋体" w:hint="default"/>
          <w:w w:val="100"/>
          <w:sz w:val="21"/>
          <w:szCs w:val="21"/>
        </w:rPr>
        <w:t>法</w:t>
      </w:r>
      <w:r>
        <w:rPr>
          <w:rFonts w:ascii="宋体" w:hAnsi="宋体" w:cs="宋体" w:eastAsia="宋体" w:hint="default"/>
          <w:spacing w:val="-3"/>
          <w:w w:val="100"/>
          <w:sz w:val="21"/>
          <w:szCs w:val="21"/>
        </w:rPr>
        <w:t>（</w:t>
      </w:r>
      <w:r>
        <w:rPr>
          <w:rFonts w:ascii="宋体" w:hAnsi="宋体" w:cs="宋体" w:eastAsia="宋体" w:hint="default"/>
          <w:w w:val="100"/>
          <w:sz w:val="21"/>
          <w:szCs w:val="21"/>
        </w:rPr>
        <w:t>修</w:t>
      </w:r>
      <w:r>
        <w:rPr>
          <w:rFonts w:ascii="宋体" w:hAnsi="宋体" w:cs="宋体" w:eastAsia="宋体" w:hint="default"/>
          <w:spacing w:val="-3"/>
          <w:w w:val="100"/>
          <w:sz w:val="21"/>
          <w:szCs w:val="21"/>
        </w:rPr>
        <w:t>订</w:t>
      </w:r>
      <w:r>
        <w:rPr>
          <w:rFonts w:ascii="宋体" w:hAnsi="宋体" w:cs="宋体" w:eastAsia="宋体" w:hint="default"/>
          <w:w w:val="100"/>
          <w:sz w:val="21"/>
          <w:szCs w:val="21"/>
        </w:rPr>
        <w:t>稿</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spacing w:line="336" w:lineRule="auto" w:before="119"/>
        <w:ind w:left="142" w:right="1265"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、审议《关于提请股东大会授权董事会办理公司股票期权与限制性股票激励计划有关事项的</w:t>
      </w:r>
      <w:r>
        <w:rPr>
          <w:rFonts w:ascii="宋体" w:hAnsi="宋体" w:cs="宋体" w:eastAsia="宋体" w:hint="default"/>
          <w:w w:val="100"/>
          <w:sz w:val="21"/>
          <w:szCs w:val="21"/>
        </w:rPr>
        <w:t> </w:t>
      </w:r>
      <w:r>
        <w:rPr>
          <w:rFonts w:ascii="宋体" w:hAnsi="宋体" w:cs="宋体" w:eastAsia="宋体" w:hint="default"/>
          <w:sz w:val="21"/>
          <w:szCs w:val="21"/>
        </w:rPr>
        <w:t>议案》</w:t>
      </w:r>
    </w:p>
    <w:p>
      <w:pPr>
        <w:spacing w:line="357" w:lineRule="auto" w:before="49"/>
        <w:ind w:left="142" w:right="1142" w:firstLine="419"/>
        <w:jc w:val="left"/>
        <w:rPr>
          <w:rFonts w:ascii="宋体" w:hAnsi="宋体" w:cs="宋体" w:eastAsia="宋体" w:hint="default"/>
          <w:sz w:val="21"/>
          <w:szCs w:val="21"/>
        </w:rPr>
      </w:pPr>
      <w:r>
        <w:rPr>
          <w:rFonts w:ascii="宋体" w:hAnsi="宋体" w:cs="宋体" w:eastAsia="宋体" w:hint="default"/>
          <w:spacing w:val="-3"/>
          <w:sz w:val="21"/>
          <w:szCs w:val="21"/>
        </w:rPr>
        <w:t>北京市观韬（深圳）律师事务所律师到场见证本次股东大会，并出具了法律意见书，认为：公</w:t>
      </w:r>
      <w:r>
        <w:rPr>
          <w:rFonts w:ascii="宋体" w:hAnsi="宋体" w:cs="宋体" w:eastAsia="宋体" w:hint="default"/>
          <w:w w:val="100"/>
          <w:sz w:val="21"/>
          <w:szCs w:val="21"/>
        </w:rPr>
        <w:t> </w:t>
      </w:r>
      <w:r>
        <w:rPr>
          <w:rFonts w:ascii="宋体" w:hAnsi="宋体" w:cs="宋体" w:eastAsia="宋体" w:hint="default"/>
          <w:spacing w:val="-14"/>
          <w:w w:val="100"/>
          <w:sz w:val="21"/>
          <w:szCs w:val="21"/>
        </w:rPr>
        <w:t>司本次股东大会的召集、召开程序符合《公司法》、《证券法》、《股东大会规则》等法律、行政法规、</w:t>
      </w:r>
      <w:r>
        <w:rPr>
          <w:rFonts w:ascii="宋体" w:hAnsi="宋体" w:cs="宋体" w:eastAsia="宋体" w:hint="default"/>
          <w:spacing w:val="-84"/>
          <w:w w:val="100"/>
          <w:sz w:val="21"/>
          <w:szCs w:val="21"/>
        </w:rPr>
        <w:t> </w:t>
      </w:r>
      <w:r>
        <w:rPr>
          <w:rFonts w:ascii="宋体" w:hAnsi="宋体" w:cs="宋体" w:eastAsia="宋体" w:hint="default"/>
          <w:spacing w:val="-84"/>
          <w:w w:val="100"/>
          <w:sz w:val="21"/>
          <w:szCs w:val="21"/>
        </w:rPr>
      </w:r>
      <w:r>
        <w:rPr>
          <w:rFonts w:ascii="宋体" w:hAnsi="宋体" w:cs="宋体" w:eastAsia="宋体" w:hint="default"/>
          <w:spacing w:val="-3"/>
          <w:sz w:val="21"/>
          <w:szCs w:val="21"/>
        </w:rPr>
        <w:t>规范性文件以及公司章程的规定；出席本次股东大会人员和召集人的资格合法有效；本次股东大会</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表决程序和表决结果合法有效。</w:t>
      </w:r>
    </w:p>
    <w:p>
      <w:pPr>
        <w:spacing w:line="336" w:lineRule="auto" w:before="31"/>
        <w:ind w:left="142" w:right="1265" w:firstLine="419"/>
        <w:jc w:val="left"/>
        <w:rPr>
          <w:rFonts w:ascii="宋体" w:hAnsi="宋体" w:cs="宋体" w:eastAsia="宋体" w:hint="default"/>
          <w:sz w:val="21"/>
          <w:szCs w:val="21"/>
        </w:rPr>
      </w:pPr>
      <w:r>
        <w:rPr>
          <w:rFonts w:ascii="宋体" w:hAnsi="宋体" w:cs="宋体" w:eastAsia="宋体" w:hint="default"/>
          <w:w w:val="100"/>
          <w:sz w:val="21"/>
          <w:szCs w:val="21"/>
        </w:rPr>
        <w:t>会议</w:t>
      </w:r>
      <w:r>
        <w:rPr>
          <w:rFonts w:ascii="宋体" w:hAnsi="宋体" w:cs="宋体" w:eastAsia="宋体" w:hint="default"/>
          <w:spacing w:val="-3"/>
          <w:w w:val="100"/>
          <w:sz w:val="21"/>
          <w:szCs w:val="21"/>
        </w:rPr>
        <w:t>决</w:t>
      </w:r>
      <w:r>
        <w:rPr>
          <w:rFonts w:ascii="宋体" w:hAnsi="宋体" w:cs="宋体" w:eastAsia="宋体" w:hint="default"/>
          <w:spacing w:val="-1"/>
          <w:w w:val="100"/>
          <w:sz w:val="21"/>
          <w:szCs w:val="21"/>
        </w:rPr>
        <w:t>议</w:t>
      </w:r>
      <w:r>
        <w:rPr>
          <w:rFonts w:ascii="宋体" w:hAnsi="宋体" w:cs="宋体" w:eastAsia="宋体" w:hint="default"/>
          <w:spacing w:val="-3"/>
          <w:w w:val="100"/>
          <w:sz w:val="21"/>
          <w:szCs w:val="21"/>
        </w:rPr>
        <w:t>于</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10"/>
          <w:w w:val="100"/>
          <w:sz w:val="21"/>
          <w:szCs w:val="21"/>
        </w:rPr>
        <w:t>1</w:t>
      </w:r>
      <w:r>
        <w:rPr>
          <w:rFonts w:ascii="Times New Roman" w:hAnsi="Times New Roman" w:cs="Times New Roman" w:eastAsia="Times New Roman" w:hint="default"/>
          <w:spacing w:val="-1"/>
          <w:w w:val="100"/>
          <w:sz w:val="21"/>
          <w:szCs w:val="21"/>
        </w:rPr>
        <w:t>1</w:t>
      </w:r>
      <w:r>
        <w:rPr>
          <w:rFonts w:ascii="宋体" w:hAnsi="宋体" w:cs="宋体" w:eastAsia="宋体" w:hint="default"/>
          <w:w w:val="100"/>
          <w:sz w:val="21"/>
          <w:szCs w:val="21"/>
        </w:rPr>
        <w:t>年</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w:t>
      </w:r>
      <w:r>
        <w:rPr>
          <w:rFonts w:ascii="宋体" w:hAnsi="宋体" w:cs="宋体" w:eastAsia="宋体" w:hint="default"/>
          <w:w w:val="100"/>
          <w:sz w:val="21"/>
          <w:szCs w:val="21"/>
        </w:rPr>
        <w:t>月</w:t>
      </w:r>
      <w:r>
        <w:rPr>
          <w:rFonts w:ascii="Times New Roman" w:hAnsi="Times New Roman" w:cs="Times New Roman" w:eastAsia="Times New Roman" w:hint="default"/>
          <w:spacing w:val="-3"/>
          <w:w w:val="100"/>
          <w:sz w:val="21"/>
          <w:szCs w:val="21"/>
        </w:rPr>
        <w:t>12</w:t>
      </w:r>
      <w:r>
        <w:rPr>
          <w:rFonts w:ascii="宋体" w:hAnsi="宋体" w:cs="宋体" w:eastAsia="宋体" w:hint="default"/>
          <w:w w:val="100"/>
          <w:sz w:val="21"/>
          <w:szCs w:val="21"/>
        </w:rPr>
        <w:t>日刊</w:t>
      </w:r>
      <w:r>
        <w:rPr>
          <w:rFonts w:ascii="宋体" w:hAnsi="宋体" w:cs="宋体" w:eastAsia="宋体" w:hint="default"/>
          <w:spacing w:val="-3"/>
          <w:w w:val="100"/>
          <w:sz w:val="21"/>
          <w:szCs w:val="21"/>
        </w:rPr>
        <w:t>登</w:t>
      </w:r>
      <w:r>
        <w:rPr>
          <w:rFonts w:ascii="宋体" w:hAnsi="宋体" w:cs="宋体" w:eastAsia="宋体" w:hint="default"/>
          <w:spacing w:val="-1"/>
          <w:w w:val="100"/>
          <w:sz w:val="21"/>
          <w:szCs w:val="21"/>
        </w:rPr>
        <w:t>于</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指</w:t>
      </w:r>
      <w:r>
        <w:rPr>
          <w:rFonts w:ascii="宋体" w:hAnsi="宋体" w:cs="宋体" w:eastAsia="宋体" w:hint="default"/>
          <w:w w:val="100"/>
          <w:sz w:val="21"/>
          <w:szCs w:val="21"/>
        </w:rPr>
        <w:t>定</w:t>
      </w:r>
      <w:r>
        <w:rPr>
          <w:rFonts w:ascii="宋体" w:hAnsi="宋体" w:cs="宋体" w:eastAsia="宋体" w:hint="default"/>
          <w:spacing w:val="-3"/>
          <w:w w:val="100"/>
          <w:sz w:val="21"/>
          <w:szCs w:val="21"/>
        </w:rPr>
        <w:t>信</w:t>
      </w:r>
      <w:r>
        <w:rPr>
          <w:rFonts w:ascii="宋体" w:hAnsi="宋体" w:cs="宋体" w:eastAsia="宋体" w:hint="default"/>
          <w:w w:val="100"/>
          <w:sz w:val="21"/>
          <w:szCs w:val="21"/>
        </w:rPr>
        <w:t>息</w:t>
      </w:r>
      <w:r>
        <w:rPr>
          <w:rFonts w:ascii="宋体" w:hAnsi="宋体" w:cs="宋体" w:eastAsia="宋体" w:hint="default"/>
          <w:spacing w:val="-3"/>
          <w:w w:val="100"/>
          <w:sz w:val="21"/>
          <w:szCs w:val="21"/>
        </w:rPr>
        <w:t>披</w:t>
      </w:r>
      <w:r>
        <w:rPr>
          <w:rFonts w:ascii="宋体" w:hAnsi="宋体" w:cs="宋体" w:eastAsia="宋体" w:hint="default"/>
          <w:w w:val="100"/>
          <w:sz w:val="21"/>
          <w:szCs w:val="21"/>
        </w:rPr>
        <w:t>露媒</w:t>
      </w:r>
      <w:r>
        <w:rPr>
          <w:rFonts w:ascii="宋体" w:hAnsi="宋体" w:cs="宋体" w:eastAsia="宋体" w:hint="default"/>
          <w:spacing w:val="-10"/>
          <w:w w:val="100"/>
          <w:sz w:val="21"/>
          <w:szCs w:val="21"/>
        </w:rPr>
        <w:t>体</w:t>
      </w:r>
      <w:r>
        <w:rPr>
          <w:rFonts w:ascii="宋体" w:hAnsi="宋体" w:cs="宋体" w:eastAsia="宋体" w:hint="default"/>
          <w:spacing w:val="-3"/>
          <w:w w:val="100"/>
          <w:sz w:val="21"/>
          <w:szCs w:val="21"/>
        </w:rPr>
        <w:t>《</w:t>
      </w:r>
      <w:r>
        <w:rPr>
          <w:rFonts w:ascii="宋体" w:hAnsi="宋体" w:cs="宋体" w:eastAsia="宋体" w:hint="default"/>
          <w:w w:val="100"/>
          <w:sz w:val="21"/>
          <w:szCs w:val="21"/>
        </w:rPr>
        <w:t>中</w:t>
      </w:r>
      <w:r>
        <w:rPr>
          <w:rFonts w:ascii="宋体" w:hAnsi="宋体" w:cs="宋体" w:eastAsia="宋体" w:hint="default"/>
          <w:spacing w:val="-3"/>
          <w:w w:val="100"/>
          <w:sz w:val="21"/>
          <w:szCs w:val="21"/>
        </w:rPr>
        <w:t>国</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11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证券</w:t>
      </w:r>
      <w:r>
        <w:rPr>
          <w:rFonts w:ascii="宋体" w:hAnsi="宋体" w:cs="宋体" w:eastAsia="宋体" w:hint="default"/>
          <w:spacing w:val="-3"/>
          <w:w w:val="100"/>
          <w:sz w:val="21"/>
          <w:szCs w:val="21"/>
        </w:rPr>
        <w:t>时报</w:t>
      </w:r>
      <w:r>
        <w:rPr>
          <w:rFonts w:ascii="宋体" w:hAnsi="宋体" w:cs="宋体" w:eastAsia="宋体" w:hint="default"/>
          <w:spacing w:val="-8"/>
          <w:w w:val="100"/>
          <w:sz w:val="21"/>
          <w:szCs w:val="21"/>
        </w:rPr>
        <w:t>》</w:t>
      </w:r>
      <w:r>
        <w:rPr>
          <w:rFonts w:ascii="宋体" w:hAnsi="宋体" w:cs="宋体" w:eastAsia="宋体" w:hint="default"/>
          <w:spacing w:val="-3"/>
          <w:w w:val="100"/>
          <w:sz w:val="21"/>
          <w:szCs w:val="21"/>
        </w:rPr>
        <w:t>及</w:t>
      </w:r>
      <w:r>
        <w:rPr>
          <w:rFonts w:ascii="宋体" w:hAnsi="宋体" w:cs="宋体" w:eastAsia="宋体" w:hint="default"/>
          <w:w w:val="100"/>
          <w:sz w:val="21"/>
          <w:szCs w:val="21"/>
        </w:rPr>
        <w:t>巨潮</w:t>
      </w:r>
      <w:r>
        <w:rPr>
          <w:rFonts w:ascii="宋体" w:hAnsi="宋体" w:cs="宋体" w:eastAsia="宋体" w:hint="default"/>
          <w:w w:val="100"/>
          <w:sz w:val="21"/>
          <w:szCs w:val="21"/>
        </w:rPr>
        <w:t> 资</w:t>
      </w:r>
      <w:r>
        <w:rPr>
          <w:rFonts w:ascii="宋体" w:hAnsi="宋体" w:cs="宋体" w:eastAsia="宋体" w:hint="default"/>
          <w:spacing w:val="-1"/>
          <w:w w:val="100"/>
          <w:sz w:val="21"/>
          <w:szCs w:val="21"/>
        </w:rPr>
        <w:t>讯</w:t>
      </w:r>
      <w:r>
        <w:rPr>
          <w:rFonts w:ascii="宋体" w:hAnsi="宋体" w:cs="宋体" w:eastAsia="宋体" w:hint="default"/>
          <w:spacing w:val="-3"/>
          <w:w w:val="100"/>
          <w:sz w:val="21"/>
          <w:szCs w:val="21"/>
        </w:rPr>
        <w:t>网</w:t>
      </w:r>
      <w:r>
        <w:rPr>
          <w:rFonts w:ascii="宋体" w:hAnsi="宋体" w:cs="宋体" w:eastAsia="宋体" w:hint="default"/>
          <w:w w:val="100"/>
          <w:sz w:val="21"/>
          <w:szCs w:val="21"/>
        </w:rPr>
        <w:t>（</w:t>
      </w:r>
      <w:r>
        <w:rPr>
          <w:rFonts w:ascii="Times New Roman" w:hAnsi="Times New Roman" w:cs="Times New Roman" w:eastAsia="Times New Roman" w:hint="default"/>
          <w:color w:val="0000FF"/>
          <w:w w:val="100"/>
          <w:sz w:val="21"/>
          <w:szCs w:val="21"/>
        </w:rPr>
      </w:r>
      <w:hyperlink r:id="rId11">
        <w:r>
          <w:rPr>
            <w:rFonts w:ascii="Times New Roman" w:hAnsi="Times New Roman" w:cs="Times New Roman" w:eastAsia="Times New Roman" w:hint="default"/>
            <w:color w:val="0000FF"/>
            <w:spacing w:val="-2"/>
            <w:w w:val="100"/>
            <w:sz w:val="21"/>
            <w:szCs w:val="21"/>
            <w:u w:val="single" w:color="0000FF"/>
          </w:rPr>
          <w:t>ww</w:t>
        </w:r>
        <w:r>
          <w:rPr>
            <w:rFonts w:ascii="Times New Roman" w:hAnsi="Times New Roman" w:cs="Times New Roman" w:eastAsia="Times New Roman" w:hint="default"/>
            <w:color w:val="0000FF"/>
            <w:spacing w:val="-16"/>
            <w:w w:val="100"/>
            <w:sz w:val="21"/>
            <w:szCs w:val="21"/>
            <w:u w:val="single" w:color="0000FF"/>
          </w:rPr>
          <w:t>w</w:t>
        </w:r>
        <w:r>
          <w:rPr>
            <w:rFonts w:ascii="Times New Roman" w:hAnsi="Times New Roman" w:cs="Times New Roman" w:eastAsia="Times New Roman" w:hint="default"/>
            <w:color w:val="0000FF"/>
            <w:w w:val="100"/>
            <w:sz w:val="21"/>
            <w:szCs w:val="21"/>
            <w:u w:val="single" w:color="0000FF"/>
          </w:rPr>
          <w:t>.cn</w:t>
        </w:r>
        <w:r>
          <w:rPr>
            <w:rFonts w:ascii="Times New Roman" w:hAnsi="Times New Roman" w:cs="Times New Roman" w:eastAsia="Times New Roman" w:hint="default"/>
            <w:color w:val="0000FF"/>
            <w:spacing w:val="-2"/>
            <w:w w:val="100"/>
            <w:sz w:val="21"/>
            <w:szCs w:val="21"/>
            <w:u w:val="single" w:color="0000FF"/>
          </w:rPr>
          <w:t>i</w:t>
        </w:r>
        <w:r>
          <w:rPr>
            <w:rFonts w:ascii="Times New Roman" w:hAnsi="Times New Roman" w:cs="Times New Roman" w:eastAsia="Times New Roman" w:hint="default"/>
            <w:color w:val="0000FF"/>
            <w:w w:val="100"/>
            <w:sz w:val="21"/>
            <w:szCs w:val="21"/>
            <w:u w:val="single" w:color="0000FF"/>
          </w:rPr>
          <w:t>n</w:t>
        </w:r>
        <w:r>
          <w:rPr>
            <w:rFonts w:ascii="Times New Roman" w:hAnsi="Times New Roman" w:cs="Times New Roman" w:eastAsia="Times New Roman" w:hint="default"/>
            <w:color w:val="0000FF"/>
            <w:spacing w:val="-1"/>
            <w:w w:val="100"/>
            <w:sz w:val="21"/>
            <w:szCs w:val="21"/>
            <w:u w:val="single" w:color="0000FF"/>
          </w:rPr>
          <w:t>f</w:t>
        </w:r>
        <w:r>
          <w:rPr>
            <w:rFonts w:ascii="Times New Roman" w:hAnsi="Times New Roman" w:cs="Times New Roman" w:eastAsia="Times New Roman" w:hint="default"/>
            <w:color w:val="0000FF"/>
            <w:w w:val="100"/>
            <w:sz w:val="21"/>
            <w:szCs w:val="21"/>
            <w:u w:val="single" w:color="0000FF"/>
          </w:rPr>
          <w:t>o.co</w:t>
        </w:r>
        <w:r>
          <w:rPr>
            <w:rFonts w:ascii="Times New Roman" w:hAnsi="Times New Roman" w:cs="Times New Roman" w:eastAsia="Times New Roman" w:hint="default"/>
            <w:color w:val="0000FF"/>
            <w:spacing w:val="-4"/>
            <w:w w:val="100"/>
            <w:sz w:val="21"/>
            <w:szCs w:val="21"/>
            <w:u w:val="single" w:color="0000FF"/>
          </w:rPr>
          <w:t>m</w:t>
        </w:r>
        <w:r>
          <w:rPr>
            <w:rFonts w:ascii="Times New Roman" w:hAnsi="Times New Roman" w:cs="Times New Roman" w:eastAsia="Times New Roman" w:hint="default"/>
            <w:color w:val="0000FF"/>
            <w:w w:val="100"/>
            <w:sz w:val="21"/>
            <w:szCs w:val="21"/>
            <w:u w:val="single" w:color="0000FF"/>
          </w:rPr>
          <w:t>.cn</w:t>
        </w:r>
        <w:r>
          <w:rPr>
            <w:rFonts w:ascii="Times New Roman" w:hAnsi="Times New Roman" w:cs="Times New Roman" w:eastAsia="Times New Roman" w:hint="default"/>
            <w:color w:val="0000FF"/>
            <w:w w:val="100"/>
            <w:sz w:val="21"/>
            <w:szCs w:val="21"/>
          </w:rPr>
        </w:r>
      </w:hyperlink>
      <w:r>
        <w:rPr>
          <w:rFonts w:ascii="宋体" w:hAnsi="宋体" w:cs="宋体" w:eastAsia="宋体" w:hint="default"/>
          <w:spacing w:val="-106"/>
          <w:w w:val="100"/>
          <w:sz w:val="21"/>
          <w:szCs w:val="21"/>
        </w:rPr>
        <w:t>）。</w:t>
      </w:r>
      <w:r>
        <w:rPr>
          <w:rFonts w:ascii="宋体" w:hAnsi="宋体" w:cs="宋体" w:eastAsia="宋体" w:hint="default"/>
          <w:w w:val="100"/>
          <w:sz w:val="21"/>
          <w:szCs w:val="21"/>
        </w:rPr>
      </w:r>
    </w:p>
    <w:p>
      <w:pPr>
        <w:spacing w:after="0" w:line="336" w:lineRule="auto"/>
        <w:jc w:val="left"/>
        <w:rPr>
          <w:rFonts w:ascii="宋体" w:hAnsi="宋体" w:cs="宋体" w:eastAsia="宋体" w:hint="default"/>
          <w:sz w:val="21"/>
          <w:szCs w:val="21"/>
        </w:rPr>
        <w:sectPr>
          <w:pgSz w:w="11910" w:h="16840"/>
          <w:pgMar w:header="461" w:footer="955" w:top="1280" w:bottom="1140" w:left="1480" w:right="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461" w:footer="955" w:top="1280" w:bottom="1140" w:left="14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before="0"/>
        <w:ind w:left="565" w:right="-9" w:firstLine="0"/>
        <w:jc w:val="left"/>
        <w:rPr>
          <w:rFonts w:ascii="宋体" w:hAnsi="宋体" w:cs="宋体" w:eastAsia="宋体" w:hint="default"/>
          <w:sz w:val="21"/>
          <w:szCs w:val="21"/>
        </w:rPr>
      </w:pPr>
      <w:r>
        <w:rPr>
          <w:rFonts w:ascii="宋体" w:hAnsi="宋体" w:cs="宋体" w:eastAsia="宋体" w:hint="default"/>
          <w:b/>
          <w:bCs/>
          <w:spacing w:val="-1"/>
          <w:sz w:val="21"/>
          <w:szCs w:val="21"/>
        </w:rPr>
        <w:t>一、管理层讨论和分析</w:t>
      </w:r>
      <w:r>
        <w:rPr>
          <w:rFonts w:ascii="宋体" w:hAnsi="宋体" w:cs="宋体" w:eastAsia="宋体" w:hint="default"/>
          <w:spacing w:val="-1"/>
          <w:sz w:val="21"/>
          <w:szCs w:val="21"/>
        </w:rPr>
      </w:r>
    </w:p>
    <w:p>
      <w:pPr>
        <w:pStyle w:val="Heading1"/>
        <w:spacing w:line="240" w:lineRule="auto"/>
        <w:ind w:left="565" w:right="0"/>
        <w:jc w:val="left"/>
      </w:pPr>
      <w:r>
        <w:rPr/>
        <w:br w:type="column"/>
      </w:r>
      <w:r>
        <w:rPr/>
        <w:t>第九节</w:t>
      </w:r>
      <w:r>
        <w:rPr>
          <w:spacing w:val="-3"/>
        </w:rPr>
        <w:t> </w:t>
      </w:r>
      <w:r>
        <w:rPr/>
        <w:t>董事会报告</w:t>
      </w:r>
    </w:p>
    <w:p>
      <w:pPr>
        <w:spacing w:after="0" w:line="240" w:lineRule="auto"/>
        <w:jc w:val="left"/>
        <w:sectPr>
          <w:type w:val="continuous"/>
          <w:pgSz w:w="11910" w:h="16840"/>
          <w:pgMar w:top="1280" w:bottom="1140" w:left="1480" w:right="0"/>
          <w:cols w:num="2" w:equalWidth="0">
            <w:col w:w="2675" w:space="42"/>
            <w:col w:w="7713"/>
          </w:cols>
        </w:sectPr>
      </w:pPr>
    </w:p>
    <w:p>
      <w:pPr>
        <w:spacing w:line="240" w:lineRule="auto" w:before="8"/>
        <w:rPr>
          <w:rFonts w:ascii="黑体" w:hAnsi="黑体" w:cs="黑体" w:eastAsia="黑体" w:hint="default"/>
          <w:sz w:val="16"/>
          <w:szCs w:val="16"/>
        </w:rPr>
      </w:pPr>
    </w:p>
    <w:p>
      <w:pPr>
        <w:spacing w:before="36"/>
        <w:ind w:left="565" w:right="3688" w:firstLine="0"/>
        <w:jc w:val="left"/>
        <w:rPr>
          <w:rFonts w:ascii="宋体" w:hAnsi="宋体" w:cs="宋体" w:eastAsia="宋体" w:hint="default"/>
          <w:sz w:val="21"/>
          <w:szCs w:val="21"/>
        </w:rPr>
      </w:pPr>
      <w:r>
        <w:rPr>
          <w:rFonts w:ascii="宋体" w:hAnsi="宋体" w:cs="宋体" w:eastAsia="宋体" w:hint="default"/>
          <w:b/>
          <w:bCs/>
          <w:sz w:val="21"/>
          <w:szCs w:val="21"/>
        </w:rPr>
        <w:t>（一）报告期内公司总体经营情况</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before="0"/>
        <w:ind w:left="565" w:right="368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、经营环境分析</w:t>
      </w:r>
      <w:r>
        <w:rPr>
          <w:rFonts w:ascii="宋体" w:hAnsi="宋体" w:cs="宋体" w:eastAsia="宋体" w:hint="default"/>
          <w:sz w:val="21"/>
          <w:szCs w:val="21"/>
        </w:rPr>
      </w:r>
    </w:p>
    <w:p>
      <w:pPr>
        <w:spacing w:line="240" w:lineRule="auto" w:before="4"/>
        <w:rPr>
          <w:rFonts w:ascii="宋体" w:hAnsi="宋体" w:cs="宋体" w:eastAsia="宋体" w:hint="default"/>
          <w:b/>
          <w:bCs/>
          <w:sz w:val="18"/>
          <w:szCs w:val="18"/>
        </w:rPr>
      </w:pPr>
    </w:p>
    <w:p>
      <w:pPr>
        <w:spacing w:line="336" w:lineRule="auto" w:before="0"/>
        <w:ind w:left="142" w:right="1277" w:firstLine="419"/>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年国内手机市场仍保持了快速增长的态势，其中智能手机的发展成为主流产品。同时电信</w:t>
      </w:r>
      <w:r>
        <w:rPr>
          <w:rFonts w:ascii="宋体" w:hAnsi="宋体" w:cs="宋体" w:eastAsia="宋体" w:hint="default"/>
          <w:w w:val="100"/>
          <w:sz w:val="21"/>
          <w:szCs w:val="21"/>
        </w:rPr>
        <w:t> </w:t>
      </w:r>
      <w:r>
        <w:rPr>
          <w:rFonts w:ascii="宋体" w:hAnsi="宋体" w:cs="宋体" w:eastAsia="宋体" w:hint="default"/>
          <w:spacing w:val="-4"/>
          <w:sz w:val="21"/>
          <w:szCs w:val="21"/>
        </w:rPr>
        <w:t>运营商对</w:t>
      </w:r>
      <w:r>
        <w:rPr>
          <w:rFonts w:ascii="Times New Roman" w:hAnsi="Times New Roman" w:cs="Times New Roman" w:eastAsia="Times New Roman" w:hint="default"/>
          <w:spacing w:val="-4"/>
          <w:sz w:val="21"/>
          <w:szCs w:val="21"/>
        </w:rPr>
        <w:t>3G</w:t>
      </w:r>
      <w:r>
        <w:rPr>
          <w:rFonts w:ascii="宋体" w:hAnsi="宋体" w:cs="宋体" w:eastAsia="宋体" w:hint="default"/>
          <w:spacing w:val="-4"/>
          <w:sz w:val="21"/>
          <w:szCs w:val="21"/>
        </w:rPr>
        <w:t>用户的追求，加速行业转型，不断地推动手机更新换代，为终端销售行业带来了巨大的</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机遇和挑战。</w:t>
      </w:r>
    </w:p>
    <w:p>
      <w:pPr>
        <w:spacing w:line="338" w:lineRule="auto" w:before="49"/>
        <w:ind w:left="562" w:right="12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）智能手机成为主流产品</w:t>
      </w:r>
      <w:r>
        <w:rPr>
          <w:rFonts w:ascii="宋体" w:hAnsi="宋体" w:cs="宋体" w:eastAsia="宋体" w:hint="default"/>
          <w:w w:val="100"/>
          <w:sz w:val="21"/>
          <w:szCs w:val="21"/>
        </w:rPr>
        <w:t> </w:t>
      </w:r>
      <w:r>
        <w:rPr>
          <w:rFonts w:ascii="宋体" w:hAnsi="宋体" w:cs="宋体" w:eastAsia="宋体" w:hint="default"/>
          <w:spacing w:val="-3"/>
          <w:sz w:val="21"/>
          <w:szCs w:val="21"/>
        </w:rPr>
        <w:t>报告期，整个手机市场仍然呈现继续增长的趋势。第三方研究机构调研数据显示：</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年国内</w:t>
      </w:r>
    </w:p>
    <w:p>
      <w:pPr>
        <w:spacing w:line="336" w:lineRule="auto" w:before="24"/>
        <w:ind w:left="142" w:right="1277" w:firstLine="0"/>
        <w:jc w:val="both"/>
        <w:rPr>
          <w:rFonts w:ascii="宋体" w:hAnsi="宋体" w:cs="宋体" w:eastAsia="宋体" w:hint="default"/>
          <w:sz w:val="21"/>
          <w:szCs w:val="21"/>
        </w:rPr>
      </w:pPr>
      <w:r>
        <w:rPr>
          <w:rFonts w:ascii="宋体" w:hAnsi="宋体" w:cs="宋体" w:eastAsia="宋体" w:hint="default"/>
          <w:spacing w:val="-2"/>
          <w:sz w:val="21"/>
          <w:szCs w:val="21"/>
        </w:rPr>
        <w:t>手机总体市场规模达</w:t>
      </w:r>
      <w:r>
        <w:rPr>
          <w:rFonts w:ascii="Times New Roman" w:hAnsi="Times New Roman" w:cs="Times New Roman" w:eastAsia="Times New Roman" w:hint="default"/>
          <w:spacing w:val="-2"/>
          <w:sz w:val="21"/>
          <w:szCs w:val="21"/>
        </w:rPr>
        <w:t>2.16</w:t>
      </w:r>
      <w:r>
        <w:rPr>
          <w:rFonts w:ascii="宋体" w:hAnsi="宋体" w:cs="宋体" w:eastAsia="宋体" w:hint="default"/>
          <w:spacing w:val="-2"/>
          <w:sz w:val="21"/>
          <w:szCs w:val="21"/>
        </w:rPr>
        <w:t>亿部，比</w:t>
      </w:r>
      <w:r>
        <w:rPr>
          <w:rFonts w:ascii="Times New Roman" w:hAnsi="Times New Roman" w:cs="Times New Roman" w:eastAsia="Times New Roman" w:hint="default"/>
          <w:spacing w:val="-2"/>
          <w:sz w:val="21"/>
          <w:szCs w:val="21"/>
        </w:rPr>
        <w:t>2010</w:t>
      </w:r>
      <w:r>
        <w:rPr>
          <w:rFonts w:ascii="宋体" w:hAnsi="宋体" w:cs="宋体" w:eastAsia="宋体" w:hint="default"/>
          <w:spacing w:val="-2"/>
          <w:sz w:val="21"/>
          <w:szCs w:val="21"/>
        </w:rPr>
        <w:t>年增长</w:t>
      </w:r>
      <w:r>
        <w:rPr>
          <w:rFonts w:ascii="Times New Roman" w:hAnsi="Times New Roman" w:cs="Times New Roman" w:eastAsia="Times New Roman" w:hint="default"/>
          <w:spacing w:val="-2"/>
          <w:sz w:val="21"/>
          <w:szCs w:val="21"/>
        </w:rPr>
        <w:t>13.68%</w:t>
      </w:r>
      <w:r>
        <w:rPr>
          <w:rFonts w:ascii="宋体" w:hAnsi="宋体" w:cs="宋体" w:eastAsia="宋体" w:hint="default"/>
          <w:spacing w:val="-2"/>
          <w:sz w:val="21"/>
          <w:szCs w:val="21"/>
        </w:rPr>
        <w:t>。其中智能机的增长速度超过了整个行业的增</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z w:val="21"/>
          <w:szCs w:val="21"/>
        </w:rPr>
        <w:t>速。据赛诺公司数据，</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年国内智能手机市场规模达</w:t>
      </w:r>
      <w:r>
        <w:rPr>
          <w:rFonts w:ascii="Times New Roman" w:hAnsi="Times New Roman" w:cs="Times New Roman" w:eastAsia="Times New Roman" w:hint="default"/>
          <w:sz w:val="21"/>
          <w:szCs w:val="21"/>
        </w:rPr>
        <w:t>7844</w:t>
      </w:r>
      <w:r>
        <w:rPr>
          <w:rFonts w:ascii="宋体" w:hAnsi="宋体" w:cs="宋体" w:eastAsia="宋体" w:hint="default"/>
          <w:sz w:val="21"/>
          <w:szCs w:val="21"/>
        </w:rPr>
        <w:t>万台，较上年增长了</w:t>
      </w:r>
      <w:r>
        <w:rPr>
          <w:rFonts w:ascii="Times New Roman" w:hAnsi="Times New Roman" w:cs="Times New Roman" w:eastAsia="Times New Roman" w:hint="default"/>
          <w:sz w:val="21"/>
          <w:szCs w:val="21"/>
        </w:rPr>
        <w:t>150.85%</w:t>
      </w:r>
      <w:r>
        <w:rPr>
          <w:rFonts w:ascii="宋体" w:hAnsi="宋体" w:cs="宋体" w:eastAsia="宋体" w:hint="default"/>
          <w:sz w:val="21"/>
          <w:szCs w:val="21"/>
        </w:rPr>
        <w:t>。可以说</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目前的手机市场已经进入了智能机的时代。</w:t>
      </w:r>
    </w:p>
    <w:p>
      <w:pPr>
        <w:spacing w:line="336" w:lineRule="auto" w:before="49"/>
        <w:ind w:left="562" w:right="114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）运营商推动行业转型，智能手机快速升级换代</w:t>
      </w:r>
      <w:r>
        <w:rPr>
          <w:rFonts w:ascii="宋体" w:hAnsi="宋体" w:cs="宋体" w:eastAsia="宋体" w:hint="default"/>
          <w:w w:val="100"/>
          <w:sz w:val="21"/>
          <w:szCs w:val="21"/>
        </w:rPr>
        <w:t> </w:t>
      </w:r>
      <w:r>
        <w:rPr>
          <w:rFonts w:ascii="宋体" w:hAnsi="宋体" w:cs="宋体" w:eastAsia="宋体" w:hint="default"/>
          <w:spacing w:val="-3"/>
          <w:sz w:val="21"/>
          <w:szCs w:val="21"/>
        </w:rPr>
        <w:t>随着</w:t>
      </w:r>
      <w:r>
        <w:rPr>
          <w:rFonts w:ascii="Times New Roman" w:hAnsi="Times New Roman" w:cs="Times New Roman" w:eastAsia="Times New Roman" w:hint="default"/>
          <w:spacing w:val="-3"/>
          <w:sz w:val="21"/>
          <w:szCs w:val="21"/>
        </w:rPr>
        <w:t>3G</w:t>
      </w:r>
      <w:r>
        <w:rPr>
          <w:rFonts w:ascii="宋体" w:hAnsi="宋体" w:cs="宋体" w:eastAsia="宋体" w:hint="default"/>
          <w:spacing w:val="-3"/>
          <w:sz w:val="21"/>
          <w:szCs w:val="21"/>
        </w:rPr>
        <w:t>通信网络的完善，三大运营商都面临如何把当前</w:t>
      </w:r>
      <w:r>
        <w:rPr>
          <w:rFonts w:ascii="Times New Roman" w:hAnsi="Times New Roman" w:cs="Times New Roman" w:eastAsia="Times New Roman" w:hint="default"/>
          <w:spacing w:val="-3"/>
          <w:sz w:val="21"/>
          <w:szCs w:val="21"/>
        </w:rPr>
        <w:t>2G</w:t>
      </w:r>
      <w:r>
        <w:rPr>
          <w:rFonts w:ascii="宋体" w:hAnsi="宋体" w:cs="宋体" w:eastAsia="宋体" w:hint="default"/>
          <w:spacing w:val="-3"/>
          <w:sz w:val="21"/>
          <w:szCs w:val="21"/>
        </w:rPr>
        <w:t>用户转化为</w:t>
      </w:r>
      <w:r>
        <w:rPr>
          <w:rFonts w:ascii="Times New Roman" w:hAnsi="Times New Roman" w:cs="Times New Roman" w:eastAsia="Times New Roman" w:hint="default"/>
          <w:spacing w:val="-3"/>
          <w:sz w:val="21"/>
          <w:szCs w:val="21"/>
        </w:rPr>
        <w:t>3G</w:t>
      </w:r>
      <w:r>
        <w:rPr>
          <w:rFonts w:ascii="宋体" w:hAnsi="宋体" w:cs="宋体" w:eastAsia="宋体" w:hint="default"/>
          <w:spacing w:val="-3"/>
          <w:sz w:val="21"/>
          <w:szCs w:val="21"/>
        </w:rPr>
        <w:t>用户的任务。报告期，</w:t>
      </w:r>
    </w:p>
    <w:p>
      <w:pPr>
        <w:spacing w:line="343" w:lineRule="auto" w:before="26"/>
        <w:ind w:left="142" w:right="1279" w:firstLine="0"/>
        <w:jc w:val="both"/>
        <w:rPr>
          <w:rFonts w:ascii="宋体" w:hAnsi="宋体" w:cs="宋体" w:eastAsia="宋体" w:hint="default"/>
          <w:sz w:val="21"/>
          <w:szCs w:val="21"/>
        </w:rPr>
      </w:pPr>
      <w:r>
        <w:rPr>
          <w:rFonts w:ascii="宋体" w:hAnsi="宋体" w:cs="宋体" w:eastAsia="宋体" w:hint="default"/>
          <w:spacing w:val="-4"/>
          <w:sz w:val="21"/>
          <w:szCs w:val="21"/>
        </w:rPr>
        <w:t>三大运营商对</w:t>
      </w:r>
      <w:r>
        <w:rPr>
          <w:rFonts w:ascii="Times New Roman" w:hAnsi="Times New Roman" w:cs="Times New Roman" w:eastAsia="Times New Roman" w:hint="default"/>
          <w:spacing w:val="-4"/>
          <w:sz w:val="21"/>
          <w:szCs w:val="21"/>
        </w:rPr>
        <w:t>3G</w:t>
      </w:r>
      <w:r>
        <w:rPr>
          <w:rFonts w:ascii="宋体" w:hAnsi="宋体" w:cs="宋体" w:eastAsia="宋体" w:hint="default"/>
          <w:spacing w:val="-4"/>
          <w:sz w:val="21"/>
          <w:szCs w:val="21"/>
        </w:rPr>
        <w:t>用户采取了购机补贴、话费补贴、优化资费套餐等策略，使得资费下降，终端销售</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4"/>
          <w:sz w:val="21"/>
          <w:szCs w:val="21"/>
        </w:rPr>
        <w:t>价格下降，促进国内</w:t>
      </w:r>
      <w:r>
        <w:rPr>
          <w:rFonts w:ascii="Times New Roman" w:hAnsi="Times New Roman" w:cs="Times New Roman" w:eastAsia="Times New Roman" w:hint="default"/>
          <w:spacing w:val="-4"/>
          <w:sz w:val="21"/>
          <w:szCs w:val="21"/>
        </w:rPr>
        <w:t>3G</w:t>
      </w:r>
      <w:r>
        <w:rPr>
          <w:rFonts w:ascii="宋体" w:hAnsi="宋体" w:cs="宋体" w:eastAsia="宋体" w:hint="default"/>
          <w:spacing w:val="-4"/>
          <w:sz w:val="21"/>
          <w:szCs w:val="21"/>
        </w:rPr>
        <w:t>手机爆发增长。在</w:t>
      </w:r>
      <w:r>
        <w:rPr>
          <w:rFonts w:ascii="Times New Roman" w:hAnsi="Times New Roman" w:cs="Times New Roman" w:eastAsia="Times New Roman" w:hint="default"/>
          <w:spacing w:val="-4"/>
          <w:sz w:val="21"/>
          <w:szCs w:val="21"/>
        </w:rPr>
        <w:t>2011</w:t>
      </w:r>
      <w:r>
        <w:rPr>
          <w:rFonts w:ascii="宋体" w:hAnsi="宋体" w:cs="宋体" w:eastAsia="宋体" w:hint="default"/>
          <w:spacing w:val="-4"/>
          <w:sz w:val="21"/>
          <w:szCs w:val="21"/>
        </w:rPr>
        <w:t>年，国内的三大电信运营商推出的“千元智能机”计</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pacing w:val="-3"/>
          <w:sz w:val="21"/>
          <w:szCs w:val="21"/>
        </w:rPr>
        <w:t>划，极大地提升了智能手机的销量，同时该计划规定的“千元智能机”的标配，加速了整个手机的</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升级。</w:t>
      </w:r>
    </w:p>
    <w:p>
      <w:pPr>
        <w:spacing w:line="336" w:lineRule="auto" w:before="45"/>
        <w:ind w:left="562" w:right="12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）国产品牌市场份额快速提升</w:t>
      </w:r>
      <w:r>
        <w:rPr>
          <w:rFonts w:ascii="宋体" w:hAnsi="宋体" w:cs="宋体" w:eastAsia="宋体" w:hint="default"/>
          <w:w w:val="100"/>
          <w:sz w:val="21"/>
          <w:szCs w:val="21"/>
        </w:rPr>
        <w:t> </w:t>
      </w:r>
      <w:r>
        <w:rPr>
          <w:rFonts w:ascii="宋体" w:hAnsi="宋体" w:cs="宋体" w:eastAsia="宋体" w:hint="default"/>
          <w:spacing w:val="-4"/>
          <w:sz w:val="21"/>
          <w:szCs w:val="21"/>
        </w:rPr>
        <w:t>随着</w:t>
      </w:r>
      <w:r>
        <w:rPr>
          <w:rFonts w:ascii="Times New Roman" w:hAnsi="Times New Roman" w:cs="Times New Roman" w:eastAsia="Times New Roman" w:hint="default"/>
          <w:spacing w:val="-4"/>
          <w:sz w:val="21"/>
          <w:szCs w:val="21"/>
        </w:rPr>
        <w:t>Android</w:t>
      </w:r>
      <w:r>
        <w:rPr>
          <w:rFonts w:ascii="宋体" w:hAnsi="宋体" w:cs="宋体" w:eastAsia="宋体" w:hint="default"/>
          <w:spacing w:val="-4"/>
          <w:sz w:val="21"/>
          <w:szCs w:val="21"/>
        </w:rPr>
        <w:t>智能手机的快速发展，并借助运营商千元智能手机集采，国产品牌在销量和市场份</w:t>
      </w:r>
    </w:p>
    <w:p>
      <w:pPr>
        <w:spacing w:before="24"/>
        <w:ind w:left="142" w:right="0" w:firstLine="0"/>
        <w:jc w:val="both"/>
        <w:rPr>
          <w:rFonts w:ascii="宋体" w:hAnsi="宋体" w:cs="宋体" w:eastAsia="宋体" w:hint="default"/>
          <w:sz w:val="21"/>
          <w:szCs w:val="21"/>
        </w:rPr>
      </w:pPr>
      <w:r>
        <w:rPr>
          <w:rFonts w:ascii="宋体" w:hAnsi="宋体" w:cs="宋体" w:eastAsia="宋体" w:hint="default"/>
          <w:sz w:val="21"/>
          <w:szCs w:val="21"/>
        </w:rPr>
        <w:t>额上取得了较大的突破，尤其是中兴、华为、联想等厂商。</w:t>
      </w:r>
    </w:p>
    <w:p>
      <w:pPr>
        <w:spacing w:line="520" w:lineRule="atLeast" w:before="24"/>
        <w:ind w:left="562" w:right="1265" w:firstLine="2"/>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、经营成果及原因概述</w:t>
      </w:r>
      <w:r>
        <w:rPr>
          <w:rFonts w:ascii="宋体" w:hAnsi="宋体" w:cs="宋体" w:eastAsia="宋体" w:hint="default"/>
          <w:b/>
          <w:bCs/>
          <w:w w:val="100"/>
          <w:sz w:val="21"/>
          <w:szCs w:val="21"/>
        </w:rPr>
        <w:t> </w:t>
      </w:r>
      <w:r>
        <w:rPr>
          <w:rFonts w:ascii="宋体" w:hAnsi="宋体" w:cs="宋体" w:eastAsia="宋体" w:hint="default"/>
          <w:spacing w:val="-7"/>
          <w:w w:val="100"/>
          <w:sz w:val="21"/>
          <w:szCs w:val="21"/>
        </w:rPr>
        <w:t>报告期，公司实现营业总收入</w:t>
      </w:r>
      <w:r>
        <w:rPr>
          <w:rFonts w:ascii="Times New Roman" w:hAnsi="Times New Roman" w:cs="Times New Roman" w:eastAsia="Times New Roman" w:hint="default"/>
          <w:spacing w:val="-7"/>
          <w:w w:val="100"/>
          <w:sz w:val="21"/>
          <w:szCs w:val="21"/>
        </w:rPr>
        <w:t>1,287,459.02</w:t>
      </w:r>
      <w:r>
        <w:rPr>
          <w:rFonts w:ascii="宋体" w:hAnsi="宋体" w:cs="宋体" w:eastAsia="宋体" w:hint="default"/>
          <w:spacing w:val="-7"/>
          <w:w w:val="100"/>
          <w:sz w:val="21"/>
          <w:szCs w:val="21"/>
        </w:rPr>
        <w:t>万元，较上年同期增长</w:t>
      </w:r>
      <w:r>
        <w:rPr>
          <w:rFonts w:ascii="Times New Roman" w:hAnsi="Times New Roman" w:cs="Times New Roman" w:eastAsia="Times New Roman" w:hint="default"/>
          <w:spacing w:val="-7"/>
          <w:w w:val="100"/>
          <w:sz w:val="21"/>
          <w:szCs w:val="21"/>
        </w:rPr>
        <w:t>18.25%</w:t>
      </w:r>
      <w:r>
        <w:rPr>
          <w:rFonts w:ascii="宋体" w:hAnsi="宋体" w:cs="宋体" w:eastAsia="宋体" w:hint="default"/>
          <w:spacing w:val="-7"/>
          <w:w w:val="100"/>
          <w:sz w:val="21"/>
          <w:szCs w:val="21"/>
        </w:rPr>
        <w:t>；实现营业利润</w:t>
      </w:r>
      <w:r>
        <w:rPr>
          <w:rFonts w:ascii="Times New Roman" w:hAnsi="Times New Roman" w:cs="Times New Roman" w:eastAsia="Times New Roman" w:hint="default"/>
          <w:spacing w:val="-7"/>
          <w:w w:val="100"/>
          <w:sz w:val="21"/>
          <w:szCs w:val="21"/>
        </w:rPr>
        <w:t>48,484.61</w:t>
      </w:r>
    </w:p>
    <w:p>
      <w:pPr>
        <w:spacing w:before="119"/>
        <w:ind w:left="142" w:right="0" w:firstLine="0"/>
        <w:jc w:val="both"/>
        <w:rPr>
          <w:rFonts w:ascii="宋体" w:hAnsi="宋体" w:cs="宋体" w:eastAsia="宋体" w:hint="default"/>
          <w:sz w:val="21"/>
          <w:szCs w:val="21"/>
        </w:rPr>
      </w:pPr>
      <w:r>
        <w:rPr>
          <w:rFonts w:ascii="宋体" w:hAnsi="宋体" w:cs="宋体" w:eastAsia="宋体" w:hint="default"/>
          <w:sz w:val="21"/>
          <w:szCs w:val="21"/>
        </w:rPr>
        <w:t>万元，利润总额</w:t>
      </w:r>
      <w:r>
        <w:rPr>
          <w:rFonts w:ascii="Times New Roman" w:hAnsi="Times New Roman" w:cs="Times New Roman" w:eastAsia="Times New Roman" w:hint="default"/>
          <w:sz w:val="21"/>
          <w:szCs w:val="21"/>
        </w:rPr>
        <w:t>57,580.84</w:t>
      </w:r>
      <w:r>
        <w:rPr>
          <w:rFonts w:ascii="宋体" w:hAnsi="宋体" w:cs="宋体" w:eastAsia="宋体" w:hint="default"/>
          <w:sz w:val="21"/>
          <w:szCs w:val="21"/>
        </w:rPr>
        <w:t>万元，归属于上市公司股东的净利润</w:t>
      </w:r>
      <w:r>
        <w:rPr>
          <w:rFonts w:ascii="Times New Roman" w:hAnsi="Times New Roman" w:cs="Times New Roman" w:eastAsia="Times New Roman" w:hint="default"/>
          <w:sz w:val="21"/>
          <w:szCs w:val="21"/>
        </w:rPr>
        <w:t>35,926.34</w:t>
      </w:r>
      <w:r>
        <w:rPr>
          <w:rFonts w:ascii="宋体" w:hAnsi="宋体" w:cs="宋体" w:eastAsia="宋体" w:hint="default"/>
          <w:sz w:val="21"/>
          <w:szCs w:val="21"/>
        </w:rPr>
        <w:t>万元，分别较上年同期下降</w:t>
      </w:r>
    </w:p>
    <w:p>
      <w:pPr>
        <w:spacing w:before="117"/>
        <w:ind w:left="142"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40.86%</w:t>
      </w:r>
      <w:r>
        <w:rPr>
          <w:rFonts w:ascii="宋体" w:hAnsi="宋体" w:cs="宋体" w:eastAsia="宋体" w:hint="default"/>
          <w:sz w:val="21"/>
          <w:szCs w:val="21"/>
        </w:rPr>
        <w:t>、</w:t>
      </w:r>
      <w:r>
        <w:rPr>
          <w:rFonts w:ascii="Times New Roman" w:hAnsi="Times New Roman" w:cs="Times New Roman" w:eastAsia="Times New Roman" w:hint="default"/>
          <w:sz w:val="21"/>
          <w:szCs w:val="21"/>
        </w:rPr>
        <w:t>34.18%</w:t>
      </w:r>
      <w:r>
        <w:rPr>
          <w:rFonts w:ascii="宋体" w:hAnsi="宋体" w:cs="宋体" w:eastAsia="宋体" w:hint="default"/>
          <w:sz w:val="21"/>
          <w:szCs w:val="21"/>
        </w:rPr>
        <w:t>、</w:t>
      </w:r>
      <w:r>
        <w:rPr>
          <w:rFonts w:ascii="Times New Roman" w:hAnsi="Times New Roman" w:cs="Times New Roman" w:eastAsia="Times New Roman" w:hint="default"/>
          <w:sz w:val="21"/>
          <w:szCs w:val="21"/>
        </w:rPr>
        <w:t>39.82%</w:t>
      </w:r>
      <w:r>
        <w:rPr>
          <w:rFonts w:ascii="宋体" w:hAnsi="宋体" w:cs="宋体" w:eastAsia="宋体" w:hint="default"/>
          <w:sz w:val="21"/>
          <w:szCs w:val="21"/>
        </w:rPr>
        <w:t>。</w:t>
      </w:r>
    </w:p>
    <w:p>
      <w:pPr>
        <w:spacing w:line="350" w:lineRule="auto" w:before="118"/>
        <w:ind w:left="142" w:right="1243" w:firstLine="419"/>
        <w:jc w:val="both"/>
        <w:rPr>
          <w:rFonts w:ascii="宋体" w:hAnsi="宋体" w:cs="宋体" w:eastAsia="宋体" w:hint="default"/>
          <w:sz w:val="21"/>
          <w:szCs w:val="21"/>
        </w:rPr>
      </w:pPr>
      <w:r>
        <w:rPr>
          <w:rFonts w:ascii="宋体" w:hAnsi="宋体" w:cs="宋体" w:eastAsia="宋体" w:hint="default"/>
          <w:spacing w:val="-3"/>
          <w:sz w:val="21"/>
          <w:szCs w:val="21"/>
        </w:rPr>
        <w:t>报告期业绩变动主要原因为：</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年为行业快速转型的调整期，运营商强力推动行业转型，智</w:t>
      </w:r>
      <w:r>
        <w:rPr>
          <w:rFonts w:ascii="宋体" w:hAnsi="宋体" w:cs="宋体" w:eastAsia="宋体" w:hint="default"/>
          <w:w w:val="100"/>
          <w:sz w:val="21"/>
          <w:szCs w:val="21"/>
        </w:rPr>
        <w:t> </w:t>
      </w:r>
      <w:r>
        <w:rPr>
          <w:rFonts w:ascii="宋体" w:hAnsi="宋体" w:cs="宋体" w:eastAsia="宋体" w:hint="default"/>
          <w:spacing w:val="-3"/>
          <w:sz w:val="21"/>
          <w:szCs w:val="21"/>
        </w:rPr>
        <w:t>能手机成为手机市场的主流。为配合运营商的发展策略，生产厂家尤其是国产手机厂家加快产品研</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2"/>
          <w:sz w:val="21"/>
          <w:szCs w:val="21"/>
        </w:rPr>
        <w:t>发，不断推出具有更高性价比的智能手机，公司错失了部分国产品牌在运营商的合作机会，同时，</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公司及时调整产品结构，对非智能手机库存进行快速清理。</w:t>
      </w:r>
    </w:p>
    <w:p>
      <w:pPr>
        <w:spacing w:line="355" w:lineRule="auto" w:before="36"/>
        <w:ind w:left="142" w:right="1176" w:firstLine="419"/>
        <w:jc w:val="both"/>
        <w:rPr>
          <w:rFonts w:ascii="宋体" w:hAnsi="宋体" w:cs="宋体" w:eastAsia="宋体" w:hint="default"/>
          <w:sz w:val="21"/>
          <w:szCs w:val="21"/>
        </w:rPr>
      </w:pPr>
      <w:r>
        <w:rPr>
          <w:rFonts w:ascii="宋体" w:hAnsi="宋体" w:cs="宋体" w:eastAsia="宋体" w:hint="default"/>
          <w:spacing w:val="-5"/>
          <w:sz w:val="21"/>
          <w:szCs w:val="21"/>
        </w:rPr>
        <w:t>报告期，整体行业处于转型期，市场环境发了剧烈的变化，对市场的参与者提出了更高的要求。</w:t>
      </w:r>
      <w:r>
        <w:rPr>
          <w:rFonts w:ascii="宋体" w:hAnsi="宋体" w:cs="宋体" w:eastAsia="宋体" w:hint="default"/>
          <w:w w:val="100"/>
          <w:sz w:val="21"/>
          <w:szCs w:val="21"/>
        </w:rPr>
        <w:t> </w:t>
      </w:r>
      <w:r>
        <w:rPr>
          <w:rFonts w:ascii="宋体" w:hAnsi="宋体" w:cs="宋体" w:eastAsia="宋体" w:hint="default"/>
          <w:sz w:val="21"/>
          <w:szCs w:val="21"/>
        </w:rPr>
        <w:t>针对行业的新变化，公司克服困难、积极应对，采取了一系列的措施：</w:t>
      </w:r>
    </w:p>
    <w:p>
      <w:pPr>
        <w:spacing w:before="32"/>
        <w:ind w:left="562" w:right="1265" w:firstLine="0"/>
        <w:jc w:val="left"/>
        <w:rPr>
          <w:rFonts w:ascii="宋体" w:hAnsi="宋体" w:cs="宋体" w:eastAsia="宋体" w:hint="default"/>
          <w:sz w:val="21"/>
          <w:szCs w:val="21"/>
        </w:rPr>
      </w:pPr>
      <w:r>
        <w:rPr>
          <w:rFonts w:ascii="宋体" w:hAnsi="宋体" w:cs="宋体" w:eastAsia="宋体" w:hint="default"/>
          <w:spacing w:val="-3"/>
          <w:sz w:val="21"/>
          <w:szCs w:val="21"/>
        </w:rPr>
        <w:t>第一，调整组织机构，对接运营商，不断深化合作内容，打造战略合作生态圈。报告期，公司</w:t>
      </w:r>
    </w:p>
    <w:p>
      <w:pPr>
        <w:spacing w:after="0"/>
        <w:jc w:val="left"/>
        <w:rPr>
          <w:rFonts w:ascii="宋体" w:hAnsi="宋体" w:cs="宋体" w:eastAsia="宋体" w:hint="default"/>
          <w:sz w:val="21"/>
          <w:szCs w:val="21"/>
        </w:rPr>
        <w:sectPr>
          <w:type w:val="continuous"/>
          <w:pgSz w:w="11910" w:h="16840"/>
          <w:pgMar w:top="1280" w:bottom="1140" w:left="1480" w:right="0"/>
        </w:sectPr>
      </w:pPr>
    </w:p>
    <w:p>
      <w:pPr>
        <w:spacing w:line="357" w:lineRule="auto" w:before="116"/>
        <w:ind w:left="142" w:right="1279" w:firstLine="0"/>
        <w:jc w:val="both"/>
        <w:rPr>
          <w:rFonts w:ascii="宋体" w:hAnsi="宋体" w:cs="宋体" w:eastAsia="宋体" w:hint="default"/>
          <w:sz w:val="21"/>
          <w:szCs w:val="21"/>
        </w:rPr>
      </w:pPr>
      <w:r>
        <w:rPr>
          <w:rFonts w:ascii="宋体" w:hAnsi="宋体" w:cs="宋体" w:eastAsia="宋体" w:hint="default"/>
          <w:spacing w:val="-3"/>
          <w:sz w:val="21"/>
          <w:szCs w:val="21"/>
        </w:rPr>
        <w:t>建立了运营商事业部，全方位服务电信运营商，并在当年取得了一定的成绩，比如与中国移动终端</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3"/>
          <w:sz w:val="21"/>
          <w:szCs w:val="21"/>
        </w:rPr>
        <w:t>公司合作，对其包销的某产品进行全方位运营。另外，公司也与中国联通达成战略合作协议，对联</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通版小米手机展开全国范围运营。</w:t>
      </w:r>
    </w:p>
    <w:p>
      <w:pPr>
        <w:spacing w:line="350" w:lineRule="auto" w:before="32"/>
        <w:ind w:left="142" w:right="1279" w:firstLine="419"/>
        <w:jc w:val="both"/>
        <w:rPr>
          <w:rFonts w:ascii="宋体" w:hAnsi="宋体" w:cs="宋体" w:eastAsia="宋体" w:hint="default"/>
          <w:sz w:val="21"/>
          <w:szCs w:val="21"/>
        </w:rPr>
      </w:pPr>
      <w:r>
        <w:rPr>
          <w:rFonts w:ascii="宋体" w:hAnsi="宋体" w:cs="宋体" w:eastAsia="宋体" w:hint="default"/>
          <w:spacing w:val="-3"/>
          <w:sz w:val="21"/>
          <w:szCs w:val="21"/>
        </w:rPr>
        <w:t>第二，推动多品牌运营战略，不断扩大智能手机及数码产品的品牌代理数量。报告期，公司不</w:t>
      </w:r>
      <w:r>
        <w:rPr>
          <w:rFonts w:ascii="宋体" w:hAnsi="宋体" w:cs="宋体" w:eastAsia="宋体" w:hint="default"/>
          <w:w w:val="100"/>
          <w:sz w:val="21"/>
          <w:szCs w:val="21"/>
        </w:rPr>
        <w:t> </w:t>
      </w:r>
      <w:r>
        <w:rPr>
          <w:rFonts w:ascii="宋体" w:hAnsi="宋体" w:cs="宋体" w:eastAsia="宋体" w:hint="default"/>
          <w:spacing w:val="-3"/>
          <w:sz w:val="21"/>
          <w:szCs w:val="21"/>
        </w:rPr>
        <w:t>断巩固与已代理品牌厂商的合作关系，积极拓展品牌资源，优化自身的产品结构，应对行业转型的</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4"/>
          <w:sz w:val="21"/>
          <w:szCs w:val="21"/>
        </w:rPr>
        <w:t>需要。同时，也积极拓展手机及数码领域内的其他高成长品牌。报告期，公司与</w:t>
      </w:r>
      <w:r>
        <w:rPr>
          <w:rFonts w:ascii="Times New Roman" w:hAnsi="Times New Roman" w:cs="Times New Roman" w:eastAsia="Times New Roman" w:hint="default"/>
          <w:spacing w:val="-4"/>
          <w:sz w:val="21"/>
          <w:szCs w:val="21"/>
        </w:rPr>
        <w:t>LG</w:t>
      </w:r>
      <w:r>
        <w:rPr>
          <w:rFonts w:ascii="宋体" w:hAnsi="宋体" w:cs="宋体" w:eastAsia="宋体" w:hint="default"/>
          <w:spacing w:val="-4"/>
          <w:sz w:val="21"/>
          <w:szCs w:val="21"/>
        </w:rPr>
        <w:t>公司达成合作意</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向，引入</w:t>
      </w:r>
      <w:r>
        <w:rPr>
          <w:rFonts w:ascii="Times New Roman" w:hAnsi="Times New Roman" w:cs="Times New Roman" w:eastAsia="Times New Roman" w:hint="default"/>
          <w:sz w:val="21"/>
          <w:szCs w:val="21"/>
        </w:rPr>
        <w:t>LG</w:t>
      </w:r>
      <w:r>
        <w:rPr>
          <w:rFonts w:ascii="宋体" w:hAnsi="宋体" w:cs="宋体" w:eastAsia="宋体" w:hint="default"/>
          <w:sz w:val="21"/>
          <w:szCs w:val="21"/>
        </w:rPr>
        <w:t>手机产品；与华为公司签订合作协议，引入华为平板电脑。</w:t>
      </w:r>
    </w:p>
    <w:p>
      <w:pPr>
        <w:spacing w:line="350" w:lineRule="auto" w:before="12"/>
        <w:ind w:left="142" w:right="1277" w:firstLine="419"/>
        <w:jc w:val="both"/>
        <w:rPr>
          <w:rFonts w:ascii="宋体" w:hAnsi="宋体" w:cs="宋体" w:eastAsia="宋体" w:hint="default"/>
          <w:sz w:val="21"/>
          <w:szCs w:val="21"/>
        </w:rPr>
      </w:pPr>
      <w:r>
        <w:rPr>
          <w:rFonts w:ascii="宋体" w:hAnsi="宋体" w:cs="宋体" w:eastAsia="宋体" w:hint="default"/>
          <w:spacing w:val="-3"/>
          <w:sz w:val="21"/>
          <w:szCs w:val="21"/>
        </w:rPr>
        <w:t>第三，加强以苹果为核心的零售业务发展。在发展的过程中，公司不仅强调发展速度，也关注</w:t>
      </w:r>
      <w:r>
        <w:rPr>
          <w:rFonts w:ascii="宋体" w:hAnsi="宋体" w:cs="宋体" w:eastAsia="宋体" w:hint="default"/>
          <w:w w:val="100"/>
          <w:sz w:val="21"/>
          <w:szCs w:val="21"/>
        </w:rPr>
        <w:t> </w:t>
      </w:r>
      <w:r>
        <w:rPr>
          <w:rFonts w:ascii="宋体" w:hAnsi="宋体" w:cs="宋体" w:eastAsia="宋体" w:hint="default"/>
          <w:spacing w:val="-7"/>
          <w:w w:val="100"/>
          <w:sz w:val="21"/>
          <w:szCs w:val="21"/>
        </w:rPr>
        <w:t>发展的质量。旗下全资子公司“深圳市酷动数码有限公司”（以下简称“酷动数码”）在全国主要城</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2"/>
          <w:sz w:val="21"/>
          <w:szCs w:val="21"/>
        </w:rPr>
        <w:t>市扩大门店数量，报告期门店数量较上相比，增长了</w:t>
      </w:r>
      <w:r>
        <w:rPr>
          <w:rFonts w:ascii="Times New Roman" w:hAnsi="Times New Roman" w:cs="Times New Roman" w:eastAsia="Times New Roman" w:hint="default"/>
          <w:spacing w:val="-2"/>
          <w:sz w:val="21"/>
          <w:szCs w:val="21"/>
        </w:rPr>
        <w:t>22%</w:t>
      </w:r>
      <w:r>
        <w:rPr>
          <w:rFonts w:ascii="宋体" w:hAnsi="宋体" w:cs="宋体" w:eastAsia="宋体" w:hint="default"/>
          <w:spacing w:val="-2"/>
          <w:sz w:val="21"/>
          <w:szCs w:val="21"/>
        </w:rPr>
        <w:t>。另外，所销售的苹果产品和配件品类不</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断扩大，拉动营业规模大幅增长。</w:t>
      </w:r>
    </w:p>
    <w:p>
      <w:pPr>
        <w:spacing w:line="357" w:lineRule="auto" w:before="36"/>
        <w:ind w:left="142" w:right="1280" w:firstLine="419"/>
        <w:jc w:val="both"/>
        <w:rPr>
          <w:rFonts w:ascii="宋体" w:hAnsi="宋体" w:cs="宋体" w:eastAsia="宋体" w:hint="default"/>
          <w:sz w:val="21"/>
          <w:szCs w:val="21"/>
        </w:rPr>
      </w:pPr>
      <w:r>
        <w:rPr>
          <w:rFonts w:ascii="宋体" w:hAnsi="宋体" w:cs="宋体" w:eastAsia="宋体" w:hint="default"/>
          <w:spacing w:val="-8"/>
          <w:sz w:val="21"/>
          <w:szCs w:val="21"/>
        </w:rPr>
        <w:t>第四，开展相关多元化业务。报告期，公司分别投资设立了北京酷玩瑞成网络信息有限公司（以</w:t>
      </w:r>
      <w:r>
        <w:rPr>
          <w:rFonts w:ascii="宋体" w:hAnsi="宋体" w:cs="宋体" w:eastAsia="宋体" w:hint="default"/>
          <w:w w:val="100"/>
          <w:sz w:val="21"/>
          <w:szCs w:val="21"/>
        </w:rPr>
        <w:t> </w:t>
      </w:r>
      <w:r>
        <w:rPr>
          <w:rFonts w:ascii="宋体" w:hAnsi="宋体" w:cs="宋体" w:eastAsia="宋体" w:hint="default"/>
          <w:spacing w:val="-7"/>
          <w:w w:val="100"/>
          <w:sz w:val="21"/>
          <w:szCs w:val="21"/>
        </w:rPr>
        <w:t>下简称“酷玩瑞成”）和深圳市安派易讯移动科技有限公司（以下简称“安派易讯”），针对智能手</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机的增长趋势，开发基于智能机的游戏和</w:t>
      </w:r>
      <w:r>
        <w:rPr>
          <w:rFonts w:ascii="Times New Roman" w:hAnsi="Times New Roman" w:cs="Times New Roman" w:eastAsia="Times New Roman" w:hint="default"/>
          <w:sz w:val="21"/>
          <w:szCs w:val="21"/>
        </w:rPr>
        <w:t>NFC</w:t>
      </w:r>
      <w:r>
        <w:rPr>
          <w:rFonts w:ascii="宋体" w:hAnsi="宋体" w:cs="宋体" w:eastAsia="宋体" w:hint="default"/>
          <w:sz w:val="21"/>
          <w:szCs w:val="21"/>
        </w:rPr>
        <w:t>相关业务。</w:t>
      </w:r>
    </w:p>
    <w:p>
      <w:pPr>
        <w:spacing w:before="123"/>
        <w:ind w:left="565" w:right="36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）营业收入变化情况</w:t>
      </w:r>
      <w:r>
        <w:rPr>
          <w:rFonts w:ascii="宋体" w:hAnsi="宋体" w:cs="宋体" w:eastAsia="宋体" w:hint="default"/>
          <w:sz w:val="21"/>
          <w:szCs w:val="21"/>
        </w:rPr>
      </w:r>
    </w:p>
    <w:p>
      <w:pPr>
        <w:spacing w:line="240" w:lineRule="auto" w:before="6"/>
        <w:rPr>
          <w:rFonts w:ascii="宋体" w:hAnsi="宋体" w:cs="宋体" w:eastAsia="宋体" w:hint="default"/>
          <w:b/>
          <w:bCs/>
          <w:sz w:val="18"/>
          <w:szCs w:val="18"/>
        </w:rPr>
      </w:pPr>
    </w:p>
    <w:p>
      <w:pPr>
        <w:spacing w:before="0"/>
        <w:ind w:left="0" w:right="149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2"/>
          <w:szCs w:val="2"/>
        </w:rPr>
      </w:pPr>
    </w:p>
    <w:tbl>
      <w:tblPr>
        <w:tblW w:w="0" w:type="auto"/>
        <w:jc w:val="left"/>
        <w:tblInd w:w="294" w:type="dxa"/>
        <w:tblLayout w:type="fixed"/>
        <w:tblCellMar>
          <w:top w:w="0" w:type="dxa"/>
          <w:left w:w="0" w:type="dxa"/>
          <w:bottom w:w="0" w:type="dxa"/>
          <w:right w:w="0" w:type="dxa"/>
        </w:tblCellMar>
        <w:tblLook w:val="01E0"/>
      </w:tblPr>
      <w:tblGrid>
        <w:gridCol w:w="1152"/>
        <w:gridCol w:w="2206"/>
        <w:gridCol w:w="2232"/>
        <w:gridCol w:w="1798"/>
        <w:gridCol w:w="1286"/>
      </w:tblGrid>
      <w:tr>
        <w:trPr>
          <w:trHeight w:val="576" w:hRule="exact"/>
        </w:trPr>
        <w:tc>
          <w:tcPr>
            <w:tcW w:w="11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2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sz w:val="21"/>
                <w:szCs w:val="21"/>
              </w:rPr>
            </w:r>
          </w:p>
        </w:tc>
        <w:tc>
          <w:tcPr>
            <w:tcW w:w="22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sz w:val="21"/>
                <w:szCs w:val="21"/>
              </w:rPr>
            </w:r>
          </w:p>
        </w:tc>
        <w:tc>
          <w:tcPr>
            <w:tcW w:w="1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left="1" w:right="0"/>
              <w:jc w:val="center"/>
              <w:rPr>
                <w:rFonts w:ascii="宋体" w:hAnsi="宋体" w:cs="宋体" w:eastAsia="宋体" w:hint="default"/>
                <w:sz w:val="21"/>
                <w:szCs w:val="21"/>
              </w:rPr>
            </w:pPr>
            <w:r>
              <w:rPr>
                <w:rFonts w:ascii="宋体" w:hAnsi="宋体" w:cs="宋体" w:eastAsia="宋体" w:hint="default"/>
                <w:b/>
                <w:bCs/>
                <w:sz w:val="21"/>
                <w:szCs w:val="21"/>
              </w:rPr>
              <w:t>增加金额</w:t>
            </w:r>
            <w:r>
              <w:rPr>
                <w:rFonts w:ascii="宋体" w:hAnsi="宋体" w:cs="宋体" w:eastAsia="宋体" w:hint="default"/>
                <w:sz w:val="21"/>
                <w:szCs w:val="21"/>
              </w:rPr>
            </w:r>
          </w:p>
        </w:tc>
        <w:tc>
          <w:tcPr>
            <w:tcW w:w="12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b/>
                <w:bCs/>
                <w:sz w:val="21"/>
                <w:szCs w:val="21"/>
              </w:rPr>
              <w:t>增加幅度</w:t>
            </w:r>
            <w:r>
              <w:rPr>
                <w:rFonts w:ascii="宋体" w:hAnsi="宋体" w:cs="宋体" w:eastAsia="宋体" w:hint="default"/>
                <w:sz w:val="21"/>
                <w:szCs w:val="21"/>
              </w:rPr>
            </w:r>
          </w:p>
        </w:tc>
      </w:tr>
      <w:tr>
        <w:trPr>
          <w:trHeight w:val="682" w:hRule="exact"/>
        </w:trPr>
        <w:tc>
          <w:tcPr>
            <w:tcW w:w="11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0"/>
              <w:ind w:right="89"/>
              <w:jc w:val="center"/>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22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12,874,590,161.93</w:t>
            </w:r>
          </w:p>
        </w:tc>
        <w:tc>
          <w:tcPr>
            <w:tcW w:w="22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10,887,716,828.40</w:t>
            </w:r>
          </w:p>
        </w:tc>
        <w:tc>
          <w:tcPr>
            <w:tcW w:w="1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1,986,873,333.53</w:t>
            </w:r>
          </w:p>
        </w:tc>
        <w:tc>
          <w:tcPr>
            <w:tcW w:w="12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18.25%</w:t>
            </w:r>
          </w:p>
        </w:tc>
      </w:tr>
    </w:tbl>
    <w:p>
      <w:pPr>
        <w:spacing w:before="86"/>
        <w:ind w:left="562" w:right="1265" w:firstLine="0"/>
        <w:jc w:val="left"/>
        <w:rPr>
          <w:rFonts w:ascii="宋体" w:hAnsi="宋体" w:cs="宋体" w:eastAsia="宋体" w:hint="default"/>
          <w:sz w:val="21"/>
          <w:szCs w:val="21"/>
        </w:rPr>
      </w:pPr>
      <w:r>
        <w:rPr>
          <w:rFonts w:ascii="宋体" w:hAnsi="宋体" w:cs="宋体" w:eastAsia="宋体" w:hint="default"/>
          <w:sz w:val="21"/>
          <w:szCs w:val="21"/>
        </w:rPr>
        <w:t>公司营业收入增长的主要原因是公司持续发展，销售规模不断扩大。</w:t>
      </w:r>
    </w:p>
    <w:p>
      <w:pPr>
        <w:spacing w:line="240" w:lineRule="auto" w:before="5"/>
        <w:rPr>
          <w:rFonts w:ascii="宋体" w:hAnsi="宋体" w:cs="宋体" w:eastAsia="宋体" w:hint="default"/>
          <w:sz w:val="19"/>
          <w:szCs w:val="19"/>
        </w:rPr>
      </w:pPr>
    </w:p>
    <w:p>
      <w:pPr>
        <w:spacing w:before="0"/>
        <w:ind w:left="565" w:right="36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）毛利率变化情况</w:t>
      </w:r>
      <w:r>
        <w:rPr>
          <w:rFonts w:ascii="宋体" w:hAnsi="宋体" w:cs="宋体" w:eastAsia="宋体" w:hint="default"/>
          <w:sz w:val="21"/>
          <w:szCs w:val="21"/>
        </w:rPr>
      </w:r>
    </w:p>
    <w:p>
      <w:pPr>
        <w:spacing w:line="240" w:lineRule="auto" w:before="10"/>
        <w:rPr>
          <w:rFonts w:ascii="宋体" w:hAnsi="宋体" w:cs="宋体" w:eastAsia="宋体" w:hint="default"/>
          <w:b/>
          <w:bCs/>
          <w:sz w:val="20"/>
          <w:szCs w:val="20"/>
        </w:rPr>
      </w:pPr>
    </w:p>
    <w:tbl>
      <w:tblPr>
        <w:tblW w:w="0" w:type="auto"/>
        <w:jc w:val="left"/>
        <w:tblInd w:w="236" w:type="dxa"/>
        <w:tblLayout w:type="fixed"/>
        <w:tblCellMar>
          <w:top w:w="0" w:type="dxa"/>
          <w:left w:w="0" w:type="dxa"/>
          <w:bottom w:w="0" w:type="dxa"/>
          <w:right w:w="0" w:type="dxa"/>
        </w:tblCellMar>
        <w:tblLook w:val="01E0"/>
      </w:tblPr>
      <w:tblGrid>
        <w:gridCol w:w="1277"/>
        <w:gridCol w:w="2127"/>
        <w:gridCol w:w="2268"/>
        <w:gridCol w:w="1844"/>
        <w:gridCol w:w="1274"/>
      </w:tblGrid>
      <w:tr>
        <w:trPr>
          <w:trHeight w:val="682"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0"/>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0"/>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sz w:val="21"/>
                <w:szCs w:val="21"/>
              </w:rPr>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0"/>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sz w:val="21"/>
                <w:szCs w:val="21"/>
              </w:rPr>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0"/>
              <w:ind w:right="0"/>
              <w:jc w:val="center"/>
              <w:rPr>
                <w:rFonts w:ascii="宋体" w:hAnsi="宋体" w:cs="宋体" w:eastAsia="宋体" w:hint="default"/>
                <w:sz w:val="21"/>
                <w:szCs w:val="21"/>
              </w:rPr>
            </w:pPr>
            <w:r>
              <w:rPr>
                <w:rFonts w:ascii="宋体" w:hAnsi="宋体" w:cs="宋体" w:eastAsia="宋体" w:hint="default"/>
                <w:b/>
                <w:bCs/>
                <w:sz w:val="21"/>
                <w:szCs w:val="21"/>
              </w:rPr>
              <w:t>降低点数</w:t>
            </w:r>
            <w:r>
              <w:rPr>
                <w:rFonts w:ascii="宋体" w:hAnsi="宋体" w:cs="宋体" w:eastAsia="宋体" w:hint="default"/>
                <w:sz w:val="21"/>
                <w:szCs w:val="21"/>
              </w:rPr>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0"/>
              <w:ind w:left="2" w:right="0"/>
              <w:jc w:val="center"/>
              <w:rPr>
                <w:rFonts w:ascii="宋体" w:hAnsi="宋体" w:cs="宋体" w:eastAsia="宋体" w:hint="default"/>
                <w:sz w:val="21"/>
                <w:szCs w:val="21"/>
              </w:rPr>
            </w:pPr>
            <w:r>
              <w:rPr>
                <w:rFonts w:ascii="宋体" w:hAnsi="宋体" w:cs="宋体" w:eastAsia="宋体" w:hint="default"/>
                <w:b/>
                <w:bCs/>
                <w:sz w:val="21"/>
                <w:szCs w:val="21"/>
              </w:rPr>
              <w:t>降低幅度</w:t>
            </w:r>
            <w:r>
              <w:rPr>
                <w:rFonts w:ascii="宋体" w:hAnsi="宋体" w:cs="宋体" w:eastAsia="宋体" w:hint="default"/>
                <w:sz w:val="21"/>
                <w:szCs w:val="21"/>
              </w:rPr>
            </w:r>
          </w:p>
        </w:tc>
      </w:tr>
      <w:tr>
        <w:trPr>
          <w:trHeight w:val="679" w:hRule="exact"/>
        </w:trPr>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0"/>
              <w:ind w:right="0"/>
              <w:jc w:val="center"/>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11.42%</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14.99%</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-3.57%</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-23.82%</w:t>
            </w:r>
          </w:p>
        </w:tc>
      </w:tr>
    </w:tbl>
    <w:p>
      <w:pPr>
        <w:spacing w:line="338" w:lineRule="auto" w:before="86"/>
        <w:ind w:left="142" w:right="1265" w:firstLine="419"/>
        <w:jc w:val="left"/>
        <w:rPr>
          <w:rFonts w:ascii="宋体" w:hAnsi="宋体" w:cs="宋体" w:eastAsia="宋体" w:hint="default"/>
          <w:sz w:val="21"/>
          <w:szCs w:val="21"/>
        </w:rPr>
      </w:pPr>
      <w:r>
        <w:rPr>
          <w:rFonts w:ascii="宋体" w:hAnsi="宋体" w:cs="宋体" w:eastAsia="宋体" w:hint="default"/>
          <w:spacing w:val="-3"/>
          <w:sz w:val="21"/>
          <w:szCs w:val="21"/>
        </w:rPr>
        <w:t>营业毛利率变化主要原因是</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年为行业快速转型调整期，公司扩大了运营商销售业务，同时</w:t>
      </w:r>
      <w:r>
        <w:rPr>
          <w:rFonts w:ascii="宋体" w:hAnsi="宋体" w:cs="宋体" w:eastAsia="宋体" w:hint="default"/>
          <w:w w:val="100"/>
          <w:sz w:val="21"/>
          <w:szCs w:val="21"/>
        </w:rPr>
        <w:t> </w:t>
      </w:r>
      <w:r>
        <w:rPr>
          <w:rFonts w:ascii="宋体" w:hAnsi="宋体" w:cs="宋体" w:eastAsia="宋体" w:hint="default"/>
          <w:sz w:val="21"/>
          <w:szCs w:val="21"/>
        </w:rPr>
        <w:t>增加了分销产品的销售规模。</w:t>
      </w:r>
    </w:p>
    <w:p>
      <w:pPr>
        <w:spacing w:before="169"/>
        <w:ind w:left="562" w:right="368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）三项费率情况</w:t>
      </w:r>
    </w:p>
    <w:p>
      <w:pPr>
        <w:spacing w:before="121"/>
        <w:ind w:left="0" w:right="1388"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2"/>
          <w:szCs w:val="2"/>
        </w:rPr>
      </w:pPr>
    </w:p>
    <w:tbl>
      <w:tblPr>
        <w:tblW w:w="0" w:type="auto"/>
        <w:jc w:val="left"/>
        <w:tblInd w:w="226" w:type="dxa"/>
        <w:tblLayout w:type="fixed"/>
        <w:tblCellMar>
          <w:top w:w="0" w:type="dxa"/>
          <w:left w:w="0" w:type="dxa"/>
          <w:bottom w:w="0" w:type="dxa"/>
          <w:right w:w="0" w:type="dxa"/>
        </w:tblCellMar>
        <w:tblLook w:val="01E0"/>
      </w:tblPr>
      <w:tblGrid>
        <w:gridCol w:w="427"/>
        <w:gridCol w:w="1080"/>
        <w:gridCol w:w="2077"/>
        <w:gridCol w:w="1856"/>
        <w:gridCol w:w="1978"/>
        <w:gridCol w:w="1404"/>
      </w:tblGrid>
      <w:tr>
        <w:trPr>
          <w:trHeight w:val="379" w:hRule="exact"/>
        </w:trPr>
        <w:tc>
          <w:tcPr>
            <w:tcW w:w="1507" w:type="dxa"/>
            <w:gridSpan w:val="2"/>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07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2011</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85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8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 </w:t>
            </w:r>
            <w:r>
              <w:rPr>
                <w:rFonts w:ascii="宋体" w:hAnsi="宋体" w:cs="宋体" w:eastAsia="宋体" w:hint="default"/>
                <w:b/>
                <w:bCs/>
                <w:sz w:val="21"/>
                <w:szCs w:val="21"/>
              </w:rPr>
              <w:t>年</w:t>
            </w:r>
            <w:r>
              <w:rPr>
                <w:rFonts w:ascii="宋体" w:hAnsi="宋体" w:cs="宋体" w:eastAsia="宋体" w:hint="default"/>
                <w:sz w:val="21"/>
                <w:szCs w:val="21"/>
              </w:rPr>
            </w:r>
          </w:p>
        </w:tc>
        <w:tc>
          <w:tcPr>
            <w:tcW w:w="3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center"/>
              <w:rPr>
                <w:rFonts w:ascii="宋体" w:hAnsi="宋体" w:cs="宋体" w:eastAsia="宋体" w:hint="default"/>
                <w:sz w:val="21"/>
                <w:szCs w:val="21"/>
              </w:rPr>
            </w:pPr>
            <w:r>
              <w:rPr>
                <w:rFonts w:ascii="宋体" w:hAnsi="宋体" w:cs="宋体" w:eastAsia="宋体" w:hint="default"/>
                <w:b/>
                <w:bCs/>
                <w:sz w:val="21"/>
                <w:szCs w:val="21"/>
              </w:rPr>
              <w:t>增减变化</w:t>
            </w:r>
            <w:r>
              <w:rPr>
                <w:rFonts w:ascii="宋体" w:hAnsi="宋体" w:cs="宋体" w:eastAsia="宋体" w:hint="default"/>
                <w:sz w:val="21"/>
                <w:szCs w:val="21"/>
              </w:rPr>
            </w:r>
          </w:p>
        </w:tc>
      </w:tr>
      <w:tr>
        <w:trPr>
          <w:trHeight w:val="377" w:hRule="exact"/>
        </w:trPr>
        <w:tc>
          <w:tcPr>
            <w:tcW w:w="1507" w:type="dxa"/>
            <w:gridSpan w:val="2"/>
            <w:vMerge/>
            <w:tcBorders>
              <w:left w:val="single" w:sz="4" w:space="0" w:color="000000"/>
              <w:bottom w:val="single" w:sz="4" w:space="0" w:color="000000"/>
              <w:right w:val="single" w:sz="4" w:space="0" w:color="000000"/>
            </w:tcBorders>
          </w:tcPr>
          <w:p>
            <w:pPr/>
          </w:p>
        </w:tc>
        <w:tc>
          <w:tcPr>
            <w:tcW w:w="2077" w:type="dxa"/>
            <w:vMerge/>
            <w:tcBorders>
              <w:left w:val="single" w:sz="4" w:space="0" w:color="000000"/>
              <w:bottom w:val="single" w:sz="4" w:space="0" w:color="000000"/>
              <w:right w:val="single" w:sz="4" w:space="0" w:color="000000"/>
            </w:tcBorders>
          </w:tcPr>
          <w:p>
            <w:pPr/>
          </w:p>
        </w:tc>
        <w:tc>
          <w:tcPr>
            <w:tcW w:w="1856" w:type="dxa"/>
            <w:vMerge/>
            <w:tcBorders>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
              <w:jc w:val="center"/>
              <w:rPr>
                <w:rFonts w:ascii="宋体" w:hAnsi="宋体" w:cs="宋体" w:eastAsia="宋体" w:hint="default"/>
                <w:sz w:val="21"/>
                <w:szCs w:val="21"/>
              </w:rPr>
            </w:pPr>
            <w:r>
              <w:rPr>
                <w:rFonts w:ascii="宋体" w:hAnsi="宋体" w:cs="宋体" w:eastAsia="宋体" w:hint="default"/>
                <w:b/>
                <w:bCs/>
                <w:sz w:val="21"/>
                <w:szCs w:val="21"/>
              </w:rPr>
              <w:t>幅度</w:t>
            </w:r>
            <w:r>
              <w:rPr>
                <w:rFonts w:ascii="宋体" w:hAnsi="宋体" w:cs="宋体" w:eastAsia="宋体" w:hint="default"/>
                <w:sz w:val="21"/>
                <w:szCs w:val="21"/>
              </w:rPr>
            </w:r>
          </w:p>
        </w:tc>
      </w:tr>
      <w:tr>
        <w:trPr>
          <w:trHeight w:val="379" w:hRule="exact"/>
        </w:trPr>
        <w:tc>
          <w:tcPr>
            <w:tcW w:w="427" w:type="dxa"/>
            <w:vMerge w:val="restart"/>
            <w:tcBorders>
              <w:top w:val="single" w:sz="4" w:space="0" w:color="000000"/>
              <w:left w:val="single" w:sz="4" w:space="0" w:color="000000"/>
              <w:right w:val="single" w:sz="4" w:space="0" w:color="000000"/>
            </w:tcBorders>
          </w:tcPr>
          <w:p>
            <w:pPr>
              <w:pStyle w:val="TableParagraph"/>
              <w:spacing w:line="240" w:lineRule="auto" w:before="66"/>
              <w:ind w:left="100" w:right="103"/>
              <w:jc w:val="left"/>
              <w:rPr>
                <w:rFonts w:ascii="宋体" w:hAnsi="宋体" w:cs="宋体" w:eastAsia="宋体" w:hint="default"/>
                <w:sz w:val="21"/>
                <w:szCs w:val="21"/>
              </w:rPr>
            </w:pPr>
            <w:r>
              <w:rPr>
                <w:rFonts w:ascii="宋体" w:hAnsi="宋体" w:cs="宋体" w:eastAsia="宋体" w:hint="default"/>
                <w:b/>
                <w:bCs/>
                <w:sz w:val="21"/>
                <w:szCs w:val="21"/>
              </w:rPr>
              <w:t>期</w:t>
            </w:r>
            <w:r>
              <w:rPr>
                <w:rFonts w:ascii="宋体" w:hAnsi="宋体" w:cs="宋体" w:eastAsia="宋体" w:hint="default"/>
                <w:b/>
                <w:bCs/>
                <w:w w:val="100"/>
                <w:sz w:val="21"/>
                <w:szCs w:val="21"/>
              </w:rPr>
              <w:t> </w:t>
            </w:r>
            <w:r>
              <w:rPr>
                <w:rFonts w:ascii="宋体" w:hAnsi="宋体" w:cs="宋体" w:eastAsia="宋体" w:hint="default"/>
                <w:b/>
                <w:bCs/>
                <w:sz w:val="21"/>
                <w:szCs w:val="21"/>
              </w:rPr>
              <w:t>间</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center"/>
              <w:rPr>
                <w:rFonts w:ascii="宋体" w:hAnsi="宋体" w:cs="宋体" w:eastAsia="宋体" w:hint="default"/>
                <w:sz w:val="21"/>
                <w:szCs w:val="21"/>
              </w:rPr>
            </w:pPr>
            <w:r>
              <w:rPr>
                <w:rFonts w:ascii="宋体" w:hAnsi="宋体" w:cs="宋体" w:eastAsia="宋体" w:hint="default"/>
                <w:b/>
                <w:bCs/>
                <w:sz w:val="21"/>
                <w:szCs w:val="21"/>
              </w:rPr>
              <w:t>销售费用</w:t>
            </w:r>
            <w:r>
              <w:rPr>
                <w:rFonts w:ascii="宋体" w:hAnsi="宋体" w:cs="宋体" w:eastAsia="宋体" w:hint="default"/>
                <w:sz w:val="21"/>
                <w:szCs w:val="21"/>
              </w:rPr>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pacing w:val="-1"/>
                <w:sz w:val="21"/>
              </w:rPr>
              <w:t>699,637,869.11</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Times New Roman" w:hAnsi="Times New Roman" w:cs="Times New Roman" w:eastAsia="Times New Roman" w:hint="default"/>
                <w:sz w:val="21"/>
                <w:szCs w:val="21"/>
              </w:rPr>
            </w:pPr>
            <w:r>
              <w:rPr>
                <w:rFonts w:ascii="Times New Roman"/>
                <w:spacing w:val="-1"/>
                <w:sz w:val="21"/>
              </w:rPr>
              <w:t>567,860,823.54</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131,777,045.57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Times New Roman" w:hAnsi="Times New Roman" w:cs="Times New Roman" w:eastAsia="Times New Roman" w:hint="default"/>
                <w:sz w:val="21"/>
                <w:szCs w:val="21"/>
              </w:rPr>
            </w:pPr>
            <w:r>
              <w:rPr>
                <w:rFonts w:ascii="Times New Roman"/>
                <w:sz w:val="21"/>
              </w:rPr>
              <w:t>23.21%</w:t>
            </w:r>
          </w:p>
        </w:tc>
      </w:tr>
      <w:tr>
        <w:trPr>
          <w:trHeight w:val="377" w:hRule="exact"/>
        </w:trPr>
        <w:tc>
          <w:tcPr>
            <w:tcW w:w="427" w:type="dxa"/>
            <w:vMerge/>
            <w:tcBorders>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b/>
                <w:bCs/>
                <w:sz w:val="21"/>
                <w:szCs w:val="21"/>
              </w:rPr>
              <w:t>管理费用</w:t>
            </w:r>
            <w:r>
              <w:rPr>
                <w:rFonts w:ascii="宋体" w:hAnsi="宋体" w:cs="宋体" w:eastAsia="宋体" w:hint="default"/>
                <w:sz w:val="21"/>
                <w:szCs w:val="21"/>
              </w:rPr>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spacing w:val="-1"/>
                <w:sz w:val="21"/>
              </w:rPr>
              <w:t>201,198,757.91</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Times New Roman" w:hAnsi="Times New Roman" w:cs="Times New Roman" w:eastAsia="Times New Roman" w:hint="default"/>
                <w:sz w:val="21"/>
                <w:szCs w:val="21"/>
              </w:rPr>
            </w:pPr>
            <w:r>
              <w:rPr>
                <w:rFonts w:ascii="Times New Roman"/>
                <w:spacing w:val="-1"/>
                <w:sz w:val="21"/>
              </w:rPr>
              <w:t>175,212,848.27</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spacing w:val="-1"/>
                <w:sz w:val="21"/>
              </w:rPr>
              <w:t>25,985,909.64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Times New Roman" w:hAnsi="Times New Roman" w:cs="Times New Roman" w:eastAsia="Times New Roman" w:hint="default"/>
                <w:sz w:val="21"/>
                <w:szCs w:val="21"/>
              </w:rPr>
            </w:pPr>
            <w:r>
              <w:rPr>
                <w:rFonts w:ascii="Times New Roman"/>
                <w:sz w:val="21"/>
              </w:rPr>
              <w:t>14.83%</w:t>
            </w:r>
          </w:p>
        </w:tc>
      </w:tr>
    </w:tbl>
    <w:p>
      <w:pPr>
        <w:spacing w:after="0" w:line="240" w:lineRule="auto"/>
        <w:jc w:val="right"/>
        <w:rPr>
          <w:rFonts w:ascii="Times New Roman" w:hAnsi="Times New Roman" w:cs="Times New Roman" w:eastAsia="Times New Roman" w:hint="default"/>
          <w:sz w:val="21"/>
          <w:szCs w:val="21"/>
        </w:rPr>
        <w:sectPr>
          <w:pgSz w:w="11910" w:h="16840"/>
          <w:pgMar w:header="461" w:footer="955" w:top="1280" w:bottom="1140" w:left="1480" w:right="0"/>
        </w:sectPr>
      </w:pPr>
    </w:p>
    <w:p>
      <w:pPr>
        <w:spacing w:line="240" w:lineRule="auto" w:before="1"/>
        <w:rPr>
          <w:rFonts w:ascii="宋体" w:hAnsi="宋体" w:cs="宋体" w:eastAsia="宋体" w:hint="default"/>
          <w:sz w:val="11"/>
          <w:szCs w:val="11"/>
        </w:rPr>
      </w:pPr>
    </w:p>
    <w:tbl>
      <w:tblPr>
        <w:tblW w:w="0" w:type="auto"/>
        <w:jc w:val="left"/>
        <w:tblInd w:w="306" w:type="dxa"/>
        <w:tblLayout w:type="fixed"/>
        <w:tblCellMar>
          <w:top w:w="0" w:type="dxa"/>
          <w:left w:w="0" w:type="dxa"/>
          <w:bottom w:w="0" w:type="dxa"/>
          <w:right w:w="0" w:type="dxa"/>
        </w:tblCellMar>
        <w:tblLook w:val="01E0"/>
      </w:tblPr>
      <w:tblGrid>
        <w:gridCol w:w="427"/>
        <w:gridCol w:w="1080"/>
        <w:gridCol w:w="2077"/>
        <w:gridCol w:w="1856"/>
        <w:gridCol w:w="1978"/>
        <w:gridCol w:w="1404"/>
      </w:tblGrid>
      <w:tr>
        <w:trPr>
          <w:trHeight w:val="372" w:hRule="exact"/>
        </w:trPr>
        <w:tc>
          <w:tcPr>
            <w:tcW w:w="427" w:type="dxa"/>
            <w:vMerge w:val="restart"/>
            <w:tcBorders>
              <w:top w:val="nil" w:sz="6" w:space="0" w:color="auto"/>
              <w:left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b/>
                <w:bCs/>
                <w:w w:val="100"/>
                <w:sz w:val="21"/>
                <w:szCs w:val="21"/>
              </w:rPr>
              <w:t>费</w:t>
            </w:r>
            <w:r>
              <w:rPr>
                <w:rFonts w:ascii="宋体" w:hAnsi="宋体" w:cs="宋体" w:eastAsia="宋体" w:hint="default"/>
                <w:w w:val="100"/>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b/>
                <w:bCs/>
                <w:w w:val="100"/>
                <w:sz w:val="21"/>
                <w:szCs w:val="21"/>
              </w:rPr>
              <w:t>用</w:t>
            </w:r>
            <w:r>
              <w:rPr>
                <w:rFonts w:ascii="宋体" w:hAnsi="宋体" w:cs="宋体" w:eastAsia="宋体" w:hint="default"/>
                <w:w w:val="100"/>
                <w:sz w:val="21"/>
                <w:szCs w:val="21"/>
              </w:rPr>
            </w: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b/>
                <w:bCs/>
                <w:sz w:val="21"/>
                <w:szCs w:val="21"/>
              </w:rPr>
              <w:t>财务费用</w:t>
            </w:r>
            <w:r>
              <w:rPr>
                <w:rFonts w:ascii="宋体" w:hAnsi="宋体" w:cs="宋体" w:eastAsia="宋体" w:hint="default"/>
                <w:sz w:val="21"/>
                <w:szCs w:val="21"/>
              </w:rPr>
            </w:r>
          </w:p>
        </w:tc>
        <w:tc>
          <w:tcPr>
            <w:tcW w:w="20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6"/>
              <w:ind w:right="98"/>
              <w:jc w:val="right"/>
              <w:rPr>
                <w:rFonts w:ascii="Times New Roman" w:hAnsi="Times New Roman" w:cs="Times New Roman" w:eastAsia="Times New Roman" w:hint="default"/>
                <w:sz w:val="21"/>
                <w:szCs w:val="21"/>
              </w:rPr>
            </w:pPr>
            <w:r>
              <w:rPr>
                <w:rFonts w:ascii="Times New Roman"/>
                <w:spacing w:val="-1"/>
                <w:sz w:val="21"/>
              </w:rPr>
              <w:t>16,822,309.98</w:t>
            </w:r>
          </w:p>
        </w:tc>
        <w:tc>
          <w:tcPr>
            <w:tcW w:w="18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6"/>
              <w:ind w:right="99"/>
              <w:jc w:val="right"/>
              <w:rPr>
                <w:rFonts w:ascii="Times New Roman" w:hAnsi="Times New Roman" w:cs="Times New Roman" w:eastAsia="Times New Roman" w:hint="default"/>
                <w:sz w:val="21"/>
                <w:szCs w:val="21"/>
              </w:rPr>
            </w:pPr>
            <w:r>
              <w:rPr>
                <w:rFonts w:ascii="Times New Roman"/>
                <w:spacing w:val="-1"/>
                <w:sz w:val="21"/>
              </w:rPr>
              <w:t>23,968,977.33</w:t>
            </w:r>
          </w:p>
        </w:tc>
        <w:tc>
          <w:tcPr>
            <w:tcW w:w="19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21"/>
                <w:szCs w:val="21"/>
              </w:rPr>
            </w:pPr>
            <w:r>
              <w:rPr>
                <w:rFonts w:ascii="Times New Roman"/>
                <w:spacing w:val="-1"/>
                <w:sz w:val="21"/>
              </w:rPr>
              <w:t>-7,146,667.35</w:t>
            </w:r>
          </w:p>
        </w:tc>
        <w:tc>
          <w:tcPr>
            <w:tcW w:w="14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6"/>
              <w:ind w:right="102"/>
              <w:jc w:val="right"/>
              <w:rPr>
                <w:rFonts w:ascii="Times New Roman" w:hAnsi="Times New Roman" w:cs="Times New Roman" w:eastAsia="Times New Roman" w:hint="default"/>
                <w:sz w:val="21"/>
                <w:szCs w:val="21"/>
              </w:rPr>
            </w:pPr>
            <w:r>
              <w:rPr>
                <w:rFonts w:ascii="Times New Roman"/>
                <w:spacing w:val="-1"/>
                <w:sz w:val="21"/>
              </w:rPr>
              <w:t>-29.82%</w:t>
            </w:r>
          </w:p>
        </w:tc>
      </w:tr>
      <w:tr>
        <w:trPr>
          <w:trHeight w:val="379" w:hRule="exact"/>
        </w:trPr>
        <w:tc>
          <w:tcPr>
            <w:tcW w:w="427" w:type="dxa"/>
            <w:vMerge/>
            <w:tcBorders>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center"/>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Times New Roman" w:hAnsi="Times New Roman" w:cs="Times New Roman" w:eastAsia="Times New Roman" w:hint="default"/>
                <w:sz w:val="21"/>
                <w:szCs w:val="21"/>
              </w:rPr>
            </w:pPr>
            <w:r>
              <w:rPr>
                <w:rFonts w:ascii="Times New Roman"/>
                <w:spacing w:val="-1"/>
                <w:sz w:val="21"/>
              </w:rPr>
              <w:t>917,658,937.00</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Times New Roman" w:hAnsi="Times New Roman" w:cs="Times New Roman" w:eastAsia="Times New Roman" w:hint="default"/>
                <w:sz w:val="21"/>
                <w:szCs w:val="21"/>
              </w:rPr>
            </w:pPr>
            <w:r>
              <w:rPr>
                <w:rFonts w:ascii="Times New Roman"/>
                <w:spacing w:val="-1"/>
                <w:sz w:val="21"/>
              </w:rPr>
              <w:t>767,042,649.14</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Times New Roman" w:hAnsi="Times New Roman" w:cs="Times New Roman" w:eastAsia="Times New Roman" w:hint="default"/>
                <w:sz w:val="21"/>
                <w:szCs w:val="21"/>
              </w:rPr>
            </w:pPr>
            <w:r>
              <w:rPr>
                <w:rFonts w:ascii="Times New Roman"/>
                <w:spacing w:val="-1"/>
                <w:sz w:val="21"/>
              </w:rPr>
              <w:t>150,616,287.86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Times New Roman" w:hAnsi="Times New Roman" w:cs="Times New Roman" w:eastAsia="Times New Roman" w:hint="default"/>
                <w:sz w:val="21"/>
                <w:szCs w:val="21"/>
              </w:rPr>
            </w:pPr>
            <w:r>
              <w:rPr>
                <w:rFonts w:ascii="Times New Roman"/>
                <w:sz w:val="21"/>
              </w:rPr>
              <w:t>19.64%</w:t>
            </w:r>
          </w:p>
        </w:tc>
      </w:tr>
    </w:tbl>
    <w:p>
      <w:pPr>
        <w:spacing w:line="336" w:lineRule="auto" w:before="86"/>
        <w:ind w:left="222" w:right="1280" w:firstLine="419"/>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年销售费用较</w:t>
      </w:r>
      <w:r>
        <w:rPr>
          <w:rFonts w:ascii="Times New Roman" w:hAnsi="Times New Roman" w:cs="Times New Roman" w:eastAsia="Times New Roman" w:hint="default"/>
          <w:spacing w:val="-3"/>
          <w:sz w:val="21"/>
          <w:szCs w:val="21"/>
        </w:rPr>
        <w:t>2010</w:t>
      </w:r>
      <w:r>
        <w:rPr>
          <w:rFonts w:ascii="宋体" w:hAnsi="宋体" w:cs="宋体" w:eastAsia="宋体" w:hint="default"/>
          <w:spacing w:val="-3"/>
          <w:sz w:val="21"/>
          <w:szCs w:val="21"/>
        </w:rPr>
        <w:t>年增加</w:t>
      </w:r>
      <w:r>
        <w:rPr>
          <w:rFonts w:ascii="Times New Roman" w:hAnsi="Times New Roman" w:cs="Times New Roman" w:eastAsia="Times New Roman" w:hint="default"/>
          <w:spacing w:val="-3"/>
          <w:sz w:val="21"/>
          <w:szCs w:val="21"/>
        </w:rPr>
        <w:t>23.21%</w:t>
      </w:r>
      <w:r>
        <w:rPr>
          <w:rFonts w:ascii="宋体" w:hAnsi="宋体" w:cs="宋体" w:eastAsia="宋体" w:hint="default"/>
          <w:spacing w:val="-3"/>
          <w:sz w:val="21"/>
          <w:szCs w:val="21"/>
        </w:rPr>
        <w:t>，主要原因是随着公司销售规模的扩大，人员增加，人力</w:t>
      </w:r>
      <w:r>
        <w:rPr>
          <w:rFonts w:ascii="宋体" w:hAnsi="宋体" w:cs="宋体" w:eastAsia="宋体" w:hint="default"/>
          <w:w w:val="100"/>
          <w:sz w:val="21"/>
          <w:szCs w:val="21"/>
        </w:rPr>
        <w:t> </w:t>
      </w:r>
      <w:r>
        <w:rPr>
          <w:rFonts w:ascii="宋体" w:hAnsi="宋体" w:cs="宋体" w:eastAsia="宋体" w:hint="default"/>
          <w:sz w:val="21"/>
          <w:szCs w:val="21"/>
        </w:rPr>
        <w:t>成本随之增加；同时，公司积极开发四</w:t>
      </w:r>
      <w:r>
        <w:rPr>
          <w:rFonts w:ascii="Times New Roman" w:hAnsi="Times New Roman" w:cs="Times New Roman" w:eastAsia="Times New Roman" w:hint="default"/>
          <w:sz w:val="21"/>
          <w:szCs w:val="21"/>
        </w:rPr>
        <w:t>-</w:t>
      </w:r>
      <w:r>
        <w:rPr>
          <w:rFonts w:ascii="宋体" w:hAnsi="宋体" w:cs="宋体" w:eastAsia="宋体" w:hint="default"/>
          <w:sz w:val="21"/>
          <w:szCs w:val="21"/>
        </w:rPr>
        <w:t>六级城市客户，加大了对市场费用的投入。</w:t>
      </w:r>
    </w:p>
    <w:p>
      <w:pPr>
        <w:spacing w:line="338" w:lineRule="auto" w:before="144"/>
        <w:ind w:left="222" w:right="1267" w:firstLine="419"/>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年管理费用较</w:t>
      </w:r>
      <w:r>
        <w:rPr>
          <w:rFonts w:ascii="Times New Roman" w:hAnsi="Times New Roman" w:cs="Times New Roman" w:eastAsia="Times New Roman" w:hint="default"/>
          <w:spacing w:val="-3"/>
          <w:sz w:val="21"/>
          <w:szCs w:val="21"/>
        </w:rPr>
        <w:t>2010</w:t>
      </w:r>
      <w:r>
        <w:rPr>
          <w:rFonts w:ascii="宋体" w:hAnsi="宋体" w:cs="宋体" w:eastAsia="宋体" w:hint="default"/>
          <w:spacing w:val="-3"/>
          <w:sz w:val="21"/>
          <w:szCs w:val="21"/>
        </w:rPr>
        <w:t>年增加</w:t>
      </w:r>
      <w:r>
        <w:rPr>
          <w:rFonts w:ascii="Times New Roman" w:hAnsi="Times New Roman" w:cs="Times New Roman" w:eastAsia="Times New Roman" w:hint="default"/>
          <w:spacing w:val="-3"/>
          <w:sz w:val="21"/>
          <w:szCs w:val="21"/>
        </w:rPr>
        <w:t>14.83%</w:t>
      </w:r>
      <w:r>
        <w:rPr>
          <w:rFonts w:ascii="宋体" w:hAnsi="宋体" w:cs="宋体" w:eastAsia="宋体" w:hint="default"/>
          <w:spacing w:val="-3"/>
          <w:sz w:val="21"/>
          <w:szCs w:val="21"/>
        </w:rPr>
        <w:t>，主要原因是随着公司销售规模的扩大，人员增加，人力</w:t>
      </w:r>
      <w:r>
        <w:rPr>
          <w:rFonts w:ascii="宋体" w:hAnsi="宋体" w:cs="宋体" w:eastAsia="宋体" w:hint="default"/>
          <w:w w:val="100"/>
          <w:sz w:val="21"/>
          <w:szCs w:val="21"/>
        </w:rPr>
        <w:t> </w:t>
      </w:r>
      <w:r>
        <w:rPr>
          <w:rFonts w:ascii="宋体" w:hAnsi="宋体" w:cs="宋体" w:eastAsia="宋体" w:hint="default"/>
          <w:sz w:val="21"/>
          <w:szCs w:val="21"/>
        </w:rPr>
        <w:t>成本随之增加。</w:t>
      </w:r>
    </w:p>
    <w:p>
      <w:pPr>
        <w:spacing w:line="336" w:lineRule="auto" w:before="167"/>
        <w:ind w:left="222" w:right="1267" w:firstLine="419"/>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年财务费用较</w:t>
      </w:r>
      <w:r>
        <w:rPr>
          <w:rFonts w:ascii="Times New Roman" w:hAnsi="Times New Roman" w:cs="Times New Roman" w:eastAsia="Times New Roman" w:hint="default"/>
          <w:spacing w:val="-3"/>
          <w:sz w:val="21"/>
          <w:szCs w:val="21"/>
        </w:rPr>
        <w:t>2010</w:t>
      </w:r>
      <w:r>
        <w:rPr>
          <w:rFonts w:ascii="宋体" w:hAnsi="宋体" w:cs="宋体" w:eastAsia="宋体" w:hint="default"/>
          <w:spacing w:val="-3"/>
          <w:sz w:val="21"/>
          <w:szCs w:val="21"/>
        </w:rPr>
        <w:t>年降低</w:t>
      </w:r>
      <w:r>
        <w:rPr>
          <w:rFonts w:ascii="Times New Roman" w:hAnsi="Times New Roman" w:cs="Times New Roman" w:eastAsia="Times New Roman" w:hint="default"/>
          <w:spacing w:val="-3"/>
          <w:sz w:val="21"/>
          <w:szCs w:val="21"/>
        </w:rPr>
        <w:t>29.82%</w:t>
      </w:r>
      <w:r>
        <w:rPr>
          <w:rFonts w:ascii="宋体" w:hAnsi="宋体" w:cs="宋体" w:eastAsia="宋体" w:hint="default"/>
          <w:spacing w:val="-3"/>
          <w:sz w:val="21"/>
          <w:szCs w:val="21"/>
        </w:rPr>
        <w:t>，主要原因为票据贴现的减少以及募集资金带来利息收入</w:t>
      </w:r>
      <w:r>
        <w:rPr>
          <w:rFonts w:ascii="宋体" w:hAnsi="宋体" w:cs="宋体" w:eastAsia="宋体" w:hint="default"/>
          <w:w w:val="100"/>
          <w:sz w:val="21"/>
          <w:szCs w:val="21"/>
        </w:rPr>
        <w:t> </w:t>
      </w:r>
      <w:r>
        <w:rPr>
          <w:rFonts w:ascii="宋体" w:hAnsi="宋体" w:cs="宋体" w:eastAsia="宋体" w:hint="default"/>
          <w:sz w:val="21"/>
          <w:szCs w:val="21"/>
        </w:rPr>
        <w:t>的增加。</w:t>
      </w:r>
    </w:p>
    <w:p>
      <w:pPr>
        <w:spacing w:before="169"/>
        <w:ind w:left="645" w:right="126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）归属于上市公司股东的净利润变化情况</w:t>
      </w:r>
      <w:r>
        <w:rPr>
          <w:rFonts w:ascii="宋体" w:hAnsi="宋体" w:cs="宋体" w:eastAsia="宋体" w:hint="default"/>
          <w:sz w:val="21"/>
          <w:szCs w:val="21"/>
        </w:rPr>
      </w:r>
    </w:p>
    <w:p>
      <w:pPr>
        <w:spacing w:line="240" w:lineRule="auto" w:before="9"/>
        <w:rPr>
          <w:rFonts w:ascii="宋体" w:hAnsi="宋体" w:cs="宋体" w:eastAsia="宋体" w:hint="default"/>
          <w:b/>
          <w:bCs/>
          <w:sz w:val="18"/>
          <w:szCs w:val="18"/>
        </w:rPr>
      </w:pPr>
    </w:p>
    <w:p>
      <w:pPr>
        <w:spacing w:before="0"/>
        <w:ind w:left="0" w:right="1388"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234"/>
        <w:gridCol w:w="1702"/>
        <w:gridCol w:w="1702"/>
        <w:gridCol w:w="1841"/>
        <w:gridCol w:w="1135"/>
      </w:tblGrid>
      <w:tr>
        <w:trPr>
          <w:trHeight w:val="379" w:hRule="exact"/>
        </w:trPr>
        <w:tc>
          <w:tcPr>
            <w:tcW w:w="223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center"/>
              <w:rPr>
                <w:rFonts w:ascii="宋体" w:hAnsi="宋体" w:cs="宋体" w:eastAsia="宋体" w:hint="default"/>
                <w:sz w:val="21"/>
                <w:szCs w:val="21"/>
              </w:rPr>
            </w:pPr>
            <w:r>
              <w:rPr>
                <w:rFonts w:ascii="宋体" w:hAnsi="宋体" w:cs="宋体" w:eastAsia="宋体" w:hint="default"/>
                <w:sz w:val="21"/>
                <w:szCs w:val="21"/>
              </w:rPr>
              <w:t>项目</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5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center"/>
              <w:rPr>
                <w:rFonts w:ascii="宋体" w:hAnsi="宋体" w:cs="宋体" w:eastAsia="宋体" w:hint="default"/>
                <w:sz w:val="21"/>
                <w:szCs w:val="21"/>
              </w:rPr>
            </w:pPr>
            <w:r>
              <w:rPr>
                <w:rFonts w:ascii="宋体" w:hAnsi="宋体" w:cs="宋体" w:eastAsia="宋体" w:hint="default"/>
                <w:sz w:val="21"/>
                <w:szCs w:val="21"/>
              </w:rPr>
              <w:t>增减变化</w:t>
            </w:r>
          </w:p>
        </w:tc>
      </w:tr>
      <w:tr>
        <w:trPr>
          <w:trHeight w:val="379" w:hRule="exact"/>
        </w:trPr>
        <w:tc>
          <w:tcPr>
            <w:tcW w:w="2234"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center"/>
              <w:rPr>
                <w:rFonts w:ascii="宋体" w:hAnsi="宋体" w:cs="宋体" w:eastAsia="宋体" w:hint="default"/>
                <w:sz w:val="21"/>
                <w:szCs w:val="21"/>
              </w:rPr>
            </w:pPr>
            <w:r>
              <w:rPr>
                <w:rFonts w:ascii="宋体" w:hAnsi="宋体" w:cs="宋体" w:eastAsia="宋体" w:hint="default"/>
                <w:sz w:val="21"/>
                <w:szCs w:val="21"/>
              </w:rPr>
              <w:t>金额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center"/>
              <w:rPr>
                <w:rFonts w:ascii="宋体" w:hAnsi="宋体" w:cs="宋体" w:eastAsia="宋体" w:hint="default"/>
                <w:sz w:val="21"/>
                <w:szCs w:val="21"/>
              </w:rPr>
            </w:pPr>
            <w:r>
              <w:rPr>
                <w:rFonts w:ascii="宋体" w:hAnsi="宋体" w:cs="宋体" w:eastAsia="宋体" w:hint="default"/>
                <w:sz w:val="21"/>
                <w:szCs w:val="21"/>
              </w:rPr>
              <w:t>幅度</w:t>
            </w:r>
          </w:p>
        </w:tc>
      </w:tr>
      <w:tr>
        <w:trPr>
          <w:trHeight w:val="554" w:hRule="exact"/>
        </w:trPr>
        <w:tc>
          <w:tcPr>
            <w:tcW w:w="22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3"/>
              <w:jc w:val="center"/>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73" w:lineRule="exact"/>
              <w:ind w:right="103"/>
              <w:jc w:val="center"/>
              <w:rPr>
                <w:rFonts w:ascii="宋体" w:hAnsi="宋体" w:cs="宋体" w:eastAsia="宋体" w:hint="default"/>
                <w:sz w:val="21"/>
                <w:szCs w:val="21"/>
              </w:rPr>
            </w:pPr>
            <w:r>
              <w:rPr>
                <w:rFonts w:ascii="宋体" w:hAnsi="宋体" w:cs="宋体" w:eastAsia="宋体" w:hint="default"/>
                <w:sz w:val="21"/>
                <w:szCs w:val="21"/>
              </w:rPr>
              <w:t>的净利润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1" w:right="0"/>
              <w:jc w:val="left"/>
              <w:rPr>
                <w:rFonts w:ascii="Times New Roman" w:hAnsi="Times New Roman" w:cs="Times New Roman" w:eastAsia="Times New Roman" w:hint="default"/>
                <w:sz w:val="21"/>
                <w:szCs w:val="21"/>
              </w:rPr>
            </w:pPr>
            <w:r>
              <w:rPr>
                <w:rFonts w:ascii="Times New Roman"/>
                <w:sz w:val="21"/>
              </w:rPr>
              <w:t>359,263,593.65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0" w:right="0"/>
              <w:jc w:val="left"/>
              <w:rPr>
                <w:rFonts w:ascii="Times New Roman" w:hAnsi="Times New Roman" w:cs="Times New Roman" w:eastAsia="Times New Roman" w:hint="default"/>
                <w:sz w:val="21"/>
                <w:szCs w:val="21"/>
              </w:rPr>
            </w:pPr>
            <w:r>
              <w:rPr>
                <w:rFonts w:ascii="Times New Roman"/>
                <w:sz w:val="21"/>
              </w:rPr>
              <w:t>596,962,481.85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2" w:right="0"/>
              <w:jc w:val="left"/>
              <w:rPr>
                <w:rFonts w:ascii="Times New Roman" w:hAnsi="Times New Roman" w:cs="Times New Roman" w:eastAsia="Times New Roman" w:hint="default"/>
                <w:sz w:val="21"/>
                <w:szCs w:val="21"/>
              </w:rPr>
            </w:pPr>
            <w:r>
              <w:rPr>
                <w:rFonts w:ascii="Times New Roman"/>
                <w:sz w:val="21"/>
              </w:rPr>
              <w:t>-237,698,888.20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6"/>
              <w:jc w:val="center"/>
              <w:rPr>
                <w:rFonts w:ascii="Times New Roman" w:hAnsi="Times New Roman" w:cs="Times New Roman" w:eastAsia="Times New Roman" w:hint="default"/>
                <w:sz w:val="21"/>
                <w:szCs w:val="21"/>
              </w:rPr>
            </w:pPr>
            <w:r>
              <w:rPr>
                <w:rFonts w:ascii="Times New Roman"/>
                <w:sz w:val="21"/>
              </w:rPr>
              <w:t>-39.82%</w:t>
            </w:r>
          </w:p>
        </w:tc>
      </w:tr>
    </w:tbl>
    <w:p>
      <w:pPr>
        <w:spacing w:line="336" w:lineRule="auto" w:before="86"/>
        <w:ind w:left="222" w:right="1267" w:firstLine="419"/>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年归属于上市公司股东的净利润较</w:t>
      </w:r>
      <w:r>
        <w:rPr>
          <w:rFonts w:ascii="Times New Roman" w:hAnsi="Times New Roman" w:cs="Times New Roman" w:eastAsia="Times New Roman" w:hint="default"/>
          <w:spacing w:val="-3"/>
          <w:sz w:val="21"/>
          <w:szCs w:val="21"/>
        </w:rPr>
        <w:t>2010</w:t>
      </w:r>
      <w:r>
        <w:rPr>
          <w:rFonts w:ascii="宋体" w:hAnsi="宋体" w:cs="宋体" w:eastAsia="宋体" w:hint="default"/>
          <w:spacing w:val="-3"/>
          <w:sz w:val="21"/>
          <w:szCs w:val="21"/>
        </w:rPr>
        <w:t>年降低</w:t>
      </w:r>
      <w:r>
        <w:rPr>
          <w:rFonts w:ascii="Times New Roman" w:hAnsi="Times New Roman" w:cs="Times New Roman" w:eastAsia="Times New Roman" w:hint="default"/>
          <w:spacing w:val="-3"/>
          <w:sz w:val="21"/>
          <w:szCs w:val="21"/>
        </w:rPr>
        <w:t>39.82%</w:t>
      </w:r>
      <w:r>
        <w:rPr>
          <w:rFonts w:ascii="宋体" w:hAnsi="宋体" w:cs="宋体" w:eastAsia="宋体" w:hint="default"/>
          <w:spacing w:val="-3"/>
          <w:sz w:val="21"/>
          <w:szCs w:val="21"/>
        </w:rPr>
        <w:t>，主要原因是</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年为行业快速转型</w:t>
      </w:r>
      <w:r>
        <w:rPr>
          <w:rFonts w:ascii="宋体" w:hAnsi="宋体" w:cs="宋体" w:eastAsia="宋体" w:hint="default"/>
          <w:w w:val="100"/>
          <w:sz w:val="21"/>
          <w:szCs w:val="21"/>
        </w:rPr>
        <w:t> </w:t>
      </w:r>
      <w:r>
        <w:rPr>
          <w:rFonts w:ascii="宋体" w:hAnsi="宋体" w:cs="宋体" w:eastAsia="宋体" w:hint="default"/>
          <w:sz w:val="21"/>
          <w:szCs w:val="21"/>
        </w:rPr>
        <w:t>调整期，公司营业毛利率下降，同时期间费用出现较大增加。</w:t>
      </w:r>
    </w:p>
    <w:p>
      <w:pPr>
        <w:spacing w:before="169"/>
        <w:ind w:left="645" w:right="1267" w:firstLine="0"/>
        <w:jc w:val="left"/>
        <w:rPr>
          <w:rFonts w:ascii="宋体" w:hAnsi="宋体" w:cs="宋体" w:eastAsia="宋体" w:hint="default"/>
          <w:sz w:val="21"/>
          <w:szCs w:val="21"/>
        </w:rPr>
      </w:pPr>
      <w:r>
        <w:rPr>
          <w:rFonts w:ascii="宋体" w:hAnsi="宋体" w:cs="宋体" w:eastAsia="宋体" w:hint="default"/>
          <w:b/>
          <w:bCs/>
          <w:sz w:val="21"/>
          <w:szCs w:val="21"/>
        </w:rPr>
        <w:t>（二）主营业务及其经营情况</w:t>
      </w:r>
      <w:r>
        <w:rPr>
          <w:rFonts w:ascii="宋体" w:hAnsi="宋体" w:cs="宋体" w:eastAsia="宋体" w:hint="default"/>
          <w:sz w:val="21"/>
          <w:szCs w:val="21"/>
        </w:rPr>
      </w:r>
    </w:p>
    <w:p>
      <w:pPr>
        <w:spacing w:line="240" w:lineRule="auto" w:before="7"/>
        <w:rPr>
          <w:rFonts w:ascii="宋体" w:hAnsi="宋体" w:cs="宋体" w:eastAsia="宋体" w:hint="default"/>
          <w:b/>
          <w:bCs/>
          <w:sz w:val="19"/>
          <w:szCs w:val="19"/>
        </w:rPr>
      </w:pPr>
    </w:p>
    <w:p>
      <w:pPr>
        <w:spacing w:line="448" w:lineRule="auto" w:before="0"/>
        <w:ind w:left="642" w:right="126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、主营业务经营范围</w:t>
      </w:r>
      <w:r>
        <w:rPr>
          <w:rFonts w:ascii="宋体" w:hAnsi="宋体" w:cs="宋体" w:eastAsia="宋体" w:hint="default"/>
          <w:b/>
          <w:bCs/>
          <w:w w:val="100"/>
          <w:sz w:val="21"/>
          <w:szCs w:val="21"/>
        </w:rPr>
        <w:t> </w:t>
      </w:r>
      <w:r>
        <w:rPr>
          <w:rFonts w:ascii="宋体" w:hAnsi="宋体" w:cs="宋体" w:eastAsia="宋体" w:hint="default"/>
          <w:sz w:val="21"/>
          <w:szCs w:val="21"/>
        </w:rPr>
        <w:t>报告期，公司主营业务为移动通信产品分销和数码电子产品连锁零售，未发生变更。</w:t>
      </w:r>
      <w:r>
        <w:rPr>
          <w:rFonts w:ascii="宋体" w:hAnsi="宋体" w:cs="宋体" w:eastAsia="宋体" w:hint="default"/>
          <w:w w:val="100"/>
          <w:sz w:val="21"/>
          <w:szCs w:val="21"/>
        </w:rPr>
        <w:t> </w:t>
      </w:r>
      <w:r>
        <w:rPr>
          <w:rFonts w:ascii="宋体" w:hAnsi="宋体" w:cs="宋体" w:eastAsia="宋体" w:hint="default"/>
          <w:spacing w:val="-3"/>
          <w:sz w:val="21"/>
          <w:szCs w:val="21"/>
        </w:rPr>
        <w:t>公司致力于全球最新移动通讯产品、数码电子产品的引进和推广，是三星、摩托罗拉、宇龙酷</w:t>
      </w:r>
    </w:p>
    <w:p>
      <w:pPr>
        <w:spacing w:line="241" w:lineRule="exact" w:before="0"/>
        <w:ind w:left="222" w:right="0" w:firstLine="0"/>
        <w:jc w:val="both"/>
        <w:rPr>
          <w:rFonts w:ascii="宋体" w:hAnsi="宋体" w:cs="宋体" w:eastAsia="宋体" w:hint="default"/>
          <w:sz w:val="21"/>
          <w:szCs w:val="21"/>
        </w:rPr>
      </w:pPr>
      <w:r>
        <w:rPr>
          <w:rFonts w:ascii="宋体" w:hAnsi="宋体" w:cs="宋体" w:eastAsia="宋体" w:hint="default"/>
          <w:sz w:val="21"/>
          <w:szCs w:val="21"/>
        </w:rPr>
        <w:t>派、苹果、</w:t>
      </w:r>
      <w:r>
        <w:rPr>
          <w:rFonts w:ascii="Times New Roman" w:hAnsi="Times New Roman" w:cs="Times New Roman" w:eastAsia="Times New Roman" w:hint="default"/>
          <w:sz w:val="21"/>
          <w:szCs w:val="21"/>
        </w:rPr>
        <w:t>LG</w:t>
      </w:r>
      <w:r>
        <w:rPr>
          <w:rFonts w:ascii="宋体" w:hAnsi="宋体" w:cs="宋体" w:eastAsia="宋体" w:hint="default"/>
          <w:sz w:val="21"/>
          <w:szCs w:val="21"/>
        </w:rPr>
        <w:t>、小米等国内外著名品牌在中国的重要合作伙伴和核心代理商，定位</w:t>
      </w:r>
      <w:r>
        <w:rPr>
          <w:rFonts w:ascii="Times New Roman" w:hAnsi="Times New Roman" w:cs="Times New Roman" w:eastAsia="Times New Roman" w:hint="default"/>
          <w:sz w:val="21"/>
          <w:szCs w:val="21"/>
        </w:rPr>
        <w:t>4C</w:t>
      </w:r>
      <w:r>
        <w:rPr>
          <w:rFonts w:ascii="宋体" w:hAnsi="宋体" w:cs="宋体" w:eastAsia="宋体" w:hint="default"/>
          <w:sz w:val="21"/>
          <w:szCs w:val="21"/>
        </w:rPr>
        <w:t>渠道综合服</w:t>
      </w:r>
    </w:p>
    <w:p>
      <w:pPr>
        <w:spacing w:line="357" w:lineRule="auto" w:before="117"/>
        <w:ind w:left="222" w:right="1277" w:firstLine="0"/>
        <w:jc w:val="both"/>
        <w:rPr>
          <w:rFonts w:ascii="宋体" w:hAnsi="宋体" w:cs="宋体" w:eastAsia="宋体" w:hint="default"/>
          <w:sz w:val="21"/>
          <w:szCs w:val="21"/>
        </w:rPr>
      </w:pPr>
      <w:r>
        <w:rPr>
          <w:rFonts w:ascii="宋体" w:hAnsi="宋体" w:cs="宋体" w:eastAsia="宋体" w:hint="default"/>
          <w:spacing w:val="-3"/>
          <w:sz w:val="21"/>
          <w:szCs w:val="21"/>
        </w:rPr>
        <w:t>务商，在手机及数码电子产品销售渠道服务领域保持领先地位，打造分销及零售渠道品牌，向手机</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3"/>
          <w:sz w:val="21"/>
          <w:szCs w:val="21"/>
        </w:rPr>
        <w:t>及数码电子厂商、运营商、家电连锁商以及内容服务商等客户及终端消费者提供专业的渠道服务和</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先进的整体解决方案。</w:t>
      </w:r>
    </w:p>
    <w:p>
      <w:pPr>
        <w:spacing w:before="150"/>
        <w:ind w:left="645" w:right="126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、公司主营业务收入、主营业务利润的构成情况</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645" w:right="126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）主营业务分行业、产品情况表</w:t>
      </w:r>
      <w:r>
        <w:rPr>
          <w:rFonts w:ascii="宋体" w:hAnsi="宋体" w:cs="宋体" w:eastAsia="宋体" w:hint="default"/>
          <w:sz w:val="21"/>
          <w:szCs w:val="21"/>
        </w:rPr>
      </w:r>
    </w:p>
    <w:p>
      <w:pPr>
        <w:spacing w:line="240" w:lineRule="auto" w:before="6"/>
        <w:rPr>
          <w:rFonts w:ascii="宋体" w:hAnsi="宋体" w:cs="宋体" w:eastAsia="宋体" w:hint="default"/>
          <w:b/>
          <w:bCs/>
          <w:sz w:val="18"/>
          <w:szCs w:val="18"/>
        </w:rPr>
      </w:pPr>
    </w:p>
    <w:p>
      <w:pPr>
        <w:spacing w:before="0"/>
        <w:ind w:left="0" w:right="128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42"/>
        <w:gridCol w:w="1887"/>
        <w:gridCol w:w="1887"/>
        <w:gridCol w:w="934"/>
        <w:gridCol w:w="1056"/>
        <w:gridCol w:w="1049"/>
        <w:gridCol w:w="1061"/>
      </w:tblGrid>
      <w:tr>
        <w:trPr>
          <w:trHeight w:val="950" w:hRule="exact"/>
        </w:trPr>
        <w:tc>
          <w:tcPr>
            <w:tcW w:w="1342" w:type="dxa"/>
            <w:tcBorders>
              <w:top w:val="single" w:sz="8" w:space="0" w:color="000000"/>
              <w:left w:val="single" w:sz="8" w:space="0" w:color="000000"/>
              <w:bottom w:val="single" w:sz="8" w:space="0" w:color="000000"/>
              <w:right w:val="single" w:sz="8" w:space="0" w:color="000000"/>
            </w:tcBorders>
            <w:shd w:val="clear" w:color="auto" w:fill="E6E6E6"/>
          </w:tcPr>
          <w:p>
            <w:pPr/>
          </w:p>
        </w:tc>
        <w:tc>
          <w:tcPr>
            <w:tcW w:w="1887"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57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87"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57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34"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187" w:right="0"/>
              <w:jc w:val="left"/>
              <w:rPr>
                <w:rFonts w:ascii="宋体" w:hAnsi="宋体" w:cs="宋体" w:eastAsia="宋体" w:hint="default"/>
                <w:sz w:val="18"/>
                <w:szCs w:val="18"/>
              </w:rPr>
            </w:pPr>
            <w:r>
              <w:rPr>
                <w:rFonts w:ascii="宋体" w:hAnsi="宋体" w:cs="宋体" w:eastAsia="宋体" w:hint="default"/>
                <w:sz w:val="18"/>
                <w:szCs w:val="18"/>
              </w:rPr>
              <w:t>毛利率</w:t>
            </w:r>
          </w:p>
          <w:p>
            <w:pPr>
              <w:pStyle w:val="TableParagraph"/>
              <w:spacing w:line="234" w:lineRule="exact"/>
              <w:ind w:left="23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056"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32" w:lineRule="exact" w:before="109"/>
              <w:ind w:left="98" w:right="5" w:firstLine="60"/>
              <w:jc w:val="left"/>
              <w:rPr>
                <w:rFonts w:ascii="宋体" w:hAnsi="宋体" w:cs="宋体" w:eastAsia="宋体" w:hint="default"/>
                <w:sz w:val="18"/>
                <w:szCs w:val="18"/>
              </w:rPr>
            </w:pPr>
            <w:r>
              <w:rPr>
                <w:rFonts w:ascii="宋体" w:hAnsi="宋体" w:cs="宋体" w:eastAsia="宋体" w:hint="default"/>
                <w:sz w:val="18"/>
                <w:szCs w:val="18"/>
              </w:rPr>
              <w:t>营业收入 比上年同 </w:t>
            </w:r>
            <w:r>
              <w:rPr>
                <w:rFonts w:ascii="宋体" w:hAnsi="宋体" w:cs="宋体" w:eastAsia="宋体" w:hint="default"/>
                <w:spacing w:val="-10"/>
                <w:sz w:val="18"/>
                <w:szCs w:val="18"/>
              </w:rPr>
              <w:t>期增减（</w:t>
            </w:r>
            <w:r>
              <w:rPr>
                <w:rFonts w:ascii="宋体" w:hAnsi="宋体" w:cs="宋体" w:eastAsia="宋体" w:hint="default"/>
                <w:spacing w:val="-10"/>
                <w:sz w:val="18"/>
                <w:szCs w:val="18"/>
              </w:rPr>
              <w:t>%</w:t>
            </w:r>
            <w:r>
              <w:rPr>
                <w:rFonts w:ascii="宋体" w:hAnsi="宋体" w:cs="宋体" w:eastAsia="宋体" w:hint="default"/>
                <w:spacing w:val="-10"/>
                <w:sz w:val="18"/>
                <w:szCs w:val="18"/>
              </w:rPr>
              <w:t>）</w:t>
            </w:r>
          </w:p>
        </w:tc>
        <w:tc>
          <w:tcPr>
            <w:tcW w:w="1049"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32" w:lineRule="exact" w:before="109"/>
              <w:ind w:left="98" w:right="7" w:firstLine="55"/>
              <w:jc w:val="left"/>
              <w:rPr>
                <w:rFonts w:ascii="宋体" w:hAnsi="宋体" w:cs="宋体" w:eastAsia="宋体" w:hint="default"/>
                <w:sz w:val="18"/>
                <w:szCs w:val="18"/>
              </w:rPr>
            </w:pPr>
            <w:r>
              <w:rPr>
                <w:rFonts w:ascii="宋体" w:hAnsi="宋体" w:cs="宋体" w:eastAsia="宋体" w:hint="default"/>
                <w:sz w:val="18"/>
                <w:szCs w:val="18"/>
              </w:rPr>
              <w:t>营业成本 比上年同 </w:t>
            </w:r>
            <w:r>
              <w:rPr>
                <w:rFonts w:ascii="宋体" w:hAnsi="宋体" w:cs="宋体" w:eastAsia="宋体" w:hint="default"/>
                <w:spacing w:val="-12"/>
                <w:sz w:val="18"/>
                <w:szCs w:val="18"/>
              </w:rPr>
              <w:t>期增减（</w:t>
            </w:r>
            <w:r>
              <w:rPr>
                <w:rFonts w:ascii="宋体" w:hAnsi="宋体" w:cs="宋体" w:eastAsia="宋体" w:hint="default"/>
                <w:spacing w:val="-12"/>
                <w:sz w:val="18"/>
                <w:szCs w:val="18"/>
              </w:rPr>
              <w:t>%</w:t>
            </w:r>
            <w:r>
              <w:rPr>
                <w:rFonts w:ascii="宋体" w:hAnsi="宋体" w:cs="宋体" w:eastAsia="宋体" w:hint="default"/>
                <w:spacing w:val="-12"/>
                <w:sz w:val="18"/>
                <w:szCs w:val="18"/>
              </w:rPr>
              <w:t>）</w:t>
            </w:r>
          </w:p>
        </w:tc>
        <w:tc>
          <w:tcPr>
            <w:tcW w:w="1061"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32" w:lineRule="exact" w:before="109"/>
              <w:ind w:left="112" w:right="115" w:firstLine="45"/>
              <w:jc w:val="both"/>
              <w:rPr>
                <w:rFonts w:ascii="宋体" w:hAnsi="宋体" w:cs="宋体" w:eastAsia="宋体" w:hint="default"/>
                <w:sz w:val="18"/>
                <w:szCs w:val="18"/>
              </w:rPr>
            </w:pPr>
            <w:r>
              <w:rPr>
                <w:rFonts w:ascii="宋体" w:hAnsi="宋体" w:cs="宋体" w:eastAsia="宋体" w:hint="default"/>
                <w:sz w:val="18"/>
                <w:szCs w:val="18"/>
              </w:rPr>
              <w:t>毛利率比 上年同期 增减（</w:t>
            </w:r>
            <w:r>
              <w:rPr>
                <w:rFonts w:ascii="宋体" w:hAnsi="宋体" w:cs="宋体" w:eastAsia="宋体" w:hint="default"/>
                <w:sz w:val="18"/>
                <w:szCs w:val="18"/>
              </w:rPr>
              <w:t>%</w:t>
            </w:r>
            <w:r>
              <w:rPr>
                <w:rFonts w:ascii="宋体" w:hAnsi="宋体" w:cs="宋体" w:eastAsia="宋体" w:hint="default"/>
                <w:sz w:val="18"/>
                <w:szCs w:val="18"/>
              </w:rPr>
              <w:t>）</w:t>
            </w:r>
          </w:p>
        </w:tc>
      </w:tr>
      <w:tr>
        <w:trPr>
          <w:trHeight w:val="509" w:hRule="exact"/>
        </w:trPr>
        <w:tc>
          <w:tcPr>
            <w:tcW w:w="9215" w:type="dxa"/>
            <w:gridSpan w:val="7"/>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主营业务分行业情况</w:t>
            </w:r>
          </w:p>
        </w:tc>
      </w:tr>
      <w:tr>
        <w:trPr>
          <w:trHeight w:val="571" w:hRule="exact"/>
        </w:trPr>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left="300" w:right="0"/>
              <w:jc w:val="left"/>
              <w:rPr>
                <w:rFonts w:ascii="宋体" w:hAnsi="宋体" w:cs="宋体" w:eastAsia="宋体" w:hint="default"/>
                <w:sz w:val="18"/>
                <w:szCs w:val="18"/>
              </w:rPr>
            </w:pPr>
            <w:r>
              <w:rPr>
                <w:rFonts w:ascii="宋体" w:hAnsi="宋体" w:cs="宋体" w:eastAsia="宋体" w:hint="default"/>
                <w:sz w:val="18"/>
                <w:szCs w:val="18"/>
              </w:rPr>
              <w:t>增值分销</w:t>
            </w:r>
          </w:p>
        </w:tc>
        <w:tc>
          <w:tcPr>
            <w:tcW w:w="18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8" w:right="0"/>
              <w:jc w:val="left"/>
              <w:rPr>
                <w:rFonts w:ascii="Times New Roman" w:hAnsi="Times New Roman" w:cs="Times New Roman" w:eastAsia="Times New Roman" w:hint="default"/>
                <w:sz w:val="18"/>
                <w:szCs w:val="18"/>
              </w:rPr>
            </w:pPr>
            <w:r>
              <w:rPr>
                <w:rFonts w:ascii="Times New Roman"/>
                <w:sz w:val="18"/>
              </w:rPr>
              <w:t>5,501,849,314.79</w:t>
            </w:r>
          </w:p>
        </w:tc>
        <w:tc>
          <w:tcPr>
            <w:tcW w:w="18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8" w:right="0"/>
              <w:jc w:val="left"/>
              <w:rPr>
                <w:rFonts w:ascii="Times New Roman" w:hAnsi="Times New Roman" w:cs="Times New Roman" w:eastAsia="Times New Roman" w:hint="default"/>
                <w:sz w:val="18"/>
                <w:szCs w:val="18"/>
              </w:rPr>
            </w:pPr>
            <w:r>
              <w:rPr>
                <w:rFonts w:ascii="Times New Roman"/>
                <w:sz w:val="18"/>
              </w:rPr>
              <w:t>4,729,537,324.70</w:t>
            </w:r>
          </w:p>
        </w:tc>
        <w:tc>
          <w:tcPr>
            <w:tcW w:w="9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14.04%</w:t>
            </w:r>
          </w:p>
        </w:tc>
        <w:tc>
          <w:tcPr>
            <w:tcW w:w="10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-12.52%</w:t>
            </w:r>
          </w:p>
        </w:tc>
        <w:tc>
          <w:tcPr>
            <w:tcW w:w="10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-9.50%</w:t>
            </w:r>
          </w:p>
        </w:tc>
        <w:tc>
          <w:tcPr>
            <w:tcW w:w="10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-16.97%</w:t>
            </w:r>
          </w:p>
        </w:tc>
      </w:tr>
    </w:tbl>
    <w:p>
      <w:pPr>
        <w:spacing w:after="0" w:line="240" w:lineRule="auto"/>
        <w:jc w:val="left"/>
        <w:rPr>
          <w:rFonts w:ascii="Times New Roman" w:hAnsi="Times New Roman" w:cs="Times New Roman" w:eastAsia="Times New Roman" w:hint="default"/>
          <w:sz w:val="18"/>
          <w:szCs w:val="18"/>
        </w:rPr>
        <w:sectPr>
          <w:pgSz w:w="11910" w:h="16840"/>
          <w:pgMar w:header="461" w:footer="955" w:top="1280" w:bottom="1140" w:left="1400" w:right="0"/>
        </w:sect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342"/>
        <w:gridCol w:w="1887"/>
        <w:gridCol w:w="1887"/>
        <w:gridCol w:w="934"/>
        <w:gridCol w:w="1056"/>
        <w:gridCol w:w="1049"/>
        <w:gridCol w:w="1061"/>
      </w:tblGrid>
      <w:tr>
        <w:trPr>
          <w:trHeight w:val="478" w:hRule="exact"/>
        </w:trPr>
        <w:tc>
          <w:tcPr>
            <w:tcW w:w="1342" w:type="dxa"/>
            <w:tcBorders>
              <w:top w:val="nil" w:sz="6" w:space="0" w:color="auto"/>
              <w:left w:val="single" w:sz="8" w:space="0" w:color="000000"/>
              <w:bottom w:val="single" w:sz="8" w:space="0" w:color="000000"/>
              <w:right w:val="single" w:sz="8" w:space="0" w:color="000000"/>
            </w:tcBorders>
          </w:tcPr>
          <w:p>
            <w:pPr>
              <w:pStyle w:val="TableParagraph"/>
              <w:spacing w:line="204" w:lineRule="exact"/>
              <w:ind w:left="300" w:right="0"/>
              <w:jc w:val="left"/>
              <w:rPr>
                <w:rFonts w:ascii="宋体" w:hAnsi="宋体" w:cs="宋体" w:eastAsia="宋体" w:hint="default"/>
                <w:sz w:val="18"/>
                <w:szCs w:val="18"/>
              </w:rPr>
            </w:pPr>
            <w:r>
              <w:rPr>
                <w:rFonts w:ascii="宋体" w:hAnsi="宋体" w:cs="宋体" w:eastAsia="宋体" w:hint="default"/>
                <w:sz w:val="18"/>
                <w:szCs w:val="18"/>
              </w:rPr>
              <w:t>关键客户</w:t>
            </w:r>
          </w:p>
          <w:p>
            <w:pPr>
              <w:pStyle w:val="TableParagraph"/>
              <w:spacing w:line="234" w:lineRule="exact"/>
              <w:ind w:left="300" w:right="0"/>
              <w:jc w:val="left"/>
              <w:rPr>
                <w:rFonts w:ascii="宋体" w:hAnsi="宋体" w:cs="宋体" w:eastAsia="宋体" w:hint="default"/>
                <w:sz w:val="18"/>
                <w:szCs w:val="18"/>
              </w:rPr>
            </w:pPr>
            <w:r>
              <w:rPr>
                <w:rFonts w:ascii="宋体" w:hAnsi="宋体" w:cs="宋体" w:eastAsia="宋体" w:hint="default"/>
                <w:sz w:val="18"/>
                <w:szCs w:val="18"/>
              </w:rPr>
              <w:t>综合服务</w:t>
            </w:r>
          </w:p>
        </w:tc>
        <w:tc>
          <w:tcPr>
            <w:tcW w:w="1887"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25"/>
              <w:ind w:right="97"/>
              <w:jc w:val="right"/>
              <w:rPr>
                <w:rFonts w:ascii="Times New Roman" w:hAnsi="Times New Roman" w:cs="Times New Roman" w:eastAsia="Times New Roman" w:hint="default"/>
                <w:sz w:val="18"/>
                <w:szCs w:val="18"/>
              </w:rPr>
            </w:pPr>
            <w:r>
              <w:rPr>
                <w:rFonts w:ascii="Times New Roman"/>
                <w:spacing w:val="-1"/>
                <w:sz w:val="18"/>
              </w:rPr>
              <w:t>4,813,507,759.43</w:t>
            </w:r>
          </w:p>
        </w:tc>
        <w:tc>
          <w:tcPr>
            <w:tcW w:w="1887"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25"/>
              <w:ind w:right="97"/>
              <w:jc w:val="right"/>
              <w:rPr>
                <w:rFonts w:ascii="Times New Roman" w:hAnsi="Times New Roman" w:cs="Times New Roman" w:eastAsia="Times New Roman" w:hint="default"/>
                <w:sz w:val="18"/>
                <w:szCs w:val="18"/>
              </w:rPr>
            </w:pPr>
            <w:r>
              <w:rPr>
                <w:rFonts w:ascii="Times New Roman"/>
                <w:spacing w:val="-1"/>
                <w:sz w:val="18"/>
              </w:rPr>
              <w:t>4,459,187,106.02</w:t>
            </w:r>
          </w:p>
        </w:tc>
        <w:tc>
          <w:tcPr>
            <w:tcW w:w="934"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25"/>
              <w:ind w:right="95"/>
              <w:jc w:val="right"/>
              <w:rPr>
                <w:rFonts w:ascii="Times New Roman" w:hAnsi="Times New Roman" w:cs="Times New Roman" w:eastAsia="Times New Roman" w:hint="default"/>
                <w:sz w:val="18"/>
                <w:szCs w:val="18"/>
              </w:rPr>
            </w:pPr>
            <w:r>
              <w:rPr>
                <w:rFonts w:ascii="Times New Roman"/>
                <w:sz w:val="18"/>
              </w:rPr>
              <w:t>7.36%</w:t>
            </w:r>
          </w:p>
        </w:tc>
        <w:tc>
          <w:tcPr>
            <w:tcW w:w="105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25"/>
              <w:ind w:right="93"/>
              <w:jc w:val="right"/>
              <w:rPr>
                <w:rFonts w:ascii="Times New Roman" w:hAnsi="Times New Roman" w:cs="Times New Roman" w:eastAsia="Times New Roman" w:hint="default"/>
                <w:sz w:val="18"/>
                <w:szCs w:val="18"/>
              </w:rPr>
            </w:pPr>
            <w:r>
              <w:rPr>
                <w:rFonts w:ascii="Times New Roman"/>
                <w:sz w:val="18"/>
              </w:rPr>
              <w:t>25.27%</w:t>
            </w:r>
          </w:p>
        </w:tc>
        <w:tc>
          <w:tcPr>
            <w:tcW w:w="1049"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25"/>
              <w:ind w:right="95"/>
              <w:jc w:val="right"/>
              <w:rPr>
                <w:rFonts w:ascii="Times New Roman" w:hAnsi="Times New Roman" w:cs="Times New Roman" w:eastAsia="Times New Roman" w:hint="default"/>
                <w:sz w:val="18"/>
                <w:szCs w:val="18"/>
              </w:rPr>
            </w:pPr>
            <w:r>
              <w:rPr>
                <w:rFonts w:ascii="Times New Roman"/>
                <w:sz w:val="18"/>
              </w:rPr>
              <w:t>30.14%</w:t>
            </w:r>
          </w:p>
        </w:tc>
        <w:tc>
          <w:tcPr>
            <w:tcW w:w="106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25"/>
              <w:ind w:right="95"/>
              <w:jc w:val="right"/>
              <w:rPr>
                <w:rFonts w:ascii="Times New Roman" w:hAnsi="Times New Roman" w:cs="Times New Roman" w:eastAsia="Times New Roman" w:hint="default"/>
                <w:sz w:val="18"/>
                <w:szCs w:val="18"/>
              </w:rPr>
            </w:pPr>
            <w:r>
              <w:rPr>
                <w:rFonts w:ascii="Times New Roman"/>
                <w:sz w:val="18"/>
              </w:rPr>
              <w:t>-31.98%</w:t>
            </w:r>
          </w:p>
        </w:tc>
      </w:tr>
      <w:tr>
        <w:trPr>
          <w:trHeight w:val="532" w:hRule="exact"/>
        </w:trPr>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36" w:lineRule="exact" w:before="12"/>
              <w:ind w:left="300" w:right="120" w:hanging="180"/>
              <w:jc w:val="left"/>
              <w:rPr>
                <w:rFonts w:ascii="宋体" w:hAnsi="宋体" w:cs="宋体" w:eastAsia="宋体" w:hint="default"/>
                <w:sz w:val="18"/>
                <w:szCs w:val="18"/>
              </w:rPr>
            </w:pPr>
            <w:r>
              <w:rPr>
                <w:rFonts w:ascii="宋体" w:hAnsi="宋体" w:cs="宋体" w:eastAsia="宋体" w:hint="default"/>
                <w:sz w:val="18"/>
                <w:szCs w:val="18"/>
              </w:rPr>
              <w:t>数码电子产品 连锁零售</w:t>
            </w:r>
          </w:p>
        </w:tc>
        <w:tc>
          <w:tcPr>
            <w:tcW w:w="18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right="97"/>
              <w:jc w:val="right"/>
              <w:rPr>
                <w:rFonts w:ascii="Times New Roman" w:hAnsi="Times New Roman" w:cs="Times New Roman" w:eastAsia="Times New Roman" w:hint="default"/>
                <w:sz w:val="18"/>
                <w:szCs w:val="18"/>
              </w:rPr>
            </w:pPr>
            <w:r>
              <w:rPr>
                <w:rFonts w:ascii="Times New Roman"/>
                <w:spacing w:val="-1"/>
                <w:sz w:val="18"/>
              </w:rPr>
              <w:t>2,527,629,132.48</w:t>
            </w:r>
          </w:p>
        </w:tc>
        <w:tc>
          <w:tcPr>
            <w:tcW w:w="18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right="97"/>
              <w:jc w:val="right"/>
              <w:rPr>
                <w:rFonts w:ascii="Times New Roman" w:hAnsi="Times New Roman" w:cs="Times New Roman" w:eastAsia="Times New Roman" w:hint="default"/>
                <w:sz w:val="18"/>
                <w:szCs w:val="18"/>
              </w:rPr>
            </w:pPr>
            <w:r>
              <w:rPr>
                <w:rFonts w:ascii="Times New Roman"/>
                <w:spacing w:val="-1"/>
                <w:sz w:val="18"/>
              </w:rPr>
              <w:t>2,213,015,265.13</w:t>
            </w:r>
          </w:p>
        </w:tc>
        <w:tc>
          <w:tcPr>
            <w:tcW w:w="9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right="93"/>
              <w:jc w:val="right"/>
              <w:rPr>
                <w:rFonts w:ascii="Times New Roman" w:hAnsi="Times New Roman" w:cs="Times New Roman" w:eastAsia="Times New Roman" w:hint="default"/>
                <w:sz w:val="18"/>
                <w:szCs w:val="18"/>
              </w:rPr>
            </w:pPr>
            <w:r>
              <w:rPr>
                <w:rFonts w:ascii="Times New Roman"/>
                <w:sz w:val="18"/>
              </w:rPr>
              <w:t>12.45%</w:t>
            </w:r>
          </w:p>
        </w:tc>
        <w:tc>
          <w:tcPr>
            <w:tcW w:w="10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right="95"/>
              <w:jc w:val="right"/>
              <w:rPr>
                <w:rFonts w:ascii="Times New Roman" w:hAnsi="Times New Roman" w:cs="Times New Roman" w:eastAsia="Times New Roman" w:hint="default"/>
                <w:sz w:val="18"/>
                <w:szCs w:val="18"/>
              </w:rPr>
            </w:pPr>
            <w:r>
              <w:rPr>
                <w:rFonts w:ascii="Times New Roman"/>
                <w:spacing w:val="-1"/>
                <w:sz w:val="18"/>
              </w:rPr>
              <w:t>259.31%</w:t>
            </w:r>
          </w:p>
        </w:tc>
        <w:tc>
          <w:tcPr>
            <w:tcW w:w="10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right="98"/>
              <w:jc w:val="right"/>
              <w:rPr>
                <w:rFonts w:ascii="Times New Roman" w:hAnsi="Times New Roman" w:cs="Times New Roman" w:eastAsia="Times New Roman" w:hint="default"/>
                <w:sz w:val="18"/>
                <w:szCs w:val="18"/>
              </w:rPr>
            </w:pPr>
            <w:r>
              <w:rPr>
                <w:rFonts w:ascii="Times New Roman"/>
                <w:spacing w:val="-1"/>
                <w:sz w:val="18"/>
              </w:rPr>
              <w:t>267.72%</w:t>
            </w:r>
          </w:p>
        </w:tc>
        <w:tc>
          <w:tcPr>
            <w:tcW w:w="10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6"/>
              <w:ind w:right="95"/>
              <w:jc w:val="right"/>
              <w:rPr>
                <w:rFonts w:ascii="Times New Roman" w:hAnsi="Times New Roman" w:cs="Times New Roman" w:eastAsia="Times New Roman" w:hint="default"/>
                <w:sz w:val="18"/>
                <w:szCs w:val="18"/>
              </w:rPr>
            </w:pPr>
            <w:r>
              <w:rPr>
                <w:rFonts w:ascii="Times New Roman"/>
                <w:sz w:val="18"/>
              </w:rPr>
              <w:t>-13.84%</w:t>
            </w:r>
          </w:p>
        </w:tc>
      </w:tr>
      <w:tr>
        <w:trPr>
          <w:trHeight w:val="582" w:hRule="exact"/>
        </w:trPr>
        <w:tc>
          <w:tcPr>
            <w:tcW w:w="9215" w:type="dxa"/>
            <w:gridSpan w:val="7"/>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主营业务分产品情况</w:t>
            </w:r>
          </w:p>
        </w:tc>
      </w:tr>
      <w:tr>
        <w:trPr>
          <w:trHeight w:val="451" w:hRule="exact"/>
        </w:trPr>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通讯产品</w:t>
            </w:r>
          </w:p>
        </w:tc>
        <w:tc>
          <w:tcPr>
            <w:tcW w:w="18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right="97"/>
              <w:jc w:val="right"/>
              <w:rPr>
                <w:rFonts w:ascii="Times New Roman" w:hAnsi="Times New Roman" w:cs="Times New Roman" w:eastAsia="Times New Roman" w:hint="default"/>
                <w:sz w:val="18"/>
                <w:szCs w:val="18"/>
              </w:rPr>
            </w:pPr>
            <w:r>
              <w:rPr>
                <w:rFonts w:ascii="Times New Roman"/>
                <w:spacing w:val="-1"/>
                <w:sz w:val="18"/>
              </w:rPr>
              <w:t>10,300,265,375.18</w:t>
            </w:r>
          </w:p>
        </w:tc>
        <w:tc>
          <w:tcPr>
            <w:tcW w:w="18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right="97"/>
              <w:jc w:val="right"/>
              <w:rPr>
                <w:rFonts w:ascii="Times New Roman" w:hAnsi="Times New Roman" w:cs="Times New Roman" w:eastAsia="Times New Roman" w:hint="default"/>
                <w:sz w:val="18"/>
                <w:szCs w:val="18"/>
              </w:rPr>
            </w:pPr>
            <w:r>
              <w:rPr>
                <w:rFonts w:ascii="Times New Roman"/>
                <w:spacing w:val="-1"/>
                <w:sz w:val="18"/>
              </w:rPr>
              <w:t>9,174,391,232.67</w:t>
            </w:r>
          </w:p>
        </w:tc>
        <w:tc>
          <w:tcPr>
            <w:tcW w:w="9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right="93"/>
              <w:jc w:val="right"/>
              <w:rPr>
                <w:rFonts w:ascii="Times New Roman" w:hAnsi="Times New Roman" w:cs="Times New Roman" w:eastAsia="Times New Roman" w:hint="default"/>
                <w:sz w:val="18"/>
                <w:szCs w:val="18"/>
              </w:rPr>
            </w:pPr>
            <w:r>
              <w:rPr>
                <w:rFonts w:ascii="Times New Roman"/>
                <w:sz w:val="18"/>
              </w:rPr>
              <w:t>10.93%</w:t>
            </w:r>
          </w:p>
        </w:tc>
        <w:tc>
          <w:tcPr>
            <w:tcW w:w="10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right="95"/>
              <w:jc w:val="right"/>
              <w:rPr>
                <w:rFonts w:ascii="Times New Roman" w:hAnsi="Times New Roman" w:cs="Times New Roman" w:eastAsia="Times New Roman" w:hint="default"/>
                <w:sz w:val="18"/>
                <w:szCs w:val="18"/>
              </w:rPr>
            </w:pPr>
            <w:r>
              <w:rPr>
                <w:rFonts w:ascii="Times New Roman"/>
                <w:sz w:val="18"/>
              </w:rPr>
              <w:t>1.78%</w:t>
            </w:r>
          </w:p>
        </w:tc>
        <w:tc>
          <w:tcPr>
            <w:tcW w:w="10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right="98"/>
              <w:jc w:val="right"/>
              <w:rPr>
                <w:rFonts w:ascii="Times New Roman" w:hAnsi="Times New Roman" w:cs="Times New Roman" w:eastAsia="Times New Roman" w:hint="default"/>
                <w:sz w:val="18"/>
                <w:szCs w:val="18"/>
              </w:rPr>
            </w:pPr>
            <w:r>
              <w:rPr>
                <w:rFonts w:ascii="Times New Roman"/>
                <w:sz w:val="18"/>
              </w:rPr>
              <w:t>6.15%</w:t>
            </w:r>
          </w:p>
        </w:tc>
        <w:tc>
          <w:tcPr>
            <w:tcW w:w="10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right="95"/>
              <w:jc w:val="right"/>
              <w:rPr>
                <w:rFonts w:ascii="Times New Roman" w:hAnsi="Times New Roman" w:cs="Times New Roman" w:eastAsia="Times New Roman" w:hint="default"/>
                <w:sz w:val="18"/>
                <w:szCs w:val="18"/>
              </w:rPr>
            </w:pPr>
            <w:r>
              <w:rPr>
                <w:rFonts w:ascii="Times New Roman"/>
                <w:sz w:val="18"/>
              </w:rPr>
              <w:t>-25.14%</w:t>
            </w:r>
          </w:p>
        </w:tc>
      </w:tr>
      <w:tr>
        <w:trPr>
          <w:trHeight w:val="454" w:hRule="exact"/>
        </w:trPr>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数码产品</w:t>
            </w:r>
          </w:p>
        </w:tc>
        <w:tc>
          <w:tcPr>
            <w:tcW w:w="18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97"/>
              <w:jc w:val="right"/>
              <w:rPr>
                <w:rFonts w:ascii="Times New Roman" w:hAnsi="Times New Roman" w:cs="Times New Roman" w:eastAsia="Times New Roman" w:hint="default"/>
                <w:sz w:val="18"/>
                <w:szCs w:val="18"/>
              </w:rPr>
            </w:pPr>
            <w:r>
              <w:rPr>
                <w:rFonts w:ascii="Times New Roman"/>
                <w:spacing w:val="-1"/>
                <w:sz w:val="18"/>
              </w:rPr>
              <w:t>2,527,629,132.48</w:t>
            </w:r>
          </w:p>
        </w:tc>
        <w:tc>
          <w:tcPr>
            <w:tcW w:w="18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97"/>
              <w:jc w:val="right"/>
              <w:rPr>
                <w:rFonts w:ascii="Times New Roman" w:hAnsi="Times New Roman" w:cs="Times New Roman" w:eastAsia="Times New Roman" w:hint="default"/>
                <w:sz w:val="18"/>
                <w:szCs w:val="18"/>
              </w:rPr>
            </w:pPr>
            <w:r>
              <w:rPr>
                <w:rFonts w:ascii="Times New Roman"/>
                <w:spacing w:val="-1"/>
                <w:sz w:val="18"/>
              </w:rPr>
              <w:t>2,213,015,265.13</w:t>
            </w:r>
          </w:p>
        </w:tc>
        <w:tc>
          <w:tcPr>
            <w:tcW w:w="9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93"/>
              <w:jc w:val="right"/>
              <w:rPr>
                <w:rFonts w:ascii="Times New Roman" w:hAnsi="Times New Roman" w:cs="Times New Roman" w:eastAsia="Times New Roman" w:hint="default"/>
                <w:sz w:val="18"/>
                <w:szCs w:val="18"/>
              </w:rPr>
            </w:pPr>
            <w:r>
              <w:rPr>
                <w:rFonts w:ascii="Times New Roman"/>
                <w:sz w:val="18"/>
              </w:rPr>
              <w:t>12.45%</w:t>
            </w:r>
          </w:p>
        </w:tc>
        <w:tc>
          <w:tcPr>
            <w:tcW w:w="10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spacing w:val="-1"/>
                <w:sz w:val="18"/>
              </w:rPr>
              <w:t>259.31%</w:t>
            </w:r>
          </w:p>
        </w:tc>
        <w:tc>
          <w:tcPr>
            <w:tcW w:w="10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pacing w:val="-1"/>
                <w:sz w:val="18"/>
              </w:rPr>
              <w:t>267.72%</w:t>
            </w:r>
          </w:p>
        </w:tc>
        <w:tc>
          <w:tcPr>
            <w:tcW w:w="10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sz w:val="18"/>
              </w:rPr>
              <w:t>-13.84%</w:t>
            </w:r>
          </w:p>
        </w:tc>
      </w:tr>
      <w:tr>
        <w:trPr>
          <w:trHeight w:val="454" w:hRule="exact"/>
        </w:trPr>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8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97"/>
              <w:jc w:val="right"/>
              <w:rPr>
                <w:rFonts w:ascii="Times New Roman" w:hAnsi="Times New Roman" w:cs="Times New Roman" w:eastAsia="Times New Roman" w:hint="default"/>
                <w:sz w:val="18"/>
                <w:szCs w:val="18"/>
              </w:rPr>
            </w:pPr>
            <w:r>
              <w:rPr>
                <w:rFonts w:ascii="Times New Roman"/>
                <w:spacing w:val="-1"/>
                <w:sz w:val="18"/>
              </w:rPr>
              <w:t>15,091,699.04</w:t>
            </w:r>
          </w:p>
        </w:tc>
        <w:tc>
          <w:tcPr>
            <w:tcW w:w="18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96"/>
              <w:jc w:val="right"/>
              <w:rPr>
                <w:rFonts w:ascii="Times New Roman" w:hAnsi="Times New Roman" w:cs="Times New Roman" w:eastAsia="Times New Roman" w:hint="default"/>
                <w:sz w:val="18"/>
                <w:szCs w:val="18"/>
              </w:rPr>
            </w:pPr>
            <w:r>
              <w:rPr>
                <w:rFonts w:ascii="Times New Roman"/>
                <w:spacing w:val="-1"/>
                <w:sz w:val="18"/>
              </w:rPr>
              <w:t>14,333,198.05</w:t>
            </w:r>
          </w:p>
        </w:tc>
        <w:tc>
          <w:tcPr>
            <w:tcW w:w="9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sz w:val="18"/>
              </w:rPr>
              <w:t>5.03%</w:t>
            </w:r>
          </w:p>
        </w:tc>
        <w:tc>
          <w:tcPr>
            <w:tcW w:w="10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93"/>
              <w:jc w:val="right"/>
              <w:rPr>
                <w:rFonts w:ascii="Times New Roman" w:hAnsi="Times New Roman" w:cs="Times New Roman" w:eastAsia="Times New Roman" w:hint="default"/>
                <w:sz w:val="18"/>
                <w:szCs w:val="18"/>
              </w:rPr>
            </w:pPr>
            <w:r>
              <w:rPr>
                <w:rFonts w:ascii="Times New Roman"/>
                <w:sz w:val="18"/>
              </w:rPr>
              <w:t>29.42%</w:t>
            </w:r>
          </w:p>
        </w:tc>
        <w:tc>
          <w:tcPr>
            <w:tcW w:w="10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sz w:val="18"/>
              </w:rPr>
              <w:t>48.17%</w:t>
            </w:r>
          </w:p>
        </w:tc>
        <w:tc>
          <w:tcPr>
            <w:tcW w:w="10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sz w:val="18"/>
              </w:rPr>
              <w:t>-70.48%</w:t>
            </w:r>
          </w:p>
        </w:tc>
      </w:tr>
      <w:tr>
        <w:trPr>
          <w:trHeight w:val="454" w:hRule="exact"/>
        </w:trPr>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right="97"/>
              <w:jc w:val="right"/>
              <w:rPr>
                <w:rFonts w:ascii="Times New Roman" w:hAnsi="Times New Roman" w:cs="Times New Roman" w:eastAsia="Times New Roman" w:hint="default"/>
                <w:sz w:val="18"/>
                <w:szCs w:val="18"/>
              </w:rPr>
            </w:pPr>
            <w:r>
              <w:rPr>
                <w:rFonts w:ascii="Times New Roman"/>
                <w:spacing w:val="-1"/>
                <w:sz w:val="18"/>
              </w:rPr>
              <w:t>12,842,986,206.70</w:t>
            </w:r>
          </w:p>
        </w:tc>
        <w:tc>
          <w:tcPr>
            <w:tcW w:w="18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right="97"/>
              <w:jc w:val="right"/>
              <w:rPr>
                <w:rFonts w:ascii="Times New Roman" w:hAnsi="Times New Roman" w:cs="Times New Roman" w:eastAsia="Times New Roman" w:hint="default"/>
                <w:sz w:val="18"/>
                <w:szCs w:val="18"/>
              </w:rPr>
            </w:pPr>
            <w:r>
              <w:rPr>
                <w:rFonts w:ascii="Times New Roman"/>
                <w:spacing w:val="-1"/>
                <w:sz w:val="18"/>
              </w:rPr>
              <w:t>11,401,739,695.85</w:t>
            </w:r>
          </w:p>
        </w:tc>
        <w:tc>
          <w:tcPr>
            <w:tcW w:w="9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right="93"/>
              <w:jc w:val="right"/>
              <w:rPr>
                <w:rFonts w:ascii="Times New Roman" w:hAnsi="Times New Roman" w:cs="Times New Roman" w:eastAsia="Times New Roman" w:hint="default"/>
                <w:sz w:val="18"/>
                <w:szCs w:val="18"/>
              </w:rPr>
            </w:pPr>
            <w:r>
              <w:rPr>
                <w:rFonts w:ascii="Times New Roman"/>
                <w:spacing w:val="-1"/>
                <w:sz w:val="18"/>
              </w:rPr>
              <w:t>11.22%</w:t>
            </w:r>
          </w:p>
        </w:tc>
        <w:tc>
          <w:tcPr>
            <w:tcW w:w="10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right="93"/>
              <w:jc w:val="right"/>
              <w:rPr>
                <w:rFonts w:ascii="Times New Roman" w:hAnsi="Times New Roman" w:cs="Times New Roman" w:eastAsia="Times New Roman" w:hint="default"/>
                <w:sz w:val="18"/>
                <w:szCs w:val="18"/>
              </w:rPr>
            </w:pPr>
            <w:r>
              <w:rPr>
                <w:rFonts w:ascii="Times New Roman"/>
                <w:sz w:val="18"/>
              </w:rPr>
              <w:t>18.53%</w:t>
            </w:r>
          </w:p>
        </w:tc>
        <w:tc>
          <w:tcPr>
            <w:tcW w:w="10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right="95"/>
              <w:jc w:val="right"/>
              <w:rPr>
                <w:rFonts w:ascii="Times New Roman" w:hAnsi="Times New Roman" w:cs="Times New Roman" w:eastAsia="Times New Roman" w:hint="default"/>
                <w:sz w:val="18"/>
                <w:szCs w:val="18"/>
              </w:rPr>
            </w:pPr>
            <w:r>
              <w:rPr>
                <w:rFonts w:ascii="Times New Roman"/>
                <w:sz w:val="18"/>
              </w:rPr>
              <w:t>23.21%</w:t>
            </w:r>
          </w:p>
        </w:tc>
        <w:tc>
          <w:tcPr>
            <w:tcW w:w="10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right="95"/>
              <w:jc w:val="right"/>
              <w:rPr>
                <w:rFonts w:ascii="Times New Roman" w:hAnsi="Times New Roman" w:cs="Times New Roman" w:eastAsia="Times New Roman" w:hint="default"/>
                <w:sz w:val="18"/>
                <w:szCs w:val="18"/>
              </w:rPr>
            </w:pPr>
            <w:r>
              <w:rPr>
                <w:rFonts w:ascii="Times New Roman"/>
                <w:sz w:val="18"/>
              </w:rPr>
              <w:t>-23.10%</w:t>
            </w:r>
          </w:p>
        </w:tc>
      </w:tr>
    </w:tbl>
    <w:p>
      <w:pPr>
        <w:spacing w:line="240" w:lineRule="auto" w:before="13"/>
        <w:rPr>
          <w:rFonts w:ascii="宋体" w:hAnsi="宋体" w:cs="宋体" w:eastAsia="宋体" w:hint="default"/>
          <w:sz w:val="12"/>
          <w:szCs w:val="12"/>
        </w:rPr>
      </w:pPr>
    </w:p>
    <w:p>
      <w:pPr>
        <w:spacing w:before="36"/>
        <w:ind w:left="645" w:right="126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）主营业务分地区情况表（数据问题）</w:t>
      </w:r>
      <w:r>
        <w:rPr>
          <w:rFonts w:ascii="宋体" w:hAnsi="宋体" w:cs="宋体" w:eastAsia="宋体" w:hint="default"/>
          <w:sz w:val="21"/>
          <w:szCs w:val="21"/>
        </w:rPr>
      </w:r>
    </w:p>
    <w:p>
      <w:pPr>
        <w:spacing w:line="240" w:lineRule="auto" w:before="1"/>
        <w:rPr>
          <w:rFonts w:ascii="宋体" w:hAnsi="宋体" w:cs="宋体" w:eastAsia="宋体" w:hint="default"/>
          <w:b/>
          <w:bCs/>
          <w:sz w:val="15"/>
          <w:szCs w:val="15"/>
        </w:rPr>
      </w:pPr>
    </w:p>
    <w:p>
      <w:pPr>
        <w:spacing w:before="44"/>
        <w:ind w:left="0" w:right="128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028"/>
        <w:gridCol w:w="3455"/>
        <w:gridCol w:w="3733"/>
      </w:tblGrid>
      <w:tr>
        <w:trPr>
          <w:trHeight w:val="413" w:hRule="exact"/>
        </w:trPr>
        <w:tc>
          <w:tcPr>
            <w:tcW w:w="202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345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0"/>
              <w:ind w:left="109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73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30"/>
              <w:ind w:left="196" w:right="0"/>
              <w:jc w:val="left"/>
              <w:rPr>
                <w:rFonts w:ascii="宋体" w:hAnsi="宋体" w:cs="宋体" w:eastAsia="宋体" w:hint="default"/>
                <w:sz w:val="21"/>
                <w:szCs w:val="21"/>
              </w:rPr>
            </w:pPr>
            <w:r>
              <w:rPr>
                <w:rFonts w:ascii="宋体" w:hAnsi="宋体" w:cs="宋体" w:eastAsia="宋体" w:hint="default"/>
                <w:sz w:val="21"/>
                <w:szCs w:val="21"/>
              </w:rPr>
              <w:t>主营业务收入比上年同期增减（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15"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华东地区</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1"/>
                <w:sz w:val="21"/>
              </w:rPr>
              <w:t>3,389,165,592.58</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23.66%</w:t>
            </w:r>
          </w:p>
        </w:tc>
      </w:tr>
      <w:tr>
        <w:trPr>
          <w:trHeight w:val="41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华南地区</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1"/>
                <w:sz w:val="21"/>
              </w:rPr>
              <w:t>3,602,559,824.71</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10.26%</w:t>
            </w:r>
          </w:p>
        </w:tc>
      </w:tr>
      <w:tr>
        <w:trPr>
          <w:trHeight w:val="415"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华西地区</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1"/>
                <w:sz w:val="21"/>
              </w:rPr>
              <w:t>1,908,741,462.65</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pacing w:val="-2"/>
                <w:sz w:val="21"/>
              </w:rPr>
              <w:t>11.98%</w:t>
            </w:r>
          </w:p>
        </w:tc>
      </w:tr>
      <w:tr>
        <w:trPr>
          <w:trHeight w:val="41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华北东北地区</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pacing w:val="-1"/>
                <w:sz w:val="21"/>
              </w:rPr>
              <w:t>3,942,519,326.76</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26.24%</w:t>
            </w:r>
          </w:p>
        </w:tc>
      </w:tr>
    </w:tbl>
    <w:p>
      <w:pPr>
        <w:spacing w:line="240" w:lineRule="auto" w:before="13"/>
        <w:rPr>
          <w:rFonts w:ascii="宋体" w:hAnsi="宋体" w:cs="宋体" w:eastAsia="宋体" w:hint="default"/>
          <w:sz w:val="12"/>
          <w:szCs w:val="12"/>
        </w:rPr>
      </w:pPr>
    </w:p>
    <w:p>
      <w:pPr>
        <w:spacing w:before="36"/>
        <w:ind w:left="645" w:right="126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）占公司主营业务收入或主营业务利润</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以上的主要产品：</w:t>
      </w:r>
      <w:r>
        <w:rPr>
          <w:rFonts w:ascii="宋体" w:hAnsi="宋体" w:cs="宋体" w:eastAsia="宋体" w:hint="default"/>
          <w:sz w:val="21"/>
          <w:szCs w:val="21"/>
        </w:rPr>
      </w:r>
    </w:p>
    <w:p>
      <w:pPr>
        <w:spacing w:line="240" w:lineRule="auto" w:before="0"/>
        <w:rPr>
          <w:rFonts w:ascii="宋体" w:hAnsi="宋体" w:cs="宋体" w:eastAsia="宋体" w:hint="default"/>
          <w:b/>
          <w:bCs/>
          <w:sz w:val="15"/>
          <w:szCs w:val="15"/>
        </w:rPr>
      </w:pPr>
    </w:p>
    <w:p>
      <w:pPr>
        <w:spacing w:before="44"/>
        <w:ind w:left="0" w:right="128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42"/>
        <w:gridCol w:w="1993"/>
        <w:gridCol w:w="1870"/>
        <w:gridCol w:w="2002"/>
        <w:gridCol w:w="1004"/>
        <w:gridCol w:w="1006"/>
      </w:tblGrid>
      <w:tr>
        <w:trPr>
          <w:trHeight w:val="564" w:hRule="exact"/>
        </w:trPr>
        <w:tc>
          <w:tcPr>
            <w:tcW w:w="1342"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93"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102"/>
              <w:ind w:left="355"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870"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102"/>
              <w:ind w:left="295"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2002"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毛利</w:t>
            </w:r>
          </w:p>
        </w:tc>
        <w:tc>
          <w:tcPr>
            <w:tcW w:w="1004"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39" w:lineRule="exact"/>
              <w:ind w:left="99" w:right="-10" w:firstLine="76"/>
              <w:jc w:val="left"/>
              <w:rPr>
                <w:rFonts w:ascii="宋体" w:hAnsi="宋体" w:cs="宋体" w:eastAsia="宋体" w:hint="default"/>
                <w:sz w:val="21"/>
                <w:szCs w:val="21"/>
              </w:rPr>
            </w:pPr>
            <w:r>
              <w:rPr>
                <w:rFonts w:ascii="宋体" w:hAnsi="宋体" w:cs="宋体" w:eastAsia="宋体" w:hint="default"/>
                <w:sz w:val="21"/>
                <w:szCs w:val="21"/>
              </w:rPr>
              <w:t>占收入</w:t>
            </w:r>
          </w:p>
          <w:p>
            <w:pPr>
              <w:pStyle w:val="TableParagraph"/>
              <w:spacing w:line="273" w:lineRule="exact"/>
              <w:ind w:left="99" w:right="-10"/>
              <w:jc w:val="left"/>
              <w:rPr>
                <w:rFonts w:ascii="宋体" w:hAnsi="宋体" w:cs="宋体" w:eastAsia="宋体" w:hint="default"/>
                <w:sz w:val="21"/>
                <w:szCs w:val="21"/>
              </w:rPr>
            </w:pPr>
            <w:r>
              <w:rPr>
                <w:rFonts w:ascii="宋体" w:hAnsi="宋体" w:cs="宋体" w:eastAsia="宋体" w:hint="default"/>
                <w:spacing w:val="-12"/>
                <w:sz w:val="21"/>
                <w:szCs w:val="21"/>
              </w:rPr>
              <w:t>比例（</w:t>
            </w:r>
            <w:r>
              <w:rPr>
                <w:rFonts w:ascii="宋体" w:hAnsi="宋体" w:cs="宋体" w:eastAsia="宋体" w:hint="default"/>
                <w:spacing w:val="-12"/>
                <w:sz w:val="21"/>
                <w:szCs w:val="21"/>
              </w:rPr>
              <w:t>%</w:t>
            </w:r>
            <w:r>
              <w:rPr>
                <w:rFonts w:ascii="宋体" w:hAnsi="宋体" w:cs="宋体" w:eastAsia="宋体" w:hint="default"/>
                <w:spacing w:val="-12"/>
                <w:sz w:val="21"/>
                <w:szCs w:val="21"/>
              </w:rPr>
              <w:t>）</w:t>
            </w:r>
          </w:p>
        </w:tc>
        <w:tc>
          <w:tcPr>
            <w:tcW w:w="1006"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39" w:lineRule="exact"/>
              <w:ind w:left="98" w:right="-8" w:firstLine="76"/>
              <w:jc w:val="left"/>
              <w:rPr>
                <w:rFonts w:ascii="宋体" w:hAnsi="宋体" w:cs="宋体" w:eastAsia="宋体" w:hint="default"/>
                <w:sz w:val="21"/>
                <w:szCs w:val="21"/>
              </w:rPr>
            </w:pPr>
            <w:r>
              <w:rPr>
                <w:rFonts w:ascii="宋体" w:hAnsi="宋体" w:cs="宋体" w:eastAsia="宋体" w:hint="default"/>
                <w:sz w:val="21"/>
                <w:szCs w:val="21"/>
              </w:rPr>
              <w:t>占利润</w:t>
            </w:r>
          </w:p>
          <w:p>
            <w:pPr>
              <w:pStyle w:val="TableParagraph"/>
              <w:spacing w:line="273" w:lineRule="exact"/>
              <w:ind w:left="98" w:right="-8"/>
              <w:jc w:val="left"/>
              <w:rPr>
                <w:rFonts w:ascii="宋体" w:hAnsi="宋体" w:cs="宋体" w:eastAsia="宋体" w:hint="default"/>
                <w:sz w:val="21"/>
                <w:szCs w:val="21"/>
              </w:rPr>
            </w:pPr>
            <w:r>
              <w:rPr>
                <w:rFonts w:ascii="宋体" w:hAnsi="宋体" w:cs="宋体" w:eastAsia="宋体" w:hint="default"/>
                <w:spacing w:val="-12"/>
                <w:sz w:val="21"/>
                <w:szCs w:val="21"/>
              </w:rPr>
              <w:t>比例（</w:t>
            </w:r>
            <w:r>
              <w:rPr>
                <w:rFonts w:ascii="宋体" w:hAnsi="宋体" w:cs="宋体" w:eastAsia="宋体" w:hint="default"/>
                <w:spacing w:val="-12"/>
                <w:sz w:val="21"/>
                <w:szCs w:val="21"/>
              </w:rPr>
              <w:t>%</w:t>
            </w:r>
            <w:r>
              <w:rPr>
                <w:rFonts w:ascii="宋体" w:hAnsi="宋体" w:cs="宋体" w:eastAsia="宋体" w:hint="default"/>
                <w:spacing w:val="-12"/>
                <w:sz w:val="21"/>
                <w:szCs w:val="21"/>
              </w:rPr>
              <w:t>）</w:t>
            </w:r>
          </w:p>
        </w:tc>
      </w:tr>
      <w:tr>
        <w:trPr>
          <w:trHeight w:val="485" w:hRule="exact"/>
        </w:trPr>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通讯产品</w:t>
            </w:r>
          </w:p>
        </w:tc>
        <w:tc>
          <w:tcPr>
            <w:tcW w:w="19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6"/>
              <w:ind w:left="299" w:right="0"/>
              <w:jc w:val="left"/>
              <w:rPr>
                <w:rFonts w:ascii="Times New Roman" w:hAnsi="Times New Roman" w:cs="Times New Roman" w:eastAsia="Times New Roman" w:hint="default"/>
                <w:sz w:val="21"/>
                <w:szCs w:val="21"/>
              </w:rPr>
            </w:pPr>
            <w:r>
              <w:rPr>
                <w:rFonts w:ascii="Times New Roman"/>
                <w:sz w:val="21"/>
              </w:rPr>
              <w:t>10,300,265,375.18</w:t>
            </w:r>
          </w:p>
        </w:tc>
        <w:tc>
          <w:tcPr>
            <w:tcW w:w="18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6"/>
              <w:ind w:left="280" w:right="0"/>
              <w:jc w:val="left"/>
              <w:rPr>
                <w:rFonts w:ascii="Times New Roman" w:hAnsi="Times New Roman" w:cs="Times New Roman" w:eastAsia="Times New Roman" w:hint="default"/>
                <w:sz w:val="21"/>
                <w:szCs w:val="21"/>
              </w:rPr>
            </w:pPr>
            <w:r>
              <w:rPr>
                <w:rFonts w:ascii="Times New Roman"/>
                <w:sz w:val="21"/>
              </w:rPr>
              <w:t>9,174,391,232.67</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6"/>
              <w:ind w:right="93"/>
              <w:jc w:val="right"/>
              <w:rPr>
                <w:rFonts w:ascii="Times New Roman" w:hAnsi="Times New Roman" w:cs="Times New Roman" w:eastAsia="Times New Roman" w:hint="default"/>
                <w:sz w:val="21"/>
                <w:szCs w:val="21"/>
              </w:rPr>
            </w:pPr>
            <w:r>
              <w:rPr>
                <w:rFonts w:ascii="Times New Roman"/>
                <w:spacing w:val="-1"/>
                <w:sz w:val="21"/>
              </w:rPr>
              <w:t>1,125,874,142.51</w:t>
            </w:r>
          </w:p>
        </w:tc>
        <w:tc>
          <w:tcPr>
            <w:tcW w:w="1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6"/>
              <w:ind w:right="93"/>
              <w:jc w:val="right"/>
              <w:rPr>
                <w:rFonts w:ascii="Times New Roman" w:hAnsi="Times New Roman" w:cs="Times New Roman" w:eastAsia="Times New Roman" w:hint="default"/>
                <w:sz w:val="21"/>
                <w:szCs w:val="21"/>
              </w:rPr>
            </w:pPr>
            <w:r>
              <w:rPr>
                <w:rFonts w:ascii="Times New Roman"/>
                <w:sz w:val="21"/>
              </w:rPr>
              <w:t>80.20%</w:t>
            </w:r>
          </w:p>
        </w:tc>
        <w:tc>
          <w:tcPr>
            <w:tcW w:w="10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6"/>
              <w:ind w:right="95"/>
              <w:jc w:val="right"/>
              <w:rPr>
                <w:rFonts w:ascii="Times New Roman" w:hAnsi="Times New Roman" w:cs="Times New Roman" w:eastAsia="Times New Roman" w:hint="default"/>
                <w:sz w:val="21"/>
                <w:szCs w:val="21"/>
              </w:rPr>
            </w:pPr>
            <w:r>
              <w:rPr>
                <w:rFonts w:ascii="Times New Roman"/>
                <w:sz w:val="21"/>
              </w:rPr>
              <w:t>78.12%</w:t>
            </w:r>
          </w:p>
        </w:tc>
      </w:tr>
      <w:tr>
        <w:trPr>
          <w:trHeight w:val="485" w:hRule="exact"/>
        </w:trPr>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数码产品</w:t>
            </w:r>
          </w:p>
        </w:tc>
        <w:tc>
          <w:tcPr>
            <w:tcW w:w="19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6"/>
              <w:ind w:left="403" w:right="0"/>
              <w:jc w:val="left"/>
              <w:rPr>
                <w:rFonts w:ascii="Times New Roman" w:hAnsi="Times New Roman" w:cs="Times New Roman" w:eastAsia="Times New Roman" w:hint="default"/>
                <w:sz w:val="21"/>
                <w:szCs w:val="21"/>
              </w:rPr>
            </w:pPr>
            <w:r>
              <w:rPr>
                <w:rFonts w:ascii="Times New Roman"/>
                <w:sz w:val="21"/>
              </w:rPr>
              <w:t>2,527,629,132.48</w:t>
            </w:r>
          </w:p>
        </w:tc>
        <w:tc>
          <w:tcPr>
            <w:tcW w:w="18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6"/>
              <w:ind w:left="280" w:right="0"/>
              <w:jc w:val="left"/>
              <w:rPr>
                <w:rFonts w:ascii="Times New Roman" w:hAnsi="Times New Roman" w:cs="Times New Roman" w:eastAsia="Times New Roman" w:hint="default"/>
                <w:sz w:val="21"/>
                <w:szCs w:val="21"/>
              </w:rPr>
            </w:pPr>
            <w:r>
              <w:rPr>
                <w:rFonts w:ascii="Times New Roman"/>
                <w:sz w:val="21"/>
              </w:rPr>
              <w:t>2,213,015,265.13</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6"/>
              <w:ind w:right="93"/>
              <w:jc w:val="right"/>
              <w:rPr>
                <w:rFonts w:ascii="Times New Roman" w:hAnsi="Times New Roman" w:cs="Times New Roman" w:eastAsia="Times New Roman" w:hint="default"/>
                <w:sz w:val="21"/>
                <w:szCs w:val="21"/>
              </w:rPr>
            </w:pPr>
            <w:r>
              <w:rPr>
                <w:rFonts w:ascii="Times New Roman"/>
                <w:spacing w:val="-1"/>
                <w:sz w:val="21"/>
              </w:rPr>
              <w:t>314,613,867.35</w:t>
            </w:r>
          </w:p>
        </w:tc>
        <w:tc>
          <w:tcPr>
            <w:tcW w:w="10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6"/>
              <w:ind w:right="93"/>
              <w:jc w:val="right"/>
              <w:rPr>
                <w:rFonts w:ascii="Times New Roman" w:hAnsi="Times New Roman" w:cs="Times New Roman" w:eastAsia="Times New Roman" w:hint="default"/>
                <w:sz w:val="21"/>
                <w:szCs w:val="21"/>
              </w:rPr>
            </w:pPr>
            <w:r>
              <w:rPr>
                <w:rFonts w:ascii="Times New Roman"/>
                <w:sz w:val="21"/>
              </w:rPr>
              <w:t>19.68%</w:t>
            </w:r>
          </w:p>
        </w:tc>
        <w:tc>
          <w:tcPr>
            <w:tcW w:w="10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6"/>
              <w:ind w:right="95"/>
              <w:jc w:val="right"/>
              <w:rPr>
                <w:rFonts w:ascii="Times New Roman" w:hAnsi="Times New Roman" w:cs="Times New Roman" w:eastAsia="Times New Roman" w:hint="default"/>
                <w:sz w:val="21"/>
                <w:szCs w:val="21"/>
              </w:rPr>
            </w:pPr>
            <w:r>
              <w:rPr>
                <w:rFonts w:ascii="Times New Roman"/>
                <w:sz w:val="21"/>
              </w:rPr>
              <w:t>21.83%</w:t>
            </w:r>
          </w:p>
        </w:tc>
      </w:tr>
    </w:tbl>
    <w:p>
      <w:pPr>
        <w:spacing w:line="240" w:lineRule="auto" w:before="13"/>
        <w:rPr>
          <w:rFonts w:ascii="宋体" w:hAnsi="宋体" w:cs="宋体" w:eastAsia="宋体" w:hint="default"/>
          <w:sz w:val="12"/>
          <w:szCs w:val="12"/>
        </w:rPr>
      </w:pPr>
    </w:p>
    <w:p>
      <w:pPr>
        <w:spacing w:line="436" w:lineRule="auto" w:before="36"/>
        <w:ind w:left="642" w:right="1631" w:firstLine="2"/>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）报告期内主营业务或结构发生重大变化的说明</w:t>
      </w:r>
      <w:r>
        <w:rPr>
          <w:rFonts w:ascii="宋体" w:hAnsi="宋体" w:cs="宋体" w:eastAsia="宋体" w:hint="default"/>
          <w:b/>
          <w:bCs/>
          <w:spacing w:val="-86"/>
          <w:sz w:val="21"/>
          <w:szCs w:val="21"/>
        </w:rPr>
        <w:t> </w:t>
      </w:r>
      <w:r>
        <w:rPr>
          <w:rFonts w:ascii="宋体" w:hAnsi="宋体" w:cs="宋体" w:eastAsia="宋体" w:hint="default"/>
          <w:b/>
          <w:bCs/>
          <w:spacing w:val="-86"/>
          <w:sz w:val="21"/>
          <w:szCs w:val="21"/>
        </w:rPr>
      </w:r>
      <w:r>
        <w:rPr>
          <w:rFonts w:ascii="宋体" w:hAnsi="宋体" w:cs="宋体" w:eastAsia="宋体" w:hint="default"/>
          <w:sz w:val="21"/>
          <w:szCs w:val="21"/>
        </w:rPr>
        <w:t>报告期内主营业务结构未发生重大变化。</w:t>
      </w:r>
    </w:p>
    <w:p>
      <w:pPr>
        <w:spacing w:line="436" w:lineRule="auto" w:before="81"/>
        <w:ind w:left="642" w:right="1267" w:firstLine="2"/>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5</w:t>
      </w:r>
      <w:r>
        <w:rPr>
          <w:rFonts w:ascii="宋体" w:hAnsi="宋体" w:cs="宋体" w:eastAsia="宋体" w:hint="default"/>
          <w:b/>
          <w:bCs/>
          <w:spacing w:val="-1"/>
          <w:sz w:val="21"/>
          <w:szCs w:val="21"/>
        </w:rPr>
        <w:t>）报告期内主营业务盈利能力（毛利率）发生重大变化的说明</w:t>
      </w:r>
      <w:r>
        <w:rPr>
          <w:rFonts w:ascii="宋体" w:hAnsi="宋体" w:cs="宋体" w:eastAsia="宋体" w:hint="default"/>
          <w:b/>
          <w:bCs/>
          <w:spacing w:val="-81"/>
          <w:sz w:val="21"/>
          <w:szCs w:val="21"/>
        </w:rPr>
        <w:t> </w:t>
      </w:r>
      <w:r>
        <w:rPr>
          <w:rFonts w:ascii="宋体" w:hAnsi="宋体" w:cs="宋体" w:eastAsia="宋体" w:hint="default"/>
          <w:b/>
          <w:bCs/>
          <w:spacing w:val="-81"/>
          <w:sz w:val="21"/>
          <w:szCs w:val="21"/>
        </w:rPr>
      </w:r>
      <w:r>
        <w:rPr>
          <w:rFonts w:ascii="宋体" w:hAnsi="宋体" w:cs="宋体" w:eastAsia="宋体" w:hint="default"/>
          <w:sz w:val="21"/>
          <w:szCs w:val="21"/>
        </w:rPr>
        <w:t>报告期内，主营业务盈利能力未发生重大变化。</w:t>
      </w:r>
    </w:p>
    <w:p>
      <w:pPr>
        <w:spacing w:line="448" w:lineRule="auto" w:before="81"/>
        <w:ind w:left="642" w:right="1631" w:firstLine="2"/>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6</w:t>
      </w:r>
      <w:r>
        <w:rPr>
          <w:rFonts w:ascii="宋体" w:hAnsi="宋体" w:cs="宋体" w:eastAsia="宋体" w:hint="default"/>
          <w:b/>
          <w:bCs/>
          <w:spacing w:val="-1"/>
          <w:sz w:val="21"/>
          <w:szCs w:val="21"/>
        </w:rPr>
        <w:t>）报告期内主营业务利润构成发生重大变化的说明</w:t>
      </w:r>
      <w:r>
        <w:rPr>
          <w:rFonts w:ascii="宋体" w:hAnsi="宋体" w:cs="宋体" w:eastAsia="宋体" w:hint="default"/>
          <w:b/>
          <w:bCs/>
          <w:spacing w:val="-88"/>
          <w:sz w:val="21"/>
          <w:szCs w:val="21"/>
        </w:rPr>
        <w:t> </w:t>
      </w:r>
      <w:r>
        <w:rPr>
          <w:rFonts w:ascii="宋体" w:hAnsi="宋体" w:cs="宋体" w:eastAsia="宋体" w:hint="default"/>
          <w:b/>
          <w:bCs/>
          <w:spacing w:val="-88"/>
          <w:sz w:val="21"/>
          <w:szCs w:val="21"/>
        </w:rPr>
      </w:r>
      <w:r>
        <w:rPr>
          <w:rFonts w:ascii="宋体" w:hAnsi="宋体" w:cs="宋体" w:eastAsia="宋体" w:hint="default"/>
          <w:sz w:val="21"/>
          <w:szCs w:val="21"/>
        </w:rPr>
        <w:t>报告期内主营业务利润构成未发生重大变化。</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、财务状况及相关指标变化情况及原因分析</w:t>
      </w:r>
      <w:r>
        <w:rPr>
          <w:rFonts w:ascii="宋体" w:hAnsi="宋体" w:cs="宋体" w:eastAsia="宋体" w:hint="default"/>
          <w:sz w:val="21"/>
          <w:szCs w:val="21"/>
        </w:rPr>
      </w:r>
    </w:p>
    <w:p>
      <w:pPr>
        <w:spacing w:before="35"/>
        <w:ind w:left="645" w:right="126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）资产、负债及股东权益构成情况及变动原因分析</w:t>
      </w:r>
      <w:r>
        <w:rPr>
          <w:rFonts w:ascii="宋体" w:hAnsi="宋体" w:cs="宋体" w:eastAsia="宋体" w:hint="default"/>
          <w:sz w:val="21"/>
          <w:szCs w:val="21"/>
        </w:rPr>
      </w:r>
    </w:p>
    <w:p>
      <w:pPr>
        <w:spacing w:line="240" w:lineRule="auto" w:before="0"/>
        <w:rPr>
          <w:rFonts w:ascii="宋体" w:hAnsi="宋体" w:cs="宋体" w:eastAsia="宋体" w:hint="default"/>
          <w:b/>
          <w:bCs/>
          <w:sz w:val="15"/>
          <w:szCs w:val="15"/>
        </w:rPr>
      </w:pPr>
    </w:p>
    <w:p>
      <w:pPr>
        <w:spacing w:before="44"/>
        <w:ind w:left="0" w:right="6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461" w:footer="955" w:top="1280" w:bottom="1140" w:left="1400" w:right="0"/>
        </w:sectPr>
      </w:pPr>
    </w:p>
    <w:p>
      <w:pPr>
        <w:spacing w:line="240" w:lineRule="auto" w:before="6"/>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3020"/>
        <w:gridCol w:w="2088"/>
        <w:gridCol w:w="1983"/>
        <w:gridCol w:w="1882"/>
        <w:gridCol w:w="1145"/>
      </w:tblGrid>
      <w:tr>
        <w:trPr>
          <w:trHeight w:val="370" w:hRule="exact"/>
        </w:trPr>
        <w:tc>
          <w:tcPr>
            <w:tcW w:w="3020"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88" w:type="dxa"/>
            <w:vMerge w:val="restart"/>
            <w:tcBorders>
              <w:top w:val="single" w:sz="4" w:space="0" w:color="000000"/>
              <w:left w:val="single" w:sz="4" w:space="0" w:color="000000"/>
              <w:right w:val="single" w:sz="4" w:space="0" w:color="000000"/>
            </w:tcBorders>
          </w:tcPr>
          <w:p>
            <w:pPr>
              <w:pStyle w:val="TableParagraph"/>
              <w:spacing w:line="240" w:lineRule="auto" w:before="196"/>
              <w:ind w:left="1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83" w:type="dxa"/>
            <w:vMerge w:val="restart"/>
            <w:tcBorders>
              <w:top w:val="single" w:sz="4" w:space="0" w:color="000000"/>
              <w:left w:val="single" w:sz="4" w:space="0" w:color="000000"/>
              <w:right w:val="single" w:sz="4" w:space="0" w:color="000000"/>
            </w:tcBorders>
          </w:tcPr>
          <w:p>
            <w:pPr>
              <w:pStyle w:val="TableParagraph"/>
              <w:spacing w:line="240" w:lineRule="auto" w:before="196"/>
              <w:ind w:left="1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0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增减变化</w:t>
            </w:r>
          </w:p>
        </w:tc>
      </w:tr>
      <w:tr>
        <w:trPr>
          <w:trHeight w:val="370" w:hRule="exact"/>
        </w:trPr>
        <w:tc>
          <w:tcPr>
            <w:tcW w:w="3020" w:type="dxa"/>
            <w:vMerge/>
            <w:tcBorders>
              <w:left w:val="single" w:sz="4" w:space="0" w:color="000000"/>
              <w:bottom w:val="single" w:sz="4" w:space="0" w:color="000000"/>
              <w:right w:val="single" w:sz="4" w:space="0" w:color="000000"/>
            </w:tcBorders>
          </w:tcPr>
          <w:p>
            <w:pPr/>
          </w:p>
        </w:tc>
        <w:tc>
          <w:tcPr>
            <w:tcW w:w="2088" w:type="dxa"/>
            <w:vMerge/>
            <w:tcBorders>
              <w:left w:val="single" w:sz="4" w:space="0" w:color="000000"/>
              <w:bottom w:val="single" w:sz="4" w:space="0" w:color="000000"/>
              <w:right w:val="single" w:sz="4" w:space="0" w:color="000000"/>
            </w:tcBorders>
          </w:tcPr>
          <w:p>
            <w:pPr/>
          </w:p>
        </w:tc>
        <w:tc>
          <w:tcPr>
            <w:tcW w:w="1983" w:type="dxa"/>
            <w:vMerge/>
            <w:tcBorders>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57" w:right="0"/>
              <w:jc w:val="left"/>
              <w:rPr>
                <w:rFonts w:ascii="宋体" w:hAnsi="宋体" w:cs="宋体" w:eastAsia="宋体" w:hint="default"/>
                <w:sz w:val="21"/>
                <w:szCs w:val="21"/>
              </w:rPr>
            </w:pPr>
            <w:r>
              <w:rPr>
                <w:rFonts w:ascii="宋体" w:hAnsi="宋体" w:cs="宋体" w:eastAsia="宋体" w:hint="default"/>
                <w:sz w:val="21"/>
                <w:szCs w:val="21"/>
              </w:rPr>
              <w:t>幅度</w:t>
            </w:r>
          </w:p>
        </w:tc>
      </w:tr>
      <w:tr>
        <w:trPr>
          <w:trHeight w:val="372"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1,976,964,436.37</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1,844,115,173.01</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132,849,263.36</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3"/>
              <w:jc w:val="right"/>
              <w:rPr>
                <w:rFonts w:ascii="Times New Roman" w:hAnsi="Times New Roman" w:cs="Times New Roman" w:eastAsia="Times New Roman" w:hint="default"/>
                <w:sz w:val="21"/>
                <w:szCs w:val="21"/>
              </w:rPr>
            </w:pPr>
            <w:r>
              <w:rPr>
                <w:rFonts w:ascii="Times New Roman"/>
                <w:sz w:val="21"/>
              </w:rPr>
              <w:t>7.20%</w:t>
            </w:r>
          </w:p>
        </w:tc>
      </w:tr>
      <w:tr>
        <w:trPr>
          <w:trHeight w:val="37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4"/>
              <w:jc w:val="right"/>
              <w:rPr>
                <w:rFonts w:ascii="Times New Roman" w:hAnsi="Times New Roman" w:cs="Times New Roman" w:eastAsia="Times New Roman" w:hint="default"/>
                <w:sz w:val="21"/>
                <w:szCs w:val="21"/>
              </w:rPr>
            </w:pPr>
            <w:r>
              <w:rPr>
                <w:rFonts w:ascii="Times New Roman"/>
                <w:spacing w:val="-1"/>
                <w:sz w:val="21"/>
              </w:rPr>
              <w:t>600,960,929.40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4"/>
              <w:jc w:val="right"/>
              <w:rPr>
                <w:rFonts w:ascii="Times New Roman" w:hAnsi="Times New Roman" w:cs="Times New Roman" w:eastAsia="Times New Roman" w:hint="default"/>
                <w:sz w:val="21"/>
                <w:szCs w:val="21"/>
              </w:rPr>
            </w:pPr>
            <w:r>
              <w:rPr>
                <w:rFonts w:ascii="Times New Roman"/>
                <w:spacing w:val="-1"/>
                <w:sz w:val="21"/>
              </w:rPr>
              <w:t>282,817,773.47</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4"/>
              <w:jc w:val="right"/>
              <w:rPr>
                <w:rFonts w:ascii="Times New Roman" w:hAnsi="Times New Roman" w:cs="Times New Roman" w:eastAsia="Times New Roman" w:hint="default"/>
                <w:sz w:val="21"/>
                <w:szCs w:val="21"/>
              </w:rPr>
            </w:pPr>
            <w:r>
              <w:rPr>
                <w:rFonts w:ascii="Times New Roman"/>
                <w:spacing w:val="-1"/>
                <w:sz w:val="21"/>
              </w:rPr>
              <w:t>318,143,155.93</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3"/>
              <w:jc w:val="right"/>
              <w:rPr>
                <w:rFonts w:ascii="Times New Roman" w:hAnsi="Times New Roman" w:cs="Times New Roman" w:eastAsia="Times New Roman" w:hint="default"/>
                <w:sz w:val="21"/>
                <w:szCs w:val="21"/>
              </w:rPr>
            </w:pPr>
            <w:r>
              <w:rPr>
                <w:rFonts w:ascii="Times New Roman"/>
                <w:sz w:val="21"/>
              </w:rPr>
              <w:t>112.49%</w:t>
            </w:r>
          </w:p>
        </w:tc>
      </w:tr>
      <w:tr>
        <w:trPr>
          <w:trHeight w:val="37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4,275,929.08</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z w:val="21"/>
              </w:rPr>
              <w:t>0.00</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4,275,929.08</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center"/>
              <w:rPr>
                <w:rFonts w:ascii="Times New Roman" w:hAnsi="Times New Roman" w:cs="Times New Roman" w:eastAsia="Times New Roman" w:hint="default"/>
                <w:sz w:val="21"/>
                <w:szCs w:val="21"/>
              </w:rPr>
            </w:pPr>
            <w:r>
              <w:rPr>
                <w:rFonts w:ascii="Times New Roman"/>
                <w:sz w:val="21"/>
              </w:rPr>
              <w:t>---</w:t>
            </w:r>
          </w:p>
        </w:tc>
      </w:tr>
      <w:tr>
        <w:trPr>
          <w:trHeight w:val="37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266,218,629.79</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425,165,041.15</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-158,946,411.36</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6"/>
              <w:jc w:val="right"/>
              <w:rPr>
                <w:rFonts w:ascii="Times New Roman" w:hAnsi="Times New Roman" w:cs="Times New Roman" w:eastAsia="Times New Roman" w:hint="default"/>
                <w:sz w:val="21"/>
                <w:szCs w:val="21"/>
              </w:rPr>
            </w:pPr>
            <w:r>
              <w:rPr>
                <w:rFonts w:ascii="Times New Roman"/>
                <w:spacing w:val="-1"/>
                <w:sz w:val="21"/>
              </w:rPr>
              <w:t>-37.38%</w:t>
            </w:r>
          </w:p>
        </w:tc>
      </w:tr>
      <w:tr>
        <w:trPr>
          <w:trHeight w:val="37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1,158,326,642.24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872,828,629.69</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285,498,012.55</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3"/>
              <w:jc w:val="right"/>
              <w:rPr>
                <w:rFonts w:ascii="Times New Roman" w:hAnsi="Times New Roman" w:cs="Times New Roman" w:eastAsia="Times New Roman" w:hint="default"/>
                <w:sz w:val="21"/>
                <w:szCs w:val="21"/>
              </w:rPr>
            </w:pPr>
            <w:r>
              <w:rPr>
                <w:rFonts w:ascii="Times New Roman"/>
                <w:sz w:val="21"/>
              </w:rPr>
              <w:t>32.71%</w:t>
            </w:r>
          </w:p>
        </w:tc>
      </w:tr>
      <w:tr>
        <w:trPr>
          <w:trHeight w:val="37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2,228,434,968.08</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918,060,538.82</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1,310,374,429.26</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3"/>
              <w:jc w:val="right"/>
              <w:rPr>
                <w:rFonts w:ascii="Times New Roman" w:hAnsi="Times New Roman" w:cs="Times New Roman" w:eastAsia="Times New Roman" w:hint="default"/>
                <w:sz w:val="21"/>
                <w:szCs w:val="21"/>
              </w:rPr>
            </w:pPr>
            <w:r>
              <w:rPr>
                <w:rFonts w:ascii="Times New Roman"/>
                <w:sz w:val="21"/>
              </w:rPr>
              <w:t>142.73%</w:t>
            </w:r>
          </w:p>
        </w:tc>
      </w:tr>
      <w:tr>
        <w:trPr>
          <w:trHeight w:val="372"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73,460,308.00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44,540,922.53</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28,919,385.47</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3"/>
              <w:jc w:val="right"/>
              <w:rPr>
                <w:rFonts w:ascii="Times New Roman" w:hAnsi="Times New Roman" w:cs="Times New Roman" w:eastAsia="Times New Roman" w:hint="default"/>
                <w:sz w:val="21"/>
                <w:szCs w:val="21"/>
              </w:rPr>
            </w:pPr>
            <w:r>
              <w:rPr>
                <w:rFonts w:ascii="Times New Roman"/>
                <w:sz w:val="21"/>
              </w:rPr>
              <w:t>64.93%</w:t>
            </w:r>
          </w:p>
        </w:tc>
      </w:tr>
      <w:tr>
        <w:trPr>
          <w:trHeight w:val="37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4"/>
              <w:jc w:val="right"/>
              <w:rPr>
                <w:rFonts w:ascii="Times New Roman" w:hAnsi="Times New Roman" w:cs="Times New Roman" w:eastAsia="Times New Roman" w:hint="default"/>
                <w:sz w:val="21"/>
                <w:szCs w:val="21"/>
              </w:rPr>
            </w:pPr>
            <w:r>
              <w:rPr>
                <w:rFonts w:ascii="Times New Roman"/>
                <w:spacing w:val="-1"/>
                <w:sz w:val="21"/>
              </w:rPr>
              <w:t>30,086,069.15</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4"/>
              <w:jc w:val="right"/>
              <w:rPr>
                <w:rFonts w:ascii="Times New Roman" w:hAnsi="Times New Roman" w:cs="Times New Roman" w:eastAsia="Times New Roman" w:hint="default"/>
                <w:sz w:val="21"/>
                <w:szCs w:val="21"/>
              </w:rPr>
            </w:pPr>
            <w:r>
              <w:rPr>
                <w:rFonts w:ascii="Times New Roman"/>
                <w:spacing w:val="-1"/>
                <w:sz w:val="21"/>
              </w:rPr>
              <w:t>23,141,662.25</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4"/>
              <w:jc w:val="right"/>
              <w:rPr>
                <w:rFonts w:ascii="Times New Roman" w:hAnsi="Times New Roman" w:cs="Times New Roman" w:eastAsia="Times New Roman" w:hint="default"/>
                <w:sz w:val="21"/>
                <w:szCs w:val="21"/>
              </w:rPr>
            </w:pPr>
            <w:r>
              <w:rPr>
                <w:rFonts w:ascii="Times New Roman"/>
                <w:spacing w:val="-1"/>
                <w:sz w:val="21"/>
              </w:rPr>
              <w:t>6,944,406.90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3"/>
              <w:jc w:val="right"/>
              <w:rPr>
                <w:rFonts w:ascii="Times New Roman" w:hAnsi="Times New Roman" w:cs="Times New Roman" w:eastAsia="Times New Roman" w:hint="default"/>
                <w:sz w:val="21"/>
                <w:szCs w:val="21"/>
              </w:rPr>
            </w:pPr>
            <w:r>
              <w:rPr>
                <w:rFonts w:ascii="Times New Roman"/>
                <w:sz w:val="21"/>
              </w:rPr>
              <w:t>30.01%</w:t>
            </w:r>
          </w:p>
        </w:tc>
      </w:tr>
      <w:tr>
        <w:trPr>
          <w:trHeight w:val="37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4"/>
              <w:jc w:val="right"/>
              <w:rPr>
                <w:rFonts w:ascii="Times New Roman" w:hAnsi="Times New Roman" w:cs="Times New Roman" w:eastAsia="Times New Roman" w:hint="default"/>
                <w:sz w:val="21"/>
                <w:szCs w:val="21"/>
              </w:rPr>
            </w:pPr>
            <w:r>
              <w:rPr>
                <w:rFonts w:ascii="Times New Roman"/>
                <w:spacing w:val="-1"/>
                <w:sz w:val="21"/>
              </w:rPr>
              <w:t>2,720,856.34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4"/>
              <w:jc w:val="right"/>
              <w:rPr>
                <w:rFonts w:ascii="Times New Roman" w:hAnsi="Times New Roman" w:cs="Times New Roman" w:eastAsia="Times New Roman" w:hint="default"/>
                <w:sz w:val="21"/>
                <w:szCs w:val="21"/>
              </w:rPr>
            </w:pPr>
            <w:r>
              <w:rPr>
                <w:rFonts w:ascii="Times New Roman"/>
                <w:spacing w:val="-1"/>
                <w:sz w:val="21"/>
              </w:rPr>
              <w:t>873,237.52</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4"/>
              <w:jc w:val="right"/>
              <w:rPr>
                <w:rFonts w:ascii="Times New Roman" w:hAnsi="Times New Roman" w:cs="Times New Roman" w:eastAsia="Times New Roman" w:hint="default"/>
                <w:sz w:val="21"/>
                <w:szCs w:val="21"/>
              </w:rPr>
            </w:pPr>
            <w:r>
              <w:rPr>
                <w:rFonts w:ascii="Times New Roman"/>
                <w:spacing w:val="-1"/>
                <w:sz w:val="21"/>
              </w:rPr>
              <w:t>1,847,618.82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3"/>
              <w:jc w:val="right"/>
              <w:rPr>
                <w:rFonts w:ascii="Times New Roman" w:hAnsi="Times New Roman" w:cs="Times New Roman" w:eastAsia="Times New Roman" w:hint="default"/>
                <w:sz w:val="21"/>
                <w:szCs w:val="21"/>
              </w:rPr>
            </w:pPr>
            <w:r>
              <w:rPr>
                <w:rFonts w:ascii="Times New Roman"/>
                <w:sz w:val="21"/>
              </w:rPr>
              <w:t>211.58%</w:t>
            </w:r>
          </w:p>
        </w:tc>
      </w:tr>
      <w:tr>
        <w:trPr>
          <w:trHeight w:val="37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10,730,020.00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z w:val="21"/>
              </w:rPr>
              <w:t>0.00</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10,730,020.00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center"/>
              <w:rPr>
                <w:rFonts w:ascii="Times New Roman" w:hAnsi="Times New Roman" w:cs="Times New Roman" w:eastAsia="Times New Roman" w:hint="default"/>
                <w:sz w:val="21"/>
                <w:szCs w:val="21"/>
              </w:rPr>
            </w:pPr>
            <w:r>
              <w:rPr>
                <w:rFonts w:ascii="Times New Roman"/>
                <w:sz w:val="21"/>
              </w:rPr>
              <w:t>---</w:t>
            </w:r>
          </w:p>
        </w:tc>
      </w:tr>
      <w:tr>
        <w:trPr>
          <w:trHeight w:val="37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34,073,966.41</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16,854,695.01</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17,219,271.40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3"/>
              <w:jc w:val="right"/>
              <w:rPr>
                <w:rFonts w:ascii="Times New Roman" w:hAnsi="Times New Roman" w:cs="Times New Roman" w:eastAsia="Times New Roman" w:hint="default"/>
                <w:sz w:val="21"/>
                <w:szCs w:val="21"/>
              </w:rPr>
            </w:pPr>
            <w:r>
              <w:rPr>
                <w:rFonts w:ascii="Times New Roman"/>
                <w:sz w:val="21"/>
              </w:rPr>
              <w:t>102.16%</w:t>
            </w:r>
          </w:p>
        </w:tc>
      </w:tr>
      <w:tr>
        <w:trPr>
          <w:trHeight w:val="37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56,552,861.96</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42,674,091.15</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13,878,770.81</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3"/>
              <w:jc w:val="right"/>
              <w:rPr>
                <w:rFonts w:ascii="Times New Roman" w:hAnsi="Times New Roman" w:cs="Times New Roman" w:eastAsia="Times New Roman" w:hint="default"/>
                <w:sz w:val="21"/>
                <w:szCs w:val="21"/>
              </w:rPr>
            </w:pPr>
            <w:r>
              <w:rPr>
                <w:rFonts w:ascii="Times New Roman"/>
                <w:sz w:val="21"/>
              </w:rPr>
              <w:t>32.52%</w:t>
            </w:r>
          </w:p>
        </w:tc>
      </w:tr>
      <w:tr>
        <w:trPr>
          <w:trHeight w:val="372"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b/>
                <w:bCs/>
                <w:sz w:val="21"/>
                <w:szCs w:val="21"/>
              </w:rPr>
              <w:t>资产合计</w:t>
            </w:r>
            <w:r>
              <w:rPr>
                <w:rFonts w:ascii="宋体" w:hAnsi="宋体" w:cs="宋体" w:eastAsia="宋体" w:hint="default"/>
                <w:sz w:val="21"/>
                <w:szCs w:val="21"/>
              </w:rPr>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6,442,805,616.82</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4,471,071,764.60</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1,971,733,852.22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3"/>
              <w:jc w:val="right"/>
              <w:rPr>
                <w:rFonts w:ascii="Times New Roman" w:hAnsi="Times New Roman" w:cs="Times New Roman" w:eastAsia="Times New Roman" w:hint="default"/>
                <w:sz w:val="21"/>
                <w:szCs w:val="21"/>
              </w:rPr>
            </w:pPr>
            <w:r>
              <w:rPr>
                <w:rFonts w:ascii="Times New Roman"/>
                <w:sz w:val="21"/>
              </w:rPr>
              <w:t>44.10%</w:t>
            </w:r>
          </w:p>
        </w:tc>
      </w:tr>
      <w:tr>
        <w:trPr>
          <w:trHeight w:val="37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4"/>
              <w:jc w:val="right"/>
              <w:rPr>
                <w:rFonts w:ascii="Times New Roman" w:hAnsi="Times New Roman" w:cs="Times New Roman" w:eastAsia="Times New Roman" w:hint="default"/>
                <w:sz w:val="21"/>
                <w:szCs w:val="21"/>
              </w:rPr>
            </w:pPr>
            <w:r>
              <w:rPr>
                <w:rFonts w:ascii="Times New Roman"/>
                <w:spacing w:val="-1"/>
                <w:sz w:val="21"/>
              </w:rPr>
              <w:t>997,839,880.00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4"/>
              <w:jc w:val="right"/>
              <w:rPr>
                <w:rFonts w:ascii="Times New Roman" w:hAnsi="Times New Roman" w:cs="Times New Roman" w:eastAsia="Times New Roman" w:hint="default"/>
                <w:sz w:val="21"/>
                <w:szCs w:val="21"/>
              </w:rPr>
            </w:pPr>
            <w:r>
              <w:rPr>
                <w:rFonts w:ascii="Times New Roman"/>
                <w:sz w:val="21"/>
              </w:rPr>
              <w:t>0.00</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4"/>
              <w:jc w:val="right"/>
              <w:rPr>
                <w:rFonts w:ascii="Times New Roman" w:hAnsi="Times New Roman" w:cs="Times New Roman" w:eastAsia="Times New Roman" w:hint="default"/>
                <w:sz w:val="21"/>
                <w:szCs w:val="21"/>
              </w:rPr>
            </w:pPr>
            <w:r>
              <w:rPr>
                <w:rFonts w:ascii="Times New Roman"/>
                <w:spacing w:val="-1"/>
                <w:sz w:val="21"/>
              </w:rPr>
              <w:t>997,839,880.00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center"/>
              <w:rPr>
                <w:rFonts w:ascii="Times New Roman" w:hAnsi="Times New Roman" w:cs="Times New Roman" w:eastAsia="Times New Roman" w:hint="default"/>
                <w:sz w:val="21"/>
                <w:szCs w:val="21"/>
              </w:rPr>
            </w:pPr>
            <w:r>
              <w:rPr>
                <w:rFonts w:ascii="Times New Roman"/>
                <w:sz w:val="21"/>
              </w:rPr>
              <w:t>---</w:t>
            </w:r>
          </w:p>
        </w:tc>
      </w:tr>
      <w:tr>
        <w:trPr>
          <w:trHeight w:val="37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576,551,599.00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55,000,000.00</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521,551,599.00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3"/>
              <w:jc w:val="right"/>
              <w:rPr>
                <w:rFonts w:ascii="Times New Roman" w:hAnsi="Times New Roman" w:cs="Times New Roman" w:eastAsia="Times New Roman" w:hint="default"/>
                <w:sz w:val="21"/>
                <w:szCs w:val="21"/>
              </w:rPr>
            </w:pPr>
            <w:r>
              <w:rPr>
                <w:rFonts w:ascii="Times New Roman"/>
                <w:sz w:val="21"/>
              </w:rPr>
              <w:t>948.28%</w:t>
            </w:r>
          </w:p>
        </w:tc>
      </w:tr>
      <w:tr>
        <w:trPr>
          <w:trHeight w:val="37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251,774,271.34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205,001,010.07</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46,773,261.27</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3"/>
              <w:jc w:val="right"/>
              <w:rPr>
                <w:rFonts w:ascii="Times New Roman" w:hAnsi="Times New Roman" w:cs="Times New Roman" w:eastAsia="Times New Roman" w:hint="default"/>
                <w:sz w:val="21"/>
                <w:szCs w:val="21"/>
              </w:rPr>
            </w:pPr>
            <w:r>
              <w:rPr>
                <w:rFonts w:ascii="Times New Roman"/>
                <w:sz w:val="21"/>
              </w:rPr>
              <w:t>22.82%</w:t>
            </w:r>
          </w:p>
        </w:tc>
      </w:tr>
      <w:tr>
        <w:trPr>
          <w:trHeight w:val="37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144,839,949.38</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120,928,755.27</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23,911,194.11</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3"/>
              <w:jc w:val="right"/>
              <w:rPr>
                <w:rFonts w:ascii="Times New Roman" w:hAnsi="Times New Roman" w:cs="Times New Roman" w:eastAsia="Times New Roman" w:hint="default"/>
                <w:sz w:val="21"/>
                <w:szCs w:val="21"/>
              </w:rPr>
            </w:pPr>
            <w:r>
              <w:rPr>
                <w:rFonts w:ascii="Times New Roman"/>
                <w:sz w:val="21"/>
              </w:rPr>
              <w:t>19.77%</w:t>
            </w:r>
          </w:p>
        </w:tc>
      </w:tr>
      <w:tr>
        <w:trPr>
          <w:trHeight w:val="37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-132,334,593.37</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54,465,471.42</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-186,800,064.79</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6"/>
              <w:jc w:val="right"/>
              <w:rPr>
                <w:rFonts w:ascii="Times New Roman" w:hAnsi="Times New Roman" w:cs="Times New Roman" w:eastAsia="Times New Roman" w:hint="default"/>
                <w:sz w:val="21"/>
                <w:szCs w:val="21"/>
              </w:rPr>
            </w:pPr>
            <w:r>
              <w:rPr>
                <w:rFonts w:ascii="Times New Roman"/>
                <w:spacing w:val="-1"/>
                <w:sz w:val="21"/>
              </w:rPr>
              <w:t>-342.97%</w:t>
            </w:r>
          </w:p>
        </w:tc>
      </w:tr>
      <w:tr>
        <w:trPr>
          <w:trHeight w:val="372"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4"/>
              <w:jc w:val="right"/>
              <w:rPr>
                <w:rFonts w:ascii="Times New Roman" w:hAnsi="Times New Roman" w:cs="Times New Roman" w:eastAsia="Times New Roman" w:hint="default"/>
                <w:sz w:val="21"/>
                <w:szCs w:val="21"/>
              </w:rPr>
            </w:pPr>
            <w:r>
              <w:rPr>
                <w:rFonts w:ascii="Times New Roman"/>
                <w:spacing w:val="-1"/>
                <w:sz w:val="21"/>
              </w:rPr>
              <w:t>52,489,707.76</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4"/>
              <w:jc w:val="right"/>
              <w:rPr>
                <w:rFonts w:ascii="Times New Roman" w:hAnsi="Times New Roman" w:cs="Times New Roman" w:eastAsia="Times New Roman" w:hint="default"/>
                <w:sz w:val="21"/>
                <w:szCs w:val="21"/>
              </w:rPr>
            </w:pPr>
            <w:r>
              <w:rPr>
                <w:rFonts w:ascii="Times New Roman"/>
                <w:spacing w:val="-1"/>
                <w:sz w:val="21"/>
              </w:rPr>
              <w:t>62,362,928.55</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6"/>
              <w:jc w:val="right"/>
              <w:rPr>
                <w:rFonts w:ascii="Times New Roman" w:hAnsi="Times New Roman" w:cs="Times New Roman" w:eastAsia="Times New Roman" w:hint="default"/>
                <w:sz w:val="21"/>
                <w:szCs w:val="21"/>
              </w:rPr>
            </w:pPr>
            <w:r>
              <w:rPr>
                <w:rFonts w:ascii="Times New Roman"/>
                <w:spacing w:val="-1"/>
                <w:sz w:val="21"/>
              </w:rPr>
              <w:t>-9,873,220.79</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6"/>
              <w:jc w:val="right"/>
              <w:rPr>
                <w:rFonts w:ascii="Times New Roman" w:hAnsi="Times New Roman" w:cs="Times New Roman" w:eastAsia="Times New Roman" w:hint="default"/>
                <w:sz w:val="21"/>
                <w:szCs w:val="21"/>
              </w:rPr>
            </w:pPr>
            <w:r>
              <w:rPr>
                <w:rFonts w:ascii="Times New Roman"/>
                <w:spacing w:val="-1"/>
                <w:sz w:val="21"/>
              </w:rPr>
              <w:t>-15.83%</w:t>
            </w:r>
          </w:p>
        </w:tc>
      </w:tr>
      <w:tr>
        <w:trPr>
          <w:trHeight w:val="37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4"/>
              <w:jc w:val="right"/>
              <w:rPr>
                <w:rFonts w:ascii="Times New Roman" w:hAnsi="Times New Roman" w:cs="Times New Roman" w:eastAsia="Times New Roman" w:hint="default"/>
                <w:sz w:val="21"/>
                <w:szCs w:val="21"/>
              </w:rPr>
            </w:pPr>
            <w:r>
              <w:rPr>
                <w:rFonts w:ascii="Times New Roman"/>
                <w:spacing w:val="-1"/>
                <w:sz w:val="21"/>
              </w:rPr>
              <w:t>3,072,427.64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4"/>
              <w:jc w:val="right"/>
              <w:rPr>
                <w:rFonts w:ascii="Times New Roman" w:hAnsi="Times New Roman" w:cs="Times New Roman" w:eastAsia="Times New Roman" w:hint="default"/>
                <w:sz w:val="21"/>
                <w:szCs w:val="21"/>
              </w:rPr>
            </w:pPr>
            <w:r>
              <w:rPr>
                <w:rFonts w:ascii="Times New Roman"/>
                <w:sz w:val="21"/>
              </w:rPr>
              <w:t>0.00</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4"/>
              <w:jc w:val="right"/>
              <w:rPr>
                <w:rFonts w:ascii="Times New Roman" w:hAnsi="Times New Roman" w:cs="Times New Roman" w:eastAsia="Times New Roman" w:hint="default"/>
                <w:sz w:val="21"/>
                <w:szCs w:val="21"/>
              </w:rPr>
            </w:pPr>
            <w:r>
              <w:rPr>
                <w:rFonts w:ascii="Times New Roman"/>
                <w:spacing w:val="-1"/>
                <w:sz w:val="21"/>
              </w:rPr>
              <w:t>3,072,427.64</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center"/>
              <w:rPr>
                <w:rFonts w:ascii="Times New Roman" w:hAnsi="Times New Roman" w:cs="Times New Roman" w:eastAsia="Times New Roman" w:hint="default"/>
                <w:sz w:val="21"/>
                <w:szCs w:val="21"/>
              </w:rPr>
            </w:pPr>
            <w:r>
              <w:rPr>
                <w:rFonts w:ascii="Times New Roman"/>
                <w:sz w:val="21"/>
              </w:rPr>
              <w:t>---</w:t>
            </w:r>
          </w:p>
        </w:tc>
      </w:tr>
      <w:tr>
        <w:trPr>
          <w:trHeight w:val="37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30,626,342.22</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11,155,398.73</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19,470,943.49</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3"/>
              <w:jc w:val="right"/>
              <w:rPr>
                <w:rFonts w:ascii="Times New Roman" w:hAnsi="Times New Roman" w:cs="Times New Roman" w:eastAsia="Times New Roman" w:hint="default"/>
                <w:sz w:val="21"/>
                <w:szCs w:val="21"/>
              </w:rPr>
            </w:pPr>
            <w:r>
              <w:rPr>
                <w:rFonts w:ascii="Times New Roman"/>
                <w:sz w:val="21"/>
              </w:rPr>
              <w:t>174.54%</w:t>
            </w:r>
          </w:p>
        </w:tc>
      </w:tr>
      <w:tr>
        <w:trPr>
          <w:trHeight w:val="37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b/>
                <w:bCs/>
                <w:sz w:val="21"/>
                <w:szCs w:val="21"/>
              </w:rPr>
              <w:t>负债合计</w:t>
            </w:r>
            <w:r>
              <w:rPr>
                <w:rFonts w:ascii="宋体" w:hAnsi="宋体" w:cs="宋体" w:eastAsia="宋体" w:hint="default"/>
                <w:sz w:val="21"/>
                <w:szCs w:val="21"/>
              </w:rPr>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1,924,859,583.97</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508,913,564.04</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1,415,946,019.93</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3"/>
              <w:jc w:val="right"/>
              <w:rPr>
                <w:rFonts w:ascii="Times New Roman" w:hAnsi="Times New Roman" w:cs="Times New Roman" w:eastAsia="Times New Roman" w:hint="default"/>
                <w:sz w:val="21"/>
                <w:szCs w:val="21"/>
              </w:rPr>
            </w:pPr>
            <w:r>
              <w:rPr>
                <w:rFonts w:ascii="Times New Roman"/>
                <w:sz w:val="21"/>
              </w:rPr>
              <w:t>278.23%</w:t>
            </w:r>
          </w:p>
        </w:tc>
      </w:tr>
      <w:tr>
        <w:trPr>
          <w:trHeight w:val="37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999,100,000.00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493,300,000.00</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505,800,000.00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3"/>
              <w:jc w:val="right"/>
              <w:rPr>
                <w:rFonts w:ascii="Times New Roman" w:hAnsi="Times New Roman" w:cs="Times New Roman" w:eastAsia="Times New Roman" w:hint="default"/>
                <w:sz w:val="21"/>
                <w:szCs w:val="21"/>
              </w:rPr>
            </w:pPr>
            <w:r>
              <w:rPr>
                <w:rFonts w:ascii="Times New Roman"/>
                <w:sz w:val="21"/>
              </w:rPr>
              <w:t>102.53%</w:t>
            </w:r>
          </w:p>
        </w:tc>
      </w:tr>
      <w:tr>
        <w:trPr>
          <w:trHeight w:val="37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1,702,356,446.39</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2,093,815,057.64</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-391,458,611.25</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6"/>
              <w:jc w:val="right"/>
              <w:rPr>
                <w:rFonts w:ascii="Times New Roman" w:hAnsi="Times New Roman" w:cs="Times New Roman" w:eastAsia="Times New Roman" w:hint="default"/>
                <w:sz w:val="21"/>
                <w:szCs w:val="21"/>
              </w:rPr>
            </w:pPr>
            <w:r>
              <w:rPr>
                <w:rFonts w:ascii="Times New Roman"/>
                <w:spacing w:val="-1"/>
                <w:sz w:val="21"/>
              </w:rPr>
              <w:t>-18.70%</w:t>
            </w:r>
          </w:p>
        </w:tc>
      </w:tr>
      <w:tr>
        <w:trPr>
          <w:trHeight w:val="372"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133,409,919.13</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116,919,467.01</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16,490,452.12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3"/>
              <w:jc w:val="right"/>
              <w:rPr>
                <w:rFonts w:ascii="Times New Roman" w:hAnsi="Times New Roman" w:cs="Times New Roman" w:eastAsia="Times New Roman" w:hint="default"/>
                <w:sz w:val="21"/>
                <w:szCs w:val="21"/>
              </w:rPr>
            </w:pPr>
            <w:r>
              <w:rPr>
                <w:rFonts w:ascii="Times New Roman"/>
                <w:sz w:val="21"/>
              </w:rPr>
              <w:t>14.10%</w:t>
            </w:r>
          </w:p>
        </w:tc>
      </w:tr>
      <w:tr>
        <w:trPr>
          <w:trHeight w:val="37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4"/>
              <w:jc w:val="right"/>
              <w:rPr>
                <w:rFonts w:ascii="Times New Roman" w:hAnsi="Times New Roman" w:cs="Times New Roman" w:eastAsia="Times New Roman" w:hint="default"/>
                <w:sz w:val="21"/>
                <w:szCs w:val="21"/>
              </w:rPr>
            </w:pPr>
            <w:r>
              <w:rPr>
                <w:rFonts w:ascii="Times New Roman"/>
                <w:spacing w:val="-1"/>
                <w:sz w:val="21"/>
              </w:rPr>
              <w:t>1,489,846,495.50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4"/>
              <w:jc w:val="right"/>
              <w:rPr>
                <w:rFonts w:ascii="Times New Roman" w:hAnsi="Times New Roman" w:cs="Times New Roman" w:eastAsia="Times New Roman" w:hint="default"/>
                <w:sz w:val="21"/>
                <w:szCs w:val="21"/>
              </w:rPr>
            </w:pPr>
            <w:r>
              <w:rPr>
                <w:rFonts w:ascii="Times New Roman"/>
                <w:spacing w:val="-1"/>
                <w:sz w:val="21"/>
              </w:rPr>
              <w:t>1,147,073,353.97</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4"/>
              <w:jc w:val="right"/>
              <w:rPr>
                <w:rFonts w:ascii="Times New Roman" w:hAnsi="Times New Roman" w:cs="Times New Roman" w:eastAsia="Times New Roman" w:hint="default"/>
                <w:sz w:val="21"/>
                <w:szCs w:val="21"/>
              </w:rPr>
            </w:pPr>
            <w:r>
              <w:rPr>
                <w:rFonts w:ascii="Times New Roman"/>
                <w:spacing w:val="-1"/>
                <w:sz w:val="21"/>
              </w:rPr>
              <w:t>342,773,141.53</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3"/>
              <w:jc w:val="right"/>
              <w:rPr>
                <w:rFonts w:ascii="Times New Roman" w:hAnsi="Times New Roman" w:cs="Times New Roman" w:eastAsia="Times New Roman" w:hint="default"/>
                <w:sz w:val="21"/>
                <w:szCs w:val="21"/>
              </w:rPr>
            </w:pPr>
            <w:r>
              <w:rPr>
                <w:rFonts w:ascii="Times New Roman"/>
                <w:sz w:val="21"/>
              </w:rPr>
              <w:t>29.88%</w:t>
            </w:r>
          </w:p>
        </w:tc>
      </w:tr>
      <w:tr>
        <w:trPr>
          <w:trHeight w:val="37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4,324,712,861.02</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3,851,107,878.62</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473,604,982.40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3"/>
              <w:jc w:val="right"/>
              <w:rPr>
                <w:rFonts w:ascii="Times New Roman" w:hAnsi="Times New Roman" w:cs="Times New Roman" w:eastAsia="Times New Roman" w:hint="default"/>
                <w:sz w:val="21"/>
                <w:szCs w:val="21"/>
              </w:rPr>
            </w:pPr>
            <w:r>
              <w:rPr>
                <w:rFonts w:ascii="Times New Roman"/>
                <w:sz w:val="21"/>
              </w:rPr>
              <w:t>12.30%</w:t>
            </w:r>
          </w:p>
        </w:tc>
      </w:tr>
      <w:tr>
        <w:trPr>
          <w:trHeight w:val="37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193,233,171.83</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111,050,321.94</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82,182,849.89</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3"/>
              <w:jc w:val="right"/>
              <w:rPr>
                <w:rFonts w:ascii="Times New Roman" w:hAnsi="Times New Roman" w:cs="Times New Roman" w:eastAsia="Times New Roman" w:hint="default"/>
                <w:sz w:val="21"/>
                <w:szCs w:val="21"/>
              </w:rPr>
            </w:pPr>
            <w:r>
              <w:rPr>
                <w:rFonts w:ascii="Times New Roman"/>
                <w:sz w:val="21"/>
              </w:rPr>
              <w:t>74.01%</w:t>
            </w:r>
          </w:p>
        </w:tc>
      </w:tr>
      <w:tr>
        <w:trPr>
          <w:trHeight w:val="37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所有者权益合计</w:t>
            </w:r>
            <w:r>
              <w:rPr>
                <w:rFonts w:ascii="宋体" w:hAnsi="宋体" w:cs="宋体" w:eastAsia="宋体" w:hint="default"/>
                <w:sz w:val="21"/>
                <w:szCs w:val="21"/>
              </w:rPr>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4,517,946,032.85</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3,962,158,200.56</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555,787,832.29</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3"/>
              <w:jc w:val="right"/>
              <w:rPr>
                <w:rFonts w:ascii="Times New Roman" w:hAnsi="Times New Roman" w:cs="Times New Roman" w:eastAsia="Times New Roman" w:hint="default"/>
                <w:sz w:val="21"/>
                <w:szCs w:val="21"/>
              </w:rPr>
            </w:pPr>
            <w:r>
              <w:rPr>
                <w:rFonts w:ascii="Times New Roman"/>
                <w:sz w:val="21"/>
              </w:rPr>
              <w:t>14.03%</w:t>
            </w:r>
          </w:p>
        </w:tc>
      </w:tr>
    </w:tbl>
    <w:p>
      <w:pPr>
        <w:spacing w:line="338" w:lineRule="auto" w:before="86"/>
        <w:ind w:left="682" w:right="0" w:firstLine="419"/>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、预付账款较年初增加</w:t>
      </w:r>
      <w:r>
        <w:rPr>
          <w:rFonts w:ascii="Times New Roman" w:hAnsi="Times New Roman" w:cs="Times New Roman" w:eastAsia="Times New Roman" w:hint="default"/>
          <w:spacing w:val="-4"/>
          <w:sz w:val="21"/>
          <w:szCs w:val="21"/>
        </w:rPr>
        <w:t>318,143,155.93</w:t>
      </w:r>
      <w:r>
        <w:rPr>
          <w:rFonts w:ascii="宋体" w:hAnsi="宋体" w:cs="宋体" w:eastAsia="宋体" w:hint="default"/>
          <w:spacing w:val="-4"/>
          <w:sz w:val="21"/>
          <w:szCs w:val="21"/>
        </w:rPr>
        <w:t>元，增幅</w:t>
      </w:r>
      <w:r>
        <w:rPr>
          <w:rFonts w:ascii="Times New Roman" w:hAnsi="Times New Roman" w:cs="Times New Roman" w:eastAsia="Times New Roman" w:hint="default"/>
          <w:spacing w:val="-4"/>
          <w:sz w:val="21"/>
          <w:szCs w:val="21"/>
        </w:rPr>
        <w:t>112.49%</w:t>
      </w:r>
      <w:r>
        <w:rPr>
          <w:rFonts w:ascii="宋体" w:hAnsi="宋体" w:cs="宋体" w:eastAsia="宋体" w:hint="default"/>
          <w:spacing w:val="-4"/>
          <w:sz w:val="21"/>
          <w:szCs w:val="21"/>
        </w:rPr>
        <w:t>，主要原因系随着销售规模的扩大，公</w:t>
      </w:r>
      <w:r>
        <w:rPr>
          <w:rFonts w:ascii="宋体" w:hAnsi="宋体" w:cs="宋体" w:eastAsia="宋体" w:hint="default"/>
          <w:w w:val="100"/>
          <w:sz w:val="21"/>
          <w:szCs w:val="21"/>
        </w:rPr>
        <w:t> </w:t>
      </w:r>
      <w:r>
        <w:rPr>
          <w:rFonts w:ascii="宋体" w:hAnsi="宋体" w:cs="宋体" w:eastAsia="宋体" w:hint="default"/>
          <w:sz w:val="21"/>
          <w:szCs w:val="21"/>
        </w:rPr>
        <w:t>司增加商品采购导致预付厂家的款项增加。</w:t>
      </w:r>
    </w:p>
    <w:p>
      <w:pPr>
        <w:spacing w:line="336" w:lineRule="auto" w:before="47"/>
        <w:ind w:left="682" w:right="0" w:firstLine="419"/>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、交易性金融资产年末余额为</w:t>
      </w:r>
      <w:r>
        <w:rPr>
          <w:rFonts w:ascii="Times New Roman" w:hAnsi="Times New Roman" w:cs="Times New Roman" w:eastAsia="Times New Roman" w:hint="default"/>
          <w:spacing w:val="-3"/>
          <w:sz w:val="21"/>
          <w:szCs w:val="21"/>
        </w:rPr>
        <w:t>4,275,929.08</w:t>
      </w:r>
      <w:r>
        <w:rPr>
          <w:rFonts w:ascii="宋体" w:hAnsi="宋体" w:cs="宋体" w:eastAsia="宋体" w:hint="default"/>
          <w:spacing w:val="-3"/>
          <w:sz w:val="21"/>
          <w:szCs w:val="21"/>
        </w:rPr>
        <w:t>元，系公司</w:t>
      </w:r>
      <w:r>
        <w:rPr>
          <w:rFonts w:ascii="Times New Roman" w:hAnsi="Times New Roman" w:cs="Times New Roman" w:eastAsia="Times New Roman" w:hint="default"/>
          <w:spacing w:val="-3"/>
          <w:sz w:val="21"/>
          <w:szCs w:val="21"/>
        </w:rPr>
        <w:t>2008</w:t>
      </w:r>
      <w:r>
        <w:rPr>
          <w:rFonts w:ascii="宋体" w:hAnsi="宋体" w:cs="宋体" w:eastAsia="宋体" w:hint="default"/>
          <w:spacing w:val="-3"/>
          <w:sz w:val="21"/>
          <w:szCs w:val="21"/>
        </w:rPr>
        <w:t>年核销应收深圳市深信泰丰（集团）</w:t>
      </w:r>
      <w:r>
        <w:rPr>
          <w:rFonts w:ascii="宋体" w:hAnsi="宋体" w:cs="宋体" w:eastAsia="宋体" w:hint="default"/>
          <w:w w:val="100"/>
          <w:sz w:val="21"/>
          <w:szCs w:val="21"/>
        </w:rPr>
        <w:t> </w:t>
      </w:r>
      <w:r>
        <w:rPr>
          <w:rFonts w:ascii="宋体" w:hAnsi="宋体" w:cs="宋体" w:eastAsia="宋体" w:hint="default"/>
          <w:spacing w:val="-5"/>
          <w:w w:val="100"/>
          <w:sz w:val="21"/>
          <w:szCs w:val="21"/>
        </w:rPr>
        <w:t>股份有限公司（以下简称“深信泰丰”）债权</w:t>
      </w:r>
      <w:r>
        <w:rPr>
          <w:rFonts w:ascii="Times New Roman" w:hAnsi="Times New Roman" w:cs="Times New Roman" w:eastAsia="Times New Roman" w:hint="default"/>
          <w:spacing w:val="-5"/>
          <w:w w:val="100"/>
          <w:sz w:val="21"/>
          <w:szCs w:val="21"/>
        </w:rPr>
        <w:t>29,563,702.36</w:t>
      </w:r>
      <w:r>
        <w:rPr>
          <w:rFonts w:ascii="宋体" w:hAnsi="宋体" w:cs="宋体" w:eastAsia="宋体" w:hint="default"/>
          <w:spacing w:val="-5"/>
          <w:w w:val="100"/>
          <w:sz w:val="21"/>
          <w:szCs w:val="21"/>
        </w:rPr>
        <w:t>元。</w:t>
      </w:r>
      <w:r>
        <w:rPr>
          <w:rFonts w:ascii="Times New Roman" w:hAnsi="Times New Roman" w:cs="Times New Roman" w:eastAsia="Times New Roman" w:hint="default"/>
          <w:spacing w:val="-5"/>
          <w:w w:val="100"/>
          <w:sz w:val="21"/>
          <w:szCs w:val="21"/>
        </w:rPr>
        <w:t>2010</w:t>
      </w:r>
      <w:r>
        <w:rPr>
          <w:rFonts w:ascii="宋体" w:hAnsi="宋体" w:cs="宋体" w:eastAsia="宋体" w:hint="default"/>
          <w:spacing w:val="-5"/>
          <w:w w:val="100"/>
          <w:sz w:val="21"/>
          <w:szCs w:val="21"/>
        </w:rPr>
        <w:t>年深信泰丰进行债务重组，本公</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5"/>
          <w:w w:val="100"/>
          <w:sz w:val="21"/>
          <w:szCs w:val="21"/>
        </w:rPr>
        <w:t>司根据重整计划截至</w:t>
      </w:r>
      <w:r>
        <w:rPr>
          <w:rFonts w:ascii="Times New Roman" w:hAnsi="Times New Roman" w:cs="Times New Roman" w:eastAsia="Times New Roman" w:hint="default"/>
          <w:spacing w:val="-5"/>
          <w:w w:val="100"/>
          <w:sz w:val="21"/>
          <w:szCs w:val="21"/>
        </w:rPr>
        <w:t>2011</w:t>
      </w:r>
      <w:r>
        <w:rPr>
          <w:rFonts w:ascii="宋体" w:hAnsi="宋体" w:cs="宋体" w:eastAsia="宋体" w:hint="default"/>
          <w:spacing w:val="-5"/>
          <w:w w:val="100"/>
          <w:sz w:val="21"/>
          <w:szCs w:val="21"/>
        </w:rPr>
        <w:t>年</w:t>
      </w:r>
      <w:r>
        <w:rPr>
          <w:rFonts w:ascii="Times New Roman" w:hAnsi="Times New Roman" w:cs="Times New Roman" w:eastAsia="Times New Roman" w:hint="default"/>
          <w:spacing w:val="-5"/>
          <w:w w:val="100"/>
          <w:sz w:val="21"/>
          <w:szCs w:val="21"/>
        </w:rPr>
        <w:t>6</w:t>
      </w:r>
      <w:r>
        <w:rPr>
          <w:rFonts w:ascii="宋体" w:hAnsi="宋体" w:cs="宋体" w:eastAsia="宋体" w:hint="default"/>
          <w:spacing w:val="-5"/>
          <w:w w:val="100"/>
          <w:sz w:val="21"/>
          <w:szCs w:val="21"/>
        </w:rPr>
        <w:t>月</w:t>
      </w:r>
      <w:r>
        <w:rPr>
          <w:rFonts w:ascii="Times New Roman" w:hAnsi="Times New Roman" w:cs="Times New Roman" w:eastAsia="Times New Roman" w:hint="default"/>
          <w:spacing w:val="-5"/>
          <w:w w:val="100"/>
          <w:sz w:val="21"/>
          <w:szCs w:val="21"/>
        </w:rPr>
        <w:t>30</w:t>
      </w:r>
      <w:r>
        <w:rPr>
          <w:rFonts w:ascii="宋体" w:hAnsi="宋体" w:cs="宋体" w:eastAsia="宋体" w:hint="default"/>
          <w:spacing w:val="-5"/>
          <w:w w:val="100"/>
          <w:sz w:val="21"/>
          <w:szCs w:val="21"/>
        </w:rPr>
        <w:t>日，第一次分配分得深信泰丰股票</w:t>
      </w:r>
      <w:r>
        <w:rPr>
          <w:rFonts w:ascii="Times New Roman" w:hAnsi="Times New Roman" w:cs="Times New Roman" w:eastAsia="Times New Roman" w:hint="default"/>
          <w:spacing w:val="-5"/>
          <w:w w:val="100"/>
          <w:sz w:val="21"/>
          <w:szCs w:val="21"/>
        </w:rPr>
        <w:t>1,093,588</w:t>
      </w:r>
      <w:r>
        <w:rPr>
          <w:rFonts w:ascii="宋体" w:hAnsi="宋体" w:cs="宋体" w:eastAsia="宋体" w:hint="default"/>
          <w:spacing w:val="-5"/>
          <w:w w:val="100"/>
          <w:sz w:val="21"/>
          <w:szCs w:val="21"/>
        </w:rPr>
        <w:t>股，其中流通股</w:t>
      </w:r>
      <w:r>
        <w:rPr>
          <w:rFonts w:ascii="Times New Roman" w:hAnsi="Times New Roman" w:cs="Times New Roman" w:eastAsia="Times New Roman" w:hint="default"/>
          <w:spacing w:val="-5"/>
          <w:w w:val="100"/>
          <w:sz w:val="21"/>
          <w:szCs w:val="21"/>
        </w:rPr>
        <w:t>484,023</w:t>
      </w:r>
      <w:r>
        <w:rPr>
          <w:rFonts w:ascii="Times New Roman" w:hAnsi="Times New Roman" w:cs="Times New Roman" w:eastAsia="Times New Roman" w:hint="default"/>
          <w:spacing w:val="-25"/>
          <w:w w:val="100"/>
          <w:sz w:val="21"/>
          <w:szCs w:val="21"/>
        </w:rPr>
        <w:t> </w:t>
      </w:r>
      <w:r>
        <w:rPr>
          <w:rFonts w:ascii="Times New Roman" w:hAnsi="Times New Roman" w:cs="Times New Roman" w:eastAsia="Times New Roman" w:hint="default"/>
          <w:spacing w:val="-25"/>
          <w:w w:val="100"/>
          <w:sz w:val="21"/>
          <w:szCs w:val="21"/>
        </w:rPr>
      </w:r>
      <w:r>
        <w:rPr>
          <w:rFonts w:ascii="宋体" w:hAnsi="宋体" w:cs="宋体" w:eastAsia="宋体" w:hint="default"/>
          <w:spacing w:val="-5"/>
          <w:w w:val="100"/>
          <w:sz w:val="21"/>
          <w:szCs w:val="21"/>
        </w:rPr>
        <w:t>股，限售流通股</w:t>
      </w:r>
      <w:r>
        <w:rPr>
          <w:rFonts w:ascii="Times New Roman" w:hAnsi="Times New Roman" w:cs="Times New Roman" w:eastAsia="Times New Roman" w:hint="default"/>
          <w:spacing w:val="-5"/>
          <w:w w:val="100"/>
          <w:sz w:val="21"/>
          <w:szCs w:val="21"/>
        </w:rPr>
        <w:t>609,565</w:t>
      </w:r>
      <w:r>
        <w:rPr>
          <w:rFonts w:ascii="宋体" w:hAnsi="宋体" w:cs="宋体" w:eastAsia="宋体" w:hint="default"/>
          <w:spacing w:val="-5"/>
          <w:w w:val="100"/>
          <w:sz w:val="21"/>
          <w:szCs w:val="21"/>
        </w:rPr>
        <w:t>股（限售流通股于</w:t>
      </w:r>
      <w:r>
        <w:rPr>
          <w:rFonts w:ascii="Times New Roman" w:hAnsi="Times New Roman" w:cs="Times New Roman" w:eastAsia="Times New Roman" w:hint="default"/>
          <w:spacing w:val="-5"/>
          <w:w w:val="100"/>
          <w:sz w:val="21"/>
          <w:szCs w:val="21"/>
        </w:rPr>
        <w:t>2011</w:t>
      </w:r>
      <w:r>
        <w:rPr>
          <w:rFonts w:ascii="宋体" w:hAnsi="宋体" w:cs="宋体" w:eastAsia="宋体" w:hint="default"/>
          <w:spacing w:val="-5"/>
          <w:w w:val="100"/>
          <w:sz w:val="21"/>
          <w:szCs w:val="21"/>
        </w:rPr>
        <w:t>年</w:t>
      </w:r>
      <w:r>
        <w:rPr>
          <w:rFonts w:ascii="Times New Roman" w:hAnsi="Times New Roman" w:cs="Times New Roman" w:eastAsia="Times New Roman" w:hint="default"/>
          <w:spacing w:val="-5"/>
          <w:w w:val="100"/>
          <w:sz w:val="21"/>
          <w:szCs w:val="21"/>
        </w:rPr>
        <w:t>7</w:t>
      </w:r>
      <w:r>
        <w:rPr>
          <w:rFonts w:ascii="宋体" w:hAnsi="宋体" w:cs="宋体" w:eastAsia="宋体" w:hint="default"/>
          <w:spacing w:val="-5"/>
          <w:w w:val="100"/>
          <w:sz w:val="21"/>
          <w:szCs w:val="21"/>
        </w:rPr>
        <w:t>月</w:t>
      </w:r>
      <w:r>
        <w:rPr>
          <w:rFonts w:ascii="Times New Roman" w:hAnsi="Times New Roman" w:cs="Times New Roman" w:eastAsia="Times New Roman" w:hint="default"/>
          <w:spacing w:val="-5"/>
          <w:w w:val="100"/>
          <w:sz w:val="21"/>
          <w:szCs w:val="21"/>
        </w:rPr>
        <w:t>14</w:t>
      </w:r>
      <w:r>
        <w:rPr>
          <w:rFonts w:ascii="宋体" w:hAnsi="宋体" w:cs="宋体" w:eastAsia="宋体" w:hint="default"/>
          <w:spacing w:val="-5"/>
          <w:w w:val="100"/>
          <w:sz w:val="21"/>
          <w:szCs w:val="21"/>
        </w:rPr>
        <w:t>日解禁），公司将收到的深信泰丰股票指定为</w:t>
      </w:r>
    </w:p>
    <w:p>
      <w:pPr>
        <w:spacing w:after="0" w:line="336" w:lineRule="auto"/>
        <w:jc w:val="left"/>
        <w:rPr>
          <w:rFonts w:ascii="宋体" w:hAnsi="宋体" w:cs="宋体" w:eastAsia="宋体" w:hint="default"/>
          <w:sz w:val="21"/>
          <w:szCs w:val="21"/>
        </w:rPr>
        <w:sectPr>
          <w:pgSz w:w="11910" w:h="16840"/>
          <w:pgMar w:header="461" w:footer="955" w:top="1280" w:bottom="1140" w:left="940" w:right="0"/>
        </w:sectPr>
      </w:pPr>
    </w:p>
    <w:p>
      <w:pPr>
        <w:spacing w:line="336" w:lineRule="auto" w:before="116"/>
        <w:ind w:left="142" w:right="1280" w:firstLine="0"/>
        <w:jc w:val="both"/>
        <w:rPr>
          <w:rFonts w:ascii="宋体" w:hAnsi="宋体" w:cs="宋体" w:eastAsia="宋体" w:hint="default"/>
          <w:sz w:val="21"/>
          <w:szCs w:val="21"/>
        </w:rPr>
      </w:pPr>
      <w:r>
        <w:rPr>
          <w:rFonts w:ascii="宋体" w:hAnsi="宋体" w:cs="宋体" w:eastAsia="宋体" w:hint="default"/>
          <w:spacing w:val="-4"/>
          <w:sz w:val="21"/>
          <w:szCs w:val="21"/>
        </w:rPr>
        <w:t>交易性金融资产，按公允价值</w:t>
      </w:r>
      <w:r>
        <w:rPr>
          <w:rFonts w:ascii="Times New Roman" w:hAnsi="Times New Roman" w:cs="Times New Roman" w:eastAsia="Times New Roman" w:hint="default"/>
          <w:spacing w:val="-4"/>
          <w:sz w:val="21"/>
          <w:szCs w:val="21"/>
        </w:rPr>
        <w:t>8.64</w:t>
      </w:r>
      <w:r>
        <w:rPr>
          <w:rFonts w:ascii="宋体" w:hAnsi="宋体" w:cs="宋体" w:eastAsia="宋体" w:hint="default"/>
          <w:spacing w:val="-4"/>
          <w:sz w:val="21"/>
          <w:szCs w:val="21"/>
        </w:rPr>
        <w:t>元入账，总额</w:t>
      </w:r>
      <w:r>
        <w:rPr>
          <w:rFonts w:ascii="Times New Roman" w:hAnsi="Times New Roman" w:cs="Times New Roman" w:eastAsia="Times New Roman" w:hint="default"/>
          <w:spacing w:val="-4"/>
          <w:sz w:val="21"/>
          <w:szCs w:val="21"/>
        </w:rPr>
        <w:t>9,448,600.32</w:t>
      </w:r>
      <w:r>
        <w:rPr>
          <w:rFonts w:ascii="宋体" w:hAnsi="宋体" w:cs="宋体" w:eastAsia="宋体" w:hint="default"/>
          <w:spacing w:val="-4"/>
          <w:sz w:val="21"/>
          <w:szCs w:val="21"/>
        </w:rPr>
        <w:t>元，第二次分配分得货币资金</w:t>
      </w:r>
      <w:r>
        <w:rPr>
          <w:rFonts w:ascii="Times New Roman" w:hAnsi="Times New Roman" w:cs="Times New Roman" w:eastAsia="Times New Roman" w:hint="default"/>
          <w:spacing w:val="-4"/>
          <w:sz w:val="21"/>
          <w:szCs w:val="21"/>
        </w:rPr>
        <w:t>342,039.54</w:t>
      </w:r>
      <w:r>
        <w:rPr>
          <w:rFonts w:ascii="Times New Roman" w:hAnsi="Times New Roman" w:cs="Times New Roman" w:eastAsia="Times New Roman" w:hint="default"/>
          <w:spacing w:val="26"/>
          <w:sz w:val="21"/>
          <w:szCs w:val="21"/>
        </w:rPr>
        <w:t> </w:t>
      </w:r>
      <w:r>
        <w:rPr>
          <w:rFonts w:ascii="Times New Roman" w:hAnsi="Times New Roman" w:cs="Times New Roman" w:eastAsia="Times New Roman" w:hint="default"/>
          <w:spacing w:val="26"/>
          <w:sz w:val="21"/>
          <w:szCs w:val="21"/>
        </w:rPr>
      </w:r>
      <w:r>
        <w:rPr>
          <w:rFonts w:ascii="宋体" w:hAnsi="宋体" w:cs="宋体" w:eastAsia="宋体" w:hint="default"/>
          <w:spacing w:val="-3"/>
          <w:sz w:val="21"/>
          <w:szCs w:val="21"/>
        </w:rPr>
        <w:t>元。本次债务重组公司共转回已核销的坏账</w:t>
      </w:r>
      <w:r>
        <w:rPr>
          <w:rFonts w:ascii="Times New Roman" w:hAnsi="Times New Roman" w:cs="Times New Roman" w:eastAsia="Times New Roman" w:hint="default"/>
          <w:spacing w:val="-3"/>
          <w:sz w:val="21"/>
          <w:szCs w:val="21"/>
        </w:rPr>
        <w:t>9,790,639.86</w:t>
      </w:r>
      <w:r>
        <w:rPr>
          <w:rFonts w:ascii="宋体" w:hAnsi="宋体" w:cs="宋体" w:eastAsia="宋体" w:hint="default"/>
          <w:spacing w:val="-3"/>
          <w:sz w:val="21"/>
          <w:szCs w:val="21"/>
        </w:rPr>
        <w:t>元。</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12</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31</w:t>
      </w:r>
      <w:r>
        <w:rPr>
          <w:rFonts w:ascii="宋体" w:hAnsi="宋体" w:cs="宋体" w:eastAsia="宋体" w:hint="default"/>
          <w:spacing w:val="-3"/>
          <w:sz w:val="21"/>
          <w:szCs w:val="21"/>
        </w:rPr>
        <w:t>日，深信泰丰股票收盘价</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Times New Roman" w:hAnsi="Times New Roman" w:cs="Times New Roman" w:eastAsia="Times New Roman" w:hint="default"/>
          <w:sz w:val="21"/>
          <w:szCs w:val="21"/>
        </w:rPr>
        <w:t>3.91</w:t>
      </w:r>
      <w:r>
        <w:rPr>
          <w:rFonts w:ascii="宋体" w:hAnsi="宋体" w:cs="宋体" w:eastAsia="宋体" w:hint="default"/>
          <w:sz w:val="21"/>
          <w:szCs w:val="21"/>
        </w:rPr>
        <w:t>元，股票市值总额</w:t>
      </w:r>
      <w:r>
        <w:rPr>
          <w:rFonts w:ascii="Times New Roman" w:hAnsi="Times New Roman" w:cs="Times New Roman" w:eastAsia="Times New Roman" w:hint="default"/>
          <w:sz w:val="21"/>
          <w:szCs w:val="21"/>
        </w:rPr>
        <w:t>4,275,929.08</w:t>
      </w:r>
      <w:r>
        <w:rPr>
          <w:rFonts w:ascii="宋体" w:hAnsi="宋体" w:cs="宋体" w:eastAsia="宋体" w:hint="default"/>
          <w:sz w:val="21"/>
          <w:szCs w:val="21"/>
        </w:rPr>
        <w:t>元。</w:t>
      </w:r>
    </w:p>
    <w:p>
      <w:pPr>
        <w:spacing w:line="336" w:lineRule="auto" w:before="26"/>
        <w:ind w:left="142" w:right="1265" w:firstLine="419"/>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、应收票据较年初减少</w:t>
      </w:r>
      <w:r>
        <w:rPr>
          <w:rFonts w:ascii="Times New Roman" w:hAnsi="Times New Roman" w:cs="Times New Roman" w:eastAsia="Times New Roman" w:hint="default"/>
          <w:spacing w:val="-2"/>
          <w:sz w:val="21"/>
          <w:szCs w:val="21"/>
        </w:rPr>
        <w:t>158,946,411.36</w:t>
      </w:r>
      <w:r>
        <w:rPr>
          <w:rFonts w:ascii="宋体" w:hAnsi="宋体" w:cs="宋体" w:eastAsia="宋体" w:hint="default"/>
          <w:spacing w:val="-2"/>
          <w:sz w:val="21"/>
          <w:szCs w:val="21"/>
        </w:rPr>
        <w:t>元，减幅</w:t>
      </w:r>
      <w:r>
        <w:rPr>
          <w:rFonts w:ascii="Times New Roman" w:hAnsi="Times New Roman" w:cs="Times New Roman" w:eastAsia="Times New Roman" w:hint="default"/>
          <w:spacing w:val="-2"/>
          <w:sz w:val="21"/>
          <w:szCs w:val="21"/>
        </w:rPr>
        <w:t>37.38%</w:t>
      </w:r>
      <w:r>
        <w:rPr>
          <w:rFonts w:ascii="宋体" w:hAnsi="宋体" w:cs="宋体" w:eastAsia="宋体" w:hint="default"/>
          <w:spacing w:val="-2"/>
          <w:sz w:val="21"/>
          <w:szCs w:val="21"/>
        </w:rPr>
        <w:t>，主要原因为合作客户银行承兑票据结</w:t>
      </w:r>
      <w:r>
        <w:rPr>
          <w:rFonts w:ascii="宋体" w:hAnsi="宋体" w:cs="宋体" w:eastAsia="宋体" w:hint="default"/>
          <w:w w:val="100"/>
          <w:sz w:val="21"/>
          <w:szCs w:val="21"/>
        </w:rPr>
        <w:t> </w:t>
      </w:r>
      <w:r>
        <w:rPr>
          <w:rFonts w:ascii="宋体" w:hAnsi="宋体" w:cs="宋体" w:eastAsia="宋体" w:hint="default"/>
          <w:sz w:val="21"/>
          <w:szCs w:val="21"/>
        </w:rPr>
        <w:t>算货款减少，同时将收到的银行承兑票据贴现。</w:t>
      </w:r>
    </w:p>
    <w:p>
      <w:pPr>
        <w:spacing w:line="336" w:lineRule="auto" w:before="49"/>
        <w:ind w:left="142" w:right="1142" w:firstLine="419"/>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4</w:t>
      </w:r>
      <w:r>
        <w:rPr>
          <w:rFonts w:ascii="宋体" w:hAnsi="宋体" w:cs="宋体" w:eastAsia="宋体" w:hint="default"/>
          <w:spacing w:val="-4"/>
          <w:sz w:val="21"/>
          <w:szCs w:val="21"/>
        </w:rPr>
        <w:t>、应收账款较年初增加</w:t>
      </w:r>
      <w:r>
        <w:rPr>
          <w:rFonts w:ascii="Times New Roman" w:hAnsi="Times New Roman" w:cs="Times New Roman" w:eastAsia="Times New Roman" w:hint="default"/>
          <w:spacing w:val="-4"/>
          <w:sz w:val="21"/>
          <w:szCs w:val="21"/>
        </w:rPr>
        <w:t>285,498,012.55</w:t>
      </w:r>
      <w:r>
        <w:rPr>
          <w:rFonts w:ascii="宋体" w:hAnsi="宋体" w:cs="宋体" w:eastAsia="宋体" w:hint="default"/>
          <w:spacing w:val="-4"/>
          <w:sz w:val="21"/>
          <w:szCs w:val="21"/>
        </w:rPr>
        <w:t>元，增幅</w:t>
      </w:r>
      <w:r>
        <w:rPr>
          <w:rFonts w:ascii="Times New Roman" w:hAnsi="Times New Roman" w:cs="Times New Roman" w:eastAsia="Times New Roman" w:hint="default"/>
          <w:spacing w:val="-4"/>
          <w:sz w:val="21"/>
          <w:szCs w:val="21"/>
        </w:rPr>
        <w:t>32.71%</w:t>
      </w:r>
      <w:r>
        <w:rPr>
          <w:rFonts w:ascii="宋体" w:hAnsi="宋体" w:cs="宋体" w:eastAsia="宋体" w:hint="default"/>
          <w:spacing w:val="-4"/>
          <w:sz w:val="21"/>
          <w:szCs w:val="21"/>
        </w:rPr>
        <w:t>，主要原因是随着公司销售规模的扩大，</w:t>
      </w:r>
      <w:r>
        <w:rPr>
          <w:rFonts w:ascii="宋体" w:hAnsi="宋体" w:cs="宋体" w:eastAsia="宋体" w:hint="default"/>
          <w:w w:val="100"/>
          <w:sz w:val="21"/>
          <w:szCs w:val="21"/>
        </w:rPr>
        <w:t> </w:t>
      </w:r>
      <w:r>
        <w:rPr>
          <w:rFonts w:ascii="宋体" w:hAnsi="宋体" w:cs="宋体" w:eastAsia="宋体" w:hint="default"/>
          <w:sz w:val="21"/>
          <w:szCs w:val="21"/>
        </w:rPr>
        <w:t>相应调整了对关键客户的授信额度；同时与电信运营商的深度合作，扩大了对运营商的销售。</w:t>
      </w:r>
    </w:p>
    <w:p>
      <w:pPr>
        <w:spacing w:line="345" w:lineRule="auto" w:before="51"/>
        <w:ind w:left="142" w:right="1243" w:firstLine="419"/>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、存货较年初增加</w:t>
      </w:r>
      <w:r>
        <w:rPr>
          <w:rFonts w:ascii="Times New Roman" w:hAnsi="Times New Roman" w:cs="Times New Roman" w:eastAsia="Times New Roman" w:hint="default"/>
          <w:spacing w:val="-3"/>
          <w:sz w:val="21"/>
          <w:szCs w:val="21"/>
        </w:rPr>
        <w:t>1,310,374,429.26</w:t>
      </w:r>
      <w:r>
        <w:rPr>
          <w:rFonts w:ascii="宋体" w:hAnsi="宋体" w:cs="宋体" w:eastAsia="宋体" w:hint="default"/>
          <w:spacing w:val="-3"/>
          <w:sz w:val="21"/>
          <w:szCs w:val="21"/>
        </w:rPr>
        <w:t>元，增幅</w:t>
      </w:r>
      <w:r>
        <w:rPr>
          <w:rFonts w:ascii="Times New Roman" w:hAnsi="Times New Roman" w:cs="Times New Roman" w:eastAsia="Times New Roman" w:hint="default"/>
          <w:spacing w:val="-3"/>
          <w:sz w:val="21"/>
          <w:szCs w:val="21"/>
        </w:rPr>
        <w:t>142.73%</w:t>
      </w:r>
      <w:r>
        <w:rPr>
          <w:rFonts w:ascii="宋体" w:hAnsi="宋体" w:cs="宋体" w:eastAsia="宋体" w:hint="default"/>
          <w:spacing w:val="-3"/>
          <w:sz w:val="21"/>
          <w:szCs w:val="21"/>
        </w:rPr>
        <w:t>，主要原因为随着销售规模扩大，产品型</w:t>
      </w:r>
      <w:r>
        <w:rPr>
          <w:rFonts w:ascii="宋体" w:hAnsi="宋体" w:cs="宋体" w:eastAsia="宋体" w:hint="default"/>
          <w:w w:val="100"/>
          <w:sz w:val="21"/>
          <w:szCs w:val="21"/>
        </w:rPr>
        <w:t> </w:t>
      </w:r>
      <w:r>
        <w:rPr>
          <w:rFonts w:ascii="宋体" w:hAnsi="宋体" w:cs="宋体" w:eastAsia="宋体" w:hint="default"/>
          <w:spacing w:val="-2"/>
          <w:sz w:val="21"/>
          <w:szCs w:val="21"/>
        </w:rPr>
        <w:t>号增多，业务规模扩大，增加了采购备货；与运营商开展深度合作后，库存及委托代销商品增加；</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新增智能产品的单价较高。</w:t>
      </w:r>
    </w:p>
    <w:p>
      <w:pPr>
        <w:spacing w:line="336" w:lineRule="auto" w:before="41"/>
        <w:ind w:left="142" w:right="1265" w:firstLine="419"/>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6</w:t>
      </w:r>
      <w:r>
        <w:rPr>
          <w:rFonts w:ascii="宋体" w:hAnsi="宋体" w:cs="宋体" w:eastAsia="宋体" w:hint="default"/>
          <w:spacing w:val="-4"/>
          <w:sz w:val="21"/>
          <w:szCs w:val="21"/>
        </w:rPr>
        <w:t>、其他应收款较年初增加</w:t>
      </w:r>
      <w:r>
        <w:rPr>
          <w:rFonts w:ascii="Times New Roman" w:hAnsi="Times New Roman" w:cs="Times New Roman" w:eastAsia="Times New Roman" w:hint="default"/>
          <w:spacing w:val="-4"/>
          <w:sz w:val="21"/>
          <w:szCs w:val="21"/>
        </w:rPr>
        <w:t>28,919,385.47</w:t>
      </w:r>
      <w:r>
        <w:rPr>
          <w:rFonts w:ascii="宋体" w:hAnsi="宋体" w:cs="宋体" w:eastAsia="宋体" w:hint="default"/>
          <w:spacing w:val="-4"/>
          <w:sz w:val="21"/>
          <w:szCs w:val="21"/>
        </w:rPr>
        <w:t>元，增幅</w:t>
      </w:r>
      <w:r>
        <w:rPr>
          <w:rFonts w:ascii="Times New Roman" w:hAnsi="Times New Roman" w:cs="Times New Roman" w:eastAsia="Times New Roman" w:hint="default"/>
          <w:spacing w:val="-4"/>
          <w:sz w:val="21"/>
          <w:szCs w:val="21"/>
        </w:rPr>
        <w:t>64.93%</w:t>
      </w:r>
      <w:r>
        <w:rPr>
          <w:rFonts w:ascii="宋体" w:hAnsi="宋体" w:cs="宋体" w:eastAsia="宋体" w:hint="default"/>
          <w:spacing w:val="-4"/>
          <w:sz w:val="21"/>
          <w:szCs w:val="21"/>
        </w:rPr>
        <w:t>，主要为支付的保证金、押金及往来款</w:t>
      </w:r>
      <w:r>
        <w:rPr>
          <w:rFonts w:ascii="宋体" w:hAnsi="宋体" w:cs="宋体" w:eastAsia="宋体" w:hint="default"/>
          <w:w w:val="100"/>
          <w:sz w:val="21"/>
          <w:szCs w:val="21"/>
        </w:rPr>
        <w:t> </w:t>
      </w:r>
      <w:r>
        <w:rPr>
          <w:rFonts w:ascii="宋体" w:hAnsi="宋体" w:cs="宋体" w:eastAsia="宋体" w:hint="default"/>
          <w:sz w:val="21"/>
          <w:szCs w:val="21"/>
        </w:rPr>
        <w:t>项的增加所致。</w:t>
      </w:r>
    </w:p>
    <w:p>
      <w:pPr>
        <w:spacing w:before="51"/>
        <w:ind w:left="562" w:right="126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、固定资产较年初增加</w:t>
      </w:r>
      <w:r>
        <w:rPr>
          <w:rFonts w:ascii="Times New Roman" w:hAnsi="Times New Roman" w:cs="Times New Roman" w:eastAsia="Times New Roman" w:hint="default"/>
          <w:sz w:val="21"/>
          <w:szCs w:val="21"/>
        </w:rPr>
        <w:t>6,944,406.90</w:t>
      </w:r>
      <w:r>
        <w:rPr>
          <w:rFonts w:ascii="宋体" w:hAnsi="宋体" w:cs="宋体" w:eastAsia="宋体" w:hint="default"/>
          <w:sz w:val="21"/>
          <w:szCs w:val="21"/>
        </w:rPr>
        <w:t>元，增幅</w:t>
      </w:r>
      <w:r>
        <w:rPr>
          <w:rFonts w:ascii="Times New Roman" w:hAnsi="Times New Roman" w:cs="Times New Roman" w:eastAsia="Times New Roman" w:hint="default"/>
          <w:sz w:val="21"/>
          <w:szCs w:val="21"/>
        </w:rPr>
        <w:t>30.01%</w:t>
      </w:r>
      <w:r>
        <w:rPr>
          <w:rFonts w:ascii="宋体" w:hAnsi="宋体" w:cs="宋体" w:eastAsia="宋体" w:hint="default"/>
          <w:sz w:val="21"/>
          <w:szCs w:val="21"/>
        </w:rPr>
        <w:t>，主要原因为各种设备增加所致。</w:t>
      </w:r>
    </w:p>
    <w:p>
      <w:pPr>
        <w:spacing w:before="117"/>
        <w:ind w:left="562" w:right="126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、无形资产较年初增加</w:t>
      </w:r>
      <w:r>
        <w:rPr>
          <w:rFonts w:ascii="Times New Roman" w:hAnsi="Times New Roman" w:cs="Times New Roman" w:eastAsia="Times New Roman" w:hint="default"/>
          <w:sz w:val="21"/>
          <w:szCs w:val="21"/>
        </w:rPr>
        <w:t>1,847,618.82</w:t>
      </w:r>
      <w:r>
        <w:rPr>
          <w:rFonts w:ascii="宋体" w:hAnsi="宋体" w:cs="宋体" w:eastAsia="宋体" w:hint="default"/>
          <w:sz w:val="21"/>
          <w:szCs w:val="21"/>
        </w:rPr>
        <w:t>元，增幅</w:t>
      </w:r>
      <w:r>
        <w:rPr>
          <w:rFonts w:ascii="Times New Roman" w:hAnsi="Times New Roman" w:cs="Times New Roman" w:eastAsia="Times New Roman" w:hint="default"/>
          <w:sz w:val="21"/>
          <w:szCs w:val="21"/>
        </w:rPr>
        <w:t>211.58%</w:t>
      </w:r>
      <w:r>
        <w:rPr>
          <w:rFonts w:ascii="宋体" w:hAnsi="宋体" w:cs="宋体" w:eastAsia="宋体" w:hint="default"/>
          <w:sz w:val="21"/>
          <w:szCs w:val="21"/>
        </w:rPr>
        <w:t>，系办公软件增加所致。</w:t>
      </w:r>
    </w:p>
    <w:p>
      <w:pPr>
        <w:spacing w:line="336" w:lineRule="auto" w:before="117"/>
        <w:ind w:left="142" w:right="1265" w:firstLine="419"/>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9</w:t>
      </w:r>
      <w:r>
        <w:rPr>
          <w:rFonts w:ascii="宋体" w:hAnsi="宋体" w:cs="宋体" w:eastAsia="宋体" w:hint="default"/>
          <w:spacing w:val="-3"/>
          <w:sz w:val="21"/>
          <w:szCs w:val="21"/>
        </w:rPr>
        <w:t>、商誉年末余额为</w:t>
      </w:r>
      <w:r>
        <w:rPr>
          <w:rFonts w:ascii="Times New Roman" w:hAnsi="Times New Roman" w:cs="Times New Roman" w:eastAsia="Times New Roman" w:hint="default"/>
          <w:spacing w:val="-3"/>
          <w:sz w:val="21"/>
          <w:szCs w:val="21"/>
        </w:rPr>
        <w:t>10,730,020.00</w:t>
      </w:r>
      <w:r>
        <w:rPr>
          <w:rFonts w:ascii="宋体" w:hAnsi="宋体" w:cs="宋体" w:eastAsia="宋体" w:hint="default"/>
          <w:spacing w:val="-3"/>
          <w:sz w:val="21"/>
          <w:szCs w:val="21"/>
        </w:rPr>
        <w:t>元，是由本公司之一级子公司瑞成非同一控制下企业合并二级</w:t>
      </w:r>
      <w:r>
        <w:rPr>
          <w:rFonts w:ascii="宋体" w:hAnsi="宋体" w:cs="宋体" w:eastAsia="宋体" w:hint="default"/>
          <w:w w:val="100"/>
          <w:sz w:val="21"/>
          <w:szCs w:val="21"/>
        </w:rPr>
        <w:t> </w:t>
      </w:r>
      <w:r>
        <w:rPr>
          <w:rFonts w:ascii="宋体" w:hAnsi="宋体" w:cs="宋体" w:eastAsia="宋体" w:hint="default"/>
          <w:sz w:val="21"/>
          <w:szCs w:val="21"/>
        </w:rPr>
        <w:t>子公司安派易讯公司所形成。</w:t>
      </w:r>
    </w:p>
    <w:p>
      <w:pPr>
        <w:spacing w:before="49"/>
        <w:ind w:left="562" w:right="126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、长期待摊费用较年初增加</w:t>
      </w:r>
      <w:r>
        <w:rPr>
          <w:rFonts w:ascii="Times New Roman" w:hAnsi="Times New Roman" w:cs="Times New Roman" w:eastAsia="Times New Roman" w:hint="default"/>
          <w:sz w:val="21"/>
          <w:szCs w:val="21"/>
        </w:rPr>
        <w:t>17,219,271.40</w:t>
      </w:r>
      <w:r>
        <w:rPr>
          <w:rFonts w:ascii="宋体" w:hAnsi="宋体" w:cs="宋体" w:eastAsia="宋体" w:hint="default"/>
          <w:sz w:val="21"/>
          <w:szCs w:val="21"/>
        </w:rPr>
        <w:t>元，增幅</w:t>
      </w:r>
      <w:r>
        <w:rPr>
          <w:rFonts w:ascii="Times New Roman" w:hAnsi="Times New Roman" w:cs="Times New Roman" w:eastAsia="Times New Roman" w:hint="default"/>
          <w:sz w:val="21"/>
          <w:szCs w:val="21"/>
        </w:rPr>
        <w:t>102.16%</w:t>
      </w:r>
      <w:r>
        <w:rPr>
          <w:rFonts w:ascii="宋体" w:hAnsi="宋体" w:cs="宋体" w:eastAsia="宋体" w:hint="default"/>
          <w:sz w:val="21"/>
          <w:szCs w:val="21"/>
        </w:rPr>
        <w:t>，系装修费增加所致。</w:t>
      </w:r>
    </w:p>
    <w:p>
      <w:pPr>
        <w:spacing w:line="336" w:lineRule="auto" w:before="119"/>
        <w:ind w:left="142" w:right="1265" w:firstLine="419"/>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11</w:t>
      </w:r>
      <w:r>
        <w:rPr>
          <w:rFonts w:ascii="宋体" w:hAnsi="宋体" w:cs="宋体" w:eastAsia="宋体" w:hint="default"/>
          <w:spacing w:val="-2"/>
          <w:sz w:val="21"/>
          <w:szCs w:val="21"/>
        </w:rPr>
        <w:t>、递延所得税资产较年初增加</w:t>
      </w:r>
      <w:r>
        <w:rPr>
          <w:rFonts w:ascii="Times New Roman" w:hAnsi="Times New Roman" w:cs="Times New Roman" w:eastAsia="Times New Roman" w:hint="default"/>
          <w:spacing w:val="-2"/>
          <w:sz w:val="21"/>
          <w:szCs w:val="21"/>
        </w:rPr>
        <w:t>13,878,770.81</w:t>
      </w:r>
      <w:r>
        <w:rPr>
          <w:rFonts w:ascii="宋体" w:hAnsi="宋体" w:cs="宋体" w:eastAsia="宋体" w:hint="default"/>
          <w:spacing w:val="-2"/>
          <w:sz w:val="21"/>
          <w:szCs w:val="21"/>
        </w:rPr>
        <w:t>元，增幅</w:t>
      </w:r>
      <w:r>
        <w:rPr>
          <w:rFonts w:ascii="Times New Roman" w:hAnsi="Times New Roman" w:cs="Times New Roman" w:eastAsia="Times New Roman" w:hint="default"/>
          <w:spacing w:val="-2"/>
          <w:sz w:val="21"/>
          <w:szCs w:val="21"/>
        </w:rPr>
        <w:t>32.52%</w:t>
      </w:r>
      <w:r>
        <w:rPr>
          <w:rFonts w:ascii="宋体" w:hAnsi="宋体" w:cs="宋体" w:eastAsia="宋体" w:hint="default"/>
          <w:spacing w:val="-2"/>
          <w:sz w:val="21"/>
          <w:szCs w:val="21"/>
        </w:rPr>
        <w:t>，主要原因为存货跌价准备及内</w:t>
      </w:r>
      <w:r>
        <w:rPr>
          <w:rFonts w:ascii="宋体" w:hAnsi="宋体" w:cs="宋体" w:eastAsia="宋体" w:hint="default"/>
          <w:w w:val="100"/>
          <w:sz w:val="21"/>
          <w:szCs w:val="21"/>
        </w:rPr>
        <w:t> </w:t>
      </w:r>
      <w:r>
        <w:rPr>
          <w:rFonts w:ascii="宋体" w:hAnsi="宋体" w:cs="宋体" w:eastAsia="宋体" w:hint="default"/>
          <w:sz w:val="21"/>
          <w:szCs w:val="21"/>
        </w:rPr>
        <w:t>部未实现利润增加所致。</w:t>
      </w:r>
    </w:p>
    <w:p>
      <w:pPr>
        <w:spacing w:before="49"/>
        <w:ind w:left="562" w:right="126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、短期借款年末余额为</w:t>
      </w:r>
      <w:r>
        <w:rPr>
          <w:rFonts w:ascii="Times New Roman" w:hAnsi="Times New Roman" w:cs="Times New Roman" w:eastAsia="Times New Roman" w:hint="default"/>
          <w:sz w:val="21"/>
          <w:szCs w:val="21"/>
        </w:rPr>
        <w:t>997,839,880.00</w:t>
      </w:r>
      <w:r>
        <w:rPr>
          <w:rFonts w:ascii="宋体" w:hAnsi="宋体" w:cs="宋体" w:eastAsia="宋体" w:hint="default"/>
          <w:sz w:val="21"/>
          <w:szCs w:val="21"/>
        </w:rPr>
        <w:t>元，主要原因为银行流动贷款增加。</w:t>
      </w:r>
    </w:p>
    <w:p>
      <w:pPr>
        <w:spacing w:line="338" w:lineRule="auto" w:before="117"/>
        <w:ind w:left="142" w:right="1265" w:firstLine="419"/>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13</w:t>
      </w:r>
      <w:r>
        <w:rPr>
          <w:rFonts w:ascii="宋体" w:hAnsi="宋体" w:cs="宋体" w:eastAsia="宋体" w:hint="default"/>
          <w:spacing w:val="-2"/>
          <w:sz w:val="21"/>
          <w:szCs w:val="21"/>
        </w:rPr>
        <w:t>、应付票据较年初增加</w:t>
      </w:r>
      <w:r>
        <w:rPr>
          <w:rFonts w:ascii="Times New Roman" w:hAnsi="Times New Roman" w:cs="Times New Roman" w:eastAsia="Times New Roman" w:hint="default"/>
          <w:spacing w:val="-2"/>
          <w:sz w:val="21"/>
          <w:szCs w:val="21"/>
        </w:rPr>
        <w:t>521,551,599.00</w:t>
      </w:r>
      <w:r>
        <w:rPr>
          <w:rFonts w:ascii="宋体" w:hAnsi="宋体" w:cs="宋体" w:eastAsia="宋体" w:hint="default"/>
          <w:spacing w:val="-2"/>
          <w:sz w:val="21"/>
          <w:szCs w:val="21"/>
        </w:rPr>
        <w:t>元，增幅</w:t>
      </w:r>
      <w:r>
        <w:rPr>
          <w:rFonts w:ascii="Times New Roman" w:hAnsi="Times New Roman" w:cs="Times New Roman" w:eastAsia="Times New Roman" w:hint="default"/>
          <w:spacing w:val="-2"/>
          <w:sz w:val="21"/>
          <w:szCs w:val="21"/>
        </w:rPr>
        <w:t>948.28%</w:t>
      </w:r>
      <w:r>
        <w:rPr>
          <w:rFonts w:ascii="宋体" w:hAnsi="宋体" w:cs="宋体" w:eastAsia="宋体" w:hint="default"/>
          <w:spacing w:val="-2"/>
          <w:sz w:val="21"/>
          <w:szCs w:val="21"/>
        </w:rPr>
        <w:t>，主要原因为公司增加商品采购，使</w:t>
      </w:r>
      <w:r>
        <w:rPr>
          <w:rFonts w:ascii="宋体" w:hAnsi="宋体" w:cs="宋体" w:eastAsia="宋体" w:hint="default"/>
          <w:w w:val="100"/>
          <w:sz w:val="21"/>
          <w:szCs w:val="21"/>
        </w:rPr>
        <w:t> </w:t>
      </w:r>
      <w:r>
        <w:rPr>
          <w:rFonts w:ascii="宋体" w:hAnsi="宋体" w:cs="宋体" w:eastAsia="宋体" w:hint="default"/>
          <w:sz w:val="21"/>
          <w:szCs w:val="21"/>
        </w:rPr>
        <w:t>用银行承兑票据支付货款。</w:t>
      </w:r>
    </w:p>
    <w:p>
      <w:pPr>
        <w:spacing w:before="47"/>
        <w:ind w:left="562" w:right="126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14</w:t>
      </w:r>
      <w:r>
        <w:rPr>
          <w:rFonts w:ascii="宋体" w:hAnsi="宋体" w:cs="宋体" w:eastAsia="宋体" w:hint="default"/>
          <w:sz w:val="21"/>
          <w:szCs w:val="21"/>
        </w:rPr>
        <w:t>、应付账款较年初增加</w:t>
      </w:r>
      <w:r>
        <w:rPr>
          <w:rFonts w:ascii="Times New Roman" w:hAnsi="Times New Roman" w:cs="Times New Roman" w:eastAsia="Times New Roman" w:hint="default"/>
          <w:sz w:val="21"/>
          <w:szCs w:val="21"/>
        </w:rPr>
        <w:t>46,773,261.27</w:t>
      </w:r>
      <w:r>
        <w:rPr>
          <w:rFonts w:ascii="宋体" w:hAnsi="宋体" w:cs="宋体" w:eastAsia="宋体" w:hint="default"/>
          <w:sz w:val="21"/>
          <w:szCs w:val="21"/>
        </w:rPr>
        <w:t>元，增幅</w:t>
      </w:r>
      <w:r>
        <w:rPr>
          <w:rFonts w:ascii="Times New Roman" w:hAnsi="Times New Roman" w:cs="Times New Roman" w:eastAsia="Times New Roman" w:hint="default"/>
          <w:sz w:val="21"/>
          <w:szCs w:val="21"/>
        </w:rPr>
        <w:t>22.82%</w:t>
      </w:r>
      <w:r>
        <w:rPr>
          <w:rFonts w:ascii="宋体" w:hAnsi="宋体" w:cs="宋体" w:eastAsia="宋体" w:hint="default"/>
          <w:sz w:val="21"/>
          <w:szCs w:val="21"/>
        </w:rPr>
        <w:t>，主要原因为增加采购备货。</w:t>
      </w:r>
    </w:p>
    <w:p>
      <w:pPr>
        <w:spacing w:before="117"/>
        <w:ind w:left="562" w:right="126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、预收账款较年初增加</w:t>
      </w:r>
      <w:r>
        <w:rPr>
          <w:rFonts w:ascii="Times New Roman" w:hAnsi="Times New Roman" w:cs="Times New Roman" w:eastAsia="Times New Roman" w:hint="default"/>
          <w:sz w:val="21"/>
          <w:szCs w:val="21"/>
        </w:rPr>
        <w:t>23,911,194.11</w:t>
      </w:r>
      <w:r>
        <w:rPr>
          <w:rFonts w:ascii="宋体" w:hAnsi="宋体" w:cs="宋体" w:eastAsia="宋体" w:hint="default"/>
          <w:sz w:val="21"/>
          <w:szCs w:val="21"/>
        </w:rPr>
        <w:t>元，增幅</w:t>
      </w:r>
      <w:r>
        <w:rPr>
          <w:rFonts w:ascii="Times New Roman" w:hAnsi="Times New Roman" w:cs="Times New Roman" w:eastAsia="Times New Roman" w:hint="default"/>
          <w:sz w:val="21"/>
          <w:szCs w:val="21"/>
        </w:rPr>
        <w:t>19.77%</w:t>
      </w:r>
      <w:r>
        <w:rPr>
          <w:rFonts w:ascii="宋体" w:hAnsi="宋体" w:cs="宋体" w:eastAsia="宋体" w:hint="default"/>
          <w:sz w:val="21"/>
          <w:szCs w:val="21"/>
        </w:rPr>
        <w:t>，主要原因为预收客户货款。</w:t>
      </w:r>
    </w:p>
    <w:p>
      <w:pPr>
        <w:spacing w:line="336" w:lineRule="auto" w:before="117"/>
        <w:ind w:left="142" w:right="1265" w:firstLine="419"/>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16</w:t>
      </w:r>
      <w:r>
        <w:rPr>
          <w:rFonts w:ascii="宋体" w:hAnsi="宋体" w:cs="宋体" w:eastAsia="宋体" w:hint="default"/>
          <w:spacing w:val="-2"/>
          <w:sz w:val="21"/>
          <w:szCs w:val="21"/>
        </w:rPr>
        <w:t>、应交税费较年初减少</w:t>
      </w:r>
      <w:r>
        <w:rPr>
          <w:rFonts w:ascii="Times New Roman" w:hAnsi="Times New Roman" w:cs="Times New Roman" w:eastAsia="Times New Roman" w:hint="default"/>
          <w:spacing w:val="-2"/>
          <w:sz w:val="21"/>
          <w:szCs w:val="21"/>
        </w:rPr>
        <w:t>186,800,064.79</w:t>
      </w:r>
      <w:r>
        <w:rPr>
          <w:rFonts w:ascii="宋体" w:hAnsi="宋体" w:cs="宋体" w:eastAsia="宋体" w:hint="default"/>
          <w:spacing w:val="-2"/>
          <w:sz w:val="21"/>
          <w:szCs w:val="21"/>
        </w:rPr>
        <w:t>元，减幅</w:t>
      </w:r>
      <w:r>
        <w:rPr>
          <w:rFonts w:ascii="Times New Roman" w:hAnsi="Times New Roman" w:cs="Times New Roman" w:eastAsia="Times New Roman" w:hint="default"/>
          <w:spacing w:val="-2"/>
          <w:sz w:val="21"/>
          <w:szCs w:val="21"/>
        </w:rPr>
        <w:t>342.97%</w:t>
      </w:r>
      <w:r>
        <w:rPr>
          <w:rFonts w:ascii="宋体" w:hAnsi="宋体" w:cs="宋体" w:eastAsia="宋体" w:hint="default"/>
          <w:spacing w:val="-2"/>
          <w:sz w:val="21"/>
          <w:szCs w:val="21"/>
        </w:rPr>
        <w:t>，主要原因为公司商品采购增加导致</w:t>
      </w:r>
      <w:r>
        <w:rPr>
          <w:rFonts w:ascii="宋体" w:hAnsi="宋体" w:cs="宋体" w:eastAsia="宋体" w:hint="default"/>
          <w:w w:val="100"/>
          <w:sz w:val="21"/>
          <w:szCs w:val="21"/>
        </w:rPr>
        <w:t> </w:t>
      </w:r>
      <w:r>
        <w:rPr>
          <w:rFonts w:ascii="宋体" w:hAnsi="宋体" w:cs="宋体" w:eastAsia="宋体" w:hint="default"/>
          <w:sz w:val="21"/>
          <w:szCs w:val="21"/>
        </w:rPr>
        <w:t>期末留抵的进项税增加。</w:t>
      </w:r>
    </w:p>
    <w:p>
      <w:pPr>
        <w:spacing w:line="338" w:lineRule="auto" w:before="51"/>
        <w:ind w:left="142" w:right="1265" w:firstLine="419"/>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17</w:t>
      </w:r>
      <w:r>
        <w:rPr>
          <w:rFonts w:ascii="宋体" w:hAnsi="宋体" w:cs="宋体" w:eastAsia="宋体" w:hint="default"/>
          <w:spacing w:val="-2"/>
          <w:sz w:val="21"/>
          <w:szCs w:val="21"/>
        </w:rPr>
        <w:t>、应付职工薪酬较年初减少</w:t>
      </w:r>
      <w:r>
        <w:rPr>
          <w:rFonts w:ascii="宋体" w:hAnsi="宋体" w:cs="宋体" w:eastAsia="宋体" w:hint="default"/>
          <w:spacing w:val="-2"/>
          <w:sz w:val="21"/>
          <w:szCs w:val="21"/>
        </w:rPr>
        <w:t>9,873,220.79</w:t>
      </w:r>
      <w:r>
        <w:rPr>
          <w:rFonts w:ascii="宋体" w:hAnsi="宋体" w:cs="宋体" w:eastAsia="宋体" w:hint="default"/>
          <w:spacing w:val="-2"/>
          <w:sz w:val="21"/>
          <w:szCs w:val="21"/>
        </w:rPr>
        <w:t>元，减幅</w:t>
      </w:r>
      <w:r>
        <w:rPr>
          <w:rFonts w:ascii="宋体" w:hAnsi="宋体" w:cs="宋体" w:eastAsia="宋体" w:hint="default"/>
          <w:spacing w:val="-2"/>
          <w:sz w:val="21"/>
          <w:szCs w:val="21"/>
        </w:rPr>
        <w:t>11.61%</w:t>
      </w:r>
      <w:r>
        <w:rPr>
          <w:rFonts w:ascii="宋体" w:hAnsi="宋体" w:cs="宋体" w:eastAsia="宋体" w:hint="default"/>
          <w:spacing w:val="-2"/>
          <w:sz w:val="21"/>
          <w:szCs w:val="21"/>
        </w:rPr>
        <w:t>，主要原因为利润减少，相应考核</w:t>
      </w:r>
      <w:r>
        <w:rPr>
          <w:rFonts w:ascii="宋体" w:hAnsi="宋体" w:cs="宋体" w:eastAsia="宋体" w:hint="default"/>
          <w:w w:val="100"/>
          <w:sz w:val="21"/>
          <w:szCs w:val="21"/>
        </w:rPr>
        <w:t> </w:t>
      </w:r>
      <w:r>
        <w:rPr>
          <w:rFonts w:ascii="宋体" w:hAnsi="宋体" w:cs="宋体" w:eastAsia="宋体" w:hint="default"/>
          <w:sz w:val="21"/>
          <w:szCs w:val="21"/>
        </w:rPr>
        <w:t>奖金减少。</w:t>
      </w:r>
    </w:p>
    <w:p>
      <w:pPr>
        <w:spacing w:before="47"/>
        <w:ind w:left="562" w:right="126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18</w:t>
      </w:r>
      <w:r>
        <w:rPr>
          <w:rFonts w:ascii="宋体" w:hAnsi="宋体" w:cs="宋体" w:eastAsia="宋体" w:hint="default"/>
          <w:sz w:val="21"/>
          <w:szCs w:val="21"/>
        </w:rPr>
        <w:t>、应付利息年末余额为</w:t>
      </w:r>
      <w:r>
        <w:rPr>
          <w:rFonts w:ascii="Times New Roman" w:hAnsi="Times New Roman" w:cs="Times New Roman" w:eastAsia="Times New Roman" w:hint="default"/>
          <w:sz w:val="21"/>
          <w:szCs w:val="21"/>
        </w:rPr>
        <w:t>3,072,427.64</w:t>
      </w:r>
      <w:r>
        <w:rPr>
          <w:rFonts w:ascii="宋体" w:hAnsi="宋体" w:cs="宋体" w:eastAsia="宋体" w:hint="default"/>
          <w:sz w:val="21"/>
          <w:szCs w:val="21"/>
        </w:rPr>
        <w:t>元，为银行流动贷款的利息支出。</w:t>
      </w:r>
    </w:p>
    <w:p>
      <w:pPr>
        <w:spacing w:line="336" w:lineRule="auto" w:before="117"/>
        <w:ind w:left="142" w:right="1265" w:firstLine="419"/>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19</w:t>
      </w:r>
      <w:r>
        <w:rPr>
          <w:rFonts w:ascii="宋体" w:hAnsi="宋体" w:cs="宋体" w:eastAsia="宋体" w:hint="default"/>
          <w:spacing w:val="-4"/>
          <w:sz w:val="21"/>
          <w:szCs w:val="21"/>
        </w:rPr>
        <w:t>、其他应付款较年初增加</w:t>
      </w:r>
      <w:r>
        <w:rPr>
          <w:rFonts w:ascii="Times New Roman" w:hAnsi="Times New Roman" w:cs="Times New Roman" w:eastAsia="Times New Roman" w:hint="default"/>
          <w:spacing w:val="-4"/>
          <w:sz w:val="21"/>
          <w:szCs w:val="21"/>
        </w:rPr>
        <w:t>19,470,943.49</w:t>
      </w:r>
      <w:r>
        <w:rPr>
          <w:rFonts w:ascii="宋体" w:hAnsi="宋体" w:cs="宋体" w:eastAsia="宋体" w:hint="default"/>
          <w:spacing w:val="-4"/>
          <w:sz w:val="21"/>
          <w:szCs w:val="21"/>
        </w:rPr>
        <w:t>元，增幅</w:t>
      </w:r>
      <w:r>
        <w:rPr>
          <w:rFonts w:ascii="Times New Roman" w:hAnsi="Times New Roman" w:cs="Times New Roman" w:eastAsia="Times New Roman" w:hint="default"/>
          <w:spacing w:val="-4"/>
          <w:sz w:val="21"/>
          <w:szCs w:val="21"/>
        </w:rPr>
        <w:t>174.54%</w:t>
      </w:r>
      <w:r>
        <w:rPr>
          <w:rFonts w:ascii="宋体" w:hAnsi="宋体" w:cs="宋体" w:eastAsia="宋体" w:hint="default"/>
          <w:spacing w:val="-4"/>
          <w:sz w:val="21"/>
          <w:szCs w:val="21"/>
        </w:rPr>
        <w:t>，主要原因为供应商提供备机及其他</w:t>
      </w:r>
      <w:r>
        <w:rPr>
          <w:rFonts w:ascii="宋体" w:hAnsi="宋体" w:cs="宋体" w:eastAsia="宋体" w:hint="default"/>
          <w:w w:val="100"/>
          <w:sz w:val="21"/>
          <w:szCs w:val="21"/>
        </w:rPr>
        <w:t> </w:t>
      </w:r>
      <w:r>
        <w:rPr>
          <w:rFonts w:ascii="宋体" w:hAnsi="宋体" w:cs="宋体" w:eastAsia="宋体" w:hint="default"/>
          <w:sz w:val="21"/>
          <w:szCs w:val="21"/>
        </w:rPr>
        <w:t>暂收款增加。</w:t>
      </w:r>
    </w:p>
    <w:p>
      <w:pPr>
        <w:spacing w:line="336" w:lineRule="auto" w:before="51"/>
        <w:ind w:left="142" w:right="1265" w:firstLine="419"/>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20</w:t>
      </w:r>
      <w:r>
        <w:rPr>
          <w:rFonts w:ascii="宋体" w:hAnsi="宋体" w:cs="宋体" w:eastAsia="宋体" w:hint="default"/>
          <w:spacing w:val="-2"/>
          <w:sz w:val="21"/>
          <w:szCs w:val="21"/>
        </w:rPr>
        <w:t>、股本较年初增加</w:t>
      </w:r>
      <w:r>
        <w:rPr>
          <w:rFonts w:ascii="Times New Roman" w:hAnsi="Times New Roman" w:cs="Times New Roman" w:eastAsia="Times New Roman" w:hint="default"/>
          <w:spacing w:val="-2"/>
          <w:sz w:val="21"/>
          <w:szCs w:val="21"/>
        </w:rPr>
        <w:t>50,580.00</w:t>
      </w:r>
      <w:r>
        <w:rPr>
          <w:rFonts w:ascii="宋体" w:hAnsi="宋体" w:cs="宋体" w:eastAsia="宋体" w:hint="default"/>
          <w:spacing w:val="-2"/>
          <w:sz w:val="21"/>
          <w:szCs w:val="21"/>
        </w:rPr>
        <w:t>万元，原因系资本公积转增股本及增加限制性股票。上述资金到</w:t>
      </w:r>
      <w:r>
        <w:rPr>
          <w:rFonts w:ascii="宋体" w:hAnsi="宋体" w:cs="宋体" w:eastAsia="宋体" w:hint="default"/>
          <w:w w:val="100"/>
          <w:sz w:val="21"/>
          <w:szCs w:val="21"/>
        </w:rPr>
        <w:t> </w:t>
      </w:r>
      <w:r>
        <w:rPr>
          <w:rFonts w:ascii="宋体" w:hAnsi="宋体" w:cs="宋体" w:eastAsia="宋体" w:hint="default"/>
          <w:spacing w:val="-1"/>
          <w:sz w:val="21"/>
          <w:szCs w:val="21"/>
        </w:rPr>
        <w:t>位情况已分别经中瑞岳华会计师事务所有限公司审验，并出具了中瑞岳华验字</w:t>
      </w:r>
      <w:r>
        <w:rPr>
          <w:rFonts w:ascii="Times New Roman" w:hAnsi="Times New Roman" w:cs="Times New Roman" w:eastAsia="Times New Roman" w:hint="default"/>
          <w:spacing w:val="-1"/>
          <w:sz w:val="21"/>
          <w:szCs w:val="21"/>
        </w:rPr>
        <w:t>[2011]</w:t>
      </w:r>
      <w:r>
        <w:rPr>
          <w:rFonts w:ascii="宋体" w:hAnsi="宋体" w:cs="宋体" w:eastAsia="宋体" w:hint="default"/>
          <w:spacing w:val="-1"/>
          <w:sz w:val="21"/>
          <w:szCs w:val="21"/>
        </w:rPr>
        <w:t>第</w:t>
      </w:r>
      <w:r>
        <w:rPr>
          <w:rFonts w:ascii="Times New Roman" w:hAnsi="Times New Roman" w:cs="Times New Roman" w:eastAsia="Times New Roman" w:hint="default"/>
          <w:spacing w:val="-1"/>
          <w:sz w:val="21"/>
          <w:szCs w:val="21"/>
        </w:rPr>
        <w:t>269</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273</w:t>
      </w:r>
      <w:r>
        <w:rPr>
          <w:rFonts w:ascii="宋体" w:hAnsi="宋体" w:cs="宋体" w:eastAsia="宋体" w:hint="default"/>
          <w:spacing w:val="-1"/>
          <w:sz w:val="21"/>
          <w:szCs w:val="21"/>
        </w:rPr>
        <w:t>号</w:t>
      </w:r>
    </w:p>
    <w:p>
      <w:pPr>
        <w:spacing w:before="24"/>
        <w:ind w:left="142" w:right="0" w:firstLine="0"/>
        <w:jc w:val="both"/>
        <w:rPr>
          <w:rFonts w:ascii="宋体" w:hAnsi="宋体" w:cs="宋体" w:eastAsia="宋体" w:hint="default"/>
          <w:sz w:val="21"/>
          <w:szCs w:val="21"/>
        </w:rPr>
      </w:pPr>
      <w:r>
        <w:rPr>
          <w:rFonts w:ascii="宋体" w:hAnsi="宋体" w:cs="宋体" w:eastAsia="宋体" w:hint="default"/>
          <w:w w:val="100"/>
          <w:sz w:val="21"/>
          <w:szCs w:val="21"/>
        </w:rPr>
        <w:t>《验</w:t>
      </w:r>
      <w:r>
        <w:rPr>
          <w:rFonts w:ascii="宋体" w:hAnsi="宋体" w:cs="宋体" w:eastAsia="宋体" w:hint="default"/>
          <w:spacing w:val="-3"/>
          <w:w w:val="100"/>
          <w:sz w:val="21"/>
          <w:szCs w:val="21"/>
        </w:rPr>
        <w:t>资</w:t>
      </w:r>
      <w:r>
        <w:rPr>
          <w:rFonts w:ascii="宋体" w:hAnsi="宋体" w:cs="宋体" w:eastAsia="宋体" w:hint="default"/>
          <w:w w:val="100"/>
          <w:sz w:val="21"/>
          <w:szCs w:val="21"/>
        </w:rPr>
        <w:t>报</w:t>
      </w:r>
      <w:r>
        <w:rPr>
          <w:rFonts w:ascii="宋体" w:hAnsi="宋体" w:cs="宋体" w:eastAsia="宋体" w:hint="default"/>
          <w:spacing w:val="-3"/>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spacing w:after="0"/>
        <w:jc w:val="both"/>
        <w:rPr>
          <w:rFonts w:ascii="宋体" w:hAnsi="宋体" w:cs="宋体" w:eastAsia="宋体" w:hint="default"/>
          <w:sz w:val="21"/>
          <w:szCs w:val="21"/>
        </w:rPr>
        <w:sectPr>
          <w:footerReference w:type="default" r:id="rId47"/>
          <w:pgSz w:w="11910" w:h="16840"/>
          <w:pgMar w:footer="955" w:header="461" w:top="1280" w:bottom="1140" w:left="1480" w:right="0"/>
        </w:sectPr>
      </w:pPr>
    </w:p>
    <w:p>
      <w:pPr>
        <w:spacing w:before="116"/>
        <w:ind w:left="1265" w:right="117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）利润构成情况变动情况及原因分析</w:t>
      </w:r>
      <w:r>
        <w:rPr>
          <w:rFonts w:ascii="宋体" w:hAnsi="宋体" w:cs="宋体" w:eastAsia="宋体" w:hint="default"/>
          <w:sz w:val="21"/>
          <w:szCs w:val="21"/>
        </w:rPr>
      </w:r>
    </w:p>
    <w:p>
      <w:pPr>
        <w:spacing w:line="240" w:lineRule="auto" w:before="5"/>
        <w:rPr>
          <w:rFonts w:ascii="宋体" w:hAnsi="宋体" w:cs="宋体" w:eastAsia="宋体" w:hint="default"/>
          <w:b/>
          <w:bCs/>
          <w:sz w:val="15"/>
          <w:szCs w:val="15"/>
        </w:rPr>
      </w:pPr>
    </w:p>
    <w:p>
      <w:pPr>
        <w:spacing w:before="36"/>
        <w:ind w:left="0" w:right="127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951"/>
        <w:gridCol w:w="1171"/>
        <w:gridCol w:w="2242"/>
        <w:gridCol w:w="2007"/>
        <w:gridCol w:w="2134"/>
        <w:gridCol w:w="1356"/>
      </w:tblGrid>
      <w:tr>
        <w:trPr>
          <w:trHeight w:val="370" w:hRule="exact"/>
        </w:trPr>
        <w:tc>
          <w:tcPr>
            <w:tcW w:w="2122" w:type="dxa"/>
            <w:gridSpan w:val="2"/>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42" w:type="dxa"/>
            <w:vMerge w:val="restart"/>
            <w:tcBorders>
              <w:top w:val="single" w:sz="4" w:space="0" w:color="000000"/>
              <w:left w:val="single" w:sz="4" w:space="0" w:color="000000"/>
              <w:right w:val="single" w:sz="4" w:space="0" w:color="000000"/>
            </w:tcBorders>
          </w:tcPr>
          <w:p>
            <w:pPr>
              <w:pStyle w:val="TableParagraph"/>
              <w:spacing w:line="240" w:lineRule="auto" w:before="194"/>
              <w:ind w:left="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p>
        </w:tc>
        <w:tc>
          <w:tcPr>
            <w:tcW w:w="2007" w:type="dxa"/>
            <w:vMerge w:val="restart"/>
            <w:tcBorders>
              <w:top w:val="single" w:sz="4" w:space="0" w:color="000000"/>
              <w:left w:val="single" w:sz="4" w:space="0" w:color="000000"/>
              <w:right w:val="single" w:sz="4" w:space="0" w:color="000000"/>
            </w:tcBorders>
          </w:tcPr>
          <w:p>
            <w:pPr>
              <w:pStyle w:val="TableParagraph"/>
              <w:spacing w:line="240" w:lineRule="auto" w:before="194"/>
              <w:ind w:left="65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4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增减变化</w:t>
            </w:r>
          </w:p>
        </w:tc>
      </w:tr>
      <w:tr>
        <w:trPr>
          <w:trHeight w:val="370" w:hRule="exact"/>
        </w:trPr>
        <w:tc>
          <w:tcPr>
            <w:tcW w:w="2122" w:type="dxa"/>
            <w:gridSpan w:val="2"/>
            <w:vMerge/>
            <w:tcBorders>
              <w:left w:val="single" w:sz="4" w:space="0" w:color="000000"/>
              <w:bottom w:val="single" w:sz="4" w:space="0" w:color="000000"/>
              <w:right w:val="single" w:sz="4" w:space="0" w:color="000000"/>
            </w:tcBorders>
          </w:tcPr>
          <w:p>
            <w:pPr/>
          </w:p>
        </w:tc>
        <w:tc>
          <w:tcPr>
            <w:tcW w:w="2242" w:type="dxa"/>
            <w:vMerge/>
            <w:tcBorders>
              <w:left w:val="single" w:sz="4" w:space="0" w:color="000000"/>
              <w:bottom w:val="single" w:sz="4" w:space="0" w:color="000000"/>
              <w:right w:val="single" w:sz="4" w:space="0" w:color="000000"/>
            </w:tcBorders>
          </w:tcPr>
          <w:p>
            <w:pPr/>
          </w:p>
        </w:tc>
        <w:tc>
          <w:tcPr>
            <w:tcW w:w="2007" w:type="dxa"/>
            <w:vMerge/>
            <w:tcBorders>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63" w:right="0"/>
              <w:jc w:val="left"/>
              <w:rPr>
                <w:rFonts w:ascii="宋体" w:hAnsi="宋体" w:cs="宋体" w:eastAsia="宋体" w:hint="default"/>
                <w:sz w:val="21"/>
                <w:szCs w:val="21"/>
              </w:rPr>
            </w:pPr>
            <w:r>
              <w:rPr>
                <w:rFonts w:ascii="宋体" w:hAnsi="宋体" w:cs="宋体" w:eastAsia="宋体" w:hint="default"/>
                <w:sz w:val="21"/>
                <w:szCs w:val="21"/>
              </w:rPr>
              <w:t>幅度</w:t>
            </w:r>
          </w:p>
        </w:tc>
      </w:tr>
      <w:tr>
        <w:trPr>
          <w:trHeight w:val="370" w:hRule="exact"/>
        </w:trPr>
        <w:tc>
          <w:tcPr>
            <w:tcW w:w="21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3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12,874,590,161.93</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10,887,716,828.40</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1,986,873,333.53</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89" w:right="0"/>
              <w:jc w:val="left"/>
              <w:rPr>
                <w:rFonts w:ascii="Times New Roman" w:hAnsi="Times New Roman" w:cs="Times New Roman" w:eastAsia="Times New Roman" w:hint="default"/>
                <w:sz w:val="21"/>
                <w:szCs w:val="21"/>
              </w:rPr>
            </w:pPr>
            <w:r>
              <w:rPr>
                <w:rFonts w:ascii="Times New Roman"/>
                <w:sz w:val="21"/>
              </w:rPr>
              <w:t>18.25%</w:t>
            </w:r>
          </w:p>
        </w:tc>
      </w:tr>
      <w:tr>
        <w:trPr>
          <w:trHeight w:val="370" w:hRule="exact"/>
        </w:trPr>
        <w:tc>
          <w:tcPr>
            <w:tcW w:w="9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left="365" w:right="152" w:hanging="212"/>
              <w:jc w:val="left"/>
              <w:rPr>
                <w:rFonts w:ascii="宋体" w:hAnsi="宋体" w:cs="宋体" w:eastAsia="宋体" w:hint="default"/>
                <w:sz w:val="21"/>
                <w:szCs w:val="21"/>
              </w:rPr>
            </w:pPr>
            <w:r>
              <w:rPr>
                <w:rFonts w:ascii="宋体" w:hAnsi="宋体" w:cs="宋体" w:eastAsia="宋体" w:hint="default"/>
                <w:sz w:val="21"/>
                <w:szCs w:val="21"/>
              </w:rPr>
              <w:t>期间费</w:t>
            </w:r>
            <w:r>
              <w:rPr>
                <w:rFonts w:ascii="宋体" w:hAnsi="宋体" w:cs="宋体" w:eastAsia="宋体" w:hint="default"/>
                <w:spacing w:val="-102"/>
                <w:sz w:val="21"/>
                <w:szCs w:val="21"/>
              </w:rPr>
              <w:t> </w:t>
            </w:r>
            <w:r>
              <w:rPr>
                <w:rFonts w:ascii="宋体" w:hAnsi="宋体" w:cs="宋体" w:eastAsia="宋体" w:hint="default"/>
                <w:sz w:val="21"/>
                <w:szCs w:val="21"/>
              </w:rPr>
              <w:t>用</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699,637,869.11</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567,860,823.54</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131,777,045.57</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89" w:right="0"/>
              <w:jc w:val="left"/>
              <w:rPr>
                <w:rFonts w:ascii="Times New Roman" w:hAnsi="Times New Roman" w:cs="Times New Roman" w:eastAsia="Times New Roman" w:hint="default"/>
                <w:sz w:val="21"/>
                <w:szCs w:val="21"/>
              </w:rPr>
            </w:pPr>
            <w:r>
              <w:rPr>
                <w:rFonts w:ascii="Times New Roman"/>
                <w:sz w:val="21"/>
              </w:rPr>
              <w:t>23.21%</w:t>
            </w:r>
          </w:p>
        </w:tc>
      </w:tr>
      <w:tr>
        <w:trPr>
          <w:trHeight w:val="372" w:hRule="exact"/>
        </w:trPr>
        <w:tc>
          <w:tcPr>
            <w:tcW w:w="951" w:type="dxa"/>
            <w:vMerge/>
            <w:tcBorders>
              <w:left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201,198,757.91</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175,212,848.27</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25,985,909.64</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89" w:right="0"/>
              <w:jc w:val="left"/>
              <w:rPr>
                <w:rFonts w:ascii="Times New Roman" w:hAnsi="Times New Roman" w:cs="Times New Roman" w:eastAsia="Times New Roman" w:hint="default"/>
                <w:sz w:val="21"/>
                <w:szCs w:val="21"/>
              </w:rPr>
            </w:pPr>
            <w:r>
              <w:rPr>
                <w:rFonts w:ascii="Times New Roman"/>
                <w:sz w:val="21"/>
              </w:rPr>
              <w:t>14.83%</w:t>
            </w:r>
          </w:p>
        </w:tc>
      </w:tr>
      <w:tr>
        <w:trPr>
          <w:trHeight w:val="370" w:hRule="exact"/>
        </w:trPr>
        <w:tc>
          <w:tcPr>
            <w:tcW w:w="951" w:type="dxa"/>
            <w:vMerge/>
            <w:tcBorders>
              <w:left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4"/>
              <w:jc w:val="right"/>
              <w:rPr>
                <w:rFonts w:ascii="Times New Roman" w:hAnsi="Times New Roman" w:cs="Times New Roman" w:eastAsia="Times New Roman" w:hint="default"/>
                <w:sz w:val="21"/>
                <w:szCs w:val="21"/>
              </w:rPr>
            </w:pPr>
            <w:r>
              <w:rPr>
                <w:rFonts w:ascii="Times New Roman"/>
                <w:spacing w:val="-1"/>
                <w:sz w:val="21"/>
              </w:rPr>
              <w:t>16,822,309.98</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4"/>
              <w:jc w:val="right"/>
              <w:rPr>
                <w:rFonts w:ascii="Times New Roman" w:hAnsi="Times New Roman" w:cs="Times New Roman" w:eastAsia="Times New Roman" w:hint="default"/>
                <w:sz w:val="21"/>
                <w:szCs w:val="21"/>
              </w:rPr>
            </w:pPr>
            <w:r>
              <w:rPr>
                <w:rFonts w:ascii="Times New Roman"/>
                <w:spacing w:val="-1"/>
                <w:sz w:val="21"/>
              </w:rPr>
              <w:t>23,968,977.33</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6"/>
              <w:jc w:val="right"/>
              <w:rPr>
                <w:rFonts w:ascii="Times New Roman" w:hAnsi="Times New Roman" w:cs="Times New Roman" w:eastAsia="Times New Roman" w:hint="default"/>
                <w:sz w:val="21"/>
                <w:szCs w:val="21"/>
              </w:rPr>
            </w:pPr>
            <w:r>
              <w:rPr>
                <w:rFonts w:ascii="Times New Roman"/>
                <w:spacing w:val="-1"/>
                <w:sz w:val="21"/>
              </w:rPr>
              <w:t>-7,146,667.35</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9" w:right="0"/>
              <w:jc w:val="left"/>
              <w:rPr>
                <w:rFonts w:ascii="Times New Roman" w:hAnsi="Times New Roman" w:cs="Times New Roman" w:eastAsia="Times New Roman" w:hint="default"/>
                <w:sz w:val="21"/>
                <w:szCs w:val="21"/>
              </w:rPr>
            </w:pPr>
            <w:r>
              <w:rPr>
                <w:rFonts w:ascii="Times New Roman"/>
                <w:sz w:val="21"/>
              </w:rPr>
              <w:t>-29.82%</w:t>
            </w:r>
          </w:p>
        </w:tc>
      </w:tr>
      <w:tr>
        <w:trPr>
          <w:trHeight w:val="370" w:hRule="exact"/>
        </w:trPr>
        <w:tc>
          <w:tcPr>
            <w:tcW w:w="951" w:type="dxa"/>
            <w:vMerge/>
            <w:tcBorders>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917,658,937.00</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767,042,649.14</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150,616,287.86</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89" w:right="0"/>
              <w:jc w:val="left"/>
              <w:rPr>
                <w:rFonts w:ascii="Times New Roman" w:hAnsi="Times New Roman" w:cs="Times New Roman" w:eastAsia="Times New Roman" w:hint="default"/>
                <w:sz w:val="21"/>
                <w:szCs w:val="21"/>
              </w:rPr>
            </w:pPr>
            <w:r>
              <w:rPr>
                <w:rFonts w:ascii="Times New Roman"/>
                <w:sz w:val="21"/>
              </w:rPr>
              <w:t>19.64%</w:t>
            </w:r>
          </w:p>
        </w:tc>
      </w:tr>
      <w:tr>
        <w:trPr>
          <w:trHeight w:val="370" w:hRule="exact"/>
        </w:trPr>
        <w:tc>
          <w:tcPr>
            <w:tcW w:w="21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25"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34,698,932.83</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21,406,119.16</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13,292,813.67</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89" w:right="0"/>
              <w:jc w:val="left"/>
              <w:rPr>
                <w:rFonts w:ascii="Times New Roman" w:hAnsi="Times New Roman" w:cs="Times New Roman" w:eastAsia="Times New Roman" w:hint="default"/>
                <w:sz w:val="21"/>
                <w:szCs w:val="21"/>
              </w:rPr>
            </w:pPr>
            <w:r>
              <w:rPr>
                <w:rFonts w:ascii="Times New Roman"/>
                <w:sz w:val="21"/>
              </w:rPr>
              <w:t>62.10%</w:t>
            </w:r>
          </w:p>
        </w:tc>
      </w:tr>
      <w:tr>
        <w:trPr>
          <w:trHeight w:val="370" w:hRule="exact"/>
        </w:trPr>
        <w:tc>
          <w:tcPr>
            <w:tcW w:w="21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36"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4"/>
              <w:jc w:val="right"/>
              <w:rPr>
                <w:rFonts w:ascii="Times New Roman" w:hAnsi="Times New Roman" w:cs="Times New Roman" w:eastAsia="Times New Roman" w:hint="default"/>
                <w:sz w:val="21"/>
                <w:szCs w:val="21"/>
              </w:rPr>
            </w:pPr>
            <w:r>
              <w:rPr>
                <w:rFonts w:ascii="Times New Roman"/>
                <w:spacing w:val="-1"/>
                <w:sz w:val="21"/>
              </w:rPr>
              <w:t>484,846,113.15</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4"/>
              <w:jc w:val="right"/>
              <w:rPr>
                <w:rFonts w:ascii="Times New Roman" w:hAnsi="Times New Roman" w:cs="Times New Roman" w:eastAsia="Times New Roman" w:hint="default"/>
                <w:sz w:val="21"/>
                <w:szCs w:val="21"/>
              </w:rPr>
            </w:pPr>
            <w:r>
              <w:rPr>
                <w:rFonts w:ascii="Times New Roman"/>
                <w:spacing w:val="-1"/>
                <w:sz w:val="21"/>
              </w:rPr>
              <w:t>819,818,505.42</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04"/>
              <w:jc w:val="right"/>
              <w:rPr>
                <w:rFonts w:ascii="Times New Roman" w:hAnsi="Times New Roman" w:cs="Times New Roman" w:eastAsia="Times New Roman" w:hint="default"/>
                <w:sz w:val="21"/>
                <w:szCs w:val="21"/>
              </w:rPr>
            </w:pPr>
            <w:r>
              <w:rPr>
                <w:rFonts w:ascii="Times New Roman"/>
                <w:spacing w:val="-1"/>
                <w:sz w:val="21"/>
              </w:rPr>
              <w:t>-334,972,392.27</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19" w:right="0"/>
              <w:jc w:val="left"/>
              <w:rPr>
                <w:rFonts w:ascii="Times New Roman" w:hAnsi="Times New Roman" w:cs="Times New Roman" w:eastAsia="Times New Roman" w:hint="default"/>
                <w:sz w:val="21"/>
                <w:szCs w:val="21"/>
              </w:rPr>
            </w:pPr>
            <w:r>
              <w:rPr>
                <w:rFonts w:ascii="Times New Roman"/>
                <w:sz w:val="21"/>
              </w:rPr>
              <w:t>-40.86%</w:t>
            </w:r>
          </w:p>
        </w:tc>
      </w:tr>
      <w:tr>
        <w:trPr>
          <w:trHeight w:val="370" w:hRule="exact"/>
        </w:trPr>
        <w:tc>
          <w:tcPr>
            <w:tcW w:w="21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19" w:right="0"/>
              <w:jc w:val="left"/>
              <w:rPr>
                <w:rFonts w:ascii="宋体" w:hAnsi="宋体" w:cs="宋体" w:eastAsia="宋体" w:hint="default"/>
                <w:sz w:val="21"/>
                <w:szCs w:val="21"/>
              </w:rPr>
            </w:pPr>
            <w:r>
              <w:rPr>
                <w:rFonts w:ascii="宋体" w:hAnsi="宋体" w:cs="宋体" w:eastAsia="宋体" w:hint="default"/>
                <w:sz w:val="21"/>
                <w:szCs w:val="21"/>
              </w:rPr>
              <w:t>营业外收支净额</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90,962,252.95</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55,066,841.05</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35,895,411.90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89" w:right="0"/>
              <w:jc w:val="left"/>
              <w:rPr>
                <w:rFonts w:ascii="Times New Roman" w:hAnsi="Times New Roman" w:cs="Times New Roman" w:eastAsia="Times New Roman" w:hint="default"/>
                <w:sz w:val="21"/>
                <w:szCs w:val="21"/>
              </w:rPr>
            </w:pPr>
            <w:r>
              <w:rPr>
                <w:rFonts w:ascii="Times New Roman"/>
                <w:sz w:val="21"/>
              </w:rPr>
              <w:t>65.19%</w:t>
            </w:r>
          </w:p>
        </w:tc>
      </w:tr>
      <w:tr>
        <w:trPr>
          <w:trHeight w:val="372" w:hRule="exact"/>
        </w:trPr>
        <w:tc>
          <w:tcPr>
            <w:tcW w:w="21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3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575,808,366.10</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874,885,346.47</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-299,076,980.37</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19" w:right="0"/>
              <w:jc w:val="left"/>
              <w:rPr>
                <w:rFonts w:ascii="Times New Roman" w:hAnsi="Times New Roman" w:cs="Times New Roman" w:eastAsia="Times New Roman" w:hint="default"/>
                <w:sz w:val="21"/>
                <w:szCs w:val="21"/>
              </w:rPr>
            </w:pPr>
            <w:r>
              <w:rPr>
                <w:rFonts w:ascii="Times New Roman"/>
                <w:sz w:val="21"/>
              </w:rPr>
              <w:t>-34.18%</w:t>
            </w:r>
          </w:p>
        </w:tc>
      </w:tr>
      <w:tr>
        <w:trPr>
          <w:trHeight w:val="370" w:hRule="exact"/>
        </w:trPr>
        <w:tc>
          <w:tcPr>
            <w:tcW w:w="21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30"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4"/>
              <w:jc w:val="right"/>
              <w:rPr>
                <w:rFonts w:ascii="Times New Roman" w:hAnsi="Times New Roman" w:cs="Times New Roman" w:eastAsia="Times New Roman" w:hint="default"/>
                <w:sz w:val="21"/>
                <w:szCs w:val="21"/>
              </w:rPr>
            </w:pPr>
            <w:r>
              <w:rPr>
                <w:rFonts w:ascii="Times New Roman"/>
                <w:spacing w:val="-1"/>
                <w:sz w:val="21"/>
              </w:rPr>
              <w:t>115,309,942.56</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4"/>
              <w:jc w:val="right"/>
              <w:rPr>
                <w:rFonts w:ascii="Times New Roman" w:hAnsi="Times New Roman" w:cs="Times New Roman" w:eastAsia="Times New Roman" w:hint="default"/>
                <w:sz w:val="21"/>
                <w:szCs w:val="21"/>
              </w:rPr>
            </w:pPr>
            <w:r>
              <w:rPr>
                <w:rFonts w:ascii="Times New Roman"/>
                <w:spacing w:val="-1"/>
                <w:sz w:val="21"/>
              </w:rPr>
              <w:t>147,261,743.96</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4"/>
              <w:jc w:val="right"/>
              <w:rPr>
                <w:rFonts w:ascii="Times New Roman" w:hAnsi="Times New Roman" w:cs="Times New Roman" w:eastAsia="Times New Roman" w:hint="default"/>
                <w:sz w:val="21"/>
                <w:szCs w:val="21"/>
              </w:rPr>
            </w:pPr>
            <w:r>
              <w:rPr>
                <w:rFonts w:ascii="Times New Roman"/>
                <w:spacing w:val="-1"/>
                <w:sz w:val="21"/>
              </w:rPr>
              <w:t>-31,951,801.40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9" w:right="0"/>
              <w:jc w:val="left"/>
              <w:rPr>
                <w:rFonts w:ascii="Times New Roman" w:hAnsi="Times New Roman" w:cs="Times New Roman" w:eastAsia="Times New Roman" w:hint="default"/>
                <w:sz w:val="21"/>
                <w:szCs w:val="21"/>
              </w:rPr>
            </w:pPr>
            <w:r>
              <w:rPr>
                <w:rFonts w:ascii="Times New Roman"/>
                <w:sz w:val="21"/>
              </w:rPr>
              <w:t>-21.70%</w:t>
            </w:r>
          </w:p>
        </w:tc>
      </w:tr>
      <w:tr>
        <w:trPr>
          <w:trHeight w:val="370" w:hRule="exact"/>
        </w:trPr>
        <w:tc>
          <w:tcPr>
            <w:tcW w:w="21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460,498,423.54</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727,623,602.51</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-267,125,178.97</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19" w:right="0"/>
              <w:jc w:val="left"/>
              <w:rPr>
                <w:rFonts w:ascii="Times New Roman" w:hAnsi="Times New Roman" w:cs="Times New Roman" w:eastAsia="Times New Roman" w:hint="default"/>
                <w:sz w:val="21"/>
                <w:szCs w:val="21"/>
              </w:rPr>
            </w:pPr>
            <w:r>
              <w:rPr>
                <w:rFonts w:ascii="Times New Roman"/>
                <w:sz w:val="21"/>
              </w:rPr>
              <w:t>-36.71%</w:t>
            </w:r>
          </w:p>
        </w:tc>
      </w:tr>
      <w:tr>
        <w:trPr>
          <w:trHeight w:val="370" w:hRule="exact"/>
        </w:trPr>
        <w:tc>
          <w:tcPr>
            <w:tcW w:w="21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10" w:right="0"/>
              <w:jc w:val="left"/>
              <w:rPr>
                <w:rFonts w:ascii="宋体" w:hAnsi="宋体" w:cs="宋体" w:eastAsia="宋体" w:hint="default"/>
                <w:sz w:val="21"/>
                <w:szCs w:val="21"/>
              </w:rPr>
            </w:pPr>
            <w:r>
              <w:rPr>
                <w:rFonts w:ascii="宋体" w:hAnsi="宋体" w:cs="宋体" w:eastAsia="宋体" w:hint="default"/>
                <w:sz w:val="21"/>
                <w:szCs w:val="21"/>
              </w:rPr>
              <w:t>归属母公司的净利润</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359,263,593.65</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596,962,481.85</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21"/>
                <w:szCs w:val="21"/>
              </w:rPr>
            </w:pPr>
            <w:r>
              <w:rPr>
                <w:rFonts w:ascii="Times New Roman"/>
                <w:spacing w:val="-1"/>
                <w:sz w:val="21"/>
              </w:rPr>
              <w:t>-237,698,888.20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19" w:right="0"/>
              <w:jc w:val="left"/>
              <w:rPr>
                <w:rFonts w:ascii="Times New Roman" w:hAnsi="Times New Roman" w:cs="Times New Roman" w:eastAsia="Times New Roman" w:hint="default"/>
                <w:sz w:val="21"/>
                <w:szCs w:val="21"/>
              </w:rPr>
            </w:pPr>
            <w:r>
              <w:rPr>
                <w:rFonts w:ascii="Times New Roman"/>
                <w:sz w:val="21"/>
              </w:rPr>
              <w:t>-39.82%</w:t>
            </w:r>
          </w:p>
        </w:tc>
      </w:tr>
    </w:tbl>
    <w:p>
      <w:pPr>
        <w:spacing w:line="336" w:lineRule="auto" w:before="86"/>
        <w:ind w:left="842" w:right="1176" w:firstLine="419"/>
        <w:jc w:val="left"/>
        <w:rPr>
          <w:rFonts w:ascii="宋体" w:hAnsi="宋体" w:cs="宋体" w:eastAsia="宋体" w:hint="default"/>
          <w:sz w:val="21"/>
          <w:szCs w:val="21"/>
        </w:rPr>
      </w:pPr>
      <w:r>
        <w:rPr>
          <w:rFonts w:ascii="宋体" w:hAnsi="宋体" w:cs="宋体" w:eastAsia="宋体" w:hint="default"/>
          <w:spacing w:val="-6"/>
          <w:w w:val="100"/>
          <w:sz w:val="21"/>
          <w:szCs w:val="21"/>
        </w:rPr>
        <w:t>①报告期内，公司实现营业总收入</w:t>
      </w:r>
      <w:r>
        <w:rPr>
          <w:rFonts w:ascii="Times New Roman" w:hAnsi="Times New Roman" w:cs="Times New Roman" w:eastAsia="Times New Roman" w:hint="default"/>
          <w:spacing w:val="-6"/>
          <w:w w:val="100"/>
          <w:sz w:val="21"/>
          <w:szCs w:val="21"/>
        </w:rPr>
        <w:t>1,287,459.02</w:t>
      </w:r>
      <w:r>
        <w:rPr>
          <w:rFonts w:ascii="宋体" w:hAnsi="宋体" w:cs="宋体" w:eastAsia="宋体" w:hint="default"/>
          <w:spacing w:val="-6"/>
          <w:w w:val="100"/>
          <w:sz w:val="21"/>
          <w:szCs w:val="21"/>
        </w:rPr>
        <w:t>万元，营业利润</w:t>
      </w:r>
      <w:r>
        <w:rPr>
          <w:rFonts w:ascii="Times New Roman" w:hAnsi="Times New Roman" w:cs="Times New Roman" w:eastAsia="Times New Roman" w:hint="default"/>
          <w:spacing w:val="-6"/>
          <w:w w:val="100"/>
          <w:sz w:val="21"/>
          <w:szCs w:val="21"/>
        </w:rPr>
        <w:t>48,484.61</w:t>
      </w:r>
      <w:r>
        <w:rPr>
          <w:rFonts w:ascii="宋体" w:hAnsi="宋体" w:cs="宋体" w:eastAsia="宋体" w:hint="default"/>
          <w:spacing w:val="-6"/>
          <w:w w:val="100"/>
          <w:sz w:val="21"/>
          <w:szCs w:val="21"/>
        </w:rPr>
        <w:t>万元，利润总额</w:t>
      </w:r>
      <w:r>
        <w:rPr>
          <w:rFonts w:ascii="Times New Roman" w:hAnsi="Times New Roman" w:cs="Times New Roman" w:eastAsia="Times New Roman" w:hint="default"/>
          <w:spacing w:val="-6"/>
          <w:w w:val="100"/>
          <w:sz w:val="21"/>
          <w:szCs w:val="21"/>
        </w:rPr>
        <w:t>57,580.84</w:t>
      </w:r>
      <w:r>
        <w:rPr>
          <w:rFonts w:ascii="Times New Roman" w:hAnsi="Times New Roman" w:cs="Times New Roman" w:eastAsia="Times New Roman" w:hint="default"/>
          <w:w w:val="100"/>
          <w:sz w:val="21"/>
          <w:szCs w:val="21"/>
        </w:rPr>
        <w:t> </w:t>
      </w:r>
      <w:r>
        <w:rPr>
          <w:rFonts w:ascii="宋体" w:hAnsi="宋体" w:cs="宋体" w:eastAsia="宋体" w:hint="default"/>
          <w:spacing w:val="-4"/>
          <w:sz w:val="21"/>
          <w:szCs w:val="21"/>
        </w:rPr>
        <w:t>万元，归属上市公司股东的净利润</w:t>
      </w:r>
      <w:r>
        <w:rPr>
          <w:rFonts w:ascii="Times New Roman" w:hAnsi="Times New Roman" w:cs="Times New Roman" w:eastAsia="Times New Roman" w:hint="default"/>
          <w:spacing w:val="-4"/>
          <w:sz w:val="21"/>
          <w:szCs w:val="21"/>
        </w:rPr>
        <w:t>35,926.36</w:t>
      </w:r>
      <w:r>
        <w:rPr>
          <w:rFonts w:ascii="宋体" w:hAnsi="宋体" w:cs="宋体" w:eastAsia="宋体" w:hint="default"/>
          <w:spacing w:val="-4"/>
          <w:sz w:val="21"/>
          <w:szCs w:val="21"/>
        </w:rPr>
        <w:t>万元，较上年同期分别增长</w:t>
      </w:r>
      <w:r>
        <w:rPr>
          <w:rFonts w:ascii="Times New Roman" w:hAnsi="Times New Roman" w:cs="Times New Roman" w:eastAsia="Times New Roman" w:hint="default"/>
          <w:spacing w:val="-4"/>
          <w:sz w:val="21"/>
          <w:szCs w:val="21"/>
        </w:rPr>
        <w:t>18.25%</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-40.86%</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-34.18%</w:t>
      </w:r>
      <w:r>
        <w:rPr>
          <w:rFonts w:ascii="宋体" w:hAnsi="宋体" w:cs="宋体" w:eastAsia="宋体" w:hint="default"/>
          <w:spacing w:val="-4"/>
          <w:sz w:val="21"/>
          <w:szCs w:val="21"/>
        </w:rPr>
        <w:t>、</w:t>
      </w:r>
    </w:p>
    <w:p>
      <w:pPr>
        <w:spacing w:line="350" w:lineRule="auto" w:before="26"/>
        <w:ind w:left="842" w:right="117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-39.82%</w:t>
      </w:r>
      <w:r>
        <w:rPr>
          <w:rFonts w:ascii="宋体" w:hAnsi="宋体" w:cs="宋体" w:eastAsia="宋体" w:hint="default"/>
          <w:sz w:val="21"/>
          <w:szCs w:val="21"/>
        </w:rPr>
        <w:t>。以上业绩出现波动的主要原因是</w:t>
      </w:r>
      <w:r>
        <w:rPr>
          <w:rFonts w:ascii="Times New Roman" w:hAnsi="Times New Roman" w:cs="Times New Roman" w:eastAsia="Times New Roman" w:hint="default"/>
          <w:sz w:val="21"/>
          <w:szCs w:val="21"/>
        </w:rPr>
        <w:t>2011</w:t>
      </w:r>
      <w:r>
        <w:rPr>
          <w:rFonts w:ascii="宋体" w:hAnsi="宋体" w:cs="宋体" w:eastAsia="宋体" w:hint="default"/>
          <w:sz w:val="21"/>
          <w:szCs w:val="21"/>
        </w:rPr>
        <w:t>年为行业快速转型的调整期，运营商强力推动行业</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3"/>
          <w:sz w:val="21"/>
          <w:szCs w:val="21"/>
        </w:rPr>
        <w:t>转型，智能手机成为手机市场的主流。为配合运营商的发展策略，生产厂家尤其是国产手机厂家加</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5"/>
          <w:sz w:val="21"/>
          <w:szCs w:val="21"/>
        </w:rPr>
        <w:t>快产品研发，不断推出具有更高性价比的智能手机，公司错失了部分国产品牌在运营商的合作机会，</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同时，公司及时调整产品结构，对非智能手机库存进行快速清理。</w:t>
      </w:r>
    </w:p>
    <w:p>
      <w:pPr>
        <w:spacing w:line="338" w:lineRule="auto" w:before="36"/>
        <w:ind w:left="842" w:right="1280" w:firstLine="419"/>
        <w:jc w:val="left"/>
        <w:rPr>
          <w:rFonts w:ascii="宋体" w:hAnsi="宋体" w:cs="宋体" w:eastAsia="宋体" w:hint="default"/>
          <w:sz w:val="21"/>
          <w:szCs w:val="21"/>
        </w:rPr>
      </w:pPr>
      <w:r>
        <w:rPr>
          <w:rFonts w:ascii="宋体" w:hAnsi="宋体" w:cs="宋体" w:eastAsia="宋体" w:hint="default"/>
          <w:spacing w:val="-3"/>
          <w:sz w:val="21"/>
          <w:szCs w:val="21"/>
        </w:rPr>
        <w:t>②</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年销售费用较</w:t>
      </w:r>
      <w:r>
        <w:rPr>
          <w:rFonts w:ascii="Times New Roman" w:hAnsi="Times New Roman" w:cs="Times New Roman" w:eastAsia="Times New Roman" w:hint="default"/>
          <w:spacing w:val="-3"/>
          <w:sz w:val="21"/>
          <w:szCs w:val="21"/>
        </w:rPr>
        <w:t>2010</w:t>
      </w:r>
      <w:r>
        <w:rPr>
          <w:rFonts w:ascii="宋体" w:hAnsi="宋体" w:cs="宋体" w:eastAsia="宋体" w:hint="default"/>
          <w:spacing w:val="-3"/>
          <w:sz w:val="21"/>
          <w:szCs w:val="21"/>
        </w:rPr>
        <w:t>年增加</w:t>
      </w:r>
      <w:r>
        <w:rPr>
          <w:rFonts w:ascii="Times New Roman" w:hAnsi="Times New Roman" w:cs="Times New Roman" w:eastAsia="Times New Roman" w:hint="default"/>
          <w:spacing w:val="-3"/>
          <w:sz w:val="21"/>
          <w:szCs w:val="21"/>
        </w:rPr>
        <w:t>23.21%</w:t>
      </w:r>
      <w:r>
        <w:rPr>
          <w:rFonts w:ascii="宋体" w:hAnsi="宋体" w:cs="宋体" w:eastAsia="宋体" w:hint="default"/>
          <w:spacing w:val="-3"/>
          <w:sz w:val="21"/>
          <w:szCs w:val="21"/>
        </w:rPr>
        <w:t>，主要原因是随着公司销售规模的扩大，人员增加，人</w:t>
      </w:r>
      <w:r>
        <w:rPr>
          <w:rFonts w:ascii="宋体" w:hAnsi="宋体" w:cs="宋体" w:eastAsia="宋体" w:hint="default"/>
          <w:w w:val="100"/>
          <w:sz w:val="21"/>
          <w:szCs w:val="21"/>
        </w:rPr>
        <w:t> </w:t>
      </w:r>
      <w:r>
        <w:rPr>
          <w:rFonts w:ascii="宋体" w:hAnsi="宋体" w:cs="宋体" w:eastAsia="宋体" w:hint="default"/>
          <w:sz w:val="21"/>
          <w:szCs w:val="21"/>
        </w:rPr>
        <w:t>力成本随之增加；公司积极开发四</w:t>
      </w:r>
      <w:r>
        <w:rPr>
          <w:rFonts w:ascii="Times New Roman" w:hAnsi="Times New Roman" w:cs="Times New Roman" w:eastAsia="Times New Roman" w:hint="default"/>
          <w:sz w:val="21"/>
          <w:szCs w:val="21"/>
        </w:rPr>
        <w:t>-</w:t>
      </w:r>
      <w:r>
        <w:rPr>
          <w:rFonts w:ascii="宋体" w:hAnsi="宋体" w:cs="宋体" w:eastAsia="宋体" w:hint="default"/>
          <w:sz w:val="21"/>
          <w:szCs w:val="21"/>
        </w:rPr>
        <w:t>六级城市客户，加大了对市场费用的投入。</w:t>
      </w:r>
    </w:p>
    <w:p>
      <w:pPr>
        <w:spacing w:before="22"/>
        <w:ind w:left="1262" w:right="1176" w:firstLine="0"/>
        <w:jc w:val="left"/>
        <w:rPr>
          <w:rFonts w:ascii="宋体" w:hAnsi="宋体" w:cs="宋体" w:eastAsia="宋体" w:hint="default"/>
          <w:sz w:val="21"/>
          <w:szCs w:val="21"/>
        </w:rPr>
      </w:pPr>
      <w:r>
        <w:rPr>
          <w:rFonts w:ascii="宋体" w:hAnsi="宋体" w:cs="宋体" w:eastAsia="宋体" w:hint="default"/>
          <w:sz w:val="21"/>
          <w:szCs w:val="21"/>
        </w:rPr>
        <w:t>③营业外收支净额较上年增加</w:t>
      </w:r>
      <w:r>
        <w:rPr>
          <w:rFonts w:ascii="Times New Roman" w:hAnsi="Times New Roman" w:cs="Times New Roman" w:eastAsia="Times New Roman" w:hint="default"/>
          <w:sz w:val="21"/>
          <w:szCs w:val="21"/>
        </w:rPr>
        <w:t>35,895,411.90</w:t>
      </w:r>
      <w:r>
        <w:rPr>
          <w:rFonts w:ascii="宋体" w:hAnsi="宋体" w:cs="宋体" w:eastAsia="宋体" w:hint="default"/>
          <w:sz w:val="21"/>
          <w:szCs w:val="21"/>
        </w:rPr>
        <w:t>元，增幅</w:t>
      </w:r>
      <w:r>
        <w:rPr>
          <w:rFonts w:ascii="Times New Roman" w:hAnsi="Times New Roman" w:cs="Times New Roman" w:eastAsia="Times New Roman" w:hint="default"/>
          <w:sz w:val="21"/>
          <w:szCs w:val="21"/>
        </w:rPr>
        <w:t>65.19%</w:t>
      </w:r>
      <w:r>
        <w:rPr>
          <w:rFonts w:ascii="宋体" w:hAnsi="宋体" w:cs="宋体" w:eastAsia="宋体" w:hint="default"/>
          <w:sz w:val="21"/>
          <w:szCs w:val="21"/>
        </w:rPr>
        <w:t>，系公司获得财政补贴增加所致。</w:t>
      </w:r>
    </w:p>
    <w:p>
      <w:pPr>
        <w:spacing w:before="117"/>
        <w:ind w:left="1262" w:right="1176" w:firstLine="0"/>
        <w:jc w:val="left"/>
        <w:rPr>
          <w:rFonts w:ascii="宋体" w:hAnsi="宋体" w:cs="宋体" w:eastAsia="宋体" w:hint="default"/>
          <w:sz w:val="21"/>
          <w:szCs w:val="21"/>
        </w:rPr>
      </w:pPr>
      <w:r>
        <w:rPr>
          <w:rFonts w:ascii="宋体" w:hAnsi="宋体" w:cs="宋体" w:eastAsia="宋体" w:hint="default"/>
          <w:sz w:val="21"/>
          <w:szCs w:val="21"/>
        </w:rPr>
        <w:t>④所得税费用较上年减少</w:t>
      </w:r>
      <w:r>
        <w:rPr>
          <w:rFonts w:ascii="Times New Roman" w:hAnsi="Times New Roman" w:cs="Times New Roman" w:eastAsia="Times New Roman" w:hint="default"/>
          <w:sz w:val="21"/>
          <w:szCs w:val="21"/>
        </w:rPr>
        <w:t>31,951,801.40</w:t>
      </w:r>
      <w:r>
        <w:rPr>
          <w:rFonts w:ascii="宋体" w:hAnsi="宋体" w:cs="宋体" w:eastAsia="宋体" w:hint="default"/>
          <w:sz w:val="21"/>
          <w:szCs w:val="21"/>
        </w:rPr>
        <w:t>元，减幅</w:t>
      </w:r>
      <w:r>
        <w:rPr>
          <w:rFonts w:ascii="Times New Roman" w:hAnsi="Times New Roman" w:cs="Times New Roman" w:eastAsia="Times New Roman" w:hint="default"/>
          <w:sz w:val="21"/>
          <w:szCs w:val="21"/>
        </w:rPr>
        <w:t>21.70%</w:t>
      </w:r>
      <w:r>
        <w:rPr>
          <w:rFonts w:ascii="宋体" w:hAnsi="宋体" w:cs="宋体" w:eastAsia="宋体" w:hint="default"/>
          <w:sz w:val="21"/>
          <w:szCs w:val="21"/>
        </w:rPr>
        <w:t>，系利润总额减少所致。</w:t>
      </w:r>
    </w:p>
    <w:p>
      <w:pPr>
        <w:spacing w:line="240" w:lineRule="auto" w:before="2"/>
        <w:rPr>
          <w:rFonts w:ascii="宋体" w:hAnsi="宋体" w:cs="宋体" w:eastAsia="宋体" w:hint="default"/>
          <w:sz w:val="18"/>
          <w:szCs w:val="18"/>
        </w:rPr>
      </w:pPr>
    </w:p>
    <w:p>
      <w:pPr>
        <w:spacing w:before="0"/>
        <w:ind w:left="1265" w:right="117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）偿债能力、资产运营能力分析</w:t>
      </w:r>
      <w:r>
        <w:rPr>
          <w:rFonts w:ascii="宋体" w:hAnsi="宋体" w:cs="宋体" w:eastAsia="宋体" w:hint="default"/>
          <w:sz w:val="21"/>
          <w:szCs w:val="21"/>
        </w:rPr>
      </w:r>
    </w:p>
    <w:p>
      <w:pPr>
        <w:spacing w:line="240" w:lineRule="auto" w:before="12"/>
        <w:rPr>
          <w:rFonts w:ascii="宋体" w:hAnsi="宋体" w:cs="宋体" w:eastAsia="宋体" w:hint="default"/>
          <w:b/>
          <w:bCs/>
          <w:sz w:val="20"/>
          <w:szCs w:val="20"/>
        </w:rPr>
      </w:pPr>
    </w:p>
    <w:tbl>
      <w:tblPr>
        <w:tblW w:w="0" w:type="auto"/>
        <w:jc w:val="left"/>
        <w:tblInd w:w="821" w:type="dxa"/>
        <w:tblLayout w:type="fixed"/>
        <w:tblCellMar>
          <w:top w:w="0" w:type="dxa"/>
          <w:left w:w="0" w:type="dxa"/>
          <w:bottom w:w="0" w:type="dxa"/>
          <w:right w:w="0" w:type="dxa"/>
        </w:tblCellMar>
        <w:tblLook w:val="01E0"/>
      </w:tblPr>
      <w:tblGrid>
        <w:gridCol w:w="2427"/>
        <w:gridCol w:w="1843"/>
        <w:gridCol w:w="1985"/>
        <w:gridCol w:w="2127"/>
      </w:tblGrid>
      <w:tr>
        <w:trPr>
          <w:trHeight w:val="454"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38" w:right="0"/>
              <w:jc w:val="left"/>
              <w:rPr>
                <w:rFonts w:ascii="宋体" w:hAnsi="宋体" w:cs="宋体" w:eastAsia="宋体" w:hint="default"/>
                <w:sz w:val="21"/>
                <w:szCs w:val="21"/>
              </w:rPr>
            </w:pPr>
            <w:r>
              <w:rPr>
                <w:rFonts w:ascii="宋体" w:hAnsi="宋体" w:cs="宋体" w:eastAsia="宋体" w:hint="default"/>
                <w:sz w:val="21"/>
                <w:szCs w:val="21"/>
              </w:rPr>
              <w:t>变化幅度</w:t>
            </w:r>
          </w:p>
        </w:tc>
      </w:tr>
      <w:tr>
        <w:trPr>
          <w:trHeight w:val="434"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3"/>
              <w:jc w:val="center"/>
              <w:rPr>
                <w:rFonts w:ascii="Times New Roman" w:hAnsi="Times New Roman" w:cs="Times New Roman" w:eastAsia="Times New Roman" w:hint="default"/>
                <w:sz w:val="21"/>
                <w:szCs w:val="21"/>
              </w:rPr>
            </w:pPr>
            <w:r>
              <w:rPr>
                <w:rFonts w:ascii="Times New Roman"/>
                <w:sz w:val="21"/>
              </w:rPr>
              <w:t>3.28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center"/>
              <w:rPr>
                <w:rFonts w:ascii="Times New Roman" w:hAnsi="Times New Roman" w:cs="Times New Roman" w:eastAsia="Times New Roman" w:hint="default"/>
                <w:sz w:val="21"/>
                <w:szCs w:val="21"/>
              </w:rPr>
            </w:pPr>
            <w:r>
              <w:rPr>
                <w:rFonts w:ascii="Times New Roman"/>
                <w:sz w:val="21"/>
              </w:rPr>
              <w:t>8.62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647" w:right="0"/>
              <w:jc w:val="left"/>
              <w:rPr>
                <w:rFonts w:ascii="Times New Roman" w:hAnsi="Times New Roman" w:cs="Times New Roman" w:eastAsia="Times New Roman" w:hint="default"/>
                <w:sz w:val="21"/>
                <w:szCs w:val="21"/>
              </w:rPr>
            </w:pPr>
            <w:r>
              <w:rPr>
                <w:rFonts w:ascii="Times New Roman"/>
                <w:sz w:val="21"/>
              </w:rPr>
              <w:t>-61.98%</w:t>
            </w:r>
          </w:p>
        </w:tc>
      </w:tr>
      <w:tr>
        <w:trPr>
          <w:trHeight w:val="425"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center"/>
              <w:rPr>
                <w:rFonts w:ascii="Times New Roman" w:hAnsi="Times New Roman" w:cs="Times New Roman" w:eastAsia="Times New Roman" w:hint="default"/>
                <w:sz w:val="21"/>
                <w:szCs w:val="21"/>
              </w:rPr>
            </w:pPr>
            <w:r>
              <w:rPr>
                <w:rFonts w:ascii="Times New Roman"/>
                <w:sz w:val="21"/>
              </w:rPr>
              <w:t>1.81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center"/>
              <w:rPr>
                <w:rFonts w:ascii="Times New Roman" w:hAnsi="Times New Roman" w:cs="Times New Roman" w:eastAsia="Times New Roman" w:hint="default"/>
                <w:sz w:val="21"/>
                <w:szCs w:val="21"/>
              </w:rPr>
            </w:pPr>
            <w:r>
              <w:rPr>
                <w:rFonts w:ascii="Times New Roman"/>
                <w:sz w:val="21"/>
              </w:rPr>
              <w:t>6.26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647" w:right="0"/>
              <w:jc w:val="left"/>
              <w:rPr>
                <w:rFonts w:ascii="Times New Roman" w:hAnsi="Times New Roman" w:cs="Times New Roman" w:eastAsia="Times New Roman" w:hint="default"/>
                <w:sz w:val="21"/>
                <w:szCs w:val="21"/>
              </w:rPr>
            </w:pPr>
            <w:r>
              <w:rPr>
                <w:rFonts w:ascii="Times New Roman"/>
                <w:sz w:val="21"/>
              </w:rPr>
              <w:t>-71.13%</w:t>
            </w:r>
          </w:p>
        </w:tc>
      </w:tr>
      <w:tr>
        <w:trPr>
          <w:trHeight w:val="430"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资产负债比率</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center"/>
              <w:rPr>
                <w:rFonts w:ascii="Times New Roman" w:hAnsi="Times New Roman" w:cs="Times New Roman" w:eastAsia="Times New Roman" w:hint="default"/>
                <w:sz w:val="21"/>
                <w:szCs w:val="21"/>
              </w:rPr>
            </w:pPr>
            <w:r>
              <w:rPr>
                <w:rFonts w:ascii="Times New Roman"/>
                <w:sz w:val="21"/>
              </w:rPr>
              <w:t>29.88%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center"/>
              <w:rPr>
                <w:rFonts w:ascii="Times New Roman" w:hAnsi="Times New Roman" w:cs="Times New Roman" w:eastAsia="Times New Roman" w:hint="default"/>
                <w:sz w:val="21"/>
                <w:szCs w:val="21"/>
              </w:rPr>
            </w:pPr>
            <w:r>
              <w:rPr>
                <w:rFonts w:ascii="Times New Roman"/>
                <w:sz w:val="21"/>
              </w:rPr>
              <w:t>11.38%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628" w:right="0"/>
              <w:jc w:val="left"/>
              <w:rPr>
                <w:rFonts w:ascii="Times New Roman" w:hAnsi="Times New Roman" w:cs="Times New Roman" w:eastAsia="Times New Roman" w:hint="default"/>
                <w:sz w:val="21"/>
                <w:szCs w:val="21"/>
              </w:rPr>
            </w:pPr>
            <w:r>
              <w:rPr>
                <w:rFonts w:ascii="Times New Roman"/>
                <w:sz w:val="21"/>
              </w:rPr>
              <w:t>162.48%</w:t>
            </w:r>
          </w:p>
        </w:tc>
      </w:tr>
      <w:tr>
        <w:trPr>
          <w:trHeight w:val="422"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应收账款周转天数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center"/>
              <w:rPr>
                <w:rFonts w:ascii="Times New Roman" w:hAnsi="Times New Roman" w:cs="Times New Roman" w:eastAsia="Times New Roman" w:hint="default"/>
                <w:sz w:val="21"/>
                <w:szCs w:val="21"/>
              </w:rPr>
            </w:pPr>
            <w:r>
              <w:rPr>
                <w:rFonts w:ascii="Times New Roman"/>
                <w:sz w:val="21"/>
              </w:rPr>
              <w:t>28.93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center"/>
              <w:rPr>
                <w:rFonts w:ascii="Times New Roman" w:hAnsi="Times New Roman" w:cs="Times New Roman" w:eastAsia="Times New Roman" w:hint="default"/>
                <w:sz w:val="21"/>
                <w:szCs w:val="21"/>
              </w:rPr>
            </w:pPr>
            <w:r>
              <w:rPr>
                <w:rFonts w:ascii="Times New Roman"/>
                <w:sz w:val="21"/>
              </w:rPr>
              <w:t>27.67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69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天</w:t>
            </w:r>
          </w:p>
        </w:tc>
      </w:tr>
      <w:tr>
        <w:trPr>
          <w:trHeight w:val="430"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存货周转天数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3"/>
              <w:jc w:val="center"/>
              <w:rPr>
                <w:rFonts w:ascii="Times New Roman" w:hAnsi="Times New Roman" w:cs="Times New Roman" w:eastAsia="Times New Roman" w:hint="default"/>
                <w:sz w:val="21"/>
                <w:szCs w:val="21"/>
              </w:rPr>
            </w:pPr>
            <w:r>
              <w:rPr>
                <w:rFonts w:ascii="Times New Roman"/>
                <w:sz w:val="21"/>
              </w:rPr>
              <w:t>52.61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center"/>
              <w:rPr>
                <w:rFonts w:ascii="Times New Roman" w:hAnsi="Times New Roman" w:cs="Times New Roman" w:eastAsia="Times New Roman" w:hint="default"/>
                <w:sz w:val="21"/>
                <w:szCs w:val="21"/>
              </w:rPr>
            </w:pPr>
            <w:r>
              <w:rPr>
                <w:rFonts w:ascii="Times New Roman"/>
                <w:sz w:val="21"/>
              </w:rPr>
              <w:t>40.02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63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12.59 </w:t>
            </w:r>
            <w:r>
              <w:rPr>
                <w:rFonts w:ascii="宋体" w:hAnsi="宋体" w:cs="宋体" w:eastAsia="宋体" w:hint="default"/>
                <w:sz w:val="21"/>
                <w:szCs w:val="21"/>
              </w:rPr>
              <w:t>天</w:t>
            </w:r>
          </w:p>
        </w:tc>
      </w:tr>
    </w:tbl>
    <w:p>
      <w:pPr>
        <w:spacing w:before="86"/>
        <w:ind w:left="1262" w:right="1176" w:firstLine="0"/>
        <w:jc w:val="left"/>
        <w:rPr>
          <w:rFonts w:ascii="宋体" w:hAnsi="宋体" w:cs="宋体" w:eastAsia="宋体" w:hint="default"/>
          <w:sz w:val="21"/>
          <w:szCs w:val="21"/>
        </w:rPr>
      </w:pPr>
      <w:r>
        <w:rPr>
          <w:rFonts w:ascii="宋体" w:hAnsi="宋体" w:cs="宋体" w:eastAsia="宋体" w:hint="default"/>
          <w:spacing w:val="-3"/>
          <w:sz w:val="21"/>
          <w:szCs w:val="21"/>
        </w:rPr>
        <w:t>①流动比率、速动比率较上年分别降低</w:t>
      </w:r>
      <w:r>
        <w:rPr>
          <w:rFonts w:ascii="Times New Roman" w:hAnsi="Times New Roman" w:cs="Times New Roman" w:eastAsia="Times New Roman" w:hint="default"/>
          <w:spacing w:val="-3"/>
          <w:sz w:val="21"/>
          <w:szCs w:val="21"/>
        </w:rPr>
        <w:t>61.98%</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71.13%</w:t>
      </w:r>
      <w:r>
        <w:rPr>
          <w:rFonts w:ascii="宋体" w:hAnsi="宋体" w:cs="宋体" w:eastAsia="宋体" w:hint="default"/>
          <w:spacing w:val="-3"/>
          <w:sz w:val="21"/>
          <w:szCs w:val="21"/>
        </w:rPr>
        <w:t>，资产负债率</w:t>
      </w:r>
      <w:r>
        <w:rPr>
          <w:rFonts w:ascii="Times New Roman" w:hAnsi="Times New Roman" w:cs="Times New Roman" w:eastAsia="Times New Roman" w:hint="default"/>
          <w:spacing w:val="-3"/>
          <w:sz w:val="21"/>
          <w:szCs w:val="21"/>
        </w:rPr>
        <w:t>29.88%</w:t>
      </w:r>
      <w:r>
        <w:rPr>
          <w:rFonts w:ascii="宋体" w:hAnsi="宋体" w:cs="宋体" w:eastAsia="宋体" w:hint="default"/>
          <w:spacing w:val="-3"/>
          <w:sz w:val="21"/>
          <w:szCs w:val="21"/>
        </w:rPr>
        <w:t>，比上年同期上升</w:t>
      </w:r>
    </w:p>
    <w:p>
      <w:pPr>
        <w:spacing w:after="0"/>
        <w:jc w:val="left"/>
        <w:rPr>
          <w:rFonts w:ascii="宋体" w:hAnsi="宋体" w:cs="宋体" w:eastAsia="宋体" w:hint="default"/>
          <w:sz w:val="21"/>
          <w:szCs w:val="21"/>
        </w:rPr>
        <w:sectPr>
          <w:pgSz w:w="11910" w:h="16840"/>
          <w:pgMar w:header="461" w:footer="955" w:top="1280" w:bottom="1140" w:left="780" w:right="0"/>
        </w:sectPr>
      </w:pPr>
    </w:p>
    <w:p>
      <w:pPr>
        <w:spacing w:line="336" w:lineRule="auto" w:before="116"/>
        <w:ind w:left="542" w:right="33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162.48%</w:t>
      </w:r>
      <w:r>
        <w:rPr>
          <w:rFonts w:ascii="宋体" w:hAnsi="宋体" w:cs="宋体" w:eastAsia="宋体" w:hint="default"/>
          <w:sz w:val="21"/>
          <w:szCs w:val="21"/>
        </w:rPr>
        <w:t>，说明公司利用债务创造收益的能力增强。以上三项指标的变化，主要原因为银行流动贷</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款增加导致流动负债增加。</w:t>
      </w:r>
    </w:p>
    <w:p>
      <w:pPr>
        <w:spacing w:before="49"/>
        <w:ind w:left="962" w:right="330" w:firstLine="0"/>
        <w:jc w:val="left"/>
        <w:rPr>
          <w:rFonts w:ascii="宋体" w:hAnsi="宋体" w:cs="宋体" w:eastAsia="宋体" w:hint="default"/>
          <w:sz w:val="21"/>
          <w:szCs w:val="21"/>
        </w:rPr>
      </w:pPr>
      <w:r>
        <w:rPr>
          <w:rFonts w:ascii="宋体" w:hAnsi="宋体" w:cs="宋体" w:eastAsia="宋体" w:hint="default"/>
          <w:sz w:val="21"/>
          <w:szCs w:val="21"/>
        </w:rPr>
        <w:t>②应收账款周转天数较上年同期基本相当。</w:t>
      </w:r>
    </w:p>
    <w:p>
      <w:pPr>
        <w:spacing w:line="336" w:lineRule="auto" w:before="135"/>
        <w:ind w:left="542" w:right="330" w:firstLine="419"/>
        <w:jc w:val="left"/>
        <w:rPr>
          <w:rFonts w:ascii="宋体" w:hAnsi="宋体" w:cs="宋体" w:eastAsia="宋体" w:hint="default"/>
          <w:sz w:val="21"/>
          <w:szCs w:val="21"/>
        </w:rPr>
      </w:pPr>
      <w:r>
        <w:rPr>
          <w:rFonts w:ascii="宋体" w:hAnsi="宋体" w:cs="宋体" w:eastAsia="宋体" w:hint="default"/>
          <w:sz w:val="21"/>
          <w:szCs w:val="21"/>
        </w:rPr>
        <w:t>③存货周转天数</w:t>
      </w:r>
      <w:r>
        <w:rPr>
          <w:rFonts w:ascii="Times New Roman" w:hAnsi="Times New Roman" w:cs="Times New Roman" w:eastAsia="Times New Roman" w:hint="default"/>
          <w:sz w:val="21"/>
          <w:szCs w:val="21"/>
        </w:rPr>
        <w:t>52.61</w:t>
      </w:r>
      <w:r>
        <w:rPr>
          <w:rFonts w:ascii="宋体" w:hAnsi="宋体" w:cs="宋体" w:eastAsia="宋体" w:hint="default"/>
          <w:sz w:val="21"/>
          <w:szCs w:val="21"/>
        </w:rPr>
        <w:t>天，较上年增加</w:t>
      </w:r>
      <w:r>
        <w:rPr>
          <w:rFonts w:ascii="Times New Roman" w:hAnsi="Times New Roman" w:cs="Times New Roman" w:eastAsia="Times New Roman" w:hint="default"/>
          <w:sz w:val="21"/>
          <w:szCs w:val="21"/>
        </w:rPr>
        <w:t>12.59</w:t>
      </w:r>
      <w:r>
        <w:rPr>
          <w:rFonts w:ascii="宋体" w:hAnsi="宋体" w:cs="宋体" w:eastAsia="宋体" w:hint="default"/>
          <w:sz w:val="21"/>
          <w:szCs w:val="21"/>
        </w:rPr>
        <w:t>天，主要原因为公司未能获取高性价比的国产品牌</w:t>
      </w:r>
      <w:r>
        <w:rPr>
          <w:rFonts w:ascii="宋体" w:hAnsi="宋体" w:cs="宋体" w:eastAsia="宋体" w:hint="default"/>
          <w:w w:val="100"/>
          <w:sz w:val="21"/>
          <w:szCs w:val="21"/>
        </w:rPr>
        <w:t> </w:t>
      </w:r>
      <w:r>
        <w:rPr>
          <w:rFonts w:ascii="宋体" w:hAnsi="宋体" w:cs="宋体" w:eastAsia="宋体" w:hint="default"/>
          <w:sz w:val="21"/>
          <w:szCs w:val="21"/>
        </w:rPr>
        <w:t>流量机型。</w:t>
      </w:r>
    </w:p>
    <w:p>
      <w:pPr>
        <w:spacing w:before="169"/>
        <w:ind w:left="965" w:right="3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、现金流分析</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0" w:right="127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979"/>
        <w:gridCol w:w="1896"/>
        <w:gridCol w:w="1793"/>
        <w:gridCol w:w="2000"/>
        <w:gridCol w:w="1188"/>
      </w:tblGrid>
      <w:tr>
        <w:trPr>
          <w:trHeight w:val="281" w:hRule="exact"/>
        </w:trPr>
        <w:tc>
          <w:tcPr>
            <w:tcW w:w="2979"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96" w:type="dxa"/>
            <w:vMerge w:val="restart"/>
            <w:tcBorders>
              <w:top w:val="single" w:sz="4" w:space="0" w:color="000000"/>
              <w:left w:val="single" w:sz="4" w:space="0" w:color="000000"/>
              <w:right w:val="single" w:sz="4" w:space="0" w:color="000000"/>
            </w:tcBorders>
          </w:tcPr>
          <w:p>
            <w:pPr>
              <w:pStyle w:val="TableParagraph"/>
              <w:spacing w:line="240" w:lineRule="auto" w:before="107"/>
              <w:ind w:left="6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p>
        </w:tc>
        <w:tc>
          <w:tcPr>
            <w:tcW w:w="1793" w:type="dxa"/>
            <w:vMerge w:val="restart"/>
            <w:tcBorders>
              <w:top w:val="single" w:sz="4" w:space="0" w:color="000000"/>
              <w:left w:val="single" w:sz="4" w:space="0" w:color="000000"/>
              <w:right w:val="single" w:sz="4" w:space="0" w:color="000000"/>
            </w:tcBorders>
          </w:tcPr>
          <w:p>
            <w:pPr>
              <w:pStyle w:val="TableParagraph"/>
              <w:spacing w:line="240" w:lineRule="auto" w:before="107"/>
              <w:ind w:left="54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31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增减</w:t>
            </w:r>
          </w:p>
        </w:tc>
      </w:tr>
      <w:tr>
        <w:trPr>
          <w:trHeight w:val="283" w:hRule="exact"/>
        </w:trPr>
        <w:tc>
          <w:tcPr>
            <w:tcW w:w="2979" w:type="dxa"/>
            <w:vMerge/>
            <w:tcBorders>
              <w:left w:val="single" w:sz="4" w:space="0" w:color="000000"/>
              <w:bottom w:val="single" w:sz="4" w:space="0" w:color="000000"/>
              <w:right w:val="single" w:sz="4" w:space="0" w:color="000000"/>
            </w:tcBorders>
          </w:tcPr>
          <w:p>
            <w:pPr/>
          </w:p>
        </w:tc>
        <w:tc>
          <w:tcPr>
            <w:tcW w:w="1896" w:type="dxa"/>
            <w:vMerge/>
            <w:tcBorders>
              <w:left w:val="single" w:sz="4" w:space="0" w:color="000000"/>
              <w:bottom w:val="single" w:sz="4" w:space="0" w:color="000000"/>
              <w:right w:val="single" w:sz="4" w:space="0" w:color="000000"/>
            </w:tcBorders>
          </w:tcPr>
          <w:p>
            <w:pPr/>
          </w:p>
        </w:tc>
        <w:tc>
          <w:tcPr>
            <w:tcW w:w="1793" w:type="dxa"/>
            <w:vMerge/>
            <w:tcBorders>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9" w:right="0"/>
              <w:jc w:val="left"/>
              <w:rPr>
                <w:rFonts w:ascii="宋体" w:hAnsi="宋体" w:cs="宋体" w:eastAsia="宋体" w:hint="default"/>
                <w:sz w:val="21"/>
                <w:szCs w:val="21"/>
              </w:rPr>
            </w:pPr>
            <w:r>
              <w:rPr>
                <w:rFonts w:ascii="宋体" w:hAnsi="宋体" w:cs="宋体" w:eastAsia="宋体" w:hint="default"/>
                <w:sz w:val="21"/>
                <w:szCs w:val="21"/>
              </w:rPr>
              <w:t>幅度</w:t>
            </w:r>
          </w:p>
        </w:tc>
      </w:tr>
      <w:tr>
        <w:trPr>
          <w:trHeight w:val="48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4"/>
              <w:jc w:val="right"/>
              <w:rPr>
                <w:rFonts w:ascii="Times New Roman" w:hAnsi="Times New Roman" w:cs="Times New Roman" w:eastAsia="Times New Roman" w:hint="default"/>
                <w:sz w:val="21"/>
                <w:szCs w:val="21"/>
              </w:rPr>
            </w:pPr>
            <w:r>
              <w:rPr>
                <w:rFonts w:ascii="Times New Roman"/>
                <w:spacing w:val="-1"/>
                <w:sz w:val="21"/>
              </w:rPr>
              <w:t>-883,183,878.74</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4"/>
              <w:jc w:val="right"/>
              <w:rPr>
                <w:rFonts w:ascii="Times New Roman" w:hAnsi="Times New Roman" w:cs="Times New Roman" w:eastAsia="Times New Roman" w:hint="default"/>
                <w:sz w:val="21"/>
                <w:szCs w:val="21"/>
              </w:rPr>
            </w:pPr>
            <w:r>
              <w:rPr>
                <w:rFonts w:ascii="Times New Roman"/>
                <w:spacing w:val="-1"/>
                <w:sz w:val="21"/>
              </w:rPr>
              <w:t>-878,357,487.44</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6"/>
              <w:jc w:val="right"/>
              <w:rPr>
                <w:rFonts w:ascii="Times New Roman" w:hAnsi="Times New Roman" w:cs="Times New Roman" w:eastAsia="Times New Roman" w:hint="default"/>
                <w:sz w:val="21"/>
                <w:szCs w:val="21"/>
              </w:rPr>
            </w:pPr>
            <w:r>
              <w:rPr>
                <w:rFonts w:ascii="Times New Roman"/>
                <w:spacing w:val="-1"/>
                <w:sz w:val="21"/>
              </w:rPr>
              <w:t>-4,826,391.30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3"/>
              <w:jc w:val="right"/>
              <w:rPr>
                <w:rFonts w:ascii="Times New Roman" w:hAnsi="Times New Roman" w:cs="Times New Roman" w:eastAsia="Times New Roman" w:hint="default"/>
                <w:sz w:val="21"/>
                <w:szCs w:val="21"/>
              </w:rPr>
            </w:pPr>
            <w:r>
              <w:rPr>
                <w:rFonts w:ascii="Times New Roman"/>
                <w:sz w:val="21"/>
              </w:rPr>
              <w:t>0.55%</w:t>
            </w:r>
          </w:p>
        </w:tc>
      </w:tr>
      <w:tr>
        <w:trPr>
          <w:trHeight w:val="420"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4"/>
              <w:jc w:val="right"/>
              <w:rPr>
                <w:rFonts w:ascii="Times New Roman" w:hAnsi="Times New Roman" w:cs="Times New Roman" w:eastAsia="Times New Roman" w:hint="default"/>
                <w:sz w:val="21"/>
                <w:szCs w:val="21"/>
              </w:rPr>
            </w:pPr>
            <w:r>
              <w:rPr>
                <w:rFonts w:ascii="Times New Roman"/>
                <w:spacing w:val="-1"/>
                <w:sz w:val="21"/>
              </w:rPr>
              <w:t>-50,508,860.76</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4"/>
              <w:jc w:val="right"/>
              <w:rPr>
                <w:rFonts w:ascii="Times New Roman" w:hAnsi="Times New Roman" w:cs="Times New Roman" w:eastAsia="Times New Roman" w:hint="default"/>
                <w:sz w:val="21"/>
                <w:szCs w:val="21"/>
              </w:rPr>
            </w:pPr>
            <w:r>
              <w:rPr>
                <w:rFonts w:ascii="Times New Roman"/>
                <w:spacing w:val="-1"/>
                <w:sz w:val="21"/>
              </w:rPr>
              <w:t>-22,491,985.96</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4"/>
              <w:jc w:val="right"/>
              <w:rPr>
                <w:rFonts w:ascii="Times New Roman" w:hAnsi="Times New Roman" w:cs="Times New Roman" w:eastAsia="Times New Roman" w:hint="default"/>
                <w:sz w:val="21"/>
                <w:szCs w:val="21"/>
              </w:rPr>
            </w:pPr>
            <w:r>
              <w:rPr>
                <w:rFonts w:ascii="Times New Roman"/>
                <w:spacing w:val="-1"/>
                <w:sz w:val="21"/>
              </w:rPr>
              <w:t>-28,016,874.80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3"/>
              <w:jc w:val="right"/>
              <w:rPr>
                <w:rFonts w:ascii="Times New Roman" w:hAnsi="Times New Roman" w:cs="Times New Roman" w:eastAsia="Times New Roman" w:hint="default"/>
                <w:sz w:val="21"/>
                <w:szCs w:val="21"/>
              </w:rPr>
            </w:pPr>
            <w:r>
              <w:rPr>
                <w:rFonts w:ascii="Times New Roman"/>
                <w:sz w:val="21"/>
              </w:rPr>
              <w:t>124.56%</w:t>
            </w:r>
          </w:p>
        </w:tc>
      </w:tr>
      <w:tr>
        <w:trPr>
          <w:trHeight w:val="425"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4"/>
              <w:jc w:val="right"/>
              <w:rPr>
                <w:rFonts w:ascii="Times New Roman" w:hAnsi="Times New Roman" w:cs="Times New Roman" w:eastAsia="Times New Roman" w:hint="default"/>
                <w:sz w:val="21"/>
                <w:szCs w:val="21"/>
              </w:rPr>
            </w:pPr>
            <w:r>
              <w:rPr>
                <w:rFonts w:ascii="Times New Roman"/>
                <w:spacing w:val="-1"/>
                <w:sz w:val="21"/>
              </w:rPr>
              <w:t>1,044,615,156.93</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4"/>
              <w:jc w:val="right"/>
              <w:rPr>
                <w:rFonts w:ascii="Times New Roman" w:hAnsi="Times New Roman" w:cs="Times New Roman" w:eastAsia="Times New Roman" w:hint="default"/>
                <w:sz w:val="21"/>
                <w:szCs w:val="21"/>
              </w:rPr>
            </w:pPr>
            <w:r>
              <w:rPr>
                <w:rFonts w:ascii="Times New Roman"/>
                <w:spacing w:val="-1"/>
                <w:sz w:val="21"/>
              </w:rPr>
              <w:t>2,262,698,839.40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4"/>
              <w:jc w:val="right"/>
              <w:rPr>
                <w:rFonts w:ascii="Times New Roman" w:hAnsi="Times New Roman" w:cs="Times New Roman" w:eastAsia="Times New Roman" w:hint="default"/>
                <w:sz w:val="21"/>
                <w:szCs w:val="21"/>
              </w:rPr>
            </w:pPr>
            <w:r>
              <w:rPr>
                <w:rFonts w:ascii="Times New Roman"/>
                <w:spacing w:val="-1"/>
                <w:sz w:val="21"/>
              </w:rPr>
              <w:t>-1,218,083,682.47</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6"/>
              <w:jc w:val="right"/>
              <w:rPr>
                <w:rFonts w:ascii="Times New Roman" w:hAnsi="Times New Roman" w:cs="Times New Roman" w:eastAsia="Times New Roman" w:hint="default"/>
                <w:sz w:val="21"/>
                <w:szCs w:val="21"/>
              </w:rPr>
            </w:pPr>
            <w:r>
              <w:rPr>
                <w:rFonts w:ascii="Times New Roman"/>
                <w:spacing w:val="-1"/>
                <w:sz w:val="21"/>
              </w:rPr>
              <w:t>-53.83%</w:t>
            </w:r>
          </w:p>
        </w:tc>
      </w:tr>
    </w:tbl>
    <w:p>
      <w:pPr>
        <w:spacing w:line="355" w:lineRule="auto" w:before="86"/>
        <w:ind w:left="962" w:right="330" w:firstLine="0"/>
        <w:jc w:val="left"/>
        <w:rPr>
          <w:rFonts w:ascii="宋体" w:hAnsi="宋体" w:cs="宋体" w:eastAsia="宋体" w:hint="default"/>
          <w:sz w:val="21"/>
          <w:szCs w:val="21"/>
        </w:rPr>
      </w:pPr>
      <w:r>
        <w:rPr>
          <w:rFonts w:ascii="宋体" w:hAnsi="宋体" w:cs="宋体" w:eastAsia="宋体" w:hint="default"/>
          <w:sz w:val="21"/>
          <w:szCs w:val="21"/>
        </w:rPr>
        <w:t>经营活动产生的现金流量净额较上年同期基本相当。</w:t>
      </w:r>
      <w:r>
        <w:rPr>
          <w:rFonts w:ascii="宋体" w:hAnsi="宋体" w:cs="宋体" w:eastAsia="宋体" w:hint="default"/>
          <w:w w:val="100"/>
          <w:sz w:val="21"/>
          <w:szCs w:val="21"/>
        </w:rPr>
        <w:t> </w:t>
      </w:r>
      <w:r>
        <w:rPr>
          <w:rFonts w:ascii="宋体" w:hAnsi="宋体" w:cs="宋体" w:eastAsia="宋体" w:hint="default"/>
          <w:spacing w:val="-1"/>
          <w:sz w:val="21"/>
          <w:szCs w:val="21"/>
        </w:rPr>
        <w:t>投资活动产生的现金流量净额较上年同期减少</w:t>
      </w:r>
      <w:r>
        <w:rPr>
          <w:rFonts w:ascii="Times New Roman" w:hAnsi="Times New Roman" w:cs="Times New Roman" w:eastAsia="Times New Roman" w:hint="default"/>
          <w:spacing w:val="-1"/>
          <w:sz w:val="21"/>
          <w:szCs w:val="21"/>
        </w:rPr>
        <w:t>28,016,874.80</w:t>
      </w:r>
      <w:r>
        <w:rPr>
          <w:rFonts w:ascii="宋体" w:hAnsi="宋体" w:cs="宋体" w:eastAsia="宋体" w:hint="default"/>
          <w:spacing w:val="-1"/>
          <w:sz w:val="21"/>
          <w:szCs w:val="21"/>
        </w:rPr>
        <w:t>元，系随着销售规模的扩大，购买</w:t>
      </w:r>
    </w:p>
    <w:p>
      <w:pPr>
        <w:spacing w:line="355" w:lineRule="auto" w:before="8"/>
        <w:ind w:left="962" w:right="330" w:hanging="420"/>
        <w:jc w:val="left"/>
        <w:rPr>
          <w:rFonts w:ascii="宋体" w:hAnsi="宋体" w:cs="宋体" w:eastAsia="宋体" w:hint="default"/>
          <w:sz w:val="21"/>
          <w:szCs w:val="21"/>
        </w:rPr>
      </w:pPr>
      <w:r>
        <w:rPr>
          <w:rFonts w:ascii="宋体" w:hAnsi="宋体" w:cs="宋体" w:eastAsia="宋体" w:hint="default"/>
          <w:sz w:val="21"/>
          <w:szCs w:val="21"/>
        </w:rPr>
        <w:t>视频会议系统、服务器及办公软件的金额增加所致。</w:t>
      </w:r>
      <w:r>
        <w:rPr>
          <w:rFonts w:ascii="宋体" w:hAnsi="宋体" w:cs="宋体" w:eastAsia="宋体" w:hint="default"/>
          <w:w w:val="100"/>
          <w:sz w:val="21"/>
          <w:szCs w:val="21"/>
        </w:rPr>
        <w:t> </w:t>
      </w:r>
      <w:r>
        <w:rPr>
          <w:rFonts w:ascii="宋体" w:hAnsi="宋体" w:cs="宋体" w:eastAsia="宋体" w:hint="default"/>
          <w:spacing w:val="-3"/>
          <w:sz w:val="21"/>
          <w:szCs w:val="21"/>
        </w:rPr>
        <w:t>筹资活动产生的现金流量净额较上年同期减少</w:t>
      </w:r>
      <w:r>
        <w:rPr>
          <w:rFonts w:ascii="Times New Roman" w:hAnsi="Times New Roman" w:cs="Times New Roman" w:eastAsia="Times New Roman" w:hint="default"/>
          <w:spacing w:val="-3"/>
          <w:sz w:val="21"/>
          <w:szCs w:val="21"/>
        </w:rPr>
        <w:t>1,218,083,682.47</w:t>
      </w:r>
      <w:r>
        <w:rPr>
          <w:rFonts w:ascii="宋体" w:hAnsi="宋体" w:cs="宋体" w:eastAsia="宋体" w:hint="default"/>
          <w:spacing w:val="-3"/>
          <w:sz w:val="21"/>
          <w:szCs w:val="21"/>
        </w:rPr>
        <w:t>元，减幅</w:t>
      </w:r>
      <w:r>
        <w:rPr>
          <w:rFonts w:ascii="Times New Roman" w:hAnsi="Times New Roman" w:cs="Times New Roman" w:eastAsia="Times New Roman" w:hint="default"/>
          <w:spacing w:val="-3"/>
          <w:sz w:val="21"/>
          <w:szCs w:val="21"/>
        </w:rPr>
        <w:t>53.83%</w:t>
      </w:r>
      <w:r>
        <w:rPr>
          <w:rFonts w:ascii="宋体" w:hAnsi="宋体" w:cs="宋体" w:eastAsia="宋体" w:hint="default"/>
          <w:spacing w:val="-3"/>
          <w:sz w:val="21"/>
          <w:szCs w:val="21"/>
        </w:rPr>
        <w:t>，主要原因为上</w:t>
      </w:r>
    </w:p>
    <w:p>
      <w:pPr>
        <w:spacing w:before="5"/>
        <w:ind w:left="542" w:right="330" w:firstLine="0"/>
        <w:jc w:val="left"/>
        <w:rPr>
          <w:rFonts w:ascii="宋体" w:hAnsi="宋体" w:cs="宋体" w:eastAsia="宋体" w:hint="default"/>
          <w:sz w:val="21"/>
          <w:szCs w:val="21"/>
        </w:rPr>
      </w:pPr>
      <w:r>
        <w:rPr>
          <w:rFonts w:ascii="宋体" w:hAnsi="宋体" w:cs="宋体" w:eastAsia="宋体" w:hint="default"/>
          <w:sz w:val="21"/>
          <w:szCs w:val="21"/>
        </w:rPr>
        <w:t>年有募集资金到位。</w:t>
      </w:r>
    </w:p>
    <w:p>
      <w:pPr>
        <w:spacing w:line="240" w:lineRule="auto" w:before="5"/>
        <w:rPr>
          <w:rFonts w:ascii="宋体" w:hAnsi="宋体" w:cs="宋体" w:eastAsia="宋体" w:hint="default"/>
          <w:sz w:val="19"/>
          <w:szCs w:val="19"/>
        </w:rPr>
      </w:pPr>
    </w:p>
    <w:p>
      <w:pPr>
        <w:spacing w:before="0"/>
        <w:ind w:left="965" w:right="3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、主要子公司及参股公司的经营情况</w:t>
      </w:r>
      <w:r>
        <w:rPr>
          <w:rFonts w:ascii="宋体" w:hAnsi="宋体" w:cs="宋体" w:eastAsia="宋体" w:hint="default"/>
          <w:sz w:val="21"/>
          <w:szCs w:val="21"/>
        </w:rPr>
      </w:r>
    </w:p>
    <w:p>
      <w:pPr>
        <w:spacing w:line="530" w:lineRule="exact" w:before="59"/>
        <w:ind w:left="962" w:right="33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）主要子公司及参股公司经营情况</w:t>
      </w:r>
      <w:r>
        <w:rPr>
          <w:rFonts w:ascii="宋体" w:hAnsi="宋体" w:cs="宋体" w:eastAsia="宋体" w:hint="default"/>
          <w:b/>
          <w:bCs/>
          <w:w w:val="100"/>
          <w:sz w:val="21"/>
          <w:szCs w:val="21"/>
        </w:rPr>
        <w:t> </w:t>
      </w:r>
      <w:r>
        <w:rPr>
          <w:rFonts w:ascii="宋体" w:hAnsi="宋体" w:cs="宋体" w:eastAsia="宋体" w:hint="default"/>
          <w:spacing w:val="-2"/>
          <w:sz w:val="21"/>
          <w:szCs w:val="21"/>
        </w:rPr>
        <w:t>深圳市酷动数码有限公司——全资子公司，</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年实现营业收入</w:t>
      </w:r>
      <w:r>
        <w:rPr>
          <w:rFonts w:ascii="Times New Roman" w:hAnsi="Times New Roman" w:cs="Times New Roman" w:eastAsia="Times New Roman" w:hint="default"/>
          <w:spacing w:val="-2"/>
          <w:sz w:val="21"/>
          <w:szCs w:val="21"/>
        </w:rPr>
        <w:t>2,495,880,770.44</w:t>
      </w:r>
      <w:r>
        <w:rPr>
          <w:rFonts w:ascii="宋体" w:hAnsi="宋体" w:cs="宋体" w:eastAsia="宋体" w:hint="default"/>
          <w:spacing w:val="-2"/>
          <w:sz w:val="21"/>
          <w:szCs w:val="21"/>
        </w:rPr>
        <w:t>元，较上年同</w:t>
      </w:r>
    </w:p>
    <w:p>
      <w:pPr>
        <w:spacing w:line="336" w:lineRule="auto" w:before="56"/>
        <w:ind w:left="962" w:right="330" w:hanging="420"/>
        <w:jc w:val="left"/>
        <w:rPr>
          <w:rFonts w:ascii="Times New Roman" w:hAnsi="Times New Roman" w:cs="Times New Roman" w:eastAsia="Times New Roman" w:hint="default"/>
          <w:sz w:val="21"/>
          <w:szCs w:val="21"/>
        </w:rPr>
      </w:pPr>
      <w:r>
        <w:rPr>
          <w:rFonts w:ascii="宋体" w:hAnsi="宋体" w:cs="宋体" w:eastAsia="宋体" w:hint="default"/>
          <w:sz w:val="21"/>
          <w:szCs w:val="21"/>
        </w:rPr>
        <w:t>期增长</w:t>
      </w:r>
      <w:r>
        <w:rPr>
          <w:rFonts w:ascii="Times New Roman" w:hAnsi="Times New Roman" w:cs="Times New Roman" w:eastAsia="Times New Roman" w:hint="default"/>
          <w:sz w:val="21"/>
          <w:szCs w:val="21"/>
        </w:rPr>
        <w:t>256.72%</w:t>
      </w:r>
      <w:r>
        <w:rPr>
          <w:rFonts w:ascii="宋体" w:hAnsi="宋体" w:cs="宋体" w:eastAsia="宋体" w:hint="default"/>
          <w:sz w:val="21"/>
          <w:szCs w:val="21"/>
        </w:rPr>
        <w:t>，资产总额达到</w:t>
      </w:r>
      <w:r>
        <w:rPr>
          <w:rFonts w:ascii="Times New Roman" w:hAnsi="Times New Roman" w:cs="Times New Roman" w:eastAsia="Times New Roman" w:hint="default"/>
          <w:sz w:val="21"/>
          <w:szCs w:val="21"/>
        </w:rPr>
        <w:t>862,867,468.36</w:t>
      </w:r>
      <w:r>
        <w:rPr>
          <w:rFonts w:ascii="宋体" w:hAnsi="宋体" w:cs="宋体" w:eastAsia="宋体" w:hint="default"/>
          <w:sz w:val="21"/>
          <w:szCs w:val="21"/>
        </w:rPr>
        <w:t>元。</w:t>
      </w:r>
      <w:r>
        <w:rPr>
          <w:rFonts w:ascii="宋体" w:hAnsi="宋体" w:cs="宋体" w:eastAsia="宋体" w:hint="default"/>
          <w:w w:val="100"/>
          <w:sz w:val="21"/>
          <w:szCs w:val="21"/>
        </w:rPr>
        <w:t> </w:t>
      </w:r>
      <w:r>
        <w:rPr>
          <w:rFonts w:ascii="宋体" w:hAnsi="宋体" w:cs="宋体" w:eastAsia="宋体" w:hint="default"/>
          <w:spacing w:val="-5"/>
          <w:w w:val="100"/>
          <w:sz w:val="21"/>
          <w:szCs w:val="21"/>
        </w:rPr>
        <w:t>北京酷人通讯科技有限公司——控股子公司（控股</w:t>
      </w:r>
      <w:r>
        <w:rPr>
          <w:rFonts w:ascii="Times New Roman" w:hAnsi="Times New Roman" w:cs="Times New Roman" w:eastAsia="Times New Roman" w:hint="default"/>
          <w:spacing w:val="-5"/>
          <w:w w:val="100"/>
          <w:sz w:val="21"/>
          <w:szCs w:val="21"/>
        </w:rPr>
        <w:t>70%</w:t>
      </w:r>
      <w:r>
        <w:rPr>
          <w:rFonts w:ascii="宋体" w:hAnsi="宋体" w:cs="宋体" w:eastAsia="宋体" w:hint="default"/>
          <w:spacing w:val="-5"/>
          <w:w w:val="100"/>
          <w:sz w:val="21"/>
          <w:szCs w:val="21"/>
        </w:rPr>
        <w:t>），</w:t>
      </w:r>
      <w:r>
        <w:rPr>
          <w:rFonts w:ascii="Times New Roman" w:hAnsi="Times New Roman" w:cs="Times New Roman" w:eastAsia="Times New Roman" w:hint="default"/>
          <w:spacing w:val="-5"/>
          <w:w w:val="100"/>
          <w:sz w:val="21"/>
          <w:szCs w:val="21"/>
        </w:rPr>
        <w:t>2011</w:t>
      </w:r>
      <w:r>
        <w:rPr>
          <w:rFonts w:ascii="宋体" w:hAnsi="宋体" w:cs="宋体" w:eastAsia="宋体" w:hint="default"/>
          <w:spacing w:val="-5"/>
          <w:w w:val="100"/>
          <w:sz w:val="21"/>
          <w:szCs w:val="21"/>
        </w:rPr>
        <w:t>年实现营业收入</w:t>
      </w:r>
      <w:r>
        <w:rPr>
          <w:rFonts w:ascii="Times New Roman" w:hAnsi="Times New Roman" w:cs="Times New Roman" w:eastAsia="Times New Roman" w:hint="default"/>
          <w:spacing w:val="-5"/>
          <w:w w:val="100"/>
          <w:sz w:val="21"/>
          <w:szCs w:val="21"/>
        </w:rPr>
        <w:t>2,857,207,963.86</w:t>
      </w:r>
    </w:p>
    <w:p>
      <w:pPr>
        <w:spacing w:before="24"/>
        <w:ind w:left="542" w:right="330" w:firstLine="0"/>
        <w:jc w:val="left"/>
        <w:rPr>
          <w:rFonts w:ascii="宋体" w:hAnsi="宋体" w:cs="宋体" w:eastAsia="宋体" w:hint="default"/>
          <w:sz w:val="21"/>
          <w:szCs w:val="21"/>
        </w:rPr>
      </w:pPr>
      <w:r>
        <w:rPr>
          <w:rFonts w:ascii="宋体" w:hAnsi="宋体" w:cs="宋体" w:eastAsia="宋体" w:hint="default"/>
          <w:sz w:val="21"/>
          <w:szCs w:val="21"/>
        </w:rPr>
        <w:t>元，资产总额达到</w:t>
      </w:r>
      <w:r>
        <w:rPr>
          <w:rFonts w:ascii="Times New Roman" w:hAnsi="Times New Roman" w:cs="Times New Roman" w:eastAsia="Times New Roman" w:hint="default"/>
          <w:sz w:val="21"/>
          <w:szCs w:val="21"/>
        </w:rPr>
        <w:t>662,690,412.92</w:t>
      </w:r>
      <w:r>
        <w:rPr>
          <w:rFonts w:ascii="宋体" w:hAnsi="宋体" w:cs="宋体" w:eastAsia="宋体" w:hint="default"/>
          <w:sz w:val="21"/>
          <w:szCs w:val="21"/>
        </w:rPr>
        <w:t>元。</w:t>
      </w:r>
    </w:p>
    <w:p>
      <w:pPr>
        <w:spacing w:before="117"/>
        <w:ind w:left="962" w:right="330" w:firstLine="0"/>
        <w:jc w:val="left"/>
        <w:rPr>
          <w:rFonts w:ascii="宋体" w:hAnsi="宋体" w:cs="宋体" w:eastAsia="宋体" w:hint="default"/>
          <w:sz w:val="21"/>
          <w:szCs w:val="21"/>
        </w:rPr>
      </w:pPr>
      <w:r>
        <w:rPr>
          <w:rFonts w:ascii="宋体" w:hAnsi="宋体" w:cs="宋体" w:eastAsia="宋体" w:hint="default"/>
          <w:sz w:val="21"/>
          <w:szCs w:val="21"/>
        </w:rPr>
        <w:t>拉萨市爱施德通信有限公司——全资子公司，</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年实现营业收入</w:t>
      </w:r>
      <w:r>
        <w:rPr>
          <w:rFonts w:ascii="Times New Roman" w:hAnsi="Times New Roman" w:cs="Times New Roman" w:eastAsia="Times New Roman" w:hint="default"/>
          <w:sz w:val="21"/>
          <w:szCs w:val="21"/>
        </w:rPr>
        <w:t>431,186,068.35</w:t>
      </w:r>
      <w:r>
        <w:rPr>
          <w:rFonts w:ascii="宋体" w:hAnsi="宋体" w:cs="宋体" w:eastAsia="宋体" w:hint="default"/>
          <w:sz w:val="21"/>
          <w:szCs w:val="21"/>
        </w:rPr>
        <w:t>元，总资产</w:t>
      </w:r>
    </w:p>
    <w:p>
      <w:pPr>
        <w:spacing w:before="119"/>
        <w:ind w:left="542" w:right="33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38,687,117.61</w:t>
      </w:r>
      <w:r>
        <w:rPr>
          <w:rFonts w:ascii="宋体" w:hAnsi="宋体" w:cs="宋体" w:eastAsia="宋体" w:hint="default"/>
          <w:sz w:val="21"/>
          <w:szCs w:val="21"/>
        </w:rPr>
        <w:t>元。</w:t>
      </w:r>
    </w:p>
    <w:p>
      <w:pPr>
        <w:spacing w:before="117"/>
        <w:ind w:left="962" w:right="330" w:firstLine="0"/>
        <w:jc w:val="left"/>
        <w:rPr>
          <w:rFonts w:ascii="宋体" w:hAnsi="宋体" w:cs="宋体" w:eastAsia="宋体" w:hint="default"/>
          <w:sz w:val="21"/>
          <w:szCs w:val="21"/>
        </w:rPr>
      </w:pPr>
      <w:r>
        <w:rPr>
          <w:rFonts w:ascii="宋体" w:hAnsi="宋体" w:cs="宋体" w:eastAsia="宋体" w:hint="default"/>
          <w:spacing w:val="9"/>
          <w:sz w:val="21"/>
          <w:szCs w:val="21"/>
        </w:rPr>
        <w:t>西藏酷爱通信有限公司——全资子公司，</w:t>
      </w:r>
      <w:r>
        <w:rPr>
          <w:rFonts w:ascii="Times New Roman" w:hAnsi="Times New Roman" w:cs="Times New Roman" w:eastAsia="Times New Roman" w:hint="default"/>
          <w:spacing w:val="9"/>
          <w:sz w:val="21"/>
          <w:szCs w:val="21"/>
        </w:rPr>
        <w:t>2011</w:t>
      </w:r>
      <w:r>
        <w:rPr>
          <w:rFonts w:ascii="宋体" w:hAnsi="宋体" w:cs="宋体" w:eastAsia="宋体" w:hint="default"/>
          <w:spacing w:val="9"/>
          <w:sz w:val="21"/>
          <w:szCs w:val="21"/>
        </w:rPr>
        <w:t>年实现营业收入</w:t>
      </w:r>
      <w:r>
        <w:rPr>
          <w:rFonts w:ascii="Times New Roman" w:hAnsi="Times New Roman" w:cs="Times New Roman" w:eastAsia="Times New Roman" w:hint="default"/>
          <w:spacing w:val="9"/>
          <w:sz w:val="21"/>
          <w:szCs w:val="21"/>
        </w:rPr>
        <w:t>368,731,916.03</w:t>
      </w:r>
      <w:r>
        <w:rPr>
          <w:rFonts w:ascii="宋体" w:hAnsi="宋体" w:cs="宋体" w:eastAsia="宋体" w:hint="default"/>
          <w:spacing w:val="9"/>
          <w:sz w:val="21"/>
          <w:szCs w:val="21"/>
        </w:rPr>
        <w:t>元，总资产</w:t>
      </w:r>
      <w:r>
        <w:rPr>
          <w:rFonts w:ascii="宋体" w:hAnsi="宋体" w:cs="宋体" w:eastAsia="宋体" w:hint="default"/>
          <w:sz w:val="21"/>
          <w:szCs w:val="21"/>
        </w:rPr>
      </w:r>
    </w:p>
    <w:p>
      <w:pPr>
        <w:spacing w:before="118"/>
        <w:ind w:left="542" w:right="33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57,213,442.45</w:t>
      </w:r>
      <w:r>
        <w:rPr>
          <w:rFonts w:ascii="宋体" w:hAnsi="宋体" w:cs="宋体" w:eastAsia="宋体" w:hint="default"/>
          <w:sz w:val="21"/>
          <w:szCs w:val="21"/>
        </w:rPr>
        <w:t>元。</w:t>
      </w:r>
    </w:p>
    <w:p>
      <w:pPr>
        <w:spacing w:line="240" w:lineRule="auto" w:before="2"/>
        <w:rPr>
          <w:rFonts w:ascii="宋体" w:hAnsi="宋体" w:cs="宋体" w:eastAsia="宋体" w:hint="default"/>
          <w:sz w:val="18"/>
          <w:szCs w:val="18"/>
        </w:rPr>
      </w:pPr>
    </w:p>
    <w:p>
      <w:pPr>
        <w:spacing w:before="0"/>
        <w:ind w:left="965" w:right="33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）单个子公司及参股公司的投资收益对净利润的影响</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以上的说明</w:t>
      </w:r>
      <w:r>
        <w:rPr>
          <w:rFonts w:ascii="宋体" w:hAnsi="宋体" w:cs="宋体" w:eastAsia="宋体" w:hint="default"/>
          <w:sz w:val="21"/>
          <w:szCs w:val="21"/>
        </w:rPr>
      </w:r>
    </w:p>
    <w:p>
      <w:pPr>
        <w:spacing w:line="240" w:lineRule="auto" w:before="4"/>
        <w:rPr>
          <w:rFonts w:ascii="宋体" w:hAnsi="宋体" w:cs="宋体" w:eastAsia="宋体" w:hint="default"/>
          <w:b/>
          <w:bCs/>
          <w:sz w:val="18"/>
          <w:szCs w:val="18"/>
        </w:rPr>
      </w:pPr>
    </w:p>
    <w:p>
      <w:pPr>
        <w:spacing w:line="343" w:lineRule="auto" w:before="0"/>
        <w:ind w:left="542" w:right="1277" w:firstLine="419"/>
        <w:jc w:val="both"/>
        <w:rPr>
          <w:rFonts w:ascii="宋体" w:hAnsi="宋体" w:cs="宋体" w:eastAsia="宋体" w:hint="default"/>
          <w:sz w:val="21"/>
          <w:szCs w:val="21"/>
        </w:rPr>
      </w:pPr>
      <w:r>
        <w:rPr>
          <w:rFonts w:ascii="宋体" w:hAnsi="宋体" w:cs="宋体" w:eastAsia="宋体" w:hint="default"/>
          <w:spacing w:val="16"/>
          <w:sz w:val="21"/>
          <w:szCs w:val="21"/>
        </w:rPr>
        <w:t>公司全资子公司酷动数码</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5"/>
          <w:sz w:val="21"/>
          <w:szCs w:val="21"/>
        </w:rPr>
        <w:t> </w:t>
      </w:r>
      <w:r>
        <w:rPr>
          <w:rFonts w:ascii="宋体" w:hAnsi="宋体" w:cs="宋体" w:eastAsia="宋体" w:hint="default"/>
          <w:spacing w:val="15"/>
          <w:sz w:val="21"/>
          <w:szCs w:val="21"/>
        </w:rPr>
        <w:t>年实现营业收入</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2,495,880,770.44</w:t>
      </w:r>
      <w:r>
        <w:rPr>
          <w:rFonts w:ascii="Times New Roman" w:hAnsi="Times New Roman" w:cs="Times New Roman" w:eastAsia="Times New Roman" w:hint="default"/>
          <w:spacing w:val="-25"/>
          <w:sz w:val="21"/>
          <w:szCs w:val="21"/>
        </w:rPr>
        <w:t> </w:t>
      </w:r>
      <w:r>
        <w:rPr>
          <w:rFonts w:ascii="宋体" w:hAnsi="宋体" w:cs="宋体" w:eastAsia="宋体" w:hint="default"/>
          <w:spacing w:val="9"/>
          <w:sz w:val="21"/>
          <w:szCs w:val="21"/>
        </w:rPr>
        <w:t>元，</w:t>
      </w:r>
      <w:r>
        <w:rPr>
          <w:rFonts w:ascii="宋体" w:hAnsi="宋体" w:cs="宋体" w:eastAsia="宋体" w:hint="default"/>
          <w:spacing w:val="-77"/>
          <w:sz w:val="21"/>
          <w:szCs w:val="21"/>
        </w:rPr>
        <w:t> </w:t>
      </w:r>
      <w:r>
        <w:rPr>
          <w:rFonts w:ascii="宋体" w:hAnsi="宋体" w:cs="宋体" w:eastAsia="宋体" w:hint="default"/>
          <w:spacing w:val="15"/>
          <w:sz w:val="21"/>
          <w:szCs w:val="21"/>
        </w:rPr>
        <w:t>占公司总营业收入的</w:t>
      </w:r>
      <w:r>
        <w:rPr>
          <w:rFonts w:ascii="宋体" w:hAnsi="宋体" w:cs="宋体" w:eastAsia="宋体" w:hint="default"/>
          <w:w w:val="100"/>
          <w:sz w:val="21"/>
          <w:szCs w:val="21"/>
        </w:rPr>
        <w:t> </w:t>
      </w:r>
      <w:r>
        <w:rPr>
          <w:rFonts w:ascii="Times New Roman" w:hAnsi="Times New Roman" w:cs="Times New Roman" w:eastAsia="Times New Roman" w:hint="default"/>
          <w:spacing w:val="-1"/>
          <w:sz w:val="21"/>
          <w:szCs w:val="21"/>
        </w:rPr>
        <w:t>19.39%</w:t>
      </w:r>
      <w:r>
        <w:rPr>
          <w:rFonts w:ascii="宋体" w:hAnsi="宋体" w:cs="宋体" w:eastAsia="宋体" w:hint="default"/>
          <w:spacing w:val="-1"/>
          <w:sz w:val="21"/>
          <w:szCs w:val="21"/>
        </w:rPr>
        <w:t>，较上年同期增长</w:t>
      </w:r>
      <w:r>
        <w:rPr>
          <w:rFonts w:ascii="Times New Roman" w:hAnsi="Times New Roman" w:cs="Times New Roman" w:eastAsia="Times New Roman" w:hint="default"/>
          <w:spacing w:val="-1"/>
          <w:sz w:val="21"/>
          <w:szCs w:val="21"/>
        </w:rPr>
        <w:t>256.74%</w:t>
      </w:r>
      <w:r>
        <w:rPr>
          <w:rFonts w:ascii="宋体" w:hAnsi="宋体" w:cs="宋体" w:eastAsia="宋体" w:hint="default"/>
          <w:spacing w:val="-1"/>
          <w:sz w:val="21"/>
          <w:szCs w:val="21"/>
        </w:rPr>
        <w:t>。此经营业绩的取得，主要原因系</w:t>
      </w:r>
      <w:r>
        <w:rPr>
          <w:rFonts w:ascii="Times New Roman" w:hAnsi="Times New Roman" w:cs="Times New Roman" w:eastAsia="Times New Roman" w:hint="default"/>
          <w:spacing w:val="-1"/>
          <w:sz w:val="21"/>
          <w:szCs w:val="21"/>
        </w:rPr>
        <w:t>IPAD2</w:t>
      </w:r>
      <w:r>
        <w:rPr>
          <w:rFonts w:ascii="宋体" w:hAnsi="宋体" w:cs="宋体" w:eastAsia="宋体" w:hint="default"/>
          <w:spacing w:val="-1"/>
          <w:sz w:val="21"/>
          <w:szCs w:val="21"/>
        </w:rPr>
        <w:t>与</w:t>
      </w:r>
      <w:r>
        <w:rPr>
          <w:rFonts w:ascii="Times New Roman" w:hAnsi="Times New Roman" w:cs="Times New Roman" w:eastAsia="Times New Roman" w:hint="default"/>
          <w:spacing w:val="-1"/>
          <w:sz w:val="21"/>
          <w:szCs w:val="21"/>
        </w:rPr>
        <w:t>IPHONE4</w:t>
      </w:r>
      <w:r>
        <w:rPr>
          <w:rFonts w:ascii="宋体" w:hAnsi="宋体" w:cs="宋体" w:eastAsia="宋体" w:hint="default"/>
          <w:spacing w:val="-1"/>
          <w:sz w:val="21"/>
          <w:szCs w:val="21"/>
        </w:rPr>
        <w:t>两大革命性</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3"/>
          <w:sz w:val="21"/>
          <w:szCs w:val="21"/>
        </w:rPr>
        <w:t>苹果产品引起的销售增长，同时该公司在大客户行业与金融企业的深化合作及门店运营能力的大幅</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提升引起。</w:t>
      </w:r>
    </w:p>
    <w:p>
      <w:pPr>
        <w:spacing w:after="0" w:line="343" w:lineRule="auto"/>
        <w:jc w:val="both"/>
        <w:rPr>
          <w:rFonts w:ascii="宋体" w:hAnsi="宋体" w:cs="宋体" w:eastAsia="宋体" w:hint="default"/>
          <w:sz w:val="21"/>
          <w:szCs w:val="21"/>
        </w:rPr>
        <w:sectPr>
          <w:pgSz w:w="11910" w:h="16840"/>
          <w:pgMar w:header="461" w:footer="955" w:top="1280" w:bottom="1140" w:left="1080" w:right="0"/>
        </w:sectPr>
      </w:pPr>
    </w:p>
    <w:p>
      <w:pPr>
        <w:spacing w:line="336" w:lineRule="auto" w:before="116"/>
        <w:ind w:left="222" w:right="1210" w:firstLine="419"/>
        <w:jc w:val="both"/>
        <w:rPr>
          <w:rFonts w:ascii="宋体" w:hAnsi="宋体" w:cs="宋体" w:eastAsia="宋体" w:hint="default"/>
          <w:sz w:val="21"/>
          <w:szCs w:val="21"/>
        </w:rPr>
      </w:pPr>
      <w:r>
        <w:rPr>
          <w:rFonts w:ascii="宋体" w:hAnsi="宋体" w:cs="宋体" w:eastAsia="宋体" w:hint="default"/>
          <w:spacing w:val="16"/>
          <w:sz w:val="21"/>
          <w:szCs w:val="21"/>
        </w:rPr>
        <w:t>公司控股子公司酷人通讯</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8"/>
          <w:sz w:val="21"/>
          <w:szCs w:val="21"/>
        </w:rPr>
        <w:t> </w:t>
      </w:r>
      <w:r>
        <w:rPr>
          <w:rFonts w:ascii="宋体" w:hAnsi="宋体" w:cs="宋体" w:eastAsia="宋体" w:hint="default"/>
          <w:spacing w:val="15"/>
          <w:sz w:val="21"/>
          <w:szCs w:val="21"/>
        </w:rPr>
        <w:t>年实现营业收入</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2,857,207,963.86</w:t>
      </w:r>
      <w:r>
        <w:rPr>
          <w:rFonts w:ascii="Times New Roman" w:hAnsi="Times New Roman" w:cs="Times New Roman" w:eastAsia="Times New Roman" w:hint="default"/>
          <w:spacing w:val="-28"/>
          <w:sz w:val="21"/>
          <w:szCs w:val="21"/>
        </w:rPr>
        <w:t> </w:t>
      </w:r>
      <w:r>
        <w:rPr>
          <w:rFonts w:ascii="宋体" w:hAnsi="宋体" w:cs="宋体" w:eastAsia="宋体" w:hint="default"/>
          <w:spacing w:val="9"/>
          <w:sz w:val="21"/>
          <w:szCs w:val="21"/>
        </w:rPr>
        <w:t>元，</w:t>
      </w:r>
      <w:r>
        <w:rPr>
          <w:rFonts w:ascii="宋体" w:hAnsi="宋体" w:cs="宋体" w:eastAsia="宋体" w:hint="default"/>
          <w:spacing w:val="-80"/>
          <w:sz w:val="21"/>
          <w:szCs w:val="21"/>
        </w:rPr>
        <w:t> </w:t>
      </w:r>
      <w:r>
        <w:rPr>
          <w:rFonts w:ascii="宋体" w:hAnsi="宋体" w:cs="宋体" w:eastAsia="宋体" w:hint="default"/>
          <w:spacing w:val="15"/>
          <w:sz w:val="21"/>
          <w:szCs w:val="21"/>
        </w:rPr>
        <w:t>占公司总营业收入的</w:t>
      </w:r>
      <w:r>
        <w:rPr>
          <w:rFonts w:ascii="宋体" w:hAnsi="宋体" w:cs="宋体" w:eastAsia="宋体" w:hint="default"/>
          <w:w w:val="100"/>
          <w:sz w:val="21"/>
          <w:szCs w:val="21"/>
        </w:rPr>
        <w:t> </w:t>
      </w:r>
      <w:r>
        <w:rPr>
          <w:rFonts w:ascii="Times New Roman" w:hAnsi="Times New Roman" w:cs="Times New Roman" w:eastAsia="Times New Roman" w:hint="default"/>
          <w:spacing w:val="-2"/>
          <w:sz w:val="21"/>
          <w:szCs w:val="21"/>
        </w:rPr>
        <w:t>22.19%</w:t>
      </w:r>
      <w:r>
        <w:rPr>
          <w:rFonts w:ascii="宋体" w:hAnsi="宋体" w:cs="宋体" w:eastAsia="宋体" w:hint="default"/>
          <w:spacing w:val="-2"/>
          <w:sz w:val="21"/>
          <w:szCs w:val="21"/>
        </w:rPr>
        <w:t>，较上年同期增长</w:t>
      </w:r>
      <w:r>
        <w:rPr>
          <w:rFonts w:ascii="Times New Roman" w:hAnsi="Times New Roman" w:cs="Times New Roman" w:eastAsia="Times New Roman" w:hint="default"/>
          <w:spacing w:val="-2"/>
          <w:sz w:val="21"/>
          <w:szCs w:val="21"/>
        </w:rPr>
        <w:t>18.14%</w:t>
      </w:r>
      <w:r>
        <w:rPr>
          <w:rFonts w:ascii="宋体" w:hAnsi="宋体" w:cs="宋体" w:eastAsia="宋体" w:hint="default"/>
          <w:spacing w:val="-2"/>
          <w:sz w:val="21"/>
          <w:szCs w:val="21"/>
        </w:rPr>
        <w:t>。此经营业绩取得的原因系该公司进一步加强与中国电信的合作，</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销售规模持续扩大。</w:t>
      </w:r>
    </w:p>
    <w:p>
      <w:pPr>
        <w:spacing w:line="336" w:lineRule="auto" w:before="171"/>
        <w:ind w:left="222" w:right="1284" w:firstLine="422"/>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）单个子公司及参股公司的经营业绩同比发生大幅波动对公司合并经营业绩造成重大影响</w:t>
      </w:r>
      <w:r>
        <w:rPr>
          <w:rFonts w:ascii="宋体" w:hAnsi="宋体" w:cs="宋体" w:eastAsia="宋体" w:hint="default"/>
          <w:b/>
          <w:bCs/>
          <w:w w:val="100"/>
          <w:sz w:val="21"/>
          <w:szCs w:val="21"/>
        </w:rPr>
        <w:t> </w:t>
      </w:r>
      <w:r>
        <w:rPr>
          <w:rFonts w:ascii="宋体" w:hAnsi="宋体" w:cs="宋体" w:eastAsia="宋体" w:hint="default"/>
          <w:b/>
          <w:bCs/>
          <w:sz w:val="21"/>
          <w:szCs w:val="21"/>
        </w:rPr>
        <w:t>的说明</w:t>
      </w:r>
      <w:r>
        <w:rPr>
          <w:rFonts w:ascii="宋体" w:hAnsi="宋体" w:cs="宋体" w:eastAsia="宋体" w:hint="default"/>
          <w:sz w:val="21"/>
          <w:szCs w:val="21"/>
        </w:rPr>
      </w:r>
    </w:p>
    <w:p>
      <w:pPr>
        <w:spacing w:line="343" w:lineRule="auto" w:before="169"/>
        <w:ind w:left="222" w:right="1277" w:firstLine="419"/>
        <w:jc w:val="both"/>
        <w:rPr>
          <w:rFonts w:ascii="宋体" w:hAnsi="宋体" w:cs="宋体" w:eastAsia="宋体" w:hint="default"/>
          <w:sz w:val="21"/>
          <w:szCs w:val="21"/>
        </w:rPr>
      </w:pPr>
      <w:r>
        <w:rPr>
          <w:rFonts w:ascii="宋体" w:hAnsi="宋体" w:cs="宋体" w:eastAsia="宋体" w:hint="default"/>
          <w:spacing w:val="16"/>
          <w:sz w:val="21"/>
          <w:szCs w:val="21"/>
        </w:rPr>
        <w:t>公司全资子公司酷动数码</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5"/>
          <w:sz w:val="21"/>
          <w:szCs w:val="21"/>
        </w:rPr>
        <w:t> </w:t>
      </w:r>
      <w:r>
        <w:rPr>
          <w:rFonts w:ascii="宋体" w:hAnsi="宋体" w:cs="宋体" w:eastAsia="宋体" w:hint="default"/>
          <w:spacing w:val="15"/>
          <w:sz w:val="21"/>
          <w:szCs w:val="21"/>
        </w:rPr>
        <w:t>年实现营业收入</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2,495,880,770.44</w:t>
      </w:r>
      <w:r>
        <w:rPr>
          <w:rFonts w:ascii="Times New Roman" w:hAnsi="Times New Roman" w:cs="Times New Roman" w:eastAsia="Times New Roman" w:hint="default"/>
          <w:spacing w:val="-25"/>
          <w:sz w:val="21"/>
          <w:szCs w:val="21"/>
        </w:rPr>
        <w:t> </w:t>
      </w:r>
      <w:r>
        <w:rPr>
          <w:rFonts w:ascii="宋体" w:hAnsi="宋体" w:cs="宋体" w:eastAsia="宋体" w:hint="default"/>
          <w:spacing w:val="9"/>
          <w:sz w:val="21"/>
          <w:szCs w:val="21"/>
        </w:rPr>
        <w:t>元，</w:t>
      </w:r>
      <w:r>
        <w:rPr>
          <w:rFonts w:ascii="宋体" w:hAnsi="宋体" w:cs="宋体" w:eastAsia="宋体" w:hint="default"/>
          <w:spacing w:val="-77"/>
          <w:sz w:val="21"/>
          <w:szCs w:val="21"/>
        </w:rPr>
        <w:t> </w:t>
      </w:r>
      <w:r>
        <w:rPr>
          <w:rFonts w:ascii="宋体" w:hAnsi="宋体" w:cs="宋体" w:eastAsia="宋体" w:hint="default"/>
          <w:spacing w:val="15"/>
          <w:sz w:val="21"/>
          <w:szCs w:val="21"/>
        </w:rPr>
        <w:t>占公司总营业收入的</w:t>
      </w:r>
      <w:r>
        <w:rPr>
          <w:rFonts w:ascii="宋体" w:hAnsi="宋体" w:cs="宋体" w:eastAsia="宋体" w:hint="default"/>
          <w:w w:val="100"/>
          <w:sz w:val="21"/>
          <w:szCs w:val="21"/>
        </w:rPr>
        <w:t> </w:t>
      </w:r>
      <w:r>
        <w:rPr>
          <w:rFonts w:ascii="Times New Roman" w:hAnsi="Times New Roman" w:cs="Times New Roman" w:eastAsia="Times New Roman" w:hint="default"/>
          <w:spacing w:val="-1"/>
          <w:sz w:val="21"/>
          <w:szCs w:val="21"/>
        </w:rPr>
        <w:t>19.39%</w:t>
      </w:r>
      <w:r>
        <w:rPr>
          <w:rFonts w:ascii="宋体" w:hAnsi="宋体" w:cs="宋体" w:eastAsia="宋体" w:hint="default"/>
          <w:spacing w:val="-1"/>
          <w:sz w:val="21"/>
          <w:szCs w:val="21"/>
        </w:rPr>
        <w:t>，较上年同期增长</w:t>
      </w:r>
      <w:r>
        <w:rPr>
          <w:rFonts w:ascii="Times New Roman" w:hAnsi="Times New Roman" w:cs="Times New Roman" w:eastAsia="Times New Roman" w:hint="default"/>
          <w:spacing w:val="-1"/>
          <w:sz w:val="21"/>
          <w:szCs w:val="21"/>
        </w:rPr>
        <w:t>256.74%</w:t>
      </w:r>
      <w:r>
        <w:rPr>
          <w:rFonts w:ascii="宋体" w:hAnsi="宋体" w:cs="宋体" w:eastAsia="宋体" w:hint="default"/>
          <w:spacing w:val="-1"/>
          <w:sz w:val="21"/>
          <w:szCs w:val="21"/>
        </w:rPr>
        <w:t>。此经营业绩的取得，主要原因系</w:t>
      </w:r>
      <w:r>
        <w:rPr>
          <w:rFonts w:ascii="Times New Roman" w:hAnsi="Times New Roman" w:cs="Times New Roman" w:eastAsia="Times New Roman" w:hint="default"/>
          <w:spacing w:val="-1"/>
          <w:sz w:val="21"/>
          <w:szCs w:val="21"/>
        </w:rPr>
        <w:t>IPAD2</w:t>
      </w:r>
      <w:r>
        <w:rPr>
          <w:rFonts w:ascii="宋体" w:hAnsi="宋体" w:cs="宋体" w:eastAsia="宋体" w:hint="default"/>
          <w:spacing w:val="-1"/>
          <w:sz w:val="21"/>
          <w:szCs w:val="21"/>
        </w:rPr>
        <w:t>与</w:t>
      </w:r>
      <w:r>
        <w:rPr>
          <w:rFonts w:ascii="Times New Roman" w:hAnsi="Times New Roman" w:cs="Times New Roman" w:eastAsia="Times New Roman" w:hint="default"/>
          <w:spacing w:val="-1"/>
          <w:sz w:val="21"/>
          <w:szCs w:val="21"/>
        </w:rPr>
        <w:t>IPHONE4</w:t>
      </w:r>
      <w:r>
        <w:rPr>
          <w:rFonts w:ascii="宋体" w:hAnsi="宋体" w:cs="宋体" w:eastAsia="宋体" w:hint="default"/>
          <w:spacing w:val="-1"/>
          <w:sz w:val="21"/>
          <w:szCs w:val="21"/>
        </w:rPr>
        <w:t>两大革命性</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3"/>
          <w:sz w:val="21"/>
          <w:szCs w:val="21"/>
        </w:rPr>
        <w:t>苹果产品引起的销售增长，同时该公司在大客户行业与金融企业的深化合作及门店运营能力的大幅</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提升引起。</w:t>
      </w:r>
    </w:p>
    <w:p>
      <w:pPr>
        <w:spacing w:before="163"/>
        <w:ind w:left="645" w:right="126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、主要供应商及客户情况</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645" w:right="126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）主要供应商情况</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0" w:right="1279"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4121"/>
        <w:gridCol w:w="2909"/>
        <w:gridCol w:w="2185"/>
      </w:tblGrid>
      <w:tr>
        <w:trPr>
          <w:trHeight w:val="379" w:hRule="exact"/>
        </w:trPr>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 w:right="0"/>
              <w:jc w:val="center"/>
              <w:rPr>
                <w:rFonts w:ascii="宋体" w:hAnsi="宋体" w:cs="宋体" w:eastAsia="宋体" w:hint="default"/>
                <w:sz w:val="21"/>
                <w:szCs w:val="21"/>
              </w:rPr>
            </w:pPr>
            <w:r>
              <w:rPr>
                <w:rFonts w:ascii="宋体" w:hAnsi="宋体" w:cs="宋体" w:eastAsia="宋体" w:hint="default"/>
                <w:sz w:val="21"/>
                <w:szCs w:val="21"/>
              </w:rPr>
              <w:t>供应商</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 w:right="0"/>
              <w:jc w:val="center"/>
              <w:rPr>
                <w:rFonts w:ascii="宋体" w:hAnsi="宋体" w:cs="宋体" w:eastAsia="宋体" w:hint="default"/>
                <w:sz w:val="21"/>
                <w:szCs w:val="21"/>
              </w:rPr>
            </w:pPr>
            <w:r>
              <w:rPr>
                <w:rFonts w:ascii="宋体" w:hAnsi="宋体" w:cs="宋体" w:eastAsia="宋体" w:hint="default"/>
                <w:sz w:val="21"/>
                <w:szCs w:val="21"/>
              </w:rPr>
              <w:t>采购金额</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47" w:right="0"/>
              <w:jc w:val="left"/>
              <w:rPr>
                <w:rFonts w:ascii="宋体" w:hAnsi="宋体" w:cs="宋体" w:eastAsia="宋体" w:hint="default"/>
                <w:sz w:val="21"/>
                <w:szCs w:val="21"/>
              </w:rPr>
            </w:pPr>
            <w:r>
              <w:rPr>
                <w:rFonts w:ascii="宋体" w:hAnsi="宋体" w:cs="宋体" w:eastAsia="宋体" w:hint="default"/>
                <w:sz w:val="21"/>
                <w:szCs w:val="21"/>
              </w:rPr>
              <w:t>占总采购量的比重</w:t>
            </w:r>
          </w:p>
        </w:tc>
      </w:tr>
      <w:tr>
        <w:trPr>
          <w:trHeight w:val="382" w:hRule="exact"/>
        </w:trPr>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三星</w:t>
            </w: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w:t>
            </w:r>
            <w:r>
              <w:rPr>
                <w:rFonts w:ascii="宋体" w:hAnsi="宋体" w:cs="宋体" w:eastAsia="宋体" w:hint="default"/>
                <w:sz w:val="21"/>
                <w:szCs w:val="21"/>
              </w:rPr>
              <w:t>投资有限公司</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8"/>
              <w:jc w:val="right"/>
              <w:rPr>
                <w:rFonts w:ascii="Times New Roman" w:hAnsi="Times New Roman" w:cs="Times New Roman" w:eastAsia="Times New Roman" w:hint="default"/>
                <w:sz w:val="21"/>
                <w:szCs w:val="21"/>
              </w:rPr>
            </w:pPr>
            <w:r>
              <w:rPr>
                <w:rFonts w:ascii="Times New Roman"/>
                <w:spacing w:val="-1"/>
                <w:sz w:val="21"/>
              </w:rPr>
              <w:t>5,670,013,805.85</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8"/>
              <w:jc w:val="right"/>
              <w:rPr>
                <w:rFonts w:ascii="Times New Roman" w:hAnsi="Times New Roman" w:cs="Times New Roman" w:eastAsia="Times New Roman" w:hint="default"/>
                <w:sz w:val="21"/>
                <w:szCs w:val="21"/>
              </w:rPr>
            </w:pPr>
            <w:r>
              <w:rPr>
                <w:rFonts w:ascii="Times New Roman"/>
                <w:sz w:val="21"/>
              </w:rPr>
              <w:t>41.01%</w:t>
            </w:r>
          </w:p>
        </w:tc>
      </w:tr>
      <w:tr>
        <w:trPr>
          <w:trHeight w:val="379" w:hRule="exact"/>
        </w:trPr>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苹果电脑贸易</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有限公司</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21"/>
                <w:szCs w:val="21"/>
              </w:rPr>
            </w:pPr>
            <w:r>
              <w:rPr>
                <w:rFonts w:ascii="Times New Roman"/>
                <w:spacing w:val="-1"/>
                <w:sz w:val="21"/>
              </w:rPr>
              <w:t>2,159,798,807.27</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21"/>
                <w:szCs w:val="21"/>
              </w:rPr>
            </w:pPr>
            <w:r>
              <w:rPr>
                <w:rFonts w:ascii="Times New Roman"/>
                <w:sz w:val="21"/>
              </w:rPr>
              <w:t>15.62%</w:t>
            </w:r>
          </w:p>
        </w:tc>
      </w:tr>
      <w:tr>
        <w:trPr>
          <w:trHeight w:val="379" w:hRule="exact"/>
        </w:trPr>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摩托罗拉移动技术（中国）有限公司</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8"/>
              <w:jc w:val="right"/>
              <w:rPr>
                <w:rFonts w:ascii="Times New Roman" w:hAnsi="Times New Roman" w:cs="Times New Roman" w:eastAsia="Times New Roman" w:hint="default"/>
                <w:sz w:val="21"/>
                <w:szCs w:val="21"/>
              </w:rPr>
            </w:pPr>
            <w:r>
              <w:rPr>
                <w:rFonts w:ascii="Times New Roman"/>
                <w:spacing w:val="-1"/>
                <w:sz w:val="21"/>
              </w:rPr>
              <w:t>2,127,118,881.75</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8"/>
              <w:jc w:val="right"/>
              <w:rPr>
                <w:rFonts w:ascii="Times New Roman" w:hAnsi="Times New Roman" w:cs="Times New Roman" w:eastAsia="Times New Roman" w:hint="default"/>
                <w:sz w:val="21"/>
                <w:szCs w:val="21"/>
              </w:rPr>
            </w:pPr>
            <w:r>
              <w:rPr>
                <w:rFonts w:ascii="Times New Roman"/>
                <w:sz w:val="21"/>
              </w:rPr>
              <w:t>15.38%</w:t>
            </w:r>
          </w:p>
        </w:tc>
      </w:tr>
      <w:tr>
        <w:trPr>
          <w:trHeight w:val="382" w:hRule="exact"/>
        </w:trPr>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中国移动通信集团终端有限公司</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8"/>
              <w:jc w:val="right"/>
              <w:rPr>
                <w:rFonts w:ascii="Times New Roman" w:hAnsi="Times New Roman" w:cs="Times New Roman" w:eastAsia="Times New Roman" w:hint="default"/>
                <w:sz w:val="21"/>
                <w:szCs w:val="21"/>
              </w:rPr>
            </w:pPr>
            <w:r>
              <w:rPr>
                <w:rFonts w:ascii="Times New Roman"/>
                <w:spacing w:val="-1"/>
                <w:sz w:val="21"/>
              </w:rPr>
              <w:t>1,202,821,523.14</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8"/>
              <w:jc w:val="right"/>
              <w:rPr>
                <w:rFonts w:ascii="Times New Roman" w:hAnsi="Times New Roman" w:cs="Times New Roman" w:eastAsia="Times New Roman" w:hint="default"/>
                <w:sz w:val="21"/>
                <w:szCs w:val="21"/>
              </w:rPr>
            </w:pPr>
            <w:r>
              <w:rPr>
                <w:rFonts w:ascii="Times New Roman"/>
                <w:sz w:val="21"/>
              </w:rPr>
              <w:t>8.70%</w:t>
            </w:r>
          </w:p>
        </w:tc>
      </w:tr>
      <w:tr>
        <w:trPr>
          <w:trHeight w:val="380" w:hRule="exact"/>
        </w:trPr>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宇龙计算机通信科技</w:t>
            </w:r>
            <w:r>
              <w:rPr>
                <w:rFonts w:ascii="宋体" w:hAnsi="宋体" w:cs="宋体" w:eastAsia="宋体" w:hint="default"/>
                <w:sz w:val="21"/>
                <w:szCs w:val="21"/>
              </w:rPr>
              <w:t>(</w:t>
            </w:r>
            <w:r>
              <w:rPr>
                <w:rFonts w:ascii="宋体" w:hAnsi="宋体" w:cs="宋体" w:eastAsia="宋体" w:hint="default"/>
                <w:sz w:val="21"/>
                <w:szCs w:val="21"/>
              </w:rPr>
              <w:t>深圳</w:t>
            </w:r>
            <w:r>
              <w:rPr>
                <w:rFonts w:ascii="宋体" w:hAnsi="宋体" w:cs="宋体" w:eastAsia="宋体" w:hint="default"/>
                <w:sz w:val="21"/>
                <w:szCs w:val="21"/>
              </w:rPr>
              <w:t>)</w:t>
            </w:r>
            <w:r>
              <w:rPr>
                <w:rFonts w:ascii="宋体" w:hAnsi="宋体" w:cs="宋体" w:eastAsia="宋体" w:hint="default"/>
                <w:sz w:val="21"/>
                <w:szCs w:val="21"/>
              </w:rPr>
              <w:t>有限公司</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21"/>
                <w:szCs w:val="21"/>
              </w:rPr>
            </w:pPr>
            <w:r>
              <w:rPr>
                <w:rFonts w:ascii="Times New Roman"/>
                <w:spacing w:val="-1"/>
                <w:sz w:val="21"/>
              </w:rPr>
              <w:t>603,855,452.36</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8"/>
              <w:jc w:val="right"/>
              <w:rPr>
                <w:rFonts w:ascii="Times New Roman" w:hAnsi="Times New Roman" w:cs="Times New Roman" w:eastAsia="Times New Roman" w:hint="default"/>
                <w:sz w:val="21"/>
                <w:szCs w:val="21"/>
              </w:rPr>
            </w:pPr>
            <w:r>
              <w:rPr>
                <w:rFonts w:ascii="Times New Roman"/>
                <w:sz w:val="21"/>
              </w:rPr>
              <w:t>4.37%</w:t>
            </w:r>
          </w:p>
        </w:tc>
      </w:tr>
      <w:tr>
        <w:trPr>
          <w:trHeight w:val="379" w:hRule="exact"/>
        </w:trPr>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0"/>
              <w:jc w:val="right"/>
              <w:rPr>
                <w:rFonts w:ascii="Times New Roman" w:hAnsi="Times New Roman" w:cs="Times New Roman" w:eastAsia="Times New Roman" w:hint="default"/>
                <w:sz w:val="21"/>
                <w:szCs w:val="21"/>
              </w:rPr>
            </w:pPr>
            <w:r>
              <w:rPr>
                <w:rFonts w:ascii="Times New Roman"/>
                <w:spacing w:val="-1"/>
                <w:sz w:val="21"/>
              </w:rPr>
              <w:t>11,763,608,470.37</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8"/>
              <w:jc w:val="right"/>
              <w:rPr>
                <w:rFonts w:ascii="Times New Roman" w:hAnsi="Times New Roman" w:cs="Times New Roman" w:eastAsia="Times New Roman" w:hint="default"/>
                <w:sz w:val="21"/>
                <w:szCs w:val="21"/>
              </w:rPr>
            </w:pPr>
            <w:r>
              <w:rPr>
                <w:rFonts w:ascii="Times New Roman"/>
                <w:sz w:val="21"/>
              </w:rPr>
              <w:t>85.08%</w:t>
            </w:r>
          </w:p>
        </w:tc>
      </w:tr>
    </w:tbl>
    <w:p>
      <w:pPr>
        <w:spacing w:before="86"/>
        <w:ind w:left="645" w:right="126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）主要客户情况</w:t>
      </w:r>
      <w:r>
        <w:rPr>
          <w:rFonts w:ascii="宋体" w:hAnsi="宋体" w:cs="宋体" w:eastAsia="宋体" w:hint="default"/>
          <w:sz w:val="21"/>
          <w:szCs w:val="21"/>
        </w:rPr>
      </w:r>
    </w:p>
    <w:p>
      <w:pPr>
        <w:spacing w:line="240" w:lineRule="auto" w:before="7"/>
        <w:rPr>
          <w:rFonts w:ascii="宋体" w:hAnsi="宋体" w:cs="宋体" w:eastAsia="宋体" w:hint="default"/>
          <w:b/>
          <w:bCs/>
          <w:sz w:val="15"/>
          <w:szCs w:val="15"/>
        </w:rPr>
      </w:pPr>
    </w:p>
    <w:p>
      <w:pPr>
        <w:spacing w:before="36"/>
        <w:ind w:left="0" w:right="1301"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4"/>
        <w:rPr>
          <w:rFonts w:ascii="宋体" w:hAnsi="宋体" w:cs="宋体" w:eastAsia="宋体" w:hint="default"/>
          <w:sz w:val="2"/>
          <w:szCs w:val="2"/>
        </w:rPr>
      </w:pPr>
    </w:p>
    <w:tbl>
      <w:tblPr>
        <w:tblW w:w="0" w:type="auto"/>
        <w:jc w:val="left"/>
        <w:tblInd w:w="201" w:type="dxa"/>
        <w:tblLayout w:type="fixed"/>
        <w:tblCellMar>
          <w:top w:w="0" w:type="dxa"/>
          <w:left w:w="0" w:type="dxa"/>
          <w:bottom w:w="0" w:type="dxa"/>
          <w:right w:w="0" w:type="dxa"/>
        </w:tblCellMar>
        <w:tblLook w:val="01E0"/>
      </w:tblPr>
      <w:tblGrid>
        <w:gridCol w:w="4270"/>
        <w:gridCol w:w="2268"/>
        <w:gridCol w:w="2564"/>
      </w:tblGrid>
      <w:tr>
        <w:trPr>
          <w:trHeight w:val="456"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53"/>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年主营业务收入</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5" w:right="0"/>
              <w:jc w:val="left"/>
              <w:rPr>
                <w:rFonts w:ascii="宋体" w:hAnsi="宋体" w:cs="宋体" w:eastAsia="宋体" w:hint="default"/>
                <w:sz w:val="21"/>
                <w:szCs w:val="21"/>
              </w:rPr>
            </w:pPr>
            <w:r>
              <w:rPr>
                <w:rFonts w:ascii="宋体" w:hAnsi="宋体" w:cs="宋体" w:eastAsia="宋体" w:hint="default"/>
                <w:sz w:val="21"/>
                <w:szCs w:val="21"/>
              </w:rPr>
              <w:t>占主营业务总收入比重</w:t>
            </w:r>
          </w:p>
        </w:tc>
      </w:tr>
      <w:tr>
        <w:trPr>
          <w:trHeight w:val="418"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苏宁电器股份有限公司南京采购中心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pacing w:val="-1"/>
                <w:sz w:val="21"/>
              </w:rPr>
              <w:t>431,890,239.98</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3.36%</w:t>
            </w:r>
          </w:p>
        </w:tc>
      </w:tr>
      <w:tr>
        <w:trPr>
          <w:trHeight w:val="425"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西宁国美电器有限公司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Times New Roman" w:hAnsi="Times New Roman" w:cs="Times New Roman" w:eastAsia="Times New Roman" w:hint="default"/>
                <w:sz w:val="21"/>
                <w:szCs w:val="21"/>
              </w:rPr>
            </w:pPr>
            <w:r>
              <w:rPr>
                <w:rFonts w:ascii="Times New Roman"/>
                <w:spacing w:val="-1"/>
                <w:sz w:val="21"/>
              </w:rPr>
              <w:t>405,695,701.24</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Times New Roman" w:hAnsi="Times New Roman" w:cs="Times New Roman" w:eastAsia="Times New Roman" w:hint="default"/>
                <w:sz w:val="21"/>
                <w:szCs w:val="21"/>
              </w:rPr>
            </w:pPr>
            <w:r>
              <w:rPr>
                <w:rFonts w:ascii="Times New Roman"/>
                <w:sz w:val="21"/>
              </w:rPr>
              <w:t>3.16%</w:t>
            </w:r>
          </w:p>
        </w:tc>
      </w:tr>
      <w:tr>
        <w:trPr>
          <w:trHeight w:val="432"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北京京东世纪信息技术有限公司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spacing w:val="-1"/>
                <w:sz w:val="21"/>
              </w:rPr>
              <w:t>232,917,412.53</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98"/>
              <w:jc w:val="right"/>
              <w:rPr>
                <w:rFonts w:ascii="Times New Roman" w:hAnsi="Times New Roman" w:cs="Times New Roman" w:eastAsia="Times New Roman" w:hint="default"/>
                <w:sz w:val="21"/>
                <w:szCs w:val="21"/>
              </w:rPr>
            </w:pPr>
            <w:r>
              <w:rPr>
                <w:rFonts w:ascii="Times New Roman"/>
                <w:sz w:val="21"/>
              </w:rPr>
              <w:t>1.81%</w:t>
            </w:r>
          </w:p>
        </w:tc>
      </w:tr>
      <w:tr>
        <w:trPr>
          <w:trHeight w:val="425"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北京迪信通商贸股份有限公司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8"/>
              <w:jc w:val="right"/>
              <w:rPr>
                <w:rFonts w:ascii="Times New Roman" w:hAnsi="Times New Roman" w:cs="Times New Roman" w:eastAsia="Times New Roman" w:hint="default"/>
                <w:sz w:val="21"/>
                <w:szCs w:val="21"/>
              </w:rPr>
            </w:pPr>
            <w:r>
              <w:rPr>
                <w:rFonts w:ascii="Times New Roman"/>
                <w:spacing w:val="-1"/>
                <w:sz w:val="21"/>
              </w:rPr>
              <w:t>180,848,447.56</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8"/>
              <w:jc w:val="right"/>
              <w:rPr>
                <w:rFonts w:ascii="Times New Roman" w:hAnsi="Times New Roman" w:cs="Times New Roman" w:eastAsia="Times New Roman" w:hint="default"/>
                <w:sz w:val="21"/>
                <w:szCs w:val="21"/>
              </w:rPr>
            </w:pPr>
            <w:r>
              <w:rPr>
                <w:rFonts w:ascii="Times New Roman"/>
                <w:sz w:val="21"/>
              </w:rPr>
              <w:t>1.41%</w:t>
            </w:r>
          </w:p>
        </w:tc>
      </w:tr>
      <w:tr>
        <w:trPr>
          <w:trHeight w:val="430"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中国移动通信集团浙江有限公司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Times New Roman" w:hAnsi="Times New Roman" w:cs="Times New Roman" w:eastAsia="Times New Roman" w:hint="default"/>
                <w:sz w:val="21"/>
                <w:szCs w:val="21"/>
              </w:rPr>
            </w:pPr>
            <w:r>
              <w:rPr>
                <w:rFonts w:ascii="Times New Roman"/>
                <w:spacing w:val="-1"/>
                <w:sz w:val="21"/>
              </w:rPr>
              <w:t>149,286,682.50</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Times New Roman" w:hAnsi="Times New Roman" w:cs="Times New Roman" w:eastAsia="Times New Roman" w:hint="default"/>
                <w:sz w:val="21"/>
                <w:szCs w:val="21"/>
              </w:rPr>
            </w:pPr>
            <w:r>
              <w:rPr>
                <w:rFonts w:ascii="Times New Roman"/>
                <w:sz w:val="21"/>
              </w:rPr>
              <w:t>1.16%</w:t>
            </w:r>
          </w:p>
        </w:tc>
      </w:tr>
      <w:tr>
        <w:trPr>
          <w:trHeight w:val="422"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tabs>
                <w:tab w:pos="526" w:val="left" w:leader="none"/>
              </w:tabs>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8"/>
              <w:jc w:val="right"/>
              <w:rPr>
                <w:rFonts w:ascii="Times New Roman" w:hAnsi="Times New Roman" w:cs="Times New Roman" w:eastAsia="Times New Roman" w:hint="default"/>
                <w:sz w:val="21"/>
                <w:szCs w:val="21"/>
              </w:rPr>
            </w:pPr>
            <w:r>
              <w:rPr>
                <w:rFonts w:ascii="Times New Roman"/>
                <w:spacing w:val="-1"/>
                <w:sz w:val="21"/>
              </w:rPr>
              <w:t>1,400,638,483.81</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8"/>
              <w:jc w:val="right"/>
              <w:rPr>
                <w:rFonts w:ascii="Times New Roman" w:hAnsi="Times New Roman" w:cs="Times New Roman" w:eastAsia="Times New Roman" w:hint="default"/>
                <w:sz w:val="21"/>
                <w:szCs w:val="21"/>
              </w:rPr>
            </w:pPr>
            <w:r>
              <w:rPr>
                <w:rFonts w:ascii="Times New Roman"/>
                <w:sz w:val="21"/>
              </w:rPr>
              <w:t>10.91%</w:t>
            </w:r>
          </w:p>
        </w:tc>
      </w:tr>
    </w:tbl>
    <w:p>
      <w:pPr>
        <w:spacing w:before="86"/>
        <w:ind w:left="645" w:right="126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、经营中出现的问题、困难及对策</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line="338" w:lineRule="auto" w:before="0"/>
        <w:ind w:left="222" w:right="1172" w:firstLine="419"/>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）报告期，公司的合作厂商三星（中国）投资有限公司加强了直供的力度。在此背景下，</w:t>
      </w:r>
      <w:r>
        <w:rPr>
          <w:rFonts w:ascii="宋体" w:hAnsi="宋体" w:cs="宋体" w:eastAsia="宋体" w:hint="default"/>
          <w:w w:val="100"/>
          <w:sz w:val="21"/>
          <w:szCs w:val="21"/>
        </w:rPr>
        <w:t> </w:t>
      </w:r>
      <w:r>
        <w:rPr>
          <w:rFonts w:ascii="宋体" w:hAnsi="宋体" w:cs="宋体" w:eastAsia="宋体" w:hint="default"/>
          <w:sz w:val="21"/>
          <w:szCs w:val="21"/>
        </w:rPr>
        <w:t>公司采取了“四</w:t>
      </w:r>
      <w:r>
        <w:rPr>
          <w:rFonts w:ascii="Times New Roman" w:hAnsi="Times New Roman" w:cs="Times New Roman" w:eastAsia="Times New Roman" w:hint="default"/>
          <w:sz w:val="21"/>
          <w:szCs w:val="21"/>
        </w:rPr>
        <w:t>-</w:t>
      </w:r>
      <w:r>
        <w:rPr>
          <w:rFonts w:ascii="宋体" w:hAnsi="宋体" w:cs="宋体" w:eastAsia="宋体" w:hint="default"/>
          <w:sz w:val="21"/>
          <w:szCs w:val="21"/>
        </w:rPr>
        <w:t>六级，渠道下沉”的应对策略，即把渠道范围延伸至四</w:t>
      </w:r>
      <w:r>
        <w:rPr>
          <w:rFonts w:ascii="Times New Roman" w:hAnsi="Times New Roman" w:cs="Times New Roman" w:eastAsia="Times New Roman" w:hint="default"/>
          <w:sz w:val="21"/>
          <w:szCs w:val="21"/>
        </w:rPr>
        <w:t>-</w:t>
      </w:r>
      <w:r>
        <w:rPr>
          <w:rFonts w:ascii="宋体" w:hAnsi="宋体" w:cs="宋体" w:eastAsia="宋体" w:hint="default"/>
          <w:sz w:val="21"/>
          <w:szCs w:val="21"/>
        </w:rPr>
        <w:t>六级城市，并在该市场建</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8"/>
          <w:w w:val="100"/>
          <w:sz w:val="21"/>
          <w:szCs w:val="21"/>
        </w:rPr>
        <w:t>立营销阵地，全面提升渠道的出货能力。同时，公司开展</w:t>
      </w:r>
      <w:r>
        <w:rPr>
          <w:rFonts w:ascii="Times New Roman" w:hAnsi="Times New Roman" w:cs="Times New Roman" w:eastAsia="Times New Roman" w:hint="default"/>
          <w:spacing w:val="-8"/>
          <w:w w:val="100"/>
          <w:sz w:val="21"/>
          <w:szCs w:val="21"/>
        </w:rPr>
        <w:t>B2b</w:t>
      </w:r>
      <w:r>
        <w:rPr>
          <w:rFonts w:ascii="宋体" w:hAnsi="宋体" w:cs="宋体" w:eastAsia="宋体" w:hint="default"/>
          <w:spacing w:val="-8"/>
          <w:w w:val="100"/>
          <w:sz w:val="21"/>
          <w:szCs w:val="21"/>
        </w:rPr>
        <w:t>业务，推出“爱施德在线”，用信息化、</w:t>
      </w:r>
    </w:p>
    <w:p>
      <w:pPr>
        <w:spacing w:after="0" w:line="338" w:lineRule="auto"/>
        <w:jc w:val="both"/>
        <w:rPr>
          <w:rFonts w:ascii="宋体" w:hAnsi="宋体" w:cs="宋体" w:eastAsia="宋体" w:hint="default"/>
          <w:sz w:val="21"/>
          <w:szCs w:val="21"/>
        </w:rPr>
        <w:sectPr>
          <w:pgSz w:w="11910" w:h="16840"/>
          <w:pgMar w:header="461" w:footer="955" w:top="1280" w:bottom="1140" w:left="1400" w:right="0"/>
        </w:sectPr>
      </w:pPr>
    </w:p>
    <w:p>
      <w:pPr>
        <w:spacing w:before="116"/>
        <w:ind w:left="142" w:right="0" w:firstLine="0"/>
        <w:jc w:val="both"/>
        <w:rPr>
          <w:rFonts w:ascii="宋体" w:hAnsi="宋体" w:cs="宋体" w:eastAsia="宋体" w:hint="default"/>
          <w:sz w:val="21"/>
          <w:szCs w:val="21"/>
        </w:rPr>
      </w:pPr>
      <w:r>
        <w:rPr>
          <w:rFonts w:ascii="宋体" w:hAnsi="宋体" w:cs="宋体" w:eastAsia="宋体" w:hint="default"/>
          <w:sz w:val="21"/>
          <w:szCs w:val="21"/>
        </w:rPr>
        <w:t>技术化的手段，缩短供应环节，提高供应效率。</w:t>
      </w:r>
    </w:p>
    <w:p>
      <w:pPr>
        <w:spacing w:line="350" w:lineRule="auto" w:before="133"/>
        <w:ind w:left="142" w:right="1142"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）报告期，智能手机已经成为市场的主流产品。三大电信运营商发力手机代理领域，推出</w:t>
      </w:r>
      <w:r>
        <w:rPr>
          <w:rFonts w:ascii="宋体" w:hAnsi="宋体" w:cs="宋体" w:eastAsia="宋体" w:hint="default"/>
          <w:w w:val="100"/>
          <w:sz w:val="21"/>
          <w:szCs w:val="21"/>
        </w:rPr>
        <w:t> </w:t>
      </w:r>
      <w:r>
        <w:rPr>
          <w:rFonts w:ascii="宋体" w:hAnsi="宋体" w:cs="宋体" w:eastAsia="宋体" w:hint="default"/>
          <w:spacing w:val="-3"/>
          <w:sz w:val="21"/>
          <w:szCs w:val="21"/>
        </w:rPr>
        <w:t>“千元智能机”计划，并且对千元智能机的硬软件进行了定义，推动产品升级换代。面对挑战，公</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5"/>
          <w:sz w:val="21"/>
          <w:szCs w:val="21"/>
        </w:rPr>
        <w:t>司一方面充分发挥社会渠道覆盖能力、产品操盘能力，不断增强自身的实力，另一方面，主动求变，</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调整组织结构对接电信运营商，调整战略重心应对电信运营商的终端战略，为其提供服务。</w:t>
      </w:r>
    </w:p>
    <w:p>
      <w:pPr>
        <w:spacing w:line="352" w:lineRule="auto" w:before="36"/>
        <w:ind w:left="142" w:right="1277" w:firstLine="419"/>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）智能手机时代，各家手机厂商的表现并不一致。报告期，全球手机霸主诺基亚遭遇了前</w:t>
      </w:r>
      <w:r>
        <w:rPr>
          <w:rFonts w:ascii="宋体" w:hAnsi="宋体" w:cs="宋体" w:eastAsia="宋体" w:hint="default"/>
          <w:w w:val="100"/>
          <w:sz w:val="21"/>
          <w:szCs w:val="21"/>
        </w:rPr>
        <w:t> </w:t>
      </w:r>
      <w:r>
        <w:rPr>
          <w:rFonts w:ascii="宋体" w:hAnsi="宋体" w:cs="宋体" w:eastAsia="宋体" w:hint="default"/>
          <w:spacing w:val="-3"/>
          <w:sz w:val="21"/>
          <w:szCs w:val="21"/>
        </w:rPr>
        <w:t>所未有的寒冬，而一些后起之秀也趁机崛起，如国内的华为、中兴、联想、小米都取得了不俗的市</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3"/>
          <w:sz w:val="21"/>
          <w:szCs w:val="21"/>
        </w:rPr>
        <w:t>场业绩，公司在一定程度上错失了与部分国产品牌在运营商的合作机会。对此，公司一方面加大了</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3"/>
          <w:sz w:val="21"/>
          <w:szCs w:val="21"/>
        </w:rPr>
        <w:t>智能手机品牌的合作，另一方面也开始寻求与快速成长优势国产品牌的合作机会，公司加强了摩托</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罗拉的合作，引入</w:t>
      </w:r>
      <w:r>
        <w:rPr>
          <w:rFonts w:ascii="Times New Roman" w:hAnsi="Times New Roman" w:cs="Times New Roman" w:eastAsia="Times New Roman" w:hint="default"/>
          <w:sz w:val="21"/>
          <w:szCs w:val="21"/>
        </w:rPr>
        <w:t>LG</w:t>
      </w:r>
      <w:r>
        <w:rPr>
          <w:rFonts w:ascii="宋体" w:hAnsi="宋体" w:cs="宋体" w:eastAsia="宋体" w:hint="default"/>
          <w:sz w:val="21"/>
          <w:szCs w:val="21"/>
        </w:rPr>
        <w:t>、和小米，但在与国产品牌合作上还未取得有效突破。</w:t>
      </w:r>
    </w:p>
    <w:p>
      <w:pPr>
        <w:spacing w:before="128"/>
        <w:ind w:left="565" w:right="3688"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2012</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年公司展望</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565" w:right="368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、行业发展环境展望</w:t>
      </w:r>
      <w:r>
        <w:rPr>
          <w:rFonts w:ascii="宋体" w:hAnsi="宋体" w:cs="宋体" w:eastAsia="宋体" w:hint="default"/>
          <w:sz w:val="21"/>
          <w:szCs w:val="21"/>
        </w:rPr>
      </w:r>
    </w:p>
    <w:p>
      <w:pPr>
        <w:spacing w:line="240" w:lineRule="auto" w:before="4"/>
        <w:rPr>
          <w:rFonts w:ascii="宋体" w:hAnsi="宋体" w:cs="宋体" w:eastAsia="宋体" w:hint="default"/>
          <w:b/>
          <w:bCs/>
          <w:sz w:val="18"/>
          <w:szCs w:val="18"/>
        </w:rPr>
      </w:pPr>
    </w:p>
    <w:p>
      <w:pPr>
        <w:spacing w:line="336" w:lineRule="auto" w:before="0"/>
        <w:ind w:left="562" w:right="12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）手机市场规模保持快速增长</w:t>
      </w:r>
      <w:r>
        <w:rPr>
          <w:rFonts w:ascii="宋体" w:hAnsi="宋体" w:cs="宋体" w:eastAsia="宋体" w:hint="default"/>
          <w:w w:val="100"/>
          <w:sz w:val="21"/>
          <w:szCs w:val="21"/>
        </w:rPr>
        <w:t> </w:t>
      </w:r>
      <w:r>
        <w:rPr>
          <w:rFonts w:ascii="宋体" w:hAnsi="宋体" w:cs="宋体" w:eastAsia="宋体" w:hint="default"/>
          <w:spacing w:val="-4"/>
          <w:sz w:val="21"/>
          <w:szCs w:val="21"/>
        </w:rPr>
        <w:t>根据赛诺数据显示，</w:t>
      </w:r>
      <w:r>
        <w:rPr>
          <w:rFonts w:ascii="Times New Roman" w:hAnsi="Times New Roman" w:cs="Times New Roman" w:eastAsia="Times New Roman" w:hint="default"/>
          <w:spacing w:val="-4"/>
          <w:sz w:val="21"/>
          <w:szCs w:val="21"/>
        </w:rPr>
        <w:t>2011</w:t>
      </w:r>
      <w:r>
        <w:rPr>
          <w:rFonts w:ascii="宋体" w:hAnsi="宋体" w:cs="宋体" w:eastAsia="宋体" w:hint="default"/>
          <w:spacing w:val="-4"/>
          <w:sz w:val="21"/>
          <w:szCs w:val="21"/>
        </w:rPr>
        <w:t>年中国手机行货市场规模达到</w:t>
      </w:r>
      <w:r>
        <w:rPr>
          <w:rFonts w:ascii="Times New Roman" w:hAnsi="Times New Roman" w:cs="Times New Roman" w:eastAsia="Times New Roman" w:hint="default"/>
          <w:spacing w:val="-4"/>
          <w:sz w:val="21"/>
          <w:szCs w:val="21"/>
        </w:rPr>
        <w:t>2.16</w:t>
      </w:r>
      <w:r>
        <w:rPr>
          <w:rFonts w:ascii="宋体" w:hAnsi="宋体" w:cs="宋体" w:eastAsia="宋体" w:hint="default"/>
          <w:spacing w:val="-4"/>
          <w:sz w:val="21"/>
          <w:szCs w:val="21"/>
        </w:rPr>
        <w:t>亿部，同比增长</w:t>
      </w:r>
      <w:r>
        <w:rPr>
          <w:rFonts w:ascii="Times New Roman" w:hAnsi="Times New Roman" w:cs="Times New Roman" w:eastAsia="Times New Roman" w:hint="default"/>
          <w:spacing w:val="-4"/>
          <w:sz w:val="21"/>
          <w:szCs w:val="21"/>
        </w:rPr>
        <w:t>13.7%</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2012</w:t>
      </w:r>
      <w:r>
        <w:rPr>
          <w:rFonts w:ascii="宋体" w:hAnsi="宋体" w:cs="宋体" w:eastAsia="宋体" w:hint="default"/>
          <w:spacing w:val="-4"/>
          <w:sz w:val="21"/>
          <w:szCs w:val="21"/>
        </w:rPr>
        <w:t>年中国</w:t>
      </w:r>
    </w:p>
    <w:p>
      <w:pPr>
        <w:spacing w:line="336" w:lineRule="auto" w:before="24"/>
        <w:ind w:left="142" w:right="1279" w:firstLine="0"/>
        <w:jc w:val="both"/>
        <w:rPr>
          <w:rFonts w:ascii="宋体" w:hAnsi="宋体" w:cs="宋体" w:eastAsia="宋体" w:hint="default"/>
          <w:sz w:val="21"/>
          <w:szCs w:val="21"/>
        </w:rPr>
      </w:pPr>
      <w:r>
        <w:rPr>
          <w:rFonts w:ascii="宋体" w:hAnsi="宋体" w:cs="宋体" w:eastAsia="宋体" w:hint="default"/>
          <w:spacing w:val="-4"/>
          <w:sz w:val="21"/>
          <w:szCs w:val="21"/>
        </w:rPr>
        <w:t>手机行货市场规模预计达到</w:t>
      </w:r>
      <w:r>
        <w:rPr>
          <w:rFonts w:ascii="Times New Roman" w:hAnsi="Times New Roman" w:cs="Times New Roman" w:eastAsia="Times New Roman" w:hint="default"/>
          <w:spacing w:val="-4"/>
          <w:sz w:val="21"/>
          <w:szCs w:val="21"/>
        </w:rPr>
        <w:t>2.55</w:t>
      </w:r>
      <w:r>
        <w:rPr>
          <w:rFonts w:ascii="宋体" w:hAnsi="宋体" w:cs="宋体" w:eastAsia="宋体" w:hint="default"/>
          <w:spacing w:val="-4"/>
          <w:sz w:val="21"/>
          <w:szCs w:val="21"/>
        </w:rPr>
        <w:t>亿部，同比增长</w:t>
      </w:r>
      <w:r>
        <w:rPr>
          <w:rFonts w:ascii="Times New Roman" w:hAnsi="Times New Roman" w:cs="Times New Roman" w:eastAsia="Times New Roman" w:hint="default"/>
          <w:spacing w:val="-4"/>
          <w:sz w:val="21"/>
          <w:szCs w:val="21"/>
        </w:rPr>
        <w:t>18.1%</w:t>
      </w:r>
      <w:r>
        <w:rPr>
          <w:rFonts w:ascii="宋体" w:hAnsi="宋体" w:cs="宋体" w:eastAsia="宋体" w:hint="default"/>
          <w:spacing w:val="-4"/>
          <w:sz w:val="21"/>
          <w:szCs w:val="21"/>
        </w:rPr>
        <w:t>。按照每部手机平均价格</w:t>
      </w:r>
      <w:r>
        <w:rPr>
          <w:rFonts w:ascii="Times New Roman" w:hAnsi="Times New Roman" w:cs="Times New Roman" w:eastAsia="Times New Roman" w:hint="default"/>
          <w:spacing w:val="-4"/>
          <w:sz w:val="21"/>
          <w:szCs w:val="21"/>
        </w:rPr>
        <w:t>1000</w:t>
      </w:r>
      <w:r>
        <w:rPr>
          <w:rFonts w:ascii="宋体" w:hAnsi="宋体" w:cs="宋体" w:eastAsia="宋体" w:hint="default"/>
          <w:spacing w:val="-4"/>
          <w:sz w:val="21"/>
          <w:szCs w:val="21"/>
        </w:rPr>
        <w:t>元来计算，总体</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市场的产值将达到</w:t>
      </w:r>
      <w:r>
        <w:rPr>
          <w:rFonts w:ascii="Times New Roman" w:hAnsi="Times New Roman" w:cs="Times New Roman" w:eastAsia="Times New Roman" w:hint="default"/>
          <w:sz w:val="21"/>
          <w:szCs w:val="21"/>
        </w:rPr>
        <w:t>2550</w:t>
      </w:r>
      <w:r>
        <w:rPr>
          <w:rFonts w:ascii="宋体" w:hAnsi="宋体" w:cs="宋体" w:eastAsia="宋体" w:hint="default"/>
          <w:sz w:val="21"/>
          <w:szCs w:val="21"/>
        </w:rPr>
        <w:t>亿。</w:t>
      </w:r>
    </w:p>
    <w:p>
      <w:pPr>
        <w:spacing w:line="338" w:lineRule="auto" w:before="24"/>
        <w:ind w:left="142" w:right="1142" w:firstLine="419"/>
        <w:jc w:val="left"/>
        <w:rPr>
          <w:rFonts w:ascii="宋体" w:hAnsi="宋体" w:cs="宋体" w:eastAsia="宋体" w:hint="default"/>
          <w:sz w:val="21"/>
          <w:szCs w:val="21"/>
        </w:rPr>
      </w:pPr>
      <w:r>
        <w:rPr>
          <w:rFonts w:ascii="宋体" w:hAnsi="宋体" w:cs="宋体" w:eastAsia="宋体" w:hint="default"/>
          <w:spacing w:val="-2"/>
          <w:sz w:val="21"/>
          <w:szCs w:val="21"/>
        </w:rPr>
        <w:t>手机市场保持增长的动力来自于</w:t>
      </w:r>
      <w:r>
        <w:rPr>
          <w:rFonts w:ascii="Times New Roman" w:hAnsi="Times New Roman" w:cs="Times New Roman" w:eastAsia="Times New Roman" w:hint="default"/>
          <w:spacing w:val="-2"/>
          <w:sz w:val="21"/>
          <w:szCs w:val="21"/>
        </w:rPr>
        <w:t>3G</w:t>
      </w:r>
      <w:r>
        <w:rPr>
          <w:rFonts w:ascii="宋体" w:hAnsi="宋体" w:cs="宋体" w:eastAsia="宋体" w:hint="default"/>
          <w:spacing w:val="-2"/>
          <w:sz w:val="21"/>
          <w:szCs w:val="21"/>
        </w:rPr>
        <w:t>手机对于</w:t>
      </w:r>
      <w:r>
        <w:rPr>
          <w:rFonts w:ascii="Times New Roman" w:hAnsi="Times New Roman" w:cs="Times New Roman" w:eastAsia="Times New Roman" w:hint="default"/>
          <w:spacing w:val="-2"/>
          <w:sz w:val="21"/>
          <w:szCs w:val="21"/>
        </w:rPr>
        <w:t>2G</w:t>
      </w:r>
      <w:r>
        <w:rPr>
          <w:rFonts w:ascii="宋体" w:hAnsi="宋体" w:cs="宋体" w:eastAsia="宋体" w:hint="default"/>
          <w:spacing w:val="-2"/>
          <w:sz w:val="21"/>
          <w:szCs w:val="21"/>
        </w:rPr>
        <w:t>手机的替代，智能手机对于非智能手机的替代。</w:t>
      </w:r>
      <w:r>
        <w:rPr>
          <w:rFonts w:ascii="宋体" w:hAnsi="宋体" w:cs="宋体" w:eastAsia="宋体" w:hint="default"/>
          <w:w w:val="100"/>
          <w:sz w:val="21"/>
          <w:szCs w:val="21"/>
        </w:rPr>
        <w:t> </w:t>
      </w:r>
      <w:r>
        <w:rPr>
          <w:rFonts w:ascii="宋体" w:hAnsi="宋体" w:cs="宋体" w:eastAsia="宋体" w:hint="default"/>
          <w:sz w:val="21"/>
          <w:szCs w:val="21"/>
        </w:rPr>
        <w:t>根据赛诺数据显示，</w:t>
      </w:r>
      <w:r>
        <w:rPr>
          <w:rFonts w:ascii="Times New Roman" w:hAnsi="Times New Roman" w:cs="Times New Roman" w:eastAsia="Times New Roman" w:hint="default"/>
          <w:sz w:val="21"/>
          <w:szCs w:val="21"/>
        </w:rPr>
        <w:t>2011</w:t>
      </w:r>
      <w:r>
        <w:rPr>
          <w:rFonts w:ascii="宋体" w:hAnsi="宋体" w:cs="宋体" w:eastAsia="宋体" w:hint="default"/>
          <w:sz w:val="21"/>
          <w:szCs w:val="21"/>
        </w:rPr>
        <w:t>年中国智能手机行货市场规模达到</w:t>
      </w:r>
      <w:r>
        <w:rPr>
          <w:rFonts w:ascii="Times New Roman" w:hAnsi="Times New Roman" w:cs="Times New Roman" w:eastAsia="Times New Roman" w:hint="default"/>
          <w:sz w:val="21"/>
          <w:szCs w:val="21"/>
        </w:rPr>
        <w:t>0.78</w:t>
      </w:r>
      <w:r>
        <w:rPr>
          <w:rFonts w:ascii="宋体" w:hAnsi="宋体" w:cs="宋体" w:eastAsia="宋体" w:hint="default"/>
          <w:sz w:val="21"/>
          <w:szCs w:val="21"/>
        </w:rPr>
        <w:t>亿部，同比增长</w:t>
      </w:r>
      <w:r>
        <w:rPr>
          <w:rFonts w:ascii="Times New Roman" w:hAnsi="Times New Roman" w:cs="Times New Roman" w:eastAsia="Times New Roman" w:hint="default"/>
          <w:sz w:val="21"/>
          <w:szCs w:val="21"/>
        </w:rPr>
        <w:t>150.8%</w:t>
      </w:r>
      <w:r>
        <w:rPr>
          <w:rFonts w:ascii="宋体" w:hAnsi="宋体" w:cs="宋体" w:eastAsia="宋体" w:hint="default"/>
          <w:sz w:val="21"/>
          <w:szCs w:val="21"/>
        </w:rPr>
        <w:t>；</w:t>
      </w:r>
      <w:r>
        <w:rPr>
          <w:rFonts w:ascii="Times New Roman" w:hAnsi="Times New Roman" w:cs="Times New Roman" w:eastAsia="Times New Roman" w:hint="default"/>
          <w:sz w:val="21"/>
          <w:szCs w:val="21"/>
        </w:rPr>
        <w:t>2011</w:t>
      </w:r>
      <w:r>
        <w:rPr>
          <w:rFonts w:ascii="宋体" w:hAnsi="宋体" w:cs="宋体" w:eastAsia="宋体" w:hint="default"/>
          <w:sz w:val="21"/>
          <w:szCs w:val="21"/>
        </w:rPr>
        <w:t>年中</w:t>
      </w:r>
      <w:r>
        <w:rPr>
          <w:rFonts w:ascii="宋体" w:hAnsi="宋体" w:cs="宋体" w:eastAsia="宋体" w:hint="default"/>
          <w:spacing w:val="-3"/>
          <w:w w:val="100"/>
          <w:sz w:val="21"/>
          <w:szCs w:val="21"/>
        </w:rPr>
        <w:t> </w:t>
      </w:r>
      <w:r>
        <w:rPr>
          <w:rFonts w:ascii="宋体" w:hAnsi="宋体" w:cs="宋体" w:eastAsia="宋体" w:hint="default"/>
          <w:sz w:val="21"/>
          <w:szCs w:val="21"/>
        </w:rPr>
        <w:t>国</w:t>
      </w:r>
      <w:r>
        <w:rPr>
          <w:rFonts w:ascii="Times New Roman" w:hAnsi="Times New Roman" w:cs="Times New Roman" w:eastAsia="Times New Roman" w:hint="default"/>
          <w:sz w:val="21"/>
          <w:szCs w:val="21"/>
        </w:rPr>
        <w:t>3G</w:t>
      </w:r>
      <w:r>
        <w:rPr>
          <w:rFonts w:ascii="宋体" w:hAnsi="宋体" w:cs="宋体" w:eastAsia="宋体" w:hint="default"/>
          <w:sz w:val="21"/>
          <w:szCs w:val="21"/>
        </w:rPr>
        <w:t>手机行货市场规模达到</w:t>
      </w:r>
      <w:r>
        <w:rPr>
          <w:rFonts w:ascii="Times New Roman" w:hAnsi="Times New Roman" w:cs="Times New Roman" w:eastAsia="Times New Roman" w:hint="default"/>
          <w:sz w:val="21"/>
          <w:szCs w:val="21"/>
        </w:rPr>
        <w:t>1.09</w:t>
      </w:r>
      <w:r>
        <w:rPr>
          <w:rFonts w:ascii="宋体" w:hAnsi="宋体" w:cs="宋体" w:eastAsia="宋体" w:hint="default"/>
          <w:sz w:val="21"/>
          <w:szCs w:val="21"/>
        </w:rPr>
        <w:t>亿部，同比增长</w:t>
      </w:r>
      <w:r>
        <w:rPr>
          <w:rFonts w:ascii="Times New Roman" w:hAnsi="Times New Roman" w:cs="Times New Roman" w:eastAsia="Times New Roman" w:hint="default"/>
          <w:sz w:val="21"/>
          <w:szCs w:val="21"/>
        </w:rPr>
        <w:t>164.9%</w:t>
      </w:r>
      <w:r>
        <w:rPr>
          <w:rFonts w:ascii="宋体" w:hAnsi="宋体" w:cs="宋体" w:eastAsia="宋体" w:hint="default"/>
          <w:sz w:val="21"/>
          <w:szCs w:val="21"/>
        </w:rPr>
        <w:t>。</w:t>
      </w:r>
    </w:p>
    <w:p>
      <w:pPr>
        <w:spacing w:line="336" w:lineRule="auto" w:before="22"/>
        <w:ind w:left="562" w:right="12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Android</w:t>
      </w:r>
      <w:r>
        <w:rPr>
          <w:rFonts w:ascii="宋体" w:hAnsi="宋体" w:cs="宋体" w:eastAsia="宋体" w:hint="default"/>
          <w:sz w:val="21"/>
          <w:szCs w:val="21"/>
        </w:rPr>
        <w:t>系统份额继续增长，</w:t>
      </w:r>
      <w:r>
        <w:rPr>
          <w:rFonts w:ascii="Times New Roman" w:hAnsi="Times New Roman" w:cs="Times New Roman" w:eastAsia="Times New Roman" w:hint="default"/>
          <w:sz w:val="21"/>
          <w:szCs w:val="21"/>
        </w:rPr>
        <w:t>Windows</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z w:val="21"/>
          <w:szCs w:val="21"/>
        </w:rPr>
        <w:t>Phone</w:t>
      </w:r>
      <w:r>
        <w:rPr>
          <w:rFonts w:ascii="宋体" w:hAnsi="宋体" w:cs="宋体" w:eastAsia="宋体" w:hint="default"/>
          <w:sz w:val="21"/>
          <w:szCs w:val="21"/>
        </w:rPr>
        <w:t>系统带来机遇</w:t>
      </w:r>
      <w:r>
        <w:rPr>
          <w:rFonts w:ascii="宋体" w:hAnsi="宋体" w:cs="宋体" w:eastAsia="宋体" w:hint="default"/>
          <w:w w:val="100"/>
          <w:sz w:val="21"/>
          <w:szCs w:val="21"/>
        </w:rPr>
        <w:t> </w:t>
      </w:r>
      <w:r>
        <w:rPr>
          <w:rFonts w:ascii="宋体" w:hAnsi="宋体" w:cs="宋体" w:eastAsia="宋体" w:hint="default"/>
          <w:spacing w:val="-4"/>
          <w:sz w:val="21"/>
          <w:szCs w:val="21"/>
        </w:rPr>
        <w:t>根据易观国际数据显示，</w:t>
      </w:r>
      <w:r>
        <w:rPr>
          <w:rFonts w:ascii="Times New Roman" w:hAnsi="Times New Roman" w:cs="Times New Roman" w:eastAsia="Times New Roman" w:hint="default"/>
          <w:spacing w:val="-4"/>
          <w:sz w:val="21"/>
          <w:szCs w:val="21"/>
        </w:rPr>
        <w:t>2011</w:t>
      </w:r>
      <w:r>
        <w:rPr>
          <w:rFonts w:ascii="宋体" w:hAnsi="宋体" w:cs="宋体" w:eastAsia="宋体" w:hint="default"/>
          <w:spacing w:val="-4"/>
          <w:sz w:val="21"/>
          <w:szCs w:val="21"/>
        </w:rPr>
        <w:t>年中国智能手机操作系统竞争格局变化显著：</w:t>
      </w:r>
      <w:r>
        <w:rPr>
          <w:rFonts w:ascii="Times New Roman" w:hAnsi="Times New Roman" w:cs="Times New Roman" w:eastAsia="Times New Roman" w:hint="default"/>
          <w:spacing w:val="-4"/>
          <w:sz w:val="21"/>
          <w:szCs w:val="21"/>
        </w:rPr>
        <w:t>Android</w:t>
      </w:r>
      <w:r>
        <w:rPr>
          <w:rFonts w:ascii="宋体" w:hAnsi="宋体" w:cs="宋体" w:eastAsia="宋体" w:hint="default"/>
          <w:spacing w:val="-4"/>
          <w:sz w:val="21"/>
          <w:szCs w:val="21"/>
        </w:rPr>
        <w:t>系统份额由</w:t>
      </w:r>
    </w:p>
    <w:p>
      <w:pPr>
        <w:spacing w:before="26"/>
        <w:ind w:left="142" w:right="0" w:firstLine="0"/>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2010</w:t>
      </w:r>
      <w:r>
        <w:rPr>
          <w:rFonts w:ascii="宋体" w:hAnsi="宋体" w:cs="宋体" w:eastAsia="宋体" w:hint="default"/>
          <w:spacing w:val="-3"/>
          <w:sz w:val="21"/>
          <w:szCs w:val="21"/>
        </w:rPr>
        <w:t>年第四季度的</w:t>
      </w:r>
      <w:r>
        <w:rPr>
          <w:rFonts w:ascii="Times New Roman" w:hAnsi="Times New Roman" w:cs="Times New Roman" w:eastAsia="Times New Roman" w:hint="default"/>
          <w:spacing w:val="-3"/>
          <w:sz w:val="21"/>
          <w:szCs w:val="21"/>
        </w:rPr>
        <w:t>24%</w:t>
      </w:r>
      <w:r>
        <w:rPr>
          <w:rFonts w:ascii="宋体" w:hAnsi="宋体" w:cs="宋体" w:eastAsia="宋体" w:hint="default"/>
          <w:spacing w:val="-3"/>
          <w:sz w:val="21"/>
          <w:szCs w:val="21"/>
        </w:rPr>
        <w:t>急速提高到</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年第四季度的</w:t>
      </w:r>
      <w:r>
        <w:rPr>
          <w:rFonts w:ascii="Times New Roman" w:hAnsi="Times New Roman" w:cs="Times New Roman" w:eastAsia="Times New Roman" w:hint="default"/>
          <w:spacing w:val="-3"/>
          <w:sz w:val="21"/>
          <w:szCs w:val="21"/>
        </w:rPr>
        <w:t>68%</w:t>
      </w:r>
      <w:r>
        <w:rPr>
          <w:rFonts w:ascii="宋体" w:hAnsi="宋体" w:cs="宋体" w:eastAsia="宋体" w:hint="default"/>
          <w:spacing w:val="-3"/>
          <w:sz w:val="21"/>
          <w:szCs w:val="21"/>
        </w:rPr>
        <w:t>；而</w:t>
      </w:r>
      <w:r>
        <w:rPr>
          <w:rFonts w:ascii="Times New Roman" w:hAnsi="Times New Roman" w:cs="Times New Roman" w:eastAsia="Times New Roman" w:hint="default"/>
          <w:spacing w:val="-3"/>
          <w:sz w:val="21"/>
          <w:szCs w:val="21"/>
        </w:rPr>
        <w:t>Symbian</w:t>
      </w:r>
      <w:r>
        <w:rPr>
          <w:rFonts w:ascii="宋体" w:hAnsi="宋体" w:cs="宋体" w:eastAsia="宋体" w:hint="default"/>
          <w:spacing w:val="-3"/>
          <w:sz w:val="21"/>
          <w:szCs w:val="21"/>
        </w:rPr>
        <w:t>系统份额由</w:t>
      </w:r>
      <w:r>
        <w:rPr>
          <w:rFonts w:ascii="Times New Roman" w:hAnsi="Times New Roman" w:cs="Times New Roman" w:eastAsia="Times New Roman" w:hint="default"/>
          <w:spacing w:val="-3"/>
          <w:sz w:val="21"/>
          <w:szCs w:val="21"/>
        </w:rPr>
        <w:t>2010</w:t>
      </w:r>
      <w:r>
        <w:rPr>
          <w:rFonts w:ascii="宋体" w:hAnsi="宋体" w:cs="宋体" w:eastAsia="宋体" w:hint="default"/>
          <w:spacing w:val="-3"/>
          <w:sz w:val="21"/>
          <w:szCs w:val="21"/>
        </w:rPr>
        <w:t>年第四季度的</w:t>
      </w:r>
    </w:p>
    <w:p>
      <w:pPr>
        <w:spacing w:line="336" w:lineRule="auto" w:before="117"/>
        <w:ind w:left="142" w:right="1277" w:firstLine="0"/>
        <w:jc w:val="both"/>
        <w:rPr>
          <w:rFonts w:ascii="宋体" w:hAnsi="宋体" w:cs="宋体" w:eastAsia="宋体" w:hint="default"/>
          <w:sz w:val="21"/>
          <w:szCs w:val="21"/>
        </w:rPr>
      </w:pPr>
      <w:r>
        <w:rPr>
          <w:rFonts w:ascii="Times New Roman" w:hAnsi="Times New Roman" w:cs="Times New Roman" w:eastAsia="Times New Roman" w:hint="default"/>
          <w:spacing w:val="-4"/>
          <w:sz w:val="21"/>
          <w:szCs w:val="21"/>
        </w:rPr>
        <w:t>59%</w:t>
      </w:r>
      <w:r>
        <w:rPr>
          <w:rFonts w:ascii="宋体" w:hAnsi="宋体" w:cs="宋体" w:eastAsia="宋体" w:hint="default"/>
          <w:spacing w:val="-4"/>
          <w:sz w:val="21"/>
          <w:szCs w:val="21"/>
        </w:rPr>
        <w:t>快速下滑至</w:t>
      </w:r>
      <w:r>
        <w:rPr>
          <w:rFonts w:ascii="Times New Roman" w:hAnsi="Times New Roman" w:cs="Times New Roman" w:eastAsia="Times New Roman" w:hint="default"/>
          <w:spacing w:val="-4"/>
          <w:sz w:val="21"/>
          <w:szCs w:val="21"/>
        </w:rPr>
        <w:t>2011</w:t>
      </w:r>
      <w:r>
        <w:rPr>
          <w:rFonts w:ascii="宋体" w:hAnsi="宋体" w:cs="宋体" w:eastAsia="宋体" w:hint="default"/>
          <w:spacing w:val="-4"/>
          <w:sz w:val="21"/>
          <w:szCs w:val="21"/>
        </w:rPr>
        <w:t>年第四季度的</w:t>
      </w:r>
      <w:r>
        <w:rPr>
          <w:rFonts w:ascii="Times New Roman" w:hAnsi="Times New Roman" w:cs="Times New Roman" w:eastAsia="Times New Roman" w:hint="default"/>
          <w:spacing w:val="-4"/>
          <w:sz w:val="21"/>
          <w:szCs w:val="21"/>
        </w:rPr>
        <w:t>19%</w:t>
      </w:r>
      <w:r>
        <w:rPr>
          <w:rFonts w:ascii="宋体" w:hAnsi="宋体" w:cs="宋体" w:eastAsia="宋体" w:hint="default"/>
          <w:spacing w:val="-4"/>
          <w:sz w:val="21"/>
          <w:szCs w:val="21"/>
        </w:rPr>
        <w:t>。三星、摩托罗拉、</w:t>
      </w:r>
      <w:r>
        <w:rPr>
          <w:rFonts w:ascii="Times New Roman" w:hAnsi="Times New Roman" w:cs="Times New Roman" w:eastAsia="Times New Roman" w:hint="default"/>
          <w:spacing w:val="-4"/>
          <w:sz w:val="21"/>
          <w:szCs w:val="21"/>
        </w:rPr>
        <w:t>LG</w:t>
      </w:r>
      <w:r>
        <w:rPr>
          <w:rFonts w:ascii="宋体" w:hAnsi="宋体" w:cs="宋体" w:eastAsia="宋体" w:hint="default"/>
          <w:spacing w:val="-4"/>
          <w:sz w:val="21"/>
          <w:szCs w:val="21"/>
        </w:rPr>
        <w:t>等搭载</w:t>
      </w:r>
      <w:r>
        <w:rPr>
          <w:rFonts w:ascii="Times New Roman" w:hAnsi="Times New Roman" w:cs="Times New Roman" w:eastAsia="Times New Roman" w:hint="default"/>
          <w:spacing w:val="-4"/>
          <w:sz w:val="21"/>
          <w:szCs w:val="21"/>
        </w:rPr>
        <w:t>Android</w:t>
      </w:r>
      <w:r>
        <w:rPr>
          <w:rFonts w:ascii="宋体" w:hAnsi="宋体" w:cs="宋体" w:eastAsia="宋体" w:hint="default"/>
          <w:spacing w:val="-4"/>
          <w:sz w:val="21"/>
          <w:szCs w:val="21"/>
        </w:rPr>
        <w:t>系统的厂商份额也实现</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pacing w:val="-2"/>
          <w:sz w:val="21"/>
          <w:szCs w:val="21"/>
        </w:rPr>
        <w:t>了稳步提升。预计在</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年，将有更多的厂商向</w:t>
      </w:r>
      <w:r>
        <w:rPr>
          <w:rFonts w:ascii="Times New Roman" w:hAnsi="Times New Roman" w:cs="Times New Roman" w:eastAsia="Times New Roman" w:hint="default"/>
          <w:spacing w:val="-2"/>
          <w:sz w:val="21"/>
          <w:szCs w:val="21"/>
        </w:rPr>
        <w:t>Android</w:t>
      </w:r>
      <w:r>
        <w:rPr>
          <w:rFonts w:ascii="宋体" w:hAnsi="宋体" w:cs="宋体" w:eastAsia="宋体" w:hint="default"/>
          <w:spacing w:val="-2"/>
          <w:sz w:val="21"/>
          <w:szCs w:val="21"/>
        </w:rPr>
        <w:t>系统靠拢，推出更多的机型，覆盖从</w:t>
      </w:r>
      <w:r>
        <w:rPr>
          <w:rFonts w:ascii="Times New Roman" w:hAnsi="Times New Roman" w:cs="Times New Roman" w:eastAsia="Times New Roman" w:hint="default"/>
          <w:spacing w:val="-2"/>
          <w:sz w:val="21"/>
          <w:szCs w:val="21"/>
        </w:rPr>
        <w:t>500</w:t>
      </w:r>
      <w:r>
        <w:rPr>
          <w:rFonts w:ascii="宋体" w:hAnsi="宋体" w:cs="宋体" w:eastAsia="宋体" w:hint="default"/>
          <w:spacing w:val="-2"/>
          <w:sz w:val="21"/>
          <w:szCs w:val="21"/>
        </w:rPr>
        <w:t>到</w:t>
      </w:r>
      <w:r>
        <w:rPr>
          <w:rFonts w:ascii="宋体" w:hAnsi="宋体" w:cs="宋体" w:eastAsia="宋体" w:hint="default"/>
          <w:spacing w:val="-17"/>
          <w:sz w:val="21"/>
          <w:szCs w:val="21"/>
        </w:rPr>
        <w:t> </w:t>
      </w:r>
      <w:r>
        <w:rPr>
          <w:rFonts w:ascii="Times New Roman" w:hAnsi="Times New Roman" w:cs="Times New Roman" w:eastAsia="Times New Roman" w:hint="default"/>
          <w:sz w:val="21"/>
          <w:szCs w:val="21"/>
        </w:rPr>
        <w:t>5000</w:t>
      </w:r>
      <w:r>
        <w:rPr>
          <w:rFonts w:ascii="宋体" w:hAnsi="宋体" w:cs="宋体" w:eastAsia="宋体" w:hint="default"/>
          <w:sz w:val="21"/>
          <w:szCs w:val="21"/>
        </w:rPr>
        <w:t>元的各个价格段，推动</w:t>
      </w:r>
      <w:r>
        <w:rPr>
          <w:rFonts w:ascii="Times New Roman" w:hAnsi="Times New Roman" w:cs="Times New Roman" w:eastAsia="Times New Roman" w:hint="default"/>
          <w:sz w:val="21"/>
          <w:szCs w:val="21"/>
        </w:rPr>
        <w:t>Android</w:t>
      </w:r>
      <w:r>
        <w:rPr>
          <w:rFonts w:ascii="宋体" w:hAnsi="宋体" w:cs="宋体" w:eastAsia="宋体" w:hint="default"/>
          <w:sz w:val="21"/>
          <w:szCs w:val="21"/>
        </w:rPr>
        <w:t>系统份额继续提升。</w:t>
      </w:r>
    </w:p>
    <w:p>
      <w:pPr>
        <w:spacing w:line="338" w:lineRule="auto" w:before="24"/>
        <w:ind w:left="142" w:right="1142"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Windows Phone</w:t>
      </w:r>
      <w:r>
        <w:rPr>
          <w:rFonts w:ascii="宋体" w:hAnsi="宋体" w:cs="宋体" w:eastAsia="宋体" w:hint="default"/>
          <w:sz w:val="21"/>
          <w:szCs w:val="21"/>
        </w:rPr>
        <w:t>系统不容忽视。据官方数据显示，截至</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月底，</w:t>
      </w:r>
      <w:r>
        <w:rPr>
          <w:rFonts w:ascii="Times New Roman" w:hAnsi="Times New Roman" w:cs="Times New Roman" w:eastAsia="Times New Roman" w:hint="default"/>
          <w:sz w:val="21"/>
          <w:szCs w:val="21"/>
        </w:rPr>
        <w:t>Windows</w:t>
      </w:r>
      <w:r>
        <w:rPr>
          <w:rFonts w:ascii="Times New Roman" w:hAnsi="Times New Roman" w:cs="Times New Roman" w:eastAsia="Times New Roman" w:hint="default"/>
          <w:spacing w:val="35"/>
          <w:sz w:val="21"/>
          <w:szCs w:val="21"/>
        </w:rPr>
        <w:t> </w:t>
      </w:r>
      <w:r>
        <w:rPr>
          <w:rFonts w:ascii="Times New Roman" w:hAnsi="Times New Roman" w:cs="Times New Roman" w:eastAsia="Times New Roman" w:hint="default"/>
          <w:sz w:val="21"/>
          <w:szCs w:val="21"/>
        </w:rPr>
        <w:t>Phone</w:t>
      </w:r>
      <w:r>
        <w:rPr>
          <w:rFonts w:ascii="宋体" w:hAnsi="宋体" w:cs="宋体" w:eastAsia="宋体" w:hint="default"/>
          <w:sz w:val="21"/>
          <w:szCs w:val="21"/>
        </w:rPr>
        <w:t>应用商店</w:t>
      </w:r>
      <w:r>
        <w:rPr>
          <w:rFonts w:ascii="宋体" w:hAnsi="宋体" w:cs="宋体" w:eastAsia="宋体" w:hint="default"/>
          <w:w w:val="100"/>
          <w:sz w:val="21"/>
          <w:szCs w:val="21"/>
        </w:rPr>
        <w:t> </w:t>
      </w:r>
      <w:r>
        <w:rPr>
          <w:rFonts w:ascii="宋体" w:hAnsi="宋体" w:cs="宋体" w:eastAsia="宋体" w:hint="default"/>
          <w:spacing w:val="-4"/>
          <w:sz w:val="21"/>
          <w:szCs w:val="21"/>
        </w:rPr>
        <w:t>的应用数量超过</w:t>
      </w:r>
      <w:r>
        <w:rPr>
          <w:rFonts w:ascii="Times New Roman" w:hAnsi="Times New Roman" w:cs="Times New Roman" w:eastAsia="Times New Roman" w:hint="default"/>
          <w:spacing w:val="-4"/>
          <w:sz w:val="21"/>
          <w:szCs w:val="21"/>
        </w:rPr>
        <w:t>7</w:t>
      </w:r>
      <w:r>
        <w:rPr>
          <w:rFonts w:ascii="宋体" w:hAnsi="宋体" w:cs="宋体" w:eastAsia="宋体" w:hint="default"/>
          <w:spacing w:val="-4"/>
          <w:sz w:val="21"/>
          <w:szCs w:val="21"/>
        </w:rPr>
        <w:t>万款，而且仍以每天</w:t>
      </w:r>
      <w:r>
        <w:rPr>
          <w:rFonts w:ascii="Times New Roman" w:hAnsi="Times New Roman" w:cs="Times New Roman" w:eastAsia="Times New Roman" w:hint="default"/>
          <w:spacing w:val="-4"/>
          <w:sz w:val="21"/>
          <w:szCs w:val="21"/>
        </w:rPr>
        <w:t>250</w:t>
      </w:r>
      <w:r>
        <w:rPr>
          <w:rFonts w:ascii="宋体" w:hAnsi="宋体" w:cs="宋体" w:eastAsia="宋体" w:hint="default"/>
          <w:spacing w:val="-4"/>
          <w:sz w:val="21"/>
          <w:szCs w:val="21"/>
        </w:rPr>
        <w:t>款的速度增加。宏碁、</w:t>
      </w:r>
      <w:r>
        <w:rPr>
          <w:rFonts w:ascii="Times New Roman" w:hAnsi="Times New Roman" w:cs="Times New Roman" w:eastAsia="Times New Roman" w:hint="default"/>
          <w:spacing w:val="-4"/>
          <w:sz w:val="21"/>
          <w:szCs w:val="21"/>
        </w:rPr>
        <w:t>HTC</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LG</w:t>
      </w:r>
      <w:r>
        <w:rPr>
          <w:rFonts w:ascii="宋体" w:hAnsi="宋体" w:cs="宋体" w:eastAsia="宋体" w:hint="default"/>
          <w:spacing w:val="-4"/>
          <w:sz w:val="21"/>
          <w:szCs w:val="21"/>
        </w:rPr>
        <w:t>、诺基亚、三星、东芝和</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中兴已经推出了基于</w:t>
      </w:r>
      <w:r>
        <w:rPr>
          <w:rFonts w:ascii="Times New Roman" w:hAnsi="Times New Roman" w:cs="Times New Roman" w:eastAsia="Times New Roman" w:hint="default"/>
          <w:sz w:val="21"/>
          <w:szCs w:val="21"/>
        </w:rPr>
        <w:t>Windows </w:t>
      </w:r>
      <w:r>
        <w:rPr>
          <w:rFonts w:ascii="Times New Roman" w:hAnsi="Times New Roman" w:cs="Times New Roman" w:eastAsia="Times New Roman" w:hint="default"/>
          <w:spacing w:val="-3"/>
          <w:sz w:val="21"/>
          <w:szCs w:val="21"/>
        </w:rPr>
        <w:t>Phone</w:t>
      </w:r>
      <w:r>
        <w:rPr>
          <w:rFonts w:ascii="宋体" w:hAnsi="宋体" w:cs="宋体" w:eastAsia="宋体" w:hint="default"/>
          <w:spacing w:val="-3"/>
          <w:sz w:val="21"/>
          <w:szCs w:val="21"/>
        </w:rPr>
        <w:t>系统的新款手机。预计</w:t>
      </w:r>
      <w:r>
        <w:rPr>
          <w:rFonts w:ascii="Times New Roman" w:hAnsi="Times New Roman" w:cs="Times New Roman" w:eastAsia="Times New Roman" w:hint="default"/>
          <w:spacing w:val="-3"/>
          <w:sz w:val="21"/>
          <w:szCs w:val="21"/>
        </w:rPr>
        <w:t>2012</w:t>
      </w:r>
      <w:r>
        <w:rPr>
          <w:rFonts w:ascii="宋体" w:hAnsi="宋体" w:cs="宋体" w:eastAsia="宋体" w:hint="default"/>
          <w:spacing w:val="-3"/>
          <w:sz w:val="21"/>
          <w:szCs w:val="21"/>
        </w:rPr>
        <w:t>年，在诺基亚和微软的大力推动下，</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Times New Roman" w:hAnsi="Times New Roman" w:cs="Times New Roman" w:eastAsia="Times New Roman" w:hint="default"/>
          <w:sz w:val="21"/>
          <w:szCs w:val="21"/>
        </w:rPr>
        <w:t>Windows</w:t>
      </w:r>
      <w:r>
        <w:rPr>
          <w:rFonts w:ascii="Times New Roman" w:hAnsi="Times New Roman" w:cs="Times New Roman" w:eastAsia="Times New Roman" w:hint="default"/>
          <w:spacing w:val="48"/>
          <w:sz w:val="21"/>
          <w:szCs w:val="21"/>
        </w:rPr>
        <w:t> </w:t>
      </w:r>
      <w:r>
        <w:rPr>
          <w:rFonts w:ascii="Times New Roman" w:hAnsi="Times New Roman" w:cs="Times New Roman" w:eastAsia="Times New Roman" w:hint="default"/>
          <w:sz w:val="21"/>
          <w:szCs w:val="21"/>
        </w:rPr>
        <w:t>Phone</w:t>
      </w:r>
      <w:r>
        <w:rPr>
          <w:rFonts w:ascii="宋体" w:hAnsi="宋体" w:cs="宋体" w:eastAsia="宋体" w:hint="default"/>
          <w:sz w:val="21"/>
          <w:szCs w:val="21"/>
        </w:rPr>
        <w:t>系统的生态链进一步成熟，推动市场快速增长，是手机厂商寻求份额突破的难得机</w:t>
      </w:r>
      <w:r>
        <w:rPr>
          <w:rFonts w:ascii="宋体" w:hAnsi="宋体" w:cs="宋体" w:eastAsia="宋体" w:hint="default"/>
          <w:w w:val="100"/>
          <w:sz w:val="21"/>
          <w:szCs w:val="21"/>
        </w:rPr>
        <w:t> </w:t>
      </w:r>
      <w:r>
        <w:rPr>
          <w:rFonts w:ascii="宋体" w:hAnsi="宋体" w:cs="宋体" w:eastAsia="宋体" w:hint="default"/>
          <w:sz w:val="21"/>
          <w:szCs w:val="21"/>
        </w:rPr>
        <w:t>遇。</w:t>
      </w:r>
    </w:p>
    <w:p>
      <w:pPr>
        <w:spacing w:line="338" w:lineRule="auto" w:before="47"/>
        <w:ind w:left="562" w:right="12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）电信运营商在终端领域的竞争加剧</w:t>
      </w:r>
      <w:r>
        <w:rPr>
          <w:rFonts w:ascii="宋体" w:hAnsi="宋体" w:cs="宋体" w:eastAsia="宋体" w:hint="default"/>
          <w:w w:val="100"/>
          <w:sz w:val="21"/>
          <w:szCs w:val="21"/>
        </w:rPr>
        <w:t> </w:t>
      </w:r>
      <w:r>
        <w:rPr>
          <w:rFonts w:ascii="宋体" w:hAnsi="宋体" w:cs="宋体" w:eastAsia="宋体" w:hint="default"/>
          <w:spacing w:val="-1"/>
          <w:sz w:val="21"/>
          <w:szCs w:val="21"/>
        </w:rPr>
        <w:t>近两年，随着</w:t>
      </w:r>
      <w:r>
        <w:rPr>
          <w:rFonts w:ascii="Times New Roman" w:hAnsi="Times New Roman" w:cs="Times New Roman" w:eastAsia="Times New Roman" w:hint="default"/>
          <w:spacing w:val="-1"/>
          <w:sz w:val="21"/>
          <w:szCs w:val="21"/>
        </w:rPr>
        <w:t>3G</w:t>
      </w:r>
      <w:r>
        <w:rPr>
          <w:rFonts w:ascii="宋体" w:hAnsi="宋体" w:cs="宋体" w:eastAsia="宋体" w:hint="default"/>
          <w:spacing w:val="-1"/>
          <w:sz w:val="21"/>
          <w:szCs w:val="21"/>
        </w:rPr>
        <w:t>网络建设的逐步完善，发展</w:t>
      </w:r>
      <w:r>
        <w:rPr>
          <w:rFonts w:ascii="Times New Roman" w:hAnsi="Times New Roman" w:cs="Times New Roman" w:eastAsia="Times New Roman" w:hint="default"/>
          <w:spacing w:val="-1"/>
          <w:sz w:val="21"/>
          <w:szCs w:val="21"/>
        </w:rPr>
        <w:t>3G</w:t>
      </w:r>
      <w:r>
        <w:rPr>
          <w:rFonts w:ascii="宋体" w:hAnsi="宋体" w:cs="宋体" w:eastAsia="宋体" w:hint="default"/>
          <w:spacing w:val="-1"/>
          <w:sz w:val="21"/>
          <w:szCs w:val="21"/>
        </w:rPr>
        <w:t>终端成为运营商发展</w:t>
      </w:r>
      <w:r>
        <w:rPr>
          <w:rFonts w:ascii="Times New Roman" w:hAnsi="Times New Roman" w:cs="Times New Roman" w:eastAsia="Times New Roman" w:hint="default"/>
          <w:spacing w:val="-1"/>
          <w:sz w:val="21"/>
          <w:szCs w:val="21"/>
        </w:rPr>
        <w:t>3G</w:t>
      </w:r>
      <w:r>
        <w:rPr>
          <w:rFonts w:ascii="宋体" w:hAnsi="宋体" w:cs="宋体" w:eastAsia="宋体" w:hint="default"/>
          <w:spacing w:val="-1"/>
          <w:sz w:val="21"/>
          <w:szCs w:val="21"/>
        </w:rPr>
        <w:t>市场的核心要素。据三</w:t>
      </w:r>
    </w:p>
    <w:p>
      <w:pPr>
        <w:spacing w:before="22"/>
        <w:ind w:left="142" w:right="0" w:firstLine="0"/>
        <w:jc w:val="both"/>
        <w:rPr>
          <w:rFonts w:ascii="Times New Roman" w:hAnsi="Times New Roman" w:cs="Times New Roman" w:eastAsia="Times New Roman" w:hint="default"/>
          <w:sz w:val="21"/>
          <w:szCs w:val="21"/>
        </w:rPr>
      </w:pPr>
      <w:r>
        <w:rPr>
          <w:rFonts w:ascii="宋体" w:hAnsi="宋体" w:cs="宋体" w:eastAsia="宋体" w:hint="default"/>
          <w:sz w:val="21"/>
          <w:szCs w:val="21"/>
        </w:rPr>
        <w:t>大运营商公开披露的信息统计，</w:t>
      </w:r>
      <w:r>
        <w:rPr>
          <w:rFonts w:ascii="Times New Roman" w:hAnsi="Times New Roman" w:cs="Times New Roman" w:eastAsia="Times New Roman" w:hint="default"/>
          <w:sz w:val="21"/>
          <w:szCs w:val="21"/>
        </w:rPr>
        <w:t>2011</w:t>
      </w:r>
      <w:r>
        <w:rPr>
          <w:rFonts w:ascii="宋体" w:hAnsi="宋体" w:cs="宋体" w:eastAsia="宋体" w:hint="default"/>
          <w:sz w:val="21"/>
          <w:szCs w:val="21"/>
        </w:rPr>
        <w:t>年三大运营商对终端的补贴金额约在</w:t>
      </w:r>
      <w:r>
        <w:rPr>
          <w:rFonts w:ascii="Times New Roman" w:hAnsi="Times New Roman" w:cs="Times New Roman" w:eastAsia="Times New Roman" w:hint="default"/>
          <w:sz w:val="21"/>
          <w:szCs w:val="21"/>
        </w:rPr>
        <w:t>570-600</w:t>
      </w:r>
      <w:r>
        <w:rPr>
          <w:rFonts w:ascii="宋体" w:hAnsi="宋体" w:cs="宋体" w:eastAsia="宋体" w:hint="default"/>
          <w:sz w:val="21"/>
          <w:szCs w:val="21"/>
        </w:rPr>
        <w:t>亿元，预计</w:t>
      </w:r>
      <w:r>
        <w:rPr>
          <w:rFonts w:ascii="Times New Roman" w:hAnsi="Times New Roman" w:cs="Times New Roman" w:eastAsia="Times New Roman" w:hint="default"/>
          <w:sz w:val="21"/>
          <w:szCs w:val="21"/>
        </w:rPr>
        <w:t>2012</w:t>
      </w:r>
    </w:p>
    <w:p>
      <w:pPr>
        <w:spacing w:after="0"/>
        <w:jc w:val="both"/>
        <w:rPr>
          <w:rFonts w:ascii="Times New Roman" w:hAnsi="Times New Roman" w:cs="Times New Roman" w:eastAsia="Times New Roman" w:hint="default"/>
          <w:sz w:val="21"/>
          <w:szCs w:val="21"/>
        </w:rPr>
        <w:sectPr>
          <w:pgSz w:w="11910" w:h="16840"/>
          <w:pgMar w:header="461" w:footer="955" w:top="1280" w:bottom="1140" w:left="1480" w:right="0"/>
        </w:sectPr>
      </w:pPr>
    </w:p>
    <w:p>
      <w:pPr>
        <w:spacing w:line="336" w:lineRule="auto" w:before="116"/>
        <w:ind w:left="562" w:right="1142" w:hanging="420"/>
        <w:jc w:val="left"/>
        <w:rPr>
          <w:rFonts w:ascii="宋体" w:hAnsi="宋体" w:cs="宋体" w:eastAsia="宋体" w:hint="default"/>
          <w:sz w:val="21"/>
          <w:szCs w:val="21"/>
        </w:rPr>
      </w:pPr>
      <w:r>
        <w:rPr>
          <w:rFonts w:ascii="宋体" w:hAnsi="宋体" w:cs="宋体" w:eastAsia="宋体" w:hint="default"/>
          <w:sz w:val="21"/>
          <w:szCs w:val="21"/>
        </w:rPr>
        <w:t>年的补贴金额将继续提升，达到</w:t>
      </w:r>
      <w:r>
        <w:rPr>
          <w:rFonts w:ascii="Times New Roman" w:hAnsi="Times New Roman" w:cs="Times New Roman" w:eastAsia="Times New Roman" w:hint="default"/>
          <w:sz w:val="21"/>
          <w:szCs w:val="21"/>
        </w:rPr>
        <w:t>700</w:t>
      </w:r>
      <w:r>
        <w:rPr>
          <w:rFonts w:ascii="宋体" w:hAnsi="宋体" w:cs="宋体" w:eastAsia="宋体" w:hint="default"/>
          <w:sz w:val="21"/>
          <w:szCs w:val="21"/>
        </w:rPr>
        <w:t>亿元左右。</w:t>
      </w:r>
      <w:r>
        <w:rPr>
          <w:rFonts w:ascii="宋体" w:hAnsi="宋体" w:cs="宋体" w:eastAsia="宋体" w:hint="default"/>
          <w:w w:val="100"/>
          <w:sz w:val="21"/>
          <w:szCs w:val="21"/>
        </w:rPr>
        <w:t> </w:t>
      </w:r>
      <w:r>
        <w:rPr>
          <w:rFonts w:ascii="宋体" w:hAnsi="宋体" w:cs="宋体" w:eastAsia="宋体" w:hint="default"/>
          <w:spacing w:val="-2"/>
          <w:sz w:val="21"/>
          <w:szCs w:val="21"/>
        </w:rPr>
        <w:t>三大运营商的</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年年度工作会信息显示，中国电信提出了加大中档</w:t>
      </w:r>
      <w:r>
        <w:rPr>
          <w:rFonts w:ascii="Times New Roman" w:hAnsi="Times New Roman" w:cs="Times New Roman" w:eastAsia="Times New Roman" w:hint="default"/>
          <w:spacing w:val="-2"/>
          <w:sz w:val="21"/>
          <w:szCs w:val="21"/>
        </w:rPr>
        <w:t>3G</w:t>
      </w:r>
      <w:r>
        <w:rPr>
          <w:rFonts w:ascii="宋体" w:hAnsi="宋体" w:cs="宋体" w:eastAsia="宋体" w:hint="default"/>
          <w:spacing w:val="-2"/>
          <w:sz w:val="21"/>
          <w:szCs w:val="21"/>
        </w:rPr>
        <w:t>智能手机的引领作用，</w:t>
      </w:r>
    </w:p>
    <w:p>
      <w:pPr>
        <w:spacing w:line="338" w:lineRule="auto" w:before="24"/>
        <w:ind w:left="142" w:right="1277" w:firstLine="0"/>
        <w:jc w:val="both"/>
        <w:rPr>
          <w:rFonts w:ascii="宋体" w:hAnsi="宋体" w:cs="宋体" w:eastAsia="宋体" w:hint="default"/>
          <w:sz w:val="21"/>
          <w:szCs w:val="21"/>
        </w:rPr>
      </w:pPr>
      <w:r>
        <w:rPr>
          <w:rFonts w:ascii="宋体" w:hAnsi="宋体" w:cs="宋体" w:eastAsia="宋体" w:hint="default"/>
          <w:sz w:val="21"/>
          <w:szCs w:val="21"/>
        </w:rPr>
        <w:t>加强与社会渠道的深度合作，目标是每年新增</w:t>
      </w:r>
      <w:r>
        <w:rPr>
          <w:rFonts w:ascii="Times New Roman" w:hAnsi="Times New Roman" w:cs="Times New Roman" w:eastAsia="Times New Roman" w:hint="default"/>
          <w:sz w:val="21"/>
          <w:szCs w:val="21"/>
        </w:rPr>
        <w:t>3000</w:t>
      </w:r>
      <w:r>
        <w:rPr>
          <w:rFonts w:ascii="宋体" w:hAnsi="宋体" w:cs="宋体" w:eastAsia="宋体" w:hint="default"/>
          <w:sz w:val="21"/>
          <w:szCs w:val="21"/>
        </w:rPr>
        <w:t>万移动用户，到</w:t>
      </w:r>
      <w:r>
        <w:rPr>
          <w:rFonts w:ascii="Times New Roman" w:hAnsi="Times New Roman" w:cs="Times New Roman" w:eastAsia="Times New Roman" w:hint="default"/>
          <w:sz w:val="21"/>
          <w:szCs w:val="21"/>
        </w:rPr>
        <w:t>2014</w:t>
      </w:r>
      <w:r>
        <w:rPr>
          <w:rFonts w:ascii="宋体" w:hAnsi="宋体" w:cs="宋体" w:eastAsia="宋体" w:hint="default"/>
          <w:sz w:val="21"/>
          <w:szCs w:val="21"/>
        </w:rPr>
        <w:t>年底达</w:t>
      </w:r>
      <w:r>
        <w:rPr>
          <w:rFonts w:ascii="Times New Roman" w:hAnsi="Times New Roman" w:cs="Times New Roman" w:eastAsia="Times New Roman" w:hint="default"/>
          <w:sz w:val="21"/>
          <w:szCs w:val="21"/>
        </w:rPr>
        <w:t>2</w:t>
      </w:r>
      <w:r>
        <w:rPr>
          <w:rFonts w:ascii="宋体" w:hAnsi="宋体" w:cs="宋体" w:eastAsia="宋体" w:hint="default"/>
          <w:sz w:val="21"/>
          <w:szCs w:val="21"/>
        </w:rPr>
        <w:t>亿天翼用户；中国</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1"/>
          <w:sz w:val="21"/>
          <w:szCs w:val="21"/>
        </w:rPr>
        <w:t>联通强调保持</w:t>
      </w:r>
      <w:r>
        <w:rPr>
          <w:rFonts w:ascii="Times New Roman" w:hAnsi="Times New Roman" w:cs="Times New Roman" w:eastAsia="Times New Roman" w:hint="default"/>
          <w:spacing w:val="-1"/>
          <w:sz w:val="21"/>
          <w:szCs w:val="21"/>
        </w:rPr>
        <w:t>3G</w:t>
      </w:r>
      <w:r>
        <w:rPr>
          <w:rFonts w:ascii="宋体" w:hAnsi="宋体" w:cs="宋体" w:eastAsia="宋体" w:hint="default"/>
          <w:spacing w:val="-1"/>
          <w:sz w:val="21"/>
          <w:szCs w:val="21"/>
        </w:rPr>
        <w:t>领先优势，规模发展</w:t>
      </w:r>
      <w:r>
        <w:rPr>
          <w:rFonts w:ascii="Times New Roman" w:hAnsi="Times New Roman" w:cs="Times New Roman" w:eastAsia="Times New Roman" w:hint="default"/>
          <w:spacing w:val="-1"/>
          <w:sz w:val="21"/>
          <w:szCs w:val="21"/>
        </w:rPr>
        <w:t>3G</w:t>
      </w:r>
      <w:r>
        <w:rPr>
          <w:rFonts w:ascii="宋体" w:hAnsi="宋体" w:cs="宋体" w:eastAsia="宋体" w:hint="default"/>
          <w:spacing w:val="-1"/>
          <w:sz w:val="21"/>
          <w:szCs w:val="21"/>
        </w:rPr>
        <w:t>，通过网络优化、终端销售和终端布局实现</w:t>
      </w:r>
      <w:r>
        <w:rPr>
          <w:rFonts w:ascii="Times New Roman" w:hAnsi="Times New Roman" w:cs="Times New Roman" w:eastAsia="Times New Roman" w:hint="default"/>
          <w:spacing w:val="-1"/>
          <w:sz w:val="21"/>
          <w:szCs w:val="21"/>
        </w:rPr>
        <w:t>3G</w:t>
      </w:r>
      <w:r>
        <w:rPr>
          <w:rFonts w:ascii="宋体" w:hAnsi="宋体" w:cs="宋体" w:eastAsia="宋体" w:hint="default"/>
          <w:spacing w:val="-1"/>
          <w:sz w:val="21"/>
          <w:szCs w:val="21"/>
        </w:rPr>
        <w:t>的规模性拉</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3"/>
          <w:sz w:val="21"/>
          <w:szCs w:val="21"/>
        </w:rPr>
        <w:t>动。中国移动提出了高、中、低价手机协调发展，重点打造中低价智能手机、</w:t>
      </w:r>
      <w:r>
        <w:rPr>
          <w:rFonts w:ascii="Times New Roman" w:hAnsi="Times New Roman" w:cs="Times New Roman" w:eastAsia="Times New Roman" w:hint="default"/>
          <w:spacing w:val="-3"/>
          <w:sz w:val="21"/>
          <w:szCs w:val="21"/>
        </w:rPr>
        <w:t>CMMB</w:t>
      </w:r>
      <w:r>
        <w:rPr>
          <w:rFonts w:ascii="宋体" w:hAnsi="宋体" w:cs="宋体" w:eastAsia="宋体" w:hint="default"/>
          <w:spacing w:val="-3"/>
          <w:sz w:val="21"/>
          <w:szCs w:val="21"/>
        </w:rPr>
        <w:t>手机、高端明</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4"/>
          <w:sz w:val="21"/>
          <w:szCs w:val="21"/>
        </w:rPr>
        <w:t>星机型，力争千元以下智能机在智能手机中规模过半，</w:t>
      </w:r>
      <w:r>
        <w:rPr>
          <w:rFonts w:ascii="Times New Roman" w:hAnsi="Times New Roman" w:cs="Times New Roman" w:eastAsia="Times New Roman" w:hint="default"/>
          <w:spacing w:val="-4"/>
          <w:sz w:val="21"/>
          <w:szCs w:val="21"/>
        </w:rPr>
        <w:t>2012</w:t>
      </w:r>
      <w:r>
        <w:rPr>
          <w:rFonts w:ascii="宋体" w:hAnsi="宋体" w:cs="宋体" w:eastAsia="宋体" w:hint="default"/>
          <w:spacing w:val="-4"/>
          <w:sz w:val="21"/>
          <w:szCs w:val="21"/>
        </w:rPr>
        <w:t>年目标是实现</w:t>
      </w:r>
      <w:r>
        <w:rPr>
          <w:rFonts w:ascii="Times New Roman" w:hAnsi="Times New Roman" w:cs="Times New Roman" w:eastAsia="Times New Roman" w:hint="default"/>
          <w:spacing w:val="-4"/>
          <w:sz w:val="21"/>
          <w:szCs w:val="21"/>
        </w:rPr>
        <w:t>TD</w:t>
      </w:r>
      <w:r>
        <w:rPr>
          <w:rFonts w:ascii="宋体" w:hAnsi="宋体" w:cs="宋体" w:eastAsia="宋体" w:hint="default"/>
          <w:spacing w:val="-4"/>
          <w:sz w:val="21"/>
          <w:szCs w:val="21"/>
        </w:rPr>
        <w:t>终端销量</w:t>
      </w:r>
      <w:r>
        <w:rPr>
          <w:rFonts w:ascii="Times New Roman" w:hAnsi="Times New Roman" w:cs="Times New Roman" w:eastAsia="Times New Roman" w:hint="default"/>
          <w:spacing w:val="-4"/>
          <w:sz w:val="21"/>
          <w:szCs w:val="21"/>
        </w:rPr>
        <w:t>6000</w:t>
      </w:r>
      <w:r>
        <w:rPr>
          <w:rFonts w:ascii="宋体" w:hAnsi="宋体" w:cs="宋体" w:eastAsia="宋体" w:hint="default"/>
          <w:spacing w:val="-4"/>
          <w:sz w:val="21"/>
          <w:szCs w:val="21"/>
        </w:rPr>
        <w:t>万台，其</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中手机占比达到</w:t>
      </w:r>
      <w:r>
        <w:rPr>
          <w:rFonts w:ascii="Times New Roman" w:hAnsi="Times New Roman" w:cs="Times New Roman" w:eastAsia="Times New Roman" w:hint="default"/>
          <w:sz w:val="21"/>
          <w:szCs w:val="21"/>
        </w:rPr>
        <w:t>90%</w:t>
      </w:r>
      <w:r>
        <w:rPr>
          <w:rFonts w:ascii="宋体" w:hAnsi="宋体" w:cs="宋体" w:eastAsia="宋体" w:hint="default"/>
          <w:sz w:val="21"/>
          <w:szCs w:val="21"/>
        </w:rPr>
        <w:t>。</w:t>
      </w:r>
    </w:p>
    <w:p>
      <w:pPr>
        <w:spacing w:line="336" w:lineRule="auto" w:before="24"/>
        <w:ind w:left="142" w:right="1277" w:firstLine="419"/>
        <w:jc w:val="both"/>
        <w:rPr>
          <w:rFonts w:ascii="宋体" w:hAnsi="宋体" w:cs="宋体" w:eastAsia="宋体" w:hint="default"/>
          <w:sz w:val="21"/>
          <w:szCs w:val="21"/>
        </w:rPr>
      </w:pPr>
      <w:r>
        <w:rPr>
          <w:rFonts w:ascii="宋体" w:hAnsi="宋体" w:cs="宋体" w:eastAsia="宋体" w:hint="default"/>
          <w:sz w:val="21"/>
          <w:szCs w:val="21"/>
        </w:rPr>
        <w:t>从发展</w:t>
      </w:r>
      <w:r>
        <w:rPr>
          <w:rFonts w:ascii="Times New Roman" w:hAnsi="Times New Roman" w:cs="Times New Roman" w:eastAsia="Times New Roman" w:hint="default"/>
          <w:sz w:val="21"/>
          <w:szCs w:val="21"/>
        </w:rPr>
        <w:t>3G</w:t>
      </w:r>
      <w:r>
        <w:rPr>
          <w:rFonts w:ascii="宋体" w:hAnsi="宋体" w:cs="宋体" w:eastAsia="宋体" w:hint="default"/>
          <w:sz w:val="21"/>
          <w:szCs w:val="21"/>
        </w:rPr>
        <w:t>用户的效果来看，中国移动以</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年净增</w:t>
      </w:r>
      <w:r>
        <w:rPr>
          <w:rFonts w:ascii="Times New Roman" w:hAnsi="Times New Roman" w:cs="Times New Roman" w:eastAsia="Times New Roman" w:hint="default"/>
          <w:sz w:val="21"/>
          <w:szCs w:val="21"/>
        </w:rPr>
        <w:t>3051</w:t>
      </w:r>
      <w:r>
        <w:rPr>
          <w:rFonts w:ascii="宋体" w:hAnsi="宋体" w:cs="宋体" w:eastAsia="宋体" w:hint="default"/>
          <w:sz w:val="21"/>
          <w:szCs w:val="21"/>
        </w:rPr>
        <w:t>万</w:t>
      </w:r>
      <w:r>
        <w:rPr>
          <w:rFonts w:ascii="Times New Roman" w:hAnsi="Times New Roman" w:cs="Times New Roman" w:eastAsia="Times New Roman" w:hint="default"/>
          <w:sz w:val="21"/>
          <w:szCs w:val="21"/>
        </w:rPr>
        <w:t>3G</w:t>
      </w:r>
      <w:r>
        <w:rPr>
          <w:rFonts w:ascii="宋体" w:hAnsi="宋体" w:cs="宋体" w:eastAsia="宋体" w:hint="default"/>
          <w:sz w:val="21"/>
          <w:szCs w:val="21"/>
        </w:rPr>
        <w:t>用户居榜首，而中国联通和中国</w:t>
      </w:r>
      <w:r>
        <w:rPr>
          <w:rFonts w:ascii="宋体" w:hAnsi="宋体" w:cs="宋体" w:eastAsia="宋体" w:hint="default"/>
          <w:w w:val="100"/>
          <w:sz w:val="21"/>
          <w:szCs w:val="21"/>
        </w:rPr>
        <w:t> </w:t>
      </w:r>
      <w:r>
        <w:rPr>
          <w:rFonts w:ascii="宋体" w:hAnsi="宋体" w:cs="宋体" w:eastAsia="宋体" w:hint="default"/>
          <w:spacing w:val="-1"/>
          <w:sz w:val="21"/>
          <w:szCs w:val="21"/>
        </w:rPr>
        <w:t>电信分别以</w:t>
      </w:r>
      <w:r>
        <w:rPr>
          <w:rFonts w:ascii="Times New Roman" w:hAnsi="Times New Roman" w:cs="Times New Roman" w:eastAsia="Times New Roman" w:hint="default"/>
          <w:spacing w:val="-1"/>
          <w:sz w:val="21"/>
          <w:szCs w:val="21"/>
        </w:rPr>
        <w:t>2595.9</w:t>
      </w:r>
      <w:r>
        <w:rPr>
          <w:rFonts w:ascii="宋体" w:hAnsi="宋体" w:cs="宋体" w:eastAsia="宋体" w:hint="default"/>
          <w:spacing w:val="-1"/>
          <w:sz w:val="21"/>
          <w:szCs w:val="21"/>
        </w:rPr>
        <w:t>万和</w:t>
      </w:r>
      <w:r>
        <w:rPr>
          <w:rFonts w:ascii="Times New Roman" w:hAnsi="Times New Roman" w:cs="Times New Roman" w:eastAsia="Times New Roman" w:hint="default"/>
          <w:spacing w:val="-1"/>
          <w:sz w:val="21"/>
          <w:szCs w:val="21"/>
        </w:rPr>
        <w:t>2400</w:t>
      </w:r>
      <w:r>
        <w:rPr>
          <w:rFonts w:ascii="宋体" w:hAnsi="宋体" w:cs="宋体" w:eastAsia="宋体" w:hint="default"/>
          <w:spacing w:val="-1"/>
          <w:sz w:val="21"/>
          <w:szCs w:val="21"/>
        </w:rPr>
        <w:t>万位列二、三位。截至</w:t>
      </w:r>
      <w:r>
        <w:rPr>
          <w:rFonts w:ascii="Times New Roman" w:hAnsi="Times New Roman" w:cs="Times New Roman" w:eastAsia="Times New Roman" w:hint="default"/>
          <w:spacing w:val="-1"/>
          <w:sz w:val="21"/>
          <w:szCs w:val="21"/>
        </w:rPr>
        <w:t>2011</w:t>
      </w:r>
      <w:r>
        <w:rPr>
          <w:rFonts w:ascii="宋体" w:hAnsi="宋体" w:cs="宋体" w:eastAsia="宋体" w:hint="default"/>
          <w:spacing w:val="-1"/>
          <w:sz w:val="21"/>
          <w:szCs w:val="21"/>
        </w:rPr>
        <w:t>年底，中国移动</w:t>
      </w:r>
      <w:r>
        <w:rPr>
          <w:rFonts w:ascii="Times New Roman" w:hAnsi="Times New Roman" w:cs="Times New Roman" w:eastAsia="Times New Roman" w:hint="default"/>
          <w:spacing w:val="-1"/>
          <w:sz w:val="21"/>
          <w:szCs w:val="21"/>
        </w:rPr>
        <w:t>3G</w:t>
      </w:r>
      <w:r>
        <w:rPr>
          <w:rFonts w:ascii="宋体" w:hAnsi="宋体" w:cs="宋体" w:eastAsia="宋体" w:hint="default"/>
          <w:spacing w:val="-1"/>
          <w:sz w:val="21"/>
          <w:szCs w:val="21"/>
        </w:rPr>
        <w:t>用户数达到</w:t>
      </w:r>
      <w:r>
        <w:rPr>
          <w:rFonts w:ascii="Times New Roman" w:hAnsi="Times New Roman" w:cs="Times New Roman" w:eastAsia="Times New Roman" w:hint="default"/>
          <w:spacing w:val="-1"/>
          <w:sz w:val="21"/>
          <w:szCs w:val="21"/>
        </w:rPr>
        <w:t>5121.2</w:t>
      </w:r>
      <w:r>
        <w:rPr>
          <w:rFonts w:ascii="宋体" w:hAnsi="宋体" w:cs="宋体" w:eastAsia="宋体" w:hint="default"/>
          <w:spacing w:val="-1"/>
          <w:sz w:val="21"/>
          <w:szCs w:val="21"/>
        </w:rPr>
        <w:t>万，中</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2"/>
          <w:sz w:val="21"/>
          <w:szCs w:val="21"/>
        </w:rPr>
        <w:t>国联通</w:t>
      </w:r>
      <w:r>
        <w:rPr>
          <w:rFonts w:ascii="Times New Roman" w:hAnsi="Times New Roman" w:cs="Times New Roman" w:eastAsia="Times New Roman" w:hint="default"/>
          <w:spacing w:val="-2"/>
          <w:sz w:val="21"/>
          <w:szCs w:val="21"/>
        </w:rPr>
        <w:t>4001.9</w:t>
      </w:r>
      <w:r>
        <w:rPr>
          <w:rFonts w:ascii="宋体" w:hAnsi="宋体" w:cs="宋体" w:eastAsia="宋体" w:hint="default"/>
          <w:spacing w:val="-2"/>
          <w:sz w:val="21"/>
          <w:szCs w:val="21"/>
        </w:rPr>
        <w:t>万，中国电信</w:t>
      </w:r>
      <w:r>
        <w:rPr>
          <w:rFonts w:ascii="Times New Roman" w:hAnsi="Times New Roman" w:cs="Times New Roman" w:eastAsia="Times New Roman" w:hint="default"/>
          <w:spacing w:val="-2"/>
          <w:sz w:val="21"/>
          <w:szCs w:val="21"/>
        </w:rPr>
        <w:t>3629</w:t>
      </w:r>
      <w:r>
        <w:rPr>
          <w:rFonts w:ascii="宋体" w:hAnsi="宋体" w:cs="宋体" w:eastAsia="宋体" w:hint="default"/>
          <w:spacing w:val="-2"/>
          <w:sz w:val="21"/>
          <w:szCs w:val="21"/>
        </w:rPr>
        <w:t>万。我国</w:t>
      </w:r>
      <w:r>
        <w:rPr>
          <w:rFonts w:ascii="Times New Roman" w:hAnsi="Times New Roman" w:cs="Times New Roman" w:eastAsia="Times New Roman" w:hint="default"/>
          <w:spacing w:val="-2"/>
          <w:sz w:val="21"/>
          <w:szCs w:val="21"/>
        </w:rPr>
        <w:t>3G</w:t>
      </w:r>
      <w:r>
        <w:rPr>
          <w:rFonts w:ascii="宋体" w:hAnsi="宋体" w:cs="宋体" w:eastAsia="宋体" w:hint="default"/>
          <w:spacing w:val="-2"/>
          <w:sz w:val="21"/>
          <w:szCs w:val="21"/>
        </w:rPr>
        <w:t>用户数总计达</w:t>
      </w:r>
      <w:r>
        <w:rPr>
          <w:rFonts w:ascii="Times New Roman" w:hAnsi="Times New Roman" w:cs="Times New Roman" w:eastAsia="Times New Roman" w:hint="default"/>
          <w:spacing w:val="-2"/>
          <w:sz w:val="21"/>
          <w:szCs w:val="21"/>
        </w:rPr>
        <w:t>1.28</w:t>
      </w:r>
      <w:r>
        <w:rPr>
          <w:rFonts w:ascii="宋体" w:hAnsi="宋体" w:cs="宋体" w:eastAsia="宋体" w:hint="default"/>
          <w:spacing w:val="-2"/>
          <w:sz w:val="21"/>
          <w:szCs w:val="21"/>
        </w:rPr>
        <w:t>亿，</w:t>
      </w:r>
      <w:r>
        <w:rPr>
          <w:rFonts w:ascii="Times New Roman" w:hAnsi="Times New Roman" w:cs="Times New Roman" w:eastAsia="Times New Roman" w:hint="default"/>
          <w:spacing w:val="-2"/>
          <w:sz w:val="21"/>
          <w:szCs w:val="21"/>
        </w:rPr>
        <w:t>3G</w:t>
      </w:r>
      <w:r>
        <w:rPr>
          <w:rFonts w:ascii="宋体" w:hAnsi="宋体" w:cs="宋体" w:eastAsia="宋体" w:hint="default"/>
          <w:spacing w:val="-2"/>
          <w:sz w:val="21"/>
          <w:szCs w:val="21"/>
        </w:rPr>
        <w:t>渗透率为</w:t>
      </w:r>
      <w:r>
        <w:rPr>
          <w:rFonts w:ascii="Times New Roman" w:hAnsi="Times New Roman" w:cs="Times New Roman" w:eastAsia="Times New Roman" w:hint="default"/>
          <w:spacing w:val="-2"/>
          <w:sz w:val="21"/>
          <w:szCs w:val="21"/>
        </w:rPr>
        <w:t>13%</w:t>
      </w:r>
      <w:r>
        <w:rPr>
          <w:rFonts w:ascii="宋体" w:hAnsi="宋体" w:cs="宋体" w:eastAsia="宋体" w:hint="default"/>
          <w:spacing w:val="-2"/>
          <w:sz w:val="21"/>
          <w:szCs w:val="21"/>
        </w:rPr>
        <w:t>。根据全球</w:t>
      </w:r>
      <w:r>
        <w:rPr>
          <w:rFonts w:ascii="Times New Roman" w:hAnsi="Times New Roman" w:cs="Times New Roman" w:eastAsia="Times New Roman" w:hint="default"/>
          <w:spacing w:val="-2"/>
          <w:sz w:val="21"/>
          <w:szCs w:val="21"/>
        </w:rPr>
        <w:t>3G</w:t>
      </w:r>
      <w:r>
        <w:rPr>
          <w:rFonts w:ascii="宋体" w:hAnsi="宋体" w:cs="宋体" w:eastAsia="宋体" w:hint="default"/>
          <w:spacing w:val="-2"/>
          <w:sz w:val="21"/>
          <w:szCs w:val="21"/>
        </w:rPr>
        <w:t>市</w:t>
      </w:r>
      <w:r>
        <w:rPr>
          <w:rFonts w:ascii="宋体" w:hAnsi="宋体" w:cs="宋体" w:eastAsia="宋体" w:hint="default"/>
          <w:spacing w:val="-46"/>
          <w:sz w:val="21"/>
          <w:szCs w:val="21"/>
        </w:rPr>
        <w:t> </w:t>
      </w:r>
      <w:r>
        <w:rPr>
          <w:rFonts w:ascii="宋体" w:hAnsi="宋体" w:cs="宋体" w:eastAsia="宋体" w:hint="default"/>
          <w:sz w:val="21"/>
          <w:szCs w:val="21"/>
        </w:rPr>
        <w:t>场的发展规律，当</w:t>
      </w:r>
      <w:r>
        <w:rPr>
          <w:rFonts w:ascii="Times New Roman" w:hAnsi="Times New Roman" w:cs="Times New Roman" w:eastAsia="Times New Roman" w:hint="default"/>
          <w:sz w:val="21"/>
          <w:szCs w:val="21"/>
        </w:rPr>
        <w:t>3G</w:t>
      </w:r>
      <w:r>
        <w:rPr>
          <w:rFonts w:ascii="宋体" w:hAnsi="宋体" w:cs="宋体" w:eastAsia="宋体" w:hint="default"/>
          <w:sz w:val="21"/>
          <w:szCs w:val="21"/>
        </w:rPr>
        <w:t>用户渗透率超过</w:t>
      </w:r>
      <w:r>
        <w:rPr>
          <w:rFonts w:ascii="Times New Roman" w:hAnsi="Times New Roman" w:cs="Times New Roman" w:eastAsia="Times New Roman" w:hint="default"/>
          <w:sz w:val="21"/>
          <w:szCs w:val="21"/>
        </w:rPr>
        <w:t>10%</w:t>
      </w:r>
      <w:r>
        <w:rPr>
          <w:rFonts w:ascii="宋体" w:hAnsi="宋体" w:cs="宋体" w:eastAsia="宋体" w:hint="default"/>
          <w:sz w:val="21"/>
          <w:szCs w:val="21"/>
        </w:rPr>
        <w:t>时，将进入高速增长期。</w:t>
      </w:r>
    </w:p>
    <w:p>
      <w:pPr>
        <w:spacing w:line="338" w:lineRule="auto" w:before="24"/>
        <w:ind w:left="142" w:right="1200" w:firstLine="419"/>
        <w:jc w:val="both"/>
        <w:rPr>
          <w:rFonts w:ascii="宋体" w:hAnsi="宋体" w:cs="宋体" w:eastAsia="宋体" w:hint="default"/>
          <w:sz w:val="21"/>
          <w:szCs w:val="21"/>
        </w:rPr>
      </w:pPr>
      <w:r>
        <w:rPr>
          <w:rFonts w:ascii="宋体" w:hAnsi="宋体" w:cs="宋体" w:eastAsia="宋体" w:hint="default"/>
          <w:spacing w:val="-4"/>
          <w:sz w:val="21"/>
          <w:szCs w:val="21"/>
        </w:rPr>
        <w:t>三大运营商在</w:t>
      </w:r>
      <w:r>
        <w:rPr>
          <w:rFonts w:ascii="Times New Roman" w:hAnsi="Times New Roman" w:cs="Times New Roman" w:eastAsia="Times New Roman" w:hint="default"/>
          <w:spacing w:val="-4"/>
          <w:sz w:val="21"/>
          <w:szCs w:val="21"/>
        </w:rPr>
        <w:t>3G</w:t>
      </w:r>
      <w:r>
        <w:rPr>
          <w:rFonts w:ascii="宋体" w:hAnsi="宋体" w:cs="宋体" w:eastAsia="宋体" w:hint="default"/>
          <w:spacing w:val="-4"/>
          <w:sz w:val="21"/>
          <w:szCs w:val="21"/>
        </w:rPr>
        <w:t>市场的竞争更加均衡，三分天下的格局将延续至</w:t>
      </w:r>
      <w:r>
        <w:rPr>
          <w:rFonts w:ascii="Times New Roman" w:hAnsi="Times New Roman" w:cs="Times New Roman" w:eastAsia="Times New Roman" w:hint="default"/>
          <w:spacing w:val="-4"/>
          <w:sz w:val="21"/>
          <w:szCs w:val="21"/>
        </w:rPr>
        <w:t>2012</w:t>
      </w:r>
      <w:r>
        <w:rPr>
          <w:rFonts w:ascii="宋体" w:hAnsi="宋体" w:cs="宋体" w:eastAsia="宋体" w:hint="default"/>
          <w:spacing w:val="-4"/>
          <w:sz w:val="21"/>
          <w:szCs w:val="21"/>
        </w:rPr>
        <w:t>年，均势下的市场竞争将</w:t>
      </w:r>
      <w:r>
        <w:rPr>
          <w:rFonts w:ascii="宋体" w:hAnsi="宋体" w:cs="宋体" w:eastAsia="宋体" w:hint="default"/>
          <w:w w:val="100"/>
          <w:sz w:val="21"/>
          <w:szCs w:val="21"/>
        </w:rPr>
        <w:t> </w:t>
      </w:r>
      <w:r>
        <w:rPr>
          <w:rFonts w:ascii="宋体" w:hAnsi="宋体" w:cs="宋体" w:eastAsia="宋体" w:hint="default"/>
          <w:spacing w:val="-2"/>
          <w:sz w:val="21"/>
          <w:szCs w:val="21"/>
        </w:rPr>
        <w:t>更加激烈。谁能更好的与手机厂商、国代商、零售商深度合作，谁就能在未来的</w:t>
      </w:r>
      <w:r>
        <w:rPr>
          <w:rFonts w:ascii="Times New Roman" w:hAnsi="Times New Roman" w:cs="Times New Roman" w:eastAsia="Times New Roman" w:hint="default"/>
          <w:spacing w:val="-2"/>
          <w:sz w:val="21"/>
          <w:szCs w:val="21"/>
        </w:rPr>
        <w:t>3G</w:t>
      </w:r>
      <w:r>
        <w:rPr>
          <w:rFonts w:ascii="宋体" w:hAnsi="宋体" w:cs="宋体" w:eastAsia="宋体" w:hint="default"/>
          <w:spacing w:val="-2"/>
          <w:sz w:val="21"/>
          <w:szCs w:val="21"/>
        </w:rPr>
        <w:t>市场实现领先。</w:t>
      </w:r>
    </w:p>
    <w:p>
      <w:pPr>
        <w:spacing w:line="336" w:lineRule="auto" w:before="22"/>
        <w:ind w:left="562" w:right="12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）虽然运营商相继成立终端公司，但代理模式仍是主要的销售模式</w:t>
      </w:r>
      <w:r>
        <w:rPr>
          <w:rFonts w:ascii="宋体" w:hAnsi="宋体" w:cs="宋体" w:eastAsia="宋体" w:hint="default"/>
          <w:w w:val="100"/>
          <w:sz w:val="21"/>
          <w:szCs w:val="21"/>
        </w:rPr>
        <w:t> </w:t>
      </w:r>
      <w:r>
        <w:rPr>
          <w:rFonts w:ascii="宋体" w:hAnsi="宋体" w:cs="宋体" w:eastAsia="宋体" w:hint="default"/>
          <w:spacing w:val="-4"/>
          <w:sz w:val="21"/>
          <w:szCs w:val="21"/>
        </w:rPr>
        <w:t>随着中国移动终端公司挂牌成立，三大运营商终端公司相继先后成立，同时三星、</w:t>
      </w:r>
      <w:r>
        <w:rPr>
          <w:rFonts w:ascii="Times New Roman" w:hAnsi="Times New Roman" w:cs="Times New Roman" w:eastAsia="Times New Roman" w:hint="default"/>
          <w:spacing w:val="-4"/>
          <w:sz w:val="21"/>
          <w:szCs w:val="21"/>
        </w:rPr>
        <w:t>LG</w:t>
      </w:r>
      <w:r>
        <w:rPr>
          <w:rFonts w:ascii="宋体" w:hAnsi="宋体" w:cs="宋体" w:eastAsia="宋体" w:hint="default"/>
          <w:spacing w:val="-4"/>
          <w:sz w:val="21"/>
          <w:szCs w:val="21"/>
        </w:rPr>
        <w:t>等厂商的</w:t>
      </w:r>
    </w:p>
    <w:p>
      <w:pPr>
        <w:spacing w:line="343" w:lineRule="auto" w:before="24"/>
        <w:ind w:left="142" w:right="1279" w:firstLine="0"/>
        <w:jc w:val="both"/>
        <w:rPr>
          <w:rFonts w:ascii="宋体" w:hAnsi="宋体" w:cs="宋体" w:eastAsia="宋体" w:hint="default"/>
          <w:sz w:val="21"/>
          <w:szCs w:val="21"/>
        </w:rPr>
      </w:pPr>
      <w:r>
        <w:rPr>
          <w:rFonts w:ascii="宋体" w:hAnsi="宋体" w:cs="宋体" w:eastAsia="宋体" w:hint="default"/>
          <w:spacing w:val="-3"/>
          <w:sz w:val="21"/>
          <w:szCs w:val="21"/>
        </w:rPr>
        <w:t>渠道模式也发生了较大的调整，开始推行直供模式。但根据赛诺数据显示，</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年中国手机行货市</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4"/>
          <w:sz w:val="21"/>
          <w:szCs w:val="21"/>
        </w:rPr>
        <w:t>场渠道结构中，全国代理模式的市场份额在四个季度分别达到：</w:t>
      </w:r>
      <w:r>
        <w:rPr>
          <w:rFonts w:ascii="Times New Roman" w:hAnsi="Times New Roman" w:cs="Times New Roman" w:eastAsia="Times New Roman" w:hint="default"/>
          <w:spacing w:val="-4"/>
          <w:sz w:val="21"/>
          <w:szCs w:val="21"/>
        </w:rPr>
        <w:t>36.8%</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40.0%</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40.2%</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38.5%</w:t>
      </w:r>
      <w:r>
        <w:rPr>
          <w:rFonts w:ascii="宋体" w:hAnsi="宋体" w:cs="宋体" w:eastAsia="宋体" w:hint="default"/>
          <w:spacing w:val="-4"/>
          <w:sz w:val="21"/>
          <w:szCs w:val="21"/>
        </w:rPr>
        <w:t>，占</w:t>
      </w:r>
      <w:r>
        <w:rPr>
          <w:rFonts w:ascii="宋体" w:hAnsi="宋体" w:cs="宋体" w:eastAsia="宋体" w:hint="default"/>
          <w:spacing w:val="-24"/>
          <w:sz w:val="21"/>
          <w:szCs w:val="21"/>
        </w:rPr>
        <w:t> </w:t>
      </w:r>
      <w:r>
        <w:rPr>
          <w:rFonts w:ascii="宋体" w:hAnsi="宋体" w:cs="宋体" w:eastAsia="宋体" w:hint="default"/>
          <w:spacing w:val="-3"/>
          <w:sz w:val="21"/>
          <w:szCs w:val="21"/>
        </w:rPr>
        <w:t>市场销售模式主要地位。公司与中邮、天音仍是国内手机市场前三强，三大运营商终端公司中联通</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华盛份额为</w:t>
      </w:r>
      <w:r>
        <w:rPr>
          <w:rFonts w:ascii="Times New Roman" w:hAnsi="Times New Roman" w:cs="Times New Roman" w:eastAsia="Times New Roman" w:hint="default"/>
          <w:sz w:val="21"/>
          <w:szCs w:val="21"/>
        </w:rPr>
        <w:t>9.0%</w:t>
      </w:r>
      <w:r>
        <w:rPr>
          <w:rFonts w:ascii="宋体" w:hAnsi="宋体" w:cs="宋体" w:eastAsia="宋体" w:hint="default"/>
          <w:sz w:val="21"/>
          <w:szCs w:val="21"/>
        </w:rPr>
        <w:t>，排第四位。</w:t>
      </w:r>
    </w:p>
    <w:p>
      <w:pPr>
        <w:spacing w:line="336" w:lineRule="auto" w:before="17"/>
        <w:ind w:left="562" w:right="12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）市场细分加剧，厂商份额分散</w:t>
      </w:r>
      <w:r>
        <w:rPr>
          <w:rFonts w:ascii="宋体" w:hAnsi="宋体" w:cs="宋体" w:eastAsia="宋体" w:hint="default"/>
          <w:w w:val="100"/>
          <w:sz w:val="21"/>
          <w:szCs w:val="21"/>
        </w:rPr>
        <w:t> </w:t>
      </w:r>
      <w:r>
        <w:rPr>
          <w:rFonts w:ascii="宋体" w:hAnsi="宋体" w:cs="宋体" w:eastAsia="宋体" w:hint="default"/>
          <w:spacing w:val="-3"/>
          <w:sz w:val="21"/>
          <w:szCs w:val="21"/>
        </w:rPr>
        <w:t>市场的加剧细分将导致强势品牌的份额进一步下降。根据赛诺数据显示，</w:t>
      </w:r>
      <w:r>
        <w:rPr>
          <w:rFonts w:ascii="Times New Roman" w:hAnsi="Times New Roman" w:cs="Times New Roman" w:eastAsia="Times New Roman" w:hint="default"/>
          <w:spacing w:val="-3"/>
          <w:sz w:val="21"/>
          <w:szCs w:val="21"/>
        </w:rPr>
        <w:t>2010</w:t>
      </w:r>
      <w:r>
        <w:rPr>
          <w:rFonts w:ascii="宋体" w:hAnsi="宋体" w:cs="宋体" w:eastAsia="宋体" w:hint="default"/>
          <w:spacing w:val="-3"/>
          <w:sz w:val="21"/>
          <w:szCs w:val="21"/>
        </w:rPr>
        <w:t>年前三名厂商的</w:t>
      </w:r>
    </w:p>
    <w:p>
      <w:pPr>
        <w:spacing w:line="336" w:lineRule="auto" w:before="26"/>
        <w:ind w:left="562" w:right="1265" w:hanging="420"/>
        <w:jc w:val="left"/>
        <w:rPr>
          <w:rFonts w:ascii="宋体" w:hAnsi="宋体" w:cs="宋体" w:eastAsia="宋体" w:hint="default"/>
          <w:sz w:val="21"/>
          <w:szCs w:val="21"/>
        </w:rPr>
      </w:pPr>
      <w:r>
        <w:rPr>
          <w:rFonts w:ascii="宋体" w:hAnsi="宋体" w:cs="宋体" w:eastAsia="宋体" w:hint="default"/>
          <w:sz w:val="21"/>
          <w:szCs w:val="21"/>
        </w:rPr>
        <w:t>市场份额合计为</w:t>
      </w:r>
      <w:r>
        <w:rPr>
          <w:rFonts w:ascii="Times New Roman" w:hAnsi="Times New Roman" w:cs="Times New Roman" w:eastAsia="Times New Roman" w:hint="default"/>
          <w:sz w:val="21"/>
          <w:szCs w:val="21"/>
        </w:rPr>
        <w:t>53.0%</w:t>
      </w:r>
      <w:r>
        <w:rPr>
          <w:rFonts w:ascii="宋体" w:hAnsi="宋体" w:cs="宋体" w:eastAsia="宋体" w:hint="default"/>
          <w:sz w:val="21"/>
          <w:szCs w:val="21"/>
        </w:rPr>
        <w:t>；而</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年前三名厂商的市场份额合计下降至</w:t>
      </w:r>
      <w:r>
        <w:rPr>
          <w:rFonts w:ascii="Times New Roman" w:hAnsi="Times New Roman" w:cs="Times New Roman" w:eastAsia="Times New Roman" w:hint="default"/>
          <w:sz w:val="21"/>
          <w:szCs w:val="21"/>
        </w:rPr>
        <w:t>48.0%</w:t>
      </w:r>
      <w:r>
        <w:rPr>
          <w:rFonts w:ascii="宋体" w:hAnsi="宋体" w:cs="宋体" w:eastAsia="宋体" w:hint="default"/>
          <w:sz w:val="21"/>
          <w:szCs w:val="21"/>
        </w:rPr>
        <w:t>，下降了</w:t>
      </w:r>
      <w:r>
        <w:rPr>
          <w:rFonts w:ascii="Times New Roman" w:hAnsi="Times New Roman" w:cs="Times New Roman" w:eastAsia="Times New Roman" w:hint="default"/>
          <w:sz w:val="21"/>
          <w:szCs w:val="21"/>
        </w:rPr>
        <w:t>5</w:t>
      </w:r>
      <w:r>
        <w:rPr>
          <w:rFonts w:ascii="宋体" w:hAnsi="宋体" w:cs="宋体" w:eastAsia="宋体" w:hint="default"/>
          <w:sz w:val="21"/>
          <w:szCs w:val="21"/>
        </w:rPr>
        <w:t>个百分点。</w:t>
      </w:r>
      <w:r>
        <w:rPr>
          <w:rFonts w:ascii="宋体" w:hAnsi="宋体" w:cs="宋体" w:eastAsia="宋体" w:hint="default"/>
          <w:w w:val="100"/>
          <w:sz w:val="21"/>
          <w:szCs w:val="21"/>
        </w:rPr>
        <w:t> </w:t>
      </w:r>
      <w:r>
        <w:rPr>
          <w:rFonts w:ascii="宋体" w:hAnsi="宋体" w:cs="宋体" w:eastAsia="宋体" w:hint="default"/>
          <w:spacing w:val="-2"/>
          <w:sz w:val="21"/>
          <w:szCs w:val="21"/>
        </w:rPr>
        <w:t>第二、三梯队的厂商占比提高，实力增强，向上蚕食大品牌的份额，向下挤压小品牌的空间。</w:t>
      </w:r>
    </w:p>
    <w:p>
      <w:pPr>
        <w:spacing w:line="336" w:lineRule="auto" w:before="49"/>
        <w:ind w:left="142" w:right="1282" w:firstLine="0"/>
        <w:jc w:val="both"/>
        <w:rPr>
          <w:rFonts w:ascii="宋体" w:hAnsi="宋体" w:cs="宋体" w:eastAsia="宋体" w:hint="default"/>
          <w:sz w:val="21"/>
          <w:szCs w:val="21"/>
        </w:rPr>
      </w:pPr>
      <w:r>
        <w:rPr>
          <w:rFonts w:ascii="宋体" w:hAnsi="宋体" w:cs="宋体" w:eastAsia="宋体" w:hint="default"/>
          <w:spacing w:val="-3"/>
          <w:sz w:val="21"/>
          <w:szCs w:val="21"/>
        </w:rPr>
        <w:t>根据赛诺数据显示，</w:t>
      </w:r>
      <w:r>
        <w:rPr>
          <w:rFonts w:ascii="Times New Roman" w:hAnsi="Times New Roman" w:cs="Times New Roman" w:eastAsia="Times New Roman" w:hint="default"/>
          <w:spacing w:val="-3"/>
          <w:sz w:val="21"/>
          <w:szCs w:val="21"/>
        </w:rPr>
        <w:t>2010</w:t>
      </w:r>
      <w:r>
        <w:rPr>
          <w:rFonts w:ascii="宋体" w:hAnsi="宋体" w:cs="宋体" w:eastAsia="宋体" w:hint="default"/>
          <w:spacing w:val="-3"/>
          <w:sz w:val="21"/>
          <w:szCs w:val="21"/>
        </w:rPr>
        <w:t>年市场份额在</w:t>
      </w:r>
      <w:r>
        <w:rPr>
          <w:rFonts w:ascii="Times New Roman" w:hAnsi="Times New Roman" w:cs="Times New Roman" w:eastAsia="Times New Roman" w:hint="default"/>
          <w:spacing w:val="-3"/>
          <w:sz w:val="21"/>
          <w:szCs w:val="21"/>
        </w:rPr>
        <w:t>1%-10%</w:t>
      </w:r>
      <w:r>
        <w:rPr>
          <w:rFonts w:ascii="宋体" w:hAnsi="宋体" w:cs="宋体" w:eastAsia="宋体" w:hint="default"/>
          <w:spacing w:val="-3"/>
          <w:sz w:val="21"/>
          <w:szCs w:val="21"/>
        </w:rPr>
        <w:t>之间的厂商共有</w:t>
      </w:r>
      <w:r>
        <w:rPr>
          <w:rFonts w:ascii="Times New Roman" w:hAnsi="Times New Roman" w:cs="Times New Roman" w:eastAsia="Times New Roman" w:hint="default"/>
          <w:spacing w:val="-3"/>
          <w:sz w:val="21"/>
          <w:szCs w:val="21"/>
        </w:rPr>
        <w:t>13</w:t>
      </w:r>
      <w:r>
        <w:rPr>
          <w:rFonts w:ascii="宋体" w:hAnsi="宋体" w:cs="宋体" w:eastAsia="宋体" w:hint="default"/>
          <w:spacing w:val="-3"/>
          <w:sz w:val="21"/>
          <w:szCs w:val="21"/>
        </w:rPr>
        <w:t>家，合计占比</w:t>
      </w:r>
      <w:r>
        <w:rPr>
          <w:rFonts w:ascii="Times New Roman" w:hAnsi="Times New Roman" w:cs="Times New Roman" w:eastAsia="Times New Roman" w:hint="default"/>
          <w:spacing w:val="-3"/>
          <w:sz w:val="21"/>
          <w:szCs w:val="21"/>
        </w:rPr>
        <w:t>37.5%</w:t>
      </w:r>
      <w:r>
        <w:rPr>
          <w:rFonts w:ascii="宋体" w:hAnsi="宋体" w:cs="宋体" w:eastAsia="宋体" w:hint="default"/>
          <w:spacing w:val="-3"/>
          <w:sz w:val="21"/>
          <w:szCs w:val="21"/>
        </w:rPr>
        <w:t>；而</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年市</w:t>
      </w:r>
      <w:r>
        <w:rPr>
          <w:rFonts w:ascii="宋体" w:hAnsi="宋体" w:cs="宋体" w:eastAsia="宋体" w:hint="default"/>
          <w:spacing w:val="-12"/>
          <w:sz w:val="21"/>
          <w:szCs w:val="21"/>
        </w:rPr>
        <w:t> </w:t>
      </w:r>
      <w:r>
        <w:rPr>
          <w:rFonts w:ascii="宋体" w:hAnsi="宋体" w:cs="宋体" w:eastAsia="宋体" w:hint="default"/>
          <w:sz w:val="21"/>
          <w:szCs w:val="21"/>
        </w:rPr>
        <w:t>场份额在</w:t>
      </w:r>
      <w:r>
        <w:rPr>
          <w:rFonts w:ascii="Times New Roman" w:hAnsi="Times New Roman" w:cs="Times New Roman" w:eastAsia="Times New Roman" w:hint="default"/>
          <w:sz w:val="21"/>
          <w:szCs w:val="21"/>
        </w:rPr>
        <w:t>1%-10%</w:t>
      </w:r>
      <w:r>
        <w:rPr>
          <w:rFonts w:ascii="宋体" w:hAnsi="宋体" w:cs="宋体" w:eastAsia="宋体" w:hint="default"/>
          <w:sz w:val="21"/>
          <w:szCs w:val="21"/>
        </w:rPr>
        <w:t>之间的厂商仍为</w:t>
      </w:r>
      <w:r>
        <w:rPr>
          <w:rFonts w:ascii="Times New Roman" w:hAnsi="Times New Roman" w:cs="Times New Roman" w:eastAsia="Times New Roman" w:hint="default"/>
          <w:sz w:val="21"/>
          <w:szCs w:val="21"/>
        </w:rPr>
        <w:t>13</w:t>
      </w:r>
      <w:r>
        <w:rPr>
          <w:rFonts w:ascii="宋体" w:hAnsi="宋体" w:cs="宋体" w:eastAsia="宋体" w:hint="default"/>
          <w:sz w:val="21"/>
          <w:szCs w:val="21"/>
        </w:rPr>
        <w:t>家，合计占比</w:t>
      </w:r>
      <w:r>
        <w:rPr>
          <w:rFonts w:ascii="Times New Roman" w:hAnsi="Times New Roman" w:cs="Times New Roman" w:eastAsia="Times New Roman" w:hint="default"/>
          <w:sz w:val="21"/>
          <w:szCs w:val="21"/>
        </w:rPr>
        <w:t>46.4%</w:t>
      </w:r>
      <w:r>
        <w:rPr>
          <w:rFonts w:ascii="宋体" w:hAnsi="宋体" w:cs="宋体" w:eastAsia="宋体" w:hint="default"/>
          <w:sz w:val="21"/>
          <w:szCs w:val="21"/>
        </w:rPr>
        <w:t>，较一年前提升了</w:t>
      </w:r>
      <w:r>
        <w:rPr>
          <w:rFonts w:ascii="Times New Roman" w:hAnsi="Times New Roman" w:cs="Times New Roman" w:eastAsia="Times New Roman" w:hint="default"/>
          <w:sz w:val="21"/>
          <w:szCs w:val="21"/>
        </w:rPr>
        <w:t>8.9</w:t>
      </w:r>
      <w:r>
        <w:rPr>
          <w:rFonts w:ascii="宋体" w:hAnsi="宋体" w:cs="宋体" w:eastAsia="宋体" w:hint="default"/>
          <w:sz w:val="21"/>
          <w:szCs w:val="21"/>
        </w:rPr>
        <w:t>个百分点。</w:t>
      </w:r>
    </w:p>
    <w:p>
      <w:pPr>
        <w:spacing w:line="338" w:lineRule="auto" w:before="24"/>
        <w:ind w:left="562" w:right="12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）移动互联网市场有望爆发性增长，跨界、融合趋势凸显</w:t>
      </w:r>
      <w:r>
        <w:rPr>
          <w:rFonts w:ascii="宋体" w:hAnsi="宋体" w:cs="宋体" w:eastAsia="宋体" w:hint="default"/>
          <w:w w:val="100"/>
          <w:sz w:val="21"/>
          <w:szCs w:val="21"/>
        </w:rPr>
        <w:t> </w:t>
      </w:r>
      <w:r>
        <w:rPr>
          <w:rFonts w:ascii="宋体" w:hAnsi="宋体" w:cs="宋体" w:eastAsia="宋体" w:hint="default"/>
          <w:spacing w:val="-4"/>
          <w:sz w:val="21"/>
          <w:szCs w:val="21"/>
        </w:rPr>
        <w:t>随着</w:t>
      </w:r>
      <w:r>
        <w:rPr>
          <w:rFonts w:ascii="Times New Roman" w:hAnsi="Times New Roman" w:cs="Times New Roman" w:eastAsia="Times New Roman" w:hint="default"/>
          <w:spacing w:val="-4"/>
          <w:sz w:val="21"/>
          <w:szCs w:val="21"/>
        </w:rPr>
        <w:t>3G</w:t>
      </w:r>
      <w:r>
        <w:rPr>
          <w:rFonts w:ascii="宋体" w:hAnsi="宋体" w:cs="宋体" w:eastAsia="宋体" w:hint="default"/>
          <w:spacing w:val="-4"/>
          <w:sz w:val="21"/>
          <w:szCs w:val="21"/>
        </w:rPr>
        <w:t>网络和智能手机快速发展，促进移动互联网用户规模稳步提高，推动移动互联网市场规</w:t>
      </w:r>
    </w:p>
    <w:p>
      <w:pPr>
        <w:spacing w:line="348" w:lineRule="auto" w:before="22"/>
        <w:ind w:left="142" w:right="1244" w:firstLine="0"/>
        <w:jc w:val="both"/>
        <w:rPr>
          <w:rFonts w:ascii="宋体" w:hAnsi="宋体" w:cs="宋体" w:eastAsia="宋体" w:hint="default"/>
          <w:sz w:val="21"/>
          <w:szCs w:val="21"/>
        </w:rPr>
      </w:pPr>
      <w:r>
        <w:rPr>
          <w:rFonts w:ascii="宋体" w:hAnsi="宋体" w:cs="宋体" w:eastAsia="宋体" w:hint="default"/>
          <w:spacing w:val="-4"/>
          <w:sz w:val="21"/>
          <w:szCs w:val="21"/>
        </w:rPr>
        <w:t>模保持强劲增长，根据艾瑞的数据显示，截止</w:t>
      </w:r>
      <w:r>
        <w:rPr>
          <w:rFonts w:ascii="Times New Roman" w:hAnsi="Times New Roman" w:cs="Times New Roman" w:eastAsia="Times New Roman" w:hint="default"/>
          <w:spacing w:val="-4"/>
          <w:sz w:val="21"/>
          <w:szCs w:val="21"/>
        </w:rPr>
        <w:t>2011</w:t>
      </w:r>
      <w:r>
        <w:rPr>
          <w:rFonts w:ascii="宋体" w:hAnsi="宋体" w:cs="宋体" w:eastAsia="宋体" w:hint="default"/>
          <w:spacing w:val="-4"/>
          <w:sz w:val="21"/>
          <w:szCs w:val="21"/>
        </w:rPr>
        <w:t>年底，中国移动互联网用户已超过</w:t>
      </w:r>
      <w:r>
        <w:rPr>
          <w:rFonts w:ascii="Times New Roman" w:hAnsi="Times New Roman" w:cs="Times New Roman" w:eastAsia="Times New Roman" w:hint="default"/>
          <w:spacing w:val="-4"/>
          <w:sz w:val="21"/>
          <w:szCs w:val="21"/>
        </w:rPr>
        <w:t>3.3</w:t>
      </w:r>
      <w:r>
        <w:rPr>
          <w:rFonts w:ascii="宋体" w:hAnsi="宋体" w:cs="宋体" w:eastAsia="宋体" w:hint="default"/>
          <w:spacing w:val="-4"/>
          <w:sz w:val="21"/>
          <w:szCs w:val="21"/>
        </w:rPr>
        <w:t>亿人，市场</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规模超过</w:t>
      </w:r>
      <w:r>
        <w:rPr>
          <w:rFonts w:ascii="Times New Roman" w:hAnsi="Times New Roman" w:cs="Times New Roman" w:eastAsia="Times New Roman" w:hint="default"/>
          <w:sz w:val="21"/>
          <w:szCs w:val="21"/>
        </w:rPr>
        <w:t>400</w:t>
      </w:r>
      <w:r>
        <w:rPr>
          <w:rFonts w:ascii="宋体" w:hAnsi="宋体" w:cs="宋体" w:eastAsia="宋体" w:hint="default"/>
          <w:sz w:val="21"/>
          <w:szCs w:val="21"/>
        </w:rPr>
        <w:t>亿元。移动互联网产品和应用服务大量涌现，但从目前状况来看，优质的应用相对较</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3"/>
          <w:sz w:val="21"/>
          <w:szCs w:val="21"/>
        </w:rPr>
        <w:t>少，杀手级应用更是极度缺乏，大多是模仿国外产品及模式，在应用细分领域，仅手机游戏、手机</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2"/>
          <w:sz w:val="21"/>
          <w:szCs w:val="21"/>
        </w:rPr>
        <w:t>阅读、手机音乐、移动广告等具有相对清晰的盈利模式，而移动应用软件领域整体格局尚未成型，</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整个移动互联网行业仍处于初级阶段，用户规模是企业能够获得移动互联网市场先机的关键性因</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素。因此，用户接触移动互联网的渠道成为竞相争夺的焦点。</w:t>
      </w:r>
    </w:p>
    <w:p>
      <w:pPr>
        <w:spacing w:before="38"/>
        <w:ind w:left="562" w:right="1265" w:firstLine="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2012</w:t>
      </w:r>
      <w:r>
        <w:rPr>
          <w:rFonts w:ascii="宋体" w:hAnsi="宋体" w:cs="宋体" w:eastAsia="宋体" w:hint="default"/>
          <w:spacing w:val="-4"/>
          <w:sz w:val="21"/>
          <w:szCs w:val="21"/>
        </w:rPr>
        <w:t>年，随着</w:t>
      </w:r>
      <w:r>
        <w:rPr>
          <w:rFonts w:ascii="Times New Roman" w:hAnsi="Times New Roman" w:cs="Times New Roman" w:eastAsia="Times New Roman" w:hint="default"/>
          <w:spacing w:val="-4"/>
          <w:sz w:val="21"/>
          <w:szCs w:val="21"/>
        </w:rPr>
        <w:t>Android</w:t>
      </w:r>
      <w:r>
        <w:rPr>
          <w:rFonts w:ascii="宋体" w:hAnsi="宋体" w:cs="宋体" w:eastAsia="宋体" w:hint="default"/>
          <w:spacing w:val="-4"/>
          <w:sz w:val="21"/>
          <w:szCs w:val="21"/>
        </w:rPr>
        <w:t>系统智能手机价格的下降，智能手机的普及速度将会大幅提升，将可能带</w:t>
      </w:r>
    </w:p>
    <w:p>
      <w:pPr>
        <w:spacing w:after="0"/>
        <w:jc w:val="left"/>
        <w:rPr>
          <w:rFonts w:ascii="宋体" w:hAnsi="宋体" w:cs="宋体" w:eastAsia="宋体" w:hint="default"/>
          <w:sz w:val="21"/>
          <w:szCs w:val="21"/>
        </w:rPr>
        <w:sectPr>
          <w:footerReference w:type="default" r:id="rId48"/>
          <w:pgSz w:w="11910" w:h="16840"/>
          <w:pgMar w:footer="955" w:header="461" w:top="1280" w:bottom="1140" w:left="1480" w:right="0"/>
        </w:sectPr>
      </w:pPr>
    </w:p>
    <w:p>
      <w:pPr>
        <w:spacing w:line="357" w:lineRule="auto" w:before="116"/>
        <w:ind w:left="142" w:right="1277" w:firstLine="0"/>
        <w:jc w:val="both"/>
        <w:rPr>
          <w:rFonts w:ascii="宋体" w:hAnsi="宋体" w:cs="宋体" w:eastAsia="宋体" w:hint="default"/>
          <w:sz w:val="21"/>
          <w:szCs w:val="21"/>
        </w:rPr>
      </w:pPr>
      <w:r>
        <w:rPr>
          <w:rFonts w:ascii="宋体" w:hAnsi="宋体" w:cs="宋体" w:eastAsia="宋体" w:hint="default"/>
          <w:spacing w:val="-3"/>
          <w:sz w:val="21"/>
          <w:szCs w:val="21"/>
        </w:rPr>
        <w:t>来移动互联网市场爆发性的增长，而对于移动互联网的入口之争仍将继续并加剧，智能手机作为用</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3"/>
          <w:sz w:val="21"/>
          <w:szCs w:val="21"/>
        </w:rPr>
        <w:t>户体验移动互联网应用的首要载体，因此应用与终端的融合将必然成为移动互联网公司的关键性战</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3"/>
          <w:sz w:val="21"/>
          <w:szCs w:val="21"/>
        </w:rPr>
        <w:t>略而凸显。苹果已经打造了一个囊括终端厂商、运营商、移动互联网服务商、消费者、开发者的生</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3"/>
          <w:sz w:val="21"/>
          <w:szCs w:val="21"/>
        </w:rPr>
        <w:t>态链，因而谱写出终端市场的神话，其运营模式也成为产业链各方争相效仿的对象，从而引发移动</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互联网产业链格局不断变化，产业链主体通过不断跨界来实现融合。</w:t>
      </w:r>
    </w:p>
    <w:p>
      <w:pPr>
        <w:spacing w:line="348" w:lineRule="auto" w:before="30"/>
        <w:ind w:left="142" w:right="1142" w:firstLine="419"/>
        <w:jc w:val="left"/>
        <w:rPr>
          <w:rFonts w:ascii="宋体" w:hAnsi="宋体" w:cs="宋体" w:eastAsia="宋体" w:hint="default"/>
          <w:sz w:val="21"/>
          <w:szCs w:val="21"/>
        </w:rPr>
      </w:pPr>
      <w:r>
        <w:rPr>
          <w:rFonts w:ascii="Times New Roman" w:hAnsi="Times New Roman" w:cs="Times New Roman" w:eastAsia="Times New Roman" w:hint="default"/>
          <w:spacing w:val="-5"/>
          <w:w w:val="100"/>
          <w:sz w:val="21"/>
          <w:szCs w:val="21"/>
        </w:rPr>
        <w:t>2012</w:t>
      </w:r>
      <w:r>
        <w:rPr>
          <w:rFonts w:ascii="宋体" w:hAnsi="宋体" w:cs="宋体" w:eastAsia="宋体" w:hint="default"/>
          <w:spacing w:val="-5"/>
          <w:w w:val="100"/>
          <w:sz w:val="21"/>
          <w:szCs w:val="21"/>
        </w:rPr>
        <w:t>年将是移动互联网云端时代的到来，“云端”与“终端”将成为移动互联网两大竞争核心，</w:t>
      </w:r>
      <w:r>
        <w:rPr>
          <w:rFonts w:ascii="宋体" w:hAnsi="宋体" w:cs="宋体" w:eastAsia="宋体" w:hint="default"/>
          <w:w w:val="100"/>
          <w:sz w:val="21"/>
          <w:szCs w:val="21"/>
        </w:rPr>
        <w:t> </w:t>
      </w:r>
      <w:r>
        <w:rPr>
          <w:rFonts w:ascii="宋体" w:hAnsi="宋体" w:cs="宋体" w:eastAsia="宋体" w:hint="default"/>
          <w:spacing w:val="-3"/>
          <w:w w:val="100"/>
          <w:sz w:val="21"/>
          <w:szCs w:val="21"/>
        </w:rPr>
        <w:t>其中“端”是入口而“云”则是出口，只有在产业中各主体控制了这“两端”，才能掌控了全局，</w:t>
      </w:r>
      <w:r>
        <w:rPr>
          <w:rFonts w:ascii="宋体" w:hAnsi="宋体" w:cs="宋体" w:eastAsia="宋体" w:hint="default"/>
          <w:spacing w:val="-65"/>
          <w:w w:val="100"/>
          <w:sz w:val="21"/>
          <w:szCs w:val="21"/>
        </w:rPr>
        <w:t> </w:t>
      </w:r>
      <w:r>
        <w:rPr>
          <w:rFonts w:ascii="宋体" w:hAnsi="宋体" w:cs="宋体" w:eastAsia="宋体" w:hint="default"/>
          <w:spacing w:val="-65"/>
          <w:w w:val="100"/>
          <w:sz w:val="21"/>
          <w:szCs w:val="21"/>
        </w:rPr>
      </w:r>
      <w:r>
        <w:rPr>
          <w:rFonts w:ascii="宋体" w:hAnsi="宋体" w:cs="宋体" w:eastAsia="宋体" w:hint="default"/>
          <w:sz w:val="21"/>
          <w:szCs w:val="21"/>
        </w:rPr>
        <w:t>拥有在移动互联网中的话语权。</w:t>
      </w:r>
    </w:p>
    <w:p>
      <w:pPr>
        <w:spacing w:line="348" w:lineRule="auto" w:before="38"/>
        <w:ind w:left="142" w:right="1277" w:firstLine="419"/>
        <w:jc w:val="both"/>
        <w:rPr>
          <w:rFonts w:ascii="宋体" w:hAnsi="宋体" w:cs="宋体" w:eastAsia="宋体" w:hint="default"/>
          <w:sz w:val="21"/>
          <w:szCs w:val="21"/>
        </w:rPr>
      </w:pPr>
      <w:r>
        <w:rPr>
          <w:rFonts w:ascii="宋体" w:hAnsi="宋体" w:cs="宋体" w:eastAsia="宋体" w:hint="default"/>
          <w:spacing w:val="-3"/>
          <w:sz w:val="21"/>
          <w:szCs w:val="21"/>
        </w:rPr>
        <w:t>对于手机终端厂商来说，</w:t>
      </w:r>
      <w:r>
        <w:rPr>
          <w:rFonts w:ascii="Times New Roman" w:hAnsi="Times New Roman" w:cs="Times New Roman" w:eastAsia="Times New Roman" w:hint="default"/>
          <w:spacing w:val="-3"/>
          <w:sz w:val="21"/>
          <w:szCs w:val="21"/>
        </w:rPr>
        <w:t>2012</w:t>
      </w:r>
      <w:r>
        <w:rPr>
          <w:rFonts w:ascii="宋体" w:hAnsi="宋体" w:cs="宋体" w:eastAsia="宋体" w:hint="default"/>
          <w:spacing w:val="-3"/>
          <w:sz w:val="21"/>
          <w:szCs w:val="21"/>
        </w:rPr>
        <w:t>年的行业竞争随着移动互联网公司的跨界进入将更加剧烈，取胜</w:t>
      </w:r>
      <w:r>
        <w:rPr>
          <w:rFonts w:ascii="宋体" w:hAnsi="宋体" w:cs="宋体" w:eastAsia="宋体" w:hint="default"/>
          <w:w w:val="100"/>
          <w:sz w:val="21"/>
          <w:szCs w:val="21"/>
        </w:rPr>
        <w:t> </w:t>
      </w:r>
      <w:r>
        <w:rPr>
          <w:rFonts w:ascii="宋体" w:hAnsi="宋体" w:cs="宋体" w:eastAsia="宋体" w:hint="default"/>
          <w:spacing w:val="-3"/>
          <w:sz w:val="21"/>
          <w:szCs w:val="21"/>
        </w:rPr>
        <w:t>的关键将由最初的价格、外观，进一步朝着质量、使用感受以及个性化的方向转变，对所搭载的应</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用体验及特色的诉求也越来越重要。</w:t>
      </w:r>
    </w:p>
    <w:p>
      <w:pPr>
        <w:spacing w:line="348" w:lineRule="auto" w:before="38"/>
        <w:ind w:left="142" w:right="1278" w:firstLine="419"/>
        <w:jc w:val="both"/>
        <w:rPr>
          <w:rFonts w:ascii="宋体" w:hAnsi="宋体" w:cs="宋体" w:eastAsia="宋体" w:hint="default"/>
          <w:sz w:val="21"/>
          <w:szCs w:val="21"/>
        </w:rPr>
      </w:pPr>
      <w:r>
        <w:rPr>
          <w:rFonts w:ascii="宋体" w:hAnsi="宋体" w:cs="宋体" w:eastAsia="宋体" w:hint="default"/>
          <w:spacing w:val="-3"/>
          <w:sz w:val="21"/>
          <w:szCs w:val="21"/>
        </w:rPr>
        <w:t>随着终端厂商产品特点的变化，手机渠道商同样面临着转型的必要，从单纯的产品外观形态及</w:t>
      </w:r>
      <w:r>
        <w:rPr>
          <w:rFonts w:ascii="宋体" w:hAnsi="宋体" w:cs="宋体" w:eastAsia="宋体" w:hint="default"/>
          <w:w w:val="100"/>
          <w:sz w:val="21"/>
          <w:szCs w:val="21"/>
        </w:rPr>
        <w:t> </w:t>
      </w:r>
      <w:r>
        <w:rPr>
          <w:rFonts w:ascii="宋体" w:hAnsi="宋体" w:cs="宋体" w:eastAsia="宋体" w:hint="default"/>
          <w:sz w:val="21"/>
          <w:szCs w:val="21"/>
        </w:rPr>
        <w:t>功能销售，到终端</w:t>
      </w:r>
      <w:r>
        <w:rPr>
          <w:rFonts w:ascii="Times New Roman" w:hAnsi="Times New Roman" w:cs="Times New Roman" w:eastAsia="Times New Roman" w:hint="default"/>
          <w:sz w:val="21"/>
          <w:szCs w:val="21"/>
        </w:rPr>
        <w:t>+</w:t>
      </w:r>
      <w:r>
        <w:rPr>
          <w:rFonts w:ascii="宋体" w:hAnsi="宋体" w:cs="宋体" w:eastAsia="宋体" w:hint="default"/>
          <w:sz w:val="21"/>
          <w:szCs w:val="21"/>
        </w:rPr>
        <w:t>应用的专业化智能手机销售能力要求，将连接消费者的渠道优势成功扩大到新</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的业务领域，并创造新的机会及价值。</w:t>
      </w:r>
    </w:p>
    <w:p>
      <w:pPr>
        <w:spacing w:line="336" w:lineRule="auto" w:before="38"/>
        <w:ind w:left="142" w:right="1279" w:firstLine="419"/>
        <w:jc w:val="both"/>
        <w:rPr>
          <w:rFonts w:ascii="宋体" w:hAnsi="宋体" w:cs="宋体" w:eastAsia="宋体" w:hint="default"/>
          <w:sz w:val="21"/>
          <w:szCs w:val="21"/>
        </w:rPr>
      </w:pPr>
      <w:r>
        <w:rPr>
          <w:rFonts w:ascii="宋体" w:hAnsi="宋体" w:cs="宋体" w:eastAsia="宋体" w:hint="default"/>
          <w:spacing w:val="-4"/>
          <w:sz w:val="21"/>
          <w:szCs w:val="21"/>
        </w:rPr>
        <w:t>对于</w:t>
      </w:r>
      <w:r>
        <w:rPr>
          <w:rFonts w:ascii="Times New Roman" w:hAnsi="Times New Roman" w:cs="Times New Roman" w:eastAsia="Times New Roman" w:hint="default"/>
          <w:spacing w:val="-4"/>
          <w:sz w:val="21"/>
          <w:szCs w:val="21"/>
        </w:rPr>
        <w:t>2012</w:t>
      </w:r>
      <w:r>
        <w:rPr>
          <w:rFonts w:ascii="宋体" w:hAnsi="宋体" w:cs="宋体" w:eastAsia="宋体" w:hint="default"/>
          <w:spacing w:val="-4"/>
          <w:sz w:val="21"/>
          <w:szCs w:val="21"/>
        </w:rPr>
        <w:t>年各应用的细分领域，手机游戏仍然是投资的重点，而基于</w:t>
      </w:r>
      <w:r>
        <w:rPr>
          <w:rFonts w:ascii="Times New Roman" w:hAnsi="Times New Roman" w:cs="Times New Roman" w:eastAsia="Times New Roman" w:hint="default"/>
          <w:spacing w:val="-4"/>
          <w:sz w:val="21"/>
          <w:szCs w:val="21"/>
        </w:rPr>
        <w:t>HTML5</w:t>
      </w:r>
      <w:r>
        <w:rPr>
          <w:rFonts w:ascii="宋体" w:hAnsi="宋体" w:cs="宋体" w:eastAsia="宋体" w:hint="default"/>
          <w:spacing w:val="-4"/>
          <w:sz w:val="21"/>
          <w:szCs w:val="21"/>
        </w:rPr>
        <w:t>技术的应用、手机</w:t>
      </w:r>
      <w:r>
        <w:rPr>
          <w:rFonts w:ascii="宋体" w:hAnsi="宋体" w:cs="宋体" w:eastAsia="宋体" w:hint="default"/>
          <w:w w:val="100"/>
          <w:sz w:val="21"/>
          <w:szCs w:val="21"/>
        </w:rPr>
        <w:t> </w:t>
      </w:r>
      <w:r>
        <w:rPr>
          <w:rFonts w:ascii="宋体" w:hAnsi="宋体" w:cs="宋体" w:eastAsia="宋体" w:hint="default"/>
          <w:sz w:val="21"/>
          <w:szCs w:val="21"/>
        </w:rPr>
        <w:t>支付特别是基于</w:t>
      </w:r>
      <w:r>
        <w:rPr>
          <w:rFonts w:ascii="Times New Roman" w:hAnsi="Times New Roman" w:cs="Times New Roman" w:eastAsia="Times New Roman" w:hint="default"/>
          <w:sz w:val="21"/>
          <w:szCs w:val="21"/>
        </w:rPr>
        <w:t>NFC</w:t>
      </w:r>
      <w:r>
        <w:rPr>
          <w:rFonts w:ascii="宋体" w:hAnsi="宋体" w:cs="宋体" w:eastAsia="宋体" w:hint="default"/>
          <w:sz w:val="21"/>
          <w:szCs w:val="21"/>
        </w:rPr>
        <w:t>技术的支付应用以及基于</w:t>
      </w:r>
      <w:r>
        <w:rPr>
          <w:rFonts w:ascii="Times New Roman" w:hAnsi="Times New Roman" w:cs="Times New Roman" w:eastAsia="Times New Roman" w:hint="default"/>
          <w:sz w:val="21"/>
          <w:szCs w:val="21"/>
        </w:rPr>
        <w:t>SOLOMO</w:t>
      </w:r>
      <w:r>
        <w:rPr>
          <w:rFonts w:ascii="宋体" w:hAnsi="宋体" w:cs="宋体" w:eastAsia="宋体" w:hint="default"/>
          <w:sz w:val="21"/>
          <w:szCs w:val="21"/>
        </w:rPr>
        <w:t>的移动广告应用将成为新的亮点而被投资</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者关注。</w:t>
      </w:r>
    </w:p>
    <w:p>
      <w:pPr>
        <w:spacing w:before="171"/>
        <w:ind w:left="565" w:right="368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2012</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年度公司战略部署及经营计划</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line="345" w:lineRule="auto" w:before="0"/>
        <w:ind w:left="142" w:right="1277" w:firstLine="419"/>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2012</w:t>
      </w:r>
      <w:r>
        <w:rPr>
          <w:rFonts w:ascii="宋体" w:hAnsi="宋体" w:cs="宋体" w:eastAsia="宋体" w:hint="default"/>
          <w:spacing w:val="-3"/>
          <w:sz w:val="21"/>
          <w:szCs w:val="21"/>
        </w:rPr>
        <w:t>年公司将按照上市后既定的五年发展战略，继续以手机分销和数码电子产品连锁零售为两</w:t>
      </w:r>
      <w:r>
        <w:rPr>
          <w:rFonts w:ascii="宋体" w:hAnsi="宋体" w:cs="宋体" w:eastAsia="宋体" w:hint="default"/>
          <w:w w:val="100"/>
          <w:sz w:val="21"/>
          <w:szCs w:val="21"/>
        </w:rPr>
        <w:t> </w:t>
      </w:r>
      <w:r>
        <w:rPr>
          <w:rFonts w:ascii="宋体" w:hAnsi="宋体" w:cs="宋体" w:eastAsia="宋体" w:hint="default"/>
          <w:spacing w:val="-3"/>
          <w:sz w:val="21"/>
          <w:szCs w:val="21"/>
        </w:rPr>
        <w:t>大业务核心，对内关注提升运营效率、提升业务能力，对外寻求广泛合作、整合渠道资源，以实现</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增长。力争到</w:t>
      </w:r>
      <w:r>
        <w:rPr>
          <w:rFonts w:ascii="Times New Roman" w:hAnsi="Times New Roman" w:cs="Times New Roman" w:eastAsia="Times New Roman" w:hint="default"/>
          <w:sz w:val="21"/>
          <w:szCs w:val="21"/>
        </w:rPr>
        <w:t>2015</w:t>
      </w:r>
      <w:r>
        <w:rPr>
          <w:rFonts w:ascii="宋体" w:hAnsi="宋体" w:cs="宋体" w:eastAsia="宋体" w:hint="default"/>
          <w:sz w:val="21"/>
          <w:szCs w:val="21"/>
        </w:rPr>
        <w:t>年，即公司上市后第一个五年计划末期，实现整体销售额突破</w:t>
      </w:r>
      <w:r>
        <w:rPr>
          <w:rFonts w:ascii="Times New Roman" w:hAnsi="Times New Roman" w:cs="Times New Roman" w:eastAsia="Times New Roman" w:hint="default"/>
          <w:sz w:val="21"/>
          <w:szCs w:val="21"/>
        </w:rPr>
        <w:t>500</w:t>
      </w:r>
      <w:r>
        <w:rPr>
          <w:rFonts w:ascii="宋体" w:hAnsi="宋体" w:cs="宋体" w:eastAsia="宋体" w:hint="default"/>
          <w:sz w:val="21"/>
          <w:szCs w:val="21"/>
        </w:rPr>
        <w:t>亿元。</w:t>
      </w:r>
    </w:p>
    <w:p>
      <w:pPr>
        <w:spacing w:line="336" w:lineRule="auto" w:before="17"/>
        <w:ind w:left="142" w:right="1284" w:firstLine="419"/>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）在分销业务上，全面提升渠道覆盖能力，全面推进智能手机品牌分销战略，全面推进三</w:t>
      </w:r>
      <w:r>
        <w:rPr>
          <w:rFonts w:ascii="宋体" w:hAnsi="宋体" w:cs="宋体" w:eastAsia="宋体" w:hint="default"/>
          <w:w w:val="100"/>
          <w:sz w:val="21"/>
          <w:szCs w:val="21"/>
        </w:rPr>
        <w:t> </w:t>
      </w:r>
      <w:r>
        <w:rPr>
          <w:rFonts w:ascii="宋体" w:hAnsi="宋体" w:cs="宋体" w:eastAsia="宋体" w:hint="default"/>
          <w:sz w:val="21"/>
          <w:szCs w:val="21"/>
        </w:rPr>
        <w:t>大运营商合作战略。</w:t>
      </w:r>
    </w:p>
    <w:p>
      <w:pPr>
        <w:spacing w:line="338" w:lineRule="auto" w:before="49"/>
        <w:ind w:left="142" w:right="1280" w:firstLine="419"/>
        <w:jc w:val="both"/>
        <w:rPr>
          <w:rFonts w:ascii="宋体" w:hAnsi="宋体" w:cs="宋体" w:eastAsia="宋体" w:hint="default"/>
          <w:sz w:val="21"/>
          <w:szCs w:val="21"/>
        </w:rPr>
      </w:pPr>
      <w:r>
        <w:rPr>
          <w:rFonts w:ascii="宋体" w:hAnsi="宋体" w:cs="宋体" w:eastAsia="宋体" w:hint="default"/>
          <w:spacing w:val="-3"/>
          <w:sz w:val="21"/>
          <w:szCs w:val="21"/>
        </w:rPr>
        <w:t>一是大力推进四</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六级市场开发。根据赛诺数据显示，四</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六级市场出货量在</w:t>
      </w:r>
      <w:r>
        <w:rPr>
          <w:rFonts w:ascii="Times New Roman" w:hAnsi="Times New Roman" w:cs="Times New Roman" w:eastAsia="Times New Roman" w:hint="default"/>
          <w:spacing w:val="-3"/>
          <w:sz w:val="21"/>
          <w:szCs w:val="21"/>
        </w:rPr>
        <w:t>320</w:t>
      </w:r>
      <w:r>
        <w:rPr>
          <w:rFonts w:ascii="宋体" w:hAnsi="宋体" w:cs="宋体" w:eastAsia="宋体" w:hint="default"/>
          <w:spacing w:val="-3"/>
          <w:sz w:val="21"/>
          <w:szCs w:val="21"/>
        </w:rPr>
        <w:t>万台每月，容量</w:t>
      </w:r>
      <w:r>
        <w:rPr>
          <w:rFonts w:ascii="宋体" w:hAnsi="宋体" w:cs="宋体" w:eastAsia="宋体" w:hint="default"/>
          <w:w w:val="100"/>
          <w:sz w:val="21"/>
          <w:szCs w:val="21"/>
        </w:rPr>
        <w:t> </w:t>
      </w:r>
      <w:r>
        <w:rPr>
          <w:rFonts w:ascii="宋体" w:hAnsi="宋体" w:cs="宋体" w:eastAsia="宋体" w:hint="default"/>
          <w:spacing w:val="-4"/>
          <w:sz w:val="21"/>
          <w:szCs w:val="21"/>
        </w:rPr>
        <w:t>可观。</w:t>
      </w:r>
      <w:r>
        <w:rPr>
          <w:rFonts w:ascii="Times New Roman" w:hAnsi="Times New Roman" w:cs="Times New Roman" w:eastAsia="Times New Roman" w:hint="default"/>
          <w:spacing w:val="-4"/>
          <w:sz w:val="21"/>
          <w:szCs w:val="21"/>
        </w:rPr>
        <w:t>2012</w:t>
      </w:r>
      <w:r>
        <w:rPr>
          <w:rFonts w:ascii="宋体" w:hAnsi="宋体" w:cs="宋体" w:eastAsia="宋体" w:hint="default"/>
          <w:spacing w:val="-4"/>
          <w:sz w:val="21"/>
          <w:szCs w:val="21"/>
        </w:rPr>
        <w:t>年，基于公司原有的四</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六级市场合作基础，通过建立堡垒城市、堡垒客户、堡垒店的方</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4"/>
          <w:sz w:val="21"/>
          <w:szCs w:val="21"/>
        </w:rPr>
        <w:t>式以及进一步规范一线作业方式，建立四</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六级市场核心阵地，再以核心阵地辐射周边市场，最终实</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4"/>
          <w:w w:val="100"/>
          <w:sz w:val="21"/>
          <w:szCs w:val="21"/>
        </w:rPr>
        <w:t>现四</w:t>
      </w:r>
      <w:r>
        <w:rPr>
          <w:rFonts w:ascii="Times New Roman" w:hAnsi="Times New Roman" w:cs="Times New Roman" w:eastAsia="Times New Roman" w:hint="default"/>
          <w:spacing w:val="-4"/>
          <w:w w:val="100"/>
          <w:sz w:val="21"/>
          <w:szCs w:val="21"/>
        </w:rPr>
        <w:t>-</w:t>
      </w:r>
      <w:r>
        <w:rPr>
          <w:rFonts w:ascii="宋体" w:hAnsi="宋体" w:cs="宋体" w:eastAsia="宋体" w:hint="default"/>
          <w:spacing w:val="-4"/>
          <w:w w:val="100"/>
          <w:sz w:val="21"/>
          <w:szCs w:val="21"/>
        </w:rPr>
        <w:t>六级市场覆盖能力的提升；同时，继续推进</w:t>
      </w:r>
      <w:r>
        <w:rPr>
          <w:rFonts w:ascii="Times New Roman" w:hAnsi="Times New Roman" w:cs="Times New Roman" w:eastAsia="Times New Roman" w:hint="default"/>
          <w:spacing w:val="-4"/>
          <w:w w:val="100"/>
          <w:sz w:val="21"/>
          <w:szCs w:val="21"/>
        </w:rPr>
        <w:t>B2b</w:t>
      </w:r>
      <w:r>
        <w:rPr>
          <w:rFonts w:ascii="宋体" w:hAnsi="宋体" w:cs="宋体" w:eastAsia="宋体" w:hint="default"/>
          <w:spacing w:val="-4"/>
          <w:w w:val="100"/>
          <w:sz w:val="21"/>
          <w:szCs w:val="21"/>
        </w:rPr>
        <w:t>“爱施德在线”，创新四</w:t>
      </w:r>
      <w:r>
        <w:rPr>
          <w:rFonts w:ascii="Times New Roman" w:hAnsi="Times New Roman" w:cs="Times New Roman" w:eastAsia="Times New Roman" w:hint="default"/>
          <w:spacing w:val="-4"/>
          <w:w w:val="100"/>
          <w:sz w:val="21"/>
          <w:szCs w:val="21"/>
        </w:rPr>
        <w:t>-</w:t>
      </w:r>
      <w:r>
        <w:rPr>
          <w:rFonts w:ascii="宋体" w:hAnsi="宋体" w:cs="宋体" w:eastAsia="宋体" w:hint="default"/>
          <w:spacing w:val="-4"/>
          <w:w w:val="100"/>
          <w:sz w:val="21"/>
          <w:szCs w:val="21"/>
        </w:rPr>
        <w:t>六级市场开发模式，</w:t>
      </w:r>
      <w:r>
        <w:rPr>
          <w:rFonts w:ascii="宋体" w:hAnsi="宋体" w:cs="宋体" w:eastAsia="宋体" w:hint="default"/>
          <w:spacing w:val="-86"/>
          <w:w w:val="100"/>
          <w:sz w:val="21"/>
          <w:szCs w:val="21"/>
        </w:rPr>
        <w:t> </w:t>
      </w:r>
      <w:r>
        <w:rPr>
          <w:rFonts w:ascii="宋体" w:hAnsi="宋体" w:cs="宋体" w:eastAsia="宋体" w:hint="default"/>
          <w:spacing w:val="-86"/>
          <w:w w:val="100"/>
          <w:sz w:val="21"/>
          <w:szCs w:val="21"/>
        </w:rPr>
      </w:r>
      <w:r>
        <w:rPr>
          <w:rFonts w:ascii="宋体" w:hAnsi="宋体" w:cs="宋体" w:eastAsia="宋体" w:hint="default"/>
          <w:sz w:val="21"/>
          <w:szCs w:val="21"/>
        </w:rPr>
        <w:t>为公司在电子商务领域积累经验和基础。</w:t>
      </w:r>
    </w:p>
    <w:p>
      <w:pPr>
        <w:spacing w:line="352" w:lineRule="auto" w:before="47"/>
        <w:ind w:left="142" w:right="1174" w:firstLine="419"/>
        <w:jc w:val="both"/>
        <w:rPr>
          <w:rFonts w:ascii="宋体" w:hAnsi="宋体" w:cs="宋体" w:eastAsia="宋体" w:hint="default"/>
          <w:sz w:val="21"/>
          <w:szCs w:val="21"/>
        </w:rPr>
      </w:pPr>
      <w:r>
        <w:rPr>
          <w:rFonts w:ascii="宋体" w:hAnsi="宋体" w:cs="宋体" w:eastAsia="宋体" w:hint="default"/>
          <w:spacing w:val="-3"/>
          <w:sz w:val="21"/>
          <w:szCs w:val="21"/>
        </w:rPr>
        <w:t>二是整合内部资源，提升运营效率，稳步推进公司多品牌增值分销发展战略。</w:t>
      </w:r>
      <w:r>
        <w:rPr>
          <w:rFonts w:ascii="Times New Roman" w:hAnsi="Times New Roman" w:cs="Times New Roman" w:eastAsia="Times New Roman" w:hint="default"/>
          <w:spacing w:val="-3"/>
          <w:sz w:val="21"/>
          <w:szCs w:val="21"/>
        </w:rPr>
        <w:t>2012</w:t>
      </w:r>
      <w:r>
        <w:rPr>
          <w:rFonts w:ascii="宋体" w:hAnsi="宋体" w:cs="宋体" w:eastAsia="宋体" w:hint="default"/>
          <w:spacing w:val="-3"/>
          <w:sz w:val="21"/>
          <w:szCs w:val="21"/>
        </w:rPr>
        <w:t>年，公司统</w:t>
      </w:r>
      <w:r>
        <w:rPr>
          <w:rFonts w:ascii="宋体" w:hAnsi="宋体" w:cs="宋体" w:eastAsia="宋体" w:hint="default"/>
          <w:w w:val="100"/>
          <w:sz w:val="21"/>
          <w:szCs w:val="21"/>
        </w:rPr>
        <w:t> </w:t>
      </w:r>
      <w:r>
        <w:rPr>
          <w:rFonts w:ascii="宋体" w:hAnsi="宋体" w:cs="宋体" w:eastAsia="宋体" w:hint="default"/>
          <w:spacing w:val="-3"/>
          <w:sz w:val="21"/>
          <w:szCs w:val="21"/>
        </w:rPr>
        <w:t>筹运营以智能手机为核心产品的诸多国内、国际品牌。在各分支机构和办事处层面，充分实现资源</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3"/>
          <w:sz w:val="21"/>
          <w:szCs w:val="21"/>
        </w:rPr>
        <w:t>共享、人员复用，以降低运营成本，提升运营效率，从而奠定稳固的组织能力、渠道模式、客户沉</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3"/>
          <w:sz w:val="21"/>
          <w:szCs w:val="21"/>
        </w:rPr>
        <w:t>淀、终端推广体系。公司在传统合作的国际一线品牌的基础上，将进一步增加与国内智能手机品牌</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5"/>
          <w:sz w:val="21"/>
          <w:szCs w:val="21"/>
        </w:rPr>
        <w:t>的合作，灵活合作模式，探索与大零售商联合分销等新的事业模式，与厂家、运营商共同拓展市场，</w:t>
      </w:r>
    </w:p>
    <w:p>
      <w:pPr>
        <w:spacing w:after="0" w:line="352" w:lineRule="auto"/>
        <w:jc w:val="both"/>
        <w:rPr>
          <w:rFonts w:ascii="宋体" w:hAnsi="宋体" w:cs="宋体" w:eastAsia="宋体" w:hint="default"/>
          <w:sz w:val="21"/>
          <w:szCs w:val="21"/>
        </w:rPr>
        <w:sectPr>
          <w:pgSz w:w="11910" w:h="16840"/>
          <w:pgMar w:header="461" w:footer="955" w:top="1280" w:bottom="1140" w:left="1480" w:right="0"/>
        </w:sectPr>
      </w:pPr>
    </w:p>
    <w:p>
      <w:pPr>
        <w:spacing w:line="357" w:lineRule="auto" w:before="116"/>
        <w:ind w:left="562" w:right="1265" w:hanging="420"/>
        <w:jc w:val="left"/>
        <w:rPr>
          <w:rFonts w:ascii="宋体" w:hAnsi="宋体" w:cs="宋体" w:eastAsia="宋体" w:hint="default"/>
          <w:sz w:val="21"/>
          <w:szCs w:val="21"/>
        </w:rPr>
      </w:pPr>
      <w:r>
        <w:rPr>
          <w:rFonts w:ascii="宋体" w:hAnsi="宋体" w:cs="宋体" w:eastAsia="宋体" w:hint="default"/>
          <w:sz w:val="21"/>
          <w:szCs w:val="21"/>
        </w:rPr>
        <w:t>比如华为、中兴、联想等品牌。</w:t>
      </w:r>
      <w:r>
        <w:rPr>
          <w:rFonts w:ascii="宋体" w:hAnsi="宋体" w:cs="宋体" w:eastAsia="宋体" w:hint="default"/>
          <w:w w:val="100"/>
          <w:sz w:val="21"/>
          <w:szCs w:val="21"/>
        </w:rPr>
        <w:t> </w:t>
      </w:r>
      <w:r>
        <w:rPr>
          <w:rFonts w:ascii="宋体" w:hAnsi="宋体" w:cs="宋体" w:eastAsia="宋体" w:hint="default"/>
          <w:spacing w:val="-3"/>
          <w:sz w:val="21"/>
          <w:szCs w:val="21"/>
        </w:rPr>
        <w:t>三是全面、深入推进运营商战略合作。报告期，公司先后成立的中国移动事业部、中国联通事</w:t>
      </w:r>
    </w:p>
    <w:p>
      <w:pPr>
        <w:spacing w:line="338" w:lineRule="auto" w:before="30"/>
        <w:ind w:left="142" w:right="1265" w:firstLine="0"/>
        <w:jc w:val="left"/>
        <w:rPr>
          <w:rFonts w:ascii="宋体" w:hAnsi="宋体" w:cs="宋体" w:eastAsia="宋体" w:hint="default"/>
          <w:sz w:val="21"/>
          <w:szCs w:val="21"/>
        </w:rPr>
      </w:pPr>
      <w:r>
        <w:rPr>
          <w:rFonts w:ascii="宋体" w:hAnsi="宋体" w:cs="宋体" w:eastAsia="宋体" w:hint="default"/>
          <w:spacing w:val="-3"/>
          <w:sz w:val="21"/>
          <w:szCs w:val="21"/>
        </w:rPr>
        <w:t>业部，与</w:t>
      </w:r>
      <w:r>
        <w:rPr>
          <w:rFonts w:ascii="Times New Roman" w:hAnsi="Times New Roman" w:cs="Times New Roman" w:eastAsia="Times New Roman" w:hint="default"/>
          <w:spacing w:val="-3"/>
          <w:sz w:val="21"/>
          <w:szCs w:val="21"/>
        </w:rPr>
        <w:t>2009</w:t>
      </w:r>
      <w:r>
        <w:rPr>
          <w:rFonts w:ascii="宋体" w:hAnsi="宋体" w:cs="宋体" w:eastAsia="宋体" w:hint="default"/>
          <w:spacing w:val="-3"/>
          <w:sz w:val="21"/>
          <w:szCs w:val="21"/>
        </w:rPr>
        <w:t>年成立的子公司——酷人通讯共同形成了与三大运营商一一对应、全方位对接的组织</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z w:val="21"/>
          <w:szCs w:val="21"/>
        </w:rPr>
        <w:t>结构模式。</w:t>
      </w:r>
    </w:p>
    <w:p>
      <w:pPr>
        <w:spacing w:line="355" w:lineRule="auto" w:before="47"/>
        <w:ind w:left="142" w:right="1142" w:firstLine="419"/>
        <w:jc w:val="left"/>
        <w:rPr>
          <w:rFonts w:ascii="宋体" w:hAnsi="宋体" w:cs="宋体" w:eastAsia="宋体" w:hint="default"/>
          <w:sz w:val="21"/>
          <w:szCs w:val="21"/>
        </w:rPr>
      </w:pPr>
      <w:r>
        <w:rPr>
          <w:rFonts w:ascii="宋体" w:hAnsi="宋体" w:cs="宋体" w:eastAsia="宋体" w:hint="default"/>
          <w:spacing w:val="-3"/>
          <w:sz w:val="21"/>
          <w:szCs w:val="21"/>
        </w:rPr>
        <w:t>在中国移动合作方面，公司将大力发展中国移动业务基地省。因地制宜搭建各省事业部人员团</w:t>
      </w:r>
      <w:r>
        <w:rPr>
          <w:rFonts w:ascii="宋体" w:hAnsi="宋体" w:cs="宋体" w:eastAsia="宋体" w:hint="default"/>
          <w:w w:val="100"/>
          <w:sz w:val="21"/>
          <w:szCs w:val="21"/>
        </w:rPr>
        <w:t> </w:t>
      </w:r>
      <w:r>
        <w:rPr>
          <w:rFonts w:ascii="宋体" w:hAnsi="宋体" w:cs="宋体" w:eastAsia="宋体" w:hint="default"/>
          <w:spacing w:val="-5"/>
          <w:sz w:val="21"/>
          <w:szCs w:val="21"/>
        </w:rPr>
        <w:t>队，根据各省实际情况，搭建各地个性化的业务模式，深挖业务潜力，大力度开展集采、外采业务，</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做实基地省份。通过集采分销、平台外采机会，寻求在各省和不同厂家合作的机会。</w:t>
      </w:r>
    </w:p>
    <w:p>
      <w:pPr>
        <w:spacing w:line="345" w:lineRule="auto" w:before="34"/>
        <w:ind w:left="142" w:right="1277" w:firstLine="419"/>
        <w:jc w:val="both"/>
        <w:rPr>
          <w:rFonts w:ascii="宋体" w:hAnsi="宋体" w:cs="宋体" w:eastAsia="宋体" w:hint="default"/>
          <w:sz w:val="21"/>
          <w:szCs w:val="21"/>
        </w:rPr>
      </w:pPr>
      <w:r>
        <w:rPr>
          <w:rFonts w:ascii="宋体" w:hAnsi="宋体" w:cs="宋体" w:eastAsia="宋体" w:hint="default"/>
          <w:spacing w:val="-4"/>
          <w:sz w:val="21"/>
          <w:szCs w:val="21"/>
        </w:rPr>
        <w:t>在中国联通合作方面，公司将以协助联通发展</w:t>
      </w:r>
      <w:r>
        <w:rPr>
          <w:rFonts w:ascii="Times New Roman" w:hAnsi="Times New Roman" w:cs="Times New Roman" w:eastAsia="Times New Roman" w:hint="default"/>
          <w:spacing w:val="-4"/>
          <w:sz w:val="21"/>
          <w:szCs w:val="21"/>
        </w:rPr>
        <w:t>3G</w:t>
      </w:r>
      <w:r>
        <w:rPr>
          <w:rFonts w:ascii="宋体" w:hAnsi="宋体" w:cs="宋体" w:eastAsia="宋体" w:hint="default"/>
          <w:spacing w:val="-4"/>
          <w:sz w:val="21"/>
          <w:szCs w:val="21"/>
        </w:rPr>
        <w:t>合约用户为主线，以争取明星战略合作机型为</w:t>
      </w:r>
      <w:r>
        <w:rPr>
          <w:rFonts w:ascii="宋体" w:hAnsi="宋体" w:cs="宋体" w:eastAsia="宋体" w:hint="default"/>
          <w:w w:val="100"/>
          <w:sz w:val="21"/>
          <w:szCs w:val="21"/>
        </w:rPr>
        <w:t> </w:t>
      </w:r>
      <w:r>
        <w:rPr>
          <w:rFonts w:ascii="宋体" w:hAnsi="宋体" w:cs="宋体" w:eastAsia="宋体" w:hint="default"/>
          <w:spacing w:val="-3"/>
          <w:sz w:val="21"/>
          <w:szCs w:val="21"/>
        </w:rPr>
        <w:t>核心策略，紧紧围绕中国联通终端策略和产品要求进行品牌和产品代理规划，全面与中国联通战略</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终端厂商合作。</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年底，公司与联通、小米手机合作，实现了多方共赢。</w:t>
      </w:r>
    </w:p>
    <w:p>
      <w:pPr>
        <w:spacing w:line="350" w:lineRule="auto" w:before="15"/>
        <w:ind w:left="142" w:right="1280" w:firstLine="419"/>
        <w:jc w:val="both"/>
        <w:rPr>
          <w:rFonts w:ascii="宋体" w:hAnsi="宋体" w:cs="宋体" w:eastAsia="宋体" w:hint="default"/>
          <w:sz w:val="21"/>
          <w:szCs w:val="21"/>
        </w:rPr>
      </w:pPr>
      <w:r>
        <w:rPr>
          <w:rFonts w:ascii="宋体" w:hAnsi="宋体" w:cs="宋体" w:eastAsia="宋体" w:hint="default"/>
          <w:spacing w:val="-3"/>
          <w:sz w:val="21"/>
          <w:szCs w:val="21"/>
        </w:rPr>
        <w:t>在中国电信合作方面，公司将通过全力争取优质产品资源、全力获取高补贴政策、推进渠道覆</w:t>
      </w:r>
      <w:r>
        <w:rPr>
          <w:rFonts w:ascii="宋体" w:hAnsi="宋体" w:cs="宋体" w:eastAsia="宋体" w:hint="default"/>
          <w:w w:val="100"/>
          <w:sz w:val="21"/>
          <w:szCs w:val="21"/>
        </w:rPr>
        <w:t> </w:t>
      </w:r>
      <w:r>
        <w:rPr>
          <w:rFonts w:ascii="宋体" w:hAnsi="宋体" w:cs="宋体" w:eastAsia="宋体" w:hint="default"/>
          <w:spacing w:val="-3"/>
          <w:sz w:val="21"/>
          <w:szCs w:val="21"/>
        </w:rPr>
        <w:t>盖扩大。在厂商合作层面，共同打造明星产品，优化产品结构、品牌结构；在中国电信层面，通过</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1"/>
          <w:sz w:val="21"/>
          <w:szCs w:val="21"/>
        </w:rPr>
        <w:t>全力争取入围龙计划、大力发展政企业务获取电信资源支持。在渠道层面，拓宽渠道数量，优化</w:t>
      </w:r>
      <w:r>
        <w:rPr>
          <w:rFonts w:ascii="Times New Roman" w:hAnsi="Times New Roman" w:cs="Times New Roman" w:eastAsia="Times New Roman" w:hint="default"/>
          <w:spacing w:val="-1"/>
          <w:sz w:val="21"/>
          <w:szCs w:val="21"/>
        </w:rPr>
        <w:t>G</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网、</w:t>
      </w:r>
      <w:r>
        <w:rPr>
          <w:rFonts w:ascii="Times New Roman" w:hAnsi="Times New Roman" w:cs="Times New Roman" w:eastAsia="Times New Roman" w:hint="default"/>
          <w:sz w:val="21"/>
          <w:szCs w:val="21"/>
        </w:rPr>
        <w:t>C</w:t>
      </w:r>
      <w:r>
        <w:rPr>
          <w:rFonts w:ascii="宋体" w:hAnsi="宋体" w:cs="宋体" w:eastAsia="宋体" w:hint="default"/>
          <w:sz w:val="21"/>
          <w:szCs w:val="21"/>
        </w:rPr>
        <w:t>网渠道结构，并向四线市场延伸。</w:t>
      </w:r>
    </w:p>
    <w:p>
      <w:pPr>
        <w:spacing w:line="336" w:lineRule="auto" w:before="10"/>
        <w:ind w:left="142" w:right="1280" w:firstLine="419"/>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）在数码电子产品连锁零售业务上，进一步巩固苹果大陆地区核心</w:t>
      </w:r>
      <w:r>
        <w:rPr>
          <w:rFonts w:ascii="Times New Roman" w:hAnsi="Times New Roman" w:cs="Times New Roman" w:eastAsia="Times New Roman" w:hint="default"/>
          <w:spacing w:val="-2"/>
          <w:sz w:val="21"/>
          <w:szCs w:val="21"/>
        </w:rPr>
        <w:t>KA</w:t>
      </w:r>
      <w:r>
        <w:rPr>
          <w:rFonts w:ascii="宋体" w:hAnsi="宋体" w:cs="宋体" w:eastAsia="宋体" w:hint="default"/>
          <w:spacing w:val="-2"/>
          <w:sz w:val="21"/>
          <w:szCs w:val="21"/>
        </w:rPr>
        <w:t>客户的地位，稳步扩</w:t>
      </w:r>
      <w:r>
        <w:rPr>
          <w:rFonts w:ascii="宋体" w:hAnsi="宋体" w:cs="宋体" w:eastAsia="宋体" w:hint="default"/>
          <w:w w:val="100"/>
          <w:sz w:val="21"/>
          <w:szCs w:val="21"/>
        </w:rPr>
        <w:t> </w:t>
      </w:r>
      <w:r>
        <w:rPr>
          <w:rFonts w:ascii="宋体" w:hAnsi="宋体" w:cs="宋体" w:eastAsia="宋体" w:hint="default"/>
          <w:sz w:val="21"/>
          <w:szCs w:val="21"/>
        </w:rPr>
        <w:t>张的同时，全面改善运营效能，提高盈利能力。</w:t>
      </w:r>
    </w:p>
    <w:p>
      <w:pPr>
        <w:spacing w:line="338" w:lineRule="auto" w:before="49"/>
        <w:ind w:left="142" w:right="1280" w:firstLine="419"/>
        <w:jc w:val="both"/>
        <w:rPr>
          <w:rFonts w:ascii="宋体" w:hAnsi="宋体" w:cs="宋体" w:eastAsia="宋体" w:hint="default"/>
          <w:sz w:val="21"/>
          <w:szCs w:val="21"/>
        </w:rPr>
      </w:pPr>
      <w:r>
        <w:rPr>
          <w:rFonts w:ascii="宋体" w:hAnsi="宋体" w:cs="宋体" w:eastAsia="宋体" w:hint="default"/>
          <w:sz w:val="21"/>
          <w:szCs w:val="21"/>
        </w:rPr>
        <w:t>一是巩固与苹果的合作，保持合作地位。报告期，公司的苹果业务不仅保持了最大</w:t>
      </w:r>
      <w:r>
        <w:rPr>
          <w:rFonts w:ascii="Times New Roman" w:hAnsi="Times New Roman" w:cs="Times New Roman" w:eastAsia="Times New Roman" w:hint="default"/>
          <w:sz w:val="21"/>
          <w:szCs w:val="21"/>
        </w:rPr>
        <w:t>KA</w:t>
      </w:r>
      <w:r>
        <w:rPr>
          <w:rFonts w:ascii="宋体" w:hAnsi="宋体" w:cs="宋体" w:eastAsia="宋体" w:hint="default"/>
          <w:sz w:val="21"/>
          <w:szCs w:val="21"/>
        </w:rPr>
        <w:t>客户的</w:t>
      </w:r>
      <w:r>
        <w:rPr>
          <w:rFonts w:ascii="宋体" w:hAnsi="宋体" w:cs="宋体" w:eastAsia="宋体" w:hint="default"/>
          <w:w w:val="100"/>
          <w:sz w:val="21"/>
          <w:szCs w:val="21"/>
        </w:rPr>
        <w:t> </w:t>
      </w:r>
      <w:r>
        <w:rPr>
          <w:rFonts w:ascii="宋体" w:hAnsi="宋体" w:cs="宋体" w:eastAsia="宋体" w:hint="default"/>
          <w:spacing w:val="-3"/>
          <w:sz w:val="21"/>
          <w:szCs w:val="21"/>
        </w:rPr>
        <w:t>地位，同时苹果业务的经营毛利率、净利率取得长足进步。</w:t>
      </w:r>
      <w:r>
        <w:rPr>
          <w:rFonts w:ascii="Times New Roman" w:hAnsi="Times New Roman" w:cs="Times New Roman" w:eastAsia="Times New Roman" w:hint="default"/>
          <w:spacing w:val="-3"/>
          <w:sz w:val="21"/>
          <w:szCs w:val="21"/>
        </w:rPr>
        <w:t>2012</w:t>
      </w:r>
      <w:r>
        <w:rPr>
          <w:rFonts w:ascii="宋体" w:hAnsi="宋体" w:cs="宋体" w:eastAsia="宋体" w:hint="default"/>
          <w:spacing w:val="-3"/>
          <w:sz w:val="21"/>
          <w:szCs w:val="21"/>
        </w:rPr>
        <w:t>年，公司将继续保持与苹果公司的</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完整对接、及时响应、规范操作，和优质资源的获取，以实现规模的快速增长。</w:t>
      </w:r>
    </w:p>
    <w:p>
      <w:pPr>
        <w:spacing w:line="338" w:lineRule="auto" w:before="47"/>
        <w:ind w:left="142" w:right="1279" w:firstLine="419"/>
        <w:jc w:val="both"/>
        <w:rPr>
          <w:rFonts w:ascii="宋体" w:hAnsi="宋体" w:cs="宋体" w:eastAsia="宋体" w:hint="default"/>
          <w:sz w:val="21"/>
          <w:szCs w:val="21"/>
        </w:rPr>
      </w:pPr>
      <w:r>
        <w:rPr>
          <w:rFonts w:ascii="宋体" w:hAnsi="宋体" w:cs="宋体" w:eastAsia="宋体" w:hint="default"/>
          <w:sz w:val="21"/>
          <w:szCs w:val="21"/>
        </w:rPr>
        <w:t>二是寻求店数及城市的稳步扩张。截至</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年底，酷动数码门店总数达到</w:t>
      </w:r>
      <w:r>
        <w:rPr>
          <w:rFonts w:ascii="Times New Roman" w:hAnsi="Times New Roman" w:cs="Times New Roman" w:eastAsia="Times New Roman" w:hint="default"/>
          <w:sz w:val="21"/>
          <w:szCs w:val="21"/>
        </w:rPr>
        <w:t>108</w:t>
      </w:r>
      <w:r>
        <w:rPr>
          <w:rFonts w:ascii="宋体" w:hAnsi="宋体" w:cs="宋体" w:eastAsia="宋体" w:hint="default"/>
          <w:sz w:val="21"/>
          <w:szCs w:val="21"/>
        </w:rPr>
        <w:t>家，其中进驻购</w:t>
      </w:r>
      <w:r>
        <w:rPr>
          <w:rFonts w:ascii="宋体" w:hAnsi="宋体" w:cs="宋体" w:eastAsia="宋体" w:hint="default"/>
          <w:w w:val="100"/>
          <w:sz w:val="21"/>
          <w:szCs w:val="21"/>
        </w:rPr>
        <w:t> </w:t>
      </w:r>
      <w:r>
        <w:rPr>
          <w:rFonts w:ascii="宋体" w:hAnsi="宋体" w:cs="宋体" w:eastAsia="宋体" w:hint="default"/>
          <w:spacing w:val="-3"/>
          <w:sz w:val="21"/>
          <w:szCs w:val="21"/>
        </w:rPr>
        <w:t>物中心店面</w:t>
      </w:r>
      <w:r>
        <w:rPr>
          <w:rFonts w:ascii="Times New Roman" w:hAnsi="Times New Roman" w:cs="Times New Roman" w:eastAsia="Times New Roman" w:hint="default"/>
          <w:spacing w:val="-3"/>
          <w:sz w:val="21"/>
          <w:szCs w:val="21"/>
        </w:rPr>
        <w:t>41</w:t>
      </w:r>
      <w:r>
        <w:rPr>
          <w:rFonts w:ascii="宋体" w:hAnsi="宋体" w:cs="宋体" w:eastAsia="宋体" w:hint="default"/>
          <w:spacing w:val="-3"/>
          <w:sz w:val="21"/>
          <w:szCs w:val="21"/>
        </w:rPr>
        <w:t>家。</w:t>
      </w:r>
      <w:r>
        <w:rPr>
          <w:rFonts w:ascii="Times New Roman" w:hAnsi="Times New Roman" w:cs="Times New Roman" w:eastAsia="Times New Roman" w:hint="default"/>
          <w:spacing w:val="-3"/>
          <w:sz w:val="21"/>
          <w:szCs w:val="21"/>
        </w:rPr>
        <w:t>2012</w:t>
      </w:r>
      <w:r>
        <w:rPr>
          <w:rFonts w:ascii="宋体" w:hAnsi="宋体" w:cs="宋体" w:eastAsia="宋体" w:hint="default"/>
          <w:spacing w:val="-3"/>
          <w:sz w:val="21"/>
          <w:szCs w:val="21"/>
        </w:rPr>
        <w:t>年，商业地产继续带动购物中心产业的迅速发展，酷动数码将加大进驻新购</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物中心开店数量。</w:t>
      </w:r>
    </w:p>
    <w:p>
      <w:pPr>
        <w:spacing w:line="343" w:lineRule="auto" w:before="47"/>
        <w:ind w:left="142" w:right="1279" w:firstLine="419"/>
        <w:jc w:val="both"/>
        <w:rPr>
          <w:rFonts w:ascii="宋体" w:hAnsi="宋体" w:cs="宋体" w:eastAsia="宋体" w:hint="default"/>
          <w:sz w:val="21"/>
          <w:szCs w:val="21"/>
        </w:rPr>
      </w:pPr>
      <w:r>
        <w:rPr>
          <w:rFonts w:ascii="宋体" w:hAnsi="宋体" w:cs="宋体" w:eastAsia="宋体" w:hint="default"/>
          <w:spacing w:val="-3"/>
          <w:sz w:val="21"/>
          <w:szCs w:val="21"/>
        </w:rPr>
        <w:t>三是提升运营效率，争取利润空间。报告期，在业务量快速增长的情况下，公司基础营运工作</w:t>
      </w:r>
      <w:r>
        <w:rPr>
          <w:rFonts w:ascii="宋体" w:hAnsi="宋体" w:cs="宋体" w:eastAsia="宋体" w:hint="default"/>
          <w:w w:val="100"/>
          <w:sz w:val="21"/>
          <w:szCs w:val="21"/>
        </w:rPr>
        <w:t> </w:t>
      </w:r>
      <w:r>
        <w:rPr>
          <w:rFonts w:ascii="宋体" w:hAnsi="宋体" w:cs="宋体" w:eastAsia="宋体" w:hint="default"/>
          <w:spacing w:val="-3"/>
          <w:sz w:val="21"/>
          <w:szCs w:val="21"/>
        </w:rPr>
        <w:t>显现出不足，运营效率降低，需要进一步细化运营管理模式。</w:t>
      </w:r>
      <w:r>
        <w:rPr>
          <w:rFonts w:ascii="Times New Roman" w:hAnsi="Times New Roman" w:cs="Times New Roman" w:eastAsia="Times New Roman" w:hint="default"/>
          <w:spacing w:val="-3"/>
          <w:sz w:val="21"/>
          <w:szCs w:val="21"/>
        </w:rPr>
        <w:t>2012</w:t>
      </w:r>
      <w:r>
        <w:rPr>
          <w:rFonts w:ascii="宋体" w:hAnsi="宋体" w:cs="宋体" w:eastAsia="宋体" w:hint="default"/>
          <w:spacing w:val="-3"/>
          <w:sz w:val="21"/>
          <w:szCs w:val="21"/>
        </w:rPr>
        <w:t>年，公司将加强专人专项工作推</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3"/>
          <w:sz w:val="21"/>
          <w:szCs w:val="21"/>
        </w:rPr>
        <w:t>进，推进扁平化的层级管理模式，以及持续优化内部培训制度、培训手册，以实现到</w:t>
      </w:r>
      <w:r>
        <w:rPr>
          <w:rFonts w:ascii="Times New Roman" w:hAnsi="Times New Roman" w:cs="Times New Roman" w:eastAsia="Times New Roman" w:hint="default"/>
          <w:spacing w:val="-3"/>
          <w:sz w:val="21"/>
          <w:szCs w:val="21"/>
        </w:rPr>
        <w:t>2013</w:t>
      </w:r>
      <w:r>
        <w:rPr>
          <w:rFonts w:ascii="宋体" w:hAnsi="宋体" w:cs="宋体" w:eastAsia="宋体" w:hint="default"/>
          <w:spacing w:val="-3"/>
          <w:sz w:val="21"/>
          <w:szCs w:val="21"/>
        </w:rPr>
        <w:t>年底具备</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z w:val="21"/>
          <w:szCs w:val="21"/>
        </w:rPr>
        <w:t>超过</w:t>
      </w:r>
      <w:r>
        <w:rPr>
          <w:rFonts w:ascii="Times New Roman" w:hAnsi="Times New Roman" w:cs="Times New Roman" w:eastAsia="Times New Roman" w:hint="default"/>
          <w:sz w:val="21"/>
          <w:szCs w:val="21"/>
        </w:rPr>
        <w:t>200</w:t>
      </w:r>
      <w:r>
        <w:rPr>
          <w:rFonts w:ascii="宋体" w:hAnsi="宋体" w:cs="宋体" w:eastAsia="宋体" w:hint="default"/>
          <w:sz w:val="21"/>
          <w:szCs w:val="21"/>
        </w:rPr>
        <w:t>家店的高效运营能力。</w:t>
      </w:r>
    </w:p>
    <w:p>
      <w:pPr>
        <w:spacing w:line="336" w:lineRule="auto" w:before="19"/>
        <w:ind w:left="142" w:right="1279" w:firstLine="419"/>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）在新业务领域，作为公司未来新的机会及增长点，将把握产业演进的新趋势，继续围绕</w:t>
      </w:r>
      <w:r>
        <w:rPr>
          <w:rFonts w:ascii="宋体" w:hAnsi="宋体" w:cs="宋体" w:eastAsia="宋体" w:hint="default"/>
          <w:w w:val="100"/>
          <w:sz w:val="21"/>
          <w:szCs w:val="21"/>
        </w:rPr>
        <w:t> </w:t>
      </w:r>
      <w:r>
        <w:rPr>
          <w:rFonts w:ascii="宋体" w:hAnsi="宋体" w:cs="宋体" w:eastAsia="宋体" w:hint="default"/>
          <w:spacing w:val="-3"/>
          <w:sz w:val="21"/>
          <w:szCs w:val="21"/>
        </w:rPr>
        <w:t>智能手机积极布局，布局和培育移动互联网业务，尝试与分销业务协同发展，推动公司</w:t>
      </w:r>
      <w:r>
        <w:rPr>
          <w:rFonts w:ascii="Times New Roman" w:hAnsi="Times New Roman" w:cs="Times New Roman" w:eastAsia="Times New Roman" w:hint="default"/>
          <w:spacing w:val="-3"/>
          <w:sz w:val="21"/>
          <w:szCs w:val="21"/>
        </w:rPr>
        <w:t>4C</w:t>
      </w:r>
      <w:r>
        <w:rPr>
          <w:rFonts w:ascii="宋体" w:hAnsi="宋体" w:cs="宋体" w:eastAsia="宋体" w:hint="default"/>
          <w:spacing w:val="-3"/>
          <w:sz w:val="21"/>
          <w:szCs w:val="21"/>
        </w:rPr>
        <w:t>战略的实</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现。</w:t>
      </w:r>
    </w:p>
    <w:p>
      <w:pPr>
        <w:spacing w:line="355" w:lineRule="auto" w:before="49"/>
        <w:ind w:left="142" w:right="1277" w:firstLine="419"/>
        <w:jc w:val="both"/>
        <w:rPr>
          <w:rFonts w:ascii="宋体" w:hAnsi="宋体" w:cs="宋体" w:eastAsia="宋体" w:hint="default"/>
          <w:sz w:val="21"/>
          <w:szCs w:val="21"/>
        </w:rPr>
      </w:pPr>
      <w:r>
        <w:rPr>
          <w:rFonts w:ascii="宋体" w:hAnsi="宋体" w:cs="宋体" w:eastAsia="宋体" w:hint="default"/>
          <w:spacing w:val="-3"/>
          <w:sz w:val="21"/>
          <w:szCs w:val="21"/>
        </w:rPr>
        <w:t>一是对于公司所投资的酷玩瑞成明确了成为以多产品满足用户需求，多渠道满足合作伙伴需求</w:t>
      </w:r>
      <w:r>
        <w:rPr>
          <w:rFonts w:ascii="宋体" w:hAnsi="宋体" w:cs="宋体" w:eastAsia="宋体" w:hint="default"/>
          <w:w w:val="100"/>
          <w:sz w:val="21"/>
          <w:szCs w:val="21"/>
        </w:rPr>
        <w:t> </w:t>
      </w:r>
      <w:r>
        <w:rPr>
          <w:rFonts w:ascii="宋体" w:hAnsi="宋体" w:cs="宋体" w:eastAsia="宋体" w:hint="default"/>
          <w:sz w:val="21"/>
          <w:szCs w:val="21"/>
        </w:rPr>
        <w:t>的手机游戏应用独立开发商与发行商的目标。</w:t>
      </w:r>
    </w:p>
    <w:p>
      <w:pPr>
        <w:spacing w:line="336" w:lineRule="auto" w:before="34"/>
        <w:ind w:left="142" w:right="1277" w:firstLine="419"/>
        <w:jc w:val="both"/>
        <w:rPr>
          <w:rFonts w:ascii="宋体" w:hAnsi="宋体" w:cs="宋体" w:eastAsia="宋体" w:hint="default"/>
          <w:sz w:val="21"/>
          <w:szCs w:val="21"/>
        </w:rPr>
      </w:pPr>
      <w:r>
        <w:rPr>
          <w:rFonts w:ascii="宋体" w:hAnsi="宋体" w:cs="宋体" w:eastAsia="宋体" w:hint="default"/>
          <w:spacing w:val="-2"/>
          <w:sz w:val="21"/>
          <w:szCs w:val="21"/>
        </w:rPr>
        <w:t>二是对于公司所投资的安派易讯定位</w:t>
      </w:r>
      <w:r>
        <w:rPr>
          <w:rFonts w:ascii="Times New Roman" w:hAnsi="Times New Roman" w:cs="Times New Roman" w:eastAsia="Times New Roman" w:hint="default"/>
          <w:spacing w:val="-2"/>
          <w:sz w:val="21"/>
          <w:szCs w:val="21"/>
        </w:rPr>
        <w:t>NFC</w:t>
      </w:r>
      <w:r>
        <w:rPr>
          <w:rFonts w:ascii="宋体" w:hAnsi="宋体" w:cs="宋体" w:eastAsia="宋体" w:hint="default"/>
          <w:spacing w:val="-2"/>
          <w:sz w:val="21"/>
          <w:szCs w:val="21"/>
        </w:rPr>
        <w:t>领域的研发生产及应用服务提供商，积极布局</w:t>
      </w:r>
      <w:r>
        <w:rPr>
          <w:rFonts w:ascii="Times New Roman" w:hAnsi="Times New Roman" w:cs="Times New Roman" w:eastAsia="Times New Roman" w:hint="default"/>
          <w:spacing w:val="-2"/>
          <w:sz w:val="21"/>
          <w:szCs w:val="21"/>
        </w:rPr>
        <w:t>NFC</w:t>
      </w:r>
      <w:r>
        <w:rPr>
          <w:rFonts w:ascii="宋体" w:hAnsi="宋体" w:cs="宋体" w:eastAsia="宋体" w:hint="default"/>
          <w:spacing w:val="-2"/>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业，为</w:t>
      </w:r>
      <w:r>
        <w:rPr>
          <w:rFonts w:ascii="Times New Roman" w:hAnsi="Times New Roman" w:cs="Times New Roman" w:eastAsia="Times New Roman" w:hint="default"/>
          <w:sz w:val="21"/>
          <w:szCs w:val="21"/>
        </w:rPr>
        <w:t>NFC</w:t>
      </w:r>
      <w:r>
        <w:rPr>
          <w:rFonts w:ascii="宋体" w:hAnsi="宋体" w:cs="宋体" w:eastAsia="宋体" w:hint="default"/>
          <w:sz w:val="21"/>
          <w:szCs w:val="21"/>
        </w:rPr>
        <w:t>支付及非支付应用服务提供商提供硬件和系统支撑。</w:t>
      </w:r>
    </w:p>
    <w:p>
      <w:pPr>
        <w:spacing w:before="144"/>
        <w:ind w:left="565" w:right="368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、公司经营资金需求及使用计划</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461" w:footer="955" w:top="1280" w:bottom="1140" w:left="1480" w:right="0"/>
        </w:sectPr>
      </w:pPr>
    </w:p>
    <w:p>
      <w:pPr>
        <w:spacing w:line="357" w:lineRule="auto" w:before="116"/>
        <w:ind w:left="1062" w:right="1244" w:firstLine="419"/>
        <w:jc w:val="both"/>
        <w:rPr>
          <w:rFonts w:ascii="宋体" w:hAnsi="宋体" w:cs="宋体" w:eastAsia="宋体" w:hint="default"/>
          <w:sz w:val="21"/>
          <w:szCs w:val="21"/>
        </w:rPr>
      </w:pPr>
      <w:r>
        <w:rPr>
          <w:rFonts w:ascii="宋体" w:hAnsi="宋体" w:cs="宋体" w:eastAsia="宋体" w:hint="default"/>
          <w:spacing w:val="-2"/>
          <w:sz w:val="21"/>
          <w:szCs w:val="21"/>
        </w:rPr>
        <w:t>结合公司战略部署及经营计划，公司将制定切实可行的科学发展规划和实施计划，合理筹集、</w:t>
      </w:r>
      <w:r>
        <w:rPr>
          <w:rFonts w:ascii="宋体" w:hAnsi="宋体" w:cs="宋体" w:eastAsia="宋体" w:hint="default"/>
          <w:w w:val="100"/>
          <w:sz w:val="21"/>
          <w:szCs w:val="21"/>
        </w:rPr>
        <w:t> </w:t>
      </w:r>
      <w:r>
        <w:rPr>
          <w:rFonts w:ascii="宋体" w:hAnsi="宋体" w:cs="宋体" w:eastAsia="宋体" w:hint="default"/>
          <w:spacing w:val="-3"/>
          <w:sz w:val="21"/>
          <w:szCs w:val="21"/>
        </w:rPr>
        <w:t>安排、使用资金。公司银行信贷信誉一直良好，同时作为上市公司，有条件合理使用多种方式筹集</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资金，未来资金来源有充足保证。</w:t>
      </w:r>
    </w:p>
    <w:p>
      <w:pPr>
        <w:spacing w:before="152"/>
        <w:ind w:left="1485" w:right="117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、经营环境变化对公司发展带来的影响和对策</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line="336" w:lineRule="auto" w:before="0"/>
        <w:ind w:left="1482" w:right="117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）运营商介入改变传统手机销售模式的影响和对策</w:t>
      </w:r>
      <w:r>
        <w:rPr>
          <w:rFonts w:ascii="宋体" w:hAnsi="宋体" w:cs="宋体" w:eastAsia="宋体" w:hint="default"/>
          <w:w w:val="100"/>
          <w:sz w:val="21"/>
          <w:szCs w:val="21"/>
        </w:rPr>
        <w:t> </w:t>
      </w:r>
      <w:r>
        <w:rPr>
          <w:rFonts w:ascii="宋体" w:hAnsi="宋体" w:cs="宋体" w:eastAsia="宋体" w:hint="default"/>
          <w:spacing w:val="-4"/>
          <w:sz w:val="21"/>
          <w:szCs w:val="21"/>
        </w:rPr>
        <w:t>三大运营商为应对</w:t>
      </w:r>
      <w:r>
        <w:rPr>
          <w:rFonts w:ascii="Times New Roman" w:hAnsi="Times New Roman" w:cs="Times New Roman" w:eastAsia="Times New Roman" w:hint="default"/>
          <w:spacing w:val="-4"/>
          <w:sz w:val="21"/>
          <w:szCs w:val="21"/>
        </w:rPr>
        <w:t>3G</w:t>
      </w:r>
      <w:r>
        <w:rPr>
          <w:rFonts w:ascii="宋体" w:hAnsi="宋体" w:cs="宋体" w:eastAsia="宋体" w:hint="default"/>
          <w:spacing w:val="-4"/>
          <w:sz w:val="21"/>
          <w:szCs w:val="21"/>
        </w:rPr>
        <w:t>业务的激烈竞争，一方面，增强终端销售补贴力度、扩大补贴范围，推出</w:t>
      </w:r>
    </w:p>
    <w:p>
      <w:pPr>
        <w:spacing w:line="350" w:lineRule="auto" w:before="24"/>
        <w:ind w:left="1062" w:right="1176" w:firstLine="0"/>
        <w:jc w:val="left"/>
        <w:rPr>
          <w:rFonts w:ascii="宋体" w:hAnsi="宋体" w:cs="宋体" w:eastAsia="宋体" w:hint="default"/>
          <w:sz w:val="21"/>
          <w:szCs w:val="21"/>
        </w:rPr>
      </w:pPr>
      <w:r>
        <w:rPr>
          <w:rFonts w:ascii="宋体" w:hAnsi="宋体" w:cs="宋体" w:eastAsia="宋体" w:hint="default"/>
          <w:spacing w:val="-3"/>
          <w:sz w:val="21"/>
          <w:szCs w:val="21"/>
        </w:rPr>
        <w:t>话费分成模式，吸引社会渠道销售定制手机；另一方面，成立专门的终端公司，介入手机代理及零</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3"/>
          <w:sz w:val="21"/>
          <w:szCs w:val="21"/>
        </w:rPr>
        <w:t>售。从手机零售格局来看，营业厅销量占比持续提升。同时，公开渠道销售的运营商定制产品占比</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3"/>
          <w:sz w:val="21"/>
          <w:szCs w:val="21"/>
        </w:rPr>
        <w:t>持续提升。运营商提供的佣金及话费分成，逐渐成为零售商新的利润来源。为适应前述经营环境的</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变化，公司积极调整应对：一是保持与中国移动终端公司的深入合作，取得终端公司三星</w:t>
      </w:r>
      <w:r>
        <w:rPr>
          <w:rFonts w:ascii="Times New Roman" w:hAnsi="Times New Roman" w:cs="Times New Roman" w:eastAsia="Times New Roman" w:hint="default"/>
          <w:sz w:val="21"/>
          <w:szCs w:val="21"/>
        </w:rPr>
        <w:t>S-II</w:t>
      </w:r>
      <w:r>
        <w:rPr>
          <w:rFonts w:ascii="宋体" w:hAnsi="宋体" w:cs="宋体" w:eastAsia="宋体" w:hint="default"/>
          <w:sz w:val="21"/>
          <w:szCs w:val="21"/>
        </w:rPr>
        <w:t>、三</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星</w:t>
      </w:r>
      <w:r>
        <w:rPr>
          <w:rFonts w:ascii="Times New Roman" w:hAnsi="Times New Roman" w:cs="Times New Roman" w:eastAsia="Times New Roman" w:hint="default"/>
          <w:sz w:val="21"/>
          <w:szCs w:val="21"/>
        </w:rPr>
        <w:t>S5820</w:t>
      </w:r>
      <w:r>
        <w:rPr>
          <w:rFonts w:ascii="宋体" w:hAnsi="宋体" w:cs="宋体" w:eastAsia="宋体" w:hint="default"/>
          <w:sz w:val="21"/>
          <w:szCs w:val="21"/>
        </w:rPr>
        <w:t>等定制产品的合作，并与十多个基地省份建立良好合作关系；二是积极争取中国联通战略</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5"/>
          <w:sz w:val="21"/>
          <w:szCs w:val="21"/>
        </w:rPr>
        <w:t>合作产品，培育发展合约用户能力；三是保持与中国电信的良好发展势头，继续高效开展业务合作，</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争取政策支持。</w:t>
      </w:r>
    </w:p>
    <w:p>
      <w:pPr>
        <w:spacing w:line="336" w:lineRule="auto" w:before="36"/>
        <w:ind w:left="1482" w:right="117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）产品快速更新换代带来的影响和对策</w:t>
      </w:r>
      <w:r>
        <w:rPr>
          <w:rFonts w:ascii="宋体" w:hAnsi="宋体" w:cs="宋体" w:eastAsia="宋体" w:hint="default"/>
          <w:w w:val="100"/>
          <w:sz w:val="21"/>
          <w:szCs w:val="21"/>
        </w:rPr>
        <w:t> </w:t>
      </w:r>
      <w:r>
        <w:rPr>
          <w:rFonts w:ascii="宋体" w:hAnsi="宋体" w:cs="宋体" w:eastAsia="宋体" w:hint="default"/>
          <w:spacing w:val="-3"/>
          <w:sz w:val="21"/>
          <w:szCs w:val="21"/>
        </w:rPr>
        <w:t>在电信运营商定义的千元智能机影响下，以及小米等高性价比产品带动下，智能手机硬件快速</w:t>
      </w:r>
    </w:p>
    <w:p>
      <w:pPr>
        <w:spacing w:line="357" w:lineRule="auto" w:before="49"/>
        <w:ind w:left="1062" w:right="1174" w:firstLine="0"/>
        <w:jc w:val="both"/>
        <w:rPr>
          <w:rFonts w:ascii="宋体" w:hAnsi="宋体" w:cs="宋体" w:eastAsia="宋体" w:hint="default"/>
          <w:sz w:val="21"/>
          <w:szCs w:val="21"/>
        </w:rPr>
      </w:pPr>
      <w:r>
        <w:rPr>
          <w:rFonts w:ascii="宋体" w:hAnsi="宋体" w:cs="宋体" w:eastAsia="宋体" w:hint="default"/>
          <w:spacing w:val="-3"/>
          <w:sz w:val="21"/>
          <w:szCs w:val="21"/>
        </w:rPr>
        <w:t>升级换代，价格下滑速度加快，产品生命周期缩短，代理商需要承担的风险提高。为了有效应对此</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3"/>
          <w:sz w:val="21"/>
          <w:szCs w:val="21"/>
        </w:rPr>
        <w:t>变化，公司将对内注重提升智能产品销售能力，提升产品运营及明星产品塑造能力，强化库存管理</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5"/>
          <w:sz w:val="21"/>
          <w:szCs w:val="21"/>
        </w:rPr>
        <w:t>与风险预警，对外抓住与国内知名品牌的合作机会，注重产品选型，从而应对可能的资金占用风险。</w:t>
      </w:r>
    </w:p>
    <w:p>
      <w:pPr>
        <w:spacing w:before="30"/>
        <w:ind w:left="1482" w:right="117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）厂商渠道模式变化带来的影响及对策</w:t>
      </w:r>
    </w:p>
    <w:p>
      <w:pPr>
        <w:spacing w:line="343" w:lineRule="auto" w:before="117"/>
        <w:ind w:left="1062" w:right="1279" w:firstLine="419"/>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2012</w:t>
      </w:r>
      <w:r>
        <w:rPr>
          <w:rFonts w:ascii="宋体" w:hAnsi="宋体" w:cs="宋体" w:eastAsia="宋体" w:hint="default"/>
          <w:spacing w:val="-3"/>
          <w:sz w:val="21"/>
          <w:szCs w:val="21"/>
        </w:rPr>
        <w:t>年，三星在中心市场继续推进直供渠道模式，为了降低三星直供带来的影响，公司将继续</w:t>
      </w:r>
      <w:r>
        <w:rPr>
          <w:rFonts w:ascii="宋体" w:hAnsi="宋体" w:cs="宋体" w:eastAsia="宋体" w:hint="default"/>
          <w:w w:val="100"/>
          <w:sz w:val="21"/>
          <w:szCs w:val="21"/>
        </w:rPr>
        <w:t> </w:t>
      </w:r>
      <w:r>
        <w:rPr>
          <w:rFonts w:ascii="宋体" w:hAnsi="宋体" w:cs="宋体" w:eastAsia="宋体" w:hint="default"/>
          <w:spacing w:val="-4"/>
          <w:sz w:val="21"/>
          <w:szCs w:val="21"/>
        </w:rPr>
        <w:t>推进四</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六级市场开发，依托“爱施德在线</w:t>
      </w:r>
      <w:r>
        <w:rPr>
          <w:rFonts w:ascii="Times New Roman" w:hAnsi="Times New Roman" w:cs="Times New Roman" w:eastAsia="Times New Roman" w:hint="default"/>
          <w:spacing w:val="-4"/>
          <w:sz w:val="21"/>
          <w:szCs w:val="21"/>
        </w:rPr>
        <w:t>B2b</w:t>
      </w:r>
      <w:r>
        <w:rPr>
          <w:rFonts w:ascii="宋体" w:hAnsi="宋体" w:cs="宋体" w:eastAsia="宋体" w:hint="default"/>
          <w:spacing w:val="-4"/>
          <w:sz w:val="21"/>
          <w:szCs w:val="21"/>
        </w:rPr>
        <w:t>平台”及专项资源投入，提升四</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六级市场客户覆盖能</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3"/>
          <w:sz w:val="21"/>
          <w:szCs w:val="21"/>
        </w:rPr>
        <w:t>力、服务能力，从而实现渠道价值提升。同时，积极引入其他智能产品品牌，进一步优化代理产品</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的品牌结构，以摆脱品牌资源单一带来的经营风险。</w:t>
      </w:r>
    </w:p>
    <w:p>
      <w:pPr>
        <w:spacing w:before="163"/>
        <w:ind w:left="1485" w:right="1176" w:firstLine="0"/>
        <w:jc w:val="left"/>
        <w:rPr>
          <w:rFonts w:ascii="宋体" w:hAnsi="宋体" w:cs="宋体" w:eastAsia="宋体" w:hint="default"/>
          <w:sz w:val="21"/>
          <w:szCs w:val="21"/>
        </w:rPr>
      </w:pPr>
      <w:r>
        <w:rPr>
          <w:rFonts w:ascii="宋体" w:hAnsi="宋体" w:cs="宋体" w:eastAsia="宋体" w:hint="default"/>
          <w:b/>
          <w:bCs/>
          <w:sz w:val="21"/>
          <w:szCs w:val="21"/>
        </w:rPr>
        <w:t>二、报告期内投资情况</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before="0"/>
        <w:ind w:left="1485" w:right="117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、报告期内募集资金使用情况</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1485" w:right="117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）募集资金时承诺投资项目进展情况</w:t>
      </w:r>
      <w:r>
        <w:rPr>
          <w:rFonts w:ascii="宋体" w:hAnsi="宋体" w:cs="宋体" w:eastAsia="宋体" w:hint="default"/>
          <w:sz w:val="21"/>
          <w:szCs w:val="21"/>
        </w:rPr>
      </w:r>
    </w:p>
    <w:p>
      <w:pPr>
        <w:spacing w:line="240" w:lineRule="auto" w:before="9"/>
        <w:rPr>
          <w:rFonts w:ascii="宋体" w:hAnsi="宋体" w:cs="宋体" w:eastAsia="宋体" w:hint="default"/>
          <w:b/>
          <w:bCs/>
          <w:sz w:val="18"/>
          <w:szCs w:val="18"/>
        </w:rPr>
      </w:pPr>
    </w:p>
    <w:p>
      <w:pPr>
        <w:spacing w:before="0"/>
        <w:ind w:left="0" w:right="128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579"/>
        <w:gridCol w:w="3778"/>
        <w:gridCol w:w="2415"/>
        <w:gridCol w:w="1124"/>
      </w:tblGrid>
      <w:tr>
        <w:trPr>
          <w:trHeight w:val="426" w:hRule="exact"/>
        </w:trPr>
        <w:tc>
          <w:tcPr>
            <w:tcW w:w="35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3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214,202.69</w:t>
            </w:r>
          </w:p>
        </w:tc>
        <w:tc>
          <w:tcPr>
            <w:tcW w:w="241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本报告期已使用募集资金总额</w:t>
            </w:r>
          </w:p>
        </w:tc>
        <w:tc>
          <w:tcPr>
            <w:tcW w:w="112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88" w:right="0"/>
              <w:jc w:val="left"/>
              <w:rPr>
                <w:rFonts w:ascii="Times New Roman" w:hAnsi="Times New Roman" w:cs="Times New Roman" w:eastAsia="Times New Roman" w:hint="default"/>
                <w:sz w:val="18"/>
                <w:szCs w:val="18"/>
              </w:rPr>
            </w:pPr>
            <w:r>
              <w:rPr>
                <w:rFonts w:ascii="Times New Roman"/>
                <w:sz w:val="18"/>
              </w:rPr>
              <w:t>61,813.59</w:t>
            </w:r>
          </w:p>
        </w:tc>
      </w:tr>
      <w:tr>
        <w:trPr>
          <w:trHeight w:val="431" w:hRule="exact"/>
        </w:trPr>
        <w:tc>
          <w:tcPr>
            <w:tcW w:w="35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3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8"/>
              <w:jc w:val="right"/>
              <w:rPr>
                <w:rFonts w:ascii="Times New Roman" w:hAnsi="Times New Roman" w:cs="Times New Roman" w:eastAsia="Times New Roman" w:hint="default"/>
                <w:sz w:val="18"/>
                <w:szCs w:val="18"/>
              </w:rPr>
            </w:pPr>
            <w:r>
              <w:rPr>
                <w:rFonts w:ascii="Times New Roman"/>
                <w:spacing w:val="-1"/>
                <w:sz w:val="18"/>
              </w:rPr>
              <w:t>0.00</w:t>
            </w:r>
          </w:p>
        </w:tc>
        <w:tc>
          <w:tcPr>
            <w:tcW w:w="2415" w:type="dxa"/>
            <w:vMerge/>
            <w:tcBorders>
              <w:left w:val="single" w:sz="4" w:space="0" w:color="000000"/>
              <w:bottom w:val="single" w:sz="4" w:space="0" w:color="000000"/>
              <w:right w:val="single" w:sz="4" w:space="0" w:color="000000"/>
            </w:tcBorders>
            <w:shd w:val="clear" w:color="auto" w:fill="D9D9D9"/>
          </w:tcPr>
          <w:p>
            <w:pPr/>
          </w:p>
        </w:tc>
        <w:tc>
          <w:tcPr>
            <w:tcW w:w="1124" w:type="dxa"/>
            <w:vMerge/>
            <w:tcBorders>
              <w:left w:val="single" w:sz="4" w:space="0" w:color="000000"/>
              <w:bottom w:val="single" w:sz="4" w:space="0" w:color="000000"/>
              <w:right w:val="single" w:sz="4" w:space="0" w:color="000000"/>
            </w:tcBorders>
          </w:tcPr>
          <w:p>
            <w:pPr/>
          </w:p>
        </w:tc>
      </w:tr>
      <w:tr>
        <w:trPr>
          <w:trHeight w:val="425" w:hRule="exact"/>
        </w:trPr>
        <w:tc>
          <w:tcPr>
            <w:tcW w:w="35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9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3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88"/>
              <w:jc w:val="right"/>
              <w:rPr>
                <w:rFonts w:ascii="Times New Roman" w:hAnsi="Times New Roman" w:cs="Times New Roman" w:eastAsia="Times New Roman" w:hint="default"/>
                <w:sz w:val="18"/>
                <w:szCs w:val="18"/>
              </w:rPr>
            </w:pPr>
            <w:r>
              <w:rPr>
                <w:rFonts w:ascii="Times New Roman"/>
                <w:spacing w:val="-1"/>
                <w:sz w:val="18"/>
              </w:rPr>
              <w:t>0.00</w:t>
            </w:r>
          </w:p>
        </w:tc>
        <w:tc>
          <w:tcPr>
            <w:tcW w:w="241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已累计使用募集资金总额</w:t>
            </w:r>
          </w:p>
        </w:tc>
        <w:tc>
          <w:tcPr>
            <w:tcW w:w="112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206,783.23</w:t>
            </w:r>
          </w:p>
        </w:tc>
      </w:tr>
      <w:tr>
        <w:trPr>
          <w:trHeight w:val="430" w:hRule="exact"/>
        </w:trPr>
        <w:tc>
          <w:tcPr>
            <w:tcW w:w="35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9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3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88"/>
              <w:jc w:val="right"/>
              <w:rPr>
                <w:rFonts w:ascii="Times New Roman" w:hAnsi="Times New Roman" w:cs="Times New Roman" w:eastAsia="Times New Roman" w:hint="default"/>
                <w:sz w:val="18"/>
                <w:szCs w:val="18"/>
              </w:rPr>
            </w:pPr>
            <w:r>
              <w:rPr>
                <w:rFonts w:ascii="Times New Roman"/>
                <w:spacing w:val="-1"/>
                <w:sz w:val="18"/>
              </w:rPr>
              <w:t>0.00</w:t>
            </w:r>
          </w:p>
        </w:tc>
        <w:tc>
          <w:tcPr>
            <w:tcW w:w="2415" w:type="dxa"/>
            <w:vMerge/>
            <w:tcBorders>
              <w:left w:val="single" w:sz="4" w:space="0" w:color="000000"/>
              <w:bottom w:val="single" w:sz="4" w:space="0" w:color="000000"/>
              <w:right w:val="single" w:sz="4" w:space="0" w:color="000000"/>
            </w:tcBorders>
            <w:shd w:val="clear" w:color="auto" w:fill="D9D9D9"/>
          </w:tcPr>
          <w:p>
            <w:pPr/>
          </w:p>
        </w:tc>
        <w:tc>
          <w:tcPr>
            <w:tcW w:w="1124" w:type="dxa"/>
            <w:vMerge/>
            <w:tcBorders>
              <w:left w:val="single" w:sz="4" w:space="0" w:color="000000"/>
              <w:bottom w:val="single" w:sz="4" w:space="0" w:color="000000"/>
              <w:right w:val="single" w:sz="4" w:space="0" w:color="000000"/>
            </w:tcBorders>
          </w:tcPr>
          <w:p>
            <w:pPr/>
          </w:p>
        </w:tc>
      </w:tr>
    </w:tbl>
    <w:p>
      <w:pPr>
        <w:spacing w:after="0"/>
        <w:sectPr>
          <w:pgSz w:w="11910" w:h="16840"/>
          <w:pgMar w:header="461" w:footer="955" w:top="1280" w:bottom="1140" w:left="560" w:right="0"/>
        </w:sectPr>
      </w:pPr>
    </w:p>
    <w:p>
      <w:pPr>
        <w:spacing w:line="240" w:lineRule="auto" w:before="3"/>
        <w:rPr>
          <w:rFonts w:ascii="Times New Roman" w:hAnsi="Times New Roman" w:cs="Times New Roman" w:eastAsia="Times New Roman" w:hint="default"/>
          <w:sz w:val="4"/>
          <w:szCs w:val="4"/>
        </w:rPr>
      </w:pPr>
      <w:r>
        <w:rPr/>
        <w:pict>
          <v:shape style="position:absolute;margin-left:153.139999pt;margin-top:72.475983pt;width:81.55pt;height:21.95pt;mso-position-horizontal-relative:page;mso-position-vertical-relative:page;z-index:-992296" type="#_x0000_t202" filled="false" stroked="false">
            <v:textbox inset="0,0,0,0">
              <w:txbxContent>
                <w:p>
                  <w:pPr>
                    <w:spacing w:line="240" w:lineRule="auto" w:before="8"/>
                    <w:rPr>
                      <w:rFonts w:ascii="Times New Roman" w:hAnsi="Times New Roman" w:cs="Times New Roman" w:eastAsia="Times New Roman" w:hint="default"/>
                      <w:sz w:val="17"/>
                      <w:szCs w:val="17"/>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pacing w:val="23"/>
                      <w:sz w:val="18"/>
                      <w:szCs w:val="18"/>
                    </w:rPr>
                    <w:t>募集资金</w:t>
                  </w:r>
                  <w:r>
                    <w:rPr>
                      <w:rFonts w:ascii="宋体" w:hAnsi="宋体" w:cs="宋体" w:eastAsia="宋体" w:hint="default"/>
                      <w:spacing w:val="-59"/>
                      <w:sz w:val="18"/>
                      <w:szCs w:val="18"/>
                    </w:rPr>
                    <w:t> </w:t>
                  </w:r>
                  <w:r>
                    <w:rPr>
                      <w:rFonts w:ascii="宋体" w:hAnsi="宋体" w:cs="宋体" w:eastAsia="宋体" w:hint="default"/>
                      <w:sz w:val="18"/>
                      <w:szCs w:val="18"/>
                    </w:rPr>
                  </w:r>
                </w:p>
              </w:txbxContent>
            </v:textbox>
            <w10:wrap type="none"/>
          </v:shape>
        </w:pict>
      </w:r>
      <w:r>
        <w:rPr/>
        <w:pict>
          <v:shape style="position:absolute;margin-left:153.139999pt;margin-top:97.165611pt;width:81.55pt;height:16.3pt;mso-position-horizontal-relative:page;mso-position-vertical-relative:page;z-index:-99227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23"/>
                      <w:sz w:val="18"/>
                      <w:szCs w:val="18"/>
                    </w:rPr>
                    <w:t>承诺投资</w:t>
                  </w:r>
                  <w:r>
                    <w:rPr>
                      <w:rFonts w:ascii="宋体" w:hAnsi="宋体" w:cs="宋体" w:eastAsia="宋体" w:hint="default"/>
                      <w:spacing w:val="-59"/>
                      <w:sz w:val="18"/>
                      <w:szCs w:val="18"/>
                    </w:rPr>
                    <w:t> </w:t>
                  </w:r>
                  <w:r>
                    <w:rPr>
                      <w:rFonts w:ascii="宋体" w:hAnsi="宋体" w:cs="宋体" w:eastAsia="宋体" w:hint="default"/>
                      <w:sz w:val="18"/>
                      <w:szCs w:val="18"/>
                    </w:rPr>
                  </w:r>
                </w:p>
              </w:txbxContent>
            </v:textbox>
            <w10:wrap type="none"/>
          </v:shape>
        </w:pict>
      </w:r>
      <w:r>
        <w:rPr/>
        <w:pict>
          <v:shape style="position:absolute;margin-left:194.210007pt;margin-top:90.019981pt;width:46.2pt;height:23.4pt;mso-position-horizontal-relative:page;mso-position-vertical-relative:page;z-index:-992248"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pacing w:val="23"/>
                      <w:sz w:val="18"/>
                      <w:szCs w:val="18"/>
                    </w:rPr>
                    <w:t>调整后投</w:t>
                  </w:r>
                  <w:r>
                    <w:rPr>
                      <w:rFonts w:ascii="宋体" w:hAnsi="宋体" w:cs="宋体" w:eastAsia="宋体" w:hint="default"/>
                      <w:spacing w:val="-59"/>
                      <w:sz w:val="18"/>
                      <w:szCs w:val="18"/>
                    </w:rPr>
                    <w:t> </w:t>
                  </w:r>
                  <w:r>
                    <w:rPr>
                      <w:rFonts w:ascii="宋体" w:hAnsi="宋体" w:cs="宋体" w:eastAsia="宋体" w:hint="default"/>
                      <w:sz w:val="18"/>
                      <w:szCs w:val="18"/>
                    </w:rPr>
                  </w:r>
                </w:p>
              </w:txbxContent>
            </v:textbox>
            <w10:wrap type="none"/>
          </v:shape>
        </w:pict>
      </w:r>
    </w:p>
    <w:p>
      <w:pPr>
        <w:spacing w:line="20" w:lineRule="exact"/>
        <w:ind w:left="102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3.55pt;height:.75pt;mso-position-horizontal-relative:char;mso-position-vertical-relative:line" coordorigin="0,0" coordsize="9071,15">
            <v:group style="position:absolute;left:7;top:7;width:9057;height:2" coordorigin="7,7" coordsize="9057,2">
              <v:shape style="position:absolute;left:7;top:7;width:9057;height:2" coordorigin="7,7" coordsize="9057,0" path="m7,7l9064,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630"/>
        <w:gridCol w:w="754"/>
        <w:gridCol w:w="821"/>
        <w:gridCol w:w="821"/>
        <w:gridCol w:w="936"/>
        <w:gridCol w:w="1025"/>
        <w:gridCol w:w="972"/>
        <w:gridCol w:w="1246"/>
        <w:gridCol w:w="936"/>
        <w:gridCol w:w="631"/>
        <w:gridCol w:w="1124"/>
      </w:tblGrid>
      <w:tr>
        <w:trPr>
          <w:trHeight w:val="1176" w:hRule="exact"/>
        </w:trPr>
        <w:tc>
          <w:tcPr>
            <w:tcW w:w="16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360" w:right="89" w:hanging="272"/>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4" w:lineRule="exact" w:before="110"/>
              <w:ind w:left="-1" w:right="-5"/>
              <w:jc w:val="left"/>
              <w:rPr>
                <w:rFonts w:ascii="宋体" w:hAnsi="宋体" w:cs="宋体" w:eastAsia="宋体" w:hint="default"/>
                <w:sz w:val="18"/>
                <w:szCs w:val="18"/>
              </w:rPr>
            </w:pPr>
            <w:r>
              <w:rPr>
                <w:rFonts w:ascii="宋体" w:hAnsi="宋体" w:cs="宋体" w:eastAsia="宋体" w:hint="default"/>
                <w:spacing w:val="7"/>
                <w:sz w:val="18"/>
                <w:szCs w:val="18"/>
              </w:rPr>
              <w:t>是否已变 </w:t>
            </w:r>
            <w:r>
              <w:rPr>
                <w:rFonts w:ascii="宋体" w:hAnsi="宋体" w:cs="宋体" w:eastAsia="宋体" w:hint="default"/>
                <w:sz w:val="18"/>
                <w:szCs w:val="18"/>
              </w:rPr>
              <w:t>更 项</w:t>
            </w:r>
            <w:r>
              <w:rPr>
                <w:rFonts w:ascii="宋体" w:hAnsi="宋体" w:cs="宋体" w:eastAsia="宋体" w:hint="default"/>
                <w:spacing w:val="25"/>
                <w:sz w:val="18"/>
                <w:szCs w:val="18"/>
              </w:rPr>
              <w:t> </w:t>
            </w:r>
            <w:r>
              <w:rPr>
                <w:rFonts w:ascii="宋体" w:hAnsi="宋体" w:cs="宋体" w:eastAsia="宋体" w:hint="default"/>
                <w:sz w:val="18"/>
                <w:szCs w:val="18"/>
              </w:rPr>
              <w:t>目</w:t>
            </w:r>
          </w:p>
          <w:p>
            <w:pPr>
              <w:pStyle w:val="TableParagraph"/>
              <w:spacing w:line="211" w:lineRule="exact"/>
              <w:ind w:left="-1" w:right="-5"/>
              <w:jc w:val="left"/>
              <w:rPr>
                <w:rFonts w:ascii="宋体" w:hAnsi="宋体" w:cs="宋体" w:eastAsia="宋体" w:hint="default"/>
                <w:sz w:val="18"/>
                <w:szCs w:val="18"/>
              </w:rPr>
            </w:pPr>
            <w:r>
              <w:rPr>
                <w:rFonts w:ascii="宋体" w:hAnsi="宋体" w:cs="宋体" w:eastAsia="宋体" w:hint="default"/>
                <w:spacing w:val="7"/>
                <w:sz w:val="18"/>
                <w:szCs w:val="18"/>
              </w:rPr>
              <w:t>（含部分</w:t>
            </w:r>
            <w:r>
              <w:rPr>
                <w:rFonts w:ascii="宋体" w:hAnsi="宋体" w:cs="宋体" w:eastAsia="宋体" w:hint="default"/>
                <w:sz w:val="18"/>
                <w:szCs w:val="18"/>
              </w:rPr>
            </w: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8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资总</w:t>
            </w:r>
            <w:r>
              <w:rPr>
                <w:rFonts w:ascii="宋体" w:hAnsi="宋体" w:cs="宋体" w:eastAsia="宋体" w:hint="default"/>
                <w:spacing w:val="-92"/>
                <w:sz w:val="18"/>
                <w:szCs w:val="18"/>
              </w:rPr>
              <w:t>额</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103" w:right="101"/>
              <w:jc w:val="left"/>
              <w:rPr>
                <w:rFonts w:ascii="宋体" w:hAnsi="宋体" w:cs="宋体" w:eastAsia="宋体" w:hint="default"/>
                <w:sz w:val="18"/>
                <w:szCs w:val="18"/>
              </w:rPr>
            </w:pPr>
            <w:r>
              <w:rPr>
                <w:rFonts w:ascii="宋体" w:hAnsi="宋体" w:cs="宋体" w:eastAsia="宋体" w:hint="default"/>
                <w:sz w:val="18"/>
                <w:szCs w:val="18"/>
              </w:rPr>
              <w:t>报告期内 投入金额</w:t>
            </w:r>
          </w:p>
        </w:tc>
        <w:tc>
          <w:tcPr>
            <w:tcW w:w="10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7" w:lineRule="auto"/>
              <w:ind w:left="103" w:right="65"/>
              <w:jc w:val="both"/>
              <w:rPr>
                <w:rFonts w:ascii="宋体" w:hAnsi="宋体" w:cs="宋体" w:eastAsia="宋体" w:hint="default"/>
                <w:sz w:val="18"/>
                <w:szCs w:val="18"/>
              </w:rPr>
            </w:pPr>
            <w:r>
              <w:rPr>
                <w:rFonts w:ascii="宋体" w:hAnsi="宋体" w:cs="宋体" w:eastAsia="宋体" w:hint="default"/>
                <w:spacing w:val="23"/>
                <w:sz w:val="18"/>
                <w:szCs w:val="18"/>
              </w:rPr>
              <w:t>截止期末</w:t>
            </w:r>
            <w:r>
              <w:rPr>
                <w:rFonts w:ascii="宋体" w:hAnsi="宋体" w:cs="宋体" w:eastAsia="宋体" w:hint="default"/>
                <w:spacing w:val="-59"/>
                <w:sz w:val="18"/>
                <w:szCs w:val="18"/>
              </w:rPr>
              <w:t> </w:t>
            </w:r>
            <w:r>
              <w:rPr>
                <w:rFonts w:ascii="宋体" w:hAnsi="宋体" w:cs="宋体" w:eastAsia="宋体" w:hint="default"/>
                <w:spacing w:val="23"/>
                <w:sz w:val="18"/>
                <w:szCs w:val="18"/>
              </w:rPr>
              <w:t>累计投入</w:t>
            </w:r>
            <w:r>
              <w:rPr>
                <w:rFonts w:ascii="宋体" w:hAnsi="宋体" w:cs="宋体" w:eastAsia="宋体" w:hint="default"/>
                <w:spacing w:val="-59"/>
                <w:sz w:val="18"/>
                <w:szCs w:val="18"/>
              </w:rPr>
              <w:t> </w:t>
            </w:r>
            <w:r>
              <w:rPr>
                <w:rFonts w:ascii="宋体" w:hAnsi="宋体" w:cs="宋体" w:eastAsia="宋体" w:hint="default"/>
                <w:sz w:val="18"/>
                <w:szCs w:val="18"/>
              </w:rPr>
              <w:t>金额（</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9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截止期末</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投入进度</w:t>
            </w:r>
          </w:p>
          <w:p>
            <w:pPr>
              <w:pStyle w:val="TableParagraph"/>
              <w:spacing w:line="241"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33" w:lineRule="exact"/>
              <w:ind w:left="93"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77"/>
                <w:sz w:val="18"/>
                <w:szCs w:val="18"/>
              </w:rPr>
              <w:t>）</w:t>
            </w:r>
            <w:r>
              <w:rPr>
                <w:rFonts w:ascii="Times New Roman" w:hAnsi="Times New Roman" w:cs="Times New Roman" w:eastAsia="Times New Roman" w:hint="default"/>
                <w:spacing w:val="-78"/>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w:t>
            </w:r>
          </w:p>
          <w:p>
            <w:pPr>
              <w:pStyle w:val="TableParagraph"/>
              <w:spacing w:line="24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2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112"/>
              <w:ind w:left="167" w:right="166"/>
              <w:jc w:val="center"/>
              <w:rPr>
                <w:rFonts w:ascii="宋体" w:hAnsi="宋体" w:cs="宋体" w:eastAsia="宋体" w:hint="default"/>
                <w:sz w:val="18"/>
                <w:szCs w:val="18"/>
              </w:rPr>
            </w:pPr>
            <w:r>
              <w:rPr>
                <w:rFonts w:ascii="宋体" w:hAnsi="宋体" w:cs="宋体" w:eastAsia="宋体" w:hint="default"/>
                <w:sz w:val="18"/>
                <w:szCs w:val="18"/>
              </w:rPr>
              <w:t>项目达到预 定可使用状 态</w:t>
            </w:r>
          </w:p>
          <w:p>
            <w:pPr>
              <w:pStyle w:val="TableParagraph"/>
              <w:spacing w:line="214" w:lineRule="exact"/>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7" w:lineRule="auto"/>
              <w:ind w:left="191" w:right="192"/>
              <w:jc w:val="both"/>
              <w:rPr>
                <w:rFonts w:ascii="宋体" w:hAnsi="宋体" w:cs="宋体" w:eastAsia="宋体" w:hint="default"/>
                <w:sz w:val="18"/>
                <w:szCs w:val="18"/>
              </w:rPr>
            </w:pPr>
            <w:r>
              <w:rPr>
                <w:rFonts w:ascii="宋体" w:hAnsi="宋体" w:cs="宋体" w:eastAsia="宋体" w:hint="default"/>
                <w:sz w:val="18"/>
                <w:szCs w:val="18"/>
              </w:rPr>
              <w:t>报告期 内实现 的效益</w:t>
            </w:r>
          </w:p>
        </w:tc>
        <w:tc>
          <w:tcPr>
            <w:tcW w:w="6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7" w:lineRule="auto" w:before="89"/>
              <w:ind w:left="129" w:right="131"/>
              <w:jc w:val="both"/>
              <w:rPr>
                <w:rFonts w:ascii="宋体" w:hAnsi="宋体" w:cs="宋体" w:eastAsia="宋体" w:hint="default"/>
                <w:sz w:val="18"/>
                <w:szCs w:val="18"/>
              </w:rPr>
            </w:pPr>
            <w:r>
              <w:rPr>
                <w:rFonts w:ascii="宋体" w:hAnsi="宋体" w:cs="宋体" w:eastAsia="宋体" w:hint="default"/>
                <w:sz w:val="18"/>
                <w:szCs w:val="18"/>
              </w:rPr>
              <w:t>是否 达到 预计 收益</w:t>
            </w:r>
          </w:p>
        </w:tc>
        <w:tc>
          <w:tcPr>
            <w:tcW w:w="11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7" w:lineRule="auto"/>
              <w:ind w:left="196" w:right="106" w:hanging="92"/>
              <w:jc w:val="left"/>
              <w:rPr>
                <w:rFonts w:ascii="宋体" w:hAnsi="宋体" w:cs="宋体" w:eastAsia="宋体" w:hint="default"/>
                <w:sz w:val="18"/>
                <w:szCs w:val="18"/>
              </w:rPr>
            </w:pPr>
            <w:r>
              <w:rPr>
                <w:rFonts w:ascii="宋体" w:hAnsi="宋体" w:cs="宋体" w:eastAsia="宋体" w:hint="default"/>
                <w:sz w:val="18"/>
                <w:szCs w:val="18"/>
              </w:rPr>
              <w:t>项目可行性 是否发生 重大变化</w:t>
            </w:r>
          </w:p>
        </w:tc>
      </w:tr>
      <w:tr>
        <w:trPr>
          <w:trHeight w:val="386"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left"/>
              <w:rPr>
                <w:rFonts w:ascii="宋体" w:hAnsi="宋体" w:cs="宋体" w:eastAsia="宋体" w:hint="default"/>
                <w:sz w:val="18"/>
                <w:szCs w:val="18"/>
              </w:rPr>
            </w:pPr>
            <w:r>
              <w:rPr>
                <w:rFonts w:ascii="宋体" w:hAnsi="宋体" w:cs="宋体" w:eastAsia="宋体" w:hint="default"/>
                <w:sz w:val="18"/>
                <w:szCs w:val="18"/>
              </w:rPr>
              <w:t>承诺投资项目</w:t>
            </w:r>
          </w:p>
        </w:tc>
        <w:tc>
          <w:tcPr>
            <w:tcW w:w="9266" w:type="dxa"/>
            <w:gridSpan w:val="10"/>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补充营运资金项目</w:t>
            </w:r>
          </w:p>
          <w:p>
            <w:pPr>
              <w:pStyle w:val="TableParagraph"/>
              <w:spacing w:line="232" w:lineRule="exact" w:before="24"/>
              <w:ind w:right="178"/>
              <w:jc w:val="left"/>
              <w:rPr>
                <w:rFonts w:ascii="宋体" w:hAnsi="宋体" w:cs="宋体" w:eastAsia="宋体" w:hint="default"/>
                <w:sz w:val="18"/>
                <w:szCs w:val="18"/>
              </w:rPr>
            </w:pPr>
            <w:r>
              <w:rPr>
                <w:rFonts w:ascii="宋体" w:hAnsi="宋体" w:cs="宋体" w:eastAsia="宋体" w:hint="default"/>
                <w:sz w:val="18"/>
                <w:szCs w:val="18"/>
              </w:rPr>
              <w:t>—增值分销渠道扩 建项目</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41,021.15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41,021.15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41,021.15</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480.06</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0"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补充营运资金项目</w:t>
            </w:r>
            <w:r>
              <w:rPr>
                <w:rFonts w:ascii="Times New Roman" w:hAnsi="Times New Roman" w:cs="Times New Roman" w:eastAsia="Times New Roman" w:hint="default"/>
                <w:sz w:val="18"/>
                <w:szCs w:val="18"/>
              </w:rPr>
              <w:t>--</w:t>
            </w:r>
          </w:p>
          <w:p>
            <w:pPr>
              <w:pStyle w:val="TableParagraph"/>
              <w:spacing w:line="232" w:lineRule="exact" w:before="17"/>
              <w:ind w:right="178"/>
              <w:jc w:val="left"/>
              <w:rPr>
                <w:rFonts w:ascii="宋体" w:hAnsi="宋体" w:cs="宋体" w:eastAsia="宋体" w:hint="default"/>
                <w:sz w:val="18"/>
                <w:szCs w:val="18"/>
              </w:rPr>
            </w:pPr>
            <w:r>
              <w:rPr>
                <w:rFonts w:ascii="宋体" w:hAnsi="宋体" w:cs="宋体" w:eastAsia="宋体" w:hint="default"/>
                <w:sz w:val="18"/>
                <w:szCs w:val="18"/>
              </w:rPr>
              <w:t>关键客户综合服务 提升项目</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26,212.44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26,212.44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0.06</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26,212.44</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306.76</w:t>
            </w:r>
          </w:p>
        </w:tc>
        <w:tc>
          <w:tcPr>
            <w:tcW w:w="63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数码电子产品零售</w:t>
            </w: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终端扩建项目</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right"/>
              <w:rPr>
                <w:rFonts w:ascii="Times New Roman" w:hAnsi="Times New Roman" w:cs="Times New Roman" w:eastAsia="Times New Roman" w:hint="default"/>
                <w:sz w:val="18"/>
                <w:szCs w:val="18"/>
              </w:rPr>
            </w:pPr>
            <w:r>
              <w:rPr>
                <w:rFonts w:ascii="Times New Roman"/>
                <w:spacing w:val="-1"/>
                <w:sz w:val="18"/>
              </w:rPr>
              <w:t>12,868.61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pacing w:val="-1"/>
                <w:sz w:val="18"/>
              </w:rPr>
              <w:t>12,868.61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w w:val="95"/>
                <w:sz w:val="18"/>
              </w:rPr>
              <w:t>2,244.45</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w w:val="95"/>
                <w:sz w:val="18"/>
              </w:rPr>
              <w:t>9,072.73</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z w:val="18"/>
              </w:rPr>
              <w:t>70.50%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1251.16</w:t>
            </w:r>
          </w:p>
        </w:tc>
        <w:tc>
          <w:tcPr>
            <w:tcW w:w="63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left"/>
              <w:rPr>
                <w:rFonts w:ascii="宋体" w:hAnsi="宋体" w:cs="宋体" w:eastAsia="宋体" w:hint="default"/>
                <w:sz w:val="18"/>
                <w:szCs w:val="18"/>
              </w:rPr>
            </w:pPr>
            <w:r>
              <w:rPr>
                <w:rFonts w:ascii="宋体" w:hAnsi="宋体" w:cs="宋体" w:eastAsia="宋体" w:hint="default"/>
                <w:sz w:val="18"/>
                <w:szCs w:val="18"/>
              </w:rPr>
              <w:t>产品运营平台扩建</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right"/>
              <w:rPr>
                <w:rFonts w:ascii="Times New Roman" w:hAnsi="Times New Roman" w:cs="Times New Roman" w:eastAsia="Times New Roman" w:hint="default"/>
                <w:sz w:val="18"/>
                <w:szCs w:val="18"/>
              </w:rPr>
            </w:pPr>
            <w:r>
              <w:rPr>
                <w:rFonts w:ascii="Times New Roman"/>
                <w:w w:val="95"/>
                <w:sz w:val="18"/>
              </w:rPr>
              <w:t>1,537.30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right"/>
              <w:rPr>
                <w:rFonts w:ascii="Times New Roman" w:hAnsi="Times New Roman" w:cs="Times New Roman" w:eastAsia="Times New Roman" w:hint="default"/>
                <w:sz w:val="18"/>
                <w:szCs w:val="18"/>
              </w:rPr>
            </w:pPr>
            <w:r>
              <w:rPr>
                <w:rFonts w:ascii="Times New Roman"/>
                <w:w w:val="95"/>
                <w:sz w:val="18"/>
              </w:rPr>
              <w:t>1,537.30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302.80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450.00</w:t>
            </w:r>
            <w:r>
              <w:rPr>
                <w:rFonts w:ascii="Times New Roman"/>
                <w:sz w:val="18"/>
              </w:rPr>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29.27%</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936"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75" w:hRule="exact"/>
        </w:trPr>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left"/>
              <w:rPr>
                <w:rFonts w:ascii="宋体" w:hAnsi="宋体" w:cs="宋体" w:eastAsia="宋体" w:hint="default"/>
                <w:sz w:val="18"/>
                <w:szCs w:val="18"/>
              </w:rPr>
            </w:pPr>
            <w:r>
              <w:rPr>
                <w:rFonts w:ascii="宋体" w:hAnsi="宋体" w:cs="宋体" w:eastAsia="宋体" w:hint="default"/>
                <w:sz w:val="18"/>
                <w:szCs w:val="18"/>
              </w:rPr>
              <w:t>信息系统综合管理</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平台扩建项目</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right"/>
              <w:rPr>
                <w:rFonts w:ascii="Times New Roman" w:hAnsi="Times New Roman" w:cs="Times New Roman" w:eastAsia="Times New Roman" w:hint="default"/>
                <w:sz w:val="18"/>
                <w:szCs w:val="18"/>
              </w:rPr>
            </w:pPr>
            <w:r>
              <w:rPr>
                <w:rFonts w:ascii="Times New Roman"/>
                <w:w w:val="95"/>
                <w:sz w:val="18"/>
              </w:rPr>
              <w:t>5,000.00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right"/>
              <w:rPr>
                <w:rFonts w:ascii="Times New Roman" w:hAnsi="Times New Roman" w:cs="Times New Roman" w:eastAsia="Times New Roman" w:hint="default"/>
                <w:sz w:val="18"/>
                <w:szCs w:val="18"/>
              </w:rPr>
            </w:pPr>
            <w:r>
              <w:rPr>
                <w:rFonts w:ascii="Times New Roman"/>
                <w:w w:val="95"/>
                <w:sz w:val="18"/>
              </w:rPr>
              <w:t>5,000.00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379.98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w w:val="95"/>
                <w:sz w:val="18"/>
              </w:rPr>
              <w:t>1,304.54</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26.09%</w:t>
            </w:r>
          </w:p>
        </w:tc>
        <w:tc>
          <w:tcPr>
            <w:tcW w:w="124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63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3"/>
              <w:ind w:right="89"/>
              <w:jc w:val="righ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86,639.50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86,639.50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w w:val="95"/>
                <w:sz w:val="18"/>
              </w:rPr>
              <w:t>2,927.29</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78,060.86</w:t>
            </w:r>
          </w:p>
        </w:tc>
        <w:tc>
          <w:tcPr>
            <w:tcW w:w="972"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z w:val="18"/>
              </w:rPr>
              <w:t>2037.98</w:t>
            </w:r>
          </w:p>
        </w:tc>
        <w:tc>
          <w:tcPr>
            <w:tcW w:w="63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4" w:hRule="exact"/>
        </w:trPr>
        <w:tc>
          <w:tcPr>
            <w:tcW w:w="163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6"/>
              <w:ind w:right="0"/>
              <w:jc w:val="left"/>
              <w:rPr>
                <w:rFonts w:ascii="宋体" w:hAnsi="宋体" w:cs="宋体" w:eastAsia="宋体" w:hint="default"/>
                <w:sz w:val="18"/>
                <w:szCs w:val="18"/>
              </w:rPr>
            </w:pPr>
            <w:r>
              <w:rPr>
                <w:rFonts w:ascii="宋体" w:hAnsi="宋体" w:cs="宋体" w:eastAsia="宋体" w:hint="default"/>
                <w:sz w:val="18"/>
                <w:szCs w:val="18"/>
              </w:rPr>
              <w:t>超募资金投向</w:t>
            </w:r>
          </w:p>
        </w:tc>
        <w:tc>
          <w:tcPr>
            <w:tcW w:w="9266" w:type="dxa"/>
            <w:gridSpan w:val="10"/>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3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06" w:lineRule="exact"/>
              <w:ind w:right="-2"/>
              <w:jc w:val="left"/>
              <w:rPr>
                <w:rFonts w:ascii="宋体" w:hAnsi="宋体" w:cs="宋体" w:eastAsia="宋体" w:hint="default"/>
                <w:sz w:val="18"/>
                <w:szCs w:val="18"/>
              </w:rPr>
            </w:pPr>
            <w:r>
              <w:rPr>
                <w:rFonts w:ascii="宋体" w:hAnsi="宋体" w:cs="宋体" w:eastAsia="宋体" w:hint="default"/>
                <w:sz w:val="18"/>
                <w:szCs w:val="18"/>
              </w:rPr>
              <w:t>补</w:t>
            </w:r>
            <w:r>
              <w:rPr>
                <w:rFonts w:ascii="宋体" w:hAnsi="宋体" w:cs="宋体" w:eastAsia="宋体" w:hint="default"/>
                <w:spacing w:val="-64"/>
                <w:sz w:val="18"/>
                <w:szCs w:val="18"/>
              </w:rPr>
              <w:t> </w:t>
            </w:r>
            <w:r>
              <w:rPr>
                <w:rFonts w:ascii="宋体" w:hAnsi="宋体" w:cs="宋体" w:eastAsia="宋体" w:hint="default"/>
                <w:sz w:val="18"/>
                <w:szCs w:val="18"/>
              </w:rPr>
              <w:t>充</w:t>
            </w:r>
            <w:r>
              <w:rPr>
                <w:rFonts w:ascii="宋体" w:hAnsi="宋体" w:cs="宋体" w:eastAsia="宋体" w:hint="default"/>
                <w:spacing w:val="-64"/>
                <w:sz w:val="18"/>
                <w:szCs w:val="18"/>
              </w:rPr>
              <w:t> </w:t>
            </w:r>
            <w:r>
              <w:rPr>
                <w:rFonts w:ascii="宋体" w:hAnsi="宋体" w:cs="宋体" w:eastAsia="宋体" w:hint="default"/>
                <w:sz w:val="18"/>
                <w:szCs w:val="18"/>
              </w:rPr>
              <w:t>营</w:t>
            </w:r>
            <w:r>
              <w:rPr>
                <w:rFonts w:ascii="宋体" w:hAnsi="宋体" w:cs="宋体" w:eastAsia="宋体" w:hint="default"/>
                <w:spacing w:val="-64"/>
                <w:sz w:val="18"/>
                <w:szCs w:val="18"/>
              </w:rPr>
              <w:t> </w:t>
            </w:r>
            <w:r>
              <w:rPr>
                <w:rFonts w:ascii="宋体" w:hAnsi="宋体" w:cs="宋体" w:eastAsia="宋体" w:hint="default"/>
                <w:sz w:val="18"/>
                <w:szCs w:val="18"/>
              </w:rPr>
              <w:t>运</w:t>
            </w:r>
            <w:r>
              <w:rPr>
                <w:rFonts w:ascii="宋体" w:hAnsi="宋体" w:cs="宋体" w:eastAsia="宋体" w:hint="default"/>
                <w:spacing w:val="-67"/>
                <w:sz w:val="18"/>
                <w:szCs w:val="18"/>
              </w:rPr>
              <w:t> </w:t>
            </w:r>
            <w:r>
              <w:rPr>
                <w:rFonts w:ascii="宋体" w:hAnsi="宋体" w:cs="宋体" w:eastAsia="宋体" w:hint="default"/>
                <w:sz w:val="18"/>
                <w:szCs w:val="18"/>
              </w:rPr>
              <w:t>资</w:t>
            </w:r>
            <w:r>
              <w:rPr>
                <w:rFonts w:ascii="宋体" w:hAnsi="宋体" w:cs="宋体" w:eastAsia="宋体" w:hint="default"/>
                <w:spacing w:val="-64"/>
                <w:sz w:val="18"/>
                <w:szCs w:val="18"/>
              </w:rPr>
              <w:t> </w:t>
            </w:r>
            <w:r>
              <w:rPr>
                <w:rFonts w:ascii="宋体" w:hAnsi="宋体" w:cs="宋体" w:eastAsia="宋体" w:hint="default"/>
                <w:sz w:val="18"/>
                <w:szCs w:val="18"/>
              </w:rPr>
              <w:t>金</w:t>
            </w:r>
            <w:r>
              <w:rPr>
                <w:rFonts w:ascii="宋体" w:hAnsi="宋体" w:cs="宋体" w:eastAsia="宋体" w:hint="default"/>
                <w:spacing w:val="-64"/>
                <w:sz w:val="18"/>
                <w:szCs w:val="18"/>
              </w:rPr>
              <w:t> </w:t>
            </w:r>
            <w:r>
              <w:rPr>
                <w:rFonts w:ascii="宋体" w:hAnsi="宋体" w:cs="宋体" w:eastAsia="宋体" w:hint="default"/>
                <w:sz w:val="18"/>
                <w:szCs w:val="18"/>
              </w:rPr>
              <w:t>项</w:t>
            </w:r>
            <w:r>
              <w:rPr>
                <w:rFonts w:ascii="宋体" w:hAnsi="宋体" w:cs="宋体" w:eastAsia="宋体" w:hint="default"/>
                <w:spacing w:val="-64"/>
                <w:sz w:val="18"/>
                <w:szCs w:val="18"/>
              </w:rPr>
              <w:t> </w:t>
            </w:r>
            <w:r>
              <w:rPr>
                <w:rFonts w:ascii="宋体" w:hAnsi="宋体" w:cs="宋体" w:eastAsia="宋体" w:hint="default"/>
                <w:sz w:val="18"/>
                <w:szCs w:val="18"/>
              </w:rPr>
              <w:t>目</w:t>
            </w:r>
          </w:p>
          <w:p>
            <w:pPr>
              <w:pStyle w:val="TableParagraph"/>
              <w:spacing w:line="232" w:lineRule="exact" w:before="23"/>
              <w:ind w:right="-2"/>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4"/>
                <w:sz w:val="18"/>
                <w:szCs w:val="18"/>
              </w:rPr>
              <w:t> </w:t>
            </w:r>
            <w:r>
              <w:rPr>
                <w:rFonts w:ascii="宋体" w:hAnsi="宋体" w:cs="宋体" w:eastAsia="宋体" w:hint="default"/>
                <w:sz w:val="18"/>
                <w:szCs w:val="18"/>
              </w:rPr>
              <w:t>增</w:t>
            </w:r>
            <w:r>
              <w:rPr>
                <w:rFonts w:ascii="宋体" w:hAnsi="宋体" w:cs="宋体" w:eastAsia="宋体" w:hint="default"/>
                <w:spacing w:val="-64"/>
                <w:sz w:val="18"/>
                <w:szCs w:val="18"/>
              </w:rPr>
              <w:t> </w:t>
            </w:r>
            <w:r>
              <w:rPr>
                <w:rFonts w:ascii="宋体" w:hAnsi="宋体" w:cs="宋体" w:eastAsia="宋体" w:hint="default"/>
                <w:sz w:val="18"/>
                <w:szCs w:val="18"/>
              </w:rPr>
              <w:t>值</w:t>
            </w:r>
            <w:r>
              <w:rPr>
                <w:rFonts w:ascii="宋体" w:hAnsi="宋体" w:cs="宋体" w:eastAsia="宋体" w:hint="default"/>
                <w:spacing w:val="-64"/>
                <w:sz w:val="18"/>
                <w:szCs w:val="18"/>
              </w:rPr>
              <w:t> </w:t>
            </w:r>
            <w:r>
              <w:rPr>
                <w:rFonts w:ascii="宋体" w:hAnsi="宋体" w:cs="宋体" w:eastAsia="宋体" w:hint="default"/>
                <w:sz w:val="18"/>
                <w:szCs w:val="18"/>
              </w:rPr>
              <w:t>分</w:t>
            </w:r>
            <w:r>
              <w:rPr>
                <w:rFonts w:ascii="宋体" w:hAnsi="宋体" w:cs="宋体" w:eastAsia="宋体" w:hint="default"/>
                <w:spacing w:val="-67"/>
                <w:sz w:val="18"/>
                <w:szCs w:val="18"/>
              </w:rPr>
              <w:t> </w:t>
            </w:r>
            <w:r>
              <w:rPr>
                <w:rFonts w:ascii="宋体" w:hAnsi="宋体" w:cs="宋体" w:eastAsia="宋体" w:hint="default"/>
                <w:sz w:val="18"/>
                <w:szCs w:val="18"/>
              </w:rPr>
              <w:t>销</w:t>
            </w:r>
            <w:r>
              <w:rPr>
                <w:rFonts w:ascii="宋体" w:hAnsi="宋体" w:cs="宋体" w:eastAsia="宋体" w:hint="default"/>
                <w:spacing w:val="-64"/>
                <w:sz w:val="18"/>
                <w:szCs w:val="18"/>
              </w:rPr>
              <w:t> </w:t>
            </w:r>
            <w:r>
              <w:rPr>
                <w:rFonts w:ascii="宋体" w:hAnsi="宋体" w:cs="宋体" w:eastAsia="宋体" w:hint="default"/>
                <w:sz w:val="18"/>
                <w:szCs w:val="18"/>
              </w:rPr>
              <w:t>渠</w:t>
            </w:r>
            <w:r>
              <w:rPr>
                <w:rFonts w:ascii="宋体" w:hAnsi="宋体" w:cs="宋体" w:eastAsia="宋体" w:hint="default"/>
                <w:spacing w:val="-64"/>
                <w:sz w:val="18"/>
                <w:szCs w:val="18"/>
              </w:rPr>
              <w:t> </w:t>
            </w:r>
            <w:r>
              <w:rPr>
                <w:rFonts w:ascii="宋体" w:hAnsi="宋体" w:cs="宋体" w:eastAsia="宋体" w:hint="default"/>
                <w:sz w:val="18"/>
                <w:szCs w:val="18"/>
              </w:rPr>
              <w:t>道</w:t>
            </w:r>
            <w:r>
              <w:rPr>
                <w:rFonts w:ascii="宋体" w:hAnsi="宋体" w:cs="宋体" w:eastAsia="宋体" w:hint="default"/>
                <w:spacing w:val="-64"/>
                <w:sz w:val="18"/>
                <w:szCs w:val="18"/>
              </w:rPr>
              <w:t> </w:t>
            </w:r>
            <w:r>
              <w:rPr>
                <w:rFonts w:ascii="宋体" w:hAnsi="宋体" w:cs="宋体" w:eastAsia="宋体" w:hint="default"/>
                <w:sz w:val="18"/>
                <w:szCs w:val="18"/>
              </w:rPr>
              <w:t>扩</w:t>
            </w:r>
            <w:r>
              <w:rPr>
                <w:rFonts w:ascii="宋体" w:hAnsi="宋体" w:cs="宋体" w:eastAsia="宋体" w:hint="default"/>
                <w:sz w:val="18"/>
                <w:szCs w:val="18"/>
              </w:rPr>
              <w:t> 建项目</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
              <w:jc w:val="left"/>
              <w:rPr>
                <w:rFonts w:ascii="Times New Roman" w:hAnsi="Times New Roman" w:cs="Times New Roman" w:eastAsia="Times New Roman" w:hint="default"/>
                <w:sz w:val="18"/>
                <w:szCs w:val="18"/>
              </w:rPr>
            </w:pPr>
            <w:r>
              <w:rPr>
                <w:rFonts w:ascii="Times New Roman"/>
                <w:sz w:val="18"/>
              </w:rPr>
              <w:t>127,563.19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 w:right="-1"/>
              <w:jc w:val="right"/>
              <w:rPr>
                <w:rFonts w:ascii="Times New Roman" w:hAnsi="Times New Roman" w:cs="Times New Roman" w:eastAsia="Times New Roman" w:hint="default"/>
                <w:sz w:val="18"/>
                <w:szCs w:val="18"/>
              </w:rPr>
            </w:pPr>
            <w:r>
              <w:rPr>
                <w:rFonts w:ascii="Times New Roman"/>
                <w:spacing w:val="-1"/>
                <w:sz w:val="18"/>
              </w:rPr>
              <w:t>128,722.40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58,886.40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128,722.40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834.73</w:t>
            </w:r>
          </w:p>
        </w:tc>
        <w:tc>
          <w:tcPr>
            <w:tcW w:w="63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163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3"/>
              <w:ind w:right="89"/>
              <w:jc w:val="righ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left"/>
              <w:rPr>
                <w:rFonts w:ascii="Times New Roman" w:hAnsi="Times New Roman" w:cs="Times New Roman" w:eastAsia="Times New Roman" w:hint="default"/>
                <w:sz w:val="18"/>
                <w:szCs w:val="18"/>
              </w:rPr>
            </w:pPr>
            <w:r>
              <w:rPr>
                <w:rFonts w:ascii="Times New Roman"/>
                <w:sz w:val="18"/>
              </w:rPr>
              <w:t>127,563.19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1"/>
              <w:jc w:val="right"/>
              <w:rPr>
                <w:rFonts w:ascii="Times New Roman" w:hAnsi="Times New Roman" w:cs="Times New Roman" w:eastAsia="Times New Roman" w:hint="default"/>
                <w:sz w:val="18"/>
                <w:szCs w:val="18"/>
              </w:rPr>
            </w:pPr>
            <w:r>
              <w:rPr>
                <w:rFonts w:ascii="Times New Roman"/>
                <w:spacing w:val="-1"/>
                <w:sz w:val="18"/>
              </w:rPr>
              <w:t>128,722.40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58,886.40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128,722.40</w:t>
            </w:r>
          </w:p>
        </w:tc>
        <w:tc>
          <w:tcPr>
            <w:tcW w:w="972"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834.73</w:t>
            </w:r>
          </w:p>
        </w:tc>
        <w:tc>
          <w:tcPr>
            <w:tcW w:w="63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5" w:hRule="exact"/>
        </w:trPr>
        <w:tc>
          <w:tcPr>
            <w:tcW w:w="163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left"/>
              <w:rPr>
                <w:rFonts w:ascii="Times New Roman" w:hAnsi="Times New Roman" w:cs="Times New Roman" w:eastAsia="Times New Roman" w:hint="default"/>
                <w:sz w:val="18"/>
                <w:szCs w:val="18"/>
              </w:rPr>
            </w:pPr>
            <w:r>
              <w:rPr>
                <w:rFonts w:ascii="Times New Roman"/>
                <w:sz w:val="18"/>
              </w:rPr>
              <w:t>214,202.69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1"/>
              <w:jc w:val="right"/>
              <w:rPr>
                <w:rFonts w:ascii="Times New Roman" w:hAnsi="Times New Roman" w:cs="Times New Roman" w:eastAsia="Times New Roman" w:hint="default"/>
                <w:sz w:val="18"/>
                <w:szCs w:val="18"/>
              </w:rPr>
            </w:pPr>
            <w:r>
              <w:rPr>
                <w:rFonts w:ascii="Times New Roman"/>
                <w:spacing w:val="-1"/>
                <w:sz w:val="18"/>
              </w:rPr>
              <w:t>215,361.90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61,813.69</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7"/>
              <w:jc w:val="right"/>
              <w:rPr>
                <w:rFonts w:ascii="Times New Roman" w:hAnsi="Times New Roman" w:cs="Times New Roman" w:eastAsia="Times New Roman" w:hint="default"/>
                <w:sz w:val="18"/>
                <w:szCs w:val="18"/>
              </w:rPr>
            </w:pPr>
            <w:r>
              <w:rPr>
                <w:rFonts w:ascii="Times New Roman"/>
                <w:sz w:val="18"/>
              </w:rPr>
              <w:t>206,783.26</w:t>
            </w:r>
          </w:p>
        </w:tc>
        <w:tc>
          <w:tcPr>
            <w:tcW w:w="972"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z w:val="18"/>
              </w:rPr>
              <w:t>2872.71</w:t>
            </w:r>
          </w:p>
        </w:tc>
        <w:tc>
          <w:tcPr>
            <w:tcW w:w="63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63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未</w:t>
            </w:r>
            <w:r>
              <w:rPr>
                <w:rFonts w:ascii="宋体" w:hAnsi="宋体" w:cs="宋体" w:eastAsia="宋体" w:hint="default"/>
                <w:spacing w:val="-64"/>
                <w:sz w:val="18"/>
                <w:szCs w:val="18"/>
              </w:rPr>
              <w:t> </w:t>
            </w:r>
            <w:r>
              <w:rPr>
                <w:rFonts w:ascii="宋体" w:hAnsi="宋体" w:cs="宋体" w:eastAsia="宋体" w:hint="default"/>
                <w:sz w:val="18"/>
                <w:szCs w:val="18"/>
              </w:rPr>
              <w:t>达</w:t>
            </w:r>
            <w:r>
              <w:rPr>
                <w:rFonts w:ascii="宋体" w:hAnsi="宋体" w:cs="宋体" w:eastAsia="宋体" w:hint="default"/>
                <w:spacing w:val="-64"/>
                <w:sz w:val="18"/>
                <w:szCs w:val="18"/>
              </w:rPr>
              <w:t> </w:t>
            </w:r>
            <w:r>
              <w:rPr>
                <w:rFonts w:ascii="宋体" w:hAnsi="宋体" w:cs="宋体" w:eastAsia="宋体" w:hint="default"/>
                <w:sz w:val="18"/>
                <w:szCs w:val="18"/>
              </w:rPr>
              <w:t>到</w:t>
            </w:r>
            <w:r>
              <w:rPr>
                <w:rFonts w:ascii="宋体" w:hAnsi="宋体" w:cs="宋体" w:eastAsia="宋体" w:hint="default"/>
                <w:spacing w:val="-64"/>
                <w:sz w:val="18"/>
                <w:szCs w:val="18"/>
              </w:rPr>
              <w:t> </w:t>
            </w:r>
            <w:r>
              <w:rPr>
                <w:rFonts w:ascii="宋体" w:hAnsi="宋体" w:cs="宋体" w:eastAsia="宋体" w:hint="default"/>
                <w:sz w:val="18"/>
                <w:szCs w:val="18"/>
              </w:rPr>
              <w:t>计</w:t>
            </w:r>
            <w:r>
              <w:rPr>
                <w:rFonts w:ascii="宋体" w:hAnsi="宋体" w:cs="宋体" w:eastAsia="宋体" w:hint="default"/>
                <w:spacing w:val="-67"/>
                <w:sz w:val="18"/>
                <w:szCs w:val="18"/>
              </w:rPr>
              <w:t> </w:t>
            </w:r>
            <w:r>
              <w:rPr>
                <w:rFonts w:ascii="宋体" w:hAnsi="宋体" w:cs="宋体" w:eastAsia="宋体" w:hint="default"/>
                <w:sz w:val="18"/>
                <w:szCs w:val="18"/>
              </w:rPr>
              <w:t>划</w:t>
            </w:r>
            <w:r>
              <w:rPr>
                <w:rFonts w:ascii="宋体" w:hAnsi="宋体" w:cs="宋体" w:eastAsia="宋体" w:hint="default"/>
                <w:spacing w:val="-64"/>
                <w:sz w:val="18"/>
                <w:szCs w:val="18"/>
              </w:rPr>
              <w:t> </w:t>
            </w:r>
            <w:r>
              <w:rPr>
                <w:rFonts w:ascii="宋体" w:hAnsi="宋体" w:cs="宋体" w:eastAsia="宋体" w:hint="default"/>
                <w:sz w:val="18"/>
                <w:szCs w:val="18"/>
              </w:rPr>
              <w:t>进</w:t>
            </w:r>
            <w:r>
              <w:rPr>
                <w:rFonts w:ascii="宋体" w:hAnsi="宋体" w:cs="宋体" w:eastAsia="宋体" w:hint="default"/>
                <w:spacing w:val="-64"/>
                <w:sz w:val="18"/>
                <w:szCs w:val="18"/>
              </w:rPr>
              <w:t> </w:t>
            </w:r>
            <w:r>
              <w:rPr>
                <w:rFonts w:ascii="宋体" w:hAnsi="宋体" w:cs="宋体" w:eastAsia="宋体" w:hint="default"/>
                <w:sz w:val="18"/>
                <w:szCs w:val="18"/>
              </w:rPr>
              <w:t>度</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pacing w:val="-4"/>
                <w:sz w:val="18"/>
                <w:szCs w:val="18"/>
              </w:rPr>
              <w:t>和收益的说明（分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具体项目）</w:t>
            </w:r>
          </w:p>
        </w:tc>
        <w:tc>
          <w:tcPr>
            <w:tcW w:w="926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10" w:hRule="exact"/>
        </w:trPr>
        <w:tc>
          <w:tcPr>
            <w:tcW w:w="163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64"/>
                <w:sz w:val="18"/>
                <w:szCs w:val="18"/>
              </w:rPr>
              <w:t> </w:t>
            </w:r>
            <w:r>
              <w:rPr>
                <w:rFonts w:ascii="宋体" w:hAnsi="宋体" w:cs="宋体" w:eastAsia="宋体" w:hint="default"/>
                <w:sz w:val="18"/>
                <w:szCs w:val="18"/>
              </w:rPr>
              <w:t>目</w:t>
            </w:r>
            <w:r>
              <w:rPr>
                <w:rFonts w:ascii="宋体" w:hAnsi="宋体" w:cs="宋体" w:eastAsia="宋体" w:hint="default"/>
                <w:spacing w:val="-64"/>
                <w:sz w:val="18"/>
                <w:szCs w:val="18"/>
              </w:rPr>
              <w:t> </w:t>
            </w:r>
            <w:r>
              <w:rPr>
                <w:rFonts w:ascii="宋体" w:hAnsi="宋体" w:cs="宋体" w:eastAsia="宋体" w:hint="default"/>
                <w:sz w:val="18"/>
                <w:szCs w:val="18"/>
              </w:rPr>
              <w:t>可</w:t>
            </w:r>
            <w:r>
              <w:rPr>
                <w:rFonts w:ascii="宋体" w:hAnsi="宋体" w:cs="宋体" w:eastAsia="宋体" w:hint="default"/>
                <w:spacing w:val="-64"/>
                <w:sz w:val="18"/>
                <w:szCs w:val="18"/>
              </w:rPr>
              <w:t> </w:t>
            </w:r>
            <w:r>
              <w:rPr>
                <w:rFonts w:ascii="宋体" w:hAnsi="宋体" w:cs="宋体" w:eastAsia="宋体" w:hint="default"/>
                <w:sz w:val="18"/>
                <w:szCs w:val="18"/>
              </w:rPr>
              <w:t>行</w:t>
            </w:r>
            <w:r>
              <w:rPr>
                <w:rFonts w:ascii="宋体" w:hAnsi="宋体" w:cs="宋体" w:eastAsia="宋体" w:hint="default"/>
                <w:spacing w:val="-67"/>
                <w:sz w:val="18"/>
                <w:szCs w:val="18"/>
              </w:rPr>
              <w:t> </w:t>
            </w:r>
            <w:r>
              <w:rPr>
                <w:rFonts w:ascii="宋体" w:hAnsi="宋体" w:cs="宋体" w:eastAsia="宋体" w:hint="default"/>
                <w:sz w:val="18"/>
                <w:szCs w:val="18"/>
              </w:rPr>
              <w:t>性</w:t>
            </w:r>
            <w:r>
              <w:rPr>
                <w:rFonts w:ascii="宋体" w:hAnsi="宋体" w:cs="宋体" w:eastAsia="宋体" w:hint="default"/>
                <w:spacing w:val="-64"/>
                <w:sz w:val="18"/>
                <w:szCs w:val="18"/>
              </w:rPr>
              <w:t> </w:t>
            </w:r>
            <w:r>
              <w:rPr>
                <w:rFonts w:ascii="宋体" w:hAnsi="宋体" w:cs="宋体" w:eastAsia="宋体" w:hint="default"/>
                <w:sz w:val="18"/>
                <w:szCs w:val="18"/>
              </w:rPr>
              <w:t>发</w:t>
            </w:r>
            <w:r>
              <w:rPr>
                <w:rFonts w:ascii="宋体" w:hAnsi="宋体" w:cs="宋体" w:eastAsia="宋体" w:hint="default"/>
                <w:spacing w:val="-64"/>
                <w:sz w:val="18"/>
                <w:szCs w:val="18"/>
              </w:rPr>
              <w:t> </w:t>
            </w:r>
            <w:r>
              <w:rPr>
                <w:rFonts w:ascii="宋体" w:hAnsi="宋体" w:cs="宋体" w:eastAsia="宋体" w:hint="default"/>
                <w:sz w:val="18"/>
                <w:szCs w:val="18"/>
              </w:rPr>
              <w:t>生</w:t>
            </w:r>
          </w:p>
          <w:p>
            <w:pPr>
              <w:pStyle w:val="TableParagraph"/>
              <w:spacing w:line="232" w:lineRule="exact" w:before="23"/>
              <w:ind w:left="103" w:right="100"/>
              <w:jc w:val="left"/>
              <w:rPr>
                <w:rFonts w:ascii="宋体" w:hAnsi="宋体" w:cs="宋体" w:eastAsia="宋体" w:hint="default"/>
                <w:sz w:val="18"/>
                <w:szCs w:val="18"/>
              </w:rPr>
            </w:pPr>
            <w:r>
              <w:rPr>
                <w:rFonts w:ascii="宋体" w:hAnsi="宋体" w:cs="宋体" w:eastAsia="宋体" w:hint="default"/>
                <w:sz w:val="18"/>
                <w:szCs w:val="18"/>
              </w:rPr>
              <w:t>重</w:t>
            </w:r>
            <w:r>
              <w:rPr>
                <w:rFonts w:ascii="宋体" w:hAnsi="宋体" w:cs="宋体" w:eastAsia="宋体" w:hint="default"/>
                <w:spacing w:val="-64"/>
                <w:sz w:val="18"/>
                <w:szCs w:val="18"/>
              </w:rPr>
              <w:t> </w:t>
            </w:r>
            <w:r>
              <w:rPr>
                <w:rFonts w:ascii="宋体" w:hAnsi="宋体" w:cs="宋体" w:eastAsia="宋体" w:hint="default"/>
                <w:sz w:val="18"/>
                <w:szCs w:val="18"/>
              </w:rPr>
              <w:t>大</w:t>
            </w:r>
            <w:r>
              <w:rPr>
                <w:rFonts w:ascii="宋体" w:hAnsi="宋体" w:cs="宋体" w:eastAsia="宋体" w:hint="default"/>
                <w:spacing w:val="-64"/>
                <w:sz w:val="18"/>
                <w:szCs w:val="18"/>
              </w:rPr>
              <w:t> </w:t>
            </w:r>
            <w:r>
              <w:rPr>
                <w:rFonts w:ascii="宋体" w:hAnsi="宋体" w:cs="宋体" w:eastAsia="宋体" w:hint="default"/>
                <w:sz w:val="18"/>
                <w:szCs w:val="18"/>
              </w:rPr>
              <w:t>变</w:t>
            </w:r>
            <w:r>
              <w:rPr>
                <w:rFonts w:ascii="宋体" w:hAnsi="宋体" w:cs="宋体" w:eastAsia="宋体" w:hint="default"/>
                <w:spacing w:val="-64"/>
                <w:sz w:val="18"/>
                <w:szCs w:val="18"/>
              </w:rPr>
              <w:t> </w:t>
            </w:r>
            <w:r>
              <w:rPr>
                <w:rFonts w:ascii="宋体" w:hAnsi="宋体" w:cs="宋体" w:eastAsia="宋体" w:hint="default"/>
                <w:sz w:val="18"/>
                <w:szCs w:val="18"/>
              </w:rPr>
              <w:t>化</w:t>
            </w:r>
            <w:r>
              <w:rPr>
                <w:rFonts w:ascii="宋体" w:hAnsi="宋体" w:cs="宋体" w:eastAsia="宋体" w:hint="default"/>
                <w:spacing w:val="-67"/>
                <w:sz w:val="18"/>
                <w:szCs w:val="18"/>
              </w:rPr>
              <w:t> </w:t>
            </w:r>
            <w:r>
              <w:rPr>
                <w:rFonts w:ascii="宋体" w:hAnsi="宋体" w:cs="宋体" w:eastAsia="宋体" w:hint="default"/>
                <w:sz w:val="18"/>
                <w:szCs w:val="18"/>
              </w:rPr>
              <w:t>的</w:t>
            </w:r>
            <w:r>
              <w:rPr>
                <w:rFonts w:ascii="宋体" w:hAnsi="宋体" w:cs="宋体" w:eastAsia="宋体" w:hint="default"/>
                <w:spacing w:val="-64"/>
                <w:sz w:val="18"/>
                <w:szCs w:val="18"/>
              </w:rPr>
              <w:t> </w:t>
            </w:r>
            <w:r>
              <w:rPr>
                <w:rFonts w:ascii="宋体" w:hAnsi="宋体" w:cs="宋体" w:eastAsia="宋体" w:hint="default"/>
                <w:sz w:val="18"/>
                <w:szCs w:val="18"/>
              </w:rPr>
              <w:t>情</w:t>
            </w:r>
            <w:r>
              <w:rPr>
                <w:rFonts w:ascii="宋体" w:hAnsi="宋体" w:cs="宋体" w:eastAsia="宋体" w:hint="default"/>
                <w:spacing w:val="-64"/>
                <w:sz w:val="18"/>
                <w:szCs w:val="18"/>
              </w:rPr>
              <w:t> </w:t>
            </w:r>
            <w:r>
              <w:rPr>
                <w:rFonts w:ascii="宋体" w:hAnsi="宋体" w:cs="宋体" w:eastAsia="宋体" w:hint="default"/>
                <w:sz w:val="18"/>
                <w:szCs w:val="18"/>
              </w:rPr>
              <w:t>况</w:t>
            </w:r>
            <w:r>
              <w:rPr>
                <w:rFonts w:ascii="宋体" w:hAnsi="宋体" w:cs="宋体" w:eastAsia="宋体" w:hint="default"/>
                <w:sz w:val="18"/>
                <w:szCs w:val="18"/>
              </w:rPr>
              <w:t> 说明</w:t>
            </w:r>
          </w:p>
        </w:tc>
        <w:tc>
          <w:tcPr>
            <w:tcW w:w="926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1344" w:hRule="exact"/>
        </w:trPr>
        <w:tc>
          <w:tcPr>
            <w:tcW w:w="163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37" w:lineRule="auto"/>
              <w:ind w:left="103" w:right="75"/>
              <w:jc w:val="both"/>
              <w:rPr>
                <w:rFonts w:ascii="宋体" w:hAnsi="宋体" w:cs="宋体" w:eastAsia="宋体" w:hint="default"/>
                <w:sz w:val="18"/>
                <w:szCs w:val="18"/>
              </w:rPr>
            </w:pPr>
            <w:r>
              <w:rPr>
                <w:rFonts w:ascii="宋体" w:hAnsi="宋体" w:cs="宋体" w:eastAsia="宋体" w:hint="default"/>
                <w:sz w:val="18"/>
                <w:szCs w:val="18"/>
              </w:rPr>
              <w:t>超募资金的金额、 用</w:t>
            </w:r>
            <w:r>
              <w:rPr>
                <w:rFonts w:ascii="宋体" w:hAnsi="宋体" w:cs="宋体" w:eastAsia="宋体" w:hint="default"/>
                <w:spacing w:val="-64"/>
                <w:sz w:val="18"/>
                <w:szCs w:val="18"/>
              </w:rPr>
              <w:t> </w:t>
            </w:r>
            <w:r>
              <w:rPr>
                <w:rFonts w:ascii="宋体" w:hAnsi="宋体" w:cs="宋体" w:eastAsia="宋体" w:hint="default"/>
                <w:sz w:val="18"/>
                <w:szCs w:val="18"/>
              </w:rPr>
              <w:t>途</w:t>
            </w:r>
            <w:r>
              <w:rPr>
                <w:rFonts w:ascii="宋体" w:hAnsi="宋体" w:cs="宋体" w:eastAsia="宋体" w:hint="default"/>
                <w:spacing w:val="-64"/>
                <w:sz w:val="18"/>
                <w:szCs w:val="18"/>
              </w:rPr>
              <w:t> </w:t>
            </w:r>
            <w:r>
              <w:rPr>
                <w:rFonts w:ascii="宋体" w:hAnsi="宋体" w:cs="宋体" w:eastAsia="宋体" w:hint="default"/>
                <w:sz w:val="18"/>
                <w:szCs w:val="18"/>
              </w:rPr>
              <w:t>及</w:t>
            </w:r>
            <w:r>
              <w:rPr>
                <w:rFonts w:ascii="宋体" w:hAnsi="宋体" w:cs="宋体" w:eastAsia="宋体" w:hint="default"/>
                <w:spacing w:val="-64"/>
                <w:sz w:val="18"/>
                <w:szCs w:val="18"/>
              </w:rPr>
              <w:t> </w:t>
            </w:r>
            <w:r>
              <w:rPr>
                <w:rFonts w:ascii="宋体" w:hAnsi="宋体" w:cs="宋体" w:eastAsia="宋体" w:hint="default"/>
                <w:sz w:val="18"/>
                <w:szCs w:val="18"/>
              </w:rPr>
              <w:t>使</w:t>
            </w:r>
            <w:r>
              <w:rPr>
                <w:rFonts w:ascii="宋体" w:hAnsi="宋体" w:cs="宋体" w:eastAsia="宋体" w:hint="default"/>
                <w:spacing w:val="-67"/>
                <w:sz w:val="18"/>
                <w:szCs w:val="18"/>
              </w:rPr>
              <w:t> </w:t>
            </w:r>
            <w:r>
              <w:rPr>
                <w:rFonts w:ascii="宋体" w:hAnsi="宋体" w:cs="宋体" w:eastAsia="宋体" w:hint="default"/>
                <w:sz w:val="18"/>
                <w:szCs w:val="18"/>
              </w:rPr>
              <w:t>用</w:t>
            </w:r>
            <w:r>
              <w:rPr>
                <w:rFonts w:ascii="宋体" w:hAnsi="宋体" w:cs="宋体" w:eastAsia="宋体" w:hint="default"/>
                <w:spacing w:val="-64"/>
                <w:sz w:val="18"/>
                <w:szCs w:val="18"/>
              </w:rPr>
              <w:t> </w:t>
            </w:r>
            <w:r>
              <w:rPr>
                <w:rFonts w:ascii="宋体" w:hAnsi="宋体" w:cs="宋体" w:eastAsia="宋体" w:hint="default"/>
                <w:sz w:val="18"/>
                <w:szCs w:val="18"/>
              </w:rPr>
              <w:t>进</w:t>
            </w:r>
            <w:r>
              <w:rPr>
                <w:rFonts w:ascii="宋体" w:hAnsi="宋体" w:cs="宋体" w:eastAsia="宋体" w:hint="default"/>
                <w:spacing w:val="-64"/>
                <w:sz w:val="18"/>
                <w:szCs w:val="18"/>
              </w:rPr>
              <w:t> </w:t>
            </w:r>
            <w:r>
              <w:rPr>
                <w:rFonts w:ascii="宋体" w:hAnsi="宋体" w:cs="宋体" w:eastAsia="宋体" w:hint="default"/>
                <w:sz w:val="18"/>
                <w:szCs w:val="18"/>
              </w:rPr>
              <w:t>展</w:t>
            </w:r>
            <w:r>
              <w:rPr>
                <w:rFonts w:ascii="宋体" w:hAnsi="宋体" w:cs="宋体" w:eastAsia="宋体" w:hint="default"/>
                <w:sz w:val="18"/>
                <w:szCs w:val="18"/>
              </w:rPr>
              <w:t> 情况</w:t>
            </w:r>
          </w:p>
        </w:tc>
        <w:tc>
          <w:tcPr>
            <w:tcW w:w="926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32" w:lineRule="auto" w:before="60"/>
              <w:ind w:left="-1" w:right="-5"/>
              <w:jc w:val="both"/>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日，公司年度股东大会审议通过了《关于利用超募资金补充募投项目资金缺口的议案》，同意利用超额 募集资金补充募投项目——补充营运资金项目之增值分销渠道扩建项目的资金缺口。结合公司实际经营情况，经审慎</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研究，公司决定追加投资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59,977.73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万元用于补充募投项目资金缺口，其中包括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59,033.36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万元超募资金以及</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944.37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w:t>
            </w:r>
          </w:p>
          <w:p>
            <w:pPr>
              <w:pStyle w:val="TableParagraph"/>
              <w:spacing w:line="226" w:lineRule="exact"/>
              <w:ind w:left="-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元公司自有资金，其中公司使用超募资金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922.31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万元置换上市发行费用的同等金额的自筹资金。截至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p>
          <w:p>
            <w:pPr>
              <w:pStyle w:val="TableParagraph"/>
              <w:spacing w:line="241" w:lineRule="exact"/>
              <w:ind w:left="-1" w:right="0"/>
              <w:jc w:val="both"/>
              <w:rPr>
                <w:rFonts w:ascii="宋体" w:hAnsi="宋体" w:cs="宋体" w:eastAsia="宋体" w:hint="default"/>
                <w:sz w:val="18"/>
                <w:szCs w:val="18"/>
              </w:rPr>
            </w:pPr>
            <w:r>
              <w:rPr>
                <w:rFonts w:ascii="宋体" w:hAnsi="宋体" w:cs="宋体" w:eastAsia="宋体" w:hint="default"/>
                <w:sz w:val="18"/>
                <w:szCs w:val="18"/>
              </w:rPr>
              <w:t>日，公司已使用超募资金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1,287,223,984.80 </w:t>
            </w:r>
            <w:r>
              <w:rPr>
                <w:rFonts w:ascii="宋体" w:hAnsi="宋体" w:cs="宋体" w:eastAsia="宋体" w:hint="default"/>
                <w:sz w:val="18"/>
                <w:szCs w:val="18"/>
              </w:rPr>
              <w:t>元，超募资金余额为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710" w:hRule="exact"/>
        </w:trPr>
        <w:tc>
          <w:tcPr>
            <w:tcW w:w="163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募</w:t>
            </w:r>
            <w:r>
              <w:rPr>
                <w:rFonts w:ascii="宋体" w:hAnsi="宋体" w:cs="宋体" w:eastAsia="宋体" w:hint="default"/>
                <w:spacing w:val="-64"/>
                <w:sz w:val="18"/>
                <w:szCs w:val="18"/>
              </w:rPr>
              <w:t> </w:t>
            </w:r>
            <w:r>
              <w:rPr>
                <w:rFonts w:ascii="宋体" w:hAnsi="宋体" w:cs="宋体" w:eastAsia="宋体" w:hint="default"/>
                <w:sz w:val="18"/>
                <w:szCs w:val="18"/>
              </w:rPr>
              <w:t>集</w:t>
            </w:r>
            <w:r>
              <w:rPr>
                <w:rFonts w:ascii="宋体" w:hAnsi="宋体" w:cs="宋体" w:eastAsia="宋体" w:hint="default"/>
                <w:spacing w:val="-64"/>
                <w:sz w:val="18"/>
                <w:szCs w:val="18"/>
              </w:rPr>
              <w:t> </w:t>
            </w:r>
            <w:r>
              <w:rPr>
                <w:rFonts w:ascii="宋体" w:hAnsi="宋体" w:cs="宋体" w:eastAsia="宋体" w:hint="default"/>
                <w:sz w:val="18"/>
                <w:szCs w:val="18"/>
              </w:rPr>
              <w:t>资</w:t>
            </w:r>
            <w:r>
              <w:rPr>
                <w:rFonts w:ascii="宋体" w:hAnsi="宋体" w:cs="宋体" w:eastAsia="宋体" w:hint="default"/>
                <w:spacing w:val="-64"/>
                <w:sz w:val="18"/>
                <w:szCs w:val="18"/>
              </w:rPr>
              <w:t> </w:t>
            </w:r>
            <w:r>
              <w:rPr>
                <w:rFonts w:ascii="宋体" w:hAnsi="宋体" w:cs="宋体" w:eastAsia="宋体" w:hint="default"/>
                <w:sz w:val="18"/>
                <w:szCs w:val="18"/>
              </w:rPr>
              <w:t>金</w:t>
            </w:r>
            <w:r>
              <w:rPr>
                <w:rFonts w:ascii="宋体" w:hAnsi="宋体" w:cs="宋体" w:eastAsia="宋体" w:hint="default"/>
                <w:spacing w:val="-67"/>
                <w:sz w:val="18"/>
                <w:szCs w:val="18"/>
              </w:rPr>
              <w:t> </w:t>
            </w:r>
            <w:r>
              <w:rPr>
                <w:rFonts w:ascii="宋体" w:hAnsi="宋体" w:cs="宋体" w:eastAsia="宋体" w:hint="default"/>
                <w:sz w:val="18"/>
                <w:szCs w:val="18"/>
              </w:rPr>
              <w:t>投</w:t>
            </w:r>
            <w:r>
              <w:rPr>
                <w:rFonts w:ascii="宋体" w:hAnsi="宋体" w:cs="宋体" w:eastAsia="宋体" w:hint="default"/>
                <w:spacing w:val="-64"/>
                <w:sz w:val="18"/>
                <w:szCs w:val="18"/>
              </w:rPr>
              <w:t> </w:t>
            </w:r>
            <w:r>
              <w:rPr>
                <w:rFonts w:ascii="宋体" w:hAnsi="宋体" w:cs="宋体" w:eastAsia="宋体" w:hint="default"/>
                <w:sz w:val="18"/>
                <w:szCs w:val="18"/>
              </w:rPr>
              <w:t>资</w:t>
            </w:r>
            <w:r>
              <w:rPr>
                <w:rFonts w:ascii="宋体" w:hAnsi="宋体" w:cs="宋体" w:eastAsia="宋体" w:hint="default"/>
                <w:spacing w:val="-64"/>
                <w:sz w:val="18"/>
                <w:szCs w:val="18"/>
              </w:rPr>
              <w:t> </w:t>
            </w:r>
            <w:r>
              <w:rPr>
                <w:rFonts w:ascii="宋体" w:hAnsi="宋体" w:cs="宋体" w:eastAsia="宋体" w:hint="default"/>
                <w:sz w:val="18"/>
                <w:szCs w:val="18"/>
              </w:rPr>
              <w:t>项</w:t>
            </w:r>
          </w:p>
          <w:p>
            <w:pPr>
              <w:pStyle w:val="TableParagraph"/>
              <w:spacing w:line="240" w:lineRule="auto"/>
              <w:ind w:left="103" w:right="100"/>
              <w:jc w:val="left"/>
              <w:rPr>
                <w:rFonts w:ascii="宋体" w:hAnsi="宋体" w:cs="宋体" w:eastAsia="宋体" w:hint="default"/>
                <w:sz w:val="18"/>
                <w:szCs w:val="18"/>
              </w:rPr>
            </w:pPr>
            <w:r>
              <w:rPr>
                <w:rFonts w:ascii="宋体" w:hAnsi="宋体" w:cs="宋体" w:eastAsia="宋体" w:hint="default"/>
                <w:sz w:val="18"/>
                <w:szCs w:val="18"/>
              </w:rPr>
              <w:t>目</w:t>
            </w:r>
            <w:r>
              <w:rPr>
                <w:rFonts w:ascii="宋体" w:hAnsi="宋体" w:cs="宋体" w:eastAsia="宋体" w:hint="default"/>
                <w:spacing w:val="-64"/>
                <w:sz w:val="18"/>
                <w:szCs w:val="18"/>
              </w:rPr>
              <w:t> </w:t>
            </w:r>
            <w:r>
              <w:rPr>
                <w:rFonts w:ascii="宋体" w:hAnsi="宋体" w:cs="宋体" w:eastAsia="宋体" w:hint="default"/>
                <w:sz w:val="18"/>
                <w:szCs w:val="18"/>
              </w:rPr>
              <w:t>实</w:t>
            </w:r>
            <w:r>
              <w:rPr>
                <w:rFonts w:ascii="宋体" w:hAnsi="宋体" w:cs="宋体" w:eastAsia="宋体" w:hint="default"/>
                <w:spacing w:val="-64"/>
                <w:sz w:val="18"/>
                <w:szCs w:val="18"/>
              </w:rPr>
              <w:t> </w:t>
            </w:r>
            <w:r>
              <w:rPr>
                <w:rFonts w:ascii="宋体" w:hAnsi="宋体" w:cs="宋体" w:eastAsia="宋体" w:hint="default"/>
                <w:sz w:val="18"/>
                <w:szCs w:val="18"/>
              </w:rPr>
              <w:t>施</w:t>
            </w:r>
            <w:r>
              <w:rPr>
                <w:rFonts w:ascii="宋体" w:hAnsi="宋体" w:cs="宋体" w:eastAsia="宋体" w:hint="default"/>
                <w:spacing w:val="-64"/>
                <w:sz w:val="18"/>
                <w:szCs w:val="18"/>
              </w:rPr>
              <w:t> </w:t>
            </w:r>
            <w:r>
              <w:rPr>
                <w:rFonts w:ascii="宋体" w:hAnsi="宋体" w:cs="宋体" w:eastAsia="宋体" w:hint="default"/>
                <w:sz w:val="18"/>
                <w:szCs w:val="18"/>
              </w:rPr>
              <w:t>地</w:t>
            </w:r>
            <w:r>
              <w:rPr>
                <w:rFonts w:ascii="宋体" w:hAnsi="宋体" w:cs="宋体" w:eastAsia="宋体" w:hint="default"/>
                <w:spacing w:val="-67"/>
                <w:sz w:val="18"/>
                <w:szCs w:val="18"/>
              </w:rPr>
              <w:t> </w:t>
            </w:r>
            <w:r>
              <w:rPr>
                <w:rFonts w:ascii="宋体" w:hAnsi="宋体" w:cs="宋体" w:eastAsia="宋体" w:hint="default"/>
                <w:sz w:val="18"/>
                <w:szCs w:val="18"/>
              </w:rPr>
              <w:t>点</w:t>
            </w:r>
            <w:r>
              <w:rPr>
                <w:rFonts w:ascii="宋体" w:hAnsi="宋体" w:cs="宋体" w:eastAsia="宋体" w:hint="default"/>
                <w:spacing w:val="-64"/>
                <w:sz w:val="18"/>
                <w:szCs w:val="18"/>
              </w:rPr>
              <w:t> </w:t>
            </w:r>
            <w:r>
              <w:rPr>
                <w:rFonts w:ascii="宋体" w:hAnsi="宋体" w:cs="宋体" w:eastAsia="宋体" w:hint="default"/>
                <w:sz w:val="18"/>
                <w:szCs w:val="18"/>
              </w:rPr>
              <w:t>变</w:t>
            </w:r>
            <w:r>
              <w:rPr>
                <w:rFonts w:ascii="宋体" w:hAnsi="宋体" w:cs="宋体" w:eastAsia="宋体" w:hint="default"/>
                <w:spacing w:val="-64"/>
                <w:sz w:val="18"/>
                <w:szCs w:val="18"/>
              </w:rPr>
              <w:t> </w:t>
            </w:r>
            <w:r>
              <w:rPr>
                <w:rFonts w:ascii="宋体" w:hAnsi="宋体" w:cs="宋体" w:eastAsia="宋体" w:hint="default"/>
                <w:sz w:val="18"/>
                <w:szCs w:val="18"/>
              </w:rPr>
              <w:t>更</w:t>
            </w:r>
            <w:r>
              <w:rPr>
                <w:rFonts w:ascii="宋体" w:hAnsi="宋体" w:cs="宋体" w:eastAsia="宋体" w:hint="default"/>
                <w:sz w:val="18"/>
                <w:szCs w:val="18"/>
              </w:rPr>
              <w:t> 情况</w:t>
            </w:r>
          </w:p>
        </w:tc>
        <w:tc>
          <w:tcPr>
            <w:tcW w:w="926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10" w:hRule="exact"/>
        </w:trPr>
        <w:tc>
          <w:tcPr>
            <w:tcW w:w="163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募</w:t>
            </w:r>
            <w:r>
              <w:rPr>
                <w:rFonts w:ascii="宋体" w:hAnsi="宋体" w:cs="宋体" w:eastAsia="宋体" w:hint="default"/>
                <w:spacing w:val="-64"/>
                <w:sz w:val="18"/>
                <w:szCs w:val="18"/>
              </w:rPr>
              <w:t> </w:t>
            </w:r>
            <w:r>
              <w:rPr>
                <w:rFonts w:ascii="宋体" w:hAnsi="宋体" w:cs="宋体" w:eastAsia="宋体" w:hint="default"/>
                <w:sz w:val="18"/>
                <w:szCs w:val="18"/>
              </w:rPr>
              <w:t>集</w:t>
            </w:r>
            <w:r>
              <w:rPr>
                <w:rFonts w:ascii="宋体" w:hAnsi="宋体" w:cs="宋体" w:eastAsia="宋体" w:hint="default"/>
                <w:spacing w:val="-64"/>
                <w:sz w:val="18"/>
                <w:szCs w:val="18"/>
              </w:rPr>
              <w:t> </w:t>
            </w:r>
            <w:r>
              <w:rPr>
                <w:rFonts w:ascii="宋体" w:hAnsi="宋体" w:cs="宋体" w:eastAsia="宋体" w:hint="default"/>
                <w:sz w:val="18"/>
                <w:szCs w:val="18"/>
              </w:rPr>
              <w:t>资</w:t>
            </w:r>
            <w:r>
              <w:rPr>
                <w:rFonts w:ascii="宋体" w:hAnsi="宋体" w:cs="宋体" w:eastAsia="宋体" w:hint="default"/>
                <w:spacing w:val="-64"/>
                <w:sz w:val="18"/>
                <w:szCs w:val="18"/>
              </w:rPr>
              <w:t> </w:t>
            </w:r>
            <w:r>
              <w:rPr>
                <w:rFonts w:ascii="宋体" w:hAnsi="宋体" w:cs="宋体" w:eastAsia="宋体" w:hint="default"/>
                <w:sz w:val="18"/>
                <w:szCs w:val="18"/>
              </w:rPr>
              <w:t>金</w:t>
            </w:r>
            <w:r>
              <w:rPr>
                <w:rFonts w:ascii="宋体" w:hAnsi="宋体" w:cs="宋体" w:eastAsia="宋体" w:hint="default"/>
                <w:spacing w:val="-67"/>
                <w:sz w:val="18"/>
                <w:szCs w:val="18"/>
              </w:rPr>
              <w:t> </w:t>
            </w:r>
            <w:r>
              <w:rPr>
                <w:rFonts w:ascii="宋体" w:hAnsi="宋体" w:cs="宋体" w:eastAsia="宋体" w:hint="default"/>
                <w:sz w:val="18"/>
                <w:szCs w:val="18"/>
              </w:rPr>
              <w:t>投</w:t>
            </w:r>
            <w:r>
              <w:rPr>
                <w:rFonts w:ascii="宋体" w:hAnsi="宋体" w:cs="宋体" w:eastAsia="宋体" w:hint="default"/>
                <w:spacing w:val="-64"/>
                <w:sz w:val="18"/>
                <w:szCs w:val="18"/>
              </w:rPr>
              <w:t> </w:t>
            </w:r>
            <w:r>
              <w:rPr>
                <w:rFonts w:ascii="宋体" w:hAnsi="宋体" w:cs="宋体" w:eastAsia="宋体" w:hint="default"/>
                <w:sz w:val="18"/>
                <w:szCs w:val="18"/>
              </w:rPr>
              <w:t>资</w:t>
            </w:r>
            <w:r>
              <w:rPr>
                <w:rFonts w:ascii="宋体" w:hAnsi="宋体" w:cs="宋体" w:eastAsia="宋体" w:hint="default"/>
                <w:spacing w:val="-64"/>
                <w:sz w:val="18"/>
                <w:szCs w:val="18"/>
              </w:rPr>
              <w:t> </w:t>
            </w:r>
            <w:r>
              <w:rPr>
                <w:rFonts w:ascii="宋体" w:hAnsi="宋体" w:cs="宋体" w:eastAsia="宋体" w:hint="default"/>
                <w:sz w:val="18"/>
                <w:szCs w:val="18"/>
              </w:rPr>
              <w:t>项</w:t>
            </w:r>
          </w:p>
          <w:p>
            <w:pPr>
              <w:pStyle w:val="TableParagraph"/>
              <w:spacing w:line="240" w:lineRule="auto"/>
              <w:ind w:left="103" w:right="100"/>
              <w:jc w:val="left"/>
              <w:rPr>
                <w:rFonts w:ascii="宋体" w:hAnsi="宋体" w:cs="宋体" w:eastAsia="宋体" w:hint="default"/>
                <w:sz w:val="18"/>
                <w:szCs w:val="18"/>
              </w:rPr>
            </w:pPr>
            <w:r>
              <w:rPr>
                <w:rFonts w:ascii="宋体" w:hAnsi="宋体" w:cs="宋体" w:eastAsia="宋体" w:hint="default"/>
                <w:sz w:val="18"/>
                <w:szCs w:val="18"/>
              </w:rPr>
              <w:t>目</w:t>
            </w:r>
            <w:r>
              <w:rPr>
                <w:rFonts w:ascii="宋体" w:hAnsi="宋体" w:cs="宋体" w:eastAsia="宋体" w:hint="default"/>
                <w:spacing w:val="-64"/>
                <w:sz w:val="18"/>
                <w:szCs w:val="18"/>
              </w:rPr>
              <w:t> </w:t>
            </w:r>
            <w:r>
              <w:rPr>
                <w:rFonts w:ascii="宋体" w:hAnsi="宋体" w:cs="宋体" w:eastAsia="宋体" w:hint="default"/>
                <w:sz w:val="18"/>
                <w:szCs w:val="18"/>
              </w:rPr>
              <w:t>实</w:t>
            </w:r>
            <w:r>
              <w:rPr>
                <w:rFonts w:ascii="宋体" w:hAnsi="宋体" w:cs="宋体" w:eastAsia="宋体" w:hint="default"/>
                <w:spacing w:val="-64"/>
                <w:sz w:val="18"/>
                <w:szCs w:val="18"/>
              </w:rPr>
              <w:t> </w:t>
            </w:r>
            <w:r>
              <w:rPr>
                <w:rFonts w:ascii="宋体" w:hAnsi="宋体" w:cs="宋体" w:eastAsia="宋体" w:hint="default"/>
                <w:sz w:val="18"/>
                <w:szCs w:val="18"/>
              </w:rPr>
              <w:t>施</w:t>
            </w:r>
            <w:r>
              <w:rPr>
                <w:rFonts w:ascii="宋体" w:hAnsi="宋体" w:cs="宋体" w:eastAsia="宋体" w:hint="default"/>
                <w:spacing w:val="-64"/>
                <w:sz w:val="18"/>
                <w:szCs w:val="18"/>
              </w:rPr>
              <w:t> </w:t>
            </w:r>
            <w:r>
              <w:rPr>
                <w:rFonts w:ascii="宋体" w:hAnsi="宋体" w:cs="宋体" w:eastAsia="宋体" w:hint="default"/>
                <w:sz w:val="18"/>
                <w:szCs w:val="18"/>
              </w:rPr>
              <w:t>方</w:t>
            </w:r>
            <w:r>
              <w:rPr>
                <w:rFonts w:ascii="宋体" w:hAnsi="宋体" w:cs="宋体" w:eastAsia="宋体" w:hint="default"/>
                <w:spacing w:val="-67"/>
                <w:sz w:val="18"/>
                <w:szCs w:val="18"/>
              </w:rPr>
              <w:t> </w:t>
            </w:r>
            <w:r>
              <w:rPr>
                <w:rFonts w:ascii="宋体" w:hAnsi="宋体" w:cs="宋体" w:eastAsia="宋体" w:hint="default"/>
                <w:sz w:val="18"/>
                <w:szCs w:val="18"/>
              </w:rPr>
              <w:t>式</w:t>
            </w:r>
            <w:r>
              <w:rPr>
                <w:rFonts w:ascii="宋体" w:hAnsi="宋体" w:cs="宋体" w:eastAsia="宋体" w:hint="default"/>
                <w:spacing w:val="-64"/>
                <w:sz w:val="18"/>
                <w:szCs w:val="18"/>
              </w:rPr>
              <w:t> </w:t>
            </w:r>
            <w:r>
              <w:rPr>
                <w:rFonts w:ascii="宋体" w:hAnsi="宋体" w:cs="宋体" w:eastAsia="宋体" w:hint="default"/>
                <w:sz w:val="18"/>
                <w:szCs w:val="18"/>
              </w:rPr>
              <w:t>调</w:t>
            </w:r>
            <w:r>
              <w:rPr>
                <w:rFonts w:ascii="宋体" w:hAnsi="宋体" w:cs="宋体" w:eastAsia="宋体" w:hint="default"/>
                <w:spacing w:val="-64"/>
                <w:sz w:val="18"/>
                <w:szCs w:val="18"/>
              </w:rPr>
              <w:t> </w:t>
            </w:r>
            <w:r>
              <w:rPr>
                <w:rFonts w:ascii="宋体" w:hAnsi="宋体" w:cs="宋体" w:eastAsia="宋体" w:hint="default"/>
                <w:sz w:val="18"/>
                <w:szCs w:val="18"/>
              </w:rPr>
              <w:t>整</w:t>
            </w:r>
            <w:r>
              <w:rPr>
                <w:rFonts w:ascii="宋体" w:hAnsi="宋体" w:cs="宋体" w:eastAsia="宋体" w:hint="default"/>
                <w:sz w:val="18"/>
                <w:szCs w:val="18"/>
              </w:rPr>
              <w:t> 情况</w:t>
            </w:r>
          </w:p>
        </w:tc>
        <w:tc>
          <w:tcPr>
            <w:tcW w:w="926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11" w:hRule="exact"/>
        </w:trPr>
        <w:tc>
          <w:tcPr>
            <w:tcW w:w="163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募</w:t>
            </w:r>
            <w:r>
              <w:rPr>
                <w:rFonts w:ascii="宋体" w:hAnsi="宋体" w:cs="宋体" w:eastAsia="宋体" w:hint="default"/>
                <w:spacing w:val="-64"/>
                <w:sz w:val="18"/>
                <w:szCs w:val="18"/>
              </w:rPr>
              <w:t> </w:t>
            </w:r>
            <w:r>
              <w:rPr>
                <w:rFonts w:ascii="宋体" w:hAnsi="宋体" w:cs="宋体" w:eastAsia="宋体" w:hint="default"/>
                <w:sz w:val="18"/>
                <w:szCs w:val="18"/>
              </w:rPr>
              <w:t>集</w:t>
            </w:r>
            <w:r>
              <w:rPr>
                <w:rFonts w:ascii="宋体" w:hAnsi="宋体" w:cs="宋体" w:eastAsia="宋体" w:hint="default"/>
                <w:spacing w:val="-64"/>
                <w:sz w:val="18"/>
                <w:szCs w:val="18"/>
              </w:rPr>
              <w:t> </w:t>
            </w:r>
            <w:r>
              <w:rPr>
                <w:rFonts w:ascii="宋体" w:hAnsi="宋体" w:cs="宋体" w:eastAsia="宋体" w:hint="default"/>
                <w:sz w:val="18"/>
                <w:szCs w:val="18"/>
              </w:rPr>
              <w:t>资</w:t>
            </w:r>
            <w:r>
              <w:rPr>
                <w:rFonts w:ascii="宋体" w:hAnsi="宋体" w:cs="宋体" w:eastAsia="宋体" w:hint="default"/>
                <w:spacing w:val="-64"/>
                <w:sz w:val="18"/>
                <w:szCs w:val="18"/>
              </w:rPr>
              <w:t> </w:t>
            </w:r>
            <w:r>
              <w:rPr>
                <w:rFonts w:ascii="宋体" w:hAnsi="宋体" w:cs="宋体" w:eastAsia="宋体" w:hint="default"/>
                <w:sz w:val="18"/>
                <w:szCs w:val="18"/>
              </w:rPr>
              <w:t>金</w:t>
            </w:r>
            <w:r>
              <w:rPr>
                <w:rFonts w:ascii="宋体" w:hAnsi="宋体" w:cs="宋体" w:eastAsia="宋体" w:hint="default"/>
                <w:spacing w:val="-67"/>
                <w:sz w:val="18"/>
                <w:szCs w:val="18"/>
              </w:rPr>
              <w:t> </w:t>
            </w:r>
            <w:r>
              <w:rPr>
                <w:rFonts w:ascii="宋体" w:hAnsi="宋体" w:cs="宋体" w:eastAsia="宋体" w:hint="default"/>
                <w:sz w:val="18"/>
                <w:szCs w:val="18"/>
              </w:rPr>
              <w:t>投</w:t>
            </w:r>
            <w:r>
              <w:rPr>
                <w:rFonts w:ascii="宋体" w:hAnsi="宋体" w:cs="宋体" w:eastAsia="宋体" w:hint="default"/>
                <w:spacing w:val="-64"/>
                <w:sz w:val="18"/>
                <w:szCs w:val="18"/>
              </w:rPr>
              <w:t> </w:t>
            </w:r>
            <w:r>
              <w:rPr>
                <w:rFonts w:ascii="宋体" w:hAnsi="宋体" w:cs="宋体" w:eastAsia="宋体" w:hint="default"/>
                <w:sz w:val="18"/>
                <w:szCs w:val="18"/>
              </w:rPr>
              <w:t>资</w:t>
            </w:r>
            <w:r>
              <w:rPr>
                <w:rFonts w:ascii="宋体" w:hAnsi="宋体" w:cs="宋体" w:eastAsia="宋体" w:hint="default"/>
                <w:spacing w:val="-64"/>
                <w:sz w:val="18"/>
                <w:szCs w:val="18"/>
              </w:rPr>
              <w:t> </w:t>
            </w:r>
            <w:r>
              <w:rPr>
                <w:rFonts w:ascii="宋体" w:hAnsi="宋体" w:cs="宋体" w:eastAsia="宋体" w:hint="default"/>
                <w:sz w:val="18"/>
                <w:szCs w:val="18"/>
              </w:rPr>
              <w:t>项</w:t>
            </w:r>
          </w:p>
          <w:p>
            <w:pPr>
              <w:pStyle w:val="TableParagraph"/>
              <w:spacing w:line="240" w:lineRule="auto"/>
              <w:ind w:left="103" w:right="100"/>
              <w:jc w:val="left"/>
              <w:rPr>
                <w:rFonts w:ascii="宋体" w:hAnsi="宋体" w:cs="宋体" w:eastAsia="宋体" w:hint="default"/>
                <w:sz w:val="18"/>
                <w:szCs w:val="18"/>
              </w:rPr>
            </w:pPr>
            <w:r>
              <w:rPr>
                <w:rFonts w:ascii="宋体" w:hAnsi="宋体" w:cs="宋体" w:eastAsia="宋体" w:hint="default"/>
                <w:sz w:val="18"/>
                <w:szCs w:val="18"/>
              </w:rPr>
              <w:t>目</w:t>
            </w:r>
            <w:r>
              <w:rPr>
                <w:rFonts w:ascii="宋体" w:hAnsi="宋体" w:cs="宋体" w:eastAsia="宋体" w:hint="default"/>
                <w:spacing w:val="-64"/>
                <w:sz w:val="18"/>
                <w:szCs w:val="18"/>
              </w:rPr>
              <w:t> </w:t>
            </w:r>
            <w:r>
              <w:rPr>
                <w:rFonts w:ascii="宋体" w:hAnsi="宋体" w:cs="宋体" w:eastAsia="宋体" w:hint="default"/>
                <w:sz w:val="18"/>
                <w:szCs w:val="18"/>
              </w:rPr>
              <w:t>先</w:t>
            </w:r>
            <w:r>
              <w:rPr>
                <w:rFonts w:ascii="宋体" w:hAnsi="宋体" w:cs="宋体" w:eastAsia="宋体" w:hint="default"/>
                <w:spacing w:val="-64"/>
                <w:sz w:val="18"/>
                <w:szCs w:val="18"/>
              </w:rPr>
              <w:t> </w:t>
            </w:r>
            <w:r>
              <w:rPr>
                <w:rFonts w:ascii="宋体" w:hAnsi="宋体" w:cs="宋体" w:eastAsia="宋体" w:hint="default"/>
                <w:sz w:val="18"/>
                <w:szCs w:val="18"/>
              </w:rPr>
              <w:t>期</w:t>
            </w:r>
            <w:r>
              <w:rPr>
                <w:rFonts w:ascii="宋体" w:hAnsi="宋体" w:cs="宋体" w:eastAsia="宋体" w:hint="default"/>
                <w:spacing w:val="-64"/>
                <w:sz w:val="18"/>
                <w:szCs w:val="18"/>
              </w:rPr>
              <w:t> </w:t>
            </w:r>
            <w:r>
              <w:rPr>
                <w:rFonts w:ascii="宋体" w:hAnsi="宋体" w:cs="宋体" w:eastAsia="宋体" w:hint="default"/>
                <w:sz w:val="18"/>
                <w:szCs w:val="18"/>
              </w:rPr>
              <w:t>投</w:t>
            </w:r>
            <w:r>
              <w:rPr>
                <w:rFonts w:ascii="宋体" w:hAnsi="宋体" w:cs="宋体" w:eastAsia="宋体" w:hint="default"/>
                <w:spacing w:val="-67"/>
                <w:sz w:val="18"/>
                <w:szCs w:val="18"/>
              </w:rPr>
              <w:t> </w:t>
            </w:r>
            <w:r>
              <w:rPr>
                <w:rFonts w:ascii="宋体" w:hAnsi="宋体" w:cs="宋体" w:eastAsia="宋体" w:hint="default"/>
                <w:sz w:val="18"/>
                <w:szCs w:val="18"/>
              </w:rPr>
              <w:t>入</w:t>
            </w:r>
            <w:r>
              <w:rPr>
                <w:rFonts w:ascii="宋体" w:hAnsi="宋体" w:cs="宋体" w:eastAsia="宋体" w:hint="default"/>
                <w:spacing w:val="-64"/>
                <w:sz w:val="18"/>
                <w:szCs w:val="18"/>
              </w:rPr>
              <w:t> </w:t>
            </w:r>
            <w:r>
              <w:rPr>
                <w:rFonts w:ascii="宋体" w:hAnsi="宋体" w:cs="宋体" w:eastAsia="宋体" w:hint="default"/>
                <w:sz w:val="18"/>
                <w:szCs w:val="18"/>
              </w:rPr>
              <w:t>及</w:t>
            </w:r>
            <w:r>
              <w:rPr>
                <w:rFonts w:ascii="宋体" w:hAnsi="宋体" w:cs="宋体" w:eastAsia="宋体" w:hint="default"/>
                <w:spacing w:val="-64"/>
                <w:sz w:val="18"/>
                <w:szCs w:val="18"/>
              </w:rPr>
              <w:t> </w:t>
            </w:r>
            <w:r>
              <w:rPr>
                <w:rFonts w:ascii="宋体" w:hAnsi="宋体" w:cs="宋体" w:eastAsia="宋体" w:hint="default"/>
                <w:sz w:val="18"/>
                <w:szCs w:val="18"/>
              </w:rPr>
              <w:t>置</w:t>
            </w:r>
            <w:r>
              <w:rPr>
                <w:rFonts w:ascii="宋体" w:hAnsi="宋体" w:cs="宋体" w:eastAsia="宋体" w:hint="default"/>
                <w:sz w:val="18"/>
                <w:szCs w:val="18"/>
              </w:rPr>
              <w:t> 换情况</w:t>
            </w:r>
          </w:p>
        </w:tc>
        <w:tc>
          <w:tcPr>
            <w:tcW w:w="926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10" w:hRule="exact"/>
        </w:trPr>
        <w:tc>
          <w:tcPr>
            <w:tcW w:w="163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用</w:t>
            </w:r>
            <w:r>
              <w:rPr>
                <w:rFonts w:ascii="宋体" w:hAnsi="宋体" w:cs="宋体" w:eastAsia="宋体" w:hint="default"/>
                <w:spacing w:val="-64"/>
                <w:sz w:val="18"/>
                <w:szCs w:val="18"/>
              </w:rPr>
              <w:t> </w:t>
            </w:r>
            <w:r>
              <w:rPr>
                <w:rFonts w:ascii="宋体" w:hAnsi="宋体" w:cs="宋体" w:eastAsia="宋体" w:hint="default"/>
                <w:sz w:val="18"/>
                <w:szCs w:val="18"/>
              </w:rPr>
              <w:t>闲</w:t>
            </w:r>
            <w:r>
              <w:rPr>
                <w:rFonts w:ascii="宋体" w:hAnsi="宋体" w:cs="宋体" w:eastAsia="宋体" w:hint="default"/>
                <w:spacing w:val="-64"/>
                <w:sz w:val="18"/>
                <w:szCs w:val="18"/>
              </w:rPr>
              <w:t> </w:t>
            </w:r>
            <w:r>
              <w:rPr>
                <w:rFonts w:ascii="宋体" w:hAnsi="宋体" w:cs="宋体" w:eastAsia="宋体" w:hint="default"/>
                <w:sz w:val="18"/>
                <w:szCs w:val="18"/>
              </w:rPr>
              <w:t>置</w:t>
            </w:r>
            <w:r>
              <w:rPr>
                <w:rFonts w:ascii="宋体" w:hAnsi="宋体" w:cs="宋体" w:eastAsia="宋体" w:hint="default"/>
                <w:spacing w:val="-64"/>
                <w:sz w:val="18"/>
                <w:szCs w:val="18"/>
              </w:rPr>
              <w:t> </w:t>
            </w:r>
            <w:r>
              <w:rPr>
                <w:rFonts w:ascii="宋体" w:hAnsi="宋体" w:cs="宋体" w:eastAsia="宋体" w:hint="default"/>
                <w:sz w:val="18"/>
                <w:szCs w:val="18"/>
              </w:rPr>
              <w:t>募</w:t>
            </w:r>
            <w:r>
              <w:rPr>
                <w:rFonts w:ascii="宋体" w:hAnsi="宋体" w:cs="宋体" w:eastAsia="宋体" w:hint="default"/>
                <w:spacing w:val="-67"/>
                <w:sz w:val="18"/>
                <w:szCs w:val="18"/>
              </w:rPr>
              <w:t> </w:t>
            </w:r>
            <w:r>
              <w:rPr>
                <w:rFonts w:ascii="宋体" w:hAnsi="宋体" w:cs="宋体" w:eastAsia="宋体" w:hint="default"/>
                <w:sz w:val="18"/>
                <w:szCs w:val="18"/>
              </w:rPr>
              <w:t>集</w:t>
            </w:r>
            <w:r>
              <w:rPr>
                <w:rFonts w:ascii="宋体" w:hAnsi="宋体" w:cs="宋体" w:eastAsia="宋体" w:hint="default"/>
                <w:spacing w:val="-64"/>
                <w:sz w:val="18"/>
                <w:szCs w:val="18"/>
              </w:rPr>
              <w:t> </w:t>
            </w:r>
            <w:r>
              <w:rPr>
                <w:rFonts w:ascii="宋体" w:hAnsi="宋体" w:cs="宋体" w:eastAsia="宋体" w:hint="default"/>
                <w:sz w:val="18"/>
                <w:szCs w:val="18"/>
              </w:rPr>
              <w:t>资</w:t>
            </w:r>
            <w:r>
              <w:rPr>
                <w:rFonts w:ascii="宋体" w:hAnsi="宋体" w:cs="宋体" w:eastAsia="宋体" w:hint="default"/>
                <w:spacing w:val="-64"/>
                <w:sz w:val="18"/>
                <w:szCs w:val="18"/>
              </w:rPr>
              <w:t> </w:t>
            </w:r>
            <w:r>
              <w:rPr>
                <w:rFonts w:ascii="宋体" w:hAnsi="宋体" w:cs="宋体" w:eastAsia="宋体" w:hint="default"/>
                <w:sz w:val="18"/>
                <w:szCs w:val="18"/>
              </w:rPr>
              <w:t>金</w:t>
            </w:r>
          </w:p>
          <w:p>
            <w:pPr>
              <w:pStyle w:val="TableParagraph"/>
              <w:spacing w:line="232" w:lineRule="exact" w:before="23"/>
              <w:ind w:left="103" w:right="100"/>
              <w:jc w:val="left"/>
              <w:rPr>
                <w:rFonts w:ascii="宋体" w:hAnsi="宋体" w:cs="宋体" w:eastAsia="宋体" w:hint="default"/>
                <w:sz w:val="18"/>
                <w:szCs w:val="18"/>
              </w:rPr>
            </w:pPr>
            <w:r>
              <w:rPr>
                <w:rFonts w:ascii="宋体" w:hAnsi="宋体" w:cs="宋体" w:eastAsia="宋体" w:hint="default"/>
                <w:sz w:val="18"/>
                <w:szCs w:val="18"/>
              </w:rPr>
              <w:t>暂</w:t>
            </w:r>
            <w:r>
              <w:rPr>
                <w:rFonts w:ascii="宋体" w:hAnsi="宋体" w:cs="宋体" w:eastAsia="宋体" w:hint="default"/>
                <w:spacing w:val="-64"/>
                <w:sz w:val="18"/>
                <w:szCs w:val="18"/>
              </w:rPr>
              <w:t> </w:t>
            </w:r>
            <w:r>
              <w:rPr>
                <w:rFonts w:ascii="宋体" w:hAnsi="宋体" w:cs="宋体" w:eastAsia="宋体" w:hint="default"/>
                <w:sz w:val="18"/>
                <w:szCs w:val="18"/>
              </w:rPr>
              <w:t>时</w:t>
            </w:r>
            <w:r>
              <w:rPr>
                <w:rFonts w:ascii="宋体" w:hAnsi="宋体" w:cs="宋体" w:eastAsia="宋体" w:hint="default"/>
                <w:spacing w:val="-64"/>
                <w:sz w:val="18"/>
                <w:szCs w:val="18"/>
              </w:rPr>
              <w:t> </w:t>
            </w:r>
            <w:r>
              <w:rPr>
                <w:rFonts w:ascii="宋体" w:hAnsi="宋体" w:cs="宋体" w:eastAsia="宋体" w:hint="default"/>
                <w:sz w:val="18"/>
                <w:szCs w:val="18"/>
              </w:rPr>
              <w:t>补</w:t>
            </w:r>
            <w:r>
              <w:rPr>
                <w:rFonts w:ascii="宋体" w:hAnsi="宋体" w:cs="宋体" w:eastAsia="宋体" w:hint="default"/>
                <w:spacing w:val="-64"/>
                <w:sz w:val="18"/>
                <w:szCs w:val="18"/>
              </w:rPr>
              <w:t> </w:t>
            </w:r>
            <w:r>
              <w:rPr>
                <w:rFonts w:ascii="宋体" w:hAnsi="宋体" w:cs="宋体" w:eastAsia="宋体" w:hint="default"/>
                <w:sz w:val="18"/>
                <w:szCs w:val="18"/>
              </w:rPr>
              <w:t>充</w:t>
            </w:r>
            <w:r>
              <w:rPr>
                <w:rFonts w:ascii="宋体" w:hAnsi="宋体" w:cs="宋体" w:eastAsia="宋体" w:hint="default"/>
                <w:spacing w:val="-67"/>
                <w:sz w:val="18"/>
                <w:szCs w:val="18"/>
              </w:rPr>
              <w:t> </w:t>
            </w:r>
            <w:r>
              <w:rPr>
                <w:rFonts w:ascii="宋体" w:hAnsi="宋体" w:cs="宋体" w:eastAsia="宋体" w:hint="default"/>
                <w:sz w:val="18"/>
                <w:szCs w:val="18"/>
              </w:rPr>
              <w:t>流</w:t>
            </w:r>
            <w:r>
              <w:rPr>
                <w:rFonts w:ascii="宋体" w:hAnsi="宋体" w:cs="宋体" w:eastAsia="宋体" w:hint="default"/>
                <w:spacing w:val="-64"/>
                <w:sz w:val="18"/>
                <w:szCs w:val="18"/>
              </w:rPr>
              <w:t> </w:t>
            </w:r>
            <w:r>
              <w:rPr>
                <w:rFonts w:ascii="宋体" w:hAnsi="宋体" w:cs="宋体" w:eastAsia="宋体" w:hint="default"/>
                <w:sz w:val="18"/>
                <w:szCs w:val="18"/>
              </w:rPr>
              <w:t>动</w:t>
            </w:r>
            <w:r>
              <w:rPr>
                <w:rFonts w:ascii="宋体" w:hAnsi="宋体" w:cs="宋体" w:eastAsia="宋体" w:hint="default"/>
                <w:spacing w:val="-64"/>
                <w:sz w:val="18"/>
                <w:szCs w:val="18"/>
              </w:rPr>
              <w:t> </w:t>
            </w:r>
            <w:r>
              <w:rPr>
                <w:rFonts w:ascii="宋体" w:hAnsi="宋体" w:cs="宋体" w:eastAsia="宋体" w:hint="default"/>
                <w:sz w:val="18"/>
                <w:szCs w:val="18"/>
              </w:rPr>
              <w:t>资</w:t>
            </w:r>
            <w:r>
              <w:rPr>
                <w:rFonts w:ascii="宋体" w:hAnsi="宋体" w:cs="宋体" w:eastAsia="宋体" w:hint="default"/>
                <w:sz w:val="18"/>
                <w:szCs w:val="18"/>
              </w:rPr>
              <w:t> 金情况</w:t>
            </w:r>
          </w:p>
        </w:tc>
        <w:tc>
          <w:tcPr>
            <w:tcW w:w="926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10" w:hRule="exact"/>
        </w:trPr>
        <w:tc>
          <w:tcPr>
            <w:tcW w:w="163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64"/>
                <w:sz w:val="18"/>
                <w:szCs w:val="18"/>
              </w:rPr>
              <w:t> </w:t>
            </w:r>
            <w:r>
              <w:rPr>
                <w:rFonts w:ascii="宋体" w:hAnsi="宋体" w:cs="宋体" w:eastAsia="宋体" w:hint="default"/>
                <w:sz w:val="18"/>
                <w:szCs w:val="18"/>
              </w:rPr>
              <w:t>目</w:t>
            </w:r>
            <w:r>
              <w:rPr>
                <w:rFonts w:ascii="宋体" w:hAnsi="宋体" w:cs="宋体" w:eastAsia="宋体" w:hint="default"/>
                <w:spacing w:val="-64"/>
                <w:sz w:val="18"/>
                <w:szCs w:val="18"/>
              </w:rPr>
              <w:t> </w:t>
            </w:r>
            <w:r>
              <w:rPr>
                <w:rFonts w:ascii="宋体" w:hAnsi="宋体" w:cs="宋体" w:eastAsia="宋体" w:hint="default"/>
                <w:sz w:val="18"/>
                <w:szCs w:val="18"/>
              </w:rPr>
              <w:t>实</w:t>
            </w:r>
            <w:r>
              <w:rPr>
                <w:rFonts w:ascii="宋体" w:hAnsi="宋体" w:cs="宋体" w:eastAsia="宋体" w:hint="default"/>
                <w:spacing w:val="-64"/>
                <w:sz w:val="18"/>
                <w:szCs w:val="18"/>
              </w:rPr>
              <w:t> </w:t>
            </w:r>
            <w:r>
              <w:rPr>
                <w:rFonts w:ascii="宋体" w:hAnsi="宋体" w:cs="宋体" w:eastAsia="宋体" w:hint="default"/>
                <w:sz w:val="18"/>
                <w:szCs w:val="18"/>
              </w:rPr>
              <w:t>施</w:t>
            </w:r>
            <w:r>
              <w:rPr>
                <w:rFonts w:ascii="宋体" w:hAnsi="宋体" w:cs="宋体" w:eastAsia="宋体" w:hint="default"/>
                <w:spacing w:val="-67"/>
                <w:sz w:val="18"/>
                <w:szCs w:val="18"/>
              </w:rPr>
              <w:t> </w:t>
            </w:r>
            <w:r>
              <w:rPr>
                <w:rFonts w:ascii="宋体" w:hAnsi="宋体" w:cs="宋体" w:eastAsia="宋体" w:hint="default"/>
                <w:sz w:val="18"/>
                <w:szCs w:val="18"/>
              </w:rPr>
              <w:t>出</w:t>
            </w:r>
            <w:r>
              <w:rPr>
                <w:rFonts w:ascii="宋体" w:hAnsi="宋体" w:cs="宋体" w:eastAsia="宋体" w:hint="default"/>
                <w:spacing w:val="-64"/>
                <w:sz w:val="18"/>
                <w:szCs w:val="18"/>
              </w:rPr>
              <w:t> </w:t>
            </w:r>
            <w:r>
              <w:rPr>
                <w:rFonts w:ascii="宋体" w:hAnsi="宋体" w:cs="宋体" w:eastAsia="宋体" w:hint="default"/>
                <w:sz w:val="18"/>
                <w:szCs w:val="18"/>
              </w:rPr>
              <w:t>现</w:t>
            </w:r>
            <w:r>
              <w:rPr>
                <w:rFonts w:ascii="宋体" w:hAnsi="宋体" w:cs="宋体" w:eastAsia="宋体" w:hint="default"/>
                <w:spacing w:val="-64"/>
                <w:sz w:val="18"/>
                <w:szCs w:val="18"/>
              </w:rPr>
              <w:t> </w:t>
            </w:r>
            <w:r>
              <w:rPr>
                <w:rFonts w:ascii="宋体" w:hAnsi="宋体" w:cs="宋体" w:eastAsia="宋体" w:hint="default"/>
                <w:sz w:val="18"/>
                <w:szCs w:val="18"/>
              </w:rPr>
              <w:t>募</w:t>
            </w:r>
          </w:p>
          <w:p>
            <w:pPr>
              <w:pStyle w:val="TableParagraph"/>
              <w:spacing w:line="232" w:lineRule="exact" w:before="23"/>
              <w:ind w:left="103" w:right="100"/>
              <w:jc w:val="left"/>
              <w:rPr>
                <w:rFonts w:ascii="宋体" w:hAnsi="宋体" w:cs="宋体" w:eastAsia="宋体" w:hint="default"/>
                <w:sz w:val="18"/>
                <w:szCs w:val="18"/>
              </w:rPr>
            </w:pPr>
            <w:r>
              <w:rPr>
                <w:rFonts w:ascii="宋体" w:hAnsi="宋体" w:cs="宋体" w:eastAsia="宋体" w:hint="default"/>
                <w:sz w:val="18"/>
                <w:szCs w:val="18"/>
              </w:rPr>
              <w:t>集</w:t>
            </w:r>
            <w:r>
              <w:rPr>
                <w:rFonts w:ascii="宋体" w:hAnsi="宋体" w:cs="宋体" w:eastAsia="宋体" w:hint="default"/>
                <w:spacing w:val="-64"/>
                <w:sz w:val="18"/>
                <w:szCs w:val="18"/>
              </w:rPr>
              <w:t> </w:t>
            </w:r>
            <w:r>
              <w:rPr>
                <w:rFonts w:ascii="宋体" w:hAnsi="宋体" w:cs="宋体" w:eastAsia="宋体" w:hint="default"/>
                <w:sz w:val="18"/>
                <w:szCs w:val="18"/>
              </w:rPr>
              <w:t>资</w:t>
            </w:r>
            <w:r>
              <w:rPr>
                <w:rFonts w:ascii="宋体" w:hAnsi="宋体" w:cs="宋体" w:eastAsia="宋体" w:hint="default"/>
                <w:spacing w:val="-64"/>
                <w:sz w:val="18"/>
                <w:szCs w:val="18"/>
              </w:rPr>
              <w:t> </w:t>
            </w:r>
            <w:r>
              <w:rPr>
                <w:rFonts w:ascii="宋体" w:hAnsi="宋体" w:cs="宋体" w:eastAsia="宋体" w:hint="default"/>
                <w:sz w:val="18"/>
                <w:szCs w:val="18"/>
              </w:rPr>
              <w:t>金</w:t>
            </w:r>
            <w:r>
              <w:rPr>
                <w:rFonts w:ascii="宋体" w:hAnsi="宋体" w:cs="宋体" w:eastAsia="宋体" w:hint="default"/>
                <w:spacing w:val="-64"/>
                <w:sz w:val="18"/>
                <w:szCs w:val="18"/>
              </w:rPr>
              <w:t> </w:t>
            </w:r>
            <w:r>
              <w:rPr>
                <w:rFonts w:ascii="宋体" w:hAnsi="宋体" w:cs="宋体" w:eastAsia="宋体" w:hint="default"/>
                <w:sz w:val="18"/>
                <w:szCs w:val="18"/>
              </w:rPr>
              <w:t>结</w:t>
            </w:r>
            <w:r>
              <w:rPr>
                <w:rFonts w:ascii="宋体" w:hAnsi="宋体" w:cs="宋体" w:eastAsia="宋体" w:hint="default"/>
                <w:spacing w:val="-67"/>
                <w:sz w:val="18"/>
                <w:szCs w:val="18"/>
              </w:rPr>
              <w:t> </w:t>
            </w:r>
            <w:r>
              <w:rPr>
                <w:rFonts w:ascii="宋体" w:hAnsi="宋体" w:cs="宋体" w:eastAsia="宋体" w:hint="default"/>
                <w:sz w:val="18"/>
                <w:szCs w:val="18"/>
              </w:rPr>
              <w:t>余</w:t>
            </w:r>
            <w:r>
              <w:rPr>
                <w:rFonts w:ascii="宋体" w:hAnsi="宋体" w:cs="宋体" w:eastAsia="宋体" w:hint="default"/>
                <w:spacing w:val="-64"/>
                <w:sz w:val="18"/>
                <w:szCs w:val="18"/>
              </w:rPr>
              <w:t> </w:t>
            </w:r>
            <w:r>
              <w:rPr>
                <w:rFonts w:ascii="宋体" w:hAnsi="宋体" w:cs="宋体" w:eastAsia="宋体" w:hint="default"/>
                <w:sz w:val="18"/>
                <w:szCs w:val="18"/>
              </w:rPr>
              <w:t>的</w:t>
            </w:r>
            <w:r>
              <w:rPr>
                <w:rFonts w:ascii="宋体" w:hAnsi="宋体" w:cs="宋体" w:eastAsia="宋体" w:hint="default"/>
                <w:spacing w:val="-64"/>
                <w:sz w:val="18"/>
                <w:szCs w:val="18"/>
              </w:rPr>
              <w:t> </w:t>
            </w:r>
            <w:r>
              <w:rPr>
                <w:rFonts w:ascii="宋体" w:hAnsi="宋体" w:cs="宋体" w:eastAsia="宋体" w:hint="default"/>
                <w:sz w:val="18"/>
                <w:szCs w:val="18"/>
              </w:rPr>
              <w:t>金</w:t>
            </w:r>
            <w:r>
              <w:rPr>
                <w:rFonts w:ascii="宋体" w:hAnsi="宋体" w:cs="宋体" w:eastAsia="宋体" w:hint="default"/>
                <w:sz w:val="18"/>
                <w:szCs w:val="18"/>
              </w:rPr>
              <w:t> 额及原因</w:t>
            </w:r>
          </w:p>
        </w:tc>
        <w:tc>
          <w:tcPr>
            <w:tcW w:w="926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665" w:hRule="exact"/>
        </w:trPr>
        <w:tc>
          <w:tcPr>
            <w:tcW w:w="163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32" w:lineRule="exact" w:before="88"/>
              <w:ind w:left="103" w:right="100"/>
              <w:jc w:val="left"/>
              <w:rPr>
                <w:rFonts w:ascii="宋体" w:hAnsi="宋体" w:cs="宋体" w:eastAsia="宋体" w:hint="default"/>
                <w:sz w:val="18"/>
                <w:szCs w:val="18"/>
              </w:rPr>
            </w:pPr>
            <w:r>
              <w:rPr>
                <w:rFonts w:ascii="宋体" w:hAnsi="宋体" w:cs="宋体" w:eastAsia="宋体" w:hint="default"/>
                <w:sz w:val="18"/>
                <w:szCs w:val="18"/>
              </w:rPr>
              <w:t>尚</w:t>
            </w:r>
            <w:r>
              <w:rPr>
                <w:rFonts w:ascii="宋体" w:hAnsi="宋体" w:cs="宋体" w:eastAsia="宋体" w:hint="default"/>
                <w:spacing w:val="-64"/>
                <w:sz w:val="18"/>
                <w:szCs w:val="18"/>
              </w:rPr>
              <w:t> </w:t>
            </w:r>
            <w:r>
              <w:rPr>
                <w:rFonts w:ascii="宋体" w:hAnsi="宋体" w:cs="宋体" w:eastAsia="宋体" w:hint="default"/>
                <w:sz w:val="18"/>
                <w:szCs w:val="18"/>
              </w:rPr>
              <w:t>未</w:t>
            </w:r>
            <w:r>
              <w:rPr>
                <w:rFonts w:ascii="宋体" w:hAnsi="宋体" w:cs="宋体" w:eastAsia="宋体" w:hint="default"/>
                <w:spacing w:val="-64"/>
                <w:sz w:val="18"/>
                <w:szCs w:val="18"/>
              </w:rPr>
              <w:t> </w:t>
            </w:r>
            <w:r>
              <w:rPr>
                <w:rFonts w:ascii="宋体" w:hAnsi="宋体" w:cs="宋体" w:eastAsia="宋体" w:hint="default"/>
                <w:sz w:val="18"/>
                <w:szCs w:val="18"/>
              </w:rPr>
              <w:t>使</w:t>
            </w:r>
            <w:r>
              <w:rPr>
                <w:rFonts w:ascii="宋体" w:hAnsi="宋体" w:cs="宋体" w:eastAsia="宋体" w:hint="default"/>
                <w:spacing w:val="-64"/>
                <w:sz w:val="18"/>
                <w:szCs w:val="18"/>
              </w:rPr>
              <w:t> </w:t>
            </w:r>
            <w:r>
              <w:rPr>
                <w:rFonts w:ascii="宋体" w:hAnsi="宋体" w:cs="宋体" w:eastAsia="宋体" w:hint="default"/>
                <w:sz w:val="18"/>
                <w:szCs w:val="18"/>
              </w:rPr>
              <w:t>用</w:t>
            </w:r>
            <w:r>
              <w:rPr>
                <w:rFonts w:ascii="宋体" w:hAnsi="宋体" w:cs="宋体" w:eastAsia="宋体" w:hint="default"/>
                <w:spacing w:val="-67"/>
                <w:sz w:val="18"/>
                <w:szCs w:val="18"/>
              </w:rPr>
              <w:t> </w:t>
            </w:r>
            <w:r>
              <w:rPr>
                <w:rFonts w:ascii="宋体" w:hAnsi="宋体" w:cs="宋体" w:eastAsia="宋体" w:hint="default"/>
                <w:sz w:val="18"/>
                <w:szCs w:val="18"/>
              </w:rPr>
              <w:t>的</w:t>
            </w:r>
            <w:r>
              <w:rPr>
                <w:rFonts w:ascii="宋体" w:hAnsi="宋体" w:cs="宋体" w:eastAsia="宋体" w:hint="default"/>
                <w:spacing w:val="-64"/>
                <w:sz w:val="18"/>
                <w:szCs w:val="18"/>
              </w:rPr>
              <w:t> </w:t>
            </w:r>
            <w:r>
              <w:rPr>
                <w:rFonts w:ascii="宋体" w:hAnsi="宋体" w:cs="宋体" w:eastAsia="宋体" w:hint="default"/>
                <w:sz w:val="18"/>
                <w:szCs w:val="18"/>
              </w:rPr>
              <w:t>募</w:t>
            </w:r>
            <w:r>
              <w:rPr>
                <w:rFonts w:ascii="宋体" w:hAnsi="宋体" w:cs="宋体" w:eastAsia="宋体" w:hint="default"/>
                <w:spacing w:val="-64"/>
                <w:sz w:val="18"/>
                <w:szCs w:val="18"/>
              </w:rPr>
              <w:t> </w:t>
            </w:r>
            <w:r>
              <w:rPr>
                <w:rFonts w:ascii="宋体" w:hAnsi="宋体" w:cs="宋体" w:eastAsia="宋体" w:hint="default"/>
                <w:sz w:val="18"/>
                <w:szCs w:val="18"/>
              </w:rPr>
              <w:t>集</w:t>
            </w:r>
            <w:r>
              <w:rPr>
                <w:rFonts w:ascii="宋体" w:hAnsi="宋体" w:cs="宋体" w:eastAsia="宋体" w:hint="default"/>
                <w:sz w:val="18"/>
                <w:szCs w:val="18"/>
              </w:rPr>
              <w:t> 资金用途及去向</w:t>
            </w:r>
          </w:p>
        </w:tc>
        <w:tc>
          <w:tcPr>
            <w:tcW w:w="926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693" w:right="0"/>
              <w:jc w:val="left"/>
              <w:rPr>
                <w:rFonts w:ascii="宋体" w:hAnsi="宋体" w:cs="宋体" w:eastAsia="宋体" w:hint="default"/>
                <w:sz w:val="18"/>
                <w:szCs w:val="18"/>
              </w:rPr>
            </w:pPr>
            <w:r>
              <w:rPr>
                <w:rFonts w:ascii="宋体" w:hAnsi="宋体" w:cs="宋体" w:eastAsia="宋体" w:hint="default"/>
                <w:sz w:val="18"/>
                <w:szCs w:val="18"/>
              </w:rPr>
              <w:t>尚未使用的募集资金存放于银行募集资金监管专户</w:t>
            </w:r>
          </w:p>
        </w:tc>
      </w:tr>
    </w:tbl>
    <w:p>
      <w:pPr>
        <w:spacing w:after="0" w:line="240" w:lineRule="auto"/>
        <w:jc w:val="left"/>
        <w:rPr>
          <w:rFonts w:ascii="宋体" w:hAnsi="宋体" w:cs="宋体" w:eastAsia="宋体" w:hint="default"/>
          <w:sz w:val="18"/>
          <w:szCs w:val="18"/>
        </w:rPr>
        <w:sectPr>
          <w:footerReference w:type="default" r:id="rId49"/>
          <w:pgSz w:w="11910" w:h="16840"/>
          <w:pgMar w:footer="955" w:header="461" w:top="1280" w:bottom="1140" w:left="560" w:right="0"/>
        </w:sectPr>
      </w:pPr>
    </w:p>
    <w:p>
      <w:pPr>
        <w:spacing w:line="240" w:lineRule="auto" w:before="3"/>
        <w:rPr>
          <w:rFonts w:ascii="Times New Roman" w:hAnsi="Times New Roman" w:cs="Times New Roman" w:eastAsia="Times New Roman" w:hint="default"/>
          <w:sz w:val="4"/>
          <w:szCs w:val="4"/>
        </w:rPr>
      </w:pPr>
    </w:p>
    <w:p>
      <w:pPr>
        <w:spacing w:line="20" w:lineRule="exact"/>
        <w:ind w:left="102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3.55pt;height:.75pt;mso-position-horizontal-relative:char;mso-position-vertical-relative:line" coordorigin="0,0" coordsize="9071,15">
            <v:group style="position:absolute;left:7;top:7;width:9057;height:2" coordorigin="7,7" coordsize="9057,2">
              <v:shape style="position:absolute;left:7;top:7;width:9057;height:2" coordorigin="7,7" coordsize="9057,0" path="m7,7l9064,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630"/>
        <w:gridCol w:w="9266"/>
      </w:tblGrid>
      <w:tr>
        <w:trPr>
          <w:trHeight w:val="711" w:hRule="exact"/>
        </w:trPr>
        <w:tc>
          <w:tcPr>
            <w:tcW w:w="163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募</w:t>
            </w:r>
            <w:r>
              <w:rPr>
                <w:rFonts w:ascii="宋体" w:hAnsi="宋体" w:cs="宋体" w:eastAsia="宋体" w:hint="default"/>
                <w:spacing w:val="-64"/>
                <w:sz w:val="18"/>
                <w:szCs w:val="18"/>
              </w:rPr>
              <w:t> </w:t>
            </w:r>
            <w:r>
              <w:rPr>
                <w:rFonts w:ascii="宋体" w:hAnsi="宋体" w:cs="宋体" w:eastAsia="宋体" w:hint="default"/>
                <w:sz w:val="18"/>
                <w:szCs w:val="18"/>
              </w:rPr>
              <w:t>集</w:t>
            </w:r>
            <w:r>
              <w:rPr>
                <w:rFonts w:ascii="宋体" w:hAnsi="宋体" w:cs="宋体" w:eastAsia="宋体" w:hint="default"/>
                <w:spacing w:val="-64"/>
                <w:sz w:val="18"/>
                <w:szCs w:val="18"/>
              </w:rPr>
              <w:t> </w:t>
            </w:r>
            <w:r>
              <w:rPr>
                <w:rFonts w:ascii="宋体" w:hAnsi="宋体" w:cs="宋体" w:eastAsia="宋体" w:hint="default"/>
                <w:sz w:val="18"/>
                <w:szCs w:val="18"/>
              </w:rPr>
              <w:t>资</w:t>
            </w:r>
            <w:r>
              <w:rPr>
                <w:rFonts w:ascii="宋体" w:hAnsi="宋体" w:cs="宋体" w:eastAsia="宋体" w:hint="default"/>
                <w:spacing w:val="-64"/>
                <w:sz w:val="18"/>
                <w:szCs w:val="18"/>
              </w:rPr>
              <w:t> </w:t>
            </w:r>
            <w:r>
              <w:rPr>
                <w:rFonts w:ascii="宋体" w:hAnsi="宋体" w:cs="宋体" w:eastAsia="宋体" w:hint="default"/>
                <w:sz w:val="18"/>
                <w:szCs w:val="18"/>
              </w:rPr>
              <w:t>金</w:t>
            </w:r>
            <w:r>
              <w:rPr>
                <w:rFonts w:ascii="宋体" w:hAnsi="宋体" w:cs="宋体" w:eastAsia="宋体" w:hint="default"/>
                <w:spacing w:val="-67"/>
                <w:sz w:val="18"/>
                <w:szCs w:val="18"/>
              </w:rPr>
              <w:t> </w:t>
            </w:r>
            <w:r>
              <w:rPr>
                <w:rFonts w:ascii="宋体" w:hAnsi="宋体" w:cs="宋体" w:eastAsia="宋体" w:hint="default"/>
                <w:sz w:val="18"/>
                <w:szCs w:val="18"/>
              </w:rPr>
              <w:t>使</w:t>
            </w:r>
            <w:r>
              <w:rPr>
                <w:rFonts w:ascii="宋体" w:hAnsi="宋体" w:cs="宋体" w:eastAsia="宋体" w:hint="default"/>
                <w:spacing w:val="-64"/>
                <w:sz w:val="18"/>
                <w:szCs w:val="18"/>
              </w:rPr>
              <w:t> </w:t>
            </w:r>
            <w:r>
              <w:rPr>
                <w:rFonts w:ascii="宋体" w:hAnsi="宋体" w:cs="宋体" w:eastAsia="宋体" w:hint="default"/>
                <w:sz w:val="18"/>
                <w:szCs w:val="18"/>
              </w:rPr>
              <w:t>用</w:t>
            </w:r>
            <w:r>
              <w:rPr>
                <w:rFonts w:ascii="宋体" w:hAnsi="宋体" w:cs="宋体" w:eastAsia="宋体" w:hint="default"/>
                <w:spacing w:val="-64"/>
                <w:sz w:val="18"/>
                <w:szCs w:val="18"/>
              </w:rPr>
              <w:t> </w:t>
            </w:r>
            <w:r>
              <w:rPr>
                <w:rFonts w:ascii="宋体" w:hAnsi="宋体" w:cs="宋体" w:eastAsia="宋体" w:hint="default"/>
                <w:sz w:val="18"/>
                <w:szCs w:val="18"/>
              </w:rPr>
              <w:t>及</w:t>
            </w:r>
          </w:p>
          <w:p>
            <w:pPr>
              <w:pStyle w:val="TableParagraph"/>
              <w:spacing w:line="240" w:lineRule="auto"/>
              <w:ind w:left="103" w:right="100"/>
              <w:jc w:val="left"/>
              <w:rPr>
                <w:rFonts w:ascii="宋体" w:hAnsi="宋体" w:cs="宋体" w:eastAsia="宋体" w:hint="default"/>
                <w:sz w:val="18"/>
                <w:szCs w:val="18"/>
              </w:rPr>
            </w:pPr>
            <w:r>
              <w:rPr>
                <w:rFonts w:ascii="宋体" w:hAnsi="宋体" w:cs="宋体" w:eastAsia="宋体" w:hint="default"/>
                <w:sz w:val="18"/>
                <w:szCs w:val="18"/>
              </w:rPr>
              <w:t>披</w:t>
            </w:r>
            <w:r>
              <w:rPr>
                <w:rFonts w:ascii="宋体" w:hAnsi="宋体" w:cs="宋体" w:eastAsia="宋体" w:hint="default"/>
                <w:spacing w:val="-64"/>
                <w:sz w:val="18"/>
                <w:szCs w:val="18"/>
              </w:rPr>
              <w:t> </w:t>
            </w:r>
            <w:r>
              <w:rPr>
                <w:rFonts w:ascii="宋体" w:hAnsi="宋体" w:cs="宋体" w:eastAsia="宋体" w:hint="default"/>
                <w:sz w:val="18"/>
                <w:szCs w:val="18"/>
              </w:rPr>
              <w:t>露</w:t>
            </w:r>
            <w:r>
              <w:rPr>
                <w:rFonts w:ascii="宋体" w:hAnsi="宋体" w:cs="宋体" w:eastAsia="宋体" w:hint="default"/>
                <w:spacing w:val="-64"/>
                <w:sz w:val="18"/>
                <w:szCs w:val="18"/>
              </w:rPr>
              <w:t> </w:t>
            </w:r>
            <w:r>
              <w:rPr>
                <w:rFonts w:ascii="宋体" w:hAnsi="宋体" w:cs="宋体" w:eastAsia="宋体" w:hint="default"/>
                <w:sz w:val="18"/>
                <w:szCs w:val="18"/>
              </w:rPr>
              <w:t>中</w:t>
            </w:r>
            <w:r>
              <w:rPr>
                <w:rFonts w:ascii="宋体" w:hAnsi="宋体" w:cs="宋体" w:eastAsia="宋体" w:hint="default"/>
                <w:spacing w:val="-64"/>
                <w:sz w:val="18"/>
                <w:szCs w:val="18"/>
              </w:rPr>
              <w:t> </w:t>
            </w:r>
            <w:r>
              <w:rPr>
                <w:rFonts w:ascii="宋体" w:hAnsi="宋体" w:cs="宋体" w:eastAsia="宋体" w:hint="default"/>
                <w:sz w:val="18"/>
                <w:szCs w:val="18"/>
              </w:rPr>
              <w:t>存</w:t>
            </w:r>
            <w:r>
              <w:rPr>
                <w:rFonts w:ascii="宋体" w:hAnsi="宋体" w:cs="宋体" w:eastAsia="宋体" w:hint="default"/>
                <w:spacing w:val="-67"/>
                <w:sz w:val="18"/>
                <w:szCs w:val="18"/>
              </w:rPr>
              <w:t> </w:t>
            </w:r>
            <w:r>
              <w:rPr>
                <w:rFonts w:ascii="宋体" w:hAnsi="宋体" w:cs="宋体" w:eastAsia="宋体" w:hint="default"/>
                <w:sz w:val="18"/>
                <w:szCs w:val="18"/>
              </w:rPr>
              <w:t>在</w:t>
            </w:r>
            <w:r>
              <w:rPr>
                <w:rFonts w:ascii="宋体" w:hAnsi="宋体" w:cs="宋体" w:eastAsia="宋体" w:hint="default"/>
                <w:spacing w:val="-64"/>
                <w:sz w:val="18"/>
                <w:szCs w:val="18"/>
              </w:rPr>
              <w:t> </w:t>
            </w:r>
            <w:r>
              <w:rPr>
                <w:rFonts w:ascii="宋体" w:hAnsi="宋体" w:cs="宋体" w:eastAsia="宋体" w:hint="default"/>
                <w:sz w:val="18"/>
                <w:szCs w:val="18"/>
              </w:rPr>
              <w:t>的</w:t>
            </w:r>
            <w:r>
              <w:rPr>
                <w:rFonts w:ascii="宋体" w:hAnsi="宋体" w:cs="宋体" w:eastAsia="宋体" w:hint="default"/>
                <w:spacing w:val="-64"/>
                <w:sz w:val="18"/>
                <w:szCs w:val="18"/>
              </w:rPr>
              <w:t> </w:t>
            </w:r>
            <w:r>
              <w:rPr>
                <w:rFonts w:ascii="宋体" w:hAnsi="宋体" w:cs="宋体" w:eastAsia="宋体" w:hint="default"/>
                <w:sz w:val="18"/>
                <w:szCs w:val="18"/>
              </w:rPr>
              <w:t>问</w:t>
            </w:r>
            <w:r>
              <w:rPr>
                <w:rFonts w:ascii="宋体" w:hAnsi="宋体" w:cs="宋体" w:eastAsia="宋体" w:hint="default"/>
                <w:sz w:val="18"/>
                <w:szCs w:val="18"/>
              </w:rPr>
              <w:t> 题或其他情况</w:t>
            </w:r>
          </w:p>
        </w:tc>
        <w:tc>
          <w:tcPr>
            <w:tcW w:w="9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57" w:lineRule="exact" w:before="0"/>
        <w:ind w:left="1062" w:right="1176" w:firstLine="419"/>
        <w:jc w:val="left"/>
        <w:rPr>
          <w:rFonts w:ascii="宋体" w:hAnsi="宋体" w:cs="宋体" w:eastAsia="宋体"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30</w:t>
      </w:r>
      <w:r>
        <w:rPr>
          <w:rFonts w:ascii="宋体" w:hAnsi="宋体" w:cs="宋体" w:eastAsia="宋体" w:hint="default"/>
          <w:sz w:val="21"/>
          <w:szCs w:val="21"/>
        </w:rPr>
        <w:t>日，公司召开</w:t>
      </w:r>
      <w:r>
        <w:rPr>
          <w:rFonts w:ascii="Times New Roman" w:hAnsi="Times New Roman" w:cs="Times New Roman" w:eastAsia="Times New Roman" w:hint="default"/>
          <w:sz w:val="21"/>
          <w:szCs w:val="21"/>
        </w:rPr>
        <w:t>2010</w:t>
      </w:r>
      <w:r>
        <w:rPr>
          <w:rFonts w:ascii="宋体" w:hAnsi="宋体" w:cs="宋体" w:eastAsia="宋体" w:hint="default"/>
          <w:sz w:val="21"/>
          <w:szCs w:val="21"/>
        </w:rPr>
        <w:t>年度股东大会，审议通过了《关于利用超募资金补充募投</w:t>
      </w:r>
    </w:p>
    <w:p>
      <w:pPr>
        <w:spacing w:line="338" w:lineRule="auto" w:before="117"/>
        <w:ind w:left="1062" w:right="1176" w:firstLine="0"/>
        <w:jc w:val="left"/>
        <w:rPr>
          <w:rFonts w:ascii="宋体" w:hAnsi="宋体" w:cs="宋体" w:eastAsia="宋体" w:hint="default"/>
          <w:sz w:val="21"/>
          <w:szCs w:val="21"/>
        </w:rPr>
      </w:pPr>
      <w:r>
        <w:rPr>
          <w:rFonts w:ascii="宋体" w:hAnsi="宋体" w:cs="宋体" w:eastAsia="宋体" w:hint="default"/>
          <w:spacing w:val="-2"/>
          <w:w w:val="100"/>
          <w:sz w:val="21"/>
          <w:szCs w:val="21"/>
        </w:rPr>
        <w:t>项目资金缺口的议案》，同意利用超募资金</w:t>
      </w:r>
      <w:r>
        <w:rPr>
          <w:rFonts w:ascii="Times New Roman" w:hAnsi="Times New Roman" w:cs="Times New Roman" w:eastAsia="Times New Roman" w:hint="default"/>
          <w:spacing w:val="-2"/>
          <w:w w:val="100"/>
          <w:sz w:val="21"/>
          <w:szCs w:val="21"/>
        </w:rPr>
        <w:t>59,033.66</w:t>
      </w:r>
      <w:r>
        <w:rPr>
          <w:rFonts w:ascii="宋体" w:hAnsi="宋体" w:cs="宋体" w:eastAsia="宋体" w:hint="default"/>
          <w:spacing w:val="-2"/>
          <w:w w:val="100"/>
          <w:sz w:val="21"/>
          <w:szCs w:val="21"/>
        </w:rPr>
        <w:t>万元补充募投项目——补充营运资金项目之增</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值分销渠道扩建项目的资金缺口。</w:t>
      </w:r>
    </w:p>
    <w:p>
      <w:pPr>
        <w:spacing w:line="448" w:lineRule="auto" w:before="167"/>
        <w:ind w:left="1482" w:right="2875"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）实际投资项目变更情况说明</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报告期内，公司实际投资项目未发生变更。</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、报告期内非募集资金投资情况</w:t>
      </w:r>
      <w:r>
        <w:rPr>
          <w:rFonts w:ascii="宋体" w:hAnsi="宋体" w:cs="宋体" w:eastAsia="宋体" w:hint="default"/>
          <w:sz w:val="21"/>
          <w:szCs w:val="21"/>
        </w:rPr>
      </w:r>
    </w:p>
    <w:p>
      <w:pPr>
        <w:spacing w:line="463" w:lineRule="auto" w:before="35"/>
        <w:ind w:left="1485" w:right="7522" w:hanging="3"/>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pacing w:val="-103"/>
          <w:sz w:val="21"/>
          <w:szCs w:val="21"/>
        </w:rPr>
        <w:t> </w:t>
      </w:r>
      <w:r>
        <w:rPr>
          <w:rFonts w:ascii="宋体" w:hAnsi="宋体" w:cs="宋体" w:eastAsia="宋体" w:hint="default"/>
          <w:b/>
          <w:bCs/>
          <w:sz w:val="21"/>
          <w:szCs w:val="21"/>
        </w:rPr>
        <w:t>三、董事会日常工作情况</w:t>
      </w:r>
      <w:r>
        <w:rPr>
          <w:rFonts w:ascii="宋体" w:hAnsi="宋体" w:cs="宋体" w:eastAsia="宋体" w:hint="default"/>
          <w:sz w:val="21"/>
          <w:szCs w:val="21"/>
        </w:rPr>
      </w:r>
    </w:p>
    <w:p>
      <w:pPr>
        <w:spacing w:before="58"/>
        <w:ind w:left="1485" w:right="1176" w:firstLine="0"/>
        <w:jc w:val="left"/>
        <w:rPr>
          <w:rFonts w:ascii="宋体" w:hAnsi="宋体" w:cs="宋体" w:eastAsia="宋体" w:hint="default"/>
          <w:sz w:val="21"/>
          <w:szCs w:val="21"/>
        </w:rPr>
      </w:pPr>
      <w:r>
        <w:rPr>
          <w:rFonts w:ascii="宋体" w:hAnsi="宋体" w:cs="宋体" w:eastAsia="宋体" w:hint="default"/>
          <w:b/>
          <w:bCs/>
          <w:sz w:val="21"/>
          <w:szCs w:val="21"/>
        </w:rPr>
        <w:t>（一）报告期内董事会的会议情况</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before="0"/>
        <w:ind w:left="1482" w:right="1176" w:firstLine="0"/>
        <w:jc w:val="left"/>
        <w:rPr>
          <w:rFonts w:ascii="宋体" w:hAnsi="宋体" w:cs="宋体" w:eastAsia="宋体" w:hint="default"/>
          <w:sz w:val="21"/>
          <w:szCs w:val="21"/>
        </w:rPr>
      </w:pPr>
      <w:r>
        <w:rPr>
          <w:rFonts w:ascii="宋体" w:hAnsi="宋体" w:cs="宋体" w:eastAsia="宋体" w:hint="default"/>
          <w:sz w:val="21"/>
          <w:szCs w:val="21"/>
        </w:rPr>
        <w:t>报告期内，公司共计召开</w:t>
      </w:r>
      <w:r>
        <w:rPr>
          <w:rFonts w:ascii="Times New Roman" w:hAnsi="Times New Roman" w:cs="Times New Roman" w:eastAsia="Times New Roman" w:hint="default"/>
          <w:sz w:val="21"/>
          <w:szCs w:val="21"/>
        </w:rPr>
        <w:t>14</w:t>
      </w:r>
      <w:r>
        <w:rPr>
          <w:rFonts w:ascii="宋体" w:hAnsi="宋体" w:cs="宋体" w:eastAsia="宋体" w:hint="default"/>
          <w:sz w:val="21"/>
          <w:szCs w:val="21"/>
        </w:rPr>
        <w:t>次董事会会议，具体情况如下：</w:t>
      </w:r>
    </w:p>
    <w:p>
      <w:pPr>
        <w:spacing w:before="117"/>
        <w:ind w:left="1482" w:right="117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、公司于</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26</w:t>
      </w:r>
      <w:r>
        <w:rPr>
          <w:rFonts w:ascii="宋体" w:hAnsi="宋体" w:cs="宋体" w:eastAsia="宋体" w:hint="default"/>
          <w:sz w:val="21"/>
          <w:szCs w:val="21"/>
        </w:rPr>
        <w:t>日召开第二届董事会第五次会议，审议并通过了以下议案：</w:t>
      </w:r>
    </w:p>
    <w:p>
      <w:pPr>
        <w:spacing w:before="117"/>
        <w:ind w:left="1482" w:right="117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）《关于</w:t>
      </w:r>
      <w:r>
        <w:rPr>
          <w:rFonts w:ascii="Times New Roman" w:hAnsi="Times New Roman" w:cs="Times New Roman" w:eastAsia="Times New Roman" w:hint="default"/>
          <w:sz w:val="21"/>
          <w:szCs w:val="21"/>
        </w:rPr>
        <w:t>&lt;</w:t>
      </w:r>
      <w:r>
        <w:rPr>
          <w:rFonts w:ascii="宋体" w:hAnsi="宋体" w:cs="宋体" w:eastAsia="宋体" w:hint="default"/>
          <w:sz w:val="21"/>
          <w:szCs w:val="21"/>
        </w:rPr>
        <w:t>分、子公司管理制度</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p>
    <w:p>
      <w:pPr>
        <w:spacing w:before="119"/>
        <w:ind w:left="1482" w:right="117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）《关于</w:t>
      </w:r>
      <w:r>
        <w:rPr>
          <w:rFonts w:ascii="Times New Roman" w:hAnsi="Times New Roman" w:cs="Times New Roman" w:eastAsia="Times New Roman" w:hint="default"/>
          <w:sz w:val="21"/>
          <w:szCs w:val="21"/>
        </w:rPr>
        <w:t>&lt;</w:t>
      </w:r>
      <w:r>
        <w:rPr>
          <w:rFonts w:ascii="宋体" w:hAnsi="宋体" w:cs="宋体" w:eastAsia="宋体" w:hint="default"/>
          <w:sz w:val="21"/>
          <w:szCs w:val="21"/>
        </w:rPr>
        <w:t>关联交易决策制度</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p>
    <w:p>
      <w:pPr>
        <w:spacing w:before="117"/>
        <w:ind w:left="1482" w:right="117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）《关于</w:t>
      </w:r>
      <w:r>
        <w:rPr>
          <w:rFonts w:ascii="Times New Roman" w:hAnsi="Times New Roman" w:cs="Times New Roman" w:eastAsia="Times New Roman" w:hint="default"/>
          <w:sz w:val="21"/>
          <w:szCs w:val="21"/>
        </w:rPr>
        <w:t>&lt;</w:t>
      </w:r>
      <w:r>
        <w:rPr>
          <w:rFonts w:ascii="宋体" w:hAnsi="宋体" w:cs="宋体" w:eastAsia="宋体" w:hint="default"/>
          <w:sz w:val="21"/>
          <w:szCs w:val="21"/>
        </w:rPr>
        <w:t>对外担保管理制度</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p>
    <w:p>
      <w:pPr>
        <w:spacing w:before="117"/>
        <w:ind w:left="1482" w:right="117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）《关于</w:t>
      </w:r>
      <w:r>
        <w:rPr>
          <w:rFonts w:ascii="Times New Roman" w:hAnsi="Times New Roman" w:cs="Times New Roman" w:eastAsia="Times New Roman" w:hint="default"/>
          <w:sz w:val="21"/>
          <w:szCs w:val="21"/>
        </w:rPr>
        <w:t>&lt;</w:t>
      </w:r>
      <w:r>
        <w:rPr>
          <w:rFonts w:ascii="宋体" w:hAnsi="宋体" w:cs="宋体" w:eastAsia="宋体" w:hint="default"/>
          <w:sz w:val="21"/>
          <w:szCs w:val="21"/>
        </w:rPr>
        <w:t>对外投资管理制度</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p>
    <w:p>
      <w:pPr>
        <w:spacing w:before="117"/>
        <w:ind w:left="1482" w:right="117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）《关于</w:t>
      </w:r>
      <w:r>
        <w:rPr>
          <w:rFonts w:ascii="Times New Roman" w:hAnsi="Times New Roman" w:cs="Times New Roman" w:eastAsia="Times New Roman" w:hint="default"/>
          <w:sz w:val="21"/>
          <w:szCs w:val="21"/>
        </w:rPr>
        <w:t>&lt;</w:t>
      </w:r>
      <w:r>
        <w:rPr>
          <w:rFonts w:ascii="宋体" w:hAnsi="宋体" w:cs="宋体" w:eastAsia="宋体" w:hint="default"/>
          <w:sz w:val="21"/>
          <w:szCs w:val="21"/>
        </w:rPr>
        <w:t>内部审计制度</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p>
    <w:p>
      <w:pPr>
        <w:spacing w:line="336" w:lineRule="auto" w:before="119"/>
        <w:ind w:left="1482" w:right="117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）《关于</w:t>
      </w:r>
      <w:r>
        <w:rPr>
          <w:rFonts w:ascii="Times New Roman" w:hAnsi="Times New Roman" w:cs="Times New Roman" w:eastAsia="Times New Roman" w:hint="default"/>
          <w:sz w:val="21"/>
          <w:szCs w:val="21"/>
        </w:rPr>
        <w:t>&lt;</w:t>
      </w:r>
      <w:r>
        <w:rPr>
          <w:rFonts w:ascii="宋体" w:hAnsi="宋体" w:cs="宋体" w:eastAsia="宋体" w:hint="default"/>
          <w:sz w:val="21"/>
          <w:szCs w:val="21"/>
        </w:rPr>
        <w:t>内部控制制度</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r>
        <w:rPr>
          <w:rFonts w:ascii="宋体" w:hAnsi="宋体" w:cs="宋体" w:eastAsia="宋体" w:hint="default"/>
          <w:w w:val="100"/>
          <w:sz w:val="21"/>
          <w:szCs w:val="21"/>
        </w:rPr>
        <w:t> </w:t>
      </w:r>
      <w:r>
        <w:rPr>
          <w:rFonts w:ascii="宋体" w:hAnsi="宋体" w:cs="宋体" w:eastAsia="宋体" w:hint="default"/>
          <w:spacing w:val="-5"/>
          <w:w w:val="100"/>
          <w:sz w:val="21"/>
          <w:szCs w:val="21"/>
        </w:rPr>
        <w:t>会议决议公告于</w:t>
      </w:r>
      <w:r>
        <w:rPr>
          <w:rFonts w:ascii="Times New Roman" w:hAnsi="Times New Roman" w:cs="Times New Roman" w:eastAsia="Times New Roman" w:hint="default"/>
          <w:spacing w:val="-5"/>
          <w:w w:val="100"/>
          <w:sz w:val="21"/>
          <w:szCs w:val="21"/>
        </w:rPr>
        <w:t>2011</w:t>
      </w:r>
      <w:r>
        <w:rPr>
          <w:rFonts w:ascii="宋体" w:hAnsi="宋体" w:cs="宋体" w:eastAsia="宋体" w:hint="default"/>
          <w:spacing w:val="-5"/>
          <w:w w:val="100"/>
          <w:sz w:val="21"/>
          <w:szCs w:val="21"/>
        </w:rPr>
        <w:t>年</w:t>
      </w:r>
      <w:r>
        <w:rPr>
          <w:rFonts w:ascii="Times New Roman" w:hAnsi="Times New Roman" w:cs="Times New Roman" w:eastAsia="Times New Roman" w:hint="default"/>
          <w:spacing w:val="-5"/>
          <w:w w:val="100"/>
          <w:sz w:val="21"/>
          <w:szCs w:val="21"/>
        </w:rPr>
        <w:t>1</w:t>
      </w:r>
      <w:r>
        <w:rPr>
          <w:rFonts w:ascii="宋体" w:hAnsi="宋体" w:cs="宋体" w:eastAsia="宋体" w:hint="default"/>
          <w:spacing w:val="-5"/>
          <w:w w:val="100"/>
          <w:sz w:val="21"/>
          <w:szCs w:val="21"/>
        </w:rPr>
        <w:t>月</w:t>
      </w:r>
      <w:r>
        <w:rPr>
          <w:rFonts w:ascii="Times New Roman" w:hAnsi="Times New Roman" w:cs="Times New Roman" w:eastAsia="Times New Roman" w:hint="default"/>
          <w:spacing w:val="-5"/>
          <w:w w:val="100"/>
          <w:sz w:val="21"/>
          <w:szCs w:val="21"/>
        </w:rPr>
        <w:t>28</w:t>
      </w:r>
      <w:r>
        <w:rPr>
          <w:rFonts w:ascii="宋体" w:hAnsi="宋体" w:cs="宋体" w:eastAsia="宋体" w:hint="default"/>
          <w:spacing w:val="-5"/>
          <w:w w:val="100"/>
          <w:sz w:val="21"/>
          <w:szCs w:val="21"/>
        </w:rPr>
        <w:t>日刊登于公司指定信息披露媒体《中国证券报》、《证券时报》及</w:t>
      </w:r>
    </w:p>
    <w:p>
      <w:pPr>
        <w:spacing w:before="24"/>
        <w:ind w:left="1062" w:right="1176" w:firstLine="0"/>
        <w:jc w:val="left"/>
        <w:rPr>
          <w:rFonts w:ascii="宋体" w:hAnsi="宋体" w:cs="宋体" w:eastAsia="宋体" w:hint="default"/>
          <w:sz w:val="21"/>
          <w:szCs w:val="21"/>
        </w:rPr>
      </w:pPr>
      <w:r>
        <w:rPr>
          <w:rFonts w:ascii="宋体" w:hAnsi="宋体" w:cs="宋体" w:eastAsia="宋体" w:hint="default"/>
          <w:w w:val="100"/>
          <w:sz w:val="21"/>
          <w:szCs w:val="21"/>
        </w:rPr>
        <w:t>巨</w:t>
      </w:r>
      <w:r>
        <w:rPr>
          <w:rFonts w:ascii="宋体" w:hAnsi="宋体" w:cs="宋体" w:eastAsia="宋体" w:hint="default"/>
          <w:spacing w:val="-1"/>
          <w:w w:val="100"/>
          <w:sz w:val="21"/>
          <w:szCs w:val="21"/>
        </w:rPr>
        <w:t>潮</w:t>
      </w:r>
      <w:r>
        <w:rPr>
          <w:rFonts w:ascii="宋体" w:hAnsi="宋体" w:cs="宋体" w:eastAsia="宋体" w:hint="default"/>
          <w:spacing w:val="-3"/>
          <w:w w:val="100"/>
          <w:sz w:val="21"/>
          <w:szCs w:val="21"/>
        </w:rPr>
        <w:t>资</w:t>
      </w:r>
      <w:r>
        <w:rPr>
          <w:rFonts w:ascii="宋体" w:hAnsi="宋体" w:cs="宋体" w:eastAsia="宋体" w:hint="default"/>
          <w:w w:val="100"/>
          <w:sz w:val="21"/>
          <w:szCs w:val="21"/>
        </w:rPr>
        <w:t>讯</w:t>
      </w:r>
      <w:r>
        <w:rPr>
          <w:rFonts w:ascii="宋体" w:hAnsi="宋体" w:cs="宋体" w:eastAsia="宋体" w:hint="default"/>
          <w:spacing w:val="-3"/>
          <w:w w:val="100"/>
          <w:sz w:val="21"/>
          <w:szCs w:val="21"/>
        </w:rPr>
        <w:t>网</w:t>
      </w:r>
      <w:r>
        <w:rPr>
          <w:rFonts w:ascii="宋体" w:hAnsi="宋体" w:cs="宋体" w:eastAsia="宋体" w:hint="default"/>
          <w:w w:val="100"/>
          <w:sz w:val="21"/>
          <w:szCs w:val="21"/>
        </w:rPr>
        <w:t>（</w:t>
      </w:r>
      <w:r>
        <w:rPr>
          <w:rFonts w:ascii="Times New Roman" w:hAnsi="Times New Roman" w:cs="Times New Roman" w:eastAsia="Times New Roman" w:hint="default"/>
          <w:color w:val="0000FF"/>
          <w:w w:val="100"/>
          <w:sz w:val="21"/>
          <w:szCs w:val="21"/>
        </w:rPr>
      </w:r>
      <w:hyperlink r:id="rId11">
        <w:r>
          <w:rPr>
            <w:rFonts w:ascii="Times New Roman" w:hAnsi="Times New Roman" w:cs="Times New Roman" w:eastAsia="Times New Roman" w:hint="default"/>
            <w:color w:val="0000FF"/>
            <w:spacing w:val="-2"/>
            <w:w w:val="100"/>
            <w:sz w:val="21"/>
            <w:szCs w:val="21"/>
            <w:u w:val="single" w:color="0000FF"/>
          </w:rPr>
          <w:t>ww</w:t>
        </w:r>
        <w:r>
          <w:rPr>
            <w:rFonts w:ascii="Times New Roman" w:hAnsi="Times New Roman" w:cs="Times New Roman" w:eastAsia="Times New Roman" w:hint="default"/>
            <w:color w:val="0000FF"/>
            <w:spacing w:val="-16"/>
            <w:w w:val="100"/>
            <w:sz w:val="21"/>
            <w:szCs w:val="21"/>
            <w:u w:val="single" w:color="0000FF"/>
          </w:rPr>
          <w:t>w</w:t>
        </w:r>
        <w:r>
          <w:rPr>
            <w:rFonts w:ascii="Times New Roman" w:hAnsi="Times New Roman" w:cs="Times New Roman" w:eastAsia="Times New Roman" w:hint="default"/>
            <w:color w:val="0000FF"/>
            <w:w w:val="100"/>
            <w:sz w:val="21"/>
            <w:szCs w:val="21"/>
            <w:u w:val="single" w:color="0000FF"/>
          </w:rPr>
          <w:t>.cn</w:t>
        </w:r>
        <w:r>
          <w:rPr>
            <w:rFonts w:ascii="Times New Roman" w:hAnsi="Times New Roman" w:cs="Times New Roman" w:eastAsia="Times New Roman" w:hint="default"/>
            <w:color w:val="0000FF"/>
            <w:spacing w:val="-2"/>
            <w:w w:val="100"/>
            <w:sz w:val="21"/>
            <w:szCs w:val="21"/>
            <w:u w:val="single" w:color="0000FF"/>
          </w:rPr>
          <w:t>i</w:t>
        </w:r>
        <w:r>
          <w:rPr>
            <w:rFonts w:ascii="Times New Roman" w:hAnsi="Times New Roman" w:cs="Times New Roman" w:eastAsia="Times New Roman" w:hint="default"/>
            <w:color w:val="0000FF"/>
            <w:w w:val="100"/>
            <w:sz w:val="21"/>
            <w:szCs w:val="21"/>
            <w:u w:val="single" w:color="0000FF"/>
          </w:rPr>
          <w:t>n</w:t>
        </w:r>
        <w:r>
          <w:rPr>
            <w:rFonts w:ascii="Times New Roman" w:hAnsi="Times New Roman" w:cs="Times New Roman" w:eastAsia="Times New Roman" w:hint="default"/>
            <w:color w:val="0000FF"/>
            <w:spacing w:val="-1"/>
            <w:w w:val="100"/>
            <w:sz w:val="21"/>
            <w:szCs w:val="21"/>
            <w:u w:val="single" w:color="0000FF"/>
          </w:rPr>
          <w:t>f</w:t>
        </w:r>
        <w:r>
          <w:rPr>
            <w:rFonts w:ascii="Times New Roman" w:hAnsi="Times New Roman" w:cs="Times New Roman" w:eastAsia="Times New Roman" w:hint="default"/>
            <w:color w:val="0000FF"/>
            <w:w w:val="100"/>
            <w:sz w:val="21"/>
            <w:szCs w:val="21"/>
            <w:u w:val="single" w:color="0000FF"/>
          </w:rPr>
          <w:t>o.</w:t>
        </w:r>
        <w:r>
          <w:rPr>
            <w:rFonts w:ascii="Times New Roman" w:hAnsi="Times New Roman" w:cs="Times New Roman" w:eastAsia="Times New Roman" w:hint="default"/>
            <w:color w:val="0000FF"/>
            <w:spacing w:val="-3"/>
            <w:w w:val="100"/>
            <w:sz w:val="21"/>
            <w:szCs w:val="21"/>
            <w:u w:val="single" w:color="0000FF"/>
          </w:rPr>
          <w:t>c</w:t>
        </w:r>
        <w:r>
          <w:rPr>
            <w:rFonts w:ascii="Times New Roman" w:hAnsi="Times New Roman" w:cs="Times New Roman" w:eastAsia="Times New Roman" w:hint="default"/>
            <w:color w:val="0000FF"/>
            <w:w w:val="100"/>
            <w:sz w:val="21"/>
            <w:szCs w:val="21"/>
            <w:u w:val="single" w:color="0000FF"/>
          </w:rPr>
          <w:t>o</w:t>
        </w:r>
        <w:r>
          <w:rPr>
            <w:rFonts w:ascii="Times New Roman" w:hAnsi="Times New Roman" w:cs="Times New Roman" w:eastAsia="Times New Roman" w:hint="default"/>
            <w:color w:val="0000FF"/>
            <w:spacing w:val="-4"/>
            <w:w w:val="100"/>
            <w:sz w:val="21"/>
            <w:szCs w:val="21"/>
            <w:u w:val="single" w:color="0000FF"/>
          </w:rPr>
          <w:t>m</w:t>
        </w:r>
        <w:r>
          <w:rPr>
            <w:rFonts w:ascii="Times New Roman" w:hAnsi="Times New Roman" w:cs="Times New Roman" w:eastAsia="Times New Roman" w:hint="default"/>
            <w:color w:val="0000FF"/>
            <w:w w:val="100"/>
            <w:sz w:val="21"/>
            <w:szCs w:val="21"/>
            <w:u w:val="single" w:color="0000FF"/>
          </w:rPr>
          <w:t>.cn</w:t>
        </w:r>
        <w:r>
          <w:rPr>
            <w:rFonts w:ascii="Times New Roman" w:hAnsi="Times New Roman" w:cs="Times New Roman" w:eastAsia="Times New Roman" w:hint="default"/>
            <w:color w:val="0000FF"/>
            <w:w w:val="100"/>
            <w:sz w:val="21"/>
            <w:szCs w:val="21"/>
          </w:rPr>
        </w:r>
      </w:hyperlink>
      <w:r>
        <w:rPr>
          <w:rFonts w:ascii="宋体" w:hAnsi="宋体" w:cs="宋体" w:eastAsia="宋体" w:hint="default"/>
          <w:spacing w:val="-106"/>
          <w:w w:val="100"/>
          <w:sz w:val="21"/>
          <w:szCs w:val="21"/>
        </w:rPr>
        <w:t>）。</w:t>
      </w:r>
      <w:r>
        <w:rPr>
          <w:rFonts w:ascii="宋体" w:hAnsi="宋体" w:cs="宋体" w:eastAsia="宋体" w:hint="default"/>
          <w:w w:val="100"/>
          <w:sz w:val="21"/>
          <w:szCs w:val="21"/>
        </w:rPr>
      </w:r>
    </w:p>
    <w:p>
      <w:pPr>
        <w:spacing w:before="117"/>
        <w:ind w:left="1482" w:right="117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、公司于</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9</w:t>
      </w:r>
      <w:r>
        <w:rPr>
          <w:rFonts w:ascii="宋体" w:hAnsi="宋体" w:cs="宋体" w:eastAsia="宋体" w:hint="default"/>
          <w:sz w:val="21"/>
          <w:szCs w:val="21"/>
        </w:rPr>
        <w:t>日召开第二届董事会第六次会议，审议并通过了以下议案：</w:t>
      </w:r>
    </w:p>
    <w:p>
      <w:pPr>
        <w:spacing w:before="117"/>
        <w:ind w:left="1482" w:right="117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）《关于调整公司组织架构的议案》；</w:t>
      </w:r>
    </w:p>
    <w:p>
      <w:pPr>
        <w:spacing w:line="336" w:lineRule="auto" w:before="119"/>
        <w:ind w:left="1482" w:right="117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）《关于涂国文先生辞去公司副总裁的议案》。</w:t>
      </w:r>
      <w:r>
        <w:rPr>
          <w:rFonts w:ascii="宋体" w:hAnsi="宋体" w:cs="宋体" w:eastAsia="宋体" w:hint="default"/>
          <w:w w:val="100"/>
          <w:sz w:val="21"/>
          <w:szCs w:val="21"/>
        </w:rPr>
        <w:t> </w:t>
      </w:r>
      <w:r>
        <w:rPr>
          <w:rFonts w:ascii="宋体" w:hAnsi="宋体" w:cs="宋体" w:eastAsia="宋体" w:hint="default"/>
          <w:spacing w:val="-5"/>
          <w:w w:val="100"/>
          <w:sz w:val="21"/>
          <w:szCs w:val="21"/>
        </w:rPr>
        <w:t>会议决议公告于</w:t>
      </w:r>
      <w:r>
        <w:rPr>
          <w:rFonts w:ascii="Times New Roman" w:hAnsi="Times New Roman" w:cs="Times New Roman" w:eastAsia="Times New Roman" w:hint="default"/>
          <w:spacing w:val="-5"/>
          <w:w w:val="100"/>
          <w:sz w:val="21"/>
          <w:szCs w:val="21"/>
        </w:rPr>
        <w:t>2011</w:t>
      </w:r>
      <w:r>
        <w:rPr>
          <w:rFonts w:ascii="宋体" w:hAnsi="宋体" w:cs="宋体" w:eastAsia="宋体" w:hint="default"/>
          <w:spacing w:val="-5"/>
          <w:w w:val="100"/>
          <w:sz w:val="21"/>
          <w:szCs w:val="21"/>
        </w:rPr>
        <w:t>年</w:t>
      </w:r>
      <w:r>
        <w:rPr>
          <w:rFonts w:ascii="Times New Roman" w:hAnsi="Times New Roman" w:cs="Times New Roman" w:eastAsia="Times New Roman" w:hint="default"/>
          <w:spacing w:val="-5"/>
          <w:w w:val="100"/>
          <w:sz w:val="21"/>
          <w:szCs w:val="21"/>
        </w:rPr>
        <w:t>3</w:t>
      </w:r>
      <w:r>
        <w:rPr>
          <w:rFonts w:ascii="宋体" w:hAnsi="宋体" w:cs="宋体" w:eastAsia="宋体" w:hint="default"/>
          <w:spacing w:val="-5"/>
          <w:w w:val="100"/>
          <w:sz w:val="21"/>
          <w:szCs w:val="21"/>
        </w:rPr>
        <w:t>月</w:t>
      </w:r>
      <w:r>
        <w:rPr>
          <w:rFonts w:ascii="Times New Roman" w:hAnsi="Times New Roman" w:cs="Times New Roman" w:eastAsia="Times New Roman" w:hint="default"/>
          <w:spacing w:val="-5"/>
          <w:w w:val="100"/>
          <w:sz w:val="21"/>
          <w:szCs w:val="21"/>
        </w:rPr>
        <w:t>10</w:t>
      </w:r>
      <w:r>
        <w:rPr>
          <w:rFonts w:ascii="宋体" w:hAnsi="宋体" w:cs="宋体" w:eastAsia="宋体" w:hint="default"/>
          <w:spacing w:val="-5"/>
          <w:w w:val="100"/>
          <w:sz w:val="21"/>
          <w:szCs w:val="21"/>
        </w:rPr>
        <w:t>日刊登于公司指定信息披露媒体《中国证券报》、《证券时报》及</w:t>
      </w:r>
    </w:p>
    <w:p>
      <w:pPr>
        <w:spacing w:before="25"/>
        <w:ind w:left="1062" w:right="1176" w:firstLine="0"/>
        <w:jc w:val="left"/>
        <w:rPr>
          <w:rFonts w:ascii="宋体" w:hAnsi="宋体" w:cs="宋体" w:eastAsia="宋体" w:hint="default"/>
          <w:sz w:val="21"/>
          <w:szCs w:val="21"/>
        </w:rPr>
      </w:pPr>
      <w:r>
        <w:rPr>
          <w:rFonts w:ascii="宋体" w:hAnsi="宋体" w:cs="宋体" w:eastAsia="宋体" w:hint="default"/>
          <w:w w:val="100"/>
          <w:sz w:val="21"/>
          <w:szCs w:val="21"/>
        </w:rPr>
        <w:t>巨</w:t>
      </w:r>
      <w:r>
        <w:rPr>
          <w:rFonts w:ascii="宋体" w:hAnsi="宋体" w:cs="宋体" w:eastAsia="宋体" w:hint="default"/>
          <w:spacing w:val="-1"/>
          <w:w w:val="100"/>
          <w:sz w:val="21"/>
          <w:szCs w:val="21"/>
        </w:rPr>
        <w:t>潮</w:t>
      </w:r>
      <w:r>
        <w:rPr>
          <w:rFonts w:ascii="宋体" w:hAnsi="宋体" w:cs="宋体" w:eastAsia="宋体" w:hint="default"/>
          <w:spacing w:val="-3"/>
          <w:w w:val="100"/>
          <w:sz w:val="21"/>
          <w:szCs w:val="21"/>
        </w:rPr>
        <w:t>资</w:t>
      </w:r>
      <w:r>
        <w:rPr>
          <w:rFonts w:ascii="宋体" w:hAnsi="宋体" w:cs="宋体" w:eastAsia="宋体" w:hint="default"/>
          <w:w w:val="100"/>
          <w:sz w:val="21"/>
          <w:szCs w:val="21"/>
        </w:rPr>
        <w:t>讯</w:t>
      </w:r>
      <w:r>
        <w:rPr>
          <w:rFonts w:ascii="宋体" w:hAnsi="宋体" w:cs="宋体" w:eastAsia="宋体" w:hint="default"/>
          <w:spacing w:val="-3"/>
          <w:w w:val="100"/>
          <w:sz w:val="21"/>
          <w:szCs w:val="21"/>
        </w:rPr>
        <w:t>网</w:t>
      </w:r>
      <w:r>
        <w:rPr>
          <w:rFonts w:ascii="宋体" w:hAnsi="宋体" w:cs="宋体" w:eastAsia="宋体" w:hint="default"/>
          <w:w w:val="100"/>
          <w:sz w:val="21"/>
          <w:szCs w:val="21"/>
        </w:rPr>
        <w:t>（</w:t>
      </w:r>
      <w:r>
        <w:rPr>
          <w:rFonts w:ascii="Times New Roman" w:hAnsi="Times New Roman" w:cs="Times New Roman" w:eastAsia="Times New Roman" w:hint="default"/>
          <w:color w:val="0000FF"/>
          <w:w w:val="100"/>
          <w:sz w:val="21"/>
          <w:szCs w:val="21"/>
        </w:rPr>
      </w:r>
      <w:hyperlink r:id="rId11">
        <w:r>
          <w:rPr>
            <w:rFonts w:ascii="Times New Roman" w:hAnsi="Times New Roman" w:cs="Times New Roman" w:eastAsia="Times New Roman" w:hint="default"/>
            <w:color w:val="0000FF"/>
            <w:spacing w:val="-2"/>
            <w:w w:val="100"/>
            <w:sz w:val="21"/>
            <w:szCs w:val="21"/>
            <w:u w:val="single" w:color="0000FF"/>
          </w:rPr>
          <w:t>ww</w:t>
        </w:r>
        <w:r>
          <w:rPr>
            <w:rFonts w:ascii="Times New Roman" w:hAnsi="Times New Roman" w:cs="Times New Roman" w:eastAsia="Times New Roman" w:hint="default"/>
            <w:color w:val="0000FF"/>
            <w:spacing w:val="-16"/>
            <w:w w:val="100"/>
            <w:sz w:val="21"/>
            <w:szCs w:val="21"/>
            <w:u w:val="single" w:color="0000FF"/>
          </w:rPr>
          <w:t>w</w:t>
        </w:r>
        <w:r>
          <w:rPr>
            <w:rFonts w:ascii="Times New Roman" w:hAnsi="Times New Roman" w:cs="Times New Roman" w:eastAsia="Times New Roman" w:hint="default"/>
            <w:color w:val="0000FF"/>
            <w:w w:val="100"/>
            <w:sz w:val="21"/>
            <w:szCs w:val="21"/>
            <w:u w:val="single" w:color="0000FF"/>
          </w:rPr>
          <w:t>.cn</w:t>
        </w:r>
        <w:r>
          <w:rPr>
            <w:rFonts w:ascii="Times New Roman" w:hAnsi="Times New Roman" w:cs="Times New Roman" w:eastAsia="Times New Roman" w:hint="default"/>
            <w:color w:val="0000FF"/>
            <w:spacing w:val="-2"/>
            <w:w w:val="100"/>
            <w:sz w:val="21"/>
            <w:szCs w:val="21"/>
            <w:u w:val="single" w:color="0000FF"/>
          </w:rPr>
          <w:t>i</w:t>
        </w:r>
        <w:r>
          <w:rPr>
            <w:rFonts w:ascii="Times New Roman" w:hAnsi="Times New Roman" w:cs="Times New Roman" w:eastAsia="Times New Roman" w:hint="default"/>
            <w:color w:val="0000FF"/>
            <w:w w:val="100"/>
            <w:sz w:val="21"/>
            <w:szCs w:val="21"/>
            <w:u w:val="single" w:color="0000FF"/>
          </w:rPr>
          <w:t>n</w:t>
        </w:r>
        <w:r>
          <w:rPr>
            <w:rFonts w:ascii="Times New Roman" w:hAnsi="Times New Roman" w:cs="Times New Roman" w:eastAsia="Times New Roman" w:hint="default"/>
            <w:color w:val="0000FF"/>
            <w:spacing w:val="-1"/>
            <w:w w:val="100"/>
            <w:sz w:val="21"/>
            <w:szCs w:val="21"/>
            <w:u w:val="single" w:color="0000FF"/>
          </w:rPr>
          <w:t>f</w:t>
        </w:r>
        <w:r>
          <w:rPr>
            <w:rFonts w:ascii="Times New Roman" w:hAnsi="Times New Roman" w:cs="Times New Roman" w:eastAsia="Times New Roman" w:hint="default"/>
            <w:color w:val="0000FF"/>
            <w:w w:val="100"/>
            <w:sz w:val="21"/>
            <w:szCs w:val="21"/>
            <w:u w:val="single" w:color="0000FF"/>
          </w:rPr>
          <w:t>o.</w:t>
        </w:r>
        <w:r>
          <w:rPr>
            <w:rFonts w:ascii="Times New Roman" w:hAnsi="Times New Roman" w:cs="Times New Roman" w:eastAsia="Times New Roman" w:hint="default"/>
            <w:color w:val="0000FF"/>
            <w:spacing w:val="-3"/>
            <w:w w:val="100"/>
            <w:sz w:val="21"/>
            <w:szCs w:val="21"/>
            <w:u w:val="single" w:color="0000FF"/>
          </w:rPr>
          <w:t>c</w:t>
        </w:r>
        <w:r>
          <w:rPr>
            <w:rFonts w:ascii="Times New Roman" w:hAnsi="Times New Roman" w:cs="Times New Roman" w:eastAsia="Times New Roman" w:hint="default"/>
            <w:color w:val="0000FF"/>
            <w:w w:val="100"/>
            <w:sz w:val="21"/>
            <w:szCs w:val="21"/>
            <w:u w:val="single" w:color="0000FF"/>
          </w:rPr>
          <w:t>o</w:t>
        </w:r>
        <w:r>
          <w:rPr>
            <w:rFonts w:ascii="Times New Roman" w:hAnsi="Times New Roman" w:cs="Times New Roman" w:eastAsia="Times New Roman" w:hint="default"/>
            <w:color w:val="0000FF"/>
            <w:spacing w:val="-4"/>
            <w:w w:val="100"/>
            <w:sz w:val="21"/>
            <w:szCs w:val="21"/>
            <w:u w:val="single" w:color="0000FF"/>
          </w:rPr>
          <w:t>m</w:t>
        </w:r>
        <w:r>
          <w:rPr>
            <w:rFonts w:ascii="Times New Roman" w:hAnsi="Times New Roman" w:cs="Times New Roman" w:eastAsia="Times New Roman" w:hint="default"/>
            <w:color w:val="0000FF"/>
            <w:w w:val="100"/>
            <w:sz w:val="21"/>
            <w:szCs w:val="21"/>
            <w:u w:val="single" w:color="0000FF"/>
          </w:rPr>
          <w:t>.cn</w:t>
        </w:r>
        <w:r>
          <w:rPr>
            <w:rFonts w:ascii="Times New Roman" w:hAnsi="Times New Roman" w:cs="Times New Roman" w:eastAsia="Times New Roman" w:hint="default"/>
            <w:color w:val="0000FF"/>
            <w:w w:val="100"/>
            <w:sz w:val="21"/>
            <w:szCs w:val="21"/>
          </w:rPr>
        </w:r>
      </w:hyperlink>
      <w:r>
        <w:rPr>
          <w:rFonts w:ascii="宋体" w:hAnsi="宋体" w:cs="宋体" w:eastAsia="宋体" w:hint="default"/>
          <w:spacing w:val="-106"/>
          <w:w w:val="100"/>
          <w:sz w:val="21"/>
          <w:szCs w:val="21"/>
        </w:rPr>
        <w:t>）。</w:t>
      </w:r>
      <w:r>
        <w:rPr>
          <w:rFonts w:ascii="宋体" w:hAnsi="宋体" w:cs="宋体" w:eastAsia="宋体" w:hint="default"/>
          <w:w w:val="100"/>
          <w:sz w:val="21"/>
          <w:szCs w:val="21"/>
        </w:rPr>
      </w:r>
    </w:p>
    <w:p>
      <w:pPr>
        <w:spacing w:before="117"/>
        <w:ind w:left="1482" w:right="117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、公司于</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30</w:t>
      </w:r>
      <w:r>
        <w:rPr>
          <w:rFonts w:ascii="宋体" w:hAnsi="宋体" w:cs="宋体" w:eastAsia="宋体" w:hint="default"/>
          <w:sz w:val="21"/>
          <w:szCs w:val="21"/>
        </w:rPr>
        <w:t>日召开第二届董事会第七次会议，审议并通过了以下议案：</w:t>
      </w:r>
    </w:p>
    <w:p>
      <w:pPr>
        <w:spacing w:before="119"/>
        <w:ind w:left="1482" w:right="117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）《关于成立公司内部控制规范工作小组的议案》；</w:t>
      </w:r>
    </w:p>
    <w:p>
      <w:pPr>
        <w:spacing w:line="336" w:lineRule="auto" w:before="117"/>
        <w:ind w:left="1482" w:right="1176"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）《关于</w:t>
      </w:r>
      <w:r>
        <w:rPr>
          <w:rFonts w:ascii="Times New Roman" w:hAnsi="Times New Roman" w:cs="Times New Roman" w:eastAsia="Times New Roman" w:hint="default"/>
          <w:sz w:val="21"/>
          <w:szCs w:val="21"/>
        </w:rPr>
        <w:t>&lt;</w:t>
      </w:r>
      <w:r>
        <w:rPr>
          <w:rFonts w:ascii="宋体" w:hAnsi="宋体" w:cs="宋体" w:eastAsia="宋体" w:hint="default"/>
          <w:sz w:val="21"/>
          <w:szCs w:val="21"/>
        </w:rPr>
        <w:t>公司治理专项活动的整改报告</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r>
        <w:rPr>
          <w:rFonts w:ascii="宋体" w:hAnsi="宋体" w:cs="宋体" w:eastAsia="宋体" w:hint="default"/>
          <w:w w:val="100"/>
          <w:sz w:val="21"/>
          <w:szCs w:val="21"/>
        </w:rPr>
        <w:t> </w:t>
      </w:r>
      <w:r>
        <w:rPr>
          <w:rFonts w:ascii="宋体" w:hAnsi="宋体" w:cs="宋体" w:eastAsia="宋体" w:hint="default"/>
          <w:spacing w:val="-5"/>
          <w:w w:val="100"/>
          <w:sz w:val="21"/>
          <w:szCs w:val="21"/>
        </w:rPr>
        <w:t>会议决议公告于</w:t>
      </w:r>
      <w:r>
        <w:rPr>
          <w:rFonts w:ascii="Times New Roman" w:hAnsi="Times New Roman" w:cs="Times New Roman" w:eastAsia="Times New Roman" w:hint="default"/>
          <w:spacing w:val="-5"/>
          <w:w w:val="100"/>
          <w:sz w:val="21"/>
          <w:szCs w:val="21"/>
        </w:rPr>
        <w:t>2011</w:t>
      </w:r>
      <w:r>
        <w:rPr>
          <w:rFonts w:ascii="宋体" w:hAnsi="宋体" w:cs="宋体" w:eastAsia="宋体" w:hint="default"/>
          <w:spacing w:val="-5"/>
          <w:w w:val="100"/>
          <w:sz w:val="21"/>
          <w:szCs w:val="21"/>
        </w:rPr>
        <w:t>年</w:t>
      </w:r>
      <w:r>
        <w:rPr>
          <w:rFonts w:ascii="Times New Roman" w:hAnsi="Times New Roman" w:cs="Times New Roman" w:eastAsia="Times New Roman" w:hint="default"/>
          <w:spacing w:val="-5"/>
          <w:w w:val="100"/>
          <w:sz w:val="21"/>
          <w:szCs w:val="21"/>
        </w:rPr>
        <w:t>3</w:t>
      </w:r>
      <w:r>
        <w:rPr>
          <w:rFonts w:ascii="宋体" w:hAnsi="宋体" w:cs="宋体" w:eastAsia="宋体" w:hint="default"/>
          <w:spacing w:val="-5"/>
          <w:w w:val="100"/>
          <w:sz w:val="21"/>
          <w:szCs w:val="21"/>
        </w:rPr>
        <w:t>月</w:t>
      </w:r>
      <w:r>
        <w:rPr>
          <w:rFonts w:ascii="Times New Roman" w:hAnsi="Times New Roman" w:cs="Times New Roman" w:eastAsia="Times New Roman" w:hint="default"/>
          <w:spacing w:val="-5"/>
          <w:w w:val="100"/>
          <w:sz w:val="21"/>
          <w:szCs w:val="21"/>
        </w:rPr>
        <w:t>31</w:t>
      </w:r>
      <w:r>
        <w:rPr>
          <w:rFonts w:ascii="宋体" w:hAnsi="宋体" w:cs="宋体" w:eastAsia="宋体" w:hint="default"/>
          <w:spacing w:val="-5"/>
          <w:w w:val="100"/>
          <w:sz w:val="21"/>
          <w:szCs w:val="21"/>
        </w:rPr>
        <w:t>日刊登于公司指定信息披露媒体《中国证券报》、《证券时报》及</w:t>
      </w:r>
    </w:p>
    <w:p>
      <w:pPr>
        <w:spacing w:before="24"/>
        <w:ind w:left="1062" w:right="1176" w:firstLine="0"/>
        <w:jc w:val="left"/>
        <w:rPr>
          <w:rFonts w:ascii="宋体" w:hAnsi="宋体" w:cs="宋体" w:eastAsia="宋体" w:hint="default"/>
          <w:sz w:val="21"/>
          <w:szCs w:val="21"/>
        </w:rPr>
      </w:pPr>
      <w:r>
        <w:rPr>
          <w:rFonts w:ascii="宋体" w:hAnsi="宋体" w:cs="宋体" w:eastAsia="宋体" w:hint="default"/>
          <w:w w:val="100"/>
          <w:sz w:val="21"/>
          <w:szCs w:val="21"/>
        </w:rPr>
        <w:t>巨</w:t>
      </w:r>
      <w:r>
        <w:rPr>
          <w:rFonts w:ascii="宋体" w:hAnsi="宋体" w:cs="宋体" w:eastAsia="宋体" w:hint="default"/>
          <w:spacing w:val="-1"/>
          <w:w w:val="100"/>
          <w:sz w:val="21"/>
          <w:szCs w:val="21"/>
        </w:rPr>
        <w:t>潮</w:t>
      </w:r>
      <w:r>
        <w:rPr>
          <w:rFonts w:ascii="宋体" w:hAnsi="宋体" w:cs="宋体" w:eastAsia="宋体" w:hint="default"/>
          <w:spacing w:val="-3"/>
          <w:w w:val="100"/>
          <w:sz w:val="21"/>
          <w:szCs w:val="21"/>
        </w:rPr>
        <w:t>资</w:t>
      </w:r>
      <w:r>
        <w:rPr>
          <w:rFonts w:ascii="宋体" w:hAnsi="宋体" w:cs="宋体" w:eastAsia="宋体" w:hint="default"/>
          <w:w w:val="100"/>
          <w:sz w:val="21"/>
          <w:szCs w:val="21"/>
        </w:rPr>
        <w:t>讯</w:t>
      </w:r>
      <w:r>
        <w:rPr>
          <w:rFonts w:ascii="宋体" w:hAnsi="宋体" w:cs="宋体" w:eastAsia="宋体" w:hint="default"/>
          <w:spacing w:val="-3"/>
          <w:w w:val="100"/>
          <w:sz w:val="21"/>
          <w:szCs w:val="21"/>
        </w:rPr>
        <w:t>网</w:t>
      </w:r>
      <w:r>
        <w:rPr>
          <w:rFonts w:ascii="宋体" w:hAnsi="宋体" w:cs="宋体" w:eastAsia="宋体" w:hint="default"/>
          <w:w w:val="100"/>
          <w:sz w:val="21"/>
          <w:szCs w:val="21"/>
        </w:rPr>
        <w:t>（</w:t>
      </w:r>
      <w:r>
        <w:rPr>
          <w:rFonts w:ascii="Times New Roman" w:hAnsi="Times New Roman" w:cs="Times New Roman" w:eastAsia="Times New Roman" w:hint="default"/>
          <w:color w:val="0000FF"/>
          <w:w w:val="100"/>
          <w:sz w:val="21"/>
          <w:szCs w:val="21"/>
        </w:rPr>
      </w:r>
      <w:hyperlink r:id="rId11">
        <w:r>
          <w:rPr>
            <w:rFonts w:ascii="Times New Roman" w:hAnsi="Times New Roman" w:cs="Times New Roman" w:eastAsia="Times New Roman" w:hint="default"/>
            <w:color w:val="0000FF"/>
            <w:spacing w:val="-2"/>
            <w:w w:val="100"/>
            <w:sz w:val="21"/>
            <w:szCs w:val="21"/>
            <w:u w:val="single" w:color="0000FF"/>
          </w:rPr>
          <w:t>ww</w:t>
        </w:r>
        <w:r>
          <w:rPr>
            <w:rFonts w:ascii="Times New Roman" w:hAnsi="Times New Roman" w:cs="Times New Roman" w:eastAsia="Times New Roman" w:hint="default"/>
            <w:color w:val="0000FF"/>
            <w:spacing w:val="-16"/>
            <w:w w:val="100"/>
            <w:sz w:val="21"/>
            <w:szCs w:val="21"/>
            <w:u w:val="single" w:color="0000FF"/>
          </w:rPr>
          <w:t>w</w:t>
        </w:r>
        <w:r>
          <w:rPr>
            <w:rFonts w:ascii="Times New Roman" w:hAnsi="Times New Roman" w:cs="Times New Roman" w:eastAsia="Times New Roman" w:hint="default"/>
            <w:color w:val="0000FF"/>
            <w:w w:val="100"/>
            <w:sz w:val="21"/>
            <w:szCs w:val="21"/>
            <w:u w:val="single" w:color="0000FF"/>
          </w:rPr>
          <w:t>.cn</w:t>
        </w:r>
        <w:r>
          <w:rPr>
            <w:rFonts w:ascii="Times New Roman" w:hAnsi="Times New Roman" w:cs="Times New Roman" w:eastAsia="Times New Roman" w:hint="default"/>
            <w:color w:val="0000FF"/>
            <w:spacing w:val="-2"/>
            <w:w w:val="100"/>
            <w:sz w:val="21"/>
            <w:szCs w:val="21"/>
            <w:u w:val="single" w:color="0000FF"/>
          </w:rPr>
          <w:t>i</w:t>
        </w:r>
        <w:r>
          <w:rPr>
            <w:rFonts w:ascii="Times New Roman" w:hAnsi="Times New Roman" w:cs="Times New Roman" w:eastAsia="Times New Roman" w:hint="default"/>
            <w:color w:val="0000FF"/>
            <w:w w:val="100"/>
            <w:sz w:val="21"/>
            <w:szCs w:val="21"/>
            <w:u w:val="single" w:color="0000FF"/>
          </w:rPr>
          <w:t>n</w:t>
        </w:r>
        <w:r>
          <w:rPr>
            <w:rFonts w:ascii="Times New Roman" w:hAnsi="Times New Roman" w:cs="Times New Roman" w:eastAsia="Times New Roman" w:hint="default"/>
            <w:color w:val="0000FF"/>
            <w:spacing w:val="-1"/>
            <w:w w:val="100"/>
            <w:sz w:val="21"/>
            <w:szCs w:val="21"/>
            <w:u w:val="single" w:color="0000FF"/>
          </w:rPr>
          <w:t>f</w:t>
        </w:r>
        <w:r>
          <w:rPr>
            <w:rFonts w:ascii="Times New Roman" w:hAnsi="Times New Roman" w:cs="Times New Roman" w:eastAsia="Times New Roman" w:hint="default"/>
            <w:color w:val="0000FF"/>
            <w:w w:val="100"/>
            <w:sz w:val="21"/>
            <w:szCs w:val="21"/>
            <w:u w:val="single" w:color="0000FF"/>
          </w:rPr>
          <w:t>o.</w:t>
        </w:r>
        <w:r>
          <w:rPr>
            <w:rFonts w:ascii="Times New Roman" w:hAnsi="Times New Roman" w:cs="Times New Roman" w:eastAsia="Times New Roman" w:hint="default"/>
            <w:color w:val="0000FF"/>
            <w:spacing w:val="-3"/>
            <w:w w:val="100"/>
            <w:sz w:val="21"/>
            <w:szCs w:val="21"/>
            <w:u w:val="single" w:color="0000FF"/>
          </w:rPr>
          <w:t>c</w:t>
        </w:r>
        <w:r>
          <w:rPr>
            <w:rFonts w:ascii="Times New Roman" w:hAnsi="Times New Roman" w:cs="Times New Roman" w:eastAsia="Times New Roman" w:hint="default"/>
            <w:color w:val="0000FF"/>
            <w:w w:val="100"/>
            <w:sz w:val="21"/>
            <w:szCs w:val="21"/>
            <w:u w:val="single" w:color="0000FF"/>
          </w:rPr>
          <w:t>o</w:t>
        </w:r>
        <w:r>
          <w:rPr>
            <w:rFonts w:ascii="Times New Roman" w:hAnsi="Times New Roman" w:cs="Times New Roman" w:eastAsia="Times New Roman" w:hint="default"/>
            <w:color w:val="0000FF"/>
            <w:spacing w:val="-4"/>
            <w:w w:val="100"/>
            <w:sz w:val="21"/>
            <w:szCs w:val="21"/>
            <w:u w:val="single" w:color="0000FF"/>
          </w:rPr>
          <w:t>m</w:t>
        </w:r>
        <w:r>
          <w:rPr>
            <w:rFonts w:ascii="Times New Roman" w:hAnsi="Times New Roman" w:cs="Times New Roman" w:eastAsia="Times New Roman" w:hint="default"/>
            <w:color w:val="0000FF"/>
            <w:w w:val="100"/>
            <w:sz w:val="21"/>
            <w:szCs w:val="21"/>
            <w:u w:val="single" w:color="0000FF"/>
          </w:rPr>
          <w:t>.cn</w:t>
        </w:r>
        <w:r>
          <w:rPr>
            <w:rFonts w:ascii="Times New Roman" w:hAnsi="Times New Roman" w:cs="Times New Roman" w:eastAsia="Times New Roman" w:hint="default"/>
            <w:color w:val="0000FF"/>
            <w:w w:val="100"/>
            <w:sz w:val="21"/>
            <w:szCs w:val="21"/>
          </w:rPr>
        </w:r>
      </w:hyperlink>
      <w:r>
        <w:rPr>
          <w:rFonts w:ascii="宋体" w:hAnsi="宋体" w:cs="宋体" w:eastAsia="宋体" w:hint="default"/>
          <w:spacing w:val="-106"/>
          <w:w w:val="100"/>
          <w:sz w:val="21"/>
          <w:szCs w:val="21"/>
        </w:rPr>
        <w:t>）。</w:t>
      </w:r>
      <w:r>
        <w:rPr>
          <w:rFonts w:ascii="宋体" w:hAnsi="宋体" w:cs="宋体" w:eastAsia="宋体" w:hint="default"/>
          <w:w w:val="100"/>
          <w:sz w:val="21"/>
          <w:szCs w:val="21"/>
        </w:rPr>
      </w:r>
    </w:p>
    <w:p>
      <w:pPr>
        <w:spacing w:before="117"/>
        <w:ind w:left="1482" w:right="117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、公司于</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日召开第二届董事会第八次会议，审议并通过了以下议案：</w:t>
      </w:r>
    </w:p>
    <w:p>
      <w:pPr>
        <w:spacing w:after="0"/>
        <w:jc w:val="left"/>
        <w:rPr>
          <w:rFonts w:ascii="宋体" w:hAnsi="宋体" w:cs="宋体" w:eastAsia="宋体" w:hint="default"/>
          <w:sz w:val="21"/>
          <w:szCs w:val="21"/>
        </w:rPr>
        <w:sectPr>
          <w:pgSz w:w="11910" w:h="16840"/>
          <w:pgMar w:header="461" w:footer="955" w:top="1280" w:bottom="1140" w:left="560" w:right="0"/>
        </w:sectPr>
      </w:pPr>
    </w:p>
    <w:p>
      <w:pPr>
        <w:spacing w:before="116"/>
        <w:ind w:left="562" w:right="3688"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10"/>
          <w:w w:val="100"/>
          <w:sz w:val="21"/>
          <w:szCs w:val="21"/>
        </w:rPr>
        <w:t>1</w:t>
      </w:r>
      <w:r>
        <w:rPr>
          <w:rFonts w:ascii="Times New Roman" w:hAnsi="Times New Roman" w:cs="Times New Roman" w:eastAsia="Times New Roman" w:hint="default"/>
          <w:spacing w:val="-1"/>
          <w:w w:val="100"/>
          <w:sz w:val="21"/>
          <w:szCs w:val="21"/>
        </w:rPr>
        <w:t>1</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总</w:t>
      </w:r>
      <w:r>
        <w:rPr>
          <w:rFonts w:ascii="宋体" w:hAnsi="宋体" w:cs="宋体" w:eastAsia="宋体" w:hint="default"/>
          <w:w w:val="100"/>
          <w:sz w:val="21"/>
          <w:szCs w:val="21"/>
        </w:rPr>
        <w:t>裁</w:t>
      </w:r>
      <w:r>
        <w:rPr>
          <w:rFonts w:ascii="宋体" w:hAnsi="宋体" w:cs="宋体" w:eastAsia="宋体" w:hint="default"/>
          <w:spacing w:val="-3"/>
          <w:w w:val="100"/>
          <w:sz w:val="21"/>
          <w:szCs w:val="21"/>
        </w:rPr>
        <w:t>工作</w:t>
      </w:r>
      <w:r>
        <w:rPr>
          <w:rFonts w:ascii="宋体" w:hAnsi="宋体" w:cs="宋体" w:eastAsia="宋体" w:hint="default"/>
          <w:w w:val="100"/>
          <w:sz w:val="21"/>
          <w:szCs w:val="21"/>
        </w:rPr>
        <w:t>报告</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spacing w:before="117"/>
        <w:ind w:left="562" w:right="3688"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Times New Roman" w:hAnsi="Times New Roman" w:cs="Times New Roman" w:eastAsia="Times New Roman" w:hint="default"/>
          <w:w w:val="100"/>
          <w:sz w:val="21"/>
          <w:szCs w:val="21"/>
        </w:rPr>
        <w:t>201</w:t>
      </w:r>
      <w:r>
        <w:rPr>
          <w:rFonts w:ascii="Times New Roman" w:hAnsi="Times New Roman" w:cs="Times New Roman" w:eastAsia="Times New Roman" w:hint="default"/>
          <w:spacing w:val="-3"/>
          <w:w w:val="100"/>
          <w:sz w:val="21"/>
          <w:szCs w:val="21"/>
        </w:rPr>
        <w:t>0</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3"/>
          <w:w w:val="100"/>
          <w:sz w:val="21"/>
          <w:szCs w:val="21"/>
        </w:rPr>
        <w:t>工</w:t>
      </w:r>
      <w:r>
        <w:rPr>
          <w:rFonts w:ascii="宋体" w:hAnsi="宋体" w:cs="宋体" w:eastAsia="宋体" w:hint="default"/>
          <w:w w:val="100"/>
          <w:sz w:val="21"/>
          <w:szCs w:val="21"/>
        </w:rPr>
        <w:t>作报</w:t>
      </w:r>
      <w:r>
        <w:rPr>
          <w:rFonts w:ascii="宋体" w:hAnsi="宋体" w:cs="宋体" w:eastAsia="宋体" w:hint="default"/>
          <w:spacing w:val="-3"/>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spacing w:before="117"/>
        <w:ind w:left="562" w:right="3688"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3</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Times New Roman" w:hAnsi="Times New Roman" w:cs="Times New Roman" w:eastAsia="Times New Roman" w:hint="default"/>
          <w:w w:val="100"/>
          <w:sz w:val="21"/>
          <w:szCs w:val="21"/>
        </w:rPr>
        <w:t>201</w:t>
      </w:r>
      <w:r>
        <w:rPr>
          <w:rFonts w:ascii="Times New Roman" w:hAnsi="Times New Roman" w:cs="Times New Roman" w:eastAsia="Times New Roman" w:hint="default"/>
          <w:spacing w:val="-3"/>
          <w:w w:val="100"/>
          <w:sz w:val="21"/>
          <w:szCs w:val="21"/>
        </w:rPr>
        <w:t>0</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财</w:t>
      </w:r>
      <w:r>
        <w:rPr>
          <w:rFonts w:ascii="宋体" w:hAnsi="宋体" w:cs="宋体" w:eastAsia="宋体" w:hint="default"/>
          <w:spacing w:val="-3"/>
          <w:w w:val="100"/>
          <w:sz w:val="21"/>
          <w:szCs w:val="21"/>
        </w:rPr>
        <w:t>务</w:t>
      </w:r>
      <w:r>
        <w:rPr>
          <w:rFonts w:ascii="宋体" w:hAnsi="宋体" w:cs="宋体" w:eastAsia="宋体" w:hint="default"/>
          <w:w w:val="100"/>
          <w:sz w:val="21"/>
          <w:szCs w:val="21"/>
        </w:rPr>
        <w:t>决</w:t>
      </w:r>
      <w:r>
        <w:rPr>
          <w:rFonts w:ascii="宋体" w:hAnsi="宋体" w:cs="宋体" w:eastAsia="宋体" w:hint="default"/>
          <w:spacing w:val="-3"/>
          <w:w w:val="100"/>
          <w:sz w:val="21"/>
          <w:szCs w:val="21"/>
        </w:rPr>
        <w:t>算</w:t>
      </w:r>
      <w:r>
        <w:rPr>
          <w:rFonts w:ascii="宋体" w:hAnsi="宋体" w:cs="宋体" w:eastAsia="宋体" w:hint="default"/>
          <w:w w:val="100"/>
          <w:sz w:val="21"/>
          <w:szCs w:val="21"/>
        </w:rPr>
        <w:t>报告</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spacing w:before="119"/>
        <w:ind w:left="562" w:right="3688"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4</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Times New Roman" w:hAnsi="Times New Roman" w:cs="Times New Roman" w:eastAsia="Times New Roman" w:hint="default"/>
          <w:w w:val="100"/>
          <w:sz w:val="21"/>
          <w:szCs w:val="21"/>
        </w:rPr>
        <w:t>201</w:t>
      </w:r>
      <w:r>
        <w:rPr>
          <w:rFonts w:ascii="Times New Roman" w:hAnsi="Times New Roman" w:cs="Times New Roman" w:eastAsia="Times New Roman" w:hint="default"/>
          <w:spacing w:val="-3"/>
          <w:w w:val="100"/>
          <w:sz w:val="21"/>
          <w:szCs w:val="21"/>
        </w:rPr>
        <w:t>0</w:t>
      </w:r>
      <w:r>
        <w:rPr>
          <w:rFonts w:ascii="宋体" w:hAnsi="宋体" w:cs="宋体" w:eastAsia="宋体" w:hint="default"/>
          <w:w w:val="100"/>
          <w:sz w:val="21"/>
          <w:szCs w:val="21"/>
        </w:rPr>
        <w:t>年</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r>
        <w:rPr>
          <w:rFonts w:ascii="宋体" w:hAnsi="宋体" w:cs="宋体" w:eastAsia="宋体" w:hint="default"/>
          <w:spacing w:val="-2"/>
          <w:w w:val="100"/>
          <w:sz w:val="21"/>
          <w:szCs w:val="21"/>
        </w:rPr>
        <w:t>及</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w:t>
      </w:r>
      <w:r>
        <w:rPr>
          <w:rFonts w:ascii="Times New Roman" w:hAnsi="Times New Roman" w:cs="Times New Roman" w:eastAsia="Times New Roman" w:hint="default"/>
          <w:spacing w:val="-1"/>
          <w:w w:val="100"/>
          <w:sz w:val="21"/>
          <w:szCs w:val="21"/>
        </w:rPr>
        <w:t>0</w:t>
      </w:r>
      <w:r>
        <w:rPr>
          <w:rFonts w:ascii="宋体" w:hAnsi="宋体" w:cs="宋体" w:eastAsia="宋体" w:hint="default"/>
          <w:spacing w:val="-3"/>
          <w:w w:val="100"/>
          <w:sz w:val="21"/>
          <w:szCs w:val="21"/>
        </w:rPr>
        <w:t>年</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报</w:t>
      </w:r>
      <w:r>
        <w:rPr>
          <w:rFonts w:ascii="宋体" w:hAnsi="宋体" w:cs="宋体" w:eastAsia="宋体" w:hint="default"/>
          <w:spacing w:val="-3"/>
          <w:w w:val="100"/>
          <w:sz w:val="21"/>
          <w:szCs w:val="21"/>
        </w:rPr>
        <w:t>告</w:t>
      </w:r>
      <w:r>
        <w:rPr>
          <w:rFonts w:ascii="宋体" w:hAnsi="宋体" w:cs="宋体" w:eastAsia="宋体" w:hint="default"/>
          <w:w w:val="100"/>
          <w:sz w:val="21"/>
          <w:szCs w:val="21"/>
        </w:rPr>
        <w:t>摘要</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spacing w:before="117"/>
        <w:ind w:left="562" w:right="3688"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5</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Times New Roman" w:hAnsi="Times New Roman" w:cs="Times New Roman" w:eastAsia="Times New Roman" w:hint="default"/>
          <w:w w:val="100"/>
          <w:sz w:val="21"/>
          <w:szCs w:val="21"/>
        </w:rPr>
        <w:t>201</w:t>
      </w:r>
      <w:r>
        <w:rPr>
          <w:rFonts w:ascii="Times New Roman" w:hAnsi="Times New Roman" w:cs="Times New Roman" w:eastAsia="Times New Roman" w:hint="default"/>
          <w:spacing w:val="-3"/>
          <w:w w:val="100"/>
          <w:sz w:val="21"/>
          <w:szCs w:val="21"/>
        </w:rPr>
        <w:t>0</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分</w:t>
      </w:r>
      <w:r>
        <w:rPr>
          <w:rFonts w:ascii="宋体" w:hAnsi="宋体" w:cs="宋体" w:eastAsia="宋体" w:hint="default"/>
          <w:spacing w:val="-3"/>
          <w:w w:val="100"/>
          <w:sz w:val="21"/>
          <w:szCs w:val="21"/>
        </w:rPr>
        <w:t>配</w:t>
      </w:r>
      <w:r>
        <w:rPr>
          <w:rFonts w:ascii="宋体" w:hAnsi="宋体" w:cs="宋体" w:eastAsia="宋体" w:hint="default"/>
          <w:w w:val="100"/>
          <w:sz w:val="21"/>
          <w:szCs w:val="21"/>
        </w:rPr>
        <w:t>预案</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spacing w:before="117"/>
        <w:ind w:left="562" w:right="3688"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6</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Times New Roman" w:hAnsi="Times New Roman" w:cs="Times New Roman" w:eastAsia="Times New Roman" w:hint="default"/>
          <w:w w:val="100"/>
          <w:sz w:val="21"/>
          <w:szCs w:val="21"/>
        </w:rPr>
        <w:t>201</w:t>
      </w:r>
      <w:r>
        <w:rPr>
          <w:rFonts w:ascii="Times New Roman" w:hAnsi="Times New Roman" w:cs="Times New Roman" w:eastAsia="Times New Roman" w:hint="default"/>
          <w:spacing w:val="-3"/>
          <w:w w:val="100"/>
          <w:sz w:val="21"/>
          <w:szCs w:val="21"/>
        </w:rPr>
        <w:t>0</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募</w:t>
      </w:r>
      <w:r>
        <w:rPr>
          <w:rFonts w:ascii="宋体" w:hAnsi="宋体" w:cs="宋体" w:eastAsia="宋体" w:hint="default"/>
          <w:spacing w:val="-3"/>
          <w:w w:val="100"/>
          <w:sz w:val="21"/>
          <w:szCs w:val="21"/>
        </w:rPr>
        <w:t>集</w:t>
      </w:r>
      <w:r>
        <w:rPr>
          <w:rFonts w:ascii="宋体" w:hAnsi="宋体" w:cs="宋体" w:eastAsia="宋体" w:hint="default"/>
          <w:w w:val="100"/>
          <w:sz w:val="21"/>
          <w:szCs w:val="21"/>
        </w:rPr>
        <w:t>资金</w:t>
      </w:r>
      <w:r>
        <w:rPr>
          <w:rFonts w:ascii="宋体" w:hAnsi="宋体" w:cs="宋体" w:eastAsia="宋体" w:hint="default"/>
          <w:spacing w:val="-3"/>
          <w:w w:val="100"/>
          <w:sz w:val="21"/>
          <w:szCs w:val="21"/>
        </w:rPr>
        <w:t>存</w:t>
      </w:r>
      <w:r>
        <w:rPr>
          <w:rFonts w:ascii="宋体" w:hAnsi="宋体" w:cs="宋体" w:eastAsia="宋体" w:hint="default"/>
          <w:w w:val="100"/>
          <w:sz w:val="21"/>
          <w:szCs w:val="21"/>
        </w:rPr>
        <w:t>放</w:t>
      </w:r>
      <w:r>
        <w:rPr>
          <w:rFonts w:ascii="宋体" w:hAnsi="宋体" w:cs="宋体" w:eastAsia="宋体" w:hint="default"/>
          <w:spacing w:val="-3"/>
          <w:w w:val="100"/>
          <w:sz w:val="21"/>
          <w:szCs w:val="21"/>
        </w:rPr>
        <w:t>与</w:t>
      </w:r>
      <w:r>
        <w:rPr>
          <w:rFonts w:ascii="宋体" w:hAnsi="宋体" w:cs="宋体" w:eastAsia="宋体" w:hint="default"/>
          <w:w w:val="100"/>
          <w:sz w:val="21"/>
          <w:szCs w:val="21"/>
        </w:rPr>
        <w:t>使</w:t>
      </w:r>
      <w:r>
        <w:rPr>
          <w:rFonts w:ascii="宋体" w:hAnsi="宋体" w:cs="宋体" w:eastAsia="宋体" w:hint="default"/>
          <w:spacing w:val="-3"/>
          <w:w w:val="100"/>
          <w:sz w:val="21"/>
          <w:szCs w:val="21"/>
        </w:rPr>
        <w:t>用</w:t>
      </w:r>
      <w:r>
        <w:rPr>
          <w:rFonts w:ascii="宋体" w:hAnsi="宋体" w:cs="宋体" w:eastAsia="宋体" w:hint="default"/>
          <w:w w:val="100"/>
          <w:sz w:val="21"/>
          <w:szCs w:val="21"/>
        </w:rPr>
        <w:t>情</w:t>
      </w:r>
      <w:r>
        <w:rPr>
          <w:rFonts w:ascii="宋体" w:hAnsi="宋体" w:cs="宋体" w:eastAsia="宋体" w:hint="default"/>
          <w:spacing w:val="-3"/>
          <w:w w:val="100"/>
          <w:sz w:val="21"/>
          <w:szCs w:val="21"/>
        </w:rPr>
        <w:t>况</w:t>
      </w:r>
      <w:r>
        <w:rPr>
          <w:rFonts w:ascii="宋体" w:hAnsi="宋体" w:cs="宋体" w:eastAsia="宋体" w:hint="default"/>
          <w:w w:val="100"/>
          <w:sz w:val="21"/>
          <w:szCs w:val="21"/>
        </w:rPr>
        <w:t>的</w:t>
      </w:r>
      <w:r>
        <w:rPr>
          <w:rFonts w:ascii="宋体" w:hAnsi="宋体" w:cs="宋体" w:eastAsia="宋体" w:hint="default"/>
          <w:spacing w:val="-3"/>
          <w:w w:val="100"/>
          <w:sz w:val="21"/>
          <w:szCs w:val="21"/>
        </w:rPr>
        <w:t>专</w:t>
      </w:r>
      <w:r>
        <w:rPr>
          <w:rFonts w:ascii="宋体" w:hAnsi="宋体" w:cs="宋体" w:eastAsia="宋体" w:hint="default"/>
          <w:w w:val="100"/>
          <w:sz w:val="21"/>
          <w:szCs w:val="21"/>
        </w:rPr>
        <w:t>项报</w:t>
      </w:r>
      <w:r>
        <w:rPr>
          <w:rFonts w:ascii="宋体" w:hAnsi="宋体" w:cs="宋体" w:eastAsia="宋体" w:hint="default"/>
          <w:spacing w:val="-2"/>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w w:val="100"/>
          <w:sz w:val="21"/>
          <w:szCs w:val="21"/>
        </w:rPr>
      </w:r>
    </w:p>
    <w:p>
      <w:pPr>
        <w:spacing w:before="117"/>
        <w:ind w:left="562" w:right="3688"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7</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Times New Roman" w:hAnsi="Times New Roman" w:cs="Times New Roman" w:eastAsia="Times New Roman" w:hint="default"/>
          <w:w w:val="100"/>
          <w:sz w:val="21"/>
          <w:szCs w:val="21"/>
        </w:rPr>
        <w:t>201</w:t>
      </w:r>
      <w:r>
        <w:rPr>
          <w:rFonts w:ascii="Times New Roman" w:hAnsi="Times New Roman" w:cs="Times New Roman" w:eastAsia="Times New Roman" w:hint="default"/>
          <w:spacing w:val="-3"/>
          <w:w w:val="100"/>
          <w:sz w:val="21"/>
          <w:szCs w:val="21"/>
        </w:rPr>
        <w:t>0</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日</w:t>
      </w:r>
      <w:r>
        <w:rPr>
          <w:rFonts w:ascii="宋体" w:hAnsi="宋体" w:cs="宋体" w:eastAsia="宋体" w:hint="default"/>
          <w:spacing w:val="-3"/>
          <w:w w:val="100"/>
          <w:sz w:val="21"/>
          <w:szCs w:val="21"/>
        </w:rPr>
        <w:t>常</w:t>
      </w:r>
      <w:r>
        <w:rPr>
          <w:rFonts w:ascii="宋体" w:hAnsi="宋体" w:cs="宋体" w:eastAsia="宋体" w:hint="default"/>
          <w:w w:val="100"/>
          <w:sz w:val="21"/>
          <w:szCs w:val="21"/>
        </w:rPr>
        <w:t>关联</w:t>
      </w:r>
      <w:r>
        <w:rPr>
          <w:rFonts w:ascii="宋体" w:hAnsi="宋体" w:cs="宋体" w:eastAsia="宋体" w:hint="default"/>
          <w:spacing w:val="-3"/>
          <w:w w:val="100"/>
          <w:sz w:val="21"/>
          <w:szCs w:val="21"/>
        </w:rPr>
        <w:t>交</w:t>
      </w:r>
      <w:r>
        <w:rPr>
          <w:rFonts w:ascii="宋体" w:hAnsi="宋体" w:cs="宋体" w:eastAsia="宋体" w:hint="default"/>
          <w:w w:val="100"/>
          <w:sz w:val="21"/>
          <w:szCs w:val="21"/>
        </w:rPr>
        <w:t>易</w:t>
      </w:r>
      <w:r>
        <w:rPr>
          <w:rFonts w:ascii="宋体" w:hAnsi="宋体" w:cs="宋体" w:eastAsia="宋体" w:hint="default"/>
          <w:spacing w:val="-3"/>
          <w:w w:val="100"/>
          <w:sz w:val="21"/>
          <w:szCs w:val="21"/>
        </w:rPr>
        <w:t>情</w:t>
      </w:r>
      <w:r>
        <w:rPr>
          <w:rFonts w:ascii="宋体" w:hAnsi="宋体" w:cs="宋体" w:eastAsia="宋体" w:hint="default"/>
          <w:w w:val="100"/>
          <w:sz w:val="21"/>
          <w:szCs w:val="21"/>
        </w:rPr>
        <w:t>况</w:t>
      </w:r>
      <w:r>
        <w:rPr>
          <w:rFonts w:ascii="宋体" w:hAnsi="宋体" w:cs="宋体" w:eastAsia="宋体" w:hint="default"/>
          <w:spacing w:val="-3"/>
          <w:w w:val="100"/>
          <w:sz w:val="21"/>
          <w:szCs w:val="21"/>
        </w:rPr>
        <w:t>说</w:t>
      </w:r>
      <w:r>
        <w:rPr>
          <w:rFonts w:ascii="宋体" w:hAnsi="宋体" w:cs="宋体" w:eastAsia="宋体" w:hint="default"/>
          <w:w w:val="100"/>
          <w:sz w:val="21"/>
          <w:szCs w:val="21"/>
        </w:rPr>
        <w:t>明</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2"/>
          <w:w w:val="100"/>
          <w:sz w:val="21"/>
          <w:szCs w:val="21"/>
        </w:rPr>
        <w:t>案</w:t>
      </w:r>
      <w:r>
        <w:rPr>
          <w:rFonts w:ascii="宋体" w:hAnsi="宋体" w:cs="宋体" w:eastAsia="宋体" w:hint="default"/>
          <w:spacing w:val="-108"/>
          <w:w w:val="100"/>
          <w:sz w:val="21"/>
          <w:szCs w:val="21"/>
        </w:rPr>
        <w:t>》；</w:t>
      </w:r>
      <w:r>
        <w:rPr>
          <w:rFonts w:ascii="宋体" w:hAnsi="宋体" w:cs="宋体" w:eastAsia="宋体" w:hint="default"/>
          <w:w w:val="100"/>
          <w:sz w:val="21"/>
          <w:szCs w:val="21"/>
        </w:rPr>
      </w:r>
    </w:p>
    <w:p>
      <w:pPr>
        <w:spacing w:before="119"/>
        <w:ind w:left="562" w:right="3688"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8</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Times New Roman" w:hAnsi="Times New Roman" w:cs="Times New Roman" w:eastAsia="Times New Roman" w:hint="default"/>
          <w:w w:val="100"/>
          <w:sz w:val="21"/>
          <w:szCs w:val="21"/>
        </w:rPr>
        <w:t>201</w:t>
      </w:r>
      <w:r>
        <w:rPr>
          <w:rFonts w:ascii="Times New Roman" w:hAnsi="Times New Roman" w:cs="Times New Roman" w:eastAsia="Times New Roman" w:hint="default"/>
          <w:spacing w:val="-3"/>
          <w:w w:val="100"/>
          <w:sz w:val="21"/>
          <w:szCs w:val="21"/>
        </w:rPr>
        <w:t>0</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内</w:t>
      </w:r>
      <w:r>
        <w:rPr>
          <w:rFonts w:ascii="宋体" w:hAnsi="宋体" w:cs="宋体" w:eastAsia="宋体" w:hint="default"/>
          <w:spacing w:val="-3"/>
          <w:w w:val="100"/>
          <w:sz w:val="21"/>
          <w:szCs w:val="21"/>
        </w:rPr>
        <w:t>部</w:t>
      </w:r>
      <w:r>
        <w:rPr>
          <w:rFonts w:ascii="宋体" w:hAnsi="宋体" w:cs="宋体" w:eastAsia="宋体" w:hint="default"/>
          <w:w w:val="100"/>
          <w:sz w:val="21"/>
          <w:szCs w:val="21"/>
        </w:rPr>
        <w:t>控制</w:t>
      </w:r>
      <w:r>
        <w:rPr>
          <w:rFonts w:ascii="宋体" w:hAnsi="宋体" w:cs="宋体" w:eastAsia="宋体" w:hint="default"/>
          <w:spacing w:val="-3"/>
          <w:w w:val="100"/>
          <w:sz w:val="21"/>
          <w:szCs w:val="21"/>
        </w:rPr>
        <w:t>的</w:t>
      </w:r>
      <w:r>
        <w:rPr>
          <w:rFonts w:ascii="宋体" w:hAnsi="宋体" w:cs="宋体" w:eastAsia="宋体" w:hint="default"/>
          <w:w w:val="100"/>
          <w:sz w:val="21"/>
          <w:szCs w:val="21"/>
        </w:rPr>
        <w:t>自</w:t>
      </w:r>
      <w:r>
        <w:rPr>
          <w:rFonts w:ascii="宋体" w:hAnsi="宋体" w:cs="宋体" w:eastAsia="宋体" w:hint="default"/>
          <w:spacing w:val="-3"/>
          <w:w w:val="100"/>
          <w:sz w:val="21"/>
          <w:szCs w:val="21"/>
        </w:rPr>
        <w:t>我</w:t>
      </w:r>
      <w:r>
        <w:rPr>
          <w:rFonts w:ascii="宋体" w:hAnsi="宋体" w:cs="宋体" w:eastAsia="宋体" w:hint="default"/>
          <w:w w:val="100"/>
          <w:sz w:val="21"/>
          <w:szCs w:val="21"/>
        </w:rPr>
        <w:t>评</w:t>
      </w:r>
      <w:r>
        <w:rPr>
          <w:rFonts w:ascii="宋体" w:hAnsi="宋体" w:cs="宋体" w:eastAsia="宋体" w:hint="default"/>
          <w:spacing w:val="-3"/>
          <w:w w:val="100"/>
          <w:sz w:val="21"/>
          <w:szCs w:val="21"/>
        </w:rPr>
        <w:t>价</w:t>
      </w:r>
      <w:r>
        <w:rPr>
          <w:rFonts w:ascii="宋体" w:hAnsi="宋体" w:cs="宋体" w:eastAsia="宋体" w:hint="default"/>
          <w:w w:val="100"/>
          <w:sz w:val="21"/>
          <w:szCs w:val="21"/>
        </w:rPr>
        <w:t>报</w:t>
      </w:r>
      <w:r>
        <w:rPr>
          <w:rFonts w:ascii="宋体" w:hAnsi="宋体" w:cs="宋体" w:eastAsia="宋体" w:hint="default"/>
          <w:spacing w:val="-3"/>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w w:val="100"/>
          <w:sz w:val="21"/>
          <w:szCs w:val="21"/>
        </w:rPr>
      </w:r>
    </w:p>
    <w:p>
      <w:pPr>
        <w:spacing w:before="117"/>
        <w:ind w:left="562" w:right="3688"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9</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10"/>
          <w:w w:val="100"/>
          <w:sz w:val="21"/>
          <w:szCs w:val="21"/>
        </w:rPr>
        <w:t>1</w:t>
      </w:r>
      <w:r>
        <w:rPr>
          <w:rFonts w:ascii="Times New Roman" w:hAnsi="Times New Roman" w:cs="Times New Roman" w:eastAsia="Times New Roman" w:hint="default"/>
          <w:spacing w:val="-1"/>
          <w:w w:val="100"/>
          <w:sz w:val="21"/>
          <w:szCs w:val="21"/>
        </w:rPr>
        <w:t>1</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日常</w:t>
      </w:r>
      <w:r>
        <w:rPr>
          <w:rFonts w:ascii="宋体" w:hAnsi="宋体" w:cs="宋体" w:eastAsia="宋体" w:hint="default"/>
          <w:w w:val="100"/>
          <w:sz w:val="21"/>
          <w:szCs w:val="21"/>
        </w:rPr>
        <w:t>关联</w:t>
      </w:r>
      <w:r>
        <w:rPr>
          <w:rFonts w:ascii="宋体" w:hAnsi="宋体" w:cs="宋体" w:eastAsia="宋体" w:hint="default"/>
          <w:spacing w:val="-3"/>
          <w:w w:val="100"/>
          <w:sz w:val="21"/>
          <w:szCs w:val="21"/>
        </w:rPr>
        <w:t>交</w:t>
      </w:r>
      <w:r>
        <w:rPr>
          <w:rFonts w:ascii="宋体" w:hAnsi="宋体" w:cs="宋体" w:eastAsia="宋体" w:hint="default"/>
          <w:w w:val="100"/>
          <w:sz w:val="21"/>
          <w:szCs w:val="21"/>
        </w:rPr>
        <w:t>易</w:t>
      </w:r>
      <w:r>
        <w:rPr>
          <w:rFonts w:ascii="宋体" w:hAnsi="宋体" w:cs="宋体" w:eastAsia="宋体" w:hint="default"/>
          <w:spacing w:val="-3"/>
          <w:w w:val="100"/>
          <w:sz w:val="21"/>
          <w:szCs w:val="21"/>
        </w:rPr>
        <w:t>预</w:t>
      </w:r>
      <w:r>
        <w:rPr>
          <w:rFonts w:ascii="宋体" w:hAnsi="宋体" w:cs="宋体" w:eastAsia="宋体" w:hint="default"/>
          <w:w w:val="100"/>
          <w:sz w:val="21"/>
          <w:szCs w:val="21"/>
        </w:rPr>
        <w:t>计</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w w:val="100"/>
          <w:sz w:val="21"/>
          <w:szCs w:val="21"/>
        </w:rPr>
      </w:r>
    </w:p>
    <w:p>
      <w:pPr>
        <w:spacing w:before="117"/>
        <w:ind w:left="562" w:right="1265"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10</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公</w:t>
      </w:r>
      <w:r>
        <w:rPr>
          <w:rFonts w:ascii="宋体" w:hAnsi="宋体" w:cs="宋体" w:eastAsia="宋体" w:hint="default"/>
          <w:spacing w:val="-1"/>
          <w:w w:val="100"/>
          <w:sz w:val="21"/>
          <w:szCs w:val="21"/>
        </w:rPr>
        <w:t>司</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宋体" w:hAnsi="宋体" w:cs="宋体" w:eastAsia="宋体" w:hint="default"/>
          <w:spacing w:val="-3"/>
          <w:w w:val="100"/>
          <w:sz w:val="21"/>
          <w:szCs w:val="21"/>
        </w:rPr>
        <w:t>年度</w:t>
      </w:r>
      <w:r>
        <w:rPr>
          <w:rFonts w:ascii="宋体" w:hAnsi="宋体" w:cs="宋体" w:eastAsia="宋体" w:hint="default"/>
          <w:w w:val="100"/>
          <w:sz w:val="21"/>
          <w:szCs w:val="21"/>
        </w:rPr>
        <w:t>向银</w:t>
      </w:r>
      <w:r>
        <w:rPr>
          <w:rFonts w:ascii="宋体" w:hAnsi="宋体" w:cs="宋体" w:eastAsia="宋体" w:hint="default"/>
          <w:spacing w:val="-3"/>
          <w:w w:val="100"/>
          <w:sz w:val="21"/>
          <w:szCs w:val="21"/>
        </w:rPr>
        <w:t>行</w:t>
      </w:r>
      <w:r>
        <w:rPr>
          <w:rFonts w:ascii="宋体" w:hAnsi="宋体" w:cs="宋体" w:eastAsia="宋体" w:hint="default"/>
          <w:w w:val="100"/>
          <w:sz w:val="21"/>
          <w:szCs w:val="21"/>
        </w:rPr>
        <w:t>申</w:t>
      </w:r>
      <w:r>
        <w:rPr>
          <w:rFonts w:ascii="宋体" w:hAnsi="宋体" w:cs="宋体" w:eastAsia="宋体" w:hint="default"/>
          <w:spacing w:val="-3"/>
          <w:w w:val="100"/>
          <w:sz w:val="21"/>
          <w:szCs w:val="21"/>
        </w:rPr>
        <w:t>请</w:t>
      </w:r>
      <w:r>
        <w:rPr>
          <w:rFonts w:ascii="宋体" w:hAnsi="宋体" w:cs="宋体" w:eastAsia="宋体" w:hint="default"/>
          <w:w w:val="100"/>
          <w:sz w:val="21"/>
          <w:szCs w:val="21"/>
        </w:rPr>
        <w:t>不</w:t>
      </w:r>
      <w:r>
        <w:rPr>
          <w:rFonts w:ascii="宋体" w:hAnsi="宋体" w:cs="宋体" w:eastAsia="宋体" w:hint="default"/>
          <w:spacing w:val="-3"/>
          <w:w w:val="100"/>
          <w:sz w:val="21"/>
          <w:szCs w:val="21"/>
        </w:rPr>
        <w:t>超</w:t>
      </w:r>
      <w:r>
        <w:rPr>
          <w:rFonts w:ascii="宋体" w:hAnsi="宋体" w:cs="宋体" w:eastAsia="宋体" w:hint="default"/>
          <w:spacing w:val="-1"/>
          <w:w w:val="100"/>
          <w:sz w:val="21"/>
          <w:szCs w:val="21"/>
        </w:rPr>
        <w:t>过</w:t>
      </w:r>
      <w:r>
        <w:rPr>
          <w:rFonts w:ascii="Times New Roman" w:hAnsi="Times New Roman" w:cs="Times New Roman" w:eastAsia="Times New Roman" w:hint="default"/>
          <w:w w:val="100"/>
          <w:sz w:val="21"/>
          <w:szCs w:val="21"/>
        </w:rPr>
        <w:t>6</w:t>
      </w:r>
      <w:r>
        <w:rPr>
          <w:rFonts w:ascii="Times New Roman" w:hAnsi="Times New Roman" w:cs="Times New Roman" w:eastAsia="Times New Roman" w:hint="default"/>
          <w:spacing w:val="-2"/>
          <w:w w:val="100"/>
          <w:sz w:val="21"/>
          <w:szCs w:val="21"/>
        </w:rPr>
        <w:t>0</w:t>
      </w:r>
      <w:r>
        <w:rPr>
          <w:rFonts w:ascii="宋体" w:hAnsi="宋体" w:cs="宋体" w:eastAsia="宋体" w:hint="default"/>
          <w:w w:val="100"/>
          <w:sz w:val="21"/>
          <w:szCs w:val="21"/>
        </w:rPr>
        <w:t>亿</w:t>
      </w:r>
      <w:r>
        <w:rPr>
          <w:rFonts w:ascii="宋体" w:hAnsi="宋体" w:cs="宋体" w:eastAsia="宋体" w:hint="default"/>
          <w:spacing w:val="-3"/>
          <w:w w:val="100"/>
          <w:sz w:val="21"/>
          <w:szCs w:val="21"/>
        </w:rPr>
        <w:t>元</w:t>
      </w:r>
      <w:r>
        <w:rPr>
          <w:rFonts w:ascii="宋体" w:hAnsi="宋体" w:cs="宋体" w:eastAsia="宋体" w:hint="default"/>
          <w:w w:val="100"/>
          <w:sz w:val="21"/>
          <w:szCs w:val="21"/>
        </w:rPr>
        <w:t>综合</w:t>
      </w:r>
      <w:r>
        <w:rPr>
          <w:rFonts w:ascii="宋体" w:hAnsi="宋体" w:cs="宋体" w:eastAsia="宋体" w:hint="default"/>
          <w:spacing w:val="-3"/>
          <w:w w:val="100"/>
          <w:sz w:val="21"/>
          <w:szCs w:val="21"/>
        </w:rPr>
        <w:t>授</w:t>
      </w:r>
      <w:r>
        <w:rPr>
          <w:rFonts w:ascii="宋体" w:hAnsi="宋体" w:cs="宋体" w:eastAsia="宋体" w:hint="default"/>
          <w:w w:val="100"/>
          <w:sz w:val="21"/>
          <w:szCs w:val="21"/>
        </w:rPr>
        <w:t>信</w:t>
      </w:r>
      <w:r>
        <w:rPr>
          <w:rFonts w:ascii="宋体" w:hAnsi="宋体" w:cs="宋体" w:eastAsia="宋体" w:hint="default"/>
          <w:spacing w:val="-3"/>
          <w:w w:val="100"/>
          <w:sz w:val="21"/>
          <w:szCs w:val="21"/>
        </w:rPr>
        <w:t>额</w:t>
      </w:r>
      <w:r>
        <w:rPr>
          <w:rFonts w:ascii="宋体" w:hAnsi="宋体" w:cs="宋体" w:eastAsia="宋体" w:hint="default"/>
          <w:w w:val="100"/>
          <w:sz w:val="21"/>
          <w:szCs w:val="21"/>
        </w:rPr>
        <w:t>度</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w w:val="100"/>
          <w:sz w:val="21"/>
          <w:szCs w:val="21"/>
        </w:rPr>
      </w:r>
    </w:p>
    <w:p>
      <w:pPr>
        <w:spacing w:before="118"/>
        <w:ind w:left="562" w:right="368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11</w:t>
      </w:r>
      <w:r>
        <w:rPr>
          <w:rFonts w:ascii="宋体" w:hAnsi="宋体" w:cs="宋体" w:eastAsia="宋体" w:hint="default"/>
          <w:sz w:val="21"/>
          <w:szCs w:val="21"/>
        </w:rPr>
        <w:t>）《关于为全资子公司申请银行综合授信提供担保的议案》；</w:t>
      </w:r>
    </w:p>
    <w:p>
      <w:pPr>
        <w:spacing w:before="117"/>
        <w:ind w:left="562" w:right="368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12</w:t>
      </w:r>
      <w:r>
        <w:rPr>
          <w:rFonts w:ascii="宋体" w:hAnsi="宋体" w:cs="宋体" w:eastAsia="宋体" w:hint="default"/>
          <w:sz w:val="21"/>
          <w:szCs w:val="21"/>
        </w:rPr>
        <w:t>）《关于为控股子公司申请银行综合授信提供担保的议案》；</w:t>
      </w:r>
    </w:p>
    <w:p>
      <w:pPr>
        <w:spacing w:line="336" w:lineRule="auto" w:before="119"/>
        <w:ind w:left="562" w:right="12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13</w:t>
      </w:r>
      <w:r>
        <w:rPr>
          <w:rFonts w:ascii="宋体" w:hAnsi="宋体" w:cs="宋体" w:eastAsia="宋体" w:hint="default"/>
          <w:sz w:val="21"/>
          <w:szCs w:val="21"/>
        </w:rPr>
        <w:t>）《关于修订</w:t>
      </w:r>
      <w:r>
        <w:rPr>
          <w:rFonts w:ascii="Times New Roman" w:hAnsi="Times New Roman" w:cs="Times New Roman" w:eastAsia="Times New Roman" w:hint="default"/>
          <w:sz w:val="21"/>
          <w:szCs w:val="21"/>
        </w:rPr>
        <w:t>&lt;</w:t>
      </w:r>
      <w:r>
        <w:rPr>
          <w:rFonts w:ascii="宋体" w:hAnsi="宋体" w:cs="宋体" w:eastAsia="宋体" w:hint="default"/>
          <w:sz w:val="21"/>
          <w:szCs w:val="21"/>
        </w:rPr>
        <w:t>公司章程</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r>
        <w:rPr>
          <w:rFonts w:ascii="宋体" w:hAnsi="宋体" w:cs="宋体" w:eastAsia="宋体" w:hint="default"/>
          <w:spacing w:val="-3"/>
          <w:w w:val="100"/>
          <w:sz w:val="21"/>
          <w:szCs w:val="21"/>
        </w:rPr>
        <w:t> </w:t>
      </w:r>
      <w:r>
        <w:rPr>
          <w:rFonts w:ascii="宋体" w:hAnsi="宋体" w:cs="宋体" w:eastAsia="宋体" w:hint="default"/>
          <w:spacing w:val="-5"/>
          <w:w w:val="100"/>
          <w:sz w:val="21"/>
          <w:szCs w:val="21"/>
        </w:rPr>
        <w:t>会议决议公告于</w:t>
      </w:r>
      <w:r>
        <w:rPr>
          <w:rFonts w:ascii="Times New Roman" w:hAnsi="Times New Roman" w:cs="Times New Roman" w:eastAsia="Times New Roman" w:hint="default"/>
          <w:spacing w:val="-5"/>
          <w:w w:val="100"/>
          <w:sz w:val="21"/>
          <w:szCs w:val="21"/>
        </w:rPr>
        <w:t>2011</w:t>
      </w:r>
      <w:r>
        <w:rPr>
          <w:rFonts w:ascii="宋体" w:hAnsi="宋体" w:cs="宋体" w:eastAsia="宋体" w:hint="default"/>
          <w:spacing w:val="-5"/>
          <w:w w:val="100"/>
          <w:sz w:val="21"/>
          <w:szCs w:val="21"/>
        </w:rPr>
        <w:t>年</w:t>
      </w:r>
      <w:r>
        <w:rPr>
          <w:rFonts w:ascii="Times New Roman" w:hAnsi="Times New Roman" w:cs="Times New Roman" w:eastAsia="Times New Roman" w:hint="default"/>
          <w:spacing w:val="-5"/>
          <w:w w:val="100"/>
          <w:sz w:val="21"/>
          <w:szCs w:val="21"/>
        </w:rPr>
        <w:t>4</w:t>
      </w:r>
      <w:r>
        <w:rPr>
          <w:rFonts w:ascii="宋体" w:hAnsi="宋体" w:cs="宋体" w:eastAsia="宋体" w:hint="default"/>
          <w:spacing w:val="-5"/>
          <w:w w:val="100"/>
          <w:sz w:val="21"/>
          <w:szCs w:val="21"/>
        </w:rPr>
        <w:t>月</w:t>
      </w:r>
      <w:r>
        <w:rPr>
          <w:rFonts w:ascii="Times New Roman" w:hAnsi="Times New Roman" w:cs="Times New Roman" w:eastAsia="Times New Roman" w:hint="default"/>
          <w:spacing w:val="-5"/>
          <w:w w:val="100"/>
          <w:sz w:val="21"/>
          <w:szCs w:val="21"/>
        </w:rPr>
        <w:t>19</w:t>
      </w:r>
      <w:r>
        <w:rPr>
          <w:rFonts w:ascii="宋体" w:hAnsi="宋体" w:cs="宋体" w:eastAsia="宋体" w:hint="default"/>
          <w:spacing w:val="-5"/>
          <w:w w:val="100"/>
          <w:sz w:val="21"/>
          <w:szCs w:val="21"/>
        </w:rPr>
        <w:t>日刊登于公司指定信息披露媒体《中国证券报》、《证券时报》及</w:t>
      </w:r>
    </w:p>
    <w:p>
      <w:pPr>
        <w:spacing w:before="24"/>
        <w:ind w:left="142" w:right="3688" w:firstLine="0"/>
        <w:jc w:val="left"/>
        <w:rPr>
          <w:rFonts w:ascii="宋体" w:hAnsi="宋体" w:cs="宋体" w:eastAsia="宋体" w:hint="default"/>
          <w:sz w:val="21"/>
          <w:szCs w:val="21"/>
        </w:rPr>
      </w:pPr>
      <w:r>
        <w:rPr>
          <w:rFonts w:ascii="宋体" w:hAnsi="宋体" w:cs="宋体" w:eastAsia="宋体" w:hint="default"/>
          <w:w w:val="100"/>
          <w:sz w:val="21"/>
          <w:szCs w:val="21"/>
        </w:rPr>
        <w:t>巨</w:t>
      </w:r>
      <w:r>
        <w:rPr>
          <w:rFonts w:ascii="宋体" w:hAnsi="宋体" w:cs="宋体" w:eastAsia="宋体" w:hint="default"/>
          <w:spacing w:val="-1"/>
          <w:w w:val="100"/>
          <w:sz w:val="21"/>
          <w:szCs w:val="21"/>
        </w:rPr>
        <w:t>潮</w:t>
      </w:r>
      <w:r>
        <w:rPr>
          <w:rFonts w:ascii="宋体" w:hAnsi="宋体" w:cs="宋体" w:eastAsia="宋体" w:hint="default"/>
          <w:spacing w:val="-3"/>
          <w:w w:val="100"/>
          <w:sz w:val="21"/>
          <w:szCs w:val="21"/>
        </w:rPr>
        <w:t>资</w:t>
      </w:r>
      <w:r>
        <w:rPr>
          <w:rFonts w:ascii="宋体" w:hAnsi="宋体" w:cs="宋体" w:eastAsia="宋体" w:hint="default"/>
          <w:w w:val="100"/>
          <w:sz w:val="21"/>
          <w:szCs w:val="21"/>
        </w:rPr>
        <w:t>讯</w:t>
      </w:r>
      <w:r>
        <w:rPr>
          <w:rFonts w:ascii="宋体" w:hAnsi="宋体" w:cs="宋体" w:eastAsia="宋体" w:hint="default"/>
          <w:spacing w:val="-3"/>
          <w:w w:val="100"/>
          <w:sz w:val="21"/>
          <w:szCs w:val="21"/>
        </w:rPr>
        <w:t>网</w:t>
      </w:r>
      <w:r>
        <w:rPr>
          <w:rFonts w:ascii="宋体" w:hAnsi="宋体" w:cs="宋体" w:eastAsia="宋体" w:hint="default"/>
          <w:w w:val="100"/>
          <w:sz w:val="21"/>
          <w:szCs w:val="21"/>
        </w:rPr>
        <w:t>（</w:t>
      </w:r>
      <w:r>
        <w:rPr>
          <w:rFonts w:ascii="Times New Roman" w:hAnsi="Times New Roman" w:cs="Times New Roman" w:eastAsia="Times New Roman" w:hint="default"/>
          <w:color w:val="0000FF"/>
          <w:w w:val="100"/>
          <w:sz w:val="21"/>
          <w:szCs w:val="21"/>
        </w:rPr>
      </w:r>
      <w:hyperlink r:id="rId11">
        <w:r>
          <w:rPr>
            <w:rFonts w:ascii="Times New Roman" w:hAnsi="Times New Roman" w:cs="Times New Roman" w:eastAsia="Times New Roman" w:hint="default"/>
            <w:color w:val="0000FF"/>
            <w:spacing w:val="-2"/>
            <w:w w:val="100"/>
            <w:sz w:val="21"/>
            <w:szCs w:val="21"/>
            <w:u w:val="single" w:color="0000FF"/>
          </w:rPr>
          <w:t>ww</w:t>
        </w:r>
        <w:r>
          <w:rPr>
            <w:rFonts w:ascii="Times New Roman" w:hAnsi="Times New Roman" w:cs="Times New Roman" w:eastAsia="Times New Roman" w:hint="default"/>
            <w:color w:val="0000FF"/>
            <w:spacing w:val="-16"/>
            <w:w w:val="100"/>
            <w:sz w:val="21"/>
            <w:szCs w:val="21"/>
            <w:u w:val="single" w:color="0000FF"/>
          </w:rPr>
          <w:t>w</w:t>
        </w:r>
        <w:r>
          <w:rPr>
            <w:rFonts w:ascii="Times New Roman" w:hAnsi="Times New Roman" w:cs="Times New Roman" w:eastAsia="Times New Roman" w:hint="default"/>
            <w:color w:val="0000FF"/>
            <w:w w:val="100"/>
            <w:sz w:val="21"/>
            <w:szCs w:val="21"/>
            <w:u w:val="single" w:color="0000FF"/>
          </w:rPr>
          <w:t>.cn</w:t>
        </w:r>
        <w:r>
          <w:rPr>
            <w:rFonts w:ascii="Times New Roman" w:hAnsi="Times New Roman" w:cs="Times New Roman" w:eastAsia="Times New Roman" w:hint="default"/>
            <w:color w:val="0000FF"/>
            <w:spacing w:val="-2"/>
            <w:w w:val="100"/>
            <w:sz w:val="21"/>
            <w:szCs w:val="21"/>
            <w:u w:val="single" w:color="0000FF"/>
          </w:rPr>
          <w:t>i</w:t>
        </w:r>
        <w:r>
          <w:rPr>
            <w:rFonts w:ascii="Times New Roman" w:hAnsi="Times New Roman" w:cs="Times New Roman" w:eastAsia="Times New Roman" w:hint="default"/>
            <w:color w:val="0000FF"/>
            <w:w w:val="100"/>
            <w:sz w:val="21"/>
            <w:szCs w:val="21"/>
            <w:u w:val="single" w:color="0000FF"/>
          </w:rPr>
          <w:t>n</w:t>
        </w:r>
        <w:r>
          <w:rPr>
            <w:rFonts w:ascii="Times New Roman" w:hAnsi="Times New Roman" w:cs="Times New Roman" w:eastAsia="Times New Roman" w:hint="default"/>
            <w:color w:val="0000FF"/>
            <w:spacing w:val="-1"/>
            <w:w w:val="100"/>
            <w:sz w:val="21"/>
            <w:szCs w:val="21"/>
            <w:u w:val="single" w:color="0000FF"/>
          </w:rPr>
          <w:t>f</w:t>
        </w:r>
        <w:r>
          <w:rPr>
            <w:rFonts w:ascii="Times New Roman" w:hAnsi="Times New Roman" w:cs="Times New Roman" w:eastAsia="Times New Roman" w:hint="default"/>
            <w:color w:val="0000FF"/>
            <w:w w:val="100"/>
            <w:sz w:val="21"/>
            <w:szCs w:val="21"/>
            <w:u w:val="single" w:color="0000FF"/>
          </w:rPr>
          <w:t>o.</w:t>
        </w:r>
        <w:r>
          <w:rPr>
            <w:rFonts w:ascii="Times New Roman" w:hAnsi="Times New Roman" w:cs="Times New Roman" w:eastAsia="Times New Roman" w:hint="default"/>
            <w:color w:val="0000FF"/>
            <w:spacing w:val="-3"/>
            <w:w w:val="100"/>
            <w:sz w:val="21"/>
            <w:szCs w:val="21"/>
            <w:u w:val="single" w:color="0000FF"/>
          </w:rPr>
          <w:t>c</w:t>
        </w:r>
        <w:r>
          <w:rPr>
            <w:rFonts w:ascii="Times New Roman" w:hAnsi="Times New Roman" w:cs="Times New Roman" w:eastAsia="Times New Roman" w:hint="default"/>
            <w:color w:val="0000FF"/>
            <w:w w:val="100"/>
            <w:sz w:val="21"/>
            <w:szCs w:val="21"/>
            <w:u w:val="single" w:color="0000FF"/>
          </w:rPr>
          <w:t>o</w:t>
        </w:r>
        <w:r>
          <w:rPr>
            <w:rFonts w:ascii="Times New Roman" w:hAnsi="Times New Roman" w:cs="Times New Roman" w:eastAsia="Times New Roman" w:hint="default"/>
            <w:color w:val="0000FF"/>
            <w:spacing w:val="-4"/>
            <w:w w:val="100"/>
            <w:sz w:val="21"/>
            <w:szCs w:val="21"/>
            <w:u w:val="single" w:color="0000FF"/>
          </w:rPr>
          <w:t>m</w:t>
        </w:r>
        <w:r>
          <w:rPr>
            <w:rFonts w:ascii="Times New Roman" w:hAnsi="Times New Roman" w:cs="Times New Roman" w:eastAsia="Times New Roman" w:hint="default"/>
            <w:color w:val="0000FF"/>
            <w:w w:val="100"/>
            <w:sz w:val="21"/>
            <w:szCs w:val="21"/>
            <w:u w:val="single" w:color="0000FF"/>
          </w:rPr>
          <w:t>.cn</w:t>
        </w:r>
        <w:r>
          <w:rPr>
            <w:rFonts w:ascii="Times New Roman" w:hAnsi="Times New Roman" w:cs="Times New Roman" w:eastAsia="Times New Roman" w:hint="default"/>
            <w:color w:val="0000FF"/>
            <w:w w:val="100"/>
            <w:sz w:val="21"/>
            <w:szCs w:val="21"/>
          </w:rPr>
        </w:r>
      </w:hyperlink>
      <w:r>
        <w:rPr>
          <w:rFonts w:ascii="宋体" w:hAnsi="宋体" w:cs="宋体" w:eastAsia="宋体" w:hint="default"/>
          <w:spacing w:val="-106"/>
          <w:w w:val="100"/>
          <w:sz w:val="21"/>
          <w:szCs w:val="21"/>
        </w:rPr>
        <w:t>）。</w:t>
      </w:r>
      <w:r>
        <w:rPr>
          <w:rFonts w:ascii="宋体" w:hAnsi="宋体" w:cs="宋体" w:eastAsia="宋体" w:hint="default"/>
          <w:w w:val="100"/>
          <w:sz w:val="21"/>
          <w:szCs w:val="21"/>
        </w:rPr>
      </w:r>
    </w:p>
    <w:p>
      <w:pPr>
        <w:spacing w:line="336" w:lineRule="auto" w:before="117"/>
        <w:ind w:left="142" w:right="1265"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、公司于</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20</w:t>
      </w:r>
      <w:r>
        <w:rPr>
          <w:rFonts w:ascii="宋体" w:hAnsi="宋体" w:cs="宋体" w:eastAsia="宋体" w:hint="default"/>
          <w:sz w:val="21"/>
          <w:szCs w:val="21"/>
        </w:rPr>
        <w:t>日召开第二届董事会第九次会议，审议并通过了《关于</w:t>
      </w:r>
      <w:r>
        <w:rPr>
          <w:rFonts w:ascii="Times New Roman" w:hAnsi="Times New Roman" w:cs="Times New Roman" w:eastAsia="Times New Roman" w:hint="default"/>
          <w:sz w:val="21"/>
          <w:szCs w:val="21"/>
        </w:rPr>
        <w:t>&lt;</w:t>
      </w:r>
      <w:r>
        <w:rPr>
          <w:rFonts w:ascii="宋体" w:hAnsi="宋体" w:cs="宋体" w:eastAsia="宋体" w:hint="default"/>
          <w:sz w:val="21"/>
          <w:szCs w:val="21"/>
        </w:rPr>
        <w:t>公司</w:t>
      </w:r>
      <w:r>
        <w:rPr>
          <w:rFonts w:ascii="Times New Roman" w:hAnsi="Times New Roman" w:cs="Times New Roman" w:eastAsia="Times New Roman" w:hint="default"/>
          <w:sz w:val="21"/>
          <w:szCs w:val="21"/>
        </w:rPr>
        <w:t>2011</w:t>
      </w:r>
      <w:r>
        <w:rPr>
          <w:rFonts w:ascii="宋体" w:hAnsi="宋体" w:cs="宋体" w:eastAsia="宋体" w:hint="default"/>
          <w:sz w:val="21"/>
          <w:szCs w:val="21"/>
        </w:rPr>
        <w:t>年第</w:t>
      </w:r>
      <w:r>
        <w:rPr>
          <w:rFonts w:ascii="宋体" w:hAnsi="宋体" w:cs="宋体" w:eastAsia="宋体" w:hint="default"/>
          <w:spacing w:val="2"/>
          <w:w w:val="100"/>
          <w:sz w:val="21"/>
          <w:szCs w:val="21"/>
        </w:rPr>
        <w:t> </w:t>
      </w:r>
      <w:r>
        <w:rPr>
          <w:rFonts w:ascii="宋体" w:hAnsi="宋体" w:cs="宋体" w:eastAsia="宋体" w:hint="default"/>
          <w:sz w:val="21"/>
          <w:szCs w:val="21"/>
        </w:rPr>
        <w:t>一季度报告</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p>
    <w:p>
      <w:pPr>
        <w:spacing w:line="336" w:lineRule="auto" w:before="26"/>
        <w:ind w:left="142" w:right="1265"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2011</w:t>
      </w:r>
      <w:r>
        <w:rPr>
          <w:rFonts w:ascii="宋体" w:hAnsi="宋体" w:cs="宋体" w:eastAsia="宋体" w:hint="default"/>
          <w:sz w:val="21"/>
          <w:szCs w:val="21"/>
        </w:rPr>
        <w:t>年第一季度报告正文》及《</w:t>
      </w:r>
      <w:r>
        <w:rPr>
          <w:rFonts w:ascii="Times New Roman" w:hAnsi="Times New Roman" w:cs="Times New Roman" w:eastAsia="Times New Roman" w:hint="default"/>
          <w:sz w:val="21"/>
          <w:szCs w:val="21"/>
        </w:rPr>
        <w:t>2011</w:t>
      </w:r>
      <w:r>
        <w:rPr>
          <w:rFonts w:ascii="宋体" w:hAnsi="宋体" w:cs="宋体" w:eastAsia="宋体" w:hint="default"/>
          <w:sz w:val="21"/>
          <w:szCs w:val="21"/>
        </w:rPr>
        <w:t>年第一季度报告全文》于</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22</w:t>
      </w:r>
      <w:r>
        <w:rPr>
          <w:rFonts w:ascii="宋体" w:hAnsi="宋体" w:cs="宋体" w:eastAsia="宋体" w:hint="default"/>
          <w:sz w:val="21"/>
          <w:szCs w:val="21"/>
        </w:rPr>
        <w:t>日刊登于公司指</w:t>
      </w:r>
      <w:r>
        <w:rPr>
          <w:rFonts w:ascii="宋体" w:hAnsi="宋体" w:cs="宋体" w:eastAsia="宋体" w:hint="default"/>
          <w:w w:val="100"/>
          <w:sz w:val="21"/>
          <w:szCs w:val="21"/>
        </w:rPr>
        <w:t> </w:t>
      </w:r>
      <w:r>
        <w:rPr>
          <w:rFonts w:ascii="宋体" w:hAnsi="宋体" w:cs="宋体" w:eastAsia="宋体" w:hint="default"/>
          <w:spacing w:val="-11"/>
          <w:w w:val="100"/>
          <w:sz w:val="21"/>
          <w:szCs w:val="21"/>
        </w:rPr>
        <w:t>定信息披露媒体《中国证券报》、《证券时报》及巨潮资讯网（</w:t>
      </w:r>
      <w:r>
        <w:rPr>
          <w:rFonts w:ascii="Times New Roman" w:hAnsi="Times New Roman" w:cs="Times New Roman" w:eastAsia="Times New Roman" w:hint="default"/>
          <w:color w:val="0000FF"/>
          <w:spacing w:val="-11"/>
          <w:w w:val="100"/>
          <w:sz w:val="21"/>
          <w:szCs w:val="21"/>
        </w:rPr>
      </w:r>
      <w:hyperlink r:id="rId11">
        <w:r>
          <w:rPr>
            <w:rFonts w:ascii="Times New Roman" w:hAnsi="Times New Roman" w:cs="Times New Roman" w:eastAsia="Times New Roman" w:hint="default"/>
            <w:color w:val="0000FF"/>
            <w:spacing w:val="-11"/>
            <w:w w:val="100"/>
            <w:sz w:val="21"/>
            <w:szCs w:val="21"/>
            <w:u w:val="single" w:color="0000FF"/>
          </w:rPr>
          <w:t>www.cninfo.com.cn</w:t>
        </w:r>
        <w:r>
          <w:rPr>
            <w:rFonts w:ascii="Times New Roman" w:hAnsi="Times New Roman" w:cs="Times New Roman" w:eastAsia="Times New Roman" w:hint="default"/>
            <w:color w:val="0000FF"/>
            <w:spacing w:val="-11"/>
            <w:w w:val="100"/>
            <w:sz w:val="21"/>
            <w:szCs w:val="21"/>
          </w:rPr>
        </w:r>
      </w:hyperlink>
      <w:r>
        <w:rPr>
          <w:rFonts w:ascii="宋体" w:hAnsi="宋体" w:cs="宋体" w:eastAsia="宋体" w:hint="default"/>
          <w:spacing w:val="-11"/>
          <w:w w:val="100"/>
          <w:sz w:val="21"/>
          <w:szCs w:val="21"/>
        </w:rPr>
        <w:t>）。</w:t>
      </w:r>
      <w:r>
        <w:rPr>
          <w:rFonts w:ascii="宋体" w:hAnsi="宋体" w:cs="宋体" w:eastAsia="宋体" w:hint="default"/>
          <w:w w:val="100"/>
          <w:sz w:val="21"/>
          <w:szCs w:val="21"/>
        </w:rPr>
      </w:r>
    </w:p>
    <w:p>
      <w:pPr>
        <w:spacing w:before="24"/>
        <w:ind w:left="562" w:right="126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、公司于</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19</w:t>
      </w:r>
      <w:r>
        <w:rPr>
          <w:rFonts w:ascii="宋体" w:hAnsi="宋体" w:cs="宋体" w:eastAsia="宋体" w:hint="default"/>
          <w:sz w:val="21"/>
          <w:szCs w:val="21"/>
        </w:rPr>
        <w:t>日召开第二届董事会第十次会议，审议并通过了以下议案：</w:t>
      </w:r>
    </w:p>
    <w:p>
      <w:pPr>
        <w:spacing w:before="117"/>
        <w:ind w:left="562" w:right="12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）《关于公司〈股票期权与限制性股票激励计划（草案）〉及其摘要的议案》；</w:t>
      </w:r>
    </w:p>
    <w:p>
      <w:pPr>
        <w:spacing w:before="119"/>
        <w:ind w:left="562" w:right="12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）《关于公司〈股票期权与限制性股票激励计划考核管理办法〉的议案》；</w:t>
      </w:r>
    </w:p>
    <w:p>
      <w:pPr>
        <w:spacing w:line="336" w:lineRule="auto" w:before="117"/>
        <w:ind w:left="142" w:right="1265"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）《关于提请股东大会授权董事会办理公司股票期权与限制性股票激励计划有关事项的议</w:t>
      </w:r>
      <w:r>
        <w:rPr>
          <w:rFonts w:ascii="宋体" w:hAnsi="宋体" w:cs="宋体" w:eastAsia="宋体" w:hint="default"/>
          <w:w w:val="100"/>
          <w:sz w:val="21"/>
          <w:szCs w:val="21"/>
        </w:rPr>
        <w:t> </w:t>
      </w:r>
      <w:r>
        <w:rPr>
          <w:rFonts w:ascii="宋体" w:hAnsi="宋体" w:cs="宋体" w:eastAsia="宋体" w:hint="default"/>
          <w:sz w:val="21"/>
          <w:szCs w:val="21"/>
        </w:rPr>
        <w:t>案》。</w:t>
      </w:r>
    </w:p>
    <w:p>
      <w:pPr>
        <w:spacing w:line="336" w:lineRule="auto" w:before="49"/>
        <w:ind w:left="142" w:right="1269" w:firstLine="419"/>
        <w:jc w:val="left"/>
        <w:rPr>
          <w:rFonts w:ascii="宋体" w:hAnsi="宋体" w:cs="宋体" w:eastAsia="宋体" w:hint="default"/>
          <w:sz w:val="21"/>
          <w:szCs w:val="21"/>
        </w:rPr>
      </w:pPr>
      <w:r>
        <w:rPr>
          <w:rFonts w:ascii="宋体" w:hAnsi="宋体" w:cs="宋体" w:eastAsia="宋体" w:hint="default"/>
          <w:spacing w:val="2"/>
          <w:w w:val="100"/>
          <w:sz w:val="21"/>
          <w:szCs w:val="21"/>
        </w:rPr>
        <w:t>会</w:t>
      </w:r>
      <w:r>
        <w:rPr>
          <w:rFonts w:ascii="宋体" w:hAnsi="宋体" w:cs="宋体" w:eastAsia="宋体" w:hint="default"/>
          <w:w w:val="100"/>
          <w:sz w:val="21"/>
          <w:szCs w:val="21"/>
        </w:rPr>
        <w:t>议决议</w:t>
      </w:r>
      <w:r>
        <w:rPr>
          <w:rFonts w:ascii="宋体" w:hAnsi="宋体" w:cs="宋体" w:eastAsia="宋体" w:hint="default"/>
          <w:spacing w:val="2"/>
          <w:w w:val="100"/>
          <w:sz w:val="21"/>
          <w:szCs w:val="21"/>
        </w:rPr>
        <w:t>公</w:t>
      </w:r>
      <w:r>
        <w:rPr>
          <w:rFonts w:ascii="宋体" w:hAnsi="宋体" w:cs="宋体" w:eastAsia="宋体" w:hint="default"/>
          <w:w w:val="100"/>
          <w:sz w:val="21"/>
          <w:szCs w:val="21"/>
        </w:rPr>
        <w:t>告</w:t>
      </w:r>
      <w:r>
        <w:rPr>
          <w:rFonts w:ascii="宋体" w:hAnsi="宋体" w:cs="宋体" w:eastAsia="宋体" w:hint="default"/>
          <w:spacing w:val="2"/>
          <w:w w:val="100"/>
          <w:sz w:val="21"/>
          <w:szCs w:val="21"/>
        </w:rPr>
        <w:t>于</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011</w:t>
      </w:r>
      <w:r>
        <w:rPr>
          <w:rFonts w:ascii="宋体" w:hAnsi="宋体" w:cs="宋体" w:eastAsia="宋体" w:hint="default"/>
          <w:w w:val="100"/>
          <w:sz w:val="21"/>
          <w:szCs w:val="21"/>
        </w:rPr>
        <w:t>年</w:t>
      </w:r>
      <w:r>
        <w:rPr>
          <w:rFonts w:ascii="Times New Roman" w:hAnsi="Times New Roman" w:cs="Times New Roman" w:eastAsia="Times New Roman" w:hint="default"/>
          <w:spacing w:val="2"/>
          <w:w w:val="100"/>
          <w:sz w:val="21"/>
          <w:szCs w:val="21"/>
        </w:rPr>
        <w:t>5</w:t>
      </w:r>
      <w:r>
        <w:rPr>
          <w:rFonts w:ascii="宋体" w:hAnsi="宋体" w:cs="宋体" w:eastAsia="宋体" w:hint="default"/>
          <w:w w:val="100"/>
          <w:sz w:val="21"/>
          <w:szCs w:val="21"/>
        </w:rPr>
        <w:t>月</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2"/>
          <w:w w:val="100"/>
          <w:sz w:val="21"/>
          <w:szCs w:val="21"/>
        </w:rPr>
        <w:t>2</w:t>
      </w:r>
      <w:r>
        <w:rPr>
          <w:rFonts w:ascii="宋体" w:hAnsi="宋体" w:cs="宋体" w:eastAsia="宋体" w:hint="default"/>
          <w:w w:val="100"/>
          <w:sz w:val="21"/>
          <w:szCs w:val="21"/>
        </w:rPr>
        <w:t>日刊登</w:t>
      </w:r>
      <w:r>
        <w:rPr>
          <w:rFonts w:ascii="宋体" w:hAnsi="宋体" w:cs="宋体" w:eastAsia="宋体" w:hint="default"/>
          <w:spacing w:val="2"/>
          <w:w w:val="100"/>
          <w:sz w:val="21"/>
          <w:szCs w:val="21"/>
        </w:rPr>
        <w:t>于</w:t>
      </w:r>
      <w:r>
        <w:rPr>
          <w:rFonts w:ascii="宋体" w:hAnsi="宋体" w:cs="宋体" w:eastAsia="宋体" w:hint="default"/>
          <w:w w:val="100"/>
          <w:sz w:val="21"/>
          <w:szCs w:val="21"/>
        </w:rPr>
        <w:t>公司指</w:t>
      </w:r>
      <w:r>
        <w:rPr>
          <w:rFonts w:ascii="宋体" w:hAnsi="宋体" w:cs="宋体" w:eastAsia="宋体" w:hint="default"/>
          <w:spacing w:val="2"/>
          <w:w w:val="100"/>
          <w:sz w:val="21"/>
          <w:szCs w:val="21"/>
        </w:rPr>
        <w:t>定</w:t>
      </w:r>
      <w:r>
        <w:rPr>
          <w:rFonts w:ascii="宋体" w:hAnsi="宋体" w:cs="宋体" w:eastAsia="宋体" w:hint="default"/>
          <w:w w:val="100"/>
          <w:sz w:val="21"/>
          <w:szCs w:val="21"/>
        </w:rPr>
        <w:t>信息</w:t>
      </w:r>
      <w:r>
        <w:rPr>
          <w:rFonts w:ascii="宋体" w:hAnsi="宋体" w:cs="宋体" w:eastAsia="宋体" w:hint="default"/>
          <w:spacing w:val="2"/>
          <w:w w:val="100"/>
          <w:sz w:val="21"/>
          <w:szCs w:val="21"/>
        </w:rPr>
        <w:t>披</w:t>
      </w:r>
      <w:r>
        <w:rPr>
          <w:rFonts w:ascii="宋体" w:hAnsi="宋体" w:cs="宋体" w:eastAsia="宋体" w:hint="default"/>
          <w:w w:val="100"/>
          <w:sz w:val="21"/>
          <w:szCs w:val="21"/>
        </w:rPr>
        <w:t>露媒体</w:t>
      </w:r>
      <w:r>
        <w:rPr>
          <w:rFonts w:ascii="宋体" w:hAnsi="宋体" w:cs="宋体" w:eastAsia="宋体" w:hint="default"/>
          <w:spacing w:val="2"/>
          <w:w w:val="100"/>
          <w:sz w:val="21"/>
          <w:szCs w:val="21"/>
        </w:rPr>
        <w:t>《</w:t>
      </w:r>
      <w:r>
        <w:rPr>
          <w:rFonts w:ascii="宋体" w:hAnsi="宋体" w:cs="宋体" w:eastAsia="宋体" w:hint="default"/>
          <w:w w:val="100"/>
          <w:sz w:val="21"/>
          <w:szCs w:val="21"/>
        </w:rPr>
        <w:t>中国证</w:t>
      </w:r>
      <w:r>
        <w:rPr>
          <w:rFonts w:ascii="宋体" w:hAnsi="宋体" w:cs="宋体" w:eastAsia="宋体" w:hint="default"/>
          <w:spacing w:val="2"/>
          <w:w w:val="100"/>
          <w:sz w:val="21"/>
          <w:szCs w:val="21"/>
        </w:rPr>
        <w:t>券</w:t>
      </w:r>
      <w:r>
        <w:rPr>
          <w:rFonts w:ascii="宋体" w:hAnsi="宋体" w:cs="宋体" w:eastAsia="宋体" w:hint="default"/>
          <w:w w:val="100"/>
          <w:sz w:val="21"/>
          <w:szCs w:val="21"/>
        </w:rPr>
        <w:t>报</w:t>
      </w:r>
      <w:r>
        <w:rPr>
          <w:rFonts w:ascii="宋体" w:hAnsi="宋体" w:cs="宋体" w:eastAsia="宋体" w:hint="default"/>
          <w:spacing w:val="-104"/>
          <w:w w:val="100"/>
          <w:sz w:val="21"/>
          <w:szCs w:val="21"/>
        </w:rPr>
        <w:t>》</w:t>
      </w:r>
      <w:r>
        <w:rPr>
          <w:rFonts w:ascii="宋体" w:hAnsi="宋体" w:cs="宋体" w:eastAsia="宋体" w:hint="default"/>
          <w:spacing w:val="-106"/>
          <w:w w:val="100"/>
          <w:sz w:val="21"/>
          <w:szCs w:val="21"/>
        </w:rPr>
        <w:t>、</w:t>
      </w:r>
      <w:r>
        <w:rPr>
          <w:rFonts w:ascii="宋体" w:hAnsi="宋体" w:cs="宋体" w:eastAsia="宋体" w:hint="default"/>
          <w:spacing w:val="2"/>
          <w:w w:val="100"/>
          <w:sz w:val="21"/>
          <w:szCs w:val="21"/>
        </w:rPr>
        <w:t>《</w:t>
      </w:r>
      <w:r>
        <w:rPr>
          <w:rFonts w:ascii="宋体" w:hAnsi="宋体" w:cs="宋体" w:eastAsia="宋体" w:hint="default"/>
          <w:w w:val="100"/>
          <w:sz w:val="21"/>
          <w:szCs w:val="21"/>
        </w:rPr>
        <w:t>证券时</w:t>
      </w:r>
      <w:r>
        <w:rPr>
          <w:rFonts w:ascii="宋体" w:hAnsi="宋体" w:cs="宋体" w:eastAsia="宋体" w:hint="default"/>
          <w:spacing w:val="2"/>
          <w:w w:val="100"/>
          <w:sz w:val="21"/>
          <w:szCs w:val="21"/>
        </w:rPr>
        <w:t>报</w:t>
      </w:r>
      <w:r>
        <w:rPr>
          <w:rFonts w:ascii="宋体" w:hAnsi="宋体" w:cs="宋体" w:eastAsia="宋体" w:hint="default"/>
          <w:w w:val="100"/>
          <w:sz w:val="21"/>
          <w:szCs w:val="21"/>
        </w:rPr>
        <w:t>》及</w:t>
      </w:r>
      <w:r>
        <w:rPr>
          <w:rFonts w:ascii="宋体" w:hAnsi="宋体" w:cs="宋体" w:eastAsia="宋体" w:hint="default"/>
          <w:w w:val="100"/>
          <w:sz w:val="21"/>
          <w:szCs w:val="21"/>
        </w:rPr>
        <w:t> 巨</w:t>
      </w:r>
      <w:r>
        <w:rPr>
          <w:rFonts w:ascii="宋体" w:hAnsi="宋体" w:cs="宋体" w:eastAsia="宋体" w:hint="default"/>
          <w:spacing w:val="-1"/>
          <w:w w:val="100"/>
          <w:sz w:val="21"/>
          <w:szCs w:val="21"/>
        </w:rPr>
        <w:t>潮</w:t>
      </w:r>
      <w:r>
        <w:rPr>
          <w:rFonts w:ascii="宋体" w:hAnsi="宋体" w:cs="宋体" w:eastAsia="宋体" w:hint="default"/>
          <w:spacing w:val="-3"/>
          <w:w w:val="100"/>
          <w:sz w:val="21"/>
          <w:szCs w:val="21"/>
        </w:rPr>
        <w:t>资</w:t>
      </w:r>
      <w:r>
        <w:rPr>
          <w:rFonts w:ascii="宋体" w:hAnsi="宋体" w:cs="宋体" w:eastAsia="宋体" w:hint="default"/>
          <w:w w:val="100"/>
          <w:sz w:val="21"/>
          <w:szCs w:val="21"/>
        </w:rPr>
        <w:t>讯</w:t>
      </w:r>
      <w:r>
        <w:rPr>
          <w:rFonts w:ascii="宋体" w:hAnsi="宋体" w:cs="宋体" w:eastAsia="宋体" w:hint="default"/>
          <w:spacing w:val="-3"/>
          <w:w w:val="100"/>
          <w:sz w:val="21"/>
          <w:szCs w:val="21"/>
        </w:rPr>
        <w:t>网</w:t>
      </w:r>
      <w:r>
        <w:rPr>
          <w:rFonts w:ascii="宋体" w:hAnsi="宋体" w:cs="宋体" w:eastAsia="宋体" w:hint="default"/>
          <w:w w:val="100"/>
          <w:sz w:val="21"/>
          <w:szCs w:val="21"/>
        </w:rPr>
        <w:t>（</w:t>
      </w:r>
      <w:r>
        <w:rPr>
          <w:rFonts w:ascii="Times New Roman" w:hAnsi="Times New Roman" w:cs="Times New Roman" w:eastAsia="Times New Roman" w:hint="default"/>
          <w:color w:val="0000FF"/>
          <w:w w:val="100"/>
          <w:sz w:val="21"/>
          <w:szCs w:val="21"/>
        </w:rPr>
      </w:r>
      <w:hyperlink r:id="rId11">
        <w:r>
          <w:rPr>
            <w:rFonts w:ascii="Times New Roman" w:hAnsi="Times New Roman" w:cs="Times New Roman" w:eastAsia="Times New Roman" w:hint="default"/>
            <w:color w:val="0000FF"/>
            <w:spacing w:val="-2"/>
            <w:w w:val="100"/>
            <w:sz w:val="21"/>
            <w:szCs w:val="21"/>
            <w:u w:val="single" w:color="0000FF"/>
          </w:rPr>
          <w:t>ww</w:t>
        </w:r>
        <w:r>
          <w:rPr>
            <w:rFonts w:ascii="Times New Roman" w:hAnsi="Times New Roman" w:cs="Times New Roman" w:eastAsia="Times New Roman" w:hint="default"/>
            <w:color w:val="0000FF"/>
            <w:spacing w:val="-16"/>
            <w:w w:val="100"/>
            <w:sz w:val="21"/>
            <w:szCs w:val="21"/>
            <w:u w:val="single" w:color="0000FF"/>
          </w:rPr>
          <w:t>w</w:t>
        </w:r>
        <w:r>
          <w:rPr>
            <w:rFonts w:ascii="Times New Roman" w:hAnsi="Times New Roman" w:cs="Times New Roman" w:eastAsia="Times New Roman" w:hint="default"/>
            <w:color w:val="0000FF"/>
            <w:w w:val="100"/>
            <w:sz w:val="21"/>
            <w:szCs w:val="21"/>
            <w:u w:val="single" w:color="0000FF"/>
          </w:rPr>
          <w:t>.cn</w:t>
        </w:r>
        <w:r>
          <w:rPr>
            <w:rFonts w:ascii="Times New Roman" w:hAnsi="Times New Roman" w:cs="Times New Roman" w:eastAsia="Times New Roman" w:hint="default"/>
            <w:color w:val="0000FF"/>
            <w:spacing w:val="-2"/>
            <w:w w:val="100"/>
            <w:sz w:val="21"/>
            <w:szCs w:val="21"/>
            <w:u w:val="single" w:color="0000FF"/>
          </w:rPr>
          <w:t>i</w:t>
        </w:r>
        <w:r>
          <w:rPr>
            <w:rFonts w:ascii="Times New Roman" w:hAnsi="Times New Roman" w:cs="Times New Roman" w:eastAsia="Times New Roman" w:hint="default"/>
            <w:color w:val="0000FF"/>
            <w:w w:val="100"/>
            <w:sz w:val="21"/>
            <w:szCs w:val="21"/>
            <w:u w:val="single" w:color="0000FF"/>
          </w:rPr>
          <w:t>n</w:t>
        </w:r>
        <w:r>
          <w:rPr>
            <w:rFonts w:ascii="Times New Roman" w:hAnsi="Times New Roman" w:cs="Times New Roman" w:eastAsia="Times New Roman" w:hint="default"/>
            <w:color w:val="0000FF"/>
            <w:spacing w:val="-1"/>
            <w:w w:val="100"/>
            <w:sz w:val="21"/>
            <w:szCs w:val="21"/>
            <w:u w:val="single" w:color="0000FF"/>
          </w:rPr>
          <w:t>f</w:t>
        </w:r>
        <w:r>
          <w:rPr>
            <w:rFonts w:ascii="Times New Roman" w:hAnsi="Times New Roman" w:cs="Times New Roman" w:eastAsia="Times New Roman" w:hint="default"/>
            <w:color w:val="0000FF"/>
            <w:w w:val="100"/>
            <w:sz w:val="21"/>
            <w:szCs w:val="21"/>
            <w:u w:val="single" w:color="0000FF"/>
          </w:rPr>
          <w:t>o.</w:t>
        </w:r>
        <w:r>
          <w:rPr>
            <w:rFonts w:ascii="Times New Roman" w:hAnsi="Times New Roman" w:cs="Times New Roman" w:eastAsia="Times New Roman" w:hint="default"/>
            <w:color w:val="0000FF"/>
            <w:spacing w:val="-3"/>
            <w:w w:val="100"/>
            <w:sz w:val="21"/>
            <w:szCs w:val="21"/>
            <w:u w:val="single" w:color="0000FF"/>
          </w:rPr>
          <w:t>c</w:t>
        </w:r>
        <w:r>
          <w:rPr>
            <w:rFonts w:ascii="Times New Roman" w:hAnsi="Times New Roman" w:cs="Times New Roman" w:eastAsia="Times New Roman" w:hint="default"/>
            <w:color w:val="0000FF"/>
            <w:w w:val="100"/>
            <w:sz w:val="21"/>
            <w:szCs w:val="21"/>
            <w:u w:val="single" w:color="0000FF"/>
          </w:rPr>
          <w:t>o</w:t>
        </w:r>
        <w:r>
          <w:rPr>
            <w:rFonts w:ascii="Times New Roman" w:hAnsi="Times New Roman" w:cs="Times New Roman" w:eastAsia="Times New Roman" w:hint="default"/>
            <w:color w:val="0000FF"/>
            <w:spacing w:val="-4"/>
            <w:w w:val="100"/>
            <w:sz w:val="21"/>
            <w:szCs w:val="21"/>
            <w:u w:val="single" w:color="0000FF"/>
          </w:rPr>
          <w:t>m</w:t>
        </w:r>
        <w:r>
          <w:rPr>
            <w:rFonts w:ascii="Times New Roman" w:hAnsi="Times New Roman" w:cs="Times New Roman" w:eastAsia="Times New Roman" w:hint="default"/>
            <w:color w:val="0000FF"/>
            <w:w w:val="100"/>
            <w:sz w:val="21"/>
            <w:szCs w:val="21"/>
            <w:u w:val="single" w:color="0000FF"/>
          </w:rPr>
          <w:t>.cn</w:t>
        </w:r>
        <w:r>
          <w:rPr>
            <w:rFonts w:ascii="Times New Roman" w:hAnsi="Times New Roman" w:cs="Times New Roman" w:eastAsia="Times New Roman" w:hint="default"/>
            <w:color w:val="0000FF"/>
            <w:w w:val="100"/>
            <w:sz w:val="21"/>
            <w:szCs w:val="21"/>
          </w:rPr>
        </w:r>
      </w:hyperlink>
      <w:r>
        <w:rPr>
          <w:rFonts w:ascii="宋体" w:hAnsi="宋体" w:cs="宋体" w:eastAsia="宋体" w:hint="default"/>
          <w:spacing w:val="-106"/>
          <w:w w:val="100"/>
          <w:sz w:val="21"/>
          <w:szCs w:val="21"/>
        </w:rPr>
        <w:t>）。</w:t>
      </w:r>
      <w:r>
        <w:rPr>
          <w:rFonts w:ascii="宋体" w:hAnsi="宋体" w:cs="宋体" w:eastAsia="宋体" w:hint="default"/>
          <w:w w:val="100"/>
          <w:sz w:val="21"/>
          <w:szCs w:val="21"/>
        </w:rPr>
      </w:r>
    </w:p>
    <w:p>
      <w:pPr>
        <w:spacing w:before="26"/>
        <w:ind w:left="562" w:right="126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、公司于</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9</w:t>
      </w:r>
      <w:r>
        <w:rPr>
          <w:rFonts w:ascii="宋体" w:hAnsi="宋体" w:cs="宋体" w:eastAsia="宋体" w:hint="default"/>
          <w:sz w:val="21"/>
          <w:szCs w:val="21"/>
        </w:rPr>
        <w:t>日召开第二届董事会第十一次会议，审议并通过了以下议案：</w:t>
      </w:r>
    </w:p>
    <w:p>
      <w:pPr>
        <w:spacing w:before="118"/>
        <w:ind w:left="562" w:right="368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）《关于利用超募资金补充募投项目资金缺口的议案》；</w:t>
      </w:r>
    </w:p>
    <w:p>
      <w:pPr>
        <w:spacing w:before="117"/>
        <w:ind w:left="562" w:right="12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）《关于续聘中瑞岳华会计师事务所有限公司为公司审计机构并确定其报酬的议案》；</w:t>
      </w:r>
    </w:p>
    <w:p>
      <w:pPr>
        <w:spacing w:line="336" w:lineRule="auto" w:before="117"/>
        <w:ind w:left="562" w:right="12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）《关于召开</w:t>
      </w:r>
      <w:r>
        <w:rPr>
          <w:rFonts w:ascii="Times New Roman" w:hAnsi="Times New Roman" w:cs="Times New Roman" w:eastAsia="Times New Roman" w:hint="default"/>
          <w:sz w:val="21"/>
          <w:szCs w:val="21"/>
        </w:rPr>
        <w:t>2010</w:t>
      </w:r>
      <w:r>
        <w:rPr>
          <w:rFonts w:ascii="宋体" w:hAnsi="宋体" w:cs="宋体" w:eastAsia="宋体" w:hint="default"/>
          <w:sz w:val="21"/>
          <w:szCs w:val="21"/>
        </w:rPr>
        <w:t>年度股东大会的议案》。</w:t>
      </w:r>
      <w:r>
        <w:rPr>
          <w:rFonts w:ascii="宋体" w:hAnsi="宋体" w:cs="宋体" w:eastAsia="宋体" w:hint="default"/>
          <w:w w:val="100"/>
          <w:sz w:val="21"/>
          <w:szCs w:val="21"/>
        </w:rPr>
        <w:t> </w:t>
      </w:r>
      <w:r>
        <w:rPr>
          <w:rFonts w:ascii="宋体" w:hAnsi="宋体" w:cs="宋体" w:eastAsia="宋体" w:hint="default"/>
          <w:spacing w:val="-5"/>
          <w:w w:val="100"/>
          <w:sz w:val="21"/>
          <w:szCs w:val="21"/>
        </w:rPr>
        <w:t>会议决议公告于</w:t>
      </w:r>
      <w:r>
        <w:rPr>
          <w:rFonts w:ascii="Times New Roman" w:hAnsi="Times New Roman" w:cs="Times New Roman" w:eastAsia="Times New Roman" w:hint="default"/>
          <w:spacing w:val="-5"/>
          <w:w w:val="100"/>
          <w:sz w:val="21"/>
          <w:szCs w:val="21"/>
        </w:rPr>
        <w:t>2011</w:t>
      </w:r>
      <w:r>
        <w:rPr>
          <w:rFonts w:ascii="宋体" w:hAnsi="宋体" w:cs="宋体" w:eastAsia="宋体" w:hint="default"/>
          <w:spacing w:val="-5"/>
          <w:w w:val="100"/>
          <w:sz w:val="21"/>
          <w:szCs w:val="21"/>
        </w:rPr>
        <w:t>年</w:t>
      </w:r>
      <w:r>
        <w:rPr>
          <w:rFonts w:ascii="Times New Roman" w:hAnsi="Times New Roman" w:cs="Times New Roman" w:eastAsia="Times New Roman" w:hint="default"/>
          <w:spacing w:val="-5"/>
          <w:w w:val="100"/>
          <w:sz w:val="21"/>
          <w:szCs w:val="21"/>
        </w:rPr>
        <w:t>6</w:t>
      </w:r>
      <w:r>
        <w:rPr>
          <w:rFonts w:ascii="宋体" w:hAnsi="宋体" w:cs="宋体" w:eastAsia="宋体" w:hint="default"/>
          <w:spacing w:val="-5"/>
          <w:w w:val="100"/>
          <w:sz w:val="21"/>
          <w:szCs w:val="21"/>
        </w:rPr>
        <w:t>月</w:t>
      </w:r>
      <w:r>
        <w:rPr>
          <w:rFonts w:ascii="Times New Roman" w:hAnsi="Times New Roman" w:cs="Times New Roman" w:eastAsia="Times New Roman" w:hint="default"/>
          <w:spacing w:val="-5"/>
          <w:w w:val="100"/>
          <w:sz w:val="21"/>
          <w:szCs w:val="21"/>
        </w:rPr>
        <w:t>10</w:t>
      </w:r>
      <w:r>
        <w:rPr>
          <w:rFonts w:ascii="宋体" w:hAnsi="宋体" w:cs="宋体" w:eastAsia="宋体" w:hint="default"/>
          <w:spacing w:val="-5"/>
          <w:w w:val="100"/>
          <w:sz w:val="21"/>
          <w:szCs w:val="21"/>
        </w:rPr>
        <w:t>日刊登于公司指定信息披露媒体《中国证券报》、《证券时报》及</w:t>
      </w:r>
    </w:p>
    <w:p>
      <w:pPr>
        <w:spacing w:before="26"/>
        <w:ind w:left="142" w:right="3688" w:firstLine="0"/>
        <w:jc w:val="left"/>
        <w:rPr>
          <w:rFonts w:ascii="宋体" w:hAnsi="宋体" w:cs="宋体" w:eastAsia="宋体" w:hint="default"/>
          <w:sz w:val="21"/>
          <w:szCs w:val="21"/>
        </w:rPr>
      </w:pPr>
      <w:r>
        <w:rPr>
          <w:rFonts w:ascii="宋体" w:hAnsi="宋体" w:cs="宋体" w:eastAsia="宋体" w:hint="default"/>
          <w:w w:val="100"/>
          <w:sz w:val="21"/>
          <w:szCs w:val="21"/>
        </w:rPr>
        <w:t>巨</w:t>
      </w:r>
      <w:r>
        <w:rPr>
          <w:rFonts w:ascii="宋体" w:hAnsi="宋体" w:cs="宋体" w:eastAsia="宋体" w:hint="default"/>
          <w:spacing w:val="-1"/>
          <w:w w:val="100"/>
          <w:sz w:val="21"/>
          <w:szCs w:val="21"/>
        </w:rPr>
        <w:t>潮</w:t>
      </w:r>
      <w:r>
        <w:rPr>
          <w:rFonts w:ascii="宋体" w:hAnsi="宋体" w:cs="宋体" w:eastAsia="宋体" w:hint="default"/>
          <w:spacing w:val="-3"/>
          <w:w w:val="100"/>
          <w:sz w:val="21"/>
          <w:szCs w:val="21"/>
        </w:rPr>
        <w:t>资</w:t>
      </w:r>
      <w:r>
        <w:rPr>
          <w:rFonts w:ascii="宋体" w:hAnsi="宋体" w:cs="宋体" w:eastAsia="宋体" w:hint="default"/>
          <w:w w:val="100"/>
          <w:sz w:val="21"/>
          <w:szCs w:val="21"/>
        </w:rPr>
        <w:t>讯</w:t>
      </w:r>
      <w:r>
        <w:rPr>
          <w:rFonts w:ascii="宋体" w:hAnsi="宋体" w:cs="宋体" w:eastAsia="宋体" w:hint="default"/>
          <w:spacing w:val="-3"/>
          <w:w w:val="100"/>
          <w:sz w:val="21"/>
          <w:szCs w:val="21"/>
        </w:rPr>
        <w:t>网</w:t>
      </w:r>
      <w:r>
        <w:rPr>
          <w:rFonts w:ascii="宋体" w:hAnsi="宋体" w:cs="宋体" w:eastAsia="宋体" w:hint="default"/>
          <w:w w:val="100"/>
          <w:sz w:val="21"/>
          <w:szCs w:val="21"/>
        </w:rPr>
        <w:t>（</w:t>
      </w:r>
      <w:r>
        <w:rPr>
          <w:rFonts w:ascii="Times New Roman" w:hAnsi="Times New Roman" w:cs="Times New Roman" w:eastAsia="Times New Roman" w:hint="default"/>
          <w:color w:val="0000FF"/>
          <w:w w:val="100"/>
          <w:sz w:val="21"/>
          <w:szCs w:val="21"/>
        </w:rPr>
      </w:r>
      <w:hyperlink r:id="rId11">
        <w:r>
          <w:rPr>
            <w:rFonts w:ascii="Times New Roman" w:hAnsi="Times New Roman" w:cs="Times New Roman" w:eastAsia="Times New Roman" w:hint="default"/>
            <w:color w:val="0000FF"/>
            <w:spacing w:val="-2"/>
            <w:w w:val="100"/>
            <w:sz w:val="21"/>
            <w:szCs w:val="21"/>
            <w:u w:val="single" w:color="0000FF"/>
          </w:rPr>
          <w:t>ww</w:t>
        </w:r>
        <w:r>
          <w:rPr>
            <w:rFonts w:ascii="Times New Roman" w:hAnsi="Times New Roman" w:cs="Times New Roman" w:eastAsia="Times New Roman" w:hint="default"/>
            <w:color w:val="0000FF"/>
            <w:spacing w:val="-16"/>
            <w:w w:val="100"/>
            <w:sz w:val="21"/>
            <w:szCs w:val="21"/>
            <w:u w:val="single" w:color="0000FF"/>
          </w:rPr>
          <w:t>w</w:t>
        </w:r>
        <w:r>
          <w:rPr>
            <w:rFonts w:ascii="Times New Roman" w:hAnsi="Times New Roman" w:cs="Times New Roman" w:eastAsia="Times New Roman" w:hint="default"/>
            <w:color w:val="0000FF"/>
            <w:w w:val="100"/>
            <w:sz w:val="21"/>
            <w:szCs w:val="21"/>
            <w:u w:val="single" w:color="0000FF"/>
          </w:rPr>
          <w:t>.cn</w:t>
        </w:r>
        <w:r>
          <w:rPr>
            <w:rFonts w:ascii="Times New Roman" w:hAnsi="Times New Roman" w:cs="Times New Roman" w:eastAsia="Times New Roman" w:hint="default"/>
            <w:color w:val="0000FF"/>
            <w:spacing w:val="-2"/>
            <w:w w:val="100"/>
            <w:sz w:val="21"/>
            <w:szCs w:val="21"/>
            <w:u w:val="single" w:color="0000FF"/>
          </w:rPr>
          <w:t>i</w:t>
        </w:r>
        <w:r>
          <w:rPr>
            <w:rFonts w:ascii="Times New Roman" w:hAnsi="Times New Roman" w:cs="Times New Roman" w:eastAsia="Times New Roman" w:hint="default"/>
            <w:color w:val="0000FF"/>
            <w:w w:val="100"/>
            <w:sz w:val="21"/>
            <w:szCs w:val="21"/>
            <w:u w:val="single" w:color="0000FF"/>
          </w:rPr>
          <w:t>n</w:t>
        </w:r>
        <w:r>
          <w:rPr>
            <w:rFonts w:ascii="Times New Roman" w:hAnsi="Times New Roman" w:cs="Times New Roman" w:eastAsia="Times New Roman" w:hint="default"/>
            <w:color w:val="0000FF"/>
            <w:spacing w:val="-1"/>
            <w:w w:val="100"/>
            <w:sz w:val="21"/>
            <w:szCs w:val="21"/>
            <w:u w:val="single" w:color="0000FF"/>
          </w:rPr>
          <w:t>f</w:t>
        </w:r>
        <w:r>
          <w:rPr>
            <w:rFonts w:ascii="Times New Roman" w:hAnsi="Times New Roman" w:cs="Times New Roman" w:eastAsia="Times New Roman" w:hint="default"/>
            <w:color w:val="0000FF"/>
            <w:w w:val="100"/>
            <w:sz w:val="21"/>
            <w:szCs w:val="21"/>
            <w:u w:val="single" w:color="0000FF"/>
          </w:rPr>
          <w:t>o.</w:t>
        </w:r>
        <w:r>
          <w:rPr>
            <w:rFonts w:ascii="Times New Roman" w:hAnsi="Times New Roman" w:cs="Times New Roman" w:eastAsia="Times New Roman" w:hint="default"/>
            <w:color w:val="0000FF"/>
            <w:spacing w:val="-3"/>
            <w:w w:val="100"/>
            <w:sz w:val="21"/>
            <w:szCs w:val="21"/>
            <w:u w:val="single" w:color="0000FF"/>
          </w:rPr>
          <w:t>c</w:t>
        </w:r>
        <w:r>
          <w:rPr>
            <w:rFonts w:ascii="Times New Roman" w:hAnsi="Times New Roman" w:cs="Times New Roman" w:eastAsia="Times New Roman" w:hint="default"/>
            <w:color w:val="0000FF"/>
            <w:w w:val="100"/>
            <w:sz w:val="21"/>
            <w:szCs w:val="21"/>
            <w:u w:val="single" w:color="0000FF"/>
          </w:rPr>
          <w:t>o</w:t>
        </w:r>
        <w:r>
          <w:rPr>
            <w:rFonts w:ascii="Times New Roman" w:hAnsi="Times New Roman" w:cs="Times New Roman" w:eastAsia="Times New Roman" w:hint="default"/>
            <w:color w:val="0000FF"/>
            <w:spacing w:val="-4"/>
            <w:w w:val="100"/>
            <w:sz w:val="21"/>
            <w:szCs w:val="21"/>
            <w:u w:val="single" w:color="0000FF"/>
          </w:rPr>
          <w:t>m</w:t>
        </w:r>
        <w:r>
          <w:rPr>
            <w:rFonts w:ascii="Times New Roman" w:hAnsi="Times New Roman" w:cs="Times New Roman" w:eastAsia="Times New Roman" w:hint="default"/>
            <w:color w:val="0000FF"/>
            <w:w w:val="100"/>
            <w:sz w:val="21"/>
            <w:szCs w:val="21"/>
            <w:u w:val="single" w:color="0000FF"/>
          </w:rPr>
          <w:t>.cn</w:t>
        </w:r>
        <w:r>
          <w:rPr>
            <w:rFonts w:ascii="Times New Roman" w:hAnsi="Times New Roman" w:cs="Times New Roman" w:eastAsia="Times New Roman" w:hint="default"/>
            <w:color w:val="0000FF"/>
            <w:w w:val="100"/>
            <w:sz w:val="21"/>
            <w:szCs w:val="21"/>
          </w:rPr>
        </w:r>
      </w:hyperlink>
      <w:r>
        <w:rPr>
          <w:rFonts w:ascii="宋体" w:hAnsi="宋体" w:cs="宋体" w:eastAsia="宋体" w:hint="default"/>
          <w:spacing w:val="-106"/>
          <w:w w:val="100"/>
          <w:sz w:val="21"/>
          <w:szCs w:val="21"/>
        </w:rPr>
        <w:t>）。</w:t>
      </w:r>
      <w:r>
        <w:rPr>
          <w:rFonts w:ascii="宋体" w:hAnsi="宋体" w:cs="宋体" w:eastAsia="宋体" w:hint="default"/>
          <w:w w:val="100"/>
          <w:sz w:val="21"/>
          <w:szCs w:val="21"/>
        </w:rPr>
      </w:r>
    </w:p>
    <w:p>
      <w:pPr>
        <w:spacing w:before="117"/>
        <w:ind w:left="562" w:right="126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、公司于</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17</w:t>
      </w:r>
      <w:r>
        <w:rPr>
          <w:rFonts w:ascii="宋体" w:hAnsi="宋体" w:cs="宋体" w:eastAsia="宋体" w:hint="default"/>
          <w:sz w:val="21"/>
          <w:szCs w:val="21"/>
        </w:rPr>
        <w:t>日召开第二届董事会第十二次会议，审议并通过了以下议案：</w:t>
      </w:r>
    </w:p>
    <w:p>
      <w:pPr>
        <w:spacing w:before="117"/>
        <w:ind w:left="562" w:right="12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）《深圳市爱施德股份有限公司股票期权与限制性股票激励计划（草案修订稿）》及其摘</w:t>
      </w:r>
    </w:p>
    <w:p>
      <w:pPr>
        <w:spacing w:after="0"/>
        <w:jc w:val="left"/>
        <w:rPr>
          <w:rFonts w:ascii="宋体" w:hAnsi="宋体" w:cs="宋体" w:eastAsia="宋体" w:hint="default"/>
          <w:sz w:val="21"/>
          <w:szCs w:val="21"/>
        </w:rPr>
        <w:sectPr>
          <w:footerReference w:type="default" r:id="rId50"/>
          <w:pgSz w:w="11910" w:h="16840"/>
          <w:pgMar w:footer="955" w:header="461" w:top="1280" w:bottom="1140" w:left="1480" w:right="0"/>
        </w:sectPr>
      </w:pPr>
    </w:p>
    <w:p>
      <w:pPr>
        <w:spacing w:before="116"/>
        <w:ind w:left="142" w:right="3688" w:firstLine="0"/>
        <w:jc w:val="left"/>
        <w:rPr>
          <w:rFonts w:ascii="宋体" w:hAnsi="宋体" w:cs="宋体" w:eastAsia="宋体" w:hint="default"/>
          <w:sz w:val="21"/>
          <w:szCs w:val="21"/>
        </w:rPr>
      </w:pPr>
      <w:r>
        <w:rPr>
          <w:rFonts w:ascii="宋体" w:hAnsi="宋体" w:cs="宋体" w:eastAsia="宋体" w:hint="default"/>
          <w:sz w:val="21"/>
          <w:szCs w:val="21"/>
        </w:rPr>
        <w:t>要；</w:t>
      </w:r>
    </w:p>
    <w:p>
      <w:pPr>
        <w:spacing w:before="133"/>
        <w:ind w:left="562" w:right="12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）《深圳市爱施德股份有限公司股权激励计划实施考核管理办法（修订稿）》。</w:t>
      </w:r>
    </w:p>
    <w:p>
      <w:pPr>
        <w:spacing w:line="338" w:lineRule="auto" w:before="117"/>
        <w:ind w:left="142" w:right="1265"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）《关于提请股东大会授权董事会办理公司股票期权与限制性股票激励计划有关事项的议</w:t>
      </w:r>
      <w:r>
        <w:rPr>
          <w:rFonts w:ascii="宋体" w:hAnsi="宋体" w:cs="宋体" w:eastAsia="宋体" w:hint="default"/>
          <w:w w:val="100"/>
          <w:sz w:val="21"/>
          <w:szCs w:val="21"/>
        </w:rPr>
        <w:t> </w:t>
      </w:r>
      <w:r>
        <w:rPr>
          <w:rFonts w:ascii="宋体" w:hAnsi="宋体" w:cs="宋体" w:eastAsia="宋体" w:hint="default"/>
          <w:sz w:val="21"/>
          <w:szCs w:val="21"/>
        </w:rPr>
        <w:t>案》；</w:t>
      </w:r>
    </w:p>
    <w:p>
      <w:pPr>
        <w:spacing w:line="336" w:lineRule="auto" w:before="47"/>
        <w:ind w:left="562" w:right="12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）《关于召开</w:t>
      </w:r>
      <w:r>
        <w:rPr>
          <w:rFonts w:ascii="Times New Roman" w:hAnsi="Times New Roman" w:cs="Times New Roman" w:eastAsia="Times New Roman" w:hint="default"/>
          <w:sz w:val="21"/>
          <w:szCs w:val="21"/>
        </w:rPr>
        <w:t>2011</w:t>
      </w:r>
      <w:r>
        <w:rPr>
          <w:rFonts w:ascii="宋体" w:hAnsi="宋体" w:cs="宋体" w:eastAsia="宋体" w:hint="default"/>
          <w:sz w:val="21"/>
          <w:szCs w:val="21"/>
        </w:rPr>
        <w:t>年第一次临时股东大会的议案》。</w:t>
      </w:r>
      <w:r>
        <w:rPr>
          <w:rFonts w:ascii="宋体" w:hAnsi="宋体" w:cs="宋体" w:eastAsia="宋体" w:hint="default"/>
          <w:w w:val="100"/>
          <w:sz w:val="21"/>
          <w:szCs w:val="21"/>
        </w:rPr>
        <w:t> </w:t>
      </w:r>
      <w:r>
        <w:rPr>
          <w:rFonts w:ascii="宋体" w:hAnsi="宋体" w:cs="宋体" w:eastAsia="宋体" w:hint="default"/>
          <w:spacing w:val="-5"/>
          <w:w w:val="100"/>
          <w:sz w:val="21"/>
          <w:szCs w:val="21"/>
        </w:rPr>
        <w:t>会议决议公告于</w:t>
      </w:r>
      <w:r>
        <w:rPr>
          <w:rFonts w:ascii="Times New Roman" w:hAnsi="Times New Roman" w:cs="Times New Roman" w:eastAsia="Times New Roman" w:hint="default"/>
          <w:spacing w:val="-5"/>
          <w:w w:val="100"/>
          <w:sz w:val="21"/>
          <w:szCs w:val="21"/>
        </w:rPr>
        <w:t>2011</w:t>
      </w:r>
      <w:r>
        <w:rPr>
          <w:rFonts w:ascii="宋体" w:hAnsi="宋体" w:cs="宋体" w:eastAsia="宋体" w:hint="default"/>
          <w:spacing w:val="-5"/>
          <w:w w:val="100"/>
          <w:sz w:val="21"/>
          <w:szCs w:val="21"/>
        </w:rPr>
        <w:t>年</w:t>
      </w:r>
      <w:r>
        <w:rPr>
          <w:rFonts w:ascii="Times New Roman" w:hAnsi="Times New Roman" w:cs="Times New Roman" w:eastAsia="Times New Roman" w:hint="default"/>
          <w:spacing w:val="-5"/>
          <w:w w:val="100"/>
          <w:sz w:val="21"/>
          <w:szCs w:val="21"/>
        </w:rPr>
        <w:t>8</w:t>
      </w:r>
      <w:r>
        <w:rPr>
          <w:rFonts w:ascii="宋体" w:hAnsi="宋体" w:cs="宋体" w:eastAsia="宋体" w:hint="default"/>
          <w:spacing w:val="-5"/>
          <w:w w:val="100"/>
          <w:sz w:val="21"/>
          <w:szCs w:val="21"/>
        </w:rPr>
        <w:t>月</w:t>
      </w:r>
      <w:r>
        <w:rPr>
          <w:rFonts w:ascii="Times New Roman" w:hAnsi="Times New Roman" w:cs="Times New Roman" w:eastAsia="Times New Roman" w:hint="default"/>
          <w:spacing w:val="-5"/>
          <w:w w:val="100"/>
          <w:sz w:val="21"/>
          <w:szCs w:val="21"/>
        </w:rPr>
        <w:t>18</w:t>
      </w:r>
      <w:r>
        <w:rPr>
          <w:rFonts w:ascii="宋体" w:hAnsi="宋体" w:cs="宋体" w:eastAsia="宋体" w:hint="default"/>
          <w:spacing w:val="-5"/>
          <w:w w:val="100"/>
          <w:sz w:val="21"/>
          <w:szCs w:val="21"/>
        </w:rPr>
        <w:t>日刊登于公司指定信息披露媒体《中国证券报》、《证券时报》及</w:t>
      </w:r>
    </w:p>
    <w:p>
      <w:pPr>
        <w:spacing w:before="24"/>
        <w:ind w:left="142" w:right="3688" w:firstLine="0"/>
        <w:jc w:val="left"/>
        <w:rPr>
          <w:rFonts w:ascii="宋体" w:hAnsi="宋体" w:cs="宋体" w:eastAsia="宋体" w:hint="default"/>
          <w:sz w:val="21"/>
          <w:szCs w:val="21"/>
        </w:rPr>
      </w:pPr>
      <w:r>
        <w:rPr>
          <w:rFonts w:ascii="宋体" w:hAnsi="宋体" w:cs="宋体" w:eastAsia="宋体" w:hint="default"/>
          <w:w w:val="100"/>
          <w:sz w:val="21"/>
          <w:szCs w:val="21"/>
        </w:rPr>
        <w:t>巨</w:t>
      </w:r>
      <w:r>
        <w:rPr>
          <w:rFonts w:ascii="宋体" w:hAnsi="宋体" w:cs="宋体" w:eastAsia="宋体" w:hint="default"/>
          <w:spacing w:val="-1"/>
          <w:w w:val="100"/>
          <w:sz w:val="21"/>
          <w:szCs w:val="21"/>
        </w:rPr>
        <w:t>潮</w:t>
      </w:r>
      <w:r>
        <w:rPr>
          <w:rFonts w:ascii="宋体" w:hAnsi="宋体" w:cs="宋体" w:eastAsia="宋体" w:hint="default"/>
          <w:spacing w:val="-3"/>
          <w:w w:val="100"/>
          <w:sz w:val="21"/>
          <w:szCs w:val="21"/>
        </w:rPr>
        <w:t>资</w:t>
      </w:r>
      <w:r>
        <w:rPr>
          <w:rFonts w:ascii="宋体" w:hAnsi="宋体" w:cs="宋体" w:eastAsia="宋体" w:hint="default"/>
          <w:w w:val="100"/>
          <w:sz w:val="21"/>
          <w:szCs w:val="21"/>
        </w:rPr>
        <w:t>讯</w:t>
      </w:r>
      <w:r>
        <w:rPr>
          <w:rFonts w:ascii="宋体" w:hAnsi="宋体" w:cs="宋体" w:eastAsia="宋体" w:hint="default"/>
          <w:spacing w:val="-3"/>
          <w:w w:val="100"/>
          <w:sz w:val="21"/>
          <w:szCs w:val="21"/>
        </w:rPr>
        <w:t>网</w:t>
      </w:r>
      <w:r>
        <w:rPr>
          <w:rFonts w:ascii="宋体" w:hAnsi="宋体" w:cs="宋体" w:eastAsia="宋体" w:hint="default"/>
          <w:w w:val="100"/>
          <w:sz w:val="21"/>
          <w:szCs w:val="21"/>
        </w:rPr>
        <w:t>（</w:t>
      </w:r>
      <w:r>
        <w:rPr>
          <w:rFonts w:ascii="Times New Roman" w:hAnsi="Times New Roman" w:cs="Times New Roman" w:eastAsia="Times New Roman" w:hint="default"/>
          <w:color w:val="0000FF"/>
          <w:w w:val="100"/>
          <w:sz w:val="21"/>
          <w:szCs w:val="21"/>
        </w:rPr>
      </w:r>
      <w:hyperlink r:id="rId11">
        <w:r>
          <w:rPr>
            <w:rFonts w:ascii="Times New Roman" w:hAnsi="Times New Roman" w:cs="Times New Roman" w:eastAsia="Times New Roman" w:hint="default"/>
            <w:color w:val="0000FF"/>
            <w:spacing w:val="-2"/>
            <w:w w:val="100"/>
            <w:sz w:val="21"/>
            <w:szCs w:val="21"/>
            <w:u w:val="single" w:color="0000FF"/>
          </w:rPr>
          <w:t>ww</w:t>
        </w:r>
        <w:r>
          <w:rPr>
            <w:rFonts w:ascii="Times New Roman" w:hAnsi="Times New Roman" w:cs="Times New Roman" w:eastAsia="Times New Roman" w:hint="default"/>
            <w:color w:val="0000FF"/>
            <w:spacing w:val="-16"/>
            <w:w w:val="100"/>
            <w:sz w:val="21"/>
            <w:szCs w:val="21"/>
            <w:u w:val="single" w:color="0000FF"/>
          </w:rPr>
          <w:t>w</w:t>
        </w:r>
        <w:r>
          <w:rPr>
            <w:rFonts w:ascii="Times New Roman" w:hAnsi="Times New Roman" w:cs="Times New Roman" w:eastAsia="Times New Roman" w:hint="default"/>
            <w:color w:val="0000FF"/>
            <w:w w:val="100"/>
            <w:sz w:val="21"/>
            <w:szCs w:val="21"/>
            <w:u w:val="single" w:color="0000FF"/>
          </w:rPr>
          <w:t>.cn</w:t>
        </w:r>
        <w:r>
          <w:rPr>
            <w:rFonts w:ascii="Times New Roman" w:hAnsi="Times New Roman" w:cs="Times New Roman" w:eastAsia="Times New Roman" w:hint="default"/>
            <w:color w:val="0000FF"/>
            <w:spacing w:val="-2"/>
            <w:w w:val="100"/>
            <w:sz w:val="21"/>
            <w:szCs w:val="21"/>
            <w:u w:val="single" w:color="0000FF"/>
          </w:rPr>
          <w:t>i</w:t>
        </w:r>
        <w:r>
          <w:rPr>
            <w:rFonts w:ascii="Times New Roman" w:hAnsi="Times New Roman" w:cs="Times New Roman" w:eastAsia="Times New Roman" w:hint="default"/>
            <w:color w:val="0000FF"/>
            <w:w w:val="100"/>
            <w:sz w:val="21"/>
            <w:szCs w:val="21"/>
            <w:u w:val="single" w:color="0000FF"/>
          </w:rPr>
          <w:t>n</w:t>
        </w:r>
        <w:r>
          <w:rPr>
            <w:rFonts w:ascii="Times New Roman" w:hAnsi="Times New Roman" w:cs="Times New Roman" w:eastAsia="Times New Roman" w:hint="default"/>
            <w:color w:val="0000FF"/>
            <w:spacing w:val="-1"/>
            <w:w w:val="100"/>
            <w:sz w:val="21"/>
            <w:szCs w:val="21"/>
            <w:u w:val="single" w:color="0000FF"/>
          </w:rPr>
          <w:t>f</w:t>
        </w:r>
        <w:r>
          <w:rPr>
            <w:rFonts w:ascii="Times New Roman" w:hAnsi="Times New Roman" w:cs="Times New Roman" w:eastAsia="Times New Roman" w:hint="default"/>
            <w:color w:val="0000FF"/>
            <w:w w:val="100"/>
            <w:sz w:val="21"/>
            <w:szCs w:val="21"/>
            <w:u w:val="single" w:color="0000FF"/>
          </w:rPr>
          <w:t>o.</w:t>
        </w:r>
        <w:r>
          <w:rPr>
            <w:rFonts w:ascii="Times New Roman" w:hAnsi="Times New Roman" w:cs="Times New Roman" w:eastAsia="Times New Roman" w:hint="default"/>
            <w:color w:val="0000FF"/>
            <w:spacing w:val="-3"/>
            <w:w w:val="100"/>
            <w:sz w:val="21"/>
            <w:szCs w:val="21"/>
            <w:u w:val="single" w:color="0000FF"/>
          </w:rPr>
          <w:t>c</w:t>
        </w:r>
        <w:r>
          <w:rPr>
            <w:rFonts w:ascii="Times New Roman" w:hAnsi="Times New Roman" w:cs="Times New Roman" w:eastAsia="Times New Roman" w:hint="default"/>
            <w:color w:val="0000FF"/>
            <w:w w:val="100"/>
            <w:sz w:val="21"/>
            <w:szCs w:val="21"/>
            <w:u w:val="single" w:color="0000FF"/>
          </w:rPr>
          <w:t>o</w:t>
        </w:r>
        <w:r>
          <w:rPr>
            <w:rFonts w:ascii="Times New Roman" w:hAnsi="Times New Roman" w:cs="Times New Roman" w:eastAsia="Times New Roman" w:hint="default"/>
            <w:color w:val="0000FF"/>
            <w:spacing w:val="-4"/>
            <w:w w:val="100"/>
            <w:sz w:val="21"/>
            <w:szCs w:val="21"/>
            <w:u w:val="single" w:color="0000FF"/>
          </w:rPr>
          <w:t>m</w:t>
        </w:r>
        <w:r>
          <w:rPr>
            <w:rFonts w:ascii="Times New Roman" w:hAnsi="Times New Roman" w:cs="Times New Roman" w:eastAsia="Times New Roman" w:hint="default"/>
            <w:color w:val="0000FF"/>
            <w:w w:val="100"/>
            <w:sz w:val="21"/>
            <w:szCs w:val="21"/>
            <w:u w:val="single" w:color="0000FF"/>
          </w:rPr>
          <w:t>.cn</w:t>
        </w:r>
        <w:r>
          <w:rPr>
            <w:rFonts w:ascii="Times New Roman" w:hAnsi="Times New Roman" w:cs="Times New Roman" w:eastAsia="Times New Roman" w:hint="default"/>
            <w:color w:val="0000FF"/>
            <w:w w:val="100"/>
            <w:sz w:val="21"/>
            <w:szCs w:val="21"/>
          </w:rPr>
        </w:r>
      </w:hyperlink>
      <w:r>
        <w:rPr>
          <w:rFonts w:ascii="宋体" w:hAnsi="宋体" w:cs="宋体" w:eastAsia="宋体" w:hint="default"/>
          <w:spacing w:val="-106"/>
          <w:w w:val="100"/>
          <w:sz w:val="21"/>
          <w:szCs w:val="21"/>
        </w:rPr>
        <w:t>）。</w:t>
      </w:r>
      <w:r>
        <w:rPr>
          <w:rFonts w:ascii="宋体" w:hAnsi="宋体" w:cs="宋体" w:eastAsia="宋体" w:hint="default"/>
          <w:w w:val="100"/>
          <w:sz w:val="21"/>
          <w:szCs w:val="21"/>
        </w:rPr>
      </w:r>
    </w:p>
    <w:p>
      <w:pPr>
        <w:spacing w:before="119"/>
        <w:ind w:left="562" w:right="126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、公司于</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日召开第二届董事会第十三次会议，审议并通过了以下议案：</w:t>
      </w:r>
    </w:p>
    <w:p>
      <w:pPr>
        <w:spacing w:before="117"/>
        <w:ind w:left="562" w:right="368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）《关于公司</w:t>
      </w:r>
      <w:r>
        <w:rPr>
          <w:rFonts w:ascii="Times New Roman" w:hAnsi="Times New Roman" w:cs="Times New Roman" w:eastAsia="Times New Roman" w:hint="default"/>
          <w:sz w:val="21"/>
          <w:szCs w:val="21"/>
        </w:rPr>
        <w:t>&lt;2011</w:t>
      </w:r>
      <w:r>
        <w:rPr>
          <w:rFonts w:ascii="宋体" w:hAnsi="宋体" w:cs="宋体" w:eastAsia="宋体" w:hint="default"/>
          <w:sz w:val="21"/>
          <w:szCs w:val="21"/>
        </w:rPr>
        <w:t>年半年度报告</w:t>
      </w:r>
      <w:r>
        <w:rPr>
          <w:rFonts w:ascii="Times New Roman" w:hAnsi="Times New Roman" w:cs="Times New Roman" w:eastAsia="Times New Roman" w:hint="default"/>
          <w:sz w:val="21"/>
          <w:szCs w:val="21"/>
        </w:rPr>
        <w:t>&gt;</w:t>
      </w:r>
      <w:r>
        <w:rPr>
          <w:rFonts w:ascii="宋体" w:hAnsi="宋体" w:cs="宋体" w:eastAsia="宋体" w:hint="default"/>
          <w:sz w:val="21"/>
          <w:szCs w:val="21"/>
        </w:rPr>
        <w:t>及摘要的议案》；</w:t>
      </w:r>
    </w:p>
    <w:p>
      <w:pPr>
        <w:spacing w:before="117"/>
        <w:ind w:left="562" w:right="368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年半年度利润分配及资本公积金转增股本预案》；</w:t>
      </w:r>
    </w:p>
    <w:p>
      <w:pPr>
        <w:spacing w:before="118"/>
        <w:ind w:left="562" w:right="368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）《关于增补公司第二届董事会独立董事的议案》；</w:t>
      </w:r>
    </w:p>
    <w:p>
      <w:pPr>
        <w:spacing w:line="338" w:lineRule="auto" w:before="117"/>
        <w:ind w:left="562" w:right="12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）《关于召开</w:t>
      </w:r>
      <w:r>
        <w:rPr>
          <w:rFonts w:ascii="Times New Roman" w:hAnsi="Times New Roman" w:cs="Times New Roman" w:eastAsia="Times New Roman" w:hint="default"/>
          <w:sz w:val="21"/>
          <w:szCs w:val="21"/>
        </w:rPr>
        <w:t>2011</w:t>
      </w:r>
      <w:r>
        <w:rPr>
          <w:rFonts w:ascii="宋体" w:hAnsi="宋体" w:cs="宋体" w:eastAsia="宋体" w:hint="default"/>
          <w:sz w:val="21"/>
          <w:szCs w:val="21"/>
        </w:rPr>
        <w:t>年第二次临时股东大会的议案》。</w:t>
      </w:r>
      <w:r>
        <w:rPr>
          <w:rFonts w:ascii="宋体" w:hAnsi="宋体" w:cs="宋体" w:eastAsia="宋体" w:hint="default"/>
          <w:w w:val="100"/>
          <w:sz w:val="21"/>
          <w:szCs w:val="21"/>
        </w:rPr>
        <w:t> </w:t>
      </w:r>
      <w:r>
        <w:rPr>
          <w:rFonts w:ascii="宋体" w:hAnsi="宋体" w:cs="宋体" w:eastAsia="宋体" w:hint="default"/>
          <w:spacing w:val="-5"/>
          <w:w w:val="100"/>
          <w:sz w:val="21"/>
          <w:szCs w:val="21"/>
        </w:rPr>
        <w:t>会议决议公告于</w:t>
      </w:r>
      <w:r>
        <w:rPr>
          <w:rFonts w:ascii="Times New Roman" w:hAnsi="Times New Roman" w:cs="Times New Roman" w:eastAsia="Times New Roman" w:hint="default"/>
          <w:spacing w:val="-5"/>
          <w:w w:val="100"/>
          <w:sz w:val="21"/>
          <w:szCs w:val="21"/>
        </w:rPr>
        <w:t>2011</w:t>
      </w:r>
      <w:r>
        <w:rPr>
          <w:rFonts w:ascii="宋体" w:hAnsi="宋体" w:cs="宋体" w:eastAsia="宋体" w:hint="default"/>
          <w:spacing w:val="-5"/>
          <w:w w:val="100"/>
          <w:sz w:val="21"/>
          <w:szCs w:val="21"/>
        </w:rPr>
        <w:t>年</w:t>
      </w:r>
      <w:r>
        <w:rPr>
          <w:rFonts w:ascii="Times New Roman" w:hAnsi="Times New Roman" w:cs="Times New Roman" w:eastAsia="Times New Roman" w:hint="default"/>
          <w:spacing w:val="-5"/>
          <w:w w:val="100"/>
          <w:sz w:val="21"/>
          <w:szCs w:val="21"/>
        </w:rPr>
        <w:t>8</w:t>
      </w:r>
      <w:r>
        <w:rPr>
          <w:rFonts w:ascii="宋体" w:hAnsi="宋体" w:cs="宋体" w:eastAsia="宋体" w:hint="default"/>
          <w:spacing w:val="-5"/>
          <w:w w:val="100"/>
          <w:sz w:val="21"/>
          <w:szCs w:val="21"/>
        </w:rPr>
        <w:t>月</w:t>
      </w:r>
      <w:r>
        <w:rPr>
          <w:rFonts w:ascii="Times New Roman" w:hAnsi="Times New Roman" w:cs="Times New Roman" w:eastAsia="Times New Roman" w:hint="default"/>
          <w:spacing w:val="-5"/>
          <w:w w:val="100"/>
          <w:sz w:val="21"/>
          <w:szCs w:val="21"/>
        </w:rPr>
        <w:t>26</w:t>
      </w:r>
      <w:r>
        <w:rPr>
          <w:rFonts w:ascii="宋体" w:hAnsi="宋体" w:cs="宋体" w:eastAsia="宋体" w:hint="default"/>
          <w:spacing w:val="-5"/>
          <w:w w:val="100"/>
          <w:sz w:val="21"/>
          <w:szCs w:val="21"/>
        </w:rPr>
        <w:t>日刊登于公司指定信息披露媒体《中国证券报》、《证券时报》及</w:t>
      </w:r>
    </w:p>
    <w:p>
      <w:pPr>
        <w:spacing w:before="22"/>
        <w:ind w:left="142" w:right="3688" w:firstLine="0"/>
        <w:jc w:val="left"/>
        <w:rPr>
          <w:rFonts w:ascii="宋体" w:hAnsi="宋体" w:cs="宋体" w:eastAsia="宋体" w:hint="default"/>
          <w:sz w:val="21"/>
          <w:szCs w:val="21"/>
        </w:rPr>
      </w:pPr>
      <w:r>
        <w:rPr>
          <w:rFonts w:ascii="宋体" w:hAnsi="宋体" w:cs="宋体" w:eastAsia="宋体" w:hint="default"/>
          <w:w w:val="100"/>
          <w:sz w:val="21"/>
          <w:szCs w:val="21"/>
        </w:rPr>
        <w:t>巨</w:t>
      </w:r>
      <w:r>
        <w:rPr>
          <w:rFonts w:ascii="宋体" w:hAnsi="宋体" w:cs="宋体" w:eastAsia="宋体" w:hint="default"/>
          <w:spacing w:val="-1"/>
          <w:w w:val="100"/>
          <w:sz w:val="21"/>
          <w:szCs w:val="21"/>
        </w:rPr>
        <w:t>潮</w:t>
      </w:r>
      <w:r>
        <w:rPr>
          <w:rFonts w:ascii="宋体" w:hAnsi="宋体" w:cs="宋体" w:eastAsia="宋体" w:hint="default"/>
          <w:spacing w:val="-3"/>
          <w:w w:val="100"/>
          <w:sz w:val="21"/>
          <w:szCs w:val="21"/>
        </w:rPr>
        <w:t>资</w:t>
      </w:r>
      <w:r>
        <w:rPr>
          <w:rFonts w:ascii="宋体" w:hAnsi="宋体" w:cs="宋体" w:eastAsia="宋体" w:hint="default"/>
          <w:w w:val="100"/>
          <w:sz w:val="21"/>
          <w:szCs w:val="21"/>
        </w:rPr>
        <w:t>讯</w:t>
      </w:r>
      <w:r>
        <w:rPr>
          <w:rFonts w:ascii="宋体" w:hAnsi="宋体" w:cs="宋体" w:eastAsia="宋体" w:hint="default"/>
          <w:spacing w:val="-3"/>
          <w:w w:val="100"/>
          <w:sz w:val="21"/>
          <w:szCs w:val="21"/>
        </w:rPr>
        <w:t>网</w:t>
      </w:r>
      <w:r>
        <w:rPr>
          <w:rFonts w:ascii="宋体" w:hAnsi="宋体" w:cs="宋体" w:eastAsia="宋体" w:hint="default"/>
          <w:w w:val="100"/>
          <w:sz w:val="21"/>
          <w:szCs w:val="21"/>
        </w:rPr>
        <w:t>（</w:t>
      </w:r>
      <w:r>
        <w:rPr>
          <w:rFonts w:ascii="Times New Roman" w:hAnsi="Times New Roman" w:cs="Times New Roman" w:eastAsia="Times New Roman" w:hint="default"/>
          <w:color w:val="0000FF"/>
          <w:w w:val="100"/>
          <w:sz w:val="21"/>
          <w:szCs w:val="21"/>
        </w:rPr>
      </w:r>
      <w:hyperlink r:id="rId11">
        <w:r>
          <w:rPr>
            <w:rFonts w:ascii="Times New Roman" w:hAnsi="Times New Roman" w:cs="Times New Roman" w:eastAsia="Times New Roman" w:hint="default"/>
            <w:color w:val="0000FF"/>
            <w:spacing w:val="-2"/>
            <w:w w:val="100"/>
            <w:sz w:val="21"/>
            <w:szCs w:val="21"/>
            <w:u w:val="single" w:color="0000FF"/>
          </w:rPr>
          <w:t>ww</w:t>
        </w:r>
        <w:r>
          <w:rPr>
            <w:rFonts w:ascii="Times New Roman" w:hAnsi="Times New Roman" w:cs="Times New Roman" w:eastAsia="Times New Roman" w:hint="default"/>
            <w:color w:val="0000FF"/>
            <w:spacing w:val="-16"/>
            <w:w w:val="100"/>
            <w:sz w:val="21"/>
            <w:szCs w:val="21"/>
            <w:u w:val="single" w:color="0000FF"/>
          </w:rPr>
          <w:t>w</w:t>
        </w:r>
        <w:r>
          <w:rPr>
            <w:rFonts w:ascii="Times New Roman" w:hAnsi="Times New Roman" w:cs="Times New Roman" w:eastAsia="Times New Roman" w:hint="default"/>
            <w:color w:val="0000FF"/>
            <w:w w:val="100"/>
            <w:sz w:val="21"/>
            <w:szCs w:val="21"/>
            <w:u w:val="single" w:color="0000FF"/>
          </w:rPr>
          <w:t>.cn</w:t>
        </w:r>
        <w:r>
          <w:rPr>
            <w:rFonts w:ascii="Times New Roman" w:hAnsi="Times New Roman" w:cs="Times New Roman" w:eastAsia="Times New Roman" w:hint="default"/>
            <w:color w:val="0000FF"/>
            <w:spacing w:val="-2"/>
            <w:w w:val="100"/>
            <w:sz w:val="21"/>
            <w:szCs w:val="21"/>
            <w:u w:val="single" w:color="0000FF"/>
          </w:rPr>
          <w:t>i</w:t>
        </w:r>
        <w:r>
          <w:rPr>
            <w:rFonts w:ascii="Times New Roman" w:hAnsi="Times New Roman" w:cs="Times New Roman" w:eastAsia="Times New Roman" w:hint="default"/>
            <w:color w:val="0000FF"/>
            <w:w w:val="100"/>
            <w:sz w:val="21"/>
            <w:szCs w:val="21"/>
            <w:u w:val="single" w:color="0000FF"/>
          </w:rPr>
          <w:t>n</w:t>
        </w:r>
        <w:r>
          <w:rPr>
            <w:rFonts w:ascii="Times New Roman" w:hAnsi="Times New Roman" w:cs="Times New Roman" w:eastAsia="Times New Roman" w:hint="default"/>
            <w:color w:val="0000FF"/>
            <w:spacing w:val="-1"/>
            <w:w w:val="100"/>
            <w:sz w:val="21"/>
            <w:szCs w:val="21"/>
            <w:u w:val="single" w:color="0000FF"/>
          </w:rPr>
          <w:t>f</w:t>
        </w:r>
        <w:r>
          <w:rPr>
            <w:rFonts w:ascii="Times New Roman" w:hAnsi="Times New Roman" w:cs="Times New Roman" w:eastAsia="Times New Roman" w:hint="default"/>
            <w:color w:val="0000FF"/>
            <w:w w:val="100"/>
            <w:sz w:val="21"/>
            <w:szCs w:val="21"/>
            <w:u w:val="single" w:color="0000FF"/>
          </w:rPr>
          <w:t>o.</w:t>
        </w:r>
        <w:r>
          <w:rPr>
            <w:rFonts w:ascii="Times New Roman" w:hAnsi="Times New Roman" w:cs="Times New Roman" w:eastAsia="Times New Roman" w:hint="default"/>
            <w:color w:val="0000FF"/>
            <w:spacing w:val="-3"/>
            <w:w w:val="100"/>
            <w:sz w:val="21"/>
            <w:szCs w:val="21"/>
            <w:u w:val="single" w:color="0000FF"/>
          </w:rPr>
          <w:t>c</w:t>
        </w:r>
        <w:r>
          <w:rPr>
            <w:rFonts w:ascii="Times New Roman" w:hAnsi="Times New Roman" w:cs="Times New Roman" w:eastAsia="Times New Roman" w:hint="default"/>
            <w:color w:val="0000FF"/>
            <w:w w:val="100"/>
            <w:sz w:val="21"/>
            <w:szCs w:val="21"/>
            <w:u w:val="single" w:color="0000FF"/>
          </w:rPr>
          <w:t>o</w:t>
        </w:r>
        <w:r>
          <w:rPr>
            <w:rFonts w:ascii="Times New Roman" w:hAnsi="Times New Roman" w:cs="Times New Roman" w:eastAsia="Times New Roman" w:hint="default"/>
            <w:color w:val="0000FF"/>
            <w:spacing w:val="-4"/>
            <w:w w:val="100"/>
            <w:sz w:val="21"/>
            <w:szCs w:val="21"/>
            <w:u w:val="single" w:color="0000FF"/>
          </w:rPr>
          <w:t>m</w:t>
        </w:r>
        <w:r>
          <w:rPr>
            <w:rFonts w:ascii="Times New Roman" w:hAnsi="Times New Roman" w:cs="Times New Roman" w:eastAsia="Times New Roman" w:hint="default"/>
            <w:color w:val="0000FF"/>
            <w:w w:val="100"/>
            <w:sz w:val="21"/>
            <w:szCs w:val="21"/>
            <w:u w:val="single" w:color="0000FF"/>
          </w:rPr>
          <w:t>.cn</w:t>
        </w:r>
        <w:r>
          <w:rPr>
            <w:rFonts w:ascii="Times New Roman" w:hAnsi="Times New Roman" w:cs="Times New Roman" w:eastAsia="Times New Roman" w:hint="default"/>
            <w:color w:val="0000FF"/>
            <w:w w:val="100"/>
            <w:sz w:val="21"/>
            <w:szCs w:val="21"/>
          </w:rPr>
        </w:r>
      </w:hyperlink>
      <w:r>
        <w:rPr>
          <w:rFonts w:ascii="宋体" w:hAnsi="宋体" w:cs="宋体" w:eastAsia="宋体" w:hint="default"/>
          <w:spacing w:val="-106"/>
          <w:w w:val="100"/>
          <w:sz w:val="21"/>
          <w:szCs w:val="21"/>
        </w:rPr>
        <w:t>）。</w:t>
      </w:r>
      <w:r>
        <w:rPr>
          <w:rFonts w:ascii="宋体" w:hAnsi="宋体" w:cs="宋体" w:eastAsia="宋体" w:hint="default"/>
          <w:w w:val="100"/>
          <w:sz w:val="21"/>
          <w:szCs w:val="21"/>
        </w:rPr>
      </w:r>
    </w:p>
    <w:p>
      <w:pPr>
        <w:spacing w:line="336" w:lineRule="auto" w:before="117"/>
        <w:ind w:left="142" w:right="1265"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、公司于</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30</w:t>
      </w:r>
      <w:r>
        <w:rPr>
          <w:rFonts w:ascii="宋体" w:hAnsi="宋体" w:cs="宋体" w:eastAsia="宋体" w:hint="default"/>
          <w:sz w:val="21"/>
          <w:szCs w:val="21"/>
        </w:rPr>
        <w:t>日召开第二届董事会第十四次会议，审议并通过了《关于延期召开公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Times New Roman" w:hAnsi="Times New Roman" w:cs="Times New Roman" w:eastAsia="Times New Roman" w:hint="default"/>
          <w:sz w:val="21"/>
          <w:szCs w:val="21"/>
        </w:rPr>
        <w:t>2011</w:t>
      </w:r>
      <w:r>
        <w:rPr>
          <w:rFonts w:ascii="宋体" w:hAnsi="宋体" w:cs="宋体" w:eastAsia="宋体" w:hint="default"/>
          <w:sz w:val="21"/>
          <w:szCs w:val="21"/>
        </w:rPr>
        <w:t>年第一次临时股东大会的议案》。</w:t>
      </w:r>
    </w:p>
    <w:p>
      <w:pPr>
        <w:spacing w:line="338" w:lineRule="auto" w:before="24"/>
        <w:ind w:left="142" w:right="1269" w:firstLine="419"/>
        <w:jc w:val="left"/>
        <w:rPr>
          <w:rFonts w:ascii="宋体" w:hAnsi="宋体" w:cs="宋体" w:eastAsia="宋体" w:hint="default"/>
          <w:sz w:val="21"/>
          <w:szCs w:val="21"/>
        </w:rPr>
      </w:pPr>
      <w:r>
        <w:rPr>
          <w:rFonts w:ascii="宋体" w:hAnsi="宋体" w:cs="宋体" w:eastAsia="宋体" w:hint="default"/>
          <w:spacing w:val="2"/>
          <w:w w:val="100"/>
          <w:sz w:val="21"/>
          <w:szCs w:val="21"/>
        </w:rPr>
        <w:t>会</w:t>
      </w:r>
      <w:r>
        <w:rPr>
          <w:rFonts w:ascii="宋体" w:hAnsi="宋体" w:cs="宋体" w:eastAsia="宋体" w:hint="default"/>
          <w:w w:val="100"/>
          <w:sz w:val="21"/>
          <w:szCs w:val="21"/>
        </w:rPr>
        <w:t>议决议</w:t>
      </w:r>
      <w:r>
        <w:rPr>
          <w:rFonts w:ascii="宋体" w:hAnsi="宋体" w:cs="宋体" w:eastAsia="宋体" w:hint="default"/>
          <w:spacing w:val="2"/>
          <w:w w:val="100"/>
          <w:sz w:val="21"/>
          <w:szCs w:val="21"/>
        </w:rPr>
        <w:t>公</w:t>
      </w:r>
      <w:r>
        <w:rPr>
          <w:rFonts w:ascii="宋体" w:hAnsi="宋体" w:cs="宋体" w:eastAsia="宋体" w:hint="default"/>
          <w:w w:val="100"/>
          <w:sz w:val="21"/>
          <w:szCs w:val="21"/>
        </w:rPr>
        <w:t>告</w:t>
      </w:r>
      <w:r>
        <w:rPr>
          <w:rFonts w:ascii="宋体" w:hAnsi="宋体" w:cs="宋体" w:eastAsia="宋体" w:hint="default"/>
          <w:spacing w:val="2"/>
          <w:w w:val="100"/>
          <w:sz w:val="21"/>
          <w:szCs w:val="21"/>
        </w:rPr>
        <w:t>于</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011</w:t>
      </w:r>
      <w:r>
        <w:rPr>
          <w:rFonts w:ascii="宋体" w:hAnsi="宋体" w:cs="宋体" w:eastAsia="宋体" w:hint="default"/>
          <w:w w:val="100"/>
          <w:sz w:val="21"/>
          <w:szCs w:val="21"/>
        </w:rPr>
        <w:t>年</w:t>
      </w:r>
      <w:r>
        <w:rPr>
          <w:rFonts w:ascii="Times New Roman" w:hAnsi="Times New Roman" w:cs="Times New Roman" w:eastAsia="Times New Roman" w:hint="default"/>
          <w:spacing w:val="2"/>
          <w:w w:val="100"/>
          <w:sz w:val="21"/>
          <w:szCs w:val="21"/>
        </w:rPr>
        <w:t>8</w:t>
      </w:r>
      <w:r>
        <w:rPr>
          <w:rFonts w:ascii="宋体" w:hAnsi="宋体" w:cs="宋体" w:eastAsia="宋体" w:hint="default"/>
          <w:w w:val="100"/>
          <w:sz w:val="21"/>
          <w:szCs w:val="21"/>
        </w:rPr>
        <w:t>月</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2"/>
          <w:w w:val="100"/>
          <w:sz w:val="21"/>
          <w:szCs w:val="21"/>
        </w:rPr>
        <w:t>1</w:t>
      </w:r>
      <w:r>
        <w:rPr>
          <w:rFonts w:ascii="宋体" w:hAnsi="宋体" w:cs="宋体" w:eastAsia="宋体" w:hint="default"/>
          <w:w w:val="100"/>
          <w:sz w:val="21"/>
          <w:szCs w:val="21"/>
        </w:rPr>
        <w:t>日刊登</w:t>
      </w:r>
      <w:r>
        <w:rPr>
          <w:rFonts w:ascii="宋体" w:hAnsi="宋体" w:cs="宋体" w:eastAsia="宋体" w:hint="default"/>
          <w:spacing w:val="2"/>
          <w:w w:val="100"/>
          <w:sz w:val="21"/>
          <w:szCs w:val="21"/>
        </w:rPr>
        <w:t>于</w:t>
      </w:r>
      <w:r>
        <w:rPr>
          <w:rFonts w:ascii="宋体" w:hAnsi="宋体" w:cs="宋体" w:eastAsia="宋体" w:hint="default"/>
          <w:w w:val="100"/>
          <w:sz w:val="21"/>
          <w:szCs w:val="21"/>
        </w:rPr>
        <w:t>公司指</w:t>
      </w:r>
      <w:r>
        <w:rPr>
          <w:rFonts w:ascii="宋体" w:hAnsi="宋体" w:cs="宋体" w:eastAsia="宋体" w:hint="default"/>
          <w:spacing w:val="2"/>
          <w:w w:val="100"/>
          <w:sz w:val="21"/>
          <w:szCs w:val="21"/>
        </w:rPr>
        <w:t>定</w:t>
      </w:r>
      <w:r>
        <w:rPr>
          <w:rFonts w:ascii="宋体" w:hAnsi="宋体" w:cs="宋体" w:eastAsia="宋体" w:hint="default"/>
          <w:w w:val="100"/>
          <w:sz w:val="21"/>
          <w:szCs w:val="21"/>
        </w:rPr>
        <w:t>信息</w:t>
      </w:r>
      <w:r>
        <w:rPr>
          <w:rFonts w:ascii="宋体" w:hAnsi="宋体" w:cs="宋体" w:eastAsia="宋体" w:hint="default"/>
          <w:spacing w:val="2"/>
          <w:w w:val="100"/>
          <w:sz w:val="21"/>
          <w:szCs w:val="21"/>
        </w:rPr>
        <w:t>披</w:t>
      </w:r>
      <w:r>
        <w:rPr>
          <w:rFonts w:ascii="宋体" w:hAnsi="宋体" w:cs="宋体" w:eastAsia="宋体" w:hint="default"/>
          <w:w w:val="100"/>
          <w:sz w:val="21"/>
          <w:szCs w:val="21"/>
        </w:rPr>
        <w:t>露媒体</w:t>
      </w:r>
      <w:r>
        <w:rPr>
          <w:rFonts w:ascii="宋体" w:hAnsi="宋体" w:cs="宋体" w:eastAsia="宋体" w:hint="default"/>
          <w:spacing w:val="2"/>
          <w:w w:val="100"/>
          <w:sz w:val="21"/>
          <w:szCs w:val="21"/>
        </w:rPr>
        <w:t>《</w:t>
      </w:r>
      <w:r>
        <w:rPr>
          <w:rFonts w:ascii="宋体" w:hAnsi="宋体" w:cs="宋体" w:eastAsia="宋体" w:hint="default"/>
          <w:w w:val="100"/>
          <w:sz w:val="21"/>
          <w:szCs w:val="21"/>
        </w:rPr>
        <w:t>中国证</w:t>
      </w:r>
      <w:r>
        <w:rPr>
          <w:rFonts w:ascii="宋体" w:hAnsi="宋体" w:cs="宋体" w:eastAsia="宋体" w:hint="default"/>
          <w:spacing w:val="2"/>
          <w:w w:val="100"/>
          <w:sz w:val="21"/>
          <w:szCs w:val="21"/>
        </w:rPr>
        <w:t>券</w:t>
      </w:r>
      <w:r>
        <w:rPr>
          <w:rFonts w:ascii="宋体" w:hAnsi="宋体" w:cs="宋体" w:eastAsia="宋体" w:hint="default"/>
          <w:w w:val="100"/>
          <w:sz w:val="21"/>
          <w:szCs w:val="21"/>
        </w:rPr>
        <w:t>报</w:t>
      </w:r>
      <w:r>
        <w:rPr>
          <w:rFonts w:ascii="宋体" w:hAnsi="宋体" w:cs="宋体" w:eastAsia="宋体" w:hint="default"/>
          <w:spacing w:val="-104"/>
          <w:w w:val="100"/>
          <w:sz w:val="21"/>
          <w:szCs w:val="21"/>
        </w:rPr>
        <w:t>》</w:t>
      </w:r>
      <w:r>
        <w:rPr>
          <w:rFonts w:ascii="宋体" w:hAnsi="宋体" w:cs="宋体" w:eastAsia="宋体" w:hint="default"/>
          <w:spacing w:val="-106"/>
          <w:w w:val="100"/>
          <w:sz w:val="21"/>
          <w:szCs w:val="21"/>
        </w:rPr>
        <w:t>、</w:t>
      </w:r>
      <w:r>
        <w:rPr>
          <w:rFonts w:ascii="宋体" w:hAnsi="宋体" w:cs="宋体" w:eastAsia="宋体" w:hint="default"/>
          <w:spacing w:val="2"/>
          <w:w w:val="100"/>
          <w:sz w:val="21"/>
          <w:szCs w:val="21"/>
        </w:rPr>
        <w:t>《</w:t>
      </w:r>
      <w:r>
        <w:rPr>
          <w:rFonts w:ascii="宋体" w:hAnsi="宋体" w:cs="宋体" w:eastAsia="宋体" w:hint="default"/>
          <w:w w:val="100"/>
          <w:sz w:val="21"/>
          <w:szCs w:val="21"/>
        </w:rPr>
        <w:t>证券时</w:t>
      </w:r>
      <w:r>
        <w:rPr>
          <w:rFonts w:ascii="宋体" w:hAnsi="宋体" w:cs="宋体" w:eastAsia="宋体" w:hint="default"/>
          <w:spacing w:val="2"/>
          <w:w w:val="100"/>
          <w:sz w:val="21"/>
          <w:szCs w:val="21"/>
        </w:rPr>
        <w:t>报</w:t>
      </w:r>
      <w:r>
        <w:rPr>
          <w:rFonts w:ascii="宋体" w:hAnsi="宋体" w:cs="宋体" w:eastAsia="宋体" w:hint="default"/>
          <w:w w:val="100"/>
          <w:sz w:val="21"/>
          <w:szCs w:val="21"/>
        </w:rPr>
        <w:t>》及</w:t>
      </w:r>
      <w:r>
        <w:rPr>
          <w:rFonts w:ascii="宋体" w:hAnsi="宋体" w:cs="宋体" w:eastAsia="宋体" w:hint="default"/>
          <w:w w:val="100"/>
          <w:sz w:val="21"/>
          <w:szCs w:val="21"/>
        </w:rPr>
        <w:t> 巨</w:t>
      </w:r>
      <w:r>
        <w:rPr>
          <w:rFonts w:ascii="宋体" w:hAnsi="宋体" w:cs="宋体" w:eastAsia="宋体" w:hint="default"/>
          <w:spacing w:val="-1"/>
          <w:w w:val="100"/>
          <w:sz w:val="21"/>
          <w:szCs w:val="21"/>
        </w:rPr>
        <w:t>潮</w:t>
      </w:r>
      <w:r>
        <w:rPr>
          <w:rFonts w:ascii="宋体" w:hAnsi="宋体" w:cs="宋体" w:eastAsia="宋体" w:hint="default"/>
          <w:spacing w:val="-3"/>
          <w:w w:val="100"/>
          <w:sz w:val="21"/>
          <w:szCs w:val="21"/>
        </w:rPr>
        <w:t>资</w:t>
      </w:r>
      <w:r>
        <w:rPr>
          <w:rFonts w:ascii="宋体" w:hAnsi="宋体" w:cs="宋体" w:eastAsia="宋体" w:hint="default"/>
          <w:w w:val="100"/>
          <w:sz w:val="21"/>
          <w:szCs w:val="21"/>
        </w:rPr>
        <w:t>讯</w:t>
      </w:r>
      <w:r>
        <w:rPr>
          <w:rFonts w:ascii="宋体" w:hAnsi="宋体" w:cs="宋体" w:eastAsia="宋体" w:hint="default"/>
          <w:spacing w:val="-3"/>
          <w:w w:val="100"/>
          <w:sz w:val="21"/>
          <w:szCs w:val="21"/>
        </w:rPr>
        <w:t>网</w:t>
      </w:r>
      <w:r>
        <w:rPr>
          <w:rFonts w:ascii="宋体" w:hAnsi="宋体" w:cs="宋体" w:eastAsia="宋体" w:hint="default"/>
          <w:w w:val="100"/>
          <w:sz w:val="21"/>
          <w:szCs w:val="21"/>
        </w:rPr>
        <w:t>（</w:t>
      </w:r>
      <w:r>
        <w:rPr>
          <w:rFonts w:ascii="Times New Roman" w:hAnsi="Times New Roman" w:cs="Times New Roman" w:eastAsia="Times New Roman" w:hint="default"/>
          <w:color w:val="0000FF"/>
          <w:w w:val="100"/>
          <w:sz w:val="21"/>
          <w:szCs w:val="21"/>
        </w:rPr>
      </w:r>
      <w:hyperlink r:id="rId11">
        <w:r>
          <w:rPr>
            <w:rFonts w:ascii="Times New Roman" w:hAnsi="Times New Roman" w:cs="Times New Roman" w:eastAsia="Times New Roman" w:hint="default"/>
            <w:color w:val="0000FF"/>
            <w:spacing w:val="-2"/>
            <w:w w:val="100"/>
            <w:sz w:val="21"/>
            <w:szCs w:val="21"/>
            <w:u w:val="single" w:color="0000FF"/>
          </w:rPr>
          <w:t>ww</w:t>
        </w:r>
        <w:r>
          <w:rPr>
            <w:rFonts w:ascii="Times New Roman" w:hAnsi="Times New Roman" w:cs="Times New Roman" w:eastAsia="Times New Roman" w:hint="default"/>
            <w:color w:val="0000FF"/>
            <w:spacing w:val="-16"/>
            <w:w w:val="100"/>
            <w:sz w:val="21"/>
            <w:szCs w:val="21"/>
            <w:u w:val="single" w:color="0000FF"/>
          </w:rPr>
          <w:t>w</w:t>
        </w:r>
        <w:r>
          <w:rPr>
            <w:rFonts w:ascii="Times New Roman" w:hAnsi="Times New Roman" w:cs="Times New Roman" w:eastAsia="Times New Roman" w:hint="default"/>
            <w:color w:val="0000FF"/>
            <w:w w:val="100"/>
            <w:sz w:val="21"/>
            <w:szCs w:val="21"/>
            <w:u w:val="single" w:color="0000FF"/>
          </w:rPr>
          <w:t>.cn</w:t>
        </w:r>
        <w:r>
          <w:rPr>
            <w:rFonts w:ascii="Times New Roman" w:hAnsi="Times New Roman" w:cs="Times New Roman" w:eastAsia="Times New Roman" w:hint="default"/>
            <w:color w:val="0000FF"/>
            <w:spacing w:val="-2"/>
            <w:w w:val="100"/>
            <w:sz w:val="21"/>
            <w:szCs w:val="21"/>
            <w:u w:val="single" w:color="0000FF"/>
          </w:rPr>
          <w:t>i</w:t>
        </w:r>
        <w:r>
          <w:rPr>
            <w:rFonts w:ascii="Times New Roman" w:hAnsi="Times New Roman" w:cs="Times New Roman" w:eastAsia="Times New Roman" w:hint="default"/>
            <w:color w:val="0000FF"/>
            <w:w w:val="100"/>
            <w:sz w:val="21"/>
            <w:szCs w:val="21"/>
            <w:u w:val="single" w:color="0000FF"/>
          </w:rPr>
          <w:t>n</w:t>
        </w:r>
        <w:r>
          <w:rPr>
            <w:rFonts w:ascii="Times New Roman" w:hAnsi="Times New Roman" w:cs="Times New Roman" w:eastAsia="Times New Roman" w:hint="default"/>
            <w:color w:val="0000FF"/>
            <w:spacing w:val="-1"/>
            <w:w w:val="100"/>
            <w:sz w:val="21"/>
            <w:szCs w:val="21"/>
            <w:u w:val="single" w:color="0000FF"/>
          </w:rPr>
          <w:t>f</w:t>
        </w:r>
        <w:r>
          <w:rPr>
            <w:rFonts w:ascii="Times New Roman" w:hAnsi="Times New Roman" w:cs="Times New Roman" w:eastAsia="Times New Roman" w:hint="default"/>
            <w:color w:val="0000FF"/>
            <w:w w:val="100"/>
            <w:sz w:val="21"/>
            <w:szCs w:val="21"/>
            <w:u w:val="single" w:color="0000FF"/>
          </w:rPr>
          <w:t>o.</w:t>
        </w:r>
        <w:r>
          <w:rPr>
            <w:rFonts w:ascii="Times New Roman" w:hAnsi="Times New Roman" w:cs="Times New Roman" w:eastAsia="Times New Roman" w:hint="default"/>
            <w:color w:val="0000FF"/>
            <w:spacing w:val="-3"/>
            <w:w w:val="100"/>
            <w:sz w:val="21"/>
            <w:szCs w:val="21"/>
            <w:u w:val="single" w:color="0000FF"/>
          </w:rPr>
          <w:t>c</w:t>
        </w:r>
        <w:r>
          <w:rPr>
            <w:rFonts w:ascii="Times New Roman" w:hAnsi="Times New Roman" w:cs="Times New Roman" w:eastAsia="Times New Roman" w:hint="default"/>
            <w:color w:val="0000FF"/>
            <w:w w:val="100"/>
            <w:sz w:val="21"/>
            <w:szCs w:val="21"/>
            <w:u w:val="single" w:color="0000FF"/>
          </w:rPr>
          <w:t>o</w:t>
        </w:r>
        <w:r>
          <w:rPr>
            <w:rFonts w:ascii="Times New Roman" w:hAnsi="Times New Roman" w:cs="Times New Roman" w:eastAsia="Times New Roman" w:hint="default"/>
            <w:color w:val="0000FF"/>
            <w:spacing w:val="-4"/>
            <w:w w:val="100"/>
            <w:sz w:val="21"/>
            <w:szCs w:val="21"/>
            <w:u w:val="single" w:color="0000FF"/>
          </w:rPr>
          <w:t>m</w:t>
        </w:r>
        <w:r>
          <w:rPr>
            <w:rFonts w:ascii="Times New Roman" w:hAnsi="Times New Roman" w:cs="Times New Roman" w:eastAsia="Times New Roman" w:hint="default"/>
            <w:color w:val="0000FF"/>
            <w:w w:val="100"/>
            <w:sz w:val="21"/>
            <w:szCs w:val="21"/>
            <w:u w:val="single" w:color="0000FF"/>
          </w:rPr>
          <w:t>.cn</w:t>
        </w:r>
        <w:r>
          <w:rPr>
            <w:rFonts w:ascii="Times New Roman" w:hAnsi="Times New Roman" w:cs="Times New Roman" w:eastAsia="Times New Roman" w:hint="default"/>
            <w:color w:val="0000FF"/>
            <w:w w:val="100"/>
            <w:sz w:val="21"/>
            <w:szCs w:val="21"/>
          </w:rPr>
        </w:r>
      </w:hyperlink>
      <w:r>
        <w:rPr>
          <w:rFonts w:ascii="宋体" w:hAnsi="宋体" w:cs="宋体" w:eastAsia="宋体" w:hint="default"/>
          <w:spacing w:val="-106"/>
          <w:w w:val="100"/>
          <w:sz w:val="21"/>
          <w:szCs w:val="21"/>
        </w:rPr>
        <w:t>）。</w:t>
      </w:r>
      <w:r>
        <w:rPr>
          <w:rFonts w:ascii="宋体" w:hAnsi="宋体" w:cs="宋体" w:eastAsia="宋体" w:hint="default"/>
          <w:w w:val="100"/>
          <w:sz w:val="21"/>
          <w:szCs w:val="21"/>
        </w:rPr>
      </w:r>
    </w:p>
    <w:p>
      <w:pPr>
        <w:spacing w:line="336" w:lineRule="auto" w:before="22"/>
        <w:ind w:left="142" w:right="1265"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11</w:t>
      </w:r>
      <w:r>
        <w:rPr>
          <w:rFonts w:ascii="宋体" w:hAnsi="宋体" w:cs="宋体" w:eastAsia="宋体" w:hint="default"/>
          <w:sz w:val="21"/>
          <w:szCs w:val="21"/>
        </w:rPr>
        <w:t>、公司于</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日召开第二届董事会第十五次会议，审议并通过了《公司内部控制规</w:t>
      </w:r>
      <w:r>
        <w:rPr>
          <w:rFonts w:ascii="宋体" w:hAnsi="宋体" w:cs="宋体" w:eastAsia="宋体" w:hint="default"/>
          <w:w w:val="100"/>
          <w:sz w:val="21"/>
          <w:szCs w:val="21"/>
        </w:rPr>
        <w:t> </w:t>
      </w:r>
      <w:r>
        <w:rPr>
          <w:rFonts w:ascii="宋体" w:hAnsi="宋体" w:cs="宋体" w:eastAsia="宋体" w:hint="default"/>
          <w:sz w:val="21"/>
          <w:szCs w:val="21"/>
        </w:rPr>
        <w:t>则落实情况自查表》。</w:t>
      </w:r>
    </w:p>
    <w:p>
      <w:pPr>
        <w:spacing w:before="49"/>
        <w:ind w:left="562" w:right="126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、公司于</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27</w:t>
      </w:r>
      <w:r>
        <w:rPr>
          <w:rFonts w:ascii="宋体" w:hAnsi="宋体" w:cs="宋体" w:eastAsia="宋体" w:hint="default"/>
          <w:sz w:val="21"/>
          <w:szCs w:val="21"/>
        </w:rPr>
        <w:t>日召开第二届董事会第十六次会议，审议并通过了以下议案：</w:t>
      </w:r>
    </w:p>
    <w:p>
      <w:pPr>
        <w:spacing w:before="119"/>
        <w:ind w:left="562" w:right="368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）《关于</w:t>
      </w:r>
      <w:r>
        <w:rPr>
          <w:rFonts w:ascii="Times New Roman" w:hAnsi="Times New Roman" w:cs="Times New Roman" w:eastAsia="Times New Roman" w:hint="default"/>
          <w:sz w:val="21"/>
          <w:szCs w:val="21"/>
        </w:rPr>
        <w:t>&lt;2011</w:t>
      </w:r>
      <w:r>
        <w:rPr>
          <w:rFonts w:ascii="宋体" w:hAnsi="宋体" w:cs="宋体" w:eastAsia="宋体" w:hint="default"/>
          <w:sz w:val="21"/>
          <w:szCs w:val="21"/>
        </w:rPr>
        <w:t>年第三季度报告</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p>
    <w:p>
      <w:pPr>
        <w:spacing w:before="117"/>
        <w:ind w:left="562" w:right="368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）《关于增补公司董事会专门委员会委员的议案》；</w:t>
      </w:r>
    </w:p>
    <w:p>
      <w:pPr>
        <w:spacing w:line="336" w:lineRule="auto" w:before="117"/>
        <w:ind w:left="562" w:right="12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）《关于聘任公司副总裁的议案》。</w:t>
      </w:r>
      <w:r>
        <w:rPr>
          <w:rFonts w:ascii="宋体" w:hAnsi="宋体" w:cs="宋体" w:eastAsia="宋体" w:hint="default"/>
          <w:w w:val="100"/>
          <w:sz w:val="21"/>
          <w:szCs w:val="21"/>
        </w:rPr>
        <w:t> </w:t>
      </w:r>
      <w:r>
        <w:rPr>
          <w:rFonts w:ascii="宋体" w:hAnsi="宋体" w:cs="宋体" w:eastAsia="宋体" w:hint="default"/>
          <w:spacing w:val="-7"/>
          <w:w w:val="100"/>
          <w:sz w:val="21"/>
          <w:szCs w:val="21"/>
        </w:rPr>
        <w:t>会议决议公告于</w:t>
      </w:r>
      <w:r>
        <w:rPr>
          <w:rFonts w:ascii="Times New Roman" w:hAnsi="Times New Roman" w:cs="Times New Roman" w:eastAsia="Times New Roman" w:hint="default"/>
          <w:spacing w:val="-7"/>
          <w:w w:val="100"/>
          <w:sz w:val="21"/>
          <w:szCs w:val="21"/>
        </w:rPr>
        <w:t>2011</w:t>
      </w:r>
      <w:r>
        <w:rPr>
          <w:rFonts w:ascii="宋体" w:hAnsi="宋体" w:cs="宋体" w:eastAsia="宋体" w:hint="default"/>
          <w:spacing w:val="-7"/>
          <w:w w:val="100"/>
          <w:sz w:val="21"/>
          <w:szCs w:val="21"/>
        </w:rPr>
        <w:t>年</w:t>
      </w:r>
      <w:r>
        <w:rPr>
          <w:rFonts w:ascii="Times New Roman" w:hAnsi="Times New Roman" w:cs="Times New Roman" w:eastAsia="Times New Roman" w:hint="default"/>
          <w:spacing w:val="-7"/>
          <w:w w:val="100"/>
          <w:sz w:val="21"/>
          <w:szCs w:val="21"/>
        </w:rPr>
        <w:t>10</w:t>
      </w:r>
      <w:r>
        <w:rPr>
          <w:rFonts w:ascii="宋体" w:hAnsi="宋体" w:cs="宋体" w:eastAsia="宋体" w:hint="default"/>
          <w:spacing w:val="-7"/>
          <w:w w:val="100"/>
          <w:sz w:val="21"/>
          <w:szCs w:val="21"/>
        </w:rPr>
        <w:t>月</w:t>
      </w:r>
      <w:r>
        <w:rPr>
          <w:rFonts w:ascii="Times New Roman" w:hAnsi="Times New Roman" w:cs="Times New Roman" w:eastAsia="Times New Roman" w:hint="default"/>
          <w:spacing w:val="-7"/>
          <w:w w:val="100"/>
          <w:sz w:val="21"/>
          <w:szCs w:val="21"/>
        </w:rPr>
        <w:t>28</w:t>
      </w:r>
      <w:r>
        <w:rPr>
          <w:rFonts w:ascii="宋体" w:hAnsi="宋体" w:cs="宋体" w:eastAsia="宋体" w:hint="default"/>
          <w:spacing w:val="-7"/>
          <w:w w:val="100"/>
          <w:sz w:val="21"/>
          <w:szCs w:val="21"/>
        </w:rPr>
        <w:t>日刊登于公司指定信息披露媒体《中国证券报》、《证券时报》及</w:t>
      </w:r>
    </w:p>
    <w:p>
      <w:pPr>
        <w:spacing w:before="24"/>
        <w:ind w:left="142" w:right="3688" w:firstLine="0"/>
        <w:jc w:val="left"/>
        <w:rPr>
          <w:rFonts w:ascii="宋体" w:hAnsi="宋体" w:cs="宋体" w:eastAsia="宋体" w:hint="default"/>
          <w:sz w:val="21"/>
          <w:szCs w:val="21"/>
        </w:rPr>
      </w:pPr>
      <w:r>
        <w:rPr>
          <w:rFonts w:ascii="宋体" w:hAnsi="宋体" w:cs="宋体" w:eastAsia="宋体" w:hint="default"/>
          <w:w w:val="100"/>
          <w:sz w:val="21"/>
          <w:szCs w:val="21"/>
        </w:rPr>
        <w:t>巨</w:t>
      </w:r>
      <w:r>
        <w:rPr>
          <w:rFonts w:ascii="宋体" w:hAnsi="宋体" w:cs="宋体" w:eastAsia="宋体" w:hint="default"/>
          <w:spacing w:val="-1"/>
          <w:w w:val="100"/>
          <w:sz w:val="21"/>
          <w:szCs w:val="21"/>
        </w:rPr>
        <w:t>潮</w:t>
      </w:r>
      <w:r>
        <w:rPr>
          <w:rFonts w:ascii="宋体" w:hAnsi="宋体" w:cs="宋体" w:eastAsia="宋体" w:hint="default"/>
          <w:spacing w:val="-3"/>
          <w:w w:val="100"/>
          <w:sz w:val="21"/>
          <w:szCs w:val="21"/>
        </w:rPr>
        <w:t>资</w:t>
      </w:r>
      <w:r>
        <w:rPr>
          <w:rFonts w:ascii="宋体" w:hAnsi="宋体" w:cs="宋体" w:eastAsia="宋体" w:hint="default"/>
          <w:w w:val="100"/>
          <w:sz w:val="21"/>
          <w:szCs w:val="21"/>
        </w:rPr>
        <w:t>讯</w:t>
      </w:r>
      <w:r>
        <w:rPr>
          <w:rFonts w:ascii="宋体" w:hAnsi="宋体" w:cs="宋体" w:eastAsia="宋体" w:hint="default"/>
          <w:spacing w:val="-3"/>
          <w:w w:val="100"/>
          <w:sz w:val="21"/>
          <w:szCs w:val="21"/>
        </w:rPr>
        <w:t>网</w:t>
      </w:r>
      <w:r>
        <w:rPr>
          <w:rFonts w:ascii="宋体" w:hAnsi="宋体" w:cs="宋体" w:eastAsia="宋体" w:hint="default"/>
          <w:w w:val="100"/>
          <w:sz w:val="21"/>
          <w:szCs w:val="21"/>
        </w:rPr>
        <w:t>（</w:t>
      </w:r>
      <w:r>
        <w:rPr>
          <w:rFonts w:ascii="Times New Roman" w:hAnsi="Times New Roman" w:cs="Times New Roman" w:eastAsia="Times New Roman" w:hint="default"/>
          <w:color w:val="0000FF"/>
          <w:w w:val="100"/>
          <w:sz w:val="21"/>
          <w:szCs w:val="21"/>
        </w:rPr>
      </w:r>
      <w:hyperlink r:id="rId11">
        <w:r>
          <w:rPr>
            <w:rFonts w:ascii="Times New Roman" w:hAnsi="Times New Roman" w:cs="Times New Roman" w:eastAsia="Times New Roman" w:hint="default"/>
            <w:color w:val="0000FF"/>
            <w:spacing w:val="-2"/>
            <w:w w:val="100"/>
            <w:sz w:val="21"/>
            <w:szCs w:val="21"/>
            <w:u w:val="single" w:color="0000FF"/>
          </w:rPr>
          <w:t>ww</w:t>
        </w:r>
        <w:r>
          <w:rPr>
            <w:rFonts w:ascii="Times New Roman" w:hAnsi="Times New Roman" w:cs="Times New Roman" w:eastAsia="Times New Roman" w:hint="default"/>
            <w:color w:val="0000FF"/>
            <w:spacing w:val="-16"/>
            <w:w w:val="100"/>
            <w:sz w:val="21"/>
            <w:szCs w:val="21"/>
            <w:u w:val="single" w:color="0000FF"/>
          </w:rPr>
          <w:t>w</w:t>
        </w:r>
        <w:r>
          <w:rPr>
            <w:rFonts w:ascii="Times New Roman" w:hAnsi="Times New Roman" w:cs="Times New Roman" w:eastAsia="Times New Roman" w:hint="default"/>
            <w:color w:val="0000FF"/>
            <w:w w:val="100"/>
            <w:sz w:val="21"/>
            <w:szCs w:val="21"/>
            <w:u w:val="single" w:color="0000FF"/>
          </w:rPr>
          <w:t>.cn</w:t>
        </w:r>
        <w:r>
          <w:rPr>
            <w:rFonts w:ascii="Times New Roman" w:hAnsi="Times New Roman" w:cs="Times New Roman" w:eastAsia="Times New Roman" w:hint="default"/>
            <w:color w:val="0000FF"/>
            <w:spacing w:val="-2"/>
            <w:w w:val="100"/>
            <w:sz w:val="21"/>
            <w:szCs w:val="21"/>
            <w:u w:val="single" w:color="0000FF"/>
          </w:rPr>
          <w:t>i</w:t>
        </w:r>
        <w:r>
          <w:rPr>
            <w:rFonts w:ascii="Times New Roman" w:hAnsi="Times New Roman" w:cs="Times New Roman" w:eastAsia="Times New Roman" w:hint="default"/>
            <w:color w:val="0000FF"/>
            <w:w w:val="100"/>
            <w:sz w:val="21"/>
            <w:szCs w:val="21"/>
            <w:u w:val="single" w:color="0000FF"/>
          </w:rPr>
          <w:t>n</w:t>
        </w:r>
        <w:r>
          <w:rPr>
            <w:rFonts w:ascii="Times New Roman" w:hAnsi="Times New Roman" w:cs="Times New Roman" w:eastAsia="Times New Roman" w:hint="default"/>
            <w:color w:val="0000FF"/>
            <w:spacing w:val="-1"/>
            <w:w w:val="100"/>
            <w:sz w:val="21"/>
            <w:szCs w:val="21"/>
            <w:u w:val="single" w:color="0000FF"/>
          </w:rPr>
          <w:t>f</w:t>
        </w:r>
        <w:r>
          <w:rPr>
            <w:rFonts w:ascii="Times New Roman" w:hAnsi="Times New Roman" w:cs="Times New Roman" w:eastAsia="Times New Roman" w:hint="default"/>
            <w:color w:val="0000FF"/>
            <w:w w:val="100"/>
            <w:sz w:val="21"/>
            <w:szCs w:val="21"/>
            <w:u w:val="single" w:color="0000FF"/>
          </w:rPr>
          <w:t>o.</w:t>
        </w:r>
        <w:r>
          <w:rPr>
            <w:rFonts w:ascii="Times New Roman" w:hAnsi="Times New Roman" w:cs="Times New Roman" w:eastAsia="Times New Roman" w:hint="default"/>
            <w:color w:val="0000FF"/>
            <w:spacing w:val="-3"/>
            <w:w w:val="100"/>
            <w:sz w:val="21"/>
            <w:szCs w:val="21"/>
            <w:u w:val="single" w:color="0000FF"/>
          </w:rPr>
          <w:t>c</w:t>
        </w:r>
        <w:r>
          <w:rPr>
            <w:rFonts w:ascii="Times New Roman" w:hAnsi="Times New Roman" w:cs="Times New Roman" w:eastAsia="Times New Roman" w:hint="default"/>
            <w:color w:val="0000FF"/>
            <w:w w:val="100"/>
            <w:sz w:val="21"/>
            <w:szCs w:val="21"/>
            <w:u w:val="single" w:color="0000FF"/>
          </w:rPr>
          <w:t>o</w:t>
        </w:r>
        <w:r>
          <w:rPr>
            <w:rFonts w:ascii="Times New Roman" w:hAnsi="Times New Roman" w:cs="Times New Roman" w:eastAsia="Times New Roman" w:hint="default"/>
            <w:color w:val="0000FF"/>
            <w:spacing w:val="-4"/>
            <w:w w:val="100"/>
            <w:sz w:val="21"/>
            <w:szCs w:val="21"/>
            <w:u w:val="single" w:color="0000FF"/>
          </w:rPr>
          <w:t>m</w:t>
        </w:r>
        <w:r>
          <w:rPr>
            <w:rFonts w:ascii="Times New Roman" w:hAnsi="Times New Roman" w:cs="Times New Roman" w:eastAsia="Times New Roman" w:hint="default"/>
            <w:color w:val="0000FF"/>
            <w:w w:val="100"/>
            <w:sz w:val="21"/>
            <w:szCs w:val="21"/>
            <w:u w:val="single" w:color="0000FF"/>
          </w:rPr>
          <w:t>.cn</w:t>
        </w:r>
        <w:r>
          <w:rPr>
            <w:rFonts w:ascii="Times New Roman" w:hAnsi="Times New Roman" w:cs="Times New Roman" w:eastAsia="Times New Roman" w:hint="default"/>
            <w:color w:val="0000FF"/>
            <w:w w:val="100"/>
            <w:sz w:val="21"/>
            <w:szCs w:val="21"/>
          </w:rPr>
        </w:r>
      </w:hyperlink>
      <w:r>
        <w:rPr>
          <w:rFonts w:ascii="宋体" w:hAnsi="宋体" w:cs="宋体" w:eastAsia="宋体" w:hint="default"/>
          <w:spacing w:val="-106"/>
          <w:w w:val="100"/>
          <w:sz w:val="21"/>
          <w:szCs w:val="21"/>
        </w:rPr>
        <w:t>）。</w:t>
      </w:r>
      <w:r>
        <w:rPr>
          <w:rFonts w:ascii="宋体" w:hAnsi="宋体" w:cs="宋体" w:eastAsia="宋体" w:hint="default"/>
          <w:w w:val="100"/>
          <w:sz w:val="21"/>
          <w:szCs w:val="21"/>
        </w:rPr>
      </w:r>
    </w:p>
    <w:p>
      <w:pPr>
        <w:spacing w:before="119"/>
        <w:ind w:left="562" w:right="126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13</w:t>
      </w:r>
      <w:r>
        <w:rPr>
          <w:rFonts w:ascii="宋体" w:hAnsi="宋体" w:cs="宋体" w:eastAsia="宋体" w:hint="default"/>
          <w:sz w:val="21"/>
          <w:szCs w:val="21"/>
        </w:rPr>
        <w:t>、公司于</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r>
        <w:rPr>
          <w:rFonts w:ascii="宋体" w:hAnsi="宋体" w:cs="宋体" w:eastAsia="宋体" w:hint="default"/>
          <w:sz w:val="21"/>
          <w:szCs w:val="21"/>
        </w:rPr>
        <w:t>日召开第二届董事会第十七次会议，审议并通过了以下议案：</w:t>
      </w:r>
    </w:p>
    <w:p>
      <w:pPr>
        <w:spacing w:before="118"/>
        <w:ind w:left="562" w:right="12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）《关于对</w:t>
      </w:r>
      <w:r>
        <w:rPr>
          <w:rFonts w:ascii="Times New Roman" w:hAnsi="Times New Roman" w:cs="Times New Roman" w:eastAsia="Times New Roman" w:hint="default"/>
          <w:sz w:val="21"/>
          <w:szCs w:val="21"/>
        </w:rPr>
        <w:t>&lt;</w:t>
      </w:r>
      <w:r>
        <w:rPr>
          <w:rFonts w:ascii="宋体" w:hAnsi="宋体" w:cs="宋体" w:eastAsia="宋体" w:hint="default"/>
          <w:sz w:val="21"/>
          <w:szCs w:val="21"/>
        </w:rPr>
        <w:t>股票期权与限制性股票激励计划</w:t>
      </w:r>
      <w:r>
        <w:rPr>
          <w:rFonts w:ascii="Times New Roman" w:hAnsi="Times New Roman" w:cs="Times New Roman" w:eastAsia="Times New Roman" w:hint="default"/>
          <w:sz w:val="21"/>
          <w:szCs w:val="21"/>
        </w:rPr>
        <w:t>&gt;</w:t>
      </w:r>
      <w:r>
        <w:rPr>
          <w:rFonts w:ascii="宋体" w:hAnsi="宋体" w:cs="宋体" w:eastAsia="宋体" w:hint="default"/>
          <w:sz w:val="21"/>
          <w:szCs w:val="21"/>
        </w:rPr>
        <w:t>进行调整的议案》；</w:t>
      </w:r>
    </w:p>
    <w:p>
      <w:pPr>
        <w:spacing w:before="117"/>
        <w:ind w:left="562" w:right="368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）《关于向激励对象授予股票期权与限制性股票的议案》；</w:t>
      </w:r>
    </w:p>
    <w:p>
      <w:pPr>
        <w:spacing w:line="336" w:lineRule="auto" w:before="117"/>
        <w:ind w:left="562" w:right="12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）《关于修订</w:t>
      </w:r>
      <w:r>
        <w:rPr>
          <w:rFonts w:ascii="Times New Roman" w:hAnsi="Times New Roman" w:cs="Times New Roman" w:eastAsia="Times New Roman" w:hint="default"/>
          <w:sz w:val="21"/>
          <w:szCs w:val="21"/>
        </w:rPr>
        <w:t>&lt;</w:t>
      </w:r>
      <w:r>
        <w:rPr>
          <w:rFonts w:ascii="宋体" w:hAnsi="宋体" w:cs="宋体" w:eastAsia="宋体" w:hint="default"/>
          <w:sz w:val="21"/>
          <w:szCs w:val="21"/>
        </w:rPr>
        <w:t>公司章程</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r>
        <w:rPr>
          <w:rFonts w:ascii="宋体" w:hAnsi="宋体" w:cs="宋体" w:eastAsia="宋体" w:hint="default"/>
          <w:spacing w:val="-3"/>
          <w:w w:val="100"/>
          <w:sz w:val="21"/>
          <w:szCs w:val="21"/>
        </w:rPr>
        <w:t> </w:t>
      </w:r>
      <w:r>
        <w:rPr>
          <w:rFonts w:ascii="宋体" w:hAnsi="宋体" w:cs="宋体" w:eastAsia="宋体" w:hint="default"/>
          <w:spacing w:val="-7"/>
          <w:w w:val="100"/>
          <w:sz w:val="21"/>
          <w:szCs w:val="21"/>
        </w:rPr>
        <w:t>会议决议公告于</w:t>
      </w:r>
      <w:r>
        <w:rPr>
          <w:rFonts w:ascii="Times New Roman" w:hAnsi="Times New Roman" w:cs="Times New Roman" w:eastAsia="Times New Roman" w:hint="default"/>
          <w:spacing w:val="-7"/>
          <w:w w:val="100"/>
          <w:sz w:val="21"/>
          <w:szCs w:val="21"/>
        </w:rPr>
        <w:t>2011</w:t>
      </w:r>
      <w:r>
        <w:rPr>
          <w:rFonts w:ascii="宋体" w:hAnsi="宋体" w:cs="宋体" w:eastAsia="宋体" w:hint="default"/>
          <w:spacing w:val="-7"/>
          <w:w w:val="100"/>
          <w:sz w:val="21"/>
          <w:szCs w:val="21"/>
        </w:rPr>
        <w:t>年</w:t>
      </w:r>
      <w:r>
        <w:rPr>
          <w:rFonts w:ascii="Times New Roman" w:hAnsi="Times New Roman" w:cs="Times New Roman" w:eastAsia="Times New Roman" w:hint="default"/>
          <w:spacing w:val="-7"/>
          <w:w w:val="100"/>
          <w:sz w:val="21"/>
          <w:szCs w:val="21"/>
        </w:rPr>
        <w:t>11</w:t>
      </w:r>
      <w:r>
        <w:rPr>
          <w:rFonts w:ascii="宋体" w:hAnsi="宋体" w:cs="宋体" w:eastAsia="宋体" w:hint="default"/>
          <w:spacing w:val="-7"/>
          <w:w w:val="100"/>
          <w:sz w:val="21"/>
          <w:szCs w:val="21"/>
        </w:rPr>
        <w:t>月</w:t>
      </w:r>
      <w:r>
        <w:rPr>
          <w:rFonts w:ascii="Times New Roman" w:hAnsi="Times New Roman" w:cs="Times New Roman" w:eastAsia="Times New Roman" w:hint="default"/>
          <w:spacing w:val="-7"/>
          <w:w w:val="100"/>
          <w:sz w:val="21"/>
          <w:szCs w:val="21"/>
        </w:rPr>
        <w:t>11</w:t>
      </w:r>
      <w:r>
        <w:rPr>
          <w:rFonts w:ascii="宋体" w:hAnsi="宋体" w:cs="宋体" w:eastAsia="宋体" w:hint="default"/>
          <w:spacing w:val="-7"/>
          <w:w w:val="100"/>
          <w:sz w:val="21"/>
          <w:szCs w:val="21"/>
        </w:rPr>
        <w:t>日刊登于公司指定信息披露媒体《中国证券报》、《证券时报》及</w:t>
      </w:r>
    </w:p>
    <w:p>
      <w:pPr>
        <w:spacing w:before="26"/>
        <w:ind w:left="142" w:right="3688" w:firstLine="0"/>
        <w:jc w:val="left"/>
        <w:rPr>
          <w:rFonts w:ascii="宋体" w:hAnsi="宋体" w:cs="宋体" w:eastAsia="宋体" w:hint="default"/>
          <w:sz w:val="21"/>
          <w:szCs w:val="21"/>
        </w:rPr>
      </w:pPr>
      <w:r>
        <w:rPr>
          <w:rFonts w:ascii="宋体" w:hAnsi="宋体" w:cs="宋体" w:eastAsia="宋体" w:hint="default"/>
          <w:w w:val="100"/>
          <w:sz w:val="21"/>
          <w:szCs w:val="21"/>
        </w:rPr>
        <w:t>巨</w:t>
      </w:r>
      <w:r>
        <w:rPr>
          <w:rFonts w:ascii="宋体" w:hAnsi="宋体" w:cs="宋体" w:eastAsia="宋体" w:hint="default"/>
          <w:spacing w:val="-1"/>
          <w:w w:val="100"/>
          <w:sz w:val="21"/>
          <w:szCs w:val="21"/>
        </w:rPr>
        <w:t>潮</w:t>
      </w:r>
      <w:r>
        <w:rPr>
          <w:rFonts w:ascii="宋体" w:hAnsi="宋体" w:cs="宋体" w:eastAsia="宋体" w:hint="default"/>
          <w:spacing w:val="-3"/>
          <w:w w:val="100"/>
          <w:sz w:val="21"/>
          <w:szCs w:val="21"/>
        </w:rPr>
        <w:t>资</w:t>
      </w:r>
      <w:r>
        <w:rPr>
          <w:rFonts w:ascii="宋体" w:hAnsi="宋体" w:cs="宋体" w:eastAsia="宋体" w:hint="default"/>
          <w:w w:val="100"/>
          <w:sz w:val="21"/>
          <w:szCs w:val="21"/>
        </w:rPr>
        <w:t>讯</w:t>
      </w:r>
      <w:r>
        <w:rPr>
          <w:rFonts w:ascii="宋体" w:hAnsi="宋体" w:cs="宋体" w:eastAsia="宋体" w:hint="default"/>
          <w:spacing w:val="-3"/>
          <w:w w:val="100"/>
          <w:sz w:val="21"/>
          <w:szCs w:val="21"/>
        </w:rPr>
        <w:t>网</w:t>
      </w:r>
      <w:r>
        <w:rPr>
          <w:rFonts w:ascii="宋体" w:hAnsi="宋体" w:cs="宋体" w:eastAsia="宋体" w:hint="default"/>
          <w:w w:val="100"/>
          <w:sz w:val="21"/>
          <w:szCs w:val="21"/>
        </w:rPr>
        <w:t>（</w:t>
      </w:r>
      <w:r>
        <w:rPr>
          <w:rFonts w:ascii="Times New Roman" w:hAnsi="Times New Roman" w:cs="Times New Roman" w:eastAsia="Times New Roman" w:hint="default"/>
          <w:color w:val="0000FF"/>
          <w:w w:val="100"/>
          <w:sz w:val="21"/>
          <w:szCs w:val="21"/>
        </w:rPr>
      </w:r>
      <w:hyperlink r:id="rId11">
        <w:r>
          <w:rPr>
            <w:rFonts w:ascii="Times New Roman" w:hAnsi="Times New Roman" w:cs="Times New Roman" w:eastAsia="Times New Roman" w:hint="default"/>
            <w:color w:val="0000FF"/>
            <w:spacing w:val="-2"/>
            <w:w w:val="100"/>
            <w:sz w:val="21"/>
            <w:szCs w:val="21"/>
            <w:u w:val="single" w:color="0000FF"/>
          </w:rPr>
          <w:t>ww</w:t>
        </w:r>
        <w:r>
          <w:rPr>
            <w:rFonts w:ascii="Times New Roman" w:hAnsi="Times New Roman" w:cs="Times New Roman" w:eastAsia="Times New Roman" w:hint="default"/>
            <w:color w:val="0000FF"/>
            <w:spacing w:val="-16"/>
            <w:w w:val="100"/>
            <w:sz w:val="21"/>
            <w:szCs w:val="21"/>
            <w:u w:val="single" w:color="0000FF"/>
          </w:rPr>
          <w:t>w</w:t>
        </w:r>
        <w:r>
          <w:rPr>
            <w:rFonts w:ascii="Times New Roman" w:hAnsi="Times New Roman" w:cs="Times New Roman" w:eastAsia="Times New Roman" w:hint="default"/>
            <w:color w:val="0000FF"/>
            <w:w w:val="100"/>
            <w:sz w:val="21"/>
            <w:szCs w:val="21"/>
            <w:u w:val="single" w:color="0000FF"/>
          </w:rPr>
          <w:t>.cn</w:t>
        </w:r>
        <w:r>
          <w:rPr>
            <w:rFonts w:ascii="Times New Roman" w:hAnsi="Times New Roman" w:cs="Times New Roman" w:eastAsia="Times New Roman" w:hint="default"/>
            <w:color w:val="0000FF"/>
            <w:spacing w:val="-2"/>
            <w:w w:val="100"/>
            <w:sz w:val="21"/>
            <w:szCs w:val="21"/>
            <w:u w:val="single" w:color="0000FF"/>
          </w:rPr>
          <w:t>i</w:t>
        </w:r>
        <w:r>
          <w:rPr>
            <w:rFonts w:ascii="Times New Roman" w:hAnsi="Times New Roman" w:cs="Times New Roman" w:eastAsia="Times New Roman" w:hint="default"/>
            <w:color w:val="0000FF"/>
            <w:w w:val="100"/>
            <w:sz w:val="21"/>
            <w:szCs w:val="21"/>
            <w:u w:val="single" w:color="0000FF"/>
          </w:rPr>
          <w:t>n</w:t>
        </w:r>
        <w:r>
          <w:rPr>
            <w:rFonts w:ascii="Times New Roman" w:hAnsi="Times New Roman" w:cs="Times New Roman" w:eastAsia="Times New Roman" w:hint="default"/>
            <w:color w:val="0000FF"/>
            <w:spacing w:val="-1"/>
            <w:w w:val="100"/>
            <w:sz w:val="21"/>
            <w:szCs w:val="21"/>
            <w:u w:val="single" w:color="0000FF"/>
          </w:rPr>
          <w:t>f</w:t>
        </w:r>
        <w:r>
          <w:rPr>
            <w:rFonts w:ascii="Times New Roman" w:hAnsi="Times New Roman" w:cs="Times New Roman" w:eastAsia="Times New Roman" w:hint="default"/>
            <w:color w:val="0000FF"/>
            <w:w w:val="100"/>
            <w:sz w:val="21"/>
            <w:szCs w:val="21"/>
            <w:u w:val="single" w:color="0000FF"/>
          </w:rPr>
          <w:t>o.</w:t>
        </w:r>
        <w:r>
          <w:rPr>
            <w:rFonts w:ascii="Times New Roman" w:hAnsi="Times New Roman" w:cs="Times New Roman" w:eastAsia="Times New Roman" w:hint="default"/>
            <w:color w:val="0000FF"/>
            <w:spacing w:val="-3"/>
            <w:w w:val="100"/>
            <w:sz w:val="21"/>
            <w:szCs w:val="21"/>
            <w:u w:val="single" w:color="0000FF"/>
          </w:rPr>
          <w:t>c</w:t>
        </w:r>
        <w:r>
          <w:rPr>
            <w:rFonts w:ascii="Times New Roman" w:hAnsi="Times New Roman" w:cs="Times New Roman" w:eastAsia="Times New Roman" w:hint="default"/>
            <w:color w:val="0000FF"/>
            <w:w w:val="100"/>
            <w:sz w:val="21"/>
            <w:szCs w:val="21"/>
            <w:u w:val="single" w:color="0000FF"/>
          </w:rPr>
          <w:t>o</w:t>
        </w:r>
        <w:r>
          <w:rPr>
            <w:rFonts w:ascii="Times New Roman" w:hAnsi="Times New Roman" w:cs="Times New Roman" w:eastAsia="Times New Roman" w:hint="default"/>
            <w:color w:val="0000FF"/>
            <w:spacing w:val="-4"/>
            <w:w w:val="100"/>
            <w:sz w:val="21"/>
            <w:szCs w:val="21"/>
            <w:u w:val="single" w:color="0000FF"/>
          </w:rPr>
          <w:t>m</w:t>
        </w:r>
        <w:r>
          <w:rPr>
            <w:rFonts w:ascii="Times New Roman" w:hAnsi="Times New Roman" w:cs="Times New Roman" w:eastAsia="Times New Roman" w:hint="default"/>
            <w:color w:val="0000FF"/>
            <w:w w:val="100"/>
            <w:sz w:val="21"/>
            <w:szCs w:val="21"/>
            <w:u w:val="single" w:color="0000FF"/>
          </w:rPr>
          <w:t>.cn</w:t>
        </w:r>
        <w:r>
          <w:rPr>
            <w:rFonts w:ascii="Times New Roman" w:hAnsi="Times New Roman" w:cs="Times New Roman" w:eastAsia="Times New Roman" w:hint="default"/>
            <w:color w:val="0000FF"/>
            <w:w w:val="100"/>
            <w:sz w:val="21"/>
            <w:szCs w:val="21"/>
          </w:rPr>
        </w:r>
      </w:hyperlink>
      <w:r>
        <w:rPr>
          <w:rFonts w:ascii="宋体" w:hAnsi="宋体" w:cs="宋体" w:eastAsia="宋体" w:hint="default"/>
          <w:spacing w:val="-106"/>
          <w:w w:val="100"/>
          <w:sz w:val="21"/>
          <w:szCs w:val="21"/>
        </w:rPr>
        <w:t>）。</w:t>
      </w:r>
      <w:r>
        <w:rPr>
          <w:rFonts w:ascii="宋体" w:hAnsi="宋体" w:cs="宋体" w:eastAsia="宋体" w:hint="default"/>
          <w:w w:val="100"/>
          <w:sz w:val="21"/>
          <w:szCs w:val="21"/>
        </w:rPr>
      </w:r>
    </w:p>
    <w:p>
      <w:pPr>
        <w:spacing w:line="336" w:lineRule="auto" w:before="117"/>
        <w:ind w:left="142" w:right="1265"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14</w:t>
      </w:r>
      <w:r>
        <w:rPr>
          <w:rFonts w:ascii="宋体" w:hAnsi="宋体" w:cs="宋体" w:eastAsia="宋体" w:hint="default"/>
          <w:sz w:val="21"/>
          <w:szCs w:val="21"/>
        </w:rPr>
        <w:t>、公司于</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日召开第二届董事会第十八次会议，审议并通过了《关于修订</w:t>
      </w:r>
      <w:r>
        <w:rPr>
          <w:rFonts w:ascii="Times New Roman" w:hAnsi="Times New Roman" w:cs="Times New Roman" w:eastAsia="Times New Roman" w:hint="default"/>
          <w:sz w:val="21"/>
          <w:szCs w:val="21"/>
        </w:rPr>
        <w:t>&lt;</w:t>
      </w:r>
      <w:r>
        <w:rPr>
          <w:rFonts w:ascii="宋体" w:hAnsi="宋体" w:cs="宋体" w:eastAsia="宋体" w:hint="default"/>
          <w:sz w:val="21"/>
          <w:szCs w:val="21"/>
        </w:rPr>
        <w:t>公司</w:t>
      </w:r>
      <w:r>
        <w:rPr>
          <w:rFonts w:ascii="宋体" w:hAnsi="宋体" w:cs="宋体" w:eastAsia="宋体" w:hint="default"/>
          <w:w w:val="100"/>
          <w:sz w:val="21"/>
          <w:szCs w:val="21"/>
        </w:rPr>
        <w:t> </w:t>
      </w:r>
      <w:r>
        <w:rPr>
          <w:rFonts w:ascii="宋体" w:hAnsi="宋体" w:cs="宋体" w:eastAsia="宋体" w:hint="default"/>
          <w:sz w:val="21"/>
          <w:szCs w:val="21"/>
        </w:rPr>
        <w:t>章程</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p>
    <w:p>
      <w:pPr>
        <w:spacing w:after="0" w:line="336" w:lineRule="auto"/>
        <w:jc w:val="left"/>
        <w:rPr>
          <w:rFonts w:ascii="宋体" w:hAnsi="宋体" w:cs="宋体" w:eastAsia="宋体" w:hint="default"/>
          <w:sz w:val="21"/>
          <w:szCs w:val="21"/>
        </w:rPr>
        <w:sectPr>
          <w:pgSz w:w="11910" w:h="16840"/>
          <w:pgMar w:header="461" w:footer="955" w:top="1280" w:bottom="1140" w:left="1480" w:right="0"/>
        </w:sectPr>
      </w:pPr>
    </w:p>
    <w:p>
      <w:pPr>
        <w:spacing w:line="336" w:lineRule="auto" w:before="116"/>
        <w:ind w:left="142" w:right="1277" w:firstLine="419"/>
        <w:jc w:val="both"/>
        <w:rPr>
          <w:rFonts w:ascii="宋体" w:hAnsi="宋体" w:cs="宋体" w:eastAsia="宋体" w:hint="default"/>
          <w:sz w:val="21"/>
          <w:szCs w:val="21"/>
        </w:rPr>
      </w:pPr>
      <w:r>
        <w:rPr>
          <w:rFonts w:ascii="宋体" w:hAnsi="宋体" w:cs="宋体" w:eastAsia="宋体" w:hint="default"/>
          <w:w w:val="100"/>
          <w:sz w:val="21"/>
          <w:szCs w:val="21"/>
        </w:rPr>
        <w:t>会议</w:t>
      </w:r>
      <w:r>
        <w:rPr>
          <w:rFonts w:ascii="宋体" w:hAnsi="宋体" w:cs="宋体" w:eastAsia="宋体" w:hint="default"/>
          <w:spacing w:val="-3"/>
          <w:w w:val="100"/>
          <w:sz w:val="21"/>
          <w:szCs w:val="21"/>
        </w:rPr>
        <w:t>决</w:t>
      </w:r>
      <w:r>
        <w:rPr>
          <w:rFonts w:ascii="宋体" w:hAnsi="宋体" w:cs="宋体" w:eastAsia="宋体" w:hint="default"/>
          <w:w w:val="100"/>
          <w:sz w:val="21"/>
          <w:szCs w:val="21"/>
        </w:rPr>
        <w:t>议</w:t>
      </w:r>
      <w:r>
        <w:rPr>
          <w:rFonts w:ascii="宋体" w:hAnsi="宋体" w:cs="宋体" w:eastAsia="宋体" w:hint="default"/>
          <w:spacing w:val="-3"/>
          <w:w w:val="100"/>
          <w:sz w:val="21"/>
          <w:szCs w:val="21"/>
        </w:rPr>
        <w:t>公</w:t>
      </w:r>
      <w:r>
        <w:rPr>
          <w:rFonts w:ascii="宋体" w:hAnsi="宋体" w:cs="宋体" w:eastAsia="宋体" w:hint="default"/>
          <w:w w:val="100"/>
          <w:sz w:val="21"/>
          <w:szCs w:val="21"/>
        </w:rPr>
        <w:t>告</w:t>
      </w:r>
      <w:r>
        <w:rPr>
          <w:rFonts w:ascii="宋体" w:hAnsi="宋体" w:cs="宋体" w:eastAsia="宋体" w:hint="default"/>
          <w:spacing w:val="-3"/>
          <w:w w:val="100"/>
          <w:sz w:val="21"/>
          <w:szCs w:val="21"/>
        </w:rPr>
        <w:t>于</w:t>
      </w:r>
      <w:r>
        <w:rPr>
          <w:rFonts w:ascii="Times New Roman" w:hAnsi="Times New Roman" w:cs="Times New Roman" w:eastAsia="Times New Roman" w:hint="default"/>
          <w:w w:val="100"/>
          <w:sz w:val="21"/>
          <w:szCs w:val="21"/>
        </w:rPr>
        <w:t>201</w:t>
      </w:r>
      <w:r>
        <w:rPr>
          <w:rFonts w:ascii="Times New Roman" w:hAnsi="Times New Roman" w:cs="Times New Roman" w:eastAsia="Times New Roman" w:hint="default"/>
          <w:spacing w:val="-2"/>
          <w:w w:val="100"/>
          <w:sz w:val="21"/>
          <w:szCs w:val="21"/>
        </w:rPr>
        <w:t>1</w:t>
      </w:r>
      <w:r>
        <w:rPr>
          <w:rFonts w:ascii="宋体" w:hAnsi="宋体" w:cs="宋体" w:eastAsia="宋体" w:hint="default"/>
          <w:w w:val="100"/>
          <w:sz w:val="21"/>
          <w:szCs w:val="21"/>
        </w:rPr>
        <w:t>年</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w w:val="100"/>
          <w:sz w:val="21"/>
          <w:szCs w:val="21"/>
        </w:rPr>
        <w:t>1</w:t>
      </w:r>
      <w:r>
        <w:rPr>
          <w:rFonts w:ascii="宋体" w:hAnsi="宋体" w:cs="宋体" w:eastAsia="宋体" w:hint="default"/>
          <w:w w:val="100"/>
          <w:sz w:val="21"/>
          <w:szCs w:val="21"/>
        </w:rPr>
        <w:t>月</w:t>
      </w:r>
      <w:r>
        <w:rPr>
          <w:rFonts w:ascii="Times New Roman" w:hAnsi="Times New Roman" w:cs="Times New Roman" w:eastAsia="Times New Roman" w:hint="default"/>
          <w:w w:val="100"/>
          <w:sz w:val="21"/>
          <w:szCs w:val="21"/>
        </w:rPr>
        <w:t>29</w:t>
      </w:r>
      <w:r>
        <w:rPr>
          <w:rFonts w:ascii="宋体" w:hAnsi="宋体" w:cs="宋体" w:eastAsia="宋体" w:hint="default"/>
          <w:spacing w:val="-3"/>
          <w:w w:val="100"/>
          <w:sz w:val="21"/>
          <w:szCs w:val="21"/>
        </w:rPr>
        <w:t>日</w:t>
      </w:r>
      <w:r>
        <w:rPr>
          <w:rFonts w:ascii="宋体" w:hAnsi="宋体" w:cs="宋体" w:eastAsia="宋体" w:hint="default"/>
          <w:w w:val="100"/>
          <w:sz w:val="21"/>
          <w:szCs w:val="21"/>
        </w:rPr>
        <w:t>刊</w:t>
      </w:r>
      <w:r>
        <w:rPr>
          <w:rFonts w:ascii="宋体" w:hAnsi="宋体" w:cs="宋体" w:eastAsia="宋体" w:hint="default"/>
          <w:spacing w:val="-3"/>
          <w:w w:val="100"/>
          <w:sz w:val="21"/>
          <w:szCs w:val="21"/>
        </w:rPr>
        <w:t>登</w:t>
      </w:r>
      <w:r>
        <w:rPr>
          <w:rFonts w:ascii="宋体" w:hAnsi="宋体" w:cs="宋体" w:eastAsia="宋体" w:hint="default"/>
          <w:spacing w:val="-1"/>
          <w:w w:val="100"/>
          <w:sz w:val="21"/>
          <w:szCs w:val="21"/>
        </w:rPr>
        <w:t>于</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指</w:t>
      </w:r>
      <w:r>
        <w:rPr>
          <w:rFonts w:ascii="宋体" w:hAnsi="宋体" w:cs="宋体" w:eastAsia="宋体" w:hint="default"/>
          <w:w w:val="100"/>
          <w:sz w:val="21"/>
          <w:szCs w:val="21"/>
        </w:rPr>
        <w:t>定</w:t>
      </w:r>
      <w:r>
        <w:rPr>
          <w:rFonts w:ascii="宋体" w:hAnsi="宋体" w:cs="宋体" w:eastAsia="宋体" w:hint="default"/>
          <w:spacing w:val="-3"/>
          <w:w w:val="100"/>
          <w:sz w:val="21"/>
          <w:szCs w:val="21"/>
        </w:rPr>
        <w:t>信</w:t>
      </w:r>
      <w:r>
        <w:rPr>
          <w:rFonts w:ascii="宋体" w:hAnsi="宋体" w:cs="宋体" w:eastAsia="宋体" w:hint="default"/>
          <w:w w:val="100"/>
          <w:sz w:val="21"/>
          <w:szCs w:val="21"/>
        </w:rPr>
        <w:t>息披</w:t>
      </w:r>
      <w:r>
        <w:rPr>
          <w:rFonts w:ascii="宋体" w:hAnsi="宋体" w:cs="宋体" w:eastAsia="宋体" w:hint="default"/>
          <w:spacing w:val="-3"/>
          <w:w w:val="100"/>
          <w:sz w:val="21"/>
          <w:szCs w:val="21"/>
        </w:rPr>
        <w:t>露</w:t>
      </w:r>
      <w:r>
        <w:rPr>
          <w:rFonts w:ascii="宋体" w:hAnsi="宋体" w:cs="宋体" w:eastAsia="宋体" w:hint="default"/>
          <w:w w:val="100"/>
          <w:sz w:val="21"/>
          <w:szCs w:val="21"/>
        </w:rPr>
        <w:t>媒</w:t>
      </w:r>
      <w:r>
        <w:rPr>
          <w:rFonts w:ascii="宋体" w:hAnsi="宋体" w:cs="宋体" w:eastAsia="宋体" w:hint="default"/>
          <w:spacing w:val="-15"/>
          <w:w w:val="100"/>
          <w:sz w:val="21"/>
          <w:szCs w:val="21"/>
        </w:rPr>
        <w:t>体</w:t>
      </w:r>
      <w:r>
        <w:rPr>
          <w:rFonts w:ascii="宋体" w:hAnsi="宋体" w:cs="宋体" w:eastAsia="宋体" w:hint="default"/>
          <w:w w:val="100"/>
          <w:sz w:val="21"/>
          <w:szCs w:val="21"/>
        </w:rPr>
        <w:t>《</w:t>
      </w:r>
      <w:r>
        <w:rPr>
          <w:rFonts w:ascii="宋体" w:hAnsi="宋体" w:cs="宋体" w:eastAsia="宋体" w:hint="default"/>
          <w:spacing w:val="-3"/>
          <w:w w:val="100"/>
          <w:sz w:val="21"/>
          <w:szCs w:val="21"/>
        </w:rPr>
        <w:t>中</w:t>
      </w:r>
      <w:r>
        <w:rPr>
          <w:rFonts w:ascii="宋体" w:hAnsi="宋体" w:cs="宋体" w:eastAsia="宋体" w:hint="default"/>
          <w:w w:val="100"/>
          <w:sz w:val="21"/>
          <w:szCs w:val="21"/>
        </w:rPr>
        <w:t>国</w:t>
      </w:r>
      <w:r>
        <w:rPr>
          <w:rFonts w:ascii="宋体" w:hAnsi="宋体" w:cs="宋体" w:eastAsia="宋体" w:hint="default"/>
          <w:spacing w:val="-3"/>
          <w:w w:val="100"/>
          <w:sz w:val="21"/>
          <w:szCs w:val="21"/>
        </w:rPr>
        <w:t>证</w:t>
      </w:r>
      <w:r>
        <w:rPr>
          <w:rFonts w:ascii="宋体" w:hAnsi="宋体" w:cs="宋体" w:eastAsia="宋体" w:hint="default"/>
          <w:w w:val="100"/>
          <w:sz w:val="21"/>
          <w:szCs w:val="21"/>
        </w:rPr>
        <w:t>券报</w:t>
      </w:r>
      <w:r>
        <w:rPr>
          <w:rFonts w:ascii="宋体" w:hAnsi="宋体" w:cs="宋体" w:eastAsia="宋体" w:hint="default"/>
          <w:spacing w:val="-108"/>
          <w:w w:val="100"/>
          <w:sz w:val="21"/>
          <w:szCs w:val="21"/>
        </w:rPr>
        <w:t>》</w:t>
      </w:r>
      <w:r>
        <w:rPr>
          <w:rFonts w:ascii="宋体" w:hAnsi="宋体" w:cs="宋体" w:eastAsia="宋体" w:hint="default"/>
          <w:spacing w:val="-118"/>
          <w:w w:val="100"/>
          <w:sz w:val="21"/>
          <w:szCs w:val="21"/>
        </w:rPr>
        <w:t>、</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时报</w:t>
      </w:r>
      <w:r>
        <w:rPr>
          <w:rFonts w:ascii="宋体" w:hAnsi="宋体" w:cs="宋体" w:eastAsia="宋体" w:hint="default"/>
          <w:spacing w:val="-15"/>
          <w:w w:val="100"/>
          <w:sz w:val="21"/>
          <w:szCs w:val="21"/>
        </w:rPr>
        <w:t>》</w:t>
      </w:r>
      <w:r>
        <w:rPr>
          <w:rFonts w:ascii="宋体" w:hAnsi="宋体" w:cs="宋体" w:eastAsia="宋体" w:hint="default"/>
          <w:w w:val="100"/>
          <w:sz w:val="21"/>
          <w:szCs w:val="21"/>
        </w:rPr>
        <w:t>及</w:t>
      </w:r>
      <w:r>
        <w:rPr>
          <w:rFonts w:ascii="宋体" w:hAnsi="宋体" w:cs="宋体" w:eastAsia="宋体" w:hint="default"/>
          <w:w w:val="100"/>
          <w:sz w:val="21"/>
          <w:szCs w:val="21"/>
        </w:rPr>
        <w:t> 巨</w:t>
      </w:r>
      <w:r>
        <w:rPr>
          <w:rFonts w:ascii="宋体" w:hAnsi="宋体" w:cs="宋体" w:eastAsia="宋体" w:hint="default"/>
          <w:spacing w:val="-1"/>
          <w:w w:val="100"/>
          <w:sz w:val="21"/>
          <w:szCs w:val="21"/>
        </w:rPr>
        <w:t>潮</w:t>
      </w:r>
      <w:r>
        <w:rPr>
          <w:rFonts w:ascii="宋体" w:hAnsi="宋体" w:cs="宋体" w:eastAsia="宋体" w:hint="default"/>
          <w:spacing w:val="-3"/>
          <w:w w:val="100"/>
          <w:sz w:val="21"/>
          <w:szCs w:val="21"/>
        </w:rPr>
        <w:t>资</w:t>
      </w:r>
      <w:r>
        <w:rPr>
          <w:rFonts w:ascii="宋体" w:hAnsi="宋体" w:cs="宋体" w:eastAsia="宋体" w:hint="default"/>
          <w:w w:val="100"/>
          <w:sz w:val="21"/>
          <w:szCs w:val="21"/>
        </w:rPr>
        <w:t>讯</w:t>
      </w:r>
      <w:r>
        <w:rPr>
          <w:rFonts w:ascii="宋体" w:hAnsi="宋体" w:cs="宋体" w:eastAsia="宋体" w:hint="default"/>
          <w:spacing w:val="-3"/>
          <w:w w:val="100"/>
          <w:sz w:val="21"/>
          <w:szCs w:val="21"/>
        </w:rPr>
        <w:t>网</w:t>
      </w:r>
      <w:r>
        <w:rPr>
          <w:rFonts w:ascii="宋体" w:hAnsi="宋体" w:cs="宋体" w:eastAsia="宋体" w:hint="default"/>
          <w:w w:val="100"/>
          <w:sz w:val="21"/>
          <w:szCs w:val="21"/>
        </w:rPr>
        <w:t>（</w:t>
      </w:r>
      <w:r>
        <w:rPr>
          <w:rFonts w:ascii="Times New Roman" w:hAnsi="Times New Roman" w:cs="Times New Roman" w:eastAsia="Times New Roman" w:hint="default"/>
          <w:color w:val="0000FF"/>
          <w:w w:val="100"/>
          <w:sz w:val="21"/>
          <w:szCs w:val="21"/>
        </w:rPr>
      </w:r>
      <w:hyperlink r:id="rId11">
        <w:r>
          <w:rPr>
            <w:rFonts w:ascii="Times New Roman" w:hAnsi="Times New Roman" w:cs="Times New Roman" w:eastAsia="Times New Roman" w:hint="default"/>
            <w:color w:val="0000FF"/>
            <w:spacing w:val="-2"/>
            <w:w w:val="100"/>
            <w:sz w:val="21"/>
            <w:szCs w:val="21"/>
            <w:u w:val="single" w:color="0000FF"/>
          </w:rPr>
          <w:t>ww</w:t>
        </w:r>
        <w:r>
          <w:rPr>
            <w:rFonts w:ascii="Times New Roman" w:hAnsi="Times New Roman" w:cs="Times New Roman" w:eastAsia="Times New Roman" w:hint="default"/>
            <w:color w:val="0000FF"/>
            <w:spacing w:val="-16"/>
            <w:w w:val="100"/>
            <w:sz w:val="21"/>
            <w:szCs w:val="21"/>
            <w:u w:val="single" w:color="0000FF"/>
          </w:rPr>
          <w:t>w</w:t>
        </w:r>
        <w:r>
          <w:rPr>
            <w:rFonts w:ascii="Times New Roman" w:hAnsi="Times New Roman" w:cs="Times New Roman" w:eastAsia="Times New Roman" w:hint="default"/>
            <w:color w:val="0000FF"/>
            <w:w w:val="100"/>
            <w:sz w:val="21"/>
            <w:szCs w:val="21"/>
            <w:u w:val="single" w:color="0000FF"/>
          </w:rPr>
          <w:t>.cn</w:t>
        </w:r>
        <w:r>
          <w:rPr>
            <w:rFonts w:ascii="Times New Roman" w:hAnsi="Times New Roman" w:cs="Times New Roman" w:eastAsia="Times New Roman" w:hint="default"/>
            <w:color w:val="0000FF"/>
            <w:spacing w:val="-2"/>
            <w:w w:val="100"/>
            <w:sz w:val="21"/>
            <w:szCs w:val="21"/>
            <w:u w:val="single" w:color="0000FF"/>
          </w:rPr>
          <w:t>i</w:t>
        </w:r>
        <w:r>
          <w:rPr>
            <w:rFonts w:ascii="Times New Roman" w:hAnsi="Times New Roman" w:cs="Times New Roman" w:eastAsia="Times New Roman" w:hint="default"/>
            <w:color w:val="0000FF"/>
            <w:w w:val="100"/>
            <w:sz w:val="21"/>
            <w:szCs w:val="21"/>
            <w:u w:val="single" w:color="0000FF"/>
          </w:rPr>
          <w:t>n</w:t>
        </w:r>
        <w:r>
          <w:rPr>
            <w:rFonts w:ascii="Times New Roman" w:hAnsi="Times New Roman" w:cs="Times New Roman" w:eastAsia="Times New Roman" w:hint="default"/>
            <w:color w:val="0000FF"/>
            <w:spacing w:val="-1"/>
            <w:w w:val="100"/>
            <w:sz w:val="21"/>
            <w:szCs w:val="21"/>
            <w:u w:val="single" w:color="0000FF"/>
          </w:rPr>
          <w:t>f</w:t>
        </w:r>
        <w:r>
          <w:rPr>
            <w:rFonts w:ascii="Times New Roman" w:hAnsi="Times New Roman" w:cs="Times New Roman" w:eastAsia="Times New Roman" w:hint="default"/>
            <w:color w:val="0000FF"/>
            <w:w w:val="100"/>
            <w:sz w:val="21"/>
            <w:szCs w:val="21"/>
            <w:u w:val="single" w:color="0000FF"/>
          </w:rPr>
          <w:t>o.</w:t>
        </w:r>
        <w:r>
          <w:rPr>
            <w:rFonts w:ascii="Times New Roman" w:hAnsi="Times New Roman" w:cs="Times New Roman" w:eastAsia="Times New Roman" w:hint="default"/>
            <w:color w:val="0000FF"/>
            <w:spacing w:val="-3"/>
            <w:w w:val="100"/>
            <w:sz w:val="21"/>
            <w:szCs w:val="21"/>
            <w:u w:val="single" w:color="0000FF"/>
          </w:rPr>
          <w:t>c</w:t>
        </w:r>
        <w:r>
          <w:rPr>
            <w:rFonts w:ascii="Times New Roman" w:hAnsi="Times New Roman" w:cs="Times New Roman" w:eastAsia="Times New Roman" w:hint="default"/>
            <w:color w:val="0000FF"/>
            <w:w w:val="100"/>
            <w:sz w:val="21"/>
            <w:szCs w:val="21"/>
            <w:u w:val="single" w:color="0000FF"/>
          </w:rPr>
          <w:t>o</w:t>
        </w:r>
        <w:r>
          <w:rPr>
            <w:rFonts w:ascii="Times New Roman" w:hAnsi="Times New Roman" w:cs="Times New Roman" w:eastAsia="Times New Roman" w:hint="default"/>
            <w:color w:val="0000FF"/>
            <w:spacing w:val="-4"/>
            <w:w w:val="100"/>
            <w:sz w:val="21"/>
            <w:szCs w:val="21"/>
            <w:u w:val="single" w:color="0000FF"/>
          </w:rPr>
          <w:t>m</w:t>
        </w:r>
        <w:r>
          <w:rPr>
            <w:rFonts w:ascii="Times New Roman" w:hAnsi="Times New Roman" w:cs="Times New Roman" w:eastAsia="Times New Roman" w:hint="default"/>
            <w:color w:val="0000FF"/>
            <w:w w:val="100"/>
            <w:sz w:val="21"/>
            <w:szCs w:val="21"/>
            <w:u w:val="single" w:color="0000FF"/>
          </w:rPr>
          <w:t>.cn</w:t>
        </w:r>
        <w:r>
          <w:rPr>
            <w:rFonts w:ascii="Times New Roman" w:hAnsi="Times New Roman" w:cs="Times New Roman" w:eastAsia="Times New Roman" w:hint="default"/>
            <w:color w:val="0000FF"/>
            <w:w w:val="100"/>
            <w:sz w:val="21"/>
            <w:szCs w:val="21"/>
          </w:rPr>
        </w:r>
      </w:hyperlink>
      <w:r>
        <w:rPr>
          <w:rFonts w:ascii="宋体" w:hAnsi="宋体" w:cs="宋体" w:eastAsia="宋体" w:hint="default"/>
          <w:spacing w:val="-106"/>
          <w:w w:val="100"/>
          <w:sz w:val="21"/>
          <w:szCs w:val="21"/>
        </w:rPr>
        <w:t>）。</w:t>
      </w:r>
      <w:r>
        <w:rPr>
          <w:rFonts w:ascii="宋体" w:hAnsi="宋体" w:cs="宋体" w:eastAsia="宋体" w:hint="default"/>
          <w:w w:val="100"/>
          <w:sz w:val="21"/>
          <w:szCs w:val="21"/>
        </w:rPr>
      </w:r>
    </w:p>
    <w:p>
      <w:pPr>
        <w:spacing w:line="530" w:lineRule="atLeast" w:before="9"/>
        <w:ind w:left="562" w:right="1142" w:firstLine="2"/>
        <w:jc w:val="left"/>
        <w:rPr>
          <w:rFonts w:ascii="宋体" w:hAnsi="宋体" w:cs="宋体" w:eastAsia="宋体" w:hint="default"/>
          <w:sz w:val="21"/>
          <w:szCs w:val="21"/>
        </w:rPr>
      </w:pPr>
      <w:r>
        <w:rPr>
          <w:rFonts w:ascii="宋体" w:hAnsi="宋体" w:cs="宋体" w:eastAsia="宋体" w:hint="default"/>
          <w:b/>
          <w:bCs/>
          <w:sz w:val="21"/>
          <w:szCs w:val="21"/>
        </w:rPr>
        <w:t>（二）董事会对股东大会决议执行情况</w:t>
      </w:r>
      <w:r>
        <w:rPr>
          <w:rFonts w:ascii="宋体" w:hAnsi="宋体" w:cs="宋体" w:eastAsia="宋体" w:hint="default"/>
          <w:b/>
          <w:bCs/>
          <w:w w:val="100"/>
          <w:sz w:val="21"/>
          <w:szCs w:val="21"/>
        </w:rPr>
        <w:t> </w:t>
      </w:r>
      <w:r>
        <w:rPr>
          <w:rFonts w:ascii="宋体" w:hAnsi="宋体" w:cs="宋体" w:eastAsia="宋体" w:hint="default"/>
          <w:spacing w:val="-10"/>
          <w:w w:val="100"/>
          <w:sz w:val="21"/>
          <w:szCs w:val="21"/>
        </w:rPr>
        <w:t>报告期内，公司董事会根据《公司法》、《证券法》等有关法律法规和《公司章程》的相关规定，</w:t>
      </w:r>
    </w:p>
    <w:p>
      <w:pPr>
        <w:spacing w:line="355" w:lineRule="auto" w:before="133"/>
        <w:ind w:left="562" w:right="1265" w:hanging="420"/>
        <w:jc w:val="left"/>
        <w:rPr>
          <w:rFonts w:ascii="宋体" w:hAnsi="宋体" w:cs="宋体" w:eastAsia="宋体" w:hint="default"/>
          <w:sz w:val="21"/>
          <w:szCs w:val="21"/>
        </w:rPr>
      </w:pPr>
      <w:r>
        <w:rPr>
          <w:rFonts w:ascii="宋体" w:hAnsi="宋体" w:cs="宋体" w:eastAsia="宋体" w:hint="default"/>
          <w:sz w:val="21"/>
          <w:szCs w:val="21"/>
        </w:rPr>
        <w:t>严格按照股东大会的决议和授权，认真执行股东大会通过的各项决议。</w:t>
      </w:r>
      <w:r>
        <w:rPr>
          <w:rFonts w:ascii="宋体" w:hAnsi="宋体" w:cs="宋体" w:eastAsia="宋体" w:hint="default"/>
          <w:w w:val="100"/>
          <w:sz w:val="21"/>
          <w:szCs w:val="21"/>
        </w:rPr>
        <w:t> </w:t>
      </w:r>
      <w:r>
        <w:rPr>
          <w:rFonts w:ascii="宋体" w:hAnsi="宋体" w:cs="宋体" w:eastAsia="宋体" w:hint="default"/>
          <w:spacing w:val="-2"/>
          <w:sz w:val="21"/>
          <w:szCs w:val="21"/>
        </w:rPr>
        <w:t>根据公司于</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13</w:t>
      </w:r>
      <w:r>
        <w:rPr>
          <w:rFonts w:ascii="宋体" w:hAnsi="宋体" w:cs="宋体" w:eastAsia="宋体" w:hint="default"/>
          <w:spacing w:val="-2"/>
          <w:sz w:val="21"/>
          <w:szCs w:val="21"/>
        </w:rPr>
        <w:t>日召开的</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年第二次临时股东大会决议，董事会于</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8</w:t>
      </w:r>
      <w:r>
        <w:rPr>
          <w:rFonts w:ascii="宋体" w:hAnsi="宋体" w:cs="宋体" w:eastAsia="宋体" w:hint="default"/>
          <w:spacing w:val="-2"/>
          <w:sz w:val="21"/>
          <w:szCs w:val="21"/>
        </w:rPr>
        <w:t>日实</w:t>
      </w:r>
    </w:p>
    <w:p>
      <w:pPr>
        <w:spacing w:line="357" w:lineRule="auto" w:before="5"/>
        <w:ind w:left="562" w:right="1265" w:hanging="420"/>
        <w:jc w:val="left"/>
        <w:rPr>
          <w:rFonts w:ascii="宋体" w:hAnsi="宋体" w:cs="宋体" w:eastAsia="宋体" w:hint="default"/>
          <w:sz w:val="21"/>
          <w:szCs w:val="21"/>
        </w:rPr>
      </w:pPr>
      <w:r>
        <w:rPr>
          <w:rFonts w:ascii="宋体" w:hAnsi="宋体" w:cs="宋体" w:eastAsia="宋体" w:hint="default"/>
          <w:sz w:val="21"/>
          <w:szCs w:val="21"/>
        </w:rPr>
        <w:t>施了资本公积金转增股本方案，并完成了工商变更登记。</w:t>
      </w:r>
      <w:r>
        <w:rPr>
          <w:rFonts w:ascii="宋体" w:hAnsi="宋体" w:cs="宋体" w:eastAsia="宋体" w:hint="default"/>
          <w:w w:val="100"/>
          <w:sz w:val="21"/>
          <w:szCs w:val="21"/>
        </w:rPr>
        <w:t> </w:t>
      </w:r>
      <w:r>
        <w:rPr>
          <w:rFonts w:ascii="宋体" w:hAnsi="宋体" w:cs="宋体" w:eastAsia="宋体" w:hint="default"/>
          <w:spacing w:val="-2"/>
          <w:sz w:val="21"/>
          <w:szCs w:val="21"/>
        </w:rPr>
        <w:t>根据公司于</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11</w:t>
      </w:r>
      <w:r>
        <w:rPr>
          <w:rFonts w:ascii="宋体" w:hAnsi="宋体" w:cs="宋体" w:eastAsia="宋体" w:hint="default"/>
          <w:spacing w:val="-2"/>
          <w:sz w:val="21"/>
          <w:szCs w:val="21"/>
        </w:rPr>
        <w:t>日召开的</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年第一次临时股东大会决议，董事会于</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21</w:t>
      </w:r>
      <w:r>
        <w:rPr>
          <w:rFonts w:ascii="宋体" w:hAnsi="宋体" w:cs="宋体" w:eastAsia="宋体" w:hint="default"/>
          <w:spacing w:val="-2"/>
          <w:sz w:val="21"/>
          <w:szCs w:val="21"/>
        </w:rPr>
        <w:t>日</w:t>
      </w:r>
    </w:p>
    <w:p>
      <w:pPr>
        <w:spacing w:line="338" w:lineRule="auto" w:before="3"/>
        <w:ind w:left="142" w:right="1277" w:firstLine="0"/>
        <w:jc w:val="both"/>
        <w:rPr>
          <w:rFonts w:ascii="宋体" w:hAnsi="宋体" w:cs="宋体" w:eastAsia="宋体" w:hint="default"/>
          <w:sz w:val="21"/>
          <w:szCs w:val="21"/>
        </w:rPr>
      </w:pPr>
      <w:r>
        <w:rPr>
          <w:rFonts w:ascii="宋体" w:hAnsi="宋体" w:cs="宋体" w:eastAsia="宋体" w:hint="default"/>
          <w:spacing w:val="-2"/>
          <w:sz w:val="21"/>
          <w:szCs w:val="21"/>
        </w:rPr>
        <w:t>完成了公司股权激励计划所涉股票期权和限制性股票的授予登记工作，并于</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29</w:t>
      </w:r>
      <w:r>
        <w:rPr>
          <w:rFonts w:ascii="宋体" w:hAnsi="宋体" w:cs="宋体" w:eastAsia="宋体" w:hint="default"/>
          <w:spacing w:val="-2"/>
          <w:sz w:val="21"/>
          <w:szCs w:val="21"/>
        </w:rPr>
        <w:t>日完成了</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工商变更登记。</w:t>
      </w:r>
    </w:p>
    <w:p>
      <w:pPr>
        <w:spacing w:before="167"/>
        <w:ind w:left="565" w:right="3688" w:firstLine="0"/>
        <w:jc w:val="left"/>
        <w:rPr>
          <w:rFonts w:ascii="宋体" w:hAnsi="宋体" w:cs="宋体" w:eastAsia="宋体" w:hint="default"/>
          <w:sz w:val="21"/>
          <w:szCs w:val="21"/>
        </w:rPr>
      </w:pPr>
      <w:r>
        <w:rPr>
          <w:rFonts w:ascii="宋体" w:hAnsi="宋体" w:cs="宋体" w:eastAsia="宋体" w:hint="default"/>
          <w:b/>
          <w:bCs/>
          <w:sz w:val="21"/>
          <w:szCs w:val="21"/>
        </w:rPr>
        <w:t>（三）公司董事会成员履行职务情况</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line="357" w:lineRule="auto" w:before="0"/>
        <w:ind w:left="142" w:right="1244" w:firstLine="419"/>
        <w:jc w:val="both"/>
        <w:rPr>
          <w:rFonts w:ascii="宋体" w:hAnsi="宋体" w:cs="宋体" w:eastAsia="宋体" w:hint="default"/>
          <w:sz w:val="21"/>
          <w:szCs w:val="21"/>
        </w:rPr>
      </w:pPr>
      <w:r>
        <w:rPr>
          <w:rFonts w:ascii="宋体" w:hAnsi="宋体" w:cs="宋体" w:eastAsia="宋体" w:hint="default"/>
          <w:spacing w:val="-2"/>
          <w:sz w:val="21"/>
          <w:szCs w:val="21"/>
        </w:rPr>
        <w:t>报告期内，公司全体董事能够严格按照相关法律法规和《公司章程》的相关规定，诚实守信、</w:t>
      </w:r>
      <w:r>
        <w:rPr>
          <w:rFonts w:ascii="宋体" w:hAnsi="宋体" w:cs="宋体" w:eastAsia="宋体" w:hint="default"/>
          <w:w w:val="100"/>
          <w:sz w:val="21"/>
          <w:szCs w:val="21"/>
        </w:rPr>
        <w:t> </w:t>
      </w:r>
      <w:r>
        <w:rPr>
          <w:rFonts w:ascii="宋体" w:hAnsi="宋体" w:cs="宋体" w:eastAsia="宋体" w:hint="default"/>
          <w:spacing w:val="-3"/>
          <w:sz w:val="21"/>
          <w:szCs w:val="21"/>
        </w:rPr>
        <w:t>勤勉、独立地履行董事职责，在职权范围内以公司利益为出发点行使权力，维护公司及全体股东的</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2"/>
          <w:sz w:val="21"/>
          <w:szCs w:val="21"/>
        </w:rPr>
        <w:t>合法权益。独立董事严格按照相关法律、法规和《公司章程》的相关规定，独立公正地履行职责，</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出席董事会、股东大会，对各项议案进行认真审议，对公司董事会科学决策发挥了积极的作用。</w:t>
      </w:r>
    </w:p>
    <w:p>
      <w:pPr>
        <w:spacing w:before="150"/>
        <w:ind w:left="565" w:right="3688" w:firstLine="0"/>
        <w:jc w:val="left"/>
        <w:rPr>
          <w:rFonts w:ascii="宋体" w:hAnsi="宋体" w:cs="宋体" w:eastAsia="宋体" w:hint="default"/>
          <w:sz w:val="21"/>
          <w:szCs w:val="21"/>
        </w:rPr>
      </w:pPr>
      <w:r>
        <w:rPr>
          <w:rFonts w:ascii="宋体" w:hAnsi="宋体" w:cs="宋体" w:eastAsia="宋体" w:hint="default"/>
          <w:b/>
          <w:bCs/>
          <w:sz w:val="21"/>
          <w:szCs w:val="21"/>
        </w:rPr>
        <w:t>（四）董事会各专门委员会的履职情况</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line="338" w:lineRule="auto" w:before="0"/>
        <w:ind w:left="562" w:right="126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、战略委员会</w:t>
      </w:r>
      <w:r>
        <w:rPr>
          <w:rFonts w:ascii="宋体" w:hAnsi="宋体" w:cs="宋体" w:eastAsia="宋体" w:hint="default"/>
          <w:w w:val="100"/>
          <w:sz w:val="21"/>
          <w:szCs w:val="21"/>
        </w:rPr>
        <w:t> </w:t>
      </w:r>
      <w:r>
        <w:rPr>
          <w:rFonts w:ascii="宋体" w:hAnsi="宋体" w:cs="宋体" w:eastAsia="宋体" w:hint="default"/>
          <w:spacing w:val="-3"/>
          <w:sz w:val="21"/>
          <w:szCs w:val="21"/>
        </w:rPr>
        <w:t>公司战略委员会的主要职责是对公司长期发展战略和重大投资决策进行研究并提出建议。报告</w:t>
      </w:r>
    </w:p>
    <w:p>
      <w:pPr>
        <w:spacing w:line="355" w:lineRule="auto" w:before="47"/>
        <w:ind w:left="142" w:right="1279" w:firstLine="0"/>
        <w:jc w:val="both"/>
        <w:rPr>
          <w:rFonts w:ascii="宋体" w:hAnsi="宋体" w:cs="宋体" w:eastAsia="宋体" w:hint="default"/>
          <w:sz w:val="21"/>
          <w:szCs w:val="21"/>
        </w:rPr>
      </w:pPr>
      <w:r>
        <w:rPr>
          <w:rFonts w:ascii="宋体" w:hAnsi="宋体" w:cs="宋体" w:eastAsia="宋体" w:hint="default"/>
          <w:spacing w:val="-3"/>
          <w:sz w:val="21"/>
          <w:szCs w:val="21"/>
        </w:rPr>
        <w:t>期内，战略委员会严格履行了《战略委员会实施细则》规定的职责，对公司战略规划进行了研究并</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3"/>
          <w:sz w:val="21"/>
          <w:szCs w:val="21"/>
        </w:rPr>
        <w:t>提出了建议，战略委员会审查了《对外投资管理制度》，并讨论了调整公司组织架构等事项，提交</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董事会审议并获通过。</w:t>
      </w:r>
    </w:p>
    <w:p>
      <w:pPr>
        <w:spacing w:before="34"/>
        <w:ind w:left="562" w:right="368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、提名委员会</w:t>
      </w:r>
    </w:p>
    <w:p>
      <w:pPr>
        <w:spacing w:line="357" w:lineRule="auto" w:before="117"/>
        <w:ind w:left="142" w:right="1277" w:firstLine="419"/>
        <w:jc w:val="both"/>
        <w:rPr>
          <w:rFonts w:ascii="宋体" w:hAnsi="宋体" w:cs="宋体" w:eastAsia="宋体" w:hint="default"/>
          <w:sz w:val="21"/>
          <w:szCs w:val="21"/>
        </w:rPr>
      </w:pPr>
      <w:r>
        <w:rPr>
          <w:rFonts w:ascii="宋体" w:hAnsi="宋体" w:cs="宋体" w:eastAsia="宋体" w:hint="default"/>
          <w:spacing w:val="2"/>
          <w:sz w:val="21"/>
          <w:szCs w:val="21"/>
        </w:rPr>
        <w:t>公司提名委员会的主要职责是研究董事和高级管理人员的选拔标准和程序并提出建议；对董</w:t>
      </w:r>
      <w:r>
        <w:rPr>
          <w:rFonts w:ascii="宋体" w:hAnsi="宋体" w:cs="宋体" w:eastAsia="宋体" w:hint="default"/>
          <w:w w:val="100"/>
          <w:sz w:val="21"/>
          <w:szCs w:val="21"/>
        </w:rPr>
        <w:t> </w:t>
      </w:r>
      <w:r>
        <w:rPr>
          <w:rFonts w:ascii="宋体" w:hAnsi="宋体" w:cs="宋体" w:eastAsia="宋体" w:hint="default"/>
          <w:spacing w:val="-3"/>
          <w:sz w:val="21"/>
          <w:szCs w:val="21"/>
        </w:rPr>
        <w:t>事候选人和高级管理人员人选进行审查并提出建议。报告期内，提名委员会严格履行《提名委员会</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3"/>
          <w:sz w:val="21"/>
          <w:szCs w:val="21"/>
        </w:rPr>
        <w:t>实施细则》规定的职责，讨论了第二届董事会独立董事候选人提名、聘任公司副总裁等事项，提交</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董事会审议并获通过。</w:t>
      </w:r>
    </w:p>
    <w:p>
      <w:pPr>
        <w:spacing w:line="336" w:lineRule="auto" w:before="32"/>
        <w:ind w:left="562" w:right="126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、薪酬与考核委员会</w:t>
      </w:r>
      <w:r>
        <w:rPr>
          <w:rFonts w:ascii="宋体" w:hAnsi="宋体" w:cs="宋体" w:eastAsia="宋体" w:hint="default"/>
          <w:w w:val="100"/>
          <w:sz w:val="21"/>
          <w:szCs w:val="21"/>
        </w:rPr>
        <w:t> </w:t>
      </w:r>
      <w:r>
        <w:rPr>
          <w:rFonts w:ascii="宋体" w:hAnsi="宋体" w:cs="宋体" w:eastAsia="宋体" w:hint="default"/>
          <w:spacing w:val="2"/>
          <w:sz w:val="21"/>
          <w:szCs w:val="21"/>
        </w:rPr>
        <w:t>公司薪酬与考核委员会的主要职责是负责制定公司董事及高管人员的考核标准并进行考核；</w:t>
      </w:r>
    </w:p>
    <w:p>
      <w:pPr>
        <w:spacing w:line="355" w:lineRule="auto" w:before="49"/>
        <w:ind w:left="142" w:right="1280" w:firstLine="0"/>
        <w:jc w:val="both"/>
        <w:rPr>
          <w:rFonts w:ascii="宋体" w:hAnsi="宋体" w:cs="宋体" w:eastAsia="宋体" w:hint="default"/>
          <w:sz w:val="21"/>
          <w:szCs w:val="21"/>
        </w:rPr>
      </w:pPr>
      <w:r>
        <w:rPr>
          <w:rFonts w:ascii="宋体" w:hAnsi="宋体" w:cs="宋体" w:eastAsia="宋体" w:hint="default"/>
          <w:spacing w:val="2"/>
          <w:sz w:val="21"/>
          <w:szCs w:val="21"/>
        </w:rPr>
        <w:t>负责制定、审查公司董事及高管人员的薪酬政策与方案等。报告期内，薪酬与考核委员会严格履</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3"/>
          <w:sz w:val="21"/>
          <w:szCs w:val="21"/>
        </w:rPr>
        <w:t>行了《薪酬与考核委员会实施细则》规定的职责，审查了公司股权激励计划草案及其修订稿和公司</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股权激励计划实施考核管理办法及其修订稿，提交董事会审议并获通过。</w:t>
      </w:r>
    </w:p>
    <w:p>
      <w:pPr>
        <w:spacing w:before="34"/>
        <w:ind w:left="562" w:right="368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、审计委员会</w:t>
      </w:r>
    </w:p>
    <w:p>
      <w:pPr>
        <w:spacing w:after="0"/>
        <w:jc w:val="left"/>
        <w:rPr>
          <w:rFonts w:ascii="宋体" w:hAnsi="宋体" w:cs="宋体" w:eastAsia="宋体" w:hint="default"/>
          <w:sz w:val="21"/>
          <w:szCs w:val="21"/>
        </w:rPr>
        <w:sectPr>
          <w:pgSz w:w="11910" w:h="16840"/>
          <w:pgMar w:header="461" w:footer="955" w:top="1280" w:bottom="1140" w:left="1480" w:right="0"/>
        </w:sectPr>
      </w:pPr>
    </w:p>
    <w:p>
      <w:pPr>
        <w:spacing w:line="357" w:lineRule="auto" w:before="116"/>
        <w:ind w:left="142" w:right="1277" w:firstLine="419"/>
        <w:jc w:val="both"/>
        <w:rPr>
          <w:rFonts w:ascii="宋体" w:hAnsi="宋体" w:cs="宋体" w:eastAsia="宋体" w:hint="default"/>
          <w:sz w:val="21"/>
          <w:szCs w:val="21"/>
        </w:rPr>
      </w:pPr>
      <w:r>
        <w:rPr>
          <w:rFonts w:ascii="宋体" w:hAnsi="宋体" w:cs="宋体" w:eastAsia="宋体" w:hint="default"/>
          <w:spacing w:val="2"/>
          <w:sz w:val="21"/>
          <w:szCs w:val="21"/>
        </w:rPr>
        <w:t>公司审计委员会的主要职责是负责公司内外部审计沟通、监督、核查等工作。报告期内，审</w:t>
      </w:r>
      <w:r>
        <w:rPr>
          <w:rFonts w:ascii="宋体" w:hAnsi="宋体" w:cs="宋体" w:eastAsia="宋体" w:hint="default"/>
          <w:w w:val="100"/>
          <w:sz w:val="21"/>
          <w:szCs w:val="21"/>
        </w:rPr>
        <w:t> </w:t>
      </w:r>
      <w:r>
        <w:rPr>
          <w:rFonts w:ascii="宋体" w:hAnsi="宋体" w:cs="宋体" w:eastAsia="宋体" w:hint="default"/>
          <w:spacing w:val="-3"/>
          <w:sz w:val="21"/>
          <w:szCs w:val="21"/>
        </w:rPr>
        <w:t>计委员会严格履行了《审计委员会实施细则》规定的职责，对公司内部控制建立健全情况进行了监</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督检查和指导，对内部审计部门提交的审计计划及报告均予以了认真审核。</w:t>
      </w:r>
    </w:p>
    <w:p>
      <w:pPr>
        <w:spacing w:line="355" w:lineRule="auto" w:before="32"/>
        <w:ind w:left="142" w:right="1280" w:firstLine="419"/>
        <w:jc w:val="both"/>
        <w:rPr>
          <w:rFonts w:ascii="宋体" w:hAnsi="宋体" w:cs="宋体" w:eastAsia="宋体" w:hint="default"/>
          <w:sz w:val="21"/>
          <w:szCs w:val="21"/>
        </w:rPr>
      </w:pPr>
      <w:r>
        <w:rPr>
          <w:rFonts w:ascii="宋体" w:hAnsi="宋体" w:cs="宋体" w:eastAsia="宋体" w:hint="default"/>
          <w:spacing w:val="-3"/>
          <w:sz w:val="21"/>
          <w:szCs w:val="21"/>
        </w:rPr>
        <w:t>报告期内，审计委员分别对公司第一季度报告、半年度报告、第三季度报告、审计部提交的审</w:t>
      </w:r>
      <w:r>
        <w:rPr>
          <w:rFonts w:ascii="宋体" w:hAnsi="宋体" w:cs="宋体" w:eastAsia="宋体" w:hint="default"/>
          <w:w w:val="100"/>
          <w:sz w:val="21"/>
          <w:szCs w:val="21"/>
        </w:rPr>
        <w:t> </w:t>
      </w:r>
      <w:r>
        <w:rPr>
          <w:rFonts w:ascii="宋体" w:hAnsi="宋体" w:cs="宋体" w:eastAsia="宋体" w:hint="default"/>
          <w:spacing w:val="2"/>
          <w:sz w:val="21"/>
          <w:szCs w:val="21"/>
        </w:rPr>
        <w:t>计工作总结、计划和募集资金存放和使用情况以及外部审计机构的工作评价及续聘等事项进行核</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查，并向董事会汇报。</w:t>
      </w:r>
    </w:p>
    <w:p>
      <w:pPr>
        <w:spacing w:line="352" w:lineRule="auto" w:before="32"/>
        <w:ind w:left="142" w:right="1277" w:firstLine="419"/>
        <w:jc w:val="both"/>
        <w:rPr>
          <w:rFonts w:ascii="宋体" w:hAnsi="宋体" w:cs="宋体" w:eastAsia="宋体" w:hint="default"/>
          <w:sz w:val="21"/>
          <w:szCs w:val="21"/>
        </w:rPr>
      </w:pPr>
      <w:r>
        <w:rPr>
          <w:rFonts w:ascii="宋体" w:hAnsi="宋体" w:cs="宋体" w:eastAsia="宋体" w:hint="default"/>
          <w:spacing w:val="-3"/>
          <w:sz w:val="21"/>
          <w:szCs w:val="21"/>
        </w:rPr>
        <w:t>在</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年半年度报告、</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年度报告的审计工作开展过程中，审计委员会与审计机构协商确定</w:t>
      </w:r>
      <w:r>
        <w:rPr>
          <w:rFonts w:ascii="宋体" w:hAnsi="宋体" w:cs="宋体" w:eastAsia="宋体" w:hint="default"/>
          <w:w w:val="100"/>
          <w:sz w:val="21"/>
          <w:szCs w:val="21"/>
        </w:rPr>
        <w:t> </w:t>
      </w:r>
      <w:r>
        <w:rPr>
          <w:rFonts w:ascii="宋体" w:hAnsi="宋体" w:cs="宋体" w:eastAsia="宋体" w:hint="default"/>
          <w:spacing w:val="-3"/>
          <w:sz w:val="21"/>
          <w:szCs w:val="21"/>
        </w:rPr>
        <w:t>财务报告审计工作时间安排，督促会计师事务所的审计工作进展，在年审注册会计师进场前审阅了</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3"/>
          <w:sz w:val="21"/>
          <w:szCs w:val="21"/>
        </w:rPr>
        <w:t>公司编制的财务会计报告，在年审注册会计师进场后加强与其沟通，确保审计工作的独立性和如期</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3"/>
          <w:sz w:val="21"/>
          <w:szCs w:val="21"/>
        </w:rPr>
        <w:t>完成。对公司年度财务报告形成决议提交董事会审议，并对会计师事务所本年度公司审计工作进行</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总结和评价。</w:t>
      </w:r>
    </w:p>
    <w:p>
      <w:pPr>
        <w:spacing w:before="154"/>
        <w:ind w:left="565" w:right="3688" w:firstLine="0"/>
        <w:jc w:val="left"/>
        <w:rPr>
          <w:rFonts w:ascii="宋体" w:hAnsi="宋体" w:cs="宋体" w:eastAsia="宋体" w:hint="default"/>
          <w:sz w:val="21"/>
          <w:szCs w:val="21"/>
        </w:rPr>
      </w:pPr>
      <w:r>
        <w:rPr>
          <w:rFonts w:ascii="宋体" w:hAnsi="宋体" w:cs="宋体" w:eastAsia="宋体" w:hint="default"/>
          <w:b/>
          <w:bCs/>
          <w:sz w:val="21"/>
          <w:szCs w:val="21"/>
        </w:rPr>
        <w:t>四、利润分配预案</w:t>
      </w:r>
      <w:r>
        <w:rPr>
          <w:rFonts w:ascii="宋体" w:hAnsi="宋体" w:cs="宋体" w:eastAsia="宋体" w:hint="default"/>
          <w:sz w:val="21"/>
          <w:szCs w:val="21"/>
        </w:rPr>
      </w:r>
    </w:p>
    <w:p>
      <w:pPr>
        <w:spacing w:line="240" w:lineRule="auto" w:before="7"/>
        <w:rPr>
          <w:rFonts w:ascii="宋体" w:hAnsi="宋体" w:cs="宋体" w:eastAsia="宋体" w:hint="default"/>
          <w:b/>
          <w:bCs/>
          <w:sz w:val="19"/>
          <w:szCs w:val="19"/>
        </w:rPr>
      </w:pPr>
    </w:p>
    <w:p>
      <w:pPr>
        <w:spacing w:before="0"/>
        <w:ind w:left="562" w:right="368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、本年度利润分配预案</w:t>
      </w:r>
    </w:p>
    <w:p>
      <w:pPr>
        <w:spacing w:line="240" w:lineRule="auto" w:before="2"/>
        <w:rPr>
          <w:rFonts w:ascii="宋体" w:hAnsi="宋体" w:cs="宋体" w:eastAsia="宋体" w:hint="default"/>
          <w:sz w:val="18"/>
          <w:szCs w:val="18"/>
        </w:rPr>
      </w:pPr>
    </w:p>
    <w:p>
      <w:pPr>
        <w:spacing w:line="336" w:lineRule="auto" w:before="0"/>
        <w:ind w:left="142" w:right="1279" w:firstLine="419"/>
        <w:jc w:val="both"/>
        <w:rPr>
          <w:rFonts w:ascii="宋体" w:hAnsi="宋体" w:cs="宋体" w:eastAsia="宋体" w:hint="default"/>
          <w:sz w:val="21"/>
          <w:szCs w:val="21"/>
        </w:rPr>
      </w:pPr>
      <w:r>
        <w:rPr>
          <w:rFonts w:ascii="宋体" w:hAnsi="宋体" w:cs="宋体" w:eastAsia="宋体" w:hint="default"/>
          <w:spacing w:val="-6"/>
          <w:sz w:val="21"/>
          <w:szCs w:val="21"/>
        </w:rPr>
        <w:t>根据中瑞岳华会计师事务所审计报告，</w:t>
      </w:r>
      <w:r>
        <w:rPr>
          <w:rFonts w:ascii="Times New Roman" w:hAnsi="Times New Roman" w:cs="Times New Roman" w:eastAsia="Times New Roman" w:hint="default"/>
          <w:spacing w:val="-6"/>
          <w:sz w:val="21"/>
          <w:szCs w:val="21"/>
        </w:rPr>
        <w:t>2011 </w:t>
      </w:r>
      <w:r>
        <w:rPr>
          <w:rFonts w:ascii="宋体" w:hAnsi="宋体" w:cs="宋体" w:eastAsia="宋体" w:hint="default"/>
          <w:sz w:val="21"/>
          <w:szCs w:val="21"/>
        </w:rPr>
        <w:t>年度母公司实现净利润 </w:t>
      </w:r>
      <w:r>
        <w:rPr>
          <w:rFonts w:ascii="Times New Roman" w:hAnsi="Times New Roman" w:cs="Times New Roman" w:eastAsia="Times New Roman" w:hint="default"/>
          <w:sz w:val="21"/>
          <w:szCs w:val="21"/>
        </w:rPr>
        <w:t>164,904,521.21</w:t>
      </w:r>
      <w:r>
        <w:rPr>
          <w:rFonts w:ascii="Times New Roman" w:hAnsi="Times New Roman" w:cs="Times New Roman" w:eastAsia="Times New Roman" w:hint="default"/>
          <w:spacing w:val="-13"/>
          <w:sz w:val="21"/>
          <w:szCs w:val="21"/>
        </w:rPr>
        <w:t> </w:t>
      </w:r>
      <w:r>
        <w:rPr>
          <w:rFonts w:ascii="宋体" w:hAnsi="宋体" w:cs="宋体" w:eastAsia="宋体" w:hint="default"/>
          <w:spacing w:val="-28"/>
          <w:sz w:val="21"/>
          <w:szCs w:val="21"/>
        </w:rPr>
        <w:t>元，根据《公</w:t>
      </w:r>
      <w:r>
        <w:rPr>
          <w:rFonts w:ascii="宋体" w:hAnsi="宋体" w:cs="宋体" w:eastAsia="宋体" w:hint="default"/>
          <w:w w:val="100"/>
          <w:sz w:val="21"/>
          <w:szCs w:val="21"/>
        </w:rPr>
        <w:t> </w:t>
      </w:r>
      <w:r>
        <w:rPr>
          <w:rFonts w:ascii="宋体" w:hAnsi="宋体" w:cs="宋体" w:eastAsia="宋体" w:hint="default"/>
          <w:spacing w:val="-5"/>
          <w:sz w:val="21"/>
          <w:szCs w:val="21"/>
        </w:rPr>
        <w:t>司章程》规定，公司提取法定盈余公积人民币 </w:t>
      </w:r>
      <w:r>
        <w:rPr>
          <w:rFonts w:ascii="Times New Roman" w:hAnsi="Times New Roman" w:cs="Times New Roman" w:eastAsia="Times New Roman" w:hint="default"/>
          <w:sz w:val="21"/>
          <w:szCs w:val="21"/>
        </w:rPr>
        <w:t>16,490,452.12</w:t>
      </w:r>
      <w:r>
        <w:rPr>
          <w:rFonts w:ascii="Times New Roman" w:hAnsi="Times New Roman" w:cs="Times New Roman" w:eastAsia="Times New Roman" w:hint="default"/>
          <w:spacing w:val="24"/>
          <w:sz w:val="21"/>
          <w:szCs w:val="21"/>
        </w:rPr>
        <w:t> </w:t>
      </w:r>
      <w:r>
        <w:rPr>
          <w:rFonts w:ascii="宋体" w:hAnsi="宋体" w:cs="宋体" w:eastAsia="宋体" w:hint="default"/>
          <w:spacing w:val="-4"/>
          <w:sz w:val="21"/>
          <w:szCs w:val="21"/>
        </w:rPr>
        <w:t>元；当年可供股东分配的利润为人民币</w:t>
      </w:r>
    </w:p>
    <w:p>
      <w:pPr>
        <w:spacing w:before="24"/>
        <w:ind w:left="142" w:right="114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148,414,069.09 </w:t>
      </w:r>
      <w:r>
        <w:rPr>
          <w:rFonts w:ascii="宋体" w:hAnsi="宋体" w:cs="宋体" w:eastAsia="宋体" w:hint="default"/>
          <w:spacing w:val="-4"/>
          <w:sz w:val="21"/>
          <w:szCs w:val="21"/>
        </w:rPr>
        <w:t>元，加上年初转入的未分配利润人民币 </w:t>
      </w:r>
      <w:r>
        <w:rPr>
          <w:rFonts w:ascii="Times New Roman" w:hAnsi="Times New Roman" w:cs="Times New Roman" w:eastAsia="Times New Roman" w:hint="default"/>
          <w:sz w:val="21"/>
          <w:szCs w:val="21"/>
        </w:rPr>
        <w:t>801,475,203.00</w:t>
      </w:r>
      <w:r>
        <w:rPr>
          <w:rFonts w:ascii="Times New Roman" w:hAnsi="Times New Roman" w:cs="Times New Roman" w:eastAsia="Times New Roman" w:hint="default"/>
          <w:spacing w:val="-9"/>
          <w:sz w:val="21"/>
          <w:szCs w:val="21"/>
        </w:rPr>
        <w:t> </w:t>
      </w:r>
      <w:r>
        <w:rPr>
          <w:rFonts w:ascii="宋体" w:hAnsi="宋体" w:cs="宋体" w:eastAsia="宋体" w:hint="default"/>
          <w:spacing w:val="-5"/>
          <w:sz w:val="21"/>
          <w:szCs w:val="21"/>
        </w:rPr>
        <w:t>元，本年度末实际可供股东分</w:t>
      </w:r>
    </w:p>
    <w:p>
      <w:pPr>
        <w:spacing w:before="117"/>
        <w:ind w:left="142" w:right="3688" w:firstLine="0"/>
        <w:jc w:val="left"/>
        <w:rPr>
          <w:rFonts w:ascii="宋体" w:hAnsi="宋体" w:cs="宋体" w:eastAsia="宋体" w:hint="default"/>
          <w:sz w:val="21"/>
          <w:szCs w:val="21"/>
        </w:rPr>
      </w:pPr>
      <w:r>
        <w:rPr>
          <w:rFonts w:ascii="宋体" w:hAnsi="宋体" w:cs="宋体" w:eastAsia="宋体" w:hint="default"/>
          <w:sz w:val="21"/>
          <w:szCs w:val="21"/>
        </w:rPr>
        <w:t>配的利润为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949,889,272.09 </w:t>
      </w:r>
      <w:r>
        <w:rPr>
          <w:rFonts w:ascii="宋体" w:hAnsi="宋体" w:cs="宋体" w:eastAsia="宋体" w:hint="default"/>
          <w:sz w:val="21"/>
          <w:szCs w:val="21"/>
        </w:rPr>
        <w:t>元。</w:t>
      </w:r>
    </w:p>
    <w:p>
      <w:pPr>
        <w:spacing w:line="240" w:lineRule="auto" w:before="5"/>
        <w:rPr>
          <w:rFonts w:ascii="宋体" w:hAnsi="宋体" w:cs="宋体" w:eastAsia="宋体" w:hint="default"/>
          <w:sz w:val="18"/>
          <w:szCs w:val="18"/>
        </w:rPr>
      </w:pPr>
    </w:p>
    <w:p>
      <w:pPr>
        <w:spacing w:line="336" w:lineRule="auto" w:before="0"/>
        <w:ind w:left="142" w:right="1279" w:firstLine="419"/>
        <w:jc w:val="both"/>
        <w:rPr>
          <w:rFonts w:ascii="宋体" w:hAnsi="宋体" w:cs="宋体" w:eastAsia="宋体" w:hint="default"/>
          <w:sz w:val="21"/>
          <w:szCs w:val="21"/>
        </w:rPr>
      </w:pPr>
      <w:r>
        <w:rPr>
          <w:rFonts w:ascii="宋体" w:hAnsi="宋体" w:cs="宋体" w:eastAsia="宋体" w:hint="default"/>
          <w:sz w:val="21"/>
          <w:szCs w:val="21"/>
        </w:rPr>
        <w:t>本年度利润分配预案为：以公司总股本</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99,910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万股为基数，每</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股派发现金红利</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元（含</w:t>
      </w:r>
      <w:r>
        <w:rPr>
          <w:rFonts w:ascii="宋体" w:hAnsi="宋体" w:cs="宋体" w:eastAsia="宋体" w:hint="default"/>
          <w:w w:val="100"/>
          <w:sz w:val="21"/>
          <w:szCs w:val="21"/>
        </w:rPr>
        <w:t> </w:t>
      </w:r>
      <w:r>
        <w:rPr>
          <w:rFonts w:ascii="宋体" w:hAnsi="宋体" w:cs="宋体" w:eastAsia="宋体" w:hint="default"/>
          <w:spacing w:val="-36"/>
          <w:w w:val="100"/>
          <w:sz w:val="21"/>
          <w:szCs w:val="21"/>
        </w:rPr>
        <w:t>税）。</w:t>
      </w:r>
    </w:p>
    <w:p>
      <w:pPr>
        <w:spacing w:line="240" w:lineRule="auto" w:before="2"/>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footerReference w:type="default" r:id="rId51"/>
          <w:pgSz w:w="11910" w:h="16840"/>
          <w:pgMar w:footer="955" w:header="461" w:top="1280" w:bottom="1140" w:left="1480" w:right="0"/>
        </w:sectPr>
      </w:pPr>
    </w:p>
    <w:p>
      <w:pPr>
        <w:spacing w:before="36"/>
        <w:ind w:left="562" w:right="0" w:firstLine="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、公司最近三年现金分红情况表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9"/>
        <w:rPr>
          <w:rFonts w:ascii="宋体" w:hAnsi="宋体" w:cs="宋体" w:eastAsia="宋体" w:hint="default"/>
          <w:sz w:val="14"/>
          <w:szCs w:val="14"/>
        </w:rPr>
      </w:pPr>
    </w:p>
    <w:p>
      <w:pPr>
        <w:spacing w:before="0"/>
        <w:ind w:left="562" w:right="0" w:firstLine="0"/>
        <w:jc w:val="left"/>
        <w:rPr>
          <w:rFonts w:ascii="宋体" w:hAnsi="宋体" w:cs="宋体" w:eastAsia="宋体" w:hint="default"/>
          <w:sz w:val="20"/>
          <w:szCs w:val="20"/>
        </w:rPr>
      </w:pPr>
      <w:r>
        <w:rPr>
          <w:rFonts w:ascii="宋体" w:hAnsi="宋体" w:cs="宋体" w:eastAsia="宋体" w:hint="default"/>
          <w:sz w:val="20"/>
          <w:szCs w:val="20"/>
        </w:rPr>
        <w:t>单位：元</w:t>
      </w:r>
    </w:p>
    <w:p>
      <w:pPr>
        <w:spacing w:after="0"/>
        <w:jc w:val="left"/>
        <w:rPr>
          <w:rFonts w:ascii="宋体" w:hAnsi="宋体" w:cs="宋体" w:eastAsia="宋体" w:hint="default"/>
          <w:sz w:val="20"/>
          <w:szCs w:val="20"/>
        </w:rPr>
        <w:sectPr>
          <w:type w:val="continuous"/>
          <w:pgSz w:w="11910" w:h="16840"/>
          <w:pgMar w:top="1280" w:bottom="1140" w:left="1480" w:right="0"/>
          <w:cols w:num="2" w:equalWidth="0">
            <w:col w:w="3612" w:space="3619"/>
            <w:col w:w="3199"/>
          </w:cols>
        </w:sectPr>
      </w:pPr>
    </w:p>
    <w:p>
      <w:pPr>
        <w:spacing w:line="240" w:lineRule="auto" w:before="8"/>
        <w:rPr>
          <w:rFonts w:ascii="宋体" w:hAnsi="宋体" w:cs="宋体" w:eastAsia="宋体" w:hint="default"/>
          <w:sz w:val="2"/>
          <w:szCs w:val="2"/>
        </w:rPr>
      </w:pPr>
    </w:p>
    <w:tbl>
      <w:tblPr>
        <w:tblW w:w="0" w:type="auto"/>
        <w:jc w:val="left"/>
        <w:tblInd w:w="476" w:type="dxa"/>
        <w:tblLayout w:type="fixed"/>
        <w:tblCellMar>
          <w:top w:w="0" w:type="dxa"/>
          <w:left w:w="0" w:type="dxa"/>
          <w:bottom w:w="0" w:type="dxa"/>
          <w:right w:w="0" w:type="dxa"/>
        </w:tblCellMar>
        <w:tblLook w:val="01E0"/>
      </w:tblPr>
      <w:tblGrid>
        <w:gridCol w:w="2977"/>
        <w:gridCol w:w="1779"/>
        <w:gridCol w:w="1778"/>
        <w:gridCol w:w="1779"/>
      </w:tblGrid>
      <w:tr>
        <w:trPr>
          <w:trHeight w:val="446" w:hRule="exact"/>
        </w:trPr>
        <w:tc>
          <w:tcPr>
            <w:tcW w:w="2977"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79"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45"/>
              <w:ind w:left="53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c>
          <w:tcPr>
            <w:tcW w:w="1778"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45"/>
              <w:ind w:left="53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1779"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45"/>
              <w:ind w:left="53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r>
      <w:tr>
        <w:trPr>
          <w:trHeight w:val="444" w:hRule="exact"/>
        </w:trPr>
        <w:tc>
          <w:tcPr>
            <w:tcW w:w="2977" w:type="dxa"/>
            <w:tcBorders>
              <w:top w:val="single" w:sz="8" w:space="0" w:color="000000"/>
              <w:left w:val="single" w:sz="8" w:space="0" w:color="000000"/>
              <w:bottom w:val="single" w:sz="8" w:space="0" w:color="000000"/>
              <w:right w:val="single" w:sz="4" w:space="0" w:color="000000"/>
            </w:tcBorders>
            <w:shd w:val="clear" w:color="auto" w:fill="E6E6E6"/>
          </w:tcPr>
          <w:p>
            <w:pPr>
              <w:pStyle w:val="TableParagraph"/>
              <w:spacing w:line="240" w:lineRule="auto" w:before="45"/>
              <w:ind w:left="95" w:right="0"/>
              <w:jc w:val="left"/>
              <w:rPr>
                <w:rFonts w:ascii="宋体" w:hAnsi="宋体" w:cs="宋体" w:eastAsia="宋体" w:hint="default"/>
                <w:sz w:val="21"/>
                <w:szCs w:val="21"/>
              </w:rPr>
            </w:pPr>
            <w:r>
              <w:rPr>
                <w:rFonts w:ascii="宋体" w:hAnsi="宋体" w:cs="宋体" w:eastAsia="宋体" w:hint="default"/>
                <w:sz w:val="21"/>
                <w:szCs w:val="21"/>
              </w:rPr>
              <w:t>现金分红金额</w:t>
            </w:r>
          </w:p>
        </w:tc>
        <w:tc>
          <w:tcPr>
            <w:tcW w:w="1779" w:type="dxa"/>
            <w:tcBorders>
              <w:top w:val="single" w:sz="8" w:space="0" w:color="000000"/>
              <w:left w:val="single" w:sz="4" w:space="0" w:color="000000"/>
              <w:bottom w:val="single" w:sz="4" w:space="0" w:color="000000"/>
              <w:right w:val="single" w:sz="4" w:space="0" w:color="000000"/>
            </w:tcBorders>
          </w:tcPr>
          <w:p>
            <w:pPr/>
          </w:p>
        </w:tc>
        <w:tc>
          <w:tcPr>
            <w:tcW w:w="1778" w:type="dxa"/>
            <w:tcBorders>
              <w:top w:val="single" w:sz="8" w:space="0" w:color="000000"/>
              <w:left w:val="single" w:sz="4" w:space="0" w:color="000000"/>
              <w:bottom w:val="single" w:sz="4" w:space="0" w:color="000000"/>
              <w:right w:val="single" w:sz="4" w:space="0" w:color="000000"/>
            </w:tcBorders>
          </w:tcPr>
          <w:p>
            <w:pPr/>
          </w:p>
        </w:tc>
        <w:tc>
          <w:tcPr>
            <w:tcW w:w="1779" w:type="dxa"/>
            <w:tcBorders>
              <w:top w:val="single" w:sz="8" w:space="0" w:color="000000"/>
              <w:left w:val="single" w:sz="4" w:space="0" w:color="000000"/>
              <w:bottom w:val="single" w:sz="4" w:space="0" w:color="000000"/>
              <w:right w:val="single" w:sz="4" w:space="0" w:color="000000"/>
            </w:tcBorders>
          </w:tcPr>
          <w:p>
            <w:pPr/>
          </w:p>
        </w:tc>
      </w:tr>
      <w:tr>
        <w:trPr>
          <w:trHeight w:val="449" w:hRule="exact"/>
        </w:trPr>
        <w:tc>
          <w:tcPr>
            <w:tcW w:w="2977" w:type="dxa"/>
            <w:tcBorders>
              <w:top w:val="single" w:sz="8" w:space="0" w:color="000000"/>
              <w:left w:val="single" w:sz="8" w:space="0" w:color="000000"/>
              <w:bottom w:val="single" w:sz="8" w:space="0" w:color="000000"/>
              <w:right w:val="single" w:sz="4" w:space="0" w:color="000000"/>
            </w:tcBorders>
            <w:shd w:val="clear" w:color="auto" w:fill="E6E6E6"/>
          </w:tcPr>
          <w:p>
            <w:pPr>
              <w:pStyle w:val="TableParagraph"/>
              <w:spacing w:line="240" w:lineRule="auto" w:before="50"/>
              <w:ind w:left="95"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52" w:right="0"/>
              <w:jc w:val="left"/>
              <w:rPr>
                <w:rFonts w:ascii="Times New Roman" w:hAnsi="Times New Roman" w:cs="Times New Roman" w:eastAsia="Times New Roman" w:hint="default"/>
                <w:sz w:val="21"/>
                <w:szCs w:val="21"/>
              </w:rPr>
            </w:pPr>
            <w:r>
              <w:rPr>
                <w:rFonts w:ascii="Times New Roman"/>
                <w:sz w:val="21"/>
              </w:rPr>
              <w:t>399,805,718.84</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52" w:right="0"/>
              <w:jc w:val="left"/>
              <w:rPr>
                <w:rFonts w:ascii="Times New Roman" w:hAnsi="Times New Roman" w:cs="Times New Roman" w:eastAsia="Times New Roman" w:hint="default"/>
                <w:sz w:val="21"/>
                <w:szCs w:val="21"/>
              </w:rPr>
            </w:pPr>
            <w:r>
              <w:rPr>
                <w:rFonts w:ascii="Times New Roman"/>
                <w:sz w:val="21"/>
              </w:rPr>
              <w:t>478,228,974.45</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21"/>
                <w:szCs w:val="21"/>
              </w:rPr>
            </w:pPr>
            <w:r>
              <w:rPr>
                <w:rFonts w:ascii="Times New Roman"/>
                <w:spacing w:val="-1"/>
                <w:sz w:val="21"/>
              </w:rPr>
              <w:t>596,962,481.85</w:t>
            </w:r>
          </w:p>
        </w:tc>
      </w:tr>
      <w:tr>
        <w:trPr>
          <w:trHeight w:val="446" w:hRule="exact"/>
        </w:trPr>
        <w:tc>
          <w:tcPr>
            <w:tcW w:w="2977" w:type="dxa"/>
            <w:tcBorders>
              <w:top w:val="single" w:sz="8" w:space="0" w:color="000000"/>
              <w:left w:val="single" w:sz="8" w:space="0" w:color="000000"/>
              <w:bottom w:val="single" w:sz="8" w:space="0" w:color="000000"/>
              <w:right w:val="single" w:sz="4" w:space="0" w:color="000000"/>
            </w:tcBorders>
            <w:shd w:val="clear" w:color="auto" w:fill="E6E6E6"/>
          </w:tcPr>
          <w:p>
            <w:pPr>
              <w:pStyle w:val="TableParagraph"/>
              <w:spacing w:line="240" w:lineRule="auto" w:before="50"/>
              <w:ind w:left="95" w:right="0"/>
              <w:jc w:val="left"/>
              <w:rPr>
                <w:rFonts w:ascii="宋体" w:hAnsi="宋体" w:cs="宋体" w:eastAsia="宋体" w:hint="default"/>
                <w:sz w:val="21"/>
                <w:szCs w:val="21"/>
              </w:rPr>
            </w:pPr>
            <w:r>
              <w:rPr>
                <w:rFonts w:ascii="宋体" w:hAnsi="宋体" w:cs="宋体" w:eastAsia="宋体" w:hint="default"/>
                <w:sz w:val="21"/>
                <w:szCs w:val="21"/>
              </w:rPr>
              <w:t>前三年年平均净利润</w:t>
            </w:r>
          </w:p>
        </w:tc>
        <w:tc>
          <w:tcPr>
            <w:tcW w:w="1779"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21"/>
                <w:szCs w:val="21"/>
              </w:rPr>
            </w:pPr>
            <w:r>
              <w:rPr>
                <w:rFonts w:ascii="Times New Roman"/>
                <w:spacing w:val="-1"/>
                <w:sz w:val="21"/>
              </w:rPr>
              <w:t>491,665,725.05</w:t>
            </w:r>
          </w:p>
        </w:tc>
      </w:tr>
      <w:tr>
        <w:trPr>
          <w:trHeight w:val="454" w:hRule="exact"/>
        </w:trPr>
        <w:tc>
          <w:tcPr>
            <w:tcW w:w="2977" w:type="dxa"/>
            <w:tcBorders>
              <w:top w:val="single" w:sz="8" w:space="0" w:color="000000"/>
              <w:left w:val="single" w:sz="8" w:space="0" w:color="000000"/>
              <w:bottom w:val="single" w:sz="8" w:space="0" w:color="000000"/>
              <w:right w:val="single" w:sz="4" w:space="0" w:color="000000"/>
            </w:tcBorders>
            <w:shd w:val="clear" w:color="auto" w:fill="E6E6E6"/>
          </w:tcPr>
          <w:p>
            <w:pPr>
              <w:pStyle w:val="TableParagraph"/>
              <w:spacing w:line="240" w:lineRule="auto" w:before="50"/>
              <w:ind w:left="95" w:right="0"/>
              <w:jc w:val="left"/>
              <w:rPr>
                <w:rFonts w:ascii="宋体" w:hAnsi="宋体" w:cs="宋体" w:eastAsia="宋体" w:hint="default"/>
                <w:sz w:val="21"/>
                <w:szCs w:val="21"/>
              </w:rPr>
            </w:pPr>
            <w:r>
              <w:rPr>
                <w:rFonts w:ascii="宋体" w:hAnsi="宋体" w:cs="宋体" w:eastAsia="宋体" w:hint="default"/>
                <w:sz w:val="21"/>
                <w:szCs w:val="21"/>
              </w:rPr>
              <w:t>现金分红与平均净利润的比</w:t>
            </w:r>
          </w:p>
        </w:tc>
        <w:tc>
          <w:tcPr>
            <w:tcW w:w="1779"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tcPr>
          <w:p>
            <w:pPr/>
          </w:p>
        </w:tc>
      </w:tr>
    </w:tbl>
    <w:p>
      <w:pPr>
        <w:spacing w:before="86"/>
        <w:ind w:left="565" w:right="1142" w:firstLine="0"/>
        <w:jc w:val="left"/>
        <w:rPr>
          <w:rFonts w:ascii="宋体" w:hAnsi="宋体" w:cs="宋体" w:eastAsia="宋体" w:hint="default"/>
          <w:sz w:val="21"/>
          <w:szCs w:val="21"/>
        </w:rPr>
      </w:pPr>
      <w:r>
        <w:rPr>
          <w:rFonts w:ascii="宋体" w:hAnsi="宋体" w:cs="宋体" w:eastAsia="宋体" w:hint="default"/>
          <w:b/>
          <w:bCs/>
          <w:sz w:val="21"/>
          <w:szCs w:val="21"/>
        </w:rPr>
        <w:t>五、公司已根据中国证监会发布的《关于上市公司建立内幕信息知情人登记管理制度的规定》</w:t>
      </w:r>
      <w:r>
        <w:rPr>
          <w:rFonts w:ascii="宋体" w:hAnsi="宋体" w:cs="宋体" w:eastAsia="宋体" w:hint="default"/>
          <w:sz w:val="21"/>
          <w:szCs w:val="21"/>
        </w:rPr>
      </w:r>
    </w:p>
    <w:p>
      <w:pPr>
        <w:spacing w:line="350" w:lineRule="auto" w:before="135"/>
        <w:ind w:left="142" w:right="1168" w:firstLine="0"/>
        <w:jc w:val="left"/>
        <w:rPr>
          <w:rFonts w:ascii="宋体" w:hAnsi="宋体" w:cs="宋体" w:eastAsia="宋体" w:hint="default"/>
          <w:sz w:val="21"/>
          <w:szCs w:val="21"/>
        </w:rPr>
      </w:pPr>
      <w:r>
        <w:rPr>
          <w:rFonts w:ascii="宋体" w:hAnsi="宋体" w:cs="宋体" w:eastAsia="宋体" w:hint="default"/>
          <w:b/>
          <w:bCs/>
          <w:sz w:val="21"/>
          <w:szCs w:val="21"/>
        </w:rPr>
        <w:t>（证监会公告</w:t>
      </w:r>
      <w:r>
        <w:rPr>
          <w:rFonts w:ascii="Times New Roman" w:hAnsi="Times New Roman" w:cs="Times New Roman" w:eastAsia="Times New Roman" w:hint="default"/>
          <w:b/>
          <w:bCs/>
          <w:sz w:val="21"/>
          <w:szCs w:val="21"/>
        </w:rPr>
        <w:t>[2011]30</w:t>
      </w:r>
      <w:r>
        <w:rPr>
          <w:rFonts w:ascii="Times New Roman" w:hAnsi="Times New Roman" w:cs="Times New Roman" w:eastAsia="Times New Roman" w:hint="default"/>
          <w:b/>
          <w:bCs/>
          <w:spacing w:val="11"/>
          <w:sz w:val="21"/>
          <w:szCs w:val="21"/>
        </w:rPr>
        <w:t> </w:t>
      </w:r>
      <w:r>
        <w:rPr>
          <w:rFonts w:ascii="宋体" w:hAnsi="宋体" w:cs="宋体" w:eastAsia="宋体" w:hint="default"/>
          <w:b/>
          <w:bCs/>
          <w:spacing w:val="-5"/>
          <w:sz w:val="21"/>
          <w:szCs w:val="21"/>
        </w:rPr>
        <w:t>号）及深圳证券交易所相关文件的要求，制定了《内幕信息知情人登记制度》</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pacing w:val="-2"/>
          <w:w w:val="100"/>
          <w:sz w:val="21"/>
          <w:szCs w:val="21"/>
        </w:rPr>
        <w:t>和《外部信息报送和使用管理制度》，对外部信息使用人就公司内幕信息的保密作出了相关规定。</w:t>
      </w:r>
      <w:r>
        <w:rPr>
          <w:rFonts w:ascii="宋体" w:hAnsi="宋体" w:cs="宋体" w:eastAsia="宋体" w:hint="default"/>
          <w:b/>
          <w:bCs/>
          <w:w w:val="100"/>
          <w:sz w:val="21"/>
          <w:szCs w:val="21"/>
        </w:rPr>
        <w:t> </w:t>
      </w:r>
      <w:r>
        <w:rPr>
          <w:rFonts w:ascii="宋体" w:hAnsi="宋体" w:cs="宋体" w:eastAsia="宋体" w:hint="default"/>
          <w:b/>
          <w:bCs/>
          <w:spacing w:val="-2"/>
          <w:w w:val="100"/>
          <w:sz w:val="21"/>
          <w:szCs w:val="21"/>
        </w:rPr>
        <w:t>上述人员在知悉内幕信息后即签订《内幕信息知情人声明及承诺函》，同时，公司对其进行保密责</w:t>
      </w:r>
      <w:r>
        <w:rPr>
          <w:rFonts w:ascii="宋体" w:hAnsi="宋体" w:cs="宋体" w:eastAsia="宋体" w:hint="default"/>
          <w:b/>
          <w:bCs/>
          <w:w w:val="100"/>
          <w:sz w:val="21"/>
          <w:szCs w:val="21"/>
        </w:rPr>
        <w:t> </w:t>
      </w:r>
      <w:r>
        <w:rPr>
          <w:rFonts w:ascii="宋体" w:hAnsi="宋体" w:cs="宋体" w:eastAsia="宋体" w:hint="default"/>
          <w:b/>
          <w:bCs/>
          <w:spacing w:val="-5"/>
          <w:w w:val="100"/>
          <w:sz w:val="21"/>
          <w:szCs w:val="21"/>
        </w:rPr>
        <w:t>任提示，并向监管部门报备《内幕信息知情人登记表》。</w:t>
      </w:r>
      <w:r>
        <w:rPr>
          <w:rFonts w:ascii="宋体" w:hAnsi="宋体" w:cs="宋体" w:eastAsia="宋体" w:hint="default"/>
          <w:spacing w:val="-5"/>
          <w:w w:val="100"/>
          <w:sz w:val="21"/>
          <w:szCs w:val="21"/>
        </w:rPr>
      </w:r>
    </w:p>
    <w:p>
      <w:pPr>
        <w:spacing w:before="159"/>
        <w:ind w:left="565" w:right="1265" w:firstLine="0"/>
        <w:jc w:val="left"/>
        <w:rPr>
          <w:rFonts w:ascii="宋体" w:hAnsi="宋体" w:cs="宋体" w:eastAsia="宋体" w:hint="default"/>
          <w:sz w:val="21"/>
          <w:szCs w:val="21"/>
        </w:rPr>
      </w:pPr>
      <w:r>
        <w:rPr>
          <w:rFonts w:ascii="宋体" w:hAnsi="宋体" w:cs="宋体" w:eastAsia="宋体" w:hint="default"/>
          <w:b/>
          <w:bCs/>
          <w:spacing w:val="-3"/>
          <w:sz w:val="21"/>
          <w:szCs w:val="21"/>
        </w:rPr>
        <w:t>报告期内，公司不存在被监管部门采取监管措施或行政处罚的情况，不存在内幕信息知情人买</w:t>
      </w:r>
      <w:r>
        <w:rPr>
          <w:rFonts w:ascii="宋体" w:hAnsi="宋体" w:cs="宋体" w:eastAsia="宋体" w:hint="default"/>
          <w:spacing w:val="-3"/>
          <w:sz w:val="21"/>
          <w:szCs w:val="21"/>
        </w:rPr>
      </w:r>
    </w:p>
    <w:p>
      <w:pPr>
        <w:spacing w:after="0"/>
        <w:jc w:val="left"/>
        <w:rPr>
          <w:rFonts w:ascii="宋体" w:hAnsi="宋体" w:cs="宋体" w:eastAsia="宋体" w:hint="default"/>
          <w:sz w:val="21"/>
          <w:szCs w:val="21"/>
        </w:rPr>
        <w:sectPr>
          <w:type w:val="continuous"/>
          <w:pgSz w:w="11910" w:h="16840"/>
          <w:pgMar w:top="1280" w:bottom="1140" w:left="1480" w:right="0"/>
        </w:sectPr>
      </w:pPr>
    </w:p>
    <w:p>
      <w:pPr>
        <w:spacing w:before="116"/>
        <w:ind w:left="565" w:right="1142" w:hanging="423"/>
        <w:jc w:val="left"/>
        <w:rPr>
          <w:rFonts w:ascii="宋体" w:hAnsi="宋体" w:cs="宋体" w:eastAsia="宋体" w:hint="default"/>
          <w:sz w:val="21"/>
          <w:szCs w:val="21"/>
        </w:rPr>
      </w:pPr>
      <w:r>
        <w:rPr>
          <w:rFonts w:ascii="宋体" w:hAnsi="宋体" w:cs="宋体" w:eastAsia="宋体" w:hint="default"/>
          <w:b/>
          <w:bCs/>
          <w:sz w:val="21"/>
          <w:szCs w:val="21"/>
        </w:rPr>
        <w:t>卖公司股票及其衍生品种的情况，也不存在董事、监事和高级管理人员违规买卖公司股票的情况。</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line="355" w:lineRule="auto" w:before="0"/>
        <w:ind w:left="142" w:right="1269" w:firstLine="422"/>
        <w:jc w:val="left"/>
        <w:rPr>
          <w:rFonts w:ascii="宋体" w:hAnsi="宋体" w:cs="宋体" w:eastAsia="宋体" w:hint="default"/>
          <w:sz w:val="21"/>
          <w:szCs w:val="21"/>
        </w:rPr>
      </w:pPr>
      <w:r>
        <w:rPr>
          <w:rFonts w:ascii="宋体" w:hAnsi="宋体" w:cs="宋体" w:eastAsia="宋体" w:hint="default"/>
          <w:b/>
          <w:bCs/>
          <w:w w:val="100"/>
          <w:sz w:val="21"/>
          <w:szCs w:val="21"/>
        </w:rPr>
        <w:t>五</w:t>
      </w:r>
      <w:r>
        <w:rPr>
          <w:rFonts w:ascii="宋体" w:hAnsi="宋体" w:cs="宋体" w:eastAsia="宋体" w:hint="default"/>
          <w:b/>
          <w:bCs/>
          <w:spacing w:val="-12"/>
          <w:w w:val="100"/>
          <w:sz w:val="21"/>
          <w:szCs w:val="21"/>
        </w:rPr>
        <w:t>、</w:t>
      </w:r>
      <w:r>
        <w:rPr>
          <w:rFonts w:ascii="宋体" w:hAnsi="宋体" w:cs="宋体" w:eastAsia="宋体" w:hint="default"/>
          <w:b/>
          <w:bCs/>
          <w:w w:val="100"/>
          <w:sz w:val="21"/>
          <w:szCs w:val="21"/>
        </w:rPr>
        <w:t>报告期内</w:t>
      </w:r>
      <w:r>
        <w:rPr>
          <w:rFonts w:ascii="宋体" w:hAnsi="宋体" w:cs="宋体" w:eastAsia="宋体" w:hint="default"/>
          <w:b/>
          <w:bCs/>
          <w:spacing w:val="-13"/>
          <w:w w:val="100"/>
          <w:sz w:val="21"/>
          <w:szCs w:val="21"/>
        </w:rPr>
        <w:t>，</w:t>
      </w:r>
      <w:r>
        <w:rPr>
          <w:rFonts w:ascii="宋体" w:hAnsi="宋体" w:cs="宋体" w:eastAsia="宋体" w:hint="default"/>
          <w:b/>
          <w:bCs/>
          <w:w w:val="100"/>
          <w:sz w:val="21"/>
          <w:szCs w:val="21"/>
        </w:rPr>
        <w:t>公司选</w:t>
      </w:r>
      <w:r>
        <w:rPr>
          <w:rFonts w:ascii="宋体" w:hAnsi="宋体" w:cs="宋体" w:eastAsia="宋体" w:hint="default"/>
          <w:b/>
          <w:bCs/>
          <w:spacing w:val="-3"/>
          <w:w w:val="100"/>
          <w:sz w:val="21"/>
          <w:szCs w:val="21"/>
        </w:rPr>
        <w:t>定</w:t>
      </w:r>
      <w:r>
        <w:rPr>
          <w:rFonts w:ascii="宋体" w:hAnsi="宋体" w:cs="宋体" w:eastAsia="宋体" w:hint="default"/>
          <w:b/>
          <w:bCs/>
          <w:w w:val="100"/>
          <w:sz w:val="21"/>
          <w:szCs w:val="21"/>
        </w:rPr>
        <w:t>的信息披露媒体并</w:t>
      </w:r>
      <w:r>
        <w:rPr>
          <w:rFonts w:ascii="宋体" w:hAnsi="宋体" w:cs="宋体" w:eastAsia="宋体" w:hint="default"/>
          <w:b/>
          <w:bCs/>
          <w:spacing w:val="-3"/>
          <w:w w:val="100"/>
          <w:sz w:val="21"/>
          <w:szCs w:val="21"/>
        </w:rPr>
        <w:t>未</w:t>
      </w:r>
      <w:r>
        <w:rPr>
          <w:rFonts w:ascii="宋体" w:hAnsi="宋体" w:cs="宋体" w:eastAsia="宋体" w:hint="default"/>
          <w:b/>
          <w:bCs/>
          <w:w w:val="100"/>
          <w:sz w:val="21"/>
          <w:szCs w:val="21"/>
        </w:rPr>
        <w:t>发</w:t>
      </w:r>
      <w:r>
        <w:rPr>
          <w:rFonts w:ascii="宋体" w:hAnsi="宋体" w:cs="宋体" w:eastAsia="宋体" w:hint="default"/>
          <w:b/>
          <w:bCs/>
          <w:spacing w:val="-3"/>
          <w:w w:val="100"/>
          <w:sz w:val="21"/>
          <w:szCs w:val="21"/>
        </w:rPr>
        <w:t>生</w:t>
      </w:r>
      <w:r>
        <w:rPr>
          <w:rFonts w:ascii="宋体" w:hAnsi="宋体" w:cs="宋体" w:eastAsia="宋体" w:hint="default"/>
          <w:b/>
          <w:bCs/>
          <w:w w:val="100"/>
          <w:sz w:val="21"/>
          <w:szCs w:val="21"/>
        </w:rPr>
        <w:t>变更</w:t>
      </w:r>
      <w:r>
        <w:rPr>
          <w:rFonts w:ascii="宋体" w:hAnsi="宋体" w:cs="宋体" w:eastAsia="宋体" w:hint="default"/>
          <w:b/>
          <w:bCs/>
          <w:spacing w:val="-12"/>
          <w:w w:val="100"/>
          <w:sz w:val="21"/>
          <w:szCs w:val="21"/>
        </w:rPr>
        <w:t>，</w:t>
      </w:r>
      <w:r>
        <w:rPr>
          <w:rFonts w:ascii="宋体" w:hAnsi="宋体" w:cs="宋体" w:eastAsia="宋体" w:hint="default"/>
          <w:b/>
          <w:bCs/>
          <w:spacing w:val="-13"/>
          <w:w w:val="100"/>
          <w:sz w:val="21"/>
          <w:szCs w:val="21"/>
        </w:rPr>
        <w:t>为</w:t>
      </w:r>
      <w:r>
        <w:rPr>
          <w:rFonts w:ascii="宋体" w:hAnsi="宋体" w:cs="宋体" w:eastAsia="宋体" w:hint="default"/>
          <w:b/>
          <w:bCs/>
          <w:w w:val="100"/>
          <w:sz w:val="21"/>
          <w:szCs w:val="21"/>
        </w:rPr>
        <w:t>《中国证券报</w:t>
      </w:r>
      <w:r>
        <w:rPr>
          <w:rFonts w:ascii="宋体" w:hAnsi="宋体" w:cs="宋体" w:eastAsia="宋体" w:hint="default"/>
          <w:b/>
          <w:bCs/>
          <w:spacing w:val="-105"/>
          <w:w w:val="100"/>
          <w:sz w:val="21"/>
          <w:szCs w:val="21"/>
        </w:rPr>
        <w:t>》</w:t>
      </w:r>
      <w:r>
        <w:rPr>
          <w:rFonts w:ascii="宋体" w:hAnsi="宋体" w:cs="宋体" w:eastAsia="宋体" w:hint="default"/>
          <w:b/>
          <w:bCs/>
          <w:spacing w:val="-120"/>
          <w:w w:val="100"/>
          <w:sz w:val="21"/>
          <w:szCs w:val="21"/>
        </w:rPr>
        <w:t>、</w:t>
      </w:r>
      <w:r>
        <w:rPr>
          <w:rFonts w:ascii="宋体" w:hAnsi="宋体" w:cs="宋体" w:eastAsia="宋体" w:hint="default"/>
          <w:b/>
          <w:bCs/>
          <w:w w:val="100"/>
          <w:sz w:val="21"/>
          <w:szCs w:val="21"/>
        </w:rPr>
        <w:t>《证券时报</w:t>
      </w:r>
      <w:r>
        <w:rPr>
          <w:rFonts w:ascii="宋体" w:hAnsi="宋体" w:cs="宋体" w:eastAsia="宋体" w:hint="default"/>
          <w:b/>
          <w:bCs/>
          <w:spacing w:val="-13"/>
          <w:w w:val="100"/>
          <w:sz w:val="21"/>
          <w:szCs w:val="21"/>
        </w:rPr>
        <w:t>》</w:t>
      </w:r>
      <w:r>
        <w:rPr>
          <w:rFonts w:ascii="宋体" w:hAnsi="宋体" w:cs="宋体" w:eastAsia="宋体" w:hint="default"/>
          <w:b/>
          <w:bCs/>
          <w:w w:val="100"/>
          <w:sz w:val="21"/>
          <w:szCs w:val="21"/>
        </w:rPr>
        <w:t>和巨</w:t>
      </w:r>
      <w:r>
        <w:rPr>
          <w:rFonts w:ascii="宋体" w:hAnsi="宋体" w:cs="宋体" w:eastAsia="宋体" w:hint="default"/>
          <w:b/>
          <w:bCs/>
          <w:w w:val="100"/>
          <w:sz w:val="21"/>
          <w:szCs w:val="21"/>
        </w:rPr>
        <w:t> 潮资讯网</w:t>
      </w:r>
      <w:r>
        <w:rPr>
          <w:rFonts w:ascii="宋体" w:hAnsi="宋体" w:cs="宋体" w:eastAsia="宋体" w:hint="default"/>
          <w:b/>
          <w:bCs/>
          <w:spacing w:val="-3"/>
          <w:w w:val="100"/>
          <w:sz w:val="21"/>
          <w:szCs w:val="21"/>
        </w:rPr>
        <w:t>（</w:t>
      </w:r>
      <w:hyperlink r:id="rId11">
        <w:r>
          <w:rPr>
            <w:rFonts w:ascii="Times New Roman" w:hAnsi="Times New Roman" w:cs="Times New Roman" w:eastAsia="Times New Roman" w:hint="default"/>
            <w:b/>
            <w:bCs/>
            <w:w w:val="100"/>
            <w:sz w:val="21"/>
            <w:szCs w:val="21"/>
          </w:rPr>
          <w:t>w</w:t>
        </w:r>
        <w:r>
          <w:rPr>
            <w:rFonts w:ascii="Times New Roman" w:hAnsi="Times New Roman" w:cs="Times New Roman" w:eastAsia="Times New Roman" w:hint="default"/>
            <w:b/>
            <w:bCs/>
            <w:spacing w:val="-2"/>
            <w:w w:val="100"/>
            <w:sz w:val="21"/>
            <w:szCs w:val="21"/>
          </w:rPr>
          <w:t>w</w:t>
        </w:r>
        <w:r>
          <w:rPr>
            <w:rFonts w:ascii="Times New Roman" w:hAnsi="Times New Roman" w:cs="Times New Roman" w:eastAsia="Times New Roman" w:hint="default"/>
            <w:b/>
            <w:bCs/>
            <w:spacing w:val="-11"/>
            <w:w w:val="100"/>
            <w:sz w:val="21"/>
            <w:szCs w:val="21"/>
          </w:rPr>
          <w:t>w</w:t>
        </w:r>
        <w:r>
          <w:rPr>
            <w:rFonts w:ascii="Times New Roman" w:hAnsi="Times New Roman" w:cs="Times New Roman" w:eastAsia="Times New Roman" w:hint="default"/>
            <w:b/>
            <w:bCs/>
            <w:w w:val="100"/>
            <w:sz w:val="21"/>
            <w:szCs w:val="21"/>
          </w:rPr>
          <w:t>.</w:t>
        </w:r>
        <w:r>
          <w:rPr>
            <w:rFonts w:ascii="Times New Roman" w:hAnsi="Times New Roman" w:cs="Times New Roman" w:eastAsia="Times New Roman" w:hint="default"/>
            <w:b/>
            <w:bCs/>
            <w:spacing w:val="-3"/>
            <w:w w:val="100"/>
            <w:sz w:val="21"/>
            <w:szCs w:val="21"/>
          </w:rPr>
          <w:t>c</w:t>
        </w:r>
        <w:r>
          <w:rPr>
            <w:rFonts w:ascii="Times New Roman" w:hAnsi="Times New Roman" w:cs="Times New Roman" w:eastAsia="Times New Roman" w:hint="default"/>
            <w:b/>
            <w:bCs/>
            <w:w w:val="100"/>
            <w:sz w:val="21"/>
            <w:szCs w:val="21"/>
          </w:rPr>
          <w:t>n</w:t>
        </w:r>
        <w:r>
          <w:rPr>
            <w:rFonts w:ascii="Times New Roman" w:hAnsi="Times New Roman" w:cs="Times New Roman" w:eastAsia="Times New Roman" w:hint="default"/>
            <w:b/>
            <w:bCs/>
            <w:spacing w:val="-1"/>
            <w:w w:val="100"/>
            <w:sz w:val="21"/>
            <w:szCs w:val="21"/>
          </w:rPr>
          <w:t>i</w:t>
        </w:r>
        <w:r>
          <w:rPr>
            <w:rFonts w:ascii="Times New Roman" w:hAnsi="Times New Roman" w:cs="Times New Roman" w:eastAsia="Times New Roman" w:hint="default"/>
            <w:b/>
            <w:bCs/>
            <w:w w:val="100"/>
            <w:sz w:val="21"/>
            <w:szCs w:val="21"/>
          </w:rPr>
          <w:t>nfo.</w:t>
        </w:r>
        <w:r>
          <w:rPr>
            <w:rFonts w:ascii="Times New Roman" w:hAnsi="Times New Roman" w:cs="Times New Roman" w:eastAsia="Times New Roman" w:hint="default"/>
            <w:b/>
            <w:bCs/>
            <w:spacing w:val="-1"/>
            <w:w w:val="100"/>
            <w:sz w:val="21"/>
            <w:szCs w:val="21"/>
          </w:rPr>
          <w:t>c</w:t>
        </w:r>
        <w:r>
          <w:rPr>
            <w:rFonts w:ascii="Times New Roman" w:hAnsi="Times New Roman" w:cs="Times New Roman" w:eastAsia="Times New Roman" w:hint="default"/>
            <w:b/>
            <w:bCs/>
            <w:spacing w:val="-3"/>
            <w:w w:val="100"/>
            <w:sz w:val="21"/>
            <w:szCs w:val="21"/>
          </w:rPr>
          <w:t>o</w:t>
        </w:r>
        <w:r>
          <w:rPr>
            <w:rFonts w:ascii="Times New Roman" w:hAnsi="Times New Roman" w:cs="Times New Roman" w:eastAsia="Times New Roman" w:hint="default"/>
            <w:b/>
            <w:bCs/>
            <w:spacing w:val="-4"/>
            <w:w w:val="100"/>
            <w:sz w:val="21"/>
            <w:szCs w:val="21"/>
          </w:rPr>
          <w:t>m</w:t>
        </w:r>
        <w:r>
          <w:rPr>
            <w:rFonts w:ascii="Times New Roman" w:hAnsi="Times New Roman" w:cs="Times New Roman" w:eastAsia="Times New Roman" w:hint="default"/>
            <w:b/>
            <w:bCs/>
            <w:w w:val="100"/>
            <w:sz w:val="21"/>
            <w:szCs w:val="21"/>
          </w:rPr>
          <w:t>.cn</w:t>
        </w:r>
      </w:hyperlink>
      <w:r>
        <w:rPr>
          <w:rFonts w:ascii="宋体" w:hAnsi="宋体" w:cs="宋体" w:eastAsia="宋体" w:hint="default"/>
          <w:b/>
          <w:bCs/>
          <w:spacing w:val="-106"/>
          <w:w w:val="100"/>
          <w:sz w:val="21"/>
          <w:szCs w:val="21"/>
        </w:rPr>
        <w:t>）</w:t>
      </w:r>
      <w:r>
        <w:rPr>
          <w:rFonts w:ascii="宋体" w:hAnsi="宋体" w:cs="宋体" w:eastAsia="宋体" w:hint="default"/>
          <w:b/>
          <w:bCs/>
          <w:w w:val="100"/>
          <w:sz w:val="21"/>
          <w:szCs w:val="21"/>
        </w:rPr>
        <w:t>。</w:t>
      </w:r>
      <w:r>
        <w:rPr>
          <w:rFonts w:ascii="宋体" w:hAnsi="宋体" w:cs="宋体" w:eastAsia="宋体" w:hint="default"/>
          <w:w w:val="100"/>
          <w:sz w:val="21"/>
          <w:szCs w:val="21"/>
        </w:rPr>
      </w:r>
    </w:p>
    <w:p>
      <w:pPr>
        <w:spacing w:before="128"/>
        <w:ind w:left="565" w:right="3688" w:firstLine="0"/>
        <w:jc w:val="left"/>
        <w:rPr>
          <w:rFonts w:ascii="宋体" w:hAnsi="宋体" w:cs="宋体" w:eastAsia="宋体" w:hint="default"/>
          <w:sz w:val="21"/>
          <w:szCs w:val="21"/>
        </w:rPr>
      </w:pPr>
      <w:r>
        <w:rPr>
          <w:rFonts w:ascii="宋体" w:hAnsi="宋体" w:cs="宋体" w:eastAsia="宋体" w:hint="default"/>
          <w:b/>
          <w:bCs/>
          <w:sz w:val="21"/>
          <w:szCs w:val="21"/>
        </w:rPr>
        <w:t>六、开展投资者关系管理情况</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line="355" w:lineRule="auto" w:before="0"/>
        <w:ind w:left="142" w:right="1265" w:firstLine="419"/>
        <w:jc w:val="left"/>
        <w:rPr>
          <w:rFonts w:ascii="宋体" w:hAnsi="宋体" w:cs="宋体" w:eastAsia="宋体" w:hint="default"/>
          <w:sz w:val="21"/>
          <w:szCs w:val="21"/>
        </w:rPr>
      </w:pPr>
      <w:r>
        <w:rPr>
          <w:rFonts w:ascii="宋体" w:hAnsi="宋体" w:cs="宋体" w:eastAsia="宋体" w:hint="default"/>
          <w:spacing w:val="-3"/>
          <w:sz w:val="21"/>
          <w:szCs w:val="21"/>
        </w:rPr>
        <w:t>（一）公司董事会秘书为投资者关系管理负责人，具体负责筹划、安排和组织投资者关系管理</w:t>
      </w:r>
      <w:r>
        <w:rPr>
          <w:rFonts w:ascii="宋体" w:hAnsi="宋体" w:cs="宋体" w:eastAsia="宋体" w:hint="default"/>
          <w:w w:val="100"/>
          <w:sz w:val="21"/>
          <w:szCs w:val="21"/>
        </w:rPr>
        <w:t> </w:t>
      </w:r>
      <w:r>
        <w:rPr>
          <w:rFonts w:ascii="宋体" w:hAnsi="宋体" w:cs="宋体" w:eastAsia="宋体" w:hint="default"/>
          <w:sz w:val="21"/>
          <w:szCs w:val="21"/>
        </w:rPr>
        <w:t>事务。</w:t>
      </w:r>
    </w:p>
    <w:p>
      <w:pPr>
        <w:spacing w:before="152"/>
        <w:ind w:left="562" w:right="1142"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spacing w:val="-3"/>
          <w:w w:val="100"/>
          <w:sz w:val="21"/>
          <w:szCs w:val="21"/>
        </w:rPr>
        <w:t>二</w:t>
      </w:r>
      <w:r>
        <w:rPr>
          <w:rFonts w:ascii="宋体" w:hAnsi="宋体" w:cs="宋体" w:eastAsia="宋体" w:hint="default"/>
          <w:spacing w:val="-60"/>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重</w:t>
      </w:r>
      <w:r>
        <w:rPr>
          <w:rFonts w:ascii="宋体" w:hAnsi="宋体" w:cs="宋体" w:eastAsia="宋体" w:hint="default"/>
          <w:w w:val="100"/>
          <w:sz w:val="21"/>
          <w:szCs w:val="21"/>
        </w:rPr>
        <w:t>视</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者关</w:t>
      </w:r>
      <w:r>
        <w:rPr>
          <w:rFonts w:ascii="宋体" w:hAnsi="宋体" w:cs="宋体" w:eastAsia="宋体" w:hint="default"/>
          <w:w w:val="100"/>
          <w:sz w:val="21"/>
          <w:szCs w:val="21"/>
        </w:rPr>
        <w:t>系管</w:t>
      </w:r>
      <w:r>
        <w:rPr>
          <w:rFonts w:ascii="宋体" w:hAnsi="宋体" w:cs="宋体" w:eastAsia="宋体" w:hint="default"/>
          <w:spacing w:val="-3"/>
          <w:w w:val="100"/>
          <w:sz w:val="21"/>
          <w:szCs w:val="21"/>
        </w:rPr>
        <w:t>理</w:t>
      </w:r>
      <w:r>
        <w:rPr>
          <w:rFonts w:ascii="宋体" w:hAnsi="宋体" w:cs="宋体" w:eastAsia="宋体" w:hint="default"/>
          <w:w w:val="100"/>
          <w:sz w:val="21"/>
          <w:szCs w:val="21"/>
        </w:rPr>
        <w:t>工</w:t>
      </w:r>
      <w:r>
        <w:rPr>
          <w:rFonts w:ascii="宋体" w:hAnsi="宋体" w:cs="宋体" w:eastAsia="宋体" w:hint="default"/>
          <w:spacing w:val="-3"/>
          <w:w w:val="100"/>
          <w:sz w:val="21"/>
          <w:szCs w:val="21"/>
        </w:rPr>
        <w:t>作</w:t>
      </w:r>
      <w:r>
        <w:rPr>
          <w:rFonts w:ascii="宋体" w:hAnsi="宋体" w:cs="宋体" w:eastAsia="宋体" w:hint="default"/>
          <w:spacing w:val="-63"/>
          <w:w w:val="100"/>
          <w:sz w:val="21"/>
          <w:szCs w:val="21"/>
        </w:rPr>
        <w:t>，</w:t>
      </w:r>
      <w:r>
        <w:rPr>
          <w:rFonts w:ascii="宋体" w:hAnsi="宋体" w:cs="宋体" w:eastAsia="宋体" w:hint="default"/>
          <w:w w:val="100"/>
          <w:sz w:val="21"/>
          <w:szCs w:val="21"/>
        </w:rPr>
        <w:t>认</w:t>
      </w:r>
      <w:r>
        <w:rPr>
          <w:rFonts w:ascii="宋体" w:hAnsi="宋体" w:cs="宋体" w:eastAsia="宋体" w:hint="default"/>
          <w:spacing w:val="-3"/>
          <w:w w:val="100"/>
          <w:sz w:val="21"/>
          <w:szCs w:val="21"/>
        </w:rPr>
        <w:t>真</w:t>
      </w:r>
      <w:r>
        <w:rPr>
          <w:rFonts w:ascii="宋体" w:hAnsi="宋体" w:cs="宋体" w:eastAsia="宋体" w:hint="default"/>
          <w:w w:val="100"/>
          <w:sz w:val="21"/>
          <w:szCs w:val="21"/>
        </w:rPr>
        <w:t>学</w:t>
      </w:r>
      <w:r>
        <w:rPr>
          <w:rFonts w:ascii="宋体" w:hAnsi="宋体" w:cs="宋体" w:eastAsia="宋体" w:hint="default"/>
          <w:spacing w:val="-3"/>
          <w:w w:val="100"/>
          <w:sz w:val="21"/>
          <w:szCs w:val="21"/>
        </w:rPr>
        <w:t>习相</w:t>
      </w:r>
      <w:r>
        <w:rPr>
          <w:rFonts w:ascii="宋体" w:hAnsi="宋体" w:cs="宋体" w:eastAsia="宋体" w:hint="default"/>
          <w:w w:val="100"/>
          <w:sz w:val="21"/>
          <w:szCs w:val="21"/>
        </w:rPr>
        <w:t>关制</w:t>
      </w:r>
      <w:r>
        <w:rPr>
          <w:rFonts w:ascii="宋体" w:hAnsi="宋体" w:cs="宋体" w:eastAsia="宋体" w:hint="default"/>
          <w:spacing w:val="-3"/>
          <w:w w:val="100"/>
          <w:sz w:val="21"/>
          <w:szCs w:val="21"/>
        </w:rPr>
        <w:t>度</w:t>
      </w:r>
      <w:r>
        <w:rPr>
          <w:rFonts w:ascii="宋体" w:hAnsi="宋体" w:cs="宋体" w:eastAsia="宋体" w:hint="default"/>
          <w:w w:val="100"/>
          <w:sz w:val="21"/>
          <w:szCs w:val="21"/>
        </w:rPr>
        <w:t>规</w:t>
      </w:r>
      <w:r>
        <w:rPr>
          <w:rFonts w:ascii="宋体" w:hAnsi="宋体" w:cs="宋体" w:eastAsia="宋体" w:hint="default"/>
          <w:spacing w:val="-3"/>
          <w:w w:val="100"/>
          <w:sz w:val="21"/>
          <w:szCs w:val="21"/>
        </w:rPr>
        <w:t>则</w:t>
      </w:r>
      <w:r>
        <w:rPr>
          <w:rFonts w:ascii="宋体" w:hAnsi="宋体" w:cs="宋体" w:eastAsia="宋体" w:hint="default"/>
          <w:spacing w:val="-63"/>
          <w:w w:val="100"/>
          <w:sz w:val="21"/>
          <w:szCs w:val="21"/>
        </w:rPr>
        <w:t>，</w:t>
      </w:r>
      <w:r>
        <w:rPr>
          <w:rFonts w:ascii="宋体" w:hAnsi="宋体" w:cs="宋体" w:eastAsia="宋体" w:hint="default"/>
          <w:w w:val="100"/>
          <w:sz w:val="21"/>
          <w:szCs w:val="21"/>
        </w:rPr>
        <w:t>建</w:t>
      </w:r>
      <w:r>
        <w:rPr>
          <w:rFonts w:ascii="宋体" w:hAnsi="宋体" w:cs="宋体" w:eastAsia="宋体" w:hint="default"/>
          <w:spacing w:val="-63"/>
          <w:w w:val="100"/>
          <w:sz w:val="21"/>
          <w:szCs w:val="21"/>
        </w:rPr>
        <w:t>立</w:t>
      </w:r>
      <w:r>
        <w:rPr>
          <w:rFonts w:ascii="宋体" w:hAnsi="宋体" w:cs="宋体" w:eastAsia="宋体" w:hint="default"/>
          <w:spacing w:val="-3"/>
          <w:w w:val="100"/>
          <w:sz w:val="21"/>
          <w:szCs w:val="21"/>
        </w:rPr>
        <w:t>《</w:t>
      </w:r>
      <w:r>
        <w:rPr>
          <w:rFonts w:ascii="宋体" w:hAnsi="宋体" w:cs="宋体" w:eastAsia="宋体" w:hint="default"/>
          <w:w w:val="100"/>
          <w:sz w:val="21"/>
          <w:szCs w:val="21"/>
        </w:rPr>
        <w:t>信</w:t>
      </w:r>
      <w:r>
        <w:rPr>
          <w:rFonts w:ascii="宋体" w:hAnsi="宋体" w:cs="宋体" w:eastAsia="宋体" w:hint="default"/>
          <w:spacing w:val="-3"/>
          <w:w w:val="100"/>
          <w:sz w:val="21"/>
          <w:szCs w:val="21"/>
        </w:rPr>
        <w:t>息披</w:t>
      </w:r>
      <w:r>
        <w:rPr>
          <w:rFonts w:ascii="宋体" w:hAnsi="宋体" w:cs="宋体" w:eastAsia="宋体" w:hint="default"/>
          <w:w w:val="100"/>
          <w:sz w:val="21"/>
          <w:szCs w:val="21"/>
        </w:rPr>
        <w:t>露事</w:t>
      </w:r>
      <w:r>
        <w:rPr>
          <w:rFonts w:ascii="宋体" w:hAnsi="宋体" w:cs="宋体" w:eastAsia="宋体" w:hint="default"/>
          <w:spacing w:val="-3"/>
          <w:w w:val="100"/>
          <w:sz w:val="21"/>
          <w:szCs w:val="21"/>
        </w:rPr>
        <w:t>务</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制</w:t>
      </w:r>
      <w:r>
        <w:rPr>
          <w:rFonts w:ascii="宋体" w:hAnsi="宋体" w:cs="宋体" w:eastAsia="宋体" w:hint="default"/>
          <w:spacing w:val="-3"/>
          <w:w w:val="100"/>
          <w:sz w:val="21"/>
          <w:szCs w:val="21"/>
        </w:rPr>
        <w:t>度</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spacing w:line="357" w:lineRule="auto" w:before="135"/>
        <w:ind w:left="142" w:right="1142" w:firstLine="0"/>
        <w:jc w:val="left"/>
        <w:rPr>
          <w:rFonts w:ascii="宋体" w:hAnsi="宋体" w:cs="宋体" w:eastAsia="宋体" w:hint="default"/>
          <w:sz w:val="21"/>
          <w:szCs w:val="21"/>
        </w:rPr>
      </w:pPr>
      <w:r>
        <w:rPr>
          <w:rFonts w:ascii="宋体" w:hAnsi="宋体" w:cs="宋体" w:eastAsia="宋体" w:hint="default"/>
          <w:spacing w:val="-10"/>
          <w:w w:val="100"/>
          <w:sz w:val="21"/>
          <w:szCs w:val="21"/>
        </w:rPr>
        <w:t>《投资者关系管理制度》、《特定对象来访接待管理制度》等制度；认真回答并记录投资者电话咨询，</w:t>
      </w:r>
      <w:r>
        <w:rPr>
          <w:rFonts w:ascii="宋体" w:hAnsi="宋体" w:cs="宋体" w:eastAsia="宋体" w:hint="default"/>
          <w:spacing w:val="-68"/>
          <w:w w:val="100"/>
          <w:sz w:val="21"/>
          <w:szCs w:val="21"/>
        </w:rPr>
        <w:t> </w:t>
      </w:r>
      <w:r>
        <w:rPr>
          <w:rFonts w:ascii="宋体" w:hAnsi="宋体" w:cs="宋体" w:eastAsia="宋体" w:hint="default"/>
          <w:spacing w:val="-68"/>
          <w:w w:val="100"/>
          <w:sz w:val="21"/>
          <w:szCs w:val="21"/>
        </w:rPr>
      </w:r>
      <w:r>
        <w:rPr>
          <w:rFonts w:ascii="宋体" w:hAnsi="宋体" w:cs="宋体" w:eastAsia="宋体" w:hint="default"/>
          <w:spacing w:val="-3"/>
          <w:sz w:val="21"/>
          <w:szCs w:val="21"/>
        </w:rPr>
        <w:t>加强同投资者交流和沟通，及时、准确、真实、完整地披露应披露的信息，确保所有投资者公平地</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获得公司信息。</w:t>
      </w:r>
    </w:p>
    <w:p>
      <w:pPr>
        <w:spacing w:line="355" w:lineRule="auto" w:before="150"/>
        <w:ind w:left="142" w:right="1265" w:firstLine="419"/>
        <w:jc w:val="left"/>
        <w:rPr>
          <w:rFonts w:ascii="宋体" w:hAnsi="宋体" w:cs="宋体" w:eastAsia="宋体" w:hint="default"/>
          <w:sz w:val="21"/>
          <w:szCs w:val="21"/>
        </w:rPr>
      </w:pPr>
      <w:r>
        <w:rPr>
          <w:rFonts w:ascii="宋体" w:hAnsi="宋体" w:cs="宋体" w:eastAsia="宋体" w:hint="default"/>
          <w:spacing w:val="-3"/>
          <w:sz w:val="21"/>
          <w:szCs w:val="21"/>
        </w:rPr>
        <w:t>（三）同时，积极与其他上市公司交流，虚心学习其他上市公司投资者关系管理的经验，努力</w:t>
      </w:r>
      <w:r>
        <w:rPr>
          <w:rFonts w:ascii="宋体" w:hAnsi="宋体" w:cs="宋体" w:eastAsia="宋体" w:hint="default"/>
          <w:w w:val="100"/>
          <w:sz w:val="21"/>
          <w:szCs w:val="21"/>
        </w:rPr>
        <w:t> </w:t>
      </w:r>
      <w:r>
        <w:rPr>
          <w:rFonts w:ascii="宋体" w:hAnsi="宋体" w:cs="宋体" w:eastAsia="宋体" w:hint="default"/>
          <w:sz w:val="21"/>
          <w:szCs w:val="21"/>
        </w:rPr>
        <w:t>提高公司投资者关系管理工作水平。</w:t>
      </w:r>
    </w:p>
    <w:p>
      <w:pPr>
        <w:spacing w:line="336" w:lineRule="auto" w:before="154"/>
        <w:ind w:left="142" w:right="1265" w:firstLine="419"/>
        <w:jc w:val="left"/>
        <w:rPr>
          <w:rFonts w:ascii="宋体" w:hAnsi="宋体" w:cs="宋体" w:eastAsia="宋体" w:hint="default"/>
          <w:sz w:val="21"/>
          <w:szCs w:val="21"/>
        </w:rPr>
      </w:pPr>
      <w:r>
        <w:rPr>
          <w:rFonts w:ascii="宋体" w:hAnsi="宋体" w:cs="宋体" w:eastAsia="宋体" w:hint="default"/>
          <w:spacing w:val="-6"/>
          <w:sz w:val="21"/>
          <w:szCs w:val="21"/>
        </w:rPr>
        <w:t>（四）</w:t>
      </w:r>
      <w:r>
        <w:rPr>
          <w:rFonts w:ascii="Times New Roman" w:hAnsi="Times New Roman" w:cs="Times New Roman" w:eastAsia="Times New Roman" w:hint="default"/>
          <w:spacing w:val="-6"/>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日和</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6"/>
          <w:sz w:val="21"/>
          <w:szCs w:val="21"/>
        </w:rPr>
        <w:t> </w:t>
      </w:r>
      <w:r>
        <w:rPr>
          <w:rFonts w:ascii="宋体" w:hAnsi="宋体" w:cs="宋体" w:eastAsia="宋体" w:hint="default"/>
          <w:spacing w:val="-4"/>
          <w:sz w:val="21"/>
          <w:szCs w:val="21"/>
        </w:rPr>
        <w:t>日，公司先后在深圳举行了两次投资者交流会，就公司经营</w:t>
      </w:r>
      <w:r>
        <w:rPr>
          <w:rFonts w:ascii="宋体" w:hAnsi="宋体" w:cs="宋体" w:eastAsia="宋体" w:hint="default"/>
          <w:w w:val="100"/>
          <w:sz w:val="21"/>
          <w:szCs w:val="21"/>
        </w:rPr>
        <w:t> </w:t>
      </w:r>
      <w:r>
        <w:rPr>
          <w:rFonts w:ascii="宋体" w:hAnsi="宋体" w:cs="宋体" w:eastAsia="宋体" w:hint="default"/>
          <w:sz w:val="21"/>
          <w:szCs w:val="21"/>
        </w:rPr>
        <w:t>与发展等与投资者进行了交流，加强了与投资者的沟通。</w:t>
      </w:r>
    </w:p>
    <w:p>
      <w:pPr>
        <w:spacing w:after="0" w:line="336" w:lineRule="auto"/>
        <w:jc w:val="left"/>
        <w:rPr>
          <w:rFonts w:ascii="宋体" w:hAnsi="宋体" w:cs="宋体" w:eastAsia="宋体" w:hint="default"/>
          <w:sz w:val="21"/>
          <w:szCs w:val="21"/>
        </w:rPr>
        <w:sectPr>
          <w:footerReference w:type="default" r:id="rId52"/>
          <w:pgSz w:w="11910" w:h="16840"/>
          <w:pgMar w:footer="955" w:header="461" w:top="1280" w:bottom="1140" w:left="1480" w:right="0"/>
        </w:sectPr>
      </w:pPr>
    </w:p>
    <w:p>
      <w:pPr>
        <w:spacing w:line="240" w:lineRule="auto" w:before="8"/>
        <w:rPr>
          <w:rFonts w:ascii="宋体" w:hAnsi="宋体" w:cs="宋体" w:eastAsia="宋体" w:hint="default"/>
          <w:sz w:val="25"/>
          <w:szCs w:val="25"/>
        </w:rPr>
      </w:pPr>
    </w:p>
    <w:p>
      <w:pPr>
        <w:pStyle w:val="Heading1"/>
        <w:tabs>
          <w:tab w:pos="4480" w:val="left" w:leader="none"/>
        </w:tabs>
        <w:spacing w:line="240" w:lineRule="auto"/>
        <w:ind w:left="3201" w:right="3688"/>
        <w:jc w:val="left"/>
      </w:pPr>
      <w:r>
        <w:rPr>
          <w:w w:val="95"/>
        </w:rPr>
        <w:t>第十节</w:t>
        <w:tab/>
      </w:r>
      <w:r>
        <w:rPr/>
        <w:t>监事会报告</w:t>
      </w:r>
    </w:p>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24"/>
          <w:szCs w:val="24"/>
        </w:rPr>
      </w:pPr>
    </w:p>
    <w:p>
      <w:pPr>
        <w:spacing w:before="36"/>
        <w:ind w:left="565" w:right="3688" w:firstLine="0"/>
        <w:jc w:val="left"/>
        <w:rPr>
          <w:rFonts w:ascii="宋体" w:hAnsi="宋体" w:cs="宋体" w:eastAsia="宋体" w:hint="default"/>
          <w:sz w:val="21"/>
          <w:szCs w:val="21"/>
        </w:rPr>
      </w:pPr>
      <w:r>
        <w:rPr>
          <w:rFonts w:ascii="宋体" w:hAnsi="宋体" w:cs="宋体" w:eastAsia="宋体" w:hint="default"/>
          <w:b/>
          <w:bCs/>
          <w:sz w:val="21"/>
          <w:szCs w:val="21"/>
        </w:rPr>
        <w:t>一、监事会日常工作情况</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line="357" w:lineRule="auto" w:before="0"/>
        <w:ind w:left="142" w:right="1277" w:firstLine="419"/>
        <w:jc w:val="both"/>
        <w:rPr>
          <w:rFonts w:ascii="宋体" w:hAnsi="宋体" w:cs="宋体" w:eastAsia="宋体" w:hint="default"/>
          <w:sz w:val="21"/>
          <w:szCs w:val="21"/>
        </w:rPr>
      </w:pPr>
      <w:r>
        <w:rPr>
          <w:rFonts w:ascii="宋体" w:hAnsi="宋体" w:cs="宋体" w:eastAsia="宋体" w:hint="default"/>
          <w:spacing w:val="-3"/>
          <w:sz w:val="21"/>
          <w:szCs w:val="21"/>
        </w:rPr>
        <w:t>报告期内，公司监事会认真根据《公司法》、《证券法》等法律法规和公司章程、《监事会议</w:t>
      </w:r>
      <w:r>
        <w:rPr>
          <w:rFonts w:ascii="宋体" w:hAnsi="宋体" w:cs="宋体" w:eastAsia="宋体" w:hint="default"/>
          <w:w w:val="100"/>
          <w:sz w:val="21"/>
          <w:szCs w:val="21"/>
        </w:rPr>
        <w:t> </w:t>
      </w:r>
      <w:r>
        <w:rPr>
          <w:rFonts w:ascii="宋体" w:hAnsi="宋体" w:cs="宋体" w:eastAsia="宋体" w:hint="default"/>
          <w:spacing w:val="-3"/>
          <w:sz w:val="21"/>
          <w:szCs w:val="21"/>
        </w:rPr>
        <w:t>事规则》的要求，认真履行了监事会的各项职权和义务，监事会成员列席了公司召开的董事会，参</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3"/>
          <w:sz w:val="21"/>
          <w:szCs w:val="21"/>
        </w:rPr>
        <w:t>加了公司召开的股东大会，从维护公司利益和广大中小股东权益的角度出发，对公司重大决策和决</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3"/>
          <w:sz w:val="21"/>
          <w:szCs w:val="21"/>
        </w:rPr>
        <w:t>议的形成、表决程序进行了监督和审查，以保证公司规范运作和健康发展，切实维护了公司利益和</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投资者利益。报告期内，公司共召开</w:t>
      </w:r>
      <w:r>
        <w:rPr>
          <w:rFonts w:ascii="Times New Roman" w:hAnsi="Times New Roman" w:cs="Times New Roman" w:eastAsia="Times New Roman" w:hint="default"/>
          <w:sz w:val="21"/>
          <w:szCs w:val="21"/>
        </w:rPr>
        <w:t>10</w:t>
      </w:r>
      <w:r>
        <w:rPr>
          <w:rFonts w:ascii="宋体" w:hAnsi="宋体" w:cs="宋体" w:eastAsia="宋体" w:hint="default"/>
          <w:sz w:val="21"/>
          <w:szCs w:val="21"/>
        </w:rPr>
        <w:t>次会议。具体内容如下：</w:t>
      </w:r>
    </w:p>
    <w:p>
      <w:pPr>
        <w:spacing w:before="4"/>
        <w:ind w:left="562" w:right="126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、公司于</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30</w:t>
      </w:r>
      <w:r>
        <w:rPr>
          <w:rFonts w:ascii="宋体" w:hAnsi="宋体" w:cs="宋体" w:eastAsia="宋体" w:hint="default"/>
          <w:sz w:val="21"/>
          <w:szCs w:val="21"/>
        </w:rPr>
        <w:t>日召开第二届监事会第四次会议，审议并通过了以下议案：</w:t>
      </w:r>
    </w:p>
    <w:p>
      <w:pPr>
        <w:spacing w:before="117"/>
        <w:ind w:left="562" w:right="368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）《关于成立公司内部控制规范工作小组的议案》；</w:t>
      </w:r>
    </w:p>
    <w:p>
      <w:pPr>
        <w:spacing w:line="336" w:lineRule="auto" w:before="119"/>
        <w:ind w:left="562" w:right="12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）《关于</w:t>
      </w:r>
      <w:r>
        <w:rPr>
          <w:rFonts w:ascii="Times New Roman" w:hAnsi="Times New Roman" w:cs="Times New Roman" w:eastAsia="Times New Roman" w:hint="default"/>
          <w:sz w:val="21"/>
          <w:szCs w:val="21"/>
        </w:rPr>
        <w:t>&lt;</w:t>
      </w:r>
      <w:r>
        <w:rPr>
          <w:rFonts w:ascii="宋体" w:hAnsi="宋体" w:cs="宋体" w:eastAsia="宋体" w:hint="default"/>
          <w:sz w:val="21"/>
          <w:szCs w:val="21"/>
        </w:rPr>
        <w:t>公司治理专项活动的整改报告</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r>
        <w:rPr>
          <w:rFonts w:ascii="宋体" w:hAnsi="宋体" w:cs="宋体" w:eastAsia="宋体" w:hint="default"/>
          <w:w w:val="100"/>
          <w:sz w:val="21"/>
          <w:szCs w:val="21"/>
        </w:rPr>
        <w:t> </w:t>
      </w:r>
      <w:r>
        <w:rPr>
          <w:rFonts w:ascii="宋体" w:hAnsi="宋体" w:cs="宋体" w:eastAsia="宋体" w:hint="default"/>
          <w:spacing w:val="-5"/>
          <w:w w:val="100"/>
          <w:sz w:val="21"/>
          <w:szCs w:val="21"/>
        </w:rPr>
        <w:t>会议决议公告于</w:t>
      </w:r>
      <w:r>
        <w:rPr>
          <w:rFonts w:ascii="Times New Roman" w:hAnsi="Times New Roman" w:cs="Times New Roman" w:eastAsia="Times New Roman" w:hint="default"/>
          <w:spacing w:val="-5"/>
          <w:w w:val="100"/>
          <w:sz w:val="21"/>
          <w:szCs w:val="21"/>
        </w:rPr>
        <w:t>2011</w:t>
      </w:r>
      <w:r>
        <w:rPr>
          <w:rFonts w:ascii="宋体" w:hAnsi="宋体" w:cs="宋体" w:eastAsia="宋体" w:hint="default"/>
          <w:spacing w:val="-5"/>
          <w:w w:val="100"/>
          <w:sz w:val="21"/>
          <w:szCs w:val="21"/>
        </w:rPr>
        <w:t>年</w:t>
      </w:r>
      <w:r>
        <w:rPr>
          <w:rFonts w:ascii="Times New Roman" w:hAnsi="Times New Roman" w:cs="Times New Roman" w:eastAsia="Times New Roman" w:hint="default"/>
          <w:spacing w:val="-5"/>
          <w:w w:val="100"/>
          <w:sz w:val="21"/>
          <w:szCs w:val="21"/>
        </w:rPr>
        <w:t>3</w:t>
      </w:r>
      <w:r>
        <w:rPr>
          <w:rFonts w:ascii="宋体" w:hAnsi="宋体" w:cs="宋体" w:eastAsia="宋体" w:hint="default"/>
          <w:spacing w:val="-5"/>
          <w:w w:val="100"/>
          <w:sz w:val="21"/>
          <w:szCs w:val="21"/>
        </w:rPr>
        <w:t>月</w:t>
      </w:r>
      <w:r>
        <w:rPr>
          <w:rFonts w:ascii="Times New Roman" w:hAnsi="Times New Roman" w:cs="Times New Roman" w:eastAsia="Times New Roman" w:hint="default"/>
          <w:spacing w:val="-5"/>
          <w:w w:val="100"/>
          <w:sz w:val="21"/>
          <w:szCs w:val="21"/>
        </w:rPr>
        <w:t>31</w:t>
      </w:r>
      <w:r>
        <w:rPr>
          <w:rFonts w:ascii="宋体" w:hAnsi="宋体" w:cs="宋体" w:eastAsia="宋体" w:hint="default"/>
          <w:spacing w:val="-5"/>
          <w:w w:val="100"/>
          <w:sz w:val="21"/>
          <w:szCs w:val="21"/>
        </w:rPr>
        <w:t>日刊登于公司指定信息披露媒体《中国证券报》、《证券时报》及</w:t>
      </w:r>
    </w:p>
    <w:p>
      <w:pPr>
        <w:spacing w:before="24"/>
        <w:ind w:left="142" w:right="3688" w:firstLine="0"/>
        <w:jc w:val="left"/>
        <w:rPr>
          <w:rFonts w:ascii="宋体" w:hAnsi="宋体" w:cs="宋体" w:eastAsia="宋体" w:hint="default"/>
          <w:sz w:val="21"/>
          <w:szCs w:val="21"/>
        </w:rPr>
      </w:pPr>
      <w:r>
        <w:rPr>
          <w:rFonts w:ascii="宋体" w:hAnsi="宋体" w:cs="宋体" w:eastAsia="宋体" w:hint="default"/>
          <w:w w:val="100"/>
          <w:sz w:val="21"/>
          <w:szCs w:val="21"/>
        </w:rPr>
        <w:t>巨</w:t>
      </w:r>
      <w:r>
        <w:rPr>
          <w:rFonts w:ascii="宋体" w:hAnsi="宋体" w:cs="宋体" w:eastAsia="宋体" w:hint="default"/>
          <w:spacing w:val="-1"/>
          <w:w w:val="100"/>
          <w:sz w:val="21"/>
          <w:szCs w:val="21"/>
        </w:rPr>
        <w:t>潮</w:t>
      </w:r>
      <w:r>
        <w:rPr>
          <w:rFonts w:ascii="宋体" w:hAnsi="宋体" w:cs="宋体" w:eastAsia="宋体" w:hint="default"/>
          <w:spacing w:val="-3"/>
          <w:w w:val="100"/>
          <w:sz w:val="21"/>
          <w:szCs w:val="21"/>
        </w:rPr>
        <w:t>资</w:t>
      </w:r>
      <w:r>
        <w:rPr>
          <w:rFonts w:ascii="宋体" w:hAnsi="宋体" w:cs="宋体" w:eastAsia="宋体" w:hint="default"/>
          <w:w w:val="100"/>
          <w:sz w:val="21"/>
          <w:szCs w:val="21"/>
        </w:rPr>
        <w:t>讯</w:t>
      </w:r>
      <w:r>
        <w:rPr>
          <w:rFonts w:ascii="宋体" w:hAnsi="宋体" w:cs="宋体" w:eastAsia="宋体" w:hint="default"/>
          <w:spacing w:val="-3"/>
          <w:w w:val="100"/>
          <w:sz w:val="21"/>
          <w:szCs w:val="21"/>
        </w:rPr>
        <w:t>网</w:t>
      </w:r>
      <w:r>
        <w:rPr>
          <w:rFonts w:ascii="宋体" w:hAnsi="宋体" w:cs="宋体" w:eastAsia="宋体" w:hint="default"/>
          <w:w w:val="100"/>
          <w:sz w:val="21"/>
          <w:szCs w:val="21"/>
        </w:rPr>
        <w:t>（</w:t>
      </w:r>
      <w:r>
        <w:rPr>
          <w:rFonts w:ascii="Times New Roman" w:hAnsi="Times New Roman" w:cs="Times New Roman" w:eastAsia="Times New Roman" w:hint="default"/>
          <w:color w:val="0000FF"/>
          <w:w w:val="100"/>
          <w:sz w:val="21"/>
          <w:szCs w:val="21"/>
        </w:rPr>
      </w:r>
      <w:hyperlink r:id="rId11">
        <w:r>
          <w:rPr>
            <w:rFonts w:ascii="Times New Roman" w:hAnsi="Times New Roman" w:cs="Times New Roman" w:eastAsia="Times New Roman" w:hint="default"/>
            <w:color w:val="0000FF"/>
            <w:spacing w:val="-2"/>
            <w:w w:val="100"/>
            <w:sz w:val="21"/>
            <w:szCs w:val="21"/>
            <w:u w:val="single" w:color="0000FF"/>
          </w:rPr>
          <w:t>ww</w:t>
        </w:r>
        <w:r>
          <w:rPr>
            <w:rFonts w:ascii="Times New Roman" w:hAnsi="Times New Roman" w:cs="Times New Roman" w:eastAsia="Times New Roman" w:hint="default"/>
            <w:color w:val="0000FF"/>
            <w:spacing w:val="-16"/>
            <w:w w:val="100"/>
            <w:sz w:val="21"/>
            <w:szCs w:val="21"/>
            <w:u w:val="single" w:color="0000FF"/>
          </w:rPr>
          <w:t>w</w:t>
        </w:r>
        <w:r>
          <w:rPr>
            <w:rFonts w:ascii="Times New Roman" w:hAnsi="Times New Roman" w:cs="Times New Roman" w:eastAsia="Times New Roman" w:hint="default"/>
            <w:color w:val="0000FF"/>
            <w:w w:val="100"/>
            <w:sz w:val="21"/>
            <w:szCs w:val="21"/>
            <w:u w:val="single" w:color="0000FF"/>
          </w:rPr>
          <w:t>.cn</w:t>
        </w:r>
        <w:r>
          <w:rPr>
            <w:rFonts w:ascii="Times New Roman" w:hAnsi="Times New Roman" w:cs="Times New Roman" w:eastAsia="Times New Roman" w:hint="default"/>
            <w:color w:val="0000FF"/>
            <w:spacing w:val="-2"/>
            <w:w w:val="100"/>
            <w:sz w:val="21"/>
            <w:szCs w:val="21"/>
            <w:u w:val="single" w:color="0000FF"/>
          </w:rPr>
          <w:t>i</w:t>
        </w:r>
        <w:r>
          <w:rPr>
            <w:rFonts w:ascii="Times New Roman" w:hAnsi="Times New Roman" w:cs="Times New Roman" w:eastAsia="Times New Roman" w:hint="default"/>
            <w:color w:val="0000FF"/>
            <w:w w:val="100"/>
            <w:sz w:val="21"/>
            <w:szCs w:val="21"/>
            <w:u w:val="single" w:color="0000FF"/>
          </w:rPr>
          <w:t>n</w:t>
        </w:r>
        <w:r>
          <w:rPr>
            <w:rFonts w:ascii="Times New Roman" w:hAnsi="Times New Roman" w:cs="Times New Roman" w:eastAsia="Times New Roman" w:hint="default"/>
            <w:color w:val="0000FF"/>
            <w:spacing w:val="-1"/>
            <w:w w:val="100"/>
            <w:sz w:val="21"/>
            <w:szCs w:val="21"/>
            <w:u w:val="single" w:color="0000FF"/>
          </w:rPr>
          <w:t>f</w:t>
        </w:r>
        <w:r>
          <w:rPr>
            <w:rFonts w:ascii="Times New Roman" w:hAnsi="Times New Roman" w:cs="Times New Roman" w:eastAsia="Times New Roman" w:hint="default"/>
            <w:color w:val="0000FF"/>
            <w:w w:val="100"/>
            <w:sz w:val="21"/>
            <w:szCs w:val="21"/>
            <w:u w:val="single" w:color="0000FF"/>
          </w:rPr>
          <w:t>o.</w:t>
        </w:r>
        <w:r>
          <w:rPr>
            <w:rFonts w:ascii="Times New Roman" w:hAnsi="Times New Roman" w:cs="Times New Roman" w:eastAsia="Times New Roman" w:hint="default"/>
            <w:color w:val="0000FF"/>
            <w:spacing w:val="-3"/>
            <w:w w:val="100"/>
            <w:sz w:val="21"/>
            <w:szCs w:val="21"/>
            <w:u w:val="single" w:color="0000FF"/>
          </w:rPr>
          <w:t>c</w:t>
        </w:r>
        <w:r>
          <w:rPr>
            <w:rFonts w:ascii="Times New Roman" w:hAnsi="Times New Roman" w:cs="Times New Roman" w:eastAsia="Times New Roman" w:hint="default"/>
            <w:color w:val="0000FF"/>
            <w:w w:val="100"/>
            <w:sz w:val="21"/>
            <w:szCs w:val="21"/>
            <w:u w:val="single" w:color="0000FF"/>
          </w:rPr>
          <w:t>o</w:t>
        </w:r>
        <w:r>
          <w:rPr>
            <w:rFonts w:ascii="Times New Roman" w:hAnsi="Times New Roman" w:cs="Times New Roman" w:eastAsia="Times New Roman" w:hint="default"/>
            <w:color w:val="0000FF"/>
            <w:spacing w:val="-4"/>
            <w:w w:val="100"/>
            <w:sz w:val="21"/>
            <w:szCs w:val="21"/>
            <w:u w:val="single" w:color="0000FF"/>
          </w:rPr>
          <w:t>m</w:t>
        </w:r>
        <w:r>
          <w:rPr>
            <w:rFonts w:ascii="Times New Roman" w:hAnsi="Times New Roman" w:cs="Times New Roman" w:eastAsia="Times New Roman" w:hint="default"/>
            <w:color w:val="0000FF"/>
            <w:w w:val="100"/>
            <w:sz w:val="21"/>
            <w:szCs w:val="21"/>
            <w:u w:val="single" w:color="0000FF"/>
          </w:rPr>
          <w:t>.cn</w:t>
        </w:r>
        <w:r>
          <w:rPr>
            <w:rFonts w:ascii="Times New Roman" w:hAnsi="Times New Roman" w:cs="Times New Roman" w:eastAsia="Times New Roman" w:hint="default"/>
            <w:color w:val="0000FF"/>
            <w:w w:val="100"/>
            <w:sz w:val="21"/>
            <w:szCs w:val="21"/>
          </w:rPr>
        </w:r>
      </w:hyperlink>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spacing w:before="117"/>
        <w:ind w:left="562" w:right="126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、公司于</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日召开第二届监事会第五次会议，审议并通过了以下议案：</w:t>
      </w:r>
    </w:p>
    <w:p>
      <w:pPr>
        <w:spacing w:before="117"/>
        <w:ind w:left="562" w:right="3688"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Times New Roman" w:hAnsi="Times New Roman" w:cs="Times New Roman" w:eastAsia="Times New Roman" w:hint="default"/>
          <w:w w:val="100"/>
          <w:sz w:val="21"/>
          <w:szCs w:val="21"/>
        </w:rPr>
        <w:t>201</w:t>
      </w:r>
      <w:r>
        <w:rPr>
          <w:rFonts w:ascii="Times New Roman" w:hAnsi="Times New Roman" w:cs="Times New Roman" w:eastAsia="Times New Roman" w:hint="default"/>
          <w:spacing w:val="-3"/>
          <w:w w:val="100"/>
          <w:sz w:val="21"/>
          <w:szCs w:val="21"/>
        </w:rPr>
        <w:t>0</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监</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3"/>
          <w:w w:val="100"/>
          <w:sz w:val="21"/>
          <w:szCs w:val="21"/>
        </w:rPr>
        <w:t>工</w:t>
      </w:r>
      <w:r>
        <w:rPr>
          <w:rFonts w:ascii="宋体" w:hAnsi="宋体" w:cs="宋体" w:eastAsia="宋体" w:hint="default"/>
          <w:w w:val="100"/>
          <w:sz w:val="21"/>
          <w:szCs w:val="21"/>
        </w:rPr>
        <w:t>作报</w:t>
      </w:r>
      <w:r>
        <w:rPr>
          <w:rFonts w:ascii="宋体" w:hAnsi="宋体" w:cs="宋体" w:eastAsia="宋体" w:hint="default"/>
          <w:spacing w:val="-3"/>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spacing w:before="119"/>
        <w:ind w:left="562" w:right="3688"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Times New Roman" w:hAnsi="Times New Roman" w:cs="Times New Roman" w:eastAsia="Times New Roman" w:hint="default"/>
          <w:w w:val="100"/>
          <w:sz w:val="21"/>
          <w:szCs w:val="21"/>
        </w:rPr>
        <w:t>201</w:t>
      </w:r>
      <w:r>
        <w:rPr>
          <w:rFonts w:ascii="Times New Roman" w:hAnsi="Times New Roman" w:cs="Times New Roman" w:eastAsia="Times New Roman" w:hint="default"/>
          <w:spacing w:val="-3"/>
          <w:w w:val="100"/>
          <w:sz w:val="21"/>
          <w:szCs w:val="21"/>
        </w:rPr>
        <w:t>0</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财</w:t>
      </w:r>
      <w:r>
        <w:rPr>
          <w:rFonts w:ascii="宋体" w:hAnsi="宋体" w:cs="宋体" w:eastAsia="宋体" w:hint="default"/>
          <w:spacing w:val="-3"/>
          <w:w w:val="100"/>
          <w:sz w:val="21"/>
          <w:szCs w:val="21"/>
        </w:rPr>
        <w:t>务</w:t>
      </w:r>
      <w:r>
        <w:rPr>
          <w:rFonts w:ascii="宋体" w:hAnsi="宋体" w:cs="宋体" w:eastAsia="宋体" w:hint="default"/>
          <w:w w:val="100"/>
          <w:sz w:val="21"/>
          <w:szCs w:val="21"/>
        </w:rPr>
        <w:t>决</w:t>
      </w:r>
      <w:r>
        <w:rPr>
          <w:rFonts w:ascii="宋体" w:hAnsi="宋体" w:cs="宋体" w:eastAsia="宋体" w:hint="default"/>
          <w:spacing w:val="-3"/>
          <w:w w:val="100"/>
          <w:sz w:val="21"/>
          <w:szCs w:val="21"/>
        </w:rPr>
        <w:t>算</w:t>
      </w:r>
      <w:r>
        <w:rPr>
          <w:rFonts w:ascii="宋体" w:hAnsi="宋体" w:cs="宋体" w:eastAsia="宋体" w:hint="default"/>
          <w:w w:val="100"/>
          <w:sz w:val="21"/>
          <w:szCs w:val="21"/>
        </w:rPr>
        <w:t>报告</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spacing w:before="117"/>
        <w:ind w:left="562" w:right="3688"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3</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Times New Roman" w:hAnsi="Times New Roman" w:cs="Times New Roman" w:eastAsia="Times New Roman" w:hint="default"/>
          <w:w w:val="100"/>
          <w:sz w:val="21"/>
          <w:szCs w:val="21"/>
        </w:rPr>
        <w:t>201</w:t>
      </w:r>
      <w:r>
        <w:rPr>
          <w:rFonts w:ascii="Times New Roman" w:hAnsi="Times New Roman" w:cs="Times New Roman" w:eastAsia="Times New Roman" w:hint="default"/>
          <w:spacing w:val="-3"/>
          <w:w w:val="100"/>
          <w:sz w:val="21"/>
          <w:szCs w:val="21"/>
        </w:rPr>
        <w:t>0</w:t>
      </w:r>
      <w:r>
        <w:rPr>
          <w:rFonts w:ascii="宋体" w:hAnsi="宋体" w:cs="宋体" w:eastAsia="宋体" w:hint="default"/>
          <w:w w:val="100"/>
          <w:sz w:val="21"/>
          <w:szCs w:val="21"/>
        </w:rPr>
        <w:t>年</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r>
        <w:rPr>
          <w:rFonts w:ascii="宋体" w:hAnsi="宋体" w:cs="宋体" w:eastAsia="宋体" w:hint="default"/>
          <w:spacing w:val="-2"/>
          <w:w w:val="100"/>
          <w:sz w:val="21"/>
          <w:szCs w:val="21"/>
        </w:rPr>
        <w:t>及</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w:t>
      </w:r>
      <w:r>
        <w:rPr>
          <w:rFonts w:ascii="Times New Roman" w:hAnsi="Times New Roman" w:cs="Times New Roman" w:eastAsia="Times New Roman" w:hint="default"/>
          <w:spacing w:val="-1"/>
          <w:w w:val="100"/>
          <w:sz w:val="21"/>
          <w:szCs w:val="21"/>
        </w:rPr>
        <w:t>0</w:t>
      </w:r>
      <w:r>
        <w:rPr>
          <w:rFonts w:ascii="宋体" w:hAnsi="宋体" w:cs="宋体" w:eastAsia="宋体" w:hint="default"/>
          <w:spacing w:val="-3"/>
          <w:w w:val="100"/>
          <w:sz w:val="21"/>
          <w:szCs w:val="21"/>
        </w:rPr>
        <w:t>年</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报</w:t>
      </w:r>
      <w:r>
        <w:rPr>
          <w:rFonts w:ascii="宋体" w:hAnsi="宋体" w:cs="宋体" w:eastAsia="宋体" w:hint="default"/>
          <w:spacing w:val="-3"/>
          <w:w w:val="100"/>
          <w:sz w:val="21"/>
          <w:szCs w:val="21"/>
        </w:rPr>
        <w:t>告</w:t>
      </w:r>
      <w:r>
        <w:rPr>
          <w:rFonts w:ascii="宋体" w:hAnsi="宋体" w:cs="宋体" w:eastAsia="宋体" w:hint="default"/>
          <w:w w:val="100"/>
          <w:sz w:val="21"/>
          <w:szCs w:val="21"/>
        </w:rPr>
        <w:t>摘要</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spacing w:before="117"/>
        <w:ind w:left="562" w:right="3688"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4</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Times New Roman" w:hAnsi="Times New Roman" w:cs="Times New Roman" w:eastAsia="Times New Roman" w:hint="default"/>
          <w:w w:val="100"/>
          <w:sz w:val="21"/>
          <w:szCs w:val="21"/>
        </w:rPr>
        <w:t>201</w:t>
      </w:r>
      <w:r>
        <w:rPr>
          <w:rFonts w:ascii="Times New Roman" w:hAnsi="Times New Roman" w:cs="Times New Roman" w:eastAsia="Times New Roman" w:hint="default"/>
          <w:spacing w:val="-3"/>
          <w:w w:val="100"/>
          <w:sz w:val="21"/>
          <w:szCs w:val="21"/>
        </w:rPr>
        <w:t>0</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分</w:t>
      </w:r>
      <w:r>
        <w:rPr>
          <w:rFonts w:ascii="宋体" w:hAnsi="宋体" w:cs="宋体" w:eastAsia="宋体" w:hint="default"/>
          <w:spacing w:val="-3"/>
          <w:w w:val="100"/>
          <w:sz w:val="21"/>
          <w:szCs w:val="21"/>
        </w:rPr>
        <w:t>配</w:t>
      </w:r>
      <w:r>
        <w:rPr>
          <w:rFonts w:ascii="宋体" w:hAnsi="宋体" w:cs="宋体" w:eastAsia="宋体" w:hint="default"/>
          <w:w w:val="100"/>
          <w:sz w:val="21"/>
          <w:szCs w:val="21"/>
        </w:rPr>
        <w:t>预案</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spacing w:before="117"/>
        <w:ind w:left="562" w:right="3688"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5</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Times New Roman" w:hAnsi="Times New Roman" w:cs="Times New Roman" w:eastAsia="Times New Roman" w:hint="default"/>
          <w:w w:val="100"/>
          <w:sz w:val="21"/>
          <w:szCs w:val="21"/>
        </w:rPr>
        <w:t>201</w:t>
      </w:r>
      <w:r>
        <w:rPr>
          <w:rFonts w:ascii="Times New Roman" w:hAnsi="Times New Roman" w:cs="Times New Roman" w:eastAsia="Times New Roman" w:hint="default"/>
          <w:spacing w:val="-3"/>
          <w:w w:val="100"/>
          <w:sz w:val="21"/>
          <w:szCs w:val="21"/>
        </w:rPr>
        <w:t>0</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募</w:t>
      </w:r>
      <w:r>
        <w:rPr>
          <w:rFonts w:ascii="宋体" w:hAnsi="宋体" w:cs="宋体" w:eastAsia="宋体" w:hint="default"/>
          <w:spacing w:val="-3"/>
          <w:w w:val="100"/>
          <w:sz w:val="21"/>
          <w:szCs w:val="21"/>
        </w:rPr>
        <w:t>集</w:t>
      </w:r>
      <w:r>
        <w:rPr>
          <w:rFonts w:ascii="宋体" w:hAnsi="宋体" w:cs="宋体" w:eastAsia="宋体" w:hint="default"/>
          <w:w w:val="100"/>
          <w:sz w:val="21"/>
          <w:szCs w:val="21"/>
        </w:rPr>
        <w:t>资金</w:t>
      </w:r>
      <w:r>
        <w:rPr>
          <w:rFonts w:ascii="宋体" w:hAnsi="宋体" w:cs="宋体" w:eastAsia="宋体" w:hint="default"/>
          <w:spacing w:val="-3"/>
          <w:w w:val="100"/>
          <w:sz w:val="21"/>
          <w:szCs w:val="21"/>
        </w:rPr>
        <w:t>存</w:t>
      </w:r>
      <w:r>
        <w:rPr>
          <w:rFonts w:ascii="宋体" w:hAnsi="宋体" w:cs="宋体" w:eastAsia="宋体" w:hint="default"/>
          <w:w w:val="100"/>
          <w:sz w:val="21"/>
          <w:szCs w:val="21"/>
        </w:rPr>
        <w:t>放</w:t>
      </w:r>
      <w:r>
        <w:rPr>
          <w:rFonts w:ascii="宋体" w:hAnsi="宋体" w:cs="宋体" w:eastAsia="宋体" w:hint="default"/>
          <w:spacing w:val="-3"/>
          <w:w w:val="100"/>
          <w:sz w:val="21"/>
          <w:szCs w:val="21"/>
        </w:rPr>
        <w:t>与</w:t>
      </w:r>
      <w:r>
        <w:rPr>
          <w:rFonts w:ascii="宋体" w:hAnsi="宋体" w:cs="宋体" w:eastAsia="宋体" w:hint="default"/>
          <w:w w:val="100"/>
          <w:sz w:val="21"/>
          <w:szCs w:val="21"/>
        </w:rPr>
        <w:t>使</w:t>
      </w:r>
      <w:r>
        <w:rPr>
          <w:rFonts w:ascii="宋体" w:hAnsi="宋体" w:cs="宋体" w:eastAsia="宋体" w:hint="default"/>
          <w:spacing w:val="-3"/>
          <w:w w:val="100"/>
          <w:sz w:val="21"/>
          <w:szCs w:val="21"/>
        </w:rPr>
        <w:t>用</w:t>
      </w:r>
      <w:r>
        <w:rPr>
          <w:rFonts w:ascii="宋体" w:hAnsi="宋体" w:cs="宋体" w:eastAsia="宋体" w:hint="default"/>
          <w:w w:val="100"/>
          <w:sz w:val="21"/>
          <w:szCs w:val="21"/>
        </w:rPr>
        <w:t>情</w:t>
      </w:r>
      <w:r>
        <w:rPr>
          <w:rFonts w:ascii="宋体" w:hAnsi="宋体" w:cs="宋体" w:eastAsia="宋体" w:hint="default"/>
          <w:spacing w:val="-3"/>
          <w:w w:val="100"/>
          <w:sz w:val="21"/>
          <w:szCs w:val="21"/>
        </w:rPr>
        <w:t>况</w:t>
      </w:r>
      <w:r>
        <w:rPr>
          <w:rFonts w:ascii="宋体" w:hAnsi="宋体" w:cs="宋体" w:eastAsia="宋体" w:hint="default"/>
          <w:w w:val="100"/>
          <w:sz w:val="21"/>
          <w:szCs w:val="21"/>
        </w:rPr>
        <w:t>的</w:t>
      </w:r>
      <w:r>
        <w:rPr>
          <w:rFonts w:ascii="宋体" w:hAnsi="宋体" w:cs="宋体" w:eastAsia="宋体" w:hint="default"/>
          <w:spacing w:val="-3"/>
          <w:w w:val="100"/>
          <w:sz w:val="21"/>
          <w:szCs w:val="21"/>
        </w:rPr>
        <w:t>专</w:t>
      </w:r>
      <w:r>
        <w:rPr>
          <w:rFonts w:ascii="宋体" w:hAnsi="宋体" w:cs="宋体" w:eastAsia="宋体" w:hint="default"/>
          <w:w w:val="100"/>
          <w:sz w:val="21"/>
          <w:szCs w:val="21"/>
        </w:rPr>
        <w:t>项报</w:t>
      </w:r>
      <w:r>
        <w:rPr>
          <w:rFonts w:ascii="宋体" w:hAnsi="宋体" w:cs="宋体" w:eastAsia="宋体" w:hint="default"/>
          <w:spacing w:val="-2"/>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w w:val="100"/>
          <w:sz w:val="21"/>
          <w:szCs w:val="21"/>
        </w:rPr>
      </w:r>
    </w:p>
    <w:p>
      <w:pPr>
        <w:spacing w:before="117"/>
        <w:ind w:left="562" w:right="3688"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6</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Times New Roman" w:hAnsi="Times New Roman" w:cs="Times New Roman" w:eastAsia="Times New Roman" w:hint="default"/>
          <w:w w:val="100"/>
          <w:sz w:val="21"/>
          <w:szCs w:val="21"/>
        </w:rPr>
        <w:t>201</w:t>
      </w:r>
      <w:r>
        <w:rPr>
          <w:rFonts w:ascii="Times New Roman" w:hAnsi="Times New Roman" w:cs="Times New Roman" w:eastAsia="Times New Roman" w:hint="default"/>
          <w:spacing w:val="-3"/>
          <w:w w:val="100"/>
          <w:sz w:val="21"/>
          <w:szCs w:val="21"/>
        </w:rPr>
        <w:t>0</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日</w:t>
      </w:r>
      <w:r>
        <w:rPr>
          <w:rFonts w:ascii="宋体" w:hAnsi="宋体" w:cs="宋体" w:eastAsia="宋体" w:hint="default"/>
          <w:spacing w:val="-3"/>
          <w:w w:val="100"/>
          <w:sz w:val="21"/>
          <w:szCs w:val="21"/>
        </w:rPr>
        <w:t>常</w:t>
      </w:r>
      <w:r>
        <w:rPr>
          <w:rFonts w:ascii="宋体" w:hAnsi="宋体" w:cs="宋体" w:eastAsia="宋体" w:hint="default"/>
          <w:w w:val="100"/>
          <w:sz w:val="21"/>
          <w:szCs w:val="21"/>
        </w:rPr>
        <w:t>关联</w:t>
      </w:r>
      <w:r>
        <w:rPr>
          <w:rFonts w:ascii="宋体" w:hAnsi="宋体" w:cs="宋体" w:eastAsia="宋体" w:hint="default"/>
          <w:spacing w:val="-3"/>
          <w:w w:val="100"/>
          <w:sz w:val="21"/>
          <w:szCs w:val="21"/>
        </w:rPr>
        <w:t>交</w:t>
      </w:r>
      <w:r>
        <w:rPr>
          <w:rFonts w:ascii="宋体" w:hAnsi="宋体" w:cs="宋体" w:eastAsia="宋体" w:hint="default"/>
          <w:w w:val="100"/>
          <w:sz w:val="21"/>
          <w:szCs w:val="21"/>
        </w:rPr>
        <w:t>易</w:t>
      </w:r>
      <w:r>
        <w:rPr>
          <w:rFonts w:ascii="宋体" w:hAnsi="宋体" w:cs="宋体" w:eastAsia="宋体" w:hint="default"/>
          <w:spacing w:val="-3"/>
          <w:w w:val="100"/>
          <w:sz w:val="21"/>
          <w:szCs w:val="21"/>
        </w:rPr>
        <w:t>情</w:t>
      </w:r>
      <w:r>
        <w:rPr>
          <w:rFonts w:ascii="宋体" w:hAnsi="宋体" w:cs="宋体" w:eastAsia="宋体" w:hint="default"/>
          <w:w w:val="100"/>
          <w:sz w:val="21"/>
          <w:szCs w:val="21"/>
        </w:rPr>
        <w:t>况</w:t>
      </w:r>
      <w:r>
        <w:rPr>
          <w:rFonts w:ascii="宋体" w:hAnsi="宋体" w:cs="宋体" w:eastAsia="宋体" w:hint="default"/>
          <w:spacing w:val="-3"/>
          <w:w w:val="100"/>
          <w:sz w:val="21"/>
          <w:szCs w:val="21"/>
        </w:rPr>
        <w:t>说</w:t>
      </w:r>
      <w:r>
        <w:rPr>
          <w:rFonts w:ascii="宋体" w:hAnsi="宋体" w:cs="宋体" w:eastAsia="宋体" w:hint="default"/>
          <w:w w:val="100"/>
          <w:sz w:val="21"/>
          <w:szCs w:val="21"/>
        </w:rPr>
        <w:t>明</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2"/>
          <w:w w:val="100"/>
          <w:sz w:val="21"/>
          <w:szCs w:val="21"/>
        </w:rPr>
        <w:t>案</w:t>
      </w:r>
      <w:r>
        <w:rPr>
          <w:rFonts w:ascii="宋体" w:hAnsi="宋体" w:cs="宋体" w:eastAsia="宋体" w:hint="default"/>
          <w:spacing w:val="-108"/>
          <w:w w:val="100"/>
          <w:sz w:val="21"/>
          <w:szCs w:val="21"/>
        </w:rPr>
        <w:t>》；</w:t>
      </w:r>
      <w:r>
        <w:rPr>
          <w:rFonts w:ascii="宋体" w:hAnsi="宋体" w:cs="宋体" w:eastAsia="宋体" w:hint="default"/>
          <w:w w:val="100"/>
          <w:sz w:val="21"/>
          <w:szCs w:val="21"/>
        </w:rPr>
      </w:r>
    </w:p>
    <w:p>
      <w:pPr>
        <w:spacing w:before="119"/>
        <w:ind w:left="562" w:right="3688"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7</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Times New Roman" w:hAnsi="Times New Roman" w:cs="Times New Roman" w:eastAsia="Times New Roman" w:hint="default"/>
          <w:w w:val="100"/>
          <w:sz w:val="21"/>
          <w:szCs w:val="21"/>
        </w:rPr>
        <w:t>201</w:t>
      </w:r>
      <w:r>
        <w:rPr>
          <w:rFonts w:ascii="Times New Roman" w:hAnsi="Times New Roman" w:cs="Times New Roman" w:eastAsia="Times New Roman" w:hint="default"/>
          <w:spacing w:val="-3"/>
          <w:w w:val="100"/>
          <w:sz w:val="21"/>
          <w:szCs w:val="21"/>
        </w:rPr>
        <w:t>0</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内</w:t>
      </w:r>
      <w:r>
        <w:rPr>
          <w:rFonts w:ascii="宋体" w:hAnsi="宋体" w:cs="宋体" w:eastAsia="宋体" w:hint="default"/>
          <w:spacing w:val="-3"/>
          <w:w w:val="100"/>
          <w:sz w:val="21"/>
          <w:szCs w:val="21"/>
        </w:rPr>
        <w:t>部</w:t>
      </w:r>
      <w:r>
        <w:rPr>
          <w:rFonts w:ascii="宋体" w:hAnsi="宋体" w:cs="宋体" w:eastAsia="宋体" w:hint="default"/>
          <w:w w:val="100"/>
          <w:sz w:val="21"/>
          <w:szCs w:val="21"/>
        </w:rPr>
        <w:t>控制</w:t>
      </w:r>
      <w:r>
        <w:rPr>
          <w:rFonts w:ascii="宋体" w:hAnsi="宋体" w:cs="宋体" w:eastAsia="宋体" w:hint="default"/>
          <w:spacing w:val="-3"/>
          <w:w w:val="100"/>
          <w:sz w:val="21"/>
          <w:szCs w:val="21"/>
        </w:rPr>
        <w:t>的</w:t>
      </w:r>
      <w:r>
        <w:rPr>
          <w:rFonts w:ascii="宋体" w:hAnsi="宋体" w:cs="宋体" w:eastAsia="宋体" w:hint="default"/>
          <w:w w:val="100"/>
          <w:sz w:val="21"/>
          <w:szCs w:val="21"/>
        </w:rPr>
        <w:t>自</w:t>
      </w:r>
      <w:r>
        <w:rPr>
          <w:rFonts w:ascii="宋体" w:hAnsi="宋体" w:cs="宋体" w:eastAsia="宋体" w:hint="default"/>
          <w:spacing w:val="-3"/>
          <w:w w:val="100"/>
          <w:sz w:val="21"/>
          <w:szCs w:val="21"/>
        </w:rPr>
        <w:t>我</w:t>
      </w:r>
      <w:r>
        <w:rPr>
          <w:rFonts w:ascii="宋体" w:hAnsi="宋体" w:cs="宋体" w:eastAsia="宋体" w:hint="default"/>
          <w:w w:val="100"/>
          <w:sz w:val="21"/>
          <w:szCs w:val="21"/>
        </w:rPr>
        <w:t>评</w:t>
      </w:r>
      <w:r>
        <w:rPr>
          <w:rFonts w:ascii="宋体" w:hAnsi="宋体" w:cs="宋体" w:eastAsia="宋体" w:hint="default"/>
          <w:spacing w:val="-3"/>
          <w:w w:val="100"/>
          <w:sz w:val="21"/>
          <w:szCs w:val="21"/>
        </w:rPr>
        <w:t>价</w:t>
      </w:r>
      <w:r>
        <w:rPr>
          <w:rFonts w:ascii="宋体" w:hAnsi="宋体" w:cs="宋体" w:eastAsia="宋体" w:hint="default"/>
          <w:w w:val="100"/>
          <w:sz w:val="21"/>
          <w:szCs w:val="21"/>
        </w:rPr>
        <w:t>报</w:t>
      </w:r>
      <w:r>
        <w:rPr>
          <w:rFonts w:ascii="宋体" w:hAnsi="宋体" w:cs="宋体" w:eastAsia="宋体" w:hint="default"/>
          <w:spacing w:val="-3"/>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w w:val="100"/>
          <w:sz w:val="21"/>
          <w:szCs w:val="21"/>
        </w:rPr>
      </w:r>
    </w:p>
    <w:p>
      <w:pPr>
        <w:spacing w:before="117"/>
        <w:ind w:left="562" w:right="3688"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8</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10"/>
          <w:w w:val="100"/>
          <w:sz w:val="21"/>
          <w:szCs w:val="21"/>
        </w:rPr>
        <w:t>1</w:t>
      </w:r>
      <w:r>
        <w:rPr>
          <w:rFonts w:ascii="Times New Roman" w:hAnsi="Times New Roman" w:cs="Times New Roman" w:eastAsia="Times New Roman" w:hint="default"/>
          <w:spacing w:val="-1"/>
          <w:w w:val="100"/>
          <w:sz w:val="21"/>
          <w:szCs w:val="21"/>
        </w:rPr>
        <w:t>1</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日常</w:t>
      </w:r>
      <w:r>
        <w:rPr>
          <w:rFonts w:ascii="宋体" w:hAnsi="宋体" w:cs="宋体" w:eastAsia="宋体" w:hint="default"/>
          <w:w w:val="100"/>
          <w:sz w:val="21"/>
          <w:szCs w:val="21"/>
        </w:rPr>
        <w:t>关联</w:t>
      </w:r>
      <w:r>
        <w:rPr>
          <w:rFonts w:ascii="宋体" w:hAnsi="宋体" w:cs="宋体" w:eastAsia="宋体" w:hint="default"/>
          <w:spacing w:val="-3"/>
          <w:w w:val="100"/>
          <w:sz w:val="21"/>
          <w:szCs w:val="21"/>
        </w:rPr>
        <w:t>交</w:t>
      </w:r>
      <w:r>
        <w:rPr>
          <w:rFonts w:ascii="宋体" w:hAnsi="宋体" w:cs="宋体" w:eastAsia="宋体" w:hint="default"/>
          <w:w w:val="100"/>
          <w:sz w:val="21"/>
          <w:szCs w:val="21"/>
        </w:rPr>
        <w:t>易</w:t>
      </w:r>
      <w:r>
        <w:rPr>
          <w:rFonts w:ascii="宋体" w:hAnsi="宋体" w:cs="宋体" w:eastAsia="宋体" w:hint="default"/>
          <w:spacing w:val="-3"/>
          <w:w w:val="100"/>
          <w:sz w:val="21"/>
          <w:szCs w:val="21"/>
        </w:rPr>
        <w:t>预</w:t>
      </w:r>
      <w:r>
        <w:rPr>
          <w:rFonts w:ascii="宋体" w:hAnsi="宋体" w:cs="宋体" w:eastAsia="宋体" w:hint="default"/>
          <w:w w:val="100"/>
          <w:sz w:val="21"/>
          <w:szCs w:val="21"/>
        </w:rPr>
        <w:t>计</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w w:val="100"/>
          <w:sz w:val="21"/>
          <w:szCs w:val="21"/>
        </w:rPr>
      </w:r>
    </w:p>
    <w:p>
      <w:pPr>
        <w:spacing w:before="117"/>
        <w:ind w:left="562" w:right="1265"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9</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10"/>
          <w:w w:val="100"/>
          <w:sz w:val="21"/>
          <w:szCs w:val="21"/>
        </w:rPr>
        <w:t>1</w:t>
      </w:r>
      <w:r>
        <w:rPr>
          <w:rFonts w:ascii="Times New Roman" w:hAnsi="Times New Roman" w:cs="Times New Roman" w:eastAsia="Times New Roman" w:hint="default"/>
          <w:w w:val="100"/>
          <w:sz w:val="21"/>
          <w:szCs w:val="21"/>
        </w:rPr>
        <w:t>1</w:t>
      </w:r>
      <w:r>
        <w:rPr>
          <w:rFonts w:ascii="宋体" w:hAnsi="宋体" w:cs="宋体" w:eastAsia="宋体" w:hint="default"/>
          <w:spacing w:val="-3"/>
          <w:w w:val="100"/>
          <w:sz w:val="21"/>
          <w:szCs w:val="21"/>
        </w:rPr>
        <w:t>年度</w:t>
      </w:r>
      <w:r>
        <w:rPr>
          <w:rFonts w:ascii="宋体" w:hAnsi="宋体" w:cs="宋体" w:eastAsia="宋体" w:hint="default"/>
          <w:w w:val="100"/>
          <w:sz w:val="21"/>
          <w:szCs w:val="21"/>
        </w:rPr>
        <w:t>向银</w:t>
      </w:r>
      <w:r>
        <w:rPr>
          <w:rFonts w:ascii="宋体" w:hAnsi="宋体" w:cs="宋体" w:eastAsia="宋体" w:hint="default"/>
          <w:spacing w:val="-3"/>
          <w:w w:val="100"/>
          <w:sz w:val="21"/>
          <w:szCs w:val="21"/>
        </w:rPr>
        <w:t>行</w:t>
      </w:r>
      <w:r>
        <w:rPr>
          <w:rFonts w:ascii="宋体" w:hAnsi="宋体" w:cs="宋体" w:eastAsia="宋体" w:hint="default"/>
          <w:w w:val="100"/>
          <w:sz w:val="21"/>
          <w:szCs w:val="21"/>
        </w:rPr>
        <w:t>申</w:t>
      </w:r>
      <w:r>
        <w:rPr>
          <w:rFonts w:ascii="宋体" w:hAnsi="宋体" w:cs="宋体" w:eastAsia="宋体" w:hint="default"/>
          <w:spacing w:val="-3"/>
          <w:w w:val="100"/>
          <w:sz w:val="21"/>
          <w:szCs w:val="21"/>
        </w:rPr>
        <w:t>请</w:t>
      </w:r>
      <w:r>
        <w:rPr>
          <w:rFonts w:ascii="宋体" w:hAnsi="宋体" w:cs="宋体" w:eastAsia="宋体" w:hint="default"/>
          <w:w w:val="100"/>
          <w:sz w:val="21"/>
          <w:szCs w:val="21"/>
        </w:rPr>
        <w:t>不</w:t>
      </w:r>
      <w:r>
        <w:rPr>
          <w:rFonts w:ascii="宋体" w:hAnsi="宋体" w:cs="宋体" w:eastAsia="宋体" w:hint="default"/>
          <w:spacing w:val="-3"/>
          <w:w w:val="100"/>
          <w:sz w:val="21"/>
          <w:szCs w:val="21"/>
        </w:rPr>
        <w:t>超</w:t>
      </w:r>
      <w:r>
        <w:rPr>
          <w:rFonts w:ascii="宋体" w:hAnsi="宋体" w:cs="宋体" w:eastAsia="宋体" w:hint="default"/>
          <w:spacing w:val="-1"/>
          <w:w w:val="100"/>
          <w:sz w:val="21"/>
          <w:szCs w:val="21"/>
        </w:rPr>
        <w:t>过</w:t>
      </w:r>
      <w:r>
        <w:rPr>
          <w:rFonts w:ascii="Times New Roman" w:hAnsi="Times New Roman" w:cs="Times New Roman" w:eastAsia="Times New Roman" w:hint="default"/>
          <w:w w:val="100"/>
          <w:sz w:val="21"/>
          <w:szCs w:val="21"/>
        </w:rPr>
        <w:t>6</w:t>
      </w:r>
      <w:r>
        <w:rPr>
          <w:rFonts w:ascii="Times New Roman" w:hAnsi="Times New Roman" w:cs="Times New Roman" w:eastAsia="Times New Roman" w:hint="default"/>
          <w:spacing w:val="-3"/>
          <w:w w:val="100"/>
          <w:sz w:val="21"/>
          <w:szCs w:val="21"/>
        </w:rPr>
        <w:t>0</w:t>
      </w:r>
      <w:r>
        <w:rPr>
          <w:rFonts w:ascii="宋体" w:hAnsi="宋体" w:cs="宋体" w:eastAsia="宋体" w:hint="default"/>
          <w:w w:val="100"/>
          <w:sz w:val="21"/>
          <w:szCs w:val="21"/>
        </w:rPr>
        <w:t>亿</w:t>
      </w:r>
      <w:r>
        <w:rPr>
          <w:rFonts w:ascii="宋体" w:hAnsi="宋体" w:cs="宋体" w:eastAsia="宋体" w:hint="default"/>
          <w:spacing w:val="-3"/>
          <w:w w:val="100"/>
          <w:sz w:val="21"/>
          <w:szCs w:val="21"/>
        </w:rPr>
        <w:t>元</w:t>
      </w:r>
      <w:r>
        <w:rPr>
          <w:rFonts w:ascii="宋体" w:hAnsi="宋体" w:cs="宋体" w:eastAsia="宋体" w:hint="default"/>
          <w:w w:val="100"/>
          <w:sz w:val="21"/>
          <w:szCs w:val="21"/>
        </w:rPr>
        <w:t>综合</w:t>
      </w:r>
      <w:r>
        <w:rPr>
          <w:rFonts w:ascii="宋体" w:hAnsi="宋体" w:cs="宋体" w:eastAsia="宋体" w:hint="default"/>
          <w:spacing w:val="-3"/>
          <w:w w:val="100"/>
          <w:sz w:val="21"/>
          <w:szCs w:val="21"/>
        </w:rPr>
        <w:t>授</w:t>
      </w:r>
      <w:r>
        <w:rPr>
          <w:rFonts w:ascii="宋体" w:hAnsi="宋体" w:cs="宋体" w:eastAsia="宋体" w:hint="default"/>
          <w:w w:val="100"/>
          <w:sz w:val="21"/>
          <w:szCs w:val="21"/>
        </w:rPr>
        <w:t>信</w:t>
      </w:r>
      <w:r>
        <w:rPr>
          <w:rFonts w:ascii="宋体" w:hAnsi="宋体" w:cs="宋体" w:eastAsia="宋体" w:hint="default"/>
          <w:spacing w:val="-3"/>
          <w:w w:val="100"/>
          <w:sz w:val="21"/>
          <w:szCs w:val="21"/>
        </w:rPr>
        <w:t>额</w:t>
      </w:r>
      <w:r>
        <w:rPr>
          <w:rFonts w:ascii="宋体" w:hAnsi="宋体" w:cs="宋体" w:eastAsia="宋体" w:hint="default"/>
          <w:w w:val="100"/>
          <w:sz w:val="21"/>
          <w:szCs w:val="21"/>
        </w:rPr>
        <w:t>度</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w w:val="100"/>
          <w:sz w:val="21"/>
          <w:szCs w:val="21"/>
        </w:rPr>
      </w:r>
    </w:p>
    <w:p>
      <w:pPr>
        <w:spacing w:before="117"/>
        <w:ind w:left="562" w:right="368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10</w:t>
      </w:r>
      <w:r>
        <w:rPr>
          <w:rFonts w:ascii="宋体" w:hAnsi="宋体" w:cs="宋体" w:eastAsia="宋体" w:hint="default"/>
          <w:sz w:val="21"/>
          <w:szCs w:val="21"/>
        </w:rPr>
        <w:t>）《关于为全资子公司申请银行综合授信提供担保的议案》；</w:t>
      </w:r>
    </w:p>
    <w:p>
      <w:pPr>
        <w:spacing w:before="119"/>
        <w:ind w:left="562" w:right="368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11</w:t>
      </w:r>
      <w:r>
        <w:rPr>
          <w:rFonts w:ascii="宋体" w:hAnsi="宋体" w:cs="宋体" w:eastAsia="宋体" w:hint="default"/>
          <w:sz w:val="21"/>
          <w:szCs w:val="21"/>
        </w:rPr>
        <w:t>）《关于为控股子公司申请银行综合授信提供担保的议案》；</w:t>
      </w:r>
    </w:p>
    <w:p>
      <w:pPr>
        <w:spacing w:line="338" w:lineRule="auto" w:before="117"/>
        <w:ind w:left="562" w:right="12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12</w:t>
      </w:r>
      <w:r>
        <w:rPr>
          <w:rFonts w:ascii="宋体" w:hAnsi="宋体" w:cs="宋体" w:eastAsia="宋体" w:hint="default"/>
          <w:sz w:val="21"/>
          <w:szCs w:val="21"/>
        </w:rPr>
        <w:t>）《关于修订</w:t>
      </w:r>
      <w:r>
        <w:rPr>
          <w:rFonts w:ascii="Times New Roman" w:hAnsi="Times New Roman" w:cs="Times New Roman" w:eastAsia="Times New Roman" w:hint="default"/>
          <w:sz w:val="21"/>
          <w:szCs w:val="21"/>
        </w:rPr>
        <w:t>&lt;</w:t>
      </w:r>
      <w:r>
        <w:rPr>
          <w:rFonts w:ascii="宋体" w:hAnsi="宋体" w:cs="宋体" w:eastAsia="宋体" w:hint="default"/>
          <w:sz w:val="21"/>
          <w:szCs w:val="21"/>
        </w:rPr>
        <w:t>公司章程</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r>
        <w:rPr>
          <w:rFonts w:ascii="宋体" w:hAnsi="宋体" w:cs="宋体" w:eastAsia="宋体" w:hint="default"/>
          <w:spacing w:val="-3"/>
          <w:w w:val="100"/>
          <w:sz w:val="21"/>
          <w:szCs w:val="21"/>
        </w:rPr>
        <w:t> </w:t>
      </w:r>
      <w:r>
        <w:rPr>
          <w:rFonts w:ascii="宋体" w:hAnsi="宋体" w:cs="宋体" w:eastAsia="宋体" w:hint="default"/>
          <w:spacing w:val="-5"/>
          <w:w w:val="100"/>
          <w:sz w:val="21"/>
          <w:szCs w:val="21"/>
        </w:rPr>
        <w:t>会议决议公告于</w:t>
      </w:r>
      <w:r>
        <w:rPr>
          <w:rFonts w:ascii="Times New Roman" w:hAnsi="Times New Roman" w:cs="Times New Roman" w:eastAsia="Times New Roman" w:hint="default"/>
          <w:spacing w:val="-5"/>
          <w:w w:val="100"/>
          <w:sz w:val="21"/>
          <w:szCs w:val="21"/>
        </w:rPr>
        <w:t>2011</w:t>
      </w:r>
      <w:r>
        <w:rPr>
          <w:rFonts w:ascii="宋体" w:hAnsi="宋体" w:cs="宋体" w:eastAsia="宋体" w:hint="default"/>
          <w:spacing w:val="-5"/>
          <w:w w:val="100"/>
          <w:sz w:val="21"/>
          <w:szCs w:val="21"/>
        </w:rPr>
        <w:t>年</w:t>
      </w:r>
      <w:r>
        <w:rPr>
          <w:rFonts w:ascii="Times New Roman" w:hAnsi="Times New Roman" w:cs="Times New Roman" w:eastAsia="Times New Roman" w:hint="default"/>
          <w:spacing w:val="-5"/>
          <w:w w:val="100"/>
          <w:sz w:val="21"/>
          <w:szCs w:val="21"/>
        </w:rPr>
        <w:t>4</w:t>
      </w:r>
      <w:r>
        <w:rPr>
          <w:rFonts w:ascii="宋体" w:hAnsi="宋体" w:cs="宋体" w:eastAsia="宋体" w:hint="default"/>
          <w:spacing w:val="-5"/>
          <w:w w:val="100"/>
          <w:sz w:val="21"/>
          <w:szCs w:val="21"/>
        </w:rPr>
        <w:t>月</w:t>
      </w:r>
      <w:r>
        <w:rPr>
          <w:rFonts w:ascii="Times New Roman" w:hAnsi="Times New Roman" w:cs="Times New Roman" w:eastAsia="Times New Roman" w:hint="default"/>
          <w:spacing w:val="-5"/>
          <w:w w:val="100"/>
          <w:sz w:val="21"/>
          <w:szCs w:val="21"/>
        </w:rPr>
        <w:t>19</w:t>
      </w:r>
      <w:r>
        <w:rPr>
          <w:rFonts w:ascii="宋体" w:hAnsi="宋体" w:cs="宋体" w:eastAsia="宋体" w:hint="default"/>
          <w:spacing w:val="-5"/>
          <w:w w:val="100"/>
          <w:sz w:val="21"/>
          <w:szCs w:val="21"/>
        </w:rPr>
        <w:t>日刊登于公司指定信息披露媒体《中国证券报》、《证券时报》及</w:t>
      </w:r>
    </w:p>
    <w:p>
      <w:pPr>
        <w:spacing w:before="22"/>
        <w:ind w:left="142" w:right="3688" w:firstLine="0"/>
        <w:jc w:val="left"/>
        <w:rPr>
          <w:rFonts w:ascii="宋体" w:hAnsi="宋体" w:cs="宋体" w:eastAsia="宋体" w:hint="default"/>
          <w:sz w:val="21"/>
          <w:szCs w:val="21"/>
        </w:rPr>
      </w:pPr>
      <w:r>
        <w:rPr>
          <w:rFonts w:ascii="宋体" w:hAnsi="宋体" w:cs="宋体" w:eastAsia="宋体" w:hint="default"/>
          <w:w w:val="100"/>
          <w:sz w:val="21"/>
          <w:szCs w:val="21"/>
        </w:rPr>
        <w:t>巨</w:t>
      </w:r>
      <w:r>
        <w:rPr>
          <w:rFonts w:ascii="宋体" w:hAnsi="宋体" w:cs="宋体" w:eastAsia="宋体" w:hint="default"/>
          <w:spacing w:val="-1"/>
          <w:w w:val="100"/>
          <w:sz w:val="21"/>
          <w:szCs w:val="21"/>
        </w:rPr>
        <w:t>潮</w:t>
      </w:r>
      <w:r>
        <w:rPr>
          <w:rFonts w:ascii="宋体" w:hAnsi="宋体" w:cs="宋体" w:eastAsia="宋体" w:hint="default"/>
          <w:spacing w:val="-3"/>
          <w:w w:val="100"/>
          <w:sz w:val="21"/>
          <w:szCs w:val="21"/>
        </w:rPr>
        <w:t>资</w:t>
      </w:r>
      <w:r>
        <w:rPr>
          <w:rFonts w:ascii="宋体" w:hAnsi="宋体" w:cs="宋体" w:eastAsia="宋体" w:hint="default"/>
          <w:w w:val="100"/>
          <w:sz w:val="21"/>
          <w:szCs w:val="21"/>
        </w:rPr>
        <w:t>讯</w:t>
      </w:r>
      <w:r>
        <w:rPr>
          <w:rFonts w:ascii="宋体" w:hAnsi="宋体" w:cs="宋体" w:eastAsia="宋体" w:hint="default"/>
          <w:spacing w:val="-3"/>
          <w:w w:val="100"/>
          <w:sz w:val="21"/>
          <w:szCs w:val="21"/>
        </w:rPr>
        <w:t>网</w:t>
      </w:r>
      <w:r>
        <w:rPr>
          <w:rFonts w:ascii="宋体" w:hAnsi="宋体" w:cs="宋体" w:eastAsia="宋体" w:hint="default"/>
          <w:w w:val="100"/>
          <w:sz w:val="21"/>
          <w:szCs w:val="21"/>
        </w:rPr>
        <w:t>（</w:t>
      </w:r>
      <w:r>
        <w:rPr>
          <w:rFonts w:ascii="Times New Roman" w:hAnsi="Times New Roman" w:cs="Times New Roman" w:eastAsia="Times New Roman" w:hint="default"/>
          <w:color w:val="0000FF"/>
          <w:w w:val="100"/>
          <w:sz w:val="21"/>
          <w:szCs w:val="21"/>
        </w:rPr>
      </w:r>
      <w:hyperlink r:id="rId11">
        <w:r>
          <w:rPr>
            <w:rFonts w:ascii="Times New Roman" w:hAnsi="Times New Roman" w:cs="Times New Roman" w:eastAsia="Times New Roman" w:hint="default"/>
            <w:color w:val="0000FF"/>
            <w:spacing w:val="-2"/>
            <w:w w:val="100"/>
            <w:sz w:val="21"/>
            <w:szCs w:val="21"/>
            <w:u w:val="single" w:color="0000FF"/>
          </w:rPr>
          <w:t>ww</w:t>
        </w:r>
        <w:r>
          <w:rPr>
            <w:rFonts w:ascii="Times New Roman" w:hAnsi="Times New Roman" w:cs="Times New Roman" w:eastAsia="Times New Roman" w:hint="default"/>
            <w:color w:val="0000FF"/>
            <w:spacing w:val="-16"/>
            <w:w w:val="100"/>
            <w:sz w:val="21"/>
            <w:szCs w:val="21"/>
            <w:u w:val="single" w:color="0000FF"/>
          </w:rPr>
          <w:t>w</w:t>
        </w:r>
        <w:r>
          <w:rPr>
            <w:rFonts w:ascii="Times New Roman" w:hAnsi="Times New Roman" w:cs="Times New Roman" w:eastAsia="Times New Roman" w:hint="default"/>
            <w:color w:val="0000FF"/>
            <w:w w:val="100"/>
            <w:sz w:val="21"/>
            <w:szCs w:val="21"/>
            <w:u w:val="single" w:color="0000FF"/>
          </w:rPr>
          <w:t>.cn</w:t>
        </w:r>
        <w:r>
          <w:rPr>
            <w:rFonts w:ascii="Times New Roman" w:hAnsi="Times New Roman" w:cs="Times New Roman" w:eastAsia="Times New Roman" w:hint="default"/>
            <w:color w:val="0000FF"/>
            <w:spacing w:val="-2"/>
            <w:w w:val="100"/>
            <w:sz w:val="21"/>
            <w:szCs w:val="21"/>
            <w:u w:val="single" w:color="0000FF"/>
          </w:rPr>
          <w:t>i</w:t>
        </w:r>
        <w:r>
          <w:rPr>
            <w:rFonts w:ascii="Times New Roman" w:hAnsi="Times New Roman" w:cs="Times New Roman" w:eastAsia="Times New Roman" w:hint="default"/>
            <w:color w:val="0000FF"/>
            <w:w w:val="100"/>
            <w:sz w:val="21"/>
            <w:szCs w:val="21"/>
            <w:u w:val="single" w:color="0000FF"/>
          </w:rPr>
          <w:t>n</w:t>
        </w:r>
        <w:r>
          <w:rPr>
            <w:rFonts w:ascii="Times New Roman" w:hAnsi="Times New Roman" w:cs="Times New Roman" w:eastAsia="Times New Roman" w:hint="default"/>
            <w:color w:val="0000FF"/>
            <w:spacing w:val="-1"/>
            <w:w w:val="100"/>
            <w:sz w:val="21"/>
            <w:szCs w:val="21"/>
            <w:u w:val="single" w:color="0000FF"/>
          </w:rPr>
          <w:t>f</w:t>
        </w:r>
        <w:r>
          <w:rPr>
            <w:rFonts w:ascii="Times New Roman" w:hAnsi="Times New Roman" w:cs="Times New Roman" w:eastAsia="Times New Roman" w:hint="default"/>
            <w:color w:val="0000FF"/>
            <w:w w:val="100"/>
            <w:sz w:val="21"/>
            <w:szCs w:val="21"/>
            <w:u w:val="single" w:color="0000FF"/>
          </w:rPr>
          <w:t>o.</w:t>
        </w:r>
        <w:r>
          <w:rPr>
            <w:rFonts w:ascii="Times New Roman" w:hAnsi="Times New Roman" w:cs="Times New Roman" w:eastAsia="Times New Roman" w:hint="default"/>
            <w:color w:val="0000FF"/>
            <w:spacing w:val="-3"/>
            <w:w w:val="100"/>
            <w:sz w:val="21"/>
            <w:szCs w:val="21"/>
            <w:u w:val="single" w:color="0000FF"/>
          </w:rPr>
          <w:t>c</w:t>
        </w:r>
        <w:r>
          <w:rPr>
            <w:rFonts w:ascii="Times New Roman" w:hAnsi="Times New Roman" w:cs="Times New Roman" w:eastAsia="Times New Roman" w:hint="default"/>
            <w:color w:val="0000FF"/>
            <w:w w:val="100"/>
            <w:sz w:val="21"/>
            <w:szCs w:val="21"/>
            <w:u w:val="single" w:color="0000FF"/>
          </w:rPr>
          <w:t>o</w:t>
        </w:r>
        <w:r>
          <w:rPr>
            <w:rFonts w:ascii="Times New Roman" w:hAnsi="Times New Roman" w:cs="Times New Roman" w:eastAsia="Times New Roman" w:hint="default"/>
            <w:color w:val="0000FF"/>
            <w:spacing w:val="-4"/>
            <w:w w:val="100"/>
            <w:sz w:val="21"/>
            <w:szCs w:val="21"/>
            <w:u w:val="single" w:color="0000FF"/>
          </w:rPr>
          <w:t>m</w:t>
        </w:r>
        <w:r>
          <w:rPr>
            <w:rFonts w:ascii="Times New Roman" w:hAnsi="Times New Roman" w:cs="Times New Roman" w:eastAsia="Times New Roman" w:hint="default"/>
            <w:color w:val="0000FF"/>
            <w:w w:val="100"/>
            <w:sz w:val="21"/>
            <w:szCs w:val="21"/>
            <w:u w:val="single" w:color="0000FF"/>
          </w:rPr>
          <w:t>.cn</w:t>
        </w:r>
        <w:r>
          <w:rPr>
            <w:rFonts w:ascii="Times New Roman" w:hAnsi="Times New Roman" w:cs="Times New Roman" w:eastAsia="Times New Roman" w:hint="default"/>
            <w:color w:val="0000FF"/>
            <w:w w:val="100"/>
            <w:sz w:val="21"/>
            <w:szCs w:val="21"/>
          </w:rPr>
        </w:r>
      </w:hyperlink>
      <w:r>
        <w:rPr>
          <w:rFonts w:ascii="宋体" w:hAnsi="宋体" w:cs="宋体" w:eastAsia="宋体" w:hint="default"/>
          <w:spacing w:val="-106"/>
          <w:w w:val="100"/>
          <w:sz w:val="21"/>
          <w:szCs w:val="21"/>
        </w:rPr>
        <w:t>）。</w:t>
      </w:r>
      <w:r>
        <w:rPr>
          <w:rFonts w:ascii="宋体" w:hAnsi="宋体" w:cs="宋体" w:eastAsia="宋体" w:hint="default"/>
          <w:w w:val="100"/>
          <w:sz w:val="21"/>
          <w:szCs w:val="21"/>
        </w:rPr>
      </w:r>
    </w:p>
    <w:p>
      <w:pPr>
        <w:spacing w:line="338" w:lineRule="auto" w:before="117"/>
        <w:ind w:left="142" w:right="1265"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、公司于</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20</w:t>
      </w:r>
      <w:r>
        <w:rPr>
          <w:rFonts w:ascii="宋体" w:hAnsi="宋体" w:cs="宋体" w:eastAsia="宋体" w:hint="default"/>
          <w:sz w:val="21"/>
          <w:szCs w:val="21"/>
        </w:rPr>
        <w:t>日召开第二届监事会第六次会议，审议并通过了《关于</w:t>
      </w:r>
      <w:r>
        <w:rPr>
          <w:rFonts w:ascii="Times New Roman" w:hAnsi="Times New Roman" w:cs="Times New Roman" w:eastAsia="Times New Roman" w:hint="default"/>
          <w:sz w:val="21"/>
          <w:szCs w:val="21"/>
        </w:rPr>
        <w:t>&lt;</w:t>
      </w:r>
      <w:r>
        <w:rPr>
          <w:rFonts w:ascii="宋体" w:hAnsi="宋体" w:cs="宋体" w:eastAsia="宋体" w:hint="default"/>
          <w:sz w:val="21"/>
          <w:szCs w:val="21"/>
        </w:rPr>
        <w:t>公司</w:t>
      </w:r>
      <w:r>
        <w:rPr>
          <w:rFonts w:ascii="Times New Roman" w:hAnsi="Times New Roman" w:cs="Times New Roman" w:eastAsia="Times New Roman" w:hint="default"/>
          <w:sz w:val="21"/>
          <w:szCs w:val="21"/>
        </w:rPr>
        <w:t>2011</w:t>
      </w:r>
      <w:r>
        <w:rPr>
          <w:rFonts w:ascii="宋体" w:hAnsi="宋体" w:cs="宋体" w:eastAsia="宋体" w:hint="default"/>
          <w:sz w:val="21"/>
          <w:szCs w:val="21"/>
        </w:rPr>
        <w:t>年第</w:t>
      </w:r>
      <w:r>
        <w:rPr>
          <w:rFonts w:ascii="宋体" w:hAnsi="宋体" w:cs="宋体" w:eastAsia="宋体" w:hint="default"/>
          <w:spacing w:val="2"/>
          <w:w w:val="100"/>
          <w:sz w:val="21"/>
          <w:szCs w:val="21"/>
        </w:rPr>
        <w:t> </w:t>
      </w:r>
      <w:r>
        <w:rPr>
          <w:rFonts w:ascii="宋体" w:hAnsi="宋体" w:cs="宋体" w:eastAsia="宋体" w:hint="default"/>
          <w:sz w:val="21"/>
          <w:szCs w:val="21"/>
        </w:rPr>
        <w:t>一季度报告</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p>
    <w:p>
      <w:pPr>
        <w:spacing w:line="336" w:lineRule="auto" w:before="22"/>
        <w:ind w:left="142" w:right="1265"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2011</w:t>
      </w:r>
      <w:r>
        <w:rPr>
          <w:rFonts w:ascii="宋体" w:hAnsi="宋体" w:cs="宋体" w:eastAsia="宋体" w:hint="default"/>
          <w:sz w:val="21"/>
          <w:szCs w:val="21"/>
        </w:rPr>
        <w:t>年第一季度报告正文》及《</w:t>
      </w:r>
      <w:r>
        <w:rPr>
          <w:rFonts w:ascii="Times New Roman" w:hAnsi="Times New Roman" w:cs="Times New Roman" w:eastAsia="Times New Roman" w:hint="default"/>
          <w:sz w:val="21"/>
          <w:szCs w:val="21"/>
        </w:rPr>
        <w:t>2011</w:t>
      </w:r>
      <w:r>
        <w:rPr>
          <w:rFonts w:ascii="宋体" w:hAnsi="宋体" w:cs="宋体" w:eastAsia="宋体" w:hint="default"/>
          <w:sz w:val="21"/>
          <w:szCs w:val="21"/>
        </w:rPr>
        <w:t>年第一季度报告全文》于</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22</w:t>
      </w:r>
      <w:r>
        <w:rPr>
          <w:rFonts w:ascii="宋体" w:hAnsi="宋体" w:cs="宋体" w:eastAsia="宋体" w:hint="default"/>
          <w:sz w:val="21"/>
          <w:szCs w:val="21"/>
        </w:rPr>
        <w:t>日刊登于公司指</w:t>
      </w:r>
      <w:r>
        <w:rPr>
          <w:rFonts w:ascii="宋体" w:hAnsi="宋体" w:cs="宋体" w:eastAsia="宋体" w:hint="default"/>
          <w:w w:val="100"/>
          <w:sz w:val="21"/>
          <w:szCs w:val="21"/>
        </w:rPr>
        <w:t> </w:t>
      </w:r>
      <w:r>
        <w:rPr>
          <w:rFonts w:ascii="宋体" w:hAnsi="宋体" w:cs="宋体" w:eastAsia="宋体" w:hint="default"/>
          <w:spacing w:val="-11"/>
          <w:w w:val="100"/>
          <w:sz w:val="21"/>
          <w:szCs w:val="21"/>
        </w:rPr>
        <w:t>定信息披露媒体《中国证券报》、《证券时报》及巨潮资讯网（</w:t>
      </w:r>
      <w:r>
        <w:rPr>
          <w:rFonts w:ascii="Times New Roman" w:hAnsi="Times New Roman" w:cs="Times New Roman" w:eastAsia="Times New Roman" w:hint="default"/>
          <w:color w:val="0000FF"/>
          <w:spacing w:val="-11"/>
          <w:w w:val="100"/>
          <w:sz w:val="21"/>
          <w:szCs w:val="21"/>
        </w:rPr>
      </w:r>
      <w:hyperlink r:id="rId11">
        <w:r>
          <w:rPr>
            <w:rFonts w:ascii="Times New Roman" w:hAnsi="Times New Roman" w:cs="Times New Roman" w:eastAsia="Times New Roman" w:hint="default"/>
            <w:color w:val="0000FF"/>
            <w:spacing w:val="-11"/>
            <w:w w:val="100"/>
            <w:sz w:val="21"/>
            <w:szCs w:val="21"/>
            <w:u w:val="single" w:color="0000FF"/>
          </w:rPr>
          <w:t>www.cninfo.com.cn</w:t>
        </w:r>
        <w:r>
          <w:rPr>
            <w:rFonts w:ascii="Times New Roman" w:hAnsi="Times New Roman" w:cs="Times New Roman" w:eastAsia="Times New Roman" w:hint="default"/>
            <w:color w:val="0000FF"/>
            <w:spacing w:val="-11"/>
            <w:w w:val="100"/>
            <w:sz w:val="21"/>
            <w:szCs w:val="21"/>
          </w:rPr>
        </w:r>
      </w:hyperlink>
      <w:r>
        <w:rPr>
          <w:rFonts w:ascii="宋体" w:hAnsi="宋体" w:cs="宋体" w:eastAsia="宋体" w:hint="default"/>
          <w:spacing w:val="-11"/>
          <w:w w:val="100"/>
          <w:sz w:val="21"/>
          <w:szCs w:val="21"/>
        </w:rPr>
        <w:t>）。</w:t>
      </w:r>
      <w:r>
        <w:rPr>
          <w:rFonts w:ascii="宋体" w:hAnsi="宋体" w:cs="宋体" w:eastAsia="宋体" w:hint="default"/>
          <w:w w:val="100"/>
          <w:sz w:val="21"/>
          <w:szCs w:val="21"/>
        </w:rPr>
      </w:r>
    </w:p>
    <w:p>
      <w:pPr>
        <w:spacing w:before="24"/>
        <w:ind w:left="562" w:right="126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、公司于</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19</w:t>
      </w:r>
      <w:r>
        <w:rPr>
          <w:rFonts w:ascii="宋体" w:hAnsi="宋体" w:cs="宋体" w:eastAsia="宋体" w:hint="default"/>
          <w:sz w:val="21"/>
          <w:szCs w:val="21"/>
        </w:rPr>
        <w:t>日召开第二届监事会第七次会议，审议并通过了以下议案：</w:t>
      </w:r>
    </w:p>
    <w:p>
      <w:pPr>
        <w:spacing w:after="0"/>
        <w:jc w:val="left"/>
        <w:rPr>
          <w:rFonts w:ascii="宋体" w:hAnsi="宋体" w:cs="宋体" w:eastAsia="宋体" w:hint="default"/>
          <w:sz w:val="21"/>
          <w:szCs w:val="21"/>
        </w:rPr>
        <w:sectPr>
          <w:pgSz w:w="11910" w:h="16840"/>
          <w:pgMar w:header="461" w:footer="955" w:top="1280" w:bottom="1140" w:left="1480" w:right="0"/>
        </w:sectPr>
      </w:pPr>
    </w:p>
    <w:p>
      <w:pPr>
        <w:spacing w:before="116"/>
        <w:ind w:left="562" w:right="12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）《关于公司〈股票期权与限制性股票激励计划（草案）〉及其摘要的议案》；</w:t>
      </w:r>
    </w:p>
    <w:p>
      <w:pPr>
        <w:spacing w:line="336" w:lineRule="auto" w:before="117"/>
        <w:ind w:left="562" w:right="12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）《关于公司〈股票期权与限制性股票激励计划考核管理办法〉的议案》。</w:t>
      </w:r>
      <w:r>
        <w:rPr>
          <w:rFonts w:ascii="宋体" w:hAnsi="宋体" w:cs="宋体" w:eastAsia="宋体" w:hint="default"/>
          <w:w w:val="100"/>
          <w:sz w:val="21"/>
          <w:szCs w:val="21"/>
        </w:rPr>
        <w:t> </w:t>
      </w:r>
      <w:r>
        <w:rPr>
          <w:rFonts w:ascii="宋体" w:hAnsi="宋体" w:cs="宋体" w:eastAsia="宋体" w:hint="default"/>
          <w:spacing w:val="-5"/>
          <w:w w:val="100"/>
          <w:sz w:val="21"/>
          <w:szCs w:val="21"/>
        </w:rPr>
        <w:t>会议决议公告于</w:t>
      </w:r>
      <w:r>
        <w:rPr>
          <w:rFonts w:ascii="Times New Roman" w:hAnsi="Times New Roman" w:cs="Times New Roman" w:eastAsia="Times New Roman" w:hint="default"/>
          <w:spacing w:val="-5"/>
          <w:w w:val="100"/>
          <w:sz w:val="21"/>
          <w:szCs w:val="21"/>
        </w:rPr>
        <w:t>2011</w:t>
      </w:r>
      <w:r>
        <w:rPr>
          <w:rFonts w:ascii="宋体" w:hAnsi="宋体" w:cs="宋体" w:eastAsia="宋体" w:hint="default"/>
          <w:spacing w:val="-5"/>
          <w:w w:val="100"/>
          <w:sz w:val="21"/>
          <w:szCs w:val="21"/>
        </w:rPr>
        <w:t>年</w:t>
      </w:r>
      <w:r>
        <w:rPr>
          <w:rFonts w:ascii="Times New Roman" w:hAnsi="Times New Roman" w:cs="Times New Roman" w:eastAsia="Times New Roman" w:hint="default"/>
          <w:spacing w:val="-5"/>
          <w:w w:val="100"/>
          <w:sz w:val="21"/>
          <w:szCs w:val="21"/>
        </w:rPr>
        <w:t>5</w:t>
      </w:r>
      <w:r>
        <w:rPr>
          <w:rFonts w:ascii="宋体" w:hAnsi="宋体" w:cs="宋体" w:eastAsia="宋体" w:hint="default"/>
          <w:spacing w:val="-5"/>
          <w:w w:val="100"/>
          <w:sz w:val="21"/>
          <w:szCs w:val="21"/>
        </w:rPr>
        <w:t>月</w:t>
      </w:r>
      <w:r>
        <w:rPr>
          <w:rFonts w:ascii="Times New Roman" w:hAnsi="Times New Roman" w:cs="Times New Roman" w:eastAsia="Times New Roman" w:hint="default"/>
          <w:spacing w:val="-5"/>
          <w:w w:val="100"/>
          <w:sz w:val="21"/>
          <w:szCs w:val="21"/>
        </w:rPr>
        <w:t>22</w:t>
      </w:r>
      <w:r>
        <w:rPr>
          <w:rFonts w:ascii="宋体" w:hAnsi="宋体" w:cs="宋体" w:eastAsia="宋体" w:hint="default"/>
          <w:spacing w:val="-5"/>
          <w:w w:val="100"/>
          <w:sz w:val="21"/>
          <w:szCs w:val="21"/>
        </w:rPr>
        <w:t>日刊登于公司指定信息披露媒体《中国证券报》、《证券时报》及</w:t>
      </w:r>
    </w:p>
    <w:p>
      <w:pPr>
        <w:spacing w:before="26"/>
        <w:ind w:left="142" w:right="3688" w:firstLine="0"/>
        <w:jc w:val="left"/>
        <w:rPr>
          <w:rFonts w:ascii="宋体" w:hAnsi="宋体" w:cs="宋体" w:eastAsia="宋体" w:hint="default"/>
          <w:sz w:val="21"/>
          <w:szCs w:val="21"/>
        </w:rPr>
      </w:pPr>
      <w:r>
        <w:rPr>
          <w:rFonts w:ascii="宋体" w:hAnsi="宋体" w:cs="宋体" w:eastAsia="宋体" w:hint="default"/>
          <w:w w:val="100"/>
          <w:sz w:val="21"/>
          <w:szCs w:val="21"/>
        </w:rPr>
        <w:t>巨</w:t>
      </w:r>
      <w:r>
        <w:rPr>
          <w:rFonts w:ascii="宋体" w:hAnsi="宋体" w:cs="宋体" w:eastAsia="宋体" w:hint="default"/>
          <w:spacing w:val="-1"/>
          <w:w w:val="100"/>
          <w:sz w:val="21"/>
          <w:szCs w:val="21"/>
        </w:rPr>
        <w:t>潮</w:t>
      </w:r>
      <w:r>
        <w:rPr>
          <w:rFonts w:ascii="宋体" w:hAnsi="宋体" w:cs="宋体" w:eastAsia="宋体" w:hint="default"/>
          <w:spacing w:val="-3"/>
          <w:w w:val="100"/>
          <w:sz w:val="21"/>
          <w:szCs w:val="21"/>
        </w:rPr>
        <w:t>资</w:t>
      </w:r>
      <w:r>
        <w:rPr>
          <w:rFonts w:ascii="宋体" w:hAnsi="宋体" w:cs="宋体" w:eastAsia="宋体" w:hint="default"/>
          <w:w w:val="100"/>
          <w:sz w:val="21"/>
          <w:szCs w:val="21"/>
        </w:rPr>
        <w:t>讯</w:t>
      </w:r>
      <w:r>
        <w:rPr>
          <w:rFonts w:ascii="宋体" w:hAnsi="宋体" w:cs="宋体" w:eastAsia="宋体" w:hint="default"/>
          <w:spacing w:val="-3"/>
          <w:w w:val="100"/>
          <w:sz w:val="21"/>
          <w:szCs w:val="21"/>
        </w:rPr>
        <w:t>网</w:t>
      </w:r>
      <w:r>
        <w:rPr>
          <w:rFonts w:ascii="宋体" w:hAnsi="宋体" w:cs="宋体" w:eastAsia="宋体" w:hint="default"/>
          <w:w w:val="100"/>
          <w:sz w:val="21"/>
          <w:szCs w:val="21"/>
        </w:rPr>
        <w:t>（</w:t>
      </w:r>
      <w:r>
        <w:rPr>
          <w:rFonts w:ascii="Times New Roman" w:hAnsi="Times New Roman" w:cs="Times New Roman" w:eastAsia="Times New Roman" w:hint="default"/>
          <w:color w:val="0000FF"/>
          <w:w w:val="100"/>
          <w:sz w:val="21"/>
          <w:szCs w:val="21"/>
        </w:rPr>
      </w:r>
      <w:hyperlink r:id="rId11">
        <w:r>
          <w:rPr>
            <w:rFonts w:ascii="Times New Roman" w:hAnsi="Times New Roman" w:cs="Times New Roman" w:eastAsia="Times New Roman" w:hint="default"/>
            <w:color w:val="0000FF"/>
            <w:spacing w:val="-2"/>
            <w:w w:val="100"/>
            <w:sz w:val="21"/>
            <w:szCs w:val="21"/>
            <w:u w:val="single" w:color="0000FF"/>
          </w:rPr>
          <w:t>ww</w:t>
        </w:r>
        <w:r>
          <w:rPr>
            <w:rFonts w:ascii="Times New Roman" w:hAnsi="Times New Roman" w:cs="Times New Roman" w:eastAsia="Times New Roman" w:hint="default"/>
            <w:color w:val="0000FF"/>
            <w:spacing w:val="-16"/>
            <w:w w:val="100"/>
            <w:sz w:val="21"/>
            <w:szCs w:val="21"/>
            <w:u w:val="single" w:color="0000FF"/>
          </w:rPr>
          <w:t>w</w:t>
        </w:r>
        <w:r>
          <w:rPr>
            <w:rFonts w:ascii="Times New Roman" w:hAnsi="Times New Roman" w:cs="Times New Roman" w:eastAsia="Times New Roman" w:hint="default"/>
            <w:color w:val="0000FF"/>
            <w:w w:val="100"/>
            <w:sz w:val="21"/>
            <w:szCs w:val="21"/>
            <w:u w:val="single" w:color="0000FF"/>
          </w:rPr>
          <w:t>.cn</w:t>
        </w:r>
        <w:r>
          <w:rPr>
            <w:rFonts w:ascii="Times New Roman" w:hAnsi="Times New Roman" w:cs="Times New Roman" w:eastAsia="Times New Roman" w:hint="default"/>
            <w:color w:val="0000FF"/>
            <w:spacing w:val="-2"/>
            <w:w w:val="100"/>
            <w:sz w:val="21"/>
            <w:szCs w:val="21"/>
            <w:u w:val="single" w:color="0000FF"/>
          </w:rPr>
          <w:t>i</w:t>
        </w:r>
        <w:r>
          <w:rPr>
            <w:rFonts w:ascii="Times New Roman" w:hAnsi="Times New Roman" w:cs="Times New Roman" w:eastAsia="Times New Roman" w:hint="default"/>
            <w:color w:val="0000FF"/>
            <w:w w:val="100"/>
            <w:sz w:val="21"/>
            <w:szCs w:val="21"/>
            <w:u w:val="single" w:color="0000FF"/>
          </w:rPr>
          <w:t>n</w:t>
        </w:r>
        <w:r>
          <w:rPr>
            <w:rFonts w:ascii="Times New Roman" w:hAnsi="Times New Roman" w:cs="Times New Roman" w:eastAsia="Times New Roman" w:hint="default"/>
            <w:color w:val="0000FF"/>
            <w:spacing w:val="-1"/>
            <w:w w:val="100"/>
            <w:sz w:val="21"/>
            <w:szCs w:val="21"/>
            <w:u w:val="single" w:color="0000FF"/>
          </w:rPr>
          <w:t>f</w:t>
        </w:r>
        <w:r>
          <w:rPr>
            <w:rFonts w:ascii="Times New Roman" w:hAnsi="Times New Roman" w:cs="Times New Roman" w:eastAsia="Times New Roman" w:hint="default"/>
            <w:color w:val="0000FF"/>
            <w:w w:val="100"/>
            <w:sz w:val="21"/>
            <w:szCs w:val="21"/>
            <w:u w:val="single" w:color="0000FF"/>
          </w:rPr>
          <w:t>o.</w:t>
        </w:r>
        <w:r>
          <w:rPr>
            <w:rFonts w:ascii="Times New Roman" w:hAnsi="Times New Roman" w:cs="Times New Roman" w:eastAsia="Times New Roman" w:hint="default"/>
            <w:color w:val="0000FF"/>
            <w:spacing w:val="-3"/>
            <w:w w:val="100"/>
            <w:sz w:val="21"/>
            <w:szCs w:val="21"/>
            <w:u w:val="single" w:color="0000FF"/>
          </w:rPr>
          <w:t>c</w:t>
        </w:r>
        <w:r>
          <w:rPr>
            <w:rFonts w:ascii="Times New Roman" w:hAnsi="Times New Roman" w:cs="Times New Roman" w:eastAsia="Times New Roman" w:hint="default"/>
            <w:color w:val="0000FF"/>
            <w:w w:val="100"/>
            <w:sz w:val="21"/>
            <w:szCs w:val="21"/>
            <w:u w:val="single" w:color="0000FF"/>
          </w:rPr>
          <w:t>o</w:t>
        </w:r>
        <w:r>
          <w:rPr>
            <w:rFonts w:ascii="Times New Roman" w:hAnsi="Times New Roman" w:cs="Times New Roman" w:eastAsia="Times New Roman" w:hint="default"/>
            <w:color w:val="0000FF"/>
            <w:spacing w:val="-4"/>
            <w:w w:val="100"/>
            <w:sz w:val="21"/>
            <w:szCs w:val="21"/>
            <w:u w:val="single" w:color="0000FF"/>
          </w:rPr>
          <w:t>m</w:t>
        </w:r>
        <w:r>
          <w:rPr>
            <w:rFonts w:ascii="Times New Roman" w:hAnsi="Times New Roman" w:cs="Times New Roman" w:eastAsia="Times New Roman" w:hint="default"/>
            <w:color w:val="0000FF"/>
            <w:w w:val="100"/>
            <w:sz w:val="21"/>
            <w:szCs w:val="21"/>
            <w:u w:val="single" w:color="0000FF"/>
          </w:rPr>
          <w:t>.cn</w:t>
        </w:r>
        <w:r>
          <w:rPr>
            <w:rFonts w:ascii="Times New Roman" w:hAnsi="Times New Roman" w:cs="Times New Roman" w:eastAsia="Times New Roman" w:hint="default"/>
            <w:color w:val="0000FF"/>
            <w:w w:val="100"/>
            <w:sz w:val="21"/>
            <w:szCs w:val="21"/>
          </w:rPr>
        </w:r>
      </w:hyperlink>
      <w:r>
        <w:rPr>
          <w:rFonts w:ascii="宋体" w:hAnsi="宋体" w:cs="宋体" w:eastAsia="宋体" w:hint="default"/>
          <w:spacing w:val="-106"/>
          <w:w w:val="100"/>
          <w:sz w:val="21"/>
          <w:szCs w:val="21"/>
        </w:rPr>
        <w:t>）。</w:t>
      </w:r>
      <w:r>
        <w:rPr>
          <w:rFonts w:ascii="宋体" w:hAnsi="宋体" w:cs="宋体" w:eastAsia="宋体" w:hint="default"/>
          <w:w w:val="100"/>
          <w:sz w:val="21"/>
          <w:szCs w:val="21"/>
        </w:rPr>
      </w:r>
    </w:p>
    <w:p>
      <w:pPr>
        <w:spacing w:line="336" w:lineRule="auto" w:before="117"/>
        <w:ind w:left="142" w:right="1265"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、公司于</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9</w:t>
      </w:r>
      <w:r>
        <w:rPr>
          <w:rFonts w:ascii="宋体" w:hAnsi="宋体" w:cs="宋体" w:eastAsia="宋体" w:hint="default"/>
          <w:sz w:val="21"/>
          <w:szCs w:val="21"/>
        </w:rPr>
        <w:t>日召开第二届监事会第八次会议，审议并通过了《关于利用超募资金补</w:t>
      </w:r>
      <w:r>
        <w:rPr>
          <w:rFonts w:ascii="宋体" w:hAnsi="宋体" w:cs="宋体" w:eastAsia="宋体" w:hint="default"/>
          <w:w w:val="100"/>
          <w:sz w:val="21"/>
          <w:szCs w:val="21"/>
        </w:rPr>
        <w:t> </w:t>
      </w:r>
      <w:r>
        <w:rPr>
          <w:rFonts w:ascii="宋体" w:hAnsi="宋体" w:cs="宋体" w:eastAsia="宋体" w:hint="default"/>
          <w:sz w:val="21"/>
          <w:szCs w:val="21"/>
        </w:rPr>
        <w:t>充募投项目资金缺口的议案》。</w:t>
      </w:r>
    </w:p>
    <w:p>
      <w:pPr>
        <w:spacing w:line="338" w:lineRule="auto" w:before="49"/>
        <w:ind w:left="142" w:right="1269" w:firstLine="419"/>
        <w:jc w:val="left"/>
        <w:rPr>
          <w:rFonts w:ascii="宋体" w:hAnsi="宋体" w:cs="宋体" w:eastAsia="宋体" w:hint="default"/>
          <w:sz w:val="21"/>
          <w:szCs w:val="21"/>
        </w:rPr>
      </w:pPr>
      <w:r>
        <w:rPr>
          <w:rFonts w:ascii="宋体" w:hAnsi="宋体" w:cs="宋体" w:eastAsia="宋体" w:hint="default"/>
          <w:spacing w:val="2"/>
          <w:w w:val="100"/>
          <w:sz w:val="21"/>
          <w:szCs w:val="21"/>
        </w:rPr>
        <w:t>会</w:t>
      </w:r>
      <w:r>
        <w:rPr>
          <w:rFonts w:ascii="宋体" w:hAnsi="宋体" w:cs="宋体" w:eastAsia="宋体" w:hint="default"/>
          <w:w w:val="100"/>
          <w:sz w:val="21"/>
          <w:szCs w:val="21"/>
        </w:rPr>
        <w:t>议决议</w:t>
      </w:r>
      <w:r>
        <w:rPr>
          <w:rFonts w:ascii="宋体" w:hAnsi="宋体" w:cs="宋体" w:eastAsia="宋体" w:hint="default"/>
          <w:spacing w:val="2"/>
          <w:w w:val="100"/>
          <w:sz w:val="21"/>
          <w:szCs w:val="21"/>
        </w:rPr>
        <w:t>公</w:t>
      </w:r>
      <w:r>
        <w:rPr>
          <w:rFonts w:ascii="宋体" w:hAnsi="宋体" w:cs="宋体" w:eastAsia="宋体" w:hint="default"/>
          <w:w w:val="100"/>
          <w:sz w:val="21"/>
          <w:szCs w:val="21"/>
        </w:rPr>
        <w:t>告</w:t>
      </w:r>
      <w:r>
        <w:rPr>
          <w:rFonts w:ascii="宋体" w:hAnsi="宋体" w:cs="宋体" w:eastAsia="宋体" w:hint="default"/>
          <w:spacing w:val="2"/>
          <w:w w:val="100"/>
          <w:sz w:val="21"/>
          <w:szCs w:val="21"/>
        </w:rPr>
        <w:t>于</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011</w:t>
      </w:r>
      <w:r>
        <w:rPr>
          <w:rFonts w:ascii="宋体" w:hAnsi="宋体" w:cs="宋体" w:eastAsia="宋体" w:hint="default"/>
          <w:w w:val="100"/>
          <w:sz w:val="21"/>
          <w:szCs w:val="21"/>
        </w:rPr>
        <w:t>年</w:t>
      </w:r>
      <w:r>
        <w:rPr>
          <w:rFonts w:ascii="Times New Roman" w:hAnsi="Times New Roman" w:cs="Times New Roman" w:eastAsia="Times New Roman" w:hint="default"/>
          <w:spacing w:val="2"/>
          <w:w w:val="100"/>
          <w:sz w:val="21"/>
          <w:szCs w:val="21"/>
        </w:rPr>
        <w:t>6</w:t>
      </w:r>
      <w:r>
        <w:rPr>
          <w:rFonts w:ascii="宋体" w:hAnsi="宋体" w:cs="宋体" w:eastAsia="宋体" w:hint="default"/>
          <w:w w:val="100"/>
          <w:sz w:val="21"/>
          <w:szCs w:val="21"/>
        </w:rPr>
        <w:t>月</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2"/>
          <w:w w:val="100"/>
          <w:sz w:val="21"/>
          <w:szCs w:val="21"/>
        </w:rPr>
        <w:t>0</w:t>
      </w:r>
      <w:r>
        <w:rPr>
          <w:rFonts w:ascii="宋体" w:hAnsi="宋体" w:cs="宋体" w:eastAsia="宋体" w:hint="default"/>
          <w:w w:val="100"/>
          <w:sz w:val="21"/>
          <w:szCs w:val="21"/>
        </w:rPr>
        <w:t>日刊登</w:t>
      </w:r>
      <w:r>
        <w:rPr>
          <w:rFonts w:ascii="宋体" w:hAnsi="宋体" w:cs="宋体" w:eastAsia="宋体" w:hint="default"/>
          <w:spacing w:val="2"/>
          <w:w w:val="100"/>
          <w:sz w:val="21"/>
          <w:szCs w:val="21"/>
        </w:rPr>
        <w:t>于</w:t>
      </w:r>
      <w:r>
        <w:rPr>
          <w:rFonts w:ascii="宋体" w:hAnsi="宋体" w:cs="宋体" w:eastAsia="宋体" w:hint="default"/>
          <w:w w:val="100"/>
          <w:sz w:val="21"/>
          <w:szCs w:val="21"/>
        </w:rPr>
        <w:t>公司指</w:t>
      </w:r>
      <w:r>
        <w:rPr>
          <w:rFonts w:ascii="宋体" w:hAnsi="宋体" w:cs="宋体" w:eastAsia="宋体" w:hint="default"/>
          <w:spacing w:val="2"/>
          <w:w w:val="100"/>
          <w:sz w:val="21"/>
          <w:szCs w:val="21"/>
        </w:rPr>
        <w:t>定</w:t>
      </w:r>
      <w:r>
        <w:rPr>
          <w:rFonts w:ascii="宋体" w:hAnsi="宋体" w:cs="宋体" w:eastAsia="宋体" w:hint="default"/>
          <w:w w:val="100"/>
          <w:sz w:val="21"/>
          <w:szCs w:val="21"/>
        </w:rPr>
        <w:t>信息</w:t>
      </w:r>
      <w:r>
        <w:rPr>
          <w:rFonts w:ascii="宋体" w:hAnsi="宋体" w:cs="宋体" w:eastAsia="宋体" w:hint="default"/>
          <w:spacing w:val="2"/>
          <w:w w:val="100"/>
          <w:sz w:val="21"/>
          <w:szCs w:val="21"/>
        </w:rPr>
        <w:t>披</w:t>
      </w:r>
      <w:r>
        <w:rPr>
          <w:rFonts w:ascii="宋体" w:hAnsi="宋体" w:cs="宋体" w:eastAsia="宋体" w:hint="default"/>
          <w:w w:val="100"/>
          <w:sz w:val="21"/>
          <w:szCs w:val="21"/>
        </w:rPr>
        <w:t>露媒体</w:t>
      </w:r>
      <w:r>
        <w:rPr>
          <w:rFonts w:ascii="宋体" w:hAnsi="宋体" w:cs="宋体" w:eastAsia="宋体" w:hint="default"/>
          <w:spacing w:val="2"/>
          <w:w w:val="100"/>
          <w:sz w:val="21"/>
          <w:szCs w:val="21"/>
        </w:rPr>
        <w:t>《</w:t>
      </w:r>
      <w:r>
        <w:rPr>
          <w:rFonts w:ascii="宋体" w:hAnsi="宋体" w:cs="宋体" w:eastAsia="宋体" w:hint="default"/>
          <w:w w:val="100"/>
          <w:sz w:val="21"/>
          <w:szCs w:val="21"/>
        </w:rPr>
        <w:t>中国证</w:t>
      </w:r>
      <w:r>
        <w:rPr>
          <w:rFonts w:ascii="宋体" w:hAnsi="宋体" w:cs="宋体" w:eastAsia="宋体" w:hint="default"/>
          <w:spacing w:val="2"/>
          <w:w w:val="100"/>
          <w:sz w:val="21"/>
          <w:szCs w:val="21"/>
        </w:rPr>
        <w:t>券</w:t>
      </w:r>
      <w:r>
        <w:rPr>
          <w:rFonts w:ascii="宋体" w:hAnsi="宋体" w:cs="宋体" w:eastAsia="宋体" w:hint="default"/>
          <w:w w:val="100"/>
          <w:sz w:val="21"/>
          <w:szCs w:val="21"/>
        </w:rPr>
        <w:t>报</w:t>
      </w:r>
      <w:r>
        <w:rPr>
          <w:rFonts w:ascii="宋体" w:hAnsi="宋体" w:cs="宋体" w:eastAsia="宋体" w:hint="default"/>
          <w:spacing w:val="-104"/>
          <w:w w:val="100"/>
          <w:sz w:val="21"/>
          <w:szCs w:val="21"/>
        </w:rPr>
        <w:t>》</w:t>
      </w:r>
      <w:r>
        <w:rPr>
          <w:rFonts w:ascii="宋体" w:hAnsi="宋体" w:cs="宋体" w:eastAsia="宋体" w:hint="default"/>
          <w:spacing w:val="-106"/>
          <w:w w:val="100"/>
          <w:sz w:val="21"/>
          <w:szCs w:val="21"/>
        </w:rPr>
        <w:t>、</w:t>
      </w:r>
      <w:r>
        <w:rPr>
          <w:rFonts w:ascii="宋体" w:hAnsi="宋体" w:cs="宋体" w:eastAsia="宋体" w:hint="default"/>
          <w:spacing w:val="2"/>
          <w:w w:val="100"/>
          <w:sz w:val="21"/>
          <w:szCs w:val="21"/>
        </w:rPr>
        <w:t>《</w:t>
      </w:r>
      <w:r>
        <w:rPr>
          <w:rFonts w:ascii="宋体" w:hAnsi="宋体" w:cs="宋体" w:eastAsia="宋体" w:hint="default"/>
          <w:w w:val="100"/>
          <w:sz w:val="21"/>
          <w:szCs w:val="21"/>
        </w:rPr>
        <w:t>证券时</w:t>
      </w:r>
      <w:r>
        <w:rPr>
          <w:rFonts w:ascii="宋体" w:hAnsi="宋体" w:cs="宋体" w:eastAsia="宋体" w:hint="default"/>
          <w:spacing w:val="2"/>
          <w:w w:val="100"/>
          <w:sz w:val="21"/>
          <w:szCs w:val="21"/>
        </w:rPr>
        <w:t>报</w:t>
      </w:r>
      <w:r>
        <w:rPr>
          <w:rFonts w:ascii="宋体" w:hAnsi="宋体" w:cs="宋体" w:eastAsia="宋体" w:hint="default"/>
          <w:w w:val="100"/>
          <w:sz w:val="21"/>
          <w:szCs w:val="21"/>
        </w:rPr>
        <w:t>》及</w:t>
      </w:r>
      <w:r>
        <w:rPr>
          <w:rFonts w:ascii="宋体" w:hAnsi="宋体" w:cs="宋体" w:eastAsia="宋体" w:hint="default"/>
          <w:w w:val="100"/>
          <w:sz w:val="21"/>
          <w:szCs w:val="21"/>
        </w:rPr>
        <w:t> 巨</w:t>
      </w:r>
      <w:r>
        <w:rPr>
          <w:rFonts w:ascii="宋体" w:hAnsi="宋体" w:cs="宋体" w:eastAsia="宋体" w:hint="default"/>
          <w:spacing w:val="-1"/>
          <w:w w:val="100"/>
          <w:sz w:val="21"/>
          <w:szCs w:val="21"/>
        </w:rPr>
        <w:t>潮</w:t>
      </w:r>
      <w:r>
        <w:rPr>
          <w:rFonts w:ascii="宋体" w:hAnsi="宋体" w:cs="宋体" w:eastAsia="宋体" w:hint="default"/>
          <w:spacing w:val="-3"/>
          <w:w w:val="100"/>
          <w:sz w:val="21"/>
          <w:szCs w:val="21"/>
        </w:rPr>
        <w:t>资</w:t>
      </w:r>
      <w:r>
        <w:rPr>
          <w:rFonts w:ascii="宋体" w:hAnsi="宋体" w:cs="宋体" w:eastAsia="宋体" w:hint="default"/>
          <w:w w:val="100"/>
          <w:sz w:val="21"/>
          <w:szCs w:val="21"/>
        </w:rPr>
        <w:t>讯</w:t>
      </w:r>
      <w:r>
        <w:rPr>
          <w:rFonts w:ascii="宋体" w:hAnsi="宋体" w:cs="宋体" w:eastAsia="宋体" w:hint="default"/>
          <w:spacing w:val="-3"/>
          <w:w w:val="100"/>
          <w:sz w:val="21"/>
          <w:szCs w:val="21"/>
        </w:rPr>
        <w:t>网</w:t>
      </w:r>
      <w:r>
        <w:rPr>
          <w:rFonts w:ascii="宋体" w:hAnsi="宋体" w:cs="宋体" w:eastAsia="宋体" w:hint="default"/>
          <w:w w:val="100"/>
          <w:sz w:val="21"/>
          <w:szCs w:val="21"/>
        </w:rPr>
        <w:t>（</w:t>
      </w:r>
      <w:r>
        <w:rPr>
          <w:rFonts w:ascii="Times New Roman" w:hAnsi="Times New Roman" w:cs="Times New Roman" w:eastAsia="Times New Roman" w:hint="default"/>
          <w:color w:val="0000FF"/>
          <w:w w:val="100"/>
          <w:sz w:val="21"/>
          <w:szCs w:val="21"/>
        </w:rPr>
      </w:r>
      <w:hyperlink r:id="rId11">
        <w:r>
          <w:rPr>
            <w:rFonts w:ascii="Times New Roman" w:hAnsi="Times New Roman" w:cs="Times New Roman" w:eastAsia="Times New Roman" w:hint="default"/>
            <w:color w:val="0000FF"/>
            <w:spacing w:val="-2"/>
            <w:w w:val="100"/>
            <w:sz w:val="21"/>
            <w:szCs w:val="21"/>
            <w:u w:val="single" w:color="0000FF"/>
          </w:rPr>
          <w:t>ww</w:t>
        </w:r>
        <w:r>
          <w:rPr>
            <w:rFonts w:ascii="Times New Roman" w:hAnsi="Times New Roman" w:cs="Times New Roman" w:eastAsia="Times New Roman" w:hint="default"/>
            <w:color w:val="0000FF"/>
            <w:spacing w:val="-16"/>
            <w:w w:val="100"/>
            <w:sz w:val="21"/>
            <w:szCs w:val="21"/>
            <w:u w:val="single" w:color="0000FF"/>
          </w:rPr>
          <w:t>w</w:t>
        </w:r>
        <w:r>
          <w:rPr>
            <w:rFonts w:ascii="Times New Roman" w:hAnsi="Times New Roman" w:cs="Times New Roman" w:eastAsia="Times New Roman" w:hint="default"/>
            <w:color w:val="0000FF"/>
            <w:w w:val="100"/>
            <w:sz w:val="21"/>
            <w:szCs w:val="21"/>
            <w:u w:val="single" w:color="0000FF"/>
          </w:rPr>
          <w:t>.cn</w:t>
        </w:r>
        <w:r>
          <w:rPr>
            <w:rFonts w:ascii="Times New Roman" w:hAnsi="Times New Roman" w:cs="Times New Roman" w:eastAsia="Times New Roman" w:hint="default"/>
            <w:color w:val="0000FF"/>
            <w:spacing w:val="-2"/>
            <w:w w:val="100"/>
            <w:sz w:val="21"/>
            <w:szCs w:val="21"/>
            <w:u w:val="single" w:color="0000FF"/>
          </w:rPr>
          <w:t>i</w:t>
        </w:r>
        <w:r>
          <w:rPr>
            <w:rFonts w:ascii="Times New Roman" w:hAnsi="Times New Roman" w:cs="Times New Roman" w:eastAsia="Times New Roman" w:hint="default"/>
            <w:color w:val="0000FF"/>
            <w:w w:val="100"/>
            <w:sz w:val="21"/>
            <w:szCs w:val="21"/>
            <w:u w:val="single" w:color="0000FF"/>
          </w:rPr>
          <w:t>n</w:t>
        </w:r>
        <w:r>
          <w:rPr>
            <w:rFonts w:ascii="Times New Roman" w:hAnsi="Times New Roman" w:cs="Times New Roman" w:eastAsia="Times New Roman" w:hint="default"/>
            <w:color w:val="0000FF"/>
            <w:spacing w:val="-1"/>
            <w:w w:val="100"/>
            <w:sz w:val="21"/>
            <w:szCs w:val="21"/>
            <w:u w:val="single" w:color="0000FF"/>
          </w:rPr>
          <w:t>f</w:t>
        </w:r>
        <w:r>
          <w:rPr>
            <w:rFonts w:ascii="Times New Roman" w:hAnsi="Times New Roman" w:cs="Times New Roman" w:eastAsia="Times New Roman" w:hint="default"/>
            <w:color w:val="0000FF"/>
            <w:w w:val="100"/>
            <w:sz w:val="21"/>
            <w:szCs w:val="21"/>
            <w:u w:val="single" w:color="0000FF"/>
          </w:rPr>
          <w:t>o.</w:t>
        </w:r>
        <w:r>
          <w:rPr>
            <w:rFonts w:ascii="Times New Roman" w:hAnsi="Times New Roman" w:cs="Times New Roman" w:eastAsia="Times New Roman" w:hint="default"/>
            <w:color w:val="0000FF"/>
            <w:spacing w:val="-3"/>
            <w:w w:val="100"/>
            <w:sz w:val="21"/>
            <w:szCs w:val="21"/>
            <w:u w:val="single" w:color="0000FF"/>
          </w:rPr>
          <w:t>c</w:t>
        </w:r>
        <w:r>
          <w:rPr>
            <w:rFonts w:ascii="Times New Roman" w:hAnsi="Times New Roman" w:cs="Times New Roman" w:eastAsia="Times New Roman" w:hint="default"/>
            <w:color w:val="0000FF"/>
            <w:w w:val="100"/>
            <w:sz w:val="21"/>
            <w:szCs w:val="21"/>
            <w:u w:val="single" w:color="0000FF"/>
          </w:rPr>
          <w:t>o</w:t>
        </w:r>
        <w:r>
          <w:rPr>
            <w:rFonts w:ascii="Times New Roman" w:hAnsi="Times New Roman" w:cs="Times New Roman" w:eastAsia="Times New Roman" w:hint="default"/>
            <w:color w:val="0000FF"/>
            <w:spacing w:val="-4"/>
            <w:w w:val="100"/>
            <w:sz w:val="21"/>
            <w:szCs w:val="21"/>
            <w:u w:val="single" w:color="0000FF"/>
          </w:rPr>
          <w:t>m</w:t>
        </w:r>
        <w:r>
          <w:rPr>
            <w:rFonts w:ascii="Times New Roman" w:hAnsi="Times New Roman" w:cs="Times New Roman" w:eastAsia="Times New Roman" w:hint="default"/>
            <w:color w:val="0000FF"/>
            <w:w w:val="100"/>
            <w:sz w:val="21"/>
            <w:szCs w:val="21"/>
            <w:u w:val="single" w:color="0000FF"/>
          </w:rPr>
          <w:t>.cn</w:t>
        </w:r>
        <w:r>
          <w:rPr>
            <w:rFonts w:ascii="Times New Roman" w:hAnsi="Times New Roman" w:cs="Times New Roman" w:eastAsia="Times New Roman" w:hint="default"/>
            <w:color w:val="0000FF"/>
            <w:w w:val="100"/>
            <w:sz w:val="21"/>
            <w:szCs w:val="21"/>
          </w:rPr>
        </w:r>
      </w:hyperlink>
      <w:r>
        <w:rPr>
          <w:rFonts w:ascii="宋体" w:hAnsi="宋体" w:cs="宋体" w:eastAsia="宋体" w:hint="default"/>
          <w:spacing w:val="-106"/>
          <w:w w:val="100"/>
          <w:sz w:val="21"/>
          <w:szCs w:val="21"/>
        </w:rPr>
        <w:t>）。</w:t>
      </w:r>
      <w:r>
        <w:rPr>
          <w:rFonts w:ascii="宋体" w:hAnsi="宋体" w:cs="宋体" w:eastAsia="宋体" w:hint="default"/>
          <w:w w:val="100"/>
          <w:sz w:val="21"/>
          <w:szCs w:val="21"/>
        </w:rPr>
      </w:r>
    </w:p>
    <w:p>
      <w:pPr>
        <w:spacing w:before="22"/>
        <w:ind w:left="562" w:right="126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、公司于</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17</w:t>
      </w:r>
      <w:r>
        <w:rPr>
          <w:rFonts w:ascii="宋体" w:hAnsi="宋体" w:cs="宋体" w:eastAsia="宋体" w:hint="default"/>
          <w:sz w:val="21"/>
          <w:szCs w:val="21"/>
        </w:rPr>
        <w:t>日召开第二届监事会第九次会议，审议并通过了以下议案：</w:t>
      </w:r>
    </w:p>
    <w:p>
      <w:pPr>
        <w:spacing w:line="338" w:lineRule="auto" w:before="117"/>
        <w:ind w:left="142" w:right="1265" w:firstLine="419"/>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）《深圳市爱施德股份有限公司股票期权与限制性股票激励计划（草案修订稿）》及其摘</w:t>
      </w:r>
      <w:r>
        <w:rPr>
          <w:rFonts w:ascii="宋体" w:hAnsi="宋体" w:cs="宋体" w:eastAsia="宋体" w:hint="default"/>
          <w:w w:val="100"/>
          <w:sz w:val="21"/>
          <w:szCs w:val="21"/>
        </w:rPr>
        <w:t> </w:t>
      </w:r>
      <w:r>
        <w:rPr>
          <w:rFonts w:ascii="宋体" w:hAnsi="宋体" w:cs="宋体" w:eastAsia="宋体" w:hint="default"/>
          <w:sz w:val="21"/>
          <w:szCs w:val="21"/>
        </w:rPr>
        <w:t>要；</w:t>
      </w:r>
    </w:p>
    <w:p>
      <w:pPr>
        <w:spacing w:line="338" w:lineRule="auto" w:before="47"/>
        <w:ind w:left="562" w:right="12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）《深圳市爱施德股份有限公司股权激励计划实施考核管理办法（修订稿）。</w:t>
      </w:r>
      <w:r>
        <w:rPr>
          <w:rFonts w:ascii="宋体" w:hAnsi="宋体" w:cs="宋体" w:eastAsia="宋体" w:hint="default"/>
          <w:w w:val="100"/>
          <w:sz w:val="21"/>
          <w:szCs w:val="21"/>
        </w:rPr>
        <w:t> </w:t>
      </w:r>
      <w:r>
        <w:rPr>
          <w:rFonts w:ascii="宋体" w:hAnsi="宋体" w:cs="宋体" w:eastAsia="宋体" w:hint="default"/>
          <w:spacing w:val="-5"/>
          <w:w w:val="100"/>
          <w:sz w:val="21"/>
          <w:szCs w:val="21"/>
        </w:rPr>
        <w:t>会议决议公告于</w:t>
      </w:r>
      <w:r>
        <w:rPr>
          <w:rFonts w:ascii="Times New Roman" w:hAnsi="Times New Roman" w:cs="Times New Roman" w:eastAsia="Times New Roman" w:hint="default"/>
          <w:spacing w:val="-5"/>
          <w:w w:val="100"/>
          <w:sz w:val="21"/>
          <w:szCs w:val="21"/>
        </w:rPr>
        <w:t>2011</w:t>
      </w:r>
      <w:r>
        <w:rPr>
          <w:rFonts w:ascii="宋体" w:hAnsi="宋体" w:cs="宋体" w:eastAsia="宋体" w:hint="default"/>
          <w:spacing w:val="-5"/>
          <w:w w:val="100"/>
          <w:sz w:val="21"/>
          <w:szCs w:val="21"/>
        </w:rPr>
        <w:t>年</w:t>
      </w:r>
      <w:r>
        <w:rPr>
          <w:rFonts w:ascii="Times New Roman" w:hAnsi="Times New Roman" w:cs="Times New Roman" w:eastAsia="Times New Roman" w:hint="default"/>
          <w:spacing w:val="-5"/>
          <w:w w:val="100"/>
          <w:sz w:val="21"/>
          <w:szCs w:val="21"/>
        </w:rPr>
        <w:t>8</w:t>
      </w:r>
      <w:r>
        <w:rPr>
          <w:rFonts w:ascii="宋体" w:hAnsi="宋体" w:cs="宋体" w:eastAsia="宋体" w:hint="default"/>
          <w:spacing w:val="-5"/>
          <w:w w:val="100"/>
          <w:sz w:val="21"/>
          <w:szCs w:val="21"/>
        </w:rPr>
        <w:t>月</w:t>
      </w:r>
      <w:r>
        <w:rPr>
          <w:rFonts w:ascii="Times New Roman" w:hAnsi="Times New Roman" w:cs="Times New Roman" w:eastAsia="Times New Roman" w:hint="default"/>
          <w:spacing w:val="-5"/>
          <w:w w:val="100"/>
          <w:sz w:val="21"/>
          <w:szCs w:val="21"/>
        </w:rPr>
        <w:t>18</w:t>
      </w:r>
      <w:r>
        <w:rPr>
          <w:rFonts w:ascii="宋体" w:hAnsi="宋体" w:cs="宋体" w:eastAsia="宋体" w:hint="default"/>
          <w:spacing w:val="-5"/>
          <w:w w:val="100"/>
          <w:sz w:val="21"/>
          <w:szCs w:val="21"/>
        </w:rPr>
        <w:t>日刊登于公司指定信息披露媒体《中国证券报》、《证券时报》及</w:t>
      </w:r>
    </w:p>
    <w:p>
      <w:pPr>
        <w:spacing w:before="22"/>
        <w:ind w:left="142" w:right="3688" w:firstLine="0"/>
        <w:jc w:val="left"/>
        <w:rPr>
          <w:rFonts w:ascii="宋体" w:hAnsi="宋体" w:cs="宋体" w:eastAsia="宋体" w:hint="default"/>
          <w:sz w:val="21"/>
          <w:szCs w:val="21"/>
        </w:rPr>
      </w:pPr>
      <w:r>
        <w:rPr>
          <w:rFonts w:ascii="宋体" w:hAnsi="宋体" w:cs="宋体" w:eastAsia="宋体" w:hint="default"/>
          <w:w w:val="100"/>
          <w:sz w:val="21"/>
          <w:szCs w:val="21"/>
        </w:rPr>
        <w:t>巨</w:t>
      </w:r>
      <w:r>
        <w:rPr>
          <w:rFonts w:ascii="宋体" w:hAnsi="宋体" w:cs="宋体" w:eastAsia="宋体" w:hint="default"/>
          <w:spacing w:val="-1"/>
          <w:w w:val="100"/>
          <w:sz w:val="21"/>
          <w:szCs w:val="21"/>
        </w:rPr>
        <w:t>潮</w:t>
      </w:r>
      <w:r>
        <w:rPr>
          <w:rFonts w:ascii="宋体" w:hAnsi="宋体" w:cs="宋体" w:eastAsia="宋体" w:hint="default"/>
          <w:spacing w:val="-3"/>
          <w:w w:val="100"/>
          <w:sz w:val="21"/>
          <w:szCs w:val="21"/>
        </w:rPr>
        <w:t>资</w:t>
      </w:r>
      <w:r>
        <w:rPr>
          <w:rFonts w:ascii="宋体" w:hAnsi="宋体" w:cs="宋体" w:eastAsia="宋体" w:hint="default"/>
          <w:w w:val="100"/>
          <w:sz w:val="21"/>
          <w:szCs w:val="21"/>
        </w:rPr>
        <w:t>讯</w:t>
      </w:r>
      <w:r>
        <w:rPr>
          <w:rFonts w:ascii="宋体" w:hAnsi="宋体" w:cs="宋体" w:eastAsia="宋体" w:hint="default"/>
          <w:spacing w:val="-3"/>
          <w:w w:val="100"/>
          <w:sz w:val="21"/>
          <w:szCs w:val="21"/>
        </w:rPr>
        <w:t>网</w:t>
      </w:r>
      <w:r>
        <w:rPr>
          <w:rFonts w:ascii="宋体" w:hAnsi="宋体" w:cs="宋体" w:eastAsia="宋体" w:hint="default"/>
          <w:w w:val="100"/>
          <w:sz w:val="21"/>
          <w:szCs w:val="21"/>
        </w:rPr>
        <w:t>（</w:t>
      </w:r>
      <w:r>
        <w:rPr>
          <w:rFonts w:ascii="Times New Roman" w:hAnsi="Times New Roman" w:cs="Times New Roman" w:eastAsia="Times New Roman" w:hint="default"/>
          <w:color w:val="0000FF"/>
          <w:w w:val="100"/>
          <w:sz w:val="21"/>
          <w:szCs w:val="21"/>
        </w:rPr>
      </w:r>
      <w:hyperlink r:id="rId11">
        <w:r>
          <w:rPr>
            <w:rFonts w:ascii="Times New Roman" w:hAnsi="Times New Roman" w:cs="Times New Roman" w:eastAsia="Times New Roman" w:hint="default"/>
            <w:color w:val="0000FF"/>
            <w:spacing w:val="-2"/>
            <w:w w:val="100"/>
            <w:sz w:val="21"/>
            <w:szCs w:val="21"/>
            <w:u w:val="single" w:color="0000FF"/>
          </w:rPr>
          <w:t>ww</w:t>
        </w:r>
        <w:r>
          <w:rPr>
            <w:rFonts w:ascii="Times New Roman" w:hAnsi="Times New Roman" w:cs="Times New Roman" w:eastAsia="Times New Roman" w:hint="default"/>
            <w:color w:val="0000FF"/>
            <w:spacing w:val="-16"/>
            <w:w w:val="100"/>
            <w:sz w:val="21"/>
            <w:szCs w:val="21"/>
            <w:u w:val="single" w:color="0000FF"/>
          </w:rPr>
          <w:t>w</w:t>
        </w:r>
        <w:r>
          <w:rPr>
            <w:rFonts w:ascii="Times New Roman" w:hAnsi="Times New Roman" w:cs="Times New Roman" w:eastAsia="Times New Roman" w:hint="default"/>
            <w:color w:val="0000FF"/>
            <w:w w:val="100"/>
            <w:sz w:val="21"/>
            <w:szCs w:val="21"/>
            <w:u w:val="single" w:color="0000FF"/>
          </w:rPr>
          <w:t>.cn</w:t>
        </w:r>
        <w:r>
          <w:rPr>
            <w:rFonts w:ascii="Times New Roman" w:hAnsi="Times New Roman" w:cs="Times New Roman" w:eastAsia="Times New Roman" w:hint="default"/>
            <w:color w:val="0000FF"/>
            <w:spacing w:val="-2"/>
            <w:w w:val="100"/>
            <w:sz w:val="21"/>
            <w:szCs w:val="21"/>
            <w:u w:val="single" w:color="0000FF"/>
          </w:rPr>
          <w:t>i</w:t>
        </w:r>
        <w:r>
          <w:rPr>
            <w:rFonts w:ascii="Times New Roman" w:hAnsi="Times New Roman" w:cs="Times New Roman" w:eastAsia="Times New Roman" w:hint="default"/>
            <w:color w:val="0000FF"/>
            <w:w w:val="100"/>
            <w:sz w:val="21"/>
            <w:szCs w:val="21"/>
            <w:u w:val="single" w:color="0000FF"/>
          </w:rPr>
          <w:t>n</w:t>
        </w:r>
        <w:r>
          <w:rPr>
            <w:rFonts w:ascii="Times New Roman" w:hAnsi="Times New Roman" w:cs="Times New Roman" w:eastAsia="Times New Roman" w:hint="default"/>
            <w:color w:val="0000FF"/>
            <w:spacing w:val="-1"/>
            <w:w w:val="100"/>
            <w:sz w:val="21"/>
            <w:szCs w:val="21"/>
            <w:u w:val="single" w:color="0000FF"/>
          </w:rPr>
          <w:t>f</w:t>
        </w:r>
        <w:r>
          <w:rPr>
            <w:rFonts w:ascii="Times New Roman" w:hAnsi="Times New Roman" w:cs="Times New Roman" w:eastAsia="Times New Roman" w:hint="default"/>
            <w:color w:val="0000FF"/>
            <w:w w:val="100"/>
            <w:sz w:val="21"/>
            <w:szCs w:val="21"/>
            <w:u w:val="single" w:color="0000FF"/>
          </w:rPr>
          <w:t>o.</w:t>
        </w:r>
        <w:r>
          <w:rPr>
            <w:rFonts w:ascii="Times New Roman" w:hAnsi="Times New Roman" w:cs="Times New Roman" w:eastAsia="Times New Roman" w:hint="default"/>
            <w:color w:val="0000FF"/>
            <w:spacing w:val="-3"/>
            <w:w w:val="100"/>
            <w:sz w:val="21"/>
            <w:szCs w:val="21"/>
            <w:u w:val="single" w:color="0000FF"/>
          </w:rPr>
          <w:t>c</w:t>
        </w:r>
        <w:r>
          <w:rPr>
            <w:rFonts w:ascii="Times New Roman" w:hAnsi="Times New Roman" w:cs="Times New Roman" w:eastAsia="Times New Roman" w:hint="default"/>
            <w:color w:val="0000FF"/>
            <w:w w:val="100"/>
            <w:sz w:val="21"/>
            <w:szCs w:val="21"/>
            <w:u w:val="single" w:color="0000FF"/>
          </w:rPr>
          <w:t>o</w:t>
        </w:r>
        <w:r>
          <w:rPr>
            <w:rFonts w:ascii="Times New Roman" w:hAnsi="Times New Roman" w:cs="Times New Roman" w:eastAsia="Times New Roman" w:hint="default"/>
            <w:color w:val="0000FF"/>
            <w:spacing w:val="-4"/>
            <w:w w:val="100"/>
            <w:sz w:val="21"/>
            <w:szCs w:val="21"/>
            <w:u w:val="single" w:color="0000FF"/>
          </w:rPr>
          <w:t>m</w:t>
        </w:r>
        <w:r>
          <w:rPr>
            <w:rFonts w:ascii="Times New Roman" w:hAnsi="Times New Roman" w:cs="Times New Roman" w:eastAsia="Times New Roman" w:hint="default"/>
            <w:color w:val="0000FF"/>
            <w:w w:val="100"/>
            <w:sz w:val="21"/>
            <w:szCs w:val="21"/>
            <w:u w:val="single" w:color="0000FF"/>
          </w:rPr>
          <w:t>.cn</w:t>
        </w:r>
        <w:r>
          <w:rPr>
            <w:rFonts w:ascii="Times New Roman" w:hAnsi="Times New Roman" w:cs="Times New Roman" w:eastAsia="Times New Roman" w:hint="default"/>
            <w:color w:val="0000FF"/>
            <w:w w:val="100"/>
            <w:sz w:val="21"/>
            <w:szCs w:val="21"/>
          </w:rPr>
        </w:r>
      </w:hyperlink>
      <w:r>
        <w:rPr>
          <w:rFonts w:ascii="宋体" w:hAnsi="宋体" w:cs="宋体" w:eastAsia="宋体" w:hint="default"/>
          <w:spacing w:val="-106"/>
          <w:w w:val="100"/>
          <w:sz w:val="21"/>
          <w:szCs w:val="21"/>
        </w:rPr>
        <w:t>）。</w:t>
      </w:r>
      <w:r>
        <w:rPr>
          <w:rFonts w:ascii="宋体" w:hAnsi="宋体" w:cs="宋体" w:eastAsia="宋体" w:hint="default"/>
          <w:w w:val="100"/>
          <w:sz w:val="21"/>
          <w:szCs w:val="21"/>
        </w:rPr>
      </w:r>
    </w:p>
    <w:p>
      <w:pPr>
        <w:spacing w:before="117"/>
        <w:ind w:left="562" w:right="126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、公司于</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日召开第二届监事会第十次会议，审议并通过了以下议案：</w:t>
      </w:r>
    </w:p>
    <w:p>
      <w:pPr>
        <w:spacing w:before="117"/>
        <w:ind w:left="562" w:right="368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）《关于公司</w:t>
      </w:r>
      <w:r>
        <w:rPr>
          <w:rFonts w:ascii="Times New Roman" w:hAnsi="Times New Roman" w:cs="Times New Roman" w:eastAsia="Times New Roman" w:hint="default"/>
          <w:sz w:val="21"/>
          <w:szCs w:val="21"/>
        </w:rPr>
        <w:t>&lt;2011</w:t>
      </w:r>
      <w:r>
        <w:rPr>
          <w:rFonts w:ascii="宋体" w:hAnsi="宋体" w:cs="宋体" w:eastAsia="宋体" w:hint="default"/>
          <w:sz w:val="21"/>
          <w:szCs w:val="21"/>
        </w:rPr>
        <w:t>年半年度报告</w:t>
      </w:r>
      <w:r>
        <w:rPr>
          <w:rFonts w:ascii="Times New Roman" w:hAnsi="Times New Roman" w:cs="Times New Roman" w:eastAsia="Times New Roman" w:hint="default"/>
          <w:sz w:val="21"/>
          <w:szCs w:val="21"/>
        </w:rPr>
        <w:t>&gt;</w:t>
      </w:r>
      <w:r>
        <w:rPr>
          <w:rFonts w:ascii="宋体" w:hAnsi="宋体" w:cs="宋体" w:eastAsia="宋体" w:hint="default"/>
          <w:sz w:val="21"/>
          <w:szCs w:val="21"/>
        </w:rPr>
        <w:t>及摘要的议案》；</w:t>
      </w:r>
    </w:p>
    <w:p>
      <w:pPr>
        <w:spacing w:line="338" w:lineRule="auto" w:before="117"/>
        <w:ind w:left="562" w:right="12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年半年度利润分配及资本公积金转增股本预案》。</w:t>
      </w:r>
      <w:r>
        <w:rPr>
          <w:rFonts w:ascii="宋体" w:hAnsi="宋体" w:cs="宋体" w:eastAsia="宋体" w:hint="default"/>
          <w:w w:val="100"/>
          <w:sz w:val="21"/>
          <w:szCs w:val="21"/>
        </w:rPr>
        <w:t> </w:t>
      </w:r>
      <w:r>
        <w:rPr>
          <w:rFonts w:ascii="宋体" w:hAnsi="宋体" w:cs="宋体" w:eastAsia="宋体" w:hint="default"/>
          <w:spacing w:val="-5"/>
          <w:w w:val="100"/>
          <w:sz w:val="21"/>
          <w:szCs w:val="21"/>
        </w:rPr>
        <w:t>会议决议公告于</w:t>
      </w:r>
      <w:r>
        <w:rPr>
          <w:rFonts w:ascii="Times New Roman" w:hAnsi="Times New Roman" w:cs="Times New Roman" w:eastAsia="Times New Roman" w:hint="default"/>
          <w:spacing w:val="-5"/>
          <w:w w:val="100"/>
          <w:sz w:val="21"/>
          <w:szCs w:val="21"/>
        </w:rPr>
        <w:t>2011</w:t>
      </w:r>
      <w:r>
        <w:rPr>
          <w:rFonts w:ascii="宋体" w:hAnsi="宋体" w:cs="宋体" w:eastAsia="宋体" w:hint="default"/>
          <w:spacing w:val="-5"/>
          <w:w w:val="100"/>
          <w:sz w:val="21"/>
          <w:szCs w:val="21"/>
        </w:rPr>
        <w:t>年</w:t>
      </w:r>
      <w:r>
        <w:rPr>
          <w:rFonts w:ascii="Times New Roman" w:hAnsi="Times New Roman" w:cs="Times New Roman" w:eastAsia="Times New Roman" w:hint="default"/>
          <w:spacing w:val="-5"/>
          <w:w w:val="100"/>
          <w:sz w:val="21"/>
          <w:szCs w:val="21"/>
        </w:rPr>
        <w:t>8</w:t>
      </w:r>
      <w:r>
        <w:rPr>
          <w:rFonts w:ascii="宋体" w:hAnsi="宋体" w:cs="宋体" w:eastAsia="宋体" w:hint="default"/>
          <w:spacing w:val="-5"/>
          <w:w w:val="100"/>
          <w:sz w:val="21"/>
          <w:szCs w:val="21"/>
        </w:rPr>
        <w:t>月</w:t>
      </w:r>
      <w:r>
        <w:rPr>
          <w:rFonts w:ascii="Times New Roman" w:hAnsi="Times New Roman" w:cs="Times New Roman" w:eastAsia="Times New Roman" w:hint="default"/>
          <w:spacing w:val="-5"/>
          <w:w w:val="100"/>
          <w:sz w:val="21"/>
          <w:szCs w:val="21"/>
        </w:rPr>
        <w:t>26</w:t>
      </w:r>
      <w:r>
        <w:rPr>
          <w:rFonts w:ascii="宋体" w:hAnsi="宋体" w:cs="宋体" w:eastAsia="宋体" w:hint="default"/>
          <w:spacing w:val="-5"/>
          <w:w w:val="100"/>
          <w:sz w:val="21"/>
          <w:szCs w:val="21"/>
        </w:rPr>
        <w:t>日刊登于公司指定信息披露媒体《中国证券报》、《证券时报》及</w:t>
      </w:r>
    </w:p>
    <w:p>
      <w:pPr>
        <w:spacing w:before="22"/>
        <w:ind w:left="142" w:right="3688" w:firstLine="0"/>
        <w:jc w:val="left"/>
        <w:rPr>
          <w:rFonts w:ascii="宋体" w:hAnsi="宋体" w:cs="宋体" w:eastAsia="宋体" w:hint="default"/>
          <w:sz w:val="21"/>
          <w:szCs w:val="21"/>
        </w:rPr>
      </w:pPr>
      <w:r>
        <w:rPr>
          <w:rFonts w:ascii="宋体" w:hAnsi="宋体" w:cs="宋体" w:eastAsia="宋体" w:hint="default"/>
          <w:w w:val="100"/>
          <w:sz w:val="21"/>
          <w:szCs w:val="21"/>
        </w:rPr>
        <w:t>巨</w:t>
      </w:r>
      <w:r>
        <w:rPr>
          <w:rFonts w:ascii="宋体" w:hAnsi="宋体" w:cs="宋体" w:eastAsia="宋体" w:hint="default"/>
          <w:spacing w:val="-1"/>
          <w:w w:val="100"/>
          <w:sz w:val="21"/>
          <w:szCs w:val="21"/>
        </w:rPr>
        <w:t>潮</w:t>
      </w:r>
      <w:r>
        <w:rPr>
          <w:rFonts w:ascii="宋体" w:hAnsi="宋体" w:cs="宋体" w:eastAsia="宋体" w:hint="default"/>
          <w:spacing w:val="-3"/>
          <w:w w:val="100"/>
          <w:sz w:val="21"/>
          <w:szCs w:val="21"/>
        </w:rPr>
        <w:t>资</w:t>
      </w:r>
      <w:r>
        <w:rPr>
          <w:rFonts w:ascii="宋体" w:hAnsi="宋体" w:cs="宋体" w:eastAsia="宋体" w:hint="default"/>
          <w:w w:val="100"/>
          <w:sz w:val="21"/>
          <w:szCs w:val="21"/>
        </w:rPr>
        <w:t>讯</w:t>
      </w:r>
      <w:r>
        <w:rPr>
          <w:rFonts w:ascii="宋体" w:hAnsi="宋体" w:cs="宋体" w:eastAsia="宋体" w:hint="default"/>
          <w:spacing w:val="-3"/>
          <w:w w:val="100"/>
          <w:sz w:val="21"/>
          <w:szCs w:val="21"/>
        </w:rPr>
        <w:t>网</w:t>
      </w:r>
      <w:r>
        <w:rPr>
          <w:rFonts w:ascii="宋体" w:hAnsi="宋体" w:cs="宋体" w:eastAsia="宋体" w:hint="default"/>
          <w:w w:val="100"/>
          <w:sz w:val="21"/>
          <w:szCs w:val="21"/>
        </w:rPr>
        <w:t>（</w:t>
      </w:r>
      <w:r>
        <w:rPr>
          <w:rFonts w:ascii="Times New Roman" w:hAnsi="Times New Roman" w:cs="Times New Roman" w:eastAsia="Times New Roman" w:hint="default"/>
          <w:color w:val="0000FF"/>
          <w:w w:val="100"/>
          <w:sz w:val="21"/>
          <w:szCs w:val="21"/>
        </w:rPr>
      </w:r>
      <w:hyperlink r:id="rId11">
        <w:r>
          <w:rPr>
            <w:rFonts w:ascii="Times New Roman" w:hAnsi="Times New Roman" w:cs="Times New Roman" w:eastAsia="Times New Roman" w:hint="default"/>
            <w:color w:val="0000FF"/>
            <w:spacing w:val="-2"/>
            <w:w w:val="100"/>
            <w:sz w:val="21"/>
            <w:szCs w:val="21"/>
            <w:u w:val="single" w:color="0000FF"/>
          </w:rPr>
          <w:t>ww</w:t>
        </w:r>
        <w:r>
          <w:rPr>
            <w:rFonts w:ascii="Times New Roman" w:hAnsi="Times New Roman" w:cs="Times New Roman" w:eastAsia="Times New Roman" w:hint="default"/>
            <w:color w:val="0000FF"/>
            <w:spacing w:val="-16"/>
            <w:w w:val="100"/>
            <w:sz w:val="21"/>
            <w:szCs w:val="21"/>
            <w:u w:val="single" w:color="0000FF"/>
          </w:rPr>
          <w:t>w</w:t>
        </w:r>
        <w:r>
          <w:rPr>
            <w:rFonts w:ascii="Times New Roman" w:hAnsi="Times New Roman" w:cs="Times New Roman" w:eastAsia="Times New Roman" w:hint="default"/>
            <w:color w:val="0000FF"/>
            <w:w w:val="100"/>
            <w:sz w:val="21"/>
            <w:szCs w:val="21"/>
            <w:u w:val="single" w:color="0000FF"/>
          </w:rPr>
          <w:t>.cn</w:t>
        </w:r>
        <w:r>
          <w:rPr>
            <w:rFonts w:ascii="Times New Roman" w:hAnsi="Times New Roman" w:cs="Times New Roman" w:eastAsia="Times New Roman" w:hint="default"/>
            <w:color w:val="0000FF"/>
            <w:spacing w:val="-2"/>
            <w:w w:val="100"/>
            <w:sz w:val="21"/>
            <w:szCs w:val="21"/>
            <w:u w:val="single" w:color="0000FF"/>
          </w:rPr>
          <w:t>i</w:t>
        </w:r>
        <w:r>
          <w:rPr>
            <w:rFonts w:ascii="Times New Roman" w:hAnsi="Times New Roman" w:cs="Times New Roman" w:eastAsia="Times New Roman" w:hint="default"/>
            <w:color w:val="0000FF"/>
            <w:w w:val="100"/>
            <w:sz w:val="21"/>
            <w:szCs w:val="21"/>
            <w:u w:val="single" w:color="0000FF"/>
          </w:rPr>
          <w:t>n</w:t>
        </w:r>
        <w:r>
          <w:rPr>
            <w:rFonts w:ascii="Times New Roman" w:hAnsi="Times New Roman" w:cs="Times New Roman" w:eastAsia="Times New Roman" w:hint="default"/>
            <w:color w:val="0000FF"/>
            <w:spacing w:val="-1"/>
            <w:w w:val="100"/>
            <w:sz w:val="21"/>
            <w:szCs w:val="21"/>
            <w:u w:val="single" w:color="0000FF"/>
          </w:rPr>
          <w:t>f</w:t>
        </w:r>
        <w:r>
          <w:rPr>
            <w:rFonts w:ascii="Times New Roman" w:hAnsi="Times New Roman" w:cs="Times New Roman" w:eastAsia="Times New Roman" w:hint="default"/>
            <w:color w:val="0000FF"/>
            <w:w w:val="100"/>
            <w:sz w:val="21"/>
            <w:szCs w:val="21"/>
            <w:u w:val="single" w:color="0000FF"/>
          </w:rPr>
          <w:t>o.</w:t>
        </w:r>
        <w:r>
          <w:rPr>
            <w:rFonts w:ascii="Times New Roman" w:hAnsi="Times New Roman" w:cs="Times New Roman" w:eastAsia="Times New Roman" w:hint="default"/>
            <w:color w:val="0000FF"/>
            <w:spacing w:val="-3"/>
            <w:w w:val="100"/>
            <w:sz w:val="21"/>
            <w:szCs w:val="21"/>
            <w:u w:val="single" w:color="0000FF"/>
          </w:rPr>
          <w:t>c</w:t>
        </w:r>
        <w:r>
          <w:rPr>
            <w:rFonts w:ascii="Times New Roman" w:hAnsi="Times New Roman" w:cs="Times New Roman" w:eastAsia="Times New Roman" w:hint="default"/>
            <w:color w:val="0000FF"/>
            <w:w w:val="100"/>
            <w:sz w:val="21"/>
            <w:szCs w:val="21"/>
            <w:u w:val="single" w:color="0000FF"/>
          </w:rPr>
          <w:t>o</w:t>
        </w:r>
        <w:r>
          <w:rPr>
            <w:rFonts w:ascii="Times New Roman" w:hAnsi="Times New Roman" w:cs="Times New Roman" w:eastAsia="Times New Roman" w:hint="default"/>
            <w:color w:val="0000FF"/>
            <w:spacing w:val="-4"/>
            <w:w w:val="100"/>
            <w:sz w:val="21"/>
            <w:szCs w:val="21"/>
            <w:u w:val="single" w:color="0000FF"/>
          </w:rPr>
          <w:t>m</w:t>
        </w:r>
        <w:r>
          <w:rPr>
            <w:rFonts w:ascii="Times New Roman" w:hAnsi="Times New Roman" w:cs="Times New Roman" w:eastAsia="Times New Roman" w:hint="default"/>
            <w:color w:val="0000FF"/>
            <w:w w:val="100"/>
            <w:sz w:val="21"/>
            <w:szCs w:val="21"/>
            <w:u w:val="single" w:color="0000FF"/>
          </w:rPr>
          <w:t>.cn</w:t>
        </w:r>
        <w:r>
          <w:rPr>
            <w:rFonts w:ascii="Times New Roman" w:hAnsi="Times New Roman" w:cs="Times New Roman" w:eastAsia="Times New Roman" w:hint="default"/>
            <w:color w:val="0000FF"/>
            <w:w w:val="100"/>
            <w:sz w:val="21"/>
            <w:szCs w:val="21"/>
          </w:rPr>
        </w:r>
      </w:hyperlink>
      <w:r>
        <w:rPr>
          <w:rFonts w:ascii="宋体" w:hAnsi="宋体" w:cs="宋体" w:eastAsia="宋体" w:hint="default"/>
          <w:spacing w:val="-106"/>
          <w:w w:val="100"/>
          <w:sz w:val="21"/>
          <w:szCs w:val="21"/>
        </w:rPr>
        <w:t>）。</w:t>
      </w:r>
      <w:r>
        <w:rPr>
          <w:rFonts w:ascii="宋体" w:hAnsi="宋体" w:cs="宋体" w:eastAsia="宋体" w:hint="default"/>
          <w:w w:val="100"/>
          <w:sz w:val="21"/>
          <w:szCs w:val="21"/>
        </w:rPr>
      </w:r>
    </w:p>
    <w:p>
      <w:pPr>
        <w:spacing w:line="336" w:lineRule="auto" w:before="117"/>
        <w:ind w:left="142" w:right="1265" w:firstLine="419"/>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8</w:t>
      </w:r>
      <w:r>
        <w:rPr>
          <w:rFonts w:ascii="宋体" w:hAnsi="宋体" w:cs="宋体" w:eastAsia="宋体" w:hint="default"/>
          <w:spacing w:val="-3"/>
          <w:sz w:val="21"/>
          <w:szCs w:val="21"/>
        </w:rPr>
        <w:t>、公司于</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27</w:t>
      </w:r>
      <w:r>
        <w:rPr>
          <w:rFonts w:ascii="宋体" w:hAnsi="宋体" w:cs="宋体" w:eastAsia="宋体" w:hint="default"/>
          <w:spacing w:val="-3"/>
          <w:sz w:val="21"/>
          <w:szCs w:val="21"/>
        </w:rPr>
        <w:t>日召开第二届监事会第十一次会议，审议并通过了《关于</w:t>
      </w:r>
      <w:r>
        <w:rPr>
          <w:rFonts w:ascii="Times New Roman" w:hAnsi="Times New Roman" w:cs="Times New Roman" w:eastAsia="Times New Roman" w:hint="default"/>
          <w:spacing w:val="-3"/>
          <w:sz w:val="21"/>
          <w:szCs w:val="21"/>
        </w:rPr>
        <w:t>&lt;2011</w:t>
      </w:r>
      <w:r>
        <w:rPr>
          <w:rFonts w:ascii="宋体" w:hAnsi="宋体" w:cs="宋体" w:eastAsia="宋体" w:hint="default"/>
          <w:spacing w:val="-3"/>
          <w:sz w:val="21"/>
          <w:szCs w:val="21"/>
        </w:rPr>
        <w:t>年第三</w:t>
      </w:r>
      <w:r>
        <w:rPr>
          <w:rFonts w:ascii="宋体" w:hAnsi="宋体" w:cs="宋体" w:eastAsia="宋体" w:hint="default"/>
          <w:w w:val="100"/>
          <w:sz w:val="21"/>
          <w:szCs w:val="21"/>
        </w:rPr>
        <w:t> </w:t>
      </w:r>
      <w:r>
        <w:rPr>
          <w:rFonts w:ascii="宋体" w:hAnsi="宋体" w:cs="宋体" w:eastAsia="宋体" w:hint="default"/>
          <w:sz w:val="21"/>
          <w:szCs w:val="21"/>
        </w:rPr>
        <w:t>季度报告</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p>
    <w:p>
      <w:pPr>
        <w:spacing w:line="336" w:lineRule="auto" w:before="26"/>
        <w:ind w:left="142" w:right="1265" w:firstLine="419"/>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年第三季度报告正文》及《</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年第三季度报告全文》于</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28</w:t>
      </w:r>
      <w:r>
        <w:rPr>
          <w:rFonts w:ascii="宋体" w:hAnsi="宋体" w:cs="宋体" w:eastAsia="宋体" w:hint="default"/>
          <w:spacing w:val="-2"/>
          <w:sz w:val="21"/>
          <w:szCs w:val="21"/>
        </w:rPr>
        <w:t>日刊登于公司指</w:t>
      </w:r>
      <w:r>
        <w:rPr>
          <w:rFonts w:ascii="宋体" w:hAnsi="宋体" w:cs="宋体" w:eastAsia="宋体" w:hint="default"/>
          <w:w w:val="100"/>
          <w:sz w:val="21"/>
          <w:szCs w:val="21"/>
        </w:rPr>
        <w:t> </w:t>
      </w:r>
      <w:r>
        <w:rPr>
          <w:rFonts w:ascii="宋体" w:hAnsi="宋体" w:cs="宋体" w:eastAsia="宋体" w:hint="default"/>
          <w:spacing w:val="-11"/>
          <w:w w:val="100"/>
          <w:sz w:val="21"/>
          <w:szCs w:val="21"/>
        </w:rPr>
        <w:t>定信息披露媒体《中国证券报》、《证券时报》及巨潮资讯网（</w:t>
      </w:r>
      <w:r>
        <w:rPr>
          <w:rFonts w:ascii="Times New Roman" w:hAnsi="Times New Roman" w:cs="Times New Roman" w:eastAsia="Times New Roman" w:hint="default"/>
          <w:color w:val="0000FF"/>
          <w:spacing w:val="-11"/>
          <w:w w:val="100"/>
          <w:sz w:val="21"/>
          <w:szCs w:val="21"/>
        </w:rPr>
      </w:r>
      <w:hyperlink r:id="rId11">
        <w:r>
          <w:rPr>
            <w:rFonts w:ascii="Times New Roman" w:hAnsi="Times New Roman" w:cs="Times New Roman" w:eastAsia="Times New Roman" w:hint="default"/>
            <w:color w:val="0000FF"/>
            <w:spacing w:val="-11"/>
            <w:w w:val="100"/>
            <w:sz w:val="21"/>
            <w:szCs w:val="21"/>
            <w:u w:val="single" w:color="0000FF"/>
          </w:rPr>
          <w:t>www.cninfo.com.cn</w:t>
        </w:r>
        <w:r>
          <w:rPr>
            <w:rFonts w:ascii="Times New Roman" w:hAnsi="Times New Roman" w:cs="Times New Roman" w:eastAsia="Times New Roman" w:hint="default"/>
            <w:color w:val="0000FF"/>
            <w:spacing w:val="-11"/>
            <w:w w:val="100"/>
            <w:sz w:val="21"/>
            <w:szCs w:val="21"/>
          </w:rPr>
        </w:r>
      </w:hyperlink>
      <w:r>
        <w:rPr>
          <w:rFonts w:ascii="宋体" w:hAnsi="宋体" w:cs="宋体" w:eastAsia="宋体" w:hint="default"/>
          <w:spacing w:val="-11"/>
          <w:w w:val="100"/>
          <w:sz w:val="21"/>
          <w:szCs w:val="21"/>
        </w:rPr>
        <w:t>）。</w:t>
      </w:r>
      <w:r>
        <w:rPr>
          <w:rFonts w:ascii="宋体" w:hAnsi="宋体" w:cs="宋体" w:eastAsia="宋体" w:hint="default"/>
          <w:w w:val="100"/>
          <w:sz w:val="21"/>
          <w:szCs w:val="21"/>
        </w:rPr>
      </w:r>
    </w:p>
    <w:p>
      <w:pPr>
        <w:spacing w:before="24"/>
        <w:ind w:left="562" w:right="126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、公司于</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r>
        <w:rPr>
          <w:rFonts w:ascii="宋体" w:hAnsi="宋体" w:cs="宋体" w:eastAsia="宋体" w:hint="default"/>
          <w:sz w:val="21"/>
          <w:szCs w:val="21"/>
        </w:rPr>
        <w:t>日召开第二届监事会第十二次会议，审议并通过了以下议案：</w:t>
      </w:r>
    </w:p>
    <w:p>
      <w:pPr>
        <w:spacing w:before="117"/>
        <w:ind w:left="562" w:right="368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）《关于向激励对象授予股票期权与限制性股票的议案》；</w:t>
      </w:r>
    </w:p>
    <w:p>
      <w:pPr>
        <w:spacing w:line="338" w:lineRule="auto" w:before="117"/>
        <w:ind w:left="562" w:right="1265"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）《关于修订</w:t>
      </w:r>
      <w:r>
        <w:rPr>
          <w:rFonts w:ascii="Times New Roman" w:hAnsi="Times New Roman" w:cs="Times New Roman" w:eastAsia="Times New Roman" w:hint="default"/>
          <w:sz w:val="21"/>
          <w:szCs w:val="21"/>
        </w:rPr>
        <w:t>&lt;</w:t>
      </w:r>
      <w:r>
        <w:rPr>
          <w:rFonts w:ascii="宋体" w:hAnsi="宋体" w:cs="宋体" w:eastAsia="宋体" w:hint="default"/>
          <w:sz w:val="21"/>
          <w:szCs w:val="21"/>
        </w:rPr>
        <w:t>公司章程</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r>
        <w:rPr>
          <w:rFonts w:ascii="宋体" w:hAnsi="宋体" w:cs="宋体" w:eastAsia="宋体" w:hint="default"/>
          <w:spacing w:val="-3"/>
          <w:w w:val="100"/>
          <w:sz w:val="21"/>
          <w:szCs w:val="21"/>
        </w:rPr>
        <w:t> </w:t>
      </w:r>
      <w:r>
        <w:rPr>
          <w:rFonts w:ascii="宋体" w:hAnsi="宋体" w:cs="宋体" w:eastAsia="宋体" w:hint="default"/>
          <w:spacing w:val="-7"/>
          <w:w w:val="100"/>
          <w:sz w:val="21"/>
          <w:szCs w:val="21"/>
        </w:rPr>
        <w:t>会议决议公告于</w:t>
      </w:r>
      <w:r>
        <w:rPr>
          <w:rFonts w:ascii="Times New Roman" w:hAnsi="Times New Roman" w:cs="Times New Roman" w:eastAsia="Times New Roman" w:hint="default"/>
          <w:spacing w:val="-7"/>
          <w:w w:val="100"/>
          <w:sz w:val="21"/>
          <w:szCs w:val="21"/>
        </w:rPr>
        <w:t>2011</w:t>
      </w:r>
      <w:r>
        <w:rPr>
          <w:rFonts w:ascii="宋体" w:hAnsi="宋体" w:cs="宋体" w:eastAsia="宋体" w:hint="default"/>
          <w:spacing w:val="-7"/>
          <w:w w:val="100"/>
          <w:sz w:val="21"/>
          <w:szCs w:val="21"/>
        </w:rPr>
        <w:t>年</w:t>
      </w:r>
      <w:r>
        <w:rPr>
          <w:rFonts w:ascii="Times New Roman" w:hAnsi="Times New Roman" w:cs="Times New Roman" w:eastAsia="Times New Roman" w:hint="default"/>
          <w:spacing w:val="-7"/>
          <w:w w:val="100"/>
          <w:sz w:val="21"/>
          <w:szCs w:val="21"/>
        </w:rPr>
        <w:t>11</w:t>
      </w:r>
      <w:r>
        <w:rPr>
          <w:rFonts w:ascii="宋体" w:hAnsi="宋体" w:cs="宋体" w:eastAsia="宋体" w:hint="default"/>
          <w:spacing w:val="-7"/>
          <w:w w:val="100"/>
          <w:sz w:val="21"/>
          <w:szCs w:val="21"/>
        </w:rPr>
        <w:t>月</w:t>
      </w:r>
      <w:r>
        <w:rPr>
          <w:rFonts w:ascii="Times New Roman" w:hAnsi="Times New Roman" w:cs="Times New Roman" w:eastAsia="Times New Roman" w:hint="default"/>
          <w:spacing w:val="-7"/>
          <w:w w:val="100"/>
          <w:sz w:val="21"/>
          <w:szCs w:val="21"/>
        </w:rPr>
        <w:t>11</w:t>
      </w:r>
      <w:r>
        <w:rPr>
          <w:rFonts w:ascii="宋体" w:hAnsi="宋体" w:cs="宋体" w:eastAsia="宋体" w:hint="default"/>
          <w:spacing w:val="-7"/>
          <w:w w:val="100"/>
          <w:sz w:val="21"/>
          <w:szCs w:val="21"/>
        </w:rPr>
        <w:t>日刊登于公司指定信息披露媒体《中国证券报》、《证券时报》及</w:t>
      </w:r>
    </w:p>
    <w:p>
      <w:pPr>
        <w:spacing w:before="22"/>
        <w:ind w:left="142" w:right="3688" w:firstLine="0"/>
        <w:jc w:val="left"/>
        <w:rPr>
          <w:rFonts w:ascii="宋体" w:hAnsi="宋体" w:cs="宋体" w:eastAsia="宋体" w:hint="default"/>
          <w:sz w:val="21"/>
          <w:szCs w:val="21"/>
        </w:rPr>
      </w:pPr>
      <w:r>
        <w:rPr>
          <w:rFonts w:ascii="宋体" w:hAnsi="宋体" w:cs="宋体" w:eastAsia="宋体" w:hint="default"/>
          <w:w w:val="100"/>
          <w:sz w:val="21"/>
          <w:szCs w:val="21"/>
        </w:rPr>
        <w:t>巨</w:t>
      </w:r>
      <w:r>
        <w:rPr>
          <w:rFonts w:ascii="宋体" w:hAnsi="宋体" w:cs="宋体" w:eastAsia="宋体" w:hint="default"/>
          <w:spacing w:val="-1"/>
          <w:w w:val="100"/>
          <w:sz w:val="21"/>
          <w:szCs w:val="21"/>
        </w:rPr>
        <w:t>潮</w:t>
      </w:r>
      <w:r>
        <w:rPr>
          <w:rFonts w:ascii="宋体" w:hAnsi="宋体" w:cs="宋体" w:eastAsia="宋体" w:hint="default"/>
          <w:spacing w:val="-3"/>
          <w:w w:val="100"/>
          <w:sz w:val="21"/>
          <w:szCs w:val="21"/>
        </w:rPr>
        <w:t>资</w:t>
      </w:r>
      <w:r>
        <w:rPr>
          <w:rFonts w:ascii="宋体" w:hAnsi="宋体" w:cs="宋体" w:eastAsia="宋体" w:hint="default"/>
          <w:w w:val="100"/>
          <w:sz w:val="21"/>
          <w:szCs w:val="21"/>
        </w:rPr>
        <w:t>讯</w:t>
      </w:r>
      <w:r>
        <w:rPr>
          <w:rFonts w:ascii="宋体" w:hAnsi="宋体" w:cs="宋体" w:eastAsia="宋体" w:hint="default"/>
          <w:spacing w:val="-3"/>
          <w:w w:val="100"/>
          <w:sz w:val="21"/>
          <w:szCs w:val="21"/>
        </w:rPr>
        <w:t>网</w:t>
      </w:r>
      <w:r>
        <w:rPr>
          <w:rFonts w:ascii="宋体" w:hAnsi="宋体" w:cs="宋体" w:eastAsia="宋体" w:hint="default"/>
          <w:w w:val="100"/>
          <w:sz w:val="21"/>
          <w:szCs w:val="21"/>
        </w:rPr>
        <w:t>（</w:t>
      </w:r>
      <w:r>
        <w:rPr>
          <w:rFonts w:ascii="Times New Roman" w:hAnsi="Times New Roman" w:cs="Times New Roman" w:eastAsia="Times New Roman" w:hint="default"/>
          <w:color w:val="0000FF"/>
          <w:w w:val="100"/>
          <w:sz w:val="21"/>
          <w:szCs w:val="21"/>
        </w:rPr>
      </w:r>
      <w:hyperlink r:id="rId11">
        <w:r>
          <w:rPr>
            <w:rFonts w:ascii="Times New Roman" w:hAnsi="Times New Roman" w:cs="Times New Roman" w:eastAsia="Times New Roman" w:hint="default"/>
            <w:color w:val="0000FF"/>
            <w:spacing w:val="-2"/>
            <w:w w:val="100"/>
            <w:sz w:val="21"/>
            <w:szCs w:val="21"/>
            <w:u w:val="single" w:color="0000FF"/>
          </w:rPr>
          <w:t>ww</w:t>
        </w:r>
        <w:r>
          <w:rPr>
            <w:rFonts w:ascii="Times New Roman" w:hAnsi="Times New Roman" w:cs="Times New Roman" w:eastAsia="Times New Roman" w:hint="default"/>
            <w:color w:val="0000FF"/>
            <w:spacing w:val="-16"/>
            <w:w w:val="100"/>
            <w:sz w:val="21"/>
            <w:szCs w:val="21"/>
            <w:u w:val="single" w:color="0000FF"/>
          </w:rPr>
          <w:t>w</w:t>
        </w:r>
        <w:r>
          <w:rPr>
            <w:rFonts w:ascii="Times New Roman" w:hAnsi="Times New Roman" w:cs="Times New Roman" w:eastAsia="Times New Roman" w:hint="default"/>
            <w:color w:val="0000FF"/>
            <w:w w:val="100"/>
            <w:sz w:val="21"/>
            <w:szCs w:val="21"/>
            <w:u w:val="single" w:color="0000FF"/>
          </w:rPr>
          <w:t>.cn</w:t>
        </w:r>
        <w:r>
          <w:rPr>
            <w:rFonts w:ascii="Times New Roman" w:hAnsi="Times New Roman" w:cs="Times New Roman" w:eastAsia="Times New Roman" w:hint="default"/>
            <w:color w:val="0000FF"/>
            <w:spacing w:val="-2"/>
            <w:w w:val="100"/>
            <w:sz w:val="21"/>
            <w:szCs w:val="21"/>
            <w:u w:val="single" w:color="0000FF"/>
          </w:rPr>
          <w:t>i</w:t>
        </w:r>
        <w:r>
          <w:rPr>
            <w:rFonts w:ascii="Times New Roman" w:hAnsi="Times New Roman" w:cs="Times New Roman" w:eastAsia="Times New Roman" w:hint="default"/>
            <w:color w:val="0000FF"/>
            <w:w w:val="100"/>
            <w:sz w:val="21"/>
            <w:szCs w:val="21"/>
            <w:u w:val="single" w:color="0000FF"/>
          </w:rPr>
          <w:t>n</w:t>
        </w:r>
        <w:r>
          <w:rPr>
            <w:rFonts w:ascii="Times New Roman" w:hAnsi="Times New Roman" w:cs="Times New Roman" w:eastAsia="Times New Roman" w:hint="default"/>
            <w:color w:val="0000FF"/>
            <w:spacing w:val="-1"/>
            <w:w w:val="100"/>
            <w:sz w:val="21"/>
            <w:szCs w:val="21"/>
            <w:u w:val="single" w:color="0000FF"/>
          </w:rPr>
          <w:t>f</w:t>
        </w:r>
        <w:r>
          <w:rPr>
            <w:rFonts w:ascii="Times New Roman" w:hAnsi="Times New Roman" w:cs="Times New Roman" w:eastAsia="Times New Roman" w:hint="default"/>
            <w:color w:val="0000FF"/>
            <w:w w:val="100"/>
            <w:sz w:val="21"/>
            <w:szCs w:val="21"/>
            <w:u w:val="single" w:color="0000FF"/>
          </w:rPr>
          <w:t>o.</w:t>
        </w:r>
        <w:r>
          <w:rPr>
            <w:rFonts w:ascii="Times New Roman" w:hAnsi="Times New Roman" w:cs="Times New Roman" w:eastAsia="Times New Roman" w:hint="default"/>
            <w:color w:val="0000FF"/>
            <w:spacing w:val="-3"/>
            <w:w w:val="100"/>
            <w:sz w:val="21"/>
            <w:szCs w:val="21"/>
            <w:u w:val="single" w:color="0000FF"/>
          </w:rPr>
          <w:t>c</w:t>
        </w:r>
        <w:r>
          <w:rPr>
            <w:rFonts w:ascii="Times New Roman" w:hAnsi="Times New Roman" w:cs="Times New Roman" w:eastAsia="Times New Roman" w:hint="default"/>
            <w:color w:val="0000FF"/>
            <w:w w:val="100"/>
            <w:sz w:val="21"/>
            <w:szCs w:val="21"/>
            <w:u w:val="single" w:color="0000FF"/>
          </w:rPr>
          <w:t>o</w:t>
        </w:r>
        <w:r>
          <w:rPr>
            <w:rFonts w:ascii="Times New Roman" w:hAnsi="Times New Roman" w:cs="Times New Roman" w:eastAsia="Times New Roman" w:hint="default"/>
            <w:color w:val="0000FF"/>
            <w:spacing w:val="-4"/>
            <w:w w:val="100"/>
            <w:sz w:val="21"/>
            <w:szCs w:val="21"/>
            <w:u w:val="single" w:color="0000FF"/>
          </w:rPr>
          <w:t>m</w:t>
        </w:r>
        <w:r>
          <w:rPr>
            <w:rFonts w:ascii="Times New Roman" w:hAnsi="Times New Roman" w:cs="Times New Roman" w:eastAsia="Times New Roman" w:hint="default"/>
            <w:color w:val="0000FF"/>
            <w:w w:val="100"/>
            <w:sz w:val="21"/>
            <w:szCs w:val="21"/>
            <w:u w:val="single" w:color="0000FF"/>
          </w:rPr>
          <w:t>.cn</w:t>
        </w:r>
        <w:r>
          <w:rPr>
            <w:rFonts w:ascii="Times New Roman" w:hAnsi="Times New Roman" w:cs="Times New Roman" w:eastAsia="Times New Roman" w:hint="default"/>
            <w:color w:val="0000FF"/>
            <w:w w:val="100"/>
            <w:sz w:val="21"/>
            <w:szCs w:val="21"/>
          </w:rPr>
        </w:r>
      </w:hyperlink>
      <w:r>
        <w:rPr>
          <w:rFonts w:ascii="宋体" w:hAnsi="宋体" w:cs="宋体" w:eastAsia="宋体" w:hint="default"/>
          <w:spacing w:val="-106"/>
          <w:w w:val="100"/>
          <w:sz w:val="21"/>
          <w:szCs w:val="21"/>
        </w:rPr>
        <w:t>）。</w:t>
      </w:r>
      <w:r>
        <w:rPr>
          <w:rFonts w:ascii="宋体" w:hAnsi="宋体" w:cs="宋体" w:eastAsia="宋体" w:hint="default"/>
          <w:w w:val="100"/>
          <w:sz w:val="21"/>
          <w:szCs w:val="21"/>
        </w:rPr>
      </w:r>
    </w:p>
    <w:p>
      <w:pPr>
        <w:spacing w:line="336" w:lineRule="auto" w:before="117"/>
        <w:ind w:left="142" w:right="1265"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、公司于</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日召开第二届监事会第十三次会议，审议并通过了《关于修订</w:t>
      </w:r>
      <w:r>
        <w:rPr>
          <w:rFonts w:ascii="Times New Roman" w:hAnsi="Times New Roman" w:cs="Times New Roman" w:eastAsia="Times New Roman" w:hint="default"/>
          <w:sz w:val="21"/>
          <w:szCs w:val="21"/>
        </w:rPr>
        <w:t>&lt;</w:t>
      </w:r>
      <w:r>
        <w:rPr>
          <w:rFonts w:ascii="宋体" w:hAnsi="宋体" w:cs="宋体" w:eastAsia="宋体" w:hint="default"/>
          <w:sz w:val="21"/>
          <w:szCs w:val="21"/>
        </w:rPr>
        <w:t>公司</w:t>
      </w:r>
      <w:r>
        <w:rPr>
          <w:rFonts w:ascii="宋体" w:hAnsi="宋体" w:cs="宋体" w:eastAsia="宋体" w:hint="default"/>
          <w:w w:val="100"/>
          <w:sz w:val="21"/>
          <w:szCs w:val="21"/>
        </w:rPr>
        <w:t> </w:t>
      </w:r>
      <w:r>
        <w:rPr>
          <w:rFonts w:ascii="宋体" w:hAnsi="宋体" w:cs="宋体" w:eastAsia="宋体" w:hint="default"/>
          <w:sz w:val="21"/>
          <w:szCs w:val="21"/>
        </w:rPr>
        <w:t>章程</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p>
    <w:p>
      <w:pPr>
        <w:spacing w:line="338" w:lineRule="auto" w:before="24"/>
        <w:ind w:left="142" w:right="1273" w:firstLine="419"/>
        <w:jc w:val="left"/>
        <w:rPr>
          <w:rFonts w:ascii="宋体" w:hAnsi="宋体" w:cs="宋体" w:eastAsia="宋体" w:hint="default"/>
          <w:sz w:val="21"/>
          <w:szCs w:val="21"/>
        </w:rPr>
      </w:pPr>
      <w:r>
        <w:rPr>
          <w:rFonts w:ascii="宋体" w:hAnsi="宋体" w:cs="宋体" w:eastAsia="宋体" w:hint="default"/>
          <w:w w:val="100"/>
          <w:sz w:val="21"/>
          <w:szCs w:val="21"/>
        </w:rPr>
        <w:t>会议</w:t>
      </w:r>
      <w:r>
        <w:rPr>
          <w:rFonts w:ascii="宋体" w:hAnsi="宋体" w:cs="宋体" w:eastAsia="宋体" w:hint="default"/>
          <w:spacing w:val="-3"/>
          <w:w w:val="100"/>
          <w:sz w:val="21"/>
          <w:szCs w:val="21"/>
        </w:rPr>
        <w:t>决</w:t>
      </w:r>
      <w:r>
        <w:rPr>
          <w:rFonts w:ascii="宋体" w:hAnsi="宋体" w:cs="宋体" w:eastAsia="宋体" w:hint="default"/>
          <w:w w:val="100"/>
          <w:sz w:val="21"/>
          <w:szCs w:val="21"/>
        </w:rPr>
        <w:t>议</w:t>
      </w:r>
      <w:r>
        <w:rPr>
          <w:rFonts w:ascii="宋体" w:hAnsi="宋体" w:cs="宋体" w:eastAsia="宋体" w:hint="default"/>
          <w:spacing w:val="-3"/>
          <w:w w:val="100"/>
          <w:sz w:val="21"/>
          <w:szCs w:val="21"/>
        </w:rPr>
        <w:t>公</w:t>
      </w:r>
      <w:r>
        <w:rPr>
          <w:rFonts w:ascii="宋体" w:hAnsi="宋体" w:cs="宋体" w:eastAsia="宋体" w:hint="default"/>
          <w:w w:val="100"/>
          <w:sz w:val="21"/>
          <w:szCs w:val="21"/>
        </w:rPr>
        <w:t>告</w:t>
      </w:r>
      <w:r>
        <w:rPr>
          <w:rFonts w:ascii="宋体" w:hAnsi="宋体" w:cs="宋体" w:eastAsia="宋体" w:hint="default"/>
          <w:spacing w:val="-3"/>
          <w:w w:val="100"/>
          <w:sz w:val="21"/>
          <w:szCs w:val="21"/>
        </w:rPr>
        <w:t>于</w:t>
      </w:r>
      <w:r>
        <w:rPr>
          <w:rFonts w:ascii="Times New Roman" w:hAnsi="Times New Roman" w:cs="Times New Roman" w:eastAsia="Times New Roman" w:hint="default"/>
          <w:w w:val="100"/>
          <w:sz w:val="21"/>
          <w:szCs w:val="21"/>
        </w:rPr>
        <w:t>201</w:t>
      </w:r>
      <w:r>
        <w:rPr>
          <w:rFonts w:ascii="Times New Roman" w:hAnsi="Times New Roman" w:cs="Times New Roman" w:eastAsia="Times New Roman" w:hint="default"/>
          <w:spacing w:val="-2"/>
          <w:w w:val="100"/>
          <w:sz w:val="21"/>
          <w:szCs w:val="21"/>
        </w:rPr>
        <w:t>1</w:t>
      </w:r>
      <w:r>
        <w:rPr>
          <w:rFonts w:ascii="宋体" w:hAnsi="宋体" w:cs="宋体" w:eastAsia="宋体" w:hint="default"/>
          <w:w w:val="100"/>
          <w:sz w:val="21"/>
          <w:szCs w:val="21"/>
        </w:rPr>
        <w:t>年</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w w:val="100"/>
          <w:sz w:val="21"/>
          <w:szCs w:val="21"/>
        </w:rPr>
        <w:t>1</w:t>
      </w:r>
      <w:r>
        <w:rPr>
          <w:rFonts w:ascii="宋体" w:hAnsi="宋体" w:cs="宋体" w:eastAsia="宋体" w:hint="default"/>
          <w:w w:val="100"/>
          <w:sz w:val="21"/>
          <w:szCs w:val="21"/>
        </w:rPr>
        <w:t>月</w:t>
      </w:r>
      <w:r>
        <w:rPr>
          <w:rFonts w:ascii="Times New Roman" w:hAnsi="Times New Roman" w:cs="Times New Roman" w:eastAsia="Times New Roman" w:hint="default"/>
          <w:w w:val="100"/>
          <w:sz w:val="21"/>
          <w:szCs w:val="21"/>
        </w:rPr>
        <w:t>29</w:t>
      </w:r>
      <w:r>
        <w:rPr>
          <w:rFonts w:ascii="宋体" w:hAnsi="宋体" w:cs="宋体" w:eastAsia="宋体" w:hint="default"/>
          <w:spacing w:val="-3"/>
          <w:w w:val="100"/>
          <w:sz w:val="21"/>
          <w:szCs w:val="21"/>
        </w:rPr>
        <w:t>日</w:t>
      </w:r>
      <w:r>
        <w:rPr>
          <w:rFonts w:ascii="宋体" w:hAnsi="宋体" w:cs="宋体" w:eastAsia="宋体" w:hint="default"/>
          <w:w w:val="100"/>
          <w:sz w:val="21"/>
          <w:szCs w:val="21"/>
        </w:rPr>
        <w:t>刊</w:t>
      </w:r>
      <w:r>
        <w:rPr>
          <w:rFonts w:ascii="宋体" w:hAnsi="宋体" w:cs="宋体" w:eastAsia="宋体" w:hint="default"/>
          <w:spacing w:val="-3"/>
          <w:w w:val="100"/>
          <w:sz w:val="21"/>
          <w:szCs w:val="21"/>
        </w:rPr>
        <w:t>登</w:t>
      </w:r>
      <w:r>
        <w:rPr>
          <w:rFonts w:ascii="宋体" w:hAnsi="宋体" w:cs="宋体" w:eastAsia="宋体" w:hint="default"/>
          <w:spacing w:val="-1"/>
          <w:w w:val="100"/>
          <w:sz w:val="21"/>
          <w:szCs w:val="21"/>
        </w:rPr>
        <w:t>于</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指</w:t>
      </w:r>
      <w:r>
        <w:rPr>
          <w:rFonts w:ascii="宋体" w:hAnsi="宋体" w:cs="宋体" w:eastAsia="宋体" w:hint="default"/>
          <w:w w:val="100"/>
          <w:sz w:val="21"/>
          <w:szCs w:val="21"/>
        </w:rPr>
        <w:t>定</w:t>
      </w:r>
      <w:r>
        <w:rPr>
          <w:rFonts w:ascii="宋体" w:hAnsi="宋体" w:cs="宋体" w:eastAsia="宋体" w:hint="default"/>
          <w:spacing w:val="-3"/>
          <w:w w:val="100"/>
          <w:sz w:val="21"/>
          <w:szCs w:val="21"/>
        </w:rPr>
        <w:t>信</w:t>
      </w:r>
      <w:r>
        <w:rPr>
          <w:rFonts w:ascii="宋体" w:hAnsi="宋体" w:cs="宋体" w:eastAsia="宋体" w:hint="default"/>
          <w:w w:val="100"/>
          <w:sz w:val="21"/>
          <w:szCs w:val="21"/>
        </w:rPr>
        <w:t>息披</w:t>
      </w:r>
      <w:r>
        <w:rPr>
          <w:rFonts w:ascii="宋体" w:hAnsi="宋体" w:cs="宋体" w:eastAsia="宋体" w:hint="default"/>
          <w:spacing w:val="-3"/>
          <w:w w:val="100"/>
          <w:sz w:val="21"/>
          <w:szCs w:val="21"/>
        </w:rPr>
        <w:t>露</w:t>
      </w:r>
      <w:r>
        <w:rPr>
          <w:rFonts w:ascii="宋体" w:hAnsi="宋体" w:cs="宋体" w:eastAsia="宋体" w:hint="default"/>
          <w:w w:val="100"/>
          <w:sz w:val="21"/>
          <w:szCs w:val="21"/>
        </w:rPr>
        <w:t>媒</w:t>
      </w:r>
      <w:r>
        <w:rPr>
          <w:rFonts w:ascii="宋体" w:hAnsi="宋体" w:cs="宋体" w:eastAsia="宋体" w:hint="default"/>
          <w:spacing w:val="-15"/>
          <w:w w:val="100"/>
          <w:sz w:val="21"/>
          <w:szCs w:val="21"/>
        </w:rPr>
        <w:t>体</w:t>
      </w:r>
      <w:r>
        <w:rPr>
          <w:rFonts w:ascii="宋体" w:hAnsi="宋体" w:cs="宋体" w:eastAsia="宋体" w:hint="default"/>
          <w:w w:val="100"/>
          <w:sz w:val="21"/>
          <w:szCs w:val="21"/>
        </w:rPr>
        <w:t>《</w:t>
      </w:r>
      <w:r>
        <w:rPr>
          <w:rFonts w:ascii="宋体" w:hAnsi="宋体" w:cs="宋体" w:eastAsia="宋体" w:hint="default"/>
          <w:spacing w:val="-3"/>
          <w:w w:val="100"/>
          <w:sz w:val="21"/>
          <w:szCs w:val="21"/>
        </w:rPr>
        <w:t>中</w:t>
      </w:r>
      <w:r>
        <w:rPr>
          <w:rFonts w:ascii="宋体" w:hAnsi="宋体" w:cs="宋体" w:eastAsia="宋体" w:hint="default"/>
          <w:w w:val="100"/>
          <w:sz w:val="21"/>
          <w:szCs w:val="21"/>
        </w:rPr>
        <w:t>国</w:t>
      </w:r>
      <w:r>
        <w:rPr>
          <w:rFonts w:ascii="宋体" w:hAnsi="宋体" w:cs="宋体" w:eastAsia="宋体" w:hint="default"/>
          <w:spacing w:val="-3"/>
          <w:w w:val="100"/>
          <w:sz w:val="21"/>
          <w:szCs w:val="21"/>
        </w:rPr>
        <w:t>证</w:t>
      </w:r>
      <w:r>
        <w:rPr>
          <w:rFonts w:ascii="宋体" w:hAnsi="宋体" w:cs="宋体" w:eastAsia="宋体" w:hint="default"/>
          <w:w w:val="100"/>
          <w:sz w:val="21"/>
          <w:szCs w:val="21"/>
        </w:rPr>
        <w:t>券报</w:t>
      </w:r>
      <w:r>
        <w:rPr>
          <w:rFonts w:ascii="宋体" w:hAnsi="宋体" w:cs="宋体" w:eastAsia="宋体" w:hint="default"/>
          <w:spacing w:val="-108"/>
          <w:w w:val="100"/>
          <w:sz w:val="21"/>
          <w:szCs w:val="21"/>
        </w:rPr>
        <w:t>》</w:t>
      </w:r>
      <w:r>
        <w:rPr>
          <w:rFonts w:ascii="宋体" w:hAnsi="宋体" w:cs="宋体" w:eastAsia="宋体" w:hint="default"/>
          <w:spacing w:val="-118"/>
          <w:w w:val="100"/>
          <w:sz w:val="21"/>
          <w:szCs w:val="21"/>
        </w:rPr>
        <w:t>、</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时报</w:t>
      </w:r>
      <w:r>
        <w:rPr>
          <w:rFonts w:ascii="宋体" w:hAnsi="宋体" w:cs="宋体" w:eastAsia="宋体" w:hint="default"/>
          <w:spacing w:val="-15"/>
          <w:w w:val="100"/>
          <w:sz w:val="21"/>
          <w:szCs w:val="21"/>
        </w:rPr>
        <w:t>》</w:t>
      </w:r>
      <w:r>
        <w:rPr>
          <w:rFonts w:ascii="宋体" w:hAnsi="宋体" w:cs="宋体" w:eastAsia="宋体" w:hint="default"/>
          <w:w w:val="100"/>
          <w:sz w:val="21"/>
          <w:szCs w:val="21"/>
        </w:rPr>
        <w:t>及</w:t>
      </w:r>
      <w:r>
        <w:rPr>
          <w:rFonts w:ascii="宋体" w:hAnsi="宋体" w:cs="宋体" w:eastAsia="宋体" w:hint="default"/>
          <w:w w:val="100"/>
          <w:sz w:val="21"/>
          <w:szCs w:val="21"/>
        </w:rPr>
        <w:t> 巨</w:t>
      </w:r>
      <w:r>
        <w:rPr>
          <w:rFonts w:ascii="宋体" w:hAnsi="宋体" w:cs="宋体" w:eastAsia="宋体" w:hint="default"/>
          <w:spacing w:val="-1"/>
          <w:w w:val="100"/>
          <w:sz w:val="21"/>
          <w:szCs w:val="21"/>
        </w:rPr>
        <w:t>潮</w:t>
      </w:r>
      <w:r>
        <w:rPr>
          <w:rFonts w:ascii="宋体" w:hAnsi="宋体" w:cs="宋体" w:eastAsia="宋体" w:hint="default"/>
          <w:spacing w:val="-3"/>
          <w:w w:val="100"/>
          <w:sz w:val="21"/>
          <w:szCs w:val="21"/>
        </w:rPr>
        <w:t>资</w:t>
      </w:r>
      <w:r>
        <w:rPr>
          <w:rFonts w:ascii="宋体" w:hAnsi="宋体" w:cs="宋体" w:eastAsia="宋体" w:hint="default"/>
          <w:w w:val="100"/>
          <w:sz w:val="21"/>
          <w:szCs w:val="21"/>
        </w:rPr>
        <w:t>讯</w:t>
      </w:r>
      <w:r>
        <w:rPr>
          <w:rFonts w:ascii="宋体" w:hAnsi="宋体" w:cs="宋体" w:eastAsia="宋体" w:hint="default"/>
          <w:spacing w:val="-3"/>
          <w:w w:val="100"/>
          <w:sz w:val="21"/>
          <w:szCs w:val="21"/>
        </w:rPr>
        <w:t>网</w:t>
      </w:r>
      <w:r>
        <w:rPr>
          <w:rFonts w:ascii="宋体" w:hAnsi="宋体" w:cs="宋体" w:eastAsia="宋体" w:hint="default"/>
          <w:w w:val="100"/>
          <w:sz w:val="21"/>
          <w:szCs w:val="21"/>
        </w:rPr>
        <w:t>（</w:t>
      </w:r>
      <w:r>
        <w:rPr>
          <w:rFonts w:ascii="Times New Roman" w:hAnsi="Times New Roman" w:cs="Times New Roman" w:eastAsia="Times New Roman" w:hint="default"/>
          <w:color w:val="0000FF"/>
          <w:w w:val="100"/>
          <w:sz w:val="21"/>
          <w:szCs w:val="21"/>
        </w:rPr>
      </w:r>
      <w:hyperlink r:id="rId11">
        <w:r>
          <w:rPr>
            <w:rFonts w:ascii="Times New Roman" w:hAnsi="Times New Roman" w:cs="Times New Roman" w:eastAsia="Times New Roman" w:hint="default"/>
            <w:color w:val="0000FF"/>
            <w:spacing w:val="-2"/>
            <w:w w:val="100"/>
            <w:sz w:val="21"/>
            <w:szCs w:val="21"/>
            <w:u w:val="single" w:color="0000FF"/>
          </w:rPr>
          <w:t>ww</w:t>
        </w:r>
        <w:r>
          <w:rPr>
            <w:rFonts w:ascii="Times New Roman" w:hAnsi="Times New Roman" w:cs="Times New Roman" w:eastAsia="Times New Roman" w:hint="default"/>
            <w:color w:val="0000FF"/>
            <w:spacing w:val="-16"/>
            <w:w w:val="100"/>
            <w:sz w:val="21"/>
            <w:szCs w:val="21"/>
            <w:u w:val="single" w:color="0000FF"/>
          </w:rPr>
          <w:t>w</w:t>
        </w:r>
        <w:r>
          <w:rPr>
            <w:rFonts w:ascii="Times New Roman" w:hAnsi="Times New Roman" w:cs="Times New Roman" w:eastAsia="Times New Roman" w:hint="default"/>
            <w:color w:val="0000FF"/>
            <w:w w:val="100"/>
            <w:sz w:val="21"/>
            <w:szCs w:val="21"/>
            <w:u w:val="single" w:color="0000FF"/>
          </w:rPr>
          <w:t>.cn</w:t>
        </w:r>
        <w:r>
          <w:rPr>
            <w:rFonts w:ascii="Times New Roman" w:hAnsi="Times New Roman" w:cs="Times New Roman" w:eastAsia="Times New Roman" w:hint="default"/>
            <w:color w:val="0000FF"/>
            <w:spacing w:val="-2"/>
            <w:w w:val="100"/>
            <w:sz w:val="21"/>
            <w:szCs w:val="21"/>
            <w:u w:val="single" w:color="0000FF"/>
          </w:rPr>
          <w:t>i</w:t>
        </w:r>
        <w:r>
          <w:rPr>
            <w:rFonts w:ascii="Times New Roman" w:hAnsi="Times New Roman" w:cs="Times New Roman" w:eastAsia="Times New Roman" w:hint="default"/>
            <w:color w:val="0000FF"/>
            <w:w w:val="100"/>
            <w:sz w:val="21"/>
            <w:szCs w:val="21"/>
            <w:u w:val="single" w:color="0000FF"/>
          </w:rPr>
          <w:t>n</w:t>
        </w:r>
        <w:r>
          <w:rPr>
            <w:rFonts w:ascii="Times New Roman" w:hAnsi="Times New Roman" w:cs="Times New Roman" w:eastAsia="Times New Roman" w:hint="default"/>
            <w:color w:val="0000FF"/>
            <w:spacing w:val="-1"/>
            <w:w w:val="100"/>
            <w:sz w:val="21"/>
            <w:szCs w:val="21"/>
            <w:u w:val="single" w:color="0000FF"/>
          </w:rPr>
          <w:t>f</w:t>
        </w:r>
        <w:r>
          <w:rPr>
            <w:rFonts w:ascii="Times New Roman" w:hAnsi="Times New Roman" w:cs="Times New Roman" w:eastAsia="Times New Roman" w:hint="default"/>
            <w:color w:val="0000FF"/>
            <w:w w:val="100"/>
            <w:sz w:val="21"/>
            <w:szCs w:val="21"/>
            <w:u w:val="single" w:color="0000FF"/>
          </w:rPr>
          <w:t>o.</w:t>
        </w:r>
        <w:r>
          <w:rPr>
            <w:rFonts w:ascii="Times New Roman" w:hAnsi="Times New Roman" w:cs="Times New Roman" w:eastAsia="Times New Roman" w:hint="default"/>
            <w:color w:val="0000FF"/>
            <w:spacing w:val="-3"/>
            <w:w w:val="100"/>
            <w:sz w:val="21"/>
            <w:szCs w:val="21"/>
            <w:u w:val="single" w:color="0000FF"/>
          </w:rPr>
          <w:t>c</w:t>
        </w:r>
        <w:r>
          <w:rPr>
            <w:rFonts w:ascii="Times New Roman" w:hAnsi="Times New Roman" w:cs="Times New Roman" w:eastAsia="Times New Roman" w:hint="default"/>
            <w:color w:val="0000FF"/>
            <w:w w:val="100"/>
            <w:sz w:val="21"/>
            <w:szCs w:val="21"/>
            <w:u w:val="single" w:color="0000FF"/>
          </w:rPr>
          <w:t>o</w:t>
        </w:r>
        <w:r>
          <w:rPr>
            <w:rFonts w:ascii="Times New Roman" w:hAnsi="Times New Roman" w:cs="Times New Roman" w:eastAsia="Times New Roman" w:hint="default"/>
            <w:color w:val="0000FF"/>
            <w:spacing w:val="-4"/>
            <w:w w:val="100"/>
            <w:sz w:val="21"/>
            <w:szCs w:val="21"/>
            <w:u w:val="single" w:color="0000FF"/>
          </w:rPr>
          <w:t>m</w:t>
        </w:r>
        <w:r>
          <w:rPr>
            <w:rFonts w:ascii="Times New Roman" w:hAnsi="Times New Roman" w:cs="Times New Roman" w:eastAsia="Times New Roman" w:hint="default"/>
            <w:color w:val="0000FF"/>
            <w:w w:val="100"/>
            <w:sz w:val="21"/>
            <w:szCs w:val="21"/>
            <w:u w:val="single" w:color="0000FF"/>
          </w:rPr>
          <w:t>.cn</w:t>
        </w:r>
        <w:r>
          <w:rPr>
            <w:rFonts w:ascii="Times New Roman" w:hAnsi="Times New Roman" w:cs="Times New Roman" w:eastAsia="Times New Roman" w:hint="default"/>
            <w:color w:val="0000FF"/>
            <w:w w:val="100"/>
            <w:sz w:val="21"/>
            <w:szCs w:val="21"/>
          </w:rPr>
        </w:r>
      </w:hyperlink>
      <w:r>
        <w:rPr>
          <w:rFonts w:ascii="宋体" w:hAnsi="宋体" w:cs="宋体" w:eastAsia="宋体" w:hint="default"/>
          <w:spacing w:val="-106"/>
          <w:w w:val="100"/>
          <w:sz w:val="21"/>
          <w:szCs w:val="21"/>
        </w:rPr>
        <w:t>）。</w:t>
      </w:r>
      <w:r>
        <w:rPr>
          <w:rFonts w:ascii="宋体" w:hAnsi="宋体" w:cs="宋体" w:eastAsia="宋体" w:hint="default"/>
          <w:w w:val="100"/>
          <w:sz w:val="21"/>
          <w:szCs w:val="21"/>
        </w:rPr>
      </w:r>
    </w:p>
    <w:p>
      <w:pPr>
        <w:spacing w:before="142"/>
        <w:ind w:left="565" w:right="3688" w:firstLine="0"/>
        <w:jc w:val="left"/>
        <w:rPr>
          <w:rFonts w:ascii="宋体" w:hAnsi="宋体" w:cs="宋体" w:eastAsia="宋体" w:hint="default"/>
          <w:sz w:val="21"/>
          <w:szCs w:val="21"/>
        </w:rPr>
      </w:pPr>
      <w:r>
        <w:rPr>
          <w:rFonts w:ascii="宋体" w:hAnsi="宋体" w:cs="宋体" w:eastAsia="宋体" w:hint="default"/>
          <w:b/>
          <w:bCs/>
          <w:sz w:val="21"/>
          <w:szCs w:val="21"/>
        </w:rPr>
        <w:t>二、监事会对以下事项发表的独立意见</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461" w:footer="955" w:top="1280" w:bottom="1140" w:left="1480" w:right="0"/>
        </w:sectPr>
      </w:pPr>
    </w:p>
    <w:p>
      <w:pPr>
        <w:spacing w:line="436" w:lineRule="auto" w:before="116"/>
        <w:ind w:left="562" w:right="1265"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、公司依法运作情况</w:t>
      </w:r>
      <w:r>
        <w:rPr>
          <w:rFonts w:ascii="宋体" w:hAnsi="宋体" w:cs="宋体" w:eastAsia="宋体" w:hint="default"/>
          <w:b/>
          <w:bCs/>
          <w:w w:val="100"/>
          <w:sz w:val="21"/>
          <w:szCs w:val="21"/>
        </w:rPr>
        <w:t> </w:t>
      </w:r>
      <w:r>
        <w:rPr>
          <w:rFonts w:ascii="宋体" w:hAnsi="宋体" w:cs="宋体" w:eastAsia="宋体" w:hint="default"/>
          <w:spacing w:val="-3"/>
          <w:sz w:val="21"/>
          <w:szCs w:val="21"/>
        </w:rPr>
        <w:t>根据《公司法》、《证券法》、《公司章程》等各项法律法规的要求，监事会通过召开六次会</w:t>
      </w:r>
    </w:p>
    <w:p>
      <w:pPr>
        <w:spacing w:line="252" w:lineRule="exact" w:before="0"/>
        <w:ind w:left="142" w:right="0" w:firstLine="0"/>
        <w:jc w:val="both"/>
        <w:rPr>
          <w:rFonts w:ascii="Times New Roman" w:hAnsi="Times New Roman" w:cs="Times New Roman" w:eastAsia="Times New Roman" w:hint="default"/>
          <w:sz w:val="21"/>
          <w:szCs w:val="21"/>
        </w:rPr>
      </w:pPr>
      <w:r>
        <w:rPr>
          <w:rFonts w:ascii="宋体" w:hAnsi="宋体" w:cs="宋体" w:eastAsia="宋体" w:hint="default"/>
          <w:spacing w:val="-7"/>
          <w:sz w:val="21"/>
          <w:szCs w:val="21"/>
        </w:rPr>
        <w:t>议，列席报告期内历次董事会会议，参加公司</w:t>
      </w:r>
      <w:r>
        <w:rPr>
          <w:rFonts w:ascii="Times New Roman" w:hAnsi="Times New Roman" w:cs="Times New Roman" w:eastAsia="Times New Roman" w:hint="default"/>
          <w:spacing w:val="-7"/>
          <w:sz w:val="21"/>
          <w:szCs w:val="21"/>
        </w:rPr>
        <w:t>2010</w:t>
      </w:r>
      <w:r>
        <w:rPr>
          <w:rFonts w:ascii="宋体" w:hAnsi="宋体" w:cs="宋体" w:eastAsia="宋体" w:hint="default"/>
          <w:spacing w:val="-7"/>
          <w:sz w:val="21"/>
          <w:szCs w:val="21"/>
        </w:rPr>
        <w:t>年度股东大会、</w:t>
      </w:r>
      <w:r>
        <w:rPr>
          <w:rFonts w:ascii="Times New Roman" w:hAnsi="Times New Roman" w:cs="Times New Roman" w:eastAsia="Times New Roman" w:hint="default"/>
          <w:spacing w:val="-7"/>
          <w:sz w:val="21"/>
          <w:szCs w:val="21"/>
        </w:rPr>
        <w:t>2011</w:t>
      </w:r>
      <w:r>
        <w:rPr>
          <w:rFonts w:ascii="宋体" w:hAnsi="宋体" w:cs="宋体" w:eastAsia="宋体" w:hint="default"/>
          <w:spacing w:val="-7"/>
          <w:sz w:val="21"/>
          <w:szCs w:val="21"/>
        </w:rPr>
        <w:t>年第二次临时股东大会、</w:t>
      </w:r>
      <w:r>
        <w:rPr>
          <w:rFonts w:ascii="Times New Roman" w:hAnsi="Times New Roman" w:cs="Times New Roman" w:eastAsia="Times New Roman" w:hint="default"/>
          <w:spacing w:val="-7"/>
          <w:sz w:val="21"/>
          <w:szCs w:val="21"/>
        </w:rPr>
        <w:t>2011</w:t>
      </w:r>
    </w:p>
    <w:p>
      <w:pPr>
        <w:spacing w:line="350" w:lineRule="auto" w:before="119"/>
        <w:ind w:left="142" w:right="1277" w:firstLine="0"/>
        <w:jc w:val="both"/>
        <w:rPr>
          <w:rFonts w:ascii="宋体" w:hAnsi="宋体" w:cs="宋体" w:eastAsia="宋体" w:hint="default"/>
          <w:sz w:val="21"/>
          <w:szCs w:val="21"/>
        </w:rPr>
      </w:pPr>
      <w:r>
        <w:rPr>
          <w:rFonts w:ascii="宋体" w:hAnsi="宋体" w:cs="宋体" w:eastAsia="宋体" w:hint="default"/>
          <w:spacing w:val="-3"/>
          <w:sz w:val="21"/>
          <w:szCs w:val="21"/>
        </w:rPr>
        <w:t>年第一次临时股东大会，对公司经营运作的情况进行了监督，认为</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年度公司所有重大决策程序</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pacing w:val="-3"/>
          <w:sz w:val="21"/>
          <w:szCs w:val="21"/>
        </w:rPr>
        <w:t>符合《公司法》、《证券法》等法律、法规和公司章程的规定，初步建立了较为完备的内部控制制</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3"/>
          <w:sz w:val="21"/>
          <w:szCs w:val="21"/>
        </w:rPr>
        <w:t>度。公司信息披露及时、准确。公司董事、高级管理人员在执行公司职务时，不存在违反法律、法</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规、公司章程或有损于公司和股东利益的行为。</w:t>
      </w:r>
    </w:p>
    <w:p>
      <w:pPr>
        <w:spacing w:before="159"/>
        <w:ind w:left="565" w:right="368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、检查公司财务的情况</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line="343" w:lineRule="auto" w:before="0"/>
        <w:ind w:left="142" w:right="1280" w:firstLine="419"/>
        <w:jc w:val="both"/>
        <w:rPr>
          <w:rFonts w:ascii="宋体" w:hAnsi="宋体" w:cs="宋体" w:eastAsia="宋体" w:hint="default"/>
          <w:sz w:val="21"/>
          <w:szCs w:val="21"/>
        </w:rPr>
      </w:pPr>
      <w:r>
        <w:rPr>
          <w:rFonts w:ascii="宋体" w:hAnsi="宋体" w:cs="宋体" w:eastAsia="宋体" w:hint="default"/>
          <w:spacing w:val="-3"/>
          <w:sz w:val="21"/>
          <w:szCs w:val="21"/>
        </w:rPr>
        <w:t>监事会对公司</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年的财务状况、财务管理等进行了认真、细致的检查和审核，检查认为：公</w:t>
      </w:r>
      <w:r>
        <w:rPr>
          <w:rFonts w:ascii="宋体" w:hAnsi="宋体" w:cs="宋体" w:eastAsia="宋体" w:hint="default"/>
          <w:w w:val="100"/>
          <w:sz w:val="21"/>
          <w:szCs w:val="21"/>
        </w:rPr>
        <w:t> </w:t>
      </w:r>
      <w:r>
        <w:rPr>
          <w:rFonts w:ascii="宋体" w:hAnsi="宋体" w:cs="宋体" w:eastAsia="宋体" w:hint="default"/>
          <w:spacing w:val="-3"/>
          <w:sz w:val="21"/>
          <w:szCs w:val="21"/>
        </w:rPr>
        <w:t>司财务制度健全、运作规范，执行《会计法》、《企业会计准则》等法律法规的情况良好。报告期</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3"/>
          <w:sz w:val="21"/>
          <w:szCs w:val="21"/>
        </w:rPr>
        <w:t>内公司的财务报告真实、准确、完整地反映了公司的财务状况、经营成果和现金流量。公司</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w:t>
      </w:r>
      <w:r>
        <w:rPr>
          <w:rFonts w:ascii="宋体" w:hAnsi="宋体" w:cs="宋体" w:eastAsia="宋体" w:hint="default"/>
          <w:spacing w:val="-16"/>
          <w:sz w:val="21"/>
          <w:szCs w:val="21"/>
        </w:rPr>
        <w:t> </w:t>
      </w:r>
      <w:r>
        <w:rPr>
          <w:rFonts w:ascii="宋体" w:hAnsi="宋体" w:cs="宋体" w:eastAsia="宋体" w:hint="default"/>
          <w:sz w:val="21"/>
          <w:szCs w:val="21"/>
        </w:rPr>
        <w:t>财务报告经中瑞岳华会计师事务所审计，并被出具了标准无保留意见的审计报告。</w:t>
      </w:r>
    </w:p>
    <w:p>
      <w:pPr>
        <w:spacing w:line="436" w:lineRule="auto" w:before="165"/>
        <w:ind w:left="562" w:right="1265"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、公司募集资金使用情况</w:t>
      </w:r>
      <w:r>
        <w:rPr>
          <w:rFonts w:ascii="宋体" w:hAnsi="宋体" w:cs="宋体" w:eastAsia="宋体" w:hint="default"/>
          <w:b/>
          <w:bCs/>
          <w:w w:val="100"/>
          <w:sz w:val="21"/>
          <w:szCs w:val="21"/>
        </w:rPr>
        <w:t> </w:t>
      </w:r>
      <w:r>
        <w:rPr>
          <w:rFonts w:ascii="宋体" w:hAnsi="宋体" w:cs="宋体" w:eastAsia="宋体" w:hint="default"/>
          <w:spacing w:val="-3"/>
          <w:sz w:val="21"/>
          <w:szCs w:val="21"/>
        </w:rPr>
        <w:t>报告期内，公司监事会对募集资金的使用和管理进行了监督检查。公司能够严格按照《深圳证</w:t>
      </w:r>
    </w:p>
    <w:p>
      <w:pPr>
        <w:spacing w:line="236" w:lineRule="exact" w:before="0"/>
        <w:ind w:left="142" w:right="0" w:firstLine="0"/>
        <w:jc w:val="both"/>
        <w:rPr>
          <w:rFonts w:ascii="宋体" w:hAnsi="宋体" w:cs="宋体" w:eastAsia="宋体" w:hint="default"/>
          <w:sz w:val="21"/>
          <w:szCs w:val="21"/>
        </w:rPr>
      </w:pPr>
      <w:r>
        <w:rPr>
          <w:rFonts w:ascii="宋体" w:hAnsi="宋体" w:cs="宋体" w:eastAsia="宋体" w:hint="default"/>
          <w:spacing w:val="-3"/>
          <w:sz w:val="21"/>
          <w:szCs w:val="21"/>
        </w:rPr>
        <w:t>券交易所中小企业板上市公司规范运作指引》、公司《募集资金管理办法》等的规定和要求使用募</w:t>
      </w:r>
    </w:p>
    <w:p>
      <w:pPr>
        <w:spacing w:line="355" w:lineRule="auto" w:before="133"/>
        <w:ind w:left="142" w:right="1280" w:firstLine="0"/>
        <w:jc w:val="both"/>
        <w:rPr>
          <w:rFonts w:ascii="宋体" w:hAnsi="宋体" w:cs="宋体" w:eastAsia="宋体" w:hint="default"/>
          <w:sz w:val="21"/>
          <w:szCs w:val="21"/>
        </w:rPr>
      </w:pPr>
      <w:r>
        <w:rPr>
          <w:rFonts w:ascii="宋体" w:hAnsi="宋体" w:cs="宋体" w:eastAsia="宋体" w:hint="default"/>
          <w:spacing w:val="-3"/>
          <w:sz w:val="21"/>
          <w:szCs w:val="21"/>
        </w:rPr>
        <w:t>集资金，未发现违反法律、法规及损害股东利益的行为；募集资金实际投入项目与承诺投入项目一</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致，无变更募集资金投资项目的情形；超募资金的使用合法、合规，不存在违规使用的情形。</w:t>
      </w:r>
    </w:p>
    <w:p>
      <w:pPr>
        <w:spacing w:before="155"/>
        <w:ind w:left="565" w:right="368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、公司关联交易情况</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line="345" w:lineRule="auto" w:before="0"/>
        <w:ind w:left="142" w:right="1142" w:firstLine="419"/>
        <w:jc w:val="left"/>
        <w:rPr>
          <w:rFonts w:ascii="宋体" w:hAnsi="宋体" w:cs="宋体" w:eastAsia="宋体" w:hint="default"/>
          <w:sz w:val="21"/>
          <w:szCs w:val="21"/>
        </w:rPr>
      </w:pPr>
      <w:r>
        <w:rPr>
          <w:rFonts w:ascii="宋体" w:hAnsi="宋体" w:cs="宋体" w:eastAsia="宋体" w:hint="default"/>
          <w:spacing w:val="-3"/>
          <w:sz w:val="21"/>
          <w:szCs w:val="21"/>
        </w:rPr>
        <w:t>经对公司</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年度关联交易进行核查，监事会认为，报告期内，公司关联交易遵循了客观、公</w:t>
      </w:r>
      <w:r>
        <w:rPr>
          <w:rFonts w:ascii="宋体" w:hAnsi="宋体" w:cs="宋体" w:eastAsia="宋体" w:hint="default"/>
          <w:w w:val="100"/>
          <w:sz w:val="21"/>
          <w:szCs w:val="21"/>
        </w:rPr>
        <w:t> </w:t>
      </w:r>
      <w:r>
        <w:rPr>
          <w:rFonts w:ascii="宋体" w:hAnsi="宋体" w:cs="宋体" w:eastAsia="宋体" w:hint="default"/>
          <w:spacing w:val="-5"/>
          <w:sz w:val="21"/>
          <w:szCs w:val="21"/>
        </w:rPr>
        <w:t>正、公平的交易原则，根据市场原则及《关联交易决策制度》等规定进行，履行了相应的法定程序，</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没有损害到公司和其他关联方股东的利益。</w:t>
      </w:r>
    </w:p>
    <w:p>
      <w:pPr>
        <w:spacing w:line="448" w:lineRule="auto" w:before="163"/>
        <w:ind w:left="562" w:right="1265"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、公司对外担保情况</w:t>
      </w:r>
      <w:r>
        <w:rPr>
          <w:rFonts w:ascii="宋体" w:hAnsi="宋体" w:cs="宋体" w:eastAsia="宋体" w:hint="default"/>
          <w:b/>
          <w:bCs/>
          <w:w w:val="100"/>
          <w:sz w:val="21"/>
          <w:szCs w:val="21"/>
        </w:rPr>
        <w:t> </w:t>
      </w:r>
      <w:r>
        <w:rPr>
          <w:rFonts w:ascii="宋体" w:hAnsi="宋体" w:cs="宋体" w:eastAsia="宋体" w:hint="default"/>
          <w:sz w:val="21"/>
          <w:szCs w:val="21"/>
        </w:rPr>
        <w:t>报告期内，公司除对全资、控股子公司提供担保外，不存在其他对外担保事项。</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、公司内部控制自我评价</w:t>
      </w:r>
      <w:r>
        <w:rPr>
          <w:rFonts w:ascii="宋体" w:hAnsi="宋体" w:cs="宋体" w:eastAsia="宋体" w:hint="default"/>
          <w:sz w:val="21"/>
          <w:szCs w:val="21"/>
        </w:rPr>
      </w:r>
    </w:p>
    <w:p>
      <w:pPr>
        <w:spacing w:line="343" w:lineRule="auto" w:before="35"/>
        <w:ind w:left="142" w:right="1265" w:firstLine="419"/>
        <w:jc w:val="left"/>
        <w:rPr>
          <w:rFonts w:ascii="宋体" w:hAnsi="宋体" w:cs="宋体" w:eastAsia="宋体" w:hint="default"/>
          <w:sz w:val="21"/>
          <w:szCs w:val="21"/>
        </w:rPr>
      </w:pPr>
      <w:r>
        <w:rPr>
          <w:rFonts w:ascii="宋体" w:hAnsi="宋体" w:cs="宋体" w:eastAsia="宋体" w:hint="default"/>
          <w:spacing w:val="-4"/>
          <w:w w:val="100"/>
          <w:sz w:val="21"/>
          <w:szCs w:val="21"/>
        </w:rPr>
        <w:t>监事会认真审阅了董事会出具的《公司</w:t>
      </w:r>
      <w:r>
        <w:rPr>
          <w:rFonts w:ascii="Times New Roman" w:hAnsi="Times New Roman" w:cs="Times New Roman" w:eastAsia="Times New Roman" w:hint="default"/>
          <w:spacing w:val="-4"/>
          <w:w w:val="100"/>
          <w:sz w:val="21"/>
          <w:szCs w:val="21"/>
        </w:rPr>
        <w:t>2011</w:t>
      </w:r>
      <w:r>
        <w:rPr>
          <w:rFonts w:ascii="宋体" w:hAnsi="宋体" w:cs="宋体" w:eastAsia="宋体" w:hint="default"/>
          <w:spacing w:val="-4"/>
          <w:w w:val="100"/>
          <w:sz w:val="21"/>
          <w:szCs w:val="21"/>
        </w:rPr>
        <w:t>年度内部控制自我评价报告》。监事会认为，公司</w:t>
      </w:r>
      <w:r>
        <w:rPr>
          <w:rFonts w:ascii="宋体" w:hAnsi="宋体" w:cs="宋体" w:eastAsia="宋体" w:hint="default"/>
          <w:w w:val="100"/>
          <w:sz w:val="21"/>
          <w:szCs w:val="21"/>
        </w:rPr>
        <w:t> </w:t>
      </w:r>
      <w:r>
        <w:rPr>
          <w:rFonts w:ascii="宋体" w:hAnsi="宋体" w:cs="宋体" w:eastAsia="宋体" w:hint="default"/>
          <w:spacing w:val="-3"/>
          <w:sz w:val="21"/>
          <w:szCs w:val="21"/>
        </w:rPr>
        <w:t>建立了较为完善的内部控制制度体系，现有的内部控制制度符合国家有关法律、法规的要求，并在</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3"/>
          <w:sz w:val="21"/>
          <w:szCs w:val="21"/>
        </w:rPr>
        <w:t>公司经营管理中得到了有效执行，起到了较好的控制和防范作用。公司</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年度内部控制自我评价</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报告真实、客观地反映了公司内部控制制度的建设及运行情况。</w:t>
      </w:r>
    </w:p>
    <w:p>
      <w:pPr>
        <w:spacing w:before="163"/>
        <w:ind w:left="565" w:right="368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、公司建立和实施内幕信息知情人管理制度的情况</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before="0"/>
        <w:ind w:left="562" w:right="1142"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2010</w:t>
      </w:r>
      <w:r>
        <w:rPr>
          <w:rFonts w:ascii="宋体" w:hAnsi="宋体" w:cs="宋体" w:eastAsia="宋体" w:hint="default"/>
          <w:spacing w:val="-3"/>
          <w:w w:val="100"/>
          <w:sz w:val="21"/>
          <w:szCs w:val="21"/>
        </w:rPr>
        <w:t>年</w:t>
      </w:r>
      <w:r>
        <w:rPr>
          <w:rFonts w:ascii="Times New Roman" w:hAnsi="Times New Roman" w:cs="Times New Roman" w:eastAsia="Times New Roman" w:hint="default"/>
          <w:w w:val="100"/>
          <w:sz w:val="21"/>
          <w:szCs w:val="21"/>
        </w:rPr>
        <w:t>8</w:t>
      </w:r>
      <w:r>
        <w:rPr>
          <w:rFonts w:ascii="宋体" w:hAnsi="宋体" w:cs="宋体" w:eastAsia="宋体" w:hint="default"/>
          <w:w w:val="100"/>
          <w:sz w:val="21"/>
          <w:szCs w:val="21"/>
        </w:rPr>
        <w:t>月</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7</w:t>
      </w:r>
      <w:r>
        <w:rPr>
          <w:rFonts w:ascii="宋体" w:hAnsi="宋体" w:cs="宋体" w:eastAsia="宋体" w:hint="default"/>
          <w:w w:val="100"/>
          <w:sz w:val="21"/>
          <w:szCs w:val="21"/>
        </w:rPr>
        <w:t>日</w:t>
      </w:r>
      <w:r>
        <w:rPr>
          <w:rFonts w:ascii="宋体" w:hAnsi="宋体" w:cs="宋体" w:eastAsia="宋体" w:hint="default"/>
          <w:spacing w:val="-15"/>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第</w:t>
      </w:r>
      <w:r>
        <w:rPr>
          <w:rFonts w:ascii="宋体" w:hAnsi="宋体" w:cs="宋体" w:eastAsia="宋体" w:hint="default"/>
          <w:spacing w:val="-3"/>
          <w:w w:val="100"/>
          <w:sz w:val="21"/>
          <w:szCs w:val="21"/>
        </w:rPr>
        <w:t>一</w:t>
      </w:r>
      <w:r>
        <w:rPr>
          <w:rFonts w:ascii="宋体" w:hAnsi="宋体" w:cs="宋体" w:eastAsia="宋体" w:hint="default"/>
          <w:w w:val="100"/>
          <w:sz w:val="21"/>
          <w:szCs w:val="21"/>
        </w:rPr>
        <w:t>届董</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3"/>
          <w:w w:val="100"/>
          <w:sz w:val="21"/>
          <w:szCs w:val="21"/>
        </w:rPr>
        <w:t>第</w:t>
      </w:r>
      <w:r>
        <w:rPr>
          <w:rFonts w:ascii="宋体" w:hAnsi="宋体" w:cs="宋体" w:eastAsia="宋体" w:hint="default"/>
          <w:w w:val="100"/>
          <w:sz w:val="21"/>
          <w:szCs w:val="21"/>
        </w:rPr>
        <w:t>二</w:t>
      </w:r>
      <w:r>
        <w:rPr>
          <w:rFonts w:ascii="宋体" w:hAnsi="宋体" w:cs="宋体" w:eastAsia="宋体" w:hint="default"/>
          <w:spacing w:val="-3"/>
          <w:w w:val="100"/>
          <w:sz w:val="21"/>
          <w:szCs w:val="21"/>
        </w:rPr>
        <w:t>十</w:t>
      </w:r>
      <w:r>
        <w:rPr>
          <w:rFonts w:ascii="宋体" w:hAnsi="宋体" w:cs="宋体" w:eastAsia="宋体" w:hint="default"/>
          <w:w w:val="100"/>
          <w:sz w:val="21"/>
          <w:szCs w:val="21"/>
        </w:rPr>
        <w:t>次</w:t>
      </w:r>
      <w:r>
        <w:rPr>
          <w:rFonts w:ascii="宋体" w:hAnsi="宋体" w:cs="宋体" w:eastAsia="宋体" w:hint="default"/>
          <w:spacing w:val="-3"/>
          <w:w w:val="100"/>
          <w:sz w:val="21"/>
          <w:szCs w:val="21"/>
        </w:rPr>
        <w:t>会</w:t>
      </w:r>
      <w:r>
        <w:rPr>
          <w:rFonts w:ascii="宋体" w:hAnsi="宋体" w:cs="宋体" w:eastAsia="宋体" w:hint="default"/>
          <w:w w:val="100"/>
          <w:sz w:val="21"/>
          <w:szCs w:val="21"/>
        </w:rPr>
        <w:t>议</w:t>
      </w:r>
      <w:r>
        <w:rPr>
          <w:rFonts w:ascii="宋体" w:hAnsi="宋体" w:cs="宋体" w:eastAsia="宋体" w:hint="default"/>
          <w:spacing w:val="-3"/>
          <w:w w:val="100"/>
          <w:sz w:val="21"/>
          <w:szCs w:val="21"/>
        </w:rPr>
        <w:t>审</w:t>
      </w:r>
      <w:r>
        <w:rPr>
          <w:rFonts w:ascii="宋体" w:hAnsi="宋体" w:cs="宋体" w:eastAsia="宋体" w:hint="default"/>
          <w:w w:val="100"/>
          <w:sz w:val="21"/>
          <w:szCs w:val="21"/>
        </w:rPr>
        <w:t>议通</w:t>
      </w:r>
      <w:r>
        <w:rPr>
          <w:rFonts w:ascii="宋体" w:hAnsi="宋体" w:cs="宋体" w:eastAsia="宋体" w:hint="default"/>
          <w:spacing w:val="-3"/>
          <w:w w:val="100"/>
          <w:sz w:val="21"/>
          <w:szCs w:val="21"/>
        </w:rPr>
        <w:t>过</w:t>
      </w:r>
      <w:r>
        <w:rPr>
          <w:rFonts w:ascii="宋体" w:hAnsi="宋体" w:cs="宋体" w:eastAsia="宋体" w:hint="default"/>
          <w:spacing w:val="-13"/>
          <w:w w:val="100"/>
          <w:sz w:val="21"/>
          <w:szCs w:val="21"/>
        </w:rPr>
        <w:t>了</w:t>
      </w:r>
      <w:r>
        <w:rPr>
          <w:rFonts w:ascii="宋体" w:hAnsi="宋体" w:cs="宋体" w:eastAsia="宋体" w:hint="default"/>
          <w:spacing w:val="-3"/>
          <w:w w:val="100"/>
          <w:sz w:val="21"/>
          <w:szCs w:val="21"/>
        </w:rPr>
        <w:t>《</w:t>
      </w:r>
      <w:r>
        <w:rPr>
          <w:rFonts w:ascii="宋体" w:hAnsi="宋体" w:cs="宋体" w:eastAsia="宋体" w:hint="default"/>
          <w:w w:val="100"/>
          <w:sz w:val="21"/>
          <w:szCs w:val="21"/>
        </w:rPr>
        <w:t>内</w:t>
      </w:r>
      <w:r>
        <w:rPr>
          <w:rFonts w:ascii="宋体" w:hAnsi="宋体" w:cs="宋体" w:eastAsia="宋体" w:hint="default"/>
          <w:spacing w:val="-3"/>
          <w:w w:val="100"/>
          <w:sz w:val="21"/>
          <w:szCs w:val="21"/>
        </w:rPr>
        <w:t>幕</w:t>
      </w:r>
      <w:r>
        <w:rPr>
          <w:rFonts w:ascii="宋体" w:hAnsi="宋体" w:cs="宋体" w:eastAsia="宋体" w:hint="default"/>
          <w:w w:val="100"/>
          <w:sz w:val="21"/>
          <w:szCs w:val="21"/>
        </w:rPr>
        <w:t>信</w:t>
      </w:r>
      <w:r>
        <w:rPr>
          <w:rFonts w:ascii="宋体" w:hAnsi="宋体" w:cs="宋体" w:eastAsia="宋体" w:hint="default"/>
          <w:spacing w:val="-3"/>
          <w:w w:val="100"/>
          <w:sz w:val="21"/>
          <w:szCs w:val="21"/>
        </w:rPr>
        <w:t>息</w:t>
      </w:r>
      <w:r>
        <w:rPr>
          <w:rFonts w:ascii="宋体" w:hAnsi="宋体" w:cs="宋体" w:eastAsia="宋体" w:hint="default"/>
          <w:w w:val="100"/>
          <w:sz w:val="21"/>
          <w:szCs w:val="21"/>
        </w:rPr>
        <w:t>知</w:t>
      </w:r>
      <w:r>
        <w:rPr>
          <w:rFonts w:ascii="宋体" w:hAnsi="宋体" w:cs="宋体" w:eastAsia="宋体" w:hint="default"/>
          <w:spacing w:val="-3"/>
          <w:w w:val="100"/>
          <w:sz w:val="21"/>
          <w:szCs w:val="21"/>
        </w:rPr>
        <w:t>情</w:t>
      </w:r>
      <w:r>
        <w:rPr>
          <w:rFonts w:ascii="宋体" w:hAnsi="宋体" w:cs="宋体" w:eastAsia="宋体" w:hint="default"/>
          <w:w w:val="100"/>
          <w:sz w:val="21"/>
          <w:szCs w:val="21"/>
        </w:rPr>
        <w:t>人登</w:t>
      </w:r>
      <w:r>
        <w:rPr>
          <w:rFonts w:ascii="宋体" w:hAnsi="宋体" w:cs="宋体" w:eastAsia="宋体" w:hint="default"/>
          <w:spacing w:val="-2"/>
          <w:w w:val="100"/>
          <w:sz w:val="21"/>
          <w:szCs w:val="21"/>
        </w:rPr>
        <w:t>记</w:t>
      </w:r>
      <w:r>
        <w:rPr>
          <w:rFonts w:ascii="宋体" w:hAnsi="宋体" w:cs="宋体" w:eastAsia="宋体" w:hint="default"/>
          <w:w w:val="100"/>
          <w:sz w:val="21"/>
          <w:szCs w:val="21"/>
        </w:rPr>
        <w:t>制</w:t>
      </w:r>
      <w:r>
        <w:rPr>
          <w:rFonts w:ascii="宋体" w:hAnsi="宋体" w:cs="宋体" w:eastAsia="宋体" w:hint="default"/>
          <w:spacing w:val="-3"/>
          <w:w w:val="100"/>
          <w:sz w:val="21"/>
          <w:szCs w:val="21"/>
        </w:rPr>
        <w:t>度</w:t>
      </w:r>
      <w:r>
        <w:rPr>
          <w:rFonts w:ascii="宋体" w:hAnsi="宋体" w:cs="宋体" w:eastAsia="宋体" w:hint="default"/>
          <w:spacing w:val="-106"/>
          <w:w w:val="100"/>
          <w:sz w:val="21"/>
          <w:szCs w:val="21"/>
        </w:rPr>
        <w:t>》</w:t>
      </w:r>
      <w:r>
        <w:rPr>
          <w:rFonts w:ascii="宋体" w:hAnsi="宋体" w:cs="宋体" w:eastAsia="宋体" w:hint="default"/>
          <w:spacing w:val="-13"/>
          <w:w w:val="100"/>
          <w:sz w:val="21"/>
          <w:szCs w:val="21"/>
        </w:rPr>
        <w:t>。</w:t>
      </w:r>
      <w:r>
        <w:rPr>
          <w:rFonts w:ascii="宋体" w:hAnsi="宋体" w:cs="宋体" w:eastAsia="宋体" w:hint="default"/>
          <w:w w:val="100"/>
          <w:sz w:val="21"/>
          <w:szCs w:val="21"/>
        </w:rPr>
        <w:t>报</w:t>
      </w:r>
    </w:p>
    <w:p>
      <w:pPr>
        <w:spacing w:after="0"/>
        <w:jc w:val="left"/>
        <w:rPr>
          <w:rFonts w:ascii="宋体" w:hAnsi="宋体" w:cs="宋体" w:eastAsia="宋体" w:hint="default"/>
          <w:sz w:val="21"/>
          <w:szCs w:val="21"/>
        </w:rPr>
        <w:sectPr>
          <w:pgSz w:w="11910" w:h="16840"/>
          <w:pgMar w:header="461" w:footer="955" w:top="1280" w:bottom="1140" w:left="1480" w:right="0"/>
        </w:sectPr>
      </w:pPr>
    </w:p>
    <w:p>
      <w:pPr>
        <w:spacing w:line="357" w:lineRule="auto" w:before="116"/>
        <w:ind w:left="142" w:right="1265" w:firstLine="0"/>
        <w:jc w:val="left"/>
        <w:rPr>
          <w:rFonts w:ascii="宋体" w:hAnsi="宋体" w:cs="宋体" w:eastAsia="宋体" w:hint="default"/>
          <w:sz w:val="21"/>
          <w:szCs w:val="21"/>
        </w:rPr>
      </w:pPr>
      <w:r>
        <w:rPr>
          <w:rFonts w:ascii="宋体" w:hAnsi="宋体" w:cs="宋体" w:eastAsia="宋体" w:hint="default"/>
          <w:spacing w:val="-3"/>
          <w:sz w:val="21"/>
          <w:szCs w:val="21"/>
        </w:rPr>
        <w:t>告期内，公司严格按照该制度的规定执行，对内幕信息知情人进行备案登记，并签订内幕信息知情</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人承诺书，防止内幕信息泄露。</w:t>
      </w:r>
    </w:p>
    <w:p>
      <w:pPr>
        <w:spacing w:after="0" w:line="357" w:lineRule="auto"/>
        <w:jc w:val="left"/>
        <w:rPr>
          <w:rFonts w:ascii="宋体" w:hAnsi="宋体" w:cs="宋体" w:eastAsia="宋体" w:hint="default"/>
          <w:sz w:val="21"/>
          <w:szCs w:val="21"/>
        </w:rPr>
        <w:sectPr>
          <w:footerReference w:type="default" r:id="rId53"/>
          <w:pgSz w:w="11910" w:h="16840"/>
          <w:pgMar w:footer="955" w:header="461" w:top="1280" w:bottom="1140" w:left="1480" w:right="0"/>
        </w:sectPr>
      </w:pPr>
    </w:p>
    <w:p>
      <w:pPr>
        <w:spacing w:line="240" w:lineRule="auto" w:before="8"/>
        <w:rPr>
          <w:rFonts w:ascii="宋体" w:hAnsi="宋体" w:cs="宋体" w:eastAsia="宋体" w:hint="default"/>
          <w:sz w:val="25"/>
          <w:szCs w:val="25"/>
        </w:rPr>
      </w:pPr>
    </w:p>
    <w:p>
      <w:pPr>
        <w:pStyle w:val="Heading1"/>
        <w:spacing w:line="240" w:lineRule="auto"/>
        <w:ind w:left="3282" w:right="3688"/>
        <w:jc w:val="left"/>
      </w:pPr>
      <w:r>
        <w:rPr/>
        <w:t>第十一节</w:t>
      </w:r>
      <w:r>
        <w:rPr>
          <w:spacing w:val="-3"/>
        </w:rPr>
        <w:t> </w:t>
      </w:r>
      <w:r>
        <w:rPr/>
        <w:t>重要事项</w:t>
      </w:r>
    </w:p>
    <w:p>
      <w:pPr>
        <w:spacing w:line="530" w:lineRule="atLeast" w:before="217"/>
        <w:ind w:left="562" w:right="1265" w:firstLine="2"/>
        <w:jc w:val="left"/>
        <w:rPr>
          <w:rFonts w:ascii="宋体" w:hAnsi="宋体" w:cs="宋体" w:eastAsia="宋体" w:hint="default"/>
          <w:sz w:val="21"/>
          <w:szCs w:val="21"/>
        </w:rPr>
      </w:pPr>
      <w:r>
        <w:rPr>
          <w:rFonts w:ascii="宋体" w:hAnsi="宋体" w:cs="宋体" w:eastAsia="宋体" w:hint="default"/>
          <w:b/>
          <w:bCs/>
          <w:sz w:val="21"/>
          <w:szCs w:val="21"/>
        </w:rPr>
        <w:t>一、报告期内重大诉讼、仲裁事项</w:t>
      </w:r>
      <w:r>
        <w:rPr>
          <w:rFonts w:ascii="宋体" w:hAnsi="宋体" w:cs="宋体" w:eastAsia="宋体" w:hint="default"/>
          <w:b/>
          <w:bCs/>
          <w:w w:val="100"/>
          <w:sz w:val="21"/>
          <w:szCs w:val="21"/>
        </w:rPr>
        <w:t> </w:t>
      </w:r>
      <w:r>
        <w:rPr>
          <w:rFonts w:ascii="宋体" w:hAnsi="宋体" w:cs="宋体" w:eastAsia="宋体" w:hint="default"/>
          <w:spacing w:val="-3"/>
          <w:sz w:val="21"/>
          <w:szCs w:val="21"/>
        </w:rPr>
        <w:t>报告期内，公司无重大诉讼、仲裁事项，也无以前期间发生并延续到本报告期的重大诉讼、仲</w:t>
      </w:r>
    </w:p>
    <w:p>
      <w:pPr>
        <w:spacing w:before="133"/>
        <w:ind w:left="142" w:right="3688" w:firstLine="0"/>
        <w:jc w:val="left"/>
        <w:rPr>
          <w:rFonts w:ascii="宋体" w:hAnsi="宋体" w:cs="宋体" w:eastAsia="宋体" w:hint="default"/>
          <w:sz w:val="21"/>
          <w:szCs w:val="21"/>
        </w:rPr>
      </w:pPr>
      <w:r>
        <w:rPr>
          <w:rFonts w:ascii="宋体" w:hAnsi="宋体" w:cs="宋体" w:eastAsia="宋体" w:hint="default"/>
          <w:sz w:val="21"/>
          <w:szCs w:val="21"/>
        </w:rPr>
        <w:t>裁事项。</w:t>
      </w:r>
    </w:p>
    <w:p>
      <w:pPr>
        <w:spacing w:line="240" w:lineRule="auto" w:before="7"/>
        <w:rPr>
          <w:rFonts w:ascii="宋体" w:hAnsi="宋体" w:cs="宋体" w:eastAsia="宋体" w:hint="default"/>
          <w:sz w:val="19"/>
          <w:szCs w:val="19"/>
        </w:rPr>
      </w:pPr>
    </w:p>
    <w:p>
      <w:pPr>
        <w:spacing w:line="460" w:lineRule="auto" w:before="0"/>
        <w:ind w:left="562" w:right="1265" w:firstLine="2"/>
        <w:jc w:val="left"/>
        <w:rPr>
          <w:rFonts w:ascii="宋体" w:hAnsi="宋体" w:cs="宋体" w:eastAsia="宋体" w:hint="default"/>
          <w:sz w:val="21"/>
          <w:szCs w:val="21"/>
        </w:rPr>
      </w:pPr>
      <w:r>
        <w:rPr>
          <w:rFonts w:ascii="宋体" w:hAnsi="宋体" w:cs="宋体" w:eastAsia="宋体" w:hint="default"/>
          <w:b/>
          <w:bCs/>
          <w:sz w:val="21"/>
          <w:szCs w:val="21"/>
        </w:rPr>
        <w:t>二、报告期内控股股东及其关联方非经常性占用资金情况</w:t>
      </w:r>
      <w:r>
        <w:rPr>
          <w:rFonts w:ascii="宋体" w:hAnsi="宋体" w:cs="宋体" w:eastAsia="宋体" w:hint="default"/>
          <w:b/>
          <w:bCs/>
          <w:w w:val="100"/>
          <w:sz w:val="21"/>
          <w:szCs w:val="21"/>
        </w:rPr>
        <w:t> </w:t>
      </w:r>
      <w:r>
        <w:rPr>
          <w:rFonts w:ascii="宋体" w:hAnsi="宋体" w:cs="宋体" w:eastAsia="宋体" w:hint="default"/>
          <w:sz w:val="21"/>
          <w:szCs w:val="21"/>
        </w:rPr>
        <w:t>报告期内，公司未发生控股股东及其关联方非经常性占用公司资金的情况。</w:t>
      </w:r>
      <w:r>
        <w:rPr>
          <w:rFonts w:ascii="宋体" w:hAnsi="宋体" w:cs="宋体" w:eastAsia="宋体" w:hint="default"/>
          <w:w w:val="100"/>
          <w:sz w:val="21"/>
          <w:szCs w:val="21"/>
        </w:rPr>
        <w:t> </w:t>
      </w:r>
      <w:r>
        <w:rPr>
          <w:rFonts w:ascii="宋体" w:hAnsi="宋体" w:cs="宋体" w:eastAsia="宋体" w:hint="default"/>
          <w:b/>
          <w:bCs/>
          <w:sz w:val="21"/>
          <w:szCs w:val="21"/>
        </w:rPr>
        <w:t>三、报告期内控股股东及其一致行动人股份增持情况</w:t>
      </w:r>
      <w:r>
        <w:rPr>
          <w:rFonts w:ascii="宋体" w:hAnsi="宋体" w:cs="宋体" w:eastAsia="宋体" w:hint="default"/>
          <w:sz w:val="21"/>
          <w:szCs w:val="21"/>
        </w:rPr>
      </w:r>
    </w:p>
    <w:p>
      <w:pPr>
        <w:spacing w:before="60"/>
        <w:ind w:left="562" w:right="1265" w:firstLine="0"/>
        <w:jc w:val="left"/>
        <w:rPr>
          <w:rFonts w:ascii="宋体" w:hAnsi="宋体" w:cs="宋体" w:eastAsia="宋体" w:hint="default"/>
          <w:sz w:val="21"/>
          <w:szCs w:val="21"/>
        </w:rPr>
      </w:pPr>
      <w:r>
        <w:rPr>
          <w:rFonts w:ascii="宋体" w:hAnsi="宋体" w:cs="宋体" w:eastAsia="宋体" w:hint="default"/>
          <w:sz w:val="21"/>
          <w:szCs w:val="21"/>
        </w:rPr>
        <w:t>报告期内，公司控股股东神州通投资实施一次对公司股份的增持，具体情况如下：</w:t>
      </w:r>
    </w:p>
    <w:p>
      <w:pPr>
        <w:spacing w:line="338" w:lineRule="auto" w:before="133"/>
        <w:ind w:left="142" w:right="1277" w:firstLine="419"/>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8</w:t>
      </w:r>
      <w:r>
        <w:rPr>
          <w:rFonts w:ascii="宋体" w:hAnsi="宋体" w:cs="宋体" w:eastAsia="宋体" w:hint="default"/>
          <w:spacing w:val="-2"/>
          <w:sz w:val="21"/>
          <w:szCs w:val="21"/>
        </w:rPr>
        <w:t>日，神州通投资增持公司</w:t>
      </w:r>
      <w:r>
        <w:rPr>
          <w:rFonts w:ascii="Times New Roman" w:hAnsi="Times New Roman" w:cs="Times New Roman" w:eastAsia="Times New Roman" w:hint="default"/>
          <w:spacing w:val="-2"/>
          <w:sz w:val="21"/>
          <w:szCs w:val="21"/>
        </w:rPr>
        <w:t>101,793</w:t>
      </w:r>
      <w:r>
        <w:rPr>
          <w:rFonts w:ascii="宋体" w:hAnsi="宋体" w:cs="宋体" w:eastAsia="宋体" w:hint="default"/>
          <w:spacing w:val="-2"/>
          <w:sz w:val="21"/>
          <w:szCs w:val="21"/>
        </w:rPr>
        <w:t>股股份，占公司当时股份总额的</w:t>
      </w:r>
      <w:r>
        <w:rPr>
          <w:rFonts w:ascii="Times New Roman" w:hAnsi="Times New Roman" w:cs="Times New Roman" w:eastAsia="Times New Roman" w:hint="default"/>
          <w:spacing w:val="-2"/>
          <w:sz w:val="21"/>
          <w:szCs w:val="21"/>
        </w:rPr>
        <w:t>0.02%</w:t>
      </w:r>
      <w:r>
        <w:rPr>
          <w:rFonts w:ascii="宋体" w:hAnsi="宋体" w:cs="宋体" w:eastAsia="宋体" w:hint="default"/>
          <w:spacing w:val="-2"/>
          <w:sz w:val="21"/>
          <w:szCs w:val="21"/>
        </w:rPr>
        <w:t>。此次增持</w:t>
      </w:r>
      <w:r>
        <w:rPr>
          <w:rFonts w:ascii="宋体" w:hAnsi="宋体" w:cs="宋体" w:eastAsia="宋体" w:hint="default"/>
          <w:w w:val="100"/>
          <w:sz w:val="21"/>
          <w:szCs w:val="21"/>
        </w:rPr>
        <w:t> </w:t>
      </w:r>
      <w:r>
        <w:rPr>
          <w:rFonts w:ascii="宋体" w:hAnsi="宋体" w:cs="宋体" w:eastAsia="宋体" w:hint="default"/>
          <w:spacing w:val="-3"/>
          <w:sz w:val="21"/>
          <w:szCs w:val="21"/>
        </w:rPr>
        <w:t>前，神州通投资所持公司股份占公司当时股份总额的</w:t>
      </w:r>
      <w:r>
        <w:rPr>
          <w:rFonts w:ascii="Times New Roman" w:hAnsi="Times New Roman" w:cs="Times New Roman" w:eastAsia="Times New Roman" w:hint="default"/>
          <w:spacing w:val="-3"/>
          <w:sz w:val="21"/>
          <w:szCs w:val="21"/>
        </w:rPr>
        <w:t>61.27%</w:t>
      </w:r>
      <w:r>
        <w:rPr>
          <w:rFonts w:ascii="宋体" w:hAnsi="宋体" w:cs="宋体" w:eastAsia="宋体" w:hint="default"/>
          <w:spacing w:val="-3"/>
          <w:sz w:val="21"/>
          <w:szCs w:val="21"/>
        </w:rPr>
        <w:t>；此次增持后，神州通投资所持公司股</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份占公司当时股份总额的</w:t>
      </w:r>
      <w:r>
        <w:rPr>
          <w:rFonts w:ascii="Times New Roman" w:hAnsi="Times New Roman" w:cs="Times New Roman" w:eastAsia="Times New Roman" w:hint="default"/>
          <w:sz w:val="21"/>
          <w:szCs w:val="21"/>
        </w:rPr>
        <w:t>61.29%</w:t>
      </w:r>
      <w:r>
        <w:rPr>
          <w:rFonts w:ascii="宋体" w:hAnsi="宋体" w:cs="宋体" w:eastAsia="宋体" w:hint="default"/>
          <w:sz w:val="21"/>
          <w:szCs w:val="21"/>
        </w:rPr>
        <w:t>。</w:t>
      </w:r>
    </w:p>
    <w:p>
      <w:pPr>
        <w:spacing w:line="460" w:lineRule="auto" w:before="142"/>
        <w:ind w:left="562" w:right="2520" w:firstLine="2"/>
        <w:jc w:val="left"/>
        <w:rPr>
          <w:rFonts w:ascii="宋体" w:hAnsi="宋体" w:cs="宋体" w:eastAsia="宋体" w:hint="default"/>
          <w:sz w:val="21"/>
          <w:szCs w:val="21"/>
        </w:rPr>
      </w:pPr>
      <w:r>
        <w:rPr>
          <w:rFonts w:ascii="宋体" w:hAnsi="宋体" w:cs="宋体" w:eastAsia="宋体" w:hint="default"/>
          <w:b/>
          <w:bCs/>
          <w:sz w:val="21"/>
          <w:szCs w:val="21"/>
        </w:rPr>
        <w:t>四、报告期内破产重整等相关事项</w:t>
      </w:r>
      <w:r>
        <w:rPr>
          <w:rFonts w:ascii="宋体" w:hAnsi="宋体" w:cs="宋体" w:eastAsia="宋体" w:hint="default"/>
          <w:b/>
          <w:bCs/>
          <w:w w:val="100"/>
          <w:sz w:val="21"/>
          <w:szCs w:val="21"/>
        </w:rPr>
        <w:t> </w:t>
      </w:r>
      <w:r>
        <w:rPr>
          <w:rFonts w:ascii="宋体" w:hAnsi="宋体" w:cs="宋体" w:eastAsia="宋体" w:hint="default"/>
          <w:sz w:val="21"/>
          <w:szCs w:val="21"/>
        </w:rPr>
        <w:t>报告期内，公司无破产重整等相关事项发生。</w:t>
      </w:r>
      <w:r>
        <w:rPr>
          <w:rFonts w:ascii="宋体" w:hAnsi="宋体" w:cs="宋体" w:eastAsia="宋体" w:hint="default"/>
          <w:w w:val="100"/>
          <w:sz w:val="21"/>
          <w:szCs w:val="21"/>
        </w:rPr>
        <w:t> </w:t>
      </w:r>
      <w:r>
        <w:rPr>
          <w:rFonts w:ascii="宋体" w:hAnsi="宋体" w:cs="宋体" w:eastAsia="宋体" w:hint="default"/>
          <w:b/>
          <w:bCs/>
          <w:sz w:val="21"/>
          <w:szCs w:val="21"/>
        </w:rPr>
        <w:t>五、报告期内持有其他上市公司股权、参股金融企业股权的事项</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报告期内，公司未发生持有其他上市公司股权、参股金融企业股权的事项。</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b/>
          <w:bCs/>
          <w:sz w:val="21"/>
          <w:szCs w:val="21"/>
        </w:rPr>
        <w:t>六、报告期内重大资产收购及出售、吸收合并事项</w:t>
      </w:r>
      <w:r>
        <w:rPr>
          <w:rFonts w:ascii="宋体" w:hAnsi="宋体" w:cs="宋体" w:eastAsia="宋体" w:hint="default"/>
          <w:b/>
          <w:bCs/>
          <w:w w:val="100"/>
          <w:sz w:val="21"/>
          <w:szCs w:val="21"/>
        </w:rPr>
        <w:t> </w:t>
      </w:r>
      <w:r>
        <w:rPr>
          <w:rFonts w:ascii="宋体" w:hAnsi="宋体" w:cs="宋体" w:eastAsia="宋体" w:hint="default"/>
          <w:sz w:val="21"/>
          <w:szCs w:val="21"/>
        </w:rPr>
        <w:t>报告期内，公司未发生重大资产收购及出售、吸收合并事项。</w:t>
      </w:r>
      <w:r>
        <w:rPr>
          <w:rFonts w:ascii="宋体" w:hAnsi="宋体" w:cs="宋体" w:eastAsia="宋体" w:hint="default"/>
          <w:w w:val="100"/>
          <w:sz w:val="21"/>
          <w:szCs w:val="21"/>
        </w:rPr>
        <w:t> </w:t>
      </w:r>
      <w:r>
        <w:rPr>
          <w:rFonts w:ascii="宋体" w:hAnsi="宋体" w:cs="宋体" w:eastAsia="宋体" w:hint="default"/>
          <w:b/>
          <w:bCs/>
          <w:sz w:val="21"/>
          <w:szCs w:val="21"/>
        </w:rPr>
        <w:t>七、报告期内股权激励事项</w:t>
      </w:r>
      <w:r>
        <w:rPr>
          <w:rFonts w:ascii="宋体" w:hAnsi="宋体" w:cs="宋体" w:eastAsia="宋体" w:hint="default"/>
          <w:sz w:val="21"/>
          <w:szCs w:val="21"/>
        </w:rPr>
      </w:r>
    </w:p>
    <w:p>
      <w:pPr>
        <w:spacing w:before="62"/>
        <w:ind w:left="565" w:right="3688" w:firstLine="0"/>
        <w:jc w:val="left"/>
        <w:rPr>
          <w:rFonts w:ascii="宋体" w:hAnsi="宋体" w:cs="宋体" w:eastAsia="宋体" w:hint="default"/>
          <w:sz w:val="21"/>
          <w:szCs w:val="21"/>
        </w:rPr>
      </w:pPr>
      <w:r>
        <w:rPr>
          <w:rFonts w:ascii="宋体" w:hAnsi="宋体" w:cs="宋体" w:eastAsia="宋体" w:hint="default"/>
          <w:b/>
          <w:bCs/>
          <w:sz w:val="21"/>
          <w:szCs w:val="21"/>
        </w:rPr>
        <w:t>（一）股权激励计划履行的相关程序</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line="348" w:lineRule="auto" w:before="0"/>
        <w:ind w:left="142" w:right="1277" w:firstLine="419"/>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、公司于</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19</w:t>
      </w:r>
      <w:r>
        <w:rPr>
          <w:rFonts w:ascii="宋体" w:hAnsi="宋体" w:cs="宋体" w:eastAsia="宋体" w:hint="default"/>
          <w:spacing w:val="-2"/>
          <w:sz w:val="21"/>
          <w:szCs w:val="21"/>
        </w:rPr>
        <w:t>日分别召开了第二届董事会第十次会议和第二届监事会第七次会议，审</w:t>
      </w:r>
      <w:r>
        <w:rPr>
          <w:rFonts w:ascii="宋体" w:hAnsi="宋体" w:cs="宋体" w:eastAsia="宋体" w:hint="default"/>
          <w:w w:val="100"/>
          <w:sz w:val="21"/>
          <w:szCs w:val="21"/>
        </w:rPr>
        <w:t> </w:t>
      </w:r>
      <w:r>
        <w:rPr>
          <w:rFonts w:ascii="宋体" w:hAnsi="宋体" w:cs="宋体" w:eastAsia="宋体" w:hint="default"/>
          <w:spacing w:val="-3"/>
          <w:sz w:val="21"/>
          <w:szCs w:val="21"/>
        </w:rPr>
        <w:t>议通过了《深圳市爱施德股份有限公司股票期权与限制性股票激励计划（草案）》及其摘要，公司</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独立董事对此发表了独立意见。其后公司向中国证监会上报了申请备案材料。</w:t>
      </w:r>
    </w:p>
    <w:p>
      <w:pPr>
        <w:spacing w:line="343" w:lineRule="auto" w:before="38"/>
        <w:ind w:left="142" w:right="1279" w:firstLine="419"/>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、根据中国证监会的反馈意见，公司对《深圳市爱施德股份有限公司股票期权与限制性股票</w:t>
      </w:r>
      <w:r>
        <w:rPr>
          <w:rFonts w:ascii="宋体" w:hAnsi="宋体" w:cs="宋体" w:eastAsia="宋体" w:hint="default"/>
          <w:w w:val="100"/>
          <w:sz w:val="21"/>
          <w:szCs w:val="21"/>
        </w:rPr>
        <w:t> </w:t>
      </w:r>
      <w:r>
        <w:rPr>
          <w:rFonts w:ascii="宋体" w:hAnsi="宋体" w:cs="宋体" w:eastAsia="宋体" w:hint="default"/>
          <w:sz w:val="21"/>
          <w:szCs w:val="21"/>
        </w:rPr>
        <w:t>激励计划（草案）》进行了修订，并于</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17</w:t>
      </w:r>
      <w:r>
        <w:rPr>
          <w:rFonts w:ascii="宋体" w:hAnsi="宋体" w:cs="宋体" w:eastAsia="宋体" w:hint="default"/>
          <w:sz w:val="21"/>
          <w:szCs w:val="21"/>
        </w:rPr>
        <w:t>日召开第二届董事会第十二次会议和第二届监</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3"/>
          <w:sz w:val="21"/>
          <w:szCs w:val="21"/>
        </w:rPr>
        <w:t>事会第九次会议，审议通过了《深圳市爱施德股份有限公司股票期权与限制性股票激励计划（草案</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修订稿）》（以下简称“激励计划”）及其摘要，公司独立董事对激励计划发表了独立意见。</w:t>
      </w:r>
    </w:p>
    <w:p>
      <w:pPr>
        <w:spacing w:line="336" w:lineRule="auto" w:before="43"/>
        <w:ind w:left="142" w:right="1277" w:firstLine="419"/>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、激励计划经中国证监会备案无异议后，公司于</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11</w:t>
      </w:r>
      <w:r>
        <w:rPr>
          <w:rFonts w:ascii="宋体" w:hAnsi="宋体" w:cs="宋体" w:eastAsia="宋体" w:hint="default"/>
          <w:sz w:val="21"/>
          <w:szCs w:val="21"/>
        </w:rPr>
        <w:t>日召开第一次临时股东大会审</w:t>
      </w:r>
      <w:r>
        <w:rPr>
          <w:rFonts w:ascii="宋体" w:hAnsi="宋体" w:cs="宋体" w:eastAsia="宋体" w:hint="default"/>
          <w:w w:val="100"/>
          <w:sz w:val="21"/>
          <w:szCs w:val="21"/>
        </w:rPr>
        <w:t> </w:t>
      </w:r>
      <w:r>
        <w:rPr>
          <w:rFonts w:ascii="宋体" w:hAnsi="宋体" w:cs="宋体" w:eastAsia="宋体" w:hint="default"/>
          <w:spacing w:val="-3"/>
          <w:sz w:val="21"/>
          <w:szCs w:val="21"/>
        </w:rPr>
        <w:t>议通过了激励计划以及《关于提请股东大会授权董事会办理公司股票期权和限制性股票激励计划有</w:t>
      </w:r>
    </w:p>
    <w:p>
      <w:pPr>
        <w:spacing w:after="0" w:line="336" w:lineRule="auto"/>
        <w:jc w:val="both"/>
        <w:rPr>
          <w:rFonts w:ascii="宋体" w:hAnsi="宋体" w:cs="宋体" w:eastAsia="宋体" w:hint="default"/>
          <w:sz w:val="21"/>
          <w:szCs w:val="21"/>
        </w:rPr>
        <w:sectPr>
          <w:pgSz w:w="11910" w:h="16840"/>
          <w:pgMar w:header="461" w:footer="955" w:top="1280" w:bottom="1140" w:left="1480" w:right="0"/>
        </w:sectPr>
      </w:pPr>
    </w:p>
    <w:p>
      <w:pPr>
        <w:spacing w:line="357" w:lineRule="auto" w:before="116"/>
        <w:ind w:left="142" w:right="1280" w:firstLine="0"/>
        <w:jc w:val="both"/>
        <w:rPr>
          <w:rFonts w:ascii="宋体" w:hAnsi="宋体" w:cs="宋体" w:eastAsia="宋体" w:hint="default"/>
          <w:sz w:val="21"/>
          <w:szCs w:val="21"/>
        </w:rPr>
      </w:pPr>
      <w:r>
        <w:rPr>
          <w:rFonts w:ascii="宋体" w:hAnsi="宋体" w:cs="宋体" w:eastAsia="宋体" w:hint="default"/>
          <w:spacing w:val="-3"/>
          <w:sz w:val="21"/>
          <w:szCs w:val="21"/>
        </w:rPr>
        <w:t>关事项的议案》。董事会被授权确定股票期权和限制性股票授予日、在激励对象符合条件时向激励</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对象授予股票期权与限制性股票并办理授予股票期权与限制性股票所必须的全部事宜。</w:t>
      </w:r>
    </w:p>
    <w:p>
      <w:pPr>
        <w:spacing w:line="343" w:lineRule="auto" w:before="30"/>
        <w:ind w:left="142" w:right="1142" w:firstLine="419"/>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日，公司分别召开第二届董事会第十七次会议和第二届监事会第十二次会议，</w:t>
      </w:r>
      <w:r>
        <w:rPr>
          <w:rFonts w:ascii="宋体" w:hAnsi="宋体" w:cs="宋体" w:eastAsia="宋体" w:hint="default"/>
          <w:w w:val="100"/>
          <w:sz w:val="21"/>
          <w:szCs w:val="21"/>
        </w:rPr>
        <w:t> </w:t>
      </w:r>
      <w:r>
        <w:rPr>
          <w:rFonts w:ascii="宋体" w:hAnsi="宋体" w:cs="宋体" w:eastAsia="宋体" w:hint="default"/>
          <w:spacing w:val="-3"/>
          <w:sz w:val="21"/>
          <w:szCs w:val="21"/>
        </w:rPr>
        <w:t>审议通过了《关于对</w:t>
      </w:r>
      <w:r>
        <w:rPr>
          <w:rFonts w:ascii="Times New Roman" w:hAnsi="Times New Roman" w:cs="Times New Roman" w:eastAsia="Times New Roman" w:hint="default"/>
          <w:spacing w:val="-3"/>
          <w:sz w:val="21"/>
          <w:szCs w:val="21"/>
        </w:rPr>
        <w:t>&lt;</w:t>
      </w:r>
      <w:r>
        <w:rPr>
          <w:rFonts w:ascii="宋体" w:hAnsi="宋体" w:cs="宋体" w:eastAsia="宋体" w:hint="default"/>
          <w:spacing w:val="-3"/>
          <w:sz w:val="21"/>
          <w:szCs w:val="21"/>
        </w:rPr>
        <w:t>股票期权与限制性股票激励计划</w:t>
      </w:r>
      <w:r>
        <w:rPr>
          <w:rFonts w:ascii="Times New Roman" w:hAnsi="Times New Roman" w:cs="Times New Roman" w:eastAsia="Times New Roman" w:hint="default"/>
          <w:spacing w:val="-3"/>
          <w:sz w:val="21"/>
          <w:szCs w:val="21"/>
        </w:rPr>
        <w:t>&gt;</w:t>
      </w:r>
      <w:r>
        <w:rPr>
          <w:rFonts w:ascii="宋体" w:hAnsi="宋体" w:cs="宋体" w:eastAsia="宋体" w:hint="default"/>
          <w:spacing w:val="-3"/>
          <w:sz w:val="21"/>
          <w:szCs w:val="21"/>
        </w:rPr>
        <w:t>进行调整的议案》以及《关于向激励对象授</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3"/>
          <w:sz w:val="21"/>
          <w:szCs w:val="21"/>
        </w:rPr>
        <w:t>予股票期权与限制性股票的议案》。公司独立董事对此发表了独立意见，认为激励对象主体资格确</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认办法合法有效，确定的授权日符合相关规定。</w:t>
      </w:r>
    </w:p>
    <w:p>
      <w:pPr>
        <w:spacing w:before="163"/>
        <w:ind w:left="565" w:right="3688" w:firstLine="0"/>
        <w:jc w:val="left"/>
        <w:rPr>
          <w:rFonts w:ascii="宋体" w:hAnsi="宋体" w:cs="宋体" w:eastAsia="宋体" w:hint="default"/>
          <w:sz w:val="21"/>
          <w:szCs w:val="21"/>
        </w:rPr>
      </w:pPr>
      <w:r>
        <w:rPr>
          <w:rFonts w:ascii="宋体" w:hAnsi="宋体" w:cs="宋体" w:eastAsia="宋体" w:hint="default"/>
          <w:b/>
          <w:bCs/>
          <w:sz w:val="21"/>
          <w:szCs w:val="21"/>
        </w:rPr>
        <w:t>（二）对激励对象范围的调整情况及履行的程序</w:t>
      </w:r>
      <w:r>
        <w:rPr>
          <w:rFonts w:ascii="宋体" w:hAnsi="宋体" w:cs="宋体" w:eastAsia="宋体" w:hint="default"/>
          <w:sz w:val="21"/>
          <w:szCs w:val="21"/>
        </w:rPr>
      </w:r>
    </w:p>
    <w:p>
      <w:pPr>
        <w:spacing w:line="240" w:lineRule="auto" w:before="7"/>
        <w:rPr>
          <w:rFonts w:ascii="宋体" w:hAnsi="宋体" w:cs="宋体" w:eastAsia="宋体" w:hint="default"/>
          <w:b/>
          <w:bCs/>
          <w:sz w:val="19"/>
          <w:szCs w:val="19"/>
        </w:rPr>
      </w:pPr>
    </w:p>
    <w:p>
      <w:pPr>
        <w:spacing w:line="340" w:lineRule="auto" w:before="0"/>
        <w:ind w:left="142" w:right="1142" w:firstLine="419"/>
        <w:jc w:val="left"/>
        <w:rPr>
          <w:rFonts w:ascii="宋体" w:hAnsi="宋体" w:cs="宋体" w:eastAsia="宋体" w:hint="default"/>
          <w:sz w:val="21"/>
          <w:szCs w:val="21"/>
        </w:rPr>
      </w:pPr>
      <w:r>
        <w:rPr>
          <w:rFonts w:ascii="宋体" w:hAnsi="宋体" w:cs="宋体" w:eastAsia="宋体" w:hint="default"/>
          <w:spacing w:val="2"/>
          <w:sz w:val="21"/>
          <w:szCs w:val="21"/>
        </w:rPr>
        <w:t>鉴于配合公司战略发展和新业务的需要以及公司激励计划中确定的部分激励对象发生离职等</w:t>
      </w:r>
      <w:r>
        <w:rPr>
          <w:rFonts w:ascii="宋体" w:hAnsi="宋体" w:cs="宋体" w:eastAsia="宋体" w:hint="default"/>
          <w:w w:val="100"/>
          <w:sz w:val="21"/>
          <w:szCs w:val="21"/>
        </w:rPr>
        <w:t> </w:t>
      </w:r>
      <w:r>
        <w:rPr>
          <w:rFonts w:ascii="宋体" w:hAnsi="宋体" w:cs="宋体" w:eastAsia="宋体" w:hint="default"/>
          <w:spacing w:val="-2"/>
          <w:sz w:val="21"/>
          <w:szCs w:val="21"/>
        </w:rPr>
        <w:t>原因，并考虑到公司于</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8</w:t>
      </w:r>
      <w:r>
        <w:rPr>
          <w:rFonts w:ascii="宋体" w:hAnsi="宋体" w:cs="宋体" w:eastAsia="宋体" w:hint="default"/>
          <w:spacing w:val="-2"/>
          <w:sz w:val="21"/>
          <w:szCs w:val="21"/>
        </w:rPr>
        <w:t>日实施完成了以资本公积金向全体股东每</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股转增</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股的方案，</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公司于</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r>
        <w:rPr>
          <w:rFonts w:ascii="宋体" w:hAnsi="宋体" w:cs="宋体" w:eastAsia="宋体" w:hint="default"/>
          <w:sz w:val="21"/>
          <w:szCs w:val="21"/>
        </w:rPr>
        <w:t>日召开第二届董事会第十七次会议审议通过了《关于对</w:t>
      </w:r>
      <w:r>
        <w:rPr>
          <w:rFonts w:ascii="Times New Roman" w:hAnsi="Times New Roman" w:cs="Times New Roman" w:eastAsia="Times New Roman" w:hint="default"/>
          <w:sz w:val="21"/>
          <w:szCs w:val="21"/>
        </w:rPr>
        <w:t>&lt;</w:t>
      </w:r>
      <w:r>
        <w:rPr>
          <w:rFonts w:ascii="宋体" w:hAnsi="宋体" w:cs="宋体" w:eastAsia="宋体" w:hint="default"/>
          <w:sz w:val="21"/>
          <w:szCs w:val="21"/>
        </w:rPr>
        <w:t>股票期权与限制性股</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票激励计划</w:t>
      </w:r>
      <w:r>
        <w:rPr>
          <w:rFonts w:ascii="Times New Roman" w:hAnsi="Times New Roman" w:cs="Times New Roman" w:eastAsia="Times New Roman" w:hint="default"/>
          <w:sz w:val="21"/>
          <w:szCs w:val="21"/>
        </w:rPr>
        <w:t>&gt;</w:t>
      </w:r>
      <w:r>
        <w:rPr>
          <w:rFonts w:ascii="宋体" w:hAnsi="宋体" w:cs="宋体" w:eastAsia="宋体" w:hint="default"/>
          <w:sz w:val="21"/>
          <w:szCs w:val="21"/>
        </w:rPr>
        <w:t>进行调整的议案》，对首次授予股票期权与限制性股票的对象及其首次获授的权益数</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3"/>
          <w:sz w:val="21"/>
          <w:szCs w:val="21"/>
        </w:rPr>
        <w:t>量进行了调整。其中，公司首次授予股票期权的激励对象从</w:t>
      </w:r>
      <w:r>
        <w:rPr>
          <w:rFonts w:ascii="Times New Roman" w:hAnsi="Times New Roman" w:cs="Times New Roman" w:eastAsia="Times New Roman" w:hint="default"/>
          <w:spacing w:val="-3"/>
          <w:sz w:val="21"/>
          <w:szCs w:val="21"/>
        </w:rPr>
        <w:t>172</w:t>
      </w:r>
      <w:r>
        <w:rPr>
          <w:rFonts w:ascii="宋体" w:hAnsi="宋体" w:cs="宋体" w:eastAsia="宋体" w:hint="default"/>
          <w:spacing w:val="-3"/>
          <w:sz w:val="21"/>
          <w:szCs w:val="21"/>
        </w:rPr>
        <w:t>人调整为</w:t>
      </w:r>
      <w:r>
        <w:rPr>
          <w:rFonts w:ascii="Times New Roman" w:hAnsi="Times New Roman" w:cs="Times New Roman" w:eastAsia="Times New Roman" w:hint="default"/>
          <w:spacing w:val="-3"/>
          <w:sz w:val="21"/>
          <w:szCs w:val="21"/>
        </w:rPr>
        <w:t>157</w:t>
      </w:r>
      <w:r>
        <w:rPr>
          <w:rFonts w:ascii="宋体" w:hAnsi="宋体" w:cs="宋体" w:eastAsia="宋体" w:hint="default"/>
          <w:spacing w:val="-3"/>
          <w:sz w:val="21"/>
          <w:szCs w:val="21"/>
        </w:rPr>
        <w:t>人，首次授予限制性股</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票的激励对象从</w:t>
      </w:r>
      <w:r>
        <w:rPr>
          <w:rFonts w:ascii="Times New Roman" w:hAnsi="Times New Roman" w:cs="Times New Roman" w:eastAsia="Times New Roman" w:hint="default"/>
          <w:sz w:val="21"/>
          <w:szCs w:val="21"/>
        </w:rPr>
        <w:t>26</w:t>
      </w:r>
      <w:r>
        <w:rPr>
          <w:rFonts w:ascii="宋体" w:hAnsi="宋体" w:cs="宋体" w:eastAsia="宋体" w:hint="default"/>
          <w:sz w:val="21"/>
          <w:szCs w:val="21"/>
        </w:rPr>
        <w:t>人调整为</w:t>
      </w:r>
      <w:r>
        <w:rPr>
          <w:rFonts w:ascii="Times New Roman" w:hAnsi="Times New Roman" w:cs="Times New Roman" w:eastAsia="Times New Roman" w:hint="default"/>
          <w:sz w:val="21"/>
          <w:szCs w:val="21"/>
        </w:rPr>
        <w:t>21</w:t>
      </w:r>
      <w:r>
        <w:rPr>
          <w:rFonts w:ascii="宋体" w:hAnsi="宋体" w:cs="宋体" w:eastAsia="宋体" w:hint="default"/>
          <w:sz w:val="21"/>
          <w:szCs w:val="21"/>
        </w:rPr>
        <w:t>人。</w:t>
      </w:r>
    </w:p>
    <w:p>
      <w:pPr>
        <w:spacing w:line="355" w:lineRule="auto" w:before="19"/>
        <w:ind w:left="142" w:right="1265" w:firstLine="419"/>
        <w:jc w:val="left"/>
        <w:rPr>
          <w:rFonts w:ascii="宋体" w:hAnsi="宋体" w:cs="宋体" w:eastAsia="宋体" w:hint="default"/>
          <w:sz w:val="21"/>
          <w:szCs w:val="21"/>
        </w:rPr>
      </w:pPr>
      <w:r>
        <w:rPr>
          <w:rFonts w:ascii="宋体" w:hAnsi="宋体" w:cs="宋体" w:eastAsia="宋体" w:hint="default"/>
          <w:spacing w:val="-3"/>
          <w:sz w:val="21"/>
          <w:szCs w:val="21"/>
        </w:rPr>
        <w:t>公司第二届监事会第十二次会议对此事项进行了审议，公司独立董事对此发表了独立意见，律</w:t>
      </w:r>
      <w:r>
        <w:rPr>
          <w:rFonts w:ascii="宋体" w:hAnsi="宋体" w:cs="宋体" w:eastAsia="宋体" w:hint="default"/>
          <w:w w:val="100"/>
          <w:sz w:val="21"/>
          <w:szCs w:val="21"/>
        </w:rPr>
        <w:t> </w:t>
      </w:r>
      <w:r>
        <w:rPr>
          <w:rFonts w:ascii="宋体" w:hAnsi="宋体" w:cs="宋体" w:eastAsia="宋体" w:hint="default"/>
          <w:sz w:val="21"/>
          <w:szCs w:val="21"/>
        </w:rPr>
        <w:t>师</w:t>
      </w:r>
      <w:r>
        <w:rPr>
          <w:rFonts w:ascii="宋体" w:hAnsi="宋体" w:cs="宋体" w:eastAsia="宋体" w:hint="default"/>
          <w:spacing w:val="-64"/>
          <w:sz w:val="21"/>
          <w:szCs w:val="21"/>
        </w:rPr>
        <w:t> </w:t>
      </w:r>
      <w:r>
        <w:rPr>
          <w:rFonts w:ascii="宋体" w:hAnsi="宋体" w:cs="宋体" w:eastAsia="宋体" w:hint="default"/>
          <w:sz w:val="21"/>
          <w:szCs w:val="21"/>
        </w:rPr>
        <w:t>对</w:t>
      </w:r>
      <w:r>
        <w:rPr>
          <w:rFonts w:ascii="宋体" w:hAnsi="宋体" w:cs="宋体" w:eastAsia="宋体" w:hint="default"/>
          <w:spacing w:val="-64"/>
          <w:sz w:val="21"/>
          <w:szCs w:val="21"/>
        </w:rPr>
        <w:t> </w:t>
      </w:r>
      <w:r>
        <w:rPr>
          <w:rFonts w:ascii="宋体" w:hAnsi="宋体" w:cs="宋体" w:eastAsia="宋体" w:hint="default"/>
          <w:sz w:val="21"/>
          <w:szCs w:val="21"/>
        </w:rPr>
        <w:t>此</w:t>
      </w:r>
      <w:r>
        <w:rPr>
          <w:rFonts w:ascii="宋体" w:hAnsi="宋体" w:cs="宋体" w:eastAsia="宋体" w:hint="default"/>
          <w:spacing w:val="-66"/>
          <w:sz w:val="21"/>
          <w:szCs w:val="21"/>
        </w:rPr>
        <w:t> </w:t>
      </w:r>
      <w:r>
        <w:rPr>
          <w:rFonts w:ascii="宋体" w:hAnsi="宋体" w:cs="宋体" w:eastAsia="宋体" w:hint="default"/>
          <w:sz w:val="21"/>
          <w:szCs w:val="21"/>
        </w:rPr>
        <w:t>也</w:t>
      </w:r>
      <w:r>
        <w:rPr>
          <w:rFonts w:ascii="宋体" w:hAnsi="宋体" w:cs="宋体" w:eastAsia="宋体" w:hint="default"/>
          <w:spacing w:val="-64"/>
          <w:sz w:val="21"/>
          <w:szCs w:val="21"/>
        </w:rPr>
        <w:t> </w:t>
      </w:r>
      <w:r>
        <w:rPr>
          <w:rFonts w:ascii="宋体" w:hAnsi="宋体" w:cs="宋体" w:eastAsia="宋体" w:hint="default"/>
          <w:sz w:val="21"/>
          <w:szCs w:val="21"/>
        </w:rPr>
        <w:t>发</w:t>
      </w:r>
      <w:r>
        <w:rPr>
          <w:rFonts w:ascii="宋体" w:hAnsi="宋体" w:cs="宋体" w:eastAsia="宋体" w:hint="default"/>
          <w:spacing w:val="-64"/>
          <w:sz w:val="21"/>
          <w:szCs w:val="21"/>
        </w:rPr>
        <w:t> </w:t>
      </w:r>
      <w:r>
        <w:rPr>
          <w:rFonts w:ascii="宋体" w:hAnsi="宋体" w:cs="宋体" w:eastAsia="宋体" w:hint="default"/>
          <w:sz w:val="21"/>
          <w:szCs w:val="21"/>
        </w:rPr>
        <w:t>表</w:t>
      </w:r>
      <w:r>
        <w:rPr>
          <w:rFonts w:ascii="宋体" w:hAnsi="宋体" w:cs="宋体" w:eastAsia="宋体" w:hint="default"/>
          <w:spacing w:val="-66"/>
          <w:sz w:val="21"/>
          <w:szCs w:val="21"/>
        </w:rPr>
        <w:t> </w:t>
      </w:r>
      <w:r>
        <w:rPr>
          <w:rFonts w:ascii="宋体" w:hAnsi="宋体" w:cs="宋体" w:eastAsia="宋体" w:hint="default"/>
          <w:sz w:val="21"/>
          <w:szCs w:val="21"/>
        </w:rPr>
        <w:t>了</w:t>
      </w:r>
      <w:r>
        <w:rPr>
          <w:rFonts w:ascii="宋体" w:hAnsi="宋体" w:cs="宋体" w:eastAsia="宋体" w:hint="default"/>
          <w:spacing w:val="-64"/>
          <w:sz w:val="21"/>
          <w:szCs w:val="21"/>
        </w:rPr>
        <w:t> </w:t>
      </w:r>
      <w:r>
        <w:rPr>
          <w:rFonts w:ascii="宋体" w:hAnsi="宋体" w:cs="宋体" w:eastAsia="宋体" w:hint="default"/>
          <w:sz w:val="21"/>
          <w:szCs w:val="21"/>
        </w:rPr>
        <w:t>相</w:t>
      </w:r>
      <w:r>
        <w:rPr>
          <w:rFonts w:ascii="宋体" w:hAnsi="宋体" w:cs="宋体" w:eastAsia="宋体" w:hint="default"/>
          <w:spacing w:val="-64"/>
          <w:sz w:val="21"/>
          <w:szCs w:val="21"/>
        </w:rPr>
        <w:t> </w:t>
      </w:r>
      <w:r>
        <w:rPr>
          <w:rFonts w:ascii="宋体" w:hAnsi="宋体" w:cs="宋体" w:eastAsia="宋体" w:hint="default"/>
          <w:sz w:val="21"/>
          <w:szCs w:val="21"/>
        </w:rPr>
        <w:t>关</w:t>
      </w:r>
      <w:r>
        <w:rPr>
          <w:rFonts w:ascii="宋体" w:hAnsi="宋体" w:cs="宋体" w:eastAsia="宋体" w:hint="default"/>
          <w:spacing w:val="-66"/>
          <w:sz w:val="21"/>
          <w:szCs w:val="21"/>
        </w:rPr>
        <w:t> </w:t>
      </w:r>
      <w:r>
        <w:rPr>
          <w:rFonts w:ascii="宋体" w:hAnsi="宋体" w:cs="宋体" w:eastAsia="宋体" w:hint="default"/>
          <w:sz w:val="21"/>
          <w:szCs w:val="21"/>
        </w:rPr>
        <w:t>的</w:t>
      </w:r>
      <w:r>
        <w:rPr>
          <w:rFonts w:ascii="宋体" w:hAnsi="宋体" w:cs="宋体" w:eastAsia="宋体" w:hint="default"/>
          <w:spacing w:val="-64"/>
          <w:sz w:val="21"/>
          <w:szCs w:val="21"/>
        </w:rPr>
        <w:t> </w:t>
      </w:r>
      <w:r>
        <w:rPr>
          <w:rFonts w:ascii="宋体" w:hAnsi="宋体" w:cs="宋体" w:eastAsia="宋体" w:hint="default"/>
          <w:sz w:val="21"/>
          <w:szCs w:val="21"/>
        </w:rPr>
        <w:t>法</w:t>
      </w:r>
      <w:r>
        <w:rPr>
          <w:rFonts w:ascii="宋体" w:hAnsi="宋体" w:cs="宋体" w:eastAsia="宋体" w:hint="default"/>
          <w:spacing w:val="-64"/>
          <w:sz w:val="21"/>
          <w:szCs w:val="21"/>
        </w:rPr>
        <w:t> </w:t>
      </w:r>
      <w:r>
        <w:rPr>
          <w:rFonts w:ascii="宋体" w:hAnsi="宋体" w:cs="宋体" w:eastAsia="宋体" w:hint="default"/>
          <w:sz w:val="21"/>
          <w:szCs w:val="21"/>
        </w:rPr>
        <w:t>律</w:t>
      </w:r>
      <w:r>
        <w:rPr>
          <w:rFonts w:ascii="宋体" w:hAnsi="宋体" w:cs="宋体" w:eastAsia="宋体" w:hint="default"/>
          <w:spacing w:val="-66"/>
          <w:sz w:val="21"/>
          <w:szCs w:val="21"/>
        </w:rPr>
        <w:t> </w:t>
      </w:r>
      <w:r>
        <w:rPr>
          <w:rFonts w:ascii="宋体" w:hAnsi="宋体" w:cs="宋体" w:eastAsia="宋体" w:hint="default"/>
          <w:sz w:val="21"/>
          <w:szCs w:val="21"/>
        </w:rPr>
        <w:t>意</w:t>
      </w:r>
      <w:r>
        <w:rPr>
          <w:rFonts w:ascii="宋体" w:hAnsi="宋体" w:cs="宋体" w:eastAsia="宋体" w:hint="default"/>
          <w:spacing w:val="-64"/>
          <w:sz w:val="21"/>
          <w:szCs w:val="21"/>
        </w:rPr>
        <w:t> </w:t>
      </w:r>
      <w:r>
        <w:rPr>
          <w:rFonts w:ascii="宋体" w:hAnsi="宋体" w:cs="宋体" w:eastAsia="宋体" w:hint="default"/>
          <w:sz w:val="21"/>
          <w:szCs w:val="21"/>
        </w:rPr>
        <w:t>见</w:t>
      </w:r>
      <w:r>
        <w:rPr>
          <w:rFonts w:ascii="宋体" w:hAnsi="宋体" w:cs="宋体" w:eastAsia="宋体" w:hint="default"/>
          <w:spacing w:val="-64"/>
          <w:sz w:val="21"/>
          <w:szCs w:val="21"/>
        </w:rPr>
        <w:t> </w:t>
      </w:r>
      <w:r>
        <w:rPr>
          <w:rFonts w:ascii="宋体" w:hAnsi="宋体" w:cs="宋体" w:eastAsia="宋体" w:hint="default"/>
          <w:sz w:val="21"/>
          <w:szCs w:val="21"/>
        </w:rPr>
        <w:t>。</w:t>
      </w:r>
      <w:r>
        <w:rPr>
          <w:rFonts w:ascii="宋体" w:hAnsi="宋体" w:cs="宋体" w:eastAsia="宋体" w:hint="default"/>
          <w:spacing w:val="-66"/>
          <w:sz w:val="21"/>
          <w:szCs w:val="21"/>
        </w:rPr>
        <w:t> </w:t>
      </w:r>
      <w:r>
        <w:rPr>
          <w:rFonts w:ascii="宋体" w:hAnsi="宋体" w:cs="宋体" w:eastAsia="宋体" w:hint="default"/>
          <w:sz w:val="21"/>
          <w:szCs w:val="21"/>
        </w:rPr>
        <w:t>相</w:t>
      </w:r>
      <w:r>
        <w:rPr>
          <w:rFonts w:ascii="宋体" w:hAnsi="宋体" w:cs="宋体" w:eastAsia="宋体" w:hint="default"/>
          <w:spacing w:val="-64"/>
          <w:sz w:val="21"/>
          <w:szCs w:val="21"/>
        </w:rPr>
        <w:t> </w:t>
      </w:r>
      <w:r>
        <w:rPr>
          <w:rFonts w:ascii="宋体" w:hAnsi="宋体" w:cs="宋体" w:eastAsia="宋体" w:hint="default"/>
          <w:sz w:val="21"/>
          <w:szCs w:val="21"/>
        </w:rPr>
        <w:t>关</w:t>
      </w:r>
      <w:r>
        <w:rPr>
          <w:rFonts w:ascii="宋体" w:hAnsi="宋体" w:cs="宋体" w:eastAsia="宋体" w:hint="default"/>
          <w:spacing w:val="-64"/>
          <w:sz w:val="21"/>
          <w:szCs w:val="21"/>
        </w:rPr>
        <w:t> </w:t>
      </w:r>
      <w:r>
        <w:rPr>
          <w:rFonts w:ascii="宋体" w:hAnsi="宋体" w:cs="宋体" w:eastAsia="宋体" w:hint="default"/>
          <w:sz w:val="21"/>
          <w:szCs w:val="21"/>
        </w:rPr>
        <w:t>文</w:t>
      </w:r>
      <w:r>
        <w:rPr>
          <w:rFonts w:ascii="宋体" w:hAnsi="宋体" w:cs="宋体" w:eastAsia="宋体" w:hint="default"/>
          <w:spacing w:val="-66"/>
          <w:sz w:val="21"/>
          <w:szCs w:val="21"/>
        </w:rPr>
        <w:t> </w:t>
      </w:r>
      <w:r>
        <w:rPr>
          <w:rFonts w:ascii="宋体" w:hAnsi="宋体" w:cs="宋体" w:eastAsia="宋体" w:hint="default"/>
          <w:sz w:val="21"/>
          <w:szCs w:val="21"/>
        </w:rPr>
        <w:t>件</w:t>
      </w:r>
      <w:r>
        <w:rPr>
          <w:rFonts w:ascii="宋体" w:hAnsi="宋体" w:cs="宋体" w:eastAsia="宋体" w:hint="default"/>
          <w:spacing w:val="-64"/>
          <w:sz w:val="21"/>
          <w:szCs w:val="21"/>
        </w:rPr>
        <w:t> </w:t>
      </w:r>
      <w:r>
        <w:rPr>
          <w:rFonts w:ascii="宋体" w:hAnsi="宋体" w:cs="宋体" w:eastAsia="宋体" w:hint="default"/>
          <w:sz w:val="21"/>
          <w:szCs w:val="21"/>
        </w:rPr>
        <w:t>详</w:t>
      </w:r>
      <w:r>
        <w:rPr>
          <w:rFonts w:ascii="宋体" w:hAnsi="宋体" w:cs="宋体" w:eastAsia="宋体" w:hint="default"/>
          <w:spacing w:val="-64"/>
          <w:sz w:val="21"/>
          <w:szCs w:val="21"/>
        </w:rPr>
        <w:t> </w:t>
      </w:r>
      <w:r>
        <w:rPr>
          <w:rFonts w:ascii="宋体" w:hAnsi="宋体" w:cs="宋体" w:eastAsia="宋体" w:hint="default"/>
          <w:sz w:val="21"/>
          <w:szCs w:val="21"/>
        </w:rPr>
        <w:t>见</w:t>
      </w:r>
      <w:r>
        <w:rPr>
          <w:rFonts w:ascii="宋体" w:hAnsi="宋体" w:cs="宋体" w:eastAsia="宋体" w:hint="default"/>
          <w:spacing w:val="-66"/>
          <w:sz w:val="21"/>
          <w:szCs w:val="21"/>
        </w:rPr>
        <w:t> </w:t>
      </w:r>
      <w:r>
        <w:rPr>
          <w:rFonts w:ascii="宋体" w:hAnsi="宋体" w:cs="宋体" w:eastAsia="宋体" w:hint="default"/>
          <w:sz w:val="21"/>
          <w:szCs w:val="21"/>
        </w:rPr>
        <w:t>公</w:t>
      </w:r>
      <w:r>
        <w:rPr>
          <w:rFonts w:ascii="宋体" w:hAnsi="宋体" w:cs="宋体" w:eastAsia="宋体" w:hint="default"/>
          <w:spacing w:val="-64"/>
          <w:sz w:val="21"/>
          <w:szCs w:val="21"/>
        </w:rPr>
        <w:t> </w:t>
      </w:r>
      <w:r>
        <w:rPr>
          <w:rFonts w:ascii="宋体" w:hAnsi="宋体" w:cs="宋体" w:eastAsia="宋体" w:hint="default"/>
          <w:sz w:val="21"/>
          <w:szCs w:val="21"/>
        </w:rPr>
        <w:t>司</w:t>
      </w:r>
      <w:r>
        <w:rPr>
          <w:rFonts w:ascii="宋体" w:hAnsi="宋体" w:cs="宋体" w:eastAsia="宋体" w:hint="default"/>
          <w:spacing w:val="-64"/>
          <w:sz w:val="21"/>
          <w:szCs w:val="21"/>
        </w:rPr>
        <w:t> </w:t>
      </w:r>
      <w:r>
        <w:rPr>
          <w:rFonts w:ascii="宋体" w:hAnsi="宋体" w:cs="宋体" w:eastAsia="宋体" w:hint="default"/>
          <w:sz w:val="21"/>
          <w:szCs w:val="21"/>
        </w:rPr>
        <w:t>指</w:t>
      </w:r>
      <w:r>
        <w:rPr>
          <w:rFonts w:ascii="宋体" w:hAnsi="宋体" w:cs="宋体" w:eastAsia="宋体" w:hint="default"/>
          <w:spacing w:val="-66"/>
          <w:sz w:val="21"/>
          <w:szCs w:val="21"/>
        </w:rPr>
        <w:t> </w:t>
      </w:r>
      <w:r>
        <w:rPr>
          <w:rFonts w:ascii="宋体" w:hAnsi="宋体" w:cs="宋体" w:eastAsia="宋体" w:hint="default"/>
          <w:sz w:val="21"/>
          <w:szCs w:val="21"/>
        </w:rPr>
        <w:t>定</w:t>
      </w:r>
      <w:r>
        <w:rPr>
          <w:rFonts w:ascii="宋体" w:hAnsi="宋体" w:cs="宋体" w:eastAsia="宋体" w:hint="default"/>
          <w:spacing w:val="-64"/>
          <w:sz w:val="21"/>
          <w:szCs w:val="21"/>
        </w:rPr>
        <w:t> </w:t>
      </w:r>
      <w:r>
        <w:rPr>
          <w:rFonts w:ascii="宋体" w:hAnsi="宋体" w:cs="宋体" w:eastAsia="宋体" w:hint="default"/>
          <w:sz w:val="21"/>
          <w:szCs w:val="21"/>
        </w:rPr>
        <w:t>信</w:t>
      </w:r>
      <w:r>
        <w:rPr>
          <w:rFonts w:ascii="宋体" w:hAnsi="宋体" w:cs="宋体" w:eastAsia="宋体" w:hint="default"/>
          <w:spacing w:val="-64"/>
          <w:sz w:val="21"/>
          <w:szCs w:val="21"/>
        </w:rPr>
        <w:t> </w:t>
      </w:r>
      <w:r>
        <w:rPr>
          <w:rFonts w:ascii="宋体" w:hAnsi="宋体" w:cs="宋体" w:eastAsia="宋体" w:hint="default"/>
          <w:sz w:val="21"/>
          <w:szCs w:val="21"/>
        </w:rPr>
        <w:t>息</w:t>
      </w:r>
      <w:r>
        <w:rPr>
          <w:rFonts w:ascii="宋体" w:hAnsi="宋体" w:cs="宋体" w:eastAsia="宋体" w:hint="default"/>
          <w:spacing w:val="-66"/>
          <w:sz w:val="21"/>
          <w:szCs w:val="21"/>
        </w:rPr>
        <w:t> </w:t>
      </w:r>
      <w:r>
        <w:rPr>
          <w:rFonts w:ascii="宋体" w:hAnsi="宋体" w:cs="宋体" w:eastAsia="宋体" w:hint="default"/>
          <w:sz w:val="21"/>
          <w:szCs w:val="21"/>
        </w:rPr>
        <w:t>披</w:t>
      </w:r>
      <w:r>
        <w:rPr>
          <w:rFonts w:ascii="宋体" w:hAnsi="宋体" w:cs="宋体" w:eastAsia="宋体" w:hint="default"/>
          <w:spacing w:val="-64"/>
          <w:sz w:val="21"/>
          <w:szCs w:val="21"/>
        </w:rPr>
        <w:t> </w:t>
      </w:r>
      <w:r>
        <w:rPr>
          <w:rFonts w:ascii="宋体" w:hAnsi="宋体" w:cs="宋体" w:eastAsia="宋体" w:hint="default"/>
          <w:sz w:val="21"/>
          <w:szCs w:val="21"/>
        </w:rPr>
        <w:t>露</w:t>
      </w:r>
      <w:r>
        <w:rPr>
          <w:rFonts w:ascii="宋体" w:hAnsi="宋体" w:cs="宋体" w:eastAsia="宋体" w:hint="default"/>
          <w:spacing w:val="-64"/>
          <w:sz w:val="21"/>
          <w:szCs w:val="21"/>
        </w:rPr>
        <w:t> </w:t>
      </w:r>
      <w:r>
        <w:rPr>
          <w:rFonts w:ascii="宋体" w:hAnsi="宋体" w:cs="宋体" w:eastAsia="宋体" w:hint="default"/>
          <w:sz w:val="21"/>
          <w:szCs w:val="21"/>
        </w:rPr>
        <w:t>网</w:t>
      </w:r>
      <w:r>
        <w:rPr>
          <w:rFonts w:ascii="宋体" w:hAnsi="宋体" w:cs="宋体" w:eastAsia="宋体" w:hint="default"/>
          <w:spacing w:val="-66"/>
          <w:sz w:val="21"/>
          <w:szCs w:val="21"/>
        </w:rPr>
        <w:t> </w:t>
      </w:r>
      <w:r>
        <w:rPr>
          <w:rFonts w:ascii="宋体" w:hAnsi="宋体" w:cs="宋体" w:eastAsia="宋体" w:hint="default"/>
          <w:sz w:val="21"/>
          <w:szCs w:val="21"/>
        </w:rPr>
        <w:t>站</w:t>
      </w:r>
      <w:r>
        <w:rPr>
          <w:rFonts w:ascii="宋体" w:hAnsi="宋体" w:cs="宋体" w:eastAsia="宋体" w:hint="default"/>
          <w:spacing w:val="-64"/>
          <w:sz w:val="21"/>
          <w:szCs w:val="21"/>
        </w:rPr>
        <w:t> </w:t>
      </w:r>
      <w:r>
        <w:rPr>
          <w:rFonts w:ascii="宋体" w:hAnsi="宋体" w:cs="宋体" w:eastAsia="宋体" w:hint="default"/>
          <w:sz w:val="21"/>
          <w:szCs w:val="21"/>
        </w:rPr>
        <w:t>巨</w:t>
      </w:r>
      <w:r>
        <w:rPr>
          <w:rFonts w:ascii="宋体" w:hAnsi="宋体" w:cs="宋体" w:eastAsia="宋体" w:hint="default"/>
          <w:spacing w:val="-64"/>
          <w:sz w:val="21"/>
          <w:szCs w:val="21"/>
        </w:rPr>
        <w:t> </w:t>
      </w:r>
      <w:r>
        <w:rPr>
          <w:rFonts w:ascii="宋体" w:hAnsi="宋体" w:cs="宋体" w:eastAsia="宋体" w:hint="default"/>
          <w:sz w:val="21"/>
          <w:szCs w:val="21"/>
        </w:rPr>
        <w:t>潮</w:t>
      </w:r>
      <w:r>
        <w:rPr>
          <w:rFonts w:ascii="宋体" w:hAnsi="宋体" w:cs="宋体" w:eastAsia="宋体" w:hint="default"/>
          <w:spacing w:val="-66"/>
          <w:sz w:val="21"/>
          <w:szCs w:val="21"/>
        </w:rPr>
        <w:t> </w:t>
      </w:r>
      <w:r>
        <w:rPr>
          <w:rFonts w:ascii="宋体" w:hAnsi="宋体" w:cs="宋体" w:eastAsia="宋体" w:hint="default"/>
          <w:sz w:val="21"/>
          <w:szCs w:val="21"/>
        </w:rPr>
        <w:t>资</w:t>
      </w:r>
      <w:r>
        <w:rPr>
          <w:rFonts w:ascii="宋体" w:hAnsi="宋体" w:cs="宋体" w:eastAsia="宋体" w:hint="default"/>
          <w:spacing w:val="-64"/>
          <w:sz w:val="21"/>
          <w:szCs w:val="21"/>
        </w:rPr>
        <w:t> </w:t>
      </w:r>
      <w:r>
        <w:rPr>
          <w:rFonts w:ascii="宋体" w:hAnsi="宋体" w:cs="宋体" w:eastAsia="宋体" w:hint="default"/>
          <w:sz w:val="21"/>
          <w:szCs w:val="21"/>
        </w:rPr>
        <w:t>讯</w:t>
      </w:r>
      <w:r>
        <w:rPr>
          <w:rFonts w:ascii="宋体" w:hAnsi="宋体" w:cs="宋体" w:eastAsia="宋体" w:hint="default"/>
          <w:spacing w:val="-66"/>
          <w:sz w:val="21"/>
          <w:szCs w:val="21"/>
        </w:rPr>
        <w:t> </w:t>
      </w:r>
      <w:r>
        <w:rPr>
          <w:rFonts w:ascii="宋体" w:hAnsi="宋体" w:cs="宋体" w:eastAsia="宋体" w:hint="default"/>
          <w:sz w:val="21"/>
          <w:szCs w:val="21"/>
        </w:rPr>
        <w:t>网</w:t>
      </w:r>
    </w:p>
    <w:p>
      <w:pPr>
        <w:spacing w:before="32"/>
        <w:ind w:left="142" w:right="0" w:firstLine="0"/>
        <w:jc w:val="both"/>
        <w:rPr>
          <w:rFonts w:ascii="宋体" w:hAnsi="宋体" w:cs="宋体" w:eastAsia="宋体" w:hint="default"/>
          <w:sz w:val="21"/>
          <w:szCs w:val="21"/>
        </w:rPr>
      </w:pPr>
      <w:r>
        <w:rPr>
          <w:rFonts w:ascii="宋体" w:hAnsi="宋体" w:cs="宋体" w:eastAsia="宋体" w:hint="default"/>
          <w:sz w:val="21"/>
          <w:szCs w:val="21"/>
        </w:rPr>
        <w:t>（</w:t>
      </w:r>
      <w:hyperlink r:id="rId11">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w:t>
      </w:r>
    </w:p>
    <w:p>
      <w:pPr>
        <w:spacing w:line="530" w:lineRule="exact" w:before="58"/>
        <w:ind w:left="562" w:right="1265" w:firstLine="2"/>
        <w:jc w:val="left"/>
        <w:rPr>
          <w:rFonts w:ascii="宋体" w:hAnsi="宋体" w:cs="宋体" w:eastAsia="宋体" w:hint="default"/>
          <w:sz w:val="21"/>
          <w:szCs w:val="21"/>
        </w:rPr>
      </w:pPr>
      <w:r>
        <w:rPr>
          <w:rFonts w:ascii="宋体" w:hAnsi="宋体" w:cs="宋体" w:eastAsia="宋体" w:hint="default"/>
          <w:b/>
          <w:bCs/>
          <w:sz w:val="21"/>
          <w:szCs w:val="21"/>
        </w:rPr>
        <w:t>（三）股权激励股份授予数量及授予情况</w:t>
      </w:r>
      <w:r>
        <w:rPr>
          <w:rFonts w:ascii="宋体" w:hAnsi="宋体" w:cs="宋体" w:eastAsia="宋体" w:hint="default"/>
          <w:b/>
          <w:bCs/>
          <w:w w:val="100"/>
          <w:sz w:val="21"/>
          <w:szCs w:val="21"/>
        </w:rPr>
        <w:t> </w:t>
      </w:r>
      <w:r>
        <w:rPr>
          <w:rFonts w:ascii="宋体" w:hAnsi="宋体" w:cs="宋体" w:eastAsia="宋体" w:hint="default"/>
          <w:spacing w:val="-3"/>
          <w:sz w:val="21"/>
          <w:szCs w:val="21"/>
        </w:rPr>
        <w:t>经公司第二届董事会第十七次会议审议，公司确定</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11</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日为授予日，向激励对象授予</w:t>
      </w:r>
    </w:p>
    <w:p>
      <w:pPr>
        <w:spacing w:line="336" w:lineRule="auto" w:before="56"/>
        <w:ind w:left="142" w:right="1279" w:firstLine="0"/>
        <w:jc w:val="both"/>
        <w:rPr>
          <w:rFonts w:ascii="宋体" w:hAnsi="宋体" w:cs="宋体" w:eastAsia="宋体" w:hint="default"/>
          <w:sz w:val="21"/>
          <w:szCs w:val="21"/>
        </w:rPr>
      </w:pPr>
      <w:r>
        <w:rPr>
          <w:rFonts w:ascii="宋体" w:hAnsi="宋体" w:cs="宋体" w:eastAsia="宋体" w:hint="default"/>
          <w:spacing w:val="-1"/>
          <w:sz w:val="21"/>
          <w:szCs w:val="21"/>
        </w:rPr>
        <w:t>股票期权与限制性股票。公司向</w:t>
      </w:r>
      <w:r>
        <w:rPr>
          <w:rFonts w:ascii="Times New Roman" w:hAnsi="Times New Roman" w:cs="Times New Roman" w:eastAsia="Times New Roman" w:hint="default"/>
          <w:spacing w:val="-1"/>
          <w:sz w:val="21"/>
          <w:szCs w:val="21"/>
        </w:rPr>
        <w:t>157</w:t>
      </w:r>
      <w:r>
        <w:rPr>
          <w:rFonts w:ascii="宋体" w:hAnsi="宋体" w:cs="宋体" w:eastAsia="宋体" w:hint="default"/>
          <w:spacing w:val="-1"/>
          <w:sz w:val="21"/>
          <w:szCs w:val="21"/>
        </w:rPr>
        <w:t>名激励对象首次授予股票期权共计</w:t>
      </w:r>
      <w:r>
        <w:rPr>
          <w:rFonts w:ascii="Times New Roman" w:hAnsi="Times New Roman" w:cs="Times New Roman" w:eastAsia="Times New Roman" w:hint="default"/>
          <w:spacing w:val="-1"/>
          <w:sz w:val="21"/>
          <w:szCs w:val="21"/>
        </w:rPr>
        <w:t>1255.25</w:t>
      </w:r>
      <w:r>
        <w:rPr>
          <w:rFonts w:ascii="宋体" w:hAnsi="宋体" w:cs="宋体" w:eastAsia="宋体" w:hint="default"/>
          <w:spacing w:val="-1"/>
          <w:sz w:val="21"/>
          <w:szCs w:val="21"/>
        </w:rPr>
        <w:t>万份；向</w:t>
      </w:r>
      <w:r>
        <w:rPr>
          <w:rFonts w:ascii="Times New Roman" w:hAnsi="Times New Roman" w:cs="Times New Roman" w:eastAsia="Times New Roman" w:hint="default"/>
          <w:spacing w:val="-1"/>
          <w:sz w:val="21"/>
          <w:szCs w:val="21"/>
        </w:rPr>
        <w:t>21</w:t>
      </w:r>
      <w:r>
        <w:rPr>
          <w:rFonts w:ascii="宋体" w:hAnsi="宋体" w:cs="宋体" w:eastAsia="宋体" w:hint="default"/>
          <w:spacing w:val="-1"/>
          <w:sz w:val="21"/>
          <w:szCs w:val="21"/>
        </w:rPr>
        <w:t>名激励对</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象首次授予限制性股票共计</w:t>
      </w:r>
      <w:r>
        <w:rPr>
          <w:rFonts w:ascii="Times New Roman" w:hAnsi="Times New Roman" w:cs="Times New Roman" w:eastAsia="Times New Roman" w:hint="default"/>
          <w:sz w:val="21"/>
          <w:szCs w:val="21"/>
        </w:rPr>
        <w:t>625</w:t>
      </w:r>
      <w:r>
        <w:rPr>
          <w:rFonts w:ascii="宋体" w:hAnsi="宋体" w:cs="宋体" w:eastAsia="宋体" w:hint="default"/>
          <w:sz w:val="21"/>
          <w:szCs w:val="21"/>
        </w:rPr>
        <w:t>万股，并于</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21</w:t>
      </w:r>
      <w:r>
        <w:rPr>
          <w:rFonts w:ascii="宋体" w:hAnsi="宋体" w:cs="宋体" w:eastAsia="宋体" w:hint="default"/>
          <w:sz w:val="21"/>
          <w:szCs w:val="21"/>
        </w:rPr>
        <w:t>日完成了激励计划所涉股票期权和限制性</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股票的授予登记工作。</w:t>
      </w:r>
    </w:p>
    <w:p>
      <w:pPr>
        <w:spacing w:before="171"/>
        <w:ind w:left="565" w:right="3688" w:firstLine="0"/>
        <w:jc w:val="left"/>
        <w:rPr>
          <w:rFonts w:ascii="宋体" w:hAnsi="宋体" w:cs="宋体" w:eastAsia="宋体" w:hint="default"/>
          <w:sz w:val="21"/>
          <w:szCs w:val="21"/>
        </w:rPr>
      </w:pPr>
      <w:r>
        <w:rPr>
          <w:rFonts w:ascii="宋体" w:hAnsi="宋体" w:cs="宋体" w:eastAsia="宋体" w:hint="default"/>
          <w:b/>
          <w:bCs/>
          <w:sz w:val="21"/>
          <w:szCs w:val="21"/>
        </w:rPr>
        <w:t>（四）股权激励计划成本对公司财务状况和经营成果的影响</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line="348" w:lineRule="auto" w:before="0"/>
        <w:ind w:left="142" w:right="1142" w:firstLine="419"/>
        <w:jc w:val="left"/>
        <w:rPr>
          <w:rFonts w:ascii="宋体" w:hAnsi="宋体" w:cs="宋体" w:eastAsia="宋体" w:hint="default"/>
          <w:sz w:val="21"/>
          <w:szCs w:val="21"/>
        </w:rPr>
      </w:pPr>
      <w:r>
        <w:rPr>
          <w:rFonts w:ascii="宋体" w:hAnsi="宋体" w:cs="宋体" w:eastAsia="宋体" w:hint="default"/>
          <w:spacing w:val="-5"/>
          <w:sz w:val="21"/>
          <w:szCs w:val="21"/>
        </w:rPr>
        <w:t>根据《企业会计准则第</w:t>
      </w:r>
      <w:r>
        <w:rPr>
          <w:rFonts w:ascii="Times New Roman" w:hAnsi="Times New Roman" w:cs="Times New Roman" w:eastAsia="Times New Roman" w:hint="default"/>
          <w:spacing w:val="-5"/>
          <w:sz w:val="21"/>
          <w:szCs w:val="21"/>
        </w:rPr>
        <w:t>11</w:t>
      </w:r>
      <w:r>
        <w:rPr>
          <w:rFonts w:ascii="宋体" w:hAnsi="宋体" w:cs="宋体" w:eastAsia="宋体" w:hint="default"/>
          <w:spacing w:val="-5"/>
          <w:sz w:val="21"/>
          <w:szCs w:val="21"/>
        </w:rPr>
        <w:t>号——股份支付》和《企业会计准则第</w:t>
      </w:r>
      <w:r>
        <w:rPr>
          <w:rFonts w:ascii="Times New Roman" w:hAnsi="Times New Roman" w:cs="Times New Roman" w:eastAsia="Times New Roman" w:hint="default"/>
          <w:spacing w:val="-5"/>
          <w:sz w:val="21"/>
          <w:szCs w:val="21"/>
        </w:rPr>
        <w:t>22</w:t>
      </w:r>
      <w:r>
        <w:rPr>
          <w:rFonts w:ascii="宋体" w:hAnsi="宋体" w:cs="宋体" w:eastAsia="宋体" w:hint="default"/>
          <w:spacing w:val="-5"/>
          <w:sz w:val="21"/>
          <w:szCs w:val="21"/>
        </w:rPr>
        <w:t>号——金融工具确认和计量》</w:t>
      </w:r>
      <w:r>
        <w:rPr>
          <w:rFonts w:ascii="宋体" w:hAnsi="宋体" w:cs="宋体" w:eastAsia="宋体" w:hint="default"/>
          <w:w w:val="100"/>
          <w:sz w:val="21"/>
          <w:szCs w:val="21"/>
        </w:rPr>
        <w:t> </w:t>
      </w:r>
      <w:r>
        <w:rPr>
          <w:rFonts w:ascii="宋体" w:hAnsi="宋体" w:cs="宋体" w:eastAsia="宋体" w:hint="default"/>
          <w:spacing w:val="-3"/>
          <w:sz w:val="21"/>
          <w:szCs w:val="21"/>
        </w:rPr>
        <w:t>中关于公允价值确定的相关规定，企业需要选择适当的估值模型对股票期权与限制性股票的公允价</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3"/>
          <w:sz w:val="21"/>
          <w:szCs w:val="21"/>
        </w:rPr>
        <w:t>值进行计算。公司本次激励计划股票期权与限制性股票的授予对公司相关年度的财务状况和经营成</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2"/>
          <w:sz w:val="21"/>
          <w:szCs w:val="21"/>
        </w:rPr>
        <w:t>果将产生一定的影响。董事会已确定激励计划的授予日为</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日，根据授予日股票期权与</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限制性股票的公允价值总额分别确认限制性股票激励成本。</w:t>
      </w:r>
    </w:p>
    <w:p>
      <w:pPr>
        <w:spacing w:line="336" w:lineRule="auto" w:before="38"/>
        <w:ind w:left="142" w:right="1265" w:firstLine="419"/>
        <w:jc w:val="left"/>
        <w:rPr>
          <w:rFonts w:ascii="宋体" w:hAnsi="宋体" w:cs="宋体" w:eastAsia="宋体" w:hint="default"/>
          <w:sz w:val="21"/>
          <w:szCs w:val="21"/>
        </w:rPr>
      </w:pPr>
      <w:r>
        <w:rPr>
          <w:rFonts w:ascii="宋体" w:hAnsi="宋体" w:cs="宋体" w:eastAsia="宋体" w:hint="default"/>
          <w:sz w:val="21"/>
          <w:szCs w:val="21"/>
        </w:rPr>
        <w:t>经测算，预计未来五年股票期权与限制性股票激励成本合计为</w:t>
      </w:r>
      <w:r>
        <w:rPr>
          <w:rFonts w:ascii="Times New Roman" w:hAnsi="Times New Roman" w:cs="Times New Roman" w:eastAsia="Times New Roman" w:hint="default"/>
          <w:sz w:val="21"/>
          <w:szCs w:val="21"/>
        </w:rPr>
        <w:t>13,186.86</w:t>
      </w:r>
      <w:r>
        <w:rPr>
          <w:rFonts w:ascii="宋体" w:hAnsi="宋体" w:cs="宋体" w:eastAsia="宋体" w:hint="default"/>
          <w:sz w:val="21"/>
          <w:szCs w:val="21"/>
        </w:rPr>
        <w:t>万元，则</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年股票期权与限制性股票成本摊销情况见下表：</w:t>
      </w:r>
    </w:p>
    <w:p>
      <w:pPr>
        <w:spacing w:before="50"/>
        <w:ind w:left="0" w:right="164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11"/>
          <w:szCs w:val="11"/>
        </w:rPr>
      </w:pPr>
    </w:p>
    <w:tbl>
      <w:tblPr>
        <w:tblW w:w="0" w:type="auto"/>
        <w:jc w:val="left"/>
        <w:tblInd w:w="392" w:type="dxa"/>
        <w:tblLayout w:type="fixed"/>
        <w:tblCellMar>
          <w:top w:w="0" w:type="dxa"/>
          <w:left w:w="0" w:type="dxa"/>
          <w:bottom w:w="0" w:type="dxa"/>
          <w:right w:w="0" w:type="dxa"/>
        </w:tblCellMar>
        <w:tblLook w:val="01E0"/>
      </w:tblPr>
      <w:tblGrid>
        <w:gridCol w:w="2091"/>
        <w:gridCol w:w="1277"/>
        <w:gridCol w:w="1275"/>
        <w:gridCol w:w="1277"/>
        <w:gridCol w:w="1277"/>
        <w:gridCol w:w="1274"/>
      </w:tblGrid>
      <w:tr>
        <w:trPr>
          <w:trHeight w:val="439" w:hRule="exact"/>
        </w:trPr>
        <w:tc>
          <w:tcPr>
            <w:tcW w:w="2091" w:type="dxa"/>
            <w:tcBorders>
              <w:top w:val="single" w:sz="12" w:space="0" w:color="000000"/>
              <w:left w:val="single" w:sz="12" w:space="0" w:color="000000"/>
              <w:bottom w:val="single" w:sz="8" w:space="0" w:color="000000"/>
              <w:right w:val="single" w:sz="8" w:space="0" w:color="000000"/>
            </w:tcBorders>
          </w:tcPr>
          <w:p>
            <w:pPr>
              <w:pStyle w:val="TableParagraph"/>
              <w:spacing w:line="240" w:lineRule="auto" w:before="38"/>
              <w:ind w:right="5"/>
              <w:jc w:val="center"/>
              <w:rPr>
                <w:rFonts w:ascii="宋体" w:hAnsi="宋体" w:cs="宋体" w:eastAsia="宋体" w:hint="default"/>
                <w:sz w:val="21"/>
                <w:szCs w:val="21"/>
              </w:rPr>
            </w:pPr>
            <w:r>
              <w:rPr>
                <w:rFonts w:ascii="宋体" w:hAnsi="宋体" w:cs="宋体" w:eastAsia="宋体" w:hint="default"/>
                <w:b/>
                <w:bCs/>
                <w:sz w:val="21"/>
                <w:szCs w:val="21"/>
              </w:rPr>
              <w:t>需摊销的总费用</w:t>
            </w:r>
            <w:r>
              <w:rPr>
                <w:rFonts w:ascii="宋体" w:hAnsi="宋体" w:cs="宋体" w:eastAsia="宋体" w:hint="default"/>
                <w:sz w:val="21"/>
                <w:szCs w:val="21"/>
              </w:rPr>
            </w:r>
          </w:p>
        </w:tc>
        <w:tc>
          <w:tcPr>
            <w:tcW w:w="1277"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8"/>
              <w:ind w:right="293"/>
              <w:jc w:val="right"/>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27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8"/>
              <w:ind w:left="28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2012</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277"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8"/>
              <w:ind w:left="28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2013</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277"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8"/>
              <w:ind w:left="28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2014</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274" w:type="dxa"/>
            <w:tcBorders>
              <w:top w:val="single" w:sz="12" w:space="0" w:color="000000"/>
              <w:left w:val="single" w:sz="8" w:space="0" w:color="000000"/>
              <w:bottom w:val="single" w:sz="8" w:space="0" w:color="000000"/>
              <w:right w:val="single" w:sz="12" w:space="0" w:color="000000"/>
            </w:tcBorders>
          </w:tcPr>
          <w:p>
            <w:pPr>
              <w:pStyle w:val="TableParagraph"/>
              <w:spacing w:line="240" w:lineRule="auto" w:before="38"/>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2015</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425" w:hRule="exact"/>
        </w:trPr>
        <w:tc>
          <w:tcPr>
            <w:tcW w:w="2091" w:type="dxa"/>
            <w:tcBorders>
              <w:top w:val="single" w:sz="8" w:space="0" w:color="000000"/>
              <w:left w:val="single" w:sz="12" w:space="0" w:color="000000"/>
              <w:bottom w:val="single" w:sz="12" w:space="0" w:color="000000"/>
              <w:right w:val="single" w:sz="8" w:space="0" w:color="000000"/>
            </w:tcBorders>
          </w:tcPr>
          <w:p>
            <w:pPr>
              <w:pStyle w:val="TableParagraph"/>
              <w:spacing w:line="240" w:lineRule="auto" w:before="72"/>
              <w:ind w:right="3"/>
              <w:jc w:val="center"/>
              <w:rPr>
                <w:rFonts w:ascii="Times New Roman" w:hAnsi="Times New Roman" w:cs="Times New Roman" w:eastAsia="Times New Roman" w:hint="default"/>
                <w:sz w:val="21"/>
                <w:szCs w:val="21"/>
              </w:rPr>
            </w:pPr>
            <w:r>
              <w:rPr>
                <w:rFonts w:ascii="Times New Roman"/>
                <w:sz w:val="21"/>
              </w:rPr>
              <w:t>13,186.86</w:t>
            </w:r>
          </w:p>
        </w:tc>
        <w:tc>
          <w:tcPr>
            <w:tcW w:w="127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2"/>
              <w:ind w:right="336"/>
              <w:jc w:val="right"/>
              <w:rPr>
                <w:rFonts w:ascii="Times New Roman" w:hAnsi="Times New Roman" w:cs="Times New Roman" w:eastAsia="Times New Roman" w:hint="default"/>
                <w:sz w:val="21"/>
                <w:szCs w:val="21"/>
              </w:rPr>
            </w:pPr>
            <w:r>
              <w:rPr>
                <w:rFonts w:ascii="Times New Roman"/>
                <w:sz w:val="21"/>
              </w:rPr>
              <w:t>502.89</w:t>
            </w:r>
          </w:p>
        </w:tc>
        <w:tc>
          <w:tcPr>
            <w:tcW w:w="127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2"/>
              <w:ind w:left="259" w:right="0"/>
              <w:jc w:val="left"/>
              <w:rPr>
                <w:rFonts w:ascii="Times New Roman" w:hAnsi="Times New Roman" w:cs="Times New Roman" w:eastAsia="Times New Roman" w:hint="default"/>
                <w:sz w:val="21"/>
                <w:szCs w:val="21"/>
              </w:rPr>
            </w:pPr>
            <w:r>
              <w:rPr>
                <w:rFonts w:ascii="Times New Roman"/>
                <w:sz w:val="21"/>
              </w:rPr>
              <w:t>4,358.37</w:t>
            </w:r>
          </w:p>
        </w:tc>
        <w:tc>
          <w:tcPr>
            <w:tcW w:w="127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2"/>
              <w:ind w:left="261" w:right="0"/>
              <w:jc w:val="left"/>
              <w:rPr>
                <w:rFonts w:ascii="Times New Roman" w:hAnsi="Times New Roman" w:cs="Times New Roman" w:eastAsia="Times New Roman" w:hint="default"/>
                <w:sz w:val="21"/>
                <w:szCs w:val="21"/>
              </w:rPr>
            </w:pPr>
            <w:r>
              <w:rPr>
                <w:rFonts w:ascii="Times New Roman"/>
                <w:sz w:val="21"/>
              </w:rPr>
              <w:t>4,134.86</w:t>
            </w:r>
          </w:p>
        </w:tc>
        <w:tc>
          <w:tcPr>
            <w:tcW w:w="127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2"/>
              <w:ind w:left="261" w:right="0"/>
              <w:jc w:val="left"/>
              <w:rPr>
                <w:rFonts w:ascii="Times New Roman" w:hAnsi="Times New Roman" w:cs="Times New Roman" w:eastAsia="Times New Roman" w:hint="default"/>
                <w:sz w:val="21"/>
                <w:szCs w:val="21"/>
              </w:rPr>
            </w:pPr>
            <w:r>
              <w:rPr>
                <w:rFonts w:ascii="Times New Roman"/>
                <w:sz w:val="21"/>
              </w:rPr>
              <w:t>2,793.83</w:t>
            </w:r>
          </w:p>
        </w:tc>
        <w:tc>
          <w:tcPr>
            <w:tcW w:w="1274"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72"/>
              <w:ind w:left="4" w:right="0"/>
              <w:jc w:val="center"/>
              <w:rPr>
                <w:rFonts w:ascii="Times New Roman" w:hAnsi="Times New Roman" w:cs="Times New Roman" w:eastAsia="Times New Roman" w:hint="default"/>
                <w:sz w:val="21"/>
                <w:szCs w:val="21"/>
              </w:rPr>
            </w:pPr>
            <w:r>
              <w:rPr>
                <w:rFonts w:ascii="Times New Roman"/>
                <w:sz w:val="21"/>
              </w:rPr>
              <w:t>1,396.91</w:t>
            </w:r>
          </w:p>
        </w:tc>
      </w:tr>
    </w:tbl>
    <w:p>
      <w:pPr>
        <w:spacing w:after="0" w:line="240" w:lineRule="auto"/>
        <w:jc w:val="center"/>
        <w:rPr>
          <w:rFonts w:ascii="Times New Roman" w:hAnsi="Times New Roman" w:cs="Times New Roman" w:eastAsia="Times New Roman" w:hint="default"/>
          <w:sz w:val="21"/>
          <w:szCs w:val="21"/>
        </w:rPr>
        <w:sectPr>
          <w:pgSz w:w="11910" w:h="16840"/>
          <w:pgMar w:header="461" w:footer="955" w:top="1280" w:bottom="1140" w:left="1480" w:right="0"/>
        </w:sectPr>
      </w:pPr>
    </w:p>
    <w:p>
      <w:pPr>
        <w:spacing w:line="357" w:lineRule="auto" w:before="116"/>
        <w:ind w:left="442" w:right="330" w:firstLine="419"/>
        <w:jc w:val="left"/>
        <w:rPr>
          <w:rFonts w:ascii="宋体" w:hAnsi="宋体" w:cs="宋体" w:eastAsia="宋体" w:hint="default"/>
          <w:sz w:val="21"/>
          <w:szCs w:val="21"/>
        </w:rPr>
      </w:pPr>
      <w:r>
        <w:rPr>
          <w:rFonts w:ascii="宋体" w:hAnsi="宋体" w:cs="宋体" w:eastAsia="宋体" w:hint="default"/>
          <w:spacing w:val="-3"/>
          <w:sz w:val="21"/>
          <w:szCs w:val="21"/>
        </w:rPr>
        <w:t>本计划限制性股票的成本将在经常性损益中列支。上述对公司财务状况和经营成果的影响仅为</w:t>
      </w:r>
      <w:r>
        <w:rPr>
          <w:rFonts w:ascii="宋体" w:hAnsi="宋体" w:cs="宋体" w:eastAsia="宋体" w:hint="default"/>
          <w:w w:val="100"/>
          <w:sz w:val="21"/>
          <w:szCs w:val="21"/>
        </w:rPr>
        <w:t> </w:t>
      </w:r>
      <w:r>
        <w:rPr>
          <w:rFonts w:ascii="宋体" w:hAnsi="宋体" w:cs="宋体" w:eastAsia="宋体" w:hint="default"/>
          <w:sz w:val="21"/>
          <w:szCs w:val="21"/>
        </w:rPr>
        <w:t>测算数据，应以会计师事务所出具的年度审计报告为准。</w:t>
      </w:r>
    </w:p>
    <w:p>
      <w:pPr>
        <w:spacing w:before="150"/>
        <w:ind w:left="865" w:right="330" w:firstLine="0"/>
        <w:jc w:val="left"/>
        <w:rPr>
          <w:rFonts w:ascii="宋体" w:hAnsi="宋体" w:cs="宋体" w:eastAsia="宋体" w:hint="default"/>
          <w:sz w:val="21"/>
          <w:szCs w:val="21"/>
        </w:rPr>
      </w:pPr>
      <w:r>
        <w:rPr>
          <w:rFonts w:ascii="宋体" w:hAnsi="宋体" w:cs="宋体" w:eastAsia="宋体" w:hint="default"/>
          <w:b/>
          <w:bCs/>
          <w:sz w:val="21"/>
          <w:szCs w:val="21"/>
        </w:rPr>
        <w:t>（五）实施股权激励计划对公司未来发展的影响</w:t>
      </w:r>
      <w:r>
        <w:rPr>
          <w:rFonts w:ascii="宋体" w:hAnsi="宋体" w:cs="宋体" w:eastAsia="宋体" w:hint="default"/>
          <w:sz w:val="21"/>
          <w:szCs w:val="21"/>
        </w:rPr>
      </w:r>
    </w:p>
    <w:p>
      <w:pPr>
        <w:spacing w:line="240" w:lineRule="auto" w:before="7"/>
        <w:rPr>
          <w:rFonts w:ascii="宋体" w:hAnsi="宋体" w:cs="宋体" w:eastAsia="宋体" w:hint="default"/>
          <w:b/>
          <w:bCs/>
          <w:sz w:val="19"/>
          <w:szCs w:val="19"/>
        </w:rPr>
      </w:pPr>
    </w:p>
    <w:p>
      <w:pPr>
        <w:spacing w:line="355" w:lineRule="auto" w:before="0"/>
        <w:ind w:left="442" w:right="330" w:firstLine="419"/>
        <w:jc w:val="left"/>
        <w:rPr>
          <w:rFonts w:ascii="宋体" w:hAnsi="宋体" w:cs="宋体" w:eastAsia="宋体" w:hint="default"/>
          <w:sz w:val="21"/>
          <w:szCs w:val="21"/>
        </w:rPr>
      </w:pPr>
      <w:r>
        <w:rPr>
          <w:rFonts w:ascii="宋体" w:hAnsi="宋体" w:cs="宋体" w:eastAsia="宋体" w:hint="default"/>
          <w:spacing w:val="-5"/>
          <w:sz w:val="21"/>
          <w:szCs w:val="21"/>
        </w:rPr>
        <w:t>实施股权激励计划对公司发展产生的正向作用，有利于激发管理团队的积极性，提高经营效率，</w:t>
      </w:r>
      <w:r>
        <w:rPr>
          <w:rFonts w:ascii="宋体" w:hAnsi="宋体" w:cs="宋体" w:eastAsia="宋体" w:hint="default"/>
          <w:w w:val="100"/>
          <w:sz w:val="21"/>
          <w:szCs w:val="21"/>
        </w:rPr>
        <w:t> </w:t>
      </w:r>
      <w:r>
        <w:rPr>
          <w:rFonts w:ascii="宋体" w:hAnsi="宋体" w:cs="宋体" w:eastAsia="宋体" w:hint="default"/>
          <w:sz w:val="21"/>
          <w:szCs w:val="21"/>
        </w:rPr>
        <w:t>促进公司业绩提升。</w:t>
      </w:r>
    </w:p>
    <w:p>
      <w:pPr>
        <w:spacing w:line="463" w:lineRule="auto" w:before="152"/>
        <w:ind w:left="862" w:right="2980" w:firstLine="2"/>
        <w:jc w:val="left"/>
        <w:rPr>
          <w:rFonts w:ascii="宋体" w:hAnsi="宋体" w:cs="宋体" w:eastAsia="宋体" w:hint="default"/>
          <w:sz w:val="21"/>
          <w:szCs w:val="21"/>
        </w:rPr>
      </w:pPr>
      <w:r>
        <w:rPr>
          <w:rFonts w:ascii="宋体" w:hAnsi="宋体" w:cs="宋体" w:eastAsia="宋体" w:hint="default"/>
          <w:b/>
          <w:bCs/>
          <w:sz w:val="21"/>
          <w:szCs w:val="21"/>
        </w:rPr>
        <w:t>八、报告期内重大关联交易事项</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报告期内，公司未发生重大关联交易事项。</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b/>
          <w:bCs/>
          <w:sz w:val="21"/>
          <w:szCs w:val="21"/>
        </w:rPr>
        <w:t>九、报告期内公司对外担保情况</w:t>
      </w:r>
      <w:r>
        <w:rPr>
          <w:rFonts w:ascii="宋体" w:hAnsi="宋体" w:cs="宋体" w:eastAsia="宋体" w:hint="default"/>
          <w:sz w:val="21"/>
          <w:szCs w:val="21"/>
        </w:rPr>
      </w:r>
    </w:p>
    <w:p>
      <w:pPr>
        <w:spacing w:before="58"/>
        <w:ind w:left="862" w:right="330" w:firstLine="0"/>
        <w:jc w:val="left"/>
        <w:rPr>
          <w:rFonts w:ascii="宋体" w:hAnsi="宋体" w:cs="宋体" w:eastAsia="宋体" w:hint="default"/>
          <w:sz w:val="21"/>
          <w:szCs w:val="21"/>
        </w:rPr>
      </w:pPr>
      <w:r>
        <w:rPr>
          <w:rFonts w:ascii="宋体" w:hAnsi="宋体" w:cs="宋体" w:eastAsia="宋体" w:hint="default"/>
          <w:sz w:val="21"/>
          <w:szCs w:val="21"/>
        </w:rPr>
        <w:t>报告期内，公司除对全资、控股子公司提供担保外，不存在其他对外担保事项。具体如下：</w:t>
      </w:r>
    </w:p>
    <w:p>
      <w:pPr>
        <w:spacing w:before="137"/>
        <w:ind w:left="0" w:right="86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074"/>
        <w:gridCol w:w="1419"/>
        <w:gridCol w:w="953"/>
        <w:gridCol w:w="1040"/>
        <w:gridCol w:w="991"/>
        <w:gridCol w:w="1419"/>
        <w:gridCol w:w="1769"/>
      </w:tblGrid>
      <w:tr>
        <w:trPr>
          <w:trHeight w:val="391" w:hRule="exact"/>
        </w:trPr>
        <w:tc>
          <w:tcPr>
            <w:tcW w:w="9664" w:type="dxa"/>
            <w:gridSpan w:val="7"/>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478" w:hRule="exact"/>
        </w:trPr>
        <w:tc>
          <w:tcPr>
            <w:tcW w:w="207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7"/>
              <w:ind w:left="491"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41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发生日期</w:t>
            </w:r>
          </w:p>
          <w:p>
            <w:pPr>
              <w:pStyle w:val="TableParagraph"/>
              <w:spacing w:line="240" w:lineRule="auto"/>
              <w:ind w:left="57" w:right="0"/>
              <w:jc w:val="center"/>
              <w:rPr>
                <w:rFonts w:ascii="宋体" w:hAnsi="宋体" w:cs="宋体" w:eastAsia="宋体" w:hint="default"/>
                <w:sz w:val="18"/>
                <w:szCs w:val="18"/>
              </w:rPr>
            </w:pPr>
            <w:r>
              <w:rPr>
                <w:rFonts w:ascii="宋体" w:hAnsi="宋体" w:cs="宋体" w:eastAsia="宋体" w:hint="default"/>
                <w:sz w:val="18"/>
                <w:szCs w:val="18"/>
              </w:rPr>
              <w:t>（协议签署日）</w:t>
            </w:r>
          </w:p>
        </w:tc>
        <w:tc>
          <w:tcPr>
            <w:tcW w:w="95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7"/>
              <w:ind w:left="11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0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7"/>
              <w:ind w:left="151"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99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7"/>
              <w:ind w:left="220"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141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7"/>
              <w:ind w:left="163" w:right="0"/>
              <w:jc w:val="left"/>
              <w:rPr>
                <w:rFonts w:ascii="宋体" w:hAnsi="宋体" w:cs="宋体" w:eastAsia="宋体" w:hint="default"/>
                <w:sz w:val="18"/>
                <w:szCs w:val="18"/>
              </w:rPr>
            </w:pPr>
            <w:r>
              <w:rPr>
                <w:rFonts w:ascii="宋体" w:hAnsi="宋体" w:cs="宋体" w:eastAsia="宋体" w:hint="default"/>
                <w:sz w:val="18"/>
                <w:szCs w:val="18"/>
              </w:rPr>
              <w:t>是否履行完毕</w:t>
            </w:r>
          </w:p>
        </w:tc>
        <w:tc>
          <w:tcPr>
            <w:tcW w:w="176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是否为关联方担保</w:t>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（是或否）</w:t>
            </w:r>
          </w:p>
        </w:tc>
      </w:tr>
      <w:tr>
        <w:trPr>
          <w:trHeight w:val="319" w:hRule="exact"/>
        </w:trPr>
        <w:tc>
          <w:tcPr>
            <w:tcW w:w="20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4445" w:type="dxa"/>
            <w:gridSpan w:val="3"/>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报告期内担保发生额合计</w:t>
            </w:r>
          </w:p>
        </w:tc>
        <w:tc>
          <w:tcPr>
            <w:tcW w:w="52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
              <w:jc w:val="center"/>
              <w:rPr>
                <w:rFonts w:ascii="Times New Roman" w:hAnsi="Times New Roman" w:cs="Times New Roman" w:eastAsia="Times New Roman" w:hint="default"/>
                <w:sz w:val="18"/>
                <w:szCs w:val="18"/>
              </w:rPr>
            </w:pPr>
            <w:r>
              <w:rPr>
                <w:rFonts w:ascii="Times New Roman"/>
                <w:sz w:val="18"/>
              </w:rPr>
              <w:t>0</w:t>
            </w:r>
          </w:p>
        </w:tc>
      </w:tr>
      <w:tr>
        <w:trPr>
          <w:trHeight w:val="366" w:hRule="exact"/>
        </w:trPr>
        <w:tc>
          <w:tcPr>
            <w:tcW w:w="4445" w:type="dxa"/>
            <w:gridSpan w:val="3"/>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18" w:lineRule="exact"/>
              <w:ind w:left="103" w:right="0"/>
              <w:jc w:val="left"/>
              <w:rPr>
                <w:rFonts w:ascii="宋体" w:hAnsi="宋体" w:cs="宋体" w:eastAsia="宋体" w:hint="default"/>
                <w:sz w:val="18"/>
                <w:szCs w:val="18"/>
              </w:rPr>
            </w:pPr>
            <w:r>
              <w:rPr>
                <w:rFonts w:ascii="宋体" w:hAnsi="宋体" w:cs="宋体" w:eastAsia="宋体" w:hint="default"/>
                <w:sz w:val="18"/>
                <w:szCs w:val="18"/>
              </w:rPr>
              <w:t>报告期末担保余额合计（</w:t>
            </w:r>
            <w:r>
              <w:rPr>
                <w:rFonts w:ascii="Times New Roman" w:hAnsi="Times New Roman" w:cs="Times New Roman" w:eastAsia="Times New Roman" w:hint="default"/>
                <w:sz w:val="18"/>
                <w:szCs w:val="18"/>
              </w:rPr>
              <w:t>A</w:t>
            </w:r>
            <w:r>
              <w:rPr>
                <w:rFonts w:ascii="宋体" w:hAnsi="宋体" w:cs="宋体" w:eastAsia="宋体" w:hint="default"/>
                <w:sz w:val="18"/>
                <w:szCs w:val="18"/>
              </w:rPr>
              <w:t>）</w:t>
            </w:r>
          </w:p>
        </w:tc>
        <w:tc>
          <w:tcPr>
            <w:tcW w:w="52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4"/>
              <w:jc w:val="center"/>
              <w:rPr>
                <w:rFonts w:ascii="Times New Roman" w:hAnsi="Times New Roman" w:cs="Times New Roman" w:eastAsia="Times New Roman" w:hint="default"/>
                <w:sz w:val="18"/>
                <w:szCs w:val="18"/>
              </w:rPr>
            </w:pPr>
            <w:r>
              <w:rPr>
                <w:rFonts w:ascii="Times New Roman"/>
                <w:sz w:val="18"/>
              </w:rPr>
              <w:t>0</w:t>
            </w:r>
          </w:p>
        </w:tc>
      </w:tr>
      <w:tr>
        <w:trPr>
          <w:trHeight w:val="355" w:hRule="exact"/>
        </w:trPr>
        <w:tc>
          <w:tcPr>
            <w:tcW w:w="9664" w:type="dxa"/>
            <w:gridSpan w:val="7"/>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198"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360" w:hRule="exact"/>
        </w:trPr>
        <w:tc>
          <w:tcPr>
            <w:tcW w:w="44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报告期内对子公司担保发生额合计</w:t>
            </w:r>
          </w:p>
        </w:tc>
        <w:tc>
          <w:tcPr>
            <w:tcW w:w="52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100,000.00</w:t>
            </w:r>
          </w:p>
        </w:tc>
      </w:tr>
      <w:tr>
        <w:trPr>
          <w:trHeight w:val="365" w:hRule="exact"/>
        </w:trPr>
        <w:tc>
          <w:tcPr>
            <w:tcW w:w="4445" w:type="dxa"/>
            <w:gridSpan w:val="3"/>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报告期末对子公司担保余额合计（</w:t>
            </w:r>
            <w:r>
              <w:rPr>
                <w:rFonts w:ascii="Times New Roman" w:hAnsi="Times New Roman" w:cs="Times New Roman" w:eastAsia="Times New Roman" w:hint="default"/>
                <w:sz w:val="18"/>
                <w:szCs w:val="18"/>
              </w:rPr>
              <w:t>B</w:t>
            </w:r>
            <w:r>
              <w:rPr>
                <w:rFonts w:ascii="宋体" w:hAnsi="宋体" w:cs="宋体" w:eastAsia="宋体" w:hint="default"/>
                <w:sz w:val="18"/>
                <w:szCs w:val="18"/>
              </w:rPr>
              <w:t>）</w:t>
            </w:r>
          </w:p>
        </w:tc>
        <w:tc>
          <w:tcPr>
            <w:tcW w:w="52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100,000.00</w:t>
            </w:r>
          </w:p>
        </w:tc>
      </w:tr>
      <w:tr>
        <w:trPr>
          <w:trHeight w:val="350" w:hRule="exact"/>
        </w:trPr>
        <w:tc>
          <w:tcPr>
            <w:tcW w:w="9664" w:type="dxa"/>
            <w:gridSpan w:val="7"/>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198"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公司担保总额（包括对子公司的担保）</w:t>
            </w:r>
          </w:p>
        </w:tc>
      </w:tr>
      <w:tr>
        <w:trPr>
          <w:trHeight w:val="365" w:hRule="exact"/>
        </w:trPr>
        <w:tc>
          <w:tcPr>
            <w:tcW w:w="4445" w:type="dxa"/>
            <w:gridSpan w:val="3"/>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21" w:lineRule="exact"/>
              <w:ind w:left="103" w:right="0"/>
              <w:jc w:val="left"/>
              <w:rPr>
                <w:rFonts w:ascii="宋体" w:hAnsi="宋体" w:cs="宋体" w:eastAsia="宋体" w:hint="default"/>
                <w:sz w:val="18"/>
                <w:szCs w:val="18"/>
              </w:rPr>
            </w:pPr>
            <w:r>
              <w:rPr>
                <w:rFonts w:ascii="宋体" w:hAnsi="宋体" w:cs="宋体" w:eastAsia="宋体" w:hint="default"/>
                <w:sz w:val="18"/>
                <w:szCs w:val="18"/>
              </w:rPr>
              <w:t>担保总额（</w:t>
            </w:r>
            <w:r>
              <w:rPr>
                <w:rFonts w:ascii="Times New Roman" w:hAnsi="Times New Roman" w:cs="Times New Roman" w:eastAsia="Times New Roman" w:hint="default"/>
                <w:sz w:val="18"/>
                <w:szCs w:val="18"/>
              </w:rPr>
              <w:t>A+B</w:t>
            </w:r>
            <w:r>
              <w:rPr>
                <w:rFonts w:ascii="宋体" w:hAnsi="宋体" w:cs="宋体" w:eastAsia="宋体" w:hint="default"/>
                <w:sz w:val="18"/>
                <w:szCs w:val="18"/>
              </w:rPr>
              <w:t>）</w:t>
            </w:r>
          </w:p>
        </w:tc>
        <w:tc>
          <w:tcPr>
            <w:tcW w:w="52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sz w:val="18"/>
              </w:rPr>
              <w:t>100,000.00</w:t>
            </w:r>
          </w:p>
        </w:tc>
      </w:tr>
      <w:tr>
        <w:trPr>
          <w:trHeight w:val="360" w:hRule="exact"/>
        </w:trPr>
        <w:tc>
          <w:tcPr>
            <w:tcW w:w="4445" w:type="dxa"/>
            <w:gridSpan w:val="3"/>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担保总额占净资产的比例</w:t>
            </w:r>
          </w:p>
        </w:tc>
        <w:tc>
          <w:tcPr>
            <w:tcW w:w="52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sz w:val="18"/>
              </w:rPr>
              <w:t>23.12%</w:t>
            </w:r>
          </w:p>
        </w:tc>
      </w:tr>
      <w:tr>
        <w:trPr>
          <w:trHeight w:val="360" w:hRule="exact"/>
        </w:trPr>
        <w:tc>
          <w:tcPr>
            <w:tcW w:w="4445" w:type="dxa"/>
            <w:gridSpan w:val="3"/>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5219" w:type="dxa"/>
            <w:gridSpan w:val="4"/>
            <w:tcBorders>
              <w:top w:val="single" w:sz="4" w:space="0" w:color="000000"/>
              <w:left w:val="single" w:sz="4" w:space="0" w:color="000000"/>
              <w:bottom w:val="single" w:sz="4" w:space="0" w:color="000000"/>
              <w:right w:val="single" w:sz="4" w:space="0" w:color="000000"/>
            </w:tcBorders>
          </w:tcPr>
          <w:p>
            <w:pPr/>
          </w:p>
        </w:tc>
      </w:tr>
      <w:tr>
        <w:trPr>
          <w:trHeight w:val="426" w:hRule="exact"/>
        </w:trPr>
        <w:tc>
          <w:tcPr>
            <w:tcW w:w="4445" w:type="dxa"/>
            <w:gridSpan w:val="3"/>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52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
              <w:jc w:val="center"/>
              <w:rPr>
                <w:rFonts w:ascii="Times New Roman" w:hAnsi="Times New Roman" w:cs="Times New Roman" w:eastAsia="Times New Roman" w:hint="default"/>
                <w:sz w:val="18"/>
                <w:szCs w:val="18"/>
              </w:rPr>
            </w:pPr>
            <w:r>
              <w:rPr>
                <w:rFonts w:ascii="Times New Roman"/>
                <w:sz w:val="18"/>
              </w:rPr>
              <w:t>0</w:t>
            </w:r>
          </w:p>
        </w:tc>
      </w:tr>
      <w:tr>
        <w:trPr>
          <w:trHeight w:val="476" w:hRule="exact"/>
        </w:trPr>
        <w:tc>
          <w:tcPr>
            <w:tcW w:w="4445" w:type="dxa"/>
            <w:gridSpan w:val="3"/>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的担保金额（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52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
              <w:jc w:val="center"/>
              <w:rPr>
                <w:rFonts w:ascii="Times New Roman" w:hAnsi="Times New Roman" w:cs="Times New Roman" w:eastAsia="Times New Roman" w:hint="default"/>
                <w:sz w:val="18"/>
                <w:szCs w:val="18"/>
              </w:rPr>
            </w:pPr>
            <w:r>
              <w:rPr>
                <w:rFonts w:ascii="Times New Roman"/>
                <w:sz w:val="18"/>
              </w:rPr>
              <w:t>80,000.00</w:t>
            </w:r>
          </w:p>
        </w:tc>
      </w:tr>
      <w:tr>
        <w:trPr>
          <w:trHeight w:val="360" w:hRule="exact"/>
        </w:trPr>
        <w:tc>
          <w:tcPr>
            <w:tcW w:w="4445" w:type="dxa"/>
            <w:gridSpan w:val="3"/>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52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
              <w:jc w:val="center"/>
              <w:rPr>
                <w:rFonts w:ascii="Times New Roman" w:hAnsi="Times New Roman" w:cs="Times New Roman" w:eastAsia="Times New Roman" w:hint="default"/>
                <w:sz w:val="18"/>
                <w:szCs w:val="18"/>
              </w:rPr>
            </w:pPr>
            <w:r>
              <w:rPr>
                <w:rFonts w:ascii="Times New Roman"/>
                <w:sz w:val="18"/>
              </w:rPr>
              <w:t>0</w:t>
            </w:r>
          </w:p>
        </w:tc>
      </w:tr>
      <w:tr>
        <w:trPr>
          <w:trHeight w:val="360" w:hRule="exact"/>
        </w:trPr>
        <w:tc>
          <w:tcPr>
            <w:tcW w:w="4445" w:type="dxa"/>
            <w:gridSpan w:val="3"/>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52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center"/>
              <w:rPr>
                <w:rFonts w:ascii="Times New Roman" w:hAnsi="Times New Roman" w:cs="Times New Roman" w:eastAsia="Times New Roman" w:hint="default"/>
                <w:sz w:val="18"/>
                <w:szCs w:val="18"/>
              </w:rPr>
            </w:pPr>
            <w:r>
              <w:rPr>
                <w:rFonts w:ascii="Times New Roman"/>
                <w:sz w:val="18"/>
              </w:rPr>
              <w:t>80,000.00</w:t>
            </w:r>
          </w:p>
        </w:tc>
      </w:tr>
    </w:tbl>
    <w:p>
      <w:pPr>
        <w:spacing w:before="86"/>
        <w:ind w:left="865" w:right="330" w:firstLine="0"/>
        <w:jc w:val="left"/>
        <w:rPr>
          <w:rFonts w:ascii="宋体" w:hAnsi="宋体" w:cs="宋体" w:eastAsia="宋体" w:hint="default"/>
          <w:sz w:val="21"/>
          <w:szCs w:val="21"/>
        </w:rPr>
      </w:pPr>
      <w:r>
        <w:rPr>
          <w:rFonts w:ascii="宋体" w:hAnsi="宋体" w:cs="宋体" w:eastAsia="宋体" w:hint="default"/>
          <w:b/>
          <w:bCs/>
          <w:sz w:val="21"/>
          <w:szCs w:val="21"/>
        </w:rPr>
        <w:t>十、报告期内重大合同及履行情况</w:t>
      </w:r>
      <w:r>
        <w:rPr>
          <w:rFonts w:ascii="宋体" w:hAnsi="宋体" w:cs="宋体" w:eastAsia="宋体" w:hint="default"/>
          <w:sz w:val="21"/>
          <w:szCs w:val="21"/>
        </w:rPr>
      </w:r>
    </w:p>
    <w:p>
      <w:pPr>
        <w:spacing w:line="240" w:lineRule="auto" w:before="8"/>
        <w:rPr>
          <w:rFonts w:ascii="宋体" w:hAnsi="宋体" w:cs="宋体" w:eastAsia="宋体" w:hint="default"/>
          <w:b/>
          <w:bCs/>
          <w:sz w:val="19"/>
          <w:szCs w:val="19"/>
        </w:rPr>
      </w:pPr>
    </w:p>
    <w:p>
      <w:pPr>
        <w:spacing w:line="336" w:lineRule="auto" w:before="0"/>
        <w:ind w:left="442" w:right="330"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、报告期内，公司未发生及未有以前期间发生但持续到报告期的重大托管、承包、租赁其他</w:t>
      </w:r>
      <w:r>
        <w:rPr>
          <w:rFonts w:ascii="宋体" w:hAnsi="宋体" w:cs="宋体" w:eastAsia="宋体" w:hint="default"/>
          <w:w w:val="100"/>
          <w:sz w:val="21"/>
          <w:szCs w:val="21"/>
        </w:rPr>
        <w:t> </w:t>
      </w:r>
      <w:r>
        <w:rPr>
          <w:rFonts w:ascii="宋体" w:hAnsi="宋体" w:cs="宋体" w:eastAsia="宋体" w:hint="default"/>
          <w:sz w:val="21"/>
          <w:szCs w:val="21"/>
        </w:rPr>
        <w:t>公司资产或其他公司托管、承包、租赁本公司资产的事项；</w:t>
      </w:r>
    </w:p>
    <w:p>
      <w:pPr>
        <w:spacing w:line="336" w:lineRule="auto" w:before="169"/>
        <w:ind w:left="442" w:right="330" w:firstLine="419"/>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、报告期内，公司未发生委托他人进行现金资产管理的事项，也无以前期间委托现金资产管</w:t>
      </w:r>
      <w:r>
        <w:rPr>
          <w:rFonts w:ascii="宋体" w:hAnsi="宋体" w:cs="宋体" w:eastAsia="宋体" w:hint="default"/>
          <w:w w:val="100"/>
          <w:sz w:val="21"/>
          <w:szCs w:val="21"/>
        </w:rPr>
        <w:t> </w:t>
      </w:r>
      <w:r>
        <w:rPr>
          <w:rFonts w:ascii="宋体" w:hAnsi="宋体" w:cs="宋体" w:eastAsia="宋体" w:hint="default"/>
          <w:sz w:val="21"/>
          <w:szCs w:val="21"/>
        </w:rPr>
        <w:t>理的事项。</w:t>
      </w:r>
    </w:p>
    <w:p>
      <w:pPr>
        <w:spacing w:before="171"/>
        <w:ind w:left="862" w:right="33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、报告期内，公司已签署、正在履行的重大合同如下：</w:t>
      </w:r>
    </w:p>
    <w:p>
      <w:pPr>
        <w:spacing w:after="0"/>
        <w:jc w:val="left"/>
        <w:rPr>
          <w:rFonts w:ascii="宋体" w:hAnsi="宋体" w:cs="宋体" w:eastAsia="宋体" w:hint="default"/>
          <w:sz w:val="21"/>
          <w:szCs w:val="21"/>
        </w:rPr>
        <w:sectPr>
          <w:pgSz w:w="11910" w:h="16840"/>
          <w:pgMar w:header="461" w:footer="955" w:top="1280" w:bottom="1140" w:left="1180" w:right="0"/>
        </w:sectPr>
      </w:pPr>
    </w:p>
    <w:p>
      <w:pPr>
        <w:spacing w:before="116"/>
        <w:ind w:left="562" w:right="114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22</w:t>
      </w:r>
      <w:r>
        <w:rPr>
          <w:rFonts w:ascii="宋体" w:hAnsi="宋体" w:cs="宋体" w:eastAsia="宋体" w:hint="default"/>
          <w:sz w:val="21"/>
          <w:szCs w:val="21"/>
        </w:rPr>
        <w:t>日，公司与美国摩托罗拉移动公司签署了《框架协议》。该协议约定在</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p>
    <w:p>
      <w:pPr>
        <w:spacing w:before="117"/>
        <w:ind w:left="142"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日至</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日期间，公司预计向摩托罗拉采购总计约</w:t>
      </w:r>
      <w:r>
        <w:rPr>
          <w:rFonts w:ascii="Times New Roman" w:hAnsi="Times New Roman" w:cs="Times New Roman" w:eastAsia="Times New Roman" w:hint="default"/>
          <w:sz w:val="21"/>
          <w:szCs w:val="21"/>
        </w:rPr>
        <w:t>5</w:t>
      </w:r>
      <w:r>
        <w:rPr>
          <w:rFonts w:ascii="宋体" w:hAnsi="宋体" w:cs="宋体" w:eastAsia="宋体" w:hint="default"/>
          <w:sz w:val="21"/>
          <w:szCs w:val="21"/>
        </w:rPr>
        <w:t>亿美元移动电话及配件。截至</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p>
    <w:p>
      <w:pPr>
        <w:spacing w:line="436" w:lineRule="auto" w:before="117"/>
        <w:ind w:left="565" w:right="1265" w:hanging="423"/>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日，公司累计向摩托罗拉移动技术（中国）有限公司采购商品人民币</w:t>
      </w:r>
      <w:r>
        <w:rPr>
          <w:rFonts w:ascii="Times New Roman" w:hAnsi="Times New Roman" w:cs="Times New Roman" w:eastAsia="Times New Roman" w:hint="default"/>
          <w:spacing w:val="-2"/>
          <w:sz w:val="21"/>
          <w:szCs w:val="21"/>
        </w:rPr>
        <w:t>2,127,118,881.75</w:t>
      </w:r>
      <w:r>
        <w:rPr>
          <w:rFonts w:ascii="宋体" w:hAnsi="宋体" w:cs="宋体" w:eastAsia="宋体" w:hint="default"/>
          <w:spacing w:val="-2"/>
          <w:sz w:val="21"/>
          <w:szCs w:val="21"/>
        </w:rPr>
        <w:t>元。</w:t>
      </w:r>
      <w:r>
        <w:rPr>
          <w:rFonts w:ascii="宋体" w:hAnsi="宋体" w:cs="宋体" w:eastAsia="宋体" w:hint="default"/>
          <w:spacing w:val="-7"/>
          <w:sz w:val="21"/>
          <w:szCs w:val="21"/>
        </w:rPr>
        <w:t> </w:t>
      </w:r>
      <w:r>
        <w:rPr>
          <w:rFonts w:ascii="宋体" w:hAnsi="宋体" w:cs="宋体" w:eastAsia="宋体" w:hint="default"/>
          <w:b/>
          <w:bCs/>
          <w:sz w:val="21"/>
          <w:szCs w:val="21"/>
        </w:rPr>
        <w:t>十一、公司或持股</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以上股东在报告期内或持续到报告期内的承诺事项</w:t>
      </w:r>
      <w:r>
        <w:rPr>
          <w:rFonts w:ascii="宋体" w:hAnsi="宋体" w:cs="宋体" w:eastAsia="宋体" w:hint="default"/>
          <w:sz w:val="21"/>
          <w:szCs w:val="21"/>
        </w:rPr>
      </w:r>
    </w:p>
    <w:p>
      <w:pPr>
        <w:spacing w:before="46"/>
        <w:ind w:left="565" w:right="3688" w:firstLine="0"/>
        <w:jc w:val="left"/>
        <w:rPr>
          <w:rFonts w:ascii="宋体" w:hAnsi="宋体" w:cs="宋体" w:eastAsia="宋体" w:hint="default"/>
          <w:sz w:val="21"/>
          <w:szCs w:val="21"/>
        </w:rPr>
      </w:pPr>
      <w:r>
        <w:rPr>
          <w:rFonts w:ascii="宋体" w:hAnsi="宋体" w:cs="宋体" w:eastAsia="宋体" w:hint="default"/>
          <w:b/>
          <w:bCs/>
          <w:sz w:val="21"/>
          <w:szCs w:val="21"/>
        </w:rPr>
        <w:t>（一）股份锁定承诺</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line="348" w:lineRule="auto" w:before="0"/>
        <w:ind w:left="142" w:right="1277" w:firstLine="419"/>
        <w:jc w:val="both"/>
        <w:rPr>
          <w:rFonts w:ascii="宋体" w:hAnsi="宋体" w:cs="宋体" w:eastAsia="宋体" w:hint="default"/>
          <w:sz w:val="21"/>
          <w:szCs w:val="21"/>
        </w:rPr>
      </w:pPr>
      <w:r>
        <w:rPr>
          <w:rFonts w:ascii="宋体" w:hAnsi="宋体" w:cs="宋体" w:eastAsia="宋体" w:hint="default"/>
          <w:spacing w:val="-3"/>
          <w:sz w:val="21"/>
          <w:szCs w:val="21"/>
        </w:rPr>
        <w:t>公司实际控制人黄绍武、董事长兼总裁黄文辉、主要股东深圳市神州通投资集团有限公司、深</w:t>
      </w:r>
      <w:r>
        <w:rPr>
          <w:rFonts w:ascii="宋体" w:hAnsi="宋体" w:cs="宋体" w:eastAsia="宋体" w:hint="default"/>
          <w:w w:val="100"/>
          <w:sz w:val="21"/>
          <w:szCs w:val="21"/>
        </w:rPr>
        <w:t> </w:t>
      </w:r>
      <w:r>
        <w:rPr>
          <w:rFonts w:ascii="宋体" w:hAnsi="宋体" w:cs="宋体" w:eastAsia="宋体" w:hint="default"/>
          <w:sz w:val="21"/>
          <w:szCs w:val="21"/>
        </w:rPr>
        <w:t>圳市全球星投资管理有限公司分别承诺：自本公司股票在证券交易所上市交易之日起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个月内不</w:t>
      </w:r>
      <w:r>
        <w:rPr>
          <w:rFonts w:ascii="宋体" w:hAnsi="宋体" w:cs="宋体" w:eastAsia="宋体" w:hint="default"/>
          <w:w w:val="100"/>
          <w:sz w:val="21"/>
          <w:szCs w:val="21"/>
        </w:rPr>
        <w:t> </w:t>
      </w:r>
      <w:r>
        <w:rPr>
          <w:rFonts w:ascii="宋体" w:hAnsi="宋体" w:cs="宋体" w:eastAsia="宋体" w:hint="default"/>
          <w:spacing w:val="-3"/>
          <w:sz w:val="21"/>
          <w:szCs w:val="21"/>
        </w:rPr>
        <w:t>转让或委托他人管理其直接或间接持有的本公司股份，也不由本公司回购该部分股份，上述承诺期</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3"/>
          <w:sz w:val="21"/>
          <w:szCs w:val="21"/>
        </w:rPr>
        <w:t>限届满后可上市流通和转让。黄绍武、黄文辉分别作为公司的董事及董事长在任职期间持有本公司</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3"/>
          <w:sz w:val="21"/>
          <w:szCs w:val="21"/>
        </w:rPr>
        <w:t>股票的，每年转让的股份不超过其所持股份总数的 </w:t>
      </w:r>
      <w:r>
        <w:rPr>
          <w:rFonts w:ascii="Times New Roman" w:hAnsi="Times New Roman" w:cs="Times New Roman" w:eastAsia="Times New Roman" w:hint="default"/>
          <w:spacing w:val="-3"/>
          <w:sz w:val="21"/>
          <w:szCs w:val="21"/>
        </w:rPr>
        <w:t>25%</w:t>
      </w:r>
      <w:r>
        <w:rPr>
          <w:rFonts w:ascii="宋体" w:hAnsi="宋体" w:cs="宋体" w:eastAsia="宋体" w:hint="default"/>
          <w:spacing w:val="-3"/>
          <w:sz w:val="21"/>
          <w:szCs w:val="21"/>
        </w:rPr>
        <w:t>，离职后半年内不得转让其所持有的本公司</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股份；在申报离任</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个月后的</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个月内通过证券交易所挂牌交易出售本公司股票数量占所持有本</w:t>
      </w:r>
      <w:r>
        <w:rPr>
          <w:rFonts w:ascii="宋体" w:hAnsi="宋体" w:cs="宋体" w:eastAsia="宋体" w:hint="default"/>
          <w:w w:val="100"/>
          <w:sz w:val="21"/>
          <w:szCs w:val="21"/>
        </w:rPr>
        <w:t> </w:t>
      </w:r>
      <w:r>
        <w:rPr>
          <w:rFonts w:ascii="宋体" w:hAnsi="宋体" w:cs="宋体" w:eastAsia="宋体" w:hint="default"/>
          <w:sz w:val="21"/>
          <w:szCs w:val="21"/>
        </w:rPr>
        <w:t>公司股票总数的比例不超过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w:t>
      </w:r>
    </w:p>
    <w:p>
      <w:pPr>
        <w:spacing w:before="15"/>
        <w:ind w:left="562" w:right="1142" w:firstLine="0"/>
        <w:jc w:val="left"/>
        <w:rPr>
          <w:rFonts w:ascii="宋体" w:hAnsi="宋体" w:cs="宋体" w:eastAsia="宋体" w:hint="default"/>
          <w:sz w:val="21"/>
          <w:szCs w:val="21"/>
        </w:rPr>
      </w:pPr>
      <w:r>
        <w:rPr>
          <w:rFonts w:ascii="宋体" w:hAnsi="宋体" w:cs="宋体" w:eastAsia="宋体" w:hint="default"/>
          <w:spacing w:val="-3"/>
          <w:sz w:val="21"/>
          <w:szCs w:val="21"/>
        </w:rPr>
        <w:t>郭绪勇、夏小华、刘红花、江鸣、张伯庆、涂国文及陈蓓分别承诺：对于</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月增资及</w:t>
      </w:r>
    </w:p>
    <w:p>
      <w:pPr>
        <w:spacing w:before="117"/>
        <w:ind w:left="142"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7"/>
          <w:sz w:val="21"/>
          <w:szCs w:val="21"/>
        </w:rPr>
        <w:t> </w:t>
      </w:r>
      <w:r>
        <w:rPr>
          <w:rFonts w:ascii="宋体" w:hAnsi="宋体" w:cs="宋体" w:eastAsia="宋体" w:hint="default"/>
          <w:spacing w:val="-4"/>
          <w:sz w:val="21"/>
          <w:szCs w:val="21"/>
        </w:rPr>
        <w:t>月公司未分配利润送股、资本公积转增股本所获得股份，自本公司股票在证券交易所上市</w:t>
      </w:r>
    </w:p>
    <w:p>
      <w:pPr>
        <w:spacing w:before="117"/>
        <w:ind w:left="142" w:right="0" w:firstLine="0"/>
        <w:jc w:val="both"/>
        <w:rPr>
          <w:rFonts w:ascii="Times New Roman" w:hAnsi="Times New Roman" w:cs="Times New Roman" w:eastAsia="Times New Roman" w:hint="default"/>
          <w:sz w:val="21"/>
          <w:szCs w:val="21"/>
        </w:rPr>
      </w:pPr>
      <w:r>
        <w:rPr>
          <w:rFonts w:ascii="宋体" w:hAnsi="宋体" w:cs="宋体" w:eastAsia="宋体" w:hint="default"/>
          <w:sz w:val="21"/>
          <w:szCs w:val="21"/>
        </w:rPr>
        <w:t>交易之日起一年内不得转让；对于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月公司未分配利润送股增加的股份，若本公司在</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2011</w:t>
      </w:r>
    </w:p>
    <w:p>
      <w:pPr>
        <w:spacing w:line="343" w:lineRule="auto" w:before="117"/>
        <w:ind w:left="142" w:right="1277" w:firstLine="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日之前刊登招股意向书，则该部分股份自工商变更完成之日（</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日）起</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w w:val="100"/>
          <w:sz w:val="21"/>
          <w:szCs w:val="21"/>
        </w:rPr>
        <w:t> </w:t>
      </w:r>
      <w:r>
        <w:rPr>
          <w:rFonts w:ascii="宋体" w:hAnsi="宋体" w:cs="宋体" w:eastAsia="宋体" w:hint="default"/>
          <w:spacing w:val="-3"/>
          <w:sz w:val="21"/>
          <w:szCs w:val="21"/>
        </w:rPr>
        <w:t>个月内不转让或委托他人管理，也不由本公司回购该部分股份；上述承诺期限届满后，可上市流通</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3"/>
          <w:sz w:val="21"/>
          <w:szCs w:val="21"/>
        </w:rPr>
        <w:t>和转让。在任职期间持有本公司股票的，每年转让的股份不超过其所持股份总数的 </w:t>
      </w:r>
      <w:r>
        <w:rPr>
          <w:rFonts w:ascii="Times New Roman" w:hAnsi="Times New Roman" w:cs="Times New Roman" w:eastAsia="Times New Roman" w:hint="default"/>
          <w:spacing w:val="-4"/>
          <w:sz w:val="21"/>
          <w:szCs w:val="21"/>
        </w:rPr>
        <w:t>25%</w:t>
      </w:r>
      <w:r>
        <w:rPr>
          <w:rFonts w:ascii="宋体" w:hAnsi="宋体" w:cs="宋体" w:eastAsia="宋体" w:hint="default"/>
          <w:spacing w:val="-4"/>
          <w:sz w:val="21"/>
          <w:szCs w:val="21"/>
        </w:rPr>
        <w:t>，离职后半</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年内不得转让其所持有的本公司股份；在申报离任</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个月后的</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个月内通过证券交易所挂牌交易</w:t>
      </w:r>
      <w:r>
        <w:rPr>
          <w:rFonts w:ascii="宋体" w:hAnsi="宋体" w:cs="宋体" w:eastAsia="宋体" w:hint="default"/>
          <w:w w:val="100"/>
          <w:sz w:val="21"/>
          <w:szCs w:val="21"/>
        </w:rPr>
        <w:t> </w:t>
      </w:r>
      <w:r>
        <w:rPr>
          <w:rFonts w:ascii="宋体" w:hAnsi="宋体" w:cs="宋体" w:eastAsia="宋体" w:hint="default"/>
          <w:spacing w:val="-2"/>
          <w:sz w:val="21"/>
          <w:szCs w:val="21"/>
        </w:rPr>
        <w:t>出售本公司股票数量占所持有本公司股票总数的比例不超过</w:t>
      </w:r>
      <w:r>
        <w:rPr>
          <w:rFonts w:ascii="宋体" w:hAnsi="宋体" w:cs="宋体" w:eastAsia="宋体" w:hint="default"/>
          <w:sz w:val="21"/>
          <w:szCs w:val="21"/>
        </w:rPr>
        <w:t> </w:t>
      </w:r>
      <w:r>
        <w:rPr>
          <w:rFonts w:ascii="Times New Roman" w:hAnsi="Times New Roman" w:cs="Times New Roman" w:eastAsia="Times New Roman" w:hint="default"/>
          <w:spacing w:val="-1"/>
          <w:sz w:val="21"/>
          <w:szCs w:val="21"/>
        </w:rPr>
        <w:t>50%</w:t>
      </w:r>
      <w:r>
        <w:rPr>
          <w:rFonts w:ascii="宋体" w:hAnsi="宋体" w:cs="宋体" w:eastAsia="宋体" w:hint="default"/>
          <w:spacing w:val="-1"/>
          <w:sz w:val="21"/>
          <w:szCs w:val="21"/>
        </w:rPr>
        <w:t>。</w:t>
      </w:r>
    </w:p>
    <w:p>
      <w:pPr>
        <w:spacing w:before="17"/>
        <w:ind w:left="562" w:right="3688" w:firstLine="0"/>
        <w:jc w:val="left"/>
        <w:rPr>
          <w:rFonts w:ascii="宋体" w:hAnsi="宋体" w:cs="宋体" w:eastAsia="宋体" w:hint="default"/>
          <w:sz w:val="21"/>
          <w:szCs w:val="21"/>
        </w:rPr>
      </w:pPr>
      <w:r>
        <w:rPr>
          <w:rFonts w:ascii="宋体" w:hAnsi="宋体" w:cs="宋体" w:eastAsia="宋体" w:hint="default"/>
          <w:sz w:val="21"/>
          <w:szCs w:val="21"/>
        </w:rPr>
        <w:t>报告期内，上述人员均遵守了所做的承诺。</w:t>
      </w:r>
    </w:p>
    <w:p>
      <w:pPr>
        <w:spacing w:line="520" w:lineRule="atLeast" w:before="10"/>
        <w:ind w:left="562" w:right="1265" w:firstLine="2"/>
        <w:jc w:val="left"/>
        <w:rPr>
          <w:rFonts w:ascii="宋体" w:hAnsi="宋体" w:cs="宋体" w:eastAsia="宋体" w:hint="default"/>
          <w:sz w:val="21"/>
          <w:szCs w:val="21"/>
        </w:rPr>
      </w:pPr>
      <w:r>
        <w:rPr>
          <w:rFonts w:ascii="宋体" w:hAnsi="宋体" w:cs="宋体" w:eastAsia="宋体" w:hint="default"/>
          <w:b/>
          <w:bCs/>
          <w:sz w:val="21"/>
          <w:szCs w:val="21"/>
        </w:rPr>
        <w:t>（二）独立经营及避免同业竞争</w:t>
      </w:r>
      <w:r>
        <w:rPr>
          <w:rFonts w:ascii="宋体" w:hAnsi="宋体" w:cs="宋体" w:eastAsia="宋体" w:hint="default"/>
          <w:b/>
          <w:bCs/>
          <w:w w:val="100"/>
          <w:sz w:val="21"/>
          <w:szCs w:val="21"/>
        </w:rPr>
        <w:t> </w:t>
      </w:r>
      <w:r>
        <w:rPr>
          <w:rFonts w:ascii="宋体" w:hAnsi="宋体" w:cs="宋体" w:eastAsia="宋体" w:hint="default"/>
          <w:spacing w:val="-3"/>
          <w:sz w:val="21"/>
          <w:szCs w:val="21"/>
        </w:rPr>
        <w:t>为了避免未来可能发生的同业竞争，本公司控股股东深圳市神州通投资集团有限公司、主要股</w:t>
      </w:r>
    </w:p>
    <w:p>
      <w:pPr>
        <w:spacing w:before="133"/>
        <w:ind w:left="142" w:right="0" w:firstLine="0"/>
        <w:jc w:val="both"/>
        <w:rPr>
          <w:rFonts w:ascii="宋体" w:hAnsi="宋体" w:cs="宋体" w:eastAsia="宋体" w:hint="default"/>
          <w:sz w:val="21"/>
          <w:szCs w:val="21"/>
        </w:rPr>
      </w:pPr>
      <w:r>
        <w:rPr>
          <w:rFonts w:ascii="宋体" w:hAnsi="宋体" w:cs="宋体" w:eastAsia="宋体" w:hint="default"/>
          <w:sz w:val="21"/>
          <w:szCs w:val="21"/>
        </w:rPr>
        <w:t>东深圳市全球星投资管理有限公司及实际控制人黄绍武已于</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日分别向本公司出具了</w:t>
      </w:r>
    </w:p>
    <w:p>
      <w:pPr>
        <w:spacing w:before="117"/>
        <w:ind w:left="142" w:right="0" w:firstLine="0"/>
        <w:jc w:val="both"/>
        <w:rPr>
          <w:rFonts w:ascii="宋体" w:hAnsi="宋体" w:cs="宋体" w:eastAsia="宋体" w:hint="default"/>
          <w:sz w:val="21"/>
          <w:szCs w:val="21"/>
        </w:rPr>
      </w:pPr>
      <w:r>
        <w:rPr>
          <w:rFonts w:ascii="宋体" w:hAnsi="宋体" w:cs="宋体" w:eastAsia="宋体" w:hint="default"/>
          <w:sz w:val="21"/>
          <w:szCs w:val="21"/>
        </w:rPr>
        <w:t>《避免同业竞争承诺函》。</w:t>
      </w:r>
    </w:p>
    <w:p>
      <w:pPr>
        <w:spacing w:line="348" w:lineRule="auto" w:before="133"/>
        <w:ind w:left="142" w:right="1142" w:firstLine="419"/>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2009</w:t>
      </w:r>
      <w:r>
        <w:rPr>
          <w:rFonts w:ascii="Times New Roman" w:hAnsi="Times New Roman" w:cs="Times New Roman" w:eastAsia="Times New Roman" w:hint="default"/>
          <w:spacing w:val="-1"/>
          <w:w w:val="100"/>
          <w:sz w:val="21"/>
          <w:szCs w:val="21"/>
        </w:rPr>
        <w:t> </w:t>
      </w:r>
      <w:r>
        <w:rPr>
          <w:rFonts w:ascii="宋体" w:hAnsi="宋体" w:cs="宋体" w:eastAsia="宋体" w:hint="default"/>
          <w:w w:val="100"/>
          <w:sz w:val="21"/>
          <w:szCs w:val="21"/>
        </w:rPr>
        <w:t>年</w:t>
      </w:r>
      <w:r>
        <w:rPr>
          <w:rFonts w:ascii="宋体" w:hAnsi="宋体" w:cs="宋体" w:eastAsia="宋体" w:hint="default"/>
          <w:spacing w:val="-51"/>
          <w:w w:val="100"/>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1"/>
          <w:w w:val="100"/>
          <w:sz w:val="21"/>
          <w:szCs w:val="21"/>
        </w:rPr>
        <w:t> </w:t>
      </w:r>
      <w:r>
        <w:rPr>
          <w:rFonts w:ascii="宋体" w:hAnsi="宋体" w:cs="宋体" w:eastAsia="宋体" w:hint="default"/>
          <w:w w:val="100"/>
          <w:sz w:val="21"/>
          <w:szCs w:val="21"/>
        </w:rPr>
        <w:t>月</w:t>
      </w:r>
      <w:r>
        <w:rPr>
          <w:rFonts w:ascii="宋体" w:hAnsi="宋体" w:cs="宋体" w:eastAsia="宋体" w:hint="default"/>
          <w:spacing w:val="-51"/>
          <w:w w:val="100"/>
          <w:sz w:val="21"/>
          <w:szCs w:val="21"/>
        </w:rPr>
        <w:t> </w:t>
      </w:r>
      <w:r>
        <w:rPr>
          <w:rFonts w:ascii="Times New Roman" w:hAnsi="Times New Roman" w:cs="Times New Roman" w:eastAsia="Times New Roman" w:hint="default"/>
          <w:w w:val="100"/>
          <w:sz w:val="21"/>
          <w:szCs w:val="21"/>
        </w:rPr>
        <w:t>16</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10"/>
          <w:w w:val="100"/>
          <w:sz w:val="21"/>
          <w:szCs w:val="21"/>
        </w:rPr>
        <w:t>日，黄绍武就本公司与天音通信控股股份有限公司独立经营情况出具《承诺函》，</w:t>
      </w:r>
      <w:r>
        <w:rPr>
          <w:rFonts w:ascii="宋体" w:hAnsi="宋体" w:cs="宋体" w:eastAsia="宋体" w:hint="default"/>
          <w:w w:val="100"/>
          <w:sz w:val="21"/>
          <w:szCs w:val="21"/>
        </w:rPr>
        <w:t> </w:t>
      </w:r>
      <w:r>
        <w:rPr>
          <w:rFonts w:ascii="宋体" w:hAnsi="宋体" w:cs="宋体" w:eastAsia="宋体" w:hint="default"/>
          <w:spacing w:val="-3"/>
          <w:sz w:val="21"/>
          <w:szCs w:val="21"/>
        </w:rPr>
        <w:t>承诺：“本人未利用控制地位及关联关系损害发行人和其他股东利益，未通过任何方式使利益在发</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行人与天音通讯控股股份有限公司之间不正常流动。”</w:t>
      </w:r>
    </w:p>
    <w:p>
      <w:pPr>
        <w:spacing w:line="355" w:lineRule="auto" w:before="38"/>
        <w:ind w:left="142" w:right="1265" w:firstLine="419"/>
        <w:jc w:val="left"/>
        <w:rPr>
          <w:rFonts w:ascii="宋体" w:hAnsi="宋体" w:cs="宋体" w:eastAsia="宋体" w:hint="default"/>
          <w:sz w:val="21"/>
          <w:szCs w:val="21"/>
        </w:rPr>
      </w:pPr>
      <w:r>
        <w:rPr>
          <w:rFonts w:ascii="宋体" w:hAnsi="宋体" w:cs="宋体" w:eastAsia="宋体" w:hint="default"/>
          <w:spacing w:val="-3"/>
          <w:sz w:val="21"/>
          <w:szCs w:val="21"/>
        </w:rPr>
        <w:t>报告期内，本公司控股股东深圳市神州通投资集团有限公司、主要股东深圳市全球星投资管理</w:t>
      </w:r>
      <w:r>
        <w:rPr>
          <w:rFonts w:ascii="宋体" w:hAnsi="宋体" w:cs="宋体" w:eastAsia="宋体" w:hint="default"/>
          <w:w w:val="100"/>
          <w:sz w:val="21"/>
          <w:szCs w:val="21"/>
        </w:rPr>
        <w:t> </w:t>
      </w:r>
      <w:r>
        <w:rPr>
          <w:rFonts w:ascii="宋体" w:hAnsi="宋体" w:cs="宋体" w:eastAsia="宋体" w:hint="default"/>
          <w:sz w:val="21"/>
          <w:szCs w:val="21"/>
        </w:rPr>
        <w:t>有限公司及实际控制人黄绍武均遵守了所做的承诺。</w:t>
      </w:r>
    </w:p>
    <w:p>
      <w:pPr>
        <w:spacing w:before="152"/>
        <w:ind w:left="565" w:right="3688" w:firstLine="0"/>
        <w:jc w:val="left"/>
        <w:rPr>
          <w:rFonts w:ascii="宋体" w:hAnsi="宋体" w:cs="宋体" w:eastAsia="宋体" w:hint="default"/>
          <w:sz w:val="21"/>
          <w:szCs w:val="21"/>
        </w:rPr>
      </w:pPr>
      <w:r>
        <w:rPr>
          <w:rFonts w:ascii="宋体" w:hAnsi="宋体" w:cs="宋体" w:eastAsia="宋体" w:hint="default"/>
          <w:b/>
          <w:bCs/>
          <w:sz w:val="21"/>
          <w:szCs w:val="21"/>
        </w:rPr>
        <w:t>十二、报告期内聘任、解聘会计师事务所情况</w:t>
      </w:r>
      <w:r>
        <w:rPr>
          <w:rFonts w:ascii="宋体" w:hAnsi="宋体" w:cs="宋体" w:eastAsia="宋体" w:hint="default"/>
          <w:sz w:val="21"/>
          <w:szCs w:val="21"/>
        </w:rPr>
      </w:r>
    </w:p>
    <w:p>
      <w:pPr>
        <w:spacing w:line="240" w:lineRule="auto" w:before="7"/>
        <w:rPr>
          <w:rFonts w:ascii="宋体" w:hAnsi="宋体" w:cs="宋体" w:eastAsia="宋体" w:hint="default"/>
          <w:b/>
          <w:bCs/>
          <w:sz w:val="19"/>
          <w:szCs w:val="19"/>
        </w:rPr>
      </w:pPr>
    </w:p>
    <w:p>
      <w:pPr>
        <w:spacing w:before="0"/>
        <w:ind w:left="562" w:right="114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4"/>
          <w:sz w:val="21"/>
          <w:szCs w:val="21"/>
        </w:rPr>
        <w:t> </w:t>
      </w:r>
      <w:r>
        <w:rPr>
          <w:rFonts w:ascii="宋体" w:hAnsi="宋体" w:cs="宋体" w:eastAsia="宋体" w:hint="default"/>
          <w:spacing w:val="-7"/>
          <w:sz w:val="21"/>
          <w:szCs w:val="21"/>
        </w:rPr>
        <w:t>日，经公司</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8"/>
          <w:sz w:val="21"/>
          <w:szCs w:val="21"/>
        </w:rPr>
        <w:t> </w:t>
      </w:r>
      <w:r>
        <w:rPr>
          <w:rFonts w:ascii="宋体" w:hAnsi="宋体" w:cs="宋体" w:eastAsia="宋体" w:hint="default"/>
          <w:spacing w:val="-4"/>
          <w:sz w:val="21"/>
          <w:szCs w:val="21"/>
        </w:rPr>
        <w:t>年度股东大会审议通过，公司续聘中瑞岳华会计师事务所（特</w:t>
      </w:r>
    </w:p>
    <w:p>
      <w:pPr>
        <w:spacing w:after="0"/>
        <w:jc w:val="left"/>
        <w:rPr>
          <w:rFonts w:ascii="宋体" w:hAnsi="宋体" w:cs="宋体" w:eastAsia="宋体" w:hint="default"/>
          <w:sz w:val="21"/>
          <w:szCs w:val="21"/>
        </w:rPr>
        <w:sectPr>
          <w:pgSz w:w="11910" w:h="16840"/>
          <w:pgMar w:header="461" w:footer="955" w:top="1280" w:bottom="1140" w:left="1480" w:right="0"/>
        </w:sectPr>
      </w:pPr>
    </w:p>
    <w:p>
      <w:pPr>
        <w:spacing w:line="336" w:lineRule="auto" w:before="116"/>
        <w:ind w:left="922" w:right="1273" w:firstLine="0"/>
        <w:jc w:val="left"/>
        <w:rPr>
          <w:rFonts w:ascii="宋体" w:hAnsi="宋体" w:cs="宋体" w:eastAsia="宋体" w:hint="default"/>
          <w:sz w:val="21"/>
          <w:szCs w:val="21"/>
        </w:rPr>
      </w:pPr>
      <w:r>
        <w:rPr>
          <w:rFonts w:ascii="宋体" w:hAnsi="宋体" w:cs="宋体" w:eastAsia="宋体" w:hint="default"/>
          <w:sz w:val="21"/>
          <w:szCs w:val="21"/>
        </w:rPr>
        <w:t>殊普通合伙）为公司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年度财务审计机构，该所已经连续五年为公司提供审计服务，签字会计</w:t>
      </w:r>
      <w:r>
        <w:rPr>
          <w:rFonts w:ascii="宋体" w:hAnsi="宋体" w:cs="宋体" w:eastAsia="宋体" w:hint="default"/>
          <w:w w:val="100"/>
          <w:sz w:val="21"/>
          <w:szCs w:val="21"/>
        </w:rPr>
        <w:t> </w:t>
      </w:r>
      <w:r>
        <w:rPr>
          <w:rFonts w:ascii="宋体" w:hAnsi="宋体" w:cs="宋体" w:eastAsia="宋体" w:hint="default"/>
          <w:sz w:val="21"/>
          <w:szCs w:val="21"/>
        </w:rPr>
        <w:t>师邓登峰、刘剑华为公司提供连续审计服务的年限为一年。</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年度审计费用为人民币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w:t>
      </w:r>
    </w:p>
    <w:p>
      <w:pPr>
        <w:spacing w:before="144"/>
        <w:ind w:left="1345" w:right="1273" w:firstLine="0"/>
        <w:jc w:val="left"/>
        <w:rPr>
          <w:rFonts w:ascii="宋体" w:hAnsi="宋体" w:cs="宋体" w:eastAsia="宋体" w:hint="default"/>
          <w:sz w:val="21"/>
          <w:szCs w:val="21"/>
        </w:rPr>
      </w:pPr>
      <w:r>
        <w:rPr>
          <w:rFonts w:ascii="宋体" w:hAnsi="宋体" w:cs="宋体" w:eastAsia="宋体" w:hint="default"/>
          <w:b/>
          <w:bCs/>
          <w:sz w:val="21"/>
          <w:szCs w:val="21"/>
        </w:rPr>
        <w:t>十三、报告期内受监管部门处罚、通报批评、公开谴责等情况</w:t>
      </w:r>
      <w:r>
        <w:rPr>
          <w:rFonts w:ascii="宋体" w:hAnsi="宋体" w:cs="宋体" w:eastAsia="宋体" w:hint="default"/>
          <w:sz w:val="21"/>
          <w:szCs w:val="21"/>
        </w:rPr>
      </w:r>
    </w:p>
    <w:p>
      <w:pPr>
        <w:spacing w:line="240" w:lineRule="auto" w:before="7"/>
        <w:rPr>
          <w:rFonts w:ascii="宋体" w:hAnsi="宋体" w:cs="宋体" w:eastAsia="宋体" w:hint="default"/>
          <w:b/>
          <w:bCs/>
          <w:sz w:val="19"/>
          <w:szCs w:val="19"/>
        </w:rPr>
      </w:pPr>
    </w:p>
    <w:p>
      <w:pPr>
        <w:spacing w:line="355" w:lineRule="auto" w:before="0"/>
        <w:ind w:left="922" w:right="1280" w:firstLine="419"/>
        <w:jc w:val="both"/>
        <w:rPr>
          <w:rFonts w:ascii="宋体" w:hAnsi="宋体" w:cs="宋体" w:eastAsia="宋体" w:hint="default"/>
          <w:sz w:val="21"/>
          <w:szCs w:val="21"/>
        </w:rPr>
      </w:pPr>
      <w:r>
        <w:rPr>
          <w:rFonts w:ascii="宋体" w:hAnsi="宋体" w:cs="宋体" w:eastAsia="宋体" w:hint="default"/>
          <w:spacing w:val="-3"/>
          <w:sz w:val="21"/>
          <w:szCs w:val="21"/>
        </w:rPr>
        <w:t>报告期内，公司及董事、监事、高级管理人员、公司股东、实际控制人等未发生受到中国证监</w:t>
      </w:r>
      <w:r>
        <w:rPr>
          <w:rFonts w:ascii="宋体" w:hAnsi="宋体" w:cs="宋体" w:eastAsia="宋体" w:hint="default"/>
          <w:w w:val="100"/>
          <w:sz w:val="21"/>
          <w:szCs w:val="21"/>
        </w:rPr>
        <w:t> </w:t>
      </w:r>
      <w:r>
        <w:rPr>
          <w:rFonts w:ascii="宋体" w:hAnsi="宋体" w:cs="宋体" w:eastAsia="宋体" w:hint="default"/>
          <w:spacing w:val="-3"/>
          <w:sz w:val="21"/>
          <w:szCs w:val="21"/>
        </w:rPr>
        <w:t>会稽查、中国证监会行政处罚、证券市场禁入等情况；也不存在被其他行政管理部门处罚及深圳证</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券交易所公开谴责的情况。</w:t>
      </w:r>
    </w:p>
    <w:p>
      <w:pPr>
        <w:spacing w:before="152"/>
        <w:ind w:left="1345" w:right="1273" w:firstLine="0"/>
        <w:jc w:val="left"/>
        <w:rPr>
          <w:rFonts w:ascii="宋体" w:hAnsi="宋体" w:cs="宋体" w:eastAsia="宋体" w:hint="default"/>
          <w:sz w:val="21"/>
          <w:szCs w:val="21"/>
        </w:rPr>
      </w:pPr>
      <w:r>
        <w:rPr>
          <w:rFonts w:ascii="宋体" w:hAnsi="宋体" w:cs="宋体" w:eastAsia="宋体" w:hint="default"/>
          <w:b/>
          <w:bCs/>
          <w:sz w:val="21"/>
          <w:szCs w:val="21"/>
        </w:rPr>
        <w:t>十四、报告期内已披露的重要信息索引</w:t>
      </w:r>
      <w:r>
        <w:rPr>
          <w:rFonts w:ascii="宋体" w:hAnsi="宋体" w:cs="宋体" w:eastAsia="宋体" w:hint="default"/>
          <w:sz w:val="21"/>
          <w:szCs w:val="21"/>
        </w:rPr>
      </w:r>
    </w:p>
    <w:p>
      <w:pPr>
        <w:spacing w:line="240" w:lineRule="auto" w:before="2"/>
        <w:rPr>
          <w:rFonts w:ascii="宋体" w:hAnsi="宋体" w:cs="宋体" w:eastAsia="宋体" w:hint="default"/>
          <w:b/>
          <w:bCs/>
          <w:sz w:val="22"/>
          <w:szCs w:val="22"/>
        </w:rPr>
      </w:pPr>
    </w:p>
    <w:tbl>
      <w:tblPr>
        <w:tblW w:w="0" w:type="auto"/>
        <w:jc w:val="left"/>
        <w:tblInd w:w="118" w:type="dxa"/>
        <w:tblLayout w:type="fixed"/>
        <w:tblCellMar>
          <w:top w:w="0" w:type="dxa"/>
          <w:left w:w="0" w:type="dxa"/>
          <w:bottom w:w="0" w:type="dxa"/>
          <w:right w:w="0" w:type="dxa"/>
        </w:tblCellMar>
        <w:tblLook w:val="01E0"/>
      </w:tblPr>
      <w:tblGrid>
        <w:gridCol w:w="1702"/>
        <w:gridCol w:w="4830"/>
        <w:gridCol w:w="1145"/>
        <w:gridCol w:w="2922"/>
      </w:tblGrid>
      <w:tr>
        <w:trPr>
          <w:trHeight w:val="425" w:hRule="exact"/>
        </w:trPr>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公告时间</w:t>
            </w:r>
          </w:p>
        </w:tc>
        <w:tc>
          <w:tcPr>
            <w:tcW w:w="48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公告名称</w:t>
            </w:r>
          </w:p>
        </w:tc>
        <w:tc>
          <w:tcPr>
            <w:tcW w:w="11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公告编号</w:t>
            </w:r>
          </w:p>
        </w:tc>
        <w:tc>
          <w:tcPr>
            <w:tcW w:w="29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披露媒体</w:t>
            </w:r>
          </w:p>
        </w:tc>
      </w:tr>
      <w:tr>
        <w:trPr>
          <w:trHeight w:val="57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业绩预告修正公告</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2011-001</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6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日常经营重大合同公告</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2011-002</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5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第二届董事会第五次会议决议公告</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2011-003</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6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全资子公司注册地址变更公告</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2011-004</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2"/>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7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年度业绩快报</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2011-005</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2"/>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6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第二届董事会第六次会议决议公告</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2011-006</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6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第二届董事会第七次会议决议公告</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2011-007</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8"/>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6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第二届监事会第四次会议决议公告</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2011-008</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6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关于公司治理专项活动的整改报告</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2011-009</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6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第二届董事会第八次会议决议公告</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2011-010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6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第二届监事会第五次会议决议公告</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2011-011</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6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年年度报告摘要</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2011-012</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6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关于募集资金年度存放与使用情况的专项报告</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2011-013</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6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日常关联交易预计的公告</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2011-014</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2"/>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6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关于公司向银行申请银行授信额度的公告</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2011-015</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2"/>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6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关于为全资子公司申请银行综合授信提供担保的公告</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2011-016</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2"/>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7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8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关于为控股子公司申请银行综合授信提供担保的公告</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2011-017</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2"/>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after="0" w:line="232" w:lineRule="exact"/>
        <w:jc w:val="left"/>
        <w:rPr>
          <w:rFonts w:ascii="宋体" w:hAnsi="宋体" w:cs="宋体" w:eastAsia="宋体" w:hint="default"/>
          <w:sz w:val="18"/>
          <w:szCs w:val="18"/>
        </w:rPr>
        <w:sectPr>
          <w:footerReference w:type="default" r:id="rId54"/>
          <w:pgSz w:w="11910" w:h="16840"/>
          <w:pgMar w:footer="955" w:header="461" w:top="1280" w:bottom="1140" w:left="700" w:right="0"/>
        </w:sectPr>
      </w:pPr>
    </w:p>
    <w:p>
      <w:pPr>
        <w:spacing w:line="240" w:lineRule="auto" w:before="3"/>
        <w:rPr>
          <w:rFonts w:ascii="Times New Roman" w:hAnsi="Times New Roman" w:cs="Times New Roman" w:eastAsia="Times New Roman" w:hint="default"/>
          <w:sz w:val="4"/>
          <w:szCs w:val="4"/>
        </w:rPr>
      </w:pPr>
    </w:p>
    <w:p>
      <w:pPr>
        <w:spacing w:line="20" w:lineRule="exact"/>
        <w:ind w:left="88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3.55pt;height:.75pt;mso-position-horizontal-relative:char;mso-position-vertical-relative:line" coordorigin="0,0" coordsize="9071,15">
            <v:group style="position:absolute;left:7;top:7;width:9057;height:2" coordorigin="7,7" coordsize="9057,2">
              <v:shape style="position:absolute;left:7;top:7;width:9057;height:2" coordorigin="7,7" coordsize="9057,0" path="m7,7l9064,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702"/>
        <w:gridCol w:w="4830"/>
        <w:gridCol w:w="1145"/>
        <w:gridCol w:w="2922"/>
      </w:tblGrid>
      <w:tr>
        <w:trPr>
          <w:trHeight w:val="56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年第一季度报告正文</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2011-018</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6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关于举行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年年度报告网上说明会的通知</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2011-019</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6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停牌公告</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2011-020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2"/>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6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第二届董事会第十次会议决议公告</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2011-021</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2"/>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6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第二届监事会第七次会议决议公告</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2011-022</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2"/>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6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关于股东股权质押的公告</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2011-023</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2"/>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7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关于首次公开发行前已发行股份上市流通的提示性公告</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2011-024</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2"/>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6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关于控股股东增持公司股份情况的公告</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2011-025</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6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第二届董事会第十一次会议决议公告</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2011-026</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6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第二届监事会第八次会议决议公告</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2011-027</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6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关于利用超募资金补充募投项目资金缺口的公告</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2011-028</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6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年度股东大会的通知</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2011-029</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6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年度股东大会决议公告</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2011-030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6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关于公司所属行业分类变更的公告</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2011-031</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6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年半年度业绩快报</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2011-032</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2"/>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6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第二届董事会第十二次会议决议公告</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2011-033</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2"/>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6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第二届监事会第九次会议决议公告</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2011-034</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2"/>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6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独立董事公开征集委托投票权报告书</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2011-035</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2"/>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7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年第一次临时股东大会的通知</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2011-036</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2"/>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6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年半年度利润分配及资本公积金转增股本预披露公告</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2011-037</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6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第二届董事会第十三次会议决议公告</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2011-038</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6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第二届监事会第十次会议决议公告</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2011-039</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6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关于独立董事辞职的公告</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2011-040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6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年第二次临时股东大会的通知</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2011-041</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461" w:footer="955" w:top="1280" w:bottom="1140" w:left="700" w:right="0"/>
        </w:sectPr>
      </w:pPr>
    </w:p>
    <w:p>
      <w:pPr>
        <w:spacing w:line="240" w:lineRule="auto" w:before="3"/>
        <w:rPr>
          <w:rFonts w:ascii="Times New Roman" w:hAnsi="Times New Roman" w:cs="Times New Roman" w:eastAsia="Times New Roman" w:hint="default"/>
          <w:sz w:val="4"/>
          <w:szCs w:val="4"/>
        </w:rPr>
      </w:pPr>
    </w:p>
    <w:p>
      <w:pPr>
        <w:spacing w:line="20" w:lineRule="exact"/>
        <w:ind w:left="88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3.55pt;height:.75pt;mso-position-horizontal-relative:char;mso-position-vertical-relative:line" coordorigin="0,0" coordsize="9071,15">
            <v:group style="position:absolute;left:7;top:7;width:9057;height:2" coordorigin="7,7" coordsize="9057,2">
              <v:shape style="position:absolute;left:7;top:7;width:9057;height:2" coordorigin="7,7" coordsize="9057,0" path="m7,7l9064,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702"/>
        <w:gridCol w:w="4830"/>
        <w:gridCol w:w="1145"/>
        <w:gridCol w:w="2922"/>
      </w:tblGrid>
      <w:tr>
        <w:trPr>
          <w:trHeight w:val="56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9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年半年度报告摘要</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2011-042</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6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9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年第一次临时股东大会延期的公告</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2011-043</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6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9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第二届董事会第十四次会议决议公告</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2011-044</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2"/>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6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9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年第二次临时股东大会决议公告</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2011-045</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2"/>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6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年第一次临时股东大会决议公告</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2011-046</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2"/>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6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第二届董事会第十六次会议决议公告</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2011-047</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2"/>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7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年第三季度报告正文</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2011-048</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2"/>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6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资本公积金转增股本实施公告</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2011-049</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6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第二届董事会第十七次会议决议公告</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2011-050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6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第二届监事会第十二次会议决议公告</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2011-051</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6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关于向激励对象授予股票期权与限制性股票的公告</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2011-052</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6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关于对股票期权与限制性股票激励计划进行调整的公告</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2011-053</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6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关于股票期权与限制性股票授予登记完成的公告</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2011-054</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6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第二届董事会第十八次会议决议公告</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2011-055</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6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第二届监事会第十三次会议决议公告</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2011-056</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2"/>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56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关于股东股权质押的公告</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2011-057</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2"/>
              <w:ind w:left="103" w:right="81"/>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after="0" w:line="232" w:lineRule="exact"/>
        <w:jc w:val="left"/>
        <w:rPr>
          <w:rFonts w:ascii="宋体" w:hAnsi="宋体" w:cs="宋体" w:eastAsia="宋体" w:hint="default"/>
          <w:sz w:val="18"/>
          <w:szCs w:val="18"/>
        </w:rPr>
        <w:sectPr>
          <w:pgSz w:w="11910" w:h="16840"/>
          <w:pgMar w:header="461" w:footer="955" w:top="1280" w:bottom="1140" w:left="700" w:right="0"/>
        </w:sectPr>
      </w:pPr>
    </w:p>
    <w:p>
      <w:pPr>
        <w:spacing w:line="240" w:lineRule="auto" w:before="3"/>
        <w:rPr>
          <w:rFonts w:ascii="Times New Roman" w:hAnsi="Times New Roman" w:cs="Times New Roman" w:eastAsia="Times New Roman" w:hint="default"/>
          <w:sz w:val="4"/>
          <w:szCs w:val="4"/>
        </w:rPr>
      </w:pPr>
    </w:p>
    <w:p>
      <w:pPr>
        <w:spacing w:line="20" w:lineRule="exact"/>
        <w:ind w:left="10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3.55pt;height:.75pt;mso-position-horizontal-relative:char;mso-position-vertical-relative:line" coordorigin="0,0" coordsize="9071,15">
            <v:group style="position:absolute;left:7;top:7;width:9057;height:2" coordorigin="7,7" coordsize="9057,2">
              <v:shape style="position:absolute;left:7;top:7;width:9057;height:2" coordorigin="7,7" coordsize="9057,0" path="m7,7l9064,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1"/>
        <w:tabs>
          <w:tab w:pos="4643" w:val="left" w:leader="none"/>
        </w:tabs>
        <w:spacing w:line="240" w:lineRule="auto" w:before="28"/>
        <w:ind w:left="3045" w:right="3688"/>
        <w:jc w:val="left"/>
      </w:pPr>
      <w:r>
        <w:rPr>
          <w:w w:val="95"/>
        </w:rPr>
        <w:t>第十二节</w:t>
        <w:tab/>
      </w:r>
      <w:r>
        <w:rPr/>
        <w:t>财务报告</w:t>
      </w:r>
    </w:p>
    <w:p>
      <w:pPr>
        <w:spacing w:before="56"/>
        <w:ind w:left="0" w:right="1142"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审  计  报 </w:t>
      </w:r>
      <w:r>
        <w:rPr>
          <w:rFonts w:ascii="Microsoft JhengHei" w:hAnsi="Microsoft JhengHei" w:cs="Microsoft JhengHei" w:eastAsia="Microsoft JhengHei" w:hint="default"/>
          <w:b/>
          <w:bCs/>
          <w:spacing w:val="5"/>
          <w:sz w:val="36"/>
          <w:szCs w:val="36"/>
        </w:rPr>
        <w:t> </w:t>
      </w:r>
      <w:r>
        <w:rPr>
          <w:rFonts w:ascii="Microsoft JhengHei" w:hAnsi="Microsoft JhengHei" w:cs="Microsoft JhengHei" w:eastAsia="Microsoft JhengHei" w:hint="default"/>
          <w:b/>
          <w:bCs/>
          <w:sz w:val="36"/>
          <w:szCs w:val="36"/>
        </w:rPr>
        <w:t>告</w:t>
      </w:r>
      <w:r>
        <w:rPr>
          <w:rFonts w:ascii="Microsoft JhengHei" w:hAnsi="Microsoft JhengHei" w:cs="Microsoft JhengHei" w:eastAsia="Microsoft JhengHei" w:hint="default"/>
          <w:sz w:val="36"/>
          <w:szCs w:val="36"/>
        </w:rPr>
      </w:r>
    </w:p>
    <w:p>
      <w:pPr>
        <w:spacing w:line="240" w:lineRule="auto" w:before="11"/>
        <w:rPr>
          <w:rFonts w:ascii="Microsoft JhengHei" w:hAnsi="Microsoft JhengHei" w:cs="Microsoft JhengHei" w:eastAsia="Microsoft JhengHei" w:hint="default"/>
          <w:b/>
          <w:bCs/>
          <w:sz w:val="18"/>
          <w:szCs w:val="18"/>
        </w:rPr>
      </w:pPr>
    </w:p>
    <w:p>
      <w:pPr>
        <w:pStyle w:val="BodyText"/>
        <w:spacing w:line="240" w:lineRule="auto" w:before="0"/>
        <w:ind w:left="5891" w:right="1265"/>
        <w:jc w:val="left"/>
      </w:pPr>
      <w:r>
        <w:rPr/>
        <w:t>中瑞岳华审字</w:t>
      </w:r>
      <w:r>
        <w:rPr>
          <w:rFonts w:ascii="Arial" w:hAnsi="Arial" w:cs="Arial" w:eastAsia="Arial" w:hint="default"/>
        </w:rPr>
        <w:t>[2012]</w:t>
      </w:r>
      <w:r>
        <w:rPr/>
        <w:t>第</w:t>
      </w:r>
      <w:r>
        <w:rPr>
          <w:spacing w:val="-63"/>
        </w:rPr>
        <w:t> </w:t>
      </w:r>
      <w:r>
        <w:rPr>
          <w:rFonts w:ascii="Arial" w:hAnsi="Arial" w:cs="Arial" w:eastAsia="Arial" w:hint="default"/>
          <w:spacing w:val="-5"/>
        </w:rPr>
        <w:t>4116</w:t>
      </w:r>
      <w:r>
        <w:rPr>
          <w:rFonts w:ascii="Arial" w:hAnsi="Arial" w:cs="Arial" w:eastAsia="Arial" w:hint="default"/>
          <w:spacing w:val="-6"/>
        </w:rPr>
        <w:t> </w:t>
      </w:r>
      <w:r>
        <w:rPr/>
        <w:t>号</w:t>
      </w:r>
    </w:p>
    <w:p>
      <w:pPr>
        <w:spacing w:line="240" w:lineRule="auto" w:before="1"/>
        <w:rPr>
          <w:rFonts w:ascii="宋体" w:hAnsi="宋体" w:cs="宋体" w:eastAsia="宋体" w:hint="default"/>
          <w:sz w:val="22"/>
          <w:szCs w:val="22"/>
        </w:rPr>
      </w:pPr>
    </w:p>
    <w:p>
      <w:pPr>
        <w:spacing w:line="388" w:lineRule="auto" w:before="0"/>
        <w:ind w:left="622" w:right="1265"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深圳市爱施德股份有限公司全体股东：</w:t>
      </w:r>
      <w:r>
        <w:rPr>
          <w:rFonts w:ascii="Microsoft JhengHei" w:hAnsi="Microsoft JhengHei" w:cs="Microsoft JhengHei" w:eastAsia="Microsoft JhengHei" w:hint="default"/>
          <w:b/>
          <w:bCs/>
          <w:spacing w:val="-47"/>
          <w:sz w:val="24"/>
          <w:szCs w:val="24"/>
        </w:rPr>
        <w:t> </w:t>
      </w:r>
      <w:r>
        <w:rPr>
          <w:rFonts w:ascii="Microsoft JhengHei" w:hAnsi="Microsoft JhengHei" w:cs="Microsoft JhengHei" w:eastAsia="Microsoft JhengHei" w:hint="default"/>
          <w:b/>
          <w:bCs/>
          <w:spacing w:val="-47"/>
          <w:sz w:val="24"/>
          <w:szCs w:val="24"/>
        </w:rPr>
      </w:r>
      <w:r>
        <w:rPr>
          <w:rFonts w:ascii="宋体" w:hAnsi="宋体" w:cs="宋体" w:eastAsia="宋体" w:hint="default"/>
          <w:spacing w:val="-5"/>
          <w:sz w:val="24"/>
          <w:szCs w:val="24"/>
        </w:rPr>
        <w:t>我们审计了后附的深圳市爱施德股份有限公司</w:t>
      </w:r>
      <w:r>
        <w:rPr>
          <w:rFonts w:ascii="Arial" w:hAnsi="Arial" w:cs="Arial" w:eastAsia="Arial" w:hint="default"/>
          <w:spacing w:val="-5"/>
          <w:sz w:val="24"/>
          <w:szCs w:val="24"/>
        </w:rPr>
        <w:t>(</w:t>
      </w:r>
      <w:r>
        <w:rPr>
          <w:rFonts w:ascii="宋体" w:hAnsi="宋体" w:cs="宋体" w:eastAsia="宋体" w:hint="default"/>
          <w:spacing w:val="-5"/>
          <w:sz w:val="24"/>
          <w:szCs w:val="24"/>
        </w:rPr>
        <w:t>以下简称“贵公司”</w:t>
      </w:r>
      <w:r>
        <w:rPr>
          <w:rFonts w:ascii="宋体" w:hAnsi="宋体" w:cs="宋体" w:eastAsia="宋体" w:hint="default"/>
          <w:spacing w:val="-5"/>
          <w:sz w:val="24"/>
          <w:szCs w:val="24"/>
        </w:rPr>
        <w:t>)</w:t>
      </w:r>
      <w:r>
        <w:rPr>
          <w:rFonts w:ascii="宋体" w:hAnsi="宋体" w:cs="宋体" w:eastAsia="宋体" w:hint="default"/>
          <w:spacing w:val="-5"/>
          <w:sz w:val="24"/>
          <w:szCs w:val="24"/>
        </w:rPr>
        <w:t>及其子公司</w:t>
      </w:r>
      <w:r>
        <w:rPr>
          <w:rFonts w:ascii="Arial" w:hAnsi="Arial" w:cs="Arial" w:eastAsia="Arial" w:hint="default"/>
          <w:spacing w:val="-5"/>
          <w:sz w:val="24"/>
          <w:szCs w:val="24"/>
        </w:rPr>
        <w:t>(</w:t>
      </w:r>
      <w:r>
        <w:rPr>
          <w:rFonts w:ascii="宋体" w:hAnsi="宋体" w:cs="宋体" w:eastAsia="宋体" w:hint="default"/>
          <w:spacing w:val="-5"/>
          <w:sz w:val="24"/>
          <w:szCs w:val="24"/>
        </w:rPr>
        <w:t>统</w:t>
      </w:r>
    </w:p>
    <w:p>
      <w:pPr>
        <w:pStyle w:val="BodyText"/>
        <w:spacing w:line="302" w:lineRule="exact" w:before="0"/>
        <w:ind w:right="0"/>
        <w:jc w:val="both"/>
        <w:rPr>
          <w:rFonts w:ascii="Arial" w:hAnsi="Arial" w:cs="Arial" w:eastAsia="Arial" w:hint="default"/>
        </w:rPr>
      </w:pPr>
      <w:r>
        <w:rPr/>
        <w:t>称“贵集团”</w:t>
      </w:r>
      <w:r>
        <w:rPr>
          <w:rFonts w:ascii="Arial" w:hAnsi="Arial" w:cs="Arial" w:eastAsia="Arial" w:hint="default"/>
        </w:rPr>
        <w:t>)</w:t>
      </w:r>
      <w:r>
        <w:rPr/>
        <w:t>财务报表，包括</w:t>
      </w:r>
      <w:r>
        <w:rPr>
          <w:spacing w:val="-59"/>
        </w:rPr>
        <w:t> </w:t>
      </w:r>
      <w:r>
        <w:rPr>
          <w:rFonts w:ascii="Arial" w:hAnsi="Arial" w:cs="Arial" w:eastAsia="Arial" w:hint="default"/>
          <w:spacing w:val="-5"/>
        </w:rPr>
        <w:t>2011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59"/>
        </w:rPr>
        <w:t> </w:t>
      </w:r>
      <w:r>
        <w:rPr>
          <w:rFonts w:ascii="Arial" w:hAnsi="Arial" w:cs="Arial" w:eastAsia="Arial" w:hint="default"/>
        </w:rPr>
        <w:t>31</w:t>
      </w:r>
      <w:r>
        <w:rPr>
          <w:rFonts w:ascii="Arial" w:hAnsi="Arial" w:cs="Arial" w:eastAsia="Arial" w:hint="default"/>
          <w:spacing w:val="-5"/>
        </w:rPr>
        <w:t> </w:t>
      </w:r>
      <w:r>
        <w:rPr/>
        <w:t>日的合并及公司的资产负债表，</w:t>
      </w:r>
      <w:r>
        <w:rPr>
          <w:rFonts w:ascii="Arial" w:hAnsi="Arial" w:cs="Arial" w:eastAsia="Arial" w:hint="default"/>
        </w:rPr>
        <w:t>2011</w:t>
      </w:r>
    </w:p>
    <w:p>
      <w:pPr>
        <w:pStyle w:val="BodyText"/>
        <w:spacing w:line="357" w:lineRule="auto" w:before="134"/>
        <w:ind w:right="1292"/>
        <w:jc w:val="both"/>
      </w:pPr>
      <w:r>
        <w:rPr>
          <w:spacing w:val="2"/>
        </w:rPr>
        <w:t>年度合并及公司的利润表、合并及公司的现金流量表和合并及公司的所有者权益变动</w:t>
      </w:r>
      <w:r>
        <w:rPr>
          <w:spacing w:val="-97"/>
        </w:rPr>
        <w:t> </w:t>
      </w:r>
      <w:r>
        <w:rPr>
          <w:spacing w:val="-97"/>
        </w:rPr>
      </w:r>
      <w:r>
        <w:rPr/>
        <w:t>表以及财务报表附注。</w:t>
      </w:r>
    </w:p>
    <w:p>
      <w:pPr>
        <w:spacing w:line="240" w:lineRule="auto" w:before="4"/>
        <w:rPr>
          <w:rFonts w:ascii="宋体" w:hAnsi="宋体" w:cs="宋体" w:eastAsia="宋体" w:hint="default"/>
          <w:sz w:val="21"/>
          <w:szCs w:val="21"/>
        </w:rPr>
      </w:pPr>
    </w:p>
    <w:p>
      <w:pPr>
        <w:spacing w:line="312" w:lineRule="auto" w:before="0"/>
        <w:ind w:left="622" w:right="1265" w:firstLine="2"/>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一、管理层对财务报表的责任</w:t>
      </w:r>
      <w:r>
        <w:rPr>
          <w:rFonts w:ascii="Microsoft JhengHei" w:hAnsi="Microsoft JhengHei" w:cs="Microsoft JhengHei" w:eastAsia="Microsoft JhengHei" w:hint="default"/>
          <w:b/>
          <w:bCs/>
          <w:spacing w:val="-52"/>
          <w:sz w:val="24"/>
          <w:szCs w:val="24"/>
        </w:rPr>
        <w:t> </w:t>
      </w:r>
      <w:r>
        <w:rPr>
          <w:rFonts w:ascii="Microsoft JhengHei" w:hAnsi="Microsoft JhengHei" w:cs="Microsoft JhengHei" w:eastAsia="Microsoft JhengHei" w:hint="default"/>
          <w:b/>
          <w:bCs/>
          <w:spacing w:val="-52"/>
          <w:sz w:val="24"/>
          <w:szCs w:val="24"/>
        </w:rPr>
      </w:r>
      <w:r>
        <w:rPr>
          <w:rFonts w:ascii="宋体" w:hAnsi="宋体" w:cs="宋体" w:eastAsia="宋体" w:hint="default"/>
          <w:spacing w:val="-1"/>
          <w:w w:val="99"/>
          <w:sz w:val="24"/>
          <w:szCs w:val="24"/>
        </w:rPr>
        <w:t>编制和公允列报财务报表是贵公司管理层的责任。这种责任包括：（</w:t>
      </w:r>
      <w:r>
        <w:rPr>
          <w:rFonts w:ascii="Arial" w:hAnsi="Arial" w:cs="Arial" w:eastAsia="Arial" w:hint="default"/>
          <w:spacing w:val="-1"/>
          <w:w w:val="99"/>
          <w:sz w:val="24"/>
          <w:szCs w:val="24"/>
        </w:rPr>
        <w:t>1</w:t>
      </w:r>
      <w:r>
        <w:rPr>
          <w:rFonts w:ascii="宋体" w:hAnsi="宋体" w:cs="宋体" w:eastAsia="宋体" w:hint="default"/>
          <w:spacing w:val="-1"/>
          <w:w w:val="99"/>
          <w:sz w:val="24"/>
          <w:szCs w:val="24"/>
        </w:rPr>
        <w:t>）按照企业</w:t>
      </w:r>
      <w:r>
        <w:rPr>
          <w:rFonts w:ascii="宋体" w:hAnsi="宋体" w:cs="宋体" w:eastAsia="宋体" w:hint="default"/>
          <w:w w:val="99"/>
          <w:sz w:val="24"/>
          <w:szCs w:val="24"/>
        </w:rPr>
      </w:r>
    </w:p>
    <w:p>
      <w:pPr>
        <w:pStyle w:val="BodyText"/>
        <w:spacing w:line="338" w:lineRule="auto" w:before="56"/>
        <w:ind w:right="1285"/>
        <w:jc w:val="both"/>
      </w:pPr>
      <w:r>
        <w:rPr>
          <w:spacing w:val="-1"/>
          <w:w w:val="99"/>
        </w:rPr>
        <w:t>会计准则的规定编制财务报表，并使其实现公允反映；（</w:t>
      </w:r>
      <w:r>
        <w:rPr>
          <w:rFonts w:ascii="Arial" w:hAnsi="Arial" w:cs="Arial" w:eastAsia="Arial" w:hint="default"/>
          <w:spacing w:val="-1"/>
          <w:w w:val="99"/>
        </w:rPr>
        <w:t>2</w:t>
      </w:r>
      <w:r>
        <w:rPr>
          <w:spacing w:val="-1"/>
          <w:w w:val="99"/>
        </w:rPr>
        <w:t>）设计、执行和维护必要的</w:t>
      </w:r>
      <w:r>
        <w:rPr>
          <w:spacing w:val="-114"/>
          <w:w w:val="99"/>
        </w:rPr>
        <w:t> </w:t>
      </w:r>
      <w:r>
        <w:rPr>
          <w:spacing w:val="-114"/>
          <w:w w:val="99"/>
        </w:rPr>
      </w:r>
      <w:r>
        <w:rPr/>
        <w:t>内部控制，以使财务报表不存在由于舞弊或错误导致的重大错报。</w:t>
      </w:r>
    </w:p>
    <w:p>
      <w:pPr>
        <w:spacing w:line="240" w:lineRule="auto" w:before="10"/>
        <w:rPr>
          <w:rFonts w:ascii="宋体" w:hAnsi="宋体" w:cs="宋体" w:eastAsia="宋体" w:hint="default"/>
          <w:sz w:val="22"/>
          <w:szCs w:val="22"/>
        </w:rPr>
      </w:pPr>
    </w:p>
    <w:p>
      <w:pPr>
        <w:spacing w:line="312" w:lineRule="auto" w:before="0"/>
        <w:ind w:left="622" w:right="1265" w:firstLine="2"/>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二、注册会计师的责任</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pacing w:val="2"/>
          <w:sz w:val="24"/>
          <w:szCs w:val="24"/>
        </w:rPr>
        <w:t>我们的责任是在执行审计工作的基础上对财务报表发表审计意见。我们按照中国</w:t>
      </w:r>
    </w:p>
    <w:p>
      <w:pPr>
        <w:pStyle w:val="BodyText"/>
        <w:spacing w:line="357" w:lineRule="auto" w:before="79"/>
        <w:ind w:right="1292"/>
        <w:jc w:val="both"/>
      </w:pPr>
      <w:r>
        <w:rPr>
          <w:spacing w:val="2"/>
        </w:rPr>
        <w:t>注册会计师审计准则的规定执行了审计工作。中国注册会计师审计准则要求我们遵守</w:t>
      </w:r>
      <w:r>
        <w:rPr>
          <w:spacing w:val="-97"/>
        </w:rPr>
        <w:t> </w:t>
      </w:r>
      <w:r>
        <w:rPr>
          <w:spacing w:val="-97"/>
        </w:rPr>
      </w:r>
      <w:r>
        <w:rPr>
          <w:spacing w:val="2"/>
        </w:rPr>
        <w:t>中国注册会计师职业道德守则，计划和执行审计工作以对财务报表是否不存在重大错</w:t>
      </w:r>
      <w:r>
        <w:rPr>
          <w:spacing w:val="-97"/>
        </w:rPr>
        <w:t> </w:t>
      </w:r>
      <w:r>
        <w:rPr>
          <w:spacing w:val="-97"/>
        </w:rPr>
      </w:r>
      <w:r>
        <w:rPr/>
        <w:t>报获取合理保证。</w:t>
      </w:r>
    </w:p>
    <w:p>
      <w:pPr>
        <w:pStyle w:val="BodyText"/>
        <w:spacing w:line="357" w:lineRule="auto" w:before="36"/>
        <w:ind w:right="1292" w:firstLine="479"/>
        <w:jc w:val="both"/>
      </w:pPr>
      <w:r>
        <w:rPr>
          <w:spacing w:val="2"/>
        </w:rPr>
        <w:t>审计工作涉及实施审计程序，以获取有关财务报表金额和披露的审计证据。选择</w:t>
      </w:r>
      <w:r>
        <w:rPr/>
        <w:t> </w:t>
      </w:r>
      <w:r>
        <w:rPr>
          <w:spacing w:val="2"/>
        </w:rPr>
        <w:t>的审计程序取决于注册会计师的判断，包括对由于舞弊或错误导致的财务报表重大错</w:t>
      </w:r>
      <w:r>
        <w:rPr>
          <w:spacing w:val="-97"/>
        </w:rPr>
        <w:t> </w:t>
      </w:r>
      <w:r>
        <w:rPr>
          <w:spacing w:val="-97"/>
        </w:rPr>
      </w:r>
      <w:r>
        <w:rPr>
          <w:spacing w:val="2"/>
        </w:rPr>
        <w:t>报风险的评估。在进行风险评估时，注册会计师考虑与财务报表编制和公允列报相关</w:t>
      </w:r>
      <w:r>
        <w:rPr>
          <w:spacing w:val="-97"/>
        </w:rPr>
        <w:t> </w:t>
      </w:r>
      <w:r>
        <w:rPr>
          <w:spacing w:val="-97"/>
        </w:rPr>
      </w:r>
      <w:r>
        <w:rPr>
          <w:spacing w:val="2"/>
        </w:rPr>
        <w:t>的内部控制，以设计恰当的审计程序，但目的并非对内部控制的有效性发表意见。审</w:t>
      </w:r>
      <w:r>
        <w:rPr>
          <w:spacing w:val="-97"/>
        </w:rPr>
        <w:t> </w:t>
      </w:r>
      <w:r>
        <w:rPr>
          <w:spacing w:val="-97"/>
        </w:rPr>
      </w:r>
      <w:r>
        <w:rPr>
          <w:spacing w:val="2"/>
        </w:rPr>
        <w:t>计工作还包括评价管理层选用会计政策的恰当性和作出会计估计的合理性，以及评价</w:t>
      </w:r>
      <w:r>
        <w:rPr>
          <w:spacing w:val="-97"/>
        </w:rPr>
        <w:t> </w:t>
      </w:r>
      <w:r>
        <w:rPr>
          <w:spacing w:val="-97"/>
        </w:rPr>
      </w:r>
      <w:r>
        <w:rPr/>
        <w:t>财务报表的总体列报。</w:t>
      </w:r>
    </w:p>
    <w:p>
      <w:pPr>
        <w:pStyle w:val="BodyText"/>
        <w:spacing w:line="240" w:lineRule="auto" w:before="34"/>
        <w:ind w:left="622" w:right="1265"/>
        <w:jc w:val="left"/>
      </w:pPr>
      <w:r>
        <w:rPr/>
        <w:t>我们相信，我们获取的审计证据是充分、适当的，为发表审计意见提供了基础。</w:t>
      </w:r>
    </w:p>
    <w:p>
      <w:pPr>
        <w:spacing w:line="240" w:lineRule="auto" w:before="0"/>
        <w:rPr>
          <w:rFonts w:ascii="宋体" w:hAnsi="宋体" w:cs="宋体" w:eastAsia="宋体" w:hint="default"/>
          <w:sz w:val="24"/>
          <w:szCs w:val="24"/>
        </w:rPr>
      </w:pPr>
    </w:p>
    <w:p>
      <w:pPr>
        <w:pStyle w:val="BodyText"/>
        <w:spacing w:line="312" w:lineRule="auto" w:before="176"/>
        <w:ind w:left="622" w:right="1265" w:firstLine="2"/>
        <w:jc w:val="left"/>
      </w:pPr>
      <w:r>
        <w:rPr>
          <w:rFonts w:ascii="Microsoft JhengHei" w:hAnsi="Microsoft JhengHei" w:cs="Microsoft JhengHei" w:eastAsia="Microsoft JhengHei" w:hint="default"/>
          <w:b/>
          <w:bCs/>
        </w:rPr>
        <w:t>三、审计意见 </w:t>
      </w:r>
      <w:r>
        <w:rPr>
          <w:spacing w:val="2"/>
        </w:rPr>
        <w:t>我们认为，上述财务报表在所有重大方面按照企业会计准则的规定编制，公允反</w:t>
      </w:r>
    </w:p>
    <w:p>
      <w:pPr>
        <w:spacing w:after="0" w:line="312" w:lineRule="auto"/>
        <w:jc w:val="left"/>
        <w:sectPr>
          <w:pgSz w:w="11910" w:h="16840"/>
          <w:pgMar w:header="461" w:footer="955" w:top="1280" w:bottom="1140" w:left="1480" w:right="0"/>
        </w:sectPr>
      </w:pPr>
    </w:p>
    <w:p>
      <w:pPr>
        <w:spacing w:line="240" w:lineRule="auto" w:before="10"/>
        <w:rPr>
          <w:rFonts w:ascii="宋体" w:hAnsi="宋体" w:cs="宋体" w:eastAsia="宋体" w:hint="default"/>
          <w:sz w:val="3"/>
          <w:szCs w:val="3"/>
        </w:rPr>
      </w:pPr>
    </w:p>
    <w:p>
      <w:pPr>
        <w:spacing w:line="20" w:lineRule="exact"/>
        <w:ind w:left="346" w:right="0" w:firstLine="0"/>
        <w:rPr>
          <w:rFonts w:ascii="宋体" w:hAnsi="宋体" w:cs="宋体" w:eastAsia="宋体" w:hint="default"/>
          <w:sz w:val="2"/>
          <w:szCs w:val="2"/>
        </w:rPr>
      </w:pPr>
      <w:r>
        <w:rPr>
          <w:rFonts w:ascii="宋体" w:hAnsi="宋体" w:cs="宋体" w:eastAsia="宋体" w:hint="default"/>
          <w:sz w:val="2"/>
          <w:szCs w:val="2"/>
        </w:rPr>
        <w:pict>
          <v:group style="width:453.55pt;height:.75pt;mso-position-horizontal-relative:char;mso-position-vertical-relative:line" coordorigin="0,0" coordsize="9071,15">
            <v:group style="position:absolute;left:7;top:7;width:9057;height:2" coordorigin="7,7" coordsize="9057,2">
              <v:shape style="position:absolute;left:7;top:7;width:9057;height:2" coordorigin="7,7" coordsize="9057,0" path="m7,7l9064,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40"/>
        <w:ind w:left="382" w:right="0"/>
        <w:jc w:val="left"/>
      </w:pPr>
      <w:r>
        <w:rPr/>
        <w:t>映了深圳市爱施德股份有限公司及其子公司</w:t>
      </w:r>
      <w:r>
        <w:rPr>
          <w:spacing w:val="-37"/>
        </w:rPr>
        <w:t> </w:t>
      </w:r>
      <w:r>
        <w:rPr>
          <w:rFonts w:ascii="Arial" w:hAnsi="Arial" w:cs="Arial" w:eastAsia="Arial" w:hint="default"/>
          <w:spacing w:val="-4"/>
        </w:rPr>
        <w:t>2011</w:t>
      </w:r>
      <w:r>
        <w:rPr>
          <w:rFonts w:ascii="Arial" w:hAnsi="Arial" w:cs="Arial" w:eastAsia="Arial" w:hint="default"/>
          <w:spacing w:val="18"/>
        </w:rPr>
        <w:t> </w:t>
      </w:r>
      <w:r>
        <w:rPr/>
        <w:t>年</w:t>
      </w:r>
      <w:r>
        <w:rPr>
          <w:spacing w:val="-40"/>
        </w:rPr>
        <w:t> </w:t>
      </w:r>
      <w:r>
        <w:rPr>
          <w:rFonts w:ascii="Arial" w:hAnsi="Arial" w:cs="Arial" w:eastAsia="Arial" w:hint="default"/>
        </w:rPr>
        <w:t>12</w:t>
      </w:r>
      <w:r>
        <w:rPr>
          <w:rFonts w:ascii="Arial" w:hAnsi="Arial" w:cs="Arial" w:eastAsia="Arial" w:hint="default"/>
          <w:spacing w:val="17"/>
        </w:rPr>
        <w:t> </w:t>
      </w:r>
      <w:r>
        <w:rPr/>
        <w:t>月</w:t>
      </w:r>
      <w:r>
        <w:rPr>
          <w:spacing w:val="-37"/>
        </w:rPr>
        <w:t> </w:t>
      </w:r>
      <w:r>
        <w:rPr>
          <w:rFonts w:ascii="Arial" w:hAnsi="Arial" w:cs="Arial" w:eastAsia="Arial" w:hint="default"/>
        </w:rPr>
        <w:t>31</w:t>
      </w:r>
      <w:r>
        <w:rPr>
          <w:rFonts w:ascii="Arial" w:hAnsi="Arial" w:cs="Arial" w:eastAsia="Arial" w:hint="default"/>
          <w:spacing w:val="17"/>
        </w:rPr>
        <w:t> </w:t>
      </w:r>
      <w:r>
        <w:rPr/>
        <w:t>日的合并财务状况以及</w:t>
      </w:r>
    </w:p>
    <w:p>
      <w:pPr>
        <w:pStyle w:val="BodyText"/>
        <w:spacing w:line="240" w:lineRule="auto" w:before="137"/>
        <w:ind w:left="382" w:right="0"/>
        <w:jc w:val="left"/>
      </w:pPr>
      <w:r>
        <w:rPr>
          <w:rFonts w:ascii="Arial" w:hAnsi="Arial" w:cs="Arial" w:eastAsia="Arial" w:hint="default"/>
          <w:spacing w:val="-5"/>
        </w:rPr>
        <w:t>2011  </w:t>
      </w:r>
      <w:r>
        <w:rPr/>
        <w:t>年度的合并经营成果和合并现金流量，以及深圳市爱施德股份有限公司 </w:t>
      </w:r>
      <w:r>
        <w:rPr>
          <w:rFonts w:ascii="Arial" w:hAnsi="Arial" w:cs="Arial" w:eastAsia="Arial" w:hint="default"/>
          <w:spacing w:val="-6"/>
        </w:rPr>
        <w:t>2011</w:t>
      </w:r>
      <w:r>
        <w:rPr>
          <w:rFonts w:ascii="Arial" w:hAnsi="Arial" w:cs="Arial" w:eastAsia="Arial" w:hint="default"/>
          <w:spacing w:val="-18"/>
        </w:rPr>
        <w:t> </w:t>
      </w:r>
      <w:r>
        <w:rPr/>
        <w:t>年</w:t>
      </w:r>
    </w:p>
    <w:p>
      <w:pPr>
        <w:pStyle w:val="BodyText"/>
        <w:spacing w:line="240" w:lineRule="auto" w:before="134"/>
        <w:ind w:left="382" w:right="0"/>
        <w:jc w:val="left"/>
      </w:pPr>
      <w:r>
        <w:rPr>
          <w:rFonts w:ascii="Arial" w:hAnsi="Arial" w:cs="Arial" w:eastAsia="Arial" w:hint="default"/>
        </w:rPr>
        <w:t>12</w:t>
      </w:r>
      <w:r>
        <w:rPr>
          <w:rFonts w:ascii="Arial" w:hAnsi="Arial" w:cs="Arial" w:eastAsia="Arial" w:hint="default"/>
          <w:spacing w:val="-7"/>
        </w:rPr>
        <w:t> </w:t>
      </w:r>
      <w:r>
        <w:rPr/>
        <w:t>月</w:t>
      </w:r>
      <w:r>
        <w:rPr>
          <w:spacing w:val="-62"/>
        </w:rPr>
        <w:t> </w:t>
      </w:r>
      <w:r>
        <w:rPr>
          <w:rFonts w:ascii="Arial" w:hAnsi="Arial" w:cs="Arial" w:eastAsia="Arial" w:hint="default"/>
        </w:rPr>
        <w:t>31</w:t>
      </w:r>
      <w:r>
        <w:rPr>
          <w:rFonts w:ascii="Arial" w:hAnsi="Arial" w:cs="Arial" w:eastAsia="Arial" w:hint="default"/>
          <w:spacing w:val="-7"/>
        </w:rPr>
        <w:t> </w:t>
      </w:r>
      <w:r>
        <w:rPr/>
        <w:t>日的财务状况以及</w:t>
      </w:r>
      <w:r>
        <w:rPr>
          <w:spacing w:val="-61"/>
        </w:rPr>
        <w:t> </w:t>
      </w:r>
      <w:r>
        <w:rPr>
          <w:rFonts w:ascii="Arial" w:hAnsi="Arial" w:cs="Arial" w:eastAsia="Arial" w:hint="default"/>
          <w:spacing w:val="-5"/>
        </w:rPr>
        <w:t>2011</w:t>
      </w:r>
      <w:r>
        <w:rPr>
          <w:rFonts w:ascii="Arial" w:hAnsi="Arial" w:cs="Arial" w:eastAsia="Arial" w:hint="default"/>
          <w:spacing w:val="-7"/>
        </w:rPr>
        <w:t> </w:t>
      </w:r>
      <w:r>
        <w:rPr/>
        <w:t>年度的经营成果和现金流量。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4807"/>
        <w:gridCol w:w="3074"/>
      </w:tblGrid>
      <w:tr>
        <w:trPr>
          <w:trHeight w:val="710" w:hRule="exact"/>
        </w:trPr>
        <w:tc>
          <w:tcPr>
            <w:tcW w:w="4807" w:type="dxa"/>
            <w:tcBorders>
              <w:top w:val="nil" w:sz="6" w:space="0" w:color="auto"/>
              <w:left w:val="nil" w:sz="6" w:space="0" w:color="auto"/>
              <w:bottom w:val="nil" w:sz="6" w:space="0" w:color="auto"/>
              <w:right w:val="nil" w:sz="6" w:space="0" w:color="auto"/>
            </w:tcBorders>
          </w:tcPr>
          <w:p>
            <w:pPr>
              <w:pStyle w:val="TableParagraph"/>
              <w:spacing w:line="240" w:lineRule="exact"/>
              <w:ind w:right="85"/>
              <w:jc w:val="center"/>
              <w:rPr>
                <w:rFonts w:ascii="宋体" w:hAnsi="宋体" w:cs="宋体" w:eastAsia="宋体" w:hint="default"/>
                <w:sz w:val="24"/>
                <w:szCs w:val="24"/>
              </w:rPr>
            </w:pPr>
            <w:r>
              <w:rPr>
                <w:rFonts w:ascii="宋体" w:hAnsi="宋体" w:cs="宋体" w:eastAsia="宋体" w:hint="default"/>
                <w:sz w:val="24"/>
                <w:szCs w:val="24"/>
              </w:rPr>
              <w:t>中瑞岳华会计师事务所（特殊普通合伙）</w:t>
            </w:r>
          </w:p>
        </w:tc>
        <w:tc>
          <w:tcPr>
            <w:tcW w:w="3074" w:type="dxa"/>
            <w:tcBorders>
              <w:top w:val="nil" w:sz="6" w:space="0" w:color="auto"/>
              <w:left w:val="nil" w:sz="6" w:space="0" w:color="auto"/>
              <w:bottom w:val="nil" w:sz="6" w:space="0" w:color="auto"/>
              <w:right w:val="nil" w:sz="6" w:space="0" w:color="auto"/>
            </w:tcBorders>
          </w:tcPr>
          <w:p>
            <w:pPr>
              <w:pStyle w:val="TableParagraph"/>
              <w:spacing w:line="240" w:lineRule="exact"/>
              <w:ind w:left="287" w:right="0"/>
              <w:jc w:val="left"/>
              <w:rPr>
                <w:rFonts w:ascii="宋体" w:hAnsi="宋体" w:cs="宋体" w:eastAsia="宋体" w:hint="default"/>
                <w:sz w:val="24"/>
                <w:szCs w:val="24"/>
              </w:rPr>
            </w:pPr>
            <w:r>
              <w:rPr>
                <w:rFonts w:ascii="宋体" w:hAnsi="宋体" w:cs="宋体" w:eastAsia="宋体" w:hint="default"/>
                <w:sz w:val="24"/>
                <w:szCs w:val="24"/>
              </w:rPr>
              <w:t>中国注册会计师：</w:t>
            </w:r>
          </w:p>
        </w:tc>
      </w:tr>
      <w:tr>
        <w:trPr>
          <w:trHeight w:val="1151" w:hRule="exact"/>
        </w:trPr>
        <w:tc>
          <w:tcPr>
            <w:tcW w:w="480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30"/>
                <w:szCs w:val="30"/>
              </w:rPr>
            </w:pPr>
          </w:p>
          <w:p>
            <w:pPr>
              <w:pStyle w:val="TableParagraph"/>
              <w:spacing w:line="240" w:lineRule="auto"/>
              <w:ind w:right="90"/>
              <w:jc w:val="center"/>
              <w:rPr>
                <w:rFonts w:ascii="宋体" w:hAnsi="宋体" w:cs="宋体" w:eastAsia="宋体" w:hint="default"/>
                <w:sz w:val="24"/>
                <w:szCs w:val="24"/>
              </w:rPr>
            </w:pPr>
            <w:r>
              <w:rPr>
                <w:rFonts w:ascii="宋体" w:hAnsi="宋体" w:cs="宋体" w:eastAsia="宋体" w:hint="default"/>
                <w:spacing w:val="-3"/>
                <w:sz w:val="24"/>
                <w:szCs w:val="24"/>
              </w:rPr>
              <w:t>中国</w:t>
            </w:r>
            <w:r>
              <w:rPr>
                <w:rFonts w:ascii="Arial" w:hAnsi="Arial" w:cs="Arial" w:eastAsia="Arial" w:hint="default"/>
                <w:spacing w:val="-3"/>
                <w:sz w:val="24"/>
                <w:szCs w:val="24"/>
              </w:rPr>
              <w:t>·</w:t>
            </w:r>
            <w:r>
              <w:rPr>
                <w:rFonts w:ascii="宋体" w:hAnsi="宋体" w:cs="宋体" w:eastAsia="宋体" w:hint="default"/>
                <w:spacing w:val="-3"/>
                <w:sz w:val="24"/>
                <w:szCs w:val="24"/>
              </w:rPr>
              <w:t>北京</w:t>
            </w:r>
          </w:p>
        </w:tc>
        <w:tc>
          <w:tcPr>
            <w:tcW w:w="307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30"/>
                <w:szCs w:val="30"/>
              </w:rPr>
            </w:pPr>
          </w:p>
          <w:p>
            <w:pPr>
              <w:pStyle w:val="TableParagraph"/>
              <w:spacing w:line="240" w:lineRule="auto"/>
              <w:ind w:left="287" w:right="0"/>
              <w:jc w:val="left"/>
              <w:rPr>
                <w:rFonts w:ascii="宋体" w:hAnsi="宋体" w:cs="宋体" w:eastAsia="宋体" w:hint="default"/>
                <w:sz w:val="24"/>
                <w:szCs w:val="24"/>
              </w:rPr>
            </w:pPr>
            <w:r>
              <w:rPr>
                <w:rFonts w:ascii="宋体" w:hAnsi="宋体" w:cs="宋体" w:eastAsia="宋体" w:hint="default"/>
                <w:sz w:val="24"/>
                <w:szCs w:val="24"/>
              </w:rPr>
              <w:t>中国注册会计师：</w:t>
            </w:r>
          </w:p>
        </w:tc>
      </w:tr>
      <w:tr>
        <w:trPr>
          <w:trHeight w:val="681" w:hRule="exact"/>
        </w:trPr>
        <w:tc>
          <w:tcPr>
            <w:tcW w:w="4807" w:type="dxa"/>
            <w:tcBorders>
              <w:top w:val="nil" w:sz="6" w:space="0" w:color="auto"/>
              <w:left w:val="nil" w:sz="6" w:space="0" w:color="auto"/>
              <w:bottom w:val="nil" w:sz="6" w:space="0" w:color="auto"/>
              <w:right w:val="nil" w:sz="6" w:space="0" w:color="auto"/>
            </w:tcBorders>
          </w:tcPr>
          <w:p>
            <w:pPr/>
          </w:p>
        </w:tc>
        <w:tc>
          <w:tcPr>
            <w:tcW w:w="307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left="1050"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4</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6</w:t>
            </w:r>
            <w:r>
              <w:rPr>
                <w:rFonts w:ascii="Arial" w:hAnsi="Arial" w:cs="Arial" w:eastAsia="Arial" w:hint="default"/>
                <w:spacing w:val="-7"/>
                <w:sz w:val="24"/>
                <w:szCs w:val="24"/>
              </w:rPr>
              <w:t> </w:t>
            </w:r>
            <w:r>
              <w:rPr>
                <w:rFonts w:ascii="宋体" w:hAnsi="宋体" w:cs="宋体" w:eastAsia="宋体" w:hint="default"/>
                <w:sz w:val="24"/>
                <w:szCs w:val="24"/>
              </w:rPr>
              <w:t>日</w:t>
            </w:r>
          </w:p>
        </w:tc>
      </w:tr>
    </w:tbl>
    <w:p>
      <w:pPr>
        <w:spacing w:after="0" w:line="240" w:lineRule="auto"/>
        <w:jc w:val="left"/>
        <w:rPr>
          <w:rFonts w:ascii="宋体" w:hAnsi="宋体" w:cs="宋体" w:eastAsia="宋体" w:hint="default"/>
          <w:sz w:val="24"/>
          <w:szCs w:val="24"/>
        </w:rPr>
        <w:sectPr>
          <w:footerReference w:type="default" r:id="rId55"/>
          <w:pgSz w:w="11910" w:h="16840"/>
          <w:pgMar w:footer="955" w:header="461" w:top="1280" w:bottom="1140" w:left="1240" w:right="0"/>
        </w:sectPr>
      </w:pPr>
    </w:p>
    <w:p>
      <w:pPr>
        <w:spacing w:line="240" w:lineRule="auto" w:before="10"/>
        <w:rPr>
          <w:rFonts w:ascii="宋体" w:hAnsi="宋体" w:cs="宋体" w:eastAsia="宋体" w:hint="default"/>
          <w:sz w:val="3"/>
          <w:szCs w:val="3"/>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53.55pt;height:.75pt;mso-position-horizontal-relative:char;mso-position-vertical-relative:line" coordorigin="0,0" coordsize="9071,15">
            <v:group style="position:absolute;left:7;top:7;width:9057;height:2" coordorigin="7,7" coordsize="9057,2">
              <v:shape style="position:absolute;left:7;top:7;width:9057;height:2" coordorigin="7,7" coordsize="9057,0" path="m7,7l9064,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9"/>
          <w:szCs w:val="9"/>
        </w:rPr>
      </w:pPr>
    </w:p>
    <w:p>
      <w:pPr>
        <w:pStyle w:val="Heading2"/>
        <w:spacing w:line="413" w:lineRule="exact"/>
        <w:ind w:right="993"/>
        <w:jc w:val="center"/>
        <w:rPr>
          <w:b w:val="0"/>
          <w:bCs w:val="0"/>
        </w:rPr>
      </w:pPr>
      <w:r>
        <w:rPr/>
        <w:t>合并资产负债表</w:t>
      </w:r>
      <w:r>
        <w:rPr>
          <w:b w:val="0"/>
          <w:bCs w:val="0"/>
        </w:rPr>
      </w:r>
    </w:p>
    <w:p>
      <w:pPr>
        <w:spacing w:before="88"/>
        <w:ind w:left="0" w:right="998" w:firstLine="0"/>
        <w:jc w:val="center"/>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8"/>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Arial" w:hAnsi="Arial" w:cs="Arial" w:eastAsia="Arial" w:hint="default"/>
          <w:sz w:val="20"/>
          <w:szCs w:val="20"/>
        </w:rPr>
        <w:t>31</w:t>
      </w:r>
      <w:r>
        <w:rPr>
          <w:rFonts w:ascii="Arial" w:hAnsi="Arial" w:cs="Arial" w:eastAsia="Arial" w:hint="default"/>
          <w:spacing w:val="-8"/>
          <w:sz w:val="20"/>
          <w:szCs w:val="20"/>
        </w:rPr>
        <w:t> </w:t>
      </w:r>
      <w:r>
        <w:rPr>
          <w:rFonts w:ascii="宋体" w:hAnsi="宋体" w:cs="宋体" w:eastAsia="宋体" w:hint="default"/>
          <w:sz w:val="20"/>
          <w:szCs w:val="20"/>
        </w:rPr>
        <w:t>日</w:t>
      </w:r>
    </w:p>
    <w:p>
      <w:pPr>
        <w:tabs>
          <w:tab w:pos="6929" w:val="left" w:leader="none"/>
        </w:tabs>
        <w:spacing w:before="38"/>
        <w:ind w:left="0" w:right="991" w:firstLine="0"/>
        <w:jc w:val="center"/>
        <w:rPr>
          <w:rFonts w:ascii="宋体" w:hAnsi="宋体" w:cs="宋体" w:eastAsia="宋体" w:hint="default"/>
          <w:sz w:val="20"/>
          <w:szCs w:val="20"/>
        </w:rPr>
      </w:pPr>
      <w:r>
        <w:rPr>
          <w:rFonts w:ascii="宋体" w:hAnsi="宋体" w:cs="宋体" w:eastAsia="宋体" w:hint="default"/>
          <w:spacing w:val="-2"/>
          <w:w w:val="95"/>
          <w:sz w:val="20"/>
          <w:szCs w:val="20"/>
        </w:rPr>
        <w:t>编制单位：深圳市爱施德股份有限公司</w:t>
        <w:tab/>
      </w:r>
      <w:r>
        <w:rPr>
          <w:rFonts w:ascii="宋体" w:hAnsi="宋体" w:cs="宋体" w:eastAsia="宋体" w:hint="default"/>
          <w:sz w:val="20"/>
          <w:szCs w:val="20"/>
        </w:rPr>
        <w:t>金额单位：人民币元</w:t>
      </w:r>
    </w:p>
    <w:p>
      <w:pPr>
        <w:spacing w:line="240" w:lineRule="auto" w:before="1"/>
        <w:rPr>
          <w:rFonts w:ascii="宋体" w:hAnsi="宋体" w:cs="宋体" w:eastAsia="宋体" w:hint="default"/>
          <w:sz w:val="6"/>
          <w:szCs w:val="6"/>
        </w:rPr>
      </w:pPr>
    </w:p>
    <w:tbl>
      <w:tblPr>
        <w:tblW w:w="0" w:type="auto"/>
        <w:jc w:val="left"/>
        <w:tblInd w:w="236" w:type="dxa"/>
        <w:tblLayout w:type="fixed"/>
        <w:tblCellMar>
          <w:top w:w="0" w:type="dxa"/>
          <w:left w:w="0" w:type="dxa"/>
          <w:bottom w:w="0" w:type="dxa"/>
          <w:right w:w="0" w:type="dxa"/>
        </w:tblCellMar>
        <w:tblLook w:val="01E0"/>
      </w:tblPr>
      <w:tblGrid>
        <w:gridCol w:w="3572"/>
        <w:gridCol w:w="823"/>
        <w:gridCol w:w="2268"/>
        <w:gridCol w:w="2278"/>
      </w:tblGrid>
      <w:tr>
        <w:trPr>
          <w:trHeight w:val="377" w:hRule="exact"/>
        </w:trPr>
        <w:tc>
          <w:tcPr>
            <w:tcW w:w="3572"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21"/>
              <w:ind w:right="3"/>
              <w:jc w:val="center"/>
              <w:rPr>
                <w:rFonts w:ascii="宋体" w:hAnsi="宋体" w:cs="宋体" w:eastAsia="宋体" w:hint="default"/>
                <w:sz w:val="20"/>
                <w:szCs w:val="20"/>
              </w:rPr>
            </w:pPr>
            <w:r>
              <w:rPr>
                <w:rFonts w:ascii="宋体" w:hAnsi="宋体" w:cs="宋体" w:eastAsia="宋体" w:hint="default"/>
                <w:sz w:val="20"/>
                <w:szCs w:val="20"/>
              </w:rPr>
              <w:t>项目</w:t>
            </w:r>
          </w:p>
        </w:tc>
        <w:tc>
          <w:tcPr>
            <w:tcW w:w="82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1"/>
              <w:ind w:left="206" w:right="0"/>
              <w:jc w:val="left"/>
              <w:rPr>
                <w:rFonts w:ascii="宋体" w:hAnsi="宋体" w:cs="宋体" w:eastAsia="宋体" w:hint="default"/>
                <w:sz w:val="20"/>
                <w:szCs w:val="20"/>
              </w:rPr>
            </w:pPr>
            <w:r>
              <w:rPr>
                <w:rFonts w:ascii="宋体" w:hAnsi="宋体" w:cs="宋体" w:eastAsia="宋体" w:hint="default"/>
                <w:sz w:val="20"/>
                <w:szCs w:val="20"/>
              </w:rPr>
              <w:t>注释</w:t>
            </w:r>
          </w:p>
        </w:tc>
        <w:tc>
          <w:tcPr>
            <w:tcW w:w="226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0"/>
                <w:szCs w:val="20"/>
              </w:rPr>
            </w:pPr>
            <w:r>
              <w:rPr>
                <w:rFonts w:ascii="宋体" w:hAnsi="宋体" w:cs="宋体" w:eastAsia="宋体" w:hint="default"/>
                <w:sz w:val="20"/>
                <w:szCs w:val="20"/>
              </w:rPr>
              <w:t>年末数</w:t>
            </w:r>
          </w:p>
        </w:tc>
        <w:tc>
          <w:tcPr>
            <w:tcW w:w="2278"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21"/>
              <w:ind w:left="7"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372" w:hRule="exact"/>
        </w:trPr>
        <w:tc>
          <w:tcPr>
            <w:tcW w:w="3572" w:type="dxa"/>
            <w:tcBorders>
              <w:top w:val="single" w:sz="4" w:space="0" w:color="000000"/>
              <w:left w:val="single" w:sz="8" w:space="0" w:color="000000"/>
              <w:bottom w:val="single" w:sz="4" w:space="0" w:color="000000"/>
              <w:right w:val="single" w:sz="4" w:space="0" w:color="000000"/>
            </w:tcBorders>
          </w:tcPr>
          <w:p>
            <w:pPr>
              <w:pStyle w:val="TableParagraph"/>
              <w:spacing w:line="305" w:lineRule="exact"/>
              <w:ind w:left="9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流动资产：</w:t>
            </w:r>
            <w:r>
              <w:rPr>
                <w:rFonts w:ascii="Microsoft JhengHei" w:hAnsi="Microsoft JhengHei" w:cs="Microsoft JhengHei" w:eastAsia="Microsoft JhengHei" w:hint="default"/>
                <w:sz w:val="20"/>
                <w:szCs w:val="20"/>
              </w:rPr>
            </w:r>
          </w:p>
        </w:tc>
        <w:tc>
          <w:tcPr>
            <w:tcW w:w="82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8" w:space="0" w:color="000000"/>
            </w:tcBorders>
          </w:tcPr>
          <w:p>
            <w:pPr/>
          </w:p>
        </w:tc>
      </w:tr>
      <w:tr>
        <w:trPr>
          <w:trHeight w:val="370" w:hRule="exact"/>
        </w:trPr>
        <w:tc>
          <w:tcPr>
            <w:tcW w:w="357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8"/>
              <w:ind w:left="95"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60" w:right="0"/>
              <w:jc w:val="left"/>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Arial Narrow" w:hAnsi="Arial Narrow" w:cs="Arial Narrow" w:eastAsia="Arial Narrow" w:hint="default"/>
                <w:sz w:val="20"/>
                <w:szCs w:val="20"/>
              </w:rPr>
            </w:pPr>
            <w:r>
              <w:rPr>
                <w:rFonts w:ascii="Arial Narrow"/>
                <w:spacing w:val="-1"/>
                <w:sz w:val="20"/>
              </w:rPr>
              <w:t>1,976,964,436.37</w:t>
            </w:r>
          </w:p>
        </w:tc>
        <w:tc>
          <w:tcPr>
            <w:tcW w:w="227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9"/>
              <w:ind w:right="94"/>
              <w:jc w:val="right"/>
              <w:rPr>
                <w:rFonts w:ascii="Arial Narrow" w:hAnsi="Arial Narrow" w:cs="Arial Narrow" w:eastAsia="Arial Narrow" w:hint="default"/>
                <w:sz w:val="20"/>
                <w:szCs w:val="20"/>
              </w:rPr>
            </w:pPr>
            <w:r>
              <w:rPr>
                <w:rFonts w:ascii="Arial Narrow"/>
                <w:spacing w:val="-1"/>
                <w:sz w:val="20"/>
              </w:rPr>
              <w:t>1,844,115,173.01</w:t>
            </w:r>
          </w:p>
        </w:tc>
      </w:tr>
      <w:tr>
        <w:trPr>
          <w:trHeight w:val="372" w:hRule="exact"/>
        </w:trPr>
        <w:tc>
          <w:tcPr>
            <w:tcW w:w="357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95"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60" w:right="0"/>
              <w:jc w:val="left"/>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Arial Narrow" w:hAnsi="Arial Narrow" w:cs="Arial Narrow" w:eastAsia="Arial Narrow" w:hint="default"/>
                <w:sz w:val="20"/>
                <w:szCs w:val="20"/>
              </w:rPr>
            </w:pPr>
            <w:r>
              <w:rPr>
                <w:rFonts w:ascii="Arial Narrow"/>
                <w:w w:val="95"/>
                <w:sz w:val="20"/>
              </w:rPr>
              <w:t>4,275,929.08</w:t>
            </w:r>
            <w:r>
              <w:rPr>
                <w:rFonts w:ascii="Arial Narrow"/>
                <w:sz w:val="20"/>
              </w:rPr>
            </w:r>
          </w:p>
        </w:tc>
        <w:tc>
          <w:tcPr>
            <w:tcW w:w="2278" w:type="dxa"/>
            <w:tcBorders>
              <w:top w:val="single" w:sz="4" w:space="0" w:color="000000"/>
              <w:left w:val="single" w:sz="4" w:space="0" w:color="000000"/>
              <w:bottom w:val="single" w:sz="4" w:space="0" w:color="000000"/>
              <w:right w:val="single" w:sz="8" w:space="0" w:color="000000"/>
            </w:tcBorders>
          </w:tcPr>
          <w:p>
            <w:pPr/>
          </w:p>
        </w:tc>
      </w:tr>
      <w:tr>
        <w:trPr>
          <w:trHeight w:val="372" w:hRule="exact"/>
        </w:trPr>
        <w:tc>
          <w:tcPr>
            <w:tcW w:w="357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8"/>
              <w:ind w:left="95"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60" w:right="0"/>
              <w:jc w:val="left"/>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Arial Narrow" w:hAnsi="Arial Narrow" w:cs="Arial Narrow" w:eastAsia="Arial Narrow" w:hint="default"/>
                <w:sz w:val="20"/>
                <w:szCs w:val="20"/>
              </w:rPr>
            </w:pPr>
            <w:r>
              <w:rPr>
                <w:rFonts w:ascii="Arial Narrow"/>
                <w:w w:val="95"/>
                <w:sz w:val="20"/>
              </w:rPr>
              <w:t>266,218,629.79</w:t>
            </w:r>
            <w:r>
              <w:rPr>
                <w:rFonts w:ascii="Arial Narrow"/>
                <w:sz w:val="20"/>
              </w:rPr>
            </w:r>
          </w:p>
        </w:tc>
        <w:tc>
          <w:tcPr>
            <w:tcW w:w="227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9"/>
              <w:ind w:right="93"/>
              <w:jc w:val="right"/>
              <w:rPr>
                <w:rFonts w:ascii="Arial Narrow" w:hAnsi="Arial Narrow" w:cs="Arial Narrow" w:eastAsia="Arial Narrow" w:hint="default"/>
                <w:sz w:val="20"/>
                <w:szCs w:val="20"/>
              </w:rPr>
            </w:pPr>
            <w:r>
              <w:rPr>
                <w:rFonts w:ascii="Arial Narrow"/>
                <w:w w:val="95"/>
                <w:sz w:val="20"/>
              </w:rPr>
              <w:t>425,165,041.15</w:t>
            </w:r>
            <w:r>
              <w:rPr>
                <w:rFonts w:ascii="Arial Narrow"/>
                <w:sz w:val="20"/>
              </w:rPr>
            </w:r>
          </w:p>
        </w:tc>
      </w:tr>
      <w:tr>
        <w:trPr>
          <w:trHeight w:val="370" w:hRule="exact"/>
        </w:trPr>
        <w:tc>
          <w:tcPr>
            <w:tcW w:w="357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8"/>
              <w:ind w:left="95"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60" w:right="0"/>
              <w:jc w:val="left"/>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Arial Narrow" w:hAnsi="Arial Narrow" w:cs="Arial Narrow" w:eastAsia="Arial Narrow" w:hint="default"/>
                <w:sz w:val="20"/>
                <w:szCs w:val="20"/>
              </w:rPr>
            </w:pPr>
            <w:r>
              <w:rPr>
                <w:rFonts w:ascii="Arial Narrow"/>
                <w:spacing w:val="-1"/>
                <w:sz w:val="20"/>
              </w:rPr>
              <w:t>1,158,326,642.24</w:t>
            </w:r>
          </w:p>
        </w:tc>
        <w:tc>
          <w:tcPr>
            <w:tcW w:w="227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9"/>
              <w:ind w:right="93"/>
              <w:jc w:val="right"/>
              <w:rPr>
                <w:rFonts w:ascii="Arial Narrow" w:hAnsi="Arial Narrow" w:cs="Arial Narrow" w:eastAsia="Arial Narrow" w:hint="default"/>
                <w:sz w:val="20"/>
                <w:szCs w:val="20"/>
              </w:rPr>
            </w:pPr>
            <w:r>
              <w:rPr>
                <w:rFonts w:ascii="Arial Narrow"/>
                <w:w w:val="95"/>
                <w:sz w:val="20"/>
              </w:rPr>
              <w:t>872,828,629.69</w:t>
            </w:r>
            <w:r>
              <w:rPr>
                <w:rFonts w:ascii="Arial Narrow"/>
                <w:sz w:val="20"/>
              </w:rPr>
            </w:r>
          </w:p>
        </w:tc>
      </w:tr>
      <w:tr>
        <w:trPr>
          <w:trHeight w:val="372" w:hRule="exact"/>
        </w:trPr>
        <w:tc>
          <w:tcPr>
            <w:tcW w:w="357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8"/>
              <w:ind w:left="95"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60" w:right="0"/>
              <w:jc w:val="left"/>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Arial Narrow" w:hAnsi="Arial Narrow" w:cs="Arial Narrow" w:eastAsia="Arial Narrow" w:hint="default"/>
                <w:sz w:val="20"/>
                <w:szCs w:val="20"/>
              </w:rPr>
            </w:pPr>
            <w:r>
              <w:rPr>
                <w:rFonts w:ascii="Arial Narrow"/>
                <w:w w:val="95"/>
                <w:sz w:val="20"/>
              </w:rPr>
              <w:t>600,960,929.40</w:t>
            </w:r>
            <w:r>
              <w:rPr>
                <w:rFonts w:ascii="Arial Narrow"/>
                <w:sz w:val="20"/>
              </w:rPr>
            </w:r>
          </w:p>
        </w:tc>
        <w:tc>
          <w:tcPr>
            <w:tcW w:w="227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2"/>
              <w:ind w:right="93"/>
              <w:jc w:val="right"/>
              <w:rPr>
                <w:rFonts w:ascii="Arial Narrow" w:hAnsi="Arial Narrow" w:cs="Arial Narrow" w:eastAsia="Arial Narrow" w:hint="default"/>
                <w:sz w:val="20"/>
                <w:szCs w:val="20"/>
              </w:rPr>
            </w:pPr>
            <w:r>
              <w:rPr>
                <w:rFonts w:ascii="Arial Narrow"/>
                <w:w w:val="95"/>
                <w:sz w:val="20"/>
              </w:rPr>
              <w:t>282,817,773.47</w:t>
            </w:r>
            <w:r>
              <w:rPr>
                <w:rFonts w:ascii="Arial Narrow"/>
                <w:sz w:val="20"/>
              </w:rPr>
            </w:r>
          </w:p>
        </w:tc>
      </w:tr>
      <w:tr>
        <w:trPr>
          <w:trHeight w:val="370" w:hRule="exact"/>
        </w:trPr>
        <w:tc>
          <w:tcPr>
            <w:tcW w:w="357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9"/>
              <w:ind w:left="95"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82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8" w:space="0" w:color="000000"/>
            </w:tcBorders>
          </w:tcPr>
          <w:p>
            <w:pPr/>
          </w:p>
        </w:tc>
      </w:tr>
      <w:tr>
        <w:trPr>
          <w:trHeight w:val="372" w:hRule="exact"/>
        </w:trPr>
        <w:tc>
          <w:tcPr>
            <w:tcW w:w="357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95"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82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8" w:space="0" w:color="000000"/>
            </w:tcBorders>
          </w:tcPr>
          <w:p>
            <w:pPr/>
          </w:p>
        </w:tc>
      </w:tr>
      <w:tr>
        <w:trPr>
          <w:trHeight w:val="370" w:hRule="exact"/>
        </w:trPr>
        <w:tc>
          <w:tcPr>
            <w:tcW w:w="357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8"/>
              <w:ind w:left="95"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60" w:right="0"/>
              <w:jc w:val="left"/>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Arial Narrow" w:hAnsi="Arial Narrow" w:cs="Arial Narrow" w:eastAsia="Arial Narrow" w:hint="default"/>
                <w:sz w:val="20"/>
                <w:szCs w:val="20"/>
              </w:rPr>
            </w:pPr>
            <w:r>
              <w:rPr>
                <w:rFonts w:ascii="Arial Narrow"/>
                <w:w w:val="95"/>
                <w:sz w:val="20"/>
              </w:rPr>
              <w:t>73,460,308.00</w:t>
            </w:r>
            <w:r>
              <w:rPr>
                <w:rFonts w:ascii="Arial Narrow"/>
                <w:sz w:val="20"/>
              </w:rPr>
            </w:r>
          </w:p>
        </w:tc>
        <w:tc>
          <w:tcPr>
            <w:tcW w:w="227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9"/>
              <w:ind w:right="93"/>
              <w:jc w:val="right"/>
              <w:rPr>
                <w:rFonts w:ascii="Arial Narrow" w:hAnsi="Arial Narrow" w:cs="Arial Narrow" w:eastAsia="Arial Narrow" w:hint="default"/>
                <w:sz w:val="20"/>
                <w:szCs w:val="20"/>
              </w:rPr>
            </w:pPr>
            <w:r>
              <w:rPr>
                <w:rFonts w:ascii="Arial Narrow"/>
                <w:w w:val="95"/>
                <w:sz w:val="20"/>
              </w:rPr>
              <w:t>44,540,922.53</w:t>
            </w:r>
            <w:r>
              <w:rPr>
                <w:rFonts w:ascii="Arial Narrow"/>
                <w:sz w:val="20"/>
              </w:rPr>
            </w:r>
          </w:p>
        </w:tc>
      </w:tr>
      <w:tr>
        <w:trPr>
          <w:trHeight w:val="372" w:hRule="exact"/>
        </w:trPr>
        <w:tc>
          <w:tcPr>
            <w:tcW w:w="357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95"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60" w:right="0"/>
              <w:jc w:val="left"/>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20"/>
                <w:szCs w:val="20"/>
              </w:rPr>
            </w:pPr>
            <w:r>
              <w:rPr>
                <w:rFonts w:ascii="Arial Narrow"/>
                <w:spacing w:val="-1"/>
                <w:sz w:val="20"/>
              </w:rPr>
              <w:t>2,228,434,968.08</w:t>
            </w:r>
          </w:p>
        </w:tc>
        <w:tc>
          <w:tcPr>
            <w:tcW w:w="227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2"/>
              <w:ind w:right="93"/>
              <w:jc w:val="right"/>
              <w:rPr>
                <w:rFonts w:ascii="Arial Narrow" w:hAnsi="Arial Narrow" w:cs="Arial Narrow" w:eastAsia="Arial Narrow" w:hint="default"/>
                <w:sz w:val="20"/>
                <w:szCs w:val="20"/>
              </w:rPr>
            </w:pPr>
            <w:r>
              <w:rPr>
                <w:rFonts w:ascii="Arial Narrow"/>
                <w:w w:val="95"/>
                <w:sz w:val="20"/>
              </w:rPr>
              <w:t>918,060,538.82</w:t>
            </w:r>
            <w:r>
              <w:rPr>
                <w:rFonts w:ascii="Arial Narrow"/>
                <w:sz w:val="20"/>
              </w:rPr>
            </w:r>
          </w:p>
        </w:tc>
      </w:tr>
      <w:tr>
        <w:trPr>
          <w:trHeight w:val="372" w:hRule="exact"/>
        </w:trPr>
        <w:tc>
          <w:tcPr>
            <w:tcW w:w="357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8"/>
              <w:ind w:left="95"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82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8" w:space="0" w:color="000000"/>
            </w:tcBorders>
          </w:tcPr>
          <w:p>
            <w:pPr/>
          </w:p>
        </w:tc>
      </w:tr>
      <w:tr>
        <w:trPr>
          <w:trHeight w:val="370" w:hRule="exact"/>
        </w:trPr>
        <w:tc>
          <w:tcPr>
            <w:tcW w:w="357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8"/>
              <w:ind w:left="95"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82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8" w:space="0" w:color="000000"/>
            </w:tcBorders>
          </w:tcPr>
          <w:p>
            <w:pPr/>
          </w:p>
        </w:tc>
      </w:tr>
      <w:tr>
        <w:trPr>
          <w:trHeight w:val="372" w:hRule="exact"/>
        </w:trPr>
        <w:tc>
          <w:tcPr>
            <w:tcW w:w="3572" w:type="dxa"/>
            <w:tcBorders>
              <w:top w:val="single" w:sz="4" w:space="0" w:color="000000"/>
              <w:left w:val="single" w:sz="8" w:space="0" w:color="000000"/>
              <w:bottom w:val="single" w:sz="4" w:space="0" w:color="000000"/>
              <w:right w:val="single" w:sz="4" w:space="0" w:color="000000"/>
            </w:tcBorders>
          </w:tcPr>
          <w:p>
            <w:pPr>
              <w:pStyle w:val="TableParagraph"/>
              <w:spacing w:line="305" w:lineRule="exact"/>
              <w:ind w:left="9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流动资产合计</w:t>
            </w:r>
            <w:r>
              <w:rPr>
                <w:rFonts w:ascii="Microsoft JhengHei" w:hAnsi="Microsoft JhengHei" w:cs="Microsoft JhengHei" w:eastAsia="Microsoft JhengHei" w:hint="default"/>
                <w:sz w:val="20"/>
                <w:szCs w:val="20"/>
              </w:rPr>
            </w:r>
          </w:p>
        </w:tc>
        <w:tc>
          <w:tcPr>
            <w:tcW w:w="82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20"/>
                <w:szCs w:val="20"/>
              </w:rPr>
            </w:pPr>
            <w:r>
              <w:rPr>
                <w:rFonts w:ascii="Arial Narrow"/>
                <w:spacing w:val="-1"/>
                <w:sz w:val="20"/>
              </w:rPr>
              <w:t>6,308,641,842.96</w:t>
            </w:r>
          </w:p>
        </w:tc>
        <w:tc>
          <w:tcPr>
            <w:tcW w:w="227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2"/>
              <w:ind w:right="94"/>
              <w:jc w:val="right"/>
              <w:rPr>
                <w:rFonts w:ascii="Arial Narrow" w:hAnsi="Arial Narrow" w:cs="Arial Narrow" w:eastAsia="Arial Narrow" w:hint="default"/>
                <w:sz w:val="20"/>
                <w:szCs w:val="20"/>
              </w:rPr>
            </w:pPr>
            <w:r>
              <w:rPr>
                <w:rFonts w:ascii="Arial Narrow"/>
                <w:spacing w:val="-1"/>
                <w:sz w:val="20"/>
              </w:rPr>
              <w:t>4,387,528,078.67</w:t>
            </w:r>
          </w:p>
        </w:tc>
      </w:tr>
      <w:tr>
        <w:trPr>
          <w:trHeight w:val="370" w:hRule="exact"/>
        </w:trPr>
        <w:tc>
          <w:tcPr>
            <w:tcW w:w="3572" w:type="dxa"/>
            <w:tcBorders>
              <w:top w:val="single" w:sz="4" w:space="0" w:color="000000"/>
              <w:left w:val="single" w:sz="8" w:space="0" w:color="000000"/>
              <w:bottom w:val="single" w:sz="4" w:space="0" w:color="000000"/>
              <w:right w:val="single" w:sz="4" w:space="0" w:color="000000"/>
            </w:tcBorders>
          </w:tcPr>
          <w:p>
            <w:pPr>
              <w:pStyle w:val="TableParagraph"/>
              <w:spacing w:line="303" w:lineRule="exact"/>
              <w:ind w:left="9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非流动资产：</w:t>
            </w:r>
            <w:r>
              <w:rPr>
                <w:rFonts w:ascii="Microsoft JhengHei" w:hAnsi="Microsoft JhengHei" w:cs="Microsoft JhengHei" w:eastAsia="Microsoft JhengHei" w:hint="default"/>
                <w:sz w:val="20"/>
                <w:szCs w:val="20"/>
              </w:rPr>
            </w:r>
          </w:p>
        </w:tc>
        <w:tc>
          <w:tcPr>
            <w:tcW w:w="82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8" w:space="0" w:color="000000"/>
            </w:tcBorders>
          </w:tcPr>
          <w:p>
            <w:pPr/>
          </w:p>
        </w:tc>
      </w:tr>
      <w:tr>
        <w:trPr>
          <w:trHeight w:val="372" w:hRule="exact"/>
        </w:trPr>
        <w:tc>
          <w:tcPr>
            <w:tcW w:w="357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95"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82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8" w:space="0" w:color="000000"/>
            </w:tcBorders>
          </w:tcPr>
          <w:p>
            <w:pPr/>
          </w:p>
        </w:tc>
      </w:tr>
      <w:tr>
        <w:trPr>
          <w:trHeight w:val="372" w:hRule="exact"/>
        </w:trPr>
        <w:tc>
          <w:tcPr>
            <w:tcW w:w="357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8"/>
              <w:ind w:left="95"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82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8" w:space="0" w:color="000000"/>
            </w:tcBorders>
          </w:tcPr>
          <w:p>
            <w:pPr/>
          </w:p>
        </w:tc>
      </w:tr>
      <w:tr>
        <w:trPr>
          <w:trHeight w:val="370" w:hRule="exact"/>
        </w:trPr>
        <w:tc>
          <w:tcPr>
            <w:tcW w:w="357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8"/>
              <w:ind w:left="95"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82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8" w:space="0" w:color="000000"/>
            </w:tcBorders>
          </w:tcPr>
          <w:p>
            <w:pPr/>
          </w:p>
        </w:tc>
      </w:tr>
      <w:tr>
        <w:trPr>
          <w:trHeight w:val="372" w:hRule="exact"/>
        </w:trPr>
        <w:tc>
          <w:tcPr>
            <w:tcW w:w="357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8"/>
              <w:ind w:left="95"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82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8" w:space="0" w:color="000000"/>
            </w:tcBorders>
          </w:tcPr>
          <w:p>
            <w:pPr/>
          </w:p>
        </w:tc>
      </w:tr>
      <w:tr>
        <w:trPr>
          <w:trHeight w:val="370" w:hRule="exact"/>
        </w:trPr>
        <w:tc>
          <w:tcPr>
            <w:tcW w:w="357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8"/>
              <w:ind w:left="95"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82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8" w:space="0" w:color="000000"/>
            </w:tcBorders>
          </w:tcPr>
          <w:p>
            <w:pPr/>
          </w:p>
        </w:tc>
      </w:tr>
      <w:tr>
        <w:trPr>
          <w:trHeight w:val="372" w:hRule="exact"/>
        </w:trPr>
        <w:tc>
          <w:tcPr>
            <w:tcW w:w="357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95"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60" w:right="0"/>
              <w:jc w:val="left"/>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Arial Narrow" w:hAnsi="Arial Narrow" w:cs="Arial Narrow" w:eastAsia="Arial Narrow" w:hint="default"/>
                <w:sz w:val="20"/>
                <w:szCs w:val="20"/>
              </w:rPr>
            </w:pPr>
            <w:r>
              <w:rPr>
                <w:rFonts w:ascii="Arial Narrow"/>
                <w:w w:val="95"/>
                <w:sz w:val="20"/>
              </w:rPr>
              <w:t>30,086,069.15</w:t>
            </w:r>
            <w:r>
              <w:rPr>
                <w:rFonts w:ascii="Arial Narrow"/>
                <w:sz w:val="20"/>
              </w:rPr>
            </w:r>
          </w:p>
        </w:tc>
        <w:tc>
          <w:tcPr>
            <w:tcW w:w="227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2"/>
              <w:ind w:right="93"/>
              <w:jc w:val="right"/>
              <w:rPr>
                <w:rFonts w:ascii="Arial Narrow" w:hAnsi="Arial Narrow" w:cs="Arial Narrow" w:eastAsia="Arial Narrow" w:hint="default"/>
                <w:sz w:val="20"/>
                <w:szCs w:val="20"/>
              </w:rPr>
            </w:pPr>
            <w:r>
              <w:rPr>
                <w:rFonts w:ascii="Arial Narrow"/>
                <w:w w:val="95"/>
                <w:sz w:val="20"/>
              </w:rPr>
              <w:t>23,141,662.25</w:t>
            </w:r>
            <w:r>
              <w:rPr>
                <w:rFonts w:ascii="Arial Narrow"/>
                <w:sz w:val="20"/>
              </w:rPr>
            </w:r>
          </w:p>
        </w:tc>
      </w:tr>
      <w:tr>
        <w:trPr>
          <w:trHeight w:val="370" w:hRule="exact"/>
        </w:trPr>
        <w:tc>
          <w:tcPr>
            <w:tcW w:w="357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8"/>
              <w:ind w:left="95"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82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8" w:space="0" w:color="000000"/>
            </w:tcBorders>
          </w:tcPr>
          <w:p>
            <w:pPr/>
          </w:p>
        </w:tc>
      </w:tr>
      <w:tr>
        <w:trPr>
          <w:trHeight w:val="372" w:hRule="exact"/>
        </w:trPr>
        <w:tc>
          <w:tcPr>
            <w:tcW w:w="357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95"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82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8" w:space="0" w:color="000000"/>
            </w:tcBorders>
          </w:tcPr>
          <w:p>
            <w:pPr/>
          </w:p>
        </w:tc>
      </w:tr>
      <w:tr>
        <w:trPr>
          <w:trHeight w:val="372" w:hRule="exact"/>
        </w:trPr>
        <w:tc>
          <w:tcPr>
            <w:tcW w:w="357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8"/>
              <w:ind w:left="95"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82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8" w:space="0" w:color="000000"/>
            </w:tcBorders>
          </w:tcPr>
          <w:p>
            <w:pPr/>
          </w:p>
        </w:tc>
      </w:tr>
      <w:tr>
        <w:trPr>
          <w:trHeight w:val="370" w:hRule="exact"/>
        </w:trPr>
        <w:tc>
          <w:tcPr>
            <w:tcW w:w="357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8"/>
              <w:ind w:left="95"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82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8" w:space="0" w:color="000000"/>
            </w:tcBorders>
          </w:tcPr>
          <w:p>
            <w:pPr/>
          </w:p>
        </w:tc>
      </w:tr>
      <w:tr>
        <w:trPr>
          <w:trHeight w:val="372" w:hRule="exact"/>
        </w:trPr>
        <w:tc>
          <w:tcPr>
            <w:tcW w:w="357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95"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82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8" w:space="0" w:color="000000"/>
            </w:tcBorders>
          </w:tcPr>
          <w:p>
            <w:pPr/>
          </w:p>
        </w:tc>
      </w:tr>
      <w:tr>
        <w:trPr>
          <w:trHeight w:val="370" w:hRule="exact"/>
        </w:trPr>
        <w:tc>
          <w:tcPr>
            <w:tcW w:w="357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9"/>
              <w:ind w:left="95"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60" w:right="0"/>
              <w:jc w:val="left"/>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Arial Narrow" w:hAnsi="Arial Narrow" w:cs="Arial Narrow" w:eastAsia="Arial Narrow" w:hint="default"/>
                <w:sz w:val="20"/>
                <w:szCs w:val="20"/>
              </w:rPr>
            </w:pPr>
            <w:r>
              <w:rPr>
                <w:rFonts w:ascii="Arial Narrow"/>
                <w:w w:val="95"/>
                <w:sz w:val="20"/>
              </w:rPr>
              <w:t>2,720,856.34</w:t>
            </w:r>
            <w:r>
              <w:rPr>
                <w:rFonts w:ascii="Arial Narrow"/>
                <w:sz w:val="20"/>
              </w:rPr>
            </w:r>
          </w:p>
        </w:tc>
        <w:tc>
          <w:tcPr>
            <w:tcW w:w="227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0"/>
              <w:ind w:right="93"/>
              <w:jc w:val="right"/>
              <w:rPr>
                <w:rFonts w:ascii="Arial Narrow" w:hAnsi="Arial Narrow" w:cs="Arial Narrow" w:eastAsia="Arial Narrow" w:hint="default"/>
                <w:sz w:val="20"/>
                <w:szCs w:val="20"/>
              </w:rPr>
            </w:pPr>
            <w:r>
              <w:rPr>
                <w:rFonts w:ascii="Arial Narrow"/>
                <w:w w:val="95"/>
                <w:sz w:val="20"/>
              </w:rPr>
              <w:t>873,237.52</w:t>
            </w:r>
            <w:r>
              <w:rPr>
                <w:rFonts w:ascii="Arial Narrow"/>
                <w:sz w:val="20"/>
              </w:rPr>
            </w:r>
          </w:p>
        </w:tc>
      </w:tr>
      <w:tr>
        <w:trPr>
          <w:trHeight w:val="372" w:hRule="exact"/>
        </w:trPr>
        <w:tc>
          <w:tcPr>
            <w:tcW w:w="357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1"/>
              <w:ind w:left="95"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82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8" w:space="0" w:color="000000"/>
            </w:tcBorders>
          </w:tcPr>
          <w:p>
            <w:pPr/>
          </w:p>
        </w:tc>
      </w:tr>
      <w:tr>
        <w:trPr>
          <w:trHeight w:val="372" w:hRule="exact"/>
        </w:trPr>
        <w:tc>
          <w:tcPr>
            <w:tcW w:w="357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8"/>
              <w:ind w:left="95"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15" w:right="0"/>
              <w:jc w:val="left"/>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10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Arial Narrow" w:hAnsi="Arial Narrow" w:cs="Arial Narrow" w:eastAsia="Arial Narrow" w:hint="default"/>
                <w:sz w:val="20"/>
                <w:szCs w:val="20"/>
              </w:rPr>
            </w:pPr>
            <w:r>
              <w:rPr>
                <w:rFonts w:ascii="Arial Narrow"/>
                <w:w w:val="95"/>
                <w:sz w:val="20"/>
              </w:rPr>
              <w:t>10,730,020.00</w:t>
            </w:r>
            <w:r>
              <w:rPr>
                <w:rFonts w:ascii="Arial Narrow"/>
                <w:sz w:val="20"/>
              </w:rPr>
            </w:r>
          </w:p>
        </w:tc>
        <w:tc>
          <w:tcPr>
            <w:tcW w:w="2278" w:type="dxa"/>
            <w:tcBorders>
              <w:top w:val="single" w:sz="4" w:space="0" w:color="000000"/>
              <w:left w:val="single" w:sz="4" w:space="0" w:color="000000"/>
              <w:bottom w:val="single" w:sz="4" w:space="0" w:color="000000"/>
              <w:right w:val="single" w:sz="8" w:space="0" w:color="000000"/>
            </w:tcBorders>
          </w:tcPr>
          <w:p>
            <w:pPr/>
          </w:p>
        </w:tc>
      </w:tr>
      <w:tr>
        <w:trPr>
          <w:trHeight w:val="370" w:hRule="exact"/>
        </w:trPr>
        <w:tc>
          <w:tcPr>
            <w:tcW w:w="357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8"/>
              <w:ind w:left="95"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15" w:right="0"/>
              <w:jc w:val="left"/>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11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Arial Narrow" w:hAnsi="Arial Narrow" w:cs="Arial Narrow" w:eastAsia="Arial Narrow" w:hint="default"/>
                <w:sz w:val="20"/>
                <w:szCs w:val="20"/>
              </w:rPr>
            </w:pPr>
            <w:r>
              <w:rPr>
                <w:rFonts w:ascii="Arial Narrow"/>
                <w:w w:val="95"/>
                <w:sz w:val="20"/>
              </w:rPr>
              <w:t>34,073,966.41</w:t>
            </w:r>
            <w:r>
              <w:rPr>
                <w:rFonts w:ascii="Arial Narrow"/>
                <w:sz w:val="20"/>
              </w:rPr>
            </w:r>
          </w:p>
        </w:tc>
        <w:tc>
          <w:tcPr>
            <w:tcW w:w="227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9"/>
              <w:ind w:right="93"/>
              <w:jc w:val="right"/>
              <w:rPr>
                <w:rFonts w:ascii="Arial Narrow" w:hAnsi="Arial Narrow" w:cs="Arial Narrow" w:eastAsia="Arial Narrow" w:hint="default"/>
                <w:sz w:val="20"/>
                <w:szCs w:val="20"/>
              </w:rPr>
            </w:pPr>
            <w:r>
              <w:rPr>
                <w:rFonts w:ascii="Arial Narrow"/>
                <w:w w:val="95"/>
                <w:sz w:val="20"/>
              </w:rPr>
              <w:t>16,854,695.01</w:t>
            </w:r>
            <w:r>
              <w:rPr>
                <w:rFonts w:ascii="Arial Narrow"/>
                <w:sz w:val="20"/>
              </w:rPr>
            </w:r>
          </w:p>
        </w:tc>
      </w:tr>
      <w:tr>
        <w:trPr>
          <w:trHeight w:val="372" w:hRule="exact"/>
        </w:trPr>
        <w:tc>
          <w:tcPr>
            <w:tcW w:w="357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8"/>
              <w:ind w:left="95"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15" w:right="0"/>
              <w:jc w:val="left"/>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12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Arial Narrow" w:hAnsi="Arial Narrow" w:cs="Arial Narrow" w:eastAsia="Arial Narrow" w:hint="default"/>
                <w:sz w:val="20"/>
                <w:szCs w:val="20"/>
              </w:rPr>
            </w:pPr>
            <w:r>
              <w:rPr>
                <w:rFonts w:ascii="Arial Narrow"/>
                <w:w w:val="95"/>
                <w:sz w:val="20"/>
              </w:rPr>
              <w:t>56,552,861.96</w:t>
            </w:r>
            <w:r>
              <w:rPr>
                <w:rFonts w:ascii="Arial Narrow"/>
                <w:sz w:val="20"/>
              </w:rPr>
            </w:r>
          </w:p>
        </w:tc>
        <w:tc>
          <w:tcPr>
            <w:tcW w:w="227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2"/>
              <w:ind w:right="93"/>
              <w:jc w:val="right"/>
              <w:rPr>
                <w:rFonts w:ascii="Arial Narrow" w:hAnsi="Arial Narrow" w:cs="Arial Narrow" w:eastAsia="Arial Narrow" w:hint="default"/>
                <w:sz w:val="20"/>
                <w:szCs w:val="20"/>
              </w:rPr>
            </w:pPr>
            <w:r>
              <w:rPr>
                <w:rFonts w:ascii="Arial Narrow"/>
                <w:w w:val="95"/>
                <w:sz w:val="20"/>
              </w:rPr>
              <w:t>42,674,091.15</w:t>
            </w:r>
            <w:r>
              <w:rPr>
                <w:rFonts w:ascii="Arial Narrow"/>
                <w:sz w:val="20"/>
              </w:rPr>
            </w:r>
          </w:p>
        </w:tc>
      </w:tr>
      <w:tr>
        <w:trPr>
          <w:trHeight w:val="370" w:hRule="exact"/>
        </w:trPr>
        <w:tc>
          <w:tcPr>
            <w:tcW w:w="357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8"/>
              <w:ind w:left="95"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82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8" w:space="0" w:color="000000"/>
            </w:tcBorders>
          </w:tcPr>
          <w:p>
            <w:pPr/>
          </w:p>
        </w:tc>
      </w:tr>
      <w:tr>
        <w:trPr>
          <w:trHeight w:val="372" w:hRule="exact"/>
        </w:trPr>
        <w:tc>
          <w:tcPr>
            <w:tcW w:w="3572" w:type="dxa"/>
            <w:tcBorders>
              <w:top w:val="single" w:sz="4" w:space="0" w:color="000000"/>
              <w:left w:val="single" w:sz="8" w:space="0" w:color="000000"/>
              <w:bottom w:val="single" w:sz="4" w:space="0" w:color="000000"/>
              <w:right w:val="single" w:sz="4" w:space="0" w:color="000000"/>
            </w:tcBorders>
          </w:tcPr>
          <w:p>
            <w:pPr>
              <w:pStyle w:val="TableParagraph"/>
              <w:spacing w:line="305" w:lineRule="exact"/>
              <w:ind w:left="9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非流动资产合计</w:t>
            </w:r>
            <w:r>
              <w:rPr>
                <w:rFonts w:ascii="Microsoft JhengHei" w:hAnsi="Microsoft JhengHei" w:cs="Microsoft JhengHei" w:eastAsia="Microsoft JhengHei" w:hint="default"/>
                <w:sz w:val="20"/>
                <w:szCs w:val="20"/>
              </w:rPr>
            </w:r>
          </w:p>
        </w:tc>
        <w:tc>
          <w:tcPr>
            <w:tcW w:w="823"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Arial Narrow" w:hAnsi="Arial Narrow" w:cs="Arial Narrow" w:eastAsia="Arial Narrow" w:hint="default"/>
                <w:sz w:val="20"/>
                <w:szCs w:val="20"/>
              </w:rPr>
            </w:pPr>
            <w:r>
              <w:rPr>
                <w:rFonts w:ascii="Arial Narrow"/>
                <w:w w:val="95"/>
                <w:sz w:val="20"/>
              </w:rPr>
              <w:t>134,163,773.86</w:t>
            </w:r>
            <w:r>
              <w:rPr>
                <w:rFonts w:ascii="Arial Narrow"/>
                <w:sz w:val="20"/>
              </w:rPr>
            </w:r>
          </w:p>
        </w:tc>
        <w:tc>
          <w:tcPr>
            <w:tcW w:w="227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2"/>
              <w:ind w:right="94"/>
              <w:jc w:val="right"/>
              <w:rPr>
                <w:rFonts w:ascii="Arial Narrow" w:hAnsi="Arial Narrow" w:cs="Arial Narrow" w:eastAsia="Arial Narrow" w:hint="default"/>
                <w:sz w:val="20"/>
                <w:szCs w:val="20"/>
              </w:rPr>
            </w:pPr>
            <w:r>
              <w:rPr>
                <w:rFonts w:ascii="Arial Narrow"/>
                <w:w w:val="95"/>
                <w:sz w:val="20"/>
              </w:rPr>
              <w:t>83,543,685.93</w:t>
            </w:r>
            <w:r>
              <w:rPr>
                <w:rFonts w:ascii="Arial Narrow"/>
                <w:sz w:val="20"/>
              </w:rPr>
            </w:r>
          </w:p>
        </w:tc>
      </w:tr>
      <w:tr>
        <w:trPr>
          <w:trHeight w:val="377" w:hRule="exact"/>
        </w:trPr>
        <w:tc>
          <w:tcPr>
            <w:tcW w:w="3572" w:type="dxa"/>
            <w:tcBorders>
              <w:top w:val="single" w:sz="4" w:space="0" w:color="000000"/>
              <w:left w:val="single" w:sz="8" w:space="0" w:color="000000"/>
              <w:bottom w:val="single" w:sz="8" w:space="0" w:color="000000"/>
              <w:right w:val="single" w:sz="4" w:space="0" w:color="000000"/>
            </w:tcBorders>
          </w:tcPr>
          <w:p>
            <w:pPr>
              <w:pStyle w:val="TableParagraph"/>
              <w:spacing w:line="303" w:lineRule="exact"/>
              <w:ind w:right="3"/>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资产总计</w:t>
            </w:r>
            <w:r>
              <w:rPr>
                <w:rFonts w:ascii="Microsoft JhengHei" w:hAnsi="Microsoft JhengHei" w:cs="Microsoft JhengHei" w:eastAsia="Microsoft JhengHei" w:hint="default"/>
                <w:sz w:val="20"/>
                <w:szCs w:val="20"/>
              </w:rPr>
            </w:r>
          </w:p>
        </w:tc>
        <w:tc>
          <w:tcPr>
            <w:tcW w:w="823" w:type="dxa"/>
            <w:tcBorders>
              <w:top w:val="single" w:sz="4" w:space="0" w:color="000000"/>
              <w:left w:val="single" w:sz="4" w:space="0" w:color="000000"/>
              <w:bottom w:val="single" w:sz="8" w:space="0" w:color="000000"/>
              <w:right w:val="single" w:sz="4" w:space="0" w:color="000000"/>
            </w:tcBorders>
          </w:tcPr>
          <w:p>
            <w:pPr/>
          </w:p>
        </w:tc>
        <w:tc>
          <w:tcPr>
            <w:tcW w:w="226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9"/>
              <w:ind w:right="101"/>
              <w:jc w:val="right"/>
              <w:rPr>
                <w:rFonts w:ascii="Arial Narrow" w:hAnsi="Arial Narrow" w:cs="Arial Narrow" w:eastAsia="Arial Narrow" w:hint="default"/>
                <w:sz w:val="20"/>
                <w:szCs w:val="20"/>
              </w:rPr>
            </w:pPr>
            <w:r>
              <w:rPr>
                <w:rFonts w:ascii="Arial Narrow"/>
                <w:spacing w:val="-1"/>
                <w:sz w:val="20"/>
              </w:rPr>
              <w:t>6,442,805,616.82</w:t>
            </w:r>
          </w:p>
        </w:tc>
        <w:tc>
          <w:tcPr>
            <w:tcW w:w="2278"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59"/>
              <w:ind w:right="94"/>
              <w:jc w:val="right"/>
              <w:rPr>
                <w:rFonts w:ascii="Arial Narrow" w:hAnsi="Arial Narrow" w:cs="Arial Narrow" w:eastAsia="Arial Narrow" w:hint="default"/>
                <w:sz w:val="20"/>
                <w:szCs w:val="20"/>
              </w:rPr>
            </w:pPr>
            <w:r>
              <w:rPr>
                <w:rFonts w:ascii="Arial Narrow"/>
                <w:spacing w:val="-1"/>
                <w:sz w:val="20"/>
              </w:rPr>
              <w:t>4,471,071,764.60</w:t>
            </w:r>
          </w:p>
        </w:tc>
      </w:tr>
    </w:tbl>
    <w:p>
      <w:pPr>
        <w:spacing w:after="0" w:line="240" w:lineRule="auto"/>
        <w:jc w:val="right"/>
        <w:rPr>
          <w:rFonts w:ascii="Arial Narrow" w:hAnsi="Arial Narrow" w:cs="Arial Narrow" w:eastAsia="Arial Narrow" w:hint="default"/>
          <w:sz w:val="20"/>
          <w:szCs w:val="20"/>
        </w:rPr>
        <w:sectPr>
          <w:pgSz w:w="11910" w:h="16840"/>
          <w:pgMar w:header="461" w:footer="955" w:top="1280" w:bottom="1140" w:left="1480" w:right="0"/>
        </w:sectPr>
      </w:pPr>
    </w:p>
    <w:p>
      <w:pPr>
        <w:spacing w:line="240" w:lineRule="auto" w:before="6"/>
        <w:rPr>
          <w:rFonts w:ascii="宋体" w:hAnsi="宋体" w:cs="宋体" w:eastAsia="宋体" w:hint="default"/>
          <w:sz w:val="8"/>
          <w:szCs w:val="8"/>
        </w:rPr>
      </w:pPr>
    </w:p>
    <w:p>
      <w:pPr>
        <w:pStyle w:val="Heading2"/>
        <w:spacing w:line="413" w:lineRule="exact"/>
        <w:ind w:right="1150"/>
        <w:jc w:val="center"/>
        <w:rPr>
          <w:rFonts w:ascii="Verdana" w:hAnsi="Verdana" w:cs="Verdana" w:eastAsia="Verdana" w:hint="default"/>
          <w:b w:val="0"/>
          <w:bCs w:val="0"/>
        </w:rPr>
      </w:pPr>
      <w:r>
        <w:rPr/>
        <w:t>合并资产负债表</w:t>
      </w:r>
      <w:r>
        <w:rPr>
          <w:rFonts w:ascii="Verdana" w:hAnsi="Verdana" w:cs="Verdana" w:eastAsia="Verdana" w:hint="default"/>
        </w:rPr>
        <w:t>(</w:t>
      </w:r>
      <w:r>
        <w:rPr/>
        <w:t>续</w:t>
      </w:r>
      <w:r>
        <w:rPr>
          <w:rFonts w:ascii="Verdana" w:hAnsi="Verdana" w:cs="Verdana" w:eastAsia="Verdana" w:hint="default"/>
        </w:rPr>
        <w:t>)</w:t>
      </w:r>
      <w:r>
        <w:rPr>
          <w:rFonts w:ascii="Verdana" w:hAnsi="Verdana" w:cs="Verdana" w:eastAsia="Verdana" w:hint="default"/>
          <w:b w:val="0"/>
          <w:bCs w:val="0"/>
        </w:rPr>
      </w:r>
    </w:p>
    <w:p>
      <w:pPr>
        <w:spacing w:before="19"/>
        <w:ind w:left="0" w:right="1151" w:firstLine="0"/>
        <w:jc w:val="center"/>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8"/>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Arial" w:hAnsi="Arial" w:cs="Arial" w:eastAsia="Arial" w:hint="default"/>
          <w:sz w:val="20"/>
          <w:szCs w:val="20"/>
        </w:rPr>
        <w:t>31</w:t>
      </w:r>
      <w:r>
        <w:rPr>
          <w:rFonts w:ascii="Arial" w:hAnsi="Arial" w:cs="Arial" w:eastAsia="Arial" w:hint="default"/>
          <w:spacing w:val="-8"/>
          <w:sz w:val="20"/>
          <w:szCs w:val="20"/>
        </w:rPr>
        <w:t> </w:t>
      </w:r>
      <w:r>
        <w:rPr>
          <w:rFonts w:ascii="宋体" w:hAnsi="宋体" w:cs="宋体" w:eastAsia="宋体" w:hint="default"/>
          <w:sz w:val="20"/>
          <w:szCs w:val="20"/>
        </w:rPr>
        <w:t>日</w:t>
      </w:r>
    </w:p>
    <w:p>
      <w:pPr>
        <w:tabs>
          <w:tab w:pos="6776" w:val="left" w:leader="none"/>
        </w:tabs>
        <w:spacing w:before="36"/>
        <w:ind w:left="0" w:right="1145" w:firstLine="0"/>
        <w:jc w:val="center"/>
        <w:rPr>
          <w:rFonts w:ascii="宋体" w:hAnsi="宋体" w:cs="宋体" w:eastAsia="宋体" w:hint="default"/>
          <w:sz w:val="20"/>
          <w:szCs w:val="20"/>
        </w:rPr>
      </w:pPr>
      <w:r>
        <w:rPr>
          <w:rFonts w:ascii="宋体" w:hAnsi="宋体" w:cs="宋体" w:eastAsia="宋体" w:hint="default"/>
          <w:spacing w:val="-4"/>
          <w:w w:val="95"/>
          <w:sz w:val="20"/>
          <w:szCs w:val="20"/>
        </w:rPr>
        <w:t>编制单位：深圳市爱施德股份有限公司</w:t>
        <w:tab/>
      </w:r>
      <w:r>
        <w:rPr>
          <w:rFonts w:ascii="宋体" w:hAnsi="宋体" w:cs="宋体" w:eastAsia="宋体" w:hint="default"/>
          <w:sz w:val="20"/>
          <w:szCs w:val="20"/>
        </w:rPr>
        <w:t>金额单位：人民币元</w:t>
      </w:r>
    </w:p>
    <w:p>
      <w:pPr>
        <w:spacing w:line="240" w:lineRule="auto" w:before="8"/>
        <w:rPr>
          <w:rFonts w:ascii="宋体" w:hAnsi="宋体" w:cs="宋体" w:eastAsia="宋体" w:hint="default"/>
          <w:sz w:val="4"/>
          <w:szCs w:val="4"/>
        </w:rPr>
      </w:pPr>
    </w:p>
    <w:tbl>
      <w:tblPr>
        <w:tblW w:w="0" w:type="auto"/>
        <w:jc w:val="left"/>
        <w:tblInd w:w="241" w:type="dxa"/>
        <w:tblLayout w:type="fixed"/>
        <w:tblCellMar>
          <w:top w:w="0" w:type="dxa"/>
          <w:left w:w="0" w:type="dxa"/>
          <w:bottom w:w="0" w:type="dxa"/>
          <w:right w:w="0" w:type="dxa"/>
        </w:tblCellMar>
        <w:tblLook w:val="01E0"/>
      </w:tblPr>
      <w:tblGrid>
        <w:gridCol w:w="3545"/>
        <w:gridCol w:w="850"/>
        <w:gridCol w:w="2268"/>
        <w:gridCol w:w="2127"/>
      </w:tblGrid>
      <w:tr>
        <w:trPr>
          <w:trHeight w:val="338" w:hRule="exact"/>
        </w:trPr>
        <w:tc>
          <w:tcPr>
            <w:tcW w:w="354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85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
              <w:ind w:right="2"/>
              <w:jc w:val="center"/>
              <w:rPr>
                <w:rFonts w:ascii="宋体" w:hAnsi="宋体" w:cs="宋体" w:eastAsia="宋体" w:hint="default"/>
                <w:sz w:val="20"/>
                <w:szCs w:val="20"/>
              </w:rPr>
            </w:pPr>
            <w:r>
              <w:rPr>
                <w:rFonts w:ascii="宋体" w:hAnsi="宋体" w:cs="宋体" w:eastAsia="宋体" w:hint="default"/>
                <w:sz w:val="20"/>
                <w:szCs w:val="20"/>
              </w:rPr>
              <w:t>注释</w:t>
            </w:r>
          </w:p>
        </w:tc>
        <w:tc>
          <w:tcPr>
            <w:tcW w:w="226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年末数</w:t>
            </w:r>
          </w:p>
        </w:tc>
        <w:tc>
          <w:tcPr>
            <w:tcW w:w="212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334"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流动负债：</w:t>
            </w:r>
            <w:r>
              <w:rPr>
                <w:rFonts w:ascii="Microsoft JhengHei" w:hAnsi="Microsoft JhengHei" w:cs="Microsoft JhengHei" w:eastAsia="Microsoft JhengHei"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34"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0"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7"/>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14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Arial Narrow" w:hAnsi="Arial Narrow" w:cs="Arial Narrow" w:eastAsia="Arial Narrow" w:hint="default"/>
                <w:sz w:val="20"/>
                <w:szCs w:val="20"/>
              </w:rPr>
            </w:pPr>
            <w:r>
              <w:rPr>
                <w:rFonts w:ascii="Arial Narrow"/>
                <w:w w:val="95"/>
                <w:sz w:val="20"/>
              </w:rPr>
              <w:t>997,839,880.00</w:t>
            </w:r>
            <w:r>
              <w:rPr>
                <w:rFonts w:ascii="Arial Narrow"/>
                <w:sz w:val="20"/>
              </w:rPr>
            </w: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0"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8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34"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0"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7"/>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15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Arial Narrow" w:hAnsi="Arial Narrow" w:cs="Arial Narrow" w:eastAsia="Arial Narrow" w:hint="default"/>
                <w:sz w:val="20"/>
                <w:szCs w:val="20"/>
              </w:rPr>
            </w:pPr>
            <w:r>
              <w:rPr>
                <w:rFonts w:ascii="Arial Narrow"/>
                <w:w w:val="95"/>
                <w:sz w:val="20"/>
              </w:rPr>
              <w:t>576,551,599.00</w:t>
            </w:r>
            <w:r>
              <w:rPr>
                <w:rFonts w:ascii="Arial Narrow"/>
                <w:sz w:val="20"/>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Arial Narrow" w:hAnsi="Arial Narrow" w:cs="Arial Narrow" w:eastAsia="Arial Narrow" w:hint="default"/>
                <w:sz w:val="20"/>
                <w:szCs w:val="20"/>
              </w:rPr>
            </w:pPr>
            <w:r>
              <w:rPr>
                <w:rFonts w:ascii="Arial Narrow"/>
                <w:w w:val="95"/>
                <w:sz w:val="20"/>
              </w:rPr>
              <w:t>55,000,000.00</w:t>
            </w:r>
            <w:r>
              <w:rPr>
                <w:rFonts w:ascii="Arial Narrow"/>
                <w:sz w:val="20"/>
              </w:rPr>
            </w:r>
          </w:p>
        </w:tc>
      </w:tr>
      <w:tr>
        <w:trPr>
          <w:trHeight w:val="334"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0"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7"/>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16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Arial Narrow" w:hAnsi="Arial Narrow" w:cs="Arial Narrow" w:eastAsia="Arial Narrow" w:hint="default"/>
                <w:sz w:val="20"/>
                <w:szCs w:val="20"/>
              </w:rPr>
            </w:pPr>
            <w:r>
              <w:rPr>
                <w:rFonts w:ascii="Arial Narrow"/>
                <w:w w:val="95"/>
                <w:sz w:val="20"/>
              </w:rPr>
              <w:t>251,774,271.34</w:t>
            </w:r>
            <w:r>
              <w:rPr>
                <w:rFonts w:ascii="Arial Narrow"/>
                <w:sz w:val="20"/>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Arial Narrow" w:hAnsi="Arial Narrow" w:cs="Arial Narrow" w:eastAsia="Arial Narrow" w:hint="default"/>
                <w:sz w:val="20"/>
                <w:szCs w:val="20"/>
              </w:rPr>
            </w:pPr>
            <w:r>
              <w:rPr>
                <w:rFonts w:ascii="Arial Narrow"/>
                <w:w w:val="95"/>
                <w:sz w:val="20"/>
              </w:rPr>
              <w:t>205,001,010.07</w:t>
            </w:r>
            <w:r>
              <w:rPr>
                <w:rFonts w:ascii="Arial Narrow"/>
                <w:sz w:val="20"/>
              </w:rPr>
            </w:r>
          </w:p>
        </w:tc>
      </w:tr>
      <w:tr>
        <w:trPr>
          <w:trHeight w:val="334"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0"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7"/>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17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Arial Narrow" w:hAnsi="Arial Narrow" w:cs="Arial Narrow" w:eastAsia="Arial Narrow" w:hint="default"/>
                <w:sz w:val="20"/>
                <w:szCs w:val="20"/>
              </w:rPr>
            </w:pPr>
            <w:r>
              <w:rPr>
                <w:rFonts w:ascii="Arial Narrow"/>
                <w:w w:val="95"/>
                <w:sz w:val="20"/>
              </w:rPr>
              <w:t>144,839,949.38</w:t>
            </w:r>
            <w:r>
              <w:rPr>
                <w:rFonts w:ascii="Arial Narrow"/>
                <w:sz w:val="20"/>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Arial Narrow" w:hAnsi="Arial Narrow" w:cs="Arial Narrow" w:eastAsia="Arial Narrow" w:hint="default"/>
                <w:sz w:val="20"/>
                <w:szCs w:val="20"/>
              </w:rPr>
            </w:pPr>
            <w:r>
              <w:rPr>
                <w:rFonts w:ascii="Arial Narrow"/>
                <w:w w:val="95"/>
                <w:sz w:val="20"/>
              </w:rPr>
              <w:t>120,928,755.27</w:t>
            </w:r>
            <w:r>
              <w:rPr>
                <w:rFonts w:ascii="Arial Narrow"/>
                <w:sz w:val="20"/>
              </w:rPr>
            </w:r>
          </w:p>
        </w:tc>
      </w:tr>
      <w:tr>
        <w:trPr>
          <w:trHeight w:val="331"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0"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7"/>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18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Narrow" w:hAnsi="Arial Narrow" w:cs="Arial Narrow" w:eastAsia="Arial Narrow" w:hint="default"/>
                <w:sz w:val="20"/>
                <w:szCs w:val="20"/>
              </w:rPr>
            </w:pPr>
            <w:r>
              <w:rPr>
                <w:rFonts w:ascii="Arial Narrow"/>
                <w:w w:val="95"/>
                <w:sz w:val="20"/>
              </w:rPr>
              <w:t>52,489,707.76</w:t>
            </w:r>
            <w:r>
              <w:rPr>
                <w:rFonts w:ascii="Arial Narrow"/>
                <w:sz w:val="20"/>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Narrow" w:hAnsi="Arial Narrow" w:cs="Arial Narrow" w:eastAsia="Arial Narrow" w:hint="default"/>
                <w:sz w:val="20"/>
                <w:szCs w:val="20"/>
              </w:rPr>
            </w:pPr>
            <w:r>
              <w:rPr>
                <w:rFonts w:ascii="Arial Narrow"/>
                <w:w w:val="95"/>
                <w:sz w:val="20"/>
              </w:rPr>
              <w:t>62,362,928.55</w:t>
            </w:r>
            <w:r>
              <w:rPr>
                <w:rFonts w:ascii="Arial Narrow"/>
                <w:sz w:val="20"/>
              </w:rPr>
            </w:r>
          </w:p>
        </w:tc>
      </w:tr>
      <w:tr>
        <w:trPr>
          <w:trHeight w:val="334"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7"/>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19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Arial Narrow" w:hAnsi="Arial Narrow" w:cs="Arial Narrow" w:eastAsia="Arial Narrow" w:hint="default"/>
                <w:sz w:val="20"/>
                <w:szCs w:val="20"/>
              </w:rPr>
            </w:pPr>
            <w:r>
              <w:rPr>
                <w:rFonts w:ascii="Arial Narrow"/>
                <w:w w:val="95"/>
                <w:sz w:val="20"/>
              </w:rPr>
              <w:t>-132,334,593.37</w:t>
            </w:r>
            <w:r>
              <w:rPr>
                <w:rFonts w:ascii="Arial Narrow"/>
                <w:sz w:val="20"/>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Arial Narrow" w:hAnsi="Arial Narrow" w:cs="Arial Narrow" w:eastAsia="Arial Narrow" w:hint="default"/>
                <w:sz w:val="20"/>
                <w:szCs w:val="20"/>
              </w:rPr>
            </w:pPr>
            <w:r>
              <w:rPr>
                <w:rFonts w:ascii="Arial Narrow"/>
                <w:w w:val="95"/>
                <w:sz w:val="20"/>
              </w:rPr>
              <w:t>54,465,471.42</w:t>
            </w:r>
            <w:r>
              <w:rPr>
                <w:rFonts w:ascii="Arial Narrow"/>
                <w:sz w:val="20"/>
              </w:rPr>
            </w:r>
          </w:p>
        </w:tc>
      </w:tr>
      <w:tr>
        <w:trPr>
          <w:trHeight w:val="334"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0"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7"/>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20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Arial Narrow" w:hAnsi="Arial Narrow" w:cs="Arial Narrow" w:eastAsia="Arial Narrow" w:hint="default"/>
                <w:sz w:val="20"/>
                <w:szCs w:val="20"/>
              </w:rPr>
            </w:pPr>
            <w:r>
              <w:rPr>
                <w:rFonts w:ascii="Arial Narrow"/>
                <w:w w:val="95"/>
                <w:sz w:val="20"/>
              </w:rPr>
              <w:t>3,072,427.64</w:t>
            </w:r>
            <w:r>
              <w:rPr>
                <w:rFonts w:ascii="Arial Narrow"/>
                <w:sz w:val="20"/>
              </w:rPr>
            </w: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34"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0"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8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0"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7"/>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21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Narrow" w:hAnsi="Arial Narrow" w:cs="Arial Narrow" w:eastAsia="Arial Narrow" w:hint="default"/>
                <w:sz w:val="20"/>
                <w:szCs w:val="20"/>
              </w:rPr>
            </w:pPr>
            <w:r>
              <w:rPr>
                <w:rFonts w:ascii="Arial Narrow"/>
                <w:w w:val="95"/>
                <w:sz w:val="20"/>
              </w:rPr>
              <w:t>30,626,342.22</w:t>
            </w:r>
            <w:r>
              <w:rPr>
                <w:rFonts w:ascii="Arial Narrow"/>
                <w:sz w:val="20"/>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Narrow" w:hAnsi="Arial Narrow" w:cs="Arial Narrow" w:eastAsia="Arial Narrow" w:hint="default"/>
                <w:sz w:val="20"/>
                <w:szCs w:val="20"/>
              </w:rPr>
            </w:pPr>
            <w:r>
              <w:rPr>
                <w:rFonts w:ascii="Arial Narrow"/>
                <w:w w:val="95"/>
                <w:sz w:val="20"/>
              </w:rPr>
              <w:t>11,155,398.73</w:t>
            </w:r>
            <w:r>
              <w:rPr>
                <w:rFonts w:ascii="Arial Narrow"/>
                <w:sz w:val="20"/>
              </w:rPr>
            </w:r>
          </w:p>
        </w:tc>
      </w:tr>
      <w:tr>
        <w:trPr>
          <w:trHeight w:val="334"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0"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8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34"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0"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8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34"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流动负债合计</w:t>
            </w:r>
            <w:r>
              <w:rPr>
                <w:rFonts w:ascii="Microsoft JhengHei" w:hAnsi="Microsoft JhengHei" w:cs="Microsoft JhengHei" w:eastAsia="Microsoft JhengHei"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Arial Narrow" w:hAnsi="Arial Narrow" w:cs="Arial Narrow" w:eastAsia="Arial Narrow" w:hint="default"/>
                <w:sz w:val="20"/>
                <w:szCs w:val="20"/>
              </w:rPr>
            </w:pPr>
            <w:r>
              <w:rPr>
                <w:rFonts w:ascii="Arial Narrow"/>
                <w:spacing w:val="-1"/>
                <w:sz w:val="20"/>
              </w:rPr>
              <w:t>1,924,859,583.97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Arial Narrow" w:hAnsi="Arial Narrow" w:cs="Arial Narrow" w:eastAsia="Arial Narrow" w:hint="default"/>
                <w:sz w:val="20"/>
                <w:szCs w:val="20"/>
              </w:rPr>
            </w:pPr>
            <w:r>
              <w:rPr>
                <w:rFonts w:ascii="Arial Narrow"/>
                <w:w w:val="95"/>
                <w:sz w:val="20"/>
              </w:rPr>
              <w:t>508,913,564.04</w:t>
            </w:r>
            <w:r>
              <w:rPr>
                <w:rFonts w:ascii="Arial Narrow"/>
                <w:sz w:val="20"/>
              </w:rPr>
            </w:r>
          </w:p>
        </w:tc>
      </w:tr>
      <w:tr>
        <w:trPr>
          <w:trHeight w:val="331"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非流动负债：</w:t>
            </w:r>
            <w:r>
              <w:rPr>
                <w:rFonts w:ascii="Microsoft JhengHei" w:hAnsi="Microsoft JhengHei" w:cs="Microsoft JhengHei" w:eastAsia="Microsoft JhengHei"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34"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0"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8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34"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0"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8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34"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0"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8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0"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8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34"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0"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8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34"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0"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8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34"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0"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8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非流动负债合计</w:t>
            </w:r>
            <w:r>
              <w:rPr>
                <w:rFonts w:ascii="Microsoft JhengHei" w:hAnsi="Microsoft JhengHei" w:cs="Microsoft JhengHei" w:eastAsia="Microsoft JhengHei"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34"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负债合计</w:t>
            </w:r>
            <w:r>
              <w:rPr>
                <w:rFonts w:ascii="Microsoft JhengHei" w:hAnsi="Microsoft JhengHei" w:cs="Microsoft JhengHei" w:eastAsia="Microsoft JhengHei"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Arial Narrow" w:hAnsi="Arial Narrow" w:cs="Arial Narrow" w:eastAsia="Arial Narrow" w:hint="default"/>
                <w:sz w:val="20"/>
                <w:szCs w:val="20"/>
              </w:rPr>
            </w:pPr>
            <w:r>
              <w:rPr>
                <w:rFonts w:ascii="Arial Narrow"/>
                <w:spacing w:val="-1"/>
                <w:sz w:val="20"/>
              </w:rPr>
              <w:t>1,924,859,583.97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Arial Narrow" w:hAnsi="Arial Narrow" w:cs="Arial Narrow" w:eastAsia="Arial Narrow" w:hint="default"/>
                <w:sz w:val="20"/>
                <w:szCs w:val="20"/>
              </w:rPr>
            </w:pPr>
            <w:r>
              <w:rPr>
                <w:rFonts w:ascii="Arial Narrow"/>
                <w:w w:val="95"/>
                <w:sz w:val="20"/>
              </w:rPr>
              <w:t>508,913,564.04</w:t>
            </w:r>
            <w:r>
              <w:rPr>
                <w:rFonts w:ascii="Arial Narrow"/>
                <w:sz w:val="20"/>
              </w:rPr>
            </w:r>
          </w:p>
        </w:tc>
      </w:tr>
      <w:tr>
        <w:trPr>
          <w:trHeight w:val="334"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所有者权益：</w:t>
            </w:r>
            <w:r>
              <w:rPr>
                <w:rFonts w:ascii="Microsoft JhengHei" w:hAnsi="Microsoft JhengHei" w:cs="Microsoft JhengHei" w:eastAsia="Microsoft JhengHei"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34"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0"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7"/>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22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Arial Narrow" w:hAnsi="Arial Narrow" w:cs="Arial Narrow" w:eastAsia="Arial Narrow" w:hint="default"/>
                <w:sz w:val="20"/>
                <w:szCs w:val="20"/>
              </w:rPr>
            </w:pPr>
            <w:r>
              <w:rPr>
                <w:rFonts w:ascii="Arial Narrow"/>
                <w:w w:val="95"/>
                <w:sz w:val="20"/>
              </w:rPr>
              <w:t>999,100,000.00</w:t>
            </w:r>
            <w:r>
              <w:rPr>
                <w:rFonts w:ascii="Arial Narrow"/>
                <w:sz w:val="20"/>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Arial Narrow" w:hAnsi="Arial Narrow" w:cs="Arial Narrow" w:eastAsia="Arial Narrow" w:hint="default"/>
                <w:sz w:val="20"/>
                <w:szCs w:val="20"/>
              </w:rPr>
            </w:pPr>
            <w:r>
              <w:rPr>
                <w:rFonts w:ascii="Arial Narrow"/>
                <w:w w:val="95"/>
                <w:sz w:val="20"/>
              </w:rPr>
              <w:t>493,300,000.00</w:t>
            </w:r>
            <w:r>
              <w:rPr>
                <w:rFonts w:ascii="Arial Narrow"/>
                <w:sz w:val="20"/>
              </w:rPr>
            </w:r>
          </w:p>
        </w:tc>
      </w:tr>
      <w:tr>
        <w:trPr>
          <w:trHeight w:val="331"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0"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7"/>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23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Narrow" w:hAnsi="Arial Narrow" w:cs="Arial Narrow" w:eastAsia="Arial Narrow" w:hint="default"/>
                <w:sz w:val="20"/>
                <w:szCs w:val="20"/>
              </w:rPr>
            </w:pPr>
            <w:r>
              <w:rPr>
                <w:rFonts w:ascii="Arial Narrow"/>
                <w:spacing w:val="-1"/>
                <w:sz w:val="20"/>
              </w:rPr>
              <w:t>1,702,356,446.39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Narrow" w:hAnsi="Arial Narrow" w:cs="Arial Narrow" w:eastAsia="Arial Narrow" w:hint="default"/>
                <w:sz w:val="20"/>
                <w:szCs w:val="20"/>
              </w:rPr>
            </w:pPr>
            <w:r>
              <w:rPr>
                <w:rFonts w:ascii="Arial Narrow"/>
                <w:spacing w:val="-1"/>
                <w:sz w:val="20"/>
              </w:rPr>
              <w:t>2,093,815,057.64</w:t>
            </w:r>
          </w:p>
        </w:tc>
      </w:tr>
      <w:tr>
        <w:trPr>
          <w:trHeight w:val="334"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0"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8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34"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0"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8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34"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0"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7"/>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24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Arial Narrow" w:hAnsi="Arial Narrow" w:cs="Arial Narrow" w:eastAsia="Arial Narrow" w:hint="default"/>
                <w:sz w:val="20"/>
                <w:szCs w:val="20"/>
              </w:rPr>
            </w:pPr>
            <w:r>
              <w:rPr>
                <w:rFonts w:ascii="Arial Narrow"/>
                <w:w w:val="95"/>
                <w:sz w:val="20"/>
              </w:rPr>
              <w:t>133,409,919.13</w:t>
            </w:r>
            <w:r>
              <w:rPr>
                <w:rFonts w:ascii="Arial Narrow"/>
                <w:sz w:val="20"/>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Arial Narrow" w:hAnsi="Arial Narrow" w:cs="Arial Narrow" w:eastAsia="Arial Narrow" w:hint="default"/>
                <w:sz w:val="20"/>
                <w:szCs w:val="20"/>
              </w:rPr>
            </w:pPr>
            <w:r>
              <w:rPr>
                <w:rFonts w:ascii="Arial Narrow"/>
                <w:w w:val="95"/>
                <w:sz w:val="20"/>
              </w:rPr>
              <w:t>116,919,467.01</w:t>
            </w:r>
            <w:r>
              <w:rPr>
                <w:rFonts w:ascii="Arial Narrow"/>
                <w:sz w:val="20"/>
              </w:rPr>
            </w:r>
          </w:p>
        </w:tc>
      </w:tr>
      <w:tr>
        <w:trPr>
          <w:trHeight w:val="331"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0" w:right="0"/>
              <w:jc w:val="left"/>
              <w:rPr>
                <w:rFonts w:ascii="宋体" w:hAnsi="宋体" w:cs="宋体" w:eastAsia="宋体" w:hint="default"/>
                <w:sz w:val="20"/>
                <w:szCs w:val="20"/>
              </w:rPr>
            </w:pPr>
            <w:r>
              <w:rPr>
                <w:rFonts w:ascii="宋体" w:hAnsi="宋体" w:cs="宋体" w:eastAsia="宋体" w:hint="default"/>
                <w:sz w:val="20"/>
                <w:szCs w:val="20"/>
              </w:rPr>
              <w:t>一般风险准备</w:t>
            </w:r>
          </w:p>
        </w:tc>
        <w:tc>
          <w:tcPr>
            <w:tcW w:w="8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34"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0"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7"/>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25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Arial Narrow" w:hAnsi="Arial Narrow" w:cs="Arial Narrow" w:eastAsia="Arial Narrow" w:hint="default"/>
                <w:sz w:val="20"/>
                <w:szCs w:val="20"/>
              </w:rPr>
            </w:pPr>
            <w:r>
              <w:rPr>
                <w:rFonts w:ascii="Arial Narrow"/>
                <w:spacing w:val="-1"/>
                <w:sz w:val="20"/>
              </w:rPr>
              <w:t>1,489,846,495.50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Arial Narrow" w:hAnsi="Arial Narrow" w:cs="Arial Narrow" w:eastAsia="Arial Narrow" w:hint="default"/>
                <w:sz w:val="20"/>
                <w:szCs w:val="20"/>
              </w:rPr>
            </w:pPr>
            <w:r>
              <w:rPr>
                <w:rFonts w:ascii="Arial Narrow"/>
                <w:spacing w:val="-1"/>
                <w:sz w:val="20"/>
              </w:rPr>
              <w:t>1,147,073,353.97</w:t>
            </w:r>
          </w:p>
        </w:tc>
      </w:tr>
      <w:tr>
        <w:trPr>
          <w:trHeight w:val="334"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0" w:right="0"/>
              <w:jc w:val="left"/>
              <w:rPr>
                <w:rFonts w:ascii="宋体" w:hAnsi="宋体" w:cs="宋体" w:eastAsia="宋体" w:hint="default"/>
                <w:sz w:val="20"/>
                <w:szCs w:val="20"/>
              </w:rPr>
            </w:pPr>
            <w:r>
              <w:rPr>
                <w:rFonts w:ascii="宋体" w:hAnsi="宋体" w:cs="宋体" w:eastAsia="宋体" w:hint="default"/>
                <w:sz w:val="20"/>
                <w:szCs w:val="20"/>
              </w:rPr>
              <w:t>外币报表折算差额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334"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0" w:right="0"/>
              <w:jc w:val="left"/>
              <w:rPr>
                <w:rFonts w:ascii="宋体" w:hAnsi="宋体" w:cs="宋体" w:eastAsia="宋体" w:hint="default"/>
                <w:sz w:val="20"/>
                <w:szCs w:val="20"/>
              </w:rPr>
            </w:pPr>
            <w:r>
              <w:rPr>
                <w:rFonts w:ascii="宋体" w:hAnsi="宋体" w:cs="宋体" w:eastAsia="宋体" w:hint="default"/>
                <w:sz w:val="20"/>
                <w:szCs w:val="20"/>
              </w:rPr>
              <w:t>归属于母公司股东的所有者权益合计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Arial Narrow" w:hAnsi="Arial Narrow" w:cs="Arial Narrow" w:eastAsia="Arial Narrow" w:hint="default"/>
                <w:sz w:val="20"/>
                <w:szCs w:val="20"/>
              </w:rPr>
            </w:pPr>
            <w:r>
              <w:rPr>
                <w:rFonts w:ascii="Arial Narrow"/>
                <w:spacing w:val="-1"/>
                <w:sz w:val="20"/>
              </w:rPr>
              <w:t>4,324,712,861.02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Arial Narrow" w:hAnsi="Arial Narrow" w:cs="Arial Narrow" w:eastAsia="Arial Narrow" w:hint="default"/>
                <w:sz w:val="20"/>
                <w:szCs w:val="20"/>
              </w:rPr>
            </w:pPr>
            <w:r>
              <w:rPr>
                <w:rFonts w:ascii="Arial Narrow"/>
                <w:spacing w:val="-1"/>
                <w:sz w:val="20"/>
              </w:rPr>
              <w:t>3,851,107,878.62</w:t>
            </w:r>
          </w:p>
        </w:tc>
      </w:tr>
      <w:tr>
        <w:trPr>
          <w:trHeight w:val="331"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0"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Narrow" w:hAnsi="Arial Narrow" w:cs="Arial Narrow" w:eastAsia="Arial Narrow" w:hint="default"/>
                <w:sz w:val="20"/>
                <w:szCs w:val="20"/>
              </w:rPr>
            </w:pPr>
            <w:r>
              <w:rPr>
                <w:rFonts w:ascii="Arial Narrow"/>
                <w:w w:val="95"/>
                <w:sz w:val="20"/>
              </w:rPr>
              <w:t>193,233,171.83</w:t>
            </w:r>
            <w:r>
              <w:rPr>
                <w:rFonts w:ascii="Arial Narrow"/>
                <w:sz w:val="20"/>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Narrow" w:hAnsi="Arial Narrow" w:cs="Arial Narrow" w:eastAsia="Arial Narrow" w:hint="default"/>
                <w:sz w:val="20"/>
                <w:szCs w:val="20"/>
              </w:rPr>
            </w:pPr>
            <w:r>
              <w:rPr>
                <w:rFonts w:ascii="Arial Narrow"/>
                <w:w w:val="95"/>
                <w:sz w:val="20"/>
              </w:rPr>
              <w:t>111,050,321.94</w:t>
            </w:r>
            <w:r>
              <w:rPr>
                <w:rFonts w:ascii="Arial Narrow"/>
                <w:sz w:val="20"/>
              </w:rPr>
            </w:r>
          </w:p>
        </w:tc>
      </w:tr>
      <w:tr>
        <w:trPr>
          <w:trHeight w:val="334"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06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所有者权益合计</w:t>
            </w:r>
            <w:r>
              <w:rPr>
                <w:rFonts w:ascii="Microsoft JhengHei" w:hAnsi="Microsoft JhengHei" w:cs="Microsoft JhengHei" w:eastAsia="Microsoft JhengHei"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Arial Narrow" w:hAnsi="Arial Narrow" w:cs="Arial Narrow" w:eastAsia="Arial Narrow" w:hint="default"/>
                <w:sz w:val="20"/>
                <w:szCs w:val="20"/>
              </w:rPr>
            </w:pPr>
            <w:r>
              <w:rPr>
                <w:rFonts w:ascii="Arial Narrow"/>
                <w:spacing w:val="-1"/>
                <w:sz w:val="20"/>
              </w:rPr>
              <w:t>4,517,946,032.85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Arial Narrow" w:hAnsi="Arial Narrow" w:cs="Arial Narrow" w:eastAsia="Arial Narrow" w:hint="default"/>
                <w:sz w:val="20"/>
                <w:szCs w:val="20"/>
              </w:rPr>
            </w:pPr>
            <w:r>
              <w:rPr>
                <w:rFonts w:ascii="Arial Narrow"/>
                <w:spacing w:val="-1"/>
                <w:sz w:val="20"/>
              </w:rPr>
              <w:t>3,962,158,200.56</w:t>
            </w:r>
          </w:p>
        </w:tc>
      </w:tr>
      <w:tr>
        <w:trPr>
          <w:trHeight w:val="338" w:hRule="exact"/>
        </w:trPr>
        <w:tc>
          <w:tcPr>
            <w:tcW w:w="3545" w:type="dxa"/>
            <w:tcBorders>
              <w:top w:val="single" w:sz="4" w:space="0" w:color="000000"/>
              <w:left w:val="single" w:sz="4" w:space="0" w:color="000000"/>
              <w:bottom w:val="single" w:sz="8" w:space="0" w:color="000000"/>
              <w:right w:val="single" w:sz="4" w:space="0" w:color="000000"/>
            </w:tcBorders>
          </w:tcPr>
          <w:p>
            <w:pPr>
              <w:pStyle w:val="TableParagraph"/>
              <w:spacing w:line="286" w:lineRule="exact"/>
              <w:ind w:left="76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负债和所有者权益总计</w:t>
            </w:r>
            <w:r>
              <w:rPr>
                <w:rFonts w:ascii="Microsoft JhengHei" w:hAnsi="Microsoft JhengHei" w:cs="Microsoft JhengHei" w:eastAsia="Microsoft JhengHei" w:hint="default"/>
                <w:sz w:val="20"/>
                <w:szCs w:val="20"/>
              </w:rPr>
            </w:r>
          </w:p>
        </w:tc>
        <w:tc>
          <w:tcPr>
            <w:tcW w:w="850" w:type="dxa"/>
            <w:tcBorders>
              <w:top w:val="single" w:sz="4" w:space="0" w:color="000000"/>
              <w:left w:val="single" w:sz="4" w:space="0" w:color="000000"/>
              <w:bottom w:val="single" w:sz="8" w:space="0" w:color="000000"/>
              <w:right w:val="single" w:sz="4" w:space="0" w:color="000000"/>
            </w:tcBorders>
          </w:tcPr>
          <w:p>
            <w:pPr/>
          </w:p>
        </w:tc>
        <w:tc>
          <w:tcPr>
            <w:tcW w:w="226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3"/>
              <w:ind w:right="101"/>
              <w:jc w:val="right"/>
              <w:rPr>
                <w:rFonts w:ascii="Arial Narrow" w:hAnsi="Arial Narrow" w:cs="Arial Narrow" w:eastAsia="Arial Narrow" w:hint="default"/>
                <w:sz w:val="20"/>
                <w:szCs w:val="20"/>
              </w:rPr>
            </w:pPr>
            <w:r>
              <w:rPr>
                <w:rFonts w:ascii="Arial Narrow"/>
                <w:spacing w:val="-1"/>
                <w:sz w:val="20"/>
              </w:rPr>
              <w:t>6,442,805,616.82</w:t>
            </w:r>
          </w:p>
        </w:tc>
        <w:tc>
          <w:tcPr>
            <w:tcW w:w="212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3"/>
              <w:ind w:right="101"/>
              <w:jc w:val="right"/>
              <w:rPr>
                <w:rFonts w:ascii="Arial Narrow" w:hAnsi="Arial Narrow" w:cs="Arial Narrow" w:eastAsia="Arial Narrow" w:hint="default"/>
                <w:sz w:val="20"/>
                <w:szCs w:val="20"/>
              </w:rPr>
            </w:pPr>
            <w:r>
              <w:rPr>
                <w:rFonts w:ascii="Arial Narrow"/>
                <w:spacing w:val="-1"/>
                <w:sz w:val="20"/>
              </w:rPr>
              <w:t>4,471,071,764.60</w:t>
            </w:r>
          </w:p>
        </w:tc>
      </w:tr>
    </w:tbl>
    <w:p>
      <w:pPr>
        <w:spacing w:after="0" w:line="240" w:lineRule="auto"/>
        <w:jc w:val="right"/>
        <w:rPr>
          <w:rFonts w:ascii="Arial Narrow" w:hAnsi="Arial Narrow" w:cs="Arial Narrow" w:eastAsia="Arial Narrow" w:hint="default"/>
          <w:sz w:val="20"/>
          <w:szCs w:val="20"/>
        </w:rPr>
        <w:sectPr>
          <w:pgSz w:w="11910" w:h="16840"/>
          <w:pgMar w:header="461" w:footer="955" w:top="1280" w:bottom="1140" w:left="1480" w:right="0"/>
        </w:sectPr>
      </w:pPr>
    </w:p>
    <w:p>
      <w:pPr>
        <w:spacing w:line="240" w:lineRule="auto" w:before="6"/>
        <w:rPr>
          <w:rFonts w:ascii="宋体" w:hAnsi="宋体" w:cs="宋体" w:eastAsia="宋体" w:hint="default"/>
          <w:sz w:val="8"/>
          <w:szCs w:val="8"/>
        </w:rPr>
      </w:pPr>
    </w:p>
    <w:p>
      <w:pPr>
        <w:pStyle w:val="Heading2"/>
        <w:spacing w:line="413" w:lineRule="exact"/>
        <w:ind w:right="937"/>
        <w:jc w:val="center"/>
        <w:rPr>
          <w:b w:val="0"/>
          <w:bCs w:val="0"/>
        </w:rPr>
      </w:pPr>
      <w:r>
        <w:rPr/>
        <w:t>合并利润表</w:t>
      </w:r>
      <w:r>
        <w:rPr>
          <w:b w:val="0"/>
          <w:bCs w:val="0"/>
        </w:rPr>
      </w:r>
    </w:p>
    <w:p>
      <w:pPr>
        <w:spacing w:before="50"/>
        <w:ind w:left="0" w:right="940" w:firstLine="0"/>
        <w:jc w:val="center"/>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9"/>
          <w:sz w:val="20"/>
          <w:szCs w:val="20"/>
        </w:rPr>
        <w:t> </w:t>
      </w:r>
      <w:r>
        <w:rPr>
          <w:rFonts w:ascii="宋体" w:hAnsi="宋体" w:cs="宋体" w:eastAsia="宋体" w:hint="default"/>
          <w:sz w:val="20"/>
          <w:szCs w:val="20"/>
        </w:rPr>
        <w:t>年度</w:t>
      </w:r>
    </w:p>
    <w:p>
      <w:pPr>
        <w:tabs>
          <w:tab w:pos="7338" w:val="left" w:leader="none"/>
        </w:tabs>
        <w:spacing w:before="98"/>
        <w:ind w:left="0" w:right="937" w:firstLine="0"/>
        <w:jc w:val="center"/>
        <w:rPr>
          <w:rFonts w:ascii="宋体" w:hAnsi="宋体" w:cs="宋体" w:eastAsia="宋体" w:hint="default"/>
          <w:sz w:val="20"/>
          <w:szCs w:val="20"/>
        </w:rPr>
      </w:pPr>
      <w:r>
        <w:rPr>
          <w:rFonts w:ascii="宋体" w:hAnsi="宋体" w:cs="宋体" w:eastAsia="宋体" w:hint="default"/>
          <w:w w:val="95"/>
          <w:sz w:val="20"/>
          <w:szCs w:val="20"/>
        </w:rPr>
        <w:t>编制单位：深圳市爱施德股份有限公司</w:t>
        <w:tab/>
      </w:r>
      <w:r>
        <w:rPr>
          <w:rFonts w:ascii="宋体" w:hAnsi="宋体" w:cs="宋体" w:eastAsia="宋体" w:hint="default"/>
          <w:sz w:val="20"/>
          <w:szCs w:val="20"/>
        </w:rPr>
        <w:t>金额单位：人民币元</w:t>
      </w:r>
    </w:p>
    <w:p>
      <w:pPr>
        <w:spacing w:line="240" w:lineRule="auto" w:before="3"/>
        <w:rPr>
          <w:rFonts w:ascii="宋体" w:hAnsi="宋体" w:cs="宋体" w:eastAsia="宋体"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4345"/>
        <w:gridCol w:w="1001"/>
        <w:gridCol w:w="1995"/>
        <w:gridCol w:w="1997"/>
      </w:tblGrid>
      <w:tr>
        <w:trPr>
          <w:trHeight w:val="437" w:hRule="exact"/>
        </w:trPr>
        <w:tc>
          <w:tcPr>
            <w:tcW w:w="434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00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20"/>
                <w:szCs w:val="20"/>
              </w:rPr>
            </w:pPr>
            <w:r>
              <w:rPr>
                <w:rFonts w:ascii="宋体" w:hAnsi="宋体" w:cs="宋体" w:eastAsia="宋体" w:hint="default"/>
                <w:sz w:val="20"/>
                <w:szCs w:val="20"/>
              </w:rPr>
              <w:t>注释</w:t>
            </w:r>
          </w:p>
        </w:tc>
        <w:tc>
          <w:tcPr>
            <w:tcW w:w="199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20"/>
                <w:szCs w:val="20"/>
              </w:rPr>
            </w:pPr>
            <w:r>
              <w:rPr>
                <w:rFonts w:ascii="宋体" w:hAnsi="宋体" w:cs="宋体" w:eastAsia="宋体" w:hint="default"/>
                <w:sz w:val="20"/>
                <w:szCs w:val="20"/>
              </w:rPr>
              <w:t>本年数</w:t>
            </w:r>
          </w:p>
        </w:tc>
        <w:tc>
          <w:tcPr>
            <w:tcW w:w="199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20"/>
                <w:szCs w:val="20"/>
              </w:rPr>
            </w:pPr>
            <w:r>
              <w:rPr>
                <w:rFonts w:ascii="宋体" w:hAnsi="宋体" w:cs="宋体" w:eastAsia="宋体" w:hint="default"/>
                <w:sz w:val="20"/>
                <w:szCs w:val="20"/>
              </w:rPr>
              <w:t>上年数</w:t>
            </w:r>
          </w:p>
        </w:tc>
      </w:tr>
      <w:tr>
        <w:trPr>
          <w:trHeight w:val="398" w:hRule="exact"/>
        </w:trPr>
        <w:tc>
          <w:tcPr>
            <w:tcW w:w="4345" w:type="dxa"/>
            <w:tcBorders>
              <w:top w:val="single" w:sz="4" w:space="0" w:color="000000"/>
              <w:left w:val="single" w:sz="4" w:space="0" w:color="000000"/>
              <w:bottom w:val="single" w:sz="4" w:space="0" w:color="000000"/>
              <w:right w:val="single" w:sz="4" w:space="0" w:color="000000"/>
            </w:tcBorders>
          </w:tcPr>
          <w:p>
            <w:pPr>
              <w:pStyle w:val="TableParagraph"/>
              <w:spacing w:line="317"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一、营业总收入</w:t>
            </w:r>
            <w:r>
              <w:rPr>
                <w:rFonts w:ascii="Microsoft JhengHei" w:hAnsi="Microsoft JhengHei" w:cs="Microsoft JhengHei" w:eastAsia="Microsoft JhengHei" w:hint="default"/>
                <w:sz w:val="20"/>
                <w:szCs w:val="20"/>
              </w:rPr>
            </w:r>
          </w:p>
        </w:tc>
        <w:tc>
          <w:tcPr>
            <w:tcW w:w="1001"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Narrow" w:hAnsi="Arial Narrow" w:cs="Arial Narrow" w:eastAsia="Arial Narrow" w:hint="default"/>
                <w:sz w:val="20"/>
                <w:szCs w:val="20"/>
              </w:rPr>
            </w:pPr>
            <w:r>
              <w:rPr>
                <w:rFonts w:ascii="Arial Narrow"/>
                <w:spacing w:val="-1"/>
                <w:sz w:val="20"/>
              </w:rPr>
              <w:t>12,874,590,161.93</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Narrow" w:hAnsi="Arial Narrow" w:cs="Arial Narrow" w:eastAsia="Arial Narrow" w:hint="default"/>
                <w:sz w:val="20"/>
                <w:szCs w:val="20"/>
              </w:rPr>
            </w:pPr>
            <w:r>
              <w:rPr>
                <w:rFonts w:ascii="Arial Narrow"/>
                <w:spacing w:val="-1"/>
                <w:sz w:val="20"/>
              </w:rPr>
              <w:t>10,887,716,828.40</w:t>
            </w:r>
          </w:p>
        </w:tc>
      </w:tr>
      <w:tr>
        <w:trPr>
          <w:trHeight w:val="401" w:hRule="exact"/>
        </w:trPr>
        <w:tc>
          <w:tcPr>
            <w:tcW w:w="4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0"/>
                <w:szCs w:val="20"/>
              </w:rPr>
            </w:pPr>
            <w:r>
              <w:rPr>
                <w:rFonts w:ascii="宋体" w:hAnsi="宋体" w:cs="宋体" w:eastAsia="宋体" w:hint="default"/>
                <w:sz w:val="20"/>
                <w:szCs w:val="20"/>
              </w:rPr>
              <w:t>其中：营业收入</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5"/>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26</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Arial Narrow" w:hAnsi="Arial Narrow" w:cs="Arial Narrow" w:eastAsia="Arial Narrow" w:hint="default"/>
                <w:sz w:val="20"/>
                <w:szCs w:val="20"/>
              </w:rPr>
            </w:pPr>
            <w:r>
              <w:rPr>
                <w:rFonts w:ascii="Arial Narrow"/>
                <w:spacing w:val="-1"/>
                <w:sz w:val="20"/>
              </w:rPr>
              <w:t>12,874,590,161.93</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Arial Narrow" w:hAnsi="Arial Narrow" w:cs="Arial Narrow" w:eastAsia="Arial Narrow" w:hint="default"/>
                <w:sz w:val="20"/>
                <w:szCs w:val="20"/>
              </w:rPr>
            </w:pPr>
            <w:r>
              <w:rPr>
                <w:rFonts w:ascii="Arial Narrow"/>
                <w:spacing w:val="-1"/>
                <w:sz w:val="20"/>
              </w:rPr>
              <w:t>10,887,716,828.40</w:t>
            </w:r>
          </w:p>
        </w:tc>
      </w:tr>
      <w:tr>
        <w:trPr>
          <w:trHeight w:val="401" w:hRule="exact"/>
        </w:trPr>
        <w:tc>
          <w:tcPr>
            <w:tcW w:w="4345" w:type="dxa"/>
            <w:tcBorders>
              <w:top w:val="single" w:sz="4" w:space="0" w:color="000000"/>
              <w:left w:val="single" w:sz="4" w:space="0" w:color="000000"/>
              <w:bottom w:val="single" w:sz="4" w:space="0" w:color="000000"/>
              <w:right w:val="single" w:sz="4" w:space="0" w:color="000000"/>
            </w:tcBorders>
          </w:tcPr>
          <w:p>
            <w:pPr>
              <w:pStyle w:val="TableParagraph"/>
              <w:spacing w:line="317"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二、营业总成本</w:t>
            </w:r>
            <w:r>
              <w:rPr>
                <w:rFonts w:ascii="Microsoft JhengHei" w:hAnsi="Microsoft JhengHei" w:cs="Microsoft JhengHei" w:eastAsia="Microsoft JhengHei" w:hint="default"/>
                <w:sz w:val="20"/>
                <w:szCs w:val="20"/>
              </w:rPr>
            </w:r>
          </w:p>
        </w:tc>
        <w:tc>
          <w:tcPr>
            <w:tcW w:w="1001"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Arial Narrow" w:hAnsi="Arial Narrow" w:cs="Arial Narrow" w:eastAsia="Arial Narrow" w:hint="default"/>
                <w:sz w:val="20"/>
                <w:szCs w:val="20"/>
              </w:rPr>
            </w:pPr>
            <w:r>
              <w:rPr>
                <w:rFonts w:ascii="Arial Narrow"/>
                <w:spacing w:val="-1"/>
                <w:sz w:val="20"/>
              </w:rPr>
              <w:t>12,384,571,377.54</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Arial Narrow" w:hAnsi="Arial Narrow" w:cs="Arial Narrow" w:eastAsia="Arial Narrow" w:hint="default"/>
                <w:sz w:val="20"/>
                <w:szCs w:val="20"/>
              </w:rPr>
            </w:pPr>
            <w:r>
              <w:rPr>
                <w:rFonts w:ascii="Arial Narrow"/>
                <w:spacing w:val="-1"/>
                <w:sz w:val="20"/>
              </w:rPr>
              <w:t>10,067,898,322.98</w:t>
            </w:r>
          </w:p>
        </w:tc>
      </w:tr>
      <w:tr>
        <w:trPr>
          <w:trHeight w:val="398" w:hRule="exact"/>
        </w:trPr>
        <w:tc>
          <w:tcPr>
            <w:tcW w:w="4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0"/>
                <w:szCs w:val="20"/>
              </w:rPr>
            </w:pPr>
            <w:r>
              <w:rPr>
                <w:rFonts w:ascii="宋体" w:hAnsi="宋体" w:cs="宋体" w:eastAsia="宋体" w:hint="default"/>
                <w:sz w:val="20"/>
                <w:szCs w:val="20"/>
              </w:rPr>
              <w:t>其中：营业成本</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26</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Narrow" w:hAnsi="Arial Narrow" w:cs="Arial Narrow" w:eastAsia="Arial Narrow" w:hint="default"/>
                <w:sz w:val="20"/>
                <w:szCs w:val="20"/>
              </w:rPr>
            </w:pPr>
            <w:r>
              <w:rPr>
                <w:rFonts w:ascii="Arial Narrow"/>
                <w:spacing w:val="-1"/>
                <w:sz w:val="20"/>
              </w:rPr>
              <w:t>11,404,805,635.97</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Narrow" w:hAnsi="Arial Narrow" w:cs="Arial Narrow" w:eastAsia="Arial Narrow" w:hint="default"/>
                <w:sz w:val="20"/>
                <w:szCs w:val="20"/>
              </w:rPr>
            </w:pPr>
            <w:r>
              <w:rPr>
                <w:rFonts w:ascii="Arial Narrow"/>
                <w:spacing w:val="-1"/>
                <w:sz w:val="20"/>
              </w:rPr>
              <w:t>9,255,381,476.74</w:t>
            </w:r>
          </w:p>
        </w:tc>
      </w:tr>
      <w:tr>
        <w:trPr>
          <w:trHeight w:val="401" w:hRule="exact"/>
        </w:trPr>
        <w:tc>
          <w:tcPr>
            <w:tcW w:w="4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5"/>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27</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Arial Narrow" w:hAnsi="Arial Narrow" w:cs="Arial Narrow" w:eastAsia="Arial Narrow" w:hint="default"/>
                <w:sz w:val="20"/>
                <w:szCs w:val="20"/>
              </w:rPr>
            </w:pPr>
            <w:r>
              <w:rPr>
                <w:rFonts w:ascii="Arial Narrow"/>
                <w:w w:val="95"/>
                <w:sz w:val="20"/>
              </w:rPr>
              <w:t>27,407,871.74</w:t>
            </w:r>
            <w:r>
              <w:rPr>
                <w:rFonts w:ascii="Arial Narrow"/>
                <w:sz w:val="20"/>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Arial Narrow" w:hAnsi="Arial Narrow" w:cs="Arial Narrow" w:eastAsia="Arial Narrow" w:hint="default"/>
                <w:sz w:val="20"/>
                <w:szCs w:val="20"/>
              </w:rPr>
            </w:pPr>
            <w:r>
              <w:rPr>
                <w:rFonts w:ascii="Arial Narrow"/>
                <w:w w:val="95"/>
                <w:sz w:val="20"/>
              </w:rPr>
              <w:t>24,068,077.94</w:t>
            </w:r>
            <w:r>
              <w:rPr>
                <w:rFonts w:ascii="Arial Narrow"/>
                <w:sz w:val="20"/>
              </w:rPr>
            </w:r>
          </w:p>
        </w:tc>
      </w:tr>
      <w:tr>
        <w:trPr>
          <w:trHeight w:val="401" w:hRule="exact"/>
        </w:trPr>
        <w:tc>
          <w:tcPr>
            <w:tcW w:w="4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28</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Arial Narrow" w:hAnsi="Arial Narrow" w:cs="Arial Narrow" w:eastAsia="Arial Narrow" w:hint="default"/>
                <w:sz w:val="20"/>
                <w:szCs w:val="20"/>
              </w:rPr>
            </w:pPr>
            <w:r>
              <w:rPr>
                <w:rFonts w:ascii="Arial Narrow"/>
                <w:w w:val="95"/>
                <w:sz w:val="20"/>
              </w:rPr>
              <w:t>699,637,869.11</w:t>
            </w:r>
            <w:r>
              <w:rPr>
                <w:rFonts w:ascii="Arial Narrow"/>
                <w:sz w:val="20"/>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Arial Narrow" w:hAnsi="Arial Narrow" w:cs="Arial Narrow" w:eastAsia="Arial Narrow" w:hint="default"/>
                <w:sz w:val="20"/>
                <w:szCs w:val="20"/>
              </w:rPr>
            </w:pPr>
            <w:r>
              <w:rPr>
                <w:rFonts w:ascii="Arial Narrow"/>
                <w:w w:val="95"/>
                <w:sz w:val="20"/>
              </w:rPr>
              <w:t>567,860,823.54</w:t>
            </w:r>
            <w:r>
              <w:rPr>
                <w:rFonts w:ascii="Arial Narrow"/>
                <w:sz w:val="20"/>
              </w:rPr>
            </w:r>
          </w:p>
        </w:tc>
      </w:tr>
      <w:tr>
        <w:trPr>
          <w:trHeight w:val="398" w:hRule="exact"/>
        </w:trPr>
        <w:tc>
          <w:tcPr>
            <w:tcW w:w="4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29</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Arial Narrow" w:hAnsi="Arial Narrow" w:cs="Arial Narrow" w:eastAsia="Arial Narrow" w:hint="default"/>
                <w:sz w:val="20"/>
                <w:szCs w:val="20"/>
              </w:rPr>
            </w:pPr>
            <w:r>
              <w:rPr>
                <w:rFonts w:ascii="Arial Narrow"/>
                <w:w w:val="95"/>
                <w:sz w:val="20"/>
              </w:rPr>
              <w:t>201,198,757.91</w:t>
            </w:r>
            <w:r>
              <w:rPr>
                <w:rFonts w:ascii="Arial Narrow"/>
                <w:sz w:val="20"/>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Arial Narrow" w:hAnsi="Arial Narrow" w:cs="Arial Narrow" w:eastAsia="Arial Narrow" w:hint="default"/>
                <w:sz w:val="20"/>
                <w:szCs w:val="20"/>
              </w:rPr>
            </w:pPr>
            <w:r>
              <w:rPr>
                <w:rFonts w:ascii="Arial Narrow"/>
                <w:w w:val="95"/>
                <w:sz w:val="20"/>
              </w:rPr>
              <w:t>175,212,848.27</w:t>
            </w:r>
            <w:r>
              <w:rPr>
                <w:rFonts w:ascii="Arial Narrow"/>
                <w:sz w:val="20"/>
              </w:rPr>
            </w:r>
          </w:p>
        </w:tc>
      </w:tr>
      <w:tr>
        <w:trPr>
          <w:trHeight w:val="401" w:hRule="exact"/>
        </w:trPr>
        <w:tc>
          <w:tcPr>
            <w:tcW w:w="4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5"/>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30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Arial Narrow" w:hAnsi="Arial Narrow" w:cs="Arial Narrow" w:eastAsia="Arial Narrow" w:hint="default"/>
                <w:sz w:val="20"/>
                <w:szCs w:val="20"/>
              </w:rPr>
            </w:pPr>
            <w:r>
              <w:rPr>
                <w:rFonts w:ascii="Arial Narrow"/>
                <w:w w:val="95"/>
                <w:sz w:val="20"/>
              </w:rPr>
              <w:t>16,822,309.98</w:t>
            </w:r>
            <w:r>
              <w:rPr>
                <w:rFonts w:ascii="Arial Narrow"/>
                <w:sz w:val="20"/>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Arial Narrow" w:hAnsi="Arial Narrow" w:cs="Arial Narrow" w:eastAsia="Arial Narrow" w:hint="default"/>
                <w:sz w:val="20"/>
                <w:szCs w:val="20"/>
              </w:rPr>
            </w:pPr>
            <w:r>
              <w:rPr>
                <w:rFonts w:ascii="Arial Narrow"/>
                <w:w w:val="95"/>
                <w:sz w:val="20"/>
              </w:rPr>
              <w:t>23,968,977.33</w:t>
            </w:r>
            <w:r>
              <w:rPr>
                <w:rFonts w:ascii="Arial Narrow"/>
                <w:sz w:val="20"/>
              </w:rPr>
            </w:r>
          </w:p>
        </w:tc>
      </w:tr>
      <w:tr>
        <w:trPr>
          <w:trHeight w:val="401" w:hRule="exact"/>
        </w:trPr>
        <w:tc>
          <w:tcPr>
            <w:tcW w:w="4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31</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Arial Narrow" w:hAnsi="Arial Narrow" w:cs="Arial Narrow" w:eastAsia="Arial Narrow" w:hint="default"/>
                <w:sz w:val="20"/>
                <w:szCs w:val="20"/>
              </w:rPr>
            </w:pPr>
            <w:r>
              <w:rPr>
                <w:rFonts w:ascii="Arial Narrow"/>
                <w:w w:val="95"/>
                <w:sz w:val="20"/>
              </w:rPr>
              <w:t>34,698,932.83</w:t>
            </w:r>
            <w:r>
              <w:rPr>
                <w:rFonts w:ascii="Arial Narrow"/>
                <w:sz w:val="20"/>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Arial Narrow" w:hAnsi="Arial Narrow" w:cs="Arial Narrow" w:eastAsia="Arial Narrow" w:hint="default"/>
                <w:sz w:val="20"/>
                <w:szCs w:val="20"/>
              </w:rPr>
            </w:pPr>
            <w:r>
              <w:rPr>
                <w:rFonts w:ascii="Arial Narrow"/>
                <w:w w:val="95"/>
                <w:sz w:val="20"/>
              </w:rPr>
              <w:t>21,406,119.16</w:t>
            </w:r>
            <w:r>
              <w:rPr>
                <w:rFonts w:ascii="Arial Narrow"/>
                <w:sz w:val="20"/>
              </w:rPr>
            </w:r>
          </w:p>
        </w:tc>
      </w:tr>
      <w:tr>
        <w:trPr>
          <w:trHeight w:val="535" w:hRule="exact"/>
        </w:trPr>
        <w:tc>
          <w:tcPr>
            <w:tcW w:w="4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0"/>
                <w:szCs w:val="20"/>
              </w:rPr>
            </w:pPr>
            <w:r>
              <w:rPr>
                <w:rFonts w:ascii="宋体" w:hAnsi="宋体" w:cs="宋体" w:eastAsia="宋体" w:hint="default"/>
                <w:sz w:val="20"/>
                <w:szCs w:val="20"/>
              </w:rPr>
              <w:t>加：公允价值变动收益（损失以“－”号填列）</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32</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Arial Narrow" w:hAnsi="Arial Narrow" w:cs="Arial Narrow" w:eastAsia="Arial Narrow" w:hint="default"/>
                <w:sz w:val="20"/>
                <w:szCs w:val="20"/>
              </w:rPr>
            </w:pPr>
            <w:r>
              <w:rPr>
                <w:rFonts w:ascii="Arial Narrow"/>
                <w:w w:val="95"/>
                <w:sz w:val="20"/>
              </w:rPr>
              <w:t>-5,172,671.24</w:t>
            </w:r>
            <w:r>
              <w:rPr>
                <w:rFonts w:ascii="Arial Narrow"/>
                <w:sz w:val="20"/>
              </w:rPr>
            </w: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458" w:hRule="exact"/>
        </w:trPr>
        <w:tc>
          <w:tcPr>
            <w:tcW w:w="4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20"/>
                <w:szCs w:val="20"/>
              </w:rPr>
            </w:pPr>
            <w:r>
              <w:rPr>
                <w:rFonts w:ascii="宋体" w:hAnsi="宋体" w:cs="宋体" w:eastAsia="宋体" w:hint="default"/>
                <w:sz w:val="20"/>
                <w:szCs w:val="20"/>
              </w:rPr>
              <w:t>投资收益（损失以“</w:t>
            </w:r>
            <w:r>
              <w:rPr>
                <w:rFonts w:ascii="宋体" w:hAnsi="宋体" w:cs="宋体" w:eastAsia="宋体" w:hint="default"/>
                <w:sz w:val="20"/>
                <w:szCs w:val="20"/>
              </w:rPr>
              <w:t>-</w:t>
            </w:r>
            <w:r>
              <w:rPr>
                <w:rFonts w:ascii="宋体" w:hAnsi="宋体" w:cs="宋体" w:eastAsia="宋体" w:hint="default"/>
                <w:sz w:val="20"/>
                <w:szCs w:val="20"/>
              </w:rPr>
              <w:t>”号填列）</w:t>
            </w:r>
          </w:p>
        </w:tc>
        <w:tc>
          <w:tcPr>
            <w:tcW w:w="1001"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4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3" w:right="0"/>
              <w:jc w:val="left"/>
              <w:rPr>
                <w:rFonts w:ascii="宋体" w:hAnsi="宋体" w:cs="宋体" w:eastAsia="宋体" w:hint="default"/>
                <w:sz w:val="20"/>
                <w:szCs w:val="20"/>
              </w:rPr>
            </w:pPr>
            <w:r>
              <w:rPr>
                <w:rFonts w:ascii="宋体" w:hAnsi="宋体" w:cs="宋体" w:eastAsia="宋体" w:hint="default"/>
                <w:sz w:val="20"/>
                <w:szCs w:val="20"/>
              </w:rPr>
              <w:t>其中：对联营企业和合营企业的投资收益</w:t>
            </w:r>
          </w:p>
        </w:tc>
        <w:tc>
          <w:tcPr>
            <w:tcW w:w="1001"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4345"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三、营业利润（亏损以“－”号填列）</w:t>
            </w:r>
            <w:r>
              <w:rPr>
                <w:rFonts w:ascii="Microsoft JhengHei" w:hAnsi="Microsoft JhengHei" w:cs="Microsoft JhengHei" w:eastAsia="Microsoft JhengHei" w:hint="default"/>
                <w:sz w:val="20"/>
                <w:szCs w:val="20"/>
              </w:rPr>
            </w:r>
          </w:p>
        </w:tc>
        <w:tc>
          <w:tcPr>
            <w:tcW w:w="1001"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20"/>
                <w:szCs w:val="20"/>
              </w:rPr>
            </w:pPr>
            <w:r>
              <w:rPr>
                <w:rFonts w:ascii="Arial Narrow"/>
                <w:w w:val="95"/>
                <w:sz w:val="20"/>
              </w:rPr>
              <w:t>484,846,113.15</w:t>
            </w:r>
            <w:r>
              <w:rPr>
                <w:rFonts w:ascii="Arial Narrow"/>
                <w:sz w:val="20"/>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Arial Narrow" w:hAnsi="Arial Narrow" w:cs="Arial Narrow" w:eastAsia="Arial Narrow" w:hint="default"/>
                <w:sz w:val="20"/>
                <w:szCs w:val="20"/>
              </w:rPr>
            </w:pPr>
            <w:r>
              <w:rPr>
                <w:rFonts w:ascii="Arial Narrow"/>
                <w:w w:val="95"/>
                <w:sz w:val="20"/>
              </w:rPr>
              <w:t>819,818,505.42</w:t>
            </w:r>
            <w:r>
              <w:rPr>
                <w:rFonts w:ascii="Arial Narrow"/>
                <w:sz w:val="20"/>
              </w:rPr>
            </w:r>
          </w:p>
        </w:tc>
      </w:tr>
      <w:tr>
        <w:trPr>
          <w:trHeight w:val="370" w:hRule="exact"/>
        </w:trPr>
        <w:tc>
          <w:tcPr>
            <w:tcW w:w="4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5"/>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33</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Arial Narrow" w:hAnsi="Arial Narrow" w:cs="Arial Narrow" w:eastAsia="Arial Narrow" w:hint="default"/>
                <w:sz w:val="20"/>
                <w:szCs w:val="20"/>
              </w:rPr>
            </w:pPr>
            <w:r>
              <w:rPr>
                <w:rFonts w:ascii="Arial Narrow"/>
                <w:w w:val="95"/>
                <w:sz w:val="20"/>
              </w:rPr>
              <w:t>92,219,384.76</w:t>
            </w:r>
            <w:r>
              <w:rPr>
                <w:rFonts w:ascii="Arial Narrow"/>
                <w:sz w:val="20"/>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Arial Narrow" w:hAnsi="Arial Narrow" w:cs="Arial Narrow" w:eastAsia="Arial Narrow" w:hint="default"/>
                <w:sz w:val="20"/>
                <w:szCs w:val="20"/>
              </w:rPr>
            </w:pPr>
            <w:r>
              <w:rPr>
                <w:rFonts w:ascii="Arial Narrow"/>
                <w:w w:val="95"/>
                <w:sz w:val="20"/>
              </w:rPr>
              <w:t>56,233,291.01</w:t>
            </w:r>
            <w:r>
              <w:rPr>
                <w:rFonts w:ascii="Arial Narrow"/>
                <w:sz w:val="20"/>
              </w:rPr>
            </w:r>
          </w:p>
        </w:tc>
      </w:tr>
      <w:tr>
        <w:trPr>
          <w:trHeight w:val="370" w:hRule="exact"/>
        </w:trPr>
        <w:tc>
          <w:tcPr>
            <w:tcW w:w="4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5"/>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34</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Arial Narrow" w:hAnsi="Arial Narrow" w:cs="Arial Narrow" w:eastAsia="Arial Narrow" w:hint="default"/>
                <w:sz w:val="20"/>
                <w:szCs w:val="20"/>
              </w:rPr>
            </w:pPr>
            <w:r>
              <w:rPr>
                <w:rFonts w:ascii="Arial Narrow"/>
                <w:w w:val="95"/>
                <w:sz w:val="20"/>
              </w:rPr>
              <w:t>1,257,131.81</w:t>
            </w:r>
            <w:r>
              <w:rPr>
                <w:rFonts w:ascii="Arial Narrow"/>
                <w:sz w:val="20"/>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Arial Narrow" w:hAnsi="Arial Narrow" w:cs="Arial Narrow" w:eastAsia="Arial Narrow" w:hint="default"/>
                <w:sz w:val="20"/>
                <w:szCs w:val="20"/>
              </w:rPr>
            </w:pPr>
            <w:r>
              <w:rPr>
                <w:rFonts w:ascii="Arial Narrow"/>
                <w:w w:val="95"/>
                <w:sz w:val="20"/>
              </w:rPr>
              <w:t>1,166,449.96</w:t>
            </w:r>
            <w:r>
              <w:rPr>
                <w:rFonts w:ascii="Arial Narrow"/>
                <w:sz w:val="20"/>
              </w:rPr>
            </w:r>
          </w:p>
        </w:tc>
      </w:tr>
      <w:tr>
        <w:trPr>
          <w:trHeight w:val="370" w:hRule="exact"/>
        </w:trPr>
        <w:tc>
          <w:tcPr>
            <w:tcW w:w="4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其中：非流动资产处臵损失</w:t>
            </w:r>
          </w:p>
        </w:tc>
        <w:tc>
          <w:tcPr>
            <w:tcW w:w="1001"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Arial Narrow" w:hAnsi="Arial Narrow" w:cs="Arial Narrow" w:eastAsia="Arial Narrow" w:hint="default"/>
                <w:sz w:val="20"/>
                <w:szCs w:val="20"/>
              </w:rPr>
            </w:pPr>
            <w:r>
              <w:rPr>
                <w:rFonts w:ascii="Arial Narrow"/>
                <w:w w:val="95"/>
                <w:sz w:val="20"/>
              </w:rPr>
              <w:t>396,055.65</w:t>
            </w:r>
            <w:r>
              <w:rPr>
                <w:rFonts w:ascii="Arial Narrow"/>
                <w:sz w:val="20"/>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Arial Narrow" w:hAnsi="Arial Narrow" w:cs="Arial Narrow" w:eastAsia="Arial Narrow" w:hint="default"/>
                <w:sz w:val="20"/>
                <w:szCs w:val="20"/>
              </w:rPr>
            </w:pPr>
            <w:r>
              <w:rPr>
                <w:rFonts w:ascii="Arial Narrow"/>
                <w:w w:val="95"/>
                <w:sz w:val="20"/>
              </w:rPr>
              <w:t>52,805.55</w:t>
            </w:r>
            <w:r>
              <w:rPr>
                <w:rFonts w:ascii="Arial Narrow"/>
                <w:sz w:val="20"/>
              </w:rPr>
            </w:r>
          </w:p>
        </w:tc>
      </w:tr>
      <w:tr>
        <w:trPr>
          <w:trHeight w:val="370" w:hRule="exact"/>
        </w:trPr>
        <w:tc>
          <w:tcPr>
            <w:tcW w:w="4345"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left="103" w:right="0"/>
              <w:jc w:val="left"/>
              <w:rPr>
                <w:rFonts w:ascii="Verdana" w:hAnsi="Verdana" w:cs="Verdana" w:eastAsia="Verdana" w:hint="default"/>
                <w:sz w:val="20"/>
                <w:szCs w:val="20"/>
              </w:rPr>
            </w:pPr>
            <w:r>
              <w:rPr>
                <w:rFonts w:ascii="Microsoft JhengHei" w:hAnsi="Microsoft JhengHei" w:cs="Microsoft JhengHei" w:eastAsia="Microsoft JhengHei" w:hint="default"/>
                <w:b/>
                <w:bCs/>
                <w:sz w:val="20"/>
                <w:szCs w:val="20"/>
              </w:rPr>
              <w:t>四、利润总额（亏损总额以“－”号填列</w:t>
            </w:r>
            <w:r>
              <w:rPr>
                <w:rFonts w:ascii="Verdana" w:hAnsi="Verdana" w:cs="Verdana" w:eastAsia="Verdana" w:hint="default"/>
                <w:b/>
                <w:bCs/>
                <w:sz w:val="20"/>
                <w:szCs w:val="20"/>
              </w:rPr>
              <w:t>)</w:t>
            </w:r>
            <w:r>
              <w:rPr>
                <w:rFonts w:ascii="Verdana" w:hAnsi="Verdana" w:cs="Verdana" w:eastAsia="Verdana" w:hint="default"/>
                <w:sz w:val="20"/>
                <w:szCs w:val="20"/>
              </w:rPr>
            </w:r>
          </w:p>
        </w:tc>
        <w:tc>
          <w:tcPr>
            <w:tcW w:w="1001"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Arial Narrow" w:hAnsi="Arial Narrow" w:cs="Arial Narrow" w:eastAsia="Arial Narrow" w:hint="default"/>
                <w:sz w:val="20"/>
                <w:szCs w:val="20"/>
              </w:rPr>
            </w:pPr>
            <w:r>
              <w:rPr>
                <w:rFonts w:ascii="Arial Narrow"/>
                <w:w w:val="95"/>
                <w:sz w:val="20"/>
              </w:rPr>
              <w:t>575,808,366.10</w:t>
            </w:r>
            <w:r>
              <w:rPr>
                <w:rFonts w:ascii="Arial Narrow"/>
                <w:sz w:val="20"/>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Arial Narrow" w:hAnsi="Arial Narrow" w:cs="Arial Narrow" w:eastAsia="Arial Narrow" w:hint="default"/>
                <w:sz w:val="20"/>
                <w:szCs w:val="20"/>
              </w:rPr>
            </w:pPr>
            <w:r>
              <w:rPr>
                <w:rFonts w:ascii="Arial Narrow"/>
                <w:w w:val="95"/>
                <w:sz w:val="20"/>
              </w:rPr>
              <w:t>874,885,346.47</w:t>
            </w:r>
            <w:r>
              <w:rPr>
                <w:rFonts w:ascii="Arial Narrow"/>
                <w:sz w:val="20"/>
              </w:rPr>
            </w:r>
          </w:p>
        </w:tc>
      </w:tr>
      <w:tr>
        <w:trPr>
          <w:trHeight w:val="370" w:hRule="exact"/>
        </w:trPr>
        <w:tc>
          <w:tcPr>
            <w:tcW w:w="4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5"/>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35</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20"/>
                <w:szCs w:val="20"/>
              </w:rPr>
            </w:pPr>
            <w:r>
              <w:rPr>
                <w:rFonts w:ascii="Arial Narrow"/>
                <w:w w:val="95"/>
                <w:sz w:val="20"/>
              </w:rPr>
              <w:t>115,309,942.56</w:t>
            </w:r>
            <w:r>
              <w:rPr>
                <w:rFonts w:ascii="Arial Narrow"/>
                <w:sz w:val="20"/>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Arial Narrow" w:hAnsi="Arial Narrow" w:cs="Arial Narrow" w:eastAsia="Arial Narrow" w:hint="default"/>
                <w:sz w:val="20"/>
                <w:szCs w:val="20"/>
              </w:rPr>
            </w:pPr>
            <w:r>
              <w:rPr>
                <w:rFonts w:ascii="Arial Narrow"/>
                <w:w w:val="95"/>
                <w:sz w:val="20"/>
              </w:rPr>
              <w:t>147,261,743.96</w:t>
            </w:r>
            <w:r>
              <w:rPr>
                <w:rFonts w:ascii="Arial Narrow"/>
                <w:sz w:val="20"/>
              </w:rPr>
            </w:r>
          </w:p>
        </w:tc>
      </w:tr>
      <w:tr>
        <w:trPr>
          <w:trHeight w:val="372" w:hRule="exact"/>
        </w:trPr>
        <w:tc>
          <w:tcPr>
            <w:tcW w:w="4345"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五、净利润（净亏损以</w:t>
            </w:r>
            <w:r>
              <w:rPr>
                <w:rFonts w:ascii="Verdana" w:hAnsi="Verdana" w:cs="Verdana" w:eastAsia="Verdana" w:hint="default"/>
                <w:b/>
                <w:bCs/>
                <w:sz w:val="20"/>
                <w:szCs w:val="20"/>
              </w:rPr>
              <w:t>"</w:t>
            </w:r>
            <w:r>
              <w:rPr>
                <w:rFonts w:ascii="Microsoft JhengHei" w:hAnsi="Microsoft JhengHei" w:cs="Microsoft JhengHei" w:eastAsia="Microsoft JhengHei" w:hint="default"/>
                <w:b/>
                <w:bCs/>
                <w:sz w:val="20"/>
                <w:szCs w:val="20"/>
              </w:rPr>
              <w:t>－</w:t>
            </w:r>
            <w:r>
              <w:rPr>
                <w:rFonts w:ascii="Verdana" w:hAnsi="Verdana" w:cs="Verdana" w:eastAsia="Verdana" w:hint="default"/>
                <w:b/>
                <w:bCs/>
                <w:sz w:val="20"/>
                <w:szCs w:val="20"/>
              </w:rPr>
              <w:t>"</w:t>
            </w:r>
            <w:r>
              <w:rPr>
                <w:rFonts w:ascii="Microsoft JhengHei" w:hAnsi="Microsoft JhengHei" w:cs="Microsoft JhengHei" w:eastAsia="Microsoft JhengHei" w:hint="default"/>
                <w:b/>
                <w:bCs/>
                <w:sz w:val="20"/>
                <w:szCs w:val="20"/>
              </w:rPr>
              <w:t>号填列）</w:t>
            </w:r>
            <w:r>
              <w:rPr>
                <w:rFonts w:ascii="Microsoft JhengHei" w:hAnsi="Microsoft JhengHei" w:cs="Microsoft JhengHei" w:eastAsia="Microsoft JhengHei" w:hint="default"/>
                <w:sz w:val="20"/>
                <w:szCs w:val="20"/>
              </w:rPr>
            </w:r>
          </w:p>
        </w:tc>
        <w:tc>
          <w:tcPr>
            <w:tcW w:w="1001"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20"/>
                <w:szCs w:val="20"/>
              </w:rPr>
            </w:pPr>
            <w:r>
              <w:rPr>
                <w:rFonts w:ascii="Arial Narrow"/>
                <w:w w:val="95"/>
                <w:sz w:val="20"/>
              </w:rPr>
              <w:t>460,498,423.54</w:t>
            </w:r>
            <w:r>
              <w:rPr>
                <w:rFonts w:ascii="Arial Narrow"/>
                <w:sz w:val="20"/>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Arial Narrow" w:hAnsi="Arial Narrow" w:cs="Arial Narrow" w:eastAsia="Arial Narrow" w:hint="default"/>
                <w:sz w:val="20"/>
                <w:szCs w:val="20"/>
              </w:rPr>
            </w:pPr>
            <w:r>
              <w:rPr>
                <w:rFonts w:ascii="Arial Narrow"/>
                <w:w w:val="95"/>
                <w:sz w:val="20"/>
              </w:rPr>
              <w:t>727,623,602.51</w:t>
            </w:r>
            <w:r>
              <w:rPr>
                <w:rFonts w:ascii="Arial Narrow"/>
                <w:sz w:val="20"/>
              </w:rPr>
            </w:r>
          </w:p>
        </w:tc>
      </w:tr>
      <w:tr>
        <w:trPr>
          <w:trHeight w:val="370" w:hRule="exact"/>
        </w:trPr>
        <w:tc>
          <w:tcPr>
            <w:tcW w:w="4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归属于母公司所有者的净利润</w:t>
            </w:r>
          </w:p>
        </w:tc>
        <w:tc>
          <w:tcPr>
            <w:tcW w:w="1001"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Arial Narrow" w:hAnsi="Arial Narrow" w:cs="Arial Narrow" w:eastAsia="Arial Narrow" w:hint="default"/>
                <w:sz w:val="20"/>
                <w:szCs w:val="20"/>
              </w:rPr>
            </w:pPr>
            <w:r>
              <w:rPr>
                <w:rFonts w:ascii="Arial Narrow"/>
                <w:w w:val="95"/>
                <w:sz w:val="20"/>
              </w:rPr>
              <w:t>359,263,593.65</w:t>
            </w:r>
            <w:r>
              <w:rPr>
                <w:rFonts w:ascii="Arial Narrow"/>
                <w:sz w:val="20"/>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Arial Narrow" w:hAnsi="Arial Narrow" w:cs="Arial Narrow" w:eastAsia="Arial Narrow" w:hint="default"/>
                <w:sz w:val="20"/>
                <w:szCs w:val="20"/>
              </w:rPr>
            </w:pPr>
            <w:r>
              <w:rPr>
                <w:rFonts w:ascii="Arial Narrow"/>
                <w:w w:val="95"/>
                <w:sz w:val="20"/>
              </w:rPr>
              <w:t>596,962,481.85</w:t>
            </w:r>
            <w:r>
              <w:rPr>
                <w:rFonts w:ascii="Arial Narrow"/>
                <w:sz w:val="20"/>
              </w:rPr>
            </w:r>
          </w:p>
        </w:tc>
      </w:tr>
      <w:tr>
        <w:trPr>
          <w:trHeight w:val="370" w:hRule="exact"/>
        </w:trPr>
        <w:tc>
          <w:tcPr>
            <w:tcW w:w="4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少数股东损益</w:t>
            </w:r>
          </w:p>
        </w:tc>
        <w:tc>
          <w:tcPr>
            <w:tcW w:w="1001"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Arial Narrow" w:hAnsi="Arial Narrow" w:cs="Arial Narrow" w:eastAsia="Arial Narrow" w:hint="default"/>
                <w:sz w:val="20"/>
                <w:szCs w:val="20"/>
              </w:rPr>
            </w:pPr>
            <w:r>
              <w:rPr>
                <w:rFonts w:ascii="Arial Narrow"/>
                <w:w w:val="95"/>
                <w:sz w:val="20"/>
              </w:rPr>
              <w:t>101,234,829.89</w:t>
            </w:r>
            <w:r>
              <w:rPr>
                <w:rFonts w:ascii="Arial Narrow"/>
                <w:sz w:val="20"/>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Arial Narrow" w:hAnsi="Arial Narrow" w:cs="Arial Narrow" w:eastAsia="Arial Narrow" w:hint="default"/>
                <w:sz w:val="20"/>
                <w:szCs w:val="20"/>
              </w:rPr>
            </w:pPr>
            <w:r>
              <w:rPr>
                <w:rFonts w:ascii="Arial Narrow"/>
                <w:w w:val="95"/>
                <w:sz w:val="20"/>
              </w:rPr>
              <w:t>130,661,120.66</w:t>
            </w:r>
            <w:r>
              <w:rPr>
                <w:rFonts w:ascii="Arial Narrow"/>
                <w:sz w:val="20"/>
              </w:rPr>
            </w:r>
          </w:p>
        </w:tc>
      </w:tr>
      <w:tr>
        <w:trPr>
          <w:trHeight w:val="370" w:hRule="exact"/>
        </w:trPr>
        <w:tc>
          <w:tcPr>
            <w:tcW w:w="4345"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left="103" w:right="0"/>
              <w:jc w:val="left"/>
              <w:rPr>
                <w:rFonts w:ascii="Verdana" w:hAnsi="Verdana" w:cs="Verdana" w:eastAsia="Verdana" w:hint="default"/>
                <w:sz w:val="20"/>
                <w:szCs w:val="20"/>
              </w:rPr>
            </w:pPr>
            <w:r>
              <w:rPr>
                <w:rFonts w:ascii="Microsoft JhengHei" w:hAnsi="Microsoft JhengHei" w:cs="Microsoft JhengHei" w:eastAsia="Microsoft JhengHei" w:hint="default"/>
                <w:b/>
                <w:bCs/>
                <w:w w:val="105"/>
                <w:sz w:val="20"/>
                <w:szCs w:val="20"/>
              </w:rPr>
              <w:t>六、每股收益</w:t>
            </w:r>
            <w:r>
              <w:rPr>
                <w:rFonts w:ascii="Verdana" w:hAnsi="Verdana" w:cs="Verdana" w:eastAsia="Verdana" w:hint="default"/>
                <w:b/>
                <w:bCs/>
                <w:w w:val="105"/>
                <w:sz w:val="20"/>
                <w:szCs w:val="20"/>
              </w:rPr>
              <w:t>:</w:t>
            </w:r>
            <w:r>
              <w:rPr>
                <w:rFonts w:ascii="Verdana" w:hAnsi="Verdana" w:cs="Verdana" w:eastAsia="Verdana" w:hint="default"/>
                <w:sz w:val="20"/>
                <w:szCs w:val="20"/>
              </w:rPr>
            </w:r>
          </w:p>
        </w:tc>
        <w:tc>
          <w:tcPr>
            <w:tcW w:w="1001"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w:t>
            </w:r>
            <w:r>
              <w:rPr>
                <w:rFonts w:ascii="宋体" w:hAnsi="宋体" w:cs="宋体" w:eastAsia="宋体" w:hint="default"/>
                <w:sz w:val="20"/>
                <w:szCs w:val="20"/>
              </w:rPr>
              <w:t>基本每股收益</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5"/>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36</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Arial Narrow" w:hAnsi="Arial Narrow" w:cs="Arial Narrow" w:eastAsia="Arial Narrow" w:hint="default"/>
                <w:sz w:val="20"/>
                <w:szCs w:val="20"/>
              </w:rPr>
            </w:pPr>
            <w:r>
              <w:rPr>
                <w:rFonts w:ascii="Arial Narrow"/>
                <w:w w:val="95"/>
                <w:sz w:val="20"/>
              </w:rPr>
              <w:t>0.36</w:t>
            </w:r>
            <w:r>
              <w:rPr>
                <w:rFonts w:ascii="Arial Narrow"/>
                <w:sz w:val="20"/>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Arial Narrow" w:hAnsi="Arial Narrow" w:cs="Arial Narrow" w:eastAsia="Arial Narrow" w:hint="default"/>
                <w:sz w:val="20"/>
                <w:szCs w:val="20"/>
              </w:rPr>
            </w:pPr>
            <w:r>
              <w:rPr>
                <w:rFonts w:ascii="Arial Narrow"/>
                <w:w w:val="95"/>
                <w:sz w:val="20"/>
              </w:rPr>
              <w:t>0.63</w:t>
            </w:r>
            <w:r>
              <w:rPr>
                <w:rFonts w:ascii="Arial Narrow"/>
                <w:sz w:val="20"/>
              </w:rPr>
            </w:r>
          </w:p>
        </w:tc>
      </w:tr>
      <w:tr>
        <w:trPr>
          <w:trHeight w:val="370" w:hRule="exact"/>
        </w:trPr>
        <w:tc>
          <w:tcPr>
            <w:tcW w:w="4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二</w:t>
            </w:r>
            <w:r>
              <w:rPr>
                <w:rFonts w:ascii="宋体" w:hAnsi="宋体" w:cs="宋体" w:eastAsia="宋体" w:hint="default"/>
                <w:sz w:val="20"/>
                <w:szCs w:val="20"/>
              </w:rPr>
              <w:t>)</w:t>
            </w:r>
            <w:r>
              <w:rPr>
                <w:rFonts w:ascii="宋体" w:hAnsi="宋体" w:cs="宋体" w:eastAsia="宋体" w:hint="default"/>
                <w:sz w:val="20"/>
                <w:szCs w:val="20"/>
              </w:rPr>
              <w:t>稀释每股收益</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5"/>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36</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20"/>
                <w:szCs w:val="20"/>
              </w:rPr>
            </w:pPr>
            <w:r>
              <w:rPr>
                <w:rFonts w:ascii="Arial Narrow"/>
                <w:w w:val="95"/>
                <w:sz w:val="20"/>
              </w:rPr>
              <w:t>0.36</w:t>
            </w:r>
            <w:r>
              <w:rPr>
                <w:rFonts w:ascii="Arial Narrow"/>
                <w:sz w:val="20"/>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Arial Narrow" w:hAnsi="Arial Narrow" w:cs="Arial Narrow" w:eastAsia="Arial Narrow" w:hint="default"/>
                <w:sz w:val="20"/>
                <w:szCs w:val="20"/>
              </w:rPr>
            </w:pPr>
            <w:r>
              <w:rPr>
                <w:rFonts w:ascii="Arial Narrow"/>
                <w:w w:val="95"/>
                <w:sz w:val="20"/>
              </w:rPr>
              <w:t>0.63</w:t>
            </w:r>
            <w:r>
              <w:rPr>
                <w:rFonts w:ascii="Arial Narrow"/>
                <w:sz w:val="20"/>
              </w:rPr>
            </w:r>
          </w:p>
        </w:tc>
      </w:tr>
      <w:tr>
        <w:trPr>
          <w:trHeight w:val="372" w:hRule="exact"/>
        </w:trPr>
        <w:tc>
          <w:tcPr>
            <w:tcW w:w="4345"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七、其他综合收益</w:t>
            </w:r>
            <w:r>
              <w:rPr>
                <w:rFonts w:ascii="Microsoft JhengHei" w:hAnsi="Microsoft JhengHei" w:cs="Microsoft JhengHei" w:eastAsia="Microsoft JhengHei" w:hint="default"/>
                <w:sz w:val="20"/>
                <w:szCs w:val="20"/>
              </w:rPr>
            </w:r>
          </w:p>
        </w:tc>
        <w:tc>
          <w:tcPr>
            <w:tcW w:w="1001"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345"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八、综合收益总额</w:t>
            </w:r>
            <w:r>
              <w:rPr>
                <w:rFonts w:ascii="Microsoft JhengHei" w:hAnsi="Microsoft JhengHei" w:cs="Microsoft JhengHei" w:eastAsia="Microsoft JhengHei" w:hint="default"/>
                <w:sz w:val="20"/>
                <w:szCs w:val="20"/>
              </w:rPr>
            </w:r>
          </w:p>
        </w:tc>
        <w:tc>
          <w:tcPr>
            <w:tcW w:w="1001"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Arial Narrow" w:hAnsi="Arial Narrow" w:cs="Arial Narrow" w:eastAsia="Arial Narrow" w:hint="default"/>
                <w:sz w:val="20"/>
                <w:szCs w:val="20"/>
              </w:rPr>
            </w:pPr>
            <w:r>
              <w:rPr>
                <w:rFonts w:ascii="Arial Narrow"/>
                <w:w w:val="95"/>
                <w:sz w:val="20"/>
              </w:rPr>
              <w:t>460,498,423.54</w:t>
            </w:r>
            <w:r>
              <w:rPr>
                <w:rFonts w:ascii="Arial Narrow"/>
                <w:sz w:val="20"/>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Arial Narrow" w:hAnsi="Arial Narrow" w:cs="Arial Narrow" w:eastAsia="Arial Narrow" w:hint="default"/>
                <w:sz w:val="20"/>
                <w:szCs w:val="20"/>
              </w:rPr>
            </w:pPr>
            <w:r>
              <w:rPr>
                <w:rFonts w:ascii="Arial Narrow"/>
                <w:w w:val="95"/>
                <w:sz w:val="20"/>
              </w:rPr>
              <w:t>727,623,602.51</w:t>
            </w:r>
            <w:r>
              <w:rPr>
                <w:rFonts w:ascii="Arial Narrow"/>
                <w:sz w:val="20"/>
              </w:rPr>
            </w:r>
          </w:p>
        </w:tc>
      </w:tr>
      <w:tr>
        <w:trPr>
          <w:trHeight w:val="370" w:hRule="exact"/>
        </w:trPr>
        <w:tc>
          <w:tcPr>
            <w:tcW w:w="4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归属于母公司所有者的综合收益总额</w:t>
            </w:r>
          </w:p>
        </w:tc>
        <w:tc>
          <w:tcPr>
            <w:tcW w:w="1001"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Arial Narrow" w:hAnsi="Arial Narrow" w:cs="Arial Narrow" w:eastAsia="Arial Narrow" w:hint="default"/>
                <w:sz w:val="20"/>
                <w:szCs w:val="20"/>
              </w:rPr>
            </w:pPr>
            <w:r>
              <w:rPr>
                <w:rFonts w:ascii="Arial Narrow"/>
                <w:w w:val="95"/>
                <w:sz w:val="20"/>
              </w:rPr>
              <w:t>359,263,593.65</w:t>
            </w:r>
            <w:r>
              <w:rPr>
                <w:rFonts w:ascii="Arial Narrow"/>
                <w:sz w:val="20"/>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Arial Narrow" w:hAnsi="Arial Narrow" w:cs="Arial Narrow" w:eastAsia="Arial Narrow" w:hint="default"/>
                <w:sz w:val="20"/>
                <w:szCs w:val="20"/>
              </w:rPr>
            </w:pPr>
            <w:r>
              <w:rPr>
                <w:rFonts w:ascii="Arial Narrow"/>
                <w:w w:val="95"/>
                <w:sz w:val="20"/>
              </w:rPr>
              <w:t>596,962,481.85</w:t>
            </w:r>
            <w:r>
              <w:rPr>
                <w:rFonts w:ascii="Arial Narrow"/>
                <w:sz w:val="20"/>
              </w:rPr>
            </w:r>
          </w:p>
        </w:tc>
      </w:tr>
      <w:tr>
        <w:trPr>
          <w:trHeight w:val="374" w:hRule="exact"/>
        </w:trPr>
        <w:tc>
          <w:tcPr>
            <w:tcW w:w="434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归属于少数股东的综合收益总额</w:t>
            </w:r>
          </w:p>
        </w:tc>
        <w:tc>
          <w:tcPr>
            <w:tcW w:w="1001" w:type="dxa"/>
            <w:tcBorders>
              <w:top w:val="single" w:sz="4" w:space="0" w:color="000000"/>
              <w:left w:val="single" w:sz="4" w:space="0" w:color="000000"/>
              <w:bottom w:val="single" w:sz="8" w:space="0" w:color="000000"/>
              <w:right w:val="single" w:sz="4" w:space="0" w:color="000000"/>
            </w:tcBorders>
          </w:tcPr>
          <w:p>
            <w:pPr/>
          </w:p>
        </w:tc>
        <w:tc>
          <w:tcPr>
            <w:tcW w:w="199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9"/>
              <w:ind w:right="101"/>
              <w:jc w:val="right"/>
              <w:rPr>
                <w:rFonts w:ascii="Arial Narrow" w:hAnsi="Arial Narrow" w:cs="Arial Narrow" w:eastAsia="Arial Narrow" w:hint="default"/>
                <w:sz w:val="20"/>
                <w:szCs w:val="20"/>
              </w:rPr>
            </w:pPr>
            <w:r>
              <w:rPr>
                <w:rFonts w:ascii="Arial Narrow"/>
                <w:w w:val="95"/>
                <w:sz w:val="20"/>
              </w:rPr>
              <w:t>101,234,829.89</w:t>
            </w:r>
            <w:r>
              <w:rPr>
                <w:rFonts w:ascii="Arial Narrow"/>
                <w:sz w:val="20"/>
              </w:rPr>
            </w:r>
          </w:p>
        </w:tc>
        <w:tc>
          <w:tcPr>
            <w:tcW w:w="199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9"/>
              <w:ind w:right="100"/>
              <w:jc w:val="right"/>
              <w:rPr>
                <w:rFonts w:ascii="Arial Narrow" w:hAnsi="Arial Narrow" w:cs="Arial Narrow" w:eastAsia="Arial Narrow" w:hint="default"/>
                <w:sz w:val="20"/>
                <w:szCs w:val="20"/>
              </w:rPr>
            </w:pPr>
            <w:r>
              <w:rPr>
                <w:rFonts w:ascii="Arial Narrow"/>
                <w:w w:val="95"/>
                <w:sz w:val="20"/>
              </w:rPr>
              <w:t>130,661,120.66</w:t>
            </w:r>
            <w:r>
              <w:rPr>
                <w:rFonts w:ascii="Arial Narrow"/>
                <w:sz w:val="20"/>
              </w:rPr>
            </w:r>
          </w:p>
        </w:tc>
      </w:tr>
    </w:tbl>
    <w:p>
      <w:pPr>
        <w:spacing w:after="0" w:line="240" w:lineRule="auto"/>
        <w:jc w:val="right"/>
        <w:rPr>
          <w:rFonts w:ascii="Arial Narrow" w:hAnsi="Arial Narrow" w:cs="Arial Narrow" w:eastAsia="Arial Narrow" w:hint="default"/>
          <w:sz w:val="20"/>
          <w:szCs w:val="20"/>
        </w:rPr>
        <w:sectPr>
          <w:pgSz w:w="11910" w:h="16840"/>
          <w:pgMar w:header="461" w:footer="955" w:top="1280" w:bottom="1140" w:left="1400" w:right="0"/>
        </w:sectPr>
      </w:pPr>
    </w:p>
    <w:p>
      <w:pPr>
        <w:spacing w:line="240" w:lineRule="auto" w:before="10"/>
        <w:rPr>
          <w:rFonts w:ascii="宋体" w:hAnsi="宋体" w:cs="宋体" w:eastAsia="宋体" w:hint="default"/>
          <w:sz w:val="3"/>
          <w:szCs w:val="3"/>
        </w:rPr>
      </w:pPr>
    </w:p>
    <w:p>
      <w:pPr>
        <w:spacing w:line="20" w:lineRule="exact"/>
        <w:ind w:left="186" w:right="0" w:firstLine="0"/>
        <w:rPr>
          <w:rFonts w:ascii="宋体" w:hAnsi="宋体" w:cs="宋体" w:eastAsia="宋体" w:hint="default"/>
          <w:sz w:val="2"/>
          <w:szCs w:val="2"/>
        </w:rPr>
      </w:pPr>
      <w:r>
        <w:rPr>
          <w:rFonts w:ascii="宋体" w:hAnsi="宋体" w:cs="宋体" w:eastAsia="宋体" w:hint="default"/>
          <w:sz w:val="2"/>
          <w:szCs w:val="2"/>
        </w:rPr>
        <w:pict>
          <v:group style="width:453.55pt;height:.75pt;mso-position-horizontal-relative:char;mso-position-vertical-relative:line" coordorigin="0,0" coordsize="9071,15">
            <v:group style="position:absolute;left:7;top:7;width:9057;height:2" coordorigin="7,7" coordsize="9057,2">
              <v:shape style="position:absolute;left:7;top:7;width:9057;height:2" coordorigin="7,7" coordsize="9057,0" path="m7,7l9064,7e" filled="false" stroked="true" strokeweight=".72pt" strokecolor="#000000">
                <v:path arrowok="t"/>
              </v:shape>
            </v:group>
          </v:group>
        </w:pict>
      </w:r>
      <w:r>
        <w:rPr>
          <w:rFonts w:ascii="宋体" w:hAnsi="宋体" w:cs="宋体" w:eastAsia="宋体" w:hint="default"/>
          <w:sz w:val="2"/>
          <w:szCs w:val="2"/>
        </w:rPr>
      </w:r>
    </w:p>
    <w:p>
      <w:pPr>
        <w:pStyle w:val="Heading2"/>
        <w:spacing w:line="444" w:lineRule="exact"/>
        <w:ind w:right="1062"/>
        <w:jc w:val="center"/>
        <w:rPr>
          <w:b w:val="0"/>
          <w:bCs w:val="0"/>
        </w:rPr>
      </w:pPr>
      <w:r>
        <w:rPr/>
        <w:t>合并现金流量表</w:t>
      </w:r>
      <w:r>
        <w:rPr>
          <w:b w:val="0"/>
          <w:bCs w:val="0"/>
        </w:rPr>
      </w:r>
    </w:p>
    <w:p>
      <w:pPr>
        <w:spacing w:line="264" w:lineRule="exact" w:before="0"/>
        <w:ind w:left="0" w:right="1060" w:firstLine="0"/>
        <w:jc w:val="center"/>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9"/>
          <w:sz w:val="20"/>
          <w:szCs w:val="20"/>
        </w:rPr>
        <w:t> </w:t>
      </w:r>
      <w:r>
        <w:rPr>
          <w:rFonts w:ascii="宋体" w:hAnsi="宋体" w:cs="宋体" w:eastAsia="宋体" w:hint="default"/>
          <w:sz w:val="20"/>
          <w:szCs w:val="20"/>
        </w:rPr>
        <w:t>年度</w:t>
      </w:r>
    </w:p>
    <w:p>
      <w:pPr>
        <w:tabs>
          <w:tab w:pos="7273" w:val="left" w:leader="none"/>
        </w:tabs>
        <w:spacing w:line="253" w:lineRule="exact" w:before="0"/>
        <w:ind w:left="0" w:right="1060" w:firstLine="0"/>
        <w:jc w:val="center"/>
        <w:rPr>
          <w:rFonts w:ascii="宋体" w:hAnsi="宋体" w:cs="宋体" w:eastAsia="宋体" w:hint="default"/>
          <w:sz w:val="20"/>
          <w:szCs w:val="20"/>
        </w:rPr>
      </w:pPr>
      <w:r>
        <w:rPr>
          <w:rFonts w:ascii="宋体" w:hAnsi="宋体" w:cs="宋体" w:eastAsia="宋体" w:hint="default"/>
          <w:spacing w:val="2"/>
          <w:w w:val="99"/>
          <w:sz w:val="20"/>
          <w:szCs w:val="20"/>
        </w:rPr>
        <w:t>编</w:t>
      </w:r>
      <w:r>
        <w:rPr>
          <w:rFonts w:ascii="宋体" w:hAnsi="宋体" w:cs="宋体" w:eastAsia="宋体" w:hint="default"/>
          <w:w w:val="99"/>
          <w:sz w:val="20"/>
          <w:szCs w:val="20"/>
        </w:rPr>
        <w:t>制单</w:t>
      </w:r>
      <w:r>
        <w:rPr>
          <w:rFonts w:ascii="宋体" w:hAnsi="宋体" w:cs="宋体" w:eastAsia="宋体" w:hint="default"/>
          <w:spacing w:val="2"/>
          <w:w w:val="99"/>
          <w:sz w:val="20"/>
          <w:szCs w:val="20"/>
        </w:rPr>
        <w:t>位</w:t>
      </w:r>
      <w:r>
        <w:rPr>
          <w:rFonts w:ascii="宋体" w:hAnsi="宋体" w:cs="宋体" w:eastAsia="宋体" w:hint="default"/>
          <w:w w:val="99"/>
          <w:sz w:val="20"/>
          <w:szCs w:val="20"/>
        </w:rPr>
        <w:t>：深</w:t>
      </w:r>
      <w:r>
        <w:rPr>
          <w:rFonts w:ascii="宋体" w:hAnsi="宋体" w:cs="宋体" w:eastAsia="宋体" w:hint="default"/>
          <w:spacing w:val="2"/>
          <w:w w:val="99"/>
          <w:sz w:val="20"/>
          <w:szCs w:val="20"/>
        </w:rPr>
        <w:t>圳</w:t>
      </w:r>
      <w:r>
        <w:rPr>
          <w:rFonts w:ascii="宋体" w:hAnsi="宋体" w:cs="宋体" w:eastAsia="宋体" w:hint="default"/>
          <w:w w:val="99"/>
          <w:sz w:val="20"/>
          <w:szCs w:val="20"/>
        </w:rPr>
        <w:t>市爱</w:t>
      </w:r>
      <w:r>
        <w:rPr>
          <w:rFonts w:ascii="宋体" w:hAnsi="宋体" w:cs="宋体" w:eastAsia="宋体" w:hint="default"/>
          <w:spacing w:val="2"/>
          <w:w w:val="99"/>
          <w:sz w:val="20"/>
          <w:szCs w:val="20"/>
        </w:rPr>
        <w:t>施</w:t>
      </w:r>
      <w:r>
        <w:rPr>
          <w:rFonts w:ascii="宋体" w:hAnsi="宋体" w:cs="宋体" w:eastAsia="宋体" w:hint="default"/>
          <w:w w:val="99"/>
          <w:sz w:val="20"/>
          <w:szCs w:val="20"/>
        </w:rPr>
        <w:t>德股</w:t>
      </w:r>
      <w:r>
        <w:rPr>
          <w:rFonts w:ascii="宋体" w:hAnsi="宋体" w:cs="宋体" w:eastAsia="宋体" w:hint="default"/>
          <w:spacing w:val="2"/>
          <w:w w:val="99"/>
          <w:sz w:val="20"/>
          <w:szCs w:val="20"/>
        </w:rPr>
        <w:t>份</w:t>
      </w:r>
      <w:r>
        <w:rPr>
          <w:rFonts w:ascii="宋体" w:hAnsi="宋体" w:cs="宋体" w:eastAsia="宋体" w:hint="default"/>
          <w:w w:val="99"/>
          <w:sz w:val="20"/>
          <w:szCs w:val="20"/>
        </w:rPr>
        <w:t>有限</w:t>
      </w:r>
      <w:r>
        <w:rPr>
          <w:rFonts w:ascii="宋体" w:hAnsi="宋体" w:cs="宋体" w:eastAsia="宋体" w:hint="default"/>
          <w:spacing w:val="2"/>
          <w:w w:val="99"/>
          <w:sz w:val="20"/>
          <w:szCs w:val="20"/>
        </w:rPr>
        <w:t>公</w:t>
      </w:r>
      <w:r>
        <w:rPr>
          <w:rFonts w:ascii="宋体" w:hAnsi="宋体" w:cs="宋体" w:eastAsia="宋体" w:hint="default"/>
          <w:w w:val="99"/>
          <w:sz w:val="20"/>
          <w:szCs w:val="20"/>
        </w:rPr>
        <w:t>司</w:t>
      </w:r>
      <w:r>
        <w:rPr>
          <w:rFonts w:ascii="宋体" w:hAnsi="宋体" w:cs="宋体" w:eastAsia="宋体" w:hint="default"/>
          <w:sz w:val="20"/>
          <w:szCs w:val="20"/>
        </w:rPr>
        <w:tab/>
      </w:r>
      <w:r>
        <w:rPr>
          <w:rFonts w:ascii="宋体" w:hAnsi="宋体" w:cs="宋体" w:eastAsia="宋体" w:hint="default"/>
          <w:spacing w:val="2"/>
          <w:w w:val="99"/>
          <w:sz w:val="20"/>
          <w:szCs w:val="20"/>
        </w:rPr>
        <w:t>金</w:t>
      </w:r>
      <w:r>
        <w:rPr>
          <w:rFonts w:ascii="宋体" w:hAnsi="宋体" w:cs="宋体" w:eastAsia="宋体" w:hint="default"/>
          <w:w w:val="99"/>
          <w:sz w:val="20"/>
          <w:szCs w:val="20"/>
        </w:rPr>
        <w:t>额单</w:t>
      </w:r>
      <w:r>
        <w:rPr>
          <w:rFonts w:ascii="宋体" w:hAnsi="宋体" w:cs="宋体" w:eastAsia="宋体" w:hint="default"/>
          <w:spacing w:val="2"/>
          <w:w w:val="99"/>
          <w:sz w:val="20"/>
          <w:szCs w:val="20"/>
        </w:rPr>
        <w:t>位</w:t>
      </w:r>
      <w:r>
        <w:rPr>
          <w:rFonts w:ascii="宋体" w:hAnsi="宋体" w:cs="宋体" w:eastAsia="宋体" w:hint="default"/>
          <w:spacing w:val="-94"/>
          <w:w w:val="99"/>
          <w:sz w:val="20"/>
          <w:szCs w:val="20"/>
        </w:rPr>
        <w:t>：</w:t>
      </w:r>
      <w:r>
        <w:rPr>
          <w:rFonts w:ascii="宋体" w:hAnsi="宋体" w:cs="宋体" w:eastAsia="宋体" w:hint="default"/>
          <w:spacing w:val="2"/>
          <w:w w:val="99"/>
          <w:sz w:val="20"/>
          <w:szCs w:val="20"/>
        </w:rPr>
        <w:t>人</w:t>
      </w:r>
      <w:r>
        <w:rPr>
          <w:rFonts w:ascii="宋体" w:hAnsi="宋体" w:cs="宋体" w:eastAsia="宋体" w:hint="default"/>
          <w:w w:val="99"/>
          <w:sz w:val="20"/>
          <w:szCs w:val="20"/>
        </w:rPr>
        <w:t>民币元</w:t>
      </w:r>
      <w:r>
        <w:rPr>
          <w:rFonts w:ascii="宋体" w:hAnsi="宋体" w:cs="宋体" w:eastAsia="宋体" w:hint="default"/>
          <w:sz w:val="20"/>
          <w:szCs w:val="20"/>
        </w:rPr>
      </w:r>
    </w:p>
    <w:p>
      <w:pPr>
        <w:spacing w:line="240" w:lineRule="auto" w:before="3"/>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4493"/>
        <w:gridCol w:w="850"/>
        <w:gridCol w:w="1930"/>
        <w:gridCol w:w="1923"/>
      </w:tblGrid>
      <w:tr>
        <w:trPr>
          <w:trHeight w:val="283" w:hRule="exact"/>
        </w:trPr>
        <w:tc>
          <w:tcPr>
            <w:tcW w:w="4493" w:type="dxa"/>
            <w:tcBorders>
              <w:top w:val="single" w:sz="8" w:space="0" w:color="000000"/>
              <w:left w:val="single" w:sz="8" w:space="0" w:color="000000"/>
              <w:bottom w:val="single" w:sz="4" w:space="0" w:color="000000"/>
              <w:right w:val="single" w:sz="4" w:space="0" w:color="000000"/>
            </w:tcBorders>
          </w:tcPr>
          <w:p>
            <w:pPr>
              <w:pStyle w:val="TableParagraph"/>
              <w:spacing w:line="235" w:lineRule="exact"/>
              <w:ind w:right="3"/>
              <w:jc w:val="center"/>
              <w:rPr>
                <w:rFonts w:ascii="宋体" w:hAnsi="宋体" w:cs="宋体" w:eastAsia="宋体" w:hint="default"/>
                <w:sz w:val="20"/>
                <w:szCs w:val="20"/>
              </w:rPr>
            </w:pPr>
            <w:r>
              <w:rPr>
                <w:rFonts w:ascii="宋体" w:hAnsi="宋体" w:cs="宋体" w:eastAsia="宋体" w:hint="default"/>
                <w:sz w:val="20"/>
                <w:szCs w:val="20"/>
              </w:rPr>
              <w:t>项目</w:t>
            </w:r>
          </w:p>
        </w:tc>
        <w:tc>
          <w:tcPr>
            <w:tcW w:w="850" w:type="dxa"/>
            <w:tcBorders>
              <w:top w:val="single" w:sz="8"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注释</w:t>
            </w:r>
          </w:p>
        </w:tc>
        <w:tc>
          <w:tcPr>
            <w:tcW w:w="1930" w:type="dxa"/>
            <w:tcBorders>
              <w:top w:val="single" w:sz="8" w:space="0" w:color="000000"/>
              <w:left w:val="single" w:sz="4" w:space="0" w:color="000000"/>
              <w:bottom w:val="single" w:sz="4" w:space="0" w:color="000000"/>
              <w:right w:val="single" w:sz="4" w:space="0" w:color="000000"/>
            </w:tcBorders>
          </w:tcPr>
          <w:p>
            <w:pPr>
              <w:pStyle w:val="TableParagraph"/>
              <w:spacing w:line="235" w:lineRule="exact"/>
              <w:ind w:right="3"/>
              <w:jc w:val="center"/>
              <w:rPr>
                <w:rFonts w:ascii="宋体" w:hAnsi="宋体" w:cs="宋体" w:eastAsia="宋体" w:hint="default"/>
                <w:sz w:val="20"/>
                <w:szCs w:val="20"/>
              </w:rPr>
            </w:pPr>
            <w:r>
              <w:rPr>
                <w:rFonts w:ascii="宋体" w:hAnsi="宋体" w:cs="宋体" w:eastAsia="宋体" w:hint="default"/>
                <w:sz w:val="20"/>
                <w:szCs w:val="20"/>
              </w:rPr>
              <w:t>本年数</w:t>
            </w:r>
          </w:p>
        </w:tc>
        <w:tc>
          <w:tcPr>
            <w:tcW w:w="1923" w:type="dxa"/>
            <w:tcBorders>
              <w:top w:val="single" w:sz="8" w:space="0" w:color="000000"/>
              <w:left w:val="single" w:sz="4" w:space="0" w:color="000000"/>
              <w:bottom w:val="single" w:sz="4" w:space="0" w:color="000000"/>
              <w:right w:val="single" w:sz="8" w:space="0" w:color="000000"/>
            </w:tcBorders>
          </w:tcPr>
          <w:p>
            <w:pPr>
              <w:pStyle w:val="TableParagraph"/>
              <w:spacing w:line="235" w:lineRule="exact"/>
              <w:ind w:left="2" w:right="0"/>
              <w:jc w:val="center"/>
              <w:rPr>
                <w:rFonts w:ascii="宋体" w:hAnsi="宋体" w:cs="宋体" w:eastAsia="宋体" w:hint="default"/>
                <w:sz w:val="20"/>
                <w:szCs w:val="20"/>
              </w:rPr>
            </w:pPr>
            <w:r>
              <w:rPr>
                <w:rFonts w:ascii="宋体" w:hAnsi="宋体" w:cs="宋体" w:eastAsia="宋体" w:hint="default"/>
                <w:sz w:val="20"/>
                <w:szCs w:val="20"/>
              </w:rPr>
              <w:t>上年数</w:t>
            </w:r>
          </w:p>
        </w:tc>
      </w:tr>
      <w:tr>
        <w:trPr>
          <w:trHeight w:val="271" w:hRule="exact"/>
        </w:trPr>
        <w:tc>
          <w:tcPr>
            <w:tcW w:w="4493" w:type="dxa"/>
            <w:tcBorders>
              <w:top w:val="single" w:sz="4" w:space="0" w:color="000000"/>
              <w:left w:val="single" w:sz="8" w:space="0" w:color="000000"/>
              <w:bottom w:val="single" w:sz="4" w:space="0" w:color="000000"/>
              <w:right w:val="single" w:sz="4" w:space="0" w:color="000000"/>
            </w:tcBorders>
          </w:tcPr>
          <w:p>
            <w:pPr>
              <w:pStyle w:val="TableParagraph"/>
              <w:spacing w:line="255" w:lineRule="exact"/>
              <w:ind w:left="9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一、经营活动产生的现金流量：</w:t>
            </w:r>
            <w:r>
              <w:rPr>
                <w:rFonts w:ascii="Microsoft JhengHei" w:hAnsi="Microsoft JhengHei" w:cs="Microsoft JhengHei" w:eastAsia="Microsoft JhengHei"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8" w:space="0" w:color="000000"/>
            </w:tcBorders>
          </w:tcPr>
          <w:p>
            <w:pPr/>
          </w:p>
        </w:tc>
      </w:tr>
      <w:tr>
        <w:trPr>
          <w:trHeight w:val="278" w:hRule="exact"/>
        </w:trPr>
        <w:tc>
          <w:tcPr>
            <w:tcW w:w="4493" w:type="dxa"/>
            <w:tcBorders>
              <w:top w:val="single" w:sz="4" w:space="0" w:color="000000"/>
              <w:left w:val="single" w:sz="8" w:space="0" w:color="000000"/>
              <w:bottom w:val="single" w:sz="4" w:space="0" w:color="000000"/>
              <w:right w:val="single" w:sz="4"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Arial Narrow" w:hAnsi="Arial Narrow" w:cs="Arial Narrow" w:eastAsia="Arial Narrow" w:hint="default"/>
                <w:sz w:val="20"/>
                <w:szCs w:val="20"/>
              </w:rPr>
            </w:pPr>
            <w:r>
              <w:rPr>
                <w:rFonts w:ascii="Arial Narrow"/>
                <w:spacing w:val="-1"/>
                <w:sz w:val="20"/>
              </w:rPr>
              <w:t>14,759,166,014.31</w:t>
            </w:r>
          </w:p>
        </w:tc>
        <w:tc>
          <w:tcPr>
            <w:tcW w:w="192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4"/>
              <w:ind w:right="96"/>
              <w:jc w:val="right"/>
              <w:rPr>
                <w:rFonts w:ascii="Arial Narrow" w:hAnsi="Arial Narrow" w:cs="Arial Narrow" w:eastAsia="Arial Narrow" w:hint="default"/>
                <w:sz w:val="20"/>
                <w:szCs w:val="20"/>
              </w:rPr>
            </w:pPr>
            <w:r>
              <w:rPr>
                <w:rFonts w:ascii="Arial Narrow"/>
                <w:spacing w:val="-1"/>
                <w:sz w:val="20"/>
              </w:rPr>
              <w:t>12,323,620,187.85</w:t>
            </w:r>
          </w:p>
        </w:tc>
      </w:tr>
      <w:tr>
        <w:trPr>
          <w:trHeight w:val="295" w:hRule="exact"/>
        </w:trPr>
        <w:tc>
          <w:tcPr>
            <w:tcW w:w="4493" w:type="dxa"/>
            <w:tcBorders>
              <w:top w:val="single" w:sz="4" w:space="0" w:color="000000"/>
              <w:left w:val="single" w:sz="8" w:space="0" w:color="000000"/>
              <w:bottom w:val="single" w:sz="4" w:space="0" w:color="000000"/>
              <w:right w:val="single" w:sz="4" w:space="0" w:color="000000"/>
            </w:tcBorders>
          </w:tcPr>
          <w:p>
            <w:pPr>
              <w:pStyle w:val="TableParagraph"/>
              <w:spacing w:line="244" w:lineRule="exact"/>
              <w:ind w:left="98"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850"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Arial Narrow" w:hAnsi="Arial Narrow" w:cs="Arial Narrow" w:eastAsia="Arial Narrow" w:hint="default"/>
                <w:sz w:val="20"/>
                <w:szCs w:val="20"/>
              </w:rPr>
            </w:pPr>
            <w:r>
              <w:rPr>
                <w:rFonts w:ascii="Arial Narrow"/>
                <w:w w:val="95"/>
                <w:sz w:val="20"/>
              </w:rPr>
              <w:t>1,158,930.11</w:t>
            </w:r>
            <w:r>
              <w:rPr>
                <w:rFonts w:ascii="Arial Narrow"/>
                <w:sz w:val="20"/>
              </w:rPr>
            </w:r>
          </w:p>
        </w:tc>
        <w:tc>
          <w:tcPr>
            <w:tcW w:w="192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3"/>
              <w:ind w:right="96"/>
              <w:jc w:val="right"/>
              <w:rPr>
                <w:rFonts w:ascii="Arial Narrow" w:hAnsi="Arial Narrow" w:cs="Arial Narrow" w:eastAsia="Arial Narrow" w:hint="default"/>
                <w:sz w:val="20"/>
                <w:szCs w:val="20"/>
              </w:rPr>
            </w:pPr>
            <w:r>
              <w:rPr>
                <w:rFonts w:ascii="Arial Narrow"/>
                <w:w w:val="95"/>
                <w:sz w:val="20"/>
              </w:rPr>
              <w:t>288,727.00</w:t>
            </w:r>
            <w:r>
              <w:rPr>
                <w:rFonts w:ascii="Arial Narrow"/>
                <w:sz w:val="20"/>
              </w:rPr>
            </w:r>
          </w:p>
        </w:tc>
      </w:tr>
      <w:tr>
        <w:trPr>
          <w:trHeight w:val="295" w:hRule="exact"/>
        </w:trPr>
        <w:tc>
          <w:tcPr>
            <w:tcW w:w="4493" w:type="dxa"/>
            <w:tcBorders>
              <w:top w:val="single" w:sz="4" w:space="0" w:color="000000"/>
              <w:left w:val="single" w:sz="8" w:space="0" w:color="000000"/>
              <w:bottom w:val="single" w:sz="4" w:space="0" w:color="000000"/>
              <w:right w:val="single" w:sz="4" w:space="0" w:color="000000"/>
            </w:tcBorders>
          </w:tcPr>
          <w:p>
            <w:pPr>
              <w:pStyle w:val="TableParagraph"/>
              <w:spacing w:line="244" w:lineRule="exact"/>
              <w:ind w:left="98"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2"/>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37</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Arial Narrow" w:hAnsi="Arial Narrow" w:cs="Arial Narrow" w:eastAsia="Arial Narrow" w:hint="default"/>
                <w:sz w:val="20"/>
                <w:szCs w:val="20"/>
              </w:rPr>
            </w:pPr>
            <w:r>
              <w:rPr>
                <w:rFonts w:ascii="Arial Narrow"/>
                <w:w w:val="95"/>
                <w:sz w:val="20"/>
              </w:rPr>
              <w:t>212,740,145.29</w:t>
            </w:r>
            <w:r>
              <w:rPr>
                <w:rFonts w:ascii="Arial Narrow"/>
                <w:sz w:val="20"/>
              </w:rPr>
            </w:r>
          </w:p>
        </w:tc>
        <w:tc>
          <w:tcPr>
            <w:tcW w:w="192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3"/>
              <w:ind w:right="95"/>
              <w:jc w:val="right"/>
              <w:rPr>
                <w:rFonts w:ascii="Arial Narrow" w:hAnsi="Arial Narrow" w:cs="Arial Narrow" w:eastAsia="Arial Narrow" w:hint="default"/>
                <w:sz w:val="20"/>
                <w:szCs w:val="20"/>
              </w:rPr>
            </w:pPr>
            <w:r>
              <w:rPr>
                <w:rFonts w:ascii="Arial Narrow"/>
                <w:w w:val="95"/>
                <w:sz w:val="20"/>
              </w:rPr>
              <w:t>153,548,548.51</w:t>
            </w:r>
            <w:r>
              <w:rPr>
                <w:rFonts w:ascii="Arial Narrow"/>
                <w:sz w:val="20"/>
              </w:rPr>
            </w:r>
          </w:p>
        </w:tc>
      </w:tr>
      <w:tr>
        <w:trPr>
          <w:trHeight w:val="295" w:hRule="exact"/>
        </w:trPr>
        <w:tc>
          <w:tcPr>
            <w:tcW w:w="4493" w:type="dxa"/>
            <w:tcBorders>
              <w:top w:val="single" w:sz="4" w:space="0" w:color="000000"/>
              <w:left w:val="single" w:sz="8" w:space="0" w:color="000000"/>
              <w:bottom w:val="single" w:sz="4" w:space="0" w:color="000000"/>
              <w:right w:val="single" w:sz="4" w:space="0" w:color="000000"/>
            </w:tcBorders>
          </w:tcPr>
          <w:p>
            <w:pPr>
              <w:pStyle w:val="TableParagraph"/>
              <w:spacing w:line="267" w:lineRule="exact"/>
              <w:ind w:left="123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经营活动现金流入小计</w:t>
            </w:r>
            <w:r>
              <w:rPr>
                <w:rFonts w:ascii="Microsoft JhengHei" w:hAnsi="Microsoft JhengHei" w:cs="Microsoft JhengHei" w:eastAsia="Microsoft JhengHei"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Arial Narrow" w:hAnsi="Arial Narrow" w:cs="Arial Narrow" w:eastAsia="Arial Narrow" w:hint="default"/>
                <w:sz w:val="20"/>
                <w:szCs w:val="20"/>
              </w:rPr>
            </w:pPr>
            <w:r>
              <w:rPr>
                <w:rFonts w:ascii="Arial Narrow"/>
                <w:spacing w:val="-1"/>
                <w:sz w:val="20"/>
              </w:rPr>
              <w:t>14,973,065,089.71</w:t>
            </w:r>
          </w:p>
        </w:tc>
        <w:tc>
          <w:tcPr>
            <w:tcW w:w="192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3"/>
              <w:ind w:right="96"/>
              <w:jc w:val="right"/>
              <w:rPr>
                <w:rFonts w:ascii="Arial Narrow" w:hAnsi="Arial Narrow" w:cs="Arial Narrow" w:eastAsia="Arial Narrow" w:hint="default"/>
                <w:sz w:val="20"/>
                <w:szCs w:val="20"/>
              </w:rPr>
            </w:pPr>
            <w:r>
              <w:rPr>
                <w:rFonts w:ascii="Arial Narrow"/>
                <w:w w:val="95"/>
                <w:sz w:val="20"/>
              </w:rPr>
              <w:t>12,477,457,463.36</w:t>
            </w:r>
            <w:r>
              <w:rPr>
                <w:rFonts w:ascii="Arial Narrow"/>
                <w:sz w:val="20"/>
              </w:rPr>
            </w:r>
          </w:p>
        </w:tc>
      </w:tr>
      <w:tr>
        <w:trPr>
          <w:trHeight w:val="295" w:hRule="exact"/>
        </w:trPr>
        <w:tc>
          <w:tcPr>
            <w:tcW w:w="4493" w:type="dxa"/>
            <w:tcBorders>
              <w:top w:val="single" w:sz="4" w:space="0" w:color="000000"/>
              <w:left w:val="single" w:sz="8" w:space="0" w:color="000000"/>
              <w:bottom w:val="single" w:sz="4" w:space="0" w:color="000000"/>
              <w:right w:val="single" w:sz="4" w:space="0" w:color="000000"/>
            </w:tcBorders>
          </w:tcPr>
          <w:p>
            <w:pPr>
              <w:pStyle w:val="TableParagraph"/>
              <w:spacing w:line="244" w:lineRule="exact"/>
              <w:ind w:left="98"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Arial Narrow" w:hAnsi="Arial Narrow" w:cs="Arial Narrow" w:eastAsia="Arial Narrow" w:hint="default"/>
                <w:sz w:val="20"/>
                <w:szCs w:val="20"/>
              </w:rPr>
            </w:pPr>
            <w:r>
              <w:rPr>
                <w:rFonts w:ascii="Arial Narrow"/>
                <w:spacing w:val="-1"/>
                <w:sz w:val="20"/>
              </w:rPr>
              <w:t>14,507,965,229.42</w:t>
            </w:r>
          </w:p>
        </w:tc>
        <w:tc>
          <w:tcPr>
            <w:tcW w:w="192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3"/>
              <w:ind w:right="96"/>
              <w:jc w:val="right"/>
              <w:rPr>
                <w:rFonts w:ascii="Arial Narrow" w:hAnsi="Arial Narrow" w:cs="Arial Narrow" w:eastAsia="Arial Narrow" w:hint="default"/>
                <w:sz w:val="20"/>
                <w:szCs w:val="20"/>
              </w:rPr>
            </w:pPr>
            <w:r>
              <w:rPr>
                <w:rFonts w:ascii="Arial Narrow"/>
                <w:spacing w:val="-1"/>
                <w:sz w:val="20"/>
              </w:rPr>
              <w:t>12,063,481,472.67</w:t>
            </w:r>
          </w:p>
        </w:tc>
      </w:tr>
      <w:tr>
        <w:trPr>
          <w:trHeight w:val="295" w:hRule="exact"/>
        </w:trPr>
        <w:tc>
          <w:tcPr>
            <w:tcW w:w="4493" w:type="dxa"/>
            <w:tcBorders>
              <w:top w:val="single" w:sz="4" w:space="0" w:color="000000"/>
              <w:left w:val="single" w:sz="8" w:space="0" w:color="000000"/>
              <w:bottom w:val="single" w:sz="4" w:space="0" w:color="000000"/>
              <w:right w:val="single" w:sz="4" w:space="0" w:color="000000"/>
            </w:tcBorders>
          </w:tcPr>
          <w:p>
            <w:pPr>
              <w:pStyle w:val="TableParagraph"/>
              <w:spacing w:line="244" w:lineRule="exact"/>
              <w:ind w:left="98"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Arial Narrow" w:hAnsi="Arial Narrow" w:cs="Arial Narrow" w:eastAsia="Arial Narrow" w:hint="default"/>
                <w:sz w:val="20"/>
                <w:szCs w:val="20"/>
              </w:rPr>
            </w:pPr>
            <w:r>
              <w:rPr>
                <w:rFonts w:ascii="Arial Narrow"/>
                <w:w w:val="95"/>
                <w:sz w:val="20"/>
              </w:rPr>
              <w:t>445,806,513.83</w:t>
            </w:r>
            <w:r>
              <w:rPr>
                <w:rFonts w:ascii="Arial Narrow"/>
                <w:sz w:val="20"/>
              </w:rPr>
            </w:r>
          </w:p>
        </w:tc>
        <w:tc>
          <w:tcPr>
            <w:tcW w:w="192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3"/>
              <w:ind w:right="95"/>
              <w:jc w:val="right"/>
              <w:rPr>
                <w:rFonts w:ascii="Arial Narrow" w:hAnsi="Arial Narrow" w:cs="Arial Narrow" w:eastAsia="Arial Narrow" w:hint="default"/>
                <w:sz w:val="20"/>
                <w:szCs w:val="20"/>
              </w:rPr>
            </w:pPr>
            <w:r>
              <w:rPr>
                <w:rFonts w:ascii="Arial Narrow"/>
                <w:w w:val="95"/>
                <w:sz w:val="20"/>
              </w:rPr>
              <w:t>386,198,707.05</w:t>
            </w:r>
            <w:r>
              <w:rPr>
                <w:rFonts w:ascii="Arial Narrow"/>
                <w:sz w:val="20"/>
              </w:rPr>
            </w:r>
          </w:p>
        </w:tc>
      </w:tr>
      <w:tr>
        <w:trPr>
          <w:trHeight w:val="295" w:hRule="exact"/>
        </w:trPr>
        <w:tc>
          <w:tcPr>
            <w:tcW w:w="4493" w:type="dxa"/>
            <w:tcBorders>
              <w:top w:val="single" w:sz="4" w:space="0" w:color="000000"/>
              <w:left w:val="single" w:sz="8" w:space="0" w:color="000000"/>
              <w:bottom w:val="single" w:sz="4" w:space="0" w:color="000000"/>
              <w:right w:val="single" w:sz="4" w:space="0" w:color="000000"/>
            </w:tcBorders>
          </w:tcPr>
          <w:p>
            <w:pPr>
              <w:pStyle w:val="TableParagraph"/>
              <w:spacing w:line="242" w:lineRule="exact"/>
              <w:ind w:left="98"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850"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Arial Narrow" w:hAnsi="Arial Narrow" w:cs="Arial Narrow" w:eastAsia="Arial Narrow" w:hint="default"/>
                <w:sz w:val="20"/>
                <w:szCs w:val="20"/>
              </w:rPr>
            </w:pPr>
            <w:r>
              <w:rPr>
                <w:rFonts w:ascii="Arial Narrow"/>
                <w:w w:val="95"/>
                <w:sz w:val="20"/>
              </w:rPr>
              <w:t>367,307,352.25</w:t>
            </w:r>
            <w:r>
              <w:rPr>
                <w:rFonts w:ascii="Arial Narrow"/>
                <w:sz w:val="20"/>
              </w:rPr>
            </w:r>
          </w:p>
        </w:tc>
        <w:tc>
          <w:tcPr>
            <w:tcW w:w="192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3"/>
              <w:ind w:right="95"/>
              <w:jc w:val="right"/>
              <w:rPr>
                <w:rFonts w:ascii="Arial Narrow" w:hAnsi="Arial Narrow" w:cs="Arial Narrow" w:eastAsia="Arial Narrow" w:hint="default"/>
                <w:sz w:val="20"/>
                <w:szCs w:val="20"/>
              </w:rPr>
            </w:pPr>
            <w:r>
              <w:rPr>
                <w:rFonts w:ascii="Arial Narrow"/>
                <w:w w:val="95"/>
                <w:sz w:val="20"/>
              </w:rPr>
              <w:t>448,081,840.08</w:t>
            </w:r>
            <w:r>
              <w:rPr>
                <w:rFonts w:ascii="Arial Narrow"/>
                <w:sz w:val="20"/>
              </w:rPr>
            </w:r>
          </w:p>
        </w:tc>
      </w:tr>
      <w:tr>
        <w:trPr>
          <w:trHeight w:val="295" w:hRule="exact"/>
        </w:trPr>
        <w:tc>
          <w:tcPr>
            <w:tcW w:w="4493" w:type="dxa"/>
            <w:tcBorders>
              <w:top w:val="single" w:sz="4" w:space="0" w:color="000000"/>
              <w:left w:val="single" w:sz="8" w:space="0" w:color="000000"/>
              <w:bottom w:val="single" w:sz="4" w:space="0" w:color="000000"/>
              <w:right w:val="single" w:sz="4" w:space="0" w:color="000000"/>
            </w:tcBorders>
          </w:tcPr>
          <w:p>
            <w:pPr>
              <w:pStyle w:val="TableParagraph"/>
              <w:spacing w:line="242" w:lineRule="exact"/>
              <w:ind w:left="98"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37</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Arial Narrow" w:hAnsi="Arial Narrow" w:cs="Arial Narrow" w:eastAsia="Arial Narrow" w:hint="default"/>
                <w:sz w:val="20"/>
                <w:szCs w:val="20"/>
              </w:rPr>
            </w:pPr>
            <w:r>
              <w:rPr>
                <w:rFonts w:ascii="Arial Narrow"/>
                <w:w w:val="95"/>
                <w:sz w:val="20"/>
              </w:rPr>
              <w:t>535,169,872.95</w:t>
            </w:r>
            <w:r>
              <w:rPr>
                <w:rFonts w:ascii="Arial Narrow"/>
                <w:sz w:val="20"/>
              </w:rPr>
            </w:r>
          </w:p>
        </w:tc>
        <w:tc>
          <w:tcPr>
            <w:tcW w:w="192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3"/>
              <w:ind w:right="95"/>
              <w:jc w:val="right"/>
              <w:rPr>
                <w:rFonts w:ascii="Arial Narrow" w:hAnsi="Arial Narrow" w:cs="Arial Narrow" w:eastAsia="Arial Narrow" w:hint="default"/>
                <w:sz w:val="20"/>
                <w:szCs w:val="20"/>
              </w:rPr>
            </w:pPr>
            <w:r>
              <w:rPr>
                <w:rFonts w:ascii="Arial Narrow"/>
                <w:w w:val="95"/>
                <w:sz w:val="20"/>
              </w:rPr>
              <w:t>458,052,931.00</w:t>
            </w:r>
            <w:r>
              <w:rPr>
                <w:rFonts w:ascii="Arial Narrow"/>
                <w:sz w:val="20"/>
              </w:rPr>
            </w:r>
          </w:p>
        </w:tc>
      </w:tr>
      <w:tr>
        <w:trPr>
          <w:trHeight w:val="296" w:hRule="exact"/>
        </w:trPr>
        <w:tc>
          <w:tcPr>
            <w:tcW w:w="4493" w:type="dxa"/>
            <w:tcBorders>
              <w:top w:val="single" w:sz="4" w:space="0" w:color="000000"/>
              <w:left w:val="single" w:sz="8" w:space="0" w:color="000000"/>
              <w:bottom w:val="single" w:sz="4" w:space="0" w:color="000000"/>
              <w:right w:val="single" w:sz="4" w:space="0" w:color="000000"/>
            </w:tcBorders>
          </w:tcPr>
          <w:p>
            <w:pPr>
              <w:pStyle w:val="TableParagraph"/>
              <w:spacing w:line="265" w:lineRule="exact"/>
              <w:ind w:left="123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经营活动现金流出小计</w:t>
            </w:r>
            <w:r>
              <w:rPr>
                <w:rFonts w:ascii="Microsoft JhengHei" w:hAnsi="Microsoft JhengHei" w:cs="Microsoft JhengHei" w:eastAsia="Microsoft JhengHei"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Arial Narrow" w:hAnsi="Arial Narrow" w:cs="Arial Narrow" w:eastAsia="Arial Narrow" w:hint="default"/>
                <w:sz w:val="20"/>
                <w:szCs w:val="20"/>
              </w:rPr>
            </w:pPr>
            <w:r>
              <w:rPr>
                <w:rFonts w:ascii="Arial Narrow"/>
                <w:spacing w:val="-1"/>
                <w:sz w:val="20"/>
              </w:rPr>
              <w:t>15,856,248,968.45</w:t>
            </w:r>
          </w:p>
        </w:tc>
        <w:tc>
          <w:tcPr>
            <w:tcW w:w="192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4"/>
              <w:ind w:right="96"/>
              <w:jc w:val="right"/>
              <w:rPr>
                <w:rFonts w:ascii="Arial Narrow" w:hAnsi="Arial Narrow" w:cs="Arial Narrow" w:eastAsia="Arial Narrow" w:hint="default"/>
                <w:sz w:val="20"/>
                <w:szCs w:val="20"/>
              </w:rPr>
            </w:pPr>
            <w:r>
              <w:rPr>
                <w:rFonts w:ascii="Arial Narrow"/>
                <w:spacing w:val="-1"/>
                <w:sz w:val="20"/>
              </w:rPr>
              <w:t>13,355,814,950.80</w:t>
            </w:r>
          </w:p>
        </w:tc>
      </w:tr>
      <w:tr>
        <w:trPr>
          <w:trHeight w:val="295" w:hRule="exact"/>
        </w:trPr>
        <w:tc>
          <w:tcPr>
            <w:tcW w:w="4493" w:type="dxa"/>
            <w:tcBorders>
              <w:top w:val="single" w:sz="4" w:space="0" w:color="000000"/>
              <w:left w:val="single" w:sz="8" w:space="0" w:color="000000"/>
              <w:bottom w:val="single" w:sz="4" w:space="0" w:color="000000"/>
              <w:right w:val="single" w:sz="4" w:space="0" w:color="000000"/>
            </w:tcBorders>
          </w:tcPr>
          <w:p>
            <w:pPr>
              <w:pStyle w:val="TableParagraph"/>
              <w:spacing w:line="264" w:lineRule="exact"/>
              <w:ind w:left="93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经营活动产生的现金流量净额</w:t>
            </w:r>
            <w:r>
              <w:rPr>
                <w:rFonts w:ascii="Microsoft JhengHei" w:hAnsi="Microsoft JhengHei" w:cs="Microsoft JhengHei" w:eastAsia="Microsoft JhengHei"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38</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Arial Narrow" w:hAnsi="Arial Narrow" w:cs="Arial Narrow" w:eastAsia="Arial Narrow" w:hint="default"/>
                <w:sz w:val="20"/>
                <w:szCs w:val="20"/>
              </w:rPr>
            </w:pPr>
            <w:r>
              <w:rPr>
                <w:rFonts w:ascii="Arial Narrow"/>
                <w:w w:val="95"/>
                <w:sz w:val="20"/>
              </w:rPr>
              <w:t>-883,183,878.74</w:t>
            </w:r>
            <w:r>
              <w:rPr>
                <w:rFonts w:ascii="Arial Narrow"/>
                <w:sz w:val="20"/>
              </w:rPr>
            </w:r>
          </w:p>
        </w:tc>
        <w:tc>
          <w:tcPr>
            <w:tcW w:w="192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1"/>
              <w:ind w:right="95"/>
              <w:jc w:val="right"/>
              <w:rPr>
                <w:rFonts w:ascii="Arial Narrow" w:hAnsi="Arial Narrow" w:cs="Arial Narrow" w:eastAsia="Arial Narrow" w:hint="default"/>
                <w:sz w:val="20"/>
                <w:szCs w:val="20"/>
              </w:rPr>
            </w:pPr>
            <w:r>
              <w:rPr>
                <w:rFonts w:ascii="Arial Narrow"/>
                <w:w w:val="95"/>
                <w:sz w:val="20"/>
              </w:rPr>
              <w:t>-878,357,487.44</w:t>
            </w:r>
            <w:r>
              <w:rPr>
                <w:rFonts w:ascii="Arial Narrow"/>
                <w:sz w:val="20"/>
              </w:rPr>
            </w:r>
          </w:p>
        </w:tc>
      </w:tr>
      <w:tr>
        <w:trPr>
          <w:trHeight w:val="295" w:hRule="exact"/>
        </w:trPr>
        <w:tc>
          <w:tcPr>
            <w:tcW w:w="4493" w:type="dxa"/>
            <w:tcBorders>
              <w:top w:val="single" w:sz="4" w:space="0" w:color="000000"/>
              <w:left w:val="single" w:sz="8" w:space="0" w:color="000000"/>
              <w:bottom w:val="single" w:sz="4" w:space="0" w:color="000000"/>
              <w:right w:val="single" w:sz="4" w:space="0" w:color="000000"/>
            </w:tcBorders>
          </w:tcPr>
          <w:p>
            <w:pPr>
              <w:pStyle w:val="TableParagraph"/>
              <w:spacing w:line="264" w:lineRule="exact"/>
              <w:ind w:left="9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二、投资活动产生的现金流量：</w:t>
            </w:r>
            <w:r>
              <w:rPr>
                <w:rFonts w:ascii="Microsoft JhengHei" w:hAnsi="Microsoft JhengHei" w:cs="Microsoft JhengHei" w:eastAsia="Microsoft JhengHei"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8" w:space="0" w:color="000000"/>
            </w:tcBorders>
          </w:tcPr>
          <w:p>
            <w:pPr/>
          </w:p>
        </w:tc>
      </w:tr>
      <w:tr>
        <w:trPr>
          <w:trHeight w:val="293" w:hRule="exact"/>
        </w:trPr>
        <w:tc>
          <w:tcPr>
            <w:tcW w:w="4493" w:type="dxa"/>
            <w:tcBorders>
              <w:top w:val="single" w:sz="4" w:space="0" w:color="000000"/>
              <w:left w:val="single" w:sz="8" w:space="0" w:color="000000"/>
              <w:bottom w:val="single" w:sz="4" w:space="0" w:color="000000"/>
              <w:right w:val="single" w:sz="4" w:space="0" w:color="000000"/>
            </w:tcBorders>
          </w:tcPr>
          <w:p>
            <w:pPr>
              <w:pStyle w:val="TableParagraph"/>
              <w:spacing w:line="242" w:lineRule="exact"/>
              <w:ind w:left="98"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8" w:space="0" w:color="000000"/>
            </w:tcBorders>
          </w:tcPr>
          <w:p>
            <w:pPr/>
          </w:p>
        </w:tc>
      </w:tr>
      <w:tr>
        <w:trPr>
          <w:trHeight w:val="295" w:hRule="exact"/>
        </w:trPr>
        <w:tc>
          <w:tcPr>
            <w:tcW w:w="4493" w:type="dxa"/>
            <w:tcBorders>
              <w:top w:val="single" w:sz="4" w:space="0" w:color="000000"/>
              <w:left w:val="single" w:sz="8" w:space="0" w:color="000000"/>
              <w:bottom w:val="single" w:sz="4" w:space="0" w:color="000000"/>
              <w:right w:val="single" w:sz="4" w:space="0" w:color="000000"/>
            </w:tcBorders>
          </w:tcPr>
          <w:p>
            <w:pPr>
              <w:pStyle w:val="TableParagraph"/>
              <w:spacing w:line="244" w:lineRule="exact"/>
              <w:ind w:left="98" w:right="0"/>
              <w:jc w:val="left"/>
              <w:rPr>
                <w:rFonts w:ascii="宋体" w:hAnsi="宋体" w:cs="宋体" w:eastAsia="宋体" w:hint="default"/>
                <w:sz w:val="20"/>
                <w:szCs w:val="20"/>
              </w:rPr>
            </w:pPr>
            <w:r>
              <w:rPr>
                <w:rFonts w:ascii="宋体" w:hAnsi="宋体" w:cs="宋体" w:eastAsia="宋体" w:hint="default"/>
                <w:sz w:val="20"/>
                <w:szCs w:val="20"/>
              </w:rPr>
              <w:t>取得投资收益收到的现金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8" w:space="0" w:color="000000"/>
            </w:tcBorders>
          </w:tcPr>
          <w:p>
            <w:pPr/>
          </w:p>
        </w:tc>
      </w:tr>
      <w:tr>
        <w:trPr>
          <w:trHeight w:val="530" w:hRule="exact"/>
        </w:trPr>
        <w:tc>
          <w:tcPr>
            <w:tcW w:w="4493"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20"/>
                <w:szCs w:val="20"/>
              </w:rPr>
            </w:pPr>
            <w:r>
              <w:rPr>
                <w:rFonts w:ascii="宋体" w:hAnsi="宋体" w:cs="宋体" w:eastAsia="宋体" w:hint="default"/>
                <w:sz w:val="20"/>
                <w:szCs w:val="20"/>
              </w:rPr>
              <w:t>处臵固定资产、无形资产和其他长期资产收回的</w:t>
            </w:r>
          </w:p>
          <w:p>
            <w:pPr>
              <w:pStyle w:val="TableParagraph"/>
              <w:spacing w:line="260" w:lineRule="exact"/>
              <w:ind w:left="98" w:right="0"/>
              <w:jc w:val="left"/>
              <w:rPr>
                <w:rFonts w:ascii="宋体" w:hAnsi="宋体" w:cs="宋体" w:eastAsia="宋体" w:hint="default"/>
                <w:sz w:val="20"/>
                <w:szCs w:val="20"/>
              </w:rPr>
            </w:pPr>
            <w:r>
              <w:rPr>
                <w:rFonts w:ascii="宋体" w:hAnsi="宋体" w:cs="宋体" w:eastAsia="宋体" w:hint="default"/>
                <w:sz w:val="20"/>
                <w:szCs w:val="20"/>
              </w:rPr>
              <w:t>现金净额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3"/>
              <w:jc w:val="right"/>
              <w:rPr>
                <w:rFonts w:ascii="Arial Narrow" w:hAnsi="Arial Narrow" w:cs="Arial Narrow" w:eastAsia="Arial Narrow" w:hint="default"/>
                <w:sz w:val="20"/>
                <w:szCs w:val="20"/>
              </w:rPr>
            </w:pPr>
            <w:r>
              <w:rPr>
                <w:rFonts w:ascii="Arial Narrow"/>
                <w:w w:val="95"/>
                <w:sz w:val="20"/>
              </w:rPr>
              <w:t>52,294.00</w:t>
            </w:r>
            <w:r>
              <w:rPr>
                <w:rFonts w:ascii="Arial Narrow"/>
                <w:sz w:val="20"/>
              </w:rPr>
            </w:r>
          </w:p>
        </w:tc>
        <w:tc>
          <w:tcPr>
            <w:tcW w:w="192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41"/>
              <w:ind w:right="96"/>
              <w:jc w:val="right"/>
              <w:rPr>
                <w:rFonts w:ascii="Arial Narrow" w:hAnsi="Arial Narrow" w:cs="Arial Narrow" w:eastAsia="Arial Narrow" w:hint="default"/>
                <w:sz w:val="20"/>
                <w:szCs w:val="20"/>
              </w:rPr>
            </w:pPr>
            <w:r>
              <w:rPr>
                <w:rFonts w:ascii="Arial Narrow"/>
                <w:w w:val="95"/>
                <w:sz w:val="20"/>
              </w:rPr>
              <w:t>15,388.15</w:t>
            </w:r>
            <w:r>
              <w:rPr>
                <w:rFonts w:ascii="Arial Narrow"/>
                <w:sz w:val="20"/>
              </w:rPr>
            </w:r>
          </w:p>
        </w:tc>
      </w:tr>
      <w:tr>
        <w:trPr>
          <w:trHeight w:val="295" w:hRule="exact"/>
        </w:trPr>
        <w:tc>
          <w:tcPr>
            <w:tcW w:w="4493" w:type="dxa"/>
            <w:tcBorders>
              <w:top w:val="single" w:sz="4" w:space="0" w:color="000000"/>
              <w:left w:val="single" w:sz="8" w:space="0" w:color="000000"/>
              <w:bottom w:val="single" w:sz="4" w:space="0" w:color="000000"/>
              <w:right w:val="single" w:sz="4" w:space="0" w:color="000000"/>
            </w:tcBorders>
          </w:tcPr>
          <w:p>
            <w:pPr>
              <w:pStyle w:val="TableParagraph"/>
              <w:spacing w:line="242" w:lineRule="exact"/>
              <w:ind w:left="98" w:right="0"/>
              <w:jc w:val="left"/>
              <w:rPr>
                <w:rFonts w:ascii="宋体" w:hAnsi="宋体" w:cs="宋体" w:eastAsia="宋体" w:hint="default"/>
                <w:sz w:val="20"/>
                <w:szCs w:val="20"/>
              </w:rPr>
            </w:pPr>
            <w:r>
              <w:rPr>
                <w:rFonts w:ascii="宋体" w:hAnsi="宋体" w:cs="宋体" w:eastAsia="宋体" w:hint="default"/>
                <w:sz w:val="20"/>
                <w:szCs w:val="20"/>
              </w:rPr>
              <w:t>处臵子公司及其他营业单位收到的现金净额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8" w:space="0" w:color="000000"/>
            </w:tcBorders>
          </w:tcPr>
          <w:p>
            <w:pPr/>
          </w:p>
        </w:tc>
      </w:tr>
      <w:tr>
        <w:trPr>
          <w:trHeight w:val="295" w:hRule="exact"/>
        </w:trPr>
        <w:tc>
          <w:tcPr>
            <w:tcW w:w="4493" w:type="dxa"/>
            <w:tcBorders>
              <w:top w:val="single" w:sz="4" w:space="0" w:color="000000"/>
              <w:left w:val="single" w:sz="8" w:space="0" w:color="000000"/>
              <w:bottom w:val="single" w:sz="4" w:space="0" w:color="000000"/>
              <w:right w:val="single" w:sz="4" w:space="0" w:color="000000"/>
            </w:tcBorders>
          </w:tcPr>
          <w:p>
            <w:pPr>
              <w:pStyle w:val="TableParagraph"/>
              <w:spacing w:line="242" w:lineRule="exact"/>
              <w:ind w:left="98"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37</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Arial Narrow" w:hAnsi="Arial Narrow" w:cs="Arial Narrow" w:eastAsia="Arial Narrow" w:hint="default"/>
                <w:sz w:val="20"/>
                <w:szCs w:val="20"/>
              </w:rPr>
            </w:pPr>
            <w:r>
              <w:rPr>
                <w:rFonts w:ascii="Arial Narrow"/>
                <w:w w:val="95"/>
                <w:sz w:val="20"/>
              </w:rPr>
              <w:t>98,000.00</w:t>
            </w:r>
            <w:r>
              <w:rPr>
                <w:rFonts w:ascii="Arial Narrow"/>
                <w:sz w:val="20"/>
              </w:rPr>
            </w:r>
          </w:p>
        </w:tc>
        <w:tc>
          <w:tcPr>
            <w:tcW w:w="1923" w:type="dxa"/>
            <w:tcBorders>
              <w:top w:val="single" w:sz="4" w:space="0" w:color="000000"/>
              <w:left w:val="single" w:sz="4" w:space="0" w:color="000000"/>
              <w:bottom w:val="single" w:sz="4" w:space="0" w:color="000000"/>
              <w:right w:val="single" w:sz="8" w:space="0" w:color="000000"/>
            </w:tcBorders>
          </w:tcPr>
          <w:p>
            <w:pPr/>
          </w:p>
        </w:tc>
      </w:tr>
      <w:tr>
        <w:trPr>
          <w:trHeight w:val="293" w:hRule="exact"/>
        </w:trPr>
        <w:tc>
          <w:tcPr>
            <w:tcW w:w="4493" w:type="dxa"/>
            <w:tcBorders>
              <w:top w:val="single" w:sz="4" w:space="0" w:color="000000"/>
              <w:left w:val="single" w:sz="8" w:space="0" w:color="000000"/>
              <w:bottom w:val="single" w:sz="4" w:space="0" w:color="000000"/>
              <w:right w:val="single" w:sz="4" w:space="0" w:color="000000"/>
            </w:tcBorders>
          </w:tcPr>
          <w:p>
            <w:pPr>
              <w:pStyle w:val="TableParagraph"/>
              <w:spacing w:line="264" w:lineRule="exact"/>
              <w:ind w:left="123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投资活动现金流入小计</w:t>
            </w:r>
            <w:r>
              <w:rPr>
                <w:rFonts w:ascii="Microsoft JhengHei" w:hAnsi="Microsoft JhengHei" w:cs="Microsoft JhengHei" w:eastAsia="Microsoft JhengHei"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Arial Narrow" w:hAnsi="Arial Narrow" w:cs="Arial Narrow" w:eastAsia="Arial Narrow" w:hint="default"/>
                <w:sz w:val="20"/>
                <w:szCs w:val="20"/>
              </w:rPr>
            </w:pPr>
            <w:r>
              <w:rPr>
                <w:rFonts w:ascii="Arial Narrow"/>
                <w:w w:val="95"/>
                <w:sz w:val="20"/>
              </w:rPr>
              <w:t>150,294.00</w:t>
            </w:r>
            <w:r>
              <w:rPr>
                <w:rFonts w:ascii="Arial Narrow"/>
                <w:sz w:val="20"/>
              </w:rPr>
            </w:r>
          </w:p>
        </w:tc>
        <w:tc>
          <w:tcPr>
            <w:tcW w:w="192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1"/>
              <w:ind w:right="96"/>
              <w:jc w:val="right"/>
              <w:rPr>
                <w:rFonts w:ascii="Arial Narrow" w:hAnsi="Arial Narrow" w:cs="Arial Narrow" w:eastAsia="Arial Narrow" w:hint="default"/>
                <w:sz w:val="20"/>
                <w:szCs w:val="20"/>
              </w:rPr>
            </w:pPr>
            <w:r>
              <w:rPr>
                <w:rFonts w:ascii="Arial Narrow"/>
                <w:w w:val="95"/>
                <w:sz w:val="20"/>
              </w:rPr>
              <w:t>15,388.15</w:t>
            </w:r>
            <w:r>
              <w:rPr>
                <w:rFonts w:ascii="Arial Narrow"/>
                <w:sz w:val="20"/>
              </w:rPr>
            </w:r>
          </w:p>
        </w:tc>
      </w:tr>
      <w:tr>
        <w:trPr>
          <w:trHeight w:val="530" w:hRule="exact"/>
        </w:trPr>
        <w:tc>
          <w:tcPr>
            <w:tcW w:w="4493"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20"/>
                <w:szCs w:val="20"/>
              </w:rPr>
            </w:pPr>
            <w:r>
              <w:rPr>
                <w:rFonts w:ascii="宋体" w:hAnsi="宋体" w:cs="宋体" w:eastAsia="宋体" w:hint="default"/>
                <w:sz w:val="20"/>
                <w:szCs w:val="20"/>
              </w:rPr>
              <w:t>购建固定资产、无形资产和其他长期资产支付的</w:t>
            </w:r>
          </w:p>
          <w:p>
            <w:pPr>
              <w:pStyle w:val="TableParagraph"/>
              <w:spacing w:line="260" w:lineRule="exact"/>
              <w:ind w:left="98" w:right="0"/>
              <w:jc w:val="left"/>
              <w:rPr>
                <w:rFonts w:ascii="宋体" w:hAnsi="宋体" w:cs="宋体" w:eastAsia="宋体" w:hint="default"/>
                <w:sz w:val="20"/>
                <w:szCs w:val="20"/>
              </w:rPr>
            </w:pPr>
            <w:r>
              <w:rPr>
                <w:rFonts w:ascii="宋体" w:hAnsi="宋体" w:cs="宋体" w:eastAsia="宋体" w:hint="default"/>
                <w:sz w:val="20"/>
                <w:szCs w:val="20"/>
              </w:rPr>
              <w:t>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3"/>
              <w:jc w:val="right"/>
              <w:rPr>
                <w:rFonts w:ascii="Arial Narrow" w:hAnsi="Arial Narrow" w:cs="Arial Narrow" w:eastAsia="Arial Narrow" w:hint="default"/>
                <w:sz w:val="20"/>
                <w:szCs w:val="20"/>
              </w:rPr>
            </w:pPr>
            <w:r>
              <w:rPr>
                <w:rFonts w:ascii="Arial Narrow"/>
                <w:w w:val="95"/>
                <w:sz w:val="20"/>
              </w:rPr>
              <w:t>50,659,154.76</w:t>
            </w:r>
            <w:r>
              <w:rPr>
                <w:rFonts w:ascii="Arial Narrow"/>
                <w:sz w:val="20"/>
              </w:rPr>
            </w:r>
          </w:p>
        </w:tc>
        <w:tc>
          <w:tcPr>
            <w:tcW w:w="192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41"/>
              <w:ind w:right="95"/>
              <w:jc w:val="right"/>
              <w:rPr>
                <w:rFonts w:ascii="Arial Narrow" w:hAnsi="Arial Narrow" w:cs="Arial Narrow" w:eastAsia="Arial Narrow" w:hint="default"/>
                <w:sz w:val="20"/>
                <w:szCs w:val="20"/>
              </w:rPr>
            </w:pPr>
            <w:r>
              <w:rPr>
                <w:rFonts w:ascii="Arial Narrow"/>
                <w:w w:val="95"/>
                <w:sz w:val="20"/>
              </w:rPr>
              <w:t>22,507,374.11</w:t>
            </w:r>
            <w:r>
              <w:rPr>
                <w:rFonts w:ascii="Arial Narrow"/>
                <w:sz w:val="20"/>
              </w:rPr>
            </w:r>
          </w:p>
        </w:tc>
      </w:tr>
      <w:tr>
        <w:trPr>
          <w:trHeight w:val="296" w:hRule="exact"/>
        </w:trPr>
        <w:tc>
          <w:tcPr>
            <w:tcW w:w="4493" w:type="dxa"/>
            <w:tcBorders>
              <w:top w:val="single" w:sz="4" w:space="0" w:color="000000"/>
              <w:left w:val="single" w:sz="8" w:space="0" w:color="000000"/>
              <w:bottom w:val="single" w:sz="4" w:space="0" w:color="000000"/>
              <w:right w:val="single" w:sz="4" w:space="0" w:color="000000"/>
            </w:tcBorders>
          </w:tcPr>
          <w:p>
            <w:pPr>
              <w:pStyle w:val="TableParagraph"/>
              <w:spacing w:line="242" w:lineRule="exact"/>
              <w:ind w:left="98"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8" w:space="0" w:color="000000"/>
            </w:tcBorders>
          </w:tcPr>
          <w:p>
            <w:pPr/>
          </w:p>
        </w:tc>
      </w:tr>
      <w:tr>
        <w:trPr>
          <w:trHeight w:val="307" w:hRule="exact"/>
        </w:trPr>
        <w:tc>
          <w:tcPr>
            <w:tcW w:w="4493" w:type="dxa"/>
            <w:tcBorders>
              <w:top w:val="single" w:sz="4" w:space="0" w:color="000000"/>
              <w:left w:val="single" w:sz="8" w:space="0" w:color="000000"/>
              <w:bottom w:val="single" w:sz="4" w:space="0" w:color="000000"/>
              <w:right w:val="single" w:sz="4" w:space="0" w:color="000000"/>
            </w:tcBorders>
          </w:tcPr>
          <w:p>
            <w:pPr>
              <w:pStyle w:val="TableParagraph"/>
              <w:spacing w:line="249" w:lineRule="exact"/>
              <w:ind w:left="98" w:right="0"/>
              <w:jc w:val="left"/>
              <w:rPr>
                <w:rFonts w:ascii="宋体" w:hAnsi="宋体" w:cs="宋体" w:eastAsia="宋体" w:hint="default"/>
                <w:sz w:val="20"/>
                <w:szCs w:val="20"/>
              </w:rPr>
            </w:pPr>
            <w:r>
              <w:rPr>
                <w:rFonts w:ascii="宋体" w:hAnsi="宋体" w:cs="宋体" w:eastAsia="宋体" w:hint="default"/>
                <w:sz w:val="20"/>
                <w:szCs w:val="20"/>
              </w:rPr>
              <w:t>取得子公司及其他营业单位支付的现金净额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8" w:space="0" w:color="000000"/>
            </w:tcBorders>
          </w:tcPr>
          <w:p>
            <w:pPr/>
          </w:p>
        </w:tc>
      </w:tr>
      <w:tr>
        <w:trPr>
          <w:trHeight w:val="295" w:hRule="exact"/>
        </w:trPr>
        <w:tc>
          <w:tcPr>
            <w:tcW w:w="4493" w:type="dxa"/>
            <w:tcBorders>
              <w:top w:val="single" w:sz="4" w:space="0" w:color="000000"/>
              <w:left w:val="single" w:sz="8" w:space="0" w:color="000000"/>
              <w:bottom w:val="single" w:sz="4" w:space="0" w:color="000000"/>
              <w:right w:val="single" w:sz="4" w:space="0" w:color="000000"/>
            </w:tcBorders>
          </w:tcPr>
          <w:p>
            <w:pPr>
              <w:pStyle w:val="TableParagraph"/>
              <w:spacing w:line="244" w:lineRule="exact"/>
              <w:ind w:left="98"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8" w:space="0" w:color="000000"/>
            </w:tcBorders>
          </w:tcPr>
          <w:p>
            <w:pPr/>
          </w:p>
        </w:tc>
      </w:tr>
      <w:tr>
        <w:trPr>
          <w:trHeight w:val="295" w:hRule="exact"/>
        </w:trPr>
        <w:tc>
          <w:tcPr>
            <w:tcW w:w="4493" w:type="dxa"/>
            <w:tcBorders>
              <w:top w:val="single" w:sz="4" w:space="0" w:color="000000"/>
              <w:left w:val="single" w:sz="8" w:space="0" w:color="000000"/>
              <w:bottom w:val="single" w:sz="4" w:space="0" w:color="000000"/>
              <w:right w:val="single" w:sz="4" w:space="0" w:color="000000"/>
            </w:tcBorders>
          </w:tcPr>
          <w:p>
            <w:pPr>
              <w:pStyle w:val="TableParagraph"/>
              <w:spacing w:line="267" w:lineRule="exact"/>
              <w:ind w:left="123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投资活动现金流出小计</w:t>
            </w:r>
            <w:r>
              <w:rPr>
                <w:rFonts w:ascii="Microsoft JhengHei" w:hAnsi="Microsoft JhengHei" w:cs="Microsoft JhengHei" w:eastAsia="Microsoft JhengHei"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Arial Narrow" w:hAnsi="Arial Narrow" w:cs="Arial Narrow" w:eastAsia="Arial Narrow" w:hint="default"/>
                <w:sz w:val="20"/>
                <w:szCs w:val="20"/>
              </w:rPr>
            </w:pPr>
            <w:r>
              <w:rPr>
                <w:rFonts w:ascii="Arial Narrow"/>
                <w:w w:val="95"/>
                <w:sz w:val="20"/>
              </w:rPr>
              <w:t>50,659,154.76</w:t>
            </w:r>
            <w:r>
              <w:rPr>
                <w:rFonts w:ascii="Arial Narrow"/>
                <w:sz w:val="20"/>
              </w:rPr>
            </w:r>
          </w:p>
        </w:tc>
        <w:tc>
          <w:tcPr>
            <w:tcW w:w="192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3"/>
              <w:ind w:right="95"/>
              <w:jc w:val="right"/>
              <w:rPr>
                <w:rFonts w:ascii="Arial Narrow" w:hAnsi="Arial Narrow" w:cs="Arial Narrow" w:eastAsia="Arial Narrow" w:hint="default"/>
                <w:sz w:val="20"/>
                <w:szCs w:val="20"/>
              </w:rPr>
            </w:pPr>
            <w:r>
              <w:rPr>
                <w:rFonts w:ascii="Arial Narrow"/>
                <w:w w:val="95"/>
                <w:sz w:val="20"/>
              </w:rPr>
              <w:t>22,507,374.11</w:t>
            </w:r>
            <w:r>
              <w:rPr>
                <w:rFonts w:ascii="Arial Narrow"/>
                <w:sz w:val="20"/>
              </w:rPr>
            </w:r>
          </w:p>
        </w:tc>
      </w:tr>
      <w:tr>
        <w:trPr>
          <w:trHeight w:val="295" w:hRule="exact"/>
        </w:trPr>
        <w:tc>
          <w:tcPr>
            <w:tcW w:w="4493" w:type="dxa"/>
            <w:tcBorders>
              <w:top w:val="single" w:sz="4" w:space="0" w:color="000000"/>
              <w:left w:val="single" w:sz="8" w:space="0" w:color="000000"/>
              <w:bottom w:val="single" w:sz="4" w:space="0" w:color="000000"/>
              <w:right w:val="single" w:sz="4" w:space="0" w:color="000000"/>
            </w:tcBorders>
          </w:tcPr>
          <w:p>
            <w:pPr>
              <w:pStyle w:val="TableParagraph"/>
              <w:spacing w:line="267" w:lineRule="exact"/>
              <w:ind w:left="93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投资活动产生的现金流量净额</w:t>
            </w:r>
            <w:r>
              <w:rPr>
                <w:rFonts w:ascii="Microsoft JhengHei" w:hAnsi="Microsoft JhengHei" w:cs="Microsoft JhengHei" w:eastAsia="Microsoft JhengHei"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Arial Narrow" w:hAnsi="Arial Narrow" w:cs="Arial Narrow" w:eastAsia="Arial Narrow" w:hint="default"/>
                <w:sz w:val="20"/>
                <w:szCs w:val="20"/>
              </w:rPr>
            </w:pPr>
            <w:r>
              <w:rPr>
                <w:rFonts w:ascii="Arial Narrow"/>
                <w:w w:val="95"/>
                <w:sz w:val="20"/>
              </w:rPr>
              <w:t>-50,508,860.76</w:t>
            </w:r>
            <w:r>
              <w:rPr>
                <w:rFonts w:ascii="Arial Narrow"/>
                <w:sz w:val="20"/>
              </w:rPr>
            </w:r>
          </w:p>
        </w:tc>
        <w:tc>
          <w:tcPr>
            <w:tcW w:w="192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3"/>
              <w:ind w:right="95"/>
              <w:jc w:val="right"/>
              <w:rPr>
                <w:rFonts w:ascii="Arial Narrow" w:hAnsi="Arial Narrow" w:cs="Arial Narrow" w:eastAsia="Arial Narrow" w:hint="default"/>
                <w:sz w:val="20"/>
                <w:szCs w:val="20"/>
              </w:rPr>
            </w:pPr>
            <w:r>
              <w:rPr>
                <w:rFonts w:ascii="Arial Narrow"/>
                <w:w w:val="95"/>
                <w:sz w:val="20"/>
              </w:rPr>
              <w:t>-22,491,985.96</w:t>
            </w:r>
            <w:r>
              <w:rPr>
                <w:rFonts w:ascii="Arial Narrow"/>
                <w:sz w:val="20"/>
              </w:rPr>
            </w:r>
          </w:p>
        </w:tc>
      </w:tr>
      <w:tr>
        <w:trPr>
          <w:trHeight w:val="295" w:hRule="exact"/>
        </w:trPr>
        <w:tc>
          <w:tcPr>
            <w:tcW w:w="4493" w:type="dxa"/>
            <w:tcBorders>
              <w:top w:val="single" w:sz="4" w:space="0" w:color="000000"/>
              <w:left w:val="single" w:sz="8" w:space="0" w:color="000000"/>
              <w:bottom w:val="single" w:sz="4" w:space="0" w:color="000000"/>
              <w:right w:val="single" w:sz="4" w:space="0" w:color="000000"/>
            </w:tcBorders>
          </w:tcPr>
          <w:p>
            <w:pPr>
              <w:pStyle w:val="TableParagraph"/>
              <w:spacing w:line="267" w:lineRule="exact"/>
              <w:ind w:left="9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三、筹资活动产生的现金流量：</w:t>
            </w:r>
            <w:r>
              <w:rPr>
                <w:rFonts w:ascii="Microsoft JhengHei" w:hAnsi="Microsoft JhengHei" w:cs="Microsoft JhengHei" w:eastAsia="Microsoft JhengHei"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8" w:space="0" w:color="000000"/>
            </w:tcBorders>
          </w:tcPr>
          <w:p>
            <w:pPr/>
          </w:p>
        </w:tc>
      </w:tr>
      <w:tr>
        <w:trPr>
          <w:trHeight w:val="295" w:hRule="exact"/>
        </w:trPr>
        <w:tc>
          <w:tcPr>
            <w:tcW w:w="4493" w:type="dxa"/>
            <w:tcBorders>
              <w:top w:val="single" w:sz="4" w:space="0" w:color="000000"/>
              <w:left w:val="single" w:sz="8" w:space="0" w:color="000000"/>
              <w:bottom w:val="single" w:sz="4" w:space="0" w:color="000000"/>
              <w:right w:val="single" w:sz="4" w:space="0" w:color="000000"/>
            </w:tcBorders>
          </w:tcPr>
          <w:p>
            <w:pPr>
              <w:pStyle w:val="TableParagraph"/>
              <w:spacing w:line="244" w:lineRule="exact"/>
              <w:ind w:left="98"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Arial Narrow" w:hAnsi="Arial Narrow" w:cs="Arial Narrow" w:eastAsia="Arial Narrow" w:hint="default"/>
                <w:sz w:val="20"/>
                <w:szCs w:val="20"/>
              </w:rPr>
            </w:pPr>
            <w:r>
              <w:rPr>
                <w:rFonts w:ascii="Arial Narrow"/>
                <w:w w:val="95"/>
                <w:sz w:val="20"/>
              </w:rPr>
              <w:t>109,432,500.00</w:t>
            </w:r>
            <w:r>
              <w:rPr>
                <w:rFonts w:ascii="Arial Narrow"/>
                <w:sz w:val="20"/>
              </w:rPr>
            </w:r>
          </w:p>
        </w:tc>
        <w:tc>
          <w:tcPr>
            <w:tcW w:w="192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3"/>
              <w:ind w:right="97"/>
              <w:jc w:val="right"/>
              <w:rPr>
                <w:rFonts w:ascii="Arial Narrow" w:hAnsi="Arial Narrow" w:cs="Arial Narrow" w:eastAsia="Arial Narrow" w:hint="default"/>
                <w:sz w:val="20"/>
                <w:szCs w:val="20"/>
              </w:rPr>
            </w:pPr>
            <w:r>
              <w:rPr>
                <w:rFonts w:ascii="Arial Narrow"/>
                <w:w w:val="95"/>
                <w:sz w:val="20"/>
              </w:rPr>
              <w:t>2,151,250,000.00</w:t>
            </w:r>
            <w:r>
              <w:rPr>
                <w:rFonts w:ascii="Arial Narrow"/>
                <w:sz w:val="20"/>
              </w:rPr>
            </w:r>
          </w:p>
        </w:tc>
      </w:tr>
      <w:tr>
        <w:trPr>
          <w:trHeight w:val="295" w:hRule="exact"/>
        </w:trPr>
        <w:tc>
          <w:tcPr>
            <w:tcW w:w="4493" w:type="dxa"/>
            <w:tcBorders>
              <w:top w:val="single" w:sz="4" w:space="0" w:color="000000"/>
              <w:left w:val="single" w:sz="8" w:space="0" w:color="000000"/>
              <w:bottom w:val="single" w:sz="4" w:space="0" w:color="000000"/>
              <w:right w:val="single" w:sz="4" w:space="0" w:color="000000"/>
            </w:tcBorders>
          </w:tcPr>
          <w:p>
            <w:pPr>
              <w:pStyle w:val="TableParagraph"/>
              <w:spacing w:line="244" w:lineRule="exact"/>
              <w:ind w:left="98" w:right="0"/>
              <w:jc w:val="left"/>
              <w:rPr>
                <w:rFonts w:ascii="宋体" w:hAnsi="宋体" w:cs="宋体" w:eastAsia="宋体" w:hint="default"/>
                <w:sz w:val="20"/>
                <w:szCs w:val="20"/>
              </w:rPr>
            </w:pPr>
            <w:r>
              <w:rPr>
                <w:rFonts w:ascii="宋体" w:hAnsi="宋体" w:cs="宋体" w:eastAsia="宋体" w:hint="default"/>
                <w:sz w:val="20"/>
                <w:szCs w:val="20"/>
              </w:rPr>
              <w:t>其中：子公司吸收少数股东投资收到的现金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Arial Narrow" w:hAnsi="Arial Narrow" w:cs="Arial Narrow" w:eastAsia="Arial Narrow" w:hint="default"/>
                <w:sz w:val="20"/>
                <w:szCs w:val="20"/>
              </w:rPr>
            </w:pPr>
            <w:r>
              <w:rPr>
                <w:rFonts w:ascii="Arial Narrow"/>
                <w:w w:val="95"/>
                <w:sz w:val="20"/>
              </w:rPr>
              <w:t>120,000.00</w:t>
            </w:r>
            <w:r>
              <w:rPr>
                <w:rFonts w:ascii="Arial Narrow"/>
                <w:sz w:val="20"/>
              </w:rPr>
            </w:r>
          </w:p>
        </w:tc>
        <w:tc>
          <w:tcPr>
            <w:tcW w:w="1923" w:type="dxa"/>
            <w:tcBorders>
              <w:top w:val="single" w:sz="4" w:space="0" w:color="000000"/>
              <w:left w:val="single" w:sz="4" w:space="0" w:color="000000"/>
              <w:bottom w:val="single" w:sz="4" w:space="0" w:color="000000"/>
              <w:right w:val="single" w:sz="8" w:space="0" w:color="000000"/>
            </w:tcBorders>
          </w:tcPr>
          <w:p>
            <w:pPr/>
          </w:p>
        </w:tc>
      </w:tr>
      <w:tr>
        <w:trPr>
          <w:trHeight w:val="295" w:hRule="exact"/>
        </w:trPr>
        <w:tc>
          <w:tcPr>
            <w:tcW w:w="4493" w:type="dxa"/>
            <w:tcBorders>
              <w:top w:val="single" w:sz="4" w:space="0" w:color="000000"/>
              <w:left w:val="single" w:sz="8" w:space="0" w:color="000000"/>
              <w:bottom w:val="single" w:sz="4" w:space="0" w:color="000000"/>
              <w:right w:val="single" w:sz="4" w:space="0" w:color="000000"/>
            </w:tcBorders>
          </w:tcPr>
          <w:p>
            <w:pPr>
              <w:pStyle w:val="TableParagraph"/>
              <w:spacing w:line="242" w:lineRule="exact"/>
              <w:ind w:left="98"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Arial Narrow" w:hAnsi="Arial Narrow" w:cs="Arial Narrow" w:eastAsia="Arial Narrow" w:hint="default"/>
                <w:sz w:val="20"/>
                <w:szCs w:val="20"/>
              </w:rPr>
            </w:pPr>
            <w:r>
              <w:rPr>
                <w:rFonts w:ascii="Arial Narrow"/>
                <w:spacing w:val="-1"/>
                <w:sz w:val="20"/>
              </w:rPr>
              <w:t>1,097,839,880.00</w:t>
            </w:r>
          </w:p>
        </w:tc>
        <w:tc>
          <w:tcPr>
            <w:tcW w:w="192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3"/>
              <w:ind w:right="95"/>
              <w:jc w:val="right"/>
              <w:rPr>
                <w:rFonts w:ascii="Arial Narrow" w:hAnsi="Arial Narrow" w:cs="Arial Narrow" w:eastAsia="Arial Narrow" w:hint="default"/>
                <w:sz w:val="20"/>
                <w:szCs w:val="20"/>
              </w:rPr>
            </w:pPr>
            <w:r>
              <w:rPr>
                <w:rFonts w:ascii="Arial Narrow"/>
                <w:w w:val="95"/>
                <w:sz w:val="20"/>
              </w:rPr>
              <w:t>300,000,000.00</w:t>
            </w:r>
            <w:r>
              <w:rPr>
                <w:rFonts w:ascii="Arial Narrow"/>
                <w:sz w:val="20"/>
              </w:rPr>
            </w:r>
          </w:p>
        </w:tc>
      </w:tr>
      <w:tr>
        <w:trPr>
          <w:trHeight w:val="269" w:hRule="exact"/>
        </w:trPr>
        <w:tc>
          <w:tcPr>
            <w:tcW w:w="4493" w:type="dxa"/>
            <w:tcBorders>
              <w:top w:val="single" w:sz="4" w:space="0" w:color="000000"/>
              <w:left w:val="single" w:sz="8" w:space="0" w:color="000000"/>
              <w:bottom w:val="single" w:sz="4" w:space="0" w:color="000000"/>
              <w:right w:val="single" w:sz="4" w:space="0" w:color="000000"/>
            </w:tcBorders>
          </w:tcPr>
          <w:p>
            <w:pPr>
              <w:pStyle w:val="TableParagraph"/>
              <w:spacing w:line="230" w:lineRule="exact"/>
              <w:ind w:left="98" w:right="0"/>
              <w:jc w:val="left"/>
              <w:rPr>
                <w:rFonts w:ascii="宋体" w:hAnsi="宋体" w:cs="宋体" w:eastAsia="宋体" w:hint="default"/>
                <w:sz w:val="20"/>
                <w:szCs w:val="20"/>
              </w:rPr>
            </w:pPr>
            <w:r>
              <w:rPr>
                <w:rFonts w:ascii="宋体" w:hAnsi="宋体" w:cs="宋体" w:eastAsia="宋体" w:hint="default"/>
                <w:sz w:val="20"/>
                <w:szCs w:val="20"/>
              </w:rPr>
              <w:t>发行债券收到的现金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8" w:space="0" w:color="000000"/>
            </w:tcBorders>
          </w:tcPr>
          <w:p>
            <w:pPr/>
          </w:p>
        </w:tc>
      </w:tr>
      <w:tr>
        <w:trPr>
          <w:trHeight w:val="295" w:hRule="exact"/>
        </w:trPr>
        <w:tc>
          <w:tcPr>
            <w:tcW w:w="4493" w:type="dxa"/>
            <w:tcBorders>
              <w:top w:val="single" w:sz="4" w:space="0" w:color="000000"/>
              <w:left w:val="single" w:sz="8" w:space="0" w:color="000000"/>
              <w:bottom w:val="single" w:sz="4" w:space="0" w:color="000000"/>
              <w:right w:val="single" w:sz="4" w:space="0" w:color="000000"/>
            </w:tcBorders>
          </w:tcPr>
          <w:p>
            <w:pPr>
              <w:pStyle w:val="TableParagraph"/>
              <w:spacing w:line="244" w:lineRule="exact"/>
              <w:ind w:left="98"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2"/>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37</w:t>
            </w:r>
          </w:p>
        </w:tc>
        <w:tc>
          <w:tcPr>
            <w:tcW w:w="1930"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3"/>
              <w:ind w:right="95"/>
              <w:jc w:val="right"/>
              <w:rPr>
                <w:rFonts w:ascii="Arial Narrow" w:hAnsi="Arial Narrow" w:cs="Arial Narrow" w:eastAsia="Arial Narrow" w:hint="default"/>
                <w:sz w:val="20"/>
                <w:szCs w:val="20"/>
              </w:rPr>
            </w:pPr>
            <w:r>
              <w:rPr>
                <w:rFonts w:ascii="Arial Narrow"/>
                <w:w w:val="95"/>
                <w:sz w:val="20"/>
              </w:rPr>
              <w:t>321,000,000.00</w:t>
            </w:r>
            <w:r>
              <w:rPr>
                <w:rFonts w:ascii="Arial Narrow"/>
                <w:sz w:val="20"/>
              </w:rPr>
            </w:r>
          </w:p>
        </w:tc>
      </w:tr>
      <w:tr>
        <w:trPr>
          <w:trHeight w:val="295" w:hRule="exact"/>
        </w:trPr>
        <w:tc>
          <w:tcPr>
            <w:tcW w:w="4493" w:type="dxa"/>
            <w:tcBorders>
              <w:top w:val="single" w:sz="4" w:space="0" w:color="000000"/>
              <w:left w:val="single" w:sz="8" w:space="0" w:color="000000"/>
              <w:bottom w:val="single" w:sz="4" w:space="0" w:color="000000"/>
              <w:right w:val="single" w:sz="4" w:space="0" w:color="000000"/>
            </w:tcBorders>
          </w:tcPr>
          <w:p>
            <w:pPr>
              <w:pStyle w:val="TableParagraph"/>
              <w:spacing w:line="267" w:lineRule="exact"/>
              <w:ind w:left="123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筹资活动现金流入小计</w:t>
            </w:r>
            <w:r>
              <w:rPr>
                <w:rFonts w:ascii="Microsoft JhengHei" w:hAnsi="Microsoft JhengHei" w:cs="Microsoft JhengHei" w:eastAsia="Microsoft JhengHei"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Arial Narrow" w:hAnsi="Arial Narrow" w:cs="Arial Narrow" w:eastAsia="Arial Narrow" w:hint="default"/>
                <w:sz w:val="20"/>
                <w:szCs w:val="20"/>
              </w:rPr>
            </w:pPr>
            <w:r>
              <w:rPr>
                <w:rFonts w:ascii="Arial Narrow"/>
                <w:spacing w:val="-1"/>
                <w:sz w:val="20"/>
              </w:rPr>
              <w:t>1,207,272,380.00</w:t>
            </w:r>
          </w:p>
        </w:tc>
        <w:tc>
          <w:tcPr>
            <w:tcW w:w="192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3"/>
              <w:ind w:right="96"/>
              <w:jc w:val="right"/>
              <w:rPr>
                <w:rFonts w:ascii="Arial Narrow" w:hAnsi="Arial Narrow" w:cs="Arial Narrow" w:eastAsia="Arial Narrow" w:hint="default"/>
                <w:sz w:val="20"/>
                <w:szCs w:val="20"/>
              </w:rPr>
            </w:pPr>
            <w:r>
              <w:rPr>
                <w:rFonts w:ascii="Arial Narrow"/>
                <w:spacing w:val="-1"/>
                <w:sz w:val="20"/>
              </w:rPr>
              <w:t>2,772,250,000.00</w:t>
            </w:r>
          </w:p>
        </w:tc>
      </w:tr>
      <w:tr>
        <w:trPr>
          <w:trHeight w:val="269" w:hRule="exact"/>
        </w:trPr>
        <w:tc>
          <w:tcPr>
            <w:tcW w:w="4493" w:type="dxa"/>
            <w:tcBorders>
              <w:top w:val="single" w:sz="4" w:space="0" w:color="000000"/>
              <w:left w:val="single" w:sz="8" w:space="0" w:color="000000"/>
              <w:bottom w:val="single" w:sz="4" w:space="0" w:color="000000"/>
              <w:right w:val="single" w:sz="4" w:space="0" w:color="000000"/>
            </w:tcBorders>
          </w:tcPr>
          <w:p>
            <w:pPr>
              <w:pStyle w:val="TableParagraph"/>
              <w:spacing w:line="230" w:lineRule="exact"/>
              <w:ind w:left="98"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Arial Narrow" w:hAnsi="Arial Narrow" w:cs="Arial Narrow" w:eastAsia="Arial Narrow" w:hint="default"/>
                <w:sz w:val="20"/>
                <w:szCs w:val="20"/>
              </w:rPr>
            </w:pPr>
            <w:r>
              <w:rPr>
                <w:rFonts w:ascii="Arial Narrow"/>
                <w:w w:val="95"/>
                <w:sz w:val="20"/>
              </w:rPr>
              <w:t>100,000,000.00</w:t>
            </w:r>
            <w:r>
              <w:rPr>
                <w:rFonts w:ascii="Arial Narrow"/>
                <w:sz w:val="20"/>
              </w:rPr>
            </w:r>
          </w:p>
        </w:tc>
        <w:tc>
          <w:tcPr>
            <w:tcW w:w="192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9"/>
              <w:ind w:right="95"/>
              <w:jc w:val="right"/>
              <w:rPr>
                <w:rFonts w:ascii="Arial Narrow" w:hAnsi="Arial Narrow" w:cs="Arial Narrow" w:eastAsia="Arial Narrow" w:hint="default"/>
                <w:sz w:val="20"/>
                <w:szCs w:val="20"/>
              </w:rPr>
            </w:pPr>
            <w:r>
              <w:rPr>
                <w:rFonts w:ascii="Arial Narrow"/>
                <w:w w:val="95"/>
                <w:sz w:val="20"/>
              </w:rPr>
              <w:t>450,000,000.00</w:t>
            </w:r>
            <w:r>
              <w:rPr>
                <w:rFonts w:ascii="Arial Narrow"/>
                <w:sz w:val="20"/>
              </w:rPr>
            </w:r>
          </w:p>
        </w:tc>
      </w:tr>
      <w:tr>
        <w:trPr>
          <w:trHeight w:val="295" w:hRule="exact"/>
        </w:trPr>
        <w:tc>
          <w:tcPr>
            <w:tcW w:w="4493" w:type="dxa"/>
            <w:tcBorders>
              <w:top w:val="single" w:sz="4" w:space="0" w:color="000000"/>
              <w:left w:val="single" w:sz="8" w:space="0" w:color="000000"/>
              <w:bottom w:val="single" w:sz="4" w:space="0" w:color="000000"/>
              <w:right w:val="single" w:sz="4" w:space="0" w:color="000000"/>
            </w:tcBorders>
          </w:tcPr>
          <w:p>
            <w:pPr>
              <w:pStyle w:val="TableParagraph"/>
              <w:spacing w:line="244" w:lineRule="exact"/>
              <w:ind w:left="98"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Arial Narrow" w:hAnsi="Arial Narrow" w:cs="Arial Narrow" w:eastAsia="Arial Narrow" w:hint="default"/>
                <w:sz w:val="20"/>
                <w:szCs w:val="20"/>
              </w:rPr>
            </w:pPr>
            <w:r>
              <w:rPr>
                <w:rFonts w:ascii="Arial Narrow"/>
                <w:w w:val="95"/>
                <w:sz w:val="20"/>
              </w:rPr>
              <w:t>40,267,250.73</w:t>
            </w:r>
            <w:r>
              <w:rPr>
                <w:rFonts w:ascii="Arial Narrow"/>
                <w:sz w:val="20"/>
              </w:rPr>
            </w:r>
          </w:p>
        </w:tc>
        <w:tc>
          <w:tcPr>
            <w:tcW w:w="192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3"/>
              <w:ind w:right="95"/>
              <w:jc w:val="right"/>
              <w:rPr>
                <w:rFonts w:ascii="Arial Narrow" w:hAnsi="Arial Narrow" w:cs="Arial Narrow" w:eastAsia="Arial Narrow" w:hint="default"/>
                <w:sz w:val="20"/>
                <w:szCs w:val="20"/>
              </w:rPr>
            </w:pPr>
            <w:r>
              <w:rPr>
                <w:rFonts w:ascii="Arial Narrow"/>
                <w:w w:val="95"/>
                <w:sz w:val="20"/>
              </w:rPr>
              <w:t>56,055,816.16</w:t>
            </w:r>
            <w:r>
              <w:rPr>
                <w:rFonts w:ascii="Arial Narrow"/>
                <w:sz w:val="20"/>
              </w:rPr>
            </w:r>
          </w:p>
        </w:tc>
      </w:tr>
      <w:tr>
        <w:trPr>
          <w:trHeight w:val="295" w:hRule="exact"/>
        </w:trPr>
        <w:tc>
          <w:tcPr>
            <w:tcW w:w="4493" w:type="dxa"/>
            <w:tcBorders>
              <w:top w:val="single" w:sz="4" w:space="0" w:color="000000"/>
              <w:left w:val="single" w:sz="8" w:space="0" w:color="000000"/>
              <w:bottom w:val="single" w:sz="4" w:space="0" w:color="000000"/>
              <w:right w:val="single" w:sz="4" w:space="0" w:color="000000"/>
            </w:tcBorders>
          </w:tcPr>
          <w:p>
            <w:pPr>
              <w:pStyle w:val="TableParagraph"/>
              <w:spacing w:line="244" w:lineRule="exact"/>
              <w:ind w:left="98" w:right="0"/>
              <w:jc w:val="left"/>
              <w:rPr>
                <w:rFonts w:ascii="宋体" w:hAnsi="宋体" w:cs="宋体" w:eastAsia="宋体" w:hint="default"/>
                <w:sz w:val="20"/>
                <w:szCs w:val="20"/>
              </w:rPr>
            </w:pPr>
            <w:r>
              <w:rPr>
                <w:rFonts w:ascii="宋体" w:hAnsi="宋体" w:cs="宋体" w:eastAsia="宋体" w:hint="default"/>
                <w:sz w:val="20"/>
                <w:szCs w:val="20"/>
              </w:rPr>
              <w:t>其中：子公司支付给少数股东的股利、利润</w:t>
            </w:r>
          </w:p>
        </w:tc>
        <w:tc>
          <w:tcPr>
            <w:tcW w:w="850"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Arial Narrow" w:hAnsi="Arial Narrow" w:cs="Arial Narrow" w:eastAsia="Arial Narrow" w:hint="default"/>
                <w:sz w:val="20"/>
                <w:szCs w:val="20"/>
              </w:rPr>
            </w:pPr>
            <w:r>
              <w:rPr>
                <w:rFonts w:ascii="Arial Narrow"/>
                <w:w w:val="95"/>
                <w:sz w:val="20"/>
              </w:rPr>
              <w:t>30,000,000.00</w:t>
            </w:r>
            <w:r>
              <w:rPr>
                <w:rFonts w:ascii="Arial Narrow"/>
                <w:sz w:val="20"/>
              </w:rPr>
            </w:r>
          </w:p>
        </w:tc>
        <w:tc>
          <w:tcPr>
            <w:tcW w:w="192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3"/>
              <w:ind w:right="95"/>
              <w:jc w:val="right"/>
              <w:rPr>
                <w:rFonts w:ascii="Arial Narrow" w:hAnsi="Arial Narrow" w:cs="Arial Narrow" w:eastAsia="Arial Narrow" w:hint="default"/>
                <w:sz w:val="20"/>
                <w:szCs w:val="20"/>
              </w:rPr>
            </w:pPr>
            <w:r>
              <w:rPr>
                <w:rFonts w:ascii="Arial Narrow"/>
                <w:w w:val="95"/>
                <w:sz w:val="20"/>
              </w:rPr>
              <w:t>30,000,000.00</w:t>
            </w:r>
            <w:r>
              <w:rPr>
                <w:rFonts w:ascii="Arial Narrow"/>
                <w:sz w:val="20"/>
              </w:rPr>
            </w:r>
          </w:p>
        </w:tc>
      </w:tr>
      <w:tr>
        <w:trPr>
          <w:trHeight w:val="295" w:hRule="exact"/>
        </w:trPr>
        <w:tc>
          <w:tcPr>
            <w:tcW w:w="4493" w:type="dxa"/>
            <w:tcBorders>
              <w:top w:val="single" w:sz="4" w:space="0" w:color="000000"/>
              <w:left w:val="single" w:sz="8" w:space="0" w:color="000000"/>
              <w:bottom w:val="single" w:sz="4" w:space="0" w:color="000000"/>
              <w:right w:val="single" w:sz="4" w:space="0" w:color="000000"/>
            </w:tcBorders>
          </w:tcPr>
          <w:p>
            <w:pPr>
              <w:pStyle w:val="TableParagraph"/>
              <w:spacing w:line="242" w:lineRule="exact"/>
              <w:ind w:left="98"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37</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Arial Narrow" w:hAnsi="Arial Narrow" w:cs="Arial Narrow" w:eastAsia="Arial Narrow" w:hint="default"/>
                <w:sz w:val="20"/>
                <w:szCs w:val="20"/>
              </w:rPr>
            </w:pPr>
            <w:r>
              <w:rPr>
                <w:rFonts w:ascii="Arial Narrow"/>
                <w:w w:val="95"/>
                <w:sz w:val="20"/>
              </w:rPr>
              <w:t>22,389,972.34</w:t>
            </w:r>
            <w:r>
              <w:rPr>
                <w:rFonts w:ascii="Arial Narrow"/>
                <w:sz w:val="20"/>
              </w:rPr>
            </w:r>
          </w:p>
        </w:tc>
        <w:tc>
          <w:tcPr>
            <w:tcW w:w="192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3"/>
              <w:ind w:right="95"/>
              <w:jc w:val="right"/>
              <w:rPr>
                <w:rFonts w:ascii="Arial Narrow" w:hAnsi="Arial Narrow" w:cs="Arial Narrow" w:eastAsia="Arial Narrow" w:hint="default"/>
                <w:sz w:val="20"/>
                <w:szCs w:val="20"/>
              </w:rPr>
            </w:pPr>
            <w:r>
              <w:rPr>
                <w:rFonts w:ascii="Arial Narrow"/>
                <w:w w:val="95"/>
                <w:sz w:val="20"/>
              </w:rPr>
              <w:t>3,495,344.44</w:t>
            </w:r>
            <w:r>
              <w:rPr>
                <w:rFonts w:ascii="Arial Narrow"/>
                <w:sz w:val="20"/>
              </w:rPr>
            </w:r>
          </w:p>
        </w:tc>
      </w:tr>
      <w:tr>
        <w:trPr>
          <w:trHeight w:val="295" w:hRule="exact"/>
        </w:trPr>
        <w:tc>
          <w:tcPr>
            <w:tcW w:w="4493" w:type="dxa"/>
            <w:tcBorders>
              <w:top w:val="single" w:sz="4" w:space="0" w:color="000000"/>
              <w:left w:val="single" w:sz="8" w:space="0" w:color="000000"/>
              <w:bottom w:val="single" w:sz="4" w:space="0" w:color="000000"/>
              <w:right w:val="single" w:sz="4" w:space="0" w:color="000000"/>
            </w:tcBorders>
          </w:tcPr>
          <w:p>
            <w:pPr>
              <w:pStyle w:val="TableParagraph"/>
              <w:spacing w:line="264" w:lineRule="exact"/>
              <w:ind w:left="123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筹资活动现金流出小计</w:t>
            </w:r>
            <w:r>
              <w:rPr>
                <w:rFonts w:ascii="Microsoft JhengHei" w:hAnsi="Microsoft JhengHei" w:cs="Microsoft JhengHei" w:eastAsia="Microsoft JhengHei"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Arial Narrow" w:hAnsi="Arial Narrow" w:cs="Arial Narrow" w:eastAsia="Arial Narrow" w:hint="default"/>
                <w:sz w:val="20"/>
                <w:szCs w:val="20"/>
              </w:rPr>
            </w:pPr>
            <w:r>
              <w:rPr>
                <w:rFonts w:ascii="Arial Narrow"/>
                <w:w w:val="95"/>
                <w:sz w:val="20"/>
              </w:rPr>
              <w:t>162,657,223.07</w:t>
            </w:r>
            <w:r>
              <w:rPr>
                <w:rFonts w:ascii="Arial Narrow"/>
                <w:sz w:val="20"/>
              </w:rPr>
            </w:r>
          </w:p>
        </w:tc>
        <w:tc>
          <w:tcPr>
            <w:tcW w:w="192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3"/>
              <w:ind w:right="95"/>
              <w:jc w:val="right"/>
              <w:rPr>
                <w:rFonts w:ascii="Arial Narrow" w:hAnsi="Arial Narrow" w:cs="Arial Narrow" w:eastAsia="Arial Narrow" w:hint="default"/>
                <w:sz w:val="20"/>
                <w:szCs w:val="20"/>
              </w:rPr>
            </w:pPr>
            <w:r>
              <w:rPr>
                <w:rFonts w:ascii="Arial Narrow"/>
                <w:w w:val="95"/>
                <w:sz w:val="20"/>
              </w:rPr>
              <w:t>509,551,160.60</w:t>
            </w:r>
            <w:r>
              <w:rPr>
                <w:rFonts w:ascii="Arial Narrow"/>
                <w:sz w:val="20"/>
              </w:rPr>
            </w:r>
          </w:p>
        </w:tc>
      </w:tr>
      <w:tr>
        <w:trPr>
          <w:trHeight w:val="295" w:hRule="exact"/>
        </w:trPr>
        <w:tc>
          <w:tcPr>
            <w:tcW w:w="4493" w:type="dxa"/>
            <w:tcBorders>
              <w:top w:val="single" w:sz="4" w:space="0" w:color="000000"/>
              <w:left w:val="single" w:sz="8" w:space="0" w:color="000000"/>
              <w:bottom w:val="single" w:sz="4" w:space="0" w:color="000000"/>
              <w:right w:val="single" w:sz="4" w:space="0" w:color="000000"/>
            </w:tcBorders>
          </w:tcPr>
          <w:p>
            <w:pPr>
              <w:pStyle w:val="TableParagraph"/>
              <w:spacing w:line="264" w:lineRule="exact"/>
              <w:ind w:left="93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筹资活动产生的现金流量净额</w:t>
            </w:r>
            <w:r>
              <w:rPr>
                <w:rFonts w:ascii="Microsoft JhengHei" w:hAnsi="Microsoft JhengHei" w:cs="Microsoft JhengHei" w:eastAsia="Microsoft JhengHei"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Arial Narrow" w:hAnsi="Arial Narrow" w:cs="Arial Narrow" w:eastAsia="Arial Narrow" w:hint="default"/>
                <w:sz w:val="20"/>
                <w:szCs w:val="20"/>
              </w:rPr>
            </w:pPr>
            <w:r>
              <w:rPr>
                <w:rFonts w:ascii="Arial Narrow"/>
                <w:spacing w:val="-1"/>
                <w:sz w:val="20"/>
              </w:rPr>
              <w:t>1,044,615,156.93</w:t>
            </w:r>
          </w:p>
        </w:tc>
        <w:tc>
          <w:tcPr>
            <w:tcW w:w="192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3"/>
              <w:ind w:right="96"/>
              <w:jc w:val="right"/>
              <w:rPr>
                <w:rFonts w:ascii="Arial Narrow" w:hAnsi="Arial Narrow" w:cs="Arial Narrow" w:eastAsia="Arial Narrow" w:hint="default"/>
                <w:sz w:val="20"/>
                <w:szCs w:val="20"/>
              </w:rPr>
            </w:pPr>
            <w:r>
              <w:rPr>
                <w:rFonts w:ascii="Arial Narrow"/>
                <w:spacing w:val="-1"/>
                <w:sz w:val="20"/>
              </w:rPr>
              <w:t>2,262,698,839.40</w:t>
            </w:r>
          </w:p>
        </w:tc>
      </w:tr>
      <w:tr>
        <w:trPr>
          <w:trHeight w:val="295" w:hRule="exact"/>
        </w:trPr>
        <w:tc>
          <w:tcPr>
            <w:tcW w:w="4493" w:type="dxa"/>
            <w:tcBorders>
              <w:top w:val="single" w:sz="4" w:space="0" w:color="000000"/>
              <w:left w:val="single" w:sz="8" w:space="0" w:color="000000"/>
              <w:bottom w:val="single" w:sz="4" w:space="0" w:color="000000"/>
              <w:right w:val="single" w:sz="4" w:space="0" w:color="000000"/>
            </w:tcBorders>
          </w:tcPr>
          <w:p>
            <w:pPr>
              <w:pStyle w:val="TableParagraph"/>
              <w:spacing w:line="264" w:lineRule="exact"/>
              <w:ind w:left="9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四、汇率变动对现金及现金等价物的影响</w:t>
            </w:r>
            <w:r>
              <w:rPr>
                <w:rFonts w:ascii="Microsoft JhengHei" w:hAnsi="Microsoft JhengHei" w:cs="Microsoft JhengHei" w:eastAsia="Microsoft JhengHei"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c>
          <w:tcPr>
            <w:tcW w:w="1923" w:type="dxa"/>
            <w:tcBorders>
              <w:top w:val="single" w:sz="4" w:space="0" w:color="000000"/>
              <w:left w:val="single" w:sz="4" w:space="0" w:color="000000"/>
              <w:bottom w:val="single" w:sz="4" w:space="0" w:color="000000"/>
              <w:right w:val="single" w:sz="8" w:space="0" w:color="000000"/>
            </w:tcBorders>
          </w:tcPr>
          <w:p>
            <w:pPr/>
          </w:p>
        </w:tc>
      </w:tr>
      <w:tr>
        <w:trPr>
          <w:trHeight w:val="295" w:hRule="exact"/>
        </w:trPr>
        <w:tc>
          <w:tcPr>
            <w:tcW w:w="4493" w:type="dxa"/>
            <w:tcBorders>
              <w:top w:val="single" w:sz="4" w:space="0" w:color="000000"/>
              <w:left w:val="single" w:sz="8" w:space="0" w:color="000000"/>
              <w:bottom w:val="single" w:sz="4" w:space="0" w:color="000000"/>
              <w:right w:val="single" w:sz="4" w:space="0" w:color="000000"/>
            </w:tcBorders>
          </w:tcPr>
          <w:p>
            <w:pPr>
              <w:pStyle w:val="TableParagraph"/>
              <w:spacing w:line="264" w:lineRule="exact"/>
              <w:ind w:left="9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五、现金及现金等价物净增加额</w:t>
            </w:r>
            <w:r>
              <w:rPr>
                <w:rFonts w:ascii="Microsoft JhengHei" w:hAnsi="Microsoft JhengHei" w:cs="Microsoft JhengHei" w:eastAsia="Microsoft JhengHei"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38</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Arial Narrow" w:hAnsi="Arial Narrow" w:cs="Arial Narrow" w:eastAsia="Arial Narrow" w:hint="default"/>
                <w:sz w:val="20"/>
                <w:szCs w:val="20"/>
              </w:rPr>
            </w:pPr>
            <w:r>
              <w:rPr>
                <w:rFonts w:ascii="Arial Narrow"/>
                <w:w w:val="95"/>
                <w:sz w:val="20"/>
              </w:rPr>
              <w:t>110,922,417.43</w:t>
            </w:r>
            <w:r>
              <w:rPr>
                <w:rFonts w:ascii="Arial Narrow"/>
                <w:sz w:val="20"/>
              </w:rPr>
            </w:r>
          </w:p>
        </w:tc>
        <w:tc>
          <w:tcPr>
            <w:tcW w:w="192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1"/>
              <w:ind w:right="96"/>
              <w:jc w:val="right"/>
              <w:rPr>
                <w:rFonts w:ascii="Arial Narrow" w:hAnsi="Arial Narrow" w:cs="Arial Narrow" w:eastAsia="Arial Narrow" w:hint="default"/>
                <w:sz w:val="20"/>
                <w:szCs w:val="20"/>
              </w:rPr>
            </w:pPr>
            <w:r>
              <w:rPr>
                <w:rFonts w:ascii="Arial Narrow"/>
                <w:spacing w:val="-1"/>
                <w:sz w:val="20"/>
              </w:rPr>
              <w:t>1,361,849,366.00</w:t>
            </w:r>
          </w:p>
        </w:tc>
      </w:tr>
      <w:tr>
        <w:trPr>
          <w:trHeight w:val="293" w:hRule="exact"/>
        </w:trPr>
        <w:tc>
          <w:tcPr>
            <w:tcW w:w="4493" w:type="dxa"/>
            <w:tcBorders>
              <w:top w:val="single" w:sz="4" w:space="0" w:color="000000"/>
              <w:left w:val="single" w:sz="8" w:space="0" w:color="000000"/>
              <w:bottom w:val="single" w:sz="4" w:space="0" w:color="000000"/>
              <w:right w:val="single" w:sz="4" w:space="0" w:color="000000"/>
            </w:tcBorders>
          </w:tcPr>
          <w:p>
            <w:pPr>
              <w:pStyle w:val="TableParagraph"/>
              <w:spacing w:line="242" w:lineRule="exact"/>
              <w:ind w:left="98"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38</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Arial Narrow" w:hAnsi="Arial Narrow" w:cs="Arial Narrow" w:eastAsia="Arial Narrow" w:hint="default"/>
                <w:sz w:val="20"/>
                <w:szCs w:val="20"/>
              </w:rPr>
            </w:pPr>
            <w:r>
              <w:rPr>
                <w:rFonts w:ascii="Arial Narrow"/>
                <w:spacing w:val="-1"/>
                <w:sz w:val="20"/>
              </w:rPr>
              <w:t>1,844,115,173.01</w:t>
            </w:r>
          </w:p>
        </w:tc>
        <w:tc>
          <w:tcPr>
            <w:tcW w:w="192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1"/>
              <w:ind w:right="95"/>
              <w:jc w:val="right"/>
              <w:rPr>
                <w:rFonts w:ascii="Arial Narrow" w:hAnsi="Arial Narrow" w:cs="Arial Narrow" w:eastAsia="Arial Narrow" w:hint="default"/>
                <w:sz w:val="20"/>
                <w:szCs w:val="20"/>
              </w:rPr>
            </w:pPr>
            <w:r>
              <w:rPr>
                <w:rFonts w:ascii="Arial Narrow"/>
                <w:w w:val="95"/>
                <w:sz w:val="20"/>
              </w:rPr>
              <w:t>482,265,807.01</w:t>
            </w:r>
            <w:r>
              <w:rPr>
                <w:rFonts w:ascii="Arial Narrow"/>
                <w:sz w:val="20"/>
              </w:rPr>
            </w:r>
          </w:p>
        </w:tc>
      </w:tr>
      <w:tr>
        <w:trPr>
          <w:trHeight w:val="302" w:hRule="exact"/>
        </w:trPr>
        <w:tc>
          <w:tcPr>
            <w:tcW w:w="4493" w:type="dxa"/>
            <w:tcBorders>
              <w:top w:val="single" w:sz="4" w:space="0" w:color="000000"/>
              <w:left w:val="single" w:sz="8" w:space="0" w:color="000000"/>
              <w:bottom w:val="single" w:sz="8" w:space="0" w:color="000000"/>
              <w:right w:val="single" w:sz="4" w:space="0" w:color="000000"/>
            </w:tcBorders>
          </w:tcPr>
          <w:p>
            <w:pPr>
              <w:pStyle w:val="TableParagraph"/>
              <w:spacing w:line="267" w:lineRule="exact"/>
              <w:ind w:left="9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六、期末现金及现金等价物余额</w:t>
            </w:r>
            <w:r>
              <w:rPr>
                <w:rFonts w:ascii="Microsoft JhengHei" w:hAnsi="Microsoft JhengHei" w:cs="Microsoft JhengHei" w:eastAsia="Microsoft JhengHei" w:hint="default"/>
                <w:sz w:val="20"/>
                <w:szCs w:val="20"/>
              </w:rPr>
            </w:r>
          </w:p>
        </w:tc>
        <w:tc>
          <w:tcPr>
            <w:tcW w:w="850" w:type="dxa"/>
            <w:tcBorders>
              <w:top w:val="single" w:sz="4" w:space="0" w:color="000000"/>
              <w:left w:val="single" w:sz="4" w:space="0" w:color="000000"/>
              <w:bottom w:val="single" w:sz="8" w:space="0" w:color="000000"/>
              <w:right w:val="single" w:sz="4" w:space="0" w:color="000000"/>
            </w:tcBorders>
          </w:tcPr>
          <w:p>
            <w:pPr>
              <w:pStyle w:val="TableParagraph"/>
              <w:spacing w:line="258" w:lineRule="exact"/>
              <w:ind w:right="2"/>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38</w:t>
            </w:r>
          </w:p>
        </w:tc>
        <w:tc>
          <w:tcPr>
            <w:tcW w:w="193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3"/>
              <w:ind w:right="103"/>
              <w:jc w:val="right"/>
              <w:rPr>
                <w:rFonts w:ascii="Arial Narrow" w:hAnsi="Arial Narrow" w:cs="Arial Narrow" w:eastAsia="Arial Narrow" w:hint="default"/>
                <w:sz w:val="20"/>
                <w:szCs w:val="20"/>
              </w:rPr>
            </w:pPr>
            <w:r>
              <w:rPr>
                <w:rFonts w:ascii="Arial Narrow"/>
                <w:spacing w:val="-1"/>
                <w:sz w:val="20"/>
              </w:rPr>
              <w:t>1,955,037,590.44</w:t>
            </w:r>
          </w:p>
        </w:tc>
        <w:tc>
          <w:tcPr>
            <w:tcW w:w="1923"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23"/>
              <w:ind w:right="96"/>
              <w:jc w:val="right"/>
              <w:rPr>
                <w:rFonts w:ascii="Arial Narrow" w:hAnsi="Arial Narrow" w:cs="Arial Narrow" w:eastAsia="Arial Narrow" w:hint="default"/>
                <w:sz w:val="20"/>
                <w:szCs w:val="20"/>
              </w:rPr>
            </w:pPr>
            <w:r>
              <w:rPr>
                <w:rFonts w:ascii="Arial Narrow"/>
                <w:spacing w:val="-1"/>
                <w:sz w:val="20"/>
              </w:rPr>
              <w:t>1,844,115,173.01</w:t>
            </w:r>
          </w:p>
        </w:tc>
      </w:tr>
    </w:tbl>
    <w:p>
      <w:pPr>
        <w:spacing w:after="0" w:line="240" w:lineRule="auto"/>
        <w:jc w:val="right"/>
        <w:rPr>
          <w:rFonts w:ascii="Arial Narrow" w:hAnsi="Arial Narrow" w:cs="Arial Narrow" w:eastAsia="Arial Narrow" w:hint="default"/>
          <w:sz w:val="20"/>
          <w:szCs w:val="20"/>
        </w:rPr>
        <w:sectPr>
          <w:pgSz w:w="11910" w:h="16840"/>
          <w:pgMar w:header="461" w:footer="955" w:top="1280" w:bottom="1140" w:left="1400" w:right="0"/>
        </w:sectPr>
      </w:pPr>
    </w:p>
    <w:p>
      <w:pPr>
        <w:spacing w:line="240" w:lineRule="auto" w:before="6"/>
        <w:rPr>
          <w:rFonts w:ascii="Times New Roman" w:hAnsi="Times New Roman" w:cs="Times New Roman" w:eastAsia="Times New Roman" w:hint="default"/>
          <w:sz w:val="6"/>
          <w:szCs w:val="6"/>
        </w:rPr>
      </w:pPr>
      <w:r>
        <w:rPr/>
        <w:pict>
          <v:shape style="position:absolute;margin-left:740.650024pt;margin-top:537.549744pt;width:101.25pt;height:57.75pt;mso-position-horizontal-relative:page;mso-position-vertical-relative:page;z-index:2152" type="#_x0000_t75" stroked="false">
            <v:imagedata r:id="rId58" o:title=""/>
          </v:shape>
        </w:pict>
      </w:r>
    </w:p>
    <w:p>
      <w:pPr>
        <w:spacing w:line="893" w:lineRule="exact"/>
        <w:ind w:left="10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7"/>
          <w:sz w:val="20"/>
          <w:szCs w:val="20"/>
        </w:rPr>
        <w:pict>
          <v:group style="width:701.65pt;height:44.65pt;mso-position-horizontal-relative:char;mso-position-vertical-relative:line" coordorigin="0,0" coordsize="14033,893">
            <v:group style="position:absolute;left:7;top:886;width:14018;height:2" coordorigin="7,886" coordsize="14018,2">
              <v:shape style="position:absolute;left:7;top:886;width:14018;height:2" coordorigin="7,886" coordsize="14018,0" path="m7,886l14025,886e" filled="false" stroked="true" strokeweight=".72pt" strokecolor="#000000">
                <v:path arrowok="t"/>
              </v:shape>
              <v:shape style="position:absolute;left:76;top:0;width:1073;height:821" type="#_x0000_t75" stroked="false">
                <v:imagedata r:id="rId59" o:title=""/>
              </v:shape>
              <v:shape style="position:absolute;left:0;top:0;width:14033;height:893"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34" w:lineRule="exact" w:before="153"/>
                        <w:ind w:left="0" w:right="35" w:firstLine="0"/>
                        <w:jc w:val="right"/>
                        <w:rPr>
                          <w:rFonts w:ascii="黑体" w:hAnsi="黑体" w:cs="黑体" w:eastAsia="黑体" w:hint="default"/>
                          <w:sz w:val="18"/>
                          <w:szCs w:val="18"/>
                        </w:rPr>
                      </w:pPr>
                      <w:r>
                        <w:rPr>
                          <w:rFonts w:ascii="黑体" w:hAnsi="黑体" w:cs="黑体" w:eastAsia="黑体" w:hint="default"/>
                          <w:sz w:val="18"/>
                          <w:szCs w:val="18"/>
                        </w:rPr>
                        <w:t>深圳市爱施德股份有限公司</w:t>
                      </w:r>
                    </w:p>
                    <w:p>
                      <w:pPr>
                        <w:spacing w:line="234" w:lineRule="exact" w:before="0"/>
                        <w:ind w:left="0" w:right="31" w:firstLine="0"/>
                        <w:jc w:val="right"/>
                        <w:rPr>
                          <w:rFonts w:ascii="黑体" w:hAnsi="黑体" w:cs="黑体" w:eastAsia="黑体" w:hint="default"/>
                          <w:sz w:val="18"/>
                          <w:szCs w:val="18"/>
                        </w:rPr>
                      </w:pPr>
                      <w:r>
                        <w:rPr>
                          <w:rFonts w:ascii="黑体" w:hAnsi="黑体" w:cs="黑体" w:eastAsia="黑体" w:hint="default"/>
                          <w:sz w:val="18"/>
                          <w:szCs w:val="18"/>
                        </w:rPr>
                        <w:t>2011</w:t>
                      </w:r>
                      <w:r>
                        <w:rPr>
                          <w:rFonts w:ascii="黑体" w:hAnsi="黑体" w:cs="黑体" w:eastAsia="黑体" w:hint="default"/>
                          <w:spacing w:val="-43"/>
                          <w:sz w:val="18"/>
                          <w:szCs w:val="18"/>
                        </w:rPr>
                        <w:t> </w:t>
                      </w:r>
                      <w:r>
                        <w:rPr>
                          <w:rFonts w:ascii="黑体" w:hAnsi="黑体" w:cs="黑体" w:eastAsia="黑体" w:hint="default"/>
                          <w:sz w:val="18"/>
                          <w:szCs w:val="18"/>
                        </w:rPr>
                        <w:t>年年度报告</w:t>
                      </w:r>
                    </w:p>
                  </w:txbxContent>
                </v:textbox>
                <w10:wrap type="none"/>
              </v:shape>
            </v:group>
          </v:group>
        </w:pict>
      </w:r>
      <w:r>
        <w:rPr>
          <w:rFonts w:ascii="Times New Roman" w:hAnsi="Times New Roman" w:cs="Times New Roman" w:eastAsia="Times New Roman" w:hint="default"/>
          <w:position w:val="-17"/>
          <w:sz w:val="20"/>
          <w:szCs w:val="20"/>
        </w:rPr>
      </w:r>
    </w:p>
    <w:p>
      <w:pPr>
        <w:spacing w:line="240" w:lineRule="auto" w:before="2"/>
        <w:rPr>
          <w:rFonts w:ascii="Times New Roman" w:hAnsi="Times New Roman" w:cs="Times New Roman" w:eastAsia="Times New Roman" w:hint="default"/>
          <w:sz w:val="20"/>
          <w:szCs w:val="20"/>
        </w:rPr>
      </w:pPr>
    </w:p>
    <w:tbl>
      <w:tblPr>
        <w:tblW w:w="0" w:type="auto"/>
        <w:jc w:val="left"/>
        <w:tblInd w:w="254" w:type="dxa"/>
        <w:tblLayout w:type="fixed"/>
        <w:tblCellMar>
          <w:top w:w="0" w:type="dxa"/>
          <w:left w:w="0" w:type="dxa"/>
          <w:bottom w:w="0" w:type="dxa"/>
          <w:right w:w="0" w:type="dxa"/>
        </w:tblCellMar>
        <w:tblLook w:val="01E0"/>
      </w:tblPr>
      <w:tblGrid>
        <w:gridCol w:w="1737"/>
        <w:gridCol w:w="719"/>
        <w:gridCol w:w="765"/>
        <w:gridCol w:w="413"/>
        <w:gridCol w:w="375"/>
        <w:gridCol w:w="696"/>
        <w:gridCol w:w="505"/>
        <w:gridCol w:w="727"/>
        <w:gridCol w:w="375"/>
        <w:gridCol w:w="665"/>
        <w:gridCol w:w="750"/>
        <w:gridCol w:w="673"/>
        <w:gridCol w:w="757"/>
        <w:gridCol w:w="436"/>
        <w:gridCol w:w="520"/>
        <w:gridCol w:w="666"/>
        <w:gridCol w:w="436"/>
        <w:gridCol w:w="727"/>
        <w:gridCol w:w="306"/>
        <w:gridCol w:w="673"/>
        <w:gridCol w:w="735"/>
      </w:tblGrid>
      <w:tr>
        <w:trPr>
          <w:trHeight w:val="191" w:hRule="exact"/>
        </w:trPr>
        <w:tc>
          <w:tcPr>
            <w:tcW w:w="13655" w:type="dxa"/>
            <w:gridSpan w:val="21"/>
            <w:tcBorders>
              <w:top w:val="single" w:sz="2" w:space="0" w:color="DADCDD"/>
              <w:left w:val="single" w:sz="3" w:space="0" w:color="DADCDD"/>
              <w:bottom w:val="single" w:sz="3" w:space="0" w:color="DADCDD"/>
              <w:right w:val="single" w:sz="3" w:space="0" w:color="DADCDD"/>
            </w:tcBorders>
          </w:tcPr>
          <w:p>
            <w:pPr>
              <w:pStyle w:val="TableParagraph"/>
              <w:spacing w:line="182" w:lineRule="exact"/>
              <w:ind w:left="-1" w:right="0"/>
              <w:jc w:val="center"/>
              <w:rPr>
                <w:rFonts w:ascii="Microsoft JhengHei" w:hAnsi="Microsoft JhengHei" w:cs="Microsoft JhengHei" w:eastAsia="Microsoft JhengHei" w:hint="default"/>
                <w:sz w:val="14"/>
                <w:szCs w:val="14"/>
              </w:rPr>
            </w:pPr>
            <w:r>
              <w:rPr>
                <w:rFonts w:ascii="Microsoft JhengHei" w:hAnsi="Microsoft JhengHei" w:cs="Microsoft JhengHei" w:eastAsia="Microsoft JhengHei" w:hint="default"/>
                <w:b/>
                <w:bCs/>
                <w:spacing w:val="12"/>
                <w:w w:val="105"/>
                <w:sz w:val="14"/>
                <w:szCs w:val="14"/>
              </w:rPr>
              <w:t>合并所有者权益变动表</w:t>
            </w:r>
            <w:r>
              <w:rPr>
                <w:rFonts w:ascii="Microsoft JhengHei" w:hAnsi="Microsoft JhengHei" w:cs="Microsoft JhengHei" w:eastAsia="Microsoft JhengHei" w:hint="default"/>
                <w:b/>
                <w:bCs/>
                <w:spacing w:val="-20"/>
                <w:sz w:val="14"/>
                <w:szCs w:val="14"/>
              </w:rPr>
              <w:t> </w:t>
            </w:r>
            <w:r>
              <w:rPr>
                <w:rFonts w:ascii="Microsoft JhengHei" w:hAnsi="Microsoft JhengHei" w:cs="Microsoft JhengHei" w:eastAsia="Microsoft JhengHei" w:hint="default"/>
                <w:sz w:val="14"/>
                <w:szCs w:val="14"/>
              </w:rPr>
            </w:r>
          </w:p>
        </w:tc>
      </w:tr>
      <w:tr>
        <w:trPr>
          <w:trHeight w:val="145" w:hRule="exact"/>
        </w:trPr>
        <w:tc>
          <w:tcPr>
            <w:tcW w:w="13655" w:type="dxa"/>
            <w:gridSpan w:val="21"/>
            <w:tcBorders>
              <w:top w:val="single" w:sz="3" w:space="0" w:color="DADCDD"/>
              <w:left w:val="single" w:sz="3" w:space="0" w:color="DADCDD"/>
              <w:bottom w:val="single" w:sz="3" w:space="0" w:color="DADCDD"/>
              <w:right w:val="single" w:sz="3" w:space="0" w:color="DADCDD"/>
            </w:tcBorders>
          </w:tcPr>
          <w:p>
            <w:pPr>
              <w:pStyle w:val="TableParagraph"/>
              <w:spacing w:line="121" w:lineRule="exact"/>
              <w:ind w:left="-1" w:right="0"/>
              <w:jc w:val="center"/>
              <w:rPr>
                <w:rFonts w:ascii="宋体" w:hAnsi="宋体" w:cs="宋体" w:eastAsia="宋体" w:hint="default"/>
                <w:sz w:val="10"/>
                <w:szCs w:val="10"/>
              </w:rPr>
            </w:pPr>
            <w:r>
              <w:rPr>
                <w:rFonts w:ascii="Arial" w:hAnsi="Arial" w:cs="Arial" w:eastAsia="Arial" w:hint="default"/>
                <w:sz w:val="10"/>
                <w:szCs w:val="10"/>
              </w:rPr>
              <w:t>2011</w:t>
            </w:r>
            <w:r>
              <w:rPr>
                <w:rFonts w:ascii="宋体" w:hAnsi="宋体" w:cs="宋体" w:eastAsia="宋体" w:hint="default"/>
                <w:sz w:val="10"/>
                <w:szCs w:val="10"/>
              </w:rPr>
              <w:t>年度</w:t>
            </w:r>
          </w:p>
        </w:tc>
      </w:tr>
      <w:tr>
        <w:trPr>
          <w:trHeight w:val="126" w:hRule="exact"/>
        </w:trPr>
        <w:tc>
          <w:tcPr>
            <w:tcW w:w="2456" w:type="dxa"/>
            <w:gridSpan w:val="2"/>
            <w:tcBorders>
              <w:top w:val="single" w:sz="3" w:space="0" w:color="DADCDD"/>
              <w:left w:val="single" w:sz="3" w:space="0" w:color="DADCDD"/>
              <w:bottom w:val="single" w:sz="6" w:space="0" w:color="000000"/>
              <w:right w:val="single" w:sz="3" w:space="0" w:color="DADCDD"/>
            </w:tcBorders>
          </w:tcPr>
          <w:p>
            <w:pPr>
              <w:pStyle w:val="TableParagraph"/>
              <w:spacing w:line="114" w:lineRule="exact"/>
              <w:ind w:left="68" w:right="0"/>
              <w:jc w:val="left"/>
              <w:rPr>
                <w:rFonts w:ascii="宋体" w:hAnsi="宋体" w:cs="宋体" w:eastAsia="宋体" w:hint="default"/>
                <w:sz w:val="10"/>
                <w:szCs w:val="10"/>
              </w:rPr>
            </w:pPr>
            <w:r>
              <w:rPr>
                <w:rFonts w:ascii="宋体" w:hAnsi="宋体" w:cs="宋体" w:eastAsia="宋体" w:hint="default"/>
                <w:spacing w:val="7"/>
                <w:sz w:val="10"/>
                <w:szCs w:val="10"/>
              </w:rPr>
              <w:t>编制单位：深圳市爱施德股份有限公司</w:t>
            </w:r>
            <w:r>
              <w:rPr>
                <w:rFonts w:ascii="宋体" w:hAnsi="宋体" w:cs="宋体" w:eastAsia="宋体" w:hint="default"/>
                <w:sz w:val="10"/>
                <w:szCs w:val="10"/>
              </w:rPr>
            </w:r>
          </w:p>
        </w:tc>
        <w:tc>
          <w:tcPr>
            <w:tcW w:w="765" w:type="dxa"/>
            <w:tcBorders>
              <w:top w:val="single" w:sz="3" w:space="0" w:color="DADCDD"/>
              <w:left w:val="single" w:sz="3" w:space="0" w:color="DADCDD"/>
              <w:bottom w:val="single" w:sz="6" w:space="0" w:color="000000"/>
              <w:right w:val="single" w:sz="3" w:space="0" w:color="DADCDD"/>
            </w:tcBorders>
          </w:tcPr>
          <w:p>
            <w:pPr/>
          </w:p>
        </w:tc>
        <w:tc>
          <w:tcPr>
            <w:tcW w:w="413" w:type="dxa"/>
            <w:tcBorders>
              <w:top w:val="single" w:sz="3" w:space="0" w:color="DADCDD"/>
              <w:left w:val="single" w:sz="3" w:space="0" w:color="DADCDD"/>
              <w:bottom w:val="single" w:sz="6" w:space="0" w:color="000000"/>
              <w:right w:val="single" w:sz="3" w:space="0" w:color="DADCDD"/>
            </w:tcBorders>
          </w:tcPr>
          <w:p>
            <w:pPr/>
          </w:p>
        </w:tc>
        <w:tc>
          <w:tcPr>
            <w:tcW w:w="375" w:type="dxa"/>
            <w:tcBorders>
              <w:top w:val="single" w:sz="3" w:space="0" w:color="DADCDD"/>
              <w:left w:val="single" w:sz="3" w:space="0" w:color="DADCDD"/>
              <w:bottom w:val="single" w:sz="6" w:space="0" w:color="000000"/>
              <w:right w:val="single" w:sz="3" w:space="0" w:color="DADCDD"/>
            </w:tcBorders>
          </w:tcPr>
          <w:p>
            <w:pPr/>
          </w:p>
        </w:tc>
        <w:tc>
          <w:tcPr>
            <w:tcW w:w="696" w:type="dxa"/>
            <w:tcBorders>
              <w:top w:val="single" w:sz="3" w:space="0" w:color="DADCDD"/>
              <w:left w:val="single" w:sz="3" w:space="0" w:color="DADCDD"/>
              <w:bottom w:val="single" w:sz="6" w:space="0" w:color="000000"/>
              <w:right w:val="single" w:sz="3" w:space="0" w:color="DADCDD"/>
            </w:tcBorders>
          </w:tcPr>
          <w:p>
            <w:pPr/>
          </w:p>
        </w:tc>
        <w:tc>
          <w:tcPr>
            <w:tcW w:w="505" w:type="dxa"/>
            <w:tcBorders>
              <w:top w:val="single" w:sz="3" w:space="0" w:color="DADCDD"/>
              <w:left w:val="single" w:sz="3" w:space="0" w:color="DADCDD"/>
              <w:bottom w:val="single" w:sz="6" w:space="0" w:color="000000"/>
              <w:right w:val="single" w:sz="3" w:space="0" w:color="DADCDD"/>
            </w:tcBorders>
          </w:tcPr>
          <w:p>
            <w:pPr/>
          </w:p>
        </w:tc>
        <w:tc>
          <w:tcPr>
            <w:tcW w:w="727" w:type="dxa"/>
            <w:tcBorders>
              <w:top w:val="single" w:sz="3" w:space="0" w:color="DADCDD"/>
              <w:left w:val="single" w:sz="3" w:space="0" w:color="DADCDD"/>
              <w:bottom w:val="single" w:sz="6" w:space="0" w:color="000000"/>
              <w:right w:val="single" w:sz="3" w:space="0" w:color="DADCDD"/>
            </w:tcBorders>
          </w:tcPr>
          <w:p>
            <w:pPr/>
          </w:p>
        </w:tc>
        <w:tc>
          <w:tcPr>
            <w:tcW w:w="375" w:type="dxa"/>
            <w:tcBorders>
              <w:top w:val="single" w:sz="3" w:space="0" w:color="DADCDD"/>
              <w:left w:val="single" w:sz="3" w:space="0" w:color="DADCDD"/>
              <w:bottom w:val="single" w:sz="6" w:space="0" w:color="000000"/>
              <w:right w:val="single" w:sz="3" w:space="0" w:color="DADCDD"/>
            </w:tcBorders>
          </w:tcPr>
          <w:p>
            <w:pPr/>
          </w:p>
        </w:tc>
        <w:tc>
          <w:tcPr>
            <w:tcW w:w="665" w:type="dxa"/>
            <w:tcBorders>
              <w:top w:val="single" w:sz="3" w:space="0" w:color="DADCDD"/>
              <w:left w:val="single" w:sz="3" w:space="0" w:color="DADCDD"/>
              <w:bottom w:val="single" w:sz="6" w:space="0" w:color="000000"/>
              <w:right w:val="single" w:sz="3" w:space="0" w:color="DADCDD"/>
            </w:tcBorders>
          </w:tcPr>
          <w:p>
            <w:pPr/>
          </w:p>
        </w:tc>
        <w:tc>
          <w:tcPr>
            <w:tcW w:w="750" w:type="dxa"/>
            <w:tcBorders>
              <w:top w:val="single" w:sz="3" w:space="0" w:color="DADCDD"/>
              <w:left w:val="single" w:sz="3" w:space="0" w:color="DADCDD"/>
              <w:bottom w:val="single" w:sz="6" w:space="0" w:color="000000"/>
              <w:right w:val="single" w:sz="3" w:space="0" w:color="DADCDD"/>
            </w:tcBorders>
          </w:tcPr>
          <w:p>
            <w:pPr/>
          </w:p>
        </w:tc>
        <w:tc>
          <w:tcPr>
            <w:tcW w:w="673" w:type="dxa"/>
            <w:tcBorders>
              <w:top w:val="single" w:sz="3" w:space="0" w:color="DADCDD"/>
              <w:left w:val="single" w:sz="3" w:space="0" w:color="DADCDD"/>
              <w:bottom w:val="single" w:sz="6" w:space="0" w:color="000000"/>
              <w:right w:val="single" w:sz="3" w:space="0" w:color="DADCDD"/>
            </w:tcBorders>
          </w:tcPr>
          <w:p>
            <w:pPr/>
          </w:p>
        </w:tc>
        <w:tc>
          <w:tcPr>
            <w:tcW w:w="757" w:type="dxa"/>
            <w:tcBorders>
              <w:top w:val="single" w:sz="3" w:space="0" w:color="DADCDD"/>
              <w:left w:val="single" w:sz="3" w:space="0" w:color="DADCDD"/>
              <w:bottom w:val="single" w:sz="6" w:space="0" w:color="000000"/>
              <w:right w:val="single" w:sz="3" w:space="0" w:color="DADCDD"/>
            </w:tcBorders>
          </w:tcPr>
          <w:p>
            <w:pPr/>
          </w:p>
        </w:tc>
        <w:tc>
          <w:tcPr>
            <w:tcW w:w="436" w:type="dxa"/>
            <w:tcBorders>
              <w:top w:val="single" w:sz="3" w:space="0" w:color="DADCDD"/>
              <w:left w:val="single" w:sz="3" w:space="0" w:color="DADCDD"/>
              <w:bottom w:val="single" w:sz="6" w:space="0" w:color="000000"/>
              <w:right w:val="single" w:sz="3" w:space="0" w:color="DADCDD"/>
            </w:tcBorders>
          </w:tcPr>
          <w:p>
            <w:pPr/>
          </w:p>
        </w:tc>
        <w:tc>
          <w:tcPr>
            <w:tcW w:w="520" w:type="dxa"/>
            <w:tcBorders>
              <w:top w:val="single" w:sz="3" w:space="0" w:color="DADCDD"/>
              <w:left w:val="single" w:sz="3" w:space="0" w:color="DADCDD"/>
              <w:bottom w:val="single" w:sz="6" w:space="0" w:color="000000"/>
              <w:right w:val="single" w:sz="3" w:space="0" w:color="DADCDD"/>
            </w:tcBorders>
          </w:tcPr>
          <w:p>
            <w:pPr/>
          </w:p>
        </w:tc>
        <w:tc>
          <w:tcPr>
            <w:tcW w:w="666" w:type="dxa"/>
            <w:tcBorders>
              <w:top w:val="single" w:sz="3" w:space="0" w:color="DADCDD"/>
              <w:left w:val="single" w:sz="3" w:space="0" w:color="DADCDD"/>
              <w:bottom w:val="single" w:sz="6" w:space="0" w:color="000000"/>
              <w:right w:val="single" w:sz="3" w:space="0" w:color="DADCDD"/>
            </w:tcBorders>
          </w:tcPr>
          <w:p>
            <w:pPr/>
          </w:p>
        </w:tc>
        <w:tc>
          <w:tcPr>
            <w:tcW w:w="436" w:type="dxa"/>
            <w:tcBorders>
              <w:top w:val="single" w:sz="3" w:space="0" w:color="DADCDD"/>
              <w:left w:val="single" w:sz="3" w:space="0" w:color="DADCDD"/>
              <w:bottom w:val="single" w:sz="6" w:space="0" w:color="000000"/>
              <w:right w:val="single" w:sz="3" w:space="0" w:color="DADCDD"/>
            </w:tcBorders>
          </w:tcPr>
          <w:p>
            <w:pPr/>
          </w:p>
        </w:tc>
        <w:tc>
          <w:tcPr>
            <w:tcW w:w="727" w:type="dxa"/>
            <w:tcBorders>
              <w:top w:val="single" w:sz="3" w:space="0" w:color="DADCDD"/>
              <w:left w:val="single" w:sz="3" w:space="0" w:color="DADCDD"/>
              <w:bottom w:val="single" w:sz="6" w:space="0" w:color="000000"/>
              <w:right w:val="single" w:sz="3" w:space="0" w:color="DADCDD"/>
            </w:tcBorders>
          </w:tcPr>
          <w:p>
            <w:pPr/>
          </w:p>
        </w:tc>
        <w:tc>
          <w:tcPr>
            <w:tcW w:w="306" w:type="dxa"/>
            <w:tcBorders>
              <w:top w:val="single" w:sz="3" w:space="0" w:color="DADCDD"/>
              <w:left w:val="single" w:sz="3" w:space="0" w:color="DADCDD"/>
              <w:bottom w:val="single" w:sz="6" w:space="0" w:color="000000"/>
              <w:right w:val="single" w:sz="3" w:space="0" w:color="DADCDD"/>
            </w:tcBorders>
          </w:tcPr>
          <w:p>
            <w:pPr/>
          </w:p>
        </w:tc>
        <w:tc>
          <w:tcPr>
            <w:tcW w:w="1408" w:type="dxa"/>
            <w:gridSpan w:val="2"/>
            <w:tcBorders>
              <w:top w:val="single" w:sz="3" w:space="0" w:color="DADCDD"/>
              <w:left w:val="single" w:sz="3" w:space="0" w:color="DADCDD"/>
              <w:bottom w:val="single" w:sz="6" w:space="0" w:color="000000"/>
              <w:right w:val="single" w:sz="3" w:space="0" w:color="DADCDD"/>
            </w:tcBorders>
          </w:tcPr>
          <w:p>
            <w:pPr>
              <w:pStyle w:val="TableParagraph"/>
              <w:spacing w:line="114" w:lineRule="exact"/>
              <w:ind w:left="367" w:right="0"/>
              <w:jc w:val="left"/>
              <w:rPr>
                <w:rFonts w:ascii="宋体" w:hAnsi="宋体" w:cs="宋体" w:eastAsia="宋体" w:hint="default"/>
                <w:sz w:val="10"/>
                <w:szCs w:val="10"/>
              </w:rPr>
            </w:pPr>
            <w:r>
              <w:rPr>
                <w:rFonts w:ascii="宋体" w:hAnsi="宋体" w:cs="宋体" w:eastAsia="宋体" w:hint="default"/>
                <w:spacing w:val="7"/>
                <w:sz w:val="10"/>
                <w:szCs w:val="10"/>
              </w:rPr>
              <w:t>金额单位：人民币元</w:t>
            </w:r>
            <w:r>
              <w:rPr>
                <w:rFonts w:ascii="宋体" w:hAnsi="宋体" w:cs="宋体" w:eastAsia="宋体" w:hint="default"/>
                <w:sz w:val="10"/>
                <w:szCs w:val="10"/>
              </w:rPr>
            </w:r>
          </w:p>
        </w:tc>
      </w:tr>
      <w:tr>
        <w:trPr>
          <w:trHeight w:val="233" w:hRule="exact"/>
        </w:trPr>
        <w:tc>
          <w:tcPr>
            <w:tcW w:w="1737" w:type="dxa"/>
            <w:vMerge w:val="restart"/>
            <w:tcBorders>
              <w:top w:val="single" w:sz="6" w:space="0" w:color="000000"/>
              <w:left w:val="single" w:sz="3" w:space="0" w:color="000000"/>
              <w:right w:val="single" w:sz="3" w:space="0" w:color="000000"/>
            </w:tcBorders>
          </w:tcPr>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spacing w:line="240" w:lineRule="auto"/>
              <w:ind w:right="0"/>
              <w:jc w:val="left"/>
              <w:rPr>
                <w:rFonts w:ascii="Times New Roman" w:hAnsi="Times New Roman" w:cs="Times New Roman" w:eastAsia="Times New Roman" w:hint="default"/>
                <w:sz w:val="10"/>
                <w:szCs w:val="10"/>
              </w:rPr>
            </w:pPr>
          </w:p>
          <w:p>
            <w:pPr>
              <w:pStyle w:val="TableParagraph"/>
              <w:tabs>
                <w:tab w:pos="1130" w:val="left" w:leader="none"/>
              </w:tabs>
              <w:spacing w:line="240" w:lineRule="auto" w:before="89"/>
              <w:ind w:left="489" w:right="0"/>
              <w:jc w:val="left"/>
              <w:rPr>
                <w:rFonts w:ascii="宋体" w:hAnsi="宋体" w:cs="宋体" w:eastAsia="宋体" w:hint="default"/>
                <w:sz w:val="10"/>
                <w:szCs w:val="10"/>
              </w:rPr>
            </w:pPr>
            <w:r>
              <w:rPr>
                <w:rFonts w:ascii="宋体" w:hAnsi="宋体" w:cs="宋体" w:eastAsia="宋体" w:hint="default"/>
                <w:w w:val="95"/>
                <w:sz w:val="10"/>
                <w:szCs w:val="10"/>
              </w:rPr>
              <w:t>项</w:t>
              <w:tab/>
            </w:r>
            <w:r>
              <w:rPr>
                <w:rFonts w:ascii="宋体" w:hAnsi="宋体" w:cs="宋体" w:eastAsia="宋体" w:hint="default"/>
                <w:sz w:val="10"/>
                <w:szCs w:val="10"/>
              </w:rPr>
              <w:t>目</w:t>
            </w:r>
          </w:p>
        </w:tc>
        <w:tc>
          <w:tcPr>
            <w:tcW w:w="5990" w:type="dxa"/>
            <w:gridSpan w:val="10"/>
            <w:tcBorders>
              <w:top w:val="single" w:sz="6" w:space="0" w:color="000000"/>
              <w:left w:val="single" w:sz="3" w:space="0" w:color="000000"/>
              <w:bottom w:val="single" w:sz="3" w:space="0" w:color="000000"/>
              <w:right w:val="single" w:sz="3" w:space="0" w:color="000000"/>
            </w:tcBorders>
          </w:tcPr>
          <w:p>
            <w:pPr>
              <w:pStyle w:val="TableParagraph"/>
              <w:spacing w:line="240" w:lineRule="auto" w:before="28"/>
              <w:ind w:right="0"/>
              <w:jc w:val="center"/>
              <w:rPr>
                <w:rFonts w:ascii="宋体" w:hAnsi="宋体" w:cs="宋体" w:eastAsia="宋体" w:hint="default"/>
                <w:sz w:val="10"/>
                <w:szCs w:val="10"/>
              </w:rPr>
            </w:pPr>
            <w:r>
              <w:rPr>
                <w:rFonts w:ascii="宋体" w:hAnsi="宋体" w:cs="宋体" w:eastAsia="宋体" w:hint="default"/>
                <w:spacing w:val="7"/>
                <w:sz w:val="10"/>
                <w:szCs w:val="10"/>
              </w:rPr>
              <w:t>本年数</w:t>
            </w:r>
            <w:r>
              <w:rPr>
                <w:rFonts w:ascii="宋体" w:hAnsi="宋体" w:cs="宋体" w:eastAsia="宋体" w:hint="default"/>
                <w:sz w:val="10"/>
                <w:szCs w:val="10"/>
              </w:rPr>
            </w:r>
          </w:p>
        </w:tc>
        <w:tc>
          <w:tcPr>
            <w:tcW w:w="5929" w:type="dxa"/>
            <w:gridSpan w:val="10"/>
            <w:tcBorders>
              <w:top w:val="single" w:sz="6" w:space="0" w:color="000000"/>
              <w:left w:val="single" w:sz="3" w:space="0" w:color="000000"/>
              <w:bottom w:val="single" w:sz="3" w:space="0" w:color="000000"/>
              <w:right w:val="single" w:sz="3" w:space="0" w:color="000000"/>
            </w:tcBorders>
          </w:tcPr>
          <w:p>
            <w:pPr>
              <w:pStyle w:val="TableParagraph"/>
              <w:spacing w:line="240" w:lineRule="auto" w:before="28"/>
              <w:ind w:right="0"/>
              <w:jc w:val="center"/>
              <w:rPr>
                <w:rFonts w:ascii="宋体" w:hAnsi="宋体" w:cs="宋体" w:eastAsia="宋体" w:hint="default"/>
                <w:sz w:val="10"/>
                <w:szCs w:val="10"/>
              </w:rPr>
            </w:pPr>
            <w:r>
              <w:rPr>
                <w:rFonts w:ascii="宋体" w:hAnsi="宋体" w:cs="宋体" w:eastAsia="宋体" w:hint="default"/>
                <w:spacing w:val="7"/>
                <w:sz w:val="10"/>
                <w:szCs w:val="10"/>
              </w:rPr>
              <w:t>上年数</w:t>
            </w:r>
            <w:r>
              <w:rPr>
                <w:rFonts w:ascii="宋体" w:hAnsi="宋体" w:cs="宋体" w:eastAsia="宋体" w:hint="default"/>
                <w:sz w:val="10"/>
                <w:szCs w:val="10"/>
              </w:rPr>
            </w:r>
          </w:p>
        </w:tc>
      </w:tr>
      <w:tr>
        <w:trPr>
          <w:trHeight w:val="229" w:hRule="exact"/>
        </w:trPr>
        <w:tc>
          <w:tcPr>
            <w:tcW w:w="1737" w:type="dxa"/>
            <w:vMerge/>
            <w:tcBorders>
              <w:left w:val="single" w:sz="3" w:space="0" w:color="000000"/>
              <w:right w:val="single" w:sz="3" w:space="0" w:color="000000"/>
            </w:tcBorders>
          </w:tcPr>
          <w:p>
            <w:pPr/>
          </w:p>
        </w:tc>
        <w:tc>
          <w:tcPr>
            <w:tcW w:w="4575" w:type="dxa"/>
            <w:gridSpan w:val="8"/>
            <w:tcBorders>
              <w:top w:val="single" w:sz="3" w:space="0" w:color="000000"/>
              <w:left w:val="single" w:sz="3" w:space="0" w:color="000000"/>
              <w:bottom w:val="single" w:sz="3" w:space="0" w:color="000000"/>
              <w:right w:val="single" w:sz="3" w:space="0" w:color="000000"/>
            </w:tcBorders>
          </w:tcPr>
          <w:p>
            <w:pPr>
              <w:pStyle w:val="TableParagraph"/>
              <w:spacing w:line="240" w:lineRule="auto" w:before="28"/>
              <w:ind w:left="6" w:right="0"/>
              <w:jc w:val="center"/>
              <w:rPr>
                <w:rFonts w:ascii="宋体" w:hAnsi="宋体" w:cs="宋体" w:eastAsia="宋体" w:hint="default"/>
                <w:sz w:val="10"/>
                <w:szCs w:val="10"/>
              </w:rPr>
            </w:pPr>
            <w:r>
              <w:rPr>
                <w:rFonts w:ascii="宋体" w:hAnsi="宋体" w:cs="宋体" w:eastAsia="宋体" w:hint="default"/>
                <w:spacing w:val="7"/>
                <w:sz w:val="10"/>
                <w:szCs w:val="10"/>
              </w:rPr>
              <w:t>归属于母公司股东的所有者权益</w:t>
            </w:r>
            <w:r>
              <w:rPr>
                <w:rFonts w:ascii="宋体" w:hAnsi="宋体" w:cs="宋体" w:eastAsia="宋体" w:hint="default"/>
                <w:sz w:val="10"/>
                <w:szCs w:val="10"/>
              </w:rPr>
            </w:r>
          </w:p>
        </w:tc>
        <w:tc>
          <w:tcPr>
            <w:tcW w:w="665" w:type="dxa"/>
            <w:vMerge w:val="restart"/>
            <w:tcBorders>
              <w:top w:val="single" w:sz="3" w:space="0" w:color="000000"/>
              <w:left w:val="single" w:sz="3" w:space="0" w:color="000000"/>
              <w:right w:val="single" w:sz="3"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122" w:lineRule="exact"/>
              <w:ind w:left="275" w:right="44" w:hanging="192"/>
              <w:jc w:val="left"/>
              <w:rPr>
                <w:rFonts w:ascii="宋体" w:hAnsi="宋体" w:cs="宋体" w:eastAsia="宋体" w:hint="default"/>
                <w:sz w:val="10"/>
                <w:szCs w:val="10"/>
              </w:rPr>
            </w:pPr>
            <w:r>
              <w:rPr>
                <w:rFonts w:ascii="宋体" w:hAnsi="宋体" w:cs="宋体" w:eastAsia="宋体" w:hint="default"/>
                <w:spacing w:val="5"/>
                <w:sz w:val="10"/>
                <w:szCs w:val="10"/>
              </w:rPr>
              <w:t>少数股东权</w:t>
            </w:r>
            <w:r>
              <w:rPr>
                <w:rFonts w:ascii="宋体" w:hAnsi="宋体" w:cs="宋体" w:eastAsia="宋体" w:hint="default"/>
                <w:w w:val="99"/>
                <w:sz w:val="10"/>
                <w:szCs w:val="10"/>
              </w:rPr>
              <w:t> </w:t>
            </w:r>
            <w:r>
              <w:rPr>
                <w:rFonts w:ascii="宋体" w:hAnsi="宋体" w:cs="宋体" w:eastAsia="宋体" w:hint="default"/>
                <w:sz w:val="10"/>
                <w:szCs w:val="10"/>
              </w:rPr>
              <w:t>益</w:t>
            </w:r>
          </w:p>
        </w:tc>
        <w:tc>
          <w:tcPr>
            <w:tcW w:w="750" w:type="dxa"/>
            <w:vMerge w:val="restart"/>
            <w:tcBorders>
              <w:top w:val="single" w:sz="3" w:space="0" w:color="000000"/>
              <w:left w:val="single" w:sz="3" w:space="0" w:color="000000"/>
              <w:right w:val="single" w:sz="3"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122" w:lineRule="exact"/>
              <w:ind w:left="321" w:right="29" w:hanging="245"/>
              <w:jc w:val="left"/>
              <w:rPr>
                <w:rFonts w:ascii="宋体" w:hAnsi="宋体" w:cs="宋体" w:eastAsia="宋体" w:hint="default"/>
                <w:sz w:val="10"/>
                <w:szCs w:val="10"/>
              </w:rPr>
            </w:pPr>
            <w:r>
              <w:rPr>
                <w:rFonts w:ascii="宋体" w:hAnsi="宋体" w:cs="宋体" w:eastAsia="宋体" w:hint="default"/>
                <w:spacing w:val="5"/>
                <w:sz w:val="10"/>
                <w:szCs w:val="10"/>
              </w:rPr>
              <w:t>所有者权益合</w:t>
            </w:r>
            <w:r>
              <w:rPr>
                <w:rFonts w:ascii="宋体" w:hAnsi="宋体" w:cs="宋体" w:eastAsia="宋体" w:hint="default"/>
                <w:w w:val="99"/>
                <w:sz w:val="10"/>
                <w:szCs w:val="10"/>
              </w:rPr>
              <w:t> </w:t>
            </w:r>
            <w:r>
              <w:rPr>
                <w:rFonts w:ascii="宋体" w:hAnsi="宋体" w:cs="宋体" w:eastAsia="宋体" w:hint="default"/>
                <w:sz w:val="10"/>
                <w:szCs w:val="10"/>
              </w:rPr>
              <w:t>计</w:t>
            </w:r>
          </w:p>
        </w:tc>
        <w:tc>
          <w:tcPr>
            <w:tcW w:w="4521" w:type="dxa"/>
            <w:gridSpan w:val="8"/>
            <w:tcBorders>
              <w:top w:val="single" w:sz="3" w:space="0" w:color="000000"/>
              <w:left w:val="single" w:sz="3" w:space="0" w:color="000000"/>
              <w:bottom w:val="single" w:sz="3" w:space="0" w:color="000000"/>
              <w:right w:val="single" w:sz="3" w:space="0" w:color="000000"/>
            </w:tcBorders>
          </w:tcPr>
          <w:p>
            <w:pPr>
              <w:pStyle w:val="TableParagraph"/>
              <w:spacing w:line="240" w:lineRule="auto" w:before="28"/>
              <w:ind w:right="1"/>
              <w:jc w:val="center"/>
              <w:rPr>
                <w:rFonts w:ascii="宋体" w:hAnsi="宋体" w:cs="宋体" w:eastAsia="宋体" w:hint="default"/>
                <w:sz w:val="10"/>
                <w:szCs w:val="10"/>
              </w:rPr>
            </w:pPr>
            <w:r>
              <w:rPr>
                <w:rFonts w:ascii="宋体" w:hAnsi="宋体" w:cs="宋体" w:eastAsia="宋体" w:hint="default"/>
                <w:spacing w:val="7"/>
                <w:sz w:val="10"/>
                <w:szCs w:val="10"/>
              </w:rPr>
              <w:t>归属于母公司股东的所有者权益</w:t>
            </w:r>
            <w:r>
              <w:rPr>
                <w:rFonts w:ascii="宋体" w:hAnsi="宋体" w:cs="宋体" w:eastAsia="宋体" w:hint="default"/>
                <w:sz w:val="10"/>
                <w:szCs w:val="10"/>
              </w:rPr>
            </w:r>
          </w:p>
        </w:tc>
        <w:tc>
          <w:tcPr>
            <w:tcW w:w="673" w:type="dxa"/>
            <w:vMerge w:val="restart"/>
            <w:tcBorders>
              <w:top w:val="single" w:sz="3" w:space="0" w:color="000000"/>
              <w:left w:val="single" w:sz="3" w:space="0" w:color="000000"/>
              <w:right w:val="single" w:sz="3"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122" w:lineRule="exact"/>
              <w:ind w:left="282" w:right="44" w:hanging="192"/>
              <w:jc w:val="left"/>
              <w:rPr>
                <w:rFonts w:ascii="宋体" w:hAnsi="宋体" w:cs="宋体" w:eastAsia="宋体" w:hint="default"/>
                <w:sz w:val="10"/>
                <w:szCs w:val="10"/>
              </w:rPr>
            </w:pPr>
            <w:r>
              <w:rPr>
                <w:rFonts w:ascii="宋体" w:hAnsi="宋体" w:cs="宋体" w:eastAsia="宋体" w:hint="default"/>
                <w:spacing w:val="5"/>
                <w:sz w:val="10"/>
                <w:szCs w:val="10"/>
              </w:rPr>
              <w:t>少数股东权</w:t>
            </w:r>
            <w:r>
              <w:rPr>
                <w:rFonts w:ascii="宋体" w:hAnsi="宋体" w:cs="宋体" w:eastAsia="宋体" w:hint="default"/>
                <w:w w:val="99"/>
                <w:sz w:val="10"/>
                <w:szCs w:val="10"/>
              </w:rPr>
              <w:t> </w:t>
            </w:r>
            <w:r>
              <w:rPr>
                <w:rFonts w:ascii="宋体" w:hAnsi="宋体" w:cs="宋体" w:eastAsia="宋体" w:hint="default"/>
                <w:sz w:val="10"/>
                <w:szCs w:val="10"/>
              </w:rPr>
              <w:t>益</w:t>
            </w:r>
          </w:p>
        </w:tc>
        <w:tc>
          <w:tcPr>
            <w:tcW w:w="735" w:type="dxa"/>
            <w:vMerge w:val="restart"/>
            <w:tcBorders>
              <w:top w:val="single" w:sz="3" w:space="0" w:color="000000"/>
              <w:left w:val="single" w:sz="3" w:space="0" w:color="000000"/>
              <w:right w:val="single" w:sz="3"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122" w:lineRule="exact"/>
              <w:ind w:left="313" w:right="22" w:hanging="245"/>
              <w:jc w:val="left"/>
              <w:rPr>
                <w:rFonts w:ascii="宋体" w:hAnsi="宋体" w:cs="宋体" w:eastAsia="宋体" w:hint="default"/>
                <w:sz w:val="10"/>
                <w:szCs w:val="10"/>
              </w:rPr>
            </w:pPr>
            <w:r>
              <w:rPr>
                <w:rFonts w:ascii="宋体" w:hAnsi="宋体" w:cs="宋体" w:eastAsia="宋体" w:hint="default"/>
                <w:spacing w:val="5"/>
                <w:sz w:val="10"/>
                <w:szCs w:val="10"/>
              </w:rPr>
              <w:t>所有者权益合</w:t>
            </w:r>
            <w:r>
              <w:rPr>
                <w:rFonts w:ascii="宋体" w:hAnsi="宋体" w:cs="宋体" w:eastAsia="宋体" w:hint="default"/>
                <w:w w:val="99"/>
                <w:sz w:val="10"/>
                <w:szCs w:val="10"/>
              </w:rPr>
              <w:t> </w:t>
            </w:r>
            <w:r>
              <w:rPr>
                <w:rFonts w:ascii="宋体" w:hAnsi="宋体" w:cs="宋体" w:eastAsia="宋体" w:hint="default"/>
                <w:sz w:val="10"/>
                <w:szCs w:val="10"/>
              </w:rPr>
              <w:t>计</w:t>
            </w:r>
          </w:p>
        </w:tc>
      </w:tr>
      <w:tr>
        <w:trPr>
          <w:trHeight w:val="352" w:hRule="exact"/>
        </w:trPr>
        <w:tc>
          <w:tcPr>
            <w:tcW w:w="1737" w:type="dxa"/>
            <w:vMerge/>
            <w:tcBorders>
              <w:left w:val="single" w:sz="3" w:space="0" w:color="000000"/>
              <w:bottom w:val="single" w:sz="3" w:space="0" w:color="000000"/>
              <w:right w:val="single" w:sz="3" w:space="0" w:color="000000"/>
            </w:tcBorders>
          </w:tcPr>
          <w:p>
            <w:pPr/>
          </w:p>
        </w:tc>
        <w:tc>
          <w:tcPr>
            <w:tcW w:w="71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
              <w:ind w:right="0"/>
              <w:jc w:val="left"/>
              <w:rPr>
                <w:rFonts w:ascii="Times New Roman" w:hAnsi="Times New Roman" w:cs="Times New Roman" w:eastAsia="Times New Roman" w:hint="default"/>
                <w:sz w:val="8"/>
                <w:szCs w:val="8"/>
              </w:rPr>
            </w:pPr>
          </w:p>
          <w:p>
            <w:pPr>
              <w:pStyle w:val="TableParagraph"/>
              <w:spacing w:line="240" w:lineRule="auto"/>
              <w:ind w:left="275" w:right="0"/>
              <w:jc w:val="left"/>
              <w:rPr>
                <w:rFonts w:ascii="宋体" w:hAnsi="宋体" w:cs="宋体" w:eastAsia="宋体" w:hint="default"/>
                <w:sz w:val="10"/>
                <w:szCs w:val="10"/>
              </w:rPr>
            </w:pPr>
            <w:r>
              <w:rPr>
                <w:rFonts w:ascii="宋体" w:hAnsi="宋体" w:cs="宋体" w:eastAsia="宋体" w:hint="default"/>
                <w:spacing w:val="3"/>
                <w:sz w:val="10"/>
                <w:szCs w:val="10"/>
              </w:rPr>
              <w:t>股本</w:t>
            </w:r>
          </w:p>
        </w:tc>
        <w:tc>
          <w:tcPr>
            <w:tcW w:w="76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
              <w:ind w:right="0"/>
              <w:jc w:val="left"/>
              <w:rPr>
                <w:rFonts w:ascii="Times New Roman" w:hAnsi="Times New Roman" w:cs="Times New Roman" w:eastAsia="Times New Roman" w:hint="default"/>
                <w:sz w:val="8"/>
                <w:szCs w:val="8"/>
              </w:rPr>
            </w:pPr>
          </w:p>
          <w:p>
            <w:pPr>
              <w:pStyle w:val="TableParagraph"/>
              <w:spacing w:line="240" w:lineRule="auto"/>
              <w:ind w:left="191" w:right="0"/>
              <w:jc w:val="left"/>
              <w:rPr>
                <w:rFonts w:ascii="宋体" w:hAnsi="宋体" w:cs="宋体" w:eastAsia="宋体" w:hint="default"/>
                <w:sz w:val="10"/>
                <w:szCs w:val="10"/>
              </w:rPr>
            </w:pPr>
            <w:r>
              <w:rPr>
                <w:rFonts w:ascii="宋体" w:hAnsi="宋体" w:cs="宋体" w:eastAsia="宋体" w:hint="default"/>
                <w:spacing w:val="5"/>
                <w:sz w:val="10"/>
                <w:szCs w:val="10"/>
              </w:rPr>
              <w:t>资本公积</w:t>
            </w:r>
          </w:p>
        </w:tc>
        <w:tc>
          <w:tcPr>
            <w:tcW w:w="413" w:type="dxa"/>
            <w:tcBorders>
              <w:top w:val="single" w:sz="3" w:space="0" w:color="000000"/>
              <w:left w:val="single" w:sz="3" w:space="0" w:color="000000"/>
              <w:bottom w:val="single" w:sz="3" w:space="0" w:color="000000"/>
              <w:right w:val="single" w:sz="3" w:space="0" w:color="000000"/>
            </w:tcBorders>
          </w:tcPr>
          <w:p>
            <w:pPr>
              <w:pStyle w:val="TableParagraph"/>
              <w:spacing w:line="122" w:lineRule="exact" w:before="55"/>
              <w:ind w:left="99" w:right="20" w:hanging="31"/>
              <w:jc w:val="left"/>
              <w:rPr>
                <w:rFonts w:ascii="宋体" w:hAnsi="宋体" w:cs="宋体" w:eastAsia="宋体" w:hint="default"/>
                <w:sz w:val="10"/>
                <w:szCs w:val="10"/>
              </w:rPr>
            </w:pPr>
            <w:r>
              <w:rPr>
                <w:rFonts w:ascii="宋体" w:hAnsi="宋体" w:cs="宋体" w:eastAsia="宋体" w:hint="default"/>
                <w:spacing w:val="4"/>
                <w:sz w:val="10"/>
                <w:szCs w:val="10"/>
              </w:rPr>
              <w:t>减：库</w:t>
            </w:r>
            <w:r>
              <w:rPr>
                <w:rFonts w:ascii="宋体" w:hAnsi="宋体" w:cs="宋体" w:eastAsia="宋体" w:hint="default"/>
                <w:w w:val="99"/>
                <w:sz w:val="10"/>
                <w:szCs w:val="10"/>
              </w:rPr>
              <w:t> </w:t>
            </w:r>
            <w:r>
              <w:rPr>
                <w:rFonts w:ascii="宋体" w:hAnsi="宋体" w:cs="宋体" w:eastAsia="宋体" w:hint="default"/>
                <w:spacing w:val="7"/>
                <w:sz w:val="10"/>
                <w:szCs w:val="10"/>
              </w:rPr>
              <w:t>存股</w:t>
            </w:r>
            <w:r>
              <w:rPr>
                <w:rFonts w:ascii="宋体" w:hAnsi="宋体" w:cs="宋体" w:eastAsia="宋体" w:hint="default"/>
                <w:sz w:val="10"/>
                <w:szCs w:val="10"/>
              </w:rPr>
            </w:r>
          </w:p>
        </w:tc>
        <w:tc>
          <w:tcPr>
            <w:tcW w:w="375" w:type="dxa"/>
            <w:tcBorders>
              <w:top w:val="single" w:sz="3" w:space="0" w:color="000000"/>
              <w:left w:val="single" w:sz="3" w:space="0" w:color="000000"/>
              <w:bottom w:val="single" w:sz="3" w:space="0" w:color="000000"/>
              <w:right w:val="single" w:sz="3" w:space="0" w:color="000000"/>
            </w:tcBorders>
          </w:tcPr>
          <w:p>
            <w:pPr>
              <w:pStyle w:val="TableParagraph"/>
              <w:spacing w:line="122" w:lineRule="exact" w:before="55"/>
              <w:ind w:left="76" w:right="59" w:firstLine="22"/>
              <w:jc w:val="left"/>
              <w:rPr>
                <w:rFonts w:ascii="宋体" w:hAnsi="宋体" w:cs="宋体" w:eastAsia="宋体" w:hint="default"/>
                <w:sz w:val="10"/>
                <w:szCs w:val="10"/>
              </w:rPr>
            </w:pPr>
            <w:r>
              <w:rPr>
                <w:rFonts w:ascii="宋体" w:hAnsi="宋体" w:cs="宋体" w:eastAsia="宋体" w:hint="default"/>
                <w:spacing w:val="3"/>
                <w:sz w:val="10"/>
                <w:szCs w:val="10"/>
              </w:rPr>
              <w:t>专项</w:t>
            </w:r>
            <w:r>
              <w:rPr>
                <w:rFonts w:ascii="宋体" w:hAnsi="宋体" w:cs="宋体" w:eastAsia="宋体" w:hint="default"/>
                <w:w w:val="99"/>
                <w:sz w:val="10"/>
                <w:szCs w:val="10"/>
              </w:rPr>
              <w:t> </w:t>
            </w:r>
            <w:r>
              <w:rPr>
                <w:rFonts w:ascii="宋体" w:hAnsi="宋体" w:cs="宋体" w:eastAsia="宋体" w:hint="default"/>
                <w:spacing w:val="7"/>
                <w:sz w:val="10"/>
                <w:szCs w:val="10"/>
              </w:rPr>
              <w:t>储备</w:t>
            </w:r>
            <w:r>
              <w:rPr>
                <w:rFonts w:ascii="宋体" w:hAnsi="宋体" w:cs="宋体" w:eastAsia="宋体" w:hint="default"/>
                <w:sz w:val="10"/>
                <w:szCs w:val="10"/>
              </w:rPr>
            </w:r>
          </w:p>
        </w:tc>
        <w:tc>
          <w:tcPr>
            <w:tcW w:w="6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
              <w:ind w:right="0"/>
              <w:jc w:val="left"/>
              <w:rPr>
                <w:rFonts w:ascii="Times New Roman" w:hAnsi="Times New Roman" w:cs="Times New Roman" w:eastAsia="Times New Roman" w:hint="default"/>
                <w:sz w:val="8"/>
                <w:szCs w:val="8"/>
              </w:rPr>
            </w:pPr>
          </w:p>
          <w:p>
            <w:pPr>
              <w:pStyle w:val="TableParagraph"/>
              <w:spacing w:line="240" w:lineRule="auto"/>
              <w:ind w:left="152" w:right="0"/>
              <w:jc w:val="left"/>
              <w:rPr>
                <w:rFonts w:ascii="宋体" w:hAnsi="宋体" w:cs="宋体" w:eastAsia="宋体" w:hint="default"/>
                <w:sz w:val="10"/>
                <w:szCs w:val="10"/>
              </w:rPr>
            </w:pPr>
            <w:r>
              <w:rPr>
                <w:rFonts w:ascii="宋体" w:hAnsi="宋体" w:cs="宋体" w:eastAsia="宋体" w:hint="default"/>
                <w:spacing w:val="5"/>
                <w:sz w:val="10"/>
                <w:szCs w:val="10"/>
              </w:rPr>
              <w:t>盈余公积</w:t>
            </w:r>
          </w:p>
        </w:tc>
        <w:tc>
          <w:tcPr>
            <w:tcW w:w="505" w:type="dxa"/>
            <w:tcBorders>
              <w:top w:val="single" w:sz="3" w:space="0" w:color="000000"/>
              <w:left w:val="single" w:sz="3" w:space="0" w:color="000000"/>
              <w:bottom w:val="single" w:sz="3" w:space="0" w:color="000000"/>
              <w:right w:val="single" w:sz="3" w:space="0" w:color="000000"/>
            </w:tcBorders>
          </w:tcPr>
          <w:p>
            <w:pPr>
              <w:pStyle w:val="TableParagraph"/>
              <w:spacing w:line="122" w:lineRule="exact" w:before="55"/>
              <w:ind w:left="91" w:right="67" w:firstLine="22"/>
              <w:jc w:val="left"/>
              <w:rPr>
                <w:rFonts w:ascii="宋体" w:hAnsi="宋体" w:cs="宋体" w:eastAsia="宋体" w:hint="default"/>
                <w:sz w:val="10"/>
                <w:szCs w:val="10"/>
              </w:rPr>
            </w:pPr>
            <w:r>
              <w:rPr>
                <w:rFonts w:ascii="宋体" w:hAnsi="宋体" w:cs="宋体" w:eastAsia="宋体" w:hint="default"/>
                <w:spacing w:val="4"/>
                <w:sz w:val="10"/>
                <w:szCs w:val="10"/>
              </w:rPr>
              <w:t>一般风</w:t>
            </w:r>
            <w:r>
              <w:rPr>
                <w:rFonts w:ascii="宋体" w:hAnsi="宋体" w:cs="宋体" w:eastAsia="宋体" w:hint="default"/>
                <w:w w:val="99"/>
                <w:sz w:val="10"/>
                <w:szCs w:val="10"/>
              </w:rPr>
              <w:t> </w:t>
            </w:r>
            <w:r>
              <w:rPr>
                <w:rFonts w:ascii="宋体" w:hAnsi="宋体" w:cs="宋体" w:eastAsia="宋体" w:hint="default"/>
                <w:spacing w:val="7"/>
                <w:sz w:val="10"/>
                <w:szCs w:val="10"/>
              </w:rPr>
              <w:t>险准备</w:t>
            </w:r>
            <w:r>
              <w:rPr>
                <w:rFonts w:ascii="宋体" w:hAnsi="宋体" w:cs="宋体" w:eastAsia="宋体" w:hint="default"/>
                <w:sz w:val="10"/>
                <w:szCs w:val="10"/>
              </w:rPr>
            </w:r>
          </w:p>
        </w:tc>
        <w:tc>
          <w:tcPr>
            <w:tcW w:w="72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
              <w:ind w:right="0"/>
              <w:jc w:val="left"/>
              <w:rPr>
                <w:rFonts w:ascii="Times New Roman" w:hAnsi="Times New Roman" w:cs="Times New Roman" w:eastAsia="Times New Roman" w:hint="default"/>
                <w:sz w:val="8"/>
                <w:szCs w:val="8"/>
              </w:rPr>
            </w:pPr>
          </w:p>
          <w:p>
            <w:pPr>
              <w:pStyle w:val="TableParagraph"/>
              <w:spacing w:line="240" w:lineRule="auto"/>
              <w:ind w:right="75"/>
              <w:jc w:val="right"/>
              <w:rPr>
                <w:rFonts w:ascii="宋体" w:hAnsi="宋体" w:cs="宋体" w:eastAsia="宋体" w:hint="default"/>
                <w:sz w:val="10"/>
                <w:szCs w:val="10"/>
              </w:rPr>
            </w:pPr>
            <w:r>
              <w:rPr>
                <w:rFonts w:ascii="宋体" w:hAnsi="宋体" w:cs="宋体" w:eastAsia="宋体" w:hint="default"/>
                <w:spacing w:val="5"/>
                <w:w w:val="95"/>
                <w:sz w:val="10"/>
                <w:szCs w:val="10"/>
              </w:rPr>
              <w:t>未分配利润</w:t>
            </w:r>
            <w:r>
              <w:rPr>
                <w:rFonts w:ascii="宋体" w:hAnsi="宋体" w:cs="宋体" w:eastAsia="宋体" w:hint="default"/>
                <w:spacing w:val="5"/>
                <w:sz w:val="10"/>
                <w:szCs w:val="10"/>
              </w:rPr>
            </w:r>
          </w:p>
        </w:tc>
        <w:tc>
          <w:tcPr>
            <w:tcW w:w="37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
              <w:ind w:right="0"/>
              <w:jc w:val="left"/>
              <w:rPr>
                <w:rFonts w:ascii="Times New Roman" w:hAnsi="Times New Roman" w:cs="Times New Roman" w:eastAsia="Times New Roman" w:hint="default"/>
                <w:sz w:val="8"/>
                <w:szCs w:val="8"/>
              </w:rPr>
            </w:pPr>
          </w:p>
          <w:p>
            <w:pPr>
              <w:pStyle w:val="TableParagraph"/>
              <w:spacing w:line="240" w:lineRule="auto"/>
              <w:ind w:left="99" w:right="0"/>
              <w:jc w:val="left"/>
              <w:rPr>
                <w:rFonts w:ascii="宋体" w:hAnsi="宋体" w:cs="宋体" w:eastAsia="宋体" w:hint="default"/>
                <w:sz w:val="10"/>
                <w:szCs w:val="10"/>
              </w:rPr>
            </w:pPr>
            <w:r>
              <w:rPr>
                <w:rFonts w:ascii="宋体" w:hAnsi="宋体" w:cs="宋体" w:eastAsia="宋体" w:hint="default"/>
                <w:spacing w:val="3"/>
                <w:sz w:val="10"/>
                <w:szCs w:val="10"/>
              </w:rPr>
              <w:t>其他</w:t>
            </w:r>
          </w:p>
        </w:tc>
        <w:tc>
          <w:tcPr>
            <w:tcW w:w="665" w:type="dxa"/>
            <w:vMerge/>
            <w:tcBorders>
              <w:left w:val="single" w:sz="3" w:space="0" w:color="000000"/>
              <w:bottom w:val="single" w:sz="3" w:space="0" w:color="000000"/>
              <w:right w:val="single" w:sz="3" w:space="0" w:color="000000"/>
            </w:tcBorders>
          </w:tcPr>
          <w:p>
            <w:pPr/>
          </w:p>
        </w:tc>
        <w:tc>
          <w:tcPr>
            <w:tcW w:w="750" w:type="dxa"/>
            <w:vMerge/>
            <w:tcBorders>
              <w:left w:val="single" w:sz="3" w:space="0" w:color="000000"/>
              <w:bottom w:val="single" w:sz="3" w:space="0" w:color="000000"/>
              <w:right w:val="single" w:sz="3" w:space="0" w:color="000000"/>
            </w:tcBorders>
          </w:tcPr>
          <w:p>
            <w:pPr/>
          </w:p>
        </w:tc>
        <w:tc>
          <w:tcPr>
            <w:tcW w:w="67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
              <w:ind w:right="0"/>
              <w:jc w:val="left"/>
              <w:rPr>
                <w:rFonts w:ascii="Times New Roman" w:hAnsi="Times New Roman" w:cs="Times New Roman" w:eastAsia="Times New Roman" w:hint="default"/>
                <w:sz w:val="8"/>
                <w:szCs w:val="8"/>
              </w:rPr>
            </w:pPr>
          </w:p>
          <w:p>
            <w:pPr>
              <w:pStyle w:val="TableParagraph"/>
              <w:spacing w:line="240" w:lineRule="auto"/>
              <w:ind w:left="45" w:right="0"/>
              <w:jc w:val="center"/>
              <w:rPr>
                <w:rFonts w:ascii="宋体" w:hAnsi="宋体" w:cs="宋体" w:eastAsia="宋体" w:hint="default"/>
                <w:sz w:val="10"/>
                <w:szCs w:val="10"/>
              </w:rPr>
            </w:pPr>
            <w:r>
              <w:rPr>
                <w:rFonts w:ascii="宋体" w:hAnsi="宋体" w:cs="宋体" w:eastAsia="宋体" w:hint="default"/>
                <w:spacing w:val="3"/>
                <w:sz w:val="10"/>
                <w:szCs w:val="10"/>
              </w:rPr>
              <w:t>股本</w:t>
            </w:r>
          </w:p>
        </w:tc>
        <w:tc>
          <w:tcPr>
            <w:tcW w:w="7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
              <w:ind w:right="0"/>
              <w:jc w:val="left"/>
              <w:rPr>
                <w:rFonts w:ascii="Times New Roman" w:hAnsi="Times New Roman" w:cs="Times New Roman" w:eastAsia="Times New Roman" w:hint="default"/>
                <w:sz w:val="8"/>
                <w:szCs w:val="8"/>
              </w:rPr>
            </w:pPr>
          </w:p>
          <w:p>
            <w:pPr>
              <w:pStyle w:val="TableParagraph"/>
              <w:spacing w:line="240" w:lineRule="auto"/>
              <w:ind w:left="183" w:right="0"/>
              <w:jc w:val="left"/>
              <w:rPr>
                <w:rFonts w:ascii="宋体" w:hAnsi="宋体" w:cs="宋体" w:eastAsia="宋体" w:hint="default"/>
                <w:sz w:val="10"/>
                <w:szCs w:val="10"/>
              </w:rPr>
            </w:pPr>
            <w:r>
              <w:rPr>
                <w:rFonts w:ascii="宋体" w:hAnsi="宋体" w:cs="宋体" w:eastAsia="宋体" w:hint="default"/>
                <w:spacing w:val="5"/>
                <w:sz w:val="10"/>
                <w:szCs w:val="10"/>
              </w:rPr>
              <w:t>资本公积</w:t>
            </w:r>
          </w:p>
        </w:tc>
        <w:tc>
          <w:tcPr>
            <w:tcW w:w="436" w:type="dxa"/>
            <w:tcBorders>
              <w:top w:val="single" w:sz="3" w:space="0" w:color="000000"/>
              <w:left w:val="single" w:sz="3" w:space="0" w:color="000000"/>
              <w:bottom w:val="single" w:sz="3" w:space="0" w:color="000000"/>
              <w:right w:val="single" w:sz="3" w:space="0" w:color="000000"/>
            </w:tcBorders>
          </w:tcPr>
          <w:p>
            <w:pPr>
              <w:pStyle w:val="TableParagraph"/>
              <w:spacing w:line="122" w:lineRule="exact" w:before="55"/>
              <w:ind w:left="107" w:right="36" w:hanging="31"/>
              <w:jc w:val="left"/>
              <w:rPr>
                <w:rFonts w:ascii="宋体" w:hAnsi="宋体" w:cs="宋体" w:eastAsia="宋体" w:hint="default"/>
                <w:sz w:val="10"/>
                <w:szCs w:val="10"/>
              </w:rPr>
            </w:pPr>
            <w:r>
              <w:rPr>
                <w:rFonts w:ascii="宋体" w:hAnsi="宋体" w:cs="宋体" w:eastAsia="宋体" w:hint="default"/>
                <w:spacing w:val="4"/>
                <w:sz w:val="10"/>
                <w:szCs w:val="10"/>
              </w:rPr>
              <w:t>减：库</w:t>
            </w:r>
            <w:r>
              <w:rPr>
                <w:rFonts w:ascii="宋体" w:hAnsi="宋体" w:cs="宋体" w:eastAsia="宋体" w:hint="default"/>
                <w:w w:val="99"/>
                <w:sz w:val="10"/>
                <w:szCs w:val="10"/>
              </w:rPr>
              <w:t> </w:t>
            </w:r>
            <w:r>
              <w:rPr>
                <w:rFonts w:ascii="宋体" w:hAnsi="宋体" w:cs="宋体" w:eastAsia="宋体" w:hint="default"/>
                <w:spacing w:val="7"/>
                <w:sz w:val="10"/>
                <w:szCs w:val="10"/>
              </w:rPr>
              <w:t>存股</w:t>
            </w:r>
            <w:r>
              <w:rPr>
                <w:rFonts w:ascii="宋体" w:hAnsi="宋体" w:cs="宋体" w:eastAsia="宋体" w:hint="default"/>
                <w:sz w:val="10"/>
                <w:szCs w:val="10"/>
              </w:rPr>
            </w:r>
          </w:p>
        </w:tc>
        <w:tc>
          <w:tcPr>
            <w:tcW w:w="52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
              <w:ind w:right="0"/>
              <w:jc w:val="left"/>
              <w:rPr>
                <w:rFonts w:ascii="Times New Roman" w:hAnsi="Times New Roman" w:cs="Times New Roman" w:eastAsia="Times New Roman" w:hint="default"/>
                <w:sz w:val="8"/>
                <w:szCs w:val="8"/>
              </w:rPr>
            </w:pPr>
          </w:p>
          <w:p>
            <w:pPr>
              <w:pStyle w:val="TableParagraph"/>
              <w:spacing w:line="240" w:lineRule="auto"/>
              <w:ind w:left="68" w:right="0"/>
              <w:jc w:val="left"/>
              <w:rPr>
                <w:rFonts w:ascii="宋体" w:hAnsi="宋体" w:cs="宋体" w:eastAsia="宋体" w:hint="default"/>
                <w:sz w:val="10"/>
                <w:szCs w:val="10"/>
              </w:rPr>
            </w:pPr>
            <w:r>
              <w:rPr>
                <w:rFonts w:ascii="宋体" w:hAnsi="宋体" w:cs="宋体" w:eastAsia="宋体" w:hint="default"/>
                <w:spacing w:val="5"/>
                <w:sz w:val="10"/>
                <w:szCs w:val="10"/>
              </w:rPr>
              <w:t>专项储备</w:t>
            </w:r>
          </w:p>
        </w:tc>
        <w:tc>
          <w:tcPr>
            <w:tcW w:w="66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
              <w:ind w:right="0"/>
              <w:jc w:val="left"/>
              <w:rPr>
                <w:rFonts w:ascii="Times New Roman" w:hAnsi="Times New Roman" w:cs="Times New Roman" w:eastAsia="Times New Roman" w:hint="default"/>
                <w:sz w:val="8"/>
                <w:szCs w:val="8"/>
              </w:rPr>
            </w:pPr>
          </w:p>
          <w:p>
            <w:pPr>
              <w:pStyle w:val="TableParagraph"/>
              <w:spacing w:line="240" w:lineRule="auto"/>
              <w:ind w:left="137" w:right="0"/>
              <w:jc w:val="left"/>
              <w:rPr>
                <w:rFonts w:ascii="宋体" w:hAnsi="宋体" w:cs="宋体" w:eastAsia="宋体" w:hint="default"/>
                <w:sz w:val="10"/>
                <w:szCs w:val="10"/>
              </w:rPr>
            </w:pPr>
            <w:r>
              <w:rPr>
                <w:rFonts w:ascii="宋体" w:hAnsi="宋体" w:cs="宋体" w:eastAsia="宋体" w:hint="default"/>
                <w:spacing w:val="5"/>
                <w:sz w:val="10"/>
                <w:szCs w:val="10"/>
              </w:rPr>
              <w:t>盈余公积</w:t>
            </w:r>
          </w:p>
        </w:tc>
        <w:tc>
          <w:tcPr>
            <w:tcW w:w="436" w:type="dxa"/>
            <w:tcBorders>
              <w:top w:val="single" w:sz="3" w:space="0" w:color="000000"/>
              <w:left w:val="single" w:sz="3" w:space="0" w:color="000000"/>
              <w:bottom w:val="single" w:sz="3" w:space="0" w:color="000000"/>
              <w:right w:val="single" w:sz="3" w:space="0" w:color="000000"/>
            </w:tcBorders>
          </w:tcPr>
          <w:p>
            <w:pPr>
              <w:pStyle w:val="TableParagraph"/>
              <w:spacing w:line="122" w:lineRule="exact" w:before="55"/>
              <w:ind w:left="53" w:right="36" w:firstLine="22"/>
              <w:jc w:val="left"/>
              <w:rPr>
                <w:rFonts w:ascii="宋体" w:hAnsi="宋体" w:cs="宋体" w:eastAsia="宋体" w:hint="default"/>
                <w:sz w:val="10"/>
                <w:szCs w:val="10"/>
              </w:rPr>
            </w:pPr>
            <w:r>
              <w:rPr>
                <w:rFonts w:ascii="宋体" w:hAnsi="宋体" w:cs="宋体" w:eastAsia="宋体" w:hint="default"/>
                <w:spacing w:val="4"/>
                <w:sz w:val="10"/>
                <w:szCs w:val="10"/>
              </w:rPr>
              <w:t>一般风</w:t>
            </w:r>
            <w:r>
              <w:rPr>
                <w:rFonts w:ascii="宋体" w:hAnsi="宋体" w:cs="宋体" w:eastAsia="宋体" w:hint="default"/>
                <w:w w:val="99"/>
                <w:sz w:val="10"/>
                <w:szCs w:val="10"/>
              </w:rPr>
              <w:t> </w:t>
            </w:r>
            <w:r>
              <w:rPr>
                <w:rFonts w:ascii="宋体" w:hAnsi="宋体" w:cs="宋体" w:eastAsia="宋体" w:hint="default"/>
                <w:spacing w:val="7"/>
                <w:sz w:val="10"/>
                <w:szCs w:val="10"/>
              </w:rPr>
              <w:t>险准备</w:t>
            </w:r>
            <w:r>
              <w:rPr>
                <w:rFonts w:ascii="宋体" w:hAnsi="宋体" w:cs="宋体" w:eastAsia="宋体" w:hint="default"/>
                <w:sz w:val="10"/>
                <w:szCs w:val="10"/>
              </w:rPr>
            </w:r>
          </w:p>
        </w:tc>
        <w:tc>
          <w:tcPr>
            <w:tcW w:w="72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
              <w:ind w:right="0"/>
              <w:jc w:val="left"/>
              <w:rPr>
                <w:rFonts w:ascii="Times New Roman" w:hAnsi="Times New Roman" w:cs="Times New Roman" w:eastAsia="Times New Roman" w:hint="default"/>
                <w:sz w:val="8"/>
                <w:szCs w:val="8"/>
              </w:rPr>
            </w:pPr>
          </w:p>
          <w:p>
            <w:pPr>
              <w:pStyle w:val="TableParagraph"/>
              <w:spacing w:line="240" w:lineRule="auto"/>
              <w:ind w:right="75"/>
              <w:jc w:val="right"/>
              <w:rPr>
                <w:rFonts w:ascii="宋体" w:hAnsi="宋体" w:cs="宋体" w:eastAsia="宋体" w:hint="default"/>
                <w:sz w:val="10"/>
                <w:szCs w:val="10"/>
              </w:rPr>
            </w:pPr>
            <w:r>
              <w:rPr>
                <w:rFonts w:ascii="宋体" w:hAnsi="宋体" w:cs="宋体" w:eastAsia="宋体" w:hint="default"/>
                <w:spacing w:val="5"/>
                <w:w w:val="95"/>
                <w:sz w:val="10"/>
                <w:szCs w:val="10"/>
              </w:rPr>
              <w:t>未分配利润</w:t>
            </w:r>
            <w:r>
              <w:rPr>
                <w:rFonts w:ascii="宋体" w:hAnsi="宋体" w:cs="宋体" w:eastAsia="宋体" w:hint="default"/>
                <w:spacing w:val="5"/>
                <w:sz w:val="10"/>
                <w:szCs w:val="10"/>
              </w:rPr>
            </w:r>
          </w:p>
        </w:tc>
        <w:tc>
          <w:tcPr>
            <w:tcW w:w="30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
              <w:ind w:right="0"/>
              <w:jc w:val="left"/>
              <w:rPr>
                <w:rFonts w:ascii="Times New Roman" w:hAnsi="Times New Roman" w:cs="Times New Roman" w:eastAsia="Times New Roman" w:hint="default"/>
                <w:sz w:val="8"/>
                <w:szCs w:val="8"/>
              </w:rPr>
            </w:pPr>
          </w:p>
          <w:p>
            <w:pPr>
              <w:pStyle w:val="TableParagraph"/>
              <w:spacing w:line="240" w:lineRule="auto"/>
              <w:ind w:left="68" w:right="0"/>
              <w:jc w:val="left"/>
              <w:rPr>
                <w:rFonts w:ascii="宋体" w:hAnsi="宋体" w:cs="宋体" w:eastAsia="宋体" w:hint="default"/>
                <w:sz w:val="10"/>
                <w:szCs w:val="10"/>
              </w:rPr>
            </w:pPr>
            <w:r>
              <w:rPr>
                <w:rFonts w:ascii="宋体" w:hAnsi="宋体" w:cs="宋体" w:eastAsia="宋体" w:hint="default"/>
                <w:spacing w:val="3"/>
                <w:sz w:val="10"/>
                <w:szCs w:val="10"/>
              </w:rPr>
              <w:t>其他</w:t>
            </w:r>
          </w:p>
        </w:tc>
        <w:tc>
          <w:tcPr>
            <w:tcW w:w="673" w:type="dxa"/>
            <w:vMerge/>
            <w:tcBorders>
              <w:left w:val="single" w:sz="3" w:space="0" w:color="000000"/>
              <w:bottom w:val="single" w:sz="3" w:space="0" w:color="000000"/>
              <w:right w:val="single" w:sz="3" w:space="0" w:color="000000"/>
            </w:tcBorders>
          </w:tcPr>
          <w:p>
            <w:pPr/>
          </w:p>
        </w:tc>
        <w:tc>
          <w:tcPr>
            <w:tcW w:w="735" w:type="dxa"/>
            <w:vMerge/>
            <w:tcBorders>
              <w:left w:val="single" w:sz="3" w:space="0" w:color="000000"/>
              <w:bottom w:val="single" w:sz="3" w:space="0" w:color="000000"/>
              <w:right w:val="single" w:sz="3" w:space="0" w:color="000000"/>
            </w:tcBorders>
          </w:tcPr>
          <w:p>
            <w:pPr/>
          </w:p>
        </w:tc>
      </w:tr>
      <w:tr>
        <w:trPr>
          <w:trHeight w:val="230" w:hRule="exact"/>
        </w:trPr>
        <w:tc>
          <w:tcPr>
            <w:tcW w:w="173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left="76" w:right="0"/>
              <w:jc w:val="left"/>
              <w:rPr>
                <w:rFonts w:ascii="Microsoft JhengHei" w:hAnsi="Microsoft JhengHei" w:cs="Microsoft JhengHei" w:eastAsia="Microsoft JhengHei" w:hint="default"/>
                <w:sz w:val="10"/>
                <w:szCs w:val="10"/>
              </w:rPr>
            </w:pPr>
            <w:r>
              <w:rPr>
                <w:rFonts w:ascii="Microsoft JhengHei" w:hAnsi="Microsoft JhengHei" w:cs="Microsoft JhengHei" w:eastAsia="Microsoft JhengHei" w:hint="default"/>
                <w:b/>
                <w:bCs/>
                <w:sz w:val="10"/>
                <w:szCs w:val="10"/>
              </w:rPr>
              <w:t>一</w:t>
            </w:r>
            <w:r>
              <w:rPr>
                <w:rFonts w:ascii="Microsoft JhengHei" w:hAnsi="Microsoft JhengHei" w:cs="Microsoft JhengHei" w:eastAsia="Microsoft JhengHei" w:hint="default"/>
                <w:b/>
                <w:bCs/>
                <w:spacing w:val="-11"/>
                <w:sz w:val="10"/>
                <w:szCs w:val="10"/>
              </w:rPr>
              <w:t> </w:t>
            </w:r>
            <w:r>
              <w:rPr>
                <w:rFonts w:ascii="Microsoft JhengHei" w:hAnsi="Microsoft JhengHei" w:cs="Microsoft JhengHei" w:eastAsia="Microsoft JhengHei" w:hint="default"/>
                <w:b/>
                <w:bCs/>
                <w:sz w:val="10"/>
                <w:szCs w:val="10"/>
              </w:rPr>
              <w:t>、</w:t>
            </w:r>
            <w:r>
              <w:rPr>
                <w:rFonts w:ascii="Microsoft JhengHei" w:hAnsi="Microsoft JhengHei" w:cs="Microsoft JhengHei" w:eastAsia="Microsoft JhengHei" w:hint="default"/>
                <w:b/>
                <w:bCs/>
                <w:spacing w:val="-11"/>
                <w:sz w:val="10"/>
                <w:szCs w:val="10"/>
              </w:rPr>
              <w:t> </w:t>
            </w:r>
            <w:r>
              <w:rPr>
                <w:rFonts w:ascii="Microsoft JhengHei" w:hAnsi="Microsoft JhengHei" w:cs="Microsoft JhengHei" w:eastAsia="Microsoft JhengHei" w:hint="default"/>
                <w:b/>
                <w:bCs/>
                <w:spacing w:val="12"/>
                <w:sz w:val="10"/>
                <w:szCs w:val="10"/>
              </w:rPr>
              <w:t>上年年末余额</w:t>
            </w:r>
            <w:r>
              <w:rPr>
                <w:rFonts w:ascii="Microsoft JhengHei" w:hAnsi="Microsoft JhengHei" w:cs="Microsoft JhengHei" w:eastAsia="Microsoft JhengHei" w:hint="default"/>
                <w:b/>
                <w:bCs/>
                <w:spacing w:val="-10"/>
                <w:sz w:val="10"/>
                <w:szCs w:val="10"/>
              </w:rPr>
              <w:t> </w:t>
            </w:r>
            <w:r>
              <w:rPr>
                <w:rFonts w:ascii="Microsoft JhengHei" w:hAnsi="Microsoft JhengHei" w:cs="Microsoft JhengHei" w:eastAsia="Microsoft JhengHei" w:hint="default"/>
                <w:sz w:val="10"/>
                <w:szCs w:val="10"/>
              </w:rPr>
            </w:r>
          </w:p>
        </w:tc>
        <w:tc>
          <w:tcPr>
            <w:tcW w:w="71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37"/>
              <w:jc w:val="right"/>
              <w:rPr>
                <w:rFonts w:ascii="Arial Narrow" w:hAnsi="Arial Narrow" w:cs="Arial Narrow" w:eastAsia="Arial Narrow" w:hint="default"/>
                <w:sz w:val="10"/>
                <w:szCs w:val="10"/>
              </w:rPr>
            </w:pPr>
            <w:r>
              <w:rPr>
                <w:rFonts w:ascii="Arial Narrow"/>
                <w:w w:val="95"/>
                <w:sz w:val="10"/>
              </w:rPr>
              <w:t>493,300,000.00</w:t>
            </w:r>
            <w:r>
              <w:rPr>
                <w:rFonts w:ascii="Arial Narrow"/>
                <w:sz w:val="10"/>
              </w:rPr>
            </w:r>
          </w:p>
        </w:tc>
        <w:tc>
          <w:tcPr>
            <w:tcW w:w="76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38"/>
              <w:jc w:val="right"/>
              <w:rPr>
                <w:rFonts w:ascii="Arial Narrow" w:hAnsi="Arial Narrow" w:cs="Arial Narrow" w:eastAsia="Arial Narrow" w:hint="default"/>
                <w:sz w:val="10"/>
                <w:szCs w:val="10"/>
              </w:rPr>
            </w:pPr>
            <w:r>
              <w:rPr>
                <w:rFonts w:ascii="Arial Narrow"/>
                <w:w w:val="95"/>
                <w:sz w:val="10"/>
              </w:rPr>
              <w:t>2,093,815,057.64</w:t>
            </w:r>
            <w:r>
              <w:rPr>
                <w:rFonts w:ascii="Arial Narrow"/>
                <w:sz w:val="10"/>
              </w:rPr>
            </w:r>
          </w:p>
        </w:tc>
        <w:tc>
          <w:tcPr>
            <w:tcW w:w="413" w:type="dxa"/>
            <w:tcBorders>
              <w:top w:val="single" w:sz="3" w:space="0" w:color="000000"/>
              <w:left w:val="single" w:sz="3" w:space="0" w:color="000000"/>
              <w:bottom w:val="single" w:sz="3" w:space="0" w:color="000000"/>
              <w:right w:val="single" w:sz="3" w:space="0" w:color="000000"/>
            </w:tcBorders>
          </w:tcPr>
          <w:p>
            <w:pPr/>
          </w:p>
        </w:tc>
        <w:tc>
          <w:tcPr>
            <w:tcW w:w="375" w:type="dxa"/>
            <w:tcBorders>
              <w:top w:val="single" w:sz="3" w:space="0" w:color="000000"/>
              <w:left w:val="single" w:sz="3" w:space="0" w:color="000000"/>
              <w:bottom w:val="single" w:sz="3" w:space="0" w:color="000000"/>
              <w:right w:val="single" w:sz="3" w:space="0" w:color="000000"/>
            </w:tcBorders>
          </w:tcPr>
          <w:p>
            <w:pPr/>
          </w:p>
        </w:tc>
        <w:tc>
          <w:tcPr>
            <w:tcW w:w="6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left="76" w:right="0"/>
              <w:jc w:val="left"/>
              <w:rPr>
                <w:rFonts w:ascii="Arial Narrow" w:hAnsi="Arial Narrow" w:cs="Arial Narrow" w:eastAsia="Arial Narrow" w:hint="default"/>
                <w:sz w:val="10"/>
                <w:szCs w:val="10"/>
              </w:rPr>
            </w:pPr>
            <w:r>
              <w:rPr>
                <w:rFonts w:ascii="Arial Narrow"/>
                <w:sz w:val="10"/>
              </w:rPr>
              <w:t>116,919,467.01</w:t>
            </w:r>
          </w:p>
        </w:tc>
        <w:tc>
          <w:tcPr>
            <w:tcW w:w="505"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30"/>
              <w:jc w:val="right"/>
              <w:rPr>
                <w:rFonts w:ascii="Arial Narrow" w:hAnsi="Arial Narrow" w:cs="Arial Narrow" w:eastAsia="Arial Narrow" w:hint="default"/>
                <w:sz w:val="10"/>
                <w:szCs w:val="10"/>
              </w:rPr>
            </w:pPr>
            <w:r>
              <w:rPr>
                <w:rFonts w:ascii="Arial Narrow"/>
                <w:w w:val="95"/>
                <w:sz w:val="10"/>
              </w:rPr>
              <w:t>1,147,073,353.97</w:t>
            </w:r>
            <w:r>
              <w:rPr>
                <w:rFonts w:ascii="Arial Narrow"/>
                <w:sz w:val="10"/>
              </w:rPr>
            </w:r>
          </w:p>
        </w:tc>
        <w:tc>
          <w:tcPr>
            <w:tcW w:w="375" w:type="dxa"/>
            <w:tcBorders>
              <w:top w:val="single" w:sz="3" w:space="0" w:color="000000"/>
              <w:left w:val="single" w:sz="3" w:space="0" w:color="000000"/>
              <w:bottom w:val="single" w:sz="3" w:space="0" w:color="000000"/>
              <w:right w:val="single" w:sz="3" w:space="0" w:color="000000"/>
            </w:tcBorders>
          </w:tcPr>
          <w:p>
            <w:pPr/>
          </w:p>
        </w:tc>
        <w:tc>
          <w:tcPr>
            <w:tcW w:w="66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30"/>
              <w:jc w:val="right"/>
              <w:rPr>
                <w:rFonts w:ascii="Arial Narrow" w:hAnsi="Arial Narrow" w:cs="Arial Narrow" w:eastAsia="Arial Narrow" w:hint="default"/>
                <w:sz w:val="10"/>
                <w:szCs w:val="10"/>
              </w:rPr>
            </w:pPr>
            <w:r>
              <w:rPr>
                <w:rFonts w:ascii="Arial Narrow"/>
                <w:w w:val="95"/>
                <w:sz w:val="10"/>
              </w:rPr>
              <w:t>111,050,321.94</w:t>
            </w:r>
            <w:r>
              <w:rPr>
                <w:rFonts w:ascii="Arial Narrow"/>
                <w:sz w:val="10"/>
              </w:rPr>
            </w:r>
          </w:p>
        </w:tc>
        <w:tc>
          <w:tcPr>
            <w:tcW w:w="75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30"/>
              <w:jc w:val="right"/>
              <w:rPr>
                <w:rFonts w:ascii="Arial Narrow" w:hAnsi="Arial Narrow" w:cs="Arial Narrow" w:eastAsia="Arial Narrow" w:hint="default"/>
                <w:sz w:val="10"/>
                <w:szCs w:val="10"/>
              </w:rPr>
            </w:pPr>
            <w:r>
              <w:rPr>
                <w:rFonts w:ascii="Arial Narrow"/>
                <w:w w:val="95"/>
                <w:sz w:val="10"/>
              </w:rPr>
              <w:t>3,962,158,200.56</w:t>
            </w:r>
            <w:r>
              <w:rPr>
                <w:rFonts w:ascii="Arial Narrow"/>
                <w:sz w:val="10"/>
              </w:rPr>
            </w:r>
          </w:p>
        </w:tc>
        <w:tc>
          <w:tcPr>
            <w:tcW w:w="67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left="13" w:right="0"/>
              <w:jc w:val="center"/>
              <w:rPr>
                <w:rFonts w:ascii="Arial Narrow" w:hAnsi="Arial Narrow" w:cs="Arial Narrow" w:eastAsia="Arial Narrow" w:hint="default"/>
                <w:sz w:val="10"/>
                <w:szCs w:val="10"/>
              </w:rPr>
            </w:pPr>
            <w:r>
              <w:rPr>
                <w:rFonts w:ascii="Arial Narrow"/>
                <w:sz w:val="10"/>
              </w:rPr>
              <w:t>443,300,000.00</w:t>
            </w:r>
          </w:p>
        </w:tc>
        <w:tc>
          <w:tcPr>
            <w:tcW w:w="7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29"/>
              <w:jc w:val="right"/>
              <w:rPr>
                <w:rFonts w:ascii="Arial Narrow" w:hAnsi="Arial Narrow" w:cs="Arial Narrow" w:eastAsia="Arial Narrow" w:hint="default"/>
                <w:sz w:val="10"/>
                <w:szCs w:val="10"/>
              </w:rPr>
            </w:pPr>
            <w:r>
              <w:rPr>
                <w:rFonts w:ascii="Arial Narrow"/>
                <w:w w:val="95"/>
                <w:sz w:val="10"/>
              </w:rPr>
              <w:t>1,788,157.64</w:t>
            </w:r>
            <w:r>
              <w:rPr>
                <w:rFonts w:ascii="Arial Narrow"/>
                <w:sz w:val="10"/>
              </w:rPr>
            </w:r>
          </w:p>
        </w:tc>
        <w:tc>
          <w:tcPr>
            <w:tcW w:w="436" w:type="dxa"/>
            <w:tcBorders>
              <w:top w:val="single" w:sz="3" w:space="0" w:color="000000"/>
              <w:left w:val="single" w:sz="3" w:space="0" w:color="000000"/>
              <w:bottom w:val="single" w:sz="3" w:space="0" w:color="000000"/>
              <w:right w:val="single" w:sz="3" w:space="0" w:color="000000"/>
            </w:tcBorders>
          </w:tcPr>
          <w:p>
            <w:pPr/>
          </w:p>
        </w:tc>
        <w:tc>
          <w:tcPr>
            <w:tcW w:w="520" w:type="dxa"/>
            <w:tcBorders>
              <w:top w:val="single" w:sz="3" w:space="0" w:color="000000"/>
              <w:left w:val="single" w:sz="3" w:space="0" w:color="000000"/>
              <w:bottom w:val="single" w:sz="3" w:space="0" w:color="000000"/>
              <w:right w:val="single" w:sz="3" w:space="0" w:color="000000"/>
            </w:tcBorders>
          </w:tcPr>
          <w:p>
            <w:pPr/>
          </w:p>
        </w:tc>
        <w:tc>
          <w:tcPr>
            <w:tcW w:w="66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left="99" w:right="0"/>
              <w:jc w:val="left"/>
              <w:rPr>
                <w:rFonts w:ascii="Arial Narrow" w:hAnsi="Arial Narrow" w:cs="Arial Narrow" w:eastAsia="Arial Narrow" w:hint="default"/>
                <w:sz w:val="10"/>
                <w:szCs w:val="10"/>
              </w:rPr>
            </w:pPr>
            <w:r>
              <w:rPr>
                <w:rFonts w:ascii="Arial Narrow"/>
                <w:sz w:val="10"/>
              </w:rPr>
              <w:t>81,629,949.62</w:t>
            </w:r>
          </w:p>
        </w:tc>
        <w:tc>
          <w:tcPr>
            <w:tcW w:w="436"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30"/>
              <w:jc w:val="right"/>
              <w:rPr>
                <w:rFonts w:ascii="Arial Narrow" w:hAnsi="Arial Narrow" w:cs="Arial Narrow" w:eastAsia="Arial Narrow" w:hint="default"/>
                <w:sz w:val="10"/>
                <w:szCs w:val="10"/>
              </w:rPr>
            </w:pPr>
            <w:r>
              <w:rPr>
                <w:rFonts w:ascii="Arial Narrow"/>
                <w:w w:val="95"/>
                <w:sz w:val="10"/>
              </w:rPr>
              <w:t>585,400,389.51</w:t>
            </w:r>
            <w:r>
              <w:rPr>
                <w:rFonts w:ascii="Arial Narrow"/>
                <w:sz w:val="10"/>
              </w:rPr>
            </w:r>
          </w:p>
        </w:tc>
        <w:tc>
          <w:tcPr>
            <w:tcW w:w="306" w:type="dxa"/>
            <w:tcBorders>
              <w:top w:val="single" w:sz="3" w:space="0" w:color="000000"/>
              <w:left w:val="single" w:sz="3" w:space="0" w:color="000000"/>
              <w:bottom w:val="single" w:sz="3" w:space="0" w:color="000000"/>
              <w:right w:val="single" w:sz="3" w:space="0" w:color="000000"/>
            </w:tcBorders>
          </w:tcPr>
          <w:p>
            <w:pPr/>
          </w:p>
        </w:tc>
        <w:tc>
          <w:tcPr>
            <w:tcW w:w="67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left="99" w:right="0"/>
              <w:jc w:val="left"/>
              <w:rPr>
                <w:rFonts w:ascii="Arial Narrow" w:hAnsi="Arial Narrow" w:cs="Arial Narrow" w:eastAsia="Arial Narrow" w:hint="default"/>
                <w:sz w:val="10"/>
                <w:szCs w:val="10"/>
              </w:rPr>
            </w:pPr>
            <w:r>
              <w:rPr>
                <w:rFonts w:ascii="Arial Narrow"/>
                <w:sz w:val="10"/>
              </w:rPr>
              <w:t>10,389,201.28</w:t>
            </w:r>
          </w:p>
        </w:tc>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30"/>
              <w:jc w:val="right"/>
              <w:rPr>
                <w:rFonts w:ascii="Arial Narrow" w:hAnsi="Arial Narrow" w:cs="Arial Narrow" w:eastAsia="Arial Narrow" w:hint="default"/>
                <w:sz w:val="10"/>
                <w:szCs w:val="10"/>
              </w:rPr>
            </w:pPr>
            <w:r>
              <w:rPr>
                <w:rFonts w:ascii="Arial Narrow"/>
                <w:w w:val="95"/>
                <w:sz w:val="10"/>
              </w:rPr>
              <w:t>1,122,507,698.05</w:t>
            </w:r>
            <w:r>
              <w:rPr>
                <w:rFonts w:ascii="Arial Narrow"/>
                <w:sz w:val="10"/>
              </w:rPr>
            </w:r>
          </w:p>
        </w:tc>
      </w:tr>
      <w:tr>
        <w:trPr>
          <w:trHeight w:val="230" w:hRule="exact"/>
        </w:trPr>
        <w:tc>
          <w:tcPr>
            <w:tcW w:w="173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36"/>
              <w:ind w:left="336" w:right="0"/>
              <w:jc w:val="left"/>
              <w:rPr>
                <w:rFonts w:ascii="宋体" w:hAnsi="宋体" w:cs="宋体" w:eastAsia="宋体" w:hint="default"/>
                <w:sz w:val="10"/>
                <w:szCs w:val="10"/>
              </w:rPr>
            </w:pPr>
            <w:r>
              <w:rPr>
                <w:rFonts w:ascii="宋体" w:hAnsi="宋体" w:cs="宋体" w:eastAsia="宋体" w:hint="default"/>
                <w:spacing w:val="7"/>
                <w:sz w:val="10"/>
                <w:szCs w:val="10"/>
              </w:rPr>
              <w:t>加：会计政策变更</w:t>
            </w:r>
            <w:r>
              <w:rPr>
                <w:rFonts w:ascii="宋体" w:hAnsi="宋体" w:cs="宋体" w:eastAsia="宋体" w:hint="default"/>
                <w:sz w:val="10"/>
                <w:szCs w:val="10"/>
              </w:rPr>
            </w:r>
          </w:p>
        </w:tc>
        <w:tc>
          <w:tcPr>
            <w:tcW w:w="719" w:type="dxa"/>
            <w:tcBorders>
              <w:top w:val="single" w:sz="3" w:space="0" w:color="000000"/>
              <w:left w:val="single" w:sz="3" w:space="0" w:color="000000"/>
              <w:bottom w:val="single" w:sz="3" w:space="0" w:color="000000"/>
              <w:right w:val="single" w:sz="3" w:space="0" w:color="000000"/>
            </w:tcBorders>
          </w:tcPr>
          <w:p>
            <w:pPr/>
          </w:p>
        </w:tc>
        <w:tc>
          <w:tcPr>
            <w:tcW w:w="765" w:type="dxa"/>
            <w:tcBorders>
              <w:top w:val="single" w:sz="3" w:space="0" w:color="000000"/>
              <w:left w:val="single" w:sz="3" w:space="0" w:color="000000"/>
              <w:bottom w:val="single" w:sz="3" w:space="0" w:color="000000"/>
              <w:right w:val="single" w:sz="3" w:space="0" w:color="000000"/>
            </w:tcBorders>
          </w:tcPr>
          <w:p>
            <w:pPr/>
          </w:p>
        </w:tc>
        <w:tc>
          <w:tcPr>
            <w:tcW w:w="413" w:type="dxa"/>
            <w:tcBorders>
              <w:top w:val="single" w:sz="3" w:space="0" w:color="000000"/>
              <w:left w:val="single" w:sz="3" w:space="0" w:color="000000"/>
              <w:bottom w:val="single" w:sz="3" w:space="0" w:color="000000"/>
              <w:right w:val="single" w:sz="3" w:space="0" w:color="000000"/>
            </w:tcBorders>
          </w:tcPr>
          <w:p>
            <w:pPr/>
          </w:p>
        </w:tc>
        <w:tc>
          <w:tcPr>
            <w:tcW w:w="375" w:type="dxa"/>
            <w:tcBorders>
              <w:top w:val="single" w:sz="3" w:space="0" w:color="000000"/>
              <w:left w:val="single" w:sz="3" w:space="0" w:color="000000"/>
              <w:bottom w:val="single" w:sz="3" w:space="0" w:color="000000"/>
              <w:right w:val="single" w:sz="3" w:space="0" w:color="000000"/>
            </w:tcBorders>
          </w:tcPr>
          <w:p>
            <w:pPr/>
          </w:p>
        </w:tc>
        <w:tc>
          <w:tcPr>
            <w:tcW w:w="696" w:type="dxa"/>
            <w:tcBorders>
              <w:top w:val="single" w:sz="3" w:space="0" w:color="000000"/>
              <w:left w:val="single" w:sz="3" w:space="0" w:color="000000"/>
              <w:bottom w:val="single" w:sz="3" w:space="0" w:color="000000"/>
              <w:right w:val="single" w:sz="3" w:space="0" w:color="000000"/>
            </w:tcBorders>
          </w:tcPr>
          <w:p>
            <w:pPr/>
          </w:p>
        </w:tc>
        <w:tc>
          <w:tcPr>
            <w:tcW w:w="505"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
        </w:tc>
        <w:tc>
          <w:tcPr>
            <w:tcW w:w="375" w:type="dxa"/>
            <w:tcBorders>
              <w:top w:val="single" w:sz="3" w:space="0" w:color="000000"/>
              <w:left w:val="single" w:sz="3" w:space="0" w:color="000000"/>
              <w:bottom w:val="single" w:sz="3" w:space="0" w:color="000000"/>
              <w:right w:val="single" w:sz="3" w:space="0" w:color="000000"/>
            </w:tcBorders>
          </w:tcPr>
          <w:p>
            <w:pPr/>
          </w:p>
        </w:tc>
        <w:tc>
          <w:tcPr>
            <w:tcW w:w="665" w:type="dxa"/>
            <w:tcBorders>
              <w:top w:val="single" w:sz="3" w:space="0" w:color="000000"/>
              <w:left w:val="single" w:sz="3" w:space="0" w:color="000000"/>
              <w:bottom w:val="single" w:sz="3" w:space="0" w:color="000000"/>
              <w:right w:val="single" w:sz="3" w:space="0" w:color="000000"/>
            </w:tcBorders>
          </w:tcPr>
          <w:p>
            <w:pPr/>
          </w:p>
        </w:tc>
        <w:tc>
          <w:tcPr>
            <w:tcW w:w="750" w:type="dxa"/>
            <w:tcBorders>
              <w:top w:val="single" w:sz="3" w:space="0" w:color="000000"/>
              <w:left w:val="single" w:sz="3" w:space="0" w:color="000000"/>
              <w:bottom w:val="single" w:sz="3" w:space="0" w:color="000000"/>
              <w:right w:val="single" w:sz="3" w:space="0" w:color="000000"/>
            </w:tcBorders>
          </w:tcPr>
          <w:p>
            <w:pPr/>
          </w:p>
        </w:tc>
        <w:tc>
          <w:tcPr>
            <w:tcW w:w="673" w:type="dxa"/>
            <w:tcBorders>
              <w:top w:val="single" w:sz="3" w:space="0" w:color="000000"/>
              <w:left w:val="single" w:sz="3" w:space="0" w:color="000000"/>
              <w:bottom w:val="single" w:sz="3" w:space="0" w:color="000000"/>
              <w:right w:val="single" w:sz="3" w:space="0" w:color="000000"/>
            </w:tcBorders>
          </w:tcPr>
          <w:p>
            <w:pPr/>
          </w:p>
        </w:tc>
        <w:tc>
          <w:tcPr>
            <w:tcW w:w="757" w:type="dxa"/>
            <w:tcBorders>
              <w:top w:val="single" w:sz="3" w:space="0" w:color="000000"/>
              <w:left w:val="single" w:sz="3" w:space="0" w:color="000000"/>
              <w:bottom w:val="single" w:sz="3" w:space="0" w:color="000000"/>
              <w:right w:val="single" w:sz="3" w:space="0" w:color="000000"/>
            </w:tcBorders>
          </w:tcPr>
          <w:p>
            <w:pPr/>
          </w:p>
        </w:tc>
        <w:tc>
          <w:tcPr>
            <w:tcW w:w="436" w:type="dxa"/>
            <w:tcBorders>
              <w:top w:val="single" w:sz="3" w:space="0" w:color="000000"/>
              <w:left w:val="single" w:sz="3" w:space="0" w:color="000000"/>
              <w:bottom w:val="single" w:sz="3" w:space="0" w:color="000000"/>
              <w:right w:val="single" w:sz="3" w:space="0" w:color="000000"/>
            </w:tcBorders>
          </w:tcPr>
          <w:p>
            <w:pPr/>
          </w:p>
        </w:tc>
        <w:tc>
          <w:tcPr>
            <w:tcW w:w="520" w:type="dxa"/>
            <w:tcBorders>
              <w:top w:val="single" w:sz="3" w:space="0" w:color="000000"/>
              <w:left w:val="single" w:sz="3" w:space="0" w:color="000000"/>
              <w:bottom w:val="single" w:sz="3" w:space="0" w:color="000000"/>
              <w:right w:val="single" w:sz="3" w:space="0" w:color="000000"/>
            </w:tcBorders>
          </w:tcPr>
          <w:p>
            <w:pPr/>
          </w:p>
        </w:tc>
        <w:tc>
          <w:tcPr>
            <w:tcW w:w="666" w:type="dxa"/>
            <w:tcBorders>
              <w:top w:val="single" w:sz="3" w:space="0" w:color="000000"/>
              <w:left w:val="single" w:sz="3" w:space="0" w:color="000000"/>
              <w:bottom w:val="single" w:sz="3" w:space="0" w:color="000000"/>
              <w:right w:val="single" w:sz="3" w:space="0" w:color="000000"/>
            </w:tcBorders>
          </w:tcPr>
          <w:p>
            <w:pPr/>
          </w:p>
        </w:tc>
        <w:tc>
          <w:tcPr>
            <w:tcW w:w="436"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
        </w:tc>
        <w:tc>
          <w:tcPr>
            <w:tcW w:w="306" w:type="dxa"/>
            <w:tcBorders>
              <w:top w:val="single" w:sz="3" w:space="0" w:color="000000"/>
              <w:left w:val="single" w:sz="3" w:space="0" w:color="000000"/>
              <w:bottom w:val="single" w:sz="3" w:space="0" w:color="000000"/>
              <w:right w:val="single" w:sz="3" w:space="0" w:color="000000"/>
            </w:tcBorders>
          </w:tcPr>
          <w:p>
            <w:pPr/>
          </w:p>
        </w:tc>
        <w:tc>
          <w:tcPr>
            <w:tcW w:w="673"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
        </w:tc>
      </w:tr>
      <w:tr>
        <w:trPr>
          <w:trHeight w:val="229" w:hRule="exact"/>
        </w:trPr>
        <w:tc>
          <w:tcPr>
            <w:tcW w:w="173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36"/>
              <w:ind w:left="550" w:right="0"/>
              <w:jc w:val="left"/>
              <w:rPr>
                <w:rFonts w:ascii="宋体" w:hAnsi="宋体" w:cs="宋体" w:eastAsia="宋体" w:hint="default"/>
                <w:sz w:val="10"/>
                <w:szCs w:val="10"/>
              </w:rPr>
            </w:pPr>
            <w:r>
              <w:rPr>
                <w:rFonts w:ascii="宋体" w:hAnsi="宋体" w:cs="宋体" w:eastAsia="宋体" w:hint="default"/>
                <w:spacing w:val="5"/>
                <w:sz w:val="10"/>
                <w:szCs w:val="10"/>
              </w:rPr>
              <w:t>前期差错更正</w:t>
            </w:r>
          </w:p>
        </w:tc>
        <w:tc>
          <w:tcPr>
            <w:tcW w:w="719" w:type="dxa"/>
            <w:tcBorders>
              <w:top w:val="single" w:sz="3" w:space="0" w:color="000000"/>
              <w:left w:val="single" w:sz="3" w:space="0" w:color="000000"/>
              <w:bottom w:val="single" w:sz="3" w:space="0" w:color="000000"/>
              <w:right w:val="single" w:sz="3" w:space="0" w:color="000000"/>
            </w:tcBorders>
          </w:tcPr>
          <w:p>
            <w:pPr/>
          </w:p>
        </w:tc>
        <w:tc>
          <w:tcPr>
            <w:tcW w:w="765" w:type="dxa"/>
            <w:tcBorders>
              <w:top w:val="single" w:sz="3" w:space="0" w:color="000000"/>
              <w:left w:val="single" w:sz="3" w:space="0" w:color="000000"/>
              <w:bottom w:val="single" w:sz="3" w:space="0" w:color="000000"/>
              <w:right w:val="single" w:sz="3" w:space="0" w:color="000000"/>
            </w:tcBorders>
          </w:tcPr>
          <w:p>
            <w:pPr/>
          </w:p>
        </w:tc>
        <w:tc>
          <w:tcPr>
            <w:tcW w:w="413" w:type="dxa"/>
            <w:tcBorders>
              <w:top w:val="single" w:sz="3" w:space="0" w:color="000000"/>
              <w:left w:val="single" w:sz="3" w:space="0" w:color="000000"/>
              <w:bottom w:val="single" w:sz="3" w:space="0" w:color="000000"/>
              <w:right w:val="single" w:sz="3" w:space="0" w:color="000000"/>
            </w:tcBorders>
          </w:tcPr>
          <w:p>
            <w:pPr/>
          </w:p>
        </w:tc>
        <w:tc>
          <w:tcPr>
            <w:tcW w:w="375" w:type="dxa"/>
            <w:tcBorders>
              <w:top w:val="single" w:sz="3" w:space="0" w:color="000000"/>
              <w:left w:val="single" w:sz="3" w:space="0" w:color="000000"/>
              <w:bottom w:val="single" w:sz="3" w:space="0" w:color="000000"/>
              <w:right w:val="single" w:sz="3" w:space="0" w:color="000000"/>
            </w:tcBorders>
          </w:tcPr>
          <w:p>
            <w:pPr/>
          </w:p>
        </w:tc>
        <w:tc>
          <w:tcPr>
            <w:tcW w:w="696" w:type="dxa"/>
            <w:tcBorders>
              <w:top w:val="single" w:sz="3" w:space="0" w:color="000000"/>
              <w:left w:val="single" w:sz="3" w:space="0" w:color="000000"/>
              <w:bottom w:val="single" w:sz="3" w:space="0" w:color="000000"/>
              <w:right w:val="single" w:sz="3" w:space="0" w:color="000000"/>
            </w:tcBorders>
          </w:tcPr>
          <w:p>
            <w:pPr/>
          </w:p>
        </w:tc>
        <w:tc>
          <w:tcPr>
            <w:tcW w:w="505"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
        </w:tc>
        <w:tc>
          <w:tcPr>
            <w:tcW w:w="375" w:type="dxa"/>
            <w:tcBorders>
              <w:top w:val="single" w:sz="3" w:space="0" w:color="000000"/>
              <w:left w:val="single" w:sz="3" w:space="0" w:color="000000"/>
              <w:bottom w:val="single" w:sz="3" w:space="0" w:color="000000"/>
              <w:right w:val="single" w:sz="3" w:space="0" w:color="000000"/>
            </w:tcBorders>
          </w:tcPr>
          <w:p>
            <w:pPr/>
          </w:p>
        </w:tc>
        <w:tc>
          <w:tcPr>
            <w:tcW w:w="665" w:type="dxa"/>
            <w:tcBorders>
              <w:top w:val="single" w:sz="3" w:space="0" w:color="000000"/>
              <w:left w:val="single" w:sz="3" w:space="0" w:color="000000"/>
              <w:bottom w:val="single" w:sz="3" w:space="0" w:color="000000"/>
              <w:right w:val="single" w:sz="3" w:space="0" w:color="000000"/>
            </w:tcBorders>
          </w:tcPr>
          <w:p>
            <w:pPr/>
          </w:p>
        </w:tc>
        <w:tc>
          <w:tcPr>
            <w:tcW w:w="750" w:type="dxa"/>
            <w:tcBorders>
              <w:top w:val="single" w:sz="3" w:space="0" w:color="000000"/>
              <w:left w:val="single" w:sz="3" w:space="0" w:color="000000"/>
              <w:bottom w:val="single" w:sz="3" w:space="0" w:color="000000"/>
              <w:right w:val="single" w:sz="3" w:space="0" w:color="000000"/>
            </w:tcBorders>
          </w:tcPr>
          <w:p>
            <w:pPr/>
          </w:p>
        </w:tc>
        <w:tc>
          <w:tcPr>
            <w:tcW w:w="673" w:type="dxa"/>
            <w:tcBorders>
              <w:top w:val="single" w:sz="3" w:space="0" w:color="000000"/>
              <w:left w:val="single" w:sz="3" w:space="0" w:color="000000"/>
              <w:bottom w:val="single" w:sz="3" w:space="0" w:color="000000"/>
              <w:right w:val="single" w:sz="3" w:space="0" w:color="000000"/>
            </w:tcBorders>
          </w:tcPr>
          <w:p>
            <w:pPr/>
          </w:p>
        </w:tc>
        <w:tc>
          <w:tcPr>
            <w:tcW w:w="757" w:type="dxa"/>
            <w:tcBorders>
              <w:top w:val="single" w:sz="3" w:space="0" w:color="000000"/>
              <w:left w:val="single" w:sz="3" w:space="0" w:color="000000"/>
              <w:bottom w:val="single" w:sz="3" w:space="0" w:color="000000"/>
              <w:right w:val="single" w:sz="3" w:space="0" w:color="000000"/>
            </w:tcBorders>
          </w:tcPr>
          <w:p>
            <w:pPr/>
          </w:p>
        </w:tc>
        <w:tc>
          <w:tcPr>
            <w:tcW w:w="436" w:type="dxa"/>
            <w:tcBorders>
              <w:top w:val="single" w:sz="3" w:space="0" w:color="000000"/>
              <w:left w:val="single" w:sz="3" w:space="0" w:color="000000"/>
              <w:bottom w:val="single" w:sz="3" w:space="0" w:color="000000"/>
              <w:right w:val="single" w:sz="3" w:space="0" w:color="000000"/>
            </w:tcBorders>
          </w:tcPr>
          <w:p>
            <w:pPr/>
          </w:p>
        </w:tc>
        <w:tc>
          <w:tcPr>
            <w:tcW w:w="520" w:type="dxa"/>
            <w:tcBorders>
              <w:top w:val="single" w:sz="3" w:space="0" w:color="000000"/>
              <w:left w:val="single" w:sz="3" w:space="0" w:color="000000"/>
              <w:bottom w:val="single" w:sz="3" w:space="0" w:color="000000"/>
              <w:right w:val="single" w:sz="3" w:space="0" w:color="000000"/>
            </w:tcBorders>
          </w:tcPr>
          <w:p>
            <w:pPr/>
          </w:p>
        </w:tc>
        <w:tc>
          <w:tcPr>
            <w:tcW w:w="666" w:type="dxa"/>
            <w:tcBorders>
              <w:top w:val="single" w:sz="3" w:space="0" w:color="000000"/>
              <w:left w:val="single" w:sz="3" w:space="0" w:color="000000"/>
              <w:bottom w:val="single" w:sz="3" w:space="0" w:color="000000"/>
              <w:right w:val="single" w:sz="3" w:space="0" w:color="000000"/>
            </w:tcBorders>
          </w:tcPr>
          <w:p>
            <w:pPr/>
          </w:p>
        </w:tc>
        <w:tc>
          <w:tcPr>
            <w:tcW w:w="436"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
        </w:tc>
        <w:tc>
          <w:tcPr>
            <w:tcW w:w="306" w:type="dxa"/>
            <w:tcBorders>
              <w:top w:val="single" w:sz="3" w:space="0" w:color="000000"/>
              <w:left w:val="single" w:sz="3" w:space="0" w:color="000000"/>
              <w:bottom w:val="single" w:sz="3" w:space="0" w:color="000000"/>
              <w:right w:val="single" w:sz="3" w:space="0" w:color="000000"/>
            </w:tcBorders>
          </w:tcPr>
          <w:p>
            <w:pPr/>
          </w:p>
        </w:tc>
        <w:tc>
          <w:tcPr>
            <w:tcW w:w="673"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
        </w:tc>
      </w:tr>
      <w:tr>
        <w:trPr>
          <w:trHeight w:val="230" w:hRule="exact"/>
        </w:trPr>
        <w:tc>
          <w:tcPr>
            <w:tcW w:w="173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36"/>
              <w:ind w:left="550" w:right="0"/>
              <w:jc w:val="left"/>
              <w:rPr>
                <w:rFonts w:ascii="宋体" w:hAnsi="宋体" w:cs="宋体" w:eastAsia="宋体" w:hint="default"/>
                <w:sz w:val="10"/>
                <w:szCs w:val="10"/>
              </w:rPr>
            </w:pPr>
            <w:r>
              <w:rPr>
                <w:rFonts w:ascii="宋体" w:hAnsi="宋体" w:cs="宋体" w:eastAsia="宋体" w:hint="default"/>
                <w:spacing w:val="3"/>
                <w:sz w:val="10"/>
                <w:szCs w:val="10"/>
              </w:rPr>
              <w:t>其他</w:t>
            </w:r>
          </w:p>
        </w:tc>
        <w:tc>
          <w:tcPr>
            <w:tcW w:w="719" w:type="dxa"/>
            <w:tcBorders>
              <w:top w:val="single" w:sz="3" w:space="0" w:color="000000"/>
              <w:left w:val="single" w:sz="3" w:space="0" w:color="000000"/>
              <w:bottom w:val="single" w:sz="3" w:space="0" w:color="000000"/>
              <w:right w:val="single" w:sz="3" w:space="0" w:color="000000"/>
            </w:tcBorders>
          </w:tcPr>
          <w:p>
            <w:pPr/>
          </w:p>
        </w:tc>
        <w:tc>
          <w:tcPr>
            <w:tcW w:w="765" w:type="dxa"/>
            <w:tcBorders>
              <w:top w:val="single" w:sz="3" w:space="0" w:color="000000"/>
              <w:left w:val="single" w:sz="3" w:space="0" w:color="000000"/>
              <w:bottom w:val="single" w:sz="3" w:space="0" w:color="000000"/>
              <w:right w:val="single" w:sz="3" w:space="0" w:color="000000"/>
            </w:tcBorders>
          </w:tcPr>
          <w:p>
            <w:pPr/>
          </w:p>
        </w:tc>
        <w:tc>
          <w:tcPr>
            <w:tcW w:w="413" w:type="dxa"/>
            <w:tcBorders>
              <w:top w:val="single" w:sz="3" w:space="0" w:color="000000"/>
              <w:left w:val="single" w:sz="3" w:space="0" w:color="000000"/>
              <w:bottom w:val="single" w:sz="3" w:space="0" w:color="000000"/>
              <w:right w:val="single" w:sz="3" w:space="0" w:color="000000"/>
            </w:tcBorders>
          </w:tcPr>
          <w:p>
            <w:pPr/>
          </w:p>
        </w:tc>
        <w:tc>
          <w:tcPr>
            <w:tcW w:w="375" w:type="dxa"/>
            <w:tcBorders>
              <w:top w:val="single" w:sz="3" w:space="0" w:color="000000"/>
              <w:left w:val="single" w:sz="3" w:space="0" w:color="000000"/>
              <w:bottom w:val="single" w:sz="3" w:space="0" w:color="000000"/>
              <w:right w:val="single" w:sz="3" w:space="0" w:color="000000"/>
            </w:tcBorders>
          </w:tcPr>
          <w:p>
            <w:pPr/>
          </w:p>
        </w:tc>
        <w:tc>
          <w:tcPr>
            <w:tcW w:w="696" w:type="dxa"/>
            <w:tcBorders>
              <w:top w:val="single" w:sz="3" w:space="0" w:color="000000"/>
              <w:left w:val="single" w:sz="3" w:space="0" w:color="000000"/>
              <w:bottom w:val="single" w:sz="3" w:space="0" w:color="000000"/>
              <w:right w:val="single" w:sz="3" w:space="0" w:color="000000"/>
            </w:tcBorders>
          </w:tcPr>
          <w:p>
            <w:pPr/>
          </w:p>
        </w:tc>
        <w:tc>
          <w:tcPr>
            <w:tcW w:w="505"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
        </w:tc>
        <w:tc>
          <w:tcPr>
            <w:tcW w:w="375" w:type="dxa"/>
            <w:tcBorders>
              <w:top w:val="single" w:sz="3" w:space="0" w:color="000000"/>
              <w:left w:val="single" w:sz="3" w:space="0" w:color="000000"/>
              <w:bottom w:val="single" w:sz="3" w:space="0" w:color="000000"/>
              <w:right w:val="single" w:sz="3" w:space="0" w:color="000000"/>
            </w:tcBorders>
          </w:tcPr>
          <w:p>
            <w:pPr/>
          </w:p>
        </w:tc>
        <w:tc>
          <w:tcPr>
            <w:tcW w:w="665" w:type="dxa"/>
            <w:tcBorders>
              <w:top w:val="single" w:sz="3" w:space="0" w:color="000000"/>
              <w:left w:val="single" w:sz="3" w:space="0" w:color="000000"/>
              <w:bottom w:val="single" w:sz="3" w:space="0" w:color="000000"/>
              <w:right w:val="single" w:sz="3" w:space="0" w:color="000000"/>
            </w:tcBorders>
          </w:tcPr>
          <w:p>
            <w:pPr/>
          </w:p>
        </w:tc>
        <w:tc>
          <w:tcPr>
            <w:tcW w:w="750" w:type="dxa"/>
            <w:tcBorders>
              <w:top w:val="single" w:sz="3" w:space="0" w:color="000000"/>
              <w:left w:val="single" w:sz="3" w:space="0" w:color="000000"/>
              <w:bottom w:val="single" w:sz="3" w:space="0" w:color="000000"/>
              <w:right w:val="single" w:sz="3" w:space="0" w:color="000000"/>
            </w:tcBorders>
          </w:tcPr>
          <w:p>
            <w:pPr/>
          </w:p>
        </w:tc>
        <w:tc>
          <w:tcPr>
            <w:tcW w:w="673" w:type="dxa"/>
            <w:tcBorders>
              <w:top w:val="single" w:sz="3" w:space="0" w:color="000000"/>
              <w:left w:val="single" w:sz="3" w:space="0" w:color="000000"/>
              <w:bottom w:val="single" w:sz="3" w:space="0" w:color="000000"/>
              <w:right w:val="single" w:sz="3" w:space="0" w:color="000000"/>
            </w:tcBorders>
          </w:tcPr>
          <w:p>
            <w:pPr/>
          </w:p>
        </w:tc>
        <w:tc>
          <w:tcPr>
            <w:tcW w:w="757" w:type="dxa"/>
            <w:tcBorders>
              <w:top w:val="single" w:sz="3" w:space="0" w:color="000000"/>
              <w:left w:val="single" w:sz="3" w:space="0" w:color="000000"/>
              <w:bottom w:val="single" w:sz="3" w:space="0" w:color="000000"/>
              <w:right w:val="single" w:sz="3" w:space="0" w:color="000000"/>
            </w:tcBorders>
          </w:tcPr>
          <w:p>
            <w:pPr/>
          </w:p>
        </w:tc>
        <w:tc>
          <w:tcPr>
            <w:tcW w:w="436" w:type="dxa"/>
            <w:tcBorders>
              <w:top w:val="single" w:sz="3" w:space="0" w:color="000000"/>
              <w:left w:val="single" w:sz="3" w:space="0" w:color="000000"/>
              <w:bottom w:val="single" w:sz="3" w:space="0" w:color="000000"/>
              <w:right w:val="single" w:sz="3" w:space="0" w:color="000000"/>
            </w:tcBorders>
          </w:tcPr>
          <w:p>
            <w:pPr/>
          </w:p>
        </w:tc>
        <w:tc>
          <w:tcPr>
            <w:tcW w:w="520" w:type="dxa"/>
            <w:tcBorders>
              <w:top w:val="single" w:sz="3" w:space="0" w:color="000000"/>
              <w:left w:val="single" w:sz="3" w:space="0" w:color="000000"/>
              <w:bottom w:val="single" w:sz="3" w:space="0" w:color="000000"/>
              <w:right w:val="single" w:sz="3" w:space="0" w:color="000000"/>
            </w:tcBorders>
          </w:tcPr>
          <w:p>
            <w:pPr/>
          </w:p>
        </w:tc>
        <w:tc>
          <w:tcPr>
            <w:tcW w:w="666" w:type="dxa"/>
            <w:tcBorders>
              <w:top w:val="single" w:sz="3" w:space="0" w:color="000000"/>
              <w:left w:val="single" w:sz="3" w:space="0" w:color="000000"/>
              <w:bottom w:val="single" w:sz="3" w:space="0" w:color="000000"/>
              <w:right w:val="single" w:sz="3" w:space="0" w:color="000000"/>
            </w:tcBorders>
          </w:tcPr>
          <w:p>
            <w:pPr/>
          </w:p>
        </w:tc>
        <w:tc>
          <w:tcPr>
            <w:tcW w:w="436"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
        </w:tc>
        <w:tc>
          <w:tcPr>
            <w:tcW w:w="306" w:type="dxa"/>
            <w:tcBorders>
              <w:top w:val="single" w:sz="3" w:space="0" w:color="000000"/>
              <w:left w:val="single" w:sz="3" w:space="0" w:color="000000"/>
              <w:bottom w:val="single" w:sz="3" w:space="0" w:color="000000"/>
              <w:right w:val="single" w:sz="3" w:space="0" w:color="000000"/>
            </w:tcBorders>
          </w:tcPr>
          <w:p>
            <w:pPr/>
          </w:p>
        </w:tc>
        <w:tc>
          <w:tcPr>
            <w:tcW w:w="673"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
        </w:tc>
      </w:tr>
      <w:tr>
        <w:trPr>
          <w:trHeight w:val="230" w:hRule="exact"/>
        </w:trPr>
        <w:tc>
          <w:tcPr>
            <w:tcW w:w="173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left="76" w:right="0"/>
              <w:jc w:val="left"/>
              <w:rPr>
                <w:rFonts w:ascii="Microsoft JhengHei" w:hAnsi="Microsoft JhengHei" w:cs="Microsoft JhengHei" w:eastAsia="Microsoft JhengHei" w:hint="default"/>
                <w:sz w:val="10"/>
                <w:szCs w:val="10"/>
              </w:rPr>
            </w:pPr>
            <w:r>
              <w:rPr>
                <w:rFonts w:ascii="Microsoft JhengHei" w:hAnsi="Microsoft JhengHei" w:cs="Microsoft JhengHei" w:eastAsia="Microsoft JhengHei" w:hint="default"/>
                <w:b/>
                <w:bCs/>
                <w:sz w:val="10"/>
                <w:szCs w:val="10"/>
              </w:rPr>
              <w:t>二</w:t>
            </w:r>
            <w:r>
              <w:rPr>
                <w:rFonts w:ascii="Microsoft JhengHei" w:hAnsi="Microsoft JhengHei" w:cs="Microsoft JhengHei" w:eastAsia="Microsoft JhengHei" w:hint="default"/>
                <w:b/>
                <w:bCs/>
                <w:spacing w:val="-11"/>
                <w:sz w:val="10"/>
                <w:szCs w:val="10"/>
              </w:rPr>
              <w:t> </w:t>
            </w:r>
            <w:r>
              <w:rPr>
                <w:rFonts w:ascii="Microsoft JhengHei" w:hAnsi="Microsoft JhengHei" w:cs="Microsoft JhengHei" w:eastAsia="Microsoft JhengHei" w:hint="default"/>
                <w:b/>
                <w:bCs/>
                <w:sz w:val="10"/>
                <w:szCs w:val="10"/>
              </w:rPr>
              <w:t>、</w:t>
            </w:r>
            <w:r>
              <w:rPr>
                <w:rFonts w:ascii="Microsoft JhengHei" w:hAnsi="Microsoft JhengHei" w:cs="Microsoft JhengHei" w:eastAsia="Microsoft JhengHei" w:hint="default"/>
                <w:b/>
                <w:bCs/>
                <w:spacing w:val="-11"/>
                <w:sz w:val="10"/>
                <w:szCs w:val="10"/>
              </w:rPr>
              <w:t> </w:t>
            </w:r>
            <w:r>
              <w:rPr>
                <w:rFonts w:ascii="Microsoft JhengHei" w:hAnsi="Microsoft JhengHei" w:cs="Microsoft JhengHei" w:eastAsia="Microsoft JhengHei" w:hint="default"/>
                <w:b/>
                <w:bCs/>
                <w:spacing w:val="12"/>
                <w:sz w:val="10"/>
                <w:szCs w:val="10"/>
              </w:rPr>
              <w:t>本年年初余额</w:t>
            </w:r>
            <w:r>
              <w:rPr>
                <w:rFonts w:ascii="Microsoft JhengHei" w:hAnsi="Microsoft JhengHei" w:cs="Microsoft JhengHei" w:eastAsia="Microsoft JhengHei" w:hint="default"/>
                <w:b/>
                <w:bCs/>
                <w:spacing w:val="-10"/>
                <w:sz w:val="10"/>
                <w:szCs w:val="10"/>
              </w:rPr>
              <w:t> </w:t>
            </w:r>
            <w:r>
              <w:rPr>
                <w:rFonts w:ascii="Microsoft JhengHei" w:hAnsi="Microsoft JhengHei" w:cs="Microsoft JhengHei" w:eastAsia="Microsoft JhengHei" w:hint="default"/>
                <w:sz w:val="10"/>
                <w:szCs w:val="10"/>
              </w:rPr>
            </w:r>
          </w:p>
        </w:tc>
        <w:tc>
          <w:tcPr>
            <w:tcW w:w="71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37"/>
              <w:jc w:val="right"/>
              <w:rPr>
                <w:rFonts w:ascii="Arial Narrow" w:hAnsi="Arial Narrow" w:cs="Arial Narrow" w:eastAsia="Arial Narrow" w:hint="default"/>
                <w:sz w:val="10"/>
                <w:szCs w:val="10"/>
              </w:rPr>
            </w:pPr>
            <w:r>
              <w:rPr>
                <w:rFonts w:ascii="Arial Narrow"/>
                <w:w w:val="95"/>
                <w:sz w:val="10"/>
              </w:rPr>
              <w:t>493,300,000.00</w:t>
            </w:r>
            <w:r>
              <w:rPr>
                <w:rFonts w:ascii="Arial Narrow"/>
                <w:sz w:val="10"/>
              </w:rPr>
            </w:r>
          </w:p>
        </w:tc>
        <w:tc>
          <w:tcPr>
            <w:tcW w:w="76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38"/>
              <w:jc w:val="right"/>
              <w:rPr>
                <w:rFonts w:ascii="Arial Narrow" w:hAnsi="Arial Narrow" w:cs="Arial Narrow" w:eastAsia="Arial Narrow" w:hint="default"/>
                <w:sz w:val="10"/>
                <w:szCs w:val="10"/>
              </w:rPr>
            </w:pPr>
            <w:r>
              <w:rPr>
                <w:rFonts w:ascii="Arial Narrow"/>
                <w:w w:val="95"/>
                <w:sz w:val="10"/>
              </w:rPr>
              <w:t>2,093,815,057.64</w:t>
            </w:r>
            <w:r>
              <w:rPr>
                <w:rFonts w:ascii="Arial Narrow"/>
                <w:sz w:val="10"/>
              </w:rPr>
            </w:r>
          </w:p>
        </w:tc>
        <w:tc>
          <w:tcPr>
            <w:tcW w:w="413" w:type="dxa"/>
            <w:tcBorders>
              <w:top w:val="single" w:sz="3" w:space="0" w:color="000000"/>
              <w:left w:val="single" w:sz="3" w:space="0" w:color="000000"/>
              <w:bottom w:val="single" w:sz="3" w:space="0" w:color="000000"/>
              <w:right w:val="single" w:sz="3" w:space="0" w:color="000000"/>
            </w:tcBorders>
          </w:tcPr>
          <w:p>
            <w:pPr/>
          </w:p>
        </w:tc>
        <w:tc>
          <w:tcPr>
            <w:tcW w:w="375" w:type="dxa"/>
            <w:tcBorders>
              <w:top w:val="single" w:sz="3" w:space="0" w:color="000000"/>
              <w:left w:val="single" w:sz="3" w:space="0" w:color="000000"/>
              <w:bottom w:val="single" w:sz="3" w:space="0" w:color="000000"/>
              <w:right w:val="single" w:sz="3" w:space="0" w:color="000000"/>
            </w:tcBorders>
          </w:tcPr>
          <w:p>
            <w:pPr/>
          </w:p>
        </w:tc>
        <w:tc>
          <w:tcPr>
            <w:tcW w:w="6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left="76" w:right="0"/>
              <w:jc w:val="left"/>
              <w:rPr>
                <w:rFonts w:ascii="Arial Narrow" w:hAnsi="Arial Narrow" w:cs="Arial Narrow" w:eastAsia="Arial Narrow" w:hint="default"/>
                <w:sz w:val="10"/>
                <w:szCs w:val="10"/>
              </w:rPr>
            </w:pPr>
            <w:r>
              <w:rPr>
                <w:rFonts w:ascii="Arial Narrow"/>
                <w:sz w:val="10"/>
              </w:rPr>
              <w:t>116,919,467.01</w:t>
            </w:r>
          </w:p>
        </w:tc>
        <w:tc>
          <w:tcPr>
            <w:tcW w:w="505"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30"/>
              <w:jc w:val="right"/>
              <w:rPr>
                <w:rFonts w:ascii="Arial Narrow" w:hAnsi="Arial Narrow" w:cs="Arial Narrow" w:eastAsia="Arial Narrow" w:hint="default"/>
                <w:sz w:val="10"/>
                <w:szCs w:val="10"/>
              </w:rPr>
            </w:pPr>
            <w:r>
              <w:rPr>
                <w:rFonts w:ascii="Arial Narrow"/>
                <w:w w:val="95"/>
                <w:sz w:val="10"/>
              </w:rPr>
              <w:t>1,147,073,353.97</w:t>
            </w:r>
            <w:r>
              <w:rPr>
                <w:rFonts w:ascii="Arial Narrow"/>
                <w:sz w:val="10"/>
              </w:rPr>
            </w:r>
          </w:p>
        </w:tc>
        <w:tc>
          <w:tcPr>
            <w:tcW w:w="375" w:type="dxa"/>
            <w:tcBorders>
              <w:top w:val="single" w:sz="3" w:space="0" w:color="000000"/>
              <w:left w:val="single" w:sz="3" w:space="0" w:color="000000"/>
              <w:bottom w:val="single" w:sz="3" w:space="0" w:color="000000"/>
              <w:right w:val="single" w:sz="3" w:space="0" w:color="000000"/>
            </w:tcBorders>
          </w:tcPr>
          <w:p>
            <w:pPr/>
          </w:p>
        </w:tc>
        <w:tc>
          <w:tcPr>
            <w:tcW w:w="66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30"/>
              <w:jc w:val="right"/>
              <w:rPr>
                <w:rFonts w:ascii="Arial Narrow" w:hAnsi="Arial Narrow" w:cs="Arial Narrow" w:eastAsia="Arial Narrow" w:hint="default"/>
                <w:sz w:val="10"/>
                <w:szCs w:val="10"/>
              </w:rPr>
            </w:pPr>
            <w:r>
              <w:rPr>
                <w:rFonts w:ascii="Arial Narrow"/>
                <w:w w:val="95"/>
                <w:sz w:val="10"/>
              </w:rPr>
              <w:t>111,050,321.94</w:t>
            </w:r>
            <w:r>
              <w:rPr>
                <w:rFonts w:ascii="Arial Narrow"/>
                <w:sz w:val="10"/>
              </w:rPr>
            </w:r>
          </w:p>
        </w:tc>
        <w:tc>
          <w:tcPr>
            <w:tcW w:w="75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30"/>
              <w:jc w:val="right"/>
              <w:rPr>
                <w:rFonts w:ascii="Arial Narrow" w:hAnsi="Arial Narrow" w:cs="Arial Narrow" w:eastAsia="Arial Narrow" w:hint="default"/>
                <w:sz w:val="10"/>
                <w:szCs w:val="10"/>
              </w:rPr>
            </w:pPr>
            <w:r>
              <w:rPr>
                <w:rFonts w:ascii="Arial Narrow"/>
                <w:w w:val="95"/>
                <w:sz w:val="10"/>
              </w:rPr>
              <w:t>3,962,158,200.56</w:t>
            </w:r>
            <w:r>
              <w:rPr>
                <w:rFonts w:ascii="Arial Narrow"/>
                <w:sz w:val="10"/>
              </w:rPr>
            </w:r>
          </w:p>
        </w:tc>
        <w:tc>
          <w:tcPr>
            <w:tcW w:w="67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left="13" w:right="0"/>
              <w:jc w:val="center"/>
              <w:rPr>
                <w:rFonts w:ascii="Arial Narrow" w:hAnsi="Arial Narrow" w:cs="Arial Narrow" w:eastAsia="Arial Narrow" w:hint="default"/>
                <w:sz w:val="10"/>
                <w:szCs w:val="10"/>
              </w:rPr>
            </w:pPr>
            <w:r>
              <w:rPr>
                <w:rFonts w:ascii="Arial Narrow"/>
                <w:sz w:val="10"/>
              </w:rPr>
              <w:t>443,300,000.00</w:t>
            </w:r>
          </w:p>
        </w:tc>
        <w:tc>
          <w:tcPr>
            <w:tcW w:w="7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29"/>
              <w:jc w:val="right"/>
              <w:rPr>
                <w:rFonts w:ascii="Arial Narrow" w:hAnsi="Arial Narrow" w:cs="Arial Narrow" w:eastAsia="Arial Narrow" w:hint="default"/>
                <w:sz w:val="10"/>
                <w:szCs w:val="10"/>
              </w:rPr>
            </w:pPr>
            <w:r>
              <w:rPr>
                <w:rFonts w:ascii="Arial Narrow"/>
                <w:w w:val="95"/>
                <w:sz w:val="10"/>
              </w:rPr>
              <w:t>1,788,157.64</w:t>
            </w:r>
            <w:r>
              <w:rPr>
                <w:rFonts w:ascii="Arial Narrow"/>
                <w:sz w:val="10"/>
              </w:rPr>
            </w:r>
          </w:p>
        </w:tc>
        <w:tc>
          <w:tcPr>
            <w:tcW w:w="436" w:type="dxa"/>
            <w:tcBorders>
              <w:top w:val="single" w:sz="3" w:space="0" w:color="000000"/>
              <w:left w:val="single" w:sz="3" w:space="0" w:color="000000"/>
              <w:bottom w:val="single" w:sz="3" w:space="0" w:color="000000"/>
              <w:right w:val="single" w:sz="3" w:space="0" w:color="000000"/>
            </w:tcBorders>
          </w:tcPr>
          <w:p>
            <w:pPr/>
          </w:p>
        </w:tc>
        <w:tc>
          <w:tcPr>
            <w:tcW w:w="520" w:type="dxa"/>
            <w:tcBorders>
              <w:top w:val="single" w:sz="3" w:space="0" w:color="000000"/>
              <w:left w:val="single" w:sz="3" w:space="0" w:color="000000"/>
              <w:bottom w:val="single" w:sz="3" w:space="0" w:color="000000"/>
              <w:right w:val="single" w:sz="3" w:space="0" w:color="000000"/>
            </w:tcBorders>
          </w:tcPr>
          <w:p>
            <w:pPr/>
          </w:p>
        </w:tc>
        <w:tc>
          <w:tcPr>
            <w:tcW w:w="66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left="99" w:right="0"/>
              <w:jc w:val="left"/>
              <w:rPr>
                <w:rFonts w:ascii="Arial Narrow" w:hAnsi="Arial Narrow" w:cs="Arial Narrow" w:eastAsia="Arial Narrow" w:hint="default"/>
                <w:sz w:val="10"/>
                <w:szCs w:val="10"/>
              </w:rPr>
            </w:pPr>
            <w:r>
              <w:rPr>
                <w:rFonts w:ascii="Arial Narrow"/>
                <w:sz w:val="10"/>
              </w:rPr>
              <w:t>81,629,949.62</w:t>
            </w:r>
          </w:p>
        </w:tc>
        <w:tc>
          <w:tcPr>
            <w:tcW w:w="436"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30"/>
              <w:jc w:val="right"/>
              <w:rPr>
                <w:rFonts w:ascii="Arial Narrow" w:hAnsi="Arial Narrow" w:cs="Arial Narrow" w:eastAsia="Arial Narrow" w:hint="default"/>
                <w:sz w:val="10"/>
                <w:szCs w:val="10"/>
              </w:rPr>
            </w:pPr>
            <w:r>
              <w:rPr>
                <w:rFonts w:ascii="Arial Narrow"/>
                <w:w w:val="95"/>
                <w:sz w:val="10"/>
              </w:rPr>
              <w:t>585,400,389.51</w:t>
            </w:r>
            <w:r>
              <w:rPr>
                <w:rFonts w:ascii="Arial Narrow"/>
                <w:sz w:val="10"/>
              </w:rPr>
            </w:r>
          </w:p>
        </w:tc>
        <w:tc>
          <w:tcPr>
            <w:tcW w:w="306" w:type="dxa"/>
            <w:tcBorders>
              <w:top w:val="single" w:sz="3" w:space="0" w:color="000000"/>
              <w:left w:val="single" w:sz="3" w:space="0" w:color="000000"/>
              <w:bottom w:val="single" w:sz="3" w:space="0" w:color="000000"/>
              <w:right w:val="single" w:sz="3" w:space="0" w:color="000000"/>
            </w:tcBorders>
          </w:tcPr>
          <w:p>
            <w:pPr/>
          </w:p>
        </w:tc>
        <w:tc>
          <w:tcPr>
            <w:tcW w:w="67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left="99" w:right="0"/>
              <w:jc w:val="left"/>
              <w:rPr>
                <w:rFonts w:ascii="Arial Narrow" w:hAnsi="Arial Narrow" w:cs="Arial Narrow" w:eastAsia="Arial Narrow" w:hint="default"/>
                <w:sz w:val="10"/>
                <w:szCs w:val="10"/>
              </w:rPr>
            </w:pPr>
            <w:r>
              <w:rPr>
                <w:rFonts w:ascii="Arial Narrow"/>
                <w:sz w:val="10"/>
              </w:rPr>
              <w:t>10,389,201.28</w:t>
            </w:r>
          </w:p>
        </w:tc>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30"/>
              <w:jc w:val="right"/>
              <w:rPr>
                <w:rFonts w:ascii="Arial Narrow" w:hAnsi="Arial Narrow" w:cs="Arial Narrow" w:eastAsia="Arial Narrow" w:hint="default"/>
                <w:sz w:val="10"/>
                <w:szCs w:val="10"/>
              </w:rPr>
            </w:pPr>
            <w:r>
              <w:rPr>
                <w:rFonts w:ascii="Arial Narrow"/>
                <w:w w:val="95"/>
                <w:sz w:val="10"/>
              </w:rPr>
              <w:t>1,122,507,698.05</w:t>
            </w:r>
            <w:r>
              <w:rPr>
                <w:rFonts w:ascii="Arial Narrow"/>
                <w:sz w:val="10"/>
              </w:rPr>
            </w:r>
          </w:p>
        </w:tc>
      </w:tr>
      <w:tr>
        <w:trPr>
          <w:trHeight w:val="275" w:hRule="exact"/>
        </w:trPr>
        <w:tc>
          <w:tcPr>
            <w:tcW w:w="1737" w:type="dxa"/>
            <w:tcBorders>
              <w:top w:val="single" w:sz="3" w:space="0" w:color="000000"/>
              <w:left w:val="single" w:sz="3" w:space="0" w:color="000000"/>
              <w:bottom w:val="single" w:sz="3" w:space="0" w:color="000000"/>
              <w:right w:val="single" w:sz="3" w:space="0" w:color="000000"/>
            </w:tcBorders>
          </w:tcPr>
          <w:p>
            <w:pPr>
              <w:pStyle w:val="TableParagraph"/>
              <w:spacing w:line="168" w:lineRule="auto" w:before="11"/>
              <w:ind w:left="15" w:right="44" w:firstLine="61"/>
              <w:jc w:val="left"/>
              <w:rPr>
                <w:rFonts w:ascii="Microsoft JhengHei" w:hAnsi="Microsoft JhengHei" w:cs="Microsoft JhengHei" w:eastAsia="Microsoft JhengHei" w:hint="default"/>
                <w:sz w:val="10"/>
                <w:szCs w:val="10"/>
              </w:rPr>
            </w:pPr>
            <w:r>
              <w:rPr>
                <w:rFonts w:ascii="Microsoft JhengHei" w:hAnsi="Microsoft JhengHei" w:cs="Microsoft JhengHei" w:eastAsia="Microsoft JhengHei" w:hint="default"/>
                <w:b/>
                <w:bCs/>
                <w:sz w:val="10"/>
                <w:szCs w:val="10"/>
              </w:rPr>
              <w:t>三</w:t>
            </w:r>
            <w:r>
              <w:rPr>
                <w:rFonts w:ascii="Microsoft JhengHei" w:hAnsi="Microsoft JhengHei" w:cs="Microsoft JhengHei" w:eastAsia="Microsoft JhengHei" w:hint="default"/>
                <w:b/>
                <w:bCs/>
                <w:spacing w:val="-12"/>
                <w:sz w:val="10"/>
                <w:szCs w:val="10"/>
              </w:rPr>
              <w:t> </w:t>
            </w:r>
            <w:r>
              <w:rPr>
                <w:rFonts w:ascii="Microsoft JhengHei" w:hAnsi="Microsoft JhengHei" w:cs="Microsoft JhengHei" w:eastAsia="Microsoft JhengHei" w:hint="default"/>
                <w:b/>
                <w:bCs/>
                <w:sz w:val="10"/>
                <w:szCs w:val="10"/>
              </w:rPr>
              <w:t>、</w:t>
            </w:r>
            <w:r>
              <w:rPr>
                <w:rFonts w:ascii="Microsoft JhengHei" w:hAnsi="Microsoft JhengHei" w:cs="Microsoft JhengHei" w:eastAsia="Microsoft JhengHei" w:hint="default"/>
                <w:b/>
                <w:bCs/>
                <w:spacing w:val="-12"/>
                <w:sz w:val="10"/>
                <w:szCs w:val="10"/>
              </w:rPr>
              <w:t> </w:t>
            </w:r>
            <w:r>
              <w:rPr>
                <w:rFonts w:ascii="Microsoft JhengHei" w:hAnsi="Microsoft JhengHei" w:cs="Microsoft JhengHei" w:eastAsia="Microsoft JhengHei" w:hint="default"/>
                <w:b/>
                <w:bCs/>
                <w:spacing w:val="13"/>
                <w:sz w:val="10"/>
                <w:szCs w:val="10"/>
              </w:rPr>
              <w:t>本期增减变动金额</w:t>
            </w:r>
            <w:r>
              <w:rPr>
                <w:rFonts w:ascii="Microsoft JhengHei" w:hAnsi="Microsoft JhengHei" w:cs="Microsoft JhengHei" w:eastAsia="Microsoft JhengHei" w:hint="default"/>
                <w:b/>
                <w:bCs/>
                <w:spacing w:val="-12"/>
                <w:sz w:val="10"/>
                <w:szCs w:val="10"/>
              </w:rPr>
              <w:t> </w:t>
            </w:r>
            <w:r>
              <w:rPr>
                <w:rFonts w:ascii="Microsoft JhengHei" w:hAnsi="Microsoft JhengHei" w:cs="Microsoft JhengHei" w:eastAsia="Microsoft JhengHei" w:hint="default"/>
                <w:b/>
                <w:bCs/>
                <w:sz w:val="10"/>
                <w:szCs w:val="10"/>
              </w:rPr>
              <w:t>（</w:t>
            </w:r>
            <w:r>
              <w:rPr>
                <w:rFonts w:ascii="Microsoft JhengHei" w:hAnsi="Microsoft JhengHei" w:cs="Microsoft JhengHei" w:eastAsia="Microsoft JhengHei" w:hint="default"/>
                <w:b/>
                <w:bCs/>
                <w:spacing w:val="-12"/>
                <w:sz w:val="10"/>
                <w:szCs w:val="10"/>
              </w:rPr>
              <w:t> </w:t>
            </w:r>
            <w:r>
              <w:rPr>
                <w:rFonts w:ascii="Microsoft JhengHei" w:hAnsi="Microsoft JhengHei" w:cs="Microsoft JhengHei" w:eastAsia="Microsoft JhengHei" w:hint="default"/>
                <w:b/>
                <w:bCs/>
                <w:spacing w:val="10"/>
                <w:sz w:val="10"/>
                <w:szCs w:val="10"/>
              </w:rPr>
              <w:t>减少以</w:t>
            </w:r>
            <w:r>
              <w:rPr>
                <w:rFonts w:ascii="Microsoft JhengHei" w:hAnsi="Microsoft JhengHei" w:cs="Microsoft JhengHei" w:eastAsia="Microsoft JhengHei" w:hint="default"/>
                <w:b/>
                <w:bCs/>
                <w:spacing w:val="-10"/>
                <w:sz w:val="10"/>
                <w:szCs w:val="10"/>
              </w:rPr>
              <w:t> </w:t>
            </w:r>
            <w:r>
              <w:rPr>
                <w:rFonts w:ascii="Microsoft JhengHei" w:hAnsi="Microsoft JhengHei" w:cs="Microsoft JhengHei" w:eastAsia="Microsoft JhengHei" w:hint="default"/>
                <w:b/>
                <w:bCs/>
                <w:sz w:val="10"/>
                <w:szCs w:val="10"/>
              </w:rPr>
              <w:t>“</w:t>
            </w:r>
            <w:r>
              <w:rPr>
                <w:rFonts w:ascii="Microsoft JhengHei" w:hAnsi="Microsoft JhengHei" w:cs="Microsoft JhengHei" w:eastAsia="Microsoft JhengHei" w:hint="default"/>
                <w:b/>
                <w:bCs/>
                <w:spacing w:val="-12"/>
                <w:sz w:val="10"/>
                <w:szCs w:val="10"/>
              </w:rPr>
              <w:t> </w:t>
            </w:r>
            <w:r>
              <w:rPr>
                <w:rFonts w:ascii="Microsoft JhengHei" w:hAnsi="Microsoft JhengHei" w:cs="Microsoft JhengHei" w:eastAsia="Microsoft JhengHei" w:hint="default"/>
                <w:b/>
                <w:bCs/>
                <w:sz w:val="10"/>
                <w:szCs w:val="10"/>
              </w:rPr>
              <w:t>－</w:t>
            </w:r>
            <w:r>
              <w:rPr>
                <w:rFonts w:ascii="Microsoft JhengHei" w:hAnsi="Microsoft JhengHei" w:cs="Microsoft JhengHei" w:eastAsia="Microsoft JhengHei" w:hint="default"/>
                <w:b/>
                <w:bCs/>
                <w:spacing w:val="-12"/>
                <w:sz w:val="10"/>
                <w:szCs w:val="10"/>
              </w:rPr>
              <w:t> </w:t>
            </w:r>
            <w:r>
              <w:rPr>
                <w:rFonts w:ascii="Microsoft JhengHei" w:hAnsi="Microsoft JhengHei" w:cs="Microsoft JhengHei" w:eastAsia="Microsoft JhengHei" w:hint="default"/>
                <w:b/>
                <w:bCs/>
                <w:sz w:val="10"/>
                <w:szCs w:val="10"/>
              </w:rPr>
              <w:t>”</w:t>
            </w:r>
            <w:r>
              <w:rPr>
                <w:rFonts w:ascii="Microsoft JhengHei" w:hAnsi="Microsoft JhengHei" w:cs="Microsoft JhengHei" w:eastAsia="Microsoft JhengHei" w:hint="default"/>
                <w:b/>
                <w:bCs/>
                <w:spacing w:val="-12"/>
                <w:sz w:val="10"/>
                <w:szCs w:val="10"/>
              </w:rPr>
              <w:t> </w:t>
            </w:r>
            <w:r>
              <w:rPr>
                <w:rFonts w:ascii="Microsoft JhengHei" w:hAnsi="Microsoft JhengHei" w:cs="Microsoft JhengHei" w:eastAsia="Microsoft JhengHei" w:hint="default"/>
                <w:b/>
                <w:bCs/>
                <w:spacing w:val="10"/>
                <w:sz w:val="10"/>
                <w:szCs w:val="10"/>
              </w:rPr>
              <w:t>号填列</w:t>
            </w:r>
            <w:r>
              <w:rPr>
                <w:rFonts w:ascii="Microsoft JhengHei" w:hAnsi="Microsoft JhengHei" w:cs="Microsoft JhengHei" w:eastAsia="Microsoft JhengHei" w:hint="default"/>
                <w:b/>
                <w:bCs/>
                <w:spacing w:val="-12"/>
                <w:sz w:val="10"/>
                <w:szCs w:val="10"/>
              </w:rPr>
              <w:t> </w:t>
            </w:r>
            <w:r>
              <w:rPr>
                <w:rFonts w:ascii="Microsoft JhengHei" w:hAnsi="Microsoft JhengHei" w:cs="Microsoft JhengHei" w:eastAsia="Microsoft JhengHei" w:hint="default"/>
                <w:b/>
                <w:bCs/>
                <w:sz w:val="10"/>
                <w:szCs w:val="10"/>
              </w:rPr>
              <w:t>）</w:t>
            </w:r>
            <w:r>
              <w:rPr>
                <w:rFonts w:ascii="Microsoft JhengHei" w:hAnsi="Microsoft JhengHei" w:cs="Microsoft JhengHei" w:eastAsia="Microsoft JhengHei" w:hint="default"/>
                <w:sz w:val="10"/>
                <w:szCs w:val="10"/>
              </w:rPr>
            </w:r>
          </w:p>
        </w:tc>
        <w:tc>
          <w:tcPr>
            <w:tcW w:w="71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74"/>
              <w:ind w:right="37"/>
              <w:jc w:val="right"/>
              <w:rPr>
                <w:rFonts w:ascii="Arial Narrow" w:hAnsi="Arial Narrow" w:cs="Arial Narrow" w:eastAsia="Arial Narrow" w:hint="default"/>
                <w:sz w:val="10"/>
                <w:szCs w:val="10"/>
              </w:rPr>
            </w:pPr>
            <w:r>
              <w:rPr>
                <w:rFonts w:ascii="Arial Narrow"/>
                <w:w w:val="95"/>
                <w:sz w:val="10"/>
              </w:rPr>
              <w:t>505,800,000.00</w:t>
            </w:r>
            <w:r>
              <w:rPr>
                <w:rFonts w:ascii="Arial Narrow"/>
                <w:sz w:val="10"/>
              </w:rPr>
            </w:r>
          </w:p>
        </w:tc>
        <w:tc>
          <w:tcPr>
            <w:tcW w:w="76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74"/>
              <w:ind w:right="30"/>
              <w:jc w:val="right"/>
              <w:rPr>
                <w:rFonts w:ascii="Arial Narrow" w:hAnsi="Arial Narrow" w:cs="Arial Narrow" w:eastAsia="Arial Narrow" w:hint="default"/>
                <w:sz w:val="10"/>
                <w:szCs w:val="10"/>
              </w:rPr>
            </w:pPr>
            <w:r>
              <w:rPr>
                <w:rFonts w:ascii="Arial Narrow"/>
                <w:w w:val="95"/>
                <w:sz w:val="10"/>
              </w:rPr>
              <w:t>-391,458,611.25</w:t>
            </w:r>
            <w:r>
              <w:rPr>
                <w:rFonts w:ascii="Arial Narrow"/>
                <w:sz w:val="10"/>
              </w:rPr>
            </w:r>
          </w:p>
        </w:tc>
        <w:tc>
          <w:tcPr>
            <w:tcW w:w="413" w:type="dxa"/>
            <w:tcBorders>
              <w:top w:val="single" w:sz="3" w:space="0" w:color="000000"/>
              <w:left w:val="single" w:sz="3" w:space="0" w:color="000000"/>
              <w:bottom w:val="single" w:sz="3" w:space="0" w:color="000000"/>
              <w:right w:val="single" w:sz="3" w:space="0" w:color="000000"/>
            </w:tcBorders>
          </w:tcPr>
          <w:p>
            <w:pPr/>
          </w:p>
        </w:tc>
        <w:tc>
          <w:tcPr>
            <w:tcW w:w="375" w:type="dxa"/>
            <w:tcBorders>
              <w:top w:val="single" w:sz="3" w:space="0" w:color="000000"/>
              <w:left w:val="single" w:sz="3" w:space="0" w:color="000000"/>
              <w:bottom w:val="single" w:sz="3" w:space="0" w:color="000000"/>
              <w:right w:val="single" w:sz="3" w:space="0" w:color="000000"/>
            </w:tcBorders>
          </w:tcPr>
          <w:p>
            <w:pPr/>
          </w:p>
        </w:tc>
        <w:tc>
          <w:tcPr>
            <w:tcW w:w="6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74"/>
              <w:ind w:left="122" w:right="0"/>
              <w:jc w:val="left"/>
              <w:rPr>
                <w:rFonts w:ascii="Arial Narrow" w:hAnsi="Arial Narrow" w:cs="Arial Narrow" w:eastAsia="Arial Narrow" w:hint="default"/>
                <w:sz w:val="10"/>
                <w:szCs w:val="10"/>
              </w:rPr>
            </w:pPr>
            <w:r>
              <w:rPr>
                <w:rFonts w:ascii="Arial Narrow"/>
                <w:sz w:val="10"/>
              </w:rPr>
              <w:t>16,490,452.12</w:t>
            </w:r>
          </w:p>
        </w:tc>
        <w:tc>
          <w:tcPr>
            <w:tcW w:w="505"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74"/>
              <w:ind w:right="30"/>
              <w:jc w:val="right"/>
              <w:rPr>
                <w:rFonts w:ascii="Arial Narrow" w:hAnsi="Arial Narrow" w:cs="Arial Narrow" w:eastAsia="Arial Narrow" w:hint="default"/>
                <w:sz w:val="10"/>
                <w:szCs w:val="10"/>
              </w:rPr>
            </w:pPr>
            <w:r>
              <w:rPr>
                <w:rFonts w:ascii="Arial Narrow"/>
                <w:w w:val="95"/>
                <w:sz w:val="10"/>
              </w:rPr>
              <w:t>342,773,141.53</w:t>
            </w:r>
            <w:r>
              <w:rPr>
                <w:rFonts w:ascii="Arial Narrow"/>
                <w:sz w:val="10"/>
              </w:rPr>
            </w:r>
          </w:p>
        </w:tc>
        <w:tc>
          <w:tcPr>
            <w:tcW w:w="375" w:type="dxa"/>
            <w:tcBorders>
              <w:top w:val="single" w:sz="3" w:space="0" w:color="000000"/>
              <w:left w:val="single" w:sz="3" w:space="0" w:color="000000"/>
              <w:bottom w:val="single" w:sz="3" w:space="0" w:color="000000"/>
              <w:right w:val="single" w:sz="3" w:space="0" w:color="000000"/>
            </w:tcBorders>
          </w:tcPr>
          <w:p>
            <w:pPr/>
          </w:p>
        </w:tc>
        <w:tc>
          <w:tcPr>
            <w:tcW w:w="66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74"/>
              <w:ind w:right="30"/>
              <w:jc w:val="right"/>
              <w:rPr>
                <w:rFonts w:ascii="Arial Narrow" w:hAnsi="Arial Narrow" w:cs="Arial Narrow" w:eastAsia="Arial Narrow" w:hint="default"/>
                <w:sz w:val="10"/>
                <w:szCs w:val="10"/>
              </w:rPr>
            </w:pPr>
            <w:r>
              <w:rPr>
                <w:rFonts w:ascii="Arial Narrow"/>
                <w:w w:val="95"/>
                <w:sz w:val="10"/>
              </w:rPr>
              <w:t>82,182,849.89</w:t>
            </w:r>
            <w:r>
              <w:rPr>
                <w:rFonts w:ascii="Arial Narrow"/>
                <w:sz w:val="10"/>
              </w:rPr>
            </w:r>
          </w:p>
        </w:tc>
        <w:tc>
          <w:tcPr>
            <w:tcW w:w="75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74"/>
              <w:ind w:right="30"/>
              <w:jc w:val="right"/>
              <w:rPr>
                <w:rFonts w:ascii="Arial Narrow" w:hAnsi="Arial Narrow" w:cs="Arial Narrow" w:eastAsia="Arial Narrow" w:hint="default"/>
                <w:sz w:val="10"/>
                <w:szCs w:val="10"/>
              </w:rPr>
            </w:pPr>
            <w:r>
              <w:rPr>
                <w:rFonts w:ascii="Arial Narrow"/>
                <w:w w:val="95"/>
                <w:sz w:val="10"/>
              </w:rPr>
              <w:t>555,787,832.29</w:t>
            </w:r>
            <w:r>
              <w:rPr>
                <w:rFonts w:ascii="Arial Narrow"/>
                <w:sz w:val="10"/>
              </w:rPr>
            </w:r>
          </w:p>
        </w:tc>
        <w:tc>
          <w:tcPr>
            <w:tcW w:w="67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74"/>
              <w:ind w:left="59" w:right="0"/>
              <w:jc w:val="center"/>
              <w:rPr>
                <w:rFonts w:ascii="Arial Narrow" w:hAnsi="Arial Narrow" w:cs="Arial Narrow" w:eastAsia="Arial Narrow" w:hint="default"/>
                <w:sz w:val="10"/>
                <w:szCs w:val="10"/>
              </w:rPr>
            </w:pPr>
            <w:r>
              <w:rPr>
                <w:rFonts w:ascii="Arial Narrow"/>
                <w:sz w:val="10"/>
              </w:rPr>
              <w:t>50,000,000.00</w:t>
            </w:r>
          </w:p>
        </w:tc>
        <w:tc>
          <w:tcPr>
            <w:tcW w:w="7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74"/>
              <w:ind w:right="30"/>
              <w:jc w:val="right"/>
              <w:rPr>
                <w:rFonts w:ascii="Arial Narrow" w:hAnsi="Arial Narrow" w:cs="Arial Narrow" w:eastAsia="Arial Narrow" w:hint="default"/>
                <w:sz w:val="10"/>
                <w:szCs w:val="10"/>
              </w:rPr>
            </w:pPr>
            <w:r>
              <w:rPr>
                <w:rFonts w:ascii="Arial Narrow"/>
                <w:w w:val="95"/>
                <w:sz w:val="10"/>
              </w:rPr>
              <w:t>2,092,026,900.00</w:t>
            </w:r>
            <w:r>
              <w:rPr>
                <w:rFonts w:ascii="Arial Narrow"/>
                <w:sz w:val="10"/>
              </w:rPr>
            </w:r>
          </w:p>
        </w:tc>
        <w:tc>
          <w:tcPr>
            <w:tcW w:w="436" w:type="dxa"/>
            <w:tcBorders>
              <w:top w:val="single" w:sz="3" w:space="0" w:color="000000"/>
              <w:left w:val="single" w:sz="3" w:space="0" w:color="000000"/>
              <w:bottom w:val="single" w:sz="3" w:space="0" w:color="000000"/>
              <w:right w:val="single" w:sz="3" w:space="0" w:color="000000"/>
            </w:tcBorders>
          </w:tcPr>
          <w:p>
            <w:pPr/>
          </w:p>
        </w:tc>
        <w:tc>
          <w:tcPr>
            <w:tcW w:w="520" w:type="dxa"/>
            <w:tcBorders>
              <w:top w:val="single" w:sz="3" w:space="0" w:color="000000"/>
              <w:left w:val="single" w:sz="3" w:space="0" w:color="000000"/>
              <w:bottom w:val="single" w:sz="3" w:space="0" w:color="000000"/>
              <w:right w:val="single" w:sz="3" w:space="0" w:color="000000"/>
            </w:tcBorders>
          </w:tcPr>
          <w:p>
            <w:pPr/>
          </w:p>
        </w:tc>
        <w:tc>
          <w:tcPr>
            <w:tcW w:w="66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74"/>
              <w:ind w:left="99" w:right="0"/>
              <w:jc w:val="left"/>
              <w:rPr>
                <w:rFonts w:ascii="Arial Narrow" w:hAnsi="Arial Narrow" w:cs="Arial Narrow" w:eastAsia="Arial Narrow" w:hint="default"/>
                <w:sz w:val="10"/>
                <w:szCs w:val="10"/>
              </w:rPr>
            </w:pPr>
            <w:r>
              <w:rPr>
                <w:rFonts w:ascii="Arial Narrow"/>
                <w:sz w:val="10"/>
              </w:rPr>
              <w:t>35,289,517.39</w:t>
            </w:r>
          </w:p>
        </w:tc>
        <w:tc>
          <w:tcPr>
            <w:tcW w:w="436"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74"/>
              <w:ind w:right="30"/>
              <w:jc w:val="right"/>
              <w:rPr>
                <w:rFonts w:ascii="Arial Narrow" w:hAnsi="Arial Narrow" w:cs="Arial Narrow" w:eastAsia="Arial Narrow" w:hint="default"/>
                <w:sz w:val="10"/>
                <w:szCs w:val="10"/>
              </w:rPr>
            </w:pPr>
            <w:r>
              <w:rPr>
                <w:rFonts w:ascii="Arial Narrow"/>
                <w:w w:val="95"/>
                <w:sz w:val="10"/>
              </w:rPr>
              <w:t>561,672,964.46</w:t>
            </w:r>
            <w:r>
              <w:rPr>
                <w:rFonts w:ascii="Arial Narrow"/>
                <w:sz w:val="10"/>
              </w:rPr>
            </w:r>
          </w:p>
        </w:tc>
        <w:tc>
          <w:tcPr>
            <w:tcW w:w="306" w:type="dxa"/>
            <w:tcBorders>
              <w:top w:val="single" w:sz="3" w:space="0" w:color="000000"/>
              <w:left w:val="single" w:sz="3" w:space="0" w:color="000000"/>
              <w:bottom w:val="single" w:sz="3" w:space="0" w:color="000000"/>
              <w:right w:val="single" w:sz="3" w:space="0" w:color="000000"/>
            </w:tcBorders>
          </w:tcPr>
          <w:p>
            <w:pPr/>
          </w:p>
        </w:tc>
        <w:tc>
          <w:tcPr>
            <w:tcW w:w="67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74"/>
              <w:ind w:left="53" w:right="0"/>
              <w:jc w:val="left"/>
              <w:rPr>
                <w:rFonts w:ascii="Arial Narrow" w:hAnsi="Arial Narrow" w:cs="Arial Narrow" w:eastAsia="Arial Narrow" w:hint="default"/>
                <w:sz w:val="10"/>
                <w:szCs w:val="10"/>
              </w:rPr>
            </w:pPr>
            <w:r>
              <w:rPr>
                <w:rFonts w:ascii="Arial Narrow"/>
                <w:sz w:val="10"/>
              </w:rPr>
              <w:t>100,661,120.66</w:t>
            </w:r>
          </w:p>
        </w:tc>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74"/>
              <w:ind w:right="30"/>
              <w:jc w:val="right"/>
              <w:rPr>
                <w:rFonts w:ascii="Arial Narrow" w:hAnsi="Arial Narrow" w:cs="Arial Narrow" w:eastAsia="Arial Narrow" w:hint="default"/>
                <w:sz w:val="10"/>
                <w:szCs w:val="10"/>
              </w:rPr>
            </w:pPr>
            <w:r>
              <w:rPr>
                <w:rFonts w:ascii="Arial Narrow"/>
                <w:w w:val="95"/>
                <w:sz w:val="10"/>
              </w:rPr>
              <w:t>2,839,650,502.51</w:t>
            </w:r>
            <w:r>
              <w:rPr>
                <w:rFonts w:ascii="Arial Narrow"/>
                <w:sz w:val="10"/>
              </w:rPr>
            </w:r>
          </w:p>
        </w:tc>
      </w:tr>
      <w:tr>
        <w:trPr>
          <w:trHeight w:val="230" w:hRule="exact"/>
        </w:trPr>
        <w:tc>
          <w:tcPr>
            <w:tcW w:w="173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left="76" w:right="0"/>
              <w:jc w:val="left"/>
              <w:rPr>
                <w:rFonts w:ascii="Microsoft JhengHei" w:hAnsi="Microsoft JhengHei" w:cs="Microsoft JhengHei" w:eastAsia="Microsoft JhengHei" w:hint="default"/>
                <w:sz w:val="10"/>
                <w:szCs w:val="10"/>
              </w:rPr>
            </w:pPr>
            <w:r>
              <w:rPr>
                <w:rFonts w:ascii="Microsoft JhengHei" w:hAnsi="Microsoft JhengHei" w:cs="Microsoft JhengHei" w:eastAsia="Microsoft JhengHei" w:hint="default"/>
                <w:b/>
                <w:bCs/>
                <w:sz w:val="10"/>
                <w:szCs w:val="10"/>
              </w:rPr>
              <w:t>（</w:t>
            </w:r>
            <w:r>
              <w:rPr>
                <w:rFonts w:ascii="Microsoft JhengHei" w:hAnsi="Microsoft JhengHei" w:cs="Microsoft JhengHei" w:eastAsia="Microsoft JhengHei" w:hint="default"/>
                <w:b/>
                <w:bCs/>
                <w:spacing w:val="-12"/>
                <w:sz w:val="10"/>
                <w:szCs w:val="10"/>
              </w:rPr>
              <w:t> </w:t>
            </w:r>
            <w:r>
              <w:rPr>
                <w:rFonts w:ascii="Microsoft JhengHei" w:hAnsi="Microsoft JhengHei" w:cs="Microsoft JhengHei" w:eastAsia="Microsoft JhengHei" w:hint="default"/>
                <w:b/>
                <w:bCs/>
                <w:sz w:val="10"/>
                <w:szCs w:val="10"/>
              </w:rPr>
              <w:t>一</w:t>
            </w:r>
            <w:r>
              <w:rPr>
                <w:rFonts w:ascii="Microsoft JhengHei" w:hAnsi="Microsoft JhengHei" w:cs="Microsoft JhengHei" w:eastAsia="Microsoft JhengHei" w:hint="default"/>
                <w:b/>
                <w:bCs/>
                <w:spacing w:val="-12"/>
                <w:sz w:val="10"/>
                <w:szCs w:val="10"/>
              </w:rPr>
              <w:t> </w:t>
            </w:r>
            <w:r>
              <w:rPr>
                <w:rFonts w:ascii="Microsoft JhengHei" w:hAnsi="Microsoft JhengHei" w:cs="Microsoft JhengHei" w:eastAsia="Microsoft JhengHei" w:hint="default"/>
                <w:b/>
                <w:bCs/>
                <w:sz w:val="10"/>
                <w:szCs w:val="10"/>
              </w:rPr>
              <w:t>）</w:t>
            </w:r>
            <w:r>
              <w:rPr>
                <w:rFonts w:ascii="Microsoft JhengHei" w:hAnsi="Microsoft JhengHei" w:cs="Microsoft JhengHei" w:eastAsia="Microsoft JhengHei" w:hint="default"/>
                <w:b/>
                <w:bCs/>
                <w:spacing w:val="-12"/>
                <w:sz w:val="10"/>
                <w:szCs w:val="10"/>
              </w:rPr>
              <w:t> </w:t>
            </w:r>
            <w:r>
              <w:rPr>
                <w:rFonts w:ascii="Microsoft JhengHei" w:hAnsi="Microsoft JhengHei" w:cs="Microsoft JhengHei" w:eastAsia="Microsoft JhengHei" w:hint="default"/>
                <w:b/>
                <w:bCs/>
                <w:spacing w:val="10"/>
                <w:sz w:val="10"/>
                <w:szCs w:val="10"/>
              </w:rPr>
              <w:t>净利润</w:t>
            </w:r>
            <w:r>
              <w:rPr>
                <w:rFonts w:ascii="Microsoft JhengHei" w:hAnsi="Microsoft JhengHei" w:cs="Microsoft JhengHei" w:eastAsia="Microsoft JhengHei" w:hint="default"/>
                <w:b/>
                <w:bCs/>
                <w:spacing w:val="-10"/>
                <w:sz w:val="10"/>
                <w:szCs w:val="10"/>
              </w:rPr>
              <w:t> </w:t>
            </w:r>
            <w:r>
              <w:rPr>
                <w:rFonts w:ascii="Microsoft JhengHei" w:hAnsi="Microsoft JhengHei" w:cs="Microsoft JhengHei" w:eastAsia="Microsoft JhengHei" w:hint="default"/>
                <w:sz w:val="10"/>
                <w:szCs w:val="10"/>
              </w:rPr>
            </w:r>
          </w:p>
        </w:tc>
        <w:tc>
          <w:tcPr>
            <w:tcW w:w="719" w:type="dxa"/>
            <w:tcBorders>
              <w:top w:val="single" w:sz="3" w:space="0" w:color="000000"/>
              <w:left w:val="single" w:sz="3" w:space="0" w:color="000000"/>
              <w:bottom w:val="single" w:sz="3" w:space="0" w:color="000000"/>
              <w:right w:val="single" w:sz="3" w:space="0" w:color="000000"/>
            </w:tcBorders>
          </w:tcPr>
          <w:p>
            <w:pPr/>
          </w:p>
        </w:tc>
        <w:tc>
          <w:tcPr>
            <w:tcW w:w="765" w:type="dxa"/>
            <w:tcBorders>
              <w:top w:val="single" w:sz="3" w:space="0" w:color="000000"/>
              <w:left w:val="single" w:sz="3" w:space="0" w:color="000000"/>
              <w:bottom w:val="single" w:sz="3" w:space="0" w:color="000000"/>
              <w:right w:val="single" w:sz="3" w:space="0" w:color="000000"/>
            </w:tcBorders>
          </w:tcPr>
          <w:p>
            <w:pPr/>
          </w:p>
        </w:tc>
        <w:tc>
          <w:tcPr>
            <w:tcW w:w="413" w:type="dxa"/>
            <w:tcBorders>
              <w:top w:val="single" w:sz="3" w:space="0" w:color="000000"/>
              <w:left w:val="single" w:sz="3" w:space="0" w:color="000000"/>
              <w:bottom w:val="single" w:sz="3" w:space="0" w:color="000000"/>
              <w:right w:val="single" w:sz="3" w:space="0" w:color="000000"/>
            </w:tcBorders>
          </w:tcPr>
          <w:p>
            <w:pPr/>
          </w:p>
        </w:tc>
        <w:tc>
          <w:tcPr>
            <w:tcW w:w="375" w:type="dxa"/>
            <w:tcBorders>
              <w:top w:val="single" w:sz="3" w:space="0" w:color="000000"/>
              <w:left w:val="single" w:sz="3" w:space="0" w:color="000000"/>
              <w:bottom w:val="single" w:sz="3" w:space="0" w:color="000000"/>
              <w:right w:val="single" w:sz="3" w:space="0" w:color="000000"/>
            </w:tcBorders>
          </w:tcPr>
          <w:p>
            <w:pPr/>
          </w:p>
        </w:tc>
        <w:tc>
          <w:tcPr>
            <w:tcW w:w="696" w:type="dxa"/>
            <w:tcBorders>
              <w:top w:val="single" w:sz="3" w:space="0" w:color="000000"/>
              <w:left w:val="single" w:sz="3" w:space="0" w:color="000000"/>
              <w:bottom w:val="single" w:sz="3" w:space="0" w:color="000000"/>
              <w:right w:val="single" w:sz="3" w:space="0" w:color="000000"/>
            </w:tcBorders>
          </w:tcPr>
          <w:p>
            <w:pPr/>
          </w:p>
        </w:tc>
        <w:tc>
          <w:tcPr>
            <w:tcW w:w="505"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30"/>
              <w:jc w:val="right"/>
              <w:rPr>
                <w:rFonts w:ascii="Arial Narrow" w:hAnsi="Arial Narrow" w:cs="Arial Narrow" w:eastAsia="Arial Narrow" w:hint="default"/>
                <w:sz w:val="10"/>
                <w:szCs w:val="10"/>
              </w:rPr>
            </w:pPr>
            <w:r>
              <w:rPr>
                <w:rFonts w:ascii="Arial Narrow"/>
                <w:w w:val="95"/>
                <w:sz w:val="10"/>
              </w:rPr>
              <w:t>359,263,593.65</w:t>
            </w:r>
            <w:r>
              <w:rPr>
                <w:rFonts w:ascii="Arial Narrow"/>
                <w:sz w:val="10"/>
              </w:rPr>
            </w:r>
          </w:p>
        </w:tc>
        <w:tc>
          <w:tcPr>
            <w:tcW w:w="375" w:type="dxa"/>
            <w:tcBorders>
              <w:top w:val="single" w:sz="3" w:space="0" w:color="000000"/>
              <w:left w:val="single" w:sz="3" w:space="0" w:color="000000"/>
              <w:bottom w:val="single" w:sz="3" w:space="0" w:color="000000"/>
              <w:right w:val="single" w:sz="3" w:space="0" w:color="000000"/>
            </w:tcBorders>
          </w:tcPr>
          <w:p>
            <w:pPr/>
          </w:p>
        </w:tc>
        <w:tc>
          <w:tcPr>
            <w:tcW w:w="66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30"/>
              <w:jc w:val="right"/>
              <w:rPr>
                <w:rFonts w:ascii="Arial Narrow" w:hAnsi="Arial Narrow" w:cs="Arial Narrow" w:eastAsia="Arial Narrow" w:hint="default"/>
                <w:sz w:val="10"/>
                <w:szCs w:val="10"/>
              </w:rPr>
            </w:pPr>
            <w:r>
              <w:rPr>
                <w:rFonts w:ascii="Arial Narrow"/>
                <w:w w:val="95"/>
                <w:sz w:val="10"/>
              </w:rPr>
              <w:t>101,234,829.89</w:t>
            </w:r>
            <w:r>
              <w:rPr>
                <w:rFonts w:ascii="Arial Narrow"/>
                <w:sz w:val="10"/>
              </w:rPr>
            </w:r>
          </w:p>
        </w:tc>
        <w:tc>
          <w:tcPr>
            <w:tcW w:w="75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30"/>
              <w:jc w:val="right"/>
              <w:rPr>
                <w:rFonts w:ascii="Arial Narrow" w:hAnsi="Arial Narrow" w:cs="Arial Narrow" w:eastAsia="Arial Narrow" w:hint="default"/>
                <w:sz w:val="10"/>
                <w:szCs w:val="10"/>
              </w:rPr>
            </w:pPr>
            <w:r>
              <w:rPr>
                <w:rFonts w:ascii="Arial Narrow"/>
                <w:w w:val="95"/>
                <w:sz w:val="10"/>
              </w:rPr>
              <w:t>460,498,423.54</w:t>
            </w:r>
            <w:r>
              <w:rPr>
                <w:rFonts w:ascii="Arial Narrow"/>
                <w:sz w:val="10"/>
              </w:rPr>
            </w:r>
          </w:p>
        </w:tc>
        <w:tc>
          <w:tcPr>
            <w:tcW w:w="673" w:type="dxa"/>
            <w:tcBorders>
              <w:top w:val="single" w:sz="3" w:space="0" w:color="000000"/>
              <w:left w:val="single" w:sz="3" w:space="0" w:color="000000"/>
              <w:bottom w:val="single" w:sz="3" w:space="0" w:color="000000"/>
              <w:right w:val="single" w:sz="3" w:space="0" w:color="000000"/>
            </w:tcBorders>
          </w:tcPr>
          <w:p>
            <w:pPr/>
          </w:p>
        </w:tc>
        <w:tc>
          <w:tcPr>
            <w:tcW w:w="757" w:type="dxa"/>
            <w:tcBorders>
              <w:top w:val="single" w:sz="3" w:space="0" w:color="000000"/>
              <w:left w:val="single" w:sz="3" w:space="0" w:color="000000"/>
              <w:bottom w:val="single" w:sz="3" w:space="0" w:color="000000"/>
              <w:right w:val="single" w:sz="3" w:space="0" w:color="000000"/>
            </w:tcBorders>
          </w:tcPr>
          <w:p>
            <w:pPr/>
          </w:p>
        </w:tc>
        <w:tc>
          <w:tcPr>
            <w:tcW w:w="436" w:type="dxa"/>
            <w:tcBorders>
              <w:top w:val="single" w:sz="3" w:space="0" w:color="000000"/>
              <w:left w:val="single" w:sz="3" w:space="0" w:color="000000"/>
              <w:bottom w:val="single" w:sz="3" w:space="0" w:color="000000"/>
              <w:right w:val="single" w:sz="3" w:space="0" w:color="000000"/>
            </w:tcBorders>
          </w:tcPr>
          <w:p>
            <w:pPr/>
          </w:p>
        </w:tc>
        <w:tc>
          <w:tcPr>
            <w:tcW w:w="520" w:type="dxa"/>
            <w:tcBorders>
              <w:top w:val="single" w:sz="3" w:space="0" w:color="000000"/>
              <w:left w:val="single" w:sz="3" w:space="0" w:color="000000"/>
              <w:bottom w:val="single" w:sz="3" w:space="0" w:color="000000"/>
              <w:right w:val="single" w:sz="3" w:space="0" w:color="000000"/>
            </w:tcBorders>
          </w:tcPr>
          <w:p>
            <w:pPr/>
          </w:p>
        </w:tc>
        <w:tc>
          <w:tcPr>
            <w:tcW w:w="666" w:type="dxa"/>
            <w:tcBorders>
              <w:top w:val="single" w:sz="3" w:space="0" w:color="000000"/>
              <w:left w:val="single" w:sz="3" w:space="0" w:color="000000"/>
              <w:bottom w:val="single" w:sz="3" w:space="0" w:color="000000"/>
              <w:right w:val="single" w:sz="3" w:space="0" w:color="000000"/>
            </w:tcBorders>
          </w:tcPr>
          <w:p>
            <w:pPr/>
          </w:p>
        </w:tc>
        <w:tc>
          <w:tcPr>
            <w:tcW w:w="436"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30"/>
              <w:jc w:val="right"/>
              <w:rPr>
                <w:rFonts w:ascii="Arial Narrow" w:hAnsi="Arial Narrow" w:cs="Arial Narrow" w:eastAsia="Arial Narrow" w:hint="default"/>
                <w:sz w:val="10"/>
                <w:szCs w:val="10"/>
              </w:rPr>
            </w:pPr>
            <w:r>
              <w:rPr>
                <w:rFonts w:ascii="Arial Narrow"/>
                <w:w w:val="95"/>
                <w:sz w:val="10"/>
              </w:rPr>
              <w:t>596,962,481.85</w:t>
            </w:r>
            <w:r>
              <w:rPr>
                <w:rFonts w:ascii="Arial Narrow"/>
                <w:sz w:val="10"/>
              </w:rPr>
            </w:r>
          </w:p>
        </w:tc>
        <w:tc>
          <w:tcPr>
            <w:tcW w:w="306" w:type="dxa"/>
            <w:tcBorders>
              <w:top w:val="single" w:sz="3" w:space="0" w:color="000000"/>
              <w:left w:val="single" w:sz="3" w:space="0" w:color="000000"/>
              <w:bottom w:val="single" w:sz="3" w:space="0" w:color="000000"/>
              <w:right w:val="single" w:sz="3" w:space="0" w:color="000000"/>
            </w:tcBorders>
          </w:tcPr>
          <w:p>
            <w:pPr/>
          </w:p>
        </w:tc>
        <w:tc>
          <w:tcPr>
            <w:tcW w:w="67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left="53" w:right="0"/>
              <w:jc w:val="left"/>
              <w:rPr>
                <w:rFonts w:ascii="Arial Narrow" w:hAnsi="Arial Narrow" w:cs="Arial Narrow" w:eastAsia="Arial Narrow" w:hint="default"/>
                <w:sz w:val="10"/>
                <w:szCs w:val="10"/>
              </w:rPr>
            </w:pPr>
            <w:r>
              <w:rPr>
                <w:rFonts w:ascii="Arial Narrow"/>
                <w:sz w:val="10"/>
              </w:rPr>
              <w:t>130,661,120.66</w:t>
            </w:r>
          </w:p>
        </w:tc>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30"/>
              <w:jc w:val="right"/>
              <w:rPr>
                <w:rFonts w:ascii="Arial Narrow" w:hAnsi="Arial Narrow" w:cs="Arial Narrow" w:eastAsia="Arial Narrow" w:hint="default"/>
                <w:sz w:val="10"/>
                <w:szCs w:val="10"/>
              </w:rPr>
            </w:pPr>
            <w:r>
              <w:rPr>
                <w:rFonts w:ascii="Arial Narrow"/>
                <w:w w:val="95"/>
                <w:sz w:val="10"/>
              </w:rPr>
              <w:t>727,623,602.51</w:t>
            </w:r>
            <w:r>
              <w:rPr>
                <w:rFonts w:ascii="Arial Narrow"/>
                <w:sz w:val="10"/>
              </w:rPr>
            </w:r>
          </w:p>
        </w:tc>
      </w:tr>
      <w:tr>
        <w:trPr>
          <w:trHeight w:val="230" w:hRule="exact"/>
        </w:trPr>
        <w:tc>
          <w:tcPr>
            <w:tcW w:w="173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left="76" w:right="0"/>
              <w:jc w:val="left"/>
              <w:rPr>
                <w:rFonts w:ascii="Microsoft JhengHei" w:hAnsi="Microsoft JhengHei" w:cs="Microsoft JhengHei" w:eastAsia="Microsoft JhengHei" w:hint="default"/>
                <w:sz w:val="10"/>
                <w:szCs w:val="10"/>
              </w:rPr>
            </w:pPr>
            <w:r>
              <w:rPr>
                <w:rFonts w:ascii="Microsoft JhengHei" w:hAnsi="Microsoft JhengHei" w:cs="Microsoft JhengHei" w:eastAsia="Microsoft JhengHei" w:hint="default"/>
                <w:b/>
                <w:bCs/>
                <w:sz w:val="10"/>
                <w:szCs w:val="10"/>
              </w:rPr>
              <w:t>（</w:t>
            </w:r>
            <w:r>
              <w:rPr>
                <w:rFonts w:ascii="Microsoft JhengHei" w:hAnsi="Microsoft JhengHei" w:cs="Microsoft JhengHei" w:eastAsia="Microsoft JhengHei" w:hint="default"/>
                <w:b/>
                <w:bCs/>
                <w:spacing w:val="-11"/>
                <w:sz w:val="10"/>
                <w:szCs w:val="10"/>
              </w:rPr>
              <w:t> </w:t>
            </w:r>
            <w:r>
              <w:rPr>
                <w:rFonts w:ascii="Microsoft JhengHei" w:hAnsi="Microsoft JhengHei" w:cs="Microsoft JhengHei" w:eastAsia="Microsoft JhengHei" w:hint="default"/>
                <w:b/>
                <w:bCs/>
                <w:sz w:val="10"/>
                <w:szCs w:val="10"/>
              </w:rPr>
              <w:t>二</w:t>
            </w:r>
            <w:r>
              <w:rPr>
                <w:rFonts w:ascii="Microsoft JhengHei" w:hAnsi="Microsoft JhengHei" w:cs="Microsoft JhengHei" w:eastAsia="Microsoft JhengHei" w:hint="default"/>
                <w:b/>
                <w:bCs/>
                <w:spacing w:val="-11"/>
                <w:sz w:val="10"/>
                <w:szCs w:val="10"/>
              </w:rPr>
              <w:t> </w:t>
            </w:r>
            <w:r>
              <w:rPr>
                <w:rFonts w:ascii="Microsoft JhengHei" w:hAnsi="Microsoft JhengHei" w:cs="Microsoft JhengHei" w:eastAsia="Microsoft JhengHei" w:hint="default"/>
                <w:b/>
                <w:bCs/>
                <w:sz w:val="10"/>
                <w:szCs w:val="10"/>
              </w:rPr>
              <w:t>）</w:t>
            </w:r>
            <w:r>
              <w:rPr>
                <w:rFonts w:ascii="Microsoft JhengHei" w:hAnsi="Microsoft JhengHei" w:cs="Microsoft JhengHei" w:eastAsia="Microsoft JhengHei" w:hint="default"/>
                <w:b/>
                <w:bCs/>
                <w:spacing w:val="-11"/>
                <w:sz w:val="10"/>
                <w:szCs w:val="10"/>
              </w:rPr>
              <w:t> </w:t>
            </w:r>
            <w:r>
              <w:rPr>
                <w:rFonts w:ascii="Microsoft JhengHei" w:hAnsi="Microsoft JhengHei" w:cs="Microsoft JhengHei" w:eastAsia="Microsoft JhengHei" w:hint="default"/>
                <w:b/>
                <w:bCs/>
                <w:spacing w:val="12"/>
                <w:sz w:val="10"/>
                <w:szCs w:val="10"/>
              </w:rPr>
              <w:t>其他综合收益</w:t>
            </w:r>
            <w:r>
              <w:rPr>
                <w:rFonts w:ascii="Microsoft JhengHei" w:hAnsi="Microsoft JhengHei" w:cs="Microsoft JhengHei" w:eastAsia="Microsoft JhengHei" w:hint="default"/>
                <w:b/>
                <w:bCs/>
                <w:spacing w:val="-10"/>
                <w:sz w:val="10"/>
                <w:szCs w:val="10"/>
              </w:rPr>
              <w:t> </w:t>
            </w:r>
            <w:r>
              <w:rPr>
                <w:rFonts w:ascii="Microsoft JhengHei" w:hAnsi="Microsoft JhengHei" w:cs="Microsoft JhengHei" w:eastAsia="Microsoft JhengHei" w:hint="default"/>
                <w:sz w:val="10"/>
                <w:szCs w:val="10"/>
              </w:rPr>
            </w:r>
          </w:p>
        </w:tc>
        <w:tc>
          <w:tcPr>
            <w:tcW w:w="719" w:type="dxa"/>
            <w:tcBorders>
              <w:top w:val="single" w:sz="3" w:space="0" w:color="000000"/>
              <w:left w:val="single" w:sz="3" w:space="0" w:color="000000"/>
              <w:bottom w:val="single" w:sz="3" w:space="0" w:color="000000"/>
              <w:right w:val="single" w:sz="3" w:space="0" w:color="000000"/>
            </w:tcBorders>
          </w:tcPr>
          <w:p>
            <w:pPr/>
          </w:p>
        </w:tc>
        <w:tc>
          <w:tcPr>
            <w:tcW w:w="765" w:type="dxa"/>
            <w:tcBorders>
              <w:top w:val="single" w:sz="3" w:space="0" w:color="000000"/>
              <w:left w:val="single" w:sz="3" w:space="0" w:color="000000"/>
              <w:bottom w:val="single" w:sz="3" w:space="0" w:color="000000"/>
              <w:right w:val="single" w:sz="3" w:space="0" w:color="000000"/>
            </w:tcBorders>
          </w:tcPr>
          <w:p>
            <w:pPr/>
          </w:p>
        </w:tc>
        <w:tc>
          <w:tcPr>
            <w:tcW w:w="413" w:type="dxa"/>
            <w:tcBorders>
              <w:top w:val="single" w:sz="3" w:space="0" w:color="000000"/>
              <w:left w:val="single" w:sz="3" w:space="0" w:color="000000"/>
              <w:bottom w:val="single" w:sz="3" w:space="0" w:color="000000"/>
              <w:right w:val="single" w:sz="3" w:space="0" w:color="000000"/>
            </w:tcBorders>
          </w:tcPr>
          <w:p>
            <w:pPr/>
          </w:p>
        </w:tc>
        <w:tc>
          <w:tcPr>
            <w:tcW w:w="375" w:type="dxa"/>
            <w:tcBorders>
              <w:top w:val="single" w:sz="3" w:space="0" w:color="000000"/>
              <w:left w:val="single" w:sz="3" w:space="0" w:color="000000"/>
              <w:bottom w:val="single" w:sz="3" w:space="0" w:color="000000"/>
              <w:right w:val="single" w:sz="3" w:space="0" w:color="000000"/>
            </w:tcBorders>
          </w:tcPr>
          <w:p>
            <w:pPr/>
          </w:p>
        </w:tc>
        <w:tc>
          <w:tcPr>
            <w:tcW w:w="696" w:type="dxa"/>
            <w:tcBorders>
              <w:top w:val="single" w:sz="3" w:space="0" w:color="000000"/>
              <w:left w:val="single" w:sz="3" w:space="0" w:color="000000"/>
              <w:bottom w:val="single" w:sz="3" w:space="0" w:color="000000"/>
              <w:right w:val="single" w:sz="3" w:space="0" w:color="000000"/>
            </w:tcBorders>
          </w:tcPr>
          <w:p>
            <w:pPr/>
          </w:p>
        </w:tc>
        <w:tc>
          <w:tcPr>
            <w:tcW w:w="505"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
        </w:tc>
        <w:tc>
          <w:tcPr>
            <w:tcW w:w="375" w:type="dxa"/>
            <w:tcBorders>
              <w:top w:val="single" w:sz="3" w:space="0" w:color="000000"/>
              <w:left w:val="single" w:sz="3" w:space="0" w:color="000000"/>
              <w:bottom w:val="single" w:sz="3" w:space="0" w:color="000000"/>
              <w:right w:val="single" w:sz="3" w:space="0" w:color="000000"/>
            </w:tcBorders>
          </w:tcPr>
          <w:p>
            <w:pPr/>
          </w:p>
        </w:tc>
        <w:tc>
          <w:tcPr>
            <w:tcW w:w="665" w:type="dxa"/>
            <w:tcBorders>
              <w:top w:val="single" w:sz="3" w:space="0" w:color="000000"/>
              <w:left w:val="single" w:sz="3" w:space="0" w:color="000000"/>
              <w:bottom w:val="single" w:sz="3" w:space="0" w:color="000000"/>
              <w:right w:val="single" w:sz="3" w:space="0" w:color="000000"/>
            </w:tcBorders>
          </w:tcPr>
          <w:p>
            <w:pPr/>
          </w:p>
        </w:tc>
        <w:tc>
          <w:tcPr>
            <w:tcW w:w="750" w:type="dxa"/>
            <w:tcBorders>
              <w:top w:val="single" w:sz="3" w:space="0" w:color="000000"/>
              <w:left w:val="single" w:sz="3" w:space="0" w:color="000000"/>
              <w:bottom w:val="single" w:sz="3" w:space="0" w:color="000000"/>
              <w:right w:val="single" w:sz="3" w:space="0" w:color="000000"/>
            </w:tcBorders>
          </w:tcPr>
          <w:p>
            <w:pPr/>
          </w:p>
        </w:tc>
        <w:tc>
          <w:tcPr>
            <w:tcW w:w="673" w:type="dxa"/>
            <w:tcBorders>
              <w:top w:val="single" w:sz="3" w:space="0" w:color="000000"/>
              <w:left w:val="single" w:sz="3" w:space="0" w:color="000000"/>
              <w:bottom w:val="single" w:sz="3" w:space="0" w:color="000000"/>
              <w:right w:val="single" w:sz="3" w:space="0" w:color="000000"/>
            </w:tcBorders>
          </w:tcPr>
          <w:p>
            <w:pPr/>
          </w:p>
        </w:tc>
        <w:tc>
          <w:tcPr>
            <w:tcW w:w="757" w:type="dxa"/>
            <w:tcBorders>
              <w:top w:val="single" w:sz="3" w:space="0" w:color="000000"/>
              <w:left w:val="single" w:sz="3" w:space="0" w:color="000000"/>
              <w:bottom w:val="single" w:sz="3" w:space="0" w:color="000000"/>
              <w:right w:val="single" w:sz="3" w:space="0" w:color="000000"/>
            </w:tcBorders>
          </w:tcPr>
          <w:p>
            <w:pPr/>
          </w:p>
        </w:tc>
        <w:tc>
          <w:tcPr>
            <w:tcW w:w="436" w:type="dxa"/>
            <w:tcBorders>
              <w:top w:val="single" w:sz="3" w:space="0" w:color="000000"/>
              <w:left w:val="single" w:sz="3" w:space="0" w:color="000000"/>
              <w:bottom w:val="single" w:sz="3" w:space="0" w:color="000000"/>
              <w:right w:val="single" w:sz="3" w:space="0" w:color="000000"/>
            </w:tcBorders>
          </w:tcPr>
          <w:p>
            <w:pPr/>
          </w:p>
        </w:tc>
        <w:tc>
          <w:tcPr>
            <w:tcW w:w="520" w:type="dxa"/>
            <w:tcBorders>
              <w:top w:val="single" w:sz="3" w:space="0" w:color="000000"/>
              <w:left w:val="single" w:sz="3" w:space="0" w:color="000000"/>
              <w:bottom w:val="single" w:sz="3" w:space="0" w:color="000000"/>
              <w:right w:val="single" w:sz="3" w:space="0" w:color="000000"/>
            </w:tcBorders>
          </w:tcPr>
          <w:p>
            <w:pPr/>
          </w:p>
        </w:tc>
        <w:tc>
          <w:tcPr>
            <w:tcW w:w="666" w:type="dxa"/>
            <w:tcBorders>
              <w:top w:val="single" w:sz="3" w:space="0" w:color="000000"/>
              <w:left w:val="single" w:sz="3" w:space="0" w:color="000000"/>
              <w:bottom w:val="single" w:sz="3" w:space="0" w:color="000000"/>
              <w:right w:val="single" w:sz="3" w:space="0" w:color="000000"/>
            </w:tcBorders>
          </w:tcPr>
          <w:p>
            <w:pPr/>
          </w:p>
        </w:tc>
        <w:tc>
          <w:tcPr>
            <w:tcW w:w="436"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
        </w:tc>
        <w:tc>
          <w:tcPr>
            <w:tcW w:w="306" w:type="dxa"/>
            <w:tcBorders>
              <w:top w:val="single" w:sz="3" w:space="0" w:color="000000"/>
              <w:left w:val="single" w:sz="3" w:space="0" w:color="000000"/>
              <w:bottom w:val="single" w:sz="3" w:space="0" w:color="000000"/>
              <w:right w:val="single" w:sz="3" w:space="0" w:color="000000"/>
            </w:tcBorders>
          </w:tcPr>
          <w:p>
            <w:pPr/>
          </w:p>
        </w:tc>
        <w:tc>
          <w:tcPr>
            <w:tcW w:w="673"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
        </w:tc>
      </w:tr>
      <w:tr>
        <w:trPr>
          <w:trHeight w:val="230" w:hRule="exact"/>
        </w:trPr>
        <w:tc>
          <w:tcPr>
            <w:tcW w:w="173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left="137" w:right="0"/>
              <w:jc w:val="left"/>
              <w:rPr>
                <w:rFonts w:ascii="Microsoft JhengHei" w:hAnsi="Microsoft JhengHei" w:cs="Microsoft JhengHei" w:eastAsia="Microsoft JhengHei" w:hint="default"/>
                <w:sz w:val="10"/>
                <w:szCs w:val="10"/>
              </w:rPr>
            </w:pPr>
            <w:r>
              <w:rPr>
                <w:rFonts w:ascii="Microsoft JhengHei" w:hAnsi="Microsoft JhengHei" w:cs="Microsoft JhengHei" w:eastAsia="Microsoft JhengHei" w:hint="default"/>
                <w:b/>
                <w:bCs/>
                <w:sz w:val="10"/>
                <w:szCs w:val="10"/>
              </w:rPr>
              <w:t>上</w:t>
            </w:r>
            <w:r>
              <w:rPr>
                <w:rFonts w:ascii="Microsoft JhengHei" w:hAnsi="Microsoft JhengHei" w:cs="Microsoft JhengHei" w:eastAsia="Microsoft JhengHei" w:hint="default"/>
                <w:b/>
                <w:bCs/>
                <w:spacing w:val="-12"/>
                <w:sz w:val="10"/>
                <w:szCs w:val="10"/>
              </w:rPr>
              <w:t> </w:t>
            </w:r>
            <w:r>
              <w:rPr>
                <w:rFonts w:ascii="Microsoft JhengHei" w:hAnsi="Microsoft JhengHei" w:cs="Microsoft JhengHei" w:eastAsia="Microsoft JhengHei" w:hint="default"/>
                <w:b/>
                <w:bCs/>
                <w:sz w:val="10"/>
                <w:szCs w:val="10"/>
              </w:rPr>
              <w:t>述</w:t>
            </w:r>
            <w:r>
              <w:rPr>
                <w:rFonts w:ascii="Microsoft JhengHei" w:hAnsi="Microsoft JhengHei" w:cs="Microsoft JhengHei" w:eastAsia="Microsoft JhengHei" w:hint="default"/>
                <w:b/>
                <w:bCs/>
                <w:spacing w:val="-12"/>
                <w:sz w:val="10"/>
                <w:szCs w:val="10"/>
              </w:rPr>
              <w:t> </w:t>
            </w:r>
            <w:r>
              <w:rPr>
                <w:rFonts w:ascii="Verdana" w:hAnsi="Verdana" w:cs="Verdana" w:eastAsia="Verdana" w:hint="default"/>
                <w:b/>
                <w:bCs/>
                <w:sz w:val="10"/>
                <w:szCs w:val="10"/>
              </w:rPr>
              <w:t>(</w:t>
            </w:r>
            <w:r>
              <w:rPr>
                <w:rFonts w:ascii="Verdana" w:hAnsi="Verdana" w:cs="Verdana" w:eastAsia="Verdana" w:hint="default"/>
                <w:b/>
                <w:bCs/>
                <w:spacing w:val="-25"/>
                <w:sz w:val="10"/>
                <w:szCs w:val="10"/>
              </w:rPr>
              <w:t> </w:t>
            </w:r>
            <w:r>
              <w:rPr>
                <w:rFonts w:ascii="Microsoft JhengHei" w:hAnsi="Microsoft JhengHei" w:cs="Microsoft JhengHei" w:eastAsia="Microsoft JhengHei" w:hint="default"/>
                <w:b/>
                <w:bCs/>
                <w:sz w:val="10"/>
                <w:szCs w:val="10"/>
              </w:rPr>
              <w:t>一</w:t>
            </w:r>
            <w:r>
              <w:rPr>
                <w:rFonts w:ascii="Microsoft JhengHei" w:hAnsi="Microsoft JhengHei" w:cs="Microsoft JhengHei" w:eastAsia="Microsoft JhengHei" w:hint="default"/>
                <w:b/>
                <w:bCs/>
                <w:spacing w:val="-12"/>
                <w:sz w:val="10"/>
                <w:szCs w:val="10"/>
              </w:rPr>
              <w:t> </w:t>
            </w:r>
            <w:r>
              <w:rPr>
                <w:rFonts w:ascii="Verdana" w:hAnsi="Verdana" w:cs="Verdana" w:eastAsia="Verdana" w:hint="default"/>
                <w:b/>
                <w:bCs/>
                <w:sz w:val="10"/>
                <w:szCs w:val="10"/>
              </w:rPr>
              <w:t>)</w:t>
            </w:r>
            <w:r>
              <w:rPr>
                <w:rFonts w:ascii="Verdana" w:hAnsi="Verdana" w:cs="Verdana" w:eastAsia="Verdana" w:hint="default"/>
                <w:b/>
                <w:bCs/>
                <w:spacing w:val="-25"/>
                <w:sz w:val="10"/>
                <w:szCs w:val="10"/>
              </w:rPr>
              <w:t> </w:t>
            </w:r>
            <w:r>
              <w:rPr>
                <w:rFonts w:ascii="Microsoft JhengHei" w:hAnsi="Microsoft JhengHei" w:cs="Microsoft JhengHei" w:eastAsia="Microsoft JhengHei" w:hint="default"/>
                <w:b/>
                <w:bCs/>
                <w:sz w:val="10"/>
                <w:szCs w:val="10"/>
              </w:rPr>
              <w:t>和</w:t>
            </w:r>
            <w:r>
              <w:rPr>
                <w:rFonts w:ascii="Microsoft JhengHei" w:hAnsi="Microsoft JhengHei" w:cs="Microsoft JhengHei" w:eastAsia="Microsoft JhengHei" w:hint="default"/>
                <w:b/>
                <w:bCs/>
                <w:spacing w:val="-12"/>
                <w:sz w:val="10"/>
                <w:szCs w:val="10"/>
              </w:rPr>
              <w:t> </w:t>
            </w:r>
            <w:r>
              <w:rPr>
                <w:rFonts w:ascii="Microsoft JhengHei" w:hAnsi="Microsoft JhengHei" w:cs="Microsoft JhengHei" w:eastAsia="Microsoft JhengHei" w:hint="default"/>
                <w:b/>
                <w:bCs/>
                <w:sz w:val="10"/>
                <w:szCs w:val="10"/>
              </w:rPr>
              <w:t>（</w:t>
            </w:r>
            <w:r>
              <w:rPr>
                <w:rFonts w:ascii="Microsoft JhengHei" w:hAnsi="Microsoft JhengHei" w:cs="Microsoft JhengHei" w:eastAsia="Microsoft JhengHei" w:hint="default"/>
                <w:b/>
                <w:bCs/>
                <w:spacing w:val="-12"/>
                <w:sz w:val="10"/>
                <w:szCs w:val="10"/>
              </w:rPr>
              <w:t> </w:t>
            </w:r>
            <w:r>
              <w:rPr>
                <w:rFonts w:ascii="Microsoft JhengHei" w:hAnsi="Microsoft JhengHei" w:cs="Microsoft JhengHei" w:eastAsia="Microsoft JhengHei" w:hint="default"/>
                <w:b/>
                <w:bCs/>
                <w:sz w:val="10"/>
                <w:szCs w:val="10"/>
              </w:rPr>
              <w:t>二</w:t>
            </w:r>
            <w:r>
              <w:rPr>
                <w:rFonts w:ascii="Microsoft JhengHei" w:hAnsi="Microsoft JhengHei" w:cs="Microsoft JhengHei" w:eastAsia="Microsoft JhengHei" w:hint="default"/>
                <w:b/>
                <w:bCs/>
                <w:spacing w:val="-12"/>
                <w:sz w:val="10"/>
                <w:szCs w:val="10"/>
              </w:rPr>
              <w:t> </w:t>
            </w:r>
            <w:r>
              <w:rPr>
                <w:rFonts w:ascii="Microsoft JhengHei" w:hAnsi="Microsoft JhengHei" w:cs="Microsoft JhengHei" w:eastAsia="Microsoft JhengHei" w:hint="default"/>
                <w:b/>
                <w:bCs/>
                <w:sz w:val="10"/>
                <w:szCs w:val="10"/>
              </w:rPr>
              <w:t>）</w:t>
            </w:r>
            <w:r>
              <w:rPr>
                <w:rFonts w:ascii="Microsoft JhengHei" w:hAnsi="Microsoft JhengHei" w:cs="Microsoft JhengHei" w:eastAsia="Microsoft JhengHei" w:hint="default"/>
                <w:b/>
                <w:bCs/>
                <w:spacing w:val="-12"/>
                <w:sz w:val="10"/>
                <w:szCs w:val="10"/>
              </w:rPr>
              <w:t> </w:t>
            </w:r>
            <w:r>
              <w:rPr>
                <w:rFonts w:ascii="Microsoft JhengHei" w:hAnsi="Microsoft JhengHei" w:cs="Microsoft JhengHei" w:eastAsia="Microsoft JhengHei" w:hint="default"/>
                <w:b/>
                <w:bCs/>
                <w:spacing w:val="7"/>
                <w:sz w:val="10"/>
                <w:szCs w:val="10"/>
              </w:rPr>
              <w:t>小计</w:t>
            </w:r>
            <w:r>
              <w:rPr>
                <w:rFonts w:ascii="Microsoft JhengHei" w:hAnsi="Microsoft JhengHei" w:cs="Microsoft JhengHei" w:eastAsia="Microsoft JhengHei" w:hint="default"/>
                <w:b/>
                <w:bCs/>
                <w:spacing w:val="-10"/>
                <w:sz w:val="10"/>
                <w:szCs w:val="10"/>
              </w:rPr>
              <w:t> </w:t>
            </w:r>
            <w:r>
              <w:rPr>
                <w:rFonts w:ascii="Microsoft JhengHei" w:hAnsi="Microsoft JhengHei" w:cs="Microsoft JhengHei" w:eastAsia="Microsoft JhengHei" w:hint="default"/>
                <w:sz w:val="10"/>
                <w:szCs w:val="10"/>
              </w:rPr>
            </w:r>
          </w:p>
        </w:tc>
        <w:tc>
          <w:tcPr>
            <w:tcW w:w="719" w:type="dxa"/>
            <w:tcBorders>
              <w:top w:val="single" w:sz="3" w:space="0" w:color="000000"/>
              <w:left w:val="single" w:sz="3" w:space="0" w:color="000000"/>
              <w:bottom w:val="single" w:sz="3" w:space="0" w:color="000000"/>
              <w:right w:val="single" w:sz="3" w:space="0" w:color="000000"/>
            </w:tcBorders>
          </w:tcPr>
          <w:p>
            <w:pPr/>
          </w:p>
        </w:tc>
        <w:tc>
          <w:tcPr>
            <w:tcW w:w="765" w:type="dxa"/>
            <w:tcBorders>
              <w:top w:val="single" w:sz="3" w:space="0" w:color="000000"/>
              <w:left w:val="single" w:sz="3" w:space="0" w:color="000000"/>
              <w:bottom w:val="single" w:sz="3" w:space="0" w:color="000000"/>
              <w:right w:val="single" w:sz="3" w:space="0" w:color="000000"/>
            </w:tcBorders>
          </w:tcPr>
          <w:p>
            <w:pPr/>
          </w:p>
        </w:tc>
        <w:tc>
          <w:tcPr>
            <w:tcW w:w="413" w:type="dxa"/>
            <w:tcBorders>
              <w:top w:val="single" w:sz="3" w:space="0" w:color="000000"/>
              <w:left w:val="single" w:sz="3" w:space="0" w:color="000000"/>
              <w:bottom w:val="single" w:sz="3" w:space="0" w:color="000000"/>
              <w:right w:val="single" w:sz="3" w:space="0" w:color="000000"/>
            </w:tcBorders>
          </w:tcPr>
          <w:p>
            <w:pPr/>
          </w:p>
        </w:tc>
        <w:tc>
          <w:tcPr>
            <w:tcW w:w="375" w:type="dxa"/>
            <w:tcBorders>
              <w:top w:val="single" w:sz="3" w:space="0" w:color="000000"/>
              <w:left w:val="single" w:sz="3" w:space="0" w:color="000000"/>
              <w:bottom w:val="single" w:sz="3" w:space="0" w:color="000000"/>
              <w:right w:val="single" w:sz="3" w:space="0" w:color="000000"/>
            </w:tcBorders>
          </w:tcPr>
          <w:p>
            <w:pPr/>
          </w:p>
        </w:tc>
        <w:tc>
          <w:tcPr>
            <w:tcW w:w="696" w:type="dxa"/>
            <w:tcBorders>
              <w:top w:val="single" w:sz="3" w:space="0" w:color="000000"/>
              <w:left w:val="single" w:sz="3" w:space="0" w:color="000000"/>
              <w:bottom w:val="single" w:sz="3" w:space="0" w:color="000000"/>
              <w:right w:val="single" w:sz="3" w:space="0" w:color="000000"/>
            </w:tcBorders>
          </w:tcPr>
          <w:p>
            <w:pPr/>
          </w:p>
        </w:tc>
        <w:tc>
          <w:tcPr>
            <w:tcW w:w="505"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30"/>
              <w:jc w:val="right"/>
              <w:rPr>
                <w:rFonts w:ascii="Arial Narrow" w:hAnsi="Arial Narrow" w:cs="Arial Narrow" w:eastAsia="Arial Narrow" w:hint="default"/>
                <w:sz w:val="10"/>
                <w:szCs w:val="10"/>
              </w:rPr>
            </w:pPr>
            <w:r>
              <w:rPr>
                <w:rFonts w:ascii="Arial Narrow"/>
                <w:w w:val="95"/>
                <w:sz w:val="10"/>
              </w:rPr>
              <w:t>359,263,593.65</w:t>
            </w:r>
            <w:r>
              <w:rPr>
                <w:rFonts w:ascii="Arial Narrow"/>
                <w:sz w:val="10"/>
              </w:rPr>
            </w:r>
          </w:p>
        </w:tc>
        <w:tc>
          <w:tcPr>
            <w:tcW w:w="375" w:type="dxa"/>
            <w:tcBorders>
              <w:top w:val="single" w:sz="3" w:space="0" w:color="000000"/>
              <w:left w:val="single" w:sz="3" w:space="0" w:color="000000"/>
              <w:bottom w:val="single" w:sz="3" w:space="0" w:color="000000"/>
              <w:right w:val="single" w:sz="3" w:space="0" w:color="000000"/>
            </w:tcBorders>
          </w:tcPr>
          <w:p>
            <w:pPr/>
          </w:p>
        </w:tc>
        <w:tc>
          <w:tcPr>
            <w:tcW w:w="66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30"/>
              <w:jc w:val="right"/>
              <w:rPr>
                <w:rFonts w:ascii="Arial Narrow" w:hAnsi="Arial Narrow" w:cs="Arial Narrow" w:eastAsia="Arial Narrow" w:hint="default"/>
                <w:sz w:val="10"/>
                <w:szCs w:val="10"/>
              </w:rPr>
            </w:pPr>
            <w:r>
              <w:rPr>
                <w:rFonts w:ascii="Arial Narrow"/>
                <w:w w:val="95"/>
                <w:sz w:val="10"/>
              </w:rPr>
              <w:t>101,234,829.89</w:t>
            </w:r>
            <w:r>
              <w:rPr>
                <w:rFonts w:ascii="Arial Narrow"/>
                <w:sz w:val="10"/>
              </w:rPr>
            </w:r>
          </w:p>
        </w:tc>
        <w:tc>
          <w:tcPr>
            <w:tcW w:w="75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30"/>
              <w:jc w:val="right"/>
              <w:rPr>
                <w:rFonts w:ascii="Arial Narrow" w:hAnsi="Arial Narrow" w:cs="Arial Narrow" w:eastAsia="Arial Narrow" w:hint="default"/>
                <w:sz w:val="10"/>
                <w:szCs w:val="10"/>
              </w:rPr>
            </w:pPr>
            <w:r>
              <w:rPr>
                <w:rFonts w:ascii="Arial Narrow"/>
                <w:w w:val="95"/>
                <w:sz w:val="10"/>
              </w:rPr>
              <w:t>460,498,423.54</w:t>
            </w:r>
            <w:r>
              <w:rPr>
                <w:rFonts w:ascii="Arial Narrow"/>
                <w:sz w:val="10"/>
              </w:rPr>
            </w:r>
          </w:p>
        </w:tc>
        <w:tc>
          <w:tcPr>
            <w:tcW w:w="673" w:type="dxa"/>
            <w:tcBorders>
              <w:top w:val="single" w:sz="3" w:space="0" w:color="000000"/>
              <w:left w:val="single" w:sz="3" w:space="0" w:color="000000"/>
              <w:bottom w:val="single" w:sz="3" w:space="0" w:color="000000"/>
              <w:right w:val="single" w:sz="3" w:space="0" w:color="000000"/>
            </w:tcBorders>
          </w:tcPr>
          <w:p>
            <w:pPr/>
          </w:p>
        </w:tc>
        <w:tc>
          <w:tcPr>
            <w:tcW w:w="757" w:type="dxa"/>
            <w:tcBorders>
              <w:top w:val="single" w:sz="3" w:space="0" w:color="000000"/>
              <w:left w:val="single" w:sz="3" w:space="0" w:color="000000"/>
              <w:bottom w:val="single" w:sz="3" w:space="0" w:color="000000"/>
              <w:right w:val="single" w:sz="3" w:space="0" w:color="000000"/>
            </w:tcBorders>
          </w:tcPr>
          <w:p>
            <w:pPr/>
          </w:p>
        </w:tc>
        <w:tc>
          <w:tcPr>
            <w:tcW w:w="436" w:type="dxa"/>
            <w:tcBorders>
              <w:top w:val="single" w:sz="3" w:space="0" w:color="000000"/>
              <w:left w:val="single" w:sz="3" w:space="0" w:color="000000"/>
              <w:bottom w:val="single" w:sz="3" w:space="0" w:color="000000"/>
              <w:right w:val="single" w:sz="3" w:space="0" w:color="000000"/>
            </w:tcBorders>
          </w:tcPr>
          <w:p>
            <w:pPr/>
          </w:p>
        </w:tc>
        <w:tc>
          <w:tcPr>
            <w:tcW w:w="520" w:type="dxa"/>
            <w:tcBorders>
              <w:top w:val="single" w:sz="3" w:space="0" w:color="000000"/>
              <w:left w:val="single" w:sz="3" w:space="0" w:color="000000"/>
              <w:bottom w:val="single" w:sz="3" w:space="0" w:color="000000"/>
              <w:right w:val="single" w:sz="3" w:space="0" w:color="000000"/>
            </w:tcBorders>
          </w:tcPr>
          <w:p>
            <w:pPr/>
          </w:p>
        </w:tc>
        <w:tc>
          <w:tcPr>
            <w:tcW w:w="666" w:type="dxa"/>
            <w:tcBorders>
              <w:top w:val="single" w:sz="3" w:space="0" w:color="000000"/>
              <w:left w:val="single" w:sz="3" w:space="0" w:color="000000"/>
              <w:bottom w:val="single" w:sz="3" w:space="0" w:color="000000"/>
              <w:right w:val="single" w:sz="3" w:space="0" w:color="000000"/>
            </w:tcBorders>
          </w:tcPr>
          <w:p>
            <w:pPr/>
          </w:p>
        </w:tc>
        <w:tc>
          <w:tcPr>
            <w:tcW w:w="436"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30"/>
              <w:jc w:val="right"/>
              <w:rPr>
                <w:rFonts w:ascii="Arial Narrow" w:hAnsi="Arial Narrow" w:cs="Arial Narrow" w:eastAsia="Arial Narrow" w:hint="default"/>
                <w:sz w:val="10"/>
                <w:szCs w:val="10"/>
              </w:rPr>
            </w:pPr>
            <w:r>
              <w:rPr>
                <w:rFonts w:ascii="Arial Narrow"/>
                <w:w w:val="95"/>
                <w:sz w:val="10"/>
              </w:rPr>
              <w:t>596,962,481.85</w:t>
            </w:r>
            <w:r>
              <w:rPr>
                <w:rFonts w:ascii="Arial Narrow"/>
                <w:sz w:val="10"/>
              </w:rPr>
            </w:r>
          </w:p>
        </w:tc>
        <w:tc>
          <w:tcPr>
            <w:tcW w:w="306" w:type="dxa"/>
            <w:tcBorders>
              <w:top w:val="single" w:sz="3" w:space="0" w:color="000000"/>
              <w:left w:val="single" w:sz="3" w:space="0" w:color="000000"/>
              <w:bottom w:val="single" w:sz="3" w:space="0" w:color="000000"/>
              <w:right w:val="single" w:sz="3" w:space="0" w:color="000000"/>
            </w:tcBorders>
          </w:tcPr>
          <w:p>
            <w:pPr/>
          </w:p>
        </w:tc>
        <w:tc>
          <w:tcPr>
            <w:tcW w:w="67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left="53" w:right="0"/>
              <w:jc w:val="left"/>
              <w:rPr>
                <w:rFonts w:ascii="Arial Narrow" w:hAnsi="Arial Narrow" w:cs="Arial Narrow" w:eastAsia="Arial Narrow" w:hint="default"/>
                <w:sz w:val="10"/>
                <w:szCs w:val="10"/>
              </w:rPr>
            </w:pPr>
            <w:r>
              <w:rPr>
                <w:rFonts w:ascii="Arial Narrow"/>
                <w:sz w:val="10"/>
              </w:rPr>
              <w:t>130,661,120.66</w:t>
            </w:r>
          </w:p>
        </w:tc>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30"/>
              <w:jc w:val="right"/>
              <w:rPr>
                <w:rFonts w:ascii="Arial Narrow" w:hAnsi="Arial Narrow" w:cs="Arial Narrow" w:eastAsia="Arial Narrow" w:hint="default"/>
                <w:sz w:val="10"/>
                <w:szCs w:val="10"/>
              </w:rPr>
            </w:pPr>
            <w:r>
              <w:rPr>
                <w:rFonts w:ascii="Arial Narrow"/>
                <w:w w:val="95"/>
                <w:sz w:val="10"/>
              </w:rPr>
              <w:t>727,623,602.51</w:t>
            </w:r>
            <w:r>
              <w:rPr>
                <w:rFonts w:ascii="Arial Narrow"/>
                <w:sz w:val="10"/>
              </w:rPr>
            </w:r>
          </w:p>
        </w:tc>
      </w:tr>
      <w:tr>
        <w:trPr>
          <w:trHeight w:val="230" w:hRule="exact"/>
        </w:trPr>
        <w:tc>
          <w:tcPr>
            <w:tcW w:w="173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left="76" w:right="0"/>
              <w:jc w:val="left"/>
              <w:rPr>
                <w:rFonts w:ascii="Microsoft JhengHei" w:hAnsi="Microsoft JhengHei" w:cs="Microsoft JhengHei" w:eastAsia="Microsoft JhengHei" w:hint="default"/>
                <w:sz w:val="10"/>
                <w:szCs w:val="10"/>
              </w:rPr>
            </w:pPr>
            <w:r>
              <w:rPr>
                <w:rFonts w:ascii="Microsoft JhengHei" w:hAnsi="Microsoft JhengHei" w:cs="Microsoft JhengHei" w:eastAsia="Microsoft JhengHei" w:hint="default"/>
                <w:b/>
                <w:bCs/>
                <w:sz w:val="10"/>
                <w:szCs w:val="10"/>
              </w:rPr>
              <w:t>（</w:t>
            </w:r>
            <w:r>
              <w:rPr>
                <w:rFonts w:ascii="Microsoft JhengHei" w:hAnsi="Microsoft JhengHei" w:cs="Microsoft JhengHei" w:eastAsia="Microsoft JhengHei" w:hint="default"/>
                <w:b/>
                <w:bCs/>
                <w:spacing w:val="-11"/>
                <w:sz w:val="10"/>
                <w:szCs w:val="10"/>
              </w:rPr>
              <w:t> </w:t>
            </w:r>
            <w:r>
              <w:rPr>
                <w:rFonts w:ascii="Microsoft JhengHei" w:hAnsi="Microsoft JhengHei" w:cs="Microsoft JhengHei" w:eastAsia="Microsoft JhengHei" w:hint="default"/>
                <w:b/>
                <w:bCs/>
                <w:sz w:val="10"/>
                <w:szCs w:val="10"/>
              </w:rPr>
              <w:t>三</w:t>
            </w:r>
            <w:r>
              <w:rPr>
                <w:rFonts w:ascii="Microsoft JhengHei" w:hAnsi="Microsoft JhengHei" w:cs="Microsoft JhengHei" w:eastAsia="Microsoft JhengHei" w:hint="default"/>
                <w:b/>
                <w:bCs/>
                <w:spacing w:val="-11"/>
                <w:sz w:val="10"/>
                <w:szCs w:val="10"/>
              </w:rPr>
              <w:t> </w:t>
            </w:r>
            <w:r>
              <w:rPr>
                <w:rFonts w:ascii="Microsoft JhengHei" w:hAnsi="Microsoft JhengHei" w:cs="Microsoft JhengHei" w:eastAsia="Microsoft JhengHei" w:hint="default"/>
                <w:b/>
                <w:bCs/>
                <w:sz w:val="10"/>
                <w:szCs w:val="10"/>
              </w:rPr>
              <w:t>）</w:t>
            </w:r>
            <w:r>
              <w:rPr>
                <w:rFonts w:ascii="Microsoft JhengHei" w:hAnsi="Microsoft JhengHei" w:cs="Microsoft JhengHei" w:eastAsia="Microsoft JhengHei" w:hint="default"/>
                <w:b/>
                <w:bCs/>
                <w:spacing w:val="-11"/>
                <w:sz w:val="10"/>
                <w:szCs w:val="10"/>
              </w:rPr>
              <w:t> </w:t>
            </w:r>
            <w:r>
              <w:rPr>
                <w:rFonts w:ascii="Microsoft JhengHei" w:hAnsi="Microsoft JhengHei" w:cs="Microsoft JhengHei" w:eastAsia="Microsoft JhengHei" w:hint="default"/>
                <w:b/>
                <w:bCs/>
                <w:spacing w:val="13"/>
                <w:sz w:val="10"/>
                <w:szCs w:val="10"/>
              </w:rPr>
              <w:t>所有者投入和减少资本</w:t>
            </w:r>
            <w:r>
              <w:rPr>
                <w:rFonts w:ascii="Microsoft JhengHei" w:hAnsi="Microsoft JhengHei" w:cs="Microsoft JhengHei" w:eastAsia="Microsoft JhengHei" w:hint="default"/>
                <w:b/>
                <w:bCs/>
                <w:spacing w:val="-10"/>
                <w:sz w:val="10"/>
                <w:szCs w:val="10"/>
              </w:rPr>
              <w:t> </w:t>
            </w:r>
            <w:r>
              <w:rPr>
                <w:rFonts w:ascii="Microsoft JhengHei" w:hAnsi="Microsoft JhengHei" w:cs="Microsoft JhengHei" w:eastAsia="Microsoft JhengHei" w:hint="default"/>
                <w:sz w:val="10"/>
                <w:szCs w:val="10"/>
              </w:rPr>
            </w:r>
          </w:p>
        </w:tc>
        <w:tc>
          <w:tcPr>
            <w:tcW w:w="71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37"/>
              <w:jc w:val="right"/>
              <w:rPr>
                <w:rFonts w:ascii="Arial Narrow" w:hAnsi="Arial Narrow" w:cs="Arial Narrow" w:eastAsia="Arial Narrow" w:hint="default"/>
                <w:sz w:val="10"/>
                <w:szCs w:val="10"/>
              </w:rPr>
            </w:pPr>
            <w:r>
              <w:rPr>
                <w:rFonts w:ascii="Arial Narrow"/>
                <w:w w:val="95"/>
                <w:sz w:val="10"/>
              </w:rPr>
              <w:t>12,500,000.00</w:t>
            </w:r>
            <w:r>
              <w:rPr>
                <w:rFonts w:ascii="Arial Narrow"/>
                <w:sz w:val="10"/>
              </w:rPr>
            </w:r>
          </w:p>
        </w:tc>
        <w:tc>
          <w:tcPr>
            <w:tcW w:w="76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38"/>
              <w:jc w:val="right"/>
              <w:rPr>
                <w:rFonts w:ascii="Arial Narrow" w:hAnsi="Arial Narrow" w:cs="Arial Narrow" w:eastAsia="Arial Narrow" w:hint="default"/>
                <w:sz w:val="10"/>
                <w:szCs w:val="10"/>
              </w:rPr>
            </w:pPr>
            <w:r>
              <w:rPr>
                <w:rFonts w:ascii="Arial Narrow"/>
                <w:w w:val="95"/>
                <w:sz w:val="10"/>
              </w:rPr>
              <w:t>101,841,388.75</w:t>
            </w:r>
            <w:r>
              <w:rPr>
                <w:rFonts w:ascii="Arial Narrow"/>
                <w:sz w:val="10"/>
              </w:rPr>
            </w:r>
          </w:p>
        </w:tc>
        <w:tc>
          <w:tcPr>
            <w:tcW w:w="413" w:type="dxa"/>
            <w:tcBorders>
              <w:top w:val="single" w:sz="3" w:space="0" w:color="000000"/>
              <w:left w:val="single" w:sz="3" w:space="0" w:color="000000"/>
              <w:bottom w:val="single" w:sz="3" w:space="0" w:color="000000"/>
              <w:right w:val="single" w:sz="3" w:space="0" w:color="000000"/>
            </w:tcBorders>
          </w:tcPr>
          <w:p>
            <w:pPr/>
          </w:p>
        </w:tc>
        <w:tc>
          <w:tcPr>
            <w:tcW w:w="375" w:type="dxa"/>
            <w:tcBorders>
              <w:top w:val="single" w:sz="3" w:space="0" w:color="000000"/>
              <w:left w:val="single" w:sz="3" w:space="0" w:color="000000"/>
              <w:bottom w:val="single" w:sz="3" w:space="0" w:color="000000"/>
              <w:right w:val="single" w:sz="3" w:space="0" w:color="000000"/>
            </w:tcBorders>
          </w:tcPr>
          <w:p>
            <w:pPr/>
          </w:p>
        </w:tc>
        <w:tc>
          <w:tcPr>
            <w:tcW w:w="696" w:type="dxa"/>
            <w:tcBorders>
              <w:top w:val="single" w:sz="3" w:space="0" w:color="000000"/>
              <w:left w:val="single" w:sz="3" w:space="0" w:color="000000"/>
              <w:bottom w:val="single" w:sz="3" w:space="0" w:color="000000"/>
              <w:right w:val="single" w:sz="3" w:space="0" w:color="000000"/>
            </w:tcBorders>
          </w:tcPr>
          <w:p>
            <w:pPr/>
          </w:p>
        </w:tc>
        <w:tc>
          <w:tcPr>
            <w:tcW w:w="505"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
        </w:tc>
        <w:tc>
          <w:tcPr>
            <w:tcW w:w="375" w:type="dxa"/>
            <w:tcBorders>
              <w:top w:val="single" w:sz="3" w:space="0" w:color="000000"/>
              <w:left w:val="single" w:sz="3" w:space="0" w:color="000000"/>
              <w:bottom w:val="single" w:sz="3" w:space="0" w:color="000000"/>
              <w:right w:val="single" w:sz="3" w:space="0" w:color="000000"/>
            </w:tcBorders>
          </w:tcPr>
          <w:p>
            <w:pPr/>
          </w:p>
        </w:tc>
        <w:tc>
          <w:tcPr>
            <w:tcW w:w="66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29"/>
              <w:jc w:val="right"/>
              <w:rPr>
                <w:rFonts w:ascii="Arial Narrow" w:hAnsi="Arial Narrow" w:cs="Arial Narrow" w:eastAsia="Arial Narrow" w:hint="default"/>
                <w:sz w:val="10"/>
                <w:szCs w:val="10"/>
              </w:rPr>
            </w:pPr>
            <w:r>
              <w:rPr>
                <w:rFonts w:ascii="Arial Narrow"/>
                <w:w w:val="95"/>
                <w:sz w:val="10"/>
              </w:rPr>
              <w:t>218,000.00</w:t>
            </w:r>
            <w:r>
              <w:rPr>
                <w:rFonts w:ascii="Arial Narrow"/>
                <w:sz w:val="10"/>
              </w:rPr>
            </w:r>
          </w:p>
        </w:tc>
        <w:tc>
          <w:tcPr>
            <w:tcW w:w="75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30"/>
              <w:jc w:val="right"/>
              <w:rPr>
                <w:rFonts w:ascii="Arial Narrow" w:hAnsi="Arial Narrow" w:cs="Arial Narrow" w:eastAsia="Arial Narrow" w:hint="default"/>
                <w:sz w:val="10"/>
                <w:szCs w:val="10"/>
              </w:rPr>
            </w:pPr>
            <w:r>
              <w:rPr>
                <w:rFonts w:ascii="Arial Narrow"/>
                <w:w w:val="95"/>
                <w:sz w:val="10"/>
              </w:rPr>
              <w:t>114,559,388.75</w:t>
            </w:r>
            <w:r>
              <w:rPr>
                <w:rFonts w:ascii="Arial Narrow"/>
                <w:sz w:val="10"/>
              </w:rPr>
            </w:r>
          </w:p>
        </w:tc>
        <w:tc>
          <w:tcPr>
            <w:tcW w:w="67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left="59" w:right="0"/>
              <w:jc w:val="center"/>
              <w:rPr>
                <w:rFonts w:ascii="Arial Narrow" w:hAnsi="Arial Narrow" w:cs="Arial Narrow" w:eastAsia="Arial Narrow" w:hint="default"/>
                <w:sz w:val="10"/>
                <w:szCs w:val="10"/>
              </w:rPr>
            </w:pPr>
            <w:r>
              <w:rPr>
                <w:rFonts w:ascii="Arial Narrow"/>
                <w:sz w:val="10"/>
              </w:rPr>
              <w:t>50,000,000.00</w:t>
            </w:r>
          </w:p>
        </w:tc>
        <w:tc>
          <w:tcPr>
            <w:tcW w:w="7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30"/>
              <w:jc w:val="right"/>
              <w:rPr>
                <w:rFonts w:ascii="Arial Narrow" w:hAnsi="Arial Narrow" w:cs="Arial Narrow" w:eastAsia="Arial Narrow" w:hint="default"/>
                <w:sz w:val="10"/>
                <w:szCs w:val="10"/>
              </w:rPr>
            </w:pPr>
            <w:r>
              <w:rPr>
                <w:rFonts w:ascii="Arial Narrow"/>
                <w:w w:val="95"/>
                <w:sz w:val="10"/>
              </w:rPr>
              <w:t>2,092,026,900.00</w:t>
            </w:r>
            <w:r>
              <w:rPr>
                <w:rFonts w:ascii="Arial Narrow"/>
                <w:sz w:val="10"/>
              </w:rPr>
            </w:r>
          </w:p>
        </w:tc>
        <w:tc>
          <w:tcPr>
            <w:tcW w:w="436" w:type="dxa"/>
            <w:tcBorders>
              <w:top w:val="single" w:sz="3" w:space="0" w:color="000000"/>
              <w:left w:val="single" w:sz="3" w:space="0" w:color="000000"/>
              <w:bottom w:val="single" w:sz="3" w:space="0" w:color="000000"/>
              <w:right w:val="single" w:sz="3" w:space="0" w:color="000000"/>
            </w:tcBorders>
          </w:tcPr>
          <w:p>
            <w:pPr/>
          </w:p>
        </w:tc>
        <w:tc>
          <w:tcPr>
            <w:tcW w:w="520" w:type="dxa"/>
            <w:tcBorders>
              <w:top w:val="single" w:sz="3" w:space="0" w:color="000000"/>
              <w:left w:val="single" w:sz="3" w:space="0" w:color="000000"/>
              <w:bottom w:val="single" w:sz="3" w:space="0" w:color="000000"/>
              <w:right w:val="single" w:sz="3" w:space="0" w:color="000000"/>
            </w:tcBorders>
          </w:tcPr>
          <w:p>
            <w:pPr/>
          </w:p>
        </w:tc>
        <w:tc>
          <w:tcPr>
            <w:tcW w:w="666" w:type="dxa"/>
            <w:tcBorders>
              <w:top w:val="single" w:sz="3" w:space="0" w:color="000000"/>
              <w:left w:val="single" w:sz="3" w:space="0" w:color="000000"/>
              <w:bottom w:val="single" w:sz="3" w:space="0" w:color="000000"/>
              <w:right w:val="single" w:sz="3" w:space="0" w:color="000000"/>
            </w:tcBorders>
          </w:tcPr>
          <w:p>
            <w:pPr/>
          </w:p>
        </w:tc>
        <w:tc>
          <w:tcPr>
            <w:tcW w:w="436"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
        </w:tc>
        <w:tc>
          <w:tcPr>
            <w:tcW w:w="306" w:type="dxa"/>
            <w:tcBorders>
              <w:top w:val="single" w:sz="3" w:space="0" w:color="000000"/>
              <w:left w:val="single" w:sz="3" w:space="0" w:color="000000"/>
              <w:bottom w:val="single" w:sz="3" w:space="0" w:color="000000"/>
              <w:right w:val="single" w:sz="3" w:space="0" w:color="000000"/>
            </w:tcBorders>
          </w:tcPr>
          <w:p>
            <w:pPr/>
          </w:p>
        </w:tc>
        <w:tc>
          <w:tcPr>
            <w:tcW w:w="673"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30"/>
              <w:jc w:val="right"/>
              <w:rPr>
                <w:rFonts w:ascii="Arial Narrow" w:hAnsi="Arial Narrow" w:cs="Arial Narrow" w:eastAsia="Arial Narrow" w:hint="default"/>
                <w:sz w:val="10"/>
                <w:szCs w:val="10"/>
              </w:rPr>
            </w:pPr>
            <w:r>
              <w:rPr>
                <w:rFonts w:ascii="Arial Narrow"/>
                <w:w w:val="95"/>
                <w:sz w:val="10"/>
              </w:rPr>
              <w:t>2,142,026,900.00</w:t>
            </w:r>
            <w:r>
              <w:rPr>
                <w:rFonts w:ascii="Arial Narrow"/>
                <w:sz w:val="10"/>
              </w:rPr>
            </w:r>
          </w:p>
        </w:tc>
      </w:tr>
      <w:tr>
        <w:trPr>
          <w:trHeight w:val="229" w:hRule="exact"/>
        </w:trPr>
        <w:tc>
          <w:tcPr>
            <w:tcW w:w="173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36"/>
              <w:ind w:left="68" w:right="0"/>
              <w:jc w:val="left"/>
              <w:rPr>
                <w:rFonts w:ascii="宋体" w:hAnsi="宋体" w:cs="宋体" w:eastAsia="宋体" w:hint="default"/>
                <w:sz w:val="10"/>
                <w:szCs w:val="10"/>
              </w:rPr>
            </w:pPr>
            <w:r>
              <w:rPr>
                <w:rFonts w:ascii="宋体" w:hAnsi="宋体" w:cs="宋体" w:eastAsia="宋体" w:hint="default"/>
                <w:spacing w:val="6"/>
                <w:sz w:val="10"/>
                <w:szCs w:val="10"/>
              </w:rPr>
              <w:t>1.</w:t>
            </w:r>
            <w:r>
              <w:rPr>
                <w:rFonts w:ascii="宋体" w:hAnsi="宋体" w:cs="宋体" w:eastAsia="宋体" w:hint="default"/>
                <w:spacing w:val="6"/>
                <w:sz w:val="10"/>
                <w:szCs w:val="10"/>
              </w:rPr>
              <w:t>所有者投入资本</w:t>
            </w:r>
            <w:r>
              <w:rPr>
                <w:rFonts w:ascii="宋体" w:hAnsi="宋体" w:cs="宋体" w:eastAsia="宋体" w:hint="default"/>
                <w:sz w:val="10"/>
                <w:szCs w:val="10"/>
              </w:rPr>
            </w:r>
          </w:p>
        </w:tc>
        <w:tc>
          <w:tcPr>
            <w:tcW w:w="71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37"/>
              <w:jc w:val="right"/>
              <w:rPr>
                <w:rFonts w:ascii="Arial Narrow" w:hAnsi="Arial Narrow" w:cs="Arial Narrow" w:eastAsia="Arial Narrow" w:hint="default"/>
                <w:sz w:val="10"/>
                <w:szCs w:val="10"/>
              </w:rPr>
            </w:pPr>
            <w:r>
              <w:rPr>
                <w:rFonts w:ascii="Arial Narrow"/>
                <w:w w:val="95"/>
                <w:sz w:val="10"/>
              </w:rPr>
              <w:t>12,500,000.00</w:t>
            </w:r>
            <w:r>
              <w:rPr>
                <w:rFonts w:ascii="Arial Narrow"/>
                <w:sz w:val="10"/>
              </w:rPr>
            </w:r>
          </w:p>
        </w:tc>
        <w:tc>
          <w:tcPr>
            <w:tcW w:w="76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37"/>
              <w:jc w:val="right"/>
              <w:rPr>
                <w:rFonts w:ascii="Arial Narrow" w:hAnsi="Arial Narrow" w:cs="Arial Narrow" w:eastAsia="Arial Narrow" w:hint="default"/>
                <w:sz w:val="10"/>
                <w:szCs w:val="10"/>
              </w:rPr>
            </w:pPr>
            <w:r>
              <w:rPr>
                <w:rFonts w:ascii="Arial Narrow"/>
                <w:w w:val="95"/>
                <w:sz w:val="10"/>
              </w:rPr>
              <w:t>96,812,500.00</w:t>
            </w:r>
            <w:r>
              <w:rPr>
                <w:rFonts w:ascii="Arial Narrow"/>
                <w:sz w:val="10"/>
              </w:rPr>
            </w:r>
          </w:p>
        </w:tc>
        <w:tc>
          <w:tcPr>
            <w:tcW w:w="413" w:type="dxa"/>
            <w:tcBorders>
              <w:top w:val="single" w:sz="3" w:space="0" w:color="000000"/>
              <w:left w:val="single" w:sz="3" w:space="0" w:color="000000"/>
              <w:bottom w:val="single" w:sz="3" w:space="0" w:color="000000"/>
              <w:right w:val="single" w:sz="3" w:space="0" w:color="000000"/>
            </w:tcBorders>
          </w:tcPr>
          <w:p>
            <w:pPr/>
          </w:p>
        </w:tc>
        <w:tc>
          <w:tcPr>
            <w:tcW w:w="375" w:type="dxa"/>
            <w:tcBorders>
              <w:top w:val="single" w:sz="3" w:space="0" w:color="000000"/>
              <w:left w:val="single" w:sz="3" w:space="0" w:color="000000"/>
              <w:bottom w:val="single" w:sz="3" w:space="0" w:color="000000"/>
              <w:right w:val="single" w:sz="3" w:space="0" w:color="000000"/>
            </w:tcBorders>
          </w:tcPr>
          <w:p>
            <w:pPr/>
          </w:p>
        </w:tc>
        <w:tc>
          <w:tcPr>
            <w:tcW w:w="696" w:type="dxa"/>
            <w:tcBorders>
              <w:top w:val="single" w:sz="3" w:space="0" w:color="000000"/>
              <w:left w:val="single" w:sz="3" w:space="0" w:color="000000"/>
              <w:bottom w:val="single" w:sz="3" w:space="0" w:color="000000"/>
              <w:right w:val="single" w:sz="3" w:space="0" w:color="000000"/>
            </w:tcBorders>
          </w:tcPr>
          <w:p>
            <w:pPr/>
          </w:p>
        </w:tc>
        <w:tc>
          <w:tcPr>
            <w:tcW w:w="505"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
        </w:tc>
        <w:tc>
          <w:tcPr>
            <w:tcW w:w="375" w:type="dxa"/>
            <w:tcBorders>
              <w:top w:val="single" w:sz="3" w:space="0" w:color="000000"/>
              <w:left w:val="single" w:sz="3" w:space="0" w:color="000000"/>
              <w:bottom w:val="single" w:sz="3" w:space="0" w:color="000000"/>
              <w:right w:val="single" w:sz="3" w:space="0" w:color="000000"/>
            </w:tcBorders>
          </w:tcPr>
          <w:p>
            <w:pPr/>
          </w:p>
        </w:tc>
        <w:tc>
          <w:tcPr>
            <w:tcW w:w="66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29"/>
              <w:jc w:val="right"/>
              <w:rPr>
                <w:rFonts w:ascii="Arial Narrow" w:hAnsi="Arial Narrow" w:cs="Arial Narrow" w:eastAsia="Arial Narrow" w:hint="default"/>
                <w:sz w:val="10"/>
                <w:szCs w:val="10"/>
              </w:rPr>
            </w:pPr>
            <w:r>
              <w:rPr>
                <w:rFonts w:ascii="Arial Narrow"/>
                <w:w w:val="95"/>
                <w:sz w:val="10"/>
              </w:rPr>
              <w:t>218,000.00</w:t>
            </w:r>
            <w:r>
              <w:rPr>
                <w:rFonts w:ascii="Arial Narrow"/>
                <w:sz w:val="10"/>
              </w:rPr>
            </w:r>
          </w:p>
        </w:tc>
        <w:tc>
          <w:tcPr>
            <w:tcW w:w="75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30"/>
              <w:jc w:val="right"/>
              <w:rPr>
                <w:rFonts w:ascii="Arial Narrow" w:hAnsi="Arial Narrow" w:cs="Arial Narrow" w:eastAsia="Arial Narrow" w:hint="default"/>
                <w:sz w:val="10"/>
                <w:szCs w:val="10"/>
              </w:rPr>
            </w:pPr>
            <w:r>
              <w:rPr>
                <w:rFonts w:ascii="Arial Narrow"/>
                <w:w w:val="95"/>
                <w:sz w:val="10"/>
              </w:rPr>
              <w:t>109,530,500.00</w:t>
            </w:r>
            <w:r>
              <w:rPr>
                <w:rFonts w:ascii="Arial Narrow"/>
                <w:sz w:val="10"/>
              </w:rPr>
            </w:r>
          </w:p>
        </w:tc>
        <w:tc>
          <w:tcPr>
            <w:tcW w:w="67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left="59" w:right="0"/>
              <w:jc w:val="center"/>
              <w:rPr>
                <w:rFonts w:ascii="Arial Narrow" w:hAnsi="Arial Narrow" w:cs="Arial Narrow" w:eastAsia="Arial Narrow" w:hint="default"/>
                <w:sz w:val="10"/>
                <w:szCs w:val="10"/>
              </w:rPr>
            </w:pPr>
            <w:r>
              <w:rPr>
                <w:rFonts w:ascii="Arial Narrow"/>
                <w:sz w:val="10"/>
              </w:rPr>
              <w:t>50,000,000.00</w:t>
            </w:r>
          </w:p>
        </w:tc>
        <w:tc>
          <w:tcPr>
            <w:tcW w:w="75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30"/>
              <w:jc w:val="right"/>
              <w:rPr>
                <w:rFonts w:ascii="Arial Narrow" w:hAnsi="Arial Narrow" w:cs="Arial Narrow" w:eastAsia="Arial Narrow" w:hint="default"/>
                <w:sz w:val="10"/>
                <w:szCs w:val="10"/>
              </w:rPr>
            </w:pPr>
            <w:r>
              <w:rPr>
                <w:rFonts w:ascii="Arial Narrow"/>
                <w:w w:val="95"/>
                <w:sz w:val="10"/>
              </w:rPr>
              <w:t>2,092,026,900.00</w:t>
            </w:r>
            <w:r>
              <w:rPr>
                <w:rFonts w:ascii="Arial Narrow"/>
                <w:sz w:val="10"/>
              </w:rPr>
            </w:r>
          </w:p>
        </w:tc>
        <w:tc>
          <w:tcPr>
            <w:tcW w:w="436" w:type="dxa"/>
            <w:tcBorders>
              <w:top w:val="single" w:sz="3" w:space="0" w:color="000000"/>
              <w:left w:val="single" w:sz="3" w:space="0" w:color="000000"/>
              <w:bottom w:val="single" w:sz="3" w:space="0" w:color="000000"/>
              <w:right w:val="single" w:sz="3" w:space="0" w:color="000000"/>
            </w:tcBorders>
          </w:tcPr>
          <w:p>
            <w:pPr/>
          </w:p>
        </w:tc>
        <w:tc>
          <w:tcPr>
            <w:tcW w:w="520" w:type="dxa"/>
            <w:tcBorders>
              <w:top w:val="single" w:sz="3" w:space="0" w:color="000000"/>
              <w:left w:val="single" w:sz="3" w:space="0" w:color="000000"/>
              <w:bottom w:val="single" w:sz="3" w:space="0" w:color="000000"/>
              <w:right w:val="single" w:sz="3" w:space="0" w:color="000000"/>
            </w:tcBorders>
          </w:tcPr>
          <w:p>
            <w:pPr/>
          </w:p>
        </w:tc>
        <w:tc>
          <w:tcPr>
            <w:tcW w:w="666" w:type="dxa"/>
            <w:tcBorders>
              <w:top w:val="single" w:sz="3" w:space="0" w:color="000000"/>
              <w:left w:val="single" w:sz="3" w:space="0" w:color="000000"/>
              <w:bottom w:val="single" w:sz="3" w:space="0" w:color="000000"/>
              <w:right w:val="single" w:sz="3" w:space="0" w:color="000000"/>
            </w:tcBorders>
          </w:tcPr>
          <w:p>
            <w:pPr/>
          </w:p>
        </w:tc>
        <w:tc>
          <w:tcPr>
            <w:tcW w:w="436"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
        </w:tc>
        <w:tc>
          <w:tcPr>
            <w:tcW w:w="306" w:type="dxa"/>
            <w:tcBorders>
              <w:top w:val="single" w:sz="3" w:space="0" w:color="000000"/>
              <w:left w:val="single" w:sz="3" w:space="0" w:color="000000"/>
              <w:bottom w:val="single" w:sz="3" w:space="0" w:color="000000"/>
              <w:right w:val="single" w:sz="3" w:space="0" w:color="000000"/>
            </w:tcBorders>
          </w:tcPr>
          <w:p>
            <w:pPr/>
          </w:p>
        </w:tc>
        <w:tc>
          <w:tcPr>
            <w:tcW w:w="673"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30"/>
              <w:jc w:val="right"/>
              <w:rPr>
                <w:rFonts w:ascii="Arial Narrow" w:hAnsi="Arial Narrow" w:cs="Arial Narrow" w:eastAsia="Arial Narrow" w:hint="default"/>
                <w:sz w:val="10"/>
                <w:szCs w:val="10"/>
              </w:rPr>
            </w:pPr>
            <w:r>
              <w:rPr>
                <w:rFonts w:ascii="Arial Narrow"/>
                <w:w w:val="95"/>
                <w:sz w:val="10"/>
              </w:rPr>
              <w:t>2,142,026,900.00</w:t>
            </w:r>
            <w:r>
              <w:rPr>
                <w:rFonts w:ascii="Arial Narrow"/>
                <w:sz w:val="10"/>
              </w:rPr>
            </w:r>
          </w:p>
        </w:tc>
      </w:tr>
      <w:tr>
        <w:trPr>
          <w:trHeight w:val="230" w:hRule="exact"/>
        </w:trPr>
        <w:tc>
          <w:tcPr>
            <w:tcW w:w="173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36"/>
              <w:ind w:left="68" w:right="0"/>
              <w:jc w:val="left"/>
              <w:rPr>
                <w:rFonts w:ascii="宋体" w:hAnsi="宋体" w:cs="宋体" w:eastAsia="宋体" w:hint="default"/>
                <w:sz w:val="10"/>
                <w:szCs w:val="10"/>
              </w:rPr>
            </w:pPr>
            <w:r>
              <w:rPr>
                <w:rFonts w:ascii="宋体" w:hAnsi="宋体" w:cs="宋体" w:eastAsia="宋体" w:hint="default"/>
                <w:spacing w:val="6"/>
                <w:sz w:val="10"/>
                <w:szCs w:val="10"/>
              </w:rPr>
              <w:t>2.</w:t>
            </w:r>
            <w:r>
              <w:rPr>
                <w:rFonts w:ascii="宋体" w:hAnsi="宋体" w:cs="宋体" w:eastAsia="宋体" w:hint="default"/>
                <w:spacing w:val="6"/>
                <w:sz w:val="10"/>
                <w:szCs w:val="10"/>
              </w:rPr>
              <w:t>股份支付计入所有者权益的金额</w:t>
            </w:r>
            <w:r>
              <w:rPr>
                <w:rFonts w:ascii="宋体" w:hAnsi="宋体" w:cs="宋体" w:eastAsia="宋体" w:hint="default"/>
                <w:sz w:val="10"/>
                <w:szCs w:val="10"/>
              </w:rPr>
            </w:r>
          </w:p>
        </w:tc>
        <w:tc>
          <w:tcPr>
            <w:tcW w:w="719" w:type="dxa"/>
            <w:tcBorders>
              <w:top w:val="single" w:sz="3" w:space="0" w:color="000000"/>
              <w:left w:val="single" w:sz="3" w:space="0" w:color="000000"/>
              <w:bottom w:val="single" w:sz="3" w:space="0" w:color="000000"/>
              <w:right w:val="single" w:sz="3" w:space="0" w:color="000000"/>
            </w:tcBorders>
          </w:tcPr>
          <w:p>
            <w:pPr/>
          </w:p>
        </w:tc>
        <w:tc>
          <w:tcPr>
            <w:tcW w:w="76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37"/>
              <w:jc w:val="right"/>
              <w:rPr>
                <w:rFonts w:ascii="Arial Narrow" w:hAnsi="Arial Narrow" w:cs="Arial Narrow" w:eastAsia="Arial Narrow" w:hint="default"/>
                <w:sz w:val="10"/>
                <w:szCs w:val="10"/>
              </w:rPr>
            </w:pPr>
            <w:r>
              <w:rPr>
                <w:rFonts w:ascii="Arial Narrow"/>
                <w:w w:val="95"/>
                <w:sz w:val="10"/>
              </w:rPr>
              <w:t>5,028,888.75</w:t>
            </w:r>
            <w:r>
              <w:rPr>
                <w:rFonts w:ascii="Arial Narrow"/>
                <w:sz w:val="10"/>
              </w:rPr>
            </w:r>
          </w:p>
        </w:tc>
        <w:tc>
          <w:tcPr>
            <w:tcW w:w="413" w:type="dxa"/>
            <w:tcBorders>
              <w:top w:val="single" w:sz="3" w:space="0" w:color="000000"/>
              <w:left w:val="single" w:sz="3" w:space="0" w:color="000000"/>
              <w:bottom w:val="single" w:sz="3" w:space="0" w:color="000000"/>
              <w:right w:val="single" w:sz="3" w:space="0" w:color="000000"/>
            </w:tcBorders>
          </w:tcPr>
          <w:p>
            <w:pPr/>
          </w:p>
        </w:tc>
        <w:tc>
          <w:tcPr>
            <w:tcW w:w="375" w:type="dxa"/>
            <w:tcBorders>
              <w:top w:val="single" w:sz="3" w:space="0" w:color="000000"/>
              <w:left w:val="single" w:sz="3" w:space="0" w:color="000000"/>
              <w:bottom w:val="single" w:sz="3" w:space="0" w:color="000000"/>
              <w:right w:val="single" w:sz="3" w:space="0" w:color="000000"/>
            </w:tcBorders>
          </w:tcPr>
          <w:p>
            <w:pPr/>
          </w:p>
        </w:tc>
        <w:tc>
          <w:tcPr>
            <w:tcW w:w="696" w:type="dxa"/>
            <w:tcBorders>
              <w:top w:val="single" w:sz="3" w:space="0" w:color="000000"/>
              <w:left w:val="single" w:sz="3" w:space="0" w:color="000000"/>
              <w:bottom w:val="single" w:sz="3" w:space="0" w:color="000000"/>
              <w:right w:val="single" w:sz="3" w:space="0" w:color="000000"/>
            </w:tcBorders>
          </w:tcPr>
          <w:p>
            <w:pPr/>
          </w:p>
        </w:tc>
        <w:tc>
          <w:tcPr>
            <w:tcW w:w="505"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
        </w:tc>
        <w:tc>
          <w:tcPr>
            <w:tcW w:w="375" w:type="dxa"/>
            <w:tcBorders>
              <w:top w:val="single" w:sz="3" w:space="0" w:color="000000"/>
              <w:left w:val="single" w:sz="3" w:space="0" w:color="000000"/>
              <w:bottom w:val="single" w:sz="3" w:space="0" w:color="000000"/>
              <w:right w:val="single" w:sz="3" w:space="0" w:color="000000"/>
            </w:tcBorders>
          </w:tcPr>
          <w:p>
            <w:pPr/>
          </w:p>
        </w:tc>
        <w:tc>
          <w:tcPr>
            <w:tcW w:w="665" w:type="dxa"/>
            <w:tcBorders>
              <w:top w:val="single" w:sz="3" w:space="0" w:color="000000"/>
              <w:left w:val="single" w:sz="3" w:space="0" w:color="000000"/>
              <w:bottom w:val="single" w:sz="3" w:space="0" w:color="000000"/>
              <w:right w:val="single" w:sz="3" w:space="0" w:color="000000"/>
            </w:tcBorders>
          </w:tcPr>
          <w:p>
            <w:pPr/>
          </w:p>
        </w:tc>
        <w:tc>
          <w:tcPr>
            <w:tcW w:w="75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29"/>
              <w:jc w:val="right"/>
              <w:rPr>
                <w:rFonts w:ascii="Arial Narrow" w:hAnsi="Arial Narrow" w:cs="Arial Narrow" w:eastAsia="Arial Narrow" w:hint="default"/>
                <w:sz w:val="10"/>
                <w:szCs w:val="10"/>
              </w:rPr>
            </w:pPr>
            <w:r>
              <w:rPr>
                <w:rFonts w:ascii="Arial Narrow"/>
                <w:w w:val="95"/>
                <w:sz w:val="10"/>
              </w:rPr>
              <w:t>5,028,888.75</w:t>
            </w:r>
            <w:r>
              <w:rPr>
                <w:rFonts w:ascii="Arial Narrow"/>
                <w:sz w:val="10"/>
              </w:rPr>
            </w:r>
          </w:p>
        </w:tc>
        <w:tc>
          <w:tcPr>
            <w:tcW w:w="673" w:type="dxa"/>
            <w:tcBorders>
              <w:top w:val="single" w:sz="3" w:space="0" w:color="000000"/>
              <w:left w:val="single" w:sz="3" w:space="0" w:color="000000"/>
              <w:bottom w:val="single" w:sz="3" w:space="0" w:color="000000"/>
              <w:right w:val="single" w:sz="3" w:space="0" w:color="000000"/>
            </w:tcBorders>
          </w:tcPr>
          <w:p>
            <w:pPr/>
          </w:p>
        </w:tc>
        <w:tc>
          <w:tcPr>
            <w:tcW w:w="757" w:type="dxa"/>
            <w:tcBorders>
              <w:top w:val="single" w:sz="3" w:space="0" w:color="000000"/>
              <w:left w:val="single" w:sz="3" w:space="0" w:color="000000"/>
              <w:bottom w:val="single" w:sz="3" w:space="0" w:color="000000"/>
              <w:right w:val="single" w:sz="3" w:space="0" w:color="000000"/>
            </w:tcBorders>
          </w:tcPr>
          <w:p>
            <w:pPr/>
          </w:p>
        </w:tc>
        <w:tc>
          <w:tcPr>
            <w:tcW w:w="436" w:type="dxa"/>
            <w:tcBorders>
              <w:top w:val="single" w:sz="3" w:space="0" w:color="000000"/>
              <w:left w:val="single" w:sz="3" w:space="0" w:color="000000"/>
              <w:bottom w:val="single" w:sz="3" w:space="0" w:color="000000"/>
              <w:right w:val="single" w:sz="3" w:space="0" w:color="000000"/>
            </w:tcBorders>
          </w:tcPr>
          <w:p>
            <w:pPr/>
          </w:p>
        </w:tc>
        <w:tc>
          <w:tcPr>
            <w:tcW w:w="520" w:type="dxa"/>
            <w:tcBorders>
              <w:top w:val="single" w:sz="3" w:space="0" w:color="000000"/>
              <w:left w:val="single" w:sz="3" w:space="0" w:color="000000"/>
              <w:bottom w:val="single" w:sz="3" w:space="0" w:color="000000"/>
              <w:right w:val="single" w:sz="3" w:space="0" w:color="000000"/>
            </w:tcBorders>
          </w:tcPr>
          <w:p>
            <w:pPr/>
          </w:p>
        </w:tc>
        <w:tc>
          <w:tcPr>
            <w:tcW w:w="666" w:type="dxa"/>
            <w:tcBorders>
              <w:top w:val="single" w:sz="3" w:space="0" w:color="000000"/>
              <w:left w:val="single" w:sz="3" w:space="0" w:color="000000"/>
              <w:bottom w:val="single" w:sz="3" w:space="0" w:color="000000"/>
              <w:right w:val="single" w:sz="3" w:space="0" w:color="000000"/>
            </w:tcBorders>
          </w:tcPr>
          <w:p>
            <w:pPr/>
          </w:p>
        </w:tc>
        <w:tc>
          <w:tcPr>
            <w:tcW w:w="436"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
        </w:tc>
        <w:tc>
          <w:tcPr>
            <w:tcW w:w="306" w:type="dxa"/>
            <w:tcBorders>
              <w:top w:val="single" w:sz="3" w:space="0" w:color="000000"/>
              <w:left w:val="single" w:sz="3" w:space="0" w:color="000000"/>
              <w:bottom w:val="single" w:sz="3" w:space="0" w:color="000000"/>
              <w:right w:val="single" w:sz="3" w:space="0" w:color="000000"/>
            </w:tcBorders>
          </w:tcPr>
          <w:p>
            <w:pPr/>
          </w:p>
        </w:tc>
        <w:tc>
          <w:tcPr>
            <w:tcW w:w="673"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
        </w:tc>
      </w:tr>
      <w:tr>
        <w:trPr>
          <w:trHeight w:val="230" w:hRule="exact"/>
        </w:trPr>
        <w:tc>
          <w:tcPr>
            <w:tcW w:w="173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36"/>
              <w:ind w:left="68" w:right="0"/>
              <w:jc w:val="left"/>
              <w:rPr>
                <w:rFonts w:ascii="宋体" w:hAnsi="宋体" w:cs="宋体" w:eastAsia="宋体" w:hint="default"/>
                <w:sz w:val="10"/>
                <w:szCs w:val="10"/>
              </w:rPr>
            </w:pPr>
            <w:r>
              <w:rPr>
                <w:rFonts w:ascii="宋体" w:hAnsi="宋体" w:cs="宋体" w:eastAsia="宋体" w:hint="default"/>
                <w:spacing w:val="5"/>
                <w:sz w:val="10"/>
                <w:szCs w:val="10"/>
              </w:rPr>
              <w:t>3.</w:t>
            </w:r>
            <w:r>
              <w:rPr>
                <w:rFonts w:ascii="宋体" w:hAnsi="宋体" w:cs="宋体" w:eastAsia="宋体" w:hint="default"/>
                <w:spacing w:val="5"/>
                <w:sz w:val="10"/>
                <w:szCs w:val="10"/>
              </w:rPr>
              <w:t>其他</w:t>
            </w:r>
            <w:r>
              <w:rPr>
                <w:rFonts w:ascii="宋体" w:hAnsi="宋体" w:cs="宋体" w:eastAsia="宋体" w:hint="default"/>
                <w:sz w:val="10"/>
                <w:szCs w:val="10"/>
              </w:rPr>
            </w:r>
          </w:p>
        </w:tc>
        <w:tc>
          <w:tcPr>
            <w:tcW w:w="719" w:type="dxa"/>
            <w:tcBorders>
              <w:top w:val="single" w:sz="3" w:space="0" w:color="000000"/>
              <w:left w:val="single" w:sz="3" w:space="0" w:color="000000"/>
              <w:bottom w:val="single" w:sz="3" w:space="0" w:color="000000"/>
              <w:right w:val="single" w:sz="3" w:space="0" w:color="000000"/>
            </w:tcBorders>
          </w:tcPr>
          <w:p>
            <w:pPr/>
          </w:p>
        </w:tc>
        <w:tc>
          <w:tcPr>
            <w:tcW w:w="765" w:type="dxa"/>
            <w:tcBorders>
              <w:top w:val="single" w:sz="3" w:space="0" w:color="000000"/>
              <w:left w:val="single" w:sz="3" w:space="0" w:color="000000"/>
              <w:bottom w:val="single" w:sz="3" w:space="0" w:color="000000"/>
              <w:right w:val="single" w:sz="3" w:space="0" w:color="000000"/>
            </w:tcBorders>
          </w:tcPr>
          <w:p>
            <w:pPr/>
          </w:p>
        </w:tc>
        <w:tc>
          <w:tcPr>
            <w:tcW w:w="413" w:type="dxa"/>
            <w:tcBorders>
              <w:top w:val="single" w:sz="3" w:space="0" w:color="000000"/>
              <w:left w:val="single" w:sz="3" w:space="0" w:color="000000"/>
              <w:bottom w:val="single" w:sz="3" w:space="0" w:color="000000"/>
              <w:right w:val="single" w:sz="3" w:space="0" w:color="000000"/>
            </w:tcBorders>
          </w:tcPr>
          <w:p>
            <w:pPr/>
          </w:p>
        </w:tc>
        <w:tc>
          <w:tcPr>
            <w:tcW w:w="375" w:type="dxa"/>
            <w:tcBorders>
              <w:top w:val="single" w:sz="3" w:space="0" w:color="000000"/>
              <w:left w:val="single" w:sz="3" w:space="0" w:color="000000"/>
              <w:bottom w:val="single" w:sz="3" w:space="0" w:color="000000"/>
              <w:right w:val="single" w:sz="3" w:space="0" w:color="000000"/>
            </w:tcBorders>
          </w:tcPr>
          <w:p>
            <w:pPr/>
          </w:p>
        </w:tc>
        <w:tc>
          <w:tcPr>
            <w:tcW w:w="696" w:type="dxa"/>
            <w:tcBorders>
              <w:top w:val="single" w:sz="3" w:space="0" w:color="000000"/>
              <w:left w:val="single" w:sz="3" w:space="0" w:color="000000"/>
              <w:bottom w:val="single" w:sz="3" w:space="0" w:color="000000"/>
              <w:right w:val="single" w:sz="3" w:space="0" w:color="000000"/>
            </w:tcBorders>
          </w:tcPr>
          <w:p>
            <w:pPr/>
          </w:p>
        </w:tc>
        <w:tc>
          <w:tcPr>
            <w:tcW w:w="505"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
        </w:tc>
        <w:tc>
          <w:tcPr>
            <w:tcW w:w="375" w:type="dxa"/>
            <w:tcBorders>
              <w:top w:val="single" w:sz="3" w:space="0" w:color="000000"/>
              <w:left w:val="single" w:sz="3" w:space="0" w:color="000000"/>
              <w:bottom w:val="single" w:sz="3" w:space="0" w:color="000000"/>
              <w:right w:val="single" w:sz="3" w:space="0" w:color="000000"/>
            </w:tcBorders>
          </w:tcPr>
          <w:p>
            <w:pPr/>
          </w:p>
        </w:tc>
        <w:tc>
          <w:tcPr>
            <w:tcW w:w="665" w:type="dxa"/>
            <w:tcBorders>
              <w:top w:val="single" w:sz="3" w:space="0" w:color="000000"/>
              <w:left w:val="single" w:sz="3" w:space="0" w:color="000000"/>
              <w:bottom w:val="single" w:sz="3" w:space="0" w:color="000000"/>
              <w:right w:val="single" w:sz="3" w:space="0" w:color="000000"/>
            </w:tcBorders>
          </w:tcPr>
          <w:p>
            <w:pPr/>
          </w:p>
        </w:tc>
        <w:tc>
          <w:tcPr>
            <w:tcW w:w="750" w:type="dxa"/>
            <w:tcBorders>
              <w:top w:val="single" w:sz="3" w:space="0" w:color="000000"/>
              <w:left w:val="single" w:sz="3" w:space="0" w:color="000000"/>
              <w:bottom w:val="single" w:sz="3" w:space="0" w:color="000000"/>
              <w:right w:val="single" w:sz="3" w:space="0" w:color="000000"/>
            </w:tcBorders>
          </w:tcPr>
          <w:p>
            <w:pPr/>
          </w:p>
        </w:tc>
        <w:tc>
          <w:tcPr>
            <w:tcW w:w="673" w:type="dxa"/>
            <w:tcBorders>
              <w:top w:val="single" w:sz="3" w:space="0" w:color="000000"/>
              <w:left w:val="single" w:sz="3" w:space="0" w:color="000000"/>
              <w:bottom w:val="single" w:sz="3" w:space="0" w:color="000000"/>
              <w:right w:val="single" w:sz="3" w:space="0" w:color="000000"/>
            </w:tcBorders>
          </w:tcPr>
          <w:p>
            <w:pPr/>
          </w:p>
        </w:tc>
        <w:tc>
          <w:tcPr>
            <w:tcW w:w="757" w:type="dxa"/>
            <w:tcBorders>
              <w:top w:val="single" w:sz="3" w:space="0" w:color="000000"/>
              <w:left w:val="single" w:sz="3" w:space="0" w:color="000000"/>
              <w:bottom w:val="single" w:sz="3" w:space="0" w:color="000000"/>
              <w:right w:val="single" w:sz="3" w:space="0" w:color="000000"/>
            </w:tcBorders>
          </w:tcPr>
          <w:p>
            <w:pPr/>
          </w:p>
        </w:tc>
        <w:tc>
          <w:tcPr>
            <w:tcW w:w="436" w:type="dxa"/>
            <w:tcBorders>
              <w:top w:val="single" w:sz="3" w:space="0" w:color="000000"/>
              <w:left w:val="single" w:sz="3" w:space="0" w:color="000000"/>
              <w:bottom w:val="single" w:sz="3" w:space="0" w:color="000000"/>
              <w:right w:val="single" w:sz="3" w:space="0" w:color="000000"/>
            </w:tcBorders>
          </w:tcPr>
          <w:p>
            <w:pPr/>
          </w:p>
        </w:tc>
        <w:tc>
          <w:tcPr>
            <w:tcW w:w="520" w:type="dxa"/>
            <w:tcBorders>
              <w:top w:val="single" w:sz="3" w:space="0" w:color="000000"/>
              <w:left w:val="single" w:sz="3" w:space="0" w:color="000000"/>
              <w:bottom w:val="single" w:sz="3" w:space="0" w:color="000000"/>
              <w:right w:val="single" w:sz="3" w:space="0" w:color="000000"/>
            </w:tcBorders>
          </w:tcPr>
          <w:p>
            <w:pPr/>
          </w:p>
        </w:tc>
        <w:tc>
          <w:tcPr>
            <w:tcW w:w="666" w:type="dxa"/>
            <w:tcBorders>
              <w:top w:val="single" w:sz="3" w:space="0" w:color="000000"/>
              <w:left w:val="single" w:sz="3" w:space="0" w:color="000000"/>
              <w:bottom w:val="single" w:sz="3" w:space="0" w:color="000000"/>
              <w:right w:val="single" w:sz="3" w:space="0" w:color="000000"/>
            </w:tcBorders>
          </w:tcPr>
          <w:p>
            <w:pPr/>
          </w:p>
        </w:tc>
        <w:tc>
          <w:tcPr>
            <w:tcW w:w="436"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
        </w:tc>
        <w:tc>
          <w:tcPr>
            <w:tcW w:w="306" w:type="dxa"/>
            <w:tcBorders>
              <w:top w:val="single" w:sz="3" w:space="0" w:color="000000"/>
              <w:left w:val="single" w:sz="3" w:space="0" w:color="000000"/>
              <w:bottom w:val="single" w:sz="3" w:space="0" w:color="000000"/>
              <w:right w:val="single" w:sz="3" w:space="0" w:color="000000"/>
            </w:tcBorders>
          </w:tcPr>
          <w:p>
            <w:pPr/>
          </w:p>
        </w:tc>
        <w:tc>
          <w:tcPr>
            <w:tcW w:w="673"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
        </w:tc>
      </w:tr>
      <w:tr>
        <w:trPr>
          <w:trHeight w:val="230" w:hRule="exact"/>
        </w:trPr>
        <w:tc>
          <w:tcPr>
            <w:tcW w:w="173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left="76" w:right="0"/>
              <w:jc w:val="left"/>
              <w:rPr>
                <w:rFonts w:ascii="Microsoft JhengHei" w:hAnsi="Microsoft JhengHei" w:cs="Microsoft JhengHei" w:eastAsia="Microsoft JhengHei" w:hint="default"/>
                <w:sz w:val="10"/>
                <w:szCs w:val="10"/>
              </w:rPr>
            </w:pPr>
            <w:r>
              <w:rPr>
                <w:rFonts w:ascii="Microsoft JhengHei" w:hAnsi="Microsoft JhengHei" w:cs="Microsoft JhengHei" w:eastAsia="Microsoft JhengHei" w:hint="default"/>
                <w:b/>
                <w:bCs/>
                <w:sz w:val="10"/>
                <w:szCs w:val="10"/>
              </w:rPr>
              <w:t>（</w:t>
            </w:r>
            <w:r>
              <w:rPr>
                <w:rFonts w:ascii="Microsoft JhengHei" w:hAnsi="Microsoft JhengHei" w:cs="Microsoft JhengHei" w:eastAsia="Microsoft JhengHei" w:hint="default"/>
                <w:b/>
                <w:bCs/>
                <w:spacing w:val="-13"/>
                <w:sz w:val="10"/>
                <w:szCs w:val="10"/>
              </w:rPr>
              <w:t> </w:t>
            </w:r>
            <w:r>
              <w:rPr>
                <w:rFonts w:ascii="Microsoft JhengHei" w:hAnsi="Microsoft JhengHei" w:cs="Microsoft JhengHei" w:eastAsia="Microsoft JhengHei" w:hint="default"/>
                <w:b/>
                <w:bCs/>
                <w:sz w:val="10"/>
                <w:szCs w:val="10"/>
              </w:rPr>
              <w:t>四</w:t>
            </w:r>
            <w:r>
              <w:rPr>
                <w:rFonts w:ascii="Microsoft JhengHei" w:hAnsi="Microsoft JhengHei" w:cs="Microsoft JhengHei" w:eastAsia="Microsoft JhengHei" w:hint="default"/>
                <w:b/>
                <w:bCs/>
                <w:spacing w:val="-13"/>
                <w:sz w:val="10"/>
                <w:szCs w:val="10"/>
              </w:rPr>
              <w:t> </w:t>
            </w:r>
            <w:r>
              <w:rPr>
                <w:rFonts w:ascii="Verdana" w:hAnsi="Verdana" w:cs="Verdana" w:eastAsia="Verdana" w:hint="default"/>
                <w:b/>
                <w:bCs/>
                <w:sz w:val="10"/>
                <w:szCs w:val="10"/>
              </w:rPr>
              <w:t>)</w:t>
            </w:r>
            <w:r>
              <w:rPr>
                <w:rFonts w:ascii="Verdana" w:hAnsi="Verdana" w:cs="Verdana" w:eastAsia="Verdana" w:hint="default"/>
                <w:b/>
                <w:bCs/>
                <w:spacing w:val="-25"/>
                <w:sz w:val="10"/>
                <w:szCs w:val="10"/>
              </w:rPr>
              <w:t> </w:t>
            </w:r>
            <w:r>
              <w:rPr>
                <w:rFonts w:ascii="Microsoft JhengHei" w:hAnsi="Microsoft JhengHei" w:cs="Microsoft JhengHei" w:eastAsia="Microsoft JhengHei" w:hint="default"/>
                <w:b/>
                <w:bCs/>
                <w:spacing w:val="11"/>
                <w:sz w:val="10"/>
                <w:szCs w:val="10"/>
              </w:rPr>
              <w:t>利润分配</w:t>
            </w:r>
            <w:r>
              <w:rPr>
                <w:rFonts w:ascii="Microsoft JhengHei" w:hAnsi="Microsoft JhengHei" w:cs="Microsoft JhengHei" w:eastAsia="Microsoft JhengHei" w:hint="default"/>
                <w:b/>
                <w:bCs/>
                <w:spacing w:val="-10"/>
                <w:sz w:val="10"/>
                <w:szCs w:val="10"/>
              </w:rPr>
              <w:t> </w:t>
            </w:r>
            <w:r>
              <w:rPr>
                <w:rFonts w:ascii="Microsoft JhengHei" w:hAnsi="Microsoft JhengHei" w:cs="Microsoft JhengHei" w:eastAsia="Microsoft JhengHei" w:hint="default"/>
                <w:sz w:val="10"/>
                <w:szCs w:val="10"/>
              </w:rPr>
            </w:r>
          </w:p>
        </w:tc>
        <w:tc>
          <w:tcPr>
            <w:tcW w:w="719" w:type="dxa"/>
            <w:tcBorders>
              <w:top w:val="single" w:sz="3" w:space="0" w:color="000000"/>
              <w:left w:val="single" w:sz="3" w:space="0" w:color="000000"/>
              <w:bottom w:val="single" w:sz="3" w:space="0" w:color="000000"/>
              <w:right w:val="single" w:sz="3" w:space="0" w:color="000000"/>
            </w:tcBorders>
          </w:tcPr>
          <w:p>
            <w:pPr/>
          </w:p>
        </w:tc>
        <w:tc>
          <w:tcPr>
            <w:tcW w:w="765" w:type="dxa"/>
            <w:tcBorders>
              <w:top w:val="single" w:sz="3" w:space="0" w:color="000000"/>
              <w:left w:val="single" w:sz="3" w:space="0" w:color="000000"/>
              <w:bottom w:val="single" w:sz="3" w:space="0" w:color="000000"/>
              <w:right w:val="single" w:sz="3" w:space="0" w:color="000000"/>
            </w:tcBorders>
          </w:tcPr>
          <w:p>
            <w:pPr/>
          </w:p>
        </w:tc>
        <w:tc>
          <w:tcPr>
            <w:tcW w:w="413" w:type="dxa"/>
            <w:tcBorders>
              <w:top w:val="single" w:sz="3" w:space="0" w:color="000000"/>
              <w:left w:val="single" w:sz="3" w:space="0" w:color="000000"/>
              <w:bottom w:val="single" w:sz="3" w:space="0" w:color="000000"/>
              <w:right w:val="single" w:sz="3" w:space="0" w:color="000000"/>
            </w:tcBorders>
          </w:tcPr>
          <w:p>
            <w:pPr/>
          </w:p>
        </w:tc>
        <w:tc>
          <w:tcPr>
            <w:tcW w:w="375" w:type="dxa"/>
            <w:tcBorders>
              <w:top w:val="single" w:sz="3" w:space="0" w:color="000000"/>
              <w:left w:val="single" w:sz="3" w:space="0" w:color="000000"/>
              <w:bottom w:val="single" w:sz="3" w:space="0" w:color="000000"/>
              <w:right w:val="single" w:sz="3" w:space="0" w:color="000000"/>
            </w:tcBorders>
          </w:tcPr>
          <w:p>
            <w:pPr/>
          </w:p>
        </w:tc>
        <w:tc>
          <w:tcPr>
            <w:tcW w:w="6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left="122" w:right="0"/>
              <w:jc w:val="left"/>
              <w:rPr>
                <w:rFonts w:ascii="Arial Narrow" w:hAnsi="Arial Narrow" w:cs="Arial Narrow" w:eastAsia="Arial Narrow" w:hint="default"/>
                <w:sz w:val="10"/>
                <w:szCs w:val="10"/>
              </w:rPr>
            </w:pPr>
            <w:r>
              <w:rPr>
                <w:rFonts w:ascii="Arial Narrow"/>
                <w:sz w:val="10"/>
              </w:rPr>
              <w:t>16,490,452.12</w:t>
            </w:r>
          </w:p>
        </w:tc>
        <w:tc>
          <w:tcPr>
            <w:tcW w:w="505"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38"/>
              <w:jc w:val="right"/>
              <w:rPr>
                <w:rFonts w:ascii="Arial Narrow" w:hAnsi="Arial Narrow" w:cs="Arial Narrow" w:eastAsia="Arial Narrow" w:hint="default"/>
                <w:sz w:val="10"/>
                <w:szCs w:val="10"/>
              </w:rPr>
            </w:pPr>
            <w:r>
              <w:rPr>
                <w:rFonts w:ascii="Arial Narrow"/>
                <w:w w:val="95"/>
                <w:sz w:val="10"/>
              </w:rPr>
              <w:t>-16,490,452.12</w:t>
            </w:r>
            <w:r>
              <w:rPr>
                <w:rFonts w:ascii="Arial Narrow"/>
                <w:sz w:val="10"/>
              </w:rPr>
            </w:r>
          </w:p>
        </w:tc>
        <w:tc>
          <w:tcPr>
            <w:tcW w:w="375" w:type="dxa"/>
            <w:tcBorders>
              <w:top w:val="single" w:sz="3" w:space="0" w:color="000000"/>
              <w:left w:val="single" w:sz="3" w:space="0" w:color="000000"/>
              <w:bottom w:val="single" w:sz="3" w:space="0" w:color="000000"/>
              <w:right w:val="single" w:sz="3" w:space="0" w:color="000000"/>
            </w:tcBorders>
          </w:tcPr>
          <w:p>
            <w:pPr/>
          </w:p>
        </w:tc>
        <w:tc>
          <w:tcPr>
            <w:tcW w:w="66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30"/>
              <w:jc w:val="right"/>
              <w:rPr>
                <w:rFonts w:ascii="Arial Narrow" w:hAnsi="Arial Narrow" w:cs="Arial Narrow" w:eastAsia="Arial Narrow" w:hint="default"/>
                <w:sz w:val="10"/>
                <w:szCs w:val="10"/>
              </w:rPr>
            </w:pPr>
            <w:r>
              <w:rPr>
                <w:rFonts w:ascii="Arial Narrow"/>
                <w:w w:val="95"/>
                <w:sz w:val="10"/>
              </w:rPr>
              <w:t>-30,000,000.00</w:t>
            </w:r>
            <w:r>
              <w:rPr>
                <w:rFonts w:ascii="Arial Narrow"/>
                <w:sz w:val="10"/>
              </w:rPr>
            </w:r>
          </w:p>
        </w:tc>
        <w:tc>
          <w:tcPr>
            <w:tcW w:w="75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38"/>
              <w:jc w:val="right"/>
              <w:rPr>
                <w:rFonts w:ascii="Arial Narrow" w:hAnsi="Arial Narrow" w:cs="Arial Narrow" w:eastAsia="Arial Narrow" w:hint="default"/>
                <w:sz w:val="10"/>
                <w:szCs w:val="10"/>
              </w:rPr>
            </w:pPr>
            <w:r>
              <w:rPr>
                <w:rFonts w:ascii="Arial Narrow"/>
                <w:w w:val="95"/>
                <w:sz w:val="10"/>
              </w:rPr>
              <w:t>-30,000,000.00</w:t>
            </w:r>
            <w:r>
              <w:rPr>
                <w:rFonts w:ascii="Arial Narrow"/>
                <w:sz w:val="10"/>
              </w:rPr>
            </w:r>
          </w:p>
        </w:tc>
        <w:tc>
          <w:tcPr>
            <w:tcW w:w="673" w:type="dxa"/>
            <w:tcBorders>
              <w:top w:val="single" w:sz="3" w:space="0" w:color="000000"/>
              <w:left w:val="single" w:sz="3" w:space="0" w:color="000000"/>
              <w:bottom w:val="single" w:sz="3" w:space="0" w:color="000000"/>
              <w:right w:val="single" w:sz="3" w:space="0" w:color="000000"/>
            </w:tcBorders>
          </w:tcPr>
          <w:p>
            <w:pPr/>
          </w:p>
        </w:tc>
        <w:tc>
          <w:tcPr>
            <w:tcW w:w="757" w:type="dxa"/>
            <w:tcBorders>
              <w:top w:val="single" w:sz="3" w:space="0" w:color="000000"/>
              <w:left w:val="single" w:sz="3" w:space="0" w:color="000000"/>
              <w:bottom w:val="single" w:sz="3" w:space="0" w:color="000000"/>
              <w:right w:val="single" w:sz="3" w:space="0" w:color="000000"/>
            </w:tcBorders>
          </w:tcPr>
          <w:p>
            <w:pPr/>
          </w:p>
        </w:tc>
        <w:tc>
          <w:tcPr>
            <w:tcW w:w="436" w:type="dxa"/>
            <w:tcBorders>
              <w:top w:val="single" w:sz="3" w:space="0" w:color="000000"/>
              <w:left w:val="single" w:sz="3" w:space="0" w:color="000000"/>
              <w:bottom w:val="single" w:sz="3" w:space="0" w:color="000000"/>
              <w:right w:val="single" w:sz="3" w:space="0" w:color="000000"/>
            </w:tcBorders>
          </w:tcPr>
          <w:p>
            <w:pPr/>
          </w:p>
        </w:tc>
        <w:tc>
          <w:tcPr>
            <w:tcW w:w="520" w:type="dxa"/>
            <w:tcBorders>
              <w:top w:val="single" w:sz="3" w:space="0" w:color="000000"/>
              <w:left w:val="single" w:sz="3" w:space="0" w:color="000000"/>
              <w:bottom w:val="single" w:sz="3" w:space="0" w:color="000000"/>
              <w:right w:val="single" w:sz="3" w:space="0" w:color="000000"/>
            </w:tcBorders>
          </w:tcPr>
          <w:p>
            <w:pPr/>
          </w:p>
        </w:tc>
        <w:tc>
          <w:tcPr>
            <w:tcW w:w="66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left="99" w:right="0"/>
              <w:jc w:val="left"/>
              <w:rPr>
                <w:rFonts w:ascii="Arial Narrow" w:hAnsi="Arial Narrow" w:cs="Arial Narrow" w:eastAsia="Arial Narrow" w:hint="default"/>
                <w:sz w:val="10"/>
                <w:szCs w:val="10"/>
              </w:rPr>
            </w:pPr>
            <w:r>
              <w:rPr>
                <w:rFonts w:ascii="Arial Narrow"/>
                <w:sz w:val="10"/>
              </w:rPr>
              <w:t>35,289,517.39</w:t>
            </w:r>
          </w:p>
        </w:tc>
        <w:tc>
          <w:tcPr>
            <w:tcW w:w="436"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37"/>
              <w:jc w:val="right"/>
              <w:rPr>
                <w:rFonts w:ascii="Arial Narrow" w:hAnsi="Arial Narrow" w:cs="Arial Narrow" w:eastAsia="Arial Narrow" w:hint="default"/>
                <w:sz w:val="10"/>
                <w:szCs w:val="10"/>
              </w:rPr>
            </w:pPr>
            <w:r>
              <w:rPr>
                <w:rFonts w:ascii="Arial Narrow"/>
                <w:w w:val="95"/>
                <w:sz w:val="10"/>
              </w:rPr>
              <w:t>-35,289,517.39</w:t>
            </w:r>
            <w:r>
              <w:rPr>
                <w:rFonts w:ascii="Arial Narrow"/>
                <w:sz w:val="10"/>
              </w:rPr>
            </w:r>
          </w:p>
        </w:tc>
        <w:tc>
          <w:tcPr>
            <w:tcW w:w="306" w:type="dxa"/>
            <w:tcBorders>
              <w:top w:val="single" w:sz="3" w:space="0" w:color="000000"/>
              <w:left w:val="single" w:sz="3" w:space="0" w:color="000000"/>
              <w:bottom w:val="single" w:sz="3" w:space="0" w:color="000000"/>
              <w:right w:val="single" w:sz="3" w:space="0" w:color="000000"/>
            </w:tcBorders>
          </w:tcPr>
          <w:p>
            <w:pPr/>
          </w:p>
        </w:tc>
        <w:tc>
          <w:tcPr>
            <w:tcW w:w="67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left="76" w:right="0"/>
              <w:jc w:val="left"/>
              <w:rPr>
                <w:rFonts w:ascii="Arial Narrow" w:hAnsi="Arial Narrow" w:cs="Arial Narrow" w:eastAsia="Arial Narrow" w:hint="default"/>
                <w:sz w:val="10"/>
                <w:szCs w:val="10"/>
              </w:rPr>
            </w:pPr>
            <w:r>
              <w:rPr>
                <w:rFonts w:ascii="Arial Narrow"/>
                <w:sz w:val="10"/>
              </w:rPr>
              <w:t>-30,000,000.00</w:t>
            </w:r>
          </w:p>
        </w:tc>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30"/>
              <w:jc w:val="right"/>
              <w:rPr>
                <w:rFonts w:ascii="Arial Narrow" w:hAnsi="Arial Narrow" w:cs="Arial Narrow" w:eastAsia="Arial Narrow" w:hint="default"/>
                <w:sz w:val="10"/>
                <w:szCs w:val="10"/>
              </w:rPr>
            </w:pPr>
            <w:r>
              <w:rPr>
                <w:rFonts w:ascii="Arial Narrow"/>
                <w:w w:val="95"/>
                <w:sz w:val="10"/>
              </w:rPr>
              <w:t>-30,000,000.00</w:t>
            </w:r>
            <w:r>
              <w:rPr>
                <w:rFonts w:ascii="Arial Narrow"/>
                <w:sz w:val="10"/>
              </w:rPr>
            </w:r>
          </w:p>
        </w:tc>
      </w:tr>
      <w:tr>
        <w:trPr>
          <w:trHeight w:val="230" w:hRule="exact"/>
        </w:trPr>
        <w:tc>
          <w:tcPr>
            <w:tcW w:w="173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36"/>
              <w:ind w:left="68" w:right="0"/>
              <w:jc w:val="left"/>
              <w:rPr>
                <w:rFonts w:ascii="宋体" w:hAnsi="宋体" w:cs="宋体" w:eastAsia="宋体" w:hint="default"/>
                <w:sz w:val="10"/>
                <w:szCs w:val="10"/>
              </w:rPr>
            </w:pPr>
            <w:r>
              <w:rPr>
                <w:rFonts w:ascii="宋体" w:hAnsi="宋体" w:cs="宋体" w:eastAsia="宋体" w:hint="default"/>
                <w:spacing w:val="6"/>
                <w:sz w:val="10"/>
                <w:szCs w:val="10"/>
              </w:rPr>
              <w:t>1.</w:t>
            </w:r>
            <w:r>
              <w:rPr>
                <w:rFonts w:ascii="宋体" w:hAnsi="宋体" w:cs="宋体" w:eastAsia="宋体" w:hint="default"/>
                <w:spacing w:val="6"/>
                <w:sz w:val="10"/>
                <w:szCs w:val="10"/>
              </w:rPr>
              <w:t>提取盈余公积</w:t>
            </w:r>
            <w:r>
              <w:rPr>
                <w:rFonts w:ascii="宋体" w:hAnsi="宋体" w:cs="宋体" w:eastAsia="宋体" w:hint="default"/>
                <w:sz w:val="10"/>
                <w:szCs w:val="10"/>
              </w:rPr>
            </w:r>
          </w:p>
        </w:tc>
        <w:tc>
          <w:tcPr>
            <w:tcW w:w="719" w:type="dxa"/>
            <w:tcBorders>
              <w:top w:val="single" w:sz="3" w:space="0" w:color="000000"/>
              <w:left w:val="single" w:sz="3" w:space="0" w:color="000000"/>
              <w:bottom w:val="single" w:sz="3" w:space="0" w:color="000000"/>
              <w:right w:val="single" w:sz="3" w:space="0" w:color="000000"/>
            </w:tcBorders>
          </w:tcPr>
          <w:p>
            <w:pPr/>
          </w:p>
        </w:tc>
        <w:tc>
          <w:tcPr>
            <w:tcW w:w="765" w:type="dxa"/>
            <w:tcBorders>
              <w:top w:val="single" w:sz="3" w:space="0" w:color="000000"/>
              <w:left w:val="single" w:sz="3" w:space="0" w:color="000000"/>
              <w:bottom w:val="single" w:sz="3" w:space="0" w:color="000000"/>
              <w:right w:val="single" w:sz="3" w:space="0" w:color="000000"/>
            </w:tcBorders>
          </w:tcPr>
          <w:p>
            <w:pPr/>
          </w:p>
        </w:tc>
        <w:tc>
          <w:tcPr>
            <w:tcW w:w="413" w:type="dxa"/>
            <w:tcBorders>
              <w:top w:val="single" w:sz="3" w:space="0" w:color="000000"/>
              <w:left w:val="single" w:sz="3" w:space="0" w:color="000000"/>
              <w:bottom w:val="single" w:sz="3" w:space="0" w:color="000000"/>
              <w:right w:val="single" w:sz="3" w:space="0" w:color="000000"/>
            </w:tcBorders>
          </w:tcPr>
          <w:p>
            <w:pPr/>
          </w:p>
        </w:tc>
        <w:tc>
          <w:tcPr>
            <w:tcW w:w="375" w:type="dxa"/>
            <w:tcBorders>
              <w:top w:val="single" w:sz="3" w:space="0" w:color="000000"/>
              <w:left w:val="single" w:sz="3" w:space="0" w:color="000000"/>
              <w:bottom w:val="single" w:sz="3" w:space="0" w:color="000000"/>
              <w:right w:val="single" w:sz="3" w:space="0" w:color="000000"/>
            </w:tcBorders>
          </w:tcPr>
          <w:p>
            <w:pPr/>
          </w:p>
        </w:tc>
        <w:tc>
          <w:tcPr>
            <w:tcW w:w="69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left="122" w:right="0"/>
              <w:jc w:val="left"/>
              <w:rPr>
                <w:rFonts w:ascii="Arial Narrow" w:hAnsi="Arial Narrow" w:cs="Arial Narrow" w:eastAsia="Arial Narrow" w:hint="default"/>
                <w:sz w:val="10"/>
                <w:szCs w:val="10"/>
              </w:rPr>
            </w:pPr>
            <w:r>
              <w:rPr>
                <w:rFonts w:ascii="Arial Narrow"/>
                <w:sz w:val="10"/>
              </w:rPr>
              <w:t>16,490,452.12</w:t>
            </w:r>
          </w:p>
        </w:tc>
        <w:tc>
          <w:tcPr>
            <w:tcW w:w="505"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38"/>
              <w:jc w:val="right"/>
              <w:rPr>
                <w:rFonts w:ascii="Arial Narrow" w:hAnsi="Arial Narrow" w:cs="Arial Narrow" w:eastAsia="Arial Narrow" w:hint="default"/>
                <w:sz w:val="10"/>
                <w:szCs w:val="10"/>
              </w:rPr>
            </w:pPr>
            <w:r>
              <w:rPr>
                <w:rFonts w:ascii="Arial Narrow"/>
                <w:w w:val="95"/>
                <w:sz w:val="10"/>
              </w:rPr>
              <w:t>-16,490,452.12</w:t>
            </w:r>
            <w:r>
              <w:rPr>
                <w:rFonts w:ascii="Arial Narrow"/>
                <w:sz w:val="10"/>
              </w:rPr>
            </w:r>
          </w:p>
        </w:tc>
        <w:tc>
          <w:tcPr>
            <w:tcW w:w="375" w:type="dxa"/>
            <w:tcBorders>
              <w:top w:val="single" w:sz="3" w:space="0" w:color="000000"/>
              <w:left w:val="single" w:sz="3" w:space="0" w:color="000000"/>
              <w:bottom w:val="single" w:sz="3" w:space="0" w:color="000000"/>
              <w:right w:val="single" w:sz="3" w:space="0" w:color="000000"/>
            </w:tcBorders>
          </w:tcPr>
          <w:p>
            <w:pPr/>
          </w:p>
        </w:tc>
        <w:tc>
          <w:tcPr>
            <w:tcW w:w="665" w:type="dxa"/>
            <w:tcBorders>
              <w:top w:val="single" w:sz="3" w:space="0" w:color="000000"/>
              <w:left w:val="single" w:sz="3" w:space="0" w:color="000000"/>
              <w:bottom w:val="single" w:sz="3" w:space="0" w:color="000000"/>
              <w:right w:val="single" w:sz="3" w:space="0" w:color="000000"/>
            </w:tcBorders>
          </w:tcPr>
          <w:p>
            <w:pPr/>
          </w:p>
        </w:tc>
        <w:tc>
          <w:tcPr>
            <w:tcW w:w="750" w:type="dxa"/>
            <w:tcBorders>
              <w:top w:val="single" w:sz="3" w:space="0" w:color="000000"/>
              <w:left w:val="single" w:sz="3" w:space="0" w:color="000000"/>
              <w:bottom w:val="single" w:sz="3" w:space="0" w:color="000000"/>
              <w:right w:val="single" w:sz="3" w:space="0" w:color="000000"/>
            </w:tcBorders>
          </w:tcPr>
          <w:p>
            <w:pPr/>
          </w:p>
        </w:tc>
        <w:tc>
          <w:tcPr>
            <w:tcW w:w="673" w:type="dxa"/>
            <w:tcBorders>
              <w:top w:val="single" w:sz="3" w:space="0" w:color="000000"/>
              <w:left w:val="single" w:sz="3" w:space="0" w:color="000000"/>
              <w:bottom w:val="single" w:sz="3" w:space="0" w:color="000000"/>
              <w:right w:val="single" w:sz="3" w:space="0" w:color="000000"/>
            </w:tcBorders>
          </w:tcPr>
          <w:p>
            <w:pPr/>
          </w:p>
        </w:tc>
        <w:tc>
          <w:tcPr>
            <w:tcW w:w="757" w:type="dxa"/>
            <w:tcBorders>
              <w:top w:val="single" w:sz="3" w:space="0" w:color="000000"/>
              <w:left w:val="single" w:sz="3" w:space="0" w:color="000000"/>
              <w:bottom w:val="single" w:sz="3" w:space="0" w:color="000000"/>
              <w:right w:val="single" w:sz="3" w:space="0" w:color="000000"/>
            </w:tcBorders>
          </w:tcPr>
          <w:p>
            <w:pPr/>
          </w:p>
        </w:tc>
        <w:tc>
          <w:tcPr>
            <w:tcW w:w="436" w:type="dxa"/>
            <w:tcBorders>
              <w:top w:val="single" w:sz="3" w:space="0" w:color="000000"/>
              <w:left w:val="single" w:sz="3" w:space="0" w:color="000000"/>
              <w:bottom w:val="single" w:sz="3" w:space="0" w:color="000000"/>
              <w:right w:val="single" w:sz="3" w:space="0" w:color="000000"/>
            </w:tcBorders>
          </w:tcPr>
          <w:p>
            <w:pPr/>
          </w:p>
        </w:tc>
        <w:tc>
          <w:tcPr>
            <w:tcW w:w="520" w:type="dxa"/>
            <w:tcBorders>
              <w:top w:val="single" w:sz="3" w:space="0" w:color="000000"/>
              <w:left w:val="single" w:sz="3" w:space="0" w:color="000000"/>
              <w:bottom w:val="single" w:sz="3" w:space="0" w:color="000000"/>
              <w:right w:val="single" w:sz="3" w:space="0" w:color="000000"/>
            </w:tcBorders>
          </w:tcPr>
          <w:p>
            <w:pPr/>
          </w:p>
        </w:tc>
        <w:tc>
          <w:tcPr>
            <w:tcW w:w="666"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left="99" w:right="0"/>
              <w:jc w:val="left"/>
              <w:rPr>
                <w:rFonts w:ascii="Arial Narrow" w:hAnsi="Arial Narrow" w:cs="Arial Narrow" w:eastAsia="Arial Narrow" w:hint="default"/>
                <w:sz w:val="10"/>
                <w:szCs w:val="10"/>
              </w:rPr>
            </w:pPr>
            <w:r>
              <w:rPr>
                <w:rFonts w:ascii="Arial Narrow"/>
                <w:sz w:val="10"/>
              </w:rPr>
              <w:t>35,289,517.39</w:t>
            </w:r>
          </w:p>
        </w:tc>
        <w:tc>
          <w:tcPr>
            <w:tcW w:w="436"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37"/>
              <w:jc w:val="right"/>
              <w:rPr>
                <w:rFonts w:ascii="Arial Narrow" w:hAnsi="Arial Narrow" w:cs="Arial Narrow" w:eastAsia="Arial Narrow" w:hint="default"/>
                <w:sz w:val="10"/>
                <w:szCs w:val="10"/>
              </w:rPr>
            </w:pPr>
            <w:r>
              <w:rPr>
                <w:rFonts w:ascii="Arial Narrow"/>
                <w:w w:val="95"/>
                <w:sz w:val="10"/>
              </w:rPr>
              <w:t>-35,289,517.39</w:t>
            </w:r>
            <w:r>
              <w:rPr>
                <w:rFonts w:ascii="Arial Narrow"/>
                <w:sz w:val="10"/>
              </w:rPr>
            </w:r>
          </w:p>
        </w:tc>
        <w:tc>
          <w:tcPr>
            <w:tcW w:w="306" w:type="dxa"/>
            <w:tcBorders>
              <w:top w:val="single" w:sz="3" w:space="0" w:color="000000"/>
              <w:left w:val="single" w:sz="3" w:space="0" w:color="000000"/>
              <w:bottom w:val="single" w:sz="3" w:space="0" w:color="000000"/>
              <w:right w:val="single" w:sz="3" w:space="0" w:color="000000"/>
            </w:tcBorders>
          </w:tcPr>
          <w:p>
            <w:pPr/>
          </w:p>
        </w:tc>
        <w:tc>
          <w:tcPr>
            <w:tcW w:w="673"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
        </w:tc>
      </w:tr>
      <w:tr>
        <w:trPr>
          <w:trHeight w:val="230" w:hRule="exact"/>
        </w:trPr>
        <w:tc>
          <w:tcPr>
            <w:tcW w:w="173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36"/>
              <w:ind w:left="68" w:right="0"/>
              <w:jc w:val="left"/>
              <w:rPr>
                <w:rFonts w:ascii="宋体" w:hAnsi="宋体" w:cs="宋体" w:eastAsia="宋体" w:hint="default"/>
                <w:sz w:val="10"/>
                <w:szCs w:val="10"/>
              </w:rPr>
            </w:pPr>
            <w:r>
              <w:rPr>
                <w:rFonts w:ascii="宋体" w:hAnsi="宋体" w:cs="宋体" w:eastAsia="宋体" w:hint="default"/>
                <w:spacing w:val="6"/>
                <w:sz w:val="10"/>
                <w:szCs w:val="10"/>
              </w:rPr>
              <w:t>2.</w:t>
            </w:r>
            <w:r>
              <w:rPr>
                <w:rFonts w:ascii="宋体" w:hAnsi="宋体" w:cs="宋体" w:eastAsia="宋体" w:hint="default"/>
                <w:spacing w:val="6"/>
                <w:sz w:val="10"/>
                <w:szCs w:val="10"/>
              </w:rPr>
              <w:t>提取一般风险准备</w:t>
            </w:r>
            <w:r>
              <w:rPr>
                <w:rFonts w:ascii="宋体" w:hAnsi="宋体" w:cs="宋体" w:eastAsia="宋体" w:hint="default"/>
                <w:sz w:val="10"/>
                <w:szCs w:val="10"/>
              </w:rPr>
            </w:r>
          </w:p>
        </w:tc>
        <w:tc>
          <w:tcPr>
            <w:tcW w:w="719" w:type="dxa"/>
            <w:tcBorders>
              <w:top w:val="single" w:sz="3" w:space="0" w:color="000000"/>
              <w:left w:val="single" w:sz="3" w:space="0" w:color="000000"/>
              <w:bottom w:val="single" w:sz="3" w:space="0" w:color="000000"/>
              <w:right w:val="single" w:sz="3" w:space="0" w:color="000000"/>
            </w:tcBorders>
          </w:tcPr>
          <w:p>
            <w:pPr/>
          </w:p>
        </w:tc>
        <w:tc>
          <w:tcPr>
            <w:tcW w:w="765" w:type="dxa"/>
            <w:tcBorders>
              <w:top w:val="single" w:sz="3" w:space="0" w:color="000000"/>
              <w:left w:val="single" w:sz="3" w:space="0" w:color="000000"/>
              <w:bottom w:val="single" w:sz="3" w:space="0" w:color="000000"/>
              <w:right w:val="single" w:sz="3" w:space="0" w:color="000000"/>
            </w:tcBorders>
          </w:tcPr>
          <w:p>
            <w:pPr/>
          </w:p>
        </w:tc>
        <w:tc>
          <w:tcPr>
            <w:tcW w:w="413" w:type="dxa"/>
            <w:tcBorders>
              <w:top w:val="single" w:sz="3" w:space="0" w:color="000000"/>
              <w:left w:val="single" w:sz="3" w:space="0" w:color="000000"/>
              <w:bottom w:val="single" w:sz="3" w:space="0" w:color="000000"/>
              <w:right w:val="single" w:sz="3" w:space="0" w:color="000000"/>
            </w:tcBorders>
          </w:tcPr>
          <w:p>
            <w:pPr/>
          </w:p>
        </w:tc>
        <w:tc>
          <w:tcPr>
            <w:tcW w:w="375" w:type="dxa"/>
            <w:tcBorders>
              <w:top w:val="single" w:sz="3" w:space="0" w:color="000000"/>
              <w:left w:val="single" w:sz="3" w:space="0" w:color="000000"/>
              <w:bottom w:val="single" w:sz="3" w:space="0" w:color="000000"/>
              <w:right w:val="single" w:sz="3" w:space="0" w:color="000000"/>
            </w:tcBorders>
          </w:tcPr>
          <w:p>
            <w:pPr/>
          </w:p>
        </w:tc>
        <w:tc>
          <w:tcPr>
            <w:tcW w:w="696" w:type="dxa"/>
            <w:tcBorders>
              <w:top w:val="single" w:sz="3" w:space="0" w:color="000000"/>
              <w:left w:val="single" w:sz="3" w:space="0" w:color="000000"/>
              <w:bottom w:val="single" w:sz="3" w:space="0" w:color="000000"/>
              <w:right w:val="single" w:sz="3" w:space="0" w:color="000000"/>
            </w:tcBorders>
          </w:tcPr>
          <w:p>
            <w:pPr/>
          </w:p>
        </w:tc>
        <w:tc>
          <w:tcPr>
            <w:tcW w:w="505"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
        </w:tc>
        <w:tc>
          <w:tcPr>
            <w:tcW w:w="375" w:type="dxa"/>
            <w:tcBorders>
              <w:top w:val="single" w:sz="3" w:space="0" w:color="000000"/>
              <w:left w:val="single" w:sz="3" w:space="0" w:color="000000"/>
              <w:bottom w:val="single" w:sz="3" w:space="0" w:color="000000"/>
              <w:right w:val="single" w:sz="3" w:space="0" w:color="000000"/>
            </w:tcBorders>
          </w:tcPr>
          <w:p>
            <w:pPr/>
          </w:p>
        </w:tc>
        <w:tc>
          <w:tcPr>
            <w:tcW w:w="665" w:type="dxa"/>
            <w:tcBorders>
              <w:top w:val="single" w:sz="3" w:space="0" w:color="000000"/>
              <w:left w:val="single" w:sz="3" w:space="0" w:color="000000"/>
              <w:bottom w:val="single" w:sz="3" w:space="0" w:color="000000"/>
              <w:right w:val="single" w:sz="3" w:space="0" w:color="000000"/>
            </w:tcBorders>
          </w:tcPr>
          <w:p>
            <w:pPr/>
          </w:p>
        </w:tc>
        <w:tc>
          <w:tcPr>
            <w:tcW w:w="750" w:type="dxa"/>
            <w:tcBorders>
              <w:top w:val="single" w:sz="3" w:space="0" w:color="000000"/>
              <w:left w:val="single" w:sz="3" w:space="0" w:color="000000"/>
              <w:bottom w:val="single" w:sz="3" w:space="0" w:color="000000"/>
              <w:right w:val="single" w:sz="3" w:space="0" w:color="000000"/>
            </w:tcBorders>
          </w:tcPr>
          <w:p>
            <w:pPr/>
          </w:p>
        </w:tc>
        <w:tc>
          <w:tcPr>
            <w:tcW w:w="673" w:type="dxa"/>
            <w:tcBorders>
              <w:top w:val="single" w:sz="3" w:space="0" w:color="000000"/>
              <w:left w:val="single" w:sz="3" w:space="0" w:color="000000"/>
              <w:bottom w:val="single" w:sz="3" w:space="0" w:color="000000"/>
              <w:right w:val="single" w:sz="3" w:space="0" w:color="000000"/>
            </w:tcBorders>
          </w:tcPr>
          <w:p>
            <w:pPr/>
          </w:p>
        </w:tc>
        <w:tc>
          <w:tcPr>
            <w:tcW w:w="757" w:type="dxa"/>
            <w:tcBorders>
              <w:top w:val="single" w:sz="3" w:space="0" w:color="000000"/>
              <w:left w:val="single" w:sz="3" w:space="0" w:color="000000"/>
              <w:bottom w:val="single" w:sz="3" w:space="0" w:color="000000"/>
              <w:right w:val="single" w:sz="3" w:space="0" w:color="000000"/>
            </w:tcBorders>
          </w:tcPr>
          <w:p>
            <w:pPr/>
          </w:p>
        </w:tc>
        <w:tc>
          <w:tcPr>
            <w:tcW w:w="436" w:type="dxa"/>
            <w:tcBorders>
              <w:top w:val="single" w:sz="3" w:space="0" w:color="000000"/>
              <w:left w:val="single" w:sz="3" w:space="0" w:color="000000"/>
              <w:bottom w:val="single" w:sz="3" w:space="0" w:color="000000"/>
              <w:right w:val="single" w:sz="3" w:space="0" w:color="000000"/>
            </w:tcBorders>
          </w:tcPr>
          <w:p>
            <w:pPr/>
          </w:p>
        </w:tc>
        <w:tc>
          <w:tcPr>
            <w:tcW w:w="520" w:type="dxa"/>
            <w:tcBorders>
              <w:top w:val="single" w:sz="3" w:space="0" w:color="000000"/>
              <w:left w:val="single" w:sz="3" w:space="0" w:color="000000"/>
              <w:bottom w:val="single" w:sz="3" w:space="0" w:color="000000"/>
              <w:right w:val="single" w:sz="3" w:space="0" w:color="000000"/>
            </w:tcBorders>
          </w:tcPr>
          <w:p>
            <w:pPr/>
          </w:p>
        </w:tc>
        <w:tc>
          <w:tcPr>
            <w:tcW w:w="666" w:type="dxa"/>
            <w:tcBorders>
              <w:top w:val="single" w:sz="3" w:space="0" w:color="000000"/>
              <w:left w:val="single" w:sz="3" w:space="0" w:color="000000"/>
              <w:bottom w:val="single" w:sz="3" w:space="0" w:color="000000"/>
              <w:right w:val="single" w:sz="3" w:space="0" w:color="000000"/>
            </w:tcBorders>
          </w:tcPr>
          <w:p>
            <w:pPr/>
          </w:p>
        </w:tc>
        <w:tc>
          <w:tcPr>
            <w:tcW w:w="436"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
        </w:tc>
        <w:tc>
          <w:tcPr>
            <w:tcW w:w="306" w:type="dxa"/>
            <w:tcBorders>
              <w:top w:val="single" w:sz="3" w:space="0" w:color="000000"/>
              <w:left w:val="single" w:sz="3" w:space="0" w:color="000000"/>
              <w:bottom w:val="single" w:sz="3" w:space="0" w:color="000000"/>
              <w:right w:val="single" w:sz="3" w:space="0" w:color="000000"/>
            </w:tcBorders>
          </w:tcPr>
          <w:p>
            <w:pPr/>
          </w:p>
        </w:tc>
        <w:tc>
          <w:tcPr>
            <w:tcW w:w="673"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
        </w:tc>
      </w:tr>
      <w:tr>
        <w:trPr>
          <w:trHeight w:val="230" w:hRule="exact"/>
        </w:trPr>
        <w:tc>
          <w:tcPr>
            <w:tcW w:w="173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36"/>
              <w:ind w:left="68" w:right="0"/>
              <w:jc w:val="left"/>
              <w:rPr>
                <w:rFonts w:ascii="宋体" w:hAnsi="宋体" w:cs="宋体" w:eastAsia="宋体" w:hint="default"/>
                <w:sz w:val="10"/>
                <w:szCs w:val="10"/>
              </w:rPr>
            </w:pPr>
            <w:r>
              <w:rPr>
                <w:rFonts w:ascii="宋体" w:hAnsi="宋体" w:cs="宋体" w:eastAsia="宋体" w:hint="default"/>
                <w:spacing w:val="5"/>
                <w:sz w:val="10"/>
                <w:szCs w:val="10"/>
              </w:rPr>
              <w:t>3.</w:t>
            </w:r>
            <w:r>
              <w:rPr>
                <w:rFonts w:ascii="宋体" w:hAnsi="宋体" w:cs="宋体" w:eastAsia="宋体" w:hint="default"/>
                <w:spacing w:val="5"/>
                <w:sz w:val="10"/>
                <w:szCs w:val="10"/>
              </w:rPr>
              <w:t>对所有者</w:t>
            </w:r>
            <w:r>
              <w:rPr>
                <w:rFonts w:ascii="宋体" w:hAnsi="宋体" w:cs="宋体" w:eastAsia="宋体" w:hint="default"/>
                <w:spacing w:val="5"/>
                <w:sz w:val="10"/>
                <w:szCs w:val="10"/>
              </w:rPr>
              <w:t>(</w:t>
            </w:r>
            <w:r>
              <w:rPr>
                <w:rFonts w:ascii="宋体" w:hAnsi="宋体" w:cs="宋体" w:eastAsia="宋体" w:hint="default"/>
                <w:spacing w:val="5"/>
                <w:sz w:val="10"/>
                <w:szCs w:val="10"/>
              </w:rPr>
              <w:t>或股东</w:t>
            </w:r>
            <w:r>
              <w:rPr>
                <w:rFonts w:ascii="宋体" w:hAnsi="宋体" w:cs="宋体" w:eastAsia="宋体" w:hint="default"/>
                <w:spacing w:val="5"/>
                <w:sz w:val="10"/>
                <w:szCs w:val="10"/>
              </w:rPr>
              <w:t>)</w:t>
            </w:r>
            <w:r>
              <w:rPr>
                <w:rFonts w:ascii="宋体" w:hAnsi="宋体" w:cs="宋体" w:eastAsia="宋体" w:hint="default"/>
                <w:spacing w:val="5"/>
                <w:sz w:val="10"/>
                <w:szCs w:val="10"/>
              </w:rPr>
              <w:t>的分配</w:t>
            </w:r>
            <w:r>
              <w:rPr>
                <w:rFonts w:ascii="宋体" w:hAnsi="宋体" w:cs="宋体" w:eastAsia="宋体" w:hint="default"/>
                <w:sz w:val="10"/>
                <w:szCs w:val="10"/>
              </w:rPr>
            </w:r>
          </w:p>
        </w:tc>
        <w:tc>
          <w:tcPr>
            <w:tcW w:w="719" w:type="dxa"/>
            <w:tcBorders>
              <w:top w:val="single" w:sz="3" w:space="0" w:color="000000"/>
              <w:left w:val="single" w:sz="3" w:space="0" w:color="000000"/>
              <w:bottom w:val="single" w:sz="3" w:space="0" w:color="000000"/>
              <w:right w:val="single" w:sz="3" w:space="0" w:color="000000"/>
            </w:tcBorders>
          </w:tcPr>
          <w:p>
            <w:pPr/>
          </w:p>
        </w:tc>
        <w:tc>
          <w:tcPr>
            <w:tcW w:w="765" w:type="dxa"/>
            <w:tcBorders>
              <w:top w:val="single" w:sz="3" w:space="0" w:color="000000"/>
              <w:left w:val="single" w:sz="3" w:space="0" w:color="000000"/>
              <w:bottom w:val="single" w:sz="3" w:space="0" w:color="000000"/>
              <w:right w:val="single" w:sz="3" w:space="0" w:color="000000"/>
            </w:tcBorders>
          </w:tcPr>
          <w:p>
            <w:pPr/>
          </w:p>
        </w:tc>
        <w:tc>
          <w:tcPr>
            <w:tcW w:w="413" w:type="dxa"/>
            <w:tcBorders>
              <w:top w:val="single" w:sz="3" w:space="0" w:color="000000"/>
              <w:left w:val="single" w:sz="3" w:space="0" w:color="000000"/>
              <w:bottom w:val="single" w:sz="3" w:space="0" w:color="000000"/>
              <w:right w:val="single" w:sz="3" w:space="0" w:color="000000"/>
            </w:tcBorders>
          </w:tcPr>
          <w:p>
            <w:pPr/>
          </w:p>
        </w:tc>
        <w:tc>
          <w:tcPr>
            <w:tcW w:w="375" w:type="dxa"/>
            <w:tcBorders>
              <w:top w:val="single" w:sz="3" w:space="0" w:color="000000"/>
              <w:left w:val="single" w:sz="3" w:space="0" w:color="000000"/>
              <w:bottom w:val="single" w:sz="3" w:space="0" w:color="000000"/>
              <w:right w:val="single" w:sz="3" w:space="0" w:color="000000"/>
            </w:tcBorders>
          </w:tcPr>
          <w:p>
            <w:pPr/>
          </w:p>
        </w:tc>
        <w:tc>
          <w:tcPr>
            <w:tcW w:w="696" w:type="dxa"/>
            <w:tcBorders>
              <w:top w:val="single" w:sz="3" w:space="0" w:color="000000"/>
              <w:left w:val="single" w:sz="3" w:space="0" w:color="000000"/>
              <w:bottom w:val="single" w:sz="3" w:space="0" w:color="000000"/>
              <w:right w:val="single" w:sz="3" w:space="0" w:color="000000"/>
            </w:tcBorders>
          </w:tcPr>
          <w:p>
            <w:pPr/>
          </w:p>
        </w:tc>
        <w:tc>
          <w:tcPr>
            <w:tcW w:w="505"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
        </w:tc>
        <w:tc>
          <w:tcPr>
            <w:tcW w:w="375" w:type="dxa"/>
            <w:tcBorders>
              <w:top w:val="single" w:sz="3" w:space="0" w:color="000000"/>
              <w:left w:val="single" w:sz="3" w:space="0" w:color="000000"/>
              <w:bottom w:val="single" w:sz="3" w:space="0" w:color="000000"/>
              <w:right w:val="single" w:sz="3" w:space="0" w:color="000000"/>
            </w:tcBorders>
          </w:tcPr>
          <w:p>
            <w:pPr/>
          </w:p>
        </w:tc>
        <w:tc>
          <w:tcPr>
            <w:tcW w:w="66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30"/>
              <w:jc w:val="right"/>
              <w:rPr>
                <w:rFonts w:ascii="Arial Narrow" w:hAnsi="Arial Narrow" w:cs="Arial Narrow" w:eastAsia="Arial Narrow" w:hint="default"/>
                <w:sz w:val="10"/>
                <w:szCs w:val="10"/>
              </w:rPr>
            </w:pPr>
            <w:r>
              <w:rPr>
                <w:rFonts w:ascii="Arial Narrow"/>
                <w:w w:val="95"/>
                <w:sz w:val="10"/>
              </w:rPr>
              <w:t>-30,000,000.00</w:t>
            </w:r>
            <w:r>
              <w:rPr>
                <w:rFonts w:ascii="Arial Narrow"/>
                <w:sz w:val="10"/>
              </w:rPr>
            </w:r>
          </w:p>
        </w:tc>
        <w:tc>
          <w:tcPr>
            <w:tcW w:w="75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38"/>
              <w:jc w:val="right"/>
              <w:rPr>
                <w:rFonts w:ascii="Arial Narrow" w:hAnsi="Arial Narrow" w:cs="Arial Narrow" w:eastAsia="Arial Narrow" w:hint="default"/>
                <w:sz w:val="10"/>
                <w:szCs w:val="10"/>
              </w:rPr>
            </w:pPr>
            <w:r>
              <w:rPr>
                <w:rFonts w:ascii="Arial Narrow"/>
                <w:w w:val="95"/>
                <w:sz w:val="10"/>
              </w:rPr>
              <w:t>-30,000,000.00</w:t>
            </w:r>
            <w:r>
              <w:rPr>
                <w:rFonts w:ascii="Arial Narrow"/>
                <w:sz w:val="10"/>
              </w:rPr>
            </w:r>
          </w:p>
        </w:tc>
        <w:tc>
          <w:tcPr>
            <w:tcW w:w="673" w:type="dxa"/>
            <w:tcBorders>
              <w:top w:val="single" w:sz="3" w:space="0" w:color="000000"/>
              <w:left w:val="single" w:sz="3" w:space="0" w:color="000000"/>
              <w:bottom w:val="single" w:sz="3" w:space="0" w:color="000000"/>
              <w:right w:val="single" w:sz="3" w:space="0" w:color="000000"/>
            </w:tcBorders>
          </w:tcPr>
          <w:p>
            <w:pPr/>
          </w:p>
        </w:tc>
        <w:tc>
          <w:tcPr>
            <w:tcW w:w="757" w:type="dxa"/>
            <w:tcBorders>
              <w:top w:val="single" w:sz="3" w:space="0" w:color="000000"/>
              <w:left w:val="single" w:sz="3" w:space="0" w:color="000000"/>
              <w:bottom w:val="single" w:sz="3" w:space="0" w:color="000000"/>
              <w:right w:val="single" w:sz="3" w:space="0" w:color="000000"/>
            </w:tcBorders>
          </w:tcPr>
          <w:p>
            <w:pPr/>
          </w:p>
        </w:tc>
        <w:tc>
          <w:tcPr>
            <w:tcW w:w="436" w:type="dxa"/>
            <w:tcBorders>
              <w:top w:val="single" w:sz="3" w:space="0" w:color="000000"/>
              <w:left w:val="single" w:sz="3" w:space="0" w:color="000000"/>
              <w:bottom w:val="single" w:sz="3" w:space="0" w:color="000000"/>
              <w:right w:val="single" w:sz="3" w:space="0" w:color="000000"/>
            </w:tcBorders>
          </w:tcPr>
          <w:p>
            <w:pPr/>
          </w:p>
        </w:tc>
        <w:tc>
          <w:tcPr>
            <w:tcW w:w="520" w:type="dxa"/>
            <w:tcBorders>
              <w:top w:val="single" w:sz="3" w:space="0" w:color="000000"/>
              <w:left w:val="single" w:sz="3" w:space="0" w:color="000000"/>
              <w:bottom w:val="single" w:sz="3" w:space="0" w:color="000000"/>
              <w:right w:val="single" w:sz="3" w:space="0" w:color="000000"/>
            </w:tcBorders>
          </w:tcPr>
          <w:p>
            <w:pPr/>
          </w:p>
        </w:tc>
        <w:tc>
          <w:tcPr>
            <w:tcW w:w="666" w:type="dxa"/>
            <w:tcBorders>
              <w:top w:val="single" w:sz="3" w:space="0" w:color="000000"/>
              <w:left w:val="single" w:sz="3" w:space="0" w:color="000000"/>
              <w:bottom w:val="single" w:sz="3" w:space="0" w:color="000000"/>
              <w:right w:val="single" w:sz="3" w:space="0" w:color="000000"/>
            </w:tcBorders>
          </w:tcPr>
          <w:p>
            <w:pPr/>
          </w:p>
        </w:tc>
        <w:tc>
          <w:tcPr>
            <w:tcW w:w="436"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
        </w:tc>
        <w:tc>
          <w:tcPr>
            <w:tcW w:w="306" w:type="dxa"/>
            <w:tcBorders>
              <w:top w:val="single" w:sz="3" w:space="0" w:color="000000"/>
              <w:left w:val="single" w:sz="3" w:space="0" w:color="000000"/>
              <w:bottom w:val="single" w:sz="3" w:space="0" w:color="000000"/>
              <w:right w:val="single" w:sz="3" w:space="0" w:color="000000"/>
            </w:tcBorders>
          </w:tcPr>
          <w:p>
            <w:pPr/>
          </w:p>
        </w:tc>
        <w:tc>
          <w:tcPr>
            <w:tcW w:w="673"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left="76" w:right="0"/>
              <w:jc w:val="left"/>
              <w:rPr>
                <w:rFonts w:ascii="Arial Narrow" w:hAnsi="Arial Narrow" w:cs="Arial Narrow" w:eastAsia="Arial Narrow" w:hint="default"/>
                <w:sz w:val="10"/>
                <w:szCs w:val="10"/>
              </w:rPr>
            </w:pPr>
            <w:r>
              <w:rPr>
                <w:rFonts w:ascii="Arial Narrow"/>
                <w:sz w:val="10"/>
              </w:rPr>
              <w:t>-30,000,000.00</w:t>
            </w:r>
          </w:p>
        </w:tc>
        <w:tc>
          <w:tcPr>
            <w:tcW w:w="73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30"/>
              <w:jc w:val="right"/>
              <w:rPr>
                <w:rFonts w:ascii="Arial Narrow" w:hAnsi="Arial Narrow" w:cs="Arial Narrow" w:eastAsia="Arial Narrow" w:hint="default"/>
                <w:sz w:val="10"/>
                <w:szCs w:val="10"/>
              </w:rPr>
            </w:pPr>
            <w:r>
              <w:rPr>
                <w:rFonts w:ascii="Arial Narrow"/>
                <w:w w:val="95"/>
                <w:sz w:val="10"/>
              </w:rPr>
              <w:t>-30,000,000.00</w:t>
            </w:r>
            <w:r>
              <w:rPr>
                <w:rFonts w:ascii="Arial Narrow"/>
                <w:sz w:val="10"/>
              </w:rPr>
            </w:r>
          </w:p>
        </w:tc>
      </w:tr>
      <w:tr>
        <w:trPr>
          <w:trHeight w:val="229" w:hRule="exact"/>
        </w:trPr>
        <w:tc>
          <w:tcPr>
            <w:tcW w:w="173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36"/>
              <w:ind w:left="68" w:right="0"/>
              <w:jc w:val="left"/>
              <w:rPr>
                <w:rFonts w:ascii="宋体" w:hAnsi="宋体" w:cs="宋体" w:eastAsia="宋体" w:hint="default"/>
                <w:sz w:val="10"/>
                <w:szCs w:val="10"/>
              </w:rPr>
            </w:pPr>
            <w:r>
              <w:rPr>
                <w:rFonts w:ascii="宋体" w:hAnsi="宋体" w:cs="宋体" w:eastAsia="宋体" w:hint="default"/>
                <w:spacing w:val="5"/>
                <w:sz w:val="10"/>
                <w:szCs w:val="10"/>
              </w:rPr>
              <w:t>4.</w:t>
            </w:r>
            <w:r>
              <w:rPr>
                <w:rFonts w:ascii="宋体" w:hAnsi="宋体" w:cs="宋体" w:eastAsia="宋体" w:hint="default"/>
                <w:spacing w:val="5"/>
                <w:sz w:val="10"/>
                <w:szCs w:val="10"/>
              </w:rPr>
              <w:t>其他</w:t>
            </w:r>
            <w:r>
              <w:rPr>
                <w:rFonts w:ascii="宋体" w:hAnsi="宋体" w:cs="宋体" w:eastAsia="宋体" w:hint="default"/>
                <w:sz w:val="10"/>
                <w:szCs w:val="10"/>
              </w:rPr>
            </w:r>
          </w:p>
        </w:tc>
        <w:tc>
          <w:tcPr>
            <w:tcW w:w="719" w:type="dxa"/>
            <w:tcBorders>
              <w:top w:val="single" w:sz="3" w:space="0" w:color="000000"/>
              <w:left w:val="single" w:sz="3" w:space="0" w:color="000000"/>
              <w:bottom w:val="single" w:sz="3" w:space="0" w:color="000000"/>
              <w:right w:val="single" w:sz="3" w:space="0" w:color="000000"/>
            </w:tcBorders>
          </w:tcPr>
          <w:p>
            <w:pPr/>
          </w:p>
        </w:tc>
        <w:tc>
          <w:tcPr>
            <w:tcW w:w="765" w:type="dxa"/>
            <w:tcBorders>
              <w:top w:val="single" w:sz="3" w:space="0" w:color="000000"/>
              <w:left w:val="single" w:sz="3" w:space="0" w:color="000000"/>
              <w:bottom w:val="single" w:sz="3" w:space="0" w:color="000000"/>
              <w:right w:val="single" w:sz="3" w:space="0" w:color="000000"/>
            </w:tcBorders>
          </w:tcPr>
          <w:p>
            <w:pPr/>
          </w:p>
        </w:tc>
        <w:tc>
          <w:tcPr>
            <w:tcW w:w="413" w:type="dxa"/>
            <w:tcBorders>
              <w:top w:val="single" w:sz="3" w:space="0" w:color="000000"/>
              <w:left w:val="single" w:sz="3" w:space="0" w:color="000000"/>
              <w:bottom w:val="single" w:sz="3" w:space="0" w:color="000000"/>
              <w:right w:val="single" w:sz="3" w:space="0" w:color="000000"/>
            </w:tcBorders>
          </w:tcPr>
          <w:p>
            <w:pPr/>
          </w:p>
        </w:tc>
        <w:tc>
          <w:tcPr>
            <w:tcW w:w="375" w:type="dxa"/>
            <w:tcBorders>
              <w:top w:val="single" w:sz="3" w:space="0" w:color="000000"/>
              <w:left w:val="single" w:sz="3" w:space="0" w:color="000000"/>
              <w:bottom w:val="single" w:sz="3" w:space="0" w:color="000000"/>
              <w:right w:val="single" w:sz="3" w:space="0" w:color="000000"/>
            </w:tcBorders>
          </w:tcPr>
          <w:p>
            <w:pPr/>
          </w:p>
        </w:tc>
        <w:tc>
          <w:tcPr>
            <w:tcW w:w="696" w:type="dxa"/>
            <w:tcBorders>
              <w:top w:val="single" w:sz="3" w:space="0" w:color="000000"/>
              <w:left w:val="single" w:sz="3" w:space="0" w:color="000000"/>
              <w:bottom w:val="single" w:sz="3" w:space="0" w:color="000000"/>
              <w:right w:val="single" w:sz="3" w:space="0" w:color="000000"/>
            </w:tcBorders>
          </w:tcPr>
          <w:p>
            <w:pPr/>
          </w:p>
        </w:tc>
        <w:tc>
          <w:tcPr>
            <w:tcW w:w="505"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
        </w:tc>
        <w:tc>
          <w:tcPr>
            <w:tcW w:w="375" w:type="dxa"/>
            <w:tcBorders>
              <w:top w:val="single" w:sz="3" w:space="0" w:color="000000"/>
              <w:left w:val="single" w:sz="3" w:space="0" w:color="000000"/>
              <w:bottom w:val="single" w:sz="3" w:space="0" w:color="000000"/>
              <w:right w:val="single" w:sz="3" w:space="0" w:color="000000"/>
            </w:tcBorders>
          </w:tcPr>
          <w:p>
            <w:pPr/>
          </w:p>
        </w:tc>
        <w:tc>
          <w:tcPr>
            <w:tcW w:w="665" w:type="dxa"/>
            <w:tcBorders>
              <w:top w:val="single" w:sz="3" w:space="0" w:color="000000"/>
              <w:left w:val="single" w:sz="3" w:space="0" w:color="000000"/>
              <w:bottom w:val="single" w:sz="3" w:space="0" w:color="000000"/>
              <w:right w:val="single" w:sz="3" w:space="0" w:color="000000"/>
            </w:tcBorders>
          </w:tcPr>
          <w:p>
            <w:pPr/>
          </w:p>
        </w:tc>
        <w:tc>
          <w:tcPr>
            <w:tcW w:w="750" w:type="dxa"/>
            <w:tcBorders>
              <w:top w:val="single" w:sz="3" w:space="0" w:color="000000"/>
              <w:left w:val="single" w:sz="3" w:space="0" w:color="000000"/>
              <w:bottom w:val="single" w:sz="3" w:space="0" w:color="000000"/>
              <w:right w:val="single" w:sz="3" w:space="0" w:color="000000"/>
            </w:tcBorders>
          </w:tcPr>
          <w:p>
            <w:pPr/>
          </w:p>
        </w:tc>
        <w:tc>
          <w:tcPr>
            <w:tcW w:w="673" w:type="dxa"/>
            <w:tcBorders>
              <w:top w:val="single" w:sz="3" w:space="0" w:color="000000"/>
              <w:left w:val="single" w:sz="3" w:space="0" w:color="000000"/>
              <w:bottom w:val="single" w:sz="3" w:space="0" w:color="000000"/>
              <w:right w:val="single" w:sz="3" w:space="0" w:color="000000"/>
            </w:tcBorders>
          </w:tcPr>
          <w:p>
            <w:pPr/>
          </w:p>
        </w:tc>
        <w:tc>
          <w:tcPr>
            <w:tcW w:w="757" w:type="dxa"/>
            <w:tcBorders>
              <w:top w:val="single" w:sz="3" w:space="0" w:color="000000"/>
              <w:left w:val="single" w:sz="3" w:space="0" w:color="000000"/>
              <w:bottom w:val="single" w:sz="3" w:space="0" w:color="000000"/>
              <w:right w:val="single" w:sz="3" w:space="0" w:color="000000"/>
            </w:tcBorders>
          </w:tcPr>
          <w:p>
            <w:pPr/>
          </w:p>
        </w:tc>
        <w:tc>
          <w:tcPr>
            <w:tcW w:w="436" w:type="dxa"/>
            <w:tcBorders>
              <w:top w:val="single" w:sz="3" w:space="0" w:color="000000"/>
              <w:left w:val="single" w:sz="3" w:space="0" w:color="000000"/>
              <w:bottom w:val="single" w:sz="3" w:space="0" w:color="000000"/>
              <w:right w:val="single" w:sz="3" w:space="0" w:color="000000"/>
            </w:tcBorders>
          </w:tcPr>
          <w:p>
            <w:pPr/>
          </w:p>
        </w:tc>
        <w:tc>
          <w:tcPr>
            <w:tcW w:w="520" w:type="dxa"/>
            <w:tcBorders>
              <w:top w:val="single" w:sz="3" w:space="0" w:color="000000"/>
              <w:left w:val="single" w:sz="3" w:space="0" w:color="000000"/>
              <w:bottom w:val="single" w:sz="3" w:space="0" w:color="000000"/>
              <w:right w:val="single" w:sz="3" w:space="0" w:color="000000"/>
            </w:tcBorders>
          </w:tcPr>
          <w:p>
            <w:pPr/>
          </w:p>
        </w:tc>
        <w:tc>
          <w:tcPr>
            <w:tcW w:w="666" w:type="dxa"/>
            <w:tcBorders>
              <w:top w:val="single" w:sz="3" w:space="0" w:color="000000"/>
              <w:left w:val="single" w:sz="3" w:space="0" w:color="000000"/>
              <w:bottom w:val="single" w:sz="3" w:space="0" w:color="000000"/>
              <w:right w:val="single" w:sz="3" w:space="0" w:color="000000"/>
            </w:tcBorders>
          </w:tcPr>
          <w:p>
            <w:pPr/>
          </w:p>
        </w:tc>
        <w:tc>
          <w:tcPr>
            <w:tcW w:w="436"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
        </w:tc>
        <w:tc>
          <w:tcPr>
            <w:tcW w:w="306" w:type="dxa"/>
            <w:tcBorders>
              <w:top w:val="single" w:sz="3" w:space="0" w:color="000000"/>
              <w:left w:val="single" w:sz="3" w:space="0" w:color="000000"/>
              <w:bottom w:val="single" w:sz="3" w:space="0" w:color="000000"/>
              <w:right w:val="single" w:sz="3" w:space="0" w:color="000000"/>
            </w:tcBorders>
          </w:tcPr>
          <w:p>
            <w:pPr/>
          </w:p>
        </w:tc>
        <w:tc>
          <w:tcPr>
            <w:tcW w:w="673"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
        </w:tc>
      </w:tr>
      <w:tr>
        <w:trPr>
          <w:trHeight w:val="229" w:hRule="exact"/>
        </w:trPr>
        <w:tc>
          <w:tcPr>
            <w:tcW w:w="173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left="76" w:right="0"/>
              <w:jc w:val="left"/>
              <w:rPr>
                <w:rFonts w:ascii="Microsoft JhengHei" w:hAnsi="Microsoft JhengHei" w:cs="Microsoft JhengHei" w:eastAsia="Microsoft JhengHei" w:hint="default"/>
                <w:sz w:val="10"/>
                <w:szCs w:val="10"/>
              </w:rPr>
            </w:pPr>
            <w:r>
              <w:rPr>
                <w:rFonts w:ascii="Microsoft JhengHei" w:hAnsi="Microsoft JhengHei" w:cs="Microsoft JhengHei" w:eastAsia="Microsoft JhengHei" w:hint="default"/>
                <w:b/>
                <w:bCs/>
                <w:sz w:val="10"/>
                <w:szCs w:val="10"/>
              </w:rPr>
              <w:t>（</w:t>
            </w:r>
            <w:r>
              <w:rPr>
                <w:rFonts w:ascii="Microsoft JhengHei" w:hAnsi="Microsoft JhengHei" w:cs="Microsoft JhengHei" w:eastAsia="Microsoft JhengHei" w:hint="default"/>
                <w:b/>
                <w:bCs/>
                <w:spacing w:val="-12"/>
                <w:sz w:val="10"/>
                <w:szCs w:val="10"/>
              </w:rPr>
              <w:t> </w:t>
            </w:r>
            <w:r>
              <w:rPr>
                <w:rFonts w:ascii="Microsoft JhengHei" w:hAnsi="Microsoft JhengHei" w:cs="Microsoft JhengHei" w:eastAsia="Microsoft JhengHei" w:hint="default"/>
                <w:b/>
                <w:bCs/>
                <w:sz w:val="10"/>
                <w:szCs w:val="10"/>
              </w:rPr>
              <w:t>五</w:t>
            </w:r>
            <w:r>
              <w:rPr>
                <w:rFonts w:ascii="Microsoft JhengHei" w:hAnsi="Microsoft JhengHei" w:cs="Microsoft JhengHei" w:eastAsia="Microsoft JhengHei" w:hint="default"/>
                <w:b/>
                <w:bCs/>
                <w:spacing w:val="-12"/>
                <w:sz w:val="10"/>
                <w:szCs w:val="10"/>
              </w:rPr>
              <w:t> </w:t>
            </w:r>
            <w:r>
              <w:rPr>
                <w:rFonts w:ascii="Microsoft JhengHei" w:hAnsi="Microsoft JhengHei" w:cs="Microsoft JhengHei" w:eastAsia="Microsoft JhengHei" w:hint="default"/>
                <w:b/>
                <w:bCs/>
                <w:sz w:val="10"/>
                <w:szCs w:val="10"/>
              </w:rPr>
              <w:t>）</w:t>
            </w:r>
            <w:r>
              <w:rPr>
                <w:rFonts w:ascii="Microsoft JhengHei" w:hAnsi="Microsoft JhengHei" w:cs="Microsoft JhengHei" w:eastAsia="Microsoft JhengHei" w:hint="default"/>
                <w:b/>
                <w:bCs/>
                <w:spacing w:val="-12"/>
                <w:sz w:val="10"/>
                <w:szCs w:val="10"/>
              </w:rPr>
              <w:t> </w:t>
            </w:r>
            <w:r>
              <w:rPr>
                <w:rFonts w:ascii="Microsoft JhengHei" w:hAnsi="Microsoft JhengHei" w:cs="Microsoft JhengHei" w:eastAsia="Microsoft JhengHei" w:hint="default"/>
                <w:b/>
                <w:bCs/>
                <w:spacing w:val="13"/>
                <w:sz w:val="10"/>
                <w:szCs w:val="10"/>
              </w:rPr>
              <w:t>所有者权益内部结转</w:t>
            </w:r>
            <w:r>
              <w:rPr>
                <w:rFonts w:ascii="Microsoft JhengHei" w:hAnsi="Microsoft JhengHei" w:cs="Microsoft JhengHei" w:eastAsia="Microsoft JhengHei" w:hint="default"/>
                <w:b/>
                <w:bCs/>
                <w:spacing w:val="-10"/>
                <w:sz w:val="10"/>
                <w:szCs w:val="10"/>
              </w:rPr>
              <w:t> </w:t>
            </w:r>
            <w:r>
              <w:rPr>
                <w:rFonts w:ascii="Microsoft JhengHei" w:hAnsi="Microsoft JhengHei" w:cs="Microsoft JhengHei" w:eastAsia="Microsoft JhengHei" w:hint="default"/>
                <w:sz w:val="10"/>
                <w:szCs w:val="10"/>
              </w:rPr>
            </w:r>
          </w:p>
        </w:tc>
        <w:tc>
          <w:tcPr>
            <w:tcW w:w="71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37"/>
              <w:jc w:val="right"/>
              <w:rPr>
                <w:rFonts w:ascii="Arial Narrow" w:hAnsi="Arial Narrow" w:cs="Arial Narrow" w:eastAsia="Arial Narrow" w:hint="default"/>
                <w:sz w:val="10"/>
                <w:szCs w:val="10"/>
              </w:rPr>
            </w:pPr>
            <w:r>
              <w:rPr>
                <w:rFonts w:ascii="Arial Narrow"/>
                <w:w w:val="95"/>
                <w:sz w:val="10"/>
              </w:rPr>
              <w:t>493,300,000.00</w:t>
            </w:r>
            <w:r>
              <w:rPr>
                <w:rFonts w:ascii="Arial Narrow"/>
                <w:sz w:val="10"/>
              </w:rPr>
            </w:r>
          </w:p>
        </w:tc>
        <w:tc>
          <w:tcPr>
            <w:tcW w:w="76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30"/>
              <w:jc w:val="right"/>
              <w:rPr>
                <w:rFonts w:ascii="Arial Narrow" w:hAnsi="Arial Narrow" w:cs="Arial Narrow" w:eastAsia="Arial Narrow" w:hint="default"/>
                <w:sz w:val="10"/>
                <w:szCs w:val="10"/>
              </w:rPr>
            </w:pPr>
            <w:r>
              <w:rPr>
                <w:rFonts w:ascii="Arial Narrow"/>
                <w:w w:val="95"/>
                <w:sz w:val="10"/>
              </w:rPr>
              <w:t>-493,300,000.00</w:t>
            </w:r>
            <w:r>
              <w:rPr>
                <w:rFonts w:ascii="Arial Narrow"/>
                <w:sz w:val="10"/>
              </w:rPr>
            </w:r>
          </w:p>
        </w:tc>
        <w:tc>
          <w:tcPr>
            <w:tcW w:w="413" w:type="dxa"/>
            <w:tcBorders>
              <w:top w:val="single" w:sz="3" w:space="0" w:color="000000"/>
              <w:left w:val="single" w:sz="3" w:space="0" w:color="000000"/>
              <w:bottom w:val="single" w:sz="3" w:space="0" w:color="000000"/>
              <w:right w:val="single" w:sz="3" w:space="0" w:color="000000"/>
            </w:tcBorders>
          </w:tcPr>
          <w:p>
            <w:pPr/>
          </w:p>
        </w:tc>
        <w:tc>
          <w:tcPr>
            <w:tcW w:w="375" w:type="dxa"/>
            <w:tcBorders>
              <w:top w:val="single" w:sz="3" w:space="0" w:color="000000"/>
              <w:left w:val="single" w:sz="3" w:space="0" w:color="000000"/>
              <w:bottom w:val="single" w:sz="3" w:space="0" w:color="000000"/>
              <w:right w:val="single" w:sz="3" w:space="0" w:color="000000"/>
            </w:tcBorders>
          </w:tcPr>
          <w:p>
            <w:pPr/>
          </w:p>
        </w:tc>
        <w:tc>
          <w:tcPr>
            <w:tcW w:w="696" w:type="dxa"/>
            <w:tcBorders>
              <w:top w:val="single" w:sz="3" w:space="0" w:color="000000"/>
              <w:left w:val="single" w:sz="3" w:space="0" w:color="000000"/>
              <w:bottom w:val="single" w:sz="3" w:space="0" w:color="000000"/>
              <w:right w:val="single" w:sz="3" w:space="0" w:color="000000"/>
            </w:tcBorders>
          </w:tcPr>
          <w:p>
            <w:pPr/>
          </w:p>
        </w:tc>
        <w:tc>
          <w:tcPr>
            <w:tcW w:w="505"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
        </w:tc>
        <w:tc>
          <w:tcPr>
            <w:tcW w:w="375" w:type="dxa"/>
            <w:tcBorders>
              <w:top w:val="single" w:sz="3" w:space="0" w:color="000000"/>
              <w:left w:val="single" w:sz="3" w:space="0" w:color="000000"/>
              <w:bottom w:val="single" w:sz="3" w:space="0" w:color="000000"/>
              <w:right w:val="single" w:sz="3" w:space="0" w:color="000000"/>
            </w:tcBorders>
          </w:tcPr>
          <w:p>
            <w:pPr/>
          </w:p>
        </w:tc>
        <w:tc>
          <w:tcPr>
            <w:tcW w:w="66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30"/>
              <w:jc w:val="right"/>
              <w:rPr>
                <w:rFonts w:ascii="Arial Narrow" w:hAnsi="Arial Narrow" w:cs="Arial Narrow" w:eastAsia="Arial Narrow" w:hint="default"/>
                <w:sz w:val="10"/>
                <w:szCs w:val="10"/>
              </w:rPr>
            </w:pPr>
            <w:r>
              <w:rPr>
                <w:rFonts w:ascii="Arial Narrow"/>
                <w:w w:val="95"/>
                <w:sz w:val="10"/>
              </w:rPr>
              <w:t>10,730,020.00</w:t>
            </w:r>
            <w:r>
              <w:rPr>
                <w:rFonts w:ascii="Arial Narrow"/>
                <w:sz w:val="10"/>
              </w:rPr>
            </w:r>
          </w:p>
        </w:tc>
        <w:tc>
          <w:tcPr>
            <w:tcW w:w="75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29"/>
              <w:jc w:val="right"/>
              <w:rPr>
                <w:rFonts w:ascii="Arial Narrow" w:hAnsi="Arial Narrow" w:cs="Arial Narrow" w:eastAsia="Arial Narrow" w:hint="default"/>
                <w:sz w:val="10"/>
                <w:szCs w:val="10"/>
              </w:rPr>
            </w:pPr>
            <w:r>
              <w:rPr>
                <w:rFonts w:ascii="Arial Narrow"/>
                <w:w w:val="95"/>
                <w:sz w:val="10"/>
              </w:rPr>
              <w:t>10,730,020.00</w:t>
            </w:r>
            <w:r>
              <w:rPr>
                <w:rFonts w:ascii="Arial Narrow"/>
                <w:sz w:val="10"/>
              </w:rPr>
            </w:r>
          </w:p>
        </w:tc>
        <w:tc>
          <w:tcPr>
            <w:tcW w:w="673" w:type="dxa"/>
            <w:tcBorders>
              <w:top w:val="single" w:sz="3" w:space="0" w:color="000000"/>
              <w:left w:val="single" w:sz="3" w:space="0" w:color="000000"/>
              <w:bottom w:val="single" w:sz="3" w:space="0" w:color="000000"/>
              <w:right w:val="single" w:sz="3" w:space="0" w:color="000000"/>
            </w:tcBorders>
          </w:tcPr>
          <w:p>
            <w:pPr/>
          </w:p>
        </w:tc>
        <w:tc>
          <w:tcPr>
            <w:tcW w:w="757" w:type="dxa"/>
            <w:tcBorders>
              <w:top w:val="single" w:sz="3" w:space="0" w:color="000000"/>
              <w:left w:val="single" w:sz="3" w:space="0" w:color="000000"/>
              <w:bottom w:val="single" w:sz="3" w:space="0" w:color="000000"/>
              <w:right w:val="single" w:sz="3" w:space="0" w:color="000000"/>
            </w:tcBorders>
          </w:tcPr>
          <w:p>
            <w:pPr/>
          </w:p>
        </w:tc>
        <w:tc>
          <w:tcPr>
            <w:tcW w:w="436" w:type="dxa"/>
            <w:tcBorders>
              <w:top w:val="single" w:sz="3" w:space="0" w:color="000000"/>
              <w:left w:val="single" w:sz="3" w:space="0" w:color="000000"/>
              <w:bottom w:val="single" w:sz="3" w:space="0" w:color="000000"/>
              <w:right w:val="single" w:sz="3" w:space="0" w:color="000000"/>
            </w:tcBorders>
          </w:tcPr>
          <w:p>
            <w:pPr/>
          </w:p>
        </w:tc>
        <w:tc>
          <w:tcPr>
            <w:tcW w:w="520" w:type="dxa"/>
            <w:tcBorders>
              <w:top w:val="single" w:sz="3" w:space="0" w:color="000000"/>
              <w:left w:val="single" w:sz="3" w:space="0" w:color="000000"/>
              <w:bottom w:val="single" w:sz="3" w:space="0" w:color="000000"/>
              <w:right w:val="single" w:sz="3" w:space="0" w:color="000000"/>
            </w:tcBorders>
          </w:tcPr>
          <w:p>
            <w:pPr/>
          </w:p>
        </w:tc>
        <w:tc>
          <w:tcPr>
            <w:tcW w:w="666" w:type="dxa"/>
            <w:tcBorders>
              <w:top w:val="single" w:sz="3" w:space="0" w:color="000000"/>
              <w:left w:val="single" w:sz="3" w:space="0" w:color="000000"/>
              <w:bottom w:val="single" w:sz="3" w:space="0" w:color="000000"/>
              <w:right w:val="single" w:sz="3" w:space="0" w:color="000000"/>
            </w:tcBorders>
          </w:tcPr>
          <w:p>
            <w:pPr/>
          </w:p>
        </w:tc>
        <w:tc>
          <w:tcPr>
            <w:tcW w:w="436"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
        </w:tc>
        <w:tc>
          <w:tcPr>
            <w:tcW w:w="306" w:type="dxa"/>
            <w:tcBorders>
              <w:top w:val="single" w:sz="3" w:space="0" w:color="000000"/>
              <w:left w:val="single" w:sz="3" w:space="0" w:color="000000"/>
              <w:bottom w:val="single" w:sz="3" w:space="0" w:color="000000"/>
              <w:right w:val="single" w:sz="3" w:space="0" w:color="000000"/>
            </w:tcBorders>
          </w:tcPr>
          <w:p>
            <w:pPr/>
          </w:p>
        </w:tc>
        <w:tc>
          <w:tcPr>
            <w:tcW w:w="673"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
        </w:tc>
      </w:tr>
      <w:tr>
        <w:trPr>
          <w:trHeight w:val="230" w:hRule="exact"/>
        </w:trPr>
        <w:tc>
          <w:tcPr>
            <w:tcW w:w="173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36"/>
              <w:ind w:left="68" w:right="0"/>
              <w:jc w:val="left"/>
              <w:rPr>
                <w:rFonts w:ascii="宋体" w:hAnsi="宋体" w:cs="宋体" w:eastAsia="宋体" w:hint="default"/>
                <w:sz w:val="10"/>
                <w:szCs w:val="10"/>
              </w:rPr>
            </w:pPr>
            <w:r>
              <w:rPr>
                <w:rFonts w:ascii="宋体" w:hAnsi="宋体" w:cs="宋体" w:eastAsia="宋体" w:hint="default"/>
                <w:spacing w:val="6"/>
                <w:sz w:val="10"/>
                <w:szCs w:val="10"/>
              </w:rPr>
              <w:t>1.</w:t>
            </w:r>
            <w:r>
              <w:rPr>
                <w:rFonts w:ascii="宋体" w:hAnsi="宋体" w:cs="宋体" w:eastAsia="宋体" w:hint="default"/>
                <w:spacing w:val="6"/>
                <w:sz w:val="10"/>
                <w:szCs w:val="10"/>
              </w:rPr>
              <w:t>资本公积转增股本</w:t>
            </w:r>
            <w:r>
              <w:rPr>
                <w:rFonts w:ascii="宋体" w:hAnsi="宋体" w:cs="宋体" w:eastAsia="宋体" w:hint="default"/>
                <w:sz w:val="10"/>
                <w:szCs w:val="10"/>
              </w:rPr>
            </w:r>
          </w:p>
        </w:tc>
        <w:tc>
          <w:tcPr>
            <w:tcW w:w="719"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37"/>
              <w:jc w:val="right"/>
              <w:rPr>
                <w:rFonts w:ascii="Arial Narrow" w:hAnsi="Arial Narrow" w:cs="Arial Narrow" w:eastAsia="Arial Narrow" w:hint="default"/>
                <w:sz w:val="10"/>
                <w:szCs w:val="10"/>
              </w:rPr>
            </w:pPr>
            <w:r>
              <w:rPr>
                <w:rFonts w:ascii="Arial Narrow"/>
                <w:w w:val="95"/>
                <w:sz w:val="10"/>
              </w:rPr>
              <w:t>493,300,000.00</w:t>
            </w:r>
            <w:r>
              <w:rPr>
                <w:rFonts w:ascii="Arial Narrow"/>
                <w:sz w:val="10"/>
              </w:rPr>
            </w:r>
          </w:p>
        </w:tc>
        <w:tc>
          <w:tcPr>
            <w:tcW w:w="76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30"/>
              <w:jc w:val="right"/>
              <w:rPr>
                <w:rFonts w:ascii="Arial Narrow" w:hAnsi="Arial Narrow" w:cs="Arial Narrow" w:eastAsia="Arial Narrow" w:hint="default"/>
                <w:sz w:val="10"/>
                <w:szCs w:val="10"/>
              </w:rPr>
            </w:pPr>
            <w:r>
              <w:rPr>
                <w:rFonts w:ascii="Arial Narrow"/>
                <w:w w:val="95"/>
                <w:sz w:val="10"/>
              </w:rPr>
              <w:t>-493,300,000.00</w:t>
            </w:r>
            <w:r>
              <w:rPr>
                <w:rFonts w:ascii="Arial Narrow"/>
                <w:sz w:val="10"/>
              </w:rPr>
            </w:r>
          </w:p>
        </w:tc>
        <w:tc>
          <w:tcPr>
            <w:tcW w:w="413" w:type="dxa"/>
            <w:tcBorders>
              <w:top w:val="single" w:sz="3" w:space="0" w:color="000000"/>
              <w:left w:val="single" w:sz="3" w:space="0" w:color="000000"/>
              <w:bottom w:val="single" w:sz="3" w:space="0" w:color="000000"/>
              <w:right w:val="single" w:sz="3" w:space="0" w:color="000000"/>
            </w:tcBorders>
          </w:tcPr>
          <w:p>
            <w:pPr/>
          </w:p>
        </w:tc>
        <w:tc>
          <w:tcPr>
            <w:tcW w:w="375" w:type="dxa"/>
            <w:tcBorders>
              <w:top w:val="single" w:sz="3" w:space="0" w:color="000000"/>
              <w:left w:val="single" w:sz="3" w:space="0" w:color="000000"/>
              <w:bottom w:val="single" w:sz="3" w:space="0" w:color="000000"/>
              <w:right w:val="single" w:sz="3" w:space="0" w:color="000000"/>
            </w:tcBorders>
          </w:tcPr>
          <w:p>
            <w:pPr/>
          </w:p>
        </w:tc>
        <w:tc>
          <w:tcPr>
            <w:tcW w:w="696" w:type="dxa"/>
            <w:tcBorders>
              <w:top w:val="single" w:sz="3" w:space="0" w:color="000000"/>
              <w:left w:val="single" w:sz="3" w:space="0" w:color="000000"/>
              <w:bottom w:val="single" w:sz="3" w:space="0" w:color="000000"/>
              <w:right w:val="single" w:sz="3" w:space="0" w:color="000000"/>
            </w:tcBorders>
          </w:tcPr>
          <w:p>
            <w:pPr/>
          </w:p>
        </w:tc>
        <w:tc>
          <w:tcPr>
            <w:tcW w:w="505"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
        </w:tc>
        <w:tc>
          <w:tcPr>
            <w:tcW w:w="375" w:type="dxa"/>
            <w:tcBorders>
              <w:top w:val="single" w:sz="3" w:space="0" w:color="000000"/>
              <w:left w:val="single" w:sz="3" w:space="0" w:color="000000"/>
              <w:bottom w:val="single" w:sz="3" w:space="0" w:color="000000"/>
              <w:right w:val="single" w:sz="3" w:space="0" w:color="000000"/>
            </w:tcBorders>
          </w:tcPr>
          <w:p>
            <w:pPr/>
          </w:p>
        </w:tc>
        <w:tc>
          <w:tcPr>
            <w:tcW w:w="665"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30"/>
              <w:jc w:val="right"/>
              <w:rPr>
                <w:rFonts w:ascii="Arial Narrow" w:hAnsi="Arial Narrow" w:cs="Arial Narrow" w:eastAsia="Arial Narrow" w:hint="default"/>
                <w:sz w:val="10"/>
                <w:szCs w:val="10"/>
              </w:rPr>
            </w:pPr>
            <w:r>
              <w:rPr>
                <w:rFonts w:ascii="Arial Narrow"/>
                <w:w w:val="95"/>
                <w:sz w:val="10"/>
              </w:rPr>
              <w:t>10,730,020.00</w:t>
            </w:r>
            <w:r>
              <w:rPr>
                <w:rFonts w:ascii="Arial Narrow"/>
                <w:sz w:val="10"/>
              </w:rPr>
            </w:r>
          </w:p>
        </w:tc>
        <w:tc>
          <w:tcPr>
            <w:tcW w:w="75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1"/>
              <w:ind w:right="29"/>
              <w:jc w:val="right"/>
              <w:rPr>
                <w:rFonts w:ascii="Arial Narrow" w:hAnsi="Arial Narrow" w:cs="Arial Narrow" w:eastAsia="Arial Narrow" w:hint="default"/>
                <w:sz w:val="10"/>
                <w:szCs w:val="10"/>
              </w:rPr>
            </w:pPr>
            <w:r>
              <w:rPr>
                <w:rFonts w:ascii="Arial Narrow"/>
                <w:w w:val="95"/>
                <w:sz w:val="10"/>
              </w:rPr>
              <w:t>10,730,020.00</w:t>
            </w:r>
            <w:r>
              <w:rPr>
                <w:rFonts w:ascii="Arial Narrow"/>
                <w:sz w:val="10"/>
              </w:rPr>
            </w:r>
          </w:p>
        </w:tc>
        <w:tc>
          <w:tcPr>
            <w:tcW w:w="673" w:type="dxa"/>
            <w:tcBorders>
              <w:top w:val="single" w:sz="3" w:space="0" w:color="000000"/>
              <w:left w:val="single" w:sz="3" w:space="0" w:color="000000"/>
              <w:bottom w:val="single" w:sz="3" w:space="0" w:color="000000"/>
              <w:right w:val="single" w:sz="3" w:space="0" w:color="000000"/>
            </w:tcBorders>
          </w:tcPr>
          <w:p>
            <w:pPr/>
          </w:p>
        </w:tc>
        <w:tc>
          <w:tcPr>
            <w:tcW w:w="757" w:type="dxa"/>
            <w:tcBorders>
              <w:top w:val="single" w:sz="3" w:space="0" w:color="000000"/>
              <w:left w:val="single" w:sz="3" w:space="0" w:color="000000"/>
              <w:bottom w:val="single" w:sz="3" w:space="0" w:color="000000"/>
              <w:right w:val="single" w:sz="3" w:space="0" w:color="000000"/>
            </w:tcBorders>
          </w:tcPr>
          <w:p>
            <w:pPr/>
          </w:p>
        </w:tc>
        <w:tc>
          <w:tcPr>
            <w:tcW w:w="436" w:type="dxa"/>
            <w:tcBorders>
              <w:top w:val="single" w:sz="3" w:space="0" w:color="000000"/>
              <w:left w:val="single" w:sz="3" w:space="0" w:color="000000"/>
              <w:bottom w:val="single" w:sz="3" w:space="0" w:color="000000"/>
              <w:right w:val="single" w:sz="3" w:space="0" w:color="000000"/>
            </w:tcBorders>
          </w:tcPr>
          <w:p>
            <w:pPr/>
          </w:p>
        </w:tc>
        <w:tc>
          <w:tcPr>
            <w:tcW w:w="520" w:type="dxa"/>
            <w:tcBorders>
              <w:top w:val="single" w:sz="3" w:space="0" w:color="000000"/>
              <w:left w:val="single" w:sz="3" w:space="0" w:color="000000"/>
              <w:bottom w:val="single" w:sz="3" w:space="0" w:color="000000"/>
              <w:right w:val="single" w:sz="3" w:space="0" w:color="000000"/>
            </w:tcBorders>
          </w:tcPr>
          <w:p>
            <w:pPr/>
          </w:p>
        </w:tc>
        <w:tc>
          <w:tcPr>
            <w:tcW w:w="666" w:type="dxa"/>
            <w:tcBorders>
              <w:top w:val="single" w:sz="3" w:space="0" w:color="000000"/>
              <w:left w:val="single" w:sz="3" w:space="0" w:color="000000"/>
              <w:bottom w:val="single" w:sz="3" w:space="0" w:color="000000"/>
              <w:right w:val="single" w:sz="3" w:space="0" w:color="000000"/>
            </w:tcBorders>
          </w:tcPr>
          <w:p>
            <w:pPr/>
          </w:p>
        </w:tc>
        <w:tc>
          <w:tcPr>
            <w:tcW w:w="436"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
        </w:tc>
        <w:tc>
          <w:tcPr>
            <w:tcW w:w="306" w:type="dxa"/>
            <w:tcBorders>
              <w:top w:val="single" w:sz="3" w:space="0" w:color="000000"/>
              <w:left w:val="single" w:sz="3" w:space="0" w:color="000000"/>
              <w:bottom w:val="single" w:sz="3" w:space="0" w:color="000000"/>
              <w:right w:val="single" w:sz="3" w:space="0" w:color="000000"/>
            </w:tcBorders>
          </w:tcPr>
          <w:p>
            <w:pPr/>
          </w:p>
        </w:tc>
        <w:tc>
          <w:tcPr>
            <w:tcW w:w="673"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
        </w:tc>
      </w:tr>
      <w:tr>
        <w:trPr>
          <w:trHeight w:val="230" w:hRule="exact"/>
        </w:trPr>
        <w:tc>
          <w:tcPr>
            <w:tcW w:w="173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36"/>
              <w:ind w:left="68" w:right="0"/>
              <w:jc w:val="left"/>
              <w:rPr>
                <w:rFonts w:ascii="宋体" w:hAnsi="宋体" w:cs="宋体" w:eastAsia="宋体" w:hint="default"/>
                <w:sz w:val="10"/>
                <w:szCs w:val="10"/>
              </w:rPr>
            </w:pPr>
            <w:r>
              <w:rPr>
                <w:rFonts w:ascii="宋体" w:hAnsi="宋体" w:cs="宋体" w:eastAsia="宋体" w:hint="default"/>
                <w:spacing w:val="6"/>
                <w:sz w:val="10"/>
                <w:szCs w:val="10"/>
              </w:rPr>
              <w:t>2.</w:t>
            </w:r>
            <w:r>
              <w:rPr>
                <w:rFonts w:ascii="宋体" w:hAnsi="宋体" w:cs="宋体" w:eastAsia="宋体" w:hint="default"/>
                <w:spacing w:val="6"/>
                <w:sz w:val="10"/>
                <w:szCs w:val="10"/>
              </w:rPr>
              <w:t>盈余公积转增股本</w:t>
            </w:r>
            <w:r>
              <w:rPr>
                <w:rFonts w:ascii="宋体" w:hAnsi="宋体" w:cs="宋体" w:eastAsia="宋体" w:hint="default"/>
                <w:sz w:val="10"/>
                <w:szCs w:val="10"/>
              </w:rPr>
            </w:r>
          </w:p>
        </w:tc>
        <w:tc>
          <w:tcPr>
            <w:tcW w:w="719" w:type="dxa"/>
            <w:tcBorders>
              <w:top w:val="single" w:sz="3" w:space="0" w:color="000000"/>
              <w:left w:val="single" w:sz="3" w:space="0" w:color="000000"/>
              <w:bottom w:val="single" w:sz="3" w:space="0" w:color="000000"/>
              <w:right w:val="single" w:sz="3" w:space="0" w:color="000000"/>
            </w:tcBorders>
          </w:tcPr>
          <w:p>
            <w:pPr/>
          </w:p>
        </w:tc>
        <w:tc>
          <w:tcPr>
            <w:tcW w:w="765" w:type="dxa"/>
            <w:tcBorders>
              <w:top w:val="single" w:sz="3" w:space="0" w:color="000000"/>
              <w:left w:val="single" w:sz="3" w:space="0" w:color="000000"/>
              <w:bottom w:val="single" w:sz="3" w:space="0" w:color="000000"/>
              <w:right w:val="single" w:sz="3" w:space="0" w:color="000000"/>
            </w:tcBorders>
          </w:tcPr>
          <w:p>
            <w:pPr/>
          </w:p>
        </w:tc>
        <w:tc>
          <w:tcPr>
            <w:tcW w:w="413" w:type="dxa"/>
            <w:tcBorders>
              <w:top w:val="single" w:sz="3" w:space="0" w:color="000000"/>
              <w:left w:val="single" w:sz="3" w:space="0" w:color="000000"/>
              <w:bottom w:val="single" w:sz="3" w:space="0" w:color="000000"/>
              <w:right w:val="single" w:sz="3" w:space="0" w:color="000000"/>
            </w:tcBorders>
          </w:tcPr>
          <w:p>
            <w:pPr/>
          </w:p>
        </w:tc>
        <w:tc>
          <w:tcPr>
            <w:tcW w:w="375" w:type="dxa"/>
            <w:tcBorders>
              <w:top w:val="single" w:sz="3" w:space="0" w:color="000000"/>
              <w:left w:val="single" w:sz="3" w:space="0" w:color="000000"/>
              <w:bottom w:val="single" w:sz="3" w:space="0" w:color="000000"/>
              <w:right w:val="single" w:sz="3" w:space="0" w:color="000000"/>
            </w:tcBorders>
          </w:tcPr>
          <w:p>
            <w:pPr/>
          </w:p>
        </w:tc>
        <w:tc>
          <w:tcPr>
            <w:tcW w:w="696" w:type="dxa"/>
            <w:tcBorders>
              <w:top w:val="single" w:sz="3" w:space="0" w:color="000000"/>
              <w:left w:val="single" w:sz="3" w:space="0" w:color="000000"/>
              <w:bottom w:val="single" w:sz="3" w:space="0" w:color="000000"/>
              <w:right w:val="single" w:sz="3" w:space="0" w:color="000000"/>
            </w:tcBorders>
          </w:tcPr>
          <w:p>
            <w:pPr/>
          </w:p>
        </w:tc>
        <w:tc>
          <w:tcPr>
            <w:tcW w:w="505"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
        </w:tc>
        <w:tc>
          <w:tcPr>
            <w:tcW w:w="375" w:type="dxa"/>
            <w:tcBorders>
              <w:top w:val="single" w:sz="3" w:space="0" w:color="000000"/>
              <w:left w:val="single" w:sz="3" w:space="0" w:color="000000"/>
              <w:bottom w:val="single" w:sz="3" w:space="0" w:color="000000"/>
              <w:right w:val="single" w:sz="3" w:space="0" w:color="000000"/>
            </w:tcBorders>
          </w:tcPr>
          <w:p>
            <w:pPr/>
          </w:p>
        </w:tc>
        <w:tc>
          <w:tcPr>
            <w:tcW w:w="665" w:type="dxa"/>
            <w:tcBorders>
              <w:top w:val="single" w:sz="3" w:space="0" w:color="000000"/>
              <w:left w:val="single" w:sz="3" w:space="0" w:color="000000"/>
              <w:bottom w:val="single" w:sz="3" w:space="0" w:color="000000"/>
              <w:right w:val="single" w:sz="3" w:space="0" w:color="000000"/>
            </w:tcBorders>
          </w:tcPr>
          <w:p>
            <w:pPr/>
          </w:p>
        </w:tc>
        <w:tc>
          <w:tcPr>
            <w:tcW w:w="750" w:type="dxa"/>
            <w:tcBorders>
              <w:top w:val="single" w:sz="3" w:space="0" w:color="000000"/>
              <w:left w:val="single" w:sz="3" w:space="0" w:color="000000"/>
              <w:bottom w:val="single" w:sz="3" w:space="0" w:color="000000"/>
              <w:right w:val="single" w:sz="3" w:space="0" w:color="000000"/>
            </w:tcBorders>
          </w:tcPr>
          <w:p>
            <w:pPr/>
          </w:p>
        </w:tc>
        <w:tc>
          <w:tcPr>
            <w:tcW w:w="673" w:type="dxa"/>
            <w:tcBorders>
              <w:top w:val="single" w:sz="3" w:space="0" w:color="000000"/>
              <w:left w:val="single" w:sz="3" w:space="0" w:color="000000"/>
              <w:bottom w:val="single" w:sz="3" w:space="0" w:color="000000"/>
              <w:right w:val="single" w:sz="3" w:space="0" w:color="000000"/>
            </w:tcBorders>
          </w:tcPr>
          <w:p>
            <w:pPr/>
          </w:p>
        </w:tc>
        <w:tc>
          <w:tcPr>
            <w:tcW w:w="757" w:type="dxa"/>
            <w:tcBorders>
              <w:top w:val="single" w:sz="3" w:space="0" w:color="000000"/>
              <w:left w:val="single" w:sz="3" w:space="0" w:color="000000"/>
              <w:bottom w:val="single" w:sz="3" w:space="0" w:color="000000"/>
              <w:right w:val="single" w:sz="3" w:space="0" w:color="000000"/>
            </w:tcBorders>
          </w:tcPr>
          <w:p>
            <w:pPr/>
          </w:p>
        </w:tc>
        <w:tc>
          <w:tcPr>
            <w:tcW w:w="436" w:type="dxa"/>
            <w:tcBorders>
              <w:top w:val="single" w:sz="3" w:space="0" w:color="000000"/>
              <w:left w:val="single" w:sz="3" w:space="0" w:color="000000"/>
              <w:bottom w:val="single" w:sz="3" w:space="0" w:color="000000"/>
              <w:right w:val="single" w:sz="3" w:space="0" w:color="000000"/>
            </w:tcBorders>
          </w:tcPr>
          <w:p>
            <w:pPr/>
          </w:p>
        </w:tc>
        <w:tc>
          <w:tcPr>
            <w:tcW w:w="520" w:type="dxa"/>
            <w:tcBorders>
              <w:top w:val="single" w:sz="3" w:space="0" w:color="000000"/>
              <w:left w:val="single" w:sz="3" w:space="0" w:color="000000"/>
              <w:bottom w:val="single" w:sz="3" w:space="0" w:color="000000"/>
              <w:right w:val="single" w:sz="3" w:space="0" w:color="000000"/>
            </w:tcBorders>
          </w:tcPr>
          <w:p>
            <w:pPr/>
          </w:p>
        </w:tc>
        <w:tc>
          <w:tcPr>
            <w:tcW w:w="666" w:type="dxa"/>
            <w:tcBorders>
              <w:top w:val="single" w:sz="3" w:space="0" w:color="000000"/>
              <w:left w:val="single" w:sz="3" w:space="0" w:color="000000"/>
              <w:bottom w:val="single" w:sz="3" w:space="0" w:color="000000"/>
              <w:right w:val="single" w:sz="3" w:space="0" w:color="000000"/>
            </w:tcBorders>
          </w:tcPr>
          <w:p>
            <w:pPr/>
          </w:p>
        </w:tc>
        <w:tc>
          <w:tcPr>
            <w:tcW w:w="436"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
        </w:tc>
        <w:tc>
          <w:tcPr>
            <w:tcW w:w="306" w:type="dxa"/>
            <w:tcBorders>
              <w:top w:val="single" w:sz="3" w:space="0" w:color="000000"/>
              <w:left w:val="single" w:sz="3" w:space="0" w:color="000000"/>
              <w:bottom w:val="single" w:sz="3" w:space="0" w:color="000000"/>
              <w:right w:val="single" w:sz="3" w:space="0" w:color="000000"/>
            </w:tcBorders>
          </w:tcPr>
          <w:p>
            <w:pPr/>
          </w:p>
        </w:tc>
        <w:tc>
          <w:tcPr>
            <w:tcW w:w="673"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
        </w:tc>
      </w:tr>
      <w:tr>
        <w:trPr>
          <w:trHeight w:val="230" w:hRule="exact"/>
        </w:trPr>
        <w:tc>
          <w:tcPr>
            <w:tcW w:w="173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36"/>
              <w:ind w:left="68" w:right="0"/>
              <w:jc w:val="left"/>
              <w:rPr>
                <w:rFonts w:ascii="宋体" w:hAnsi="宋体" w:cs="宋体" w:eastAsia="宋体" w:hint="default"/>
                <w:sz w:val="10"/>
                <w:szCs w:val="10"/>
              </w:rPr>
            </w:pPr>
            <w:r>
              <w:rPr>
                <w:rFonts w:ascii="宋体" w:hAnsi="宋体" w:cs="宋体" w:eastAsia="宋体" w:hint="default"/>
                <w:spacing w:val="6"/>
                <w:sz w:val="10"/>
                <w:szCs w:val="10"/>
              </w:rPr>
              <w:t>3.</w:t>
            </w:r>
            <w:r>
              <w:rPr>
                <w:rFonts w:ascii="宋体" w:hAnsi="宋体" w:cs="宋体" w:eastAsia="宋体" w:hint="default"/>
                <w:spacing w:val="6"/>
                <w:sz w:val="10"/>
                <w:szCs w:val="10"/>
              </w:rPr>
              <w:t>盈余公积弥补亏损</w:t>
            </w:r>
            <w:r>
              <w:rPr>
                <w:rFonts w:ascii="宋体" w:hAnsi="宋体" w:cs="宋体" w:eastAsia="宋体" w:hint="default"/>
                <w:sz w:val="10"/>
                <w:szCs w:val="10"/>
              </w:rPr>
            </w:r>
          </w:p>
        </w:tc>
        <w:tc>
          <w:tcPr>
            <w:tcW w:w="719" w:type="dxa"/>
            <w:tcBorders>
              <w:top w:val="single" w:sz="3" w:space="0" w:color="000000"/>
              <w:left w:val="single" w:sz="3" w:space="0" w:color="000000"/>
              <w:bottom w:val="single" w:sz="3" w:space="0" w:color="000000"/>
              <w:right w:val="single" w:sz="3" w:space="0" w:color="000000"/>
            </w:tcBorders>
          </w:tcPr>
          <w:p>
            <w:pPr/>
          </w:p>
        </w:tc>
        <w:tc>
          <w:tcPr>
            <w:tcW w:w="765" w:type="dxa"/>
            <w:tcBorders>
              <w:top w:val="single" w:sz="3" w:space="0" w:color="000000"/>
              <w:left w:val="single" w:sz="3" w:space="0" w:color="000000"/>
              <w:bottom w:val="single" w:sz="3" w:space="0" w:color="000000"/>
              <w:right w:val="single" w:sz="3" w:space="0" w:color="000000"/>
            </w:tcBorders>
          </w:tcPr>
          <w:p>
            <w:pPr/>
          </w:p>
        </w:tc>
        <w:tc>
          <w:tcPr>
            <w:tcW w:w="413" w:type="dxa"/>
            <w:tcBorders>
              <w:top w:val="single" w:sz="3" w:space="0" w:color="000000"/>
              <w:left w:val="single" w:sz="3" w:space="0" w:color="000000"/>
              <w:bottom w:val="single" w:sz="3" w:space="0" w:color="000000"/>
              <w:right w:val="single" w:sz="3" w:space="0" w:color="000000"/>
            </w:tcBorders>
          </w:tcPr>
          <w:p>
            <w:pPr/>
          </w:p>
        </w:tc>
        <w:tc>
          <w:tcPr>
            <w:tcW w:w="375" w:type="dxa"/>
            <w:tcBorders>
              <w:top w:val="single" w:sz="3" w:space="0" w:color="000000"/>
              <w:left w:val="single" w:sz="3" w:space="0" w:color="000000"/>
              <w:bottom w:val="single" w:sz="3" w:space="0" w:color="000000"/>
              <w:right w:val="single" w:sz="3" w:space="0" w:color="000000"/>
            </w:tcBorders>
          </w:tcPr>
          <w:p>
            <w:pPr/>
          </w:p>
        </w:tc>
        <w:tc>
          <w:tcPr>
            <w:tcW w:w="696" w:type="dxa"/>
            <w:tcBorders>
              <w:top w:val="single" w:sz="3" w:space="0" w:color="000000"/>
              <w:left w:val="single" w:sz="3" w:space="0" w:color="000000"/>
              <w:bottom w:val="single" w:sz="3" w:space="0" w:color="000000"/>
              <w:right w:val="single" w:sz="3" w:space="0" w:color="000000"/>
            </w:tcBorders>
          </w:tcPr>
          <w:p>
            <w:pPr/>
          </w:p>
        </w:tc>
        <w:tc>
          <w:tcPr>
            <w:tcW w:w="505"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
        </w:tc>
        <w:tc>
          <w:tcPr>
            <w:tcW w:w="375" w:type="dxa"/>
            <w:tcBorders>
              <w:top w:val="single" w:sz="3" w:space="0" w:color="000000"/>
              <w:left w:val="single" w:sz="3" w:space="0" w:color="000000"/>
              <w:bottom w:val="single" w:sz="3" w:space="0" w:color="000000"/>
              <w:right w:val="single" w:sz="3" w:space="0" w:color="000000"/>
            </w:tcBorders>
          </w:tcPr>
          <w:p>
            <w:pPr/>
          </w:p>
        </w:tc>
        <w:tc>
          <w:tcPr>
            <w:tcW w:w="665" w:type="dxa"/>
            <w:tcBorders>
              <w:top w:val="single" w:sz="3" w:space="0" w:color="000000"/>
              <w:left w:val="single" w:sz="3" w:space="0" w:color="000000"/>
              <w:bottom w:val="single" w:sz="3" w:space="0" w:color="000000"/>
              <w:right w:val="single" w:sz="3" w:space="0" w:color="000000"/>
            </w:tcBorders>
          </w:tcPr>
          <w:p>
            <w:pPr/>
          </w:p>
        </w:tc>
        <w:tc>
          <w:tcPr>
            <w:tcW w:w="750" w:type="dxa"/>
            <w:tcBorders>
              <w:top w:val="single" w:sz="3" w:space="0" w:color="000000"/>
              <w:left w:val="single" w:sz="3" w:space="0" w:color="000000"/>
              <w:bottom w:val="single" w:sz="3" w:space="0" w:color="000000"/>
              <w:right w:val="single" w:sz="3" w:space="0" w:color="000000"/>
            </w:tcBorders>
          </w:tcPr>
          <w:p>
            <w:pPr/>
          </w:p>
        </w:tc>
        <w:tc>
          <w:tcPr>
            <w:tcW w:w="673" w:type="dxa"/>
            <w:tcBorders>
              <w:top w:val="single" w:sz="3" w:space="0" w:color="000000"/>
              <w:left w:val="single" w:sz="3" w:space="0" w:color="000000"/>
              <w:bottom w:val="single" w:sz="3" w:space="0" w:color="000000"/>
              <w:right w:val="single" w:sz="3" w:space="0" w:color="000000"/>
            </w:tcBorders>
          </w:tcPr>
          <w:p>
            <w:pPr/>
          </w:p>
        </w:tc>
        <w:tc>
          <w:tcPr>
            <w:tcW w:w="757" w:type="dxa"/>
            <w:tcBorders>
              <w:top w:val="single" w:sz="3" w:space="0" w:color="000000"/>
              <w:left w:val="single" w:sz="3" w:space="0" w:color="000000"/>
              <w:bottom w:val="single" w:sz="3" w:space="0" w:color="000000"/>
              <w:right w:val="single" w:sz="3" w:space="0" w:color="000000"/>
            </w:tcBorders>
          </w:tcPr>
          <w:p>
            <w:pPr/>
          </w:p>
        </w:tc>
        <w:tc>
          <w:tcPr>
            <w:tcW w:w="436" w:type="dxa"/>
            <w:tcBorders>
              <w:top w:val="single" w:sz="3" w:space="0" w:color="000000"/>
              <w:left w:val="single" w:sz="3" w:space="0" w:color="000000"/>
              <w:bottom w:val="single" w:sz="3" w:space="0" w:color="000000"/>
              <w:right w:val="single" w:sz="3" w:space="0" w:color="000000"/>
            </w:tcBorders>
          </w:tcPr>
          <w:p>
            <w:pPr/>
          </w:p>
        </w:tc>
        <w:tc>
          <w:tcPr>
            <w:tcW w:w="520" w:type="dxa"/>
            <w:tcBorders>
              <w:top w:val="single" w:sz="3" w:space="0" w:color="000000"/>
              <w:left w:val="single" w:sz="3" w:space="0" w:color="000000"/>
              <w:bottom w:val="single" w:sz="3" w:space="0" w:color="000000"/>
              <w:right w:val="single" w:sz="3" w:space="0" w:color="000000"/>
            </w:tcBorders>
          </w:tcPr>
          <w:p>
            <w:pPr/>
          </w:p>
        </w:tc>
        <w:tc>
          <w:tcPr>
            <w:tcW w:w="666" w:type="dxa"/>
            <w:tcBorders>
              <w:top w:val="single" w:sz="3" w:space="0" w:color="000000"/>
              <w:left w:val="single" w:sz="3" w:space="0" w:color="000000"/>
              <w:bottom w:val="single" w:sz="3" w:space="0" w:color="000000"/>
              <w:right w:val="single" w:sz="3" w:space="0" w:color="000000"/>
            </w:tcBorders>
          </w:tcPr>
          <w:p>
            <w:pPr/>
          </w:p>
        </w:tc>
        <w:tc>
          <w:tcPr>
            <w:tcW w:w="436"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
        </w:tc>
        <w:tc>
          <w:tcPr>
            <w:tcW w:w="306" w:type="dxa"/>
            <w:tcBorders>
              <w:top w:val="single" w:sz="3" w:space="0" w:color="000000"/>
              <w:left w:val="single" w:sz="3" w:space="0" w:color="000000"/>
              <w:bottom w:val="single" w:sz="3" w:space="0" w:color="000000"/>
              <w:right w:val="single" w:sz="3" w:space="0" w:color="000000"/>
            </w:tcBorders>
          </w:tcPr>
          <w:p>
            <w:pPr/>
          </w:p>
        </w:tc>
        <w:tc>
          <w:tcPr>
            <w:tcW w:w="673"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
        </w:tc>
      </w:tr>
      <w:tr>
        <w:trPr>
          <w:trHeight w:val="230" w:hRule="exact"/>
        </w:trPr>
        <w:tc>
          <w:tcPr>
            <w:tcW w:w="173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36"/>
              <w:ind w:left="68" w:right="0"/>
              <w:jc w:val="left"/>
              <w:rPr>
                <w:rFonts w:ascii="宋体" w:hAnsi="宋体" w:cs="宋体" w:eastAsia="宋体" w:hint="default"/>
                <w:sz w:val="10"/>
                <w:szCs w:val="10"/>
              </w:rPr>
            </w:pPr>
            <w:r>
              <w:rPr>
                <w:rFonts w:ascii="宋体" w:hAnsi="宋体" w:cs="宋体" w:eastAsia="宋体" w:hint="default"/>
                <w:spacing w:val="5"/>
                <w:sz w:val="10"/>
                <w:szCs w:val="10"/>
              </w:rPr>
              <w:t>4.</w:t>
            </w:r>
            <w:r>
              <w:rPr>
                <w:rFonts w:ascii="宋体" w:hAnsi="宋体" w:cs="宋体" w:eastAsia="宋体" w:hint="default"/>
                <w:spacing w:val="5"/>
                <w:sz w:val="10"/>
                <w:szCs w:val="10"/>
              </w:rPr>
              <w:t>其他</w:t>
            </w:r>
            <w:r>
              <w:rPr>
                <w:rFonts w:ascii="宋体" w:hAnsi="宋体" w:cs="宋体" w:eastAsia="宋体" w:hint="default"/>
                <w:sz w:val="10"/>
                <w:szCs w:val="10"/>
              </w:rPr>
            </w:r>
          </w:p>
        </w:tc>
        <w:tc>
          <w:tcPr>
            <w:tcW w:w="719" w:type="dxa"/>
            <w:tcBorders>
              <w:top w:val="single" w:sz="3" w:space="0" w:color="000000"/>
              <w:left w:val="single" w:sz="3" w:space="0" w:color="000000"/>
              <w:bottom w:val="single" w:sz="3" w:space="0" w:color="000000"/>
              <w:right w:val="single" w:sz="3" w:space="0" w:color="000000"/>
            </w:tcBorders>
          </w:tcPr>
          <w:p>
            <w:pPr/>
          </w:p>
        </w:tc>
        <w:tc>
          <w:tcPr>
            <w:tcW w:w="765" w:type="dxa"/>
            <w:tcBorders>
              <w:top w:val="single" w:sz="3" w:space="0" w:color="000000"/>
              <w:left w:val="single" w:sz="3" w:space="0" w:color="000000"/>
              <w:bottom w:val="single" w:sz="3" w:space="0" w:color="000000"/>
              <w:right w:val="single" w:sz="3" w:space="0" w:color="000000"/>
            </w:tcBorders>
          </w:tcPr>
          <w:p>
            <w:pPr/>
          </w:p>
        </w:tc>
        <w:tc>
          <w:tcPr>
            <w:tcW w:w="413" w:type="dxa"/>
            <w:tcBorders>
              <w:top w:val="single" w:sz="3" w:space="0" w:color="000000"/>
              <w:left w:val="single" w:sz="3" w:space="0" w:color="000000"/>
              <w:bottom w:val="single" w:sz="3" w:space="0" w:color="000000"/>
              <w:right w:val="single" w:sz="3" w:space="0" w:color="000000"/>
            </w:tcBorders>
          </w:tcPr>
          <w:p>
            <w:pPr/>
          </w:p>
        </w:tc>
        <w:tc>
          <w:tcPr>
            <w:tcW w:w="375" w:type="dxa"/>
            <w:tcBorders>
              <w:top w:val="single" w:sz="3" w:space="0" w:color="000000"/>
              <w:left w:val="single" w:sz="3" w:space="0" w:color="000000"/>
              <w:bottom w:val="single" w:sz="3" w:space="0" w:color="000000"/>
              <w:right w:val="single" w:sz="3" w:space="0" w:color="000000"/>
            </w:tcBorders>
          </w:tcPr>
          <w:p>
            <w:pPr/>
          </w:p>
        </w:tc>
        <w:tc>
          <w:tcPr>
            <w:tcW w:w="696" w:type="dxa"/>
            <w:tcBorders>
              <w:top w:val="single" w:sz="3" w:space="0" w:color="000000"/>
              <w:left w:val="single" w:sz="3" w:space="0" w:color="000000"/>
              <w:bottom w:val="single" w:sz="3" w:space="0" w:color="000000"/>
              <w:right w:val="single" w:sz="3" w:space="0" w:color="000000"/>
            </w:tcBorders>
          </w:tcPr>
          <w:p>
            <w:pPr/>
          </w:p>
        </w:tc>
        <w:tc>
          <w:tcPr>
            <w:tcW w:w="505"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
        </w:tc>
        <w:tc>
          <w:tcPr>
            <w:tcW w:w="375" w:type="dxa"/>
            <w:tcBorders>
              <w:top w:val="single" w:sz="3" w:space="0" w:color="000000"/>
              <w:left w:val="single" w:sz="3" w:space="0" w:color="000000"/>
              <w:bottom w:val="single" w:sz="3" w:space="0" w:color="000000"/>
              <w:right w:val="single" w:sz="3" w:space="0" w:color="000000"/>
            </w:tcBorders>
          </w:tcPr>
          <w:p>
            <w:pPr/>
          </w:p>
        </w:tc>
        <w:tc>
          <w:tcPr>
            <w:tcW w:w="665" w:type="dxa"/>
            <w:tcBorders>
              <w:top w:val="single" w:sz="3" w:space="0" w:color="000000"/>
              <w:left w:val="single" w:sz="3" w:space="0" w:color="000000"/>
              <w:bottom w:val="single" w:sz="3" w:space="0" w:color="000000"/>
              <w:right w:val="single" w:sz="3" w:space="0" w:color="000000"/>
            </w:tcBorders>
          </w:tcPr>
          <w:p>
            <w:pPr/>
          </w:p>
        </w:tc>
        <w:tc>
          <w:tcPr>
            <w:tcW w:w="750" w:type="dxa"/>
            <w:tcBorders>
              <w:top w:val="single" w:sz="3" w:space="0" w:color="000000"/>
              <w:left w:val="single" w:sz="3" w:space="0" w:color="000000"/>
              <w:bottom w:val="single" w:sz="3" w:space="0" w:color="000000"/>
              <w:right w:val="single" w:sz="3" w:space="0" w:color="000000"/>
            </w:tcBorders>
          </w:tcPr>
          <w:p>
            <w:pPr/>
          </w:p>
        </w:tc>
        <w:tc>
          <w:tcPr>
            <w:tcW w:w="673" w:type="dxa"/>
            <w:tcBorders>
              <w:top w:val="single" w:sz="3" w:space="0" w:color="000000"/>
              <w:left w:val="single" w:sz="3" w:space="0" w:color="000000"/>
              <w:bottom w:val="single" w:sz="3" w:space="0" w:color="000000"/>
              <w:right w:val="single" w:sz="3" w:space="0" w:color="000000"/>
            </w:tcBorders>
          </w:tcPr>
          <w:p>
            <w:pPr/>
          </w:p>
        </w:tc>
        <w:tc>
          <w:tcPr>
            <w:tcW w:w="757" w:type="dxa"/>
            <w:tcBorders>
              <w:top w:val="single" w:sz="3" w:space="0" w:color="000000"/>
              <w:left w:val="single" w:sz="3" w:space="0" w:color="000000"/>
              <w:bottom w:val="single" w:sz="3" w:space="0" w:color="000000"/>
              <w:right w:val="single" w:sz="3" w:space="0" w:color="000000"/>
            </w:tcBorders>
          </w:tcPr>
          <w:p>
            <w:pPr/>
          </w:p>
        </w:tc>
        <w:tc>
          <w:tcPr>
            <w:tcW w:w="436" w:type="dxa"/>
            <w:tcBorders>
              <w:top w:val="single" w:sz="3" w:space="0" w:color="000000"/>
              <w:left w:val="single" w:sz="3" w:space="0" w:color="000000"/>
              <w:bottom w:val="single" w:sz="3" w:space="0" w:color="000000"/>
              <w:right w:val="single" w:sz="3" w:space="0" w:color="000000"/>
            </w:tcBorders>
          </w:tcPr>
          <w:p>
            <w:pPr/>
          </w:p>
        </w:tc>
        <w:tc>
          <w:tcPr>
            <w:tcW w:w="520" w:type="dxa"/>
            <w:tcBorders>
              <w:top w:val="single" w:sz="3" w:space="0" w:color="000000"/>
              <w:left w:val="single" w:sz="3" w:space="0" w:color="000000"/>
              <w:bottom w:val="single" w:sz="3" w:space="0" w:color="000000"/>
              <w:right w:val="single" w:sz="3" w:space="0" w:color="000000"/>
            </w:tcBorders>
          </w:tcPr>
          <w:p>
            <w:pPr/>
          </w:p>
        </w:tc>
        <w:tc>
          <w:tcPr>
            <w:tcW w:w="666" w:type="dxa"/>
            <w:tcBorders>
              <w:top w:val="single" w:sz="3" w:space="0" w:color="000000"/>
              <w:left w:val="single" w:sz="3" w:space="0" w:color="000000"/>
              <w:bottom w:val="single" w:sz="3" w:space="0" w:color="000000"/>
              <w:right w:val="single" w:sz="3" w:space="0" w:color="000000"/>
            </w:tcBorders>
          </w:tcPr>
          <w:p>
            <w:pPr/>
          </w:p>
        </w:tc>
        <w:tc>
          <w:tcPr>
            <w:tcW w:w="436"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
        </w:tc>
        <w:tc>
          <w:tcPr>
            <w:tcW w:w="306" w:type="dxa"/>
            <w:tcBorders>
              <w:top w:val="single" w:sz="3" w:space="0" w:color="000000"/>
              <w:left w:val="single" w:sz="3" w:space="0" w:color="000000"/>
              <w:bottom w:val="single" w:sz="3" w:space="0" w:color="000000"/>
              <w:right w:val="single" w:sz="3" w:space="0" w:color="000000"/>
            </w:tcBorders>
          </w:tcPr>
          <w:p>
            <w:pPr/>
          </w:p>
        </w:tc>
        <w:tc>
          <w:tcPr>
            <w:tcW w:w="673"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
        </w:tc>
      </w:tr>
      <w:tr>
        <w:trPr>
          <w:trHeight w:val="230" w:hRule="exact"/>
        </w:trPr>
        <w:tc>
          <w:tcPr>
            <w:tcW w:w="173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left="76" w:right="0"/>
              <w:jc w:val="left"/>
              <w:rPr>
                <w:rFonts w:ascii="Microsoft JhengHei" w:hAnsi="Microsoft JhengHei" w:cs="Microsoft JhengHei" w:eastAsia="Microsoft JhengHei" w:hint="default"/>
                <w:sz w:val="10"/>
                <w:szCs w:val="10"/>
              </w:rPr>
            </w:pPr>
            <w:r>
              <w:rPr>
                <w:rFonts w:ascii="Microsoft JhengHei" w:hAnsi="Microsoft JhengHei" w:cs="Microsoft JhengHei" w:eastAsia="Microsoft JhengHei" w:hint="default"/>
                <w:b/>
                <w:bCs/>
                <w:sz w:val="10"/>
                <w:szCs w:val="10"/>
              </w:rPr>
              <w:t>（</w:t>
            </w:r>
            <w:r>
              <w:rPr>
                <w:rFonts w:ascii="Microsoft JhengHei" w:hAnsi="Microsoft JhengHei" w:cs="Microsoft JhengHei" w:eastAsia="Microsoft JhengHei" w:hint="default"/>
                <w:b/>
                <w:bCs/>
                <w:spacing w:val="-12"/>
                <w:sz w:val="10"/>
                <w:szCs w:val="10"/>
              </w:rPr>
              <w:t> </w:t>
            </w:r>
            <w:r>
              <w:rPr>
                <w:rFonts w:ascii="Microsoft JhengHei" w:hAnsi="Microsoft JhengHei" w:cs="Microsoft JhengHei" w:eastAsia="Microsoft JhengHei" w:hint="default"/>
                <w:b/>
                <w:bCs/>
                <w:sz w:val="10"/>
                <w:szCs w:val="10"/>
              </w:rPr>
              <w:t>六</w:t>
            </w:r>
            <w:r>
              <w:rPr>
                <w:rFonts w:ascii="Microsoft JhengHei" w:hAnsi="Microsoft JhengHei" w:cs="Microsoft JhengHei" w:eastAsia="Microsoft JhengHei" w:hint="default"/>
                <w:b/>
                <w:bCs/>
                <w:spacing w:val="-12"/>
                <w:sz w:val="10"/>
                <w:szCs w:val="10"/>
              </w:rPr>
              <w:t> </w:t>
            </w:r>
            <w:r>
              <w:rPr>
                <w:rFonts w:ascii="Microsoft JhengHei" w:hAnsi="Microsoft JhengHei" w:cs="Microsoft JhengHei" w:eastAsia="Microsoft JhengHei" w:hint="default"/>
                <w:b/>
                <w:bCs/>
                <w:sz w:val="10"/>
                <w:szCs w:val="10"/>
              </w:rPr>
              <w:t>）</w:t>
            </w:r>
            <w:r>
              <w:rPr>
                <w:rFonts w:ascii="Microsoft JhengHei" w:hAnsi="Microsoft JhengHei" w:cs="Microsoft JhengHei" w:eastAsia="Microsoft JhengHei" w:hint="default"/>
                <w:b/>
                <w:bCs/>
                <w:spacing w:val="-12"/>
                <w:sz w:val="10"/>
                <w:szCs w:val="10"/>
              </w:rPr>
              <w:t> </w:t>
            </w:r>
            <w:r>
              <w:rPr>
                <w:rFonts w:ascii="Microsoft JhengHei" w:hAnsi="Microsoft JhengHei" w:cs="Microsoft JhengHei" w:eastAsia="Microsoft JhengHei" w:hint="default"/>
                <w:b/>
                <w:bCs/>
                <w:spacing w:val="11"/>
                <w:sz w:val="10"/>
                <w:szCs w:val="10"/>
              </w:rPr>
              <w:t>专项储备</w:t>
            </w:r>
            <w:r>
              <w:rPr>
                <w:rFonts w:ascii="Microsoft JhengHei" w:hAnsi="Microsoft JhengHei" w:cs="Microsoft JhengHei" w:eastAsia="Microsoft JhengHei" w:hint="default"/>
                <w:b/>
                <w:bCs/>
                <w:spacing w:val="-10"/>
                <w:sz w:val="10"/>
                <w:szCs w:val="10"/>
              </w:rPr>
              <w:t> </w:t>
            </w:r>
            <w:r>
              <w:rPr>
                <w:rFonts w:ascii="Microsoft JhengHei" w:hAnsi="Microsoft JhengHei" w:cs="Microsoft JhengHei" w:eastAsia="Microsoft JhengHei" w:hint="default"/>
                <w:sz w:val="10"/>
                <w:szCs w:val="10"/>
              </w:rPr>
            </w:r>
          </w:p>
        </w:tc>
        <w:tc>
          <w:tcPr>
            <w:tcW w:w="719" w:type="dxa"/>
            <w:tcBorders>
              <w:top w:val="single" w:sz="3" w:space="0" w:color="000000"/>
              <w:left w:val="single" w:sz="3" w:space="0" w:color="000000"/>
              <w:bottom w:val="single" w:sz="3" w:space="0" w:color="000000"/>
              <w:right w:val="single" w:sz="3" w:space="0" w:color="000000"/>
            </w:tcBorders>
          </w:tcPr>
          <w:p>
            <w:pPr/>
          </w:p>
        </w:tc>
        <w:tc>
          <w:tcPr>
            <w:tcW w:w="765" w:type="dxa"/>
            <w:tcBorders>
              <w:top w:val="single" w:sz="3" w:space="0" w:color="000000"/>
              <w:left w:val="single" w:sz="3" w:space="0" w:color="000000"/>
              <w:bottom w:val="single" w:sz="3" w:space="0" w:color="000000"/>
              <w:right w:val="single" w:sz="3" w:space="0" w:color="000000"/>
            </w:tcBorders>
          </w:tcPr>
          <w:p>
            <w:pPr/>
          </w:p>
        </w:tc>
        <w:tc>
          <w:tcPr>
            <w:tcW w:w="413" w:type="dxa"/>
            <w:tcBorders>
              <w:top w:val="single" w:sz="3" w:space="0" w:color="000000"/>
              <w:left w:val="single" w:sz="3" w:space="0" w:color="000000"/>
              <w:bottom w:val="single" w:sz="3" w:space="0" w:color="000000"/>
              <w:right w:val="single" w:sz="3" w:space="0" w:color="000000"/>
            </w:tcBorders>
          </w:tcPr>
          <w:p>
            <w:pPr/>
          </w:p>
        </w:tc>
        <w:tc>
          <w:tcPr>
            <w:tcW w:w="375" w:type="dxa"/>
            <w:tcBorders>
              <w:top w:val="single" w:sz="3" w:space="0" w:color="000000"/>
              <w:left w:val="single" w:sz="3" w:space="0" w:color="000000"/>
              <w:bottom w:val="single" w:sz="3" w:space="0" w:color="000000"/>
              <w:right w:val="single" w:sz="3" w:space="0" w:color="000000"/>
            </w:tcBorders>
          </w:tcPr>
          <w:p>
            <w:pPr/>
          </w:p>
        </w:tc>
        <w:tc>
          <w:tcPr>
            <w:tcW w:w="696" w:type="dxa"/>
            <w:tcBorders>
              <w:top w:val="single" w:sz="3" w:space="0" w:color="000000"/>
              <w:left w:val="single" w:sz="3" w:space="0" w:color="000000"/>
              <w:bottom w:val="single" w:sz="3" w:space="0" w:color="000000"/>
              <w:right w:val="single" w:sz="3" w:space="0" w:color="000000"/>
            </w:tcBorders>
          </w:tcPr>
          <w:p>
            <w:pPr/>
          </w:p>
        </w:tc>
        <w:tc>
          <w:tcPr>
            <w:tcW w:w="505"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
        </w:tc>
        <w:tc>
          <w:tcPr>
            <w:tcW w:w="375" w:type="dxa"/>
            <w:tcBorders>
              <w:top w:val="single" w:sz="3" w:space="0" w:color="000000"/>
              <w:left w:val="single" w:sz="3" w:space="0" w:color="000000"/>
              <w:bottom w:val="single" w:sz="3" w:space="0" w:color="000000"/>
              <w:right w:val="single" w:sz="3" w:space="0" w:color="000000"/>
            </w:tcBorders>
          </w:tcPr>
          <w:p>
            <w:pPr/>
          </w:p>
        </w:tc>
        <w:tc>
          <w:tcPr>
            <w:tcW w:w="665" w:type="dxa"/>
            <w:tcBorders>
              <w:top w:val="single" w:sz="3" w:space="0" w:color="000000"/>
              <w:left w:val="single" w:sz="3" w:space="0" w:color="000000"/>
              <w:bottom w:val="single" w:sz="3" w:space="0" w:color="000000"/>
              <w:right w:val="single" w:sz="3" w:space="0" w:color="000000"/>
            </w:tcBorders>
          </w:tcPr>
          <w:p>
            <w:pPr/>
          </w:p>
        </w:tc>
        <w:tc>
          <w:tcPr>
            <w:tcW w:w="750" w:type="dxa"/>
            <w:tcBorders>
              <w:top w:val="single" w:sz="3" w:space="0" w:color="000000"/>
              <w:left w:val="single" w:sz="3" w:space="0" w:color="000000"/>
              <w:bottom w:val="single" w:sz="3" w:space="0" w:color="000000"/>
              <w:right w:val="single" w:sz="3" w:space="0" w:color="000000"/>
            </w:tcBorders>
          </w:tcPr>
          <w:p>
            <w:pPr/>
          </w:p>
        </w:tc>
        <w:tc>
          <w:tcPr>
            <w:tcW w:w="673" w:type="dxa"/>
            <w:tcBorders>
              <w:top w:val="single" w:sz="3" w:space="0" w:color="000000"/>
              <w:left w:val="single" w:sz="3" w:space="0" w:color="000000"/>
              <w:bottom w:val="single" w:sz="3" w:space="0" w:color="000000"/>
              <w:right w:val="single" w:sz="3" w:space="0" w:color="000000"/>
            </w:tcBorders>
          </w:tcPr>
          <w:p>
            <w:pPr/>
          </w:p>
        </w:tc>
        <w:tc>
          <w:tcPr>
            <w:tcW w:w="757" w:type="dxa"/>
            <w:tcBorders>
              <w:top w:val="single" w:sz="3" w:space="0" w:color="000000"/>
              <w:left w:val="single" w:sz="3" w:space="0" w:color="000000"/>
              <w:bottom w:val="single" w:sz="3" w:space="0" w:color="000000"/>
              <w:right w:val="single" w:sz="3" w:space="0" w:color="000000"/>
            </w:tcBorders>
          </w:tcPr>
          <w:p>
            <w:pPr/>
          </w:p>
        </w:tc>
        <w:tc>
          <w:tcPr>
            <w:tcW w:w="436" w:type="dxa"/>
            <w:tcBorders>
              <w:top w:val="single" w:sz="3" w:space="0" w:color="000000"/>
              <w:left w:val="single" w:sz="3" w:space="0" w:color="000000"/>
              <w:bottom w:val="single" w:sz="3" w:space="0" w:color="000000"/>
              <w:right w:val="single" w:sz="3" w:space="0" w:color="000000"/>
            </w:tcBorders>
          </w:tcPr>
          <w:p>
            <w:pPr/>
          </w:p>
        </w:tc>
        <w:tc>
          <w:tcPr>
            <w:tcW w:w="520" w:type="dxa"/>
            <w:tcBorders>
              <w:top w:val="single" w:sz="3" w:space="0" w:color="000000"/>
              <w:left w:val="single" w:sz="3" w:space="0" w:color="000000"/>
              <w:bottom w:val="single" w:sz="3" w:space="0" w:color="000000"/>
              <w:right w:val="single" w:sz="3" w:space="0" w:color="000000"/>
            </w:tcBorders>
          </w:tcPr>
          <w:p>
            <w:pPr/>
          </w:p>
        </w:tc>
        <w:tc>
          <w:tcPr>
            <w:tcW w:w="666" w:type="dxa"/>
            <w:tcBorders>
              <w:top w:val="single" w:sz="3" w:space="0" w:color="000000"/>
              <w:left w:val="single" w:sz="3" w:space="0" w:color="000000"/>
              <w:bottom w:val="single" w:sz="3" w:space="0" w:color="000000"/>
              <w:right w:val="single" w:sz="3" w:space="0" w:color="000000"/>
            </w:tcBorders>
          </w:tcPr>
          <w:p>
            <w:pPr/>
          </w:p>
        </w:tc>
        <w:tc>
          <w:tcPr>
            <w:tcW w:w="436"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
        </w:tc>
        <w:tc>
          <w:tcPr>
            <w:tcW w:w="306" w:type="dxa"/>
            <w:tcBorders>
              <w:top w:val="single" w:sz="3" w:space="0" w:color="000000"/>
              <w:left w:val="single" w:sz="3" w:space="0" w:color="000000"/>
              <w:bottom w:val="single" w:sz="3" w:space="0" w:color="000000"/>
              <w:right w:val="single" w:sz="3" w:space="0" w:color="000000"/>
            </w:tcBorders>
          </w:tcPr>
          <w:p>
            <w:pPr/>
          </w:p>
        </w:tc>
        <w:tc>
          <w:tcPr>
            <w:tcW w:w="673"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
        </w:tc>
      </w:tr>
      <w:tr>
        <w:trPr>
          <w:trHeight w:val="230" w:hRule="exact"/>
        </w:trPr>
        <w:tc>
          <w:tcPr>
            <w:tcW w:w="173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36"/>
              <w:ind w:left="68" w:right="0"/>
              <w:jc w:val="left"/>
              <w:rPr>
                <w:rFonts w:ascii="宋体" w:hAnsi="宋体" w:cs="宋体" w:eastAsia="宋体" w:hint="default"/>
                <w:sz w:val="10"/>
                <w:szCs w:val="10"/>
              </w:rPr>
            </w:pPr>
            <w:r>
              <w:rPr>
                <w:rFonts w:ascii="宋体" w:hAnsi="宋体" w:cs="宋体" w:eastAsia="宋体" w:hint="default"/>
                <w:spacing w:val="5"/>
                <w:sz w:val="10"/>
                <w:szCs w:val="10"/>
              </w:rPr>
              <w:t>1.</w:t>
            </w:r>
            <w:r>
              <w:rPr>
                <w:rFonts w:ascii="宋体" w:hAnsi="宋体" w:cs="宋体" w:eastAsia="宋体" w:hint="default"/>
                <w:spacing w:val="5"/>
                <w:sz w:val="10"/>
                <w:szCs w:val="10"/>
              </w:rPr>
              <w:t>本期提取</w:t>
            </w:r>
            <w:r>
              <w:rPr>
                <w:rFonts w:ascii="宋体" w:hAnsi="宋体" w:cs="宋体" w:eastAsia="宋体" w:hint="default"/>
                <w:sz w:val="10"/>
                <w:szCs w:val="10"/>
              </w:rPr>
            </w:r>
          </w:p>
        </w:tc>
        <w:tc>
          <w:tcPr>
            <w:tcW w:w="719" w:type="dxa"/>
            <w:tcBorders>
              <w:top w:val="single" w:sz="3" w:space="0" w:color="000000"/>
              <w:left w:val="single" w:sz="3" w:space="0" w:color="000000"/>
              <w:bottom w:val="single" w:sz="3" w:space="0" w:color="000000"/>
              <w:right w:val="single" w:sz="3" w:space="0" w:color="000000"/>
            </w:tcBorders>
          </w:tcPr>
          <w:p>
            <w:pPr/>
          </w:p>
        </w:tc>
        <w:tc>
          <w:tcPr>
            <w:tcW w:w="765" w:type="dxa"/>
            <w:tcBorders>
              <w:top w:val="single" w:sz="3" w:space="0" w:color="000000"/>
              <w:left w:val="single" w:sz="3" w:space="0" w:color="000000"/>
              <w:bottom w:val="single" w:sz="3" w:space="0" w:color="000000"/>
              <w:right w:val="single" w:sz="3" w:space="0" w:color="000000"/>
            </w:tcBorders>
          </w:tcPr>
          <w:p>
            <w:pPr/>
          </w:p>
        </w:tc>
        <w:tc>
          <w:tcPr>
            <w:tcW w:w="413" w:type="dxa"/>
            <w:tcBorders>
              <w:top w:val="single" w:sz="3" w:space="0" w:color="000000"/>
              <w:left w:val="single" w:sz="3" w:space="0" w:color="000000"/>
              <w:bottom w:val="single" w:sz="3" w:space="0" w:color="000000"/>
              <w:right w:val="single" w:sz="3" w:space="0" w:color="000000"/>
            </w:tcBorders>
          </w:tcPr>
          <w:p>
            <w:pPr/>
          </w:p>
        </w:tc>
        <w:tc>
          <w:tcPr>
            <w:tcW w:w="375" w:type="dxa"/>
            <w:tcBorders>
              <w:top w:val="single" w:sz="3" w:space="0" w:color="000000"/>
              <w:left w:val="single" w:sz="3" w:space="0" w:color="000000"/>
              <w:bottom w:val="single" w:sz="3" w:space="0" w:color="000000"/>
              <w:right w:val="single" w:sz="3" w:space="0" w:color="000000"/>
            </w:tcBorders>
          </w:tcPr>
          <w:p>
            <w:pPr/>
          </w:p>
        </w:tc>
        <w:tc>
          <w:tcPr>
            <w:tcW w:w="696" w:type="dxa"/>
            <w:tcBorders>
              <w:top w:val="single" w:sz="3" w:space="0" w:color="000000"/>
              <w:left w:val="single" w:sz="3" w:space="0" w:color="000000"/>
              <w:bottom w:val="single" w:sz="3" w:space="0" w:color="000000"/>
              <w:right w:val="single" w:sz="3" w:space="0" w:color="000000"/>
            </w:tcBorders>
          </w:tcPr>
          <w:p>
            <w:pPr/>
          </w:p>
        </w:tc>
        <w:tc>
          <w:tcPr>
            <w:tcW w:w="505"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
        </w:tc>
        <w:tc>
          <w:tcPr>
            <w:tcW w:w="375" w:type="dxa"/>
            <w:tcBorders>
              <w:top w:val="single" w:sz="3" w:space="0" w:color="000000"/>
              <w:left w:val="single" w:sz="3" w:space="0" w:color="000000"/>
              <w:bottom w:val="single" w:sz="3" w:space="0" w:color="000000"/>
              <w:right w:val="single" w:sz="3" w:space="0" w:color="000000"/>
            </w:tcBorders>
          </w:tcPr>
          <w:p>
            <w:pPr/>
          </w:p>
        </w:tc>
        <w:tc>
          <w:tcPr>
            <w:tcW w:w="665" w:type="dxa"/>
            <w:tcBorders>
              <w:top w:val="single" w:sz="3" w:space="0" w:color="000000"/>
              <w:left w:val="single" w:sz="3" w:space="0" w:color="000000"/>
              <w:bottom w:val="single" w:sz="3" w:space="0" w:color="000000"/>
              <w:right w:val="single" w:sz="3" w:space="0" w:color="000000"/>
            </w:tcBorders>
          </w:tcPr>
          <w:p>
            <w:pPr/>
          </w:p>
        </w:tc>
        <w:tc>
          <w:tcPr>
            <w:tcW w:w="750" w:type="dxa"/>
            <w:tcBorders>
              <w:top w:val="single" w:sz="3" w:space="0" w:color="000000"/>
              <w:left w:val="single" w:sz="3" w:space="0" w:color="000000"/>
              <w:bottom w:val="single" w:sz="3" w:space="0" w:color="000000"/>
              <w:right w:val="single" w:sz="3" w:space="0" w:color="000000"/>
            </w:tcBorders>
          </w:tcPr>
          <w:p>
            <w:pPr/>
          </w:p>
        </w:tc>
        <w:tc>
          <w:tcPr>
            <w:tcW w:w="673" w:type="dxa"/>
            <w:tcBorders>
              <w:top w:val="single" w:sz="3" w:space="0" w:color="000000"/>
              <w:left w:val="single" w:sz="3" w:space="0" w:color="000000"/>
              <w:bottom w:val="single" w:sz="3" w:space="0" w:color="000000"/>
              <w:right w:val="single" w:sz="3" w:space="0" w:color="000000"/>
            </w:tcBorders>
          </w:tcPr>
          <w:p>
            <w:pPr/>
          </w:p>
        </w:tc>
        <w:tc>
          <w:tcPr>
            <w:tcW w:w="757" w:type="dxa"/>
            <w:tcBorders>
              <w:top w:val="single" w:sz="3" w:space="0" w:color="000000"/>
              <w:left w:val="single" w:sz="3" w:space="0" w:color="000000"/>
              <w:bottom w:val="single" w:sz="3" w:space="0" w:color="000000"/>
              <w:right w:val="single" w:sz="3" w:space="0" w:color="000000"/>
            </w:tcBorders>
          </w:tcPr>
          <w:p>
            <w:pPr/>
          </w:p>
        </w:tc>
        <w:tc>
          <w:tcPr>
            <w:tcW w:w="436" w:type="dxa"/>
            <w:tcBorders>
              <w:top w:val="single" w:sz="3" w:space="0" w:color="000000"/>
              <w:left w:val="single" w:sz="3" w:space="0" w:color="000000"/>
              <w:bottom w:val="single" w:sz="3" w:space="0" w:color="000000"/>
              <w:right w:val="single" w:sz="3" w:space="0" w:color="000000"/>
            </w:tcBorders>
          </w:tcPr>
          <w:p>
            <w:pPr/>
          </w:p>
        </w:tc>
        <w:tc>
          <w:tcPr>
            <w:tcW w:w="520" w:type="dxa"/>
            <w:tcBorders>
              <w:top w:val="single" w:sz="3" w:space="0" w:color="000000"/>
              <w:left w:val="single" w:sz="3" w:space="0" w:color="000000"/>
              <w:bottom w:val="single" w:sz="3" w:space="0" w:color="000000"/>
              <w:right w:val="single" w:sz="3" w:space="0" w:color="000000"/>
            </w:tcBorders>
          </w:tcPr>
          <w:p>
            <w:pPr/>
          </w:p>
        </w:tc>
        <w:tc>
          <w:tcPr>
            <w:tcW w:w="666" w:type="dxa"/>
            <w:tcBorders>
              <w:top w:val="single" w:sz="3" w:space="0" w:color="000000"/>
              <w:left w:val="single" w:sz="3" w:space="0" w:color="000000"/>
              <w:bottom w:val="single" w:sz="3" w:space="0" w:color="000000"/>
              <w:right w:val="single" w:sz="3" w:space="0" w:color="000000"/>
            </w:tcBorders>
          </w:tcPr>
          <w:p>
            <w:pPr/>
          </w:p>
        </w:tc>
        <w:tc>
          <w:tcPr>
            <w:tcW w:w="436"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
        </w:tc>
        <w:tc>
          <w:tcPr>
            <w:tcW w:w="306" w:type="dxa"/>
            <w:tcBorders>
              <w:top w:val="single" w:sz="3" w:space="0" w:color="000000"/>
              <w:left w:val="single" w:sz="3" w:space="0" w:color="000000"/>
              <w:bottom w:val="single" w:sz="3" w:space="0" w:color="000000"/>
              <w:right w:val="single" w:sz="3" w:space="0" w:color="000000"/>
            </w:tcBorders>
          </w:tcPr>
          <w:p>
            <w:pPr/>
          </w:p>
        </w:tc>
        <w:tc>
          <w:tcPr>
            <w:tcW w:w="673"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
        </w:tc>
      </w:tr>
      <w:tr>
        <w:trPr>
          <w:trHeight w:val="229" w:hRule="exact"/>
        </w:trPr>
        <w:tc>
          <w:tcPr>
            <w:tcW w:w="173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36"/>
              <w:ind w:left="68" w:right="0"/>
              <w:jc w:val="left"/>
              <w:rPr>
                <w:rFonts w:ascii="宋体" w:hAnsi="宋体" w:cs="宋体" w:eastAsia="宋体" w:hint="default"/>
                <w:sz w:val="10"/>
                <w:szCs w:val="10"/>
              </w:rPr>
            </w:pPr>
            <w:r>
              <w:rPr>
                <w:rFonts w:ascii="宋体" w:hAnsi="宋体" w:cs="宋体" w:eastAsia="宋体" w:hint="default"/>
                <w:spacing w:val="5"/>
                <w:sz w:val="10"/>
                <w:szCs w:val="10"/>
              </w:rPr>
              <w:t>2.</w:t>
            </w:r>
            <w:r>
              <w:rPr>
                <w:rFonts w:ascii="宋体" w:hAnsi="宋体" w:cs="宋体" w:eastAsia="宋体" w:hint="default"/>
                <w:spacing w:val="5"/>
                <w:sz w:val="10"/>
                <w:szCs w:val="10"/>
              </w:rPr>
              <w:t>本期使用</w:t>
            </w:r>
            <w:r>
              <w:rPr>
                <w:rFonts w:ascii="宋体" w:hAnsi="宋体" w:cs="宋体" w:eastAsia="宋体" w:hint="default"/>
                <w:sz w:val="10"/>
                <w:szCs w:val="10"/>
              </w:rPr>
            </w:r>
          </w:p>
        </w:tc>
        <w:tc>
          <w:tcPr>
            <w:tcW w:w="719" w:type="dxa"/>
            <w:tcBorders>
              <w:top w:val="single" w:sz="3" w:space="0" w:color="000000"/>
              <w:left w:val="single" w:sz="3" w:space="0" w:color="000000"/>
              <w:bottom w:val="single" w:sz="3" w:space="0" w:color="000000"/>
              <w:right w:val="single" w:sz="3" w:space="0" w:color="000000"/>
            </w:tcBorders>
          </w:tcPr>
          <w:p>
            <w:pPr/>
          </w:p>
        </w:tc>
        <w:tc>
          <w:tcPr>
            <w:tcW w:w="765" w:type="dxa"/>
            <w:tcBorders>
              <w:top w:val="single" w:sz="3" w:space="0" w:color="000000"/>
              <w:left w:val="single" w:sz="3" w:space="0" w:color="000000"/>
              <w:bottom w:val="single" w:sz="3" w:space="0" w:color="000000"/>
              <w:right w:val="single" w:sz="3" w:space="0" w:color="000000"/>
            </w:tcBorders>
          </w:tcPr>
          <w:p>
            <w:pPr/>
          </w:p>
        </w:tc>
        <w:tc>
          <w:tcPr>
            <w:tcW w:w="413" w:type="dxa"/>
            <w:tcBorders>
              <w:top w:val="single" w:sz="3" w:space="0" w:color="000000"/>
              <w:left w:val="single" w:sz="3" w:space="0" w:color="000000"/>
              <w:bottom w:val="single" w:sz="3" w:space="0" w:color="000000"/>
              <w:right w:val="single" w:sz="3" w:space="0" w:color="000000"/>
            </w:tcBorders>
          </w:tcPr>
          <w:p>
            <w:pPr/>
          </w:p>
        </w:tc>
        <w:tc>
          <w:tcPr>
            <w:tcW w:w="375" w:type="dxa"/>
            <w:tcBorders>
              <w:top w:val="single" w:sz="3" w:space="0" w:color="000000"/>
              <w:left w:val="single" w:sz="3" w:space="0" w:color="000000"/>
              <w:bottom w:val="single" w:sz="3" w:space="0" w:color="000000"/>
              <w:right w:val="single" w:sz="3" w:space="0" w:color="000000"/>
            </w:tcBorders>
          </w:tcPr>
          <w:p>
            <w:pPr/>
          </w:p>
        </w:tc>
        <w:tc>
          <w:tcPr>
            <w:tcW w:w="696" w:type="dxa"/>
            <w:tcBorders>
              <w:top w:val="single" w:sz="3" w:space="0" w:color="000000"/>
              <w:left w:val="single" w:sz="3" w:space="0" w:color="000000"/>
              <w:bottom w:val="single" w:sz="3" w:space="0" w:color="000000"/>
              <w:right w:val="single" w:sz="3" w:space="0" w:color="000000"/>
            </w:tcBorders>
          </w:tcPr>
          <w:p>
            <w:pPr/>
          </w:p>
        </w:tc>
        <w:tc>
          <w:tcPr>
            <w:tcW w:w="505"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
        </w:tc>
        <w:tc>
          <w:tcPr>
            <w:tcW w:w="375" w:type="dxa"/>
            <w:tcBorders>
              <w:top w:val="single" w:sz="3" w:space="0" w:color="000000"/>
              <w:left w:val="single" w:sz="3" w:space="0" w:color="000000"/>
              <w:bottom w:val="single" w:sz="3" w:space="0" w:color="000000"/>
              <w:right w:val="single" w:sz="3" w:space="0" w:color="000000"/>
            </w:tcBorders>
          </w:tcPr>
          <w:p>
            <w:pPr/>
          </w:p>
        </w:tc>
        <w:tc>
          <w:tcPr>
            <w:tcW w:w="665" w:type="dxa"/>
            <w:tcBorders>
              <w:top w:val="single" w:sz="3" w:space="0" w:color="000000"/>
              <w:left w:val="single" w:sz="3" w:space="0" w:color="000000"/>
              <w:bottom w:val="single" w:sz="3" w:space="0" w:color="000000"/>
              <w:right w:val="single" w:sz="3" w:space="0" w:color="000000"/>
            </w:tcBorders>
          </w:tcPr>
          <w:p>
            <w:pPr/>
          </w:p>
        </w:tc>
        <w:tc>
          <w:tcPr>
            <w:tcW w:w="750" w:type="dxa"/>
            <w:tcBorders>
              <w:top w:val="single" w:sz="3" w:space="0" w:color="000000"/>
              <w:left w:val="single" w:sz="3" w:space="0" w:color="000000"/>
              <w:bottom w:val="single" w:sz="3" w:space="0" w:color="000000"/>
              <w:right w:val="single" w:sz="3" w:space="0" w:color="000000"/>
            </w:tcBorders>
          </w:tcPr>
          <w:p>
            <w:pPr/>
          </w:p>
        </w:tc>
        <w:tc>
          <w:tcPr>
            <w:tcW w:w="673" w:type="dxa"/>
            <w:tcBorders>
              <w:top w:val="single" w:sz="3" w:space="0" w:color="000000"/>
              <w:left w:val="single" w:sz="3" w:space="0" w:color="000000"/>
              <w:bottom w:val="single" w:sz="3" w:space="0" w:color="000000"/>
              <w:right w:val="single" w:sz="3" w:space="0" w:color="000000"/>
            </w:tcBorders>
          </w:tcPr>
          <w:p>
            <w:pPr/>
          </w:p>
        </w:tc>
        <w:tc>
          <w:tcPr>
            <w:tcW w:w="757" w:type="dxa"/>
            <w:tcBorders>
              <w:top w:val="single" w:sz="3" w:space="0" w:color="000000"/>
              <w:left w:val="single" w:sz="3" w:space="0" w:color="000000"/>
              <w:bottom w:val="single" w:sz="3" w:space="0" w:color="000000"/>
              <w:right w:val="single" w:sz="3" w:space="0" w:color="000000"/>
            </w:tcBorders>
          </w:tcPr>
          <w:p>
            <w:pPr/>
          </w:p>
        </w:tc>
        <w:tc>
          <w:tcPr>
            <w:tcW w:w="436" w:type="dxa"/>
            <w:tcBorders>
              <w:top w:val="single" w:sz="3" w:space="0" w:color="000000"/>
              <w:left w:val="single" w:sz="3" w:space="0" w:color="000000"/>
              <w:bottom w:val="single" w:sz="3" w:space="0" w:color="000000"/>
              <w:right w:val="single" w:sz="3" w:space="0" w:color="000000"/>
            </w:tcBorders>
          </w:tcPr>
          <w:p>
            <w:pPr/>
          </w:p>
        </w:tc>
        <w:tc>
          <w:tcPr>
            <w:tcW w:w="520" w:type="dxa"/>
            <w:tcBorders>
              <w:top w:val="single" w:sz="3" w:space="0" w:color="000000"/>
              <w:left w:val="single" w:sz="3" w:space="0" w:color="000000"/>
              <w:bottom w:val="single" w:sz="3" w:space="0" w:color="000000"/>
              <w:right w:val="single" w:sz="3" w:space="0" w:color="000000"/>
            </w:tcBorders>
          </w:tcPr>
          <w:p>
            <w:pPr/>
          </w:p>
        </w:tc>
        <w:tc>
          <w:tcPr>
            <w:tcW w:w="666" w:type="dxa"/>
            <w:tcBorders>
              <w:top w:val="single" w:sz="3" w:space="0" w:color="000000"/>
              <w:left w:val="single" w:sz="3" w:space="0" w:color="000000"/>
              <w:bottom w:val="single" w:sz="3" w:space="0" w:color="000000"/>
              <w:right w:val="single" w:sz="3" w:space="0" w:color="000000"/>
            </w:tcBorders>
          </w:tcPr>
          <w:p>
            <w:pPr/>
          </w:p>
        </w:tc>
        <w:tc>
          <w:tcPr>
            <w:tcW w:w="436"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
        </w:tc>
        <w:tc>
          <w:tcPr>
            <w:tcW w:w="306" w:type="dxa"/>
            <w:tcBorders>
              <w:top w:val="single" w:sz="3" w:space="0" w:color="000000"/>
              <w:left w:val="single" w:sz="3" w:space="0" w:color="000000"/>
              <w:bottom w:val="single" w:sz="3" w:space="0" w:color="000000"/>
              <w:right w:val="single" w:sz="3" w:space="0" w:color="000000"/>
            </w:tcBorders>
          </w:tcPr>
          <w:p>
            <w:pPr/>
          </w:p>
        </w:tc>
        <w:tc>
          <w:tcPr>
            <w:tcW w:w="673"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
        </w:tc>
      </w:tr>
      <w:tr>
        <w:trPr>
          <w:trHeight w:val="230" w:hRule="exact"/>
        </w:trPr>
        <w:tc>
          <w:tcPr>
            <w:tcW w:w="1737"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4"/>
              <w:ind w:left="76" w:right="0"/>
              <w:jc w:val="left"/>
              <w:rPr>
                <w:rFonts w:ascii="Microsoft JhengHei" w:hAnsi="Microsoft JhengHei" w:cs="Microsoft JhengHei" w:eastAsia="Microsoft JhengHei" w:hint="default"/>
                <w:sz w:val="10"/>
                <w:szCs w:val="10"/>
              </w:rPr>
            </w:pPr>
            <w:r>
              <w:rPr>
                <w:rFonts w:ascii="Microsoft JhengHei" w:hAnsi="Microsoft JhengHei" w:cs="Microsoft JhengHei" w:eastAsia="Microsoft JhengHei" w:hint="default"/>
                <w:b/>
                <w:bCs/>
                <w:sz w:val="10"/>
                <w:szCs w:val="10"/>
              </w:rPr>
              <w:t>（</w:t>
            </w:r>
            <w:r>
              <w:rPr>
                <w:rFonts w:ascii="Microsoft JhengHei" w:hAnsi="Microsoft JhengHei" w:cs="Microsoft JhengHei" w:eastAsia="Microsoft JhengHei" w:hint="default"/>
                <w:b/>
                <w:bCs/>
                <w:spacing w:val="-11"/>
                <w:sz w:val="10"/>
                <w:szCs w:val="10"/>
              </w:rPr>
              <w:t> </w:t>
            </w:r>
            <w:r>
              <w:rPr>
                <w:rFonts w:ascii="Microsoft JhengHei" w:hAnsi="Microsoft JhengHei" w:cs="Microsoft JhengHei" w:eastAsia="Microsoft JhengHei" w:hint="default"/>
                <w:b/>
                <w:bCs/>
                <w:sz w:val="10"/>
                <w:szCs w:val="10"/>
              </w:rPr>
              <w:t>七</w:t>
            </w:r>
            <w:r>
              <w:rPr>
                <w:rFonts w:ascii="Microsoft JhengHei" w:hAnsi="Microsoft JhengHei" w:cs="Microsoft JhengHei" w:eastAsia="Microsoft JhengHei" w:hint="default"/>
                <w:b/>
                <w:bCs/>
                <w:spacing w:val="-11"/>
                <w:sz w:val="10"/>
                <w:szCs w:val="10"/>
              </w:rPr>
              <w:t> </w:t>
            </w:r>
            <w:r>
              <w:rPr>
                <w:rFonts w:ascii="Microsoft JhengHei" w:hAnsi="Microsoft JhengHei" w:cs="Microsoft JhengHei" w:eastAsia="Microsoft JhengHei" w:hint="default"/>
                <w:b/>
                <w:bCs/>
                <w:sz w:val="10"/>
                <w:szCs w:val="10"/>
              </w:rPr>
              <w:t>）</w:t>
            </w:r>
            <w:r>
              <w:rPr>
                <w:rFonts w:ascii="Microsoft JhengHei" w:hAnsi="Microsoft JhengHei" w:cs="Microsoft JhengHei" w:eastAsia="Microsoft JhengHei" w:hint="default"/>
                <w:b/>
                <w:bCs/>
                <w:spacing w:val="-11"/>
                <w:sz w:val="10"/>
                <w:szCs w:val="10"/>
              </w:rPr>
              <w:t> </w:t>
            </w:r>
            <w:r>
              <w:rPr>
                <w:rFonts w:ascii="Microsoft JhengHei" w:hAnsi="Microsoft JhengHei" w:cs="Microsoft JhengHei" w:eastAsia="Microsoft JhengHei" w:hint="default"/>
                <w:b/>
                <w:bCs/>
                <w:spacing w:val="7"/>
                <w:sz w:val="10"/>
                <w:szCs w:val="10"/>
              </w:rPr>
              <w:t>其他</w:t>
            </w:r>
            <w:r>
              <w:rPr>
                <w:rFonts w:ascii="Microsoft JhengHei" w:hAnsi="Microsoft JhengHei" w:cs="Microsoft JhengHei" w:eastAsia="Microsoft JhengHei" w:hint="default"/>
                <w:b/>
                <w:bCs/>
                <w:spacing w:val="-10"/>
                <w:sz w:val="10"/>
                <w:szCs w:val="10"/>
              </w:rPr>
              <w:t> </w:t>
            </w:r>
            <w:r>
              <w:rPr>
                <w:rFonts w:ascii="Microsoft JhengHei" w:hAnsi="Microsoft JhengHei" w:cs="Microsoft JhengHei" w:eastAsia="Microsoft JhengHei" w:hint="default"/>
                <w:sz w:val="10"/>
                <w:szCs w:val="10"/>
              </w:rPr>
            </w:r>
          </w:p>
        </w:tc>
        <w:tc>
          <w:tcPr>
            <w:tcW w:w="719" w:type="dxa"/>
            <w:tcBorders>
              <w:top w:val="single" w:sz="3" w:space="0" w:color="000000"/>
              <w:left w:val="single" w:sz="3" w:space="0" w:color="000000"/>
              <w:bottom w:val="single" w:sz="3" w:space="0" w:color="000000"/>
              <w:right w:val="single" w:sz="3" w:space="0" w:color="000000"/>
            </w:tcBorders>
          </w:tcPr>
          <w:p>
            <w:pPr/>
          </w:p>
        </w:tc>
        <w:tc>
          <w:tcPr>
            <w:tcW w:w="765" w:type="dxa"/>
            <w:tcBorders>
              <w:top w:val="single" w:sz="3" w:space="0" w:color="000000"/>
              <w:left w:val="single" w:sz="3" w:space="0" w:color="000000"/>
              <w:bottom w:val="single" w:sz="3" w:space="0" w:color="000000"/>
              <w:right w:val="single" w:sz="3" w:space="0" w:color="000000"/>
            </w:tcBorders>
          </w:tcPr>
          <w:p>
            <w:pPr/>
          </w:p>
        </w:tc>
        <w:tc>
          <w:tcPr>
            <w:tcW w:w="413" w:type="dxa"/>
            <w:tcBorders>
              <w:top w:val="single" w:sz="3" w:space="0" w:color="000000"/>
              <w:left w:val="single" w:sz="3" w:space="0" w:color="000000"/>
              <w:bottom w:val="single" w:sz="3" w:space="0" w:color="000000"/>
              <w:right w:val="single" w:sz="3" w:space="0" w:color="000000"/>
            </w:tcBorders>
          </w:tcPr>
          <w:p>
            <w:pPr/>
          </w:p>
        </w:tc>
        <w:tc>
          <w:tcPr>
            <w:tcW w:w="375" w:type="dxa"/>
            <w:tcBorders>
              <w:top w:val="single" w:sz="3" w:space="0" w:color="000000"/>
              <w:left w:val="single" w:sz="3" w:space="0" w:color="000000"/>
              <w:bottom w:val="single" w:sz="3" w:space="0" w:color="000000"/>
              <w:right w:val="single" w:sz="3" w:space="0" w:color="000000"/>
            </w:tcBorders>
          </w:tcPr>
          <w:p>
            <w:pPr/>
          </w:p>
        </w:tc>
        <w:tc>
          <w:tcPr>
            <w:tcW w:w="696" w:type="dxa"/>
            <w:tcBorders>
              <w:top w:val="single" w:sz="3" w:space="0" w:color="000000"/>
              <w:left w:val="single" w:sz="3" w:space="0" w:color="000000"/>
              <w:bottom w:val="single" w:sz="3" w:space="0" w:color="000000"/>
              <w:right w:val="single" w:sz="3" w:space="0" w:color="000000"/>
            </w:tcBorders>
          </w:tcPr>
          <w:p>
            <w:pPr/>
          </w:p>
        </w:tc>
        <w:tc>
          <w:tcPr>
            <w:tcW w:w="505"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
        </w:tc>
        <w:tc>
          <w:tcPr>
            <w:tcW w:w="375" w:type="dxa"/>
            <w:tcBorders>
              <w:top w:val="single" w:sz="3" w:space="0" w:color="000000"/>
              <w:left w:val="single" w:sz="3" w:space="0" w:color="000000"/>
              <w:bottom w:val="single" w:sz="3" w:space="0" w:color="000000"/>
              <w:right w:val="single" w:sz="3" w:space="0" w:color="000000"/>
            </w:tcBorders>
          </w:tcPr>
          <w:p>
            <w:pPr/>
          </w:p>
        </w:tc>
        <w:tc>
          <w:tcPr>
            <w:tcW w:w="665" w:type="dxa"/>
            <w:tcBorders>
              <w:top w:val="single" w:sz="3" w:space="0" w:color="000000"/>
              <w:left w:val="single" w:sz="3" w:space="0" w:color="000000"/>
              <w:bottom w:val="single" w:sz="3" w:space="0" w:color="000000"/>
              <w:right w:val="single" w:sz="3" w:space="0" w:color="000000"/>
            </w:tcBorders>
          </w:tcPr>
          <w:p>
            <w:pPr/>
          </w:p>
        </w:tc>
        <w:tc>
          <w:tcPr>
            <w:tcW w:w="750" w:type="dxa"/>
            <w:tcBorders>
              <w:top w:val="single" w:sz="3" w:space="0" w:color="000000"/>
              <w:left w:val="single" w:sz="3" w:space="0" w:color="000000"/>
              <w:bottom w:val="single" w:sz="3" w:space="0" w:color="000000"/>
              <w:right w:val="single" w:sz="3" w:space="0" w:color="000000"/>
            </w:tcBorders>
          </w:tcPr>
          <w:p>
            <w:pPr/>
          </w:p>
        </w:tc>
        <w:tc>
          <w:tcPr>
            <w:tcW w:w="673" w:type="dxa"/>
            <w:tcBorders>
              <w:top w:val="single" w:sz="3" w:space="0" w:color="000000"/>
              <w:left w:val="single" w:sz="3" w:space="0" w:color="000000"/>
              <w:bottom w:val="single" w:sz="3" w:space="0" w:color="000000"/>
              <w:right w:val="single" w:sz="3" w:space="0" w:color="000000"/>
            </w:tcBorders>
          </w:tcPr>
          <w:p>
            <w:pPr/>
          </w:p>
        </w:tc>
        <w:tc>
          <w:tcPr>
            <w:tcW w:w="757" w:type="dxa"/>
            <w:tcBorders>
              <w:top w:val="single" w:sz="3" w:space="0" w:color="000000"/>
              <w:left w:val="single" w:sz="3" w:space="0" w:color="000000"/>
              <w:bottom w:val="single" w:sz="3" w:space="0" w:color="000000"/>
              <w:right w:val="single" w:sz="3" w:space="0" w:color="000000"/>
            </w:tcBorders>
          </w:tcPr>
          <w:p>
            <w:pPr/>
          </w:p>
        </w:tc>
        <w:tc>
          <w:tcPr>
            <w:tcW w:w="436" w:type="dxa"/>
            <w:tcBorders>
              <w:top w:val="single" w:sz="3" w:space="0" w:color="000000"/>
              <w:left w:val="single" w:sz="3" w:space="0" w:color="000000"/>
              <w:bottom w:val="single" w:sz="3" w:space="0" w:color="000000"/>
              <w:right w:val="single" w:sz="3" w:space="0" w:color="000000"/>
            </w:tcBorders>
          </w:tcPr>
          <w:p>
            <w:pPr/>
          </w:p>
        </w:tc>
        <w:tc>
          <w:tcPr>
            <w:tcW w:w="520" w:type="dxa"/>
            <w:tcBorders>
              <w:top w:val="single" w:sz="3" w:space="0" w:color="000000"/>
              <w:left w:val="single" w:sz="3" w:space="0" w:color="000000"/>
              <w:bottom w:val="single" w:sz="3" w:space="0" w:color="000000"/>
              <w:right w:val="single" w:sz="3" w:space="0" w:color="000000"/>
            </w:tcBorders>
          </w:tcPr>
          <w:p>
            <w:pPr/>
          </w:p>
        </w:tc>
        <w:tc>
          <w:tcPr>
            <w:tcW w:w="666" w:type="dxa"/>
            <w:tcBorders>
              <w:top w:val="single" w:sz="3" w:space="0" w:color="000000"/>
              <w:left w:val="single" w:sz="3" w:space="0" w:color="000000"/>
              <w:bottom w:val="single" w:sz="3" w:space="0" w:color="000000"/>
              <w:right w:val="single" w:sz="3" w:space="0" w:color="000000"/>
            </w:tcBorders>
          </w:tcPr>
          <w:p>
            <w:pPr/>
          </w:p>
        </w:tc>
        <w:tc>
          <w:tcPr>
            <w:tcW w:w="436" w:type="dxa"/>
            <w:tcBorders>
              <w:top w:val="single" w:sz="3" w:space="0" w:color="000000"/>
              <w:left w:val="single" w:sz="3" w:space="0" w:color="000000"/>
              <w:bottom w:val="single" w:sz="3" w:space="0" w:color="000000"/>
              <w:right w:val="single" w:sz="3" w:space="0" w:color="000000"/>
            </w:tcBorders>
          </w:tcPr>
          <w:p>
            <w:pPr/>
          </w:p>
        </w:tc>
        <w:tc>
          <w:tcPr>
            <w:tcW w:w="727" w:type="dxa"/>
            <w:tcBorders>
              <w:top w:val="single" w:sz="3" w:space="0" w:color="000000"/>
              <w:left w:val="single" w:sz="3" w:space="0" w:color="000000"/>
              <w:bottom w:val="single" w:sz="3" w:space="0" w:color="000000"/>
              <w:right w:val="single" w:sz="3" w:space="0" w:color="000000"/>
            </w:tcBorders>
          </w:tcPr>
          <w:p>
            <w:pPr/>
          </w:p>
        </w:tc>
        <w:tc>
          <w:tcPr>
            <w:tcW w:w="306" w:type="dxa"/>
            <w:tcBorders>
              <w:top w:val="single" w:sz="3" w:space="0" w:color="000000"/>
              <w:left w:val="single" w:sz="3" w:space="0" w:color="000000"/>
              <w:bottom w:val="single" w:sz="3" w:space="0" w:color="000000"/>
              <w:right w:val="single" w:sz="3" w:space="0" w:color="000000"/>
            </w:tcBorders>
          </w:tcPr>
          <w:p>
            <w:pPr/>
          </w:p>
        </w:tc>
        <w:tc>
          <w:tcPr>
            <w:tcW w:w="673" w:type="dxa"/>
            <w:tcBorders>
              <w:top w:val="single" w:sz="3" w:space="0" w:color="000000"/>
              <w:left w:val="single" w:sz="3" w:space="0" w:color="000000"/>
              <w:bottom w:val="single" w:sz="3" w:space="0" w:color="000000"/>
              <w:right w:val="single" w:sz="3" w:space="0" w:color="000000"/>
            </w:tcBorders>
          </w:tcPr>
          <w:p>
            <w:pPr/>
          </w:p>
        </w:tc>
        <w:tc>
          <w:tcPr>
            <w:tcW w:w="735" w:type="dxa"/>
            <w:tcBorders>
              <w:top w:val="single" w:sz="3" w:space="0" w:color="000000"/>
              <w:left w:val="single" w:sz="3" w:space="0" w:color="000000"/>
              <w:bottom w:val="single" w:sz="3" w:space="0" w:color="000000"/>
              <w:right w:val="single" w:sz="3" w:space="0" w:color="000000"/>
            </w:tcBorders>
          </w:tcPr>
          <w:p>
            <w:pPr/>
          </w:p>
        </w:tc>
      </w:tr>
      <w:tr>
        <w:trPr>
          <w:trHeight w:val="226" w:hRule="exact"/>
        </w:trPr>
        <w:tc>
          <w:tcPr>
            <w:tcW w:w="1737" w:type="dxa"/>
            <w:tcBorders>
              <w:top w:val="single" w:sz="3" w:space="0" w:color="000000"/>
              <w:left w:val="single" w:sz="3" w:space="0" w:color="000000"/>
              <w:bottom w:val="single" w:sz="6" w:space="0" w:color="000000"/>
              <w:right w:val="single" w:sz="3" w:space="0" w:color="000000"/>
            </w:tcBorders>
          </w:tcPr>
          <w:p>
            <w:pPr>
              <w:pStyle w:val="TableParagraph"/>
              <w:spacing w:line="240" w:lineRule="auto" w:before="4"/>
              <w:ind w:left="76" w:right="0"/>
              <w:jc w:val="left"/>
              <w:rPr>
                <w:rFonts w:ascii="Microsoft JhengHei" w:hAnsi="Microsoft JhengHei" w:cs="Microsoft JhengHei" w:eastAsia="Microsoft JhengHei" w:hint="default"/>
                <w:sz w:val="10"/>
                <w:szCs w:val="10"/>
              </w:rPr>
            </w:pPr>
            <w:r>
              <w:rPr>
                <w:rFonts w:ascii="Microsoft JhengHei" w:hAnsi="Microsoft JhengHei" w:cs="Microsoft JhengHei" w:eastAsia="Microsoft JhengHei" w:hint="default"/>
                <w:b/>
                <w:bCs/>
                <w:sz w:val="10"/>
                <w:szCs w:val="10"/>
              </w:rPr>
              <w:t>四</w:t>
            </w:r>
            <w:r>
              <w:rPr>
                <w:rFonts w:ascii="Microsoft JhengHei" w:hAnsi="Microsoft JhengHei" w:cs="Microsoft JhengHei" w:eastAsia="Microsoft JhengHei" w:hint="default"/>
                <w:b/>
                <w:bCs/>
                <w:spacing w:val="-11"/>
                <w:sz w:val="10"/>
                <w:szCs w:val="10"/>
              </w:rPr>
              <w:t> </w:t>
            </w:r>
            <w:r>
              <w:rPr>
                <w:rFonts w:ascii="Microsoft JhengHei" w:hAnsi="Microsoft JhengHei" w:cs="Microsoft JhengHei" w:eastAsia="Microsoft JhengHei" w:hint="default"/>
                <w:b/>
                <w:bCs/>
                <w:sz w:val="10"/>
                <w:szCs w:val="10"/>
              </w:rPr>
              <w:t>、</w:t>
            </w:r>
            <w:r>
              <w:rPr>
                <w:rFonts w:ascii="Microsoft JhengHei" w:hAnsi="Microsoft JhengHei" w:cs="Microsoft JhengHei" w:eastAsia="Microsoft JhengHei" w:hint="default"/>
                <w:b/>
                <w:bCs/>
                <w:spacing w:val="-11"/>
                <w:sz w:val="10"/>
                <w:szCs w:val="10"/>
              </w:rPr>
              <w:t> </w:t>
            </w:r>
            <w:r>
              <w:rPr>
                <w:rFonts w:ascii="Microsoft JhengHei" w:hAnsi="Microsoft JhengHei" w:cs="Microsoft JhengHei" w:eastAsia="Microsoft JhengHei" w:hint="default"/>
                <w:b/>
                <w:bCs/>
                <w:spacing w:val="12"/>
                <w:sz w:val="10"/>
                <w:szCs w:val="10"/>
              </w:rPr>
              <w:t>本期期末余额</w:t>
            </w:r>
            <w:r>
              <w:rPr>
                <w:rFonts w:ascii="Microsoft JhengHei" w:hAnsi="Microsoft JhengHei" w:cs="Microsoft JhengHei" w:eastAsia="Microsoft JhengHei" w:hint="default"/>
                <w:b/>
                <w:bCs/>
                <w:spacing w:val="-10"/>
                <w:sz w:val="10"/>
                <w:szCs w:val="10"/>
              </w:rPr>
              <w:t> </w:t>
            </w:r>
            <w:r>
              <w:rPr>
                <w:rFonts w:ascii="Microsoft JhengHei" w:hAnsi="Microsoft JhengHei" w:cs="Microsoft JhengHei" w:eastAsia="Microsoft JhengHei" w:hint="default"/>
                <w:sz w:val="10"/>
                <w:szCs w:val="10"/>
              </w:rPr>
            </w:r>
          </w:p>
        </w:tc>
        <w:tc>
          <w:tcPr>
            <w:tcW w:w="719" w:type="dxa"/>
            <w:tcBorders>
              <w:top w:val="single" w:sz="3" w:space="0" w:color="000000"/>
              <w:left w:val="single" w:sz="3" w:space="0" w:color="000000"/>
              <w:bottom w:val="single" w:sz="6" w:space="0" w:color="000000"/>
              <w:right w:val="single" w:sz="3" w:space="0" w:color="000000"/>
            </w:tcBorders>
          </w:tcPr>
          <w:p>
            <w:pPr>
              <w:pStyle w:val="TableParagraph"/>
              <w:spacing w:line="240" w:lineRule="auto" w:before="51"/>
              <w:ind w:right="37"/>
              <w:jc w:val="right"/>
              <w:rPr>
                <w:rFonts w:ascii="Arial Narrow" w:hAnsi="Arial Narrow" w:cs="Arial Narrow" w:eastAsia="Arial Narrow" w:hint="default"/>
                <w:sz w:val="10"/>
                <w:szCs w:val="10"/>
              </w:rPr>
            </w:pPr>
            <w:r>
              <w:rPr>
                <w:rFonts w:ascii="Arial Narrow"/>
                <w:w w:val="95"/>
                <w:sz w:val="10"/>
              </w:rPr>
              <w:t>999,100,000.00</w:t>
            </w:r>
            <w:r>
              <w:rPr>
                <w:rFonts w:ascii="Arial Narrow"/>
                <w:sz w:val="10"/>
              </w:rPr>
            </w:r>
          </w:p>
        </w:tc>
        <w:tc>
          <w:tcPr>
            <w:tcW w:w="765" w:type="dxa"/>
            <w:tcBorders>
              <w:top w:val="single" w:sz="3" w:space="0" w:color="000000"/>
              <w:left w:val="single" w:sz="3" w:space="0" w:color="000000"/>
              <w:bottom w:val="single" w:sz="6" w:space="0" w:color="000000"/>
              <w:right w:val="single" w:sz="3" w:space="0" w:color="000000"/>
            </w:tcBorders>
          </w:tcPr>
          <w:p>
            <w:pPr>
              <w:pStyle w:val="TableParagraph"/>
              <w:spacing w:line="240" w:lineRule="auto" w:before="51"/>
              <w:ind w:right="38"/>
              <w:jc w:val="right"/>
              <w:rPr>
                <w:rFonts w:ascii="Arial Narrow" w:hAnsi="Arial Narrow" w:cs="Arial Narrow" w:eastAsia="Arial Narrow" w:hint="default"/>
                <w:sz w:val="10"/>
                <w:szCs w:val="10"/>
              </w:rPr>
            </w:pPr>
            <w:r>
              <w:rPr>
                <w:rFonts w:ascii="Arial Narrow"/>
                <w:w w:val="95"/>
                <w:sz w:val="10"/>
              </w:rPr>
              <w:t>1,702,356,446.39</w:t>
            </w:r>
            <w:r>
              <w:rPr>
                <w:rFonts w:ascii="Arial Narrow"/>
                <w:sz w:val="10"/>
              </w:rPr>
            </w:r>
          </w:p>
        </w:tc>
        <w:tc>
          <w:tcPr>
            <w:tcW w:w="413" w:type="dxa"/>
            <w:tcBorders>
              <w:top w:val="single" w:sz="3" w:space="0" w:color="000000"/>
              <w:left w:val="single" w:sz="3" w:space="0" w:color="000000"/>
              <w:bottom w:val="single" w:sz="6" w:space="0" w:color="000000"/>
              <w:right w:val="single" w:sz="3" w:space="0" w:color="000000"/>
            </w:tcBorders>
          </w:tcPr>
          <w:p>
            <w:pPr/>
          </w:p>
        </w:tc>
        <w:tc>
          <w:tcPr>
            <w:tcW w:w="375" w:type="dxa"/>
            <w:tcBorders>
              <w:top w:val="single" w:sz="3" w:space="0" w:color="000000"/>
              <w:left w:val="single" w:sz="3" w:space="0" w:color="000000"/>
              <w:bottom w:val="single" w:sz="6" w:space="0" w:color="000000"/>
              <w:right w:val="single" w:sz="3" w:space="0" w:color="000000"/>
            </w:tcBorders>
          </w:tcPr>
          <w:p>
            <w:pPr/>
          </w:p>
        </w:tc>
        <w:tc>
          <w:tcPr>
            <w:tcW w:w="696" w:type="dxa"/>
            <w:tcBorders>
              <w:top w:val="single" w:sz="3" w:space="0" w:color="000000"/>
              <w:left w:val="single" w:sz="3" w:space="0" w:color="000000"/>
              <w:bottom w:val="single" w:sz="6" w:space="0" w:color="000000"/>
              <w:right w:val="single" w:sz="3" w:space="0" w:color="000000"/>
            </w:tcBorders>
          </w:tcPr>
          <w:p>
            <w:pPr>
              <w:pStyle w:val="TableParagraph"/>
              <w:spacing w:line="240" w:lineRule="auto" w:before="51"/>
              <w:ind w:left="76" w:right="0"/>
              <w:jc w:val="left"/>
              <w:rPr>
                <w:rFonts w:ascii="Arial Narrow" w:hAnsi="Arial Narrow" w:cs="Arial Narrow" w:eastAsia="Arial Narrow" w:hint="default"/>
                <w:sz w:val="10"/>
                <w:szCs w:val="10"/>
              </w:rPr>
            </w:pPr>
            <w:r>
              <w:rPr>
                <w:rFonts w:ascii="Arial Narrow"/>
                <w:sz w:val="10"/>
              </w:rPr>
              <w:t>133,409,919.13</w:t>
            </w:r>
          </w:p>
        </w:tc>
        <w:tc>
          <w:tcPr>
            <w:tcW w:w="505" w:type="dxa"/>
            <w:tcBorders>
              <w:top w:val="single" w:sz="3" w:space="0" w:color="000000"/>
              <w:left w:val="single" w:sz="3" w:space="0" w:color="000000"/>
              <w:bottom w:val="single" w:sz="6" w:space="0" w:color="000000"/>
              <w:right w:val="single" w:sz="3" w:space="0" w:color="000000"/>
            </w:tcBorders>
          </w:tcPr>
          <w:p>
            <w:pPr/>
          </w:p>
        </w:tc>
        <w:tc>
          <w:tcPr>
            <w:tcW w:w="727" w:type="dxa"/>
            <w:tcBorders>
              <w:top w:val="single" w:sz="3" w:space="0" w:color="000000"/>
              <w:left w:val="single" w:sz="3" w:space="0" w:color="000000"/>
              <w:bottom w:val="single" w:sz="6" w:space="0" w:color="000000"/>
              <w:right w:val="single" w:sz="3" w:space="0" w:color="000000"/>
            </w:tcBorders>
          </w:tcPr>
          <w:p>
            <w:pPr>
              <w:pStyle w:val="TableParagraph"/>
              <w:spacing w:line="240" w:lineRule="auto" w:before="51"/>
              <w:ind w:right="30"/>
              <w:jc w:val="right"/>
              <w:rPr>
                <w:rFonts w:ascii="Arial Narrow" w:hAnsi="Arial Narrow" w:cs="Arial Narrow" w:eastAsia="Arial Narrow" w:hint="default"/>
                <w:sz w:val="10"/>
                <w:szCs w:val="10"/>
              </w:rPr>
            </w:pPr>
            <w:r>
              <w:rPr>
                <w:rFonts w:ascii="Arial Narrow"/>
                <w:w w:val="95"/>
                <w:sz w:val="10"/>
              </w:rPr>
              <w:t>1,489,846,495.50</w:t>
            </w:r>
            <w:r>
              <w:rPr>
                <w:rFonts w:ascii="Arial Narrow"/>
                <w:sz w:val="10"/>
              </w:rPr>
            </w:r>
          </w:p>
        </w:tc>
        <w:tc>
          <w:tcPr>
            <w:tcW w:w="375" w:type="dxa"/>
            <w:tcBorders>
              <w:top w:val="single" w:sz="3" w:space="0" w:color="000000"/>
              <w:left w:val="single" w:sz="3" w:space="0" w:color="000000"/>
              <w:bottom w:val="single" w:sz="6" w:space="0" w:color="000000"/>
              <w:right w:val="single" w:sz="3" w:space="0" w:color="000000"/>
            </w:tcBorders>
          </w:tcPr>
          <w:p>
            <w:pPr/>
          </w:p>
        </w:tc>
        <w:tc>
          <w:tcPr>
            <w:tcW w:w="665" w:type="dxa"/>
            <w:tcBorders>
              <w:top w:val="single" w:sz="3" w:space="0" w:color="000000"/>
              <w:left w:val="single" w:sz="3" w:space="0" w:color="000000"/>
              <w:bottom w:val="single" w:sz="6" w:space="0" w:color="000000"/>
              <w:right w:val="single" w:sz="3" w:space="0" w:color="000000"/>
            </w:tcBorders>
          </w:tcPr>
          <w:p>
            <w:pPr>
              <w:pStyle w:val="TableParagraph"/>
              <w:spacing w:line="240" w:lineRule="auto" w:before="51"/>
              <w:ind w:right="30"/>
              <w:jc w:val="right"/>
              <w:rPr>
                <w:rFonts w:ascii="Arial Narrow" w:hAnsi="Arial Narrow" w:cs="Arial Narrow" w:eastAsia="Arial Narrow" w:hint="default"/>
                <w:sz w:val="10"/>
                <w:szCs w:val="10"/>
              </w:rPr>
            </w:pPr>
            <w:r>
              <w:rPr>
                <w:rFonts w:ascii="Arial Narrow"/>
                <w:w w:val="95"/>
                <w:sz w:val="10"/>
              </w:rPr>
              <w:t>193,233,171.83</w:t>
            </w:r>
            <w:r>
              <w:rPr>
                <w:rFonts w:ascii="Arial Narrow"/>
                <w:sz w:val="10"/>
              </w:rPr>
            </w:r>
          </w:p>
        </w:tc>
        <w:tc>
          <w:tcPr>
            <w:tcW w:w="750" w:type="dxa"/>
            <w:tcBorders>
              <w:top w:val="single" w:sz="3" w:space="0" w:color="000000"/>
              <w:left w:val="single" w:sz="3" w:space="0" w:color="000000"/>
              <w:bottom w:val="single" w:sz="6" w:space="0" w:color="000000"/>
              <w:right w:val="single" w:sz="3" w:space="0" w:color="000000"/>
            </w:tcBorders>
          </w:tcPr>
          <w:p>
            <w:pPr>
              <w:pStyle w:val="TableParagraph"/>
              <w:spacing w:line="240" w:lineRule="auto" w:before="51"/>
              <w:ind w:right="30"/>
              <w:jc w:val="right"/>
              <w:rPr>
                <w:rFonts w:ascii="Arial Narrow" w:hAnsi="Arial Narrow" w:cs="Arial Narrow" w:eastAsia="Arial Narrow" w:hint="default"/>
                <w:sz w:val="10"/>
                <w:szCs w:val="10"/>
              </w:rPr>
            </w:pPr>
            <w:r>
              <w:rPr>
                <w:rFonts w:ascii="Arial Narrow"/>
                <w:w w:val="95"/>
                <w:sz w:val="10"/>
              </w:rPr>
              <w:t>4,517,946,032.85</w:t>
            </w:r>
            <w:r>
              <w:rPr>
                <w:rFonts w:ascii="Arial Narrow"/>
                <w:sz w:val="10"/>
              </w:rPr>
            </w:r>
          </w:p>
        </w:tc>
        <w:tc>
          <w:tcPr>
            <w:tcW w:w="673" w:type="dxa"/>
            <w:tcBorders>
              <w:top w:val="single" w:sz="3" w:space="0" w:color="000000"/>
              <w:left w:val="single" w:sz="3" w:space="0" w:color="000000"/>
              <w:bottom w:val="single" w:sz="6" w:space="0" w:color="000000"/>
              <w:right w:val="single" w:sz="3" w:space="0" w:color="000000"/>
            </w:tcBorders>
          </w:tcPr>
          <w:p>
            <w:pPr>
              <w:pStyle w:val="TableParagraph"/>
              <w:spacing w:line="240" w:lineRule="auto" w:before="51"/>
              <w:ind w:left="13" w:right="0"/>
              <w:jc w:val="center"/>
              <w:rPr>
                <w:rFonts w:ascii="Arial Narrow" w:hAnsi="Arial Narrow" w:cs="Arial Narrow" w:eastAsia="Arial Narrow" w:hint="default"/>
                <w:sz w:val="10"/>
                <w:szCs w:val="10"/>
              </w:rPr>
            </w:pPr>
            <w:r>
              <w:rPr>
                <w:rFonts w:ascii="Arial Narrow"/>
                <w:sz w:val="10"/>
              </w:rPr>
              <w:t>493,300,000.00</w:t>
            </w:r>
          </w:p>
        </w:tc>
        <w:tc>
          <w:tcPr>
            <w:tcW w:w="757" w:type="dxa"/>
            <w:tcBorders>
              <w:top w:val="single" w:sz="3" w:space="0" w:color="000000"/>
              <w:left w:val="single" w:sz="3" w:space="0" w:color="000000"/>
              <w:bottom w:val="single" w:sz="6" w:space="0" w:color="000000"/>
              <w:right w:val="single" w:sz="3" w:space="0" w:color="000000"/>
            </w:tcBorders>
          </w:tcPr>
          <w:p>
            <w:pPr>
              <w:pStyle w:val="TableParagraph"/>
              <w:spacing w:line="240" w:lineRule="auto" w:before="51"/>
              <w:ind w:right="30"/>
              <w:jc w:val="right"/>
              <w:rPr>
                <w:rFonts w:ascii="Arial Narrow" w:hAnsi="Arial Narrow" w:cs="Arial Narrow" w:eastAsia="Arial Narrow" w:hint="default"/>
                <w:sz w:val="10"/>
                <w:szCs w:val="10"/>
              </w:rPr>
            </w:pPr>
            <w:r>
              <w:rPr>
                <w:rFonts w:ascii="Arial Narrow"/>
                <w:w w:val="95"/>
                <w:sz w:val="10"/>
              </w:rPr>
              <w:t>2,093,815,057.64</w:t>
            </w:r>
            <w:r>
              <w:rPr>
                <w:rFonts w:ascii="Arial Narrow"/>
                <w:sz w:val="10"/>
              </w:rPr>
            </w:r>
          </w:p>
        </w:tc>
        <w:tc>
          <w:tcPr>
            <w:tcW w:w="436" w:type="dxa"/>
            <w:tcBorders>
              <w:top w:val="single" w:sz="3" w:space="0" w:color="000000"/>
              <w:left w:val="single" w:sz="3" w:space="0" w:color="000000"/>
              <w:bottom w:val="single" w:sz="6" w:space="0" w:color="000000"/>
              <w:right w:val="single" w:sz="3" w:space="0" w:color="000000"/>
            </w:tcBorders>
          </w:tcPr>
          <w:p>
            <w:pPr/>
          </w:p>
        </w:tc>
        <w:tc>
          <w:tcPr>
            <w:tcW w:w="520" w:type="dxa"/>
            <w:tcBorders>
              <w:top w:val="single" w:sz="3" w:space="0" w:color="000000"/>
              <w:left w:val="single" w:sz="3" w:space="0" w:color="000000"/>
              <w:bottom w:val="single" w:sz="6" w:space="0" w:color="000000"/>
              <w:right w:val="single" w:sz="3" w:space="0" w:color="000000"/>
            </w:tcBorders>
          </w:tcPr>
          <w:p>
            <w:pPr/>
          </w:p>
        </w:tc>
        <w:tc>
          <w:tcPr>
            <w:tcW w:w="666" w:type="dxa"/>
            <w:tcBorders>
              <w:top w:val="single" w:sz="3" w:space="0" w:color="000000"/>
              <w:left w:val="single" w:sz="3" w:space="0" w:color="000000"/>
              <w:bottom w:val="single" w:sz="6" w:space="0" w:color="000000"/>
              <w:right w:val="single" w:sz="3" w:space="0" w:color="000000"/>
            </w:tcBorders>
          </w:tcPr>
          <w:p>
            <w:pPr>
              <w:pStyle w:val="TableParagraph"/>
              <w:spacing w:line="240" w:lineRule="auto" w:before="51"/>
              <w:ind w:left="53" w:right="0"/>
              <w:jc w:val="left"/>
              <w:rPr>
                <w:rFonts w:ascii="Arial Narrow" w:hAnsi="Arial Narrow" w:cs="Arial Narrow" w:eastAsia="Arial Narrow" w:hint="default"/>
                <w:sz w:val="10"/>
                <w:szCs w:val="10"/>
              </w:rPr>
            </w:pPr>
            <w:r>
              <w:rPr>
                <w:rFonts w:ascii="Arial Narrow"/>
                <w:sz w:val="10"/>
              </w:rPr>
              <w:t>116,919,467.01</w:t>
            </w:r>
          </w:p>
        </w:tc>
        <w:tc>
          <w:tcPr>
            <w:tcW w:w="436" w:type="dxa"/>
            <w:tcBorders>
              <w:top w:val="single" w:sz="3" w:space="0" w:color="000000"/>
              <w:left w:val="single" w:sz="3" w:space="0" w:color="000000"/>
              <w:bottom w:val="single" w:sz="6" w:space="0" w:color="000000"/>
              <w:right w:val="single" w:sz="3" w:space="0" w:color="000000"/>
            </w:tcBorders>
          </w:tcPr>
          <w:p>
            <w:pPr/>
          </w:p>
        </w:tc>
        <w:tc>
          <w:tcPr>
            <w:tcW w:w="727" w:type="dxa"/>
            <w:tcBorders>
              <w:top w:val="single" w:sz="3" w:space="0" w:color="000000"/>
              <w:left w:val="single" w:sz="3" w:space="0" w:color="000000"/>
              <w:bottom w:val="single" w:sz="6" w:space="0" w:color="000000"/>
              <w:right w:val="single" w:sz="3" w:space="0" w:color="000000"/>
            </w:tcBorders>
          </w:tcPr>
          <w:p>
            <w:pPr>
              <w:pStyle w:val="TableParagraph"/>
              <w:spacing w:line="240" w:lineRule="auto" w:before="51"/>
              <w:ind w:right="30"/>
              <w:jc w:val="right"/>
              <w:rPr>
                <w:rFonts w:ascii="Arial Narrow" w:hAnsi="Arial Narrow" w:cs="Arial Narrow" w:eastAsia="Arial Narrow" w:hint="default"/>
                <w:sz w:val="10"/>
                <w:szCs w:val="10"/>
              </w:rPr>
            </w:pPr>
            <w:r>
              <w:rPr>
                <w:rFonts w:ascii="Arial Narrow"/>
                <w:w w:val="95"/>
                <w:sz w:val="10"/>
              </w:rPr>
              <w:t>1,147,073,353.97</w:t>
            </w:r>
            <w:r>
              <w:rPr>
                <w:rFonts w:ascii="Arial Narrow"/>
                <w:sz w:val="10"/>
              </w:rPr>
            </w:r>
          </w:p>
        </w:tc>
        <w:tc>
          <w:tcPr>
            <w:tcW w:w="306" w:type="dxa"/>
            <w:tcBorders>
              <w:top w:val="single" w:sz="3" w:space="0" w:color="000000"/>
              <w:left w:val="single" w:sz="3" w:space="0" w:color="000000"/>
              <w:bottom w:val="single" w:sz="6" w:space="0" w:color="000000"/>
              <w:right w:val="single" w:sz="3" w:space="0" w:color="000000"/>
            </w:tcBorders>
          </w:tcPr>
          <w:p>
            <w:pPr/>
          </w:p>
        </w:tc>
        <w:tc>
          <w:tcPr>
            <w:tcW w:w="673" w:type="dxa"/>
            <w:tcBorders>
              <w:top w:val="single" w:sz="3" w:space="0" w:color="000000"/>
              <w:left w:val="single" w:sz="3" w:space="0" w:color="000000"/>
              <w:bottom w:val="single" w:sz="6" w:space="0" w:color="000000"/>
              <w:right w:val="single" w:sz="3" w:space="0" w:color="000000"/>
            </w:tcBorders>
          </w:tcPr>
          <w:p>
            <w:pPr>
              <w:pStyle w:val="TableParagraph"/>
              <w:spacing w:line="240" w:lineRule="auto" w:before="51"/>
              <w:ind w:left="53" w:right="0"/>
              <w:jc w:val="left"/>
              <w:rPr>
                <w:rFonts w:ascii="Arial Narrow" w:hAnsi="Arial Narrow" w:cs="Arial Narrow" w:eastAsia="Arial Narrow" w:hint="default"/>
                <w:sz w:val="10"/>
                <w:szCs w:val="10"/>
              </w:rPr>
            </w:pPr>
            <w:r>
              <w:rPr>
                <w:rFonts w:ascii="Arial Narrow"/>
                <w:sz w:val="10"/>
              </w:rPr>
              <w:t>111,050,321.94</w:t>
            </w:r>
          </w:p>
        </w:tc>
        <w:tc>
          <w:tcPr>
            <w:tcW w:w="735" w:type="dxa"/>
            <w:tcBorders>
              <w:top w:val="single" w:sz="3" w:space="0" w:color="000000"/>
              <w:left w:val="single" w:sz="3" w:space="0" w:color="000000"/>
              <w:bottom w:val="single" w:sz="6" w:space="0" w:color="000000"/>
              <w:right w:val="single" w:sz="3" w:space="0" w:color="000000"/>
            </w:tcBorders>
          </w:tcPr>
          <w:p>
            <w:pPr>
              <w:pStyle w:val="TableParagraph"/>
              <w:spacing w:line="240" w:lineRule="auto" w:before="51"/>
              <w:ind w:right="30"/>
              <w:jc w:val="right"/>
              <w:rPr>
                <w:rFonts w:ascii="Arial Narrow" w:hAnsi="Arial Narrow" w:cs="Arial Narrow" w:eastAsia="Arial Narrow" w:hint="default"/>
                <w:sz w:val="10"/>
                <w:szCs w:val="10"/>
              </w:rPr>
            </w:pPr>
            <w:r>
              <w:rPr>
                <w:rFonts w:ascii="Arial Narrow"/>
                <w:w w:val="95"/>
                <w:sz w:val="10"/>
              </w:rPr>
              <w:t>3,962,158,200.56</w:t>
            </w:r>
            <w:r>
              <w:rPr>
                <w:rFonts w:ascii="Arial Narrow"/>
                <w:sz w:val="10"/>
              </w:rPr>
            </w:r>
          </w:p>
        </w:tc>
      </w:tr>
      <w:tr>
        <w:trPr>
          <w:trHeight w:val="233" w:hRule="exact"/>
        </w:trPr>
        <w:tc>
          <w:tcPr>
            <w:tcW w:w="13655" w:type="dxa"/>
            <w:gridSpan w:val="21"/>
            <w:tcBorders>
              <w:top w:val="single" w:sz="6" w:space="0" w:color="000000"/>
              <w:left w:val="single" w:sz="3" w:space="0" w:color="DADCDD"/>
              <w:bottom w:val="single" w:sz="3" w:space="0" w:color="DADCDD"/>
              <w:right w:val="single" w:sz="3" w:space="0" w:color="DADCDD"/>
            </w:tcBorders>
          </w:tcPr>
          <w:p>
            <w:pPr>
              <w:pStyle w:val="TableParagraph"/>
              <w:tabs>
                <w:tab w:pos="5400" w:val="left" w:leader="none"/>
                <w:tab w:pos="11153" w:val="left" w:leader="none"/>
              </w:tabs>
              <w:spacing w:line="240" w:lineRule="auto" w:before="24"/>
              <w:ind w:left="76" w:right="0"/>
              <w:jc w:val="left"/>
              <w:rPr>
                <w:rFonts w:ascii="宋体" w:hAnsi="宋体" w:cs="宋体" w:eastAsia="宋体" w:hint="default"/>
                <w:sz w:val="11"/>
                <w:szCs w:val="11"/>
              </w:rPr>
            </w:pPr>
            <w:r>
              <w:rPr>
                <w:rFonts w:ascii="宋体" w:hAnsi="宋体" w:cs="宋体" w:eastAsia="宋体" w:hint="default"/>
                <w:spacing w:val="5"/>
                <w:w w:val="105"/>
                <w:sz w:val="11"/>
                <w:szCs w:val="11"/>
              </w:rPr>
              <w:t>法定代表人：</w:t>
              <w:tab/>
              <w:t>主管会计工作负责人：</w:t>
              <w:tab/>
              <w:t>会计机构负责人：</w:t>
            </w:r>
            <w:r>
              <w:rPr>
                <w:rFonts w:ascii="宋体" w:hAnsi="宋体" w:cs="宋体" w:eastAsia="宋体" w:hint="default"/>
                <w:spacing w:val="5"/>
                <w:sz w:val="11"/>
                <w:szCs w:val="11"/>
              </w:rPr>
            </w:r>
          </w:p>
        </w:tc>
      </w:tr>
    </w:tbl>
    <w:p>
      <w:pPr>
        <w:spacing w:after="0" w:line="240" w:lineRule="auto"/>
        <w:jc w:val="left"/>
        <w:rPr>
          <w:rFonts w:ascii="宋体" w:hAnsi="宋体" w:cs="宋体" w:eastAsia="宋体" w:hint="default"/>
          <w:sz w:val="11"/>
          <w:szCs w:val="11"/>
        </w:rPr>
        <w:sectPr>
          <w:headerReference w:type="default" r:id="rId56"/>
          <w:footerReference w:type="default" r:id="rId57"/>
          <w:pgSz w:w="16840" w:h="11910" w:orient="landscape"/>
          <w:pgMar w:header="0" w:footer="0" w:top="380" w:bottom="0" w:left="1300" w:right="0"/>
        </w:sectPr>
      </w:pPr>
    </w:p>
    <w:p>
      <w:pPr>
        <w:spacing w:line="240" w:lineRule="auto" w:before="3"/>
        <w:rPr>
          <w:rFonts w:ascii="Times New Roman" w:hAnsi="Times New Roman" w:cs="Times New Roman" w:eastAsia="Times New Roman" w:hint="default"/>
          <w:sz w:val="4"/>
          <w:szCs w:val="4"/>
        </w:rPr>
      </w:pPr>
    </w:p>
    <w:p>
      <w:pPr>
        <w:spacing w:line="20" w:lineRule="exact"/>
        <w:ind w:left="18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3.55pt;height:.75pt;mso-position-horizontal-relative:char;mso-position-vertical-relative:line" coordorigin="0,0" coordsize="9071,15">
            <v:group style="position:absolute;left:7;top:7;width:9057;height:2" coordorigin="7,7" coordsize="9057,2">
              <v:shape style="position:absolute;left:7;top:7;width:9057;height:2" coordorigin="7,7" coordsize="9057,0" path="m7,7l9064,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2"/>
        <w:spacing w:line="454" w:lineRule="exact"/>
        <w:ind w:right="952"/>
        <w:jc w:val="center"/>
        <w:rPr>
          <w:b w:val="0"/>
          <w:bCs w:val="0"/>
        </w:rPr>
      </w:pPr>
      <w:r>
        <w:rPr/>
        <w:t>资产负债表</w:t>
      </w:r>
      <w:r>
        <w:rPr>
          <w:b w:val="0"/>
          <w:bCs w:val="0"/>
        </w:rPr>
      </w:r>
    </w:p>
    <w:p>
      <w:pPr>
        <w:spacing w:before="50"/>
        <w:ind w:left="0" w:right="956" w:firstLine="0"/>
        <w:jc w:val="center"/>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8"/>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Arial" w:hAnsi="Arial" w:cs="Arial" w:eastAsia="Arial" w:hint="default"/>
          <w:sz w:val="20"/>
          <w:szCs w:val="20"/>
        </w:rPr>
        <w:t>31</w:t>
      </w:r>
      <w:r>
        <w:rPr>
          <w:rFonts w:ascii="Arial" w:hAnsi="Arial" w:cs="Arial" w:eastAsia="Arial" w:hint="default"/>
          <w:spacing w:val="-8"/>
          <w:sz w:val="20"/>
          <w:szCs w:val="20"/>
        </w:rPr>
        <w:t> </w:t>
      </w:r>
      <w:r>
        <w:rPr>
          <w:rFonts w:ascii="宋体" w:hAnsi="宋体" w:cs="宋体" w:eastAsia="宋体" w:hint="default"/>
          <w:sz w:val="20"/>
          <w:szCs w:val="20"/>
        </w:rPr>
        <w:t>日</w:t>
      </w:r>
    </w:p>
    <w:p>
      <w:pPr>
        <w:tabs>
          <w:tab w:pos="7307" w:val="left" w:leader="none"/>
        </w:tabs>
        <w:spacing w:before="84"/>
        <w:ind w:left="0" w:right="952" w:firstLine="0"/>
        <w:jc w:val="center"/>
        <w:rPr>
          <w:rFonts w:ascii="宋体" w:hAnsi="宋体" w:cs="宋体" w:eastAsia="宋体" w:hint="default"/>
          <w:sz w:val="20"/>
          <w:szCs w:val="20"/>
        </w:rPr>
      </w:pPr>
      <w:r>
        <w:rPr>
          <w:rFonts w:ascii="宋体" w:hAnsi="宋体" w:cs="宋体" w:eastAsia="宋体" w:hint="default"/>
          <w:w w:val="95"/>
          <w:sz w:val="20"/>
          <w:szCs w:val="20"/>
        </w:rPr>
        <w:t>编制单位：深圳市爱施德股份有限公司</w:t>
        <w:tab/>
      </w:r>
      <w:r>
        <w:rPr>
          <w:rFonts w:ascii="宋体" w:hAnsi="宋体" w:cs="宋体" w:eastAsia="宋体" w:hint="default"/>
          <w:sz w:val="20"/>
          <w:szCs w:val="20"/>
        </w:rPr>
        <w:t>金额单位：人民币元</w:t>
      </w:r>
    </w:p>
    <w:p>
      <w:pPr>
        <w:spacing w:line="240" w:lineRule="auto" w:before="12"/>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3613"/>
        <w:gridCol w:w="864"/>
        <w:gridCol w:w="2436"/>
        <w:gridCol w:w="2410"/>
      </w:tblGrid>
      <w:tr>
        <w:trPr>
          <w:trHeight w:val="374" w:hRule="exact"/>
        </w:trPr>
        <w:tc>
          <w:tcPr>
            <w:tcW w:w="361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8"/>
              <w:ind w:left="1"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86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z w:val="20"/>
                <w:szCs w:val="20"/>
              </w:rPr>
              <w:t>注释</w:t>
            </w:r>
          </w:p>
        </w:tc>
        <w:tc>
          <w:tcPr>
            <w:tcW w:w="243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z w:val="20"/>
                <w:szCs w:val="20"/>
              </w:rPr>
              <w:t>年末数</w:t>
            </w:r>
          </w:p>
        </w:tc>
        <w:tc>
          <w:tcPr>
            <w:tcW w:w="241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370"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流动资产：</w:t>
            </w:r>
            <w:r>
              <w:rPr>
                <w:rFonts w:ascii="Microsoft JhengHei" w:hAnsi="Microsoft JhengHei" w:cs="Microsoft JhengHei" w:eastAsia="Microsoft JhengHei" w:hint="default"/>
                <w:sz w:val="20"/>
                <w:szCs w:val="20"/>
              </w:rPr>
            </w:r>
          </w:p>
        </w:tc>
        <w:tc>
          <w:tcPr>
            <w:tcW w:w="864"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864"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Arial Narrow" w:hAnsi="Arial Narrow" w:cs="Arial Narrow" w:eastAsia="Arial Narrow" w:hint="default"/>
                <w:sz w:val="20"/>
                <w:szCs w:val="20"/>
              </w:rPr>
            </w:pPr>
            <w:r>
              <w:rPr>
                <w:rFonts w:ascii="Arial Narrow"/>
                <w:w w:val="95"/>
                <w:sz w:val="20"/>
              </w:rPr>
              <w:t>1,539,761,226.77</w:t>
            </w:r>
            <w:r>
              <w:rPr>
                <w:rFonts w:ascii="Arial Narrow"/>
                <w:sz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Arial Narrow" w:hAnsi="Arial Narrow" w:cs="Arial Narrow" w:eastAsia="Arial Narrow" w:hint="default"/>
                <w:sz w:val="20"/>
                <w:szCs w:val="20"/>
              </w:rPr>
            </w:pPr>
            <w:r>
              <w:rPr>
                <w:rFonts w:ascii="Arial Narrow"/>
                <w:spacing w:val="-1"/>
                <w:sz w:val="20"/>
              </w:rPr>
              <w:t>1,395,515,867.16</w:t>
            </w:r>
          </w:p>
        </w:tc>
      </w:tr>
      <w:tr>
        <w:trPr>
          <w:trHeight w:val="367"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864"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Arial Narrow" w:hAnsi="Arial Narrow" w:cs="Arial Narrow" w:eastAsia="Arial Narrow" w:hint="default"/>
                <w:sz w:val="20"/>
                <w:szCs w:val="20"/>
              </w:rPr>
            </w:pPr>
            <w:r>
              <w:rPr>
                <w:rFonts w:ascii="Arial Narrow"/>
                <w:w w:val="95"/>
                <w:sz w:val="20"/>
              </w:rPr>
              <w:t>4,275,929.08</w:t>
            </w:r>
            <w:r>
              <w:rPr>
                <w:rFonts w:ascii="Arial Narrow"/>
                <w:sz w:val="20"/>
              </w:rPr>
            </w: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864"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Arial Narrow" w:hAnsi="Arial Narrow" w:cs="Arial Narrow" w:eastAsia="Arial Narrow" w:hint="default"/>
                <w:sz w:val="20"/>
                <w:szCs w:val="20"/>
              </w:rPr>
            </w:pPr>
            <w:r>
              <w:rPr>
                <w:rFonts w:ascii="Arial Narrow"/>
                <w:w w:val="95"/>
                <w:sz w:val="20"/>
              </w:rPr>
              <w:t>230,440,640.59</w:t>
            </w:r>
            <w:r>
              <w:rPr>
                <w:rFonts w:ascii="Arial Narrow"/>
                <w:sz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Arial Narrow" w:hAnsi="Arial Narrow" w:cs="Arial Narrow" w:eastAsia="Arial Narrow" w:hint="default"/>
                <w:sz w:val="20"/>
                <w:szCs w:val="20"/>
              </w:rPr>
            </w:pPr>
            <w:r>
              <w:rPr>
                <w:rFonts w:ascii="Arial Narrow"/>
                <w:w w:val="95"/>
                <w:sz w:val="20"/>
              </w:rPr>
              <w:t>399,297,737.12</w:t>
            </w:r>
            <w:r>
              <w:rPr>
                <w:rFonts w:ascii="Arial Narrow"/>
                <w:sz w:val="20"/>
              </w:rPr>
            </w:r>
          </w:p>
        </w:tc>
      </w:tr>
      <w:tr>
        <w:trPr>
          <w:trHeight w:val="370"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Arial Narrow" w:hAnsi="Arial Narrow" w:cs="Arial Narrow" w:eastAsia="Arial Narrow" w:hint="default"/>
                <w:sz w:val="20"/>
                <w:szCs w:val="20"/>
              </w:rPr>
            </w:pPr>
            <w:r>
              <w:rPr>
                <w:rFonts w:ascii="宋体" w:hAnsi="宋体" w:cs="宋体" w:eastAsia="宋体" w:hint="default"/>
                <w:spacing w:val="-12"/>
                <w:sz w:val="20"/>
                <w:szCs w:val="20"/>
              </w:rPr>
              <w:t>十四、</w:t>
            </w:r>
            <w:r>
              <w:rPr>
                <w:rFonts w:ascii="Arial Narrow" w:hAnsi="Arial Narrow" w:cs="Arial Narrow" w:eastAsia="Arial Narrow" w:hint="default"/>
                <w:spacing w:val="-12"/>
                <w:sz w:val="20"/>
                <w:szCs w:val="20"/>
              </w:rPr>
              <w:t>1</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Arial Narrow" w:hAnsi="Arial Narrow" w:cs="Arial Narrow" w:eastAsia="Arial Narrow" w:hint="default"/>
                <w:sz w:val="20"/>
                <w:szCs w:val="20"/>
              </w:rPr>
            </w:pPr>
            <w:r>
              <w:rPr>
                <w:rFonts w:ascii="Arial Narrow"/>
                <w:spacing w:val="-1"/>
                <w:sz w:val="20"/>
              </w:rPr>
              <w:t>1,256,725,552.28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Arial Narrow" w:hAnsi="Arial Narrow" w:cs="Arial Narrow" w:eastAsia="Arial Narrow" w:hint="default"/>
                <w:sz w:val="20"/>
                <w:szCs w:val="20"/>
              </w:rPr>
            </w:pPr>
            <w:r>
              <w:rPr>
                <w:rFonts w:ascii="Arial Narrow"/>
                <w:w w:val="95"/>
                <w:sz w:val="20"/>
              </w:rPr>
              <w:t>741,469,794.56</w:t>
            </w:r>
            <w:r>
              <w:rPr>
                <w:rFonts w:ascii="Arial Narrow"/>
                <w:sz w:val="20"/>
              </w:rPr>
            </w:r>
          </w:p>
        </w:tc>
      </w:tr>
      <w:tr>
        <w:trPr>
          <w:trHeight w:val="370"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864"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Arial Narrow" w:hAnsi="Arial Narrow" w:cs="Arial Narrow" w:eastAsia="Arial Narrow" w:hint="default"/>
                <w:sz w:val="20"/>
                <w:szCs w:val="20"/>
              </w:rPr>
            </w:pPr>
            <w:r>
              <w:rPr>
                <w:rFonts w:ascii="Arial Narrow"/>
                <w:w w:val="95"/>
                <w:sz w:val="20"/>
              </w:rPr>
              <w:t>233,463,115.85</w:t>
            </w:r>
            <w:r>
              <w:rPr>
                <w:rFonts w:ascii="Arial Narrow"/>
                <w:sz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Arial Narrow" w:hAnsi="Arial Narrow" w:cs="Arial Narrow" w:eastAsia="Arial Narrow" w:hint="default"/>
                <w:sz w:val="20"/>
                <w:szCs w:val="20"/>
              </w:rPr>
            </w:pPr>
            <w:r>
              <w:rPr>
                <w:rFonts w:ascii="Arial Narrow"/>
                <w:w w:val="95"/>
                <w:sz w:val="20"/>
              </w:rPr>
              <w:t>153,215,874.44</w:t>
            </w:r>
            <w:r>
              <w:rPr>
                <w:rFonts w:ascii="Arial Narrow"/>
                <w:sz w:val="20"/>
              </w:rPr>
            </w:r>
          </w:p>
        </w:tc>
      </w:tr>
      <w:tr>
        <w:trPr>
          <w:trHeight w:val="368"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864"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864"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Arial Narrow" w:hAnsi="Arial Narrow" w:cs="Arial Narrow" w:eastAsia="Arial Narrow" w:hint="default"/>
                <w:sz w:val="20"/>
                <w:szCs w:val="20"/>
              </w:rPr>
            </w:pPr>
            <w:r>
              <w:rPr>
                <w:rFonts w:ascii="宋体" w:hAnsi="宋体" w:cs="宋体" w:eastAsia="宋体" w:hint="default"/>
                <w:spacing w:val="-12"/>
                <w:sz w:val="20"/>
                <w:szCs w:val="20"/>
              </w:rPr>
              <w:t>十四、</w:t>
            </w:r>
            <w:r>
              <w:rPr>
                <w:rFonts w:ascii="Arial Narrow" w:hAnsi="Arial Narrow" w:cs="Arial Narrow" w:eastAsia="Arial Narrow" w:hint="default"/>
                <w:spacing w:val="-12"/>
                <w:sz w:val="20"/>
                <w:szCs w:val="20"/>
              </w:rPr>
              <w:t>2</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Arial Narrow" w:hAnsi="Arial Narrow" w:cs="Arial Narrow" w:eastAsia="Arial Narrow" w:hint="default"/>
                <w:sz w:val="20"/>
                <w:szCs w:val="20"/>
              </w:rPr>
            </w:pPr>
            <w:r>
              <w:rPr>
                <w:rFonts w:ascii="Arial Narrow"/>
                <w:w w:val="95"/>
                <w:sz w:val="20"/>
              </w:rPr>
              <w:t>465,792,317.30</w:t>
            </w:r>
            <w:r>
              <w:rPr>
                <w:rFonts w:ascii="Arial Narrow"/>
                <w:sz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Arial Narrow" w:hAnsi="Arial Narrow" w:cs="Arial Narrow" w:eastAsia="Arial Narrow" w:hint="default"/>
                <w:sz w:val="20"/>
                <w:szCs w:val="20"/>
              </w:rPr>
            </w:pPr>
            <w:r>
              <w:rPr>
                <w:rFonts w:ascii="Arial Narrow"/>
                <w:w w:val="95"/>
                <w:sz w:val="20"/>
              </w:rPr>
              <w:t>438,670,983.13</w:t>
            </w:r>
            <w:r>
              <w:rPr>
                <w:rFonts w:ascii="Arial Narrow"/>
                <w:sz w:val="20"/>
              </w:rPr>
            </w:r>
          </w:p>
        </w:tc>
      </w:tr>
      <w:tr>
        <w:trPr>
          <w:trHeight w:val="370"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864"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Arial Narrow" w:hAnsi="Arial Narrow" w:cs="Arial Narrow" w:eastAsia="Arial Narrow" w:hint="default"/>
                <w:sz w:val="20"/>
                <w:szCs w:val="20"/>
              </w:rPr>
            </w:pPr>
            <w:r>
              <w:rPr>
                <w:rFonts w:ascii="Arial Narrow"/>
                <w:spacing w:val="-1"/>
                <w:sz w:val="20"/>
              </w:rPr>
              <w:t>1,691,297,038.94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Arial Narrow" w:hAnsi="Arial Narrow" w:cs="Arial Narrow" w:eastAsia="Arial Narrow" w:hint="default"/>
                <w:sz w:val="20"/>
                <w:szCs w:val="20"/>
              </w:rPr>
            </w:pPr>
            <w:r>
              <w:rPr>
                <w:rFonts w:ascii="Arial Narrow"/>
                <w:w w:val="95"/>
                <w:sz w:val="20"/>
              </w:rPr>
              <w:t>660,903,644.07</w:t>
            </w:r>
            <w:r>
              <w:rPr>
                <w:rFonts w:ascii="Arial Narrow"/>
                <w:sz w:val="20"/>
              </w:rPr>
            </w:r>
          </w:p>
        </w:tc>
      </w:tr>
      <w:tr>
        <w:trPr>
          <w:trHeight w:val="367"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864"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864"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流动资产合计</w:t>
            </w:r>
            <w:r>
              <w:rPr>
                <w:rFonts w:ascii="Microsoft JhengHei" w:hAnsi="Microsoft JhengHei" w:cs="Microsoft JhengHei" w:eastAsia="Microsoft JhengHei" w:hint="default"/>
                <w:sz w:val="20"/>
                <w:szCs w:val="20"/>
              </w:rPr>
            </w:r>
          </w:p>
        </w:tc>
        <w:tc>
          <w:tcPr>
            <w:tcW w:w="864"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Arial Narrow" w:hAnsi="Arial Narrow" w:cs="Arial Narrow" w:eastAsia="Arial Narrow" w:hint="default"/>
                <w:sz w:val="20"/>
                <w:szCs w:val="20"/>
              </w:rPr>
            </w:pPr>
            <w:r>
              <w:rPr>
                <w:rFonts w:ascii="Arial Narrow"/>
                <w:spacing w:val="-1"/>
                <w:sz w:val="20"/>
              </w:rPr>
              <w:t>5,421,755,820.81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Arial Narrow" w:hAnsi="Arial Narrow" w:cs="Arial Narrow" w:eastAsia="Arial Narrow" w:hint="default"/>
                <w:sz w:val="20"/>
                <w:szCs w:val="20"/>
              </w:rPr>
            </w:pPr>
            <w:r>
              <w:rPr>
                <w:rFonts w:ascii="Arial Narrow"/>
                <w:spacing w:val="-1"/>
                <w:sz w:val="20"/>
              </w:rPr>
              <w:t>3,789,073,900.48</w:t>
            </w:r>
          </w:p>
        </w:tc>
      </w:tr>
      <w:tr>
        <w:trPr>
          <w:trHeight w:val="370"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非流动资产：</w:t>
            </w:r>
            <w:r>
              <w:rPr>
                <w:rFonts w:ascii="Microsoft JhengHei" w:hAnsi="Microsoft JhengHei" w:cs="Microsoft JhengHei" w:eastAsia="Microsoft JhengHei" w:hint="default"/>
                <w:sz w:val="20"/>
                <w:szCs w:val="20"/>
              </w:rPr>
            </w:r>
          </w:p>
        </w:tc>
        <w:tc>
          <w:tcPr>
            <w:tcW w:w="864"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67"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864"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864"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864"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Arial Narrow" w:hAnsi="Arial Narrow" w:cs="Arial Narrow" w:eastAsia="Arial Narrow" w:hint="default"/>
                <w:sz w:val="20"/>
                <w:szCs w:val="20"/>
              </w:rPr>
            </w:pPr>
            <w:r>
              <w:rPr>
                <w:rFonts w:ascii="宋体" w:hAnsi="宋体" w:cs="宋体" w:eastAsia="宋体" w:hint="default"/>
                <w:spacing w:val="-12"/>
                <w:sz w:val="20"/>
                <w:szCs w:val="20"/>
              </w:rPr>
              <w:t>十四、</w:t>
            </w:r>
            <w:r>
              <w:rPr>
                <w:rFonts w:ascii="Arial Narrow" w:hAnsi="Arial Narrow" w:cs="Arial Narrow" w:eastAsia="Arial Narrow" w:hint="default"/>
                <w:spacing w:val="-12"/>
                <w:sz w:val="20"/>
                <w:szCs w:val="20"/>
              </w:rPr>
              <w:t>3</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Arial Narrow" w:hAnsi="Arial Narrow" w:cs="Arial Narrow" w:eastAsia="Arial Narrow" w:hint="default"/>
                <w:sz w:val="20"/>
                <w:szCs w:val="20"/>
              </w:rPr>
            </w:pPr>
            <w:r>
              <w:rPr>
                <w:rFonts w:ascii="Arial Narrow"/>
                <w:w w:val="95"/>
                <w:sz w:val="20"/>
              </w:rPr>
              <w:t>247,877,034.83</w:t>
            </w:r>
            <w:r>
              <w:rPr>
                <w:rFonts w:ascii="Arial Narrow"/>
                <w:sz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Arial Narrow" w:hAnsi="Arial Narrow" w:cs="Arial Narrow" w:eastAsia="Arial Narrow" w:hint="default"/>
                <w:sz w:val="20"/>
                <w:szCs w:val="20"/>
              </w:rPr>
            </w:pPr>
            <w:r>
              <w:rPr>
                <w:rFonts w:ascii="Arial Narrow"/>
                <w:w w:val="95"/>
                <w:sz w:val="20"/>
              </w:rPr>
              <w:t>192,877,034.83</w:t>
            </w:r>
            <w:r>
              <w:rPr>
                <w:rFonts w:ascii="Arial Narrow"/>
                <w:sz w:val="20"/>
              </w:rPr>
            </w:r>
          </w:p>
        </w:tc>
      </w:tr>
      <w:tr>
        <w:trPr>
          <w:trHeight w:val="367"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864"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864"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Arial Narrow" w:hAnsi="Arial Narrow" w:cs="Arial Narrow" w:eastAsia="Arial Narrow" w:hint="default"/>
                <w:sz w:val="20"/>
                <w:szCs w:val="20"/>
              </w:rPr>
            </w:pPr>
            <w:r>
              <w:rPr>
                <w:rFonts w:ascii="Arial Narrow"/>
                <w:w w:val="95"/>
                <w:sz w:val="20"/>
              </w:rPr>
              <w:t>17,032,054.41</w:t>
            </w:r>
            <w:r>
              <w:rPr>
                <w:rFonts w:ascii="Arial Narrow"/>
                <w:sz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Arial Narrow" w:hAnsi="Arial Narrow" w:cs="Arial Narrow" w:eastAsia="Arial Narrow" w:hint="default"/>
                <w:sz w:val="20"/>
                <w:szCs w:val="20"/>
              </w:rPr>
            </w:pPr>
            <w:r>
              <w:rPr>
                <w:rFonts w:ascii="Arial Narrow"/>
                <w:w w:val="95"/>
                <w:sz w:val="20"/>
              </w:rPr>
              <w:t>17,470,607.57</w:t>
            </w:r>
            <w:r>
              <w:rPr>
                <w:rFonts w:ascii="Arial Narrow"/>
                <w:sz w:val="20"/>
              </w:rPr>
            </w:r>
          </w:p>
        </w:tc>
      </w:tr>
      <w:tr>
        <w:trPr>
          <w:trHeight w:val="370"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864"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864"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67"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864"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864"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864"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864"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Arial Narrow" w:hAnsi="Arial Narrow" w:cs="Arial Narrow" w:eastAsia="Arial Narrow" w:hint="default"/>
                <w:sz w:val="20"/>
                <w:szCs w:val="20"/>
              </w:rPr>
            </w:pPr>
            <w:r>
              <w:rPr>
                <w:rFonts w:ascii="Arial Narrow"/>
                <w:w w:val="95"/>
                <w:sz w:val="20"/>
              </w:rPr>
              <w:t>2,206,040.94</w:t>
            </w:r>
            <w:r>
              <w:rPr>
                <w:rFonts w:ascii="Arial Narrow"/>
                <w:sz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Arial Narrow" w:hAnsi="Arial Narrow" w:cs="Arial Narrow" w:eastAsia="Arial Narrow" w:hint="default"/>
                <w:sz w:val="20"/>
                <w:szCs w:val="20"/>
              </w:rPr>
            </w:pPr>
            <w:r>
              <w:rPr>
                <w:rFonts w:ascii="Arial Narrow"/>
                <w:w w:val="95"/>
                <w:sz w:val="20"/>
              </w:rPr>
              <w:t>731,337.43</w:t>
            </w:r>
            <w:r>
              <w:rPr>
                <w:rFonts w:ascii="Arial Narrow"/>
                <w:sz w:val="20"/>
              </w:rPr>
            </w:r>
          </w:p>
        </w:tc>
      </w:tr>
      <w:tr>
        <w:trPr>
          <w:trHeight w:val="367"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864"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864"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864"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Arial Narrow" w:hAnsi="Arial Narrow" w:cs="Arial Narrow" w:eastAsia="Arial Narrow" w:hint="default"/>
                <w:sz w:val="20"/>
                <w:szCs w:val="20"/>
              </w:rPr>
            </w:pPr>
            <w:r>
              <w:rPr>
                <w:rFonts w:ascii="Arial Narrow"/>
                <w:w w:val="95"/>
                <w:sz w:val="20"/>
              </w:rPr>
              <w:t>4,700,715.42</w:t>
            </w:r>
            <w:r>
              <w:rPr>
                <w:rFonts w:ascii="Arial Narrow"/>
                <w:sz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Arial Narrow" w:hAnsi="Arial Narrow" w:cs="Arial Narrow" w:eastAsia="Arial Narrow" w:hint="default"/>
                <w:sz w:val="20"/>
                <w:szCs w:val="20"/>
              </w:rPr>
            </w:pPr>
            <w:r>
              <w:rPr>
                <w:rFonts w:ascii="Arial Narrow"/>
                <w:w w:val="95"/>
                <w:sz w:val="20"/>
              </w:rPr>
              <w:t>1,100,109.65</w:t>
            </w:r>
            <w:r>
              <w:rPr>
                <w:rFonts w:ascii="Arial Narrow"/>
                <w:sz w:val="20"/>
              </w:rPr>
            </w:r>
          </w:p>
        </w:tc>
      </w:tr>
      <w:tr>
        <w:trPr>
          <w:trHeight w:val="370"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864"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Arial Narrow" w:hAnsi="Arial Narrow" w:cs="Arial Narrow" w:eastAsia="Arial Narrow" w:hint="default"/>
                <w:sz w:val="20"/>
                <w:szCs w:val="20"/>
              </w:rPr>
            </w:pPr>
            <w:r>
              <w:rPr>
                <w:rFonts w:ascii="Arial Narrow"/>
                <w:w w:val="95"/>
                <w:sz w:val="20"/>
              </w:rPr>
              <w:t>47,099,239.20</w:t>
            </w:r>
            <w:r>
              <w:rPr>
                <w:rFonts w:ascii="Arial Narrow"/>
                <w:sz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Arial Narrow" w:hAnsi="Arial Narrow" w:cs="Arial Narrow" w:eastAsia="Arial Narrow" w:hint="default"/>
                <w:sz w:val="20"/>
                <w:szCs w:val="20"/>
              </w:rPr>
            </w:pPr>
            <w:r>
              <w:rPr>
                <w:rFonts w:ascii="Arial Narrow"/>
                <w:w w:val="95"/>
                <w:sz w:val="20"/>
              </w:rPr>
              <w:t>35,745,464.24</w:t>
            </w:r>
            <w:r>
              <w:rPr>
                <w:rFonts w:ascii="Arial Narrow"/>
                <w:sz w:val="20"/>
              </w:rPr>
            </w:r>
          </w:p>
        </w:tc>
      </w:tr>
      <w:tr>
        <w:trPr>
          <w:trHeight w:val="367"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864"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613"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非流动资产合计</w:t>
            </w:r>
            <w:r>
              <w:rPr>
                <w:rFonts w:ascii="Microsoft JhengHei" w:hAnsi="Microsoft JhengHei" w:cs="Microsoft JhengHei" w:eastAsia="Microsoft JhengHei" w:hint="default"/>
                <w:sz w:val="20"/>
                <w:szCs w:val="20"/>
              </w:rPr>
            </w:r>
          </w:p>
        </w:tc>
        <w:tc>
          <w:tcPr>
            <w:tcW w:w="864" w:type="dxa"/>
            <w:tcBorders>
              <w:top w:val="single" w:sz="4" w:space="0" w:color="000000"/>
              <w:left w:val="single" w:sz="4" w:space="0" w:color="000000"/>
              <w:bottom w:val="single" w:sz="4" w:space="0" w:color="000000"/>
              <w:right w:val="single" w:sz="4" w:space="0" w:color="000000"/>
            </w:tcBorders>
          </w:tcPr>
          <w:p>
            <w:pP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Arial Narrow" w:hAnsi="Arial Narrow" w:cs="Arial Narrow" w:eastAsia="Arial Narrow" w:hint="default"/>
                <w:sz w:val="20"/>
                <w:szCs w:val="20"/>
              </w:rPr>
            </w:pPr>
            <w:r>
              <w:rPr>
                <w:rFonts w:ascii="Arial Narrow"/>
                <w:w w:val="95"/>
                <w:sz w:val="20"/>
              </w:rPr>
              <w:t>318,915,084.80</w:t>
            </w:r>
            <w:r>
              <w:rPr>
                <w:rFonts w:ascii="Arial Narrow"/>
                <w:sz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Arial Narrow" w:hAnsi="Arial Narrow" w:cs="Arial Narrow" w:eastAsia="Arial Narrow" w:hint="default"/>
                <w:sz w:val="20"/>
                <w:szCs w:val="20"/>
              </w:rPr>
            </w:pPr>
            <w:r>
              <w:rPr>
                <w:rFonts w:ascii="Arial Narrow"/>
                <w:w w:val="95"/>
                <w:sz w:val="20"/>
              </w:rPr>
              <w:t>247,924,553.72</w:t>
            </w:r>
            <w:r>
              <w:rPr>
                <w:rFonts w:ascii="Arial Narrow"/>
                <w:sz w:val="20"/>
              </w:rPr>
            </w:r>
          </w:p>
        </w:tc>
      </w:tr>
      <w:tr>
        <w:trPr>
          <w:trHeight w:val="374" w:hRule="exact"/>
        </w:trPr>
        <w:tc>
          <w:tcPr>
            <w:tcW w:w="3613" w:type="dxa"/>
            <w:tcBorders>
              <w:top w:val="single" w:sz="4" w:space="0" w:color="000000"/>
              <w:left w:val="single" w:sz="4" w:space="0" w:color="000000"/>
              <w:bottom w:val="single" w:sz="8" w:space="0" w:color="000000"/>
              <w:right w:val="single" w:sz="4" w:space="0" w:color="000000"/>
            </w:tcBorders>
          </w:tcPr>
          <w:p>
            <w:pPr>
              <w:pStyle w:val="TableParagraph"/>
              <w:spacing w:line="303" w:lineRule="exact"/>
              <w:ind w:left="1"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资产总计</w:t>
            </w:r>
            <w:r>
              <w:rPr>
                <w:rFonts w:ascii="Microsoft JhengHei" w:hAnsi="Microsoft JhengHei" w:cs="Microsoft JhengHei" w:eastAsia="Microsoft JhengHei" w:hint="default"/>
                <w:sz w:val="20"/>
                <w:szCs w:val="20"/>
              </w:rPr>
            </w:r>
          </w:p>
        </w:tc>
        <w:tc>
          <w:tcPr>
            <w:tcW w:w="864" w:type="dxa"/>
            <w:tcBorders>
              <w:top w:val="single" w:sz="4" w:space="0" w:color="000000"/>
              <w:left w:val="single" w:sz="4" w:space="0" w:color="000000"/>
              <w:bottom w:val="single" w:sz="8" w:space="0" w:color="000000"/>
              <w:right w:val="single" w:sz="4" w:space="0" w:color="000000"/>
            </w:tcBorders>
          </w:tcPr>
          <w:p>
            <w:pPr/>
          </w:p>
        </w:tc>
        <w:tc>
          <w:tcPr>
            <w:tcW w:w="243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9"/>
              <w:ind w:right="100"/>
              <w:jc w:val="right"/>
              <w:rPr>
                <w:rFonts w:ascii="Arial Narrow" w:hAnsi="Arial Narrow" w:cs="Arial Narrow" w:eastAsia="Arial Narrow" w:hint="default"/>
                <w:sz w:val="20"/>
                <w:szCs w:val="20"/>
              </w:rPr>
            </w:pPr>
            <w:r>
              <w:rPr>
                <w:rFonts w:ascii="Arial Narrow"/>
                <w:w w:val="95"/>
                <w:sz w:val="20"/>
              </w:rPr>
              <w:t>5,740,670,905.61</w:t>
            </w:r>
            <w:r>
              <w:rPr>
                <w:rFonts w:ascii="Arial Narrow"/>
                <w:sz w:val="20"/>
              </w:rPr>
            </w:r>
          </w:p>
        </w:tc>
        <w:tc>
          <w:tcPr>
            <w:tcW w:w="241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9"/>
              <w:ind w:right="101"/>
              <w:jc w:val="right"/>
              <w:rPr>
                <w:rFonts w:ascii="Arial Narrow" w:hAnsi="Arial Narrow" w:cs="Arial Narrow" w:eastAsia="Arial Narrow" w:hint="default"/>
                <w:sz w:val="20"/>
                <w:szCs w:val="20"/>
              </w:rPr>
            </w:pPr>
            <w:r>
              <w:rPr>
                <w:rFonts w:ascii="Arial Narrow"/>
                <w:spacing w:val="-1"/>
                <w:sz w:val="20"/>
              </w:rPr>
              <w:t>4,036,998,454.20</w:t>
            </w:r>
          </w:p>
        </w:tc>
      </w:tr>
    </w:tbl>
    <w:p>
      <w:pPr>
        <w:spacing w:after="0" w:line="240" w:lineRule="auto"/>
        <w:jc w:val="right"/>
        <w:rPr>
          <w:rFonts w:ascii="Arial Narrow" w:hAnsi="Arial Narrow" w:cs="Arial Narrow" w:eastAsia="Arial Narrow" w:hint="default"/>
          <w:sz w:val="20"/>
          <w:szCs w:val="20"/>
        </w:rPr>
        <w:sectPr>
          <w:pgSz w:w="11910" w:h="16840"/>
          <w:pgMar w:header="0" w:footer="0" w:top="1280" w:bottom="1140" w:left="1400" w:right="0"/>
        </w:sectPr>
      </w:pPr>
    </w:p>
    <w:p>
      <w:pPr>
        <w:spacing w:line="240" w:lineRule="auto" w:before="6"/>
        <w:rPr>
          <w:rFonts w:ascii="宋体" w:hAnsi="宋体" w:cs="宋体" w:eastAsia="宋体" w:hint="default"/>
          <w:sz w:val="8"/>
          <w:szCs w:val="8"/>
        </w:rPr>
      </w:pPr>
    </w:p>
    <w:p>
      <w:pPr>
        <w:pStyle w:val="Heading2"/>
        <w:spacing w:line="413" w:lineRule="exact"/>
        <w:ind w:right="950"/>
        <w:jc w:val="center"/>
        <w:rPr>
          <w:rFonts w:ascii="Verdana" w:hAnsi="Verdana" w:cs="Verdana" w:eastAsia="Verdana" w:hint="default"/>
          <w:b w:val="0"/>
          <w:bCs w:val="0"/>
        </w:rPr>
      </w:pPr>
      <w:r>
        <w:rPr/>
        <w:t>资产负债表</w:t>
      </w:r>
      <w:r>
        <w:rPr>
          <w:rFonts w:ascii="Verdana" w:hAnsi="Verdana" w:cs="Verdana" w:eastAsia="Verdana" w:hint="default"/>
        </w:rPr>
        <w:t>(</w:t>
      </w:r>
      <w:r>
        <w:rPr/>
        <w:t>续</w:t>
      </w:r>
      <w:r>
        <w:rPr>
          <w:rFonts w:ascii="Verdana" w:hAnsi="Verdana" w:cs="Verdana" w:eastAsia="Verdana" w:hint="default"/>
        </w:rPr>
        <w:t>)</w:t>
      </w:r>
      <w:r>
        <w:rPr>
          <w:rFonts w:ascii="Verdana" w:hAnsi="Verdana" w:cs="Verdana" w:eastAsia="Verdana" w:hint="default"/>
          <w:b w:val="0"/>
          <w:bCs w:val="0"/>
        </w:rPr>
      </w:r>
    </w:p>
    <w:p>
      <w:pPr>
        <w:spacing w:before="19"/>
        <w:ind w:left="0" w:right="956" w:firstLine="0"/>
        <w:jc w:val="center"/>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8"/>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Arial" w:hAnsi="Arial" w:cs="Arial" w:eastAsia="Arial" w:hint="default"/>
          <w:sz w:val="20"/>
          <w:szCs w:val="20"/>
        </w:rPr>
        <w:t>31</w:t>
      </w:r>
      <w:r>
        <w:rPr>
          <w:rFonts w:ascii="Arial" w:hAnsi="Arial" w:cs="Arial" w:eastAsia="Arial" w:hint="default"/>
          <w:spacing w:val="-8"/>
          <w:sz w:val="20"/>
          <w:szCs w:val="20"/>
        </w:rPr>
        <w:t> </w:t>
      </w:r>
      <w:r>
        <w:rPr>
          <w:rFonts w:ascii="宋体" w:hAnsi="宋体" w:cs="宋体" w:eastAsia="宋体" w:hint="default"/>
          <w:sz w:val="20"/>
          <w:szCs w:val="20"/>
        </w:rPr>
        <w:t>日</w:t>
      </w:r>
    </w:p>
    <w:p>
      <w:pPr>
        <w:tabs>
          <w:tab w:pos="7307" w:val="left" w:leader="none"/>
        </w:tabs>
        <w:spacing w:before="48"/>
        <w:ind w:left="0" w:right="952" w:firstLine="0"/>
        <w:jc w:val="center"/>
        <w:rPr>
          <w:rFonts w:ascii="宋体" w:hAnsi="宋体" w:cs="宋体" w:eastAsia="宋体" w:hint="default"/>
          <w:sz w:val="20"/>
          <w:szCs w:val="20"/>
        </w:rPr>
      </w:pPr>
      <w:r>
        <w:rPr>
          <w:rFonts w:ascii="宋体" w:hAnsi="宋体" w:cs="宋体" w:eastAsia="宋体" w:hint="default"/>
          <w:w w:val="95"/>
          <w:sz w:val="20"/>
          <w:szCs w:val="20"/>
        </w:rPr>
        <w:t>编制单位：深圳市爱施德股份有限公司</w:t>
        <w:tab/>
      </w:r>
      <w:r>
        <w:rPr>
          <w:rFonts w:ascii="宋体" w:hAnsi="宋体" w:cs="宋体" w:eastAsia="宋体" w:hint="default"/>
          <w:sz w:val="20"/>
          <w:szCs w:val="20"/>
        </w:rPr>
        <w:t>金额单位：人民币元</w:t>
      </w:r>
    </w:p>
    <w:p>
      <w:pPr>
        <w:spacing w:line="240" w:lineRule="auto" w:before="10"/>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3711"/>
        <w:gridCol w:w="734"/>
        <w:gridCol w:w="2468"/>
        <w:gridCol w:w="2410"/>
      </w:tblGrid>
      <w:tr>
        <w:trPr>
          <w:trHeight w:val="365" w:hRule="exact"/>
        </w:trPr>
        <w:tc>
          <w:tcPr>
            <w:tcW w:w="371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73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3"/>
              <w:ind w:left="160" w:right="0"/>
              <w:jc w:val="left"/>
              <w:rPr>
                <w:rFonts w:ascii="宋体" w:hAnsi="宋体" w:cs="宋体" w:eastAsia="宋体" w:hint="default"/>
                <w:sz w:val="20"/>
                <w:szCs w:val="20"/>
              </w:rPr>
            </w:pPr>
            <w:r>
              <w:rPr>
                <w:rFonts w:ascii="宋体" w:hAnsi="宋体" w:cs="宋体" w:eastAsia="宋体" w:hint="default"/>
                <w:sz w:val="20"/>
                <w:szCs w:val="20"/>
              </w:rPr>
              <w:t>注释</w:t>
            </w:r>
          </w:p>
        </w:tc>
        <w:tc>
          <w:tcPr>
            <w:tcW w:w="246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20"/>
                <w:szCs w:val="20"/>
              </w:rPr>
            </w:pPr>
            <w:r>
              <w:rPr>
                <w:rFonts w:ascii="宋体" w:hAnsi="宋体" w:cs="宋体" w:eastAsia="宋体" w:hint="default"/>
                <w:sz w:val="20"/>
                <w:szCs w:val="20"/>
              </w:rPr>
              <w:t>年末数</w:t>
            </w:r>
          </w:p>
        </w:tc>
        <w:tc>
          <w:tcPr>
            <w:tcW w:w="241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358"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98"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流动负债：</w:t>
            </w:r>
            <w:r>
              <w:rPr>
                <w:rFonts w:ascii="Microsoft JhengHei" w:hAnsi="Microsoft JhengHei" w:cs="Microsoft JhengHei" w:eastAsia="Microsoft JhengHei" w:hint="default"/>
                <w:sz w:val="20"/>
                <w:szCs w:val="20"/>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734" w:type="dxa"/>
            <w:tcBorders>
              <w:top w:val="single" w:sz="4" w:space="0" w:color="000000"/>
              <w:left w:val="single" w:sz="4" w:space="0" w:color="000000"/>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Arial Narrow" w:hAnsi="Arial Narrow" w:cs="Arial Narrow" w:eastAsia="Arial Narrow" w:hint="default"/>
                <w:sz w:val="20"/>
                <w:szCs w:val="20"/>
              </w:rPr>
            </w:pPr>
            <w:r>
              <w:rPr>
                <w:rFonts w:ascii="Arial Narrow"/>
                <w:w w:val="95"/>
                <w:sz w:val="20"/>
              </w:rPr>
              <w:t>777,839,880.00</w:t>
            </w:r>
            <w:r>
              <w:rPr>
                <w:rFonts w:ascii="Arial Narrow"/>
                <w:sz w:val="20"/>
              </w:rPr>
            </w: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734" w:type="dxa"/>
            <w:tcBorders>
              <w:top w:val="single" w:sz="4" w:space="0" w:color="000000"/>
              <w:left w:val="single" w:sz="4" w:space="0" w:color="000000"/>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734" w:type="dxa"/>
            <w:tcBorders>
              <w:top w:val="single" w:sz="4" w:space="0" w:color="000000"/>
              <w:left w:val="single" w:sz="4" w:space="0" w:color="000000"/>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576,551,599.00</w:t>
            </w:r>
            <w:r>
              <w:rPr>
                <w:rFonts w:ascii="Arial Narrow"/>
                <w:sz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55,000,000.00</w:t>
            </w:r>
            <w:r>
              <w:rPr>
                <w:rFonts w:ascii="Arial Narrow"/>
                <w:sz w:val="20"/>
              </w:rPr>
            </w:r>
          </w:p>
        </w:tc>
      </w:tr>
      <w:tr>
        <w:trPr>
          <w:trHeight w:val="360"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734" w:type="dxa"/>
            <w:tcBorders>
              <w:top w:val="single" w:sz="4" w:space="0" w:color="000000"/>
              <w:left w:val="single" w:sz="4" w:space="0" w:color="000000"/>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556,030,953.21</w:t>
            </w:r>
            <w:r>
              <w:rPr>
                <w:rFonts w:ascii="Arial Narrow"/>
                <w:sz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282,599,116.11</w:t>
            </w:r>
            <w:r>
              <w:rPr>
                <w:rFonts w:ascii="Arial Narrow"/>
                <w:sz w:val="20"/>
              </w:rPr>
            </w:r>
          </w:p>
        </w:tc>
      </w:tr>
      <w:tr>
        <w:trPr>
          <w:trHeight w:val="358"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734" w:type="dxa"/>
            <w:tcBorders>
              <w:top w:val="single" w:sz="4" w:space="0" w:color="000000"/>
              <w:left w:val="single" w:sz="4" w:space="0" w:color="000000"/>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117,721,927.71</w:t>
            </w:r>
            <w:r>
              <w:rPr>
                <w:rFonts w:ascii="Arial Narrow"/>
                <w:sz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Arial Narrow" w:hAnsi="Arial Narrow" w:cs="Arial Narrow" w:eastAsia="Arial Narrow" w:hint="default"/>
                <w:sz w:val="20"/>
                <w:szCs w:val="20"/>
              </w:rPr>
            </w:pPr>
            <w:r>
              <w:rPr>
                <w:rFonts w:ascii="Arial Narrow"/>
                <w:w w:val="95"/>
                <w:sz w:val="20"/>
              </w:rPr>
              <w:t>102,831,778.20</w:t>
            </w:r>
            <w:r>
              <w:rPr>
                <w:rFonts w:ascii="Arial Narrow"/>
                <w:sz w:val="20"/>
              </w:rPr>
            </w:r>
          </w:p>
        </w:tc>
      </w:tr>
      <w:tr>
        <w:trPr>
          <w:trHeight w:val="361"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734" w:type="dxa"/>
            <w:tcBorders>
              <w:top w:val="single" w:sz="4" w:space="0" w:color="000000"/>
              <w:left w:val="single" w:sz="4" w:space="0" w:color="000000"/>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33,078,886.77</w:t>
            </w:r>
            <w:r>
              <w:rPr>
                <w:rFonts w:ascii="Arial Narrow"/>
                <w:sz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36,490,437.16</w:t>
            </w:r>
            <w:r>
              <w:rPr>
                <w:rFonts w:ascii="Arial Narrow"/>
                <w:sz w:val="20"/>
              </w:rPr>
            </w:r>
          </w:p>
        </w:tc>
      </w:tr>
      <w:tr>
        <w:trPr>
          <w:trHeight w:val="360"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734" w:type="dxa"/>
            <w:tcBorders>
              <w:top w:val="single" w:sz="4" w:space="0" w:color="000000"/>
              <w:left w:val="single" w:sz="4" w:space="0" w:color="000000"/>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-121,703,574.99</w:t>
            </w:r>
            <w:r>
              <w:rPr>
                <w:rFonts w:ascii="Arial Narrow"/>
                <w:sz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46,399,443.97</w:t>
            </w:r>
            <w:r>
              <w:rPr>
                <w:rFonts w:ascii="Arial Narrow"/>
                <w:sz w:val="20"/>
              </w:rPr>
            </w:r>
          </w:p>
        </w:tc>
      </w:tr>
      <w:tr>
        <w:trPr>
          <w:trHeight w:val="358"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734" w:type="dxa"/>
            <w:tcBorders>
              <w:top w:val="single" w:sz="4" w:space="0" w:color="000000"/>
              <w:left w:val="single" w:sz="4" w:space="0" w:color="000000"/>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3,072,427.64</w:t>
            </w:r>
            <w:r>
              <w:rPr>
                <w:rFonts w:ascii="Arial Narrow"/>
                <w:sz w:val="20"/>
              </w:rPr>
            </w: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734" w:type="dxa"/>
            <w:tcBorders>
              <w:top w:val="single" w:sz="4" w:space="0" w:color="000000"/>
              <w:left w:val="single" w:sz="4" w:space="0" w:color="000000"/>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734" w:type="dxa"/>
            <w:tcBorders>
              <w:top w:val="single" w:sz="4" w:space="0" w:color="000000"/>
              <w:left w:val="single" w:sz="4" w:space="0" w:color="000000"/>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14,846,406.52</w:t>
            </w:r>
            <w:r>
              <w:rPr>
                <w:rFonts w:ascii="Arial Narrow"/>
                <w:sz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9,691,188.97</w:t>
            </w:r>
            <w:r>
              <w:rPr>
                <w:rFonts w:ascii="Arial Narrow"/>
                <w:sz w:val="20"/>
              </w:rPr>
            </w:r>
          </w:p>
        </w:tc>
      </w:tr>
      <w:tr>
        <w:trPr>
          <w:trHeight w:val="360"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734" w:type="dxa"/>
            <w:tcBorders>
              <w:top w:val="single" w:sz="4" w:space="0" w:color="000000"/>
              <w:left w:val="single" w:sz="4" w:space="0" w:color="000000"/>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734" w:type="dxa"/>
            <w:tcBorders>
              <w:top w:val="single" w:sz="4" w:space="0" w:color="000000"/>
              <w:left w:val="single" w:sz="4" w:space="0" w:color="000000"/>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98"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流动负债合计</w:t>
            </w:r>
            <w:r>
              <w:rPr>
                <w:rFonts w:ascii="Microsoft JhengHei" w:hAnsi="Microsoft JhengHei" w:cs="Microsoft JhengHei" w:eastAsia="Microsoft JhengHei" w:hint="default"/>
                <w:sz w:val="20"/>
                <w:szCs w:val="20"/>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Arial Narrow" w:hAnsi="Arial Narrow" w:cs="Arial Narrow" w:eastAsia="Arial Narrow" w:hint="default"/>
                <w:sz w:val="20"/>
                <w:szCs w:val="20"/>
              </w:rPr>
            </w:pPr>
            <w:r>
              <w:rPr>
                <w:rFonts w:ascii="Arial Narrow"/>
                <w:spacing w:val="-1"/>
                <w:sz w:val="20"/>
              </w:rPr>
              <w:t>1,957,438,505.86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Arial Narrow" w:hAnsi="Arial Narrow" w:cs="Arial Narrow" w:eastAsia="Arial Narrow" w:hint="default"/>
                <w:sz w:val="20"/>
                <w:szCs w:val="20"/>
              </w:rPr>
            </w:pPr>
            <w:r>
              <w:rPr>
                <w:rFonts w:ascii="Arial Narrow"/>
                <w:w w:val="95"/>
                <w:sz w:val="20"/>
              </w:rPr>
              <w:t>533,011,964.41</w:t>
            </w:r>
            <w:r>
              <w:rPr>
                <w:rFonts w:ascii="Arial Narrow"/>
                <w:sz w:val="20"/>
              </w:rPr>
            </w:r>
          </w:p>
        </w:tc>
      </w:tr>
      <w:tr>
        <w:trPr>
          <w:trHeight w:val="360"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98"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非流动负债：</w:t>
            </w:r>
            <w:r>
              <w:rPr>
                <w:rFonts w:ascii="Microsoft JhengHei" w:hAnsi="Microsoft JhengHei" w:cs="Microsoft JhengHei" w:eastAsia="Microsoft JhengHei" w:hint="default"/>
                <w:sz w:val="20"/>
                <w:szCs w:val="20"/>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734" w:type="dxa"/>
            <w:tcBorders>
              <w:top w:val="single" w:sz="4" w:space="0" w:color="000000"/>
              <w:left w:val="single" w:sz="4" w:space="0" w:color="000000"/>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734" w:type="dxa"/>
            <w:tcBorders>
              <w:top w:val="single" w:sz="4" w:space="0" w:color="000000"/>
              <w:left w:val="single" w:sz="4" w:space="0" w:color="000000"/>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734" w:type="dxa"/>
            <w:tcBorders>
              <w:top w:val="single" w:sz="4" w:space="0" w:color="000000"/>
              <w:left w:val="single" w:sz="4" w:space="0" w:color="000000"/>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734" w:type="dxa"/>
            <w:tcBorders>
              <w:top w:val="single" w:sz="4" w:space="0" w:color="000000"/>
              <w:left w:val="single" w:sz="4" w:space="0" w:color="000000"/>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734" w:type="dxa"/>
            <w:tcBorders>
              <w:top w:val="single" w:sz="4" w:space="0" w:color="000000"/>
              <w:left w:val="single" w:sz="4" w:space="0" w:color="000000"/>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734" w:type="dxa"/>
            <w:tcBorders>
              <w:top w:val="single" w:sz="4" w:space="0" w:color="000000"/>
              <w:left w:val="single" w:sz="4" w:space="0" w:color="000000"/>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734" w:type="dxa"/>
            <w:tcBorders>
              <w:top w:val="single" w:sz="4" w:space="0" w:color="000000"/>
              <w:left w:val="single" w:sz="4" w:space="0" w:color="000000"/>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98"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非流动负债合计</w:t>
            </w:r>
            <w:r>
              <w:rPr>
                <w:rFonts w:ascii="Microsoft JhengHei" w:hAnsi="Microsoft JhengHei" w:cs="Microsoft JhengHei" w:eastAsia="Microsoft JhengHei" w:hint="default"/>
                <w:sz w:val="20"/>
                <w:szCs w:val="20"/>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98"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负债合计</w:t>
            </w:r>
            <w:r>
              <w:rPr>
                <w:rFonts w:ascii="Microsoft JhengHei" w:hAnsi="Microsoft JhengHei" w:cs="Microsoft JhengHei" w:eastAsia="Microsoft JhengHei" w:hint="default"/>
                <w:sz w:val="20"/>
                <w:szCs w:val="20"/>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Arial Narrow" w:hAnsi="Arial Narrow" w:cs="Arial Narrow" w:eastAsia="Arial Narrow" w:hint="default"/>
                <w:sz w:val="20"/>
                <w:szCs w:val="20"/>
              </w:rPr>
            </w:pPr>
            <w:r>
              <w:rPr>
                <w:rFonts w:ascii="Arial Narrow"/>
                <w:spacing w:val="-1"/>
                <w:sz w:val="20"/>
              </w:rPr>
              <w:t>1,957,438,505.86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533,011,964.41</w:t>
            </w:r>
            <w:r>
              <w:rPr>
                <w:rFonts w:ascii="Arial Narrow"/>
                <w:sz w:val="20"/>
              </w:rPr>
            </w:r>
          </w:p>
        </w:tc>
      </w:tr>
      <w:tr>
        <w:trPr>
          <w:trHeight w:val="358"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98"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所有者权益：</w:t>
            </w:r>
            <w:r>
              <w:rPr>
                <w:rFonts w:ascii="Microsoft JhengHei" w:hAnsi="Microsoft JhengHei" w:cs="Microsoft JhengHei" w:eastAsia="Microsoft JhengHei" w:hint="default"/>
                <w:sz w:val="20"/>
                <w:szCs w:val="20"/>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734" w:type="dxa"/>
            <w:tcBorders>
              <w:top w:val="single" w:sz="4" w:space="0" w:color="000000"/>
              <w:left w:val="single" w:sz="4" w:space="0" w:color="000000"/>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Arial Narrow" w:hAnsi="Arial Narrow" w:cs="Arial Narrow" w:eastAsia="Arial Narrow" w:hint="default"/>
                <w:sz w:val="20"/>
                <w:szCs w:val="20"/>
              </w:rPr>
            </w:pPr>
            <w:r>
              <w:rPr>
                <w:rFonts w:ascii="Arial Narrow"/>
                <w:w w:val="95"/>
                <w:sz w:val="20"/>
              </w:rPr>
              <w:t>999,100,000.00</w:t>
            </w:r>
            <w:r>
              <w:rPr>
                <w:rFonts w:ascii="Arial Narrow"/>
                <w:sz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Arial Narrow" w:hAnsi="Arial Narrow" w:cs="Arial Narrow" w:eastAsia="Arial Narrow" w:hint="default"/>
                <w:sz w:val="20"/>
                <w:szCs w:val="20"/>
              </w:rPr>
            </w:pPr>
            <w:r>
              <w:rPr>
                <w:rFonts w:ascii="Arial Narrow"/>
                <w:w w:val="95"/>
                <w:sz w:val="20"/>
              </w:rPr>
              <w:t>493,300,000.00</w:t>
            </w:r>
            <w:r>
              <w:rPr>
                <w:rFonts w:ascii="Arial Narrow"/>
                <w:sz w:val="20"/>
              </w:rPr>
            </w:r>
          </w:p>
        </w:tc>
      </w:tr>
      <w:tr>
        <w:trPr>
          <w:trHeight w:val="361"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734" w:type="dxa"/>
            <w:tcBorders>
              <w:top w:val="single" w:sz="4" w:space="0" w:color="000000"/>
              <w:left w:val="single" w:sz="4" w:space="0" w:color="000000"/>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Arial Narrow" w:hAnsi="Arial Narrow" w:cs="Arial Narrow" w:eastAsia="Arial Narrow" w:hint="default"/>
                <w:sz w:val="20"/>
                <w:szCs w:val="20"/>
              </w:rPr>
            </w:pPr>
            <w:r>
              <w:rPr>
                <w:rFonts w:ascii="Arial Narrow"/>
                <w:spacing w:val="-1"/>
                <w:sz w:val="20"/>
              </w:rPr>
              <w:t>1,700,833,208.53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Arial Narrow" w:hAnsi="Arial Narrow" w:cs="Arial Narrow" w:eastAsia="Arial Narrow" w:hint="default"/>
                <w:sz w:val="20"/>
                <w:szCs w:val="20"/>
              </w:rPr>
            </w:pPr>
            <w:r>
              <w:rPr>
                <w:rFonts w:ascii="Arial Narrow"/>
                <w:spacing w:val="-1"/>
                <w:sz w:val="20"/>
              </w:rPr>
              <w:t>2,092,291,819.78</w:t>
            </w:r>
          </w:p>
        </w:tc>
      </w:tr>
      <w:tr>
        <w:trPr>
          <w:trHeight w:val="358"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734" w:type="dxa"/>
            <w:tcBorders>
              <w:top w:val="single" w:sz="4" w:space="0" w:color="000000"/>
              <w:left w:val="single" w:sz="4" w:space="0" w:color="000000"/>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734" w:type="dxa"/>
            <w:tcBorders>
              <w:top w:val="single" w:sz="4" w:space="0" w:color="000000"/>
              <w:left w:val="single" w:sz="4" w:space="0" w:color="000000"/>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734" w:type="dxa"/>
            <w:tcBorders>
              <w:top w:val="single" w:sz="4" w:space="0" w:color="000000"/>
              <w:left w:val="single" w:sz="4" w:space="0" w:color="000000"/>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2"/>
              <w:jc w:val="right"/>
              <w:rPr>
                <w:rFonts w:ascii="Arial Narrow" w:hAnsi="Arial Narrow" w:cs="Arial Narrow" w:eastAsia="Arial Narrow" w:hint="default"/>
                <w:sz w:val="20"/>
                <w:szCs w:val="20"/>
              </w:rPr>
            </w:pPr>
            <w:r>
              <w:rPr>
                <w:rFonts w:ascii="Arial Narrow"/>
                <w:w w:val="95"/>
                <w:sz w:val="20"/>
              </w:rPr>
              <w:t>133,409,919.13</w:t>
            </w:r>
            <w:r>
              <w:rPr>
                <w:rFonts w:ascii="Arial Narrow"/>
                <w:sz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116,919,467.01</w:t>
            </w:r>
            <w:r>
              <w:rPr>
                <w:rFonts w:ascii="Arial Narrow"/>
                <w:sz w:val="20"/>
              </w:rPr>
            </w:r>
          </w:p>
        </w:tc>
      </w:tr>
      <w:tr>
        <w:trPr>
          <w:trHeight w:val="360"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20"/>
                <w:szCs w:val="20"/>
              </w:rPr>
            </w:pPr>
            <w:r>
              <w:rPr>
                <w:rFonts w:ascii="宋体" w:hAnsi="宋体" w:cs="宋体" w:eastAsia="宋体" w:hint="default"/>
                <w:sz w:val="20"/>
                <w:szCs w:val="20"/>
              </w:rPr>
              <w:t>一般风险准备</w:t>
            </w:r>
          </w:p>
        </w:tc>
        <w:tc>
          <w:tcPr>
            <w:tcW w:w="734" w:type="dxa"/>
            <w:tcBorders>
              <w:top w:val="single" w:sz="4" w:space="0" w:color="000000"/>
              <w:left w:val="single" w:sz="4" w:space="0" w:color="000000"/>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734" w:type="dxa"/>
            <w:tcBorders>
              <w:top w:val="single" w:sz="4" w:space="0" w:color="000000"/>
              <w:left w:val="single" w:sz="4" w:space="0" w:color="000000"/>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949,889,272.09</w:t>
            </w:r>
            <w:r>
              <w:rPr>
                <w:rFonts w:ascii="Arial Narrow"/>
                <w:sz w:val="20"/>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801,475,203.00</w:t>
            </w:r>
            <w:r>
              <w:rPr>
                <w:rFonts w:ascii="Arial Narrow"/>
                <w:sz w:val="20"/>
              </w:rPr>
            </w:r>
          </w:p>
        </w:tc>
      </w:tr>
      <w:tr>
        <w:trPr>
          <w:trHeight w:val="358"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96" w:lineRule="exact"/>
              <w:ind w:left="114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所有者权益合计</w:t>
            </w:r>
            <w:r>
              <w:rPr>
                <w:rFonts w:ascii="Microsoft JhengHei" w:hAnsi="Microsoft JhengHei" w:cs="Microsoft JhengHei" w:eastAsia="Microsoft JhengHei" w:hint="default"/>
                <w:sz w:val="20"/>
                <w:szCs w:val="20"/>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Arial Narrow" w:hAnsi="Arial Narrow" w:cs="Arial Narrow" w:eastAsia="Arial Narrow" w:hint="default"/>
                <w:sz w:val="20"/>
                <w:szCs w:val="20"/>
              </w:rPr>
            </w:pPr>
            <w:r>
              <w:rPr>
                <w:rFonts w:ascii="Arial Narrow"/>
                <w:spacing w:val="-1"/>
                <w:sz w:val="20"/>
              </w:rPr>
              <w:t>3,783,232,399.75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Arial Narrow" w:hAnsi="Arial Narrow" w:cs="Arial Narrow" w:eastAsia="Arial Narrow" w:hint="default"/>
                <w:sz w:val="20"/>
                <w:szCs w:val="20"/>
              </w:rPr>
            </w:pPr>
            <w:r>
              <w:rPr>
                <w:rFonts w:ascii="Arial Narrow"/>
                <w:spacing w:val="-1"/>
                <w:sz w:val="20"/>
              </w:rPr>
              <w:t>3,503,986,489.79</w:t>
            </w:r>
          </w:p>
        </w:tc>
      </w:tr>
      <w:tr>
        <w:trPr>
          <w:trHeight w:val="365" w:hRule="exact"/>
        </w:trPr>
        <w:tc>
          <w:tcPr>
            <w:tcW w:w="3711" w:type="dxa"/>
            <w:tcBorders>
              <w:top w:val="single" w:sz="4" w:space="0" w:color="000000"/>
              <w:left w:val="single" w:sz="4" w:space="0" w:color="000000"/>
              <w:bottom w:val="single" w:sz="8" w:space="0" w:color="000000"/>
              <w:right w:val="single" w:sz="4" w:space="0" w:color="000000"/>
            </w:tcBorders>
          </w:tcPr>
          <w:p>
            <w:pPr>
              <w:pStyle w:val="TableParagraph"/>
              <w:spacing w:line="298" w:lineRule="exact"/>
              <w:ind w:left="84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负债和所有者权益总计</w:t>
            </w:r>
            <w:r>
              <w:rPr>
                <w:rFonts w:ascii="Microsoft JhengHei" w:hAnsi="Microsoft JhengHei" w:cs="Microsoft JhengHei" w:eastAsia="Microsoft JhengHei" w:hint="default"/>
                <w:sz w:val="20"/>
                <w:szCs w:val="20"/>
              </w:rPr>
            </w:r>
          </w:p>
        </w:tc>
        <w:tc>
          <w:tcPr>
            <w:tcW w:w="734" w:type="dxa"/>
            <w:tcBorders>
              <w:top w:val="single" w:sz="4" w:space="0" w:color="000000"/>
              <w:left w:val="single" w:sz="4" w:space="0" w:color="000000"/>
              <w:bottom w:val="single" w:sz="8" w:space="0" w:color="000000"/>
              <w:right w:val="single" w:sz="4" w:space="0" w:color="000000"/>
            </w:tcBorders>
          </w:tcPr>
          <w:p>
            <w:pPr/>
          </w:p>
        </w:tc>
        <w:tc>
          <w:tcPr>
            <w:tcW w:w="246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5"/>
              <w:ind w:right="101"/>
              <w:jc w:val="right"/>
              <w:rPr>
                <w:rFonts w:ascii="Arial Narrow" w:hAnsi="Arial Narrow" w:cs="Arial Narrow" w:eastAsia="Arial Narrow" w:hint="default"/>
                <w:sz w:val="20"/>
                <w:szCs w:val="20"/>
              </w:rPr>
            </w:pPr>
            <w:r>
              <w:rPr>
                <w:rFonts w:ascii="Arial Narrow"/>
                <w:spacing w:val="-1"/>
                <w:sz w:val="20"/>
              </w:rPr>
              <w:t>5,740,670,905.61</w:t>
            </w:r>
          </w:p>
        </w:tc>
        <w:tc>
          <w:tcPr>
            <w:tcW w:w="241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5"/>
              <w:ind w:right="101"/>
              <w:jc w:val="right"/>
              <w:rPr>
                <w:rFonts w:ascii="Arial Narrow" w:hAnsi="Arial Narrow" w:cs="Arial Narrow" w:eastAsia="Arial Narrow" w:hint="default"/>
                <w:sz w:val="20"/>
                <w:szCs w:val="20"/>
              </w:rPr>
            </w:pPr>
            <w:r>
              <w:rPr>
                <w:rFonts w:ascii="Arial Narrow"/>
                <w:spacing w:val="-1"/>
                <w:sz w:val="20"/>
              </w:rPr>
              <w:t>4,036,998,454.20</w:t>
            </w:r>
          </w:p>
        </w:tc>
      </w:tr>
    </w:tbl>
    <w:p>
      <w:pPr>
        <w:spacing w:after="0" w:line="240" w:lineRule="auto"/>
        <w:jc w:val="right"/>
        <w:rPr>
          <w:rFonts w:ascii="Arial Narrow" w:hAnsi="Arial Narrow" w:cs="Arial Narrow" w:eastAsia="Arial Narrow" w:hint="default"/>
          <w:sz w:val="20"/>
          <w:szCs w:val="20"/>
        </w:rPr>
        <w:sectPr>
          <w:footerReference w:type="default" r:id="rId60"/>
          <w:pgSz w:w="11910" w:h="16840"/>
          <w:pgMar w:footer="955" w:header="0" w:top="1280" w:bottom="1140" w:left="1400" w:right="0"/>
        </w:sectPr>
      </w:pPr>
    </w:p>
    <w:p>
      <w:pPr>
        <w:spacing w:line="240" w:lineRule="auto" w:before="6"/>
        <w:rPr>
          <w:rFonts w:ascii="宋体" w:hAnsi="宋体" w:cs="宋体" w:eastAsia="宋体" w:hint="default"/>
          <w:sz w:val="8"/>
          <w:szCs w:val="8"/>
        </w:rPr>
      </w:pPr>
    </w:p>
    <w:p>
      <w:pPr>
        <w:pStyle w:val="Heading2"/>
        <w:spacing w:line="413" w:lineRule="exact"/>
        <w:ind w:right="1068"/>
        <w:jc w:val="center"/>
        <w:rPr>
          <w:b w:val="0"/>
          <w:bCs w:val="0"/>
        </w:rPr>
      </w:pPr>
      <w:r>
        <w:rPr/>
        <w:t>利润表</w:t>
      </w:r>
      <w:r>
        <w:rPr>
          <w:b w:val="0"/>
          <w:bCs w:val="0"/>
        </w:rPr>
      </w:r>
    </w:p>
    <w:p>
      <w:pPr>
        <w:spacing w:before="50"/>
        <w:ind w:left="0" w:right="1068" w:firstLine="0"/>
        <w:jc w:val="center"/>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9"/>
          <w:sz w:val="20"/>
          <w:szCs w:val="20"/>
        </w:rPr>
        <w:t> </w:t>
      </w:r>
      <w:r>
        <w:rPr>
          <w:rFonts w:ascii="宋体" w:hAnsi="宋体" w:cs="宋体" w:eastAsia="宋体" w:hint="default"/>
          <w:sz w:val="20"/>
          <w:szCs w:val="20"/>
        </w:rPr>
        <w:t>年度</w:t>
      </w:r>
    </w:p>
    <w:p>
      <w:pPr>
        <w:tabs>
          <w:tab w:pos="7056" w:val="left" w:leader="none"/>
        </w:tabs>
        <w:spacing w:before="105"/>
        <w:ind w:left="0" w:right="1066" w:firstLine="0"/>
        <w:jc w:val="center"/>
        <w:rPr>
          <w:rFonts w:ascii="宋体" w:hAnsi="宋体" w:cs="宋体" w:eastAsia="宋体" w:hint="default"/>
          <w:sz w:val="20"/>
          <w:szCs w:val="20"/>
        </w:rPr>
      </w:pPr>
      <w:r>
        <w:rPr>
          <w:rFonts w:ascii="宋体" w:hAnsi="宋体" w:cs="宋体" w:eastAsia="宋体" w:hint="default"/>
          <w:w w:val="95"/>
          <w:sz w:val="20"/>
          <w:szCs w:val="20"/>
        </w:rPr>
        <w:t>编制单位：深圳市爱施德股份有限公司</w:t>
        <w:tab/>
      </w:r>
      <w:r>
        <w:rPr>
          <w:rFonts w:ascii="宋体" w:hAnsi="宋体" w:cs="宋体" w:eastAsia="宋体" w:hint="default"/>
          <w:sz w:val="20"/>
          <w:szCs w:val="20"/>
        </w:rPr>
        <w:t>金额单位：人民币元</w:t>
      </w:r>
    </w:p>
    <w:p>
      <w:pPr>
        <w:spacing w:line="240" w:lineRule="auto" w:before="12"/>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3829"/>
        <w:gridCol w:w="1071"/>
        <w:gridCol w:w="2062"/>
        <w:gridCol w:w="2113"/>
      </w:tblGrid>
      <w:tr>
        <w:trPr>
          <w:trHeight w:val="614" w:hRule="exact"/>
        </w:trPr>
        <w:tc>
          <w:tcPr>
            <w:tcW w:w="3829"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138"/>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107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38"/>
              <w:ind w:right="0"/>
              <w:jc w:val="center"/>
              <w:rPr>
                <w:rFonts w:ascii="宋体" w:hAnsi="宋体" w:cs="宋体" w:eastAsia="宋体" w:hint="default"/>
                <w:sz w:val="20"/>
                <w:szCs w:val="20"/>
              </w:rPr>
            </w:pPr>
            <w:r>
              <w:rPr>
                <w:rFonts w:ascii="宋体" w:hAnsi="宋体" w:cs="宋体" w:eastAsia="宋体" w:hint="default"/>
                <w:sz w:val="20"/>
                <w:szCs w:val="20"/>
              </w:rPr>
              <w:t>注释</w:t>
            </w:r>
          </w:p>
        </w:tc>
        <w:tc>
          <w:tcPr>
            <w:tcW w:w="206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38"/>
              <w:ind w:left="2" w:right="0"/>
              <w:jc w:val="center"/>
              <w:rPr>
                <w:rFonts w:ascii="宋体" w:hAnsi="宋体" w:cs="宋体" w:eastAsia="宋体" w:hint="default"/>
                <w:sz w:val="20"/>
                <w:szCs w:val="20"/>
              </w:rPr>
            </w:pPr>
            <w:r>
              <w:rPr>
                <w:rFonts w:ascii="宋体" w:hAnsi="宋体" w:cs="宋体" w:eastAsia="宋体" w:hint="default"/>
                <w:sz w:val="20"/>
                <w:szCs w:val="20"/>
              </w:rPr>
              <w:t>本年数</w:t>
            </w:r>
          </w:p>
        </w:tc>
        <w:tc>
          <w:tcPr>
            <w:tcW w:w="2113"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138"/>
              <w:ind w:left="5" w:right="0"/>
              <w:jc w:val="center"/>
              <w:rPr>
                <w:rFonts w:ascii="宋体" w:hAnsi="宋体" w:cs="宋体" w:eastAsia="宋体" w:hint="default"/>
                <w:sz w:val="20"/>
                <w:szCs w:val="20"/>
              </w:rPr>
            </w:pPr>
            <w:r>
              <w:rPr>
                <w:rFonts w:ascii="宋体" w:hAnsi="宋体" w:cs="宋体" w:eastAsia="宋体" w:hint="default"/>
                <w:sz w:val="20"/>
                <w:szCs w:val="20"/>
              </w:rPr>
              <w:t>上年数</w:t>
            </w:r>
          </w:p>
        </w:tc>
      </w:tr>
      <w:tr>
        <w:trPr>
          <w:trHeight w:val="610" w:hRule="exact"/>
        </w:trPr>
        <w:tc>
          <w:tcPr>
            <w:tcW w:w="3829"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4"/>
              <w:ind w:left="9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一、营业收入</w:t>
            </w:r>
            <w:r>
              <w:rPr>
                <w:rFonts w:ascii="Microsoft JhengHei" w:hAnsi="Microsoft JhengHei" w:cs="Microsoft JhengHei" w:eastAsia="Microsoft JhengHei" w:hint="default"/>
                <w:sz w:val="20"/>
                <w:szCs w:val="20"/>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
              <w:jc w:val="center"/>
              <w:rPr>
                <w:rFonts w:ascii="Arial Narrow" w:hAnsi="Arial Narrow" w:cs="Arial Narrow" w:eastAsia="Arial Narrow" w:hint="default"/>
                <w:sz w:val="20"/>
                <w:szCs w:val="20"/>
              </w:rPr>
            </w:pPr>
            <w:r>
              <w:rPr>
                <w:rFonts w:ascii="宋体" w:hAnsi="宋体" w:cs="宋体" w:eastAsia="宋体" w:hint="default"/>
                <w:sz w:val="20"/>
                <w:szCs w:val="20"/>
              </w:rPr>
              <w:t>十四、</w:t>
            </w:r>
            <w:r>
              <w:rPr>
                <w:rFonts w:ascii="Arial Narrow" w:hAnsi="Arial Narrow" w:cs="Arial Narrow" w:eastAsia="Arial Narrow" w:hint="default"/>
                <w:sz w:val="20"/>
                <w:szCs w:val="20"/>
              </w:rPr>
              <w:t>4</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98"/>
              <w:jc w:val="right"/>
              <w:rPr>
                <w:rFonts w:ascii="Arial Narrow" w:hAnsi="Arial Narrow" w:cs="Arial Narrow" w:eastAsia="Arial Narrow" w:hint="default"/>
                <w:sz w:val="20"/>
                <w:szCs w:val="20"/>
              </w:rPr>
            </w:pPr>
            <w:r>
              <w:rPr>
                <w:rFonts w:ascii="Arial Narrow"/>
                <w:spacing w:val="-1"/>
                <w:sz w:val="20"/>
              </w:rPr>
              <w:t>8,138,035,604.04</w:t>
            </w:r>
          </w:p>
        </w:tc>
        <w:tc>
          <w:tcPr>
            <w:tcW w:w="211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79"/>
              <w:ind w:right="96"/>
              <w:jc w:val="right"/>
              <w:rPr>
                <w:rFonts w:ascii="Arial Narrow" w:hAnsi="Arial Narrow" w:cs="Arial Narrow" w:eastAsia="Arial Narrow" w:hint="default"/>
                <w:sz w:val="20"/>
                <w:szCs w:val="20"/>
              </w:rPr>
            </w:pPr>
            <w:r>
              <w:rPr>
                <w:rFonts w:ascii="Arial Narrow"/>
                <w:spacing w:val="-1"/>
                <w:sz w:val="20"/>
              </w:rPr>
              <w:t>7,777,427,407.44</w:t>
            </w:r>
          </w:p>
        </w:tc>
      </w:tr>
      <w:tr>
        <w:trPr>
          <w:trHeight w:val="610" w:hRule="exact"/>
        </w:trPr>
        <w:tc>
          <w:tcPr>
            <w:tcW w:w="3829"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8"/>
              <w:ind w:left="98" w:right="0"/>
              <w:jc w:val="left"/>
              <w:rPr>
                <w:rFonts w:ascii="宋体" w:hAnsi="宋体" w:cs="宋体" w:eastAsia="宋体" w:hint="default"/>
                <w:sz w:val="20"/>
                <w:szCs w:val="20"/>
              </w:rPr>
            </w:pPr>
            <w:r>
              <w:rPr>
                <w:rFonts w:ascii="宋体" w:hAnsi="宋体" w:cs="宋体" w:eastAsia="宋体" w:hint="default"/>
                <w:sz w:val="20"/>
                <w:szCs w:val="20"/>
              </w:rPr>
              <w:t>减：营业成本</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
              <w:jc w:val="center"/>
              <w:rPr>
                <w:rFonts w:ascii="Arial Narrow" w:hAnsi="Arial Narrow" w:cs="Arial Narrow" w:eastAsia="Arial Narrow" w:hint="default"/>
                <w:sz w:val="20"/>
                <w:szCs w:val="20"/>
              </w:rPr>
            </w:pPr>
            <w:r>
              <w:rPr>
                <w:rFonts w:ascii="宋体" w:hAnsi="宋体" w:cs="宋体" w:eastAsia="宋体" w:hint="default"/>
                <w:sz w:val="20"/>
                <w:szCs w:val="20"/>
              </w:rPr>
              <w:t>十四、</w:t>
            </w:r>
            <w:r>
              <w:rPr>
                <w:rFonts w:ascii="Arial Narrow" w:hAnsi="Arial Narrow" w:cs="Arial Narrow" w:eastAsia="Arial Narrow" w:hint="default"/>
                <w:sz w:val="20"/>
                <w:szCs w:val="20"/>
              </w:rPr>
              <w:t>4</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98"/>
              <w:jc w:val="right"/>
              <w:rPr>
                <w:rFonts w:ascii="Arial Narrow" w:hAnsi="Arial Narrow" w:cs="Arial Narrow" w:eastAsia="Arial Narrow" w:hint="default"/>
                <w:sz w:val="20"/>
                <w:szCs w:val="20"/>
              </w:rPr>
            </w:pPr>
            <w:r>
              <w:rPr>
                <w:rFonts w:ascii="Arial Narrow"/>
                <w:spacing w:val="-1"/>
                <w:sz w:val="20"/>
              </w:rPr>
              <w:t>7,520,606,273.86</w:t>
            </w:r>
          </w:p>
        </w:tc>
        <w:tc>
          <w:tcPr>
            <w:tcW w:w="211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79"/>
              <w:ind w:right="96"/>
              <w:jc w:val="right"/>
              <w:rPr>
                <w:rFonts w:ascii="Arial Narrow" w:hAnsi="Arial Narrow" w:cs="Arial Narrow" w:eastAsia="Arial Narrow" w:hint="default"/>
                <w:sz w:val="20"/>
                <w:szCs w:val="20"/>
              </w:rPr>
            </w:pPr>
            <w:r>
              <w:rPr>
                <w:rFonts w:ascii="Arial Narrow"/>
                <w:spacing w:val="-1"/>
                <w:sz w:val="20"/>
              </w:rPr>
              <w:t>6,956,004,213.74</w:t>
            </w:r>
          </w:p>
        </w:tc>
      </w:tr>
      <w:tr>
        <w:trPr>
          <w:trHeight w:val="610" w:hRule="exact"/>
        </w:trPr>
        <w:tc>
          <w:tcPr>
            <w:tcW w:w="3829"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8"/>
              <w:ind w:left="98"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1071"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Arial Narrow" w:hAnsi="Arial Narrow" w:cs="Arial Narrow" w:eastAsia="Arial Narrow" w:hint="default"/>
                <w:sz w:val="20"/>
                <w:szCs w:val="20"/>
              </w:rPr>
            </w:pPr>
            <w:r>
              <w:rPr>
                <w:rFonts w:ascii="Arial Narrow"/>
                <w:w w:val="95"/>
                <w:sz w:val="20"/>
              </w:rPr>
              <w:t>9,781,916.67</w:t>
            </w:r>
            <w:r>
              <w:rPr>
                <w:rFonts w:ascii="Arial Narrow"/>
                <w:sz w:val="20"/>
              </w:rPr>
            </w:r>
          </w:p>
        </w:tc>
        <w:tc>
          <w:tcPr>
            <w:tcW w:w="211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5"/>
              <w:jc w:val="right"/>
              <w:rPr>
                <w:rFonts w:ascii="Arial Narrow" w:hAnsi="Arial Narrow" w:cs="Arial Narrow" w:eastAsia="Arial Narrow" w:hint="default"/>
                <w:sz w:val="20"/>
                <w:szCs w:val="20"/>
              </w:rPr>
            </w:pPr>
            <w:r>
              <w:rPr>
                <w:rFonts w:ascii="Arial Narrow"/>
                <w:w w:val="95"/>
                <w:sz w:val="20"/>
              </w:rPr>
              <w:t>8,858,523.19</w:t>
            </w:r>
            <w:r>
              <w:rPr>
                <w:rFonts w:ascii="Arial Narrow"/>
                <w:sz w:val="20"/>
              </w:rPr>
            </w:r>
          </w:p>
        </w:tc>
      </w:tr>
      <w:tr>
        <w:trPr>
          <w:trHeight w:val="613" w:hRule="exact"/>
        </w:trPr>
        <w:tc>
          <w:tcPr>
            <w:tcW w:w="3829"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9"/>
              <w:ind w:left="98"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071"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8"/>
              <w:jc w:val="right"/>
              <w:rPr>
                <w:rFonts w:ascii="Arial Narrow" w:hAnsi="Arial Narrow" w:cs="Arial Narrow" w:eastAsia="Arial Narrow" w:hint="default"/>
                <w:sz w:val="20"/>
                <w:szCs w:val="20"/>
              </w:rPr>
            </w:pPr>
            <w:r>
              <w:rPr>
                <w:rFonts w:ascii="Arial Narrow"/>
                <w:w w:val="95"/>
                <w:sz w:val="20"/>
              </w:rPr>
              <w:t>405,134,929.38</w:t>
            </w:r>
            <w:r>
              <w:rPr>
                <w:rFonts w:ascii="Arial Narrow"/>
                <w:sz w:val="20"/>
              </w:rPr>
            </w:r>
          </w:p>
        </w:tc>
        <w:tc>
          <w:tcPr>
            <w:tcW w:w="211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5"/>
              <w:jc w:val="right"/>
              <w:rPr>
                <w:rFonts w:ascii="Arial Narrow" w:hAnsi="Arial Narrow" w:cs="Arial Narrow" w:eastAsia="Arial Narrow" w:hint="default"/>
                <w:sz w:val="20"/>
                <w:szCs w:val="20"/>
              </w:rPr>
            </w:pPr>
            <w:r>
              <w:rPr>
                <w:rFonts w:ascii="Arial Narrow"/>
                <w:w w:val="95"/>
                <w:sz w:val="20"/>
              </w:rPr>
              <w:t>388,365,658.67</w:t>
            </w:r>
            <w:r>
              <w:rPr>
                <w:rFonts w:ascii="Arial Narrow"/>
                <w:sz w:val="20"/>
              </w:rPr>
            </w:r>
          </w:p>
        </w:tc>
      </w:tr>
      <w:tr>
        <w:trPr>
          <w:trHeight w:val="610" w:hRule="exact"/>
        </w:trPr>
        <w:tc>
          <w:tcPr>
            <w:tcW w:w="3829"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8"/>
              <w:ind w:left="98"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071"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98"/>
              <w:jc w:val="right"/>
              <w:rPr>
                <w:rFonts w:ascii="Arial Narrow" w:hAnsi="Arial Narrow" w:cs="Arial Narrow" w:eastAsia="Arial Narrow" w:hint="default"/>
                <w:sz w:val="20"/>
                <w:szCs w:val="20"/>
              </w:rPr>
            </w:pPr>
            <w:r>
              <w:rPr>
                <w:rFonts w:ascii="Arial Narrow"/>
                <w:w w:val="95"/>
                <w:sz w:val="20"/>
              </w:rPr>
              <w:t>146,228,810.97</w:t>
            </w:r>
            <w:r>
              <w:rPr>
                <w:rFonts w:ascii="Arial Narrow"/>
                <w:sz w:val="20"/>
              </w:rPr>
            </w:r>
          </w:p>
        </w:tc>
        <w:tc>
          <w:tcPr>
            <w:tcW w:w="211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79"/>
              <w:ind w:right="95"/>
              <w:jc w:val="right"/>
              <w:rPr>
                <w:rFonts w:ascii="Arial Narrow" w:hAnsi="Arial Narrow" w:cs="Arial Narrow" w:eastAsia="Arial Narrow" w:hint="default"/>
                <w:sz w:val="20"/>
                <w:szCs w:val="20"/>
              </w:rPr>
            </w:pPr>
            <w:r>
              <w:rPr>
                <w:rFonts w:ascii="Arial Narrow"/>
                <w:w w:val="95"/>
                <w:sz w:val="20"/>
              </w:rPr>
              <w:t>133,996,190.20</w:t>
            </w:r>
            <w:r>
              <w:rPr>
                <w:rFonts w:ascii="Arial Narrow"/>
                <w:sz w:val="20"/>
              </w:rPr>
            </w:r>
          </w:p>
        </w:tc>
      </w:tr>
      <w:tr>
        <w:trPr>
          <w:trHeight w:val="610" w:hRule="exact"/>
        </w:trPr>
        <w:tc>
          <w:tcPr>
            <w:tcW w:w="3829"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8"/>
              <w:ind w:left="98"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071"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98"/>
              <w:jc w:val="right"/>
              <w:rPr>
                <w:rFonts w:ascii="Arial Narrow" w:hAnsi="Arial Narrow" w:cs="Arial Narrow" w:eastAsia="Arial Narrow" w:hint="default"/>
                <w:sz w:val="20"/>
                <w:szCs w:val="20"/>
              </w:rPr>
            </w:pPr>
            <w:r>
              <w:rPr>
                <w:rFonts w:ascii="Arial Narrow"/>
                <w:w w:val="95"/>
                <w:sz w:val="20"/>
              </w:rPr>
              <w:t>11,490,116.32</w:t>
            </w:r>
            <w:r>
              <w:rPr>
                <w:rFonts w:ascii="Arial Narrow"/>
                <w:sz w:val="20"/>
              </w:rPr>
            </w:r>
          </w:p>
        </w:tc>
        <w:tc>
          <w:tcPr>
            <w:tcW w:w="211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79"/>
              <w:ind w:right="95"/>
              <w:jc w:val="right"/>
              <w:rPr>
                <w:rFonts w:ascii="Arial Narrow" w:hAnsi="Arial Narrow" w:cs="Arial Narrow" w:eastAsia="Arial Narrow" w:hint="default"/>
                <w:sz w:val="20"/>
                <w:szCs w:val="20"/>
              </w:rPr>
            </w:pPr>
            <w:r>
              <w:rPr>
                <w:rFonts w:ascii="Arial Narrow"/>
                <w:w w:val="95"/>
                <w:sz w:val="20"/>
              </w:rPr>
              <w:t>20,429,680.72</w:t>
            </w:r>
            <w:r>
              <w:rPr>
                <w:rFonts w:ascii="Arial Narrow"/>
                <w:sz w:val="20"/>
              </w:rPr>
            </w:r>
          </w:p>
        </w:tc>
      </w:tr>
      <w:tr>
        <w:trPr>
          <w:trHeight w:val="610" w:hRule="exact"/>
        </w:trPr>
        <w:tc>
          <w:tcPr>
            <w:tcW w:w="3829"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8"/>
              <w:ind w:left="98"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071"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98"/>
              <w:jc w:val="right"/>
              <w:rPr>
                <w:rFonts w:ascii="Arial Narrow" w:hAnsi="Arial Narrow" w:cs="Arial Narrow" w:eastAsia="Arial Narrow" w:hint="default"/>
                <w:sz w:val="20"/>
                <w:szCs w:val="20"/>
              </w:rPr>
            </w:pPr>
            <w:r>
              <w:rPr>
                <w:rFonts w:ascii="Arial Narrow"/>
                <w:w w:val="95"/>
                <w:sz w:val="20"/>
              </w:rPr>
              <w:t>32,174,229.07</w:t>
            </w:r>
            <w:r>
              <w:rPr>
                <w:rFonts w:ascii="Arial Narrow"/>
                <w:sz w:val="20"/>
              </w:rPr>
            </w:r>
          </w:p>
        </w:tc>
        <w:tc>
          <w:tcPr>
            <w:tcW w:w="211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79"/>
              <w:ind w:right="95"/>
              <w:jc w:val="right"/>
              <w:rPr>
                <w:rFonts w:ascii="Arial Narrow" w:hAnsi="Arial Narrow" w:cs="Arial Narrow" w:eastAsia="Arial Narrow" w:hint="default"/>
                <w:sz w:val="20"/>
                <w:szCs w:val="20"/>
              </w:rPr>
            </w:pPr>
            <w:r>
              <w:rPr>
                <w:rFonts w:ascii="Arial Narrow"/>
                <w:w w:val="95"/>
                <w:sz w:val="20"/>
              </w:rPr>
              <w:t>36,240,538.47</w:t>
            </w:r>
            <w:r>
              <w:rPr>
                <w:rFonts w:ascii="Arial Narrow"/>
                <w:sz w:val="20"/>
              </w:rPr>
            </w:r>
          </w:p>
        </w:tc>
      </w:tr>
      <w:tr>
        <w:trPr>
          <w:trHeight w:val="610" w:hRule="exact"/>
        </w:trPr>
        <w:tc>
          <w:tcPr>
            <w:tcW w:w="3829" w:type="dxa"/>
            <w:tcBorders>
              <w:top w:val="single" w:sz="4" w:space="0" w:color="000000"/>
              <w:left w:val="single" w:sz="8" w:space="0" w:color="000000"/>
              <w:bottom w:val="single" w:sz="4" w:space="0" w:color="000000"/>
              <w:right w:val="single" w:sz="4" w:space="0" w:color="000000"/>
            </w:tcBorders>
          </w:tcPr>
          <w:p>
            <w:pPr>
              <w:pStyle w:val="TableParagraph"/>
              <w:spacing w:line="260" w:lineRule="exact" w:before="34"/>
              <w:ind w:left="98" w:right="114"/>
              <w:jc w:val="left"/>
              <w:rPr>
                <w:rFonts w:ascii="宋体" w:hAnsi="宋体" w:cs="宋体" w:eastAsia="宋体" w:hint="default"/>
                <w:sz w:val="20"/>
                <w:szCs w:val="20"/>
              </w:rPr>
            </w:pPr>
            <w:r>
              <w:rPr>
                <w:rFonts w:ascii="宋体" w:hAnsi="宋体" w:cs="宋体" w:eastAsia="宋体" w:hint="default"/>
                <w:sz w:val="20"/>
                <w:szCs w:val="20"/>
              </w:rPr>
              <w:t>加：公允价值变动收益（损失以“－”号</w:t>
            </w:r>
            <w:r>
              <w:rPr>
                <w:rFonts w:ascii="宋体" w:hAnsi="宋体" w:cs="宋体" w:eastAsia="宋体" w:hint="default"/>
                <w:w w:val="99"/>
                <w:sz w:val="20"/>
                <w:szCs w:val="20"/>
              </w:rPr>
              <w:t> </w:t>
            </w:r>
            <w:r>
              <w:rPr>
                <w:rFonts w:ascii="宋体" w:hAnsi="宋体" w:cs="宋体" w:eastAsia="宋体" w:hint="default"/>
                <w:sz w:val="20"/>
                <w:szCs w:val="20"/>
              </w:rPr>
              <w:t>填列）</w:t>
            </w:r>
          </w:p>
        </w:tc>
        <w:tc>
          <w:tcPr>
            <w:tcW w:w="1071"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98"/>
              <w:jc w:val="right"/>
              <w:rPr>
                <w:rFonts w:ascii="Arial Narrow" w:hAnsi="Arial Narrow" w:cs="Arial Narrow" w:eastAsia="Arial Narrow" w:hint="default"/>
                <w:sz w:val="20"/>
                <w:szCs w:val="20"/>
              </w:rPr>
            </w:pPr>
            <w:r>
              <w:rPr>
                <w:rFonts w:ascii="Arial Narrow"/>
                <w:w w:val="95"/>
                <w:sz w:val="20"/>
              </w:rPr>
              <w:t>-5,172,671.24</w:t>
            </w:r>
            <w:r>
              <w:rPr>
                <w:rFonts w:ascii="Arial Narrow"/>
                <w:sz w:val="20"/>
              </w:rPr>
            </w:r>
          </w:p>
        </w:tc>
        <w:tc>
          <w:tcPr>
            <w:tcW w:w="2113" w:type="dxa"/>
            <w:tcBorders>
              <w:top w:val="single" w:sz="4" w:space="0" w:color="000000"/>
              <w:left w:val="single" w:sz="4" w:space="0" w:color="000000"/>
              <w:bottom w:val="single" w:sz="4" w:space="0" w:color="000000"/>
              <w:right w:val="single" w:sz="8" w:space="0" w:color="000000"/>
            </w:tcBorders>
          </w:tcPr>
          <w:p>
            <w:pPr/>
          </w:p>
        </w:tc>
      </w:tr>
      <w:tr>
        <w:trPr>
          <w:trHeight w:val="610" w:hRule="exact"/>
        </w:trPr>
        <w:tc>
          <w:tcPr>
            <w:tcW w:w="3829"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8"/>
              <w:ind w:left="98" w:right="0"/>
              <w:jc w:val="left"/>
              <w:rPr>
                <w:rFonts w:ascii="宋体" w:hAnsi="宋体" w:cs="宋体" w:eastAsia="宋体" w:hint="default"/>
                <w:sz w:val="20"/>
                <w:szCs w:val="20"/>
              </w:rPr>
            </w:pPr>
            <w:r>
              <w:rPr>
                <w:rFonts w:ascii="宋体" w:hAnsi="宋体" w:cs="宋体" w:eastAsia="宋体" w:hint="default"/>
                <w:sz w:val="20"/>
                <w:szCs w:val="20"/>
              </w:rPr>
              <w:t>投资收益（损失以“</w:t>
            </w:r>
            <w:r>
              <w:rPr>
                <w:rFonts w:ascii="宋体" w:hAnsi="宋体" w:cs="宋体" w:eastAsia="宋体" w:hint="default"/>
                <w:sz w:val="20"/>
                <w:szCs w:val="20"/>
              </w:rPr>
              <w:t>-</w:t>
            </w:r>
            <w:r>
              <w:rPr>
                <w:rFonts w:ascii="宋体" w:hAnsi="宋体" w:cs="宋体" w:eastAsia="宋体" w:hint="default"/>
                <w:sz w:val="20"/>
                <w:szCs w:val="20"/>
              </w:rPr>
              <w:t>”号填列）</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
              <w:jc w:val="center"/>
              <w:rPr>
                <w:rFonts w:ascii="Arial Narrow" w:hAnsi="Arial Narrow" w:cs="Arial Narrow" w:eastAsia="Arial Narrow" w:hint="default"/>
                <w:sz w:val="20"/>
                <w:szCs w:val="20"/>
              </w:rPr>
            </w:pPr>
            <w:r>
              <w:rPr>
                <w:rFonts w:ascii="宋体" w:hAnsi="宋体" w:cs="宋体" w:eastAsia="宋体" w:hint="default"/>
                <w:sz w:val="20"/>
                <w:szCs w:val="20"/>
              </w:rPr>
              <w:t>十四、</w:t>
            </w:r>
            <w:r>
              <w:rPr>
                <w:rFonts w:ascii="Arial Narrow" w:hAnsi="Arial Narrow" w:cs="Arial Narrow" w:eastAsia="Arial Narrow" w:hint="default"/>
                <w:sz w:val="20"/>
                <w:szCs w:val="20"/>
              </w:rPr>
              <w:t>5</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Arial Narrow" w:hAnsi="Arial Narrow" w:cs="Arial Narrow" w:eastAsia="Arial Narrow" w:hint="default"/>
                <w:sz w:val="20"/>
                <w:szCs w:val="20"/>
              </w:rPr>
            </w:pPr>
            <w:r>
              <w:rPr>
                <w:rFonts w:ascii="Arial Narrow"/>
                <w:w w:val="95"/>
                <w:sz w:val="20"/>
              </w:rPr>
              <w:t>160,000,000.00</w:t>
            </w:r>
            <w:r>
              <w:rPr>
                <w:rFonts w:ascii="Arial Narrow"/>
                <w:sz w:val="20"/>
              </w:rPr>
            </w:r>
          </w:p>
        </w:tc>
        <w:tc>
          <w:tcPr>
            <w:tcW w:w="211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5"/>
              <w:jc w:val="right"/>
              <w:rPr>
                <w:rFonts w:ascii="Arial Narrow" w:hAnsi="Arial Narrow" w:cs="Arial Narrow" w:eastAsia="Arial Narrow" w:hint="default"/>
                <w:sz w:val="20"/>
                <w:szCs w:val="20"/>
              </w:rPr>
            </w:pPr>
            <w:r>
              <w:rPr>
                <w:rFonts w:ascii="Arial Narrow"/>
                <w:w w:val="95"/>
                <w:sz w:val="20"/>
              </w:rPr>
              <w:t>169,548,981.54</w:t>
            </w:r>
            <w:r>
              <w:rPr>
                <w:rFonts w:ascii="Arial Narrow"/>
                <w:sz w:val="20"/>
              </w:rPr>
            </w:r>
          </w:p>
        </w:tc>
      </w:tr>
      <w:tr>
        <w:trPr>
          <w:trHeight w:val="612" w:hRule="exact"/>
        </w:trPr>
        <w:tc>
          <w:tcPr>
            <w:tcW w:w="3829"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9"/>
              <w:ind w:left="98" w:right="0"/>
              <w:jc w:val="left"/>
              <w:rPr>
                <w:rFonts w:ascii="宋体" w:hAnsi="宋体" w:cs="宋体" w:eastAsia="宋体" w:hint="default"/>
                <w:sz w:val="20"/>
                <w:szCs w:val="20"/>
              </w:rPr>
            </w:pPr>
            <w:r>
              <w:rPr>
                <w:rFonts w:ascii="宋体" w:hAnsi="宋体" w:cs="宋体" w:eastAsia="宋体" w:hint="default"/>
                <w:sz w:val="20"/>
                <w:szCs w:val="20"/>
              </w:rPr>
              <w:t>其中：对联营企业和合营企业的投资收益</w:t>
            </w:r>
          </w:p>
        </w:tc>
        <w:tc>
          <w:tcPr>
            <w:tcW w:w="1071"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8" w:space="0" w:color="000000"/>
            </w:tcBorders>
          </w:tcPr>
          <w:p>
            <w:pPr/>
          </w:p>
        </w:tc>
      </w:tr>
      <w:tr>
        <w:trPr>
          <w:trHeight w:val="610" w:hRule="exact"/>
        </w:trPr>
        <w:tc>
          <w:tcPr>
            <w:tcW w:w="3829"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4"/>
              <w:ind w:left="9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二、营业利润（亏损以“－”号填列）</w:t>
            </w:r>
            <w:r>
              <w:rPr>
                <w:rFonts w:ascii="Microsoft JhengHei" w:hAnsi="Microsoft JhengHei" w:cs="Microsoft JhengHei" w:eastAsia="Microsoft JhengHei" w:hint="default"/>
                <w:sz w:val="20"/>
                <w:szCs w:val="20"/>
              </w:rPr>
            </w:r>
          </w:p>
        </w:tc>
        <w:tc>
          <w:tcPr>
            <w:tcW w:w="1071"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98"/>
              <w:jc w:val="right"/>
              <w:rPr>
                <w:rFonts w:ascii="Arial Narrow" w:hAnsi="Arial Narrow" w:cs="Arial Narrow" w:eastAsia="Arial Narrow" w:hint="default"/>
                <w:sz w:val="20"/>
                <w:szCs w:val="20"/>
              </w:rPr>
            </w:pPr>
            <w:r>
              <w:rPr>
                <w:rFonts w:ascii="Arial Narrow"/>
                <w:w w:val="95"/>
                <w:sz w:val="20"/>
              </w:rPr>
              <w:t>167,446,656.53</w:t>
            </w:r>
            <w:r>
              <w:rPr>
                <w:rFonts w:ascii="Arial Narrow"/>
                <w:sz w:val="20"/>
              </w:rPr>
            </w:r>
          </w:p>
        </w:tc>
        <w:tc>
          <w:tcPr>
            <w:tcW w:w="211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79"/>
              <w:ind w:right="95"/>
              <w:jc w:val="right"/>
              <w:rPr>
                <w:rFonts w:ascii="Arial Narrow" w:hAnsi="Arial Narrow" w:cs="Arial Narrow" w:eastAsia="Arial Narrow" w:hint="default"/>
                <w:sz w:val="20"/>
                <w:szCs w:val="20"/>
              </w:rPr>
            </w:pPr>
            <w:r>
              <w:rPr>
                <w:rFonts w:ascii="Arial Narrow"/>
                <w:w w:val="95"/>
                <w:sz w:val="20"/>
              </w:rPr>
              <w:t>403,081,583.99</w:t>
            </w:r>
            <w:r>
              <w:rPr>
                <w:rFonts w:ascii="Arial Narrow"/>
                <w:sz w:val="20"/>
              </w:rPr>
            </w:r>
          </w:p>
        </w:tc>
      </w:tr>
      <w:tr>
        <w:trPr>
          <w:trHeight w:val="610" w:hRule="exact"/>
        </w:trPr>
        <w:tc>
          <w:tcPr>
            <w:tcW w:w="3829"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8"/>
              <w:ind w:left="98"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1071"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98"/>
              <w:jc w:val="right"/>
              <w:rPr>
                <w:rFonts w:ascii="Arial Narrow" w:hAnsi="Arial Narrow" w:cs="Arial Narrow" w:eastAsia="Arial Narrow" w:hint="default"/>
                <w:sz w:val="20"/>
                <w:szCs w:val="20"/>
              </w:rPr>
            </w:pPr>
            <w:r>
              <w:rPr>
                <w:rFonts w:ascii="Arial Narrow"/>
                <w:w w:val="95"/>
                <w:sz w:val="20"/>
              </w:rPr>
              <w:t>415,548.83</w:t>
            </w:r>
            <w:r>
              <w:rPr>
                <w:rFonts w:ascii="Arial Narrow"/>
                <w:sz w:val="20"/>
              </w:rPr>
            </w:r>
          </w:p>
        </w:tc>
        <w:tc>
          <w:tcPr>
            <w:tcW w:w="211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79"/>
              <w:ind w:right="95"/>
              <w:jc w:val="right"/>
              <w:rPr>
                <w:rFonts w:ascii="Arial Narrow" w:hAnsi="Arial Narrow" w:cs="Arial Narrow" w:eastAsia="Arial Narrow" w:hint="default"/>
                <w:sz w:val="20"/>
                <w:szCs w:val="20"/>
              </w:rPr>
            </w:pPr>
            <w:r>
              <w:rPr>
                <w:rFonts w:ascii="Arial Narrow"/>
                <w:w w:val="95"/>
                <w:sz w:val="20"/>
              </w:rPr>
              <w:t>1,375,302.78</w:t>
            </w:r>
            <w:r>
              <w:rPr>
                <w:rFonts w:ascii="Arial Narrow"/>
                <w:sz w:val="20"/>
              </w:rPr>
            </w:r>
          </w:p>
        </w:tc>
      </w:tr>
      <w:tr>
        <w:trPr>
          <w:trHeight w:val="610" w:hRule="exact"/>
        </w:trPr>
        <w:tc>
          <w:tcPr>
            <w:tcW w:w="3829"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8"/>
              <w:ind w:left="98"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1071"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98"/>
              <w:jc w:val="right"/>
              <w:rPr>
                <w:rFonts w:ascii="Arial Narrow" w:hAnsi="Arial Narrow" w:cs="Arial Narrow" w:eastAsia="Arial Narrow" w:hint="default"/>
                <w:sz w:val="20"/>
                <w:szCs w:val="20"/>
              </w:rPr>
            </w:pPr>
            <w:r>
              <w:rPr>
                <w:rFonts w:ascii="Arial Narrow"/>
                <w:w w:val="95"/>
                <w:sz w:val="20"/>
              </w:rPr>
              <w:t>858,052.03</w:t>
            </w:r>
            <w:r>
              <w:rPr>
                <w:rFonts w:ascii="Arial Narrow"/>
                <w:sz w:val="20"/>
              </w:rPr>
            </w:r>
          </w:p>
        </w:tc>
        <w:tc>
          <w:tcPr>
            <w:tcW w:w="211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79"/>
              <w:ind w:right="96"/>
              <w:jc w:val="right"/>
              <w:rPr>
                <w:rFonts w:ascii="Arial Narrow" w:hAnsi="Arial Narrow" w:cs="Arial Narrow" w:eastAsia="Arial Narrow" w:hint="default"/>
                <w:sz w:val="20"/>
                <w:szCs w:val="20"/>
              </w:rPr>
            </w:pPr>
            <w:r>
              <w:rPr>
                <w:rFonts w:ascii="Arial Narrow"/>
                <w:w w:val="95"/>
                <w:sz w:val="20"/>
              </w:rPr>
              <w:t>653,408.62</w:t>
            </w:r>
            <w:r>
              <w:rPr>
                <w:rFonts w:ascii="Arial Narrow"/>
                <w:sz w:val="20"/>
              </w:rPr>
            </w:r>
          </w:p>
        </w:tc>
      </w:tr>
      <w:tr>
        <w:trPr>
          <w:trHeight w:val="610" w:hRule="exact"/>
        </w:trPr>
        <w:tc>
          <w:tcPr>
            <w:tcW w:w="3829"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8"/>
              <w:ind w:left="98" w:right="0"/>
              <w:jc w:val="left"/>
              <w:rPr>
                <w:rFonts w:ascii="宋体" w:hAnsi="宋体" w:cs="宋体" w:eastAsia="宋体" w:hint="default"/>
                <w:sz w:val="20"/>
                <w:szCs w:val="20"/>
              </w:rPr>
            </w:pPr>
            <w:r>
              <w:rPr>
                <w:rFonts w:ascii="宋体" w:hAnsi="宋体" w:cs="宋体" w:eastAsia="宋体" w:hint="default"/>
                <w:sz w:val="20"/>
                <w:szCs w:val="20"/>
              </w:rPr>
              <w:t>其中：非流动资产处臵损失</w:t>
            </w:r>
          </w:p>
        </w:tc>
        <w:tc>
          <w:tcPr>
            <w:tcW w:w="1071"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99"/>
              <w:jc w:val="right"/>
              <w:rPr>
                <w:rFonts w:ascii="Arial Narrow" w:hAnsi="Arial Narrow" w:cs="Arial Narrow" w:eastAsia="Arial Narrow" w:hint="default"/>
                <w:sz w:val="20"/>
                <w:szCs w:val="20"/>
              </w:rPr>
            </w:pPr>
            <w:r>
              <w:rPr>
                <w:rFonts w:ascii="Arial Narrow"/>
                <w:w w:val="95"/>
                <w:sz w:val="20"/>
              </w:rPr>
              <w:t>247,266.74</w:t>
            </w:r>
            <w:r>
              <w:rPr>
                <w:rFonts w:ascii="Arial Narrow"/>
                <w:sz w:val="20"/>
              </w:rPr>
            </w:r>
          </w:p>
        </w:tc>
        <w:tc>
          <w:tcPr>
            <w:tcW w:w="211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79"/>
              <w:ind w:right="96"/>
              <w:jc w:val="right"/>
              <w:rPr>
                <w:rFonts w:ascii="Arial Narrow" w:hAnsi="Arial Narrow" w:cs="Arial Narrow" w:eastAsia="Arial Narrow" w:hint="default"/>
                <w:sz w:val="20"/>
                <w:szCs w:val="20"/>
              </w:rPr>
            </w:pPr>
            <w:r>
              <w:rPr>
                <w:rFonts w:ascii="Arial Narrow"/>
                <w:w w:val="95"/>
                <w:sz w:val="20"/>
              </w:rPr>
              <w:t>33,116.72</w:t>
            </w:r>
            <w:r>
              <w:rPr>
                <w:rFonts w:ascii="Arial Narrow"/>
                <w:sz w:val="20"/>
              </w:rPr>
            </w:r>
          </w:p>
        </w:tc>
      </w:tr>
      <w:tr>
        <w:trPr>
          <w:trHeight w:val="610" w:hRule="exact"/>
        </w:trPr>
        <w:tc>
          <w:tcPr>
            <w:tcW w:w="3829"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4"/>
              <w:ind w:left="98" w:right="0"/>
              <w:jc w:val="left"/>
              <w:rPr>
                <w:rFonts w:ascii="Verdana" w:hAnsi="Verdana" w:cs="Verdana" w:eastAsia="Verdana" w:hint="default"/>
                <w:sz w:val="20"/>
                <w:szCs w:val="20"/>
              </w:rPr>
            </w:pPr>
            <w:r>
              <w:rPr>
                <w:rFonts w:ascii="Microsoft JhengHei" w:hAnsi="Microsoft JhengHei" w:cs="Microsoft JhengHei" w:eastAsia="Microsoft JhengHei" w:hint="default"/>
                <w:b/>
                <w:bCs/>
                <w:spacing w:val="-4"/>
                <w:sz w:val="20"/>
                <w:szCs w:val="20"/>
              </w:rPr>
              <w:t>三、利润总额（亏损总额以“－”号填列</w:t>
            </w:r>
            <w:r>
              <w:rPr>
                <w:rFonts w:ascii="Verdana" w:hAnsi="Verdana" w:cs="Verdana" w:eastAsia="Verdana" w:hint="default"/>
                <w:b/>
                <w:bCs/>
                <w:spacing w:val="-4"/>
                <w:sz w:val="20"/>
                <w:szCs w:val="20"/>
              </w:rPr>
              <w:t>)</w:t>
            </w:r>
            <w:r>
              <w:rPr>
                <w:rFonts w:ascii="Verdana" w:hAnsi="Verdana" w:cs="Verdana" w:eastAsia="Verdana" w:hint="default"/>
                <w:spacing w:val="-4"/>
                <w:sz w:val="20"/>
                <w:szCs w:val="20"/>
              </w:rPr>
            </w:r>
          </w:p>
        </w:tc>
        <w:tc>
          <w:tcPr>
            <w:tcW w:w="1071"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8"/>
              <w:jc w:val="right"/>
              <w:rPr>
                <w:rFonts w:ascii="Arial Narrow" w:hAnsi="Arial Narrow" w:cs="Arial Narrow" w:eastAsia="Arial Narrow" w:hint="default"/>
                <w:sz w:val="20"/>
                <w:szCs w:val="20"/>
              </w:rPr>
            </w:pPr>
            <w:r>
              <w:rPr>
                <w:rFonts w:ascii="Arial Narrow"/>
                <w:w w:val="95"/>
                <w:sz w:val="20"/>
              </w:rPr>
              <w:t>167,004,153.33</w:t>
            </w:r>
            <w:r>
              <w:rPr>
                <w:rFonts w:ascii="Arial Narrow"/>
                <w:sz w:val="20"/>
              </w:rPr>
            </w:r>
          </w:p>
        </w:tc>
        <w:tc>
          <w:tcPr>
            <w:tcW w:w="211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5"/>
              <w:jc w:val="right"/>
              <w:rPr>
                <w:rFonts w:ascii="Arial Narrow" w:hAnsi="Arial Narrow" w:cs="Arial Narrow" w:eastAsia="Arial Narrow" w:hint="default"/>
                <w:sz w:val="20"/>
                <w:szCs w:val="20"/>
              </w:rPr>
            </w:pPr>
            <w:r>
              <w:rPr>
                <w:rFonts w:ascii="Arial Narrow"/>
                <w:w w:val="95"/>
                <w:sz w:val="20"/>
              </w:rPr>
              <w:t>403,803,478.15</w:t>
            </w:r>
            <w:r>
              <w:rPr>
                <w:rFonts w:ascii="Arial Narrow"/>
                <w:sz w:val="20"/>
              </w:rPr>
            </w:r>
          </w:p>
        </w:tc>
      </w:tr>
      <w:tr>
        <w:trPr>
          <w:trHeight w:val="613" w:hRule="exact"/>
        </w:trPr>
        <w:tc>
          <w:tcPr>
            <w:tcW w:w="3829"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9"/>
              <w:ind w:left="98"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1071"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8"/>
              <w:jc w:val="right"/>
              <w:rPr>
                <w:rFonts w:ascii="Arial Narrow" w:hAnsi="Arial Narrow" w:cs="Arial Narrow" w:eastAsia="Arial Narrow" w:hint="default"/>
                <w:sz w:val="20"/>
                <w:szCs w:val="20"/>
              </w:rPr>
            </w:pPr>
            <w:r>
              <w:rPr>
                <w:rFonts w:ascii="Arial Narrow"/>
                <w:w w:val="95"/>
                <w:sz w:val="20"/>
              </w:rPr>
              <w:t>2,099,632.12</w:t>
            </w:r>
            <w:r>
              <w:rPr>
                <w:rFonts w:ascii="Arial Narrow"/>
                <w:sz w:val="20"/>
              </w:rPr>
            </w:r>
          </w:p>
        </w:tc>
        <w:tc>
          <w:tcPr>
            <w:tcW w:w="211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5"/>
              <w:jc w:val="right"/>
              <w:rPr>
                <w:rFonts w:ascii="Arial Narrow" w:hAnsi="Arial Narrow" w:cs="Arial Narrow" w:eastAsia="Arial Narrow" w:hint="default"/>
                <w:sz w:val="20"/>
                <w:szCs w:val="20"/>
              </w:rPr>
            </w:pPr>
            <w:r>
              <w:rPr>
                <w:rFonts w:ascii="Arial Narrow"/>
                <w:w w:val="95"/>
                <w:sz w:val="20"/>
              </w:rPr>
              <w:t>50,908,304.29</w:t>
            </w:r>
            <w:r>
              <w:rPr>
                <w:rFonts w:ascii="Arial Narrow"/>
                <w:sz w:val="20"/>
              </w:rPr>
            </w:r>
          </w:p>
        </w:tc>
      </w:tr>
      <w:tr>
        <w:trPr>
          <w:trHeight w:val="610" w:hRule="exact"/>
        </w:trPr>
        <w:tc>
          <w:tcPr>
            <w:tcW w:w="3829"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4"/>
              <w:ind w:left="9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四、净利润（净亏损以</w:t>
            </w:r>
            <w:r>
              <w:rPr>
                <w:rFonts w:ascii="Verdana" w:hAnsi="Verdana" w:cs="Verdana" w:eastAsia="Verdana" w:hint="default"/>
                <w:b/>
                <w:bCs/>
                <w:sz w:val="20"/>
                <w:szCs w:val="20"/>
              </w:rPr>
              <w:t>"</w:t>
            </w:r>
            <w:r>
              <w:rPr>
                <w:rFonts w:ascii="Microsoft JhengHei" w:hAnsi="Microsoft JhengHei" w:cs="Microsoft JhengHei" w:eastAsia="Microsoft JhengHei" w:hint="default"/>
                <w:b/>
                <w:bCs/>
                <w:sz w:val="20"/>
                <w:szCs w:val="20"/>
              </w:rPr>
              <w:t>－</w:t>
            </w:r>
            <w:r>
              <w:rPr>
                <w:rFonts w:ascii="Verdana" w:hAnsi="Verdana" w:cs="Verdana" w:eastAsia="Verdana" w:hint="default"/>
                <w:b/>
                <w:bCs/>
                <w:sz w:val="20"/>
                <w:szCs w:val="20"/>
              </w:rPr>
              <w:t>"</w:t>
            </w:r>
            <w:r>
              <w:rPr>
                <w:rFonts w:ascii="Microsoft JhengHei" w:hAnsi="Microsoft JhengHei" w:cs="Microsoft JhengHei" w:eastAsia="Microsoft JhengHei" w:hint="default"/>
                <w:b/>
                <w:bCs/>
                <w:sz w:val="20"/>
                <w:szCs w:val="20"/>
              </w:rPr>
              <w:t>号填列）</w:t>
            </w:r>
            <w:r>
              <w:rPr>
                <w:rFonts w:ascii="Microsoft JhengHei" w:hAnsi="Microsoft JhengHei" w:cs="Microsoft JhengHei" w:eastAsia="Microsoft JhengHei" w:hint="default"/>
                <w:sz w:val="20"/>
                <w:szCs w:val="20"/>
              </w:rPr>
            </w:r>
          </w:p>
        </w:tc>
        <w:tc>
          <w:tcPr>
            <w:tcW w:w="1071"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98"/>
              <w:jc w:val="right"/>
              <w:rPr>
                <w:rFonts w:ascii="Arial Narrow" w:hAnsi="Arial Narrow" w:cs="Arial Narrow" w:eastAsia="Arial Narrow" w:hint="default"/>
                <w:sz w:val="20"/>
                <w:szCs w:val="20"/>
              </w:rPr>
            </w:pPr>
            <w:r>
              <w:rPr>
                <w:rFonts w:ascii="Arial Narrow"/>
                <w:w w:val="95"/>
                <w:sz w:val="20"/>
              </w:rPr>
              <w:t>164,904,521.21</w:t>
            </w:r>
            <w:r>
              <w:rPr>
                <w:rFonts w:ascii="Arial Narrow"/>
                <w:sz w:val="20"/>
              </w:rPr>
            </w:r>
          </w:p>
        </w:tc>
        <w:tc>
          <w:tcPr>
            <w:tcW w:w="211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79"/>
              <w:ind w:right="95"/>
              <w:jc w:val="right"/>
              <w:rPr>
                <w:rFonts w:ascii="Arial Narrow" w:hAnsi="Arial Narrow" w:cs="Arial Narrow" w:eastAsia="Arial Narrow" w:hint="default"/>
                <w:sz w:val="20"/>
                <w:szCs w:val="20"/>
              </w:rPr>
            </w:pPr>
            <w:r>
              <w:rPr>
                <w:rFonts w:ascii="Arial Narrow"/>
                <w:w w:val="95"/>
                <w:sz w:val="20"/>
              </w:rPr>
              <w:t>352,895,173.86</w:t>
            </w:r>
            <w:r>
              <w:rPr>
                <w:rFonts w:ascii="Arial Narrow"/>
                <w:sz w:val="20"/>
              </w:rPr>
            </w:r>
          </w:p>
        </w:tc>
      </w:tr>
      <w:tr>
        <w:trPr>
          <w:trHeight w:val="610" w:hRule="exact"/>
        </w:trPr>
        <w:tc>
          <w:tcPr>
            <w:tcW w:w="3829"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4"/>
              <w:ind w:left="9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五、其他综合收益</w:t>
            </w:r>
            <w:r>
              <w:rPr>
                <w:rFonts w:ascii="Microsoft JhengHei" w:hAnsi="Microsoft JhengHei" w:cs="Microsoft JhengHei" w:eastAsia="Microsoft JhengHei" w:hint="default"/>
                <w:sz w:val="20"/>
                <w:szCs w:val="20"/>
              </w:rPr>
            </w:r>
          </w:p>
        </w:tc>
        <w:tc>
          <w:tcPr>
            <w:tcW w:w="1071"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
        </w:tc>
        <w:tc>
          <w:tcPr>
            <w:tcW w:w="2113" w:type="dxa"/>
            <w:tcBorders>
              <w:top w:val="single" w:sz="4" w:space="0" w:color="000000"/>
              <w:left w:val="single" w:sz="4" w:space="0" w:color="000000"/>
              <w:bottom w:val="single" w:sz="4" w:space="0" w:color="000000"/>
              <w:right w:val="single" w:sz="8" w:space="0" w:color="000000"/>
            </w:tcBorders>
          </w:tcPr>
          <w:p>
            <w:pPr/>
          </w:p>
        </w:tc>
      </w:tr>
      <w:tr>
        <w:trPr>
          <w:trHeight w:val="614" w:hRule="exact"/>
        </w:trPr>
        <w:tc>
          <w:tcPr>
            <w:tcW w:w="3829"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74"/>
              <w:ind w:left="9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六、综合收益总额</w:t>
            </w:r>
            <w:r>
              <w:rPr>
                <w:rFonts w:ascii="Microsoft JhengHei" w:hAnsi="Microsoft JhengHei" w:cs="Microsoft JhengHei" w:eastAsia="Microsoft JhengHei" w:hint="default"/>
                <w:sz w:val="20"/>
                <w:szCs w:val="20"/>
              </w:rPr>
            </w:r>
          </w:p>
        </w:tc>
        <w:tc>
          <w:tcPr>
            <w:tcW w:w="1071" w:type="dxa"/>
            <w:tcBorders>
              <w:top w:val="single" w:sz="4" w:space="0" w:color="000000"/>
              <w:left w:val="single" w:sz="4" w:space="0" w:color="000000"/>
              <w:bottom w:val="single" w:sz="8" w:space="0" w:color="000000"/>
              <w:right w:val="single" w:sz="4" w:space="0" w:color="000000"/>
            </w:tcBorders>
          </w:tcPr>
          <w:p>
            <w:pPr/>
          </w:p>
        </w:tc>
        <w:tc>
          <w:tcPr>
            <w:tcW w:w="206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79"/>
              <w:ind w:right="98"/>
              <w:jc w:val="right"/>
              <w:rPr>
                <w:rFonts w:ascii="Arial Narrow" w:hAnsi="Arial Narrow" w:cs="Arial Narrow" w:eastAsia="Arial Narrow" w:hint="default"/>
                <w:sz w:val="20"/>
                <w:szCs w:val="20"/>
              </w:rPr>
            </w:pPr>
            <w:r>
              <w:rPr>
                <w:rFonts w:ascii="Arial Narrow"/>
                <w:w w:val="95"/>
                <w:sz w:val="20"/>
              </w:rPr>
              <w:t>164,904,521.21</w:t>
            </w:r>
            <w:r>
              <w:rPr>
                <w:rFonts w:ascii="Arial Narrow"/>
                <w:sz w:val="20"/>
              </w:rPr>
            </w:r>
          </w:p>
        </w:tc>
        <w:tc>
          <w:tcPr>
            <w:tcW w:w="2113"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79"/>
              <w:ind w:right="95"/>
              <w:jc w:val="right"/>
              <w:rPr>
                <w:rFonts w:ascii="Arial Narrow" w:hAnsi="Arial Narrow" w:cs="Arial Narrow" w:eastAsia="Arial Narrow" w:hint="default"/>
                <w:sz w:val="20"/>
                <w:szCs w:val="20"/>
              </w:rPr>
            </w:pPr>
            <w:r>
              <w:rPr>
                <w:rFonts w:ascii="Arial Narrow"/>
                <w:w w:val="95"/>
                <w:sz w:val="20"/>
              </w:rPr>
              <w:t>352,895,173.86</w:t>
            </w:r>
            <w:r>
              <w:rPr>
                <w:rFonts w:ascii="Arial Narrow"/>
                <w:sz w:val="20"/>
              </w:rPr>
            </w:r>
          </w:p>
        </w:tc>
      </w:tr>
    </w:tbl>
    <w:p>
      <w:pPr>
        <w:spacing w:after="0" w:line="240" w:lineRule="auto"/>
        <w:jc w:val="right"/>
        <w:rPr>
          <w:rFonts w:ascii="Arial Narrow" w:hAnsi="Arial Narrow" w:cs="Arial Narrow" w:eastAsia="Arial Narrow" w:hint="default"/>
          <w:sz w:val="20"/>
          <w:szCs w:val="20"/>
        </w:rPr>
        <w:sectPr>
          <w:pgSz w:w="11910" w:h="16840"/>
          <w:pgMar w:header="0" w:footer="955" w:top="1280" w:bottom="1140" w:left="1480" w:right="0"/>
        </w:sectPr>
      </w:pPr>
    </w:p>
    <w:p>
      <w:pPr>
        <w:spacing w:line="240" w:lineRule="auto" w:before="5"/>
        <w:rPr>
          <w:rFonts w:ascii="宋体" w:hAnsi="宋体" w:cs="宋体" w:eastAsia="宋体" w:hint="default"/>
          <w:sz w:val="27"/>
          <w:szCs w:val="27"/>
        </w:rPr>
      </w:pPr>
    </w:p>
    <w:p>
      <w:pPr>
        <w:pStyle w:val="Heading2"/>
        <w:spacing w:line="413" w:lineRule="exact"/>
        <w:ind w:right="1122"/>
        <w:jc w:val="center"/>
        <w:rPr>
          <w:b w:val="0"/>
          <w:bCs w:val="0"/>
        </w:rPr>
      </w:pPr>
      <w:r>
        <w:rPr/>
        <w:t>现金流量表</w:t>
      </w:r>
      <w:r>
        <w:rPr>
          <w:b w:val="0"/>
          <w:bCs w:val="0"/>
        </w:rPr>
      </w:r>
    </w:p>
    <w:p>
      <w:pPr>
        <w:spacing w:before="43"/>
        <w:ind w:left="0" w:right="1120" w:firstLine="0"/>
        <w:jc w:val="center"/>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9"/>
          <w:sz w:val="20"/>
          <w:szCs w:val="20"/>
        </w:rPr>
        <w:t> </w:t>
      </w:r>
      <w:r>
        <w:rPr>
          <w:rFonts w:ascii="宋体" w:hAnsi="宋体" w:cs="宋体" w:eastAsia="宋体" w:hint="default"/>
          <w:sz w:val="20"/>
          <w:szCs w:val="20"/>
        </w:rPr>
        <w:t>年度</w:t>
      </w:r>
    </w:p>
    <w:p>
      <w:pPr>
        <w:tabs>
          <w:tab w:pos="7059" w:val="left" w:leader="none"/>
        </w:tabs>
        <w:spacing w:before="117"/>
        <w:ind w:left="0" w:right="1120" w:firstLine="0"/>
        <w:jc w:val="center"/>
        <w:rPr>
          <w:rFonts w:ascii="宋体" w:hAnsi="宋体" w:cs="宋体" w:eastAsia="宋体" w:hint="default"/>
          <w:sz w:val="20"/>
          <w:szCs w:val="20"/>
        </w:rPr>
      </w:pPr>
      <w:r>
        <w:rPr>
          <w:rFonts w:ascii="宋体" w:hAnsi="宋体" w:cs="宋体" w:eastAsia="宋体" w:hint="default"/>
          <w:w w:val="95"/>
          <w:sz w:val="20"/>
          <w:szCs w:val="20"/>
        </w:rPr>
        <w:t>编制单位：深圳市爱施德股份有限公司</w:t>
        <w:tab/>
      </w:r>
      <w:r>
        <w:rPr>
          <w:rFonts w:ascii="宋体" w:hAnsi="宋体" w:cs="宋体" w:eastAsia="宋体" w:hint="default"/>
          <w:sz w:val="20"/>
          <w:szCs w:val="20"/>
        </w:rPr>
        <w:t>金额单位：人民币元</w:t>
      </w:r>
    </w:p>
    <w:p>
      <w:pPr>
        <w:spacing w:line="240" w:lineRule="auto" w:before="9"/>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3939"/>
        <w:gridCol w:w="1140"/>
        <w:gridCol w:w="1966"/>
        <w:gridCol w:w="2031"/>
      </w:tblGrid>
      <w:tr>
        <w:trPr>
          <w:trHeight w:val="286" w:hRule="exact"/>
        </w:trPr>
        <w:tc>
          <w:tcPr>
            <w:tcW w:w="3939" w:type="dxa"/>
            <w:tcBorders>
              <w:top w:val="single" w:sz="8" w:space="0" w:color="000000"/>
              <w:left w:val="single" w:sz="8" w:space="0" w:color="000000"/>
              <w:bottom w:val="single" w:sz="4" w:space="0" w:color="000000"/>
              <w:right w:val="single" w:sz="4" w:space="0" w:color="000000"/>
            </w:tcBorders>
          </w:tcPr>
          <w:p>
            <w:pPr>
              <w:pStyle w:val="TableParagraph"/>
              <w:spacing w:line="235" w:lineRule="exact"/>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1140" w:type="dxa"/>
            <w:tcBorders>
              <w:top w:val="single" w:sz="8"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宋体" w:hAnsi="宋体" w:cs="宋体" w:eastAsia="宋体" w:hint="default"/>
                <w:sz w:val="20"/>
                <w:szCs w:val="20"/>
              </w:rPr>
            </w:pPr>
            <w:r>
              <w:rPr>
                <w:rFonts w:ascii="宋体" w:hAnsi="宋体" w:cs="宋体" w:eastAsia="宋体" w:hint="default"/>
                <w:sz w:val="20"/>
                <w:szCs w:val="20"/>
              </w:rPr>
              <w:t>注释</w:t>
            </w:r>
          </w:p>
        </w:tc>
        <w:tc>
          <w:tcPr>
            <w:tcW w:w="1966" w:type="dxa"/>
            <w:tcBorders>
              <w:top w:val="single" w:sz="8"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本年数</w:t>
            </w:r>
          </w:p>
        </w:tc>
        <w:tc>
          <w:tcPr>
            <w:tcW w:w="2031" w:type="dxa"/>
            <w:tcBorders>
              <w:top w:val="single" w:sz="8" w:space="0" w:color="000000"/>
              <w:left w:val="single" w:sz="4" w:space="0" w:color="000000"/>
              <w:bottom w:val="single" w:sz="4" w:space="0" w:color="000000"/>
              <w:right w:val="single" w:sz="8" w:space="0" w:color="000000"/>
            </w:tcBorders>
          </w:tcPr>
          <w:p>
            <w:pPr>
              <w:pStyle w:val="TableParagraph"/>
              <w:spacing w:line="235" w:lineRule="exact"/>
              <w:ind w:left="5" w:right="0"/>
              <w:jc w:val="center"/>
              <w:rPr>
                <w:rFonts w:ascii="宋体" w:hAnsi="宋体" w:cs="宋体" w:eastAsia="宋体" w:hint="default"/>
                <w:sz w:val="20"/>
                <w:szCs w:val="20"/>
              </w:rPr>
            </w:pPr>
            <w:r>
              <w:rPr>
                <w:rFonts w:ascii="宋体" w:hAnsi="宋体" w:cs="宋体" w:eastAsia="宋体" w:hint="default"/>
                <w:sz w:val="20"/>
                <w:szCs w:val="20"/>
              </w:rPr>
              <w:t>上年数</w:t>
            </w:r>
          </w:p>
        </w:tc>
      </w:tr>
      <w:tr>
        <w:trPr>
          <w:trHeight w:val="278" w:hRule="exact"/>
        </w:trPr>
        <w:tc>
          <w:tcPr>
            <w:tcW w:w="3939" w:type="dxa"/>
            <w:tcBorders>
              <w:top w:val="single" w:sz="4" w:space="0" w:color="000000"/>
              <w:left w:val="single" w:sz="8" w:space="0" w:color="000000"/>
              <w:bottom w:val="single" w:sz="4" w:space="0" w:color="000000"/>
              <w:right w:val="single" w:sz="4" w:space="0" w:color="000000"/>
            </w:tcBorders>
          </w:tcPr>
          <w:p>
            <w:pPr>
              <w:pStyle w:val="TableParagraph"/>
              <w:spacing w:line="257" w:lineRule="exact"/>
              <w:ind w:left="9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一、经营活动产生的现金流量：</w:t>
            </w:r>
            <w:r>
              <w:rPr>
                <w:rFonts w:ascii="Microsoft JhengHei" w:hAnsi="Microsoft JhengHei" w:cs="Microsoft JhengHei" w:eastAsia="Microsoft JhengHei" w:hint="default"/>
                <w:sz w:val="20"/>
                <w:szCs w:val="20"/>
              </w:rPr>
            </w:r>
          </w:p>
        </w:tc>
        <w:tc>
          <w:tcPr>
            <w:tcW w:w="1140"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c>
          <w:tcPr>
            <w:tcW w:w="2031" w:type="dxa"/>
            <w:tcBorders>
              <w:top w:val="single" w:sz="4" w:space="0" w:color="000000"/>
              <w:left w:val="single" w:sz="4" w:space="0" w:color="000000"/>
              <w:bottom w:val="single" w:sz="4" w:space="0" w:color="000000"/>
              <w:right w:val="single" w:sz="8" w:space="0" w:color="000000"/>
            </w:tcBorders>
          </w:tcPr>
          <w:p>
            <w:pPr/>
          </w:p>
        </w:tc>
      </w:tr>
      <w:tr>
        <w:trPr>
          <w:trHeight w:val="281" w:hRule="exact"/>
        </w:trPr>
        <w:tc>
          <w:tcPr>
            <w:tcW w:w="3939" w:type="dxa"/>
            <w:tcBorders>
              <w:top w:val="single" w:sz="4" w:space="0" w:color="000000"/>
              <w:left w:val="single" w:sz="8" w:space="0" w:color="000000"/>
              <w:bottom w:val="single" w:sz="4" w:space="0" w:color="000000"/>
              <w:right w:val="single" w:sz="4" w:space="0" w:color="000000"/>
            </w:tcBorders>
          </w:tcPr>
          <w:p>
            <w:pPr>
              <w:pStyle w:val="TableParagraph"/>
              <w:spacing w:line="237" w:lineRule="exact"/>
              <w:ind w:left="98"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1140"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Arial Narrow" w:hAnsi="Arial Narrow" w:cs="Arial Narrow" w:eastAsia="Arial Narrow" w:hint="default"/>
                <w:sz w:val="20"/>
                <w:szCs w:val="20"/>
              </w:rPr>
            </w:pPr>
            <w:r>
              <w:rPr>
                <w:rFonts w:ascii="Arial Narrow"/>
                <w:spacing w:val="-1"/>
                <w:sz w:val="20"/>
              </w:rPr>
              <w:t>8,998,531,496.87</w:t>
            </w:r>
          </w:p>
        </w:tc>
        <w:tc>
          <w:tcPr>
            <w:tcW w:w="203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6"/>
              <w:ind w:right="96"/>
              <w:jc w:val="right"/>
              <w:rPr>
                <w:rFonts w:ascii="Arial Narrow" w:hAnsi="Arial Narrow" w:cs="Arial Narrow" w:eastAsia="Arial Narrow" w:hint="default"/>
                <w:sz w:val="20"/>
                <w:szCs w:val="20"/>
              </w:rPr>
            </w:pPr>
            <w:r>
              <w:rPr>
                <w:rFonts w:ascii="Arial Narrow"/>
                <w:spacing w:val="-1"/>
                <w:sz w:val="20"/>
              </w:rPr>
              <w:t>8,755,196,637.43</w:t>
            </w:r>
          </w:p>
        </w:tc>
      </w:tr>
      <w:tr>
        <w:trPr>
          <w:trHeight w:val="281" w:hRule="exact"/>
        </w:trPr>
        <w:tc>
          <w:tcPr>
            <w:tcW w:w="3939" w:type="dxa"/>
            <w:tcBorders>
              <w:top w:val="single" w:sz="4" w:space="0" w:color="000000"/>
              <w:left w:val="single" w:sz="8" w:space="0" w:color="000000"/>
              <w:bottom w:val="single" w:sz="4" w:space="0" w:color="000000"/>
              <w:right w:val="single" w:sz="4"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1140"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c>
          <w:tcPr>
            <w:tcW w:w="2031" w:type="dxa"/>
            <w:tcBorders>
              <w:top w:val="single" w:sz="4" w:space="0" w:color="000000"/>
              <w:left w:val="single" w:sz="4" w:space="0" w:color="000000"/>
              <w:bottom w:val="single" w:sz="4" w:space="0" w:color="000000"/>
              <w:right w:val="single" w:sz="8" w:space="0" w:color="000000"/>
            </w:tcBorders>
          </w:tcPr>
          <w:p>
            <w:pPr/>
          </w:p>
        </w:tc>
      </w:tr>
      <w:tr>
        <w:trPr>
          <w:trHeight w:val="278" w:hRule="exact"/>
        </w:trPr>
        <w:tc>
          <w:tcPr>
            <w:tcW w:w="3939" w:type="dxa"/>
            <w:tcBorders>
              <w:top w:val="single" w:sz="4" w:space="0" w:color="000000"/>
              <w:left w:val="single" w:sz="8" w:space="0" w:color="000000"/>
              <w:bottom w:val="single" w:sz="4" w:space="0" w:color="000000"/>
              <w:right w:val="single" w:sz="4"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1140"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Arial Narrow" w:hAnsi="Arial Narrow" w:cs="Arial Narrow" w:eastAsia="Arial Narrow" w:hint="default"/>
                <w:sz w:val="20"/>
                <w:szCs w:val="20"/>
              </w:rPr>
            </w:pPr>
            <w:r>
              <w:rPr>
                <w:rFonts w:ascii="Arial Narrow"/>
                <w:w w:val="95"/>
                <w:sz w:val="20"/>
              </w:rPr>
              <w:t>107,563,612.25</w:t>
            </w:r>
            <w:r>
              <w:rPr>
                <w:rFonts w:ascii="Arial Narrow"/>
                <w:sz w:val="20"/>
              </w:rPr>
            </w:r>
          </w:p>
        </w:tc>
        <w:tc>
          <w:tcPr>
            <w:tcW w:w="203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4"/>
              <w:ind w:right="95"/>
              <w:jc w:val="right"/>
              <w:rPr>
                <w:rFonts w:ascii="Arial Narrow" w:hAnsi="Arial Narrow" w:cs="Arial Narrow" w:eastAsia="Arial Narrow" w:hint="default"/>
                <w:sz w:val="20"/>
                <w:szCs w:val="20"/>
              </w:rPr>
            </w:pPr>
            <w:r>
              <w:rPr>
                <w:rFonts w:ascii="Arial Narrow"/>
                <w:w w:val="95"/>
                <w:sz w:val="20"/>
              </w:rPr>
              <w:t>107,320,127.74</w:t>
            </w:r>
            <w:r>
              <w:rPr>
                <w:rFonts w:ascii="Arial Narrow"/>
                <w:sz w:val="20"/>
              </w:rPr>
            </w:r>
          </w:p>
        </w:tc>
      </w:tr>
      <w:tr>
        <w:trPr>
          <w:trHeight w:val="281" w:hRule="exact"/>
        </w:trPr>
        <w:tc>
          <w:tcPr>
            <w:tcW w:w="3939" w:type="dxa"/>
            <w:tcBorders>
              <w:top w:val="single" w:sz="4" w:space="0" w:color="000000"/>
              <w:left w:val="single" w:sz="8" w:space="0" w:color="000000"/>
              <w:bottom w:val="single" w:sz="4" w:space="0" w:color="000000"/>
              <w:right w:val="single" w:sz="4" w:space="0" w:color="000000"/>
            </w:tcBorders>
          </w:tcPr>
          <w:p>
            <w:pPr>
              <w:pStyle w:val="TableParagraph"/>
              <w:spacing w:line="260" w:lineRule="exact"/>
              <w:ind w:left="95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经营活动现金流入小计</w:t>
            </w:r>
            <w:r>
              <w:rPr>
                <w:rFonts w:ascii="Microsoft JhengHei" w:hAnsi="Microsoft JhengHei" w:cs="Microsoft JhengHei" w:eastAsia="Microsoft JhengHei" w:hint="default"/>
                <w:sz w:val="20"/>
                <w:szCs w:val="20"/>
              </w:rPr>
            </w:r>
          </w:p>
        </w:tc>
        <w:tc>
          <w:tcPr>
            <w:tcW w:w="1140"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Arial Narrow" w:hAnsi="Arial Narrow" w:cs="Arial Narrow" w:eastAsia="Arial Narrow" w:hint="default"/>
                <w:sz w:val="20"/>
                <w:szCs w:val="20"/>
              </w:rPr>
            </w:pPr>
            <w:r>
              <w:rPr>
                <w:rFonts w:ascii="Arial Narrow"/>
                <w:spacing w:val="-1"/>
                <w:sz w:val="20"/>
              </w:rPr>
              <w:t>9,106,095,109.12</w:t>
            </w:r>
          </w:p>
        </w:tc>
        <w:tc>
          <w:tcPr>
            <w:tcW w:w="203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6"/>
              <w:ind w:right="96"/>
              <w:jc w:val="right"/>
              <w:rPr>
                <w:rFonts w:ascii="Arial Narrow" w:hAnsi="Arial Narrow" w:cs="Arial Narrow" w:eastAsia="Arial Narrow" w:hint="default"/>
                <w:sz w:val="20"/>
                <w:szCs w:val="20"/>
              </w:rPr>
            </w:pPr>
            <w:r>
              <w:rPr>
                <w:rFonts w:ascii="Arial Narrow"/>
                <w:spacing w:val="-1"/>
                <w:sz w:val="20"/>
              </w:rPr>
              <w:t>8,862,516,765.17</w:t>
            </w:r>
          </w:p>
        </w:tc>
      </w:tr>
      <w:tr>
        <w:trPr>
          <w:trHeight w:val="281" w:hRule="exact"/>
        </w:trPr>
        <w:tc>
          <w:tcPr>
            <w:tcW w:w="3939" w:type="dxa"/>
            <w:tcBorders>
              <w:top w:val="single" w:sz="4" w:space="0" w:color="000000"/>
              <w:left w:val="single" w:sz="8" w:space="0" w:color="000000"/>
              <w:bottom w:val="single" w:sz="4" w:space="0" w:color="000000"/>
              <w:right w:val="single" w:sz="4"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1140"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Arial Narrow" w:hAnsi="Arial Narrow" w:cs="Arial Narrow" w:eastAsia="Arial Narrow" w:hint="default"/>
                <w:sz w:val="20"/>
                <w:szCs w:val="20"/>
              </w:rPr>
            </w:pPr>
            <w:r>
              <w:rPr>
                <w:rFonts w:ascii="Arial Narrow"/>
                <w:spacing w:val="-1"/>
                <w:sz w:val="20"/>
              </w:rPr>
              <w:t>9,161,853,891.84</w:t>
            </w:r>
          </w:p>
        </w:tc>
        <w:tc>
          <w:tcPr>
            <w:tcW w:w="203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6"/>
              <w:ind w:right="96"/>
              <w:jc w:val="right"/>
              <w:rPr>
                <w:rFonts w:ascii="Arial Narrow" w:hAnsi="Arial Narrow" w:cs="Arial Narrow" w:eastAsia="Arial Narrow" w:hint="default"/>
                <w:sz w:val="20"/>
                <w:szCs w:val="20"/>
              </w:rPr>
            </w:pPr>
            <w:r>
              <w:rPr>
                <w:rFonts w:ascii="Arial Narrow"/>
                <w:spacing w:val="-1"/>
                <w:sz w:val="20"/>
              </w:rPr>
              <w:t>9,041,392,688.07</w:t>
            </w:r>
          </w:p>
        </w:tc>
      </w:tr>
      <w:tr>
        <w:trPr>
          <w:trHeight w:val="278" w:hRule="exact"/>
        </w:trPr>
        <w:tc>
          <w:tcPr>
            <w:tcW w:w="3939" w:type="dxa"/>
            <w:tcBorders>
              <w:top w:val="single" w:sz="4" w:space="0" w:color="000000"/>
              <w:left w:val="single" w:sz="8" w:space="0" w:color="000000"/>
              <w:bottom w:val="single" w:sz="4" w:space="0" w:color="000000"/>
              <w:right w:val="single" w:sz="4"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1140"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Arial Narrow" w:hAnsi="Arial Narrow" w:cs="Arial Narrow" w:eastAsia="Arial Narrow" w:hint="default"/>
                <w:sz w:val="20"/>
                <w:szCs w:val="20"/>
              </w:rPr>
            </w:pPr>
            <w:r>
              <w:rPr>
                <w:rFonts w:ascii="Arial Narrow"/>
                <w:w w:val="95"/>
                <w:sz w:val="20"/>
              </w:rPr>
              <w:t>284,472,156.50</w:t>
            </w:r>
            <w:r>
              <w:rPr>
                <w:rFonts w:ascii="Arial Narrow"/>
                <w:sz w:val="20"/>
              </w:rPr>
            </w:r>
          </w:p>
        </w:tc>
        <w:tc>
          <w:tcPr>
            <w:tcW w:w="203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4"/>
              <w:ind w:right="95"/>
              <w:jc w:val="right"/>
              <w:rPr>
                <w:rFonts w:ascii="Arial Narrow" w:hAnsi="Arial Narrow" w:cs="Arial Narrow" w:eastAsia="Arial Narrow" w:hint="default"/>
                <w:sz w:val="20"/>
                <w:szCs w:val="20"/>
              </w:rPr>
            </w:pPr>
            <w:r>
              <w:rPr>
                <w:rFonts w:ascii="Arial Narrow"/>
                <w:w w:val="95"/>
                <w:sz w:val="20"/>
              </w:rPr>
              <w:t>287,209,452.82</w:t>
            </w:r>
            <w:r>
              <w:rPr>
                <w:rFonts w:ascii="Arial Narrow"/>
                <w:sz w:val="20"/>
              </w:rPr>
            </w:r>
          </w:p>
        </w:tc>
      </w:tr>
      <w:tr>
        <w:trPr>
          <w:trHeight w:val="281" w:hRule="exact"/>
        </w:trPr>
        <w:tc>
          <w:tcPr>
            <w:tcW w:w="3939" w:type="dxa"/>
            <w:tcBorders>
              <w:top w:val="single" w:sz="4" w:space="0" w:color="000000"/>
              <w:left w:val="single" w:sz="8" w:space="0" w:color="000000"/>
              <w:bottom w:val="single" w:sz="4" w:space="0" w:color="000000"/>
              <w:right w:val="single" w:sz="4" w:space="0" w:color="000000"/>
            </w:tcBorders>
          </w:tcPr>
          <w:p>
            <w:pPr>
              <w:pStyle w:val="TableParagraph"/>
              <w:spacing w:line="237" w:lineRule="exact"/>
              <w:ind w:left="98"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1140"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Arial Narrow" w:hAnsi="Arial Narrow" w:cs="Arial Narrow" w:eastAsia="Arial Narrow" w:hint="default"/>
                <w:sz w:val="20"/>
                <w:szCs w:val="20"/>
              </w:rPr>
            </w:pPr>
            <w:r>
              <w:rPr>
                <w:rFonts w:ascii="Arial Narrow"/>
                <w:w w:val="95"/>
                <w:sz w:val="20"/>
              </w:rPr>
              <w:t>118,158,966.27</w:t>
            </w:r>
            <w:r>
              <w:rPr>
                <w:rFonts w:ascii="Arial Narrow"/>
                <w:sz w:val="20"/>
              </w:rPr>
            </w:r>
          </w:p>
        </w:tc>
        <w:tc>
          <w:tcPr>
            <w:tcW w:w="203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6"/>
              <w:ind w:right="95"/>
              <w:jc w:val="right"/>
              <w:rPr>
                <w:rFonts w:ascii="Arial Narrow" w:hAnsi="Arial Narrow" w:cs="Arial Narrow" w:eastAsia="Arial Narrow" w:hint="default"/>
                <w:sz w:val="20"/>
                <w:szCs w:val="20"/>
              </w:rPr>
            </w:pPr>
            <w:r>
              <w:rPr>
                <w:rFonts w:ascii="Arial Narrow"/>
                <w:w w:val="95"/>
                <w:sz w:val="20"/>
              </w:rPr>
              <w:t>217,258,941.47</w:t>
            </w:r>
            <w:r>
              <w:rPr>
                <w:rFonts w:ascii="Arial Narrow"/>
                <w:sz w:val="20"/>
              </w:rPr>
            </w:r>
          </w:p>
        </w:tc>
      </w:tr>
      <w:tr>
        <w:trPr>
          <w:trHeight w:val="281" w:hRule="exact"/>
        </w:trPr>
        <w:tc>
          <w:tcPr>
            <w:tcW w:w="3939" w:type="dxa"/>
            <w:tcBorders>
              <w:top w:val="single" w:sz="4" w:space="0" w:color="000000"/>
              <w:left w:val="single" w:sz="8" w:space="0" w:color="000000"/>
              <w:bottom w:val="single" w:sz="4" w:space="0" w:color="000000"/>
              <w:right w:val="single" w:sz="4"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1140"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Arial Narrow" w:hAnsi="Arial Narrow" w:cs="Arial Narrow" w:eastAsia="Arial Narrow" w:hint="default"/>
                <w:sz w:val="20"/>
                <w:szCs w:val="20"/>
              </w:rPr>
            </w:pPr>
            <w:r>
              <w:rPr>
                <w:rFonts w:ascii="Arial Narrow"/>
                <w:w w:val="95"/>
                <w:sz w:val="20"/>
              </w:rPr>
              <w:t>368,367,319.94</w:t>
            </w:r>
            <w:r>
              <w:rPr>
                <w:rFonts w:ascii="Arial Narrow"/>
                <w:sz w:val="20"/>
              </w:rPr>
            </w:r>
          </w:p>
        </w:tc>
        <w:tc>
          <w:tcPr>
            <w:tcW w:w="203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6"/>
              <w:ind w:right="95"/>
              <w:jc w:val="right"/>
              <w:rPr>
                <w:rFonts w:ascii="Arial Narrow" w:hAnsi="Arial Narrow" w:cs="Arial Narrow" w:eastAsia="Arial Narrow" w:hint="default"/>
                <w:sz w:val="20"/>
                <w:szCs w:val="20"/>
              </w:rPr>
            </w:pPr>
            <w:r>
              <w:rPr>
                <w:rFonts w:ascii="Arial Narrow"/>
                <w:w w:val="95"/>
                <w:sz w:val="20"/>
              </w:rPr>
              <w:t>700,164,642.94</w:t>
            </w:r>
            <w:r>
              <w:rPr>
                <w:rFonts w:ascii="Arial Narrow"/>
                <w:sz w:val="20"/>
              </w:rPr>
            </w:r>
          </w:p>
        </w:tc>
      </w:tr>
      <w:tr>
        <w:trPr>
          <w:trHeight w:val="278" w:hRule="exact"/>
        </w:trPr>
        <w:tc>
          <w:tcPr>
            <w:tcW w:w="3939" w:type="dxa"/>
            <w:tcBorders>
              <w:top w:val="single" w:sz="4" w:space="0" w:color="000000"/>
              <w:left w:val="single" w:sz="8" w:space="0" w:color="000000"/>
              <w:bottom w:val="single" w:sz="4" w:space="0" w:color="000000"/>
              <w:right w:val="single" w:sz="4" w:space="0" w:color="000000"/>
            </w:tcBorders>
          </w:tcPr>
          <w:p>
            <w:pPr>
              <w:pStyle w:val="TableParagraph"/>
              <w:spacing w:line="257" w:lineRule="exact"/>
              <w:ind w:left="95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经营活动现金流出小计</w:t>
            </w:r>
            <w:r>
              <w:rPr>
                <w:rFonts w:ascii="Microsoft JhengHei" w:hAnsi="Microsoft JhengHei" w:cs="Microsoft JhengHei" w:eastAsia="Microsoft JhengHei" w:hint="default"/>
                <w:sz w:val="20"/>
                <w:szCs w:val="20"/>
              </w:rPr>
            </w:r>
          </w:p>
        </w:tc>
        <w:tc>
          <w:tcPr>
            <w:tcW w:w="1140"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Arial Narrow" w:hAnsi="Arial Narrow" w:cs="Arial Narrow" w:eastAsia="Arial Narrow" w:hint="default"/>
                <w:sz w:val="20"/>
                <w:szCs w:val="20"/>
              </w:rPr>
            </w:pPr>
            <w:r>
              <w:rPr>
                <w:rFonts w:ascii="Arial Narrow"/>
                <w:spacing w:val="-1"/>
                <w:sz w:val="20"/>
              </w:rPr>
              <w:t>9,932,852,334.55</w:t>
            </w:r>
          </w:p>
        </w:tc>
        <w:tc>
          <w:tcPr>
            <w:tcW w:w="203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4"/>
              <w:ind w:right="96"/>
              <w:jc w:val="right"/>
              <w:rPr>
                <w:rFonts w:ascii="Arial Narrow" w:hAnsi="Arial Narrow" w:cs="Arial Narrow" w:eastAsia="Arial Narrow" w:hint="default"/>
                <w:sz w:val="20"/>
                <w:szCs w:val="20"/>
              </w:rPr>
            </w:pPr>
            <w:r>
              <w:rPr>
                <w:rFonts w:ascii="Arial Narrow"/>
                <w:spacing w:val="-1"/>
                <w:sz w:val="20"/>
              </w:rPr>
              <w:t>10,246,025,725.30</w:t>
            </w:r>
          </w:p>
        </w:tc>
      </w:tr>
      <w:tr>
        <w:trPr>
          <w:trHeight w:val="281" w:hRule="exact"/>
        </w:trPr>
        <w:tc>
          <w:tcPr>
            <w:tcW w:w="3939" w:type="dxa"/>
            <w:tcBorders>
              <w:top w:val="single" w:sz="4" w:space="0" w:color="000000"/>
              <w:left w:val="single" w:sz="8" w:space="0" w:color="000000"/>
              <w:bottom w:val="single" w:sz="4" w:space="0" w:color="000000"/>
              <w:right w:val="single" w:sz="4" w:space="0" w:color="000000"/>
            </w:tcBorders>
          </w:tcPr>
          <w:p>
            <w:pPr>
              <w:pStyle w:val="TableParagraph"/>
              <w:spacing w:line="260" w:lineRule="exact"/>
              <w:ind w:left="9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经营活动产生的现金流量净额</w:t>
            </w:r>
            <w:r>
              <w:rPr>
                <w:rFonts w:ascii="Microsoft JhengHei" w:hAnsi="Microsoft JhengHei" w:cs="Microsoft JhengHei" w:eastAsia="Microsoft JhengHei" w:hint="default"/>
                <w:sz w:val="20"/>
                <w:szCs w:val="20"/>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3"/>
              <w:jc w:val="center"/>
              <w:rPr>
                <w:rFonts w:ascii="Arial Narrow" w:hAnsi="Arial Narrow" w:cs="Arial Narrow" w:eastAsia="Arial Narrow" w:hint="default"/>
                <w:sz w:val="20"/>
                <w:szCs w:val="20"/>
              </w:rPr>
            </w:pPr>
            <w:r>
              <w:rPr>
                <w:rFonts w:ascii="宋体" w:hAnsi="宋体" w:cs="宋体" w:eastAsia="宋体" w:hint="default"/>
                <w:sz w:val="20"/>
                <w:szCs w:val="20"/>
              </w:rPr>
              <w:t>十四、</w:t>
            </w:r>
            <w:r>
              <w:rPr>
                <w:rFonts w:ascii="Arial Narrow" w:hAnsi="Arial Narrow" w:cs="Arial Narrow" w:eastAsia="Arial Narrow" w:hint="default"/>
                <w:sz w:val="20"/>
                <w:szCs w:val="20"/>
              </w:rPr>
              <w:t>6</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Arial Narrow" w:hAnsi="Arial Narrow" w:cs="Arial Narrow" w:eastAsia="Arial Narrow" w:hint="default"/>
                <w:sz w:val="20"/>
                <w:szCs w:val="20"/>
              </w:rPr>
            </w:pPr>
            <w:r>
              <w:rPr>
                <w:rFonts w:ascii="Arial Narrow"/>
                <w:w w:val="95"/>
                <w:sz w:val="20"/>
              </w:rPr>
              <w:t>-826,757,225.43</w:t>
            </w:r>
            <w:r>
              <w:rPr>
                <w:rFonts w:ascii="Arial Narrow"/>
                <w:sz w:val="20"/>
              </w:rPr>
            </w:r>
          </w:p>
        </w:tc>
        <w:tc>
          <w:tcPr>
            <w:tcW w:w="203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6"/>
              <w:ind w:right="96"/>
              <w:jc w:val="right"/>
              <w:rPr>
                <w:rFonts w:ascii="Arial Narrow" w:hAnsi="Arial Narrow" w:cs="Arial Narrow" w:eastAsia="Arial Narrow" w:hint="default"/>
                <w:sz w:val="20"/>
                <w:szCs w:val="20"/>
              </w:rPr>
            </w:pPr>
            <w:r>
              <w:rPr>
                <w:rFonts w:ascii="Arial Narrow"/>
                <w:spacing w:val="-1"/>
                <w:sz w:val="20"/>
              </w:rPr>
              <w:t>-1,383,508,960.13</w:t>
            </w:r>
          </w:p>
        </w:tc>
      </w:tr>
      <w:tr>
        <w:trPr>
          <w:trHeight w:val="281" w:hRule="exact"/>
        </w:trPr>
        <w:tc>
          <w:tcPr>
            <w:tcW w:w="3939" w:type="dxa"/>
            <w:tcBorders>
              <w:top w:val="single" w:sz="4" w:space="0" w:color="000000"/>
              <w:left w:val="single" w:sz="8" w:space="0" w:color="000000"/>
              <w:bottom w:val="single" w:sz="4" w:space="0" w:color="000000"/>
              <w:right w:val="single" w:sz="4" w:space="0" w:color="000000"/>
            </w:tcBorders>
          </w:tcPr>
          <w:p>
            <w:pPr>
              <w:pStyle w:val="TableParagraph"/>
              <w:spacing w:line="257" w:lineRule="exact"/>
              <w:ind w:left="9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二、投资活动产生的现金流量：</w:t>
            </w:r>
            <w:r>
              <w:rPr>
                <w:rFonts w:ascii="Microsoft JhengHei" w:hAnsi="Microsoft JhengHei" w:cs="Microsoft JhengHei" w:eastAsia="Microsoft JhengHei" w:hint="default"/>
                <w:sz w:val="20"/>
                <w:szCs w:val="20"/>
              </w:rPr>
            </w:r>
          </w:p>
        </w:tc>
        <w:tc>
          <w:tcPr>
            <w:tcW w:w="1140"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c>
          <w:tcPr>
            <w:tcW w:w="2031" w:type="dxa"/>
            <w:tcBorders>
              <w:top w:val="single" w:sz="4" w:space="0" w:color="000000"/>
              <w:left w:val="single" w:sz="4" w:space="0" w:color="000000"/>
              <w:bottom w:val="single" w:sz="4" w:space="0" w:color="000000"/>
              <w:right w:val="single" w:sz="8" w:space="0" w:color="000000"/>
            </w:tcBorders>
          </w:tcPr>
          <w:p>
            <w:pPr/>
          </w:p>
        </w:tc>
      </w:tr>
      <w:tr>
        <w:trPr>
          <w:trHeight w:val="278" w:hRule="exact"/>
        </w:trPr>
        <w:tc>
          <w:tcPr>
            <w:tcW w:w="3939" w:type="dxa"/>
            <w:tcBorders>
              <w:top w:val="single" w:sz="4" w:space="0" w:color="000000"/>
              <w:left w:val="single" w:sz="8" w:space="0" w:color="000000"/>
              <w:bottom w:val="single" w:sz="4" w:space="0" w:color="000000"/>
              <w:right w:val="single" w:sz="4"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1140"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c>
          <w:tcPr>
            <w:tcW w:w="2031" w:type="dxa"/>
            <w:tcBorders>
              <w:top w:val="single" w:sz="4" w:space="0" w:color="000000"/>
              <w:left w:val="single" w:sz="4" w:space="0" w:color="000000"/>
              <w:bottom w:val="single" w:sz="4" w:space="0" w:color="000000"/>
              <w:right w:val="single" w:sz="8" w:space="0" w:color="000000"/>
            </w:tcBorders>
          </w:tcPr>
          <w:p>
            <w:pPr/>
          </w:p>
        </w:tc>
      </w:tr>
      <w:tr>
        <w:trPr>
          <w:trHeight w:val="271" w:hRule="exact"/>
        </w:trPr>
        <w:tc>
          <w:tcPr>
            <w:tcW w:w="3939" w:type="dxa"/>
            <w:tcBorders>
              <w:top w:val="single" w:sz="4" w:space="0" w:color="000000"/>
              <w:left w:val="single" w:sz="8" w:space="0" w:color="000000"/>
              <w:bottom w:val="single" w:sz="4" w:space="0" w:color="000000"/>
              <w:right w:val="single" w:sz="4" w:space="0" w:color="000000"/>
            </w:tcBorders>
          </w:tcPr>
          <w:p>
            <w:pPr>
              <w:pStyle w:val="TableParagraph"/>
              <w:spacing w:line="230" w:lineRule="exact"/>
              <w:ind w:left="98" w:right="0"/>
              <w:jc w:val="left"/>
              <w:rPr>
                <w:rFonts w:ascii="宋体" w:hAnsi="宋体" w:cs="宋体" w:eastAsia="宋体" w:hint="default"/>
                <w:sz w:val="20"/>
                <w:szCs w:val="20"/>
              </w:rPr>
            </w:pPr>
            <w:r>
              <w:rPr>
                <w:rFonts w:ascii="宋体" w:hAnsi="宋体" w:cs="宋体" w:eastAsia="宋体" w:hint="default"/>
                <w:sz w:val="20"/>
                <w:szCs w:val="20"/>
              </w:rPr>
              <w:t>取得投资收益收到的现金</w:t>
            </w:r>
          </w:p>
        </w:tc>
        <w:tc>
          <w:tcPr>
            <w:tcW w:w="1140"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Arial Narrow" w:hAnsi="Arial Narrow" w:cs="Arial Narrow" w:eastAsia="Arial Narrow" w:hint="default"/>
                <w:sz w:val="20"/>
                <w:szCs w:val="20"/>
              </w:rPr>
            </w:pPr>
            <w:r>
              <w:rPr>
                <w:rFonts w:ascii="Arial Narrow"/>
                <w:w w:val="95"/>
                <w:sz w:val="20"/>
              </w:rPr>
              <w:t>160,000,000.00</w:t>
            </w:r>
            <w:r>
              <w:rPr>
                <w:rFonts w:ascii="Arial Narrow"/>
                <w:sz w:val="20"/>
              </w:rPr>
            </w:r>
          </w:p>
        </w:tc>
        <w:tc>
          <w:tcPr>
            <w:tcW w:w="203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
              <w:ind w:right="95"/>
              <w:jc w:val="right"/>
              <w:rPr>
                <w:rFonts w:ascii="Arial Narrow" w:hAnsi="Arial Narrow" w:cs="Arial Narrow" w:eastAsia="Arial Narrow" w:hint="default"/>
                <w:sz w:val="20"/>
                <w:szCs w:val="20"/>
              </w:rPr>
            </w:pPr>
            <w:r>
              <w:rPr>
                <w:rFonts w:ascii="Arial Narrow"/>
                <w:w w:val="95"/>
                <w:sz w:val="20"/>
              </w:rPr>
              <w:t>170,000,000.00</w:t>
            </w:r>
            <w:r>
              <w:rPr>
                <w:rFonts w:ascii="Arial Narrow"/>
                <w:sz w:val="20"/>
              </w:rPr>
            </w:r>
          </w:p>
        </w:tc>
      </w:tr>
      <w:tr>
        <w:trPr>
          <w:trHeight w:val="542" w:hRule="exact"/>
        </w:trPr>
        <w:tc>
          <w:tcPr>
            <w:tcW w:w="3939" w:type="dxa"/>
            <w:tcBorders>
              <w:top w:val="single" w:sz="4" w:space="0" w:color="000000"/>
              <w:left w:val="single" w:sz="8" w:space="0" w:color="000000"/>
              <w:bottom w:val="single" w:sz="4" w:space="0" w:color="000000"/>
              <w:right w:val="single" w:sz="4" w:space="0" w:color="000000"/>
            </w:tcBorders>
          </w:tcPr>
          <w:p>
            <w:pPr>
              <w:pStyle w:val="TableParagraph"/>
              <w:spacing w:line="260" w:lineRule="exact" w:before="1"/>
              <w:ind w:left="98" w:right="103"/>
              <w:jc w:val="left"/>
              <w:rPr>
                <w:rFonts w:ascii="宋体" w:hAnsi="宋体" w:cs="宋体" w:eastAsia="宋体" w:hint="default"/>
                <w:sz w:val="20"/>
                <w:szCs w:val="20"/>
              </w:rPr>
            </w:pPr>
            <w:r>
              <w:rPr>
                <w:rFonts w:ascii="宋体" w:hAnsi="宋体" w:cs="宋体" w:eastAsia="宋体" w:hint="default"/>
                <w:spacing w:val="-4"/>
                <w:sz w:val="20"/>
                <w:szCs w:val="20"/>
              </w:rPr>
              <w:t>处臵固定资产、无形资产和其他长期资产收</w:t>
            </w:r>
            <w:r>
              <w:rPr>
                <w:rFonts w:ascii="宋体" w:hAnsi="宋体" w:cs="宋体" w:eastAsia="宋体" w:hint="default"/>
                <w:w w:val="99"/>
                <w:sz w:val="20"/>
                <w:szCs w:val="20"/>
              </w:rPr>
              <w:t> </w:t>
            </w:r>
            <w:r>
              <w:rPr>
                <w:rFonts w:ascii="宋体" w:hAnsi="宋体" w:cs="宋体" w:eastAsia="宋体" w:hint="default"/>
                <w:sz w:val="20"/>
                <w:szCs w:val="20"/>
              </w:rPr>
              <w:t>回的现金净额</w:t>
            </w:r>
          </w:p>
        </w:tc>
        <w:tc>
          <w:tcPr>
            <w:tcW w:w="1140"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3"/>
              <w:jc w:val="right"/>
              <w:rPr>
                <w:rFonts w:ascii="Arial Narrow" w:hAnsi="Arial Narrow" w:cs="Arial Narrow" w:eastAsia="Arial Narrow" w:hint="default"/>
                <w:sz w:val="20"/>
                <w:szCs w:val="20"/>
              </w:rPr>
            </w:pPr>
            <w:r>
              <w:rPr>
                <w:rFonts w:ascii="Arial Narrow"/>
                <w:w w:val="95"/>
                <w:sz w:val="20"/>
              </w:rPr>
              <w:t>20,076.00</w:t>
            </w:r>
            <w:r>
              <w:rPr>
                <w:rFonts w:ascii="Arial Narrow"/>
                <w:sz w:val="20"/>
              </w:rPr>
            </w:r>
          </w:p>
        </w:tc>
        <w:tc>
          <w:tcPr>
            <w:tcW w:w="203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46"/>
              <w:ind w:right="96"/>
              <w:jc w:val="right"/>
              <w:rPr>
                <w:rFonts w:ascii="Arial Narrow" w:hAnsi="Arial Narrow" w:cs="Arial Narrow" w:eastAsia="Arial Narrow" w:hint="default"/>
                <w:sz w:val="20"/>
                <w:szCs w:val="20"/>
              </w:rPr>
            </w:pPr>
            <w:r>
              <w:rPr>
                <w:rFonts w:ascii="Arial Narrow"/>
                <w:w w:val="95"/>
                <w:sz w:val="20"/>
              </w:rPr>
              <w:t>14,828.15</w:t>
            </w:r>
            <w:r>
              <w:rPr>
                <w:rFonts w:ascii="Arial Narrow"/>
                <w:sz w:val="20"/>
              </w:rPr>
            </w:r>
          </w:p>
        </w:tc>
      </w:tr>
      <w:tr>
        <w:trPr>
          <w:trHeight w:val="278" w:hRule="exact"/>
        </w:trPr>
        <w:tc>
          <w:tcPr>
            <w:tcW w:w="3939" w:type="dxa"/>
            <w:tcBorders>
              <w:top w:val="single" w:sz="4" w:space="0" w:color="000000"/>
              <w:left w:val="single" w:sz="8" w:space="0" w:color="000000"/>
              <w:bottom w:val="single" w:sz="4" w:space="0" w:color="000000"/>
              <w:right w:val="single" w:sz="4"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1140"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c>
          <w:tcPr>
            <w:tcW w:w="2031" w:type="dxa"/>
            <w:tcBorders>
              <w:top w:val="single" w:sz="4" w:space="0" w:color="000000"/>
              <w:left w:val="single" w:sz="4" w:space="0" w:color="000000"/>
              <w:bottom w:val="single" w:sz="4" w:space="0" w:color="000000"/>
              <w:right w:val="single" w:sz="8" w:space="0" w:color="000000"/>
            </w:tcBorders>
          </w:tcPr>
          <w:p>
            <w:pPr/>
          </w:p>
        </w:tc>
      </w:tr>
      <w:tr>
        <w:trPr>
          <w:trHeight w:val="281" w:hRule="exact"/>
        </w:trPr>
        <w:tc>
          <w:tcPr>
            <w:tcW w:w="3939" w:type="dxa"/>
            <w:tcBorders>
              <w:top w:val="single" w:sz="4" w:space="0" w:color="000000"/>
              <w:left w:val="single" w:sz="8" w:space="0" w:color="000000"/>
              <w:bottom w:val="single" w:sz="4" w:space="0" w:color="000000"/>
              <w:right w:val="single" w:sz="4" w:space="0" w:color="000000"/>
            </w:tcBorders>
          </w:tcPr>
          <w:p>
            <w:pPr>
              <w:pStyle w:val="TableParagraph"/>
              <w:spacing w:line="260" w:lineRule="exact"/>
              <w:ind w:left="95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投资活动现金流入小计</w:t>
            </w:r>
            <w:r>
              <w:rPr>
                <w:rFonts w:ascii="Microsoft JhengHei" w:hAnsi="Microsoft JhengHei" w:cs="Microsoft JhengHei" w:eastAsia="Microsoft JhengHei" w:hint="default"/>
                <w:sz w:val="20"/>
                <w:szCs w:val="20"/>
              </w:rPr>
            </w:r>
          </w:p>
        </w:tc>
        <w:tc>
          <w:tcPr>
            <w:tcW w:w="1140"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Arial Narrow" w:hAnsi="Arial Narrow" w:cs="Arial Narrow" w:eastAsia="Arial Narrow" w:hint="default"/>
                <w:sz w:val="20"/>
                <w:szCs w:val="20"/>
              </w:rPr>
            </w:pPr>
            <w:r>
              <w:rPr>
                <w:rFonts w:ascii="Arial Narrow"/>
                <w:w w:val="95"/>
                <w:sz w:val="20"/>
              </w:rPr>
              <w:t>160,020,076.00</w:t>
            </w:r>
            <w:r>
              <w:rPr>
                <w:rFonts w:ascii="Arial Narrow"/>
                <w:sz w:val="20"/>
              </w:rPr>
            </w:r>
          </w:p>
        </w:tc>
        <w:tc>
          <w:tcPr>
            <w:tcW w:w="203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6"/>
              <w:ind w:right="95"/>
              <w:jc w:val="right"/>
              <w:rPr>
                <w:rFonts w:ascii="Arial Narrow" w:hAnsi="Arial Narrow" w:cs="Arial Narrow" w:eastAsia="Arial Narrow" w:hint="default"/>
                <w:sz w:val="20"/>
                <w:szCs w:val="20"/>
              </w:rPr>
            </w:pPr>
            <w:r>
              <w:rPr>
                <w:rFonts w:ascii="Arial Narrow"/>
                <w:w w:val="95"/>
                <w:sz w:val="20"/>
              </w:rPr>
              <w:t>170,014,828.15</w:t>
            </w:r>
            <w:r>
              <w:rPr>
                <w:rFonts w:ascii="Arial Narrow"/>
                <w:sz w:val="20"/>
              </w:rPr>
            </w:r>
          </w:p>
        </w:tc>
      </w:tr>
      <w:tr>
        <w:trPr>
          <w:trHeight w:val="528" w:hRule="exact"/>
        </w:trPr>
        <w:tc>
          <w:tcPr>
            <w:tcW w:w="3939" w:type="dxa"/>
            <w:tcBorders>
              <w:top w:val="single" w:sz="4" w:space="0" w:color="000000"/>
              <w:left w:val="single" w:sz="8" w:space="0" w:color="000000"/>
              <w:bottom w:val="single" w:sz="4" w:space="0" w:color="000000"/>
              <w:right w:val="single" w:sz="4" w:space="0" w:color="000000"/>
            </w:tcBorders>
          </w:tcPr>
          <w:p>
            <w:pPr>
              <w:pStyle w:val="TableParagraph"/>
              <w:spacing w:line="228" w:lineRule="exact"/>
              <w:ind w:left="98" w:right="0"/>
              <w:jc w:val="left"/>
              <w:rPr>
                <w:rFonts w:ascii="宋体" w:hAnsi="宋体" w:cs="宋体" w:eastAsia="宋体" w:hint="default"/>
                <w:sz w:val="20"/>
                <w:szCs w:val="20"/>
              </w:rPr>
            </w:pPr>
            <w:r>
              <w:rPr>
                <w:rFonts w:ascii="宋体" w:hAnsi="宋体" w:cs="宋体" w:eastAsia="宋体" w:hint="default"/>
                <w:spacing w:val="-4"/>
                <w:sz w:val="20"/>
                <w:szCs w:val="20"/>
              </w:rPr>
              <w:t>购建固定资产、无形资产和其他长期资产支</w:t>
            </w:r>
          </w:p>
          <w:p>
            <w:pPr>
              <w:pStyle w:val="TableParagraph"/>
              <w:spacing w:line="260" w:lineRule="exact"/>
              <w:ind w:left="98" w:right="0"/>
              <w:jc w:val="left"/>
              <w:rPr>
                <w:rFonts w:ascii="宋体" w:hAnsi="宋体" w:cs="宋体" w:eastAsia="宋体" w:hint="default"/>
                <w:sz w:val="20"/>
                <w:szCs w:val="20"/>
              </w:rPr>
            </w:pPr>
            <w:r>
              <w:rPr>
                <w:rFonts w:ascii="宋体" w:hAnsi="宋体" w:cs="宋体" w:eastAsia="宋体" w:hint="default"/>
                <w:sz w:val="20"/>
                <w:szCs w:val="20"/>
              </w:rPr>
              <w:t>付的现金</w:t>
            </w:r>
          </w:p>
        </w:tc>
        <w:tc>
          <w:tcPr>
            <w:tcW w:w="1140"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3"/>
              <w:jc w:val="right"/>
              <w:rPr>
                <w:rFonts w:ascii="Arial Narrow" w:hAnsi="Arial Narrow" w:cs="Arial Narrow" w:eastAsia="Arial Narrow" w:hint="default"/>
                <w:sz w:val="20"/>
                <w:szCs w:val="20"/>
              </w:rPr>
            </w:pPr>
            <w:r>
              <w:rPr>
                <w:rFonts w:ascii="Arial Narrow"/>
                <w:w w:val="95"/>
                <w:sz w:val="20"/>
              </w:rPr>
              <w:t>11,904,587.88</w:t>
            </w:r>
            <w:r>
              <w:rPr>
                <w:rFonts w:ascii="Arial Narrow"/>
                <w:sz w:val="20"/>
              </w:rPr>
            </w:r>
          </w:p>
        </w:tc>
        <w:tc>
          <w:tcPr>
            <w:tcW w:w="203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41"/>
              <w:ind w:right="95"/>
              <w:jc w:val="right"/>
              <w:rPr>
                <w:rFonts w:ascii="Arial Narrow" w:hAnsi="Arial Narrow" w:cs="Arial Narrow" w:eastAsia="Arial Narrow" w:hint="default"/>
                <w:sz w:val="20"/>
                <w:szCs w:val="20"/>
              </w:rPr>
            </w:pPr>
            <w:r>
              <w:rPr>
                <w:rFonts w:ascii="Arial Narrow"/>
                <w:w w:val="95"/>
                <w:sz w:val="20"/>
              </w:rPr>
              <w:t>5,977,437.58</w:t>
            </w:r>
            <w:r>
              <w:rPr>
                <w:rFonts w:ascii="Arial Narrow"/>
                <w:sz w:val="20"/>
              </w:rPr>
            </w:r>
          </w:p>
        </w:tc>
      </w:tr>
      <w:tr>
        <w:trPr>
          <w:trHeight w:val="281" w:hRule="exact"/>
        </w:trPr>
        <w:tc>
          <w:tcPr>
            <w:tcW w:w="3939" w:type="dxa"/>
            <w:tcBorders>
              <w:top w:val="single" w:sz="4" w:space="0" w:color="000000"/>
              <w:left w:val="single" w:sz="8" w:space="0" w:color="000000"/>
              <w:bottom w:val="single" w:sz="4" w:space="0" w:color="000000"/>
              <w:right w:val="single" w:sz="4" w:space="0" w:color="000000"/>
            </w:tcBorders>
          </w:tcPr>
          <w:p>
            <w:pPr>
              <w:pStyle w:val="TableParagraph"/>
              <w:spacing w:line="237" w:lineRule="exact"/>
              <w:ind w:left="98"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1140"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4"/>
              <w:jc w:val="right"/>
              <w:rPr>
                <w:rFonts w:ascii="Arial Narrow" w:hAnsi="Arial Narrow" w:cs="Arial Narrow" w:eastAsia="Arial Narrow" w:hint="default"/>
                <w:sz w:val="20"/>
                <w:szCs w:val="20"/>
              </w:rPr>
            </w:pPr>
            <w:r>
              <w:rPr>
                <w:rFonts w:ascii="Arial Narrow"/>
                <w:w w:val="95"/>
                <w:sz w:val="20"/>
              </w:rPr>
              <w:t>55,000,000.00</w:t>
            </w:r>
            <w:r>
              <w:rPr>
                <w:rFonts w:ascii="Arial Narrow"/>
                <w:sz w:val="20"/>
              </w:rPr>
            </w:r>
          </w:p>
        </w:tc>
        <w:tc>
          <w:tcPr>
            <w:tcW w:w="203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7"/>
              <w:ind w:right="95"/>
              <w:jc w:val="right"/>
              <w:rPr>
                <w:rFonts w:ascii="Arial Narrow" w:hAnsi="Arial Narrow" w:cs="Arial Narrow" w:eastAsia="Arial Narrow" w:hint="default"/>
                <w:sz w:val="20"/>
                <w:szCs w:val="20"/>
              </w:rPr>
            </w:pPr>
            <w:r>
              <w:rPr>
                <w:rFonts w:ascii="Arial Narrow"/>
                <w:w w:val="95"/>
                <w:sz w:val="20"/>
              </w:rPr>
              <w:t>145,100,000.00</w:t>
            </w:r>
            <w:r>
              <w:rPr>
                <w:rFonts w:ascii="Arial Narrow"/>
                <w:sz w:val="20"/>
              </w:rPr>
            </w:r>
          </w:p>
        </w:tc>
      </w:tr>
      <w:tr>
        <w:trPr>
          <w:trHeight w:val="281" w:hRule="exact"/>
        </w:trPr>
        <w:tc>
          <w:tcPr>
            <w:tcW w:w="3939" w:type="dxa"/>
            <w:tcBorders>
              <w:top w:val="single" w:sz="4" w:space="0" w:color="000000"/>
              <w:left w:val="single" w:sz="8" w:space="0" w:color="000000"/>
              <w:bottom w:val="single" w:sz="4" w:space="0" w:color="000000"/>
              <w:right w:val="single" w:sz="4"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1140"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c>
          <w:tcPr>
            <w:tcW w:w="2031" w:type="dxa"/>
            <w:tcBorders>
              <w:top w:val="single" w:sz="4" w:space="0" w:color="000000"/>
              <w:left w:val="single" w:sz="4" w:space="0" w:color="000000"/>
              <w:bottom w:val="single" w:sz="4" w:space="0" w:color="000000"/>
              <w:right w:val="single" w:sz="8" w:space="0" w:color="000000"/>
            </w:tcBorders>
          </w:tcPr>
          <w:p>
            <w:pPr/>
          </w:p>
        </w:tc>
      </w:tr>
      <w:tr>
        <w:trPr>
          <w:trHeight w:val="278" w:hRule="exact"/>
        </w:trPr>
        <w:tc>
          <w:tcPr>
            <w:tcW w:w="3939" w:type="dxa"/>
            <w:tcBorders>
              <w:top w:val="single" w:sz="4" w:space="0" w:color="000000"/>
              <w:left w:val="single" w:sz="8" w:space="0" w:color="000000"/>
              <w:bottom w:val="single" w:sz="4" w:space="0" w:color="000000"/>
              <w:right w:val="single" w:sz="4" w:space="0" w:color="000000"/>
            </w:tcBorders>
          </w:tcPr>
          <w:p>
            <w:pPr>
              <w:pStyle w:val="TableParagraph"/>
              <w:spacing w:line="257" w:lineRule="exact"/>
              <w:ind w:left="95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投资活动现金流出小计</w:t>
            </w:r>
            <w:r>
              <w:rPr>
                <w:rFonts w:ascii="Microsoft JhengHei" w:hAnsi="Microsoft JhengHei" w:cs="Microsoft JhengHei" w:eastAsia="Microsoft JhengHei" w:hint="default"/>
                <w:sz w:val="20"/>
                <w:szCs w:val="20"/>
              </w:rPr>
            </w:r>
          </w:p>
        </w:tc>
        <w:tc>
          <w:tcPr>
            <w:tcW w:w="1140"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Arial Narrow" w:hAnsi="Arial Narrow" w:cs="Arial Narrow" w:eastAsia="Arial Narrow" w:hint="default"/>
                <w:sz w:val="20"/>
                <w:szCs w:val="20"/>
              </w:rPr>
            </w:pPr>
            <w:r>
              <w:rPr>
                <w:rFonts w:ascii="Arial Narrow"/>
                <w:w w:val="95"/>
                <w:sz w:val="20"/>
              </w:rPr>
              <w:t>66,904,587.88</w:t>
            </w:r>
            <w:r>
              <w:rPr>
                <w:rFonts w:ascii="Arial Narrow"/>
                <w:sz w:val="20"/>
              </w:rPr>
            </w:r>
          </w:p>
        </w:tc>
        <w:tc>
          <w:tcPr>
            <w:tcW w:w="203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4"/>
              <w:ind w:right="95"/>
              <w:jc w:val="right"/>
              <w:rPr>
                <w:rFonts w:ascii="Arial Narrow" w:hAnsi="Arial Narrow" w:cs="Arial Narrow" w:eastAsia="Arial Narrow" w:hint="default"/>
                <w:sz w:val="20"/>
                <w:szCs w:val="20"/>
              </w:rPr>
            </w:pPr>
            <w:r>
              <w:rPr>
                <w:rFonts w:ascii="Arial Narrow"/>
                <w:w w:val="95"/>
                <w:sz w:val="20"/>
              </w:rPr>
              <w:t>151,077,437.58</w:t>
            </w:r>
            <w:r>
              <w:rPr>
                <w:rFonts w:ascii="Arial Narrow"/>
                <w:sz w:val="20"/>
              </w:rPr>
            </w:r>
          </w:p>
        </w:tc>
      </w:tr>
      <w:tr>
        <w:trPr>
          <w:trHeight w:val="281" w:hRule="exact"/>
        </w:trPr>
        <w:tc>
          <w:tcPr>
            <w:tcW w:w="3939" w:type="dxa"/>
            <w:tcBorders>
              <w:top w:val="single" w:sz="4" w:space="0" w:color="000000"/>
              <w:left w:val="single" w:sz="8" w:space="0" w:color="000000"/>
              <w:bottom w:val="single" w:sz="4" w:space="0" w:color="000000"/>
              <w:right w:val="single" w:sz="4" w:space="0" w:color="000000"/>
            </w:tcBorders>
          </w:tcPr>
          <w:p>
            <w:pPr>
              <w:pStyle w:val="TableParagraph"/>
              <w:spacing w:line="260" w:lineRule="exact"/>
              <w:ind w:left="65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投资活动产生的现金流量净额</w:t>
            </w:r>
            <w:r>
              <w:rPr>
                <w:rFonts w:ascii="Microsoft JhengHei" w:hAnsi="Microsoft JhengHei" w:cs="Microsoft JhengHei" w:eastAsia="Microsoft JhengHei" w:hint="default"/>
                <w:sz w:val="20"/>
                <w:szCs w:val="20"/>
              </w:rPr>
            </w:r>
          </w:p>
        </w:tc>
        <w:tc>
          <w:tcPr>
            <w:tcW w:w="1140"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Arial Narrow" w:hAnsi="Arial Narrow" w:cs="Arial Narrow" w:eastAsia="Arial Narrow" w:hint="default"/>
                <w:sz w:val="20"/>
                <w:szCs w:val="20"/>
              </w:rPr>
            </w:pPr>
            <w:r>
              <w:rPr>
                <w:rFonts w:ascii="Arial Narrow"/>
                <w:w w:val="95"/>
                <w:sz w:val="20"/>
              </w:rPr>
              <w:t>93,115,488.12</w:t>
            </w:r>
            <w:r>
              <w:rPr>
                <w:rFonts w:ascii="Arial Narrow"/>
                <w:sz w:val="20"/>
              </w:rPr>
            </w:r>
          </w:p>
        </w:tc>
        <w:tc>
          <w:tcPr>
            <w:tcW w:w="203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6"/>
              <w:ind w:right="95"/>
              <w:jc w:val="right"/>
              <w:rPr>
                <w:rFonts w:ascii="Arial Narrow" w:hAnsi="Arial Narrow" w:cs="Arial Narrow" w:eastAsia="Arial Narrow" w:hint="default"/>
                <w:sz w:val="20"/>
                <w:szCs w:val="20"/>
              </w:rPr>
            </w:pPr>
            <w:r>
              <w:rPr>
                <w:rFonts w:ascii="Arial Narrow"/>
                <w:w w:val="95"/>
                <w:sz w:val="20"/>
              </w:rPr>
              <w:t>18,937,390.57</w:t>
            </w:r>
            <w:r>
              <w:rPr>
                <w:rFonts w:ascii="Arial Narrow"/>
                <w:sz w:val="20"/>
              </w:rPr>
            </w:r>
          </w:p>
        </w:tc>
      </w:tr>
      <w:tr>
        <w:trPr>
          <w:trHeight w:val="281" w:hRule="exact"/>
        </w:trPr>
        <w:tc>
          <w:tcPr>
            <w:tcW w:w="3939" w:type="dxa"/>
            <w:tcBorders>
              <w:top w:val="single" w:sz="4" w:space="0" w:color="000000"/>
              <w:left w:val="single" w:sz="8" w:space="0" w:color="000000"/>
              <w:bottom w:val="single" w:sz="4" w:space="0" w:color="000000"/>
              <w:right w:val="single" w:sz="4" w:space="0" w:color="000000"/>
            </w:tcBorders>
          </w:tcPr>
          <w:p>
            <w:pPr>
              <w:pStyle w:val="TableParagraph"/>
              <w:spacing w:line="257" w:lineRule="exact"/>
              <w:ind w:left="9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三、筹资活动产生的现金流量：</w:t>
            </w:r>
            <w:r>
              <w:rPr>
                <w:rFonts w:ascii="Microsoft JhengHei" w:hAnsi="Microsoft JhengHei" w:cs="Microsoft JhengHei" w:eastAsia="Microsoft JhengHei" w:hint="default"/>
                <w:sz w:val="20"/>
                <w:szCs w:val="20"/>
              </w:rPr>
            </w:r>
          </w:p>
        </w:tc>
        <w:tc>
          <w:tcPr>
            <w:tcW w:w="1140"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c>
          <w:tcPr>
            <w:tcW w:w="2031" w:type="dxa"/>
            <w:tcBorders>
              <w:top w:val="single" w:sz="4" w:space="0" w:color="000000"/>
              <w:left w:val="single" w:sz="4" w:space="0" w:color="000000"/>
              <w:bottom w:val="single" w:sz="4" w:space="0" w:color="000000"/>
              <w:right w:val="single" w:sz="8" w:space="0" w:color="000000"/>
            </w:tcBorders>
          </w:tcPr>
          <w:p>
            <w:pPr/>
          </w:p>
        </w:tc>
      </w:tr>
      <w:tr>
        <w:trPr>
          <w:trHeight w:val="278" w:hRule="exact"/>
        </w:trPr>
        <w:tc>
          <w:tcPr>
            <w:tcW w:w="3939" w:type="dxa"/>
            <w:tcBorders>
              <w:top w:val="single" w:sz="4" w:space="0" w:color="000000"/>
              <w:left w:val="single" w:sz="8" w:space="0" w:color="000000"/>
              <w:bottom w:val="single" w:sz="4" w:space="0" w:color="000000"/>
              <w:right w:val="single" w:sz="4"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1140"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Arial Narrow" w:hAnsi="Arial Narrow" w:cs="Arial Narrow" w:eastAsia="Arial Narrow" w:hint="default"/>
                <w:sz w:val="20"/>
                <w:szCs w:val="20"/>
              </w:rPr>
            </w:pPr>
            <w:r>
              <w:rPr>
                <w:rFonts w:ascii="Arial Narrow"/>
                <w:w w:val="95"/>
                <w:sz w:val="20"/>
              </w:rPr>
              <w:t>109,312,500.00</w:t>
            </w:r>
            <w:r>
              <w:rPr>
                <w:rFonts w:ascii="Arial Narrow"/>
                <w:sz w:val="20"/>
              </w:rPr>
            </w:r>
          </w:p>
        </w:tc>
        <w:tc>
          <w:tcPr>
            <w:tcW w:w="203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4"/>
              <w:ind w:right="96"/>
              <w:jc w:val="right"/>
              <w:rPr>
                <w:rFonts w:ascii="Arial Narrow" w:hAnsi="Arial Narrow" w:cs="Arial Narrow" w:eastAsia="Arial Narrow" w:hint="default"/>
                <w:sz w:val="20"/>
                <w:szCs w:val="20"/>
              </w:rPr>
            </w:pPr>
            <w:r>
              <w:rPr>
                <w:rFonts w:ascii="Arial Narrow"/>
                <w:spacing w:val="-1"/>
                <w:sz w:val="20"/>
              </w:rPr>
              <w:t>2,151,250,000.00</w:t>
            </w:r>
          </w:p>
        </w:tc>
      </w:tr>
      <w:tr>
        <w:trPr>
          <w:trHeight w:val="281" w:hRule="exact"/>
        </w:trPr>
        <w:tc>
          <w:tcPr>
            <w:tcW w:w="3939" w:type="dxa"/>
            <w:tcBorders>
              <w:top w:val="single" w:sz="4" w:space="0" w:color="000000"/>
              <w:left w:val="single" w:sz="8" w:space="0" w:color="000000"/>
              <w:bottom w:val="single" w:sz="4" w:space="0" w:color="000000"/>
              <w:right w:val="single" w:sz="4" w:space="0" w:color="000000"/>
            </w:tcBorders>
          </w:tcPr>
          <w:p>
            <w:pPr>
              <w:pStyle w:val="TableParagraph"/>
              <w:spacing w:line="237" w:lineRule="exact"/>
              <w:ind w:left="98"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1140"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Arial Narrow" w:hAnsi="Arial Narrow" w:cs="Arial Narrow" w:eastAsia="Arial Narrow" w:hint="default"/>
                <w:sz w:val="20"/>
                <w:szCs w:val="20"/>
              </w:rPr>
            </w:pPr>
            <w:r>
              <w:rPr>
                <w:rFonts w:ascii="Arial Narrow"/>
                <w:w w:val="95"/>
                <w:sz w:val="20"/>
              </w:rPr>
              <w:t>877,839,880.00</w:t>
            </w:r>
            <w:r>
              <w:rPr>
                <w:rFonts w:ascii="Arial Narrow"/>
                <w:sz w:val="20"/>
              </w:rPr>
            </w:r>
          </w:p>
        </w:tc>
        <w:tc>
          <w:tcPr>
            <w:tcW w:w="203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6"/>
              <w:ind w:right="95"/>
              <w:jc w:val="right"/>
              <w:rPr>
                <w:rFonts w:ascii="Arial Narrow" w:hAnsi="Arial Narrow" w:cs="Arial Narrow" w:eastAsia="Arial Narrow" w:hint="default"/>
                <w:sz w:val="20"/>
                <w:szCs w:val="20"/>
              </w:rPr>
            </w:pPr>
            <w:r>
              <w:rPr>
                <w:rFonts w:ascii="Arial Narrow"/>
                <w:w w:val="95"/>
                <w:sz w:val="20"/>
              </w:rPr>
              <w:t>270,000,000.00</w:t>
            </w:r>
            <w:r>
              <w:rPr>
                <w:rFonts w:ascii="Arial Narrow"/>
                <w:sz w:val="20"/>
              </w:rPr>
            </w:r>
          </w:p>
        </w:tc>
      </w:tr>
      <w:tr>
        <w:trPr>
          <w:trHeight w:val="281" w:hRule="exact"/>
        </w:trPr>
        <w:tc>
          <w:tcPr>
            <w:tcW w:w="3939" w:type="dxa"/>
            <w:tcBorders>
              <w:top w:val="single" w:sz="4" w:space="0" w:color="000000"/>
              <w:left w:val="single" w:sz="8" w:space="0" w:color="000000"/>
              <w:bottom w:val="single" w:sz="4" w:space="0" w:color="000000"/>
              <w:right w:val="single" w:sz="4"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发行债券收到的现金</w:t>
            </w:r>
          </w:p>
        </w:tc>
        <w:tc>
          <w:tcPr>
            <w:tcW w:w="1140"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c>
          <w:tcPr>
            <w:tcW w:w="2031" w:type="dxa"/>
            <w:tcBorders>
              <w:top w:val="single" w:sz="4" w:space="0" w:color="000000"/>
              <w:left w:val="single" w:sz="4" w:space="0" w:color="000000"/>
              <w:bottom w:val="single" w:sz="4" w:space="0" w:color="000000"/>
              <w:right w:val="single" w:sz="8" w:space="0" w:color="000000"/>
            </w:tcBorders>
          </w:tcPr>
          <w:p>
            <w:pPr/>
          </w:p>
        </w:tc>
      </w:tr>
      <w:tr>
        <w:trPr>
          <w:trHeight w:val="278" w:hRule="exact"/>
        </w:trPr>
        <w:tc>
          <w:tcPr>
            <w:tcW w:w="3939" w:type="dxa"/>
            <w:tcBorders>
              <w:top w:val="single" w:sz="4" w:space="0" w:color="000000"/>
              <w:left w:val="single" w:sz="8" w:space="0" w:color="000000"/>
              <w:bottom w:val="single" w:sz="4" w:space="0" w:color="000000"/>
              <w:right w:val="single" w:sz="4"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1140"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c>
          <w:tcPr>
            <w:tcW w:w="203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4"/>
              <w:ind w:right="95"/>
              <w:jc w:val="right"/>
              <w:rPr>
                <w:rFonts w:ascii="Arial Narrow" w:hAnsi="Arial Narrow" w:cs="Arial Narrow" w:eastAsia="Arial Narrow" w:hint="default"/>
                <w:sz w:val="20"/>
                <w:szCs w:val="20"/>
              </w:rPr>
            </w:pPr>
            <w:r>
              <w:rPr>
                <w:rFonts w:ascii="Arial Narrow"/>
                <w:w w:val="95"/>
                <w:sz w:val="20"/>
              </w:rPr>
              <w:t>321,000,000.00</w:t>
            </w:r>
            <w:r>
              <w:rPr>
                <w:rFonts w:ascii="Arial Narrow"/>
                <w:sz w:val="20"/>
              </w:rPr>
            </w:r>
          </w:p>
        </w:tc>
      </w:tr>
      <w:tr>
        <w:trPr>
          <w:trHeight w:val="281" w:hRule="exact"/>
        </w:trPr>
        <w:tc>
          <w:tcPr>
            <w:tcW w:w="3939" w:type="dxa"/>
            <w:tcBorders>
              <w:top w:val="single" w:sz="4" w:space="0" w:color="000000"/>
              <w:left w:val="single" w:sz="8" w:space="0" w:color="000000"/>
              <w:bottom w:val="single" w:sz="4" w:space="0" w:color="000000"/>
              <w:right w:val="single" w:sz="4" w:space="0" w:color="000000"/>
            </w:tcBorders>
          </w:tcPr>
          <w:p>
            <w:pPr>
              <w:pStyle w:val="TableParagraph"/>
              <w:spacing w:line="260" w:lineRule="exact"/>
              <w:ind w:left="95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筹资活动现金流入小计</w:t>
            </w:r>
            <w:r>
              <w:rPr>
                <w:rFonts w:ascii="Microsoft JhengHei" w:hAnsi="Microsoft JhengHei" w:cs="Microsoft JhengHei" w:eastAsia="Microsoft JhengHei" w:hint="default"/>
                <w:sz w:val="20"/>
                <w:szCs w:val="20"/>
              </w:rPr>
            </w:r>
          </w:p>
        </w:tc>
        <w:tc>
          <w:tcPr>
            <w:tcW w:w="1140"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Arial Narrow" w:hAnsi="Arial Narrow" w:cs="Arial Narrow" w:eastAsia="Arial Narrow" w:hint="default"/>
                <w:sz w:val="20"/>
                <w:szCs w:val="20"/>
              </w:rPr>
            </w:pPr>
            <w:r>
              <w:rPr>
                <w:rFonts w:ascii="Arial Narrow"/>
                <w:w w:val="95"/>
                <w:sz w:val="20"/>
              </w:rPr>
              <w:t>987,152,380.00</w:t>
            </w:r>
            <w:r>
              <w:rPr>
                <w:rFonts w:ascii="Arial Narrow"/>
                <w:sz w:val="20"/>
              </w:rPr>
            </w:r>
          </w:p>
        </w:tc>
        <w:tc>
          <w:tcPr>
            <w:tcW w:w="203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6"/>
              <w:ind w:right="96"/>
              <w:jc w:val="right"/>
              <w:rPr>
                <w:rFonts w:ascii="Arial Narrow" w:hAnsi="Arial Narrow" w:cs="Arial Narrow" w:eastAsia="Arial Narrow" w:hint="default"/>
                <w:sz w:val="20"/>
                <w:szCs w:val="20"/>
              </w:rPr>
            </w:pPr>
            <w:r>
              <w:rPr>
                <w:rFonts w:ascii="Arial Narrow"/>
                <w:spacing w:val="-1"/>
                <w:sz w:val="20"/>
              </w:rPr>
              <w:t>2,742,250,000.00</w:t>
            </w:r>
          </w:p>
        </w:tc>
      </w:tr>
      <w:tr>
        <w:trPr>
          <w:trHeight w:val="269" w:hRule="exact"/>
        </w:trPr>
        <w:tc>
          <w:tcPr>
            <w:tcW w:w="3939" w:type="dxa"/>
            <w:tcBorders>
              <w:top w:val="single" w:sz="4" w:space="0" w:color="000000"/>
              <w:left w:val="single" w:sz="8" w:space="0" w:color="000000"/>
              <w:bottom w:val="single" w:sz="4" w:space="0" w:color="000000"/>
              <w:right w:val="single" w:sz="4" w:space="0" w:color="000000"/>
            </w:tcBorders>
          </w:tcPr>
          <w:p>
            <w:pPr>
              <w:pStyle w:val="TableParagraph"/>
              <w:spacing w:line="230" w:lineRule="exact"/>
              <w:ind w:left="98"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1140"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Arial Narrow" w:hAnsi="Arial Narrow" w:cs="Arial Narrow" w:eastAsia="Arial Narrow" w:hint="default"/>
                <w:sz w:val="20"/>
                <w:szCs w:val="20"/>
              </w:rPr>
            </w:pPr>
            <w:r>
              <w:rPr>
                <w:rFonts w:ascii="Arial Narrow"/>
                <w:w w:val="95"/>
                <w:sz w:val="20"/>
              </w:rPr>
              <w:t>100,000,000.00</w:t>
            </w:r>
            <w:r>
              <w:rPr>
                <w:rFonts w:ascii="Arial Narrow"/>
                <w:sz w:val="20"/>
              </w:rPr>
            </w:r>
          </w:p>
        </w:tc>
        <w:tc>
          <w:tcPr>
            <w:tcW w:w="203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
              <w:ind w:right="95"/>
              <w:jc w:val="right"/>
              <w:rPr>
                <w:rFonts w:ascii="Arial Narrow" w:hAnsi="Arial Narrow" w:cs="Arial Narrow" w:eastAsia="Arial Narrow" w:hint="default"/>
                <w:sz w:val="20"/>
                <w:szCs w:val="20"/>
              </w:rPr>
            </w:pPr>
            <w:r>
              <w:rPr>
                <w:rFonts w:ascii="Arial Narrow"/>
                <w:w w:val="95"/>
                <w:sz w:val="20"/>
              </w:rPr>
              <w:t>360,000,000.00</w:t>
            </w:r>
            <w:r>
              <w:rPr>
                <w:rFonts w:ascii="Arial Narrow"/>
                <w:sz w:val="20"/>
              </w:rPr>
            </w:r>
          </w:p>
        </w:tc>
      </w:tr>
      <w:tr>
        <w:trPr>
          <w:trHeight w:val="271" w:hRule="exact"/>
        </w:trPr>
        <w:tc>
          <w:tcPr>
            <w:tcW w:w="3939" w:type="dxa"/>
            <w:tcBorders>
              <w:top w:val="single" w:sz="4" w:space="0" w:color="000000"/>
              <w:left w:val="single" w:sz="8" w:space="0" w:color="000000"/>
              <w:bottom w:val="single" w:sz="4" w:space="0" w:color="000000"/>
              <w:right w:val="single" w:sz="4"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分配股利、利润或偿付利息支付的现金</w:t>
            </w:r>
          </w:p>
        </w:tc>
        <w:tc>
          <w:tcPr>
            <w:tcW w:w="1140"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Arial Narrow" w:hAnsi="Arial Narrow" w:cs="Arial Narrow" w:eastAsia="Arial Narrow" w:hint="default"/>
                <w:sz w:val="20"/>
                <w:szCs w:val="20"/>
              </w:rPr>
            </w:pPr>
            <w:r>
              <w:rPr>
                <w:rFonts w:ascii="Arial Narrow"/>
                <w:w w:val="95"/>
                <w:sz w:val="20"/>
              </w:rPr>
              <w:t>8,472,156.67</w:t>
            </w:r>
            <w:r>
              <w:rPr>
                <w:rFonts w:ascii="Arial Narrow"/>
                <w:sz w:val="20"/>
              </w:rPr>
            </w:r>
          </w:p>
        </w:tc>
        <w:tc>
          <w:tcPr>
            <w:tcW w:w="203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
              <w:ind w:right="95"/>
              <w:jc w:val="right"/>
              <w:rPr>
                <w:rFonts w:ascii="Arial Narrow" w:hAnsi="Arial Narrow" w:cs="Arial Narrow" w:eastAsia="Arial Narrow" w:hint="default"/>
                <w:sz w:val="20"/>
                <w:szCs w:val="20"/>
              </w:rPr>
            </w:pPr>
            <w:r>
              <w:rPr>
                <w:rFonts w:ascii="Arial Narrow"/>
                <w:w w:val="95"/>
                <w:sz w:val="20"/>
              </w:rPr>
              <w:t>23,869,044.17</w:t>
            </w:r>
            <w:r>
              <w:rPr>
                <w:rFonts w:ascii="Arial Narrow"/>
                <w:sz w:val="20"/>
              </w:rPr>
            </w:r>
          </w:p>
        </w:tc>
      </w:tr>
      <w:tr>
        <w:trPr>
          <w:trHeight w:val="278" w:hRule="exact"/>
        </w:trPr>
        <w:tc>
          <w:tcPr>
            <w:tcW w:w="3939" w:type="dxa"/>
            <w:tcBorders>
              <w:top w:val="single" w:sz="4" w:space="0" w:color="000000"/>
              <w:left w:val="single" w:sz="8" w:space="0" w:color="000000"/>
              <w:bottom w:val="single" w:sz="4" w:space="0" w:color="000000"/>
              <w:right w:val="single" w:sz="4"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1140"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Arial Narrow" w:hAnsi="Arial Narrow" w:cs="Arial Narrow" w:eastAsia="Arial Narrow" w:hint="default"/>
                <w:sz w:val="20"/>
                <w:szCs w:val="20"/>
              </w:rPr>
            </w:pPr>
            <w:r>
              <w:rPr>
                <w:rFonts w:ascii="Arial Narrow"/>
                <w:w w:val="95"/>
                <w:sz w:val="20"/>
              </w:rPr>
              <w:t>22,389,972.34</w:t>
            </w:r>
            <w:r>
              <w:rPr>
                <w:rFonts w:ascii="Arial Narrow"/>
                <w:sz w:val="20"/>
              </w:rPr>
            </w:r>
          </w:p>
        </w:tc>
        <w:tc>
          <w:tcPr>
            <w:tcW w:w="203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4"/>
              <w:ind w:right="95"/>
              <w:jc w:val="right"/>
              <w:rPr>
                <w:rFonts w:ascii="Arial Narrow" w:hAnsi="Arial Narrow" w:cs="Arial Narrow" w:eastAsia="Arial Narrow" w:hint="default"/>
                <w:sz w:val="20"/>
                <w:szCs w:val="20"/>
              </w:rPr>
            </w:pPr>
            <w:r>
              <w:rPr>
                <w:rFonts w:ascii="Arial Narrow"/>
                <w:w w:val="95"/>
                <w:sz w:val="20"/>
              </w:rPr>
              <w:t>3,495,344.44</w:t>
            </w:r>
            <w:r>
              <w:rPr>
                <w:rFonts w:ascii="Arial Narrow"/>
                <w:sz w:val="20"/>
              </w:rPr>
            </w:r>
          </w:p>
        </w:tc>
      </w:tr>
      <w:tr>
        <w:trPr>
          <w:trHeight w:val="281" w:hRule="exact"/>
        </w:trPr>
        <w:tc>
          <w:tcPr>
            <w:tcW w:w="3939" w:type="dxa"/>
            <w:tcBorders>
              <w:top w:val="single" w:sz="4" w:space="0" w:color="000000"/>
              <w:left w:val="single" w:sz="8" w:space="0" w:color="000000"/>
              <w:bottom w:val="single" w:sz="4" w:space="0" w:color="000000"/>
              <w:right w:val="single" w:sz="4" w:space="0" w:color="000000"/>
            </w:tcBorders>
          </w:tcPr>
          <w:p>
            <w:pPr>
              <w:pStyle w:val="TableParagraph"/>
              <w:spacing w:line="260" w:lineRule="exact"/>
              <w:ind w:left="95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筹资活动现金流出小计</w:t>
            </w:r>
            <w:r>
              <w:rPr>
                <w:rFonts w:ascii="Microsoft JhengHei" w:hAnsi="Microsoft JhengHei" w:cs="Microsoft JhengHei" w:eastAsia="Microsoft JhengHei" w:hint="default"/>
                <w:sz w:val="20"/>
                <w:szCs w:val="20"/>
              </w:rPr>
            </w:r>
          </w:p>
        </w:tc>
        <w:tc>
          <w:tcPr>
            <w:tcW w:w="1140"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3"/>
              <w:jc w:val="right"/>
              <w:rPr>
                <w:rFonts w:ascii="Arial Narrow" w:hAnsi="Arial Narrow" w:cs="Arial Narrow" w:eastAsia="Arial Narrow" w:hint="default"/>
                <w:sz w:val="20"/>
                <w:szCs w:val="20"/>
              </w:rPr>
            </w:pPr>
            <w:r>
              <w:rPr>
                <w:rFonts w:ascii="Arial Narrow"/>
                <w:w w:val="95"/>
                <w:sz w:val="20"/>
              </w:rPr>
              <w:t>130,862,129.01</w:t>
            </w:r>
            <w:r>
              <w:rPr>
                <w:rFonts w:ascii="Arial Narrow"/>
                <w:sz w:val="20"/>
              </w:rPr>
            </w:r>
          </w:p>
        </w:tc>
        <w:tc>
          <w:tcPr>
            <w:tcW w:w="203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7"/>
              <w:ind w:right="96"/>
              <w:jc w:val="right"/>
              <w:rPr>
                <w:rFonts w:ascii="Arial Narrow" w:hAnsi="Arial Narrow" w:cs="Arial Narrow" w:eastAsia="Arial Narrow" w:hint="default"/>
                <w:sz w:val="20"/>
                <w:szCs w:val="20"/>
              </w:rPr>
            </w:pPr>
            <w:r>
              <w:rPr>
                <w:rFonts w:ascii="Arial Narrow"/>
                <w:w w:val="95"/>
                <w:sz w:val="20"/>
              </w:rPr>
              <w:t>387,364,388.61</w:t>
            </w:r>
            <w:r>
              <w:rPr>
                <w:rFonts w:ascii="Arial Narrow"/>
                <w:sz w:val="20"/>
              </w:rPr>
            </w:r>
          </w:p>
        </w:tc>
      </w:tr>
      <w:tr>
        <w:trPr>
          <w:trHeight w:val="281" w:hRule="exact"/>
        </w:trPr>
        <w:tc>
          <w:tcPr>
            <w:tcW w:w="3939" w:type="dxa"/>
            <w:tcBorders>
              <w:top w:val="single" w:sz="4" w:space="0" w:color="000000"/>
              <w:left w:val="single" w:sz="8" w:space="0" w:color="000000"/>
              <w:bottom w:val="single" w:sz="4" w:space="0" w:color="000000"/>
              <w:right w:val="single" w:sz="4" w:space="0" w:color="000000"/>
            </w:tcBorders>
          </w:tcPr>
          <w:p>
            <w:pPr>
              <w:pStyle w:val="TableParagraph"/>
              <w:spacing w:line="257" w:lineRule="exact"/>
              <w:ind w:left="65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筹资活动产生的现金流量净额</w:t>
            </w:r>
            <w:r>
              <w:rPr>
                <w:rFonts w:ascii="Microsoft JhengHei" w:hAnsi="Microsoft JhengHei" w:cs="Microsoft JhengHei" w:eastAsia="Microsoft JhengHei" w:hint="default"/>
                <w:sz w:val="20"/>
                <w:szCs w:val="20"/>
              </w:rPr>
            </w:r>
          </w:p>
        </w:tc>
        <w:tc>
          <w:tcPr>
            <w:tcW w:w="1140"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Arial Narrow" w:hAnsi="Arial Narrow" w:cs="Arial Narrow" w:eastAsia="Arial Narrow" w:hint="default"/>
                <w:sz w:val="20"/>
                <w:szCs w:val="20"/>
              </w:rPr>
            </w:pPr>
            <w:r>
              <w:rPr>
                <w:rFonts w:ascii="Arial Narrow"/>
                <w:w w:val="95"/>
                <w:sz w:val="20"/>
              </w:rPr>
              <w:t>856,290,250.99</w:t>
            </w:r>
            <w:r>
              <w:rPr>
                <w:rFonts w:ascii="Arial Narrow"/>
                <w:sz w:val="20"/>
              </w:rPr>
            </w:r>
          </w:p>
        </w:tc>
        <w:tc>
          <w:tcPr>
            <w:tcW w:w="203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6"/>
              <w:ind w:right="96"/>
              <w:jc w:val="right"/>
              <w:rPr>
                <w:rFonts w:ascii="Arial Narrow" w:hAnsi="Arial Narrow" w:cs="Arial Narrow" w:eastAsia="Arial Narrow" w:hint="default"/>
                <w:sz w:val="20"/>
                <w:szCs w:val="20"/>
              </w:rPr>
            </w:pPr>
            <w:r>
              <w:rPr>
                <w:rFonts w:ascii="Arial Narrow"/>
                <w:spacing w:val="-1"/>
                <w:sz w:val="20"/>
              </w:rPr>
              <w:t>2,354,885,611.39</w:t>
            </w:r>
          </w:p>
        </w:tc>
      </w:tr>
      <w:tr>
        <w:trPr>
          <w:trHeight w:val="269" w:hRule="exact"/>
        </w:trPr>
        <w:tc>
          <w:tcPr>
            <w:tcW w:w="3939" w:type="dxa"/>
            <w:tcBorders>
              <w:top w:val="single" w:sz="4" w:space="0" w:color="000000"/>
              <w:left w:val="single" w:sz="8" w:space="0" w:color="000000"/>
              <w:bottom w:val="single" w:sz="4" w:space="0" w:color="000000"/>
              <w:right w:val="single" w:sz="4" w:space="0" w:color="000000"/>
            </w:tcBorders>
          </w:tcPr>
          <w:p>
            <w:pPr>
              <w:pStyle w:val="TableParagraph"/>
              <w:spacing w:line="252" w:lineRule="exact"/>
              <w:ind w:left="9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四、汇率变动对现金及现金等价物的影响</w:t>
            </w:r>
            <w:r>
              <w:rPr>
                <w:rFonts w:ascii="Microsoft JhengHei" w:hAnsi="Microsoft JhengHei" w:cs="Microsoft JhengHei" w:eastAsia="Microsoft JhengHei" w:hint="default"/>
                <w:sz w:val="20"/>
                <w:szCs w:val="20"/>
              </w:rPr>
            </w:r>
          </w:p>
        </w:tc>
        <w:tc>
          <w:tcPr>
            <w:tcW w:w="1140" w:type="dxa"/>
            <w:tcBorders>
              <w:top w:val="single" w:sz="4" w:space="0" w:color="000000"/>
              <w:left w:val="single" w:sz="4" w:space="0" w:color="000000"/>
              <w:bottom w:val="single" w:sz="4" w:space="0" w:color="000000"/>
              <w:right w:val="single" w:sz="4" w:space="0" w:color="000000"/>
            </w:tcBorders>
          </w:tcPr>
          <w:p>
            <w:pPr/>
          </w:p>
        </w:tc>
        <w:tc>
          <w:tcPr>
            <w:tcW w:w="1966" w:type="dxa"/>
            <w:tcBorders>
              <w:top w:val="single" w:sz="4" w:space="0" w:color="000000"/>
              <w:left w:val="single" w:sz="4" w:space="0" w:color="000000"/>
              <w:bottom w:val="single" w:sz="4" w:space="0" w:color="000000"/>
              <w:right w:val="single" w:sz="4" w:space="0" w:color="000000"/>
            </w:tcBorders>
          </w:tcPr>
          <w:p>
            <w:pPr/>
          </w:p>
        </w:tc>
        <w:tc>
          <w:tcPr>
            <w:tcW w:w="2031" w:type="dxa"/>
            <w:tcBorders>
              <w:top w:val="single" w:sz="4" w:space="0" w:color="000000"/>
              <w:left w:val="single" w:sz="4" w:space="0" w:color="000000"/>
              <w:bottom w:val="single" w:sz="4" w:space="0" w:color="000000"/>
              <w:right w:val="single" w:sz="8" w:space="0" w:color="000000"/>
            </w:tcBorders>
          </w:tcPr>
          <w:p>
            <w:pPr/>
          </w:p>
        </w:tc>
      </w:tr>
      <w:tr>
        <w:trPr>
          <w:trHeight w:val="278" w:hRule="exact"/>
        </w:trPr>
        <w:tc>
          <w:tcPr>
            <w:tcW w:w="3939" w:type="dxa"/>
            <w:tcBorders>
              <w:top w:val="single" w:sz="4" w:space="0" w:color="000000"/>
              <w:left w:val="single" w:sz="8" w:space="0" w:color="000000"/>
              <w:bottom w:val="single" w:sz="4" w:space="0" w:color="000000"/>
              <w:right w:val="single" w:sz="4" w:space="0" w:color="000000"/>
            </w:tcBorders>
          </w:tcPr>
          <w:p>
            <w:pPr>
              <w:pStyle w:val="TableParagraph"/>
              <w:spacing w:line="257" w:lineRule="exact"/>
              <w:ind w:left="9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五、现金及现金等价物净增加额</w:t>
            </w:r>
            <w:r>
              <w:rPr>
                <w:rFonts w:ascii="Microsoft JhengHei" w:hAnsi="Microsoft JhengHei" w:cs="Microsoft JhengHei" w:eastAsia="Microsoft JhengHei" w:hint="default"/>
                <w:sz w:val="20"/>
                <w:szCs w:val="20"/>
              </w:rPr>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center"/>
              <w:rPr>
                <w:rFonts w:ascii="Arial Narrow" w:hAnsi="Arial Narrow" w:cs="Arial Narrow" w:eastAsia="Arial Narrow" w:hint="default"/>
                <w:sz w:val="20"/>
                <w:szCs w:val="20"/>
              </w:rPr>
            </w:pPr>
            <w:r>
              <w:rPr>
                <w:rFonts w:ascii="宋体" w:hAnsi="宋体" w:cs="宋体" w:eastAsia="宋体" w:hint="default"/>
                <w:sz w:val="20"/>
                <w:szCs w:val="20"/>
              </w:rPr>
              <w:t>十四、</w:t>
            </w:r>
            <w:r>
              <w:rPr>
                <w:rFonts w:ascii="Arial Narrow" w:hAnsi="Arial Narrow" w:cs="Arial Narrow" w:eastAsia="Arial Narrow" w:hint="default"/>
                <w:sz w:val="20"/>
                <w:szCs w:val="20"/>
              </w:rPr>
              <w:t>6</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Arial Narrow" w:hAnsi="Arial Narrow" w:cs="Arial Narrow" w:eastAsia="Arial Narrow" w:hint="default"/>
                <w:sz w:val="20"/>
                <w:szCs w:val="20"/>
              </w:rPr>
            </w:pPr>
            <w:r>
              <w:rPr>
                <w:rFonts w:ascii="Arial Narrow"/>
                <w:w w:val="95"/>
                <w:sz w:val="20"/>
              </w:rPr>
              <w:t>122,648,513.68</w:t>
            </w:r>
            <w:r>
              <w:rPr>
                <w:rFonts w:ascii="Arial Narrow"/>
                <w:sz w:val="20"/>
              </w:rPr>
            </w:r>
          </w:p>
        </w:tc>
        <w:tc>
          <w:tcPr>
            <w:tcW w:w="203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4"/>
              <w:ind w:right="95"/>
              <w:jc w:val="right"/>
              <w:rPr>
                <w:rFonts w:ascii="Arial Narrow" w:hAnsi="Arial Narrow" w:cs="Arial Narrow" w:eastAsia="Arial Narrow" w:hint="default"/>
                <w:sz w:val="20"/>
                <w:szCs w:val="20"/>
              </w:rPr>
            </w:pPr>
            <w:r>
              <w:rPr>
                <w:rFonts w:ascii="Arial Narrow"/>
                <w:w w:val="95"/>
                <w:sz w:val="20"/>
              </w:rPr>
              <w:t>990,314,041.83</w:t>
            </w:r>
            <w:r>
              <w:rPr>
                <w:rFonts w:ascii="Arial Narrow"/>
                <w:sz w:val="20"/>
              </w:rPr>
            </w:r>
          </w:p>
        </w:tc>
      </w:tr>
      <w:tr>
        <w:trPr>
          <w:trHeight w:val="281" w:hRule="exact"/>
        </w:trPr>
        <w:tc>
          <w:tcPr>
            <w:tcW w:w="3939" w:type="dxa"/>
            <w:tcBorders>
              <w:top w:val="single" w:sz="4" w:space="0" w:color="000000"/>
              <w:left w:val="single" w:sz="8" w:space="0" w:color="000000"/>
              <w:bottom w:val="single" w:sz="4" w:space="0" w:color="000000"/>
              <w:right w:val="single" w:sz="4" w:space="0" w:color="000000"/>
            </w:tcBorders>
          </w:tcPr>
          <w:p>
            <w:pPr>
              <w:pStyle w:val="TableParagraph"/>
              <w:spacing w:line="237" w:lineRule="exact"/>
              <w:ind w:left="98"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3"/>
              <w:jc w:val="center"/>
              <w:rPr>
                <w:rFonts w:ascii="Arial Narrow" w:hAnsi="Arial Narrow" w:cs="Arial Narrow" w:eastAsia="Arial Narrow" w:hint="default"/>
                <w:sz w:val="20"/>
                <w:szCs w:val="20"/>
              </w:rPr>
            </w:pPr>
            <w:r>
              <w:rPr>
                <w:rFonts w:ascii="宋体" w:hAnsi="宋体" w:cs="宋体" w:eastAsia="宋体" w:hint="default"/>
                <w:sz w:val="20"/>
                <w:szCs w:val="20"/>
              </w:rPr>
              <w:t>十四、</w:t>
            </w:r>
            <w:r>
              <w:rPr>
                <w:rFonts w:ascii="Arial Narrow" w:hAnsi="Arial Narrow" w:cs="Arial Narrow" w:eastAsia="Arial Narrow" w:hint="default"/>
                <w:sz w:val="20"/>
                <w:szCs w:val="20"/>
              </w:rPr>
              <w:t>6</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Arial Narrow" w:hAnsi="Arial Narrow" w:cs="Arial Narrow" w:eastAsia="Arial Narrow" w:hint="default"/>
                <w:sz w:val="20"/>
                <w:szCs w:val="20"/>
              </w:rPr>
            </w:pPr>
            <w:r>
              <w:rPr>
                <w:rFonts w:ascii="Arial Narrow"/>
                <w:spacing w:val="-1"/>
                <w:sz w:val="20"/>
              </w:rPr>
              <w:t>1,395,515,867.16</w:t>
            </w:r>
          </w:p>
        </w:tc>
        <w:tc>
          <w:tcPr>
            <w:tcW w:w="203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6"/>
              <w:ind w:right="95"/>
              <w:jc w:val="right"/>
              <w:rPr>
                <w:rFonts w:ascii="Arial Narrow" w:hAnsi="Arial Narrow" w:cs="Arial Narrow" w:eastAsia="Arial Narrow" w:hint="default"/>
                <w:sz w:val="20"/>
                <w:szCs w:val="20"/>
              </w:rPr>
            </w:pPr>
            <w:r>
              <w:rPr>
                <w:rFonts w:ascii="Arial Narrow"/>
                <w:w w:val="95"/>
                <w:sz w:val="20"/>
              </w:rPr>
              <w:t>405,201,825.33</w:t>
            </w:r>
            <w:r>
              <w:rPr>
                <w:rFonts w:ascii="Arial Narrow"/>
                <w:sz w:val="20"/>
              </w:rPr>
            </w:r>
          </w:p>
        </w:tc>
      </w:tr>
      <w:tr>
        <w:trPr>
          <w:trHeight w:val="286" w:hRule="exact"/>
        </w:trPr>
        <w:tc>
          <w:tcPr>
            <w:tcW w:w="3939" w:type="dxa"/>
            <w:tcBorders>
              <w:top w:val="single" w:sz="4" w:space="0" w:color="000000"/>
              <w:left w:val="single" w:sz="8" w:space="0" w:color="000000"/>
              <w:bottom w:val="single" w:sz="8" w:space="0" w:color="000000"/>
              <w:right w:val="single" w:sz="4" w:space="0" w:color="000000"/>
            </w:tcBorders>
          </w:tcPr>
          <w:p>
            <w:pPr>
              <w:pStyle w:val="TableParagraph"/>
              <w:spacing w:line="260" w:lineRule="exact"/>
              <w:ind w:left="9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六、期末现金及现金等价物余额</w:t>
            </w:r>
            <w:r>
              <w:rPr>
                <w:rFonts w:ascii="Microsoft JhengHei" w:hAnsi="Microsoft JhengHei" w:cs="Microsoft JhengHei" w:eastAsia="Microsoft JhengHei" w:hint="default"/>
                <w:sz w:val="20"/>
                <w:szCs w:val="20"/>
              </w:rPr>
            </w:r>
          </w:p>
        </w:tc>
        <w:tc>
          <w:tcPr>
            <w:tcW w:w="1140" w:type="dxa"/>
            <w:tcBorders>
              <w:top w:val="single" w:sz="4" w:space="0" w:color="000000"/>
              <w:left w:val="single" w:sz="4" w:space="0" w:color="000000"/>
              <w:bottom w:val="single" w:sz="8" w:space="0" w:color="000000"/>
              <w:right w:val="single" w:sz="4" w:space="0" w:color="000000"/>
            </w:tcBorders>
          </w:tcPr>
          <w:p>
            <w:pPr>
              <w:pStyle w:val="TableParagraph"/>
              <w:spacing w:line="251" w:lineRule="exact"/>
              <w:ind w:right="3"/>
              <w:jc w:val="center"/>
              <w:rPr>
                <w:rFonts w:ascii="Arial Narrow" w:hAnsi="Arial Narrow" w:cs="Arial Narrow" w:eastAsia="Arial Narrow" w:hint="default"/>
                <w:sz w:val="20"/>
                <w:szCs w:val="20"/>
              </w:rPr>
            </w:pPr>
            <w:r>
              <w:rPr>
                <w:rFonts w:ascii="宋体" w:hAnsi="宋体" w:cs="宋体" w:eastAsia="宋体" w:hint="default"/>
                <w:sz w:val="20"/>
                <w:szCs w:val="20"/>
              </w:rPr>
              <w:t>十四、</w:t>
            </w:r>
            <w:r>
              <w:rPr>
                <w:rFonts w:ascii="Arial Narrow" w:hAnsi="Arial Narrow" w:cs="Arial Narrow" w:eastAsia="Arial Narrow" w:hint="default"/>
                <w:sz w:val="20"/>
                <w:szCs w:val="20"/>
              </w:rPr>
              <w:t>6</w:t>
            </w:r>
          </w:p>
        </w:tc>
        <w:tc>
          <w:tcPr>
            <w:tcW w:w="196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6"/>
              <w:ind w:right="103"/>
              <w:jc w:val="right"/>
              <w:rPr>
                <w:rFonts w:ascii="Arial Narrow" w:hAnsi="Arial Narrow" w:cs="Arial Narrow" w:eastAsia="Arial Narrow" w:hint="default"/>
                <w:sz w:val="20"/>
                <w:szCs w:val="20"/>
              </w:rPr>
            </w:pPr>
            <w:r>
              <w:rPr>
                <w:rFonts w:ascii="Arial Narrow"/>
                <w:spacing w:val="-1"/>
                <w:sz w:val="20"/>
              </w:rPr>
              <w:t>1,518,164,380.84</w:t>
            </w:r>
          </w:p>
        </w:tc>
        <w:tc>
          <w:tcPr>
            <w:tcW w:w="2031"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6"/>
              <w:ind w:right="96"/>
              <w:jc w:val="right"/>
              <w:rPr>
                <w:rFonts w:ascii="Arial Narrow" w:hAnsi="Arial Narrow" w:cs="Arial Narrow" w:eastAsia="Arial Narrow" w:hint="default"/>
                <w:sz w:val="20"/>
                <w:szCs w:val="20"/>
              </w:rPr>
            </w:pPr>
            <w:r>
              <w:rPr>
                <w:rFonts w:ascii="Arial Narrow"/>
                <w:spacing w:val="-1"/>
                <w:sz w:val="20"/>
              </w:rPr>
              <w:t>1,395,515,867.16</w:t>
            </w:r>
          </w:p>
        </w:tc>
      </w:tr>
    </w:tbl>
    <w:p>
      <w:pPr>
        <w:spacing w:after="0" w:line="240" w:lineRule="auto"/>
        <w:jc w:val="right"/>
        <w:rPr>
          <w:rFonts w:ascii="Arial Narrow" w:hAnsi="Arial Narrow" w:cs="Arial Narrow" w:eastAsia="Arial Narrow" w:hint="default"/>
          <w:sz w:val="20"/>
          <w:szCs w:val="20"/>
        </w:rPr>
        <w:sectPr>
          <w:pgSz w:w="11910" w:h="16840"/>
          <w:pgMar w:header="0" w:footer="955" w:top="1280" w:bottom="1140" w:left="1460" w:right="0"/>
        </w:sectPr>
      </w:pPr>
    </w:p>
    <w:p>
      <w:pPr>
        <w:spacing w:line="240" w:lineRule="auto" w:before="6"/>
        <w:rPr>
          <w:rFonts w:ascii="Times New Roman" w:hAnsi="Times New Roman" w:cs="Times New Roman" w:eastAsia="Times New Roman" w:hint="default"/>
          <w:sz w:val="6"/>
          <w:szCs w:val="6"/>
        </w:rPr>
      </w:pPr>
      <w:r>
        <w:rPr/>
        <w:pict>
          <v:shape style="position:absolute;margin-left:740.650024pt;margin-top:537.549744pt;width:101.25pt;height:57.75pt;mso-position-horizontal-relative:page;mso-position-vertical-relative:page;z-index:2248" type="#_x0000_t75" stroked="false">
            <v:imagedata r:id="rId58" o:title=""/>
          </v:shape>
        </w:pict>
      </w:r>
    </w:p>
    <w:p>
      <w:pPr>
        <w:spacing w:line="893" w:lineRule="exact"/>
        <w:ind w:left="10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7"/>
          <w:sz w:val="20"/>
          <w:szCs w:val="20"/>
        </w:rPr>
        <w:pict>
          <v:group style="width:701.65pt;height:44.65pt;mso-position-horizontal-relative:char;mso-position-vertical-relative:line" coordorigin="0,0" coordsize="14033,893">
            <v:group style="position:absolute;left:7;top:886;width:14018;height:2" coordorigin="7,886" coordsize="14018,2">
              <v:shape style="position:absolute;left:7;top:886;width:14018;height:2" coordorigin="7,886" coordsize="14018,0" path="m7,886l14025,886e" filled="false" stroked="true" strokeweight=".72pt" strokecolor="#000000">
                <v:path arrowok="t"/>
              </v:shape>
              <v:shape style="position:absolute;left:76;top:0;width:1073;height:821" type="#_x0000_t75" stroked="false">
                <v:imagedata r:id="rId59" o:title=""/>
              </v:shape>
              <v:shape style="position:absolute;left:0;top:0;width:14033;height:893"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34" w:lineRule="exact" w:before="153"/>
                        <w:ind w:left="0" w:right="35" w:firstLine="0"/>
                        <w:jc w:val="right"/>
                        <w:rPr>
                          <w:rFonts w:ascii="黑体" w:hAnsi="黑体" w:cs="黑体" w:eastAsia="黑体" w:hint="default"/>
                          <w:sz w:val="18"/>
                          <w:szCs w:val="18"/>
                        </w:rPr>
                      </w:pPr>
                      <w:r>
                        <w:rPr>
                          <w:rFonts w:ascii="黑体" w:hAnsi="黑体" w:cs="黑体" w:eastAsia="黑体" w:hint="default"/>
                          <w:sz w:val="18"/>
                          <w:szCs w:val="18"/>
                        </w:rPr>
                        <w:t>深圳市爱施德股份有限公司</w:t>
                      </w:r>
                    </w:p>
                    <w:p>
                      <w:pPr>
                        <w:spacing w:line="234" w:lineRule="exact" w:before="0"/>
                        <w:ind w:left="0" w:right="31" w:firstLine="0"/>
                        <w:jc w:val="right"/>
                        <w:rPr>
                          <w:rFonts w:ascii="黑体" w:hAnsi="黑体" w:cs="黑体" w:eastAsia="黑体" w:hint="default"/>
                          <w:sz w:val="18"/>
                          <w:szCs w:val="18"/>
                        </w:rPr>
                      </w:pPr>
                      <w:r>
                        <w:rPr>
                          <w:rFonts w:ascii="黑体" w:hAnsi="黑体" w:cs="黑体" w:eastAsia="黑体" w:hint="default"/>
                          <w:sz w:val="18"/>
                          <w:szCs w:val="18"/>
                        </w:rPr>
                        <w:t>2011</w:t>
                      </w:r>
                      <w:r>
                        <w:rPr>
                          <w:rFonts w:ascii="黑体" w:hAnsi="黑体" w:cs="黑体" w:eastAsia="黑体" w:hint="default"/>
                          <w:spacing w:val="-43"/>
                          <w:sz w:val="18"/>
                          <w:szCs w:val="18"/>
                        </w:rPr>
                        <w:t> </w:t>
                      </w:r>
                      <w:r>
                        <w:rPr>
                          <w:rFonts w:ascii="黑体" w:hAnsi="黑体" w:cs="黑体" w:eastAsia="黑体" w:hint="default"/>
                          <w:sz w:val="18"/>
                          <w:szCs w:val="18"/>
                        </w:rPr>
                        <w:t>年年度报告</w:t>
                      </w:r>
                    </w:p>
                  </w:txbxContent>
                </v:textbox>
                <w10:wrap type="none"/>
              </v:shape>
            </v:group>
          </v:group>
        </w:pict>
      </w:r>
      <w:r>
        <w:rPr>
          <w:rFonts w:ascii="Times New Roman" w:hAnsi="Times New Roman" w:cs="Times New Roman" w:eastAsia="Times New Roman" w:hint="default"/>
          <w:position w:val="-17"/>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5"/>
          <w:szCs w:val="15"/>
        </w:rPr>
      </w:pPr>
    </w:p>
    <w:tbl>
      <w:tblPr>
        <w:tblW w:w="0" w:type="auto"/>
        <w:jc w:val="left"/>
        <w:tblInd w:w="314" w:type="dxa"/>
        <w:tblLayout w:type="fixed"/>
        <w:tblCellMar>
          <w:top w:w="0" w:type="dxa"/>
          <w:left w:w="0" w:type="dxa"/>
          <w:bottom w:w="0" w:type="dxa"/>
          <w:right w:w="0" w:type="dxa"/>
        </w:tblCellMar>
        <w:tblLook w:val="01E0"/>
      </w:tblPr>
      <w:tblGrid>
        <w:gridCol w:w="1908"/>
        <w:gridCol w:w="855"/>
        <w:gridCol w:w="876"/>
        <w:gridCol w:w="532"/>
        <w:gridCol w:w="396"/>
        <w:gridCol w:w="792"/>
        <w:gridCol w:w="532"/>
        <w:gridCol w:w="782"/>
        <w:gridCol w:w="907"/>
        <w:gridCol w:w="761"/>
        <w:gridCol w:w="865"/>
        <w:gridCol w:w="459"/>
        <w:gridCol w:w="469"/>
        <w:gridCol w:w="751"/>
        <w:gridCol w:w="782"/>
        <w:gridCol w:w="824"/>
        <w:gridCol w:w="907"/>
      </w:tblGrid>
      <w:tr>
        <w:trPr>
          <w:trHeight w:val="261" w:hRule="exact"/>
        </w:trPr>
        <w:tc>
          <w:tcPr>
            <w:tcW w:w="13396" w:type="dxa"/>
            <w:gridSpan w:val="17"/>
            <w:tcBorders>
              <w:top w:val="single" w:sz="4" w:space="0" w:color="DADCDD"/>
              <w:left w:val="single" w:sz="4" w:space="0" w:color="DADCDD"/>
              <w:bottom w:val="single" w:sz="4" w:space="0" w:color="DADCDD"/>
              <w:right w:val="single" w:sz="4" w:space="0" w:color="DADCDD"/>
            </w:tcBorders>
          </w:tcPr>
          <w:p>
            <w:pPr>
              <w:pStyle w:val="TableParagraph"/>
              <w:spacing w:line="250" w:lineRule="exact"/>
              <w:ind w:left="-1"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17"/>
                <w:sz w:val="20"/>
                <w:szCs w:val="20"/>
              </w:rPr>
              <w:t>所有者权益变动表</w:t>
            </w:r>
            <w:r>
              <w:rPr>
                <w:rFonts w:ascii="Microsoft JhengHei" w:hAnsi="Microsoft JhengHei" w:cs="Microsoft JhengHei" w:eastAsia="Microsoft JhengHei" w:hint="default"/>
                <w:b/>
                <w:bCs/>
                <w:spacing w:val="-30"/>
                <w:sz w:val="20"/>
                <w:szCs w:val="20"/>
              </w:rPr>
              <w:t> </w:t>
            </w:r>
            <w:r>
              <w:rPr>
                <w:rFonts w:ascii="Microsoft JhengHei" w:hAnsi="Microsoft JhengHei" w:cs="Microsoft JhengHei" w:eastAsia="Microsoft JhengHei" w:hint="default"/>
                <w:sz w:val="20"/>
                <w:szCs w:val="20"/>
              </w:rPr>
            </w:r>
          </w:p>
        </w:tc>
      </w:tr>
      <w:tr>
        <w:trPr>
          <w:trHeight w:val="198" w:hRule="exact"/>
        </w:trPr>
        <w:tc>
          <w:tcPr>
            <w:tcW w:w="13396" w:type="dxa"/>
            <w:gridSpan w:val="17"/>
            <w:tcBorders>
              <w:top w:val="single" w:sz="4" w:space="0" w:color="DADCDD"/>
              <w:left w:val="single" w:sz="4" w:space="0" w:color="DADCDD"/>
              <w:bottom w:val="single" w:sz="4" w:space="0" w:color="DADCDD"/>
              <w:right w:val="single" w:sz="4" w:space="0" w:color="DADCDD"/>
            </w:tcBorders>
          </w:tcPr>
          <w:p>
            <w:pPr>
              <w:pStyle w:val="TableParagraph"/>
              <w:spacing w:line="163" w:lineRule="exact"/>
              <w:ind w:left="-1" w:right="0"/>
              <w:jc w:val="center"/>
              <w:rPr>
                <w:rFonts w:ascii="宋体" w:hAnsi="宋体" w:cs="宋体" w:eastAsia="宋体" w:hint="default"/>
                <w:sz w:val="13"/>
                <w:szCs w:val="13"/>
              </w:rPr>
            </w:pPr>
            <w:r>
              <w:rPr>
                <w:rFonts w:ascii="Arial" w:hAnsi="Arial" w:cs="Arial" w:eastAsia="Arial" w:hint="default"/>
                <w:w w:val="105"/>
                <w:sz w:val="13"/>
                <w:szCs w:val="13"/>
              </w:rPr>
              <w:t>2011</w:t>
            </w:r>
            <w:r>
              <w:rPr>
                <w:rFonts w:ascii="宋体" w:hAnsi="宋体" w:cs="宋体" w:eastAsia="宋体" w:hint="default"/>
                <w:w w:val="105"/>
                <w:sz w:val="13"/>
                <w:szCs w:val="13"/>
              </w:rPr>
              <w:t>年度</w:t>
            </w:r>
            <w:r>
              <w:rPr>
                <w:rFonts w:ascii="宋体" w:hAnsi="宋体" w:cs="宋体" w:eastAsia="宋体" w:hint="default"/>
                <w:sz w:val="13"/>
                <w:szCs w:val="13"/>
              </w:rPr>
            </w:r>
          </w:p>
        </w:tc>
      </w:tr>
      <w:tr>
        <w:trPr>
          <w:trHeight w:val="172" w:hRule="exact"/>
        </w:trPr>
        <w:tc>
          <w:tcPr>
            <w:tcW w:w="2762" w:type="dxa"/>
            <w:gridSpan w:val="2"/>
            <w:tcBorders>
              <w:top w:val="single" w:sz="4" w:space="0" w:color="DADCDD"/>
              <w:left w:val="single" w:sz="4" w:space="0" w:color="DADCDD"/>
              <w:bottom w:val="single" w:sz="8" w:space="0" w:color="000000"/>
              <w:right w:val="single" w:sz="4" w:space="0" w:color="DADCDD"/>
            </w:tcBorders>
          </w:tcPr>
          <w:p>
            <w:pPr>
              <w:pStyle w:val="TableParagraph"/>
              <w:spacing w:line="154" w:lineRule="exact"/>
              <w:ind w:left="93" w:right="0"/>
              <w:jc w:val="left"/>
              <w:rPr>
                <w:rFonts w:ascii="宋体" w:hAnsi="宋体" w:cs="宋体" w:eastAsia="宋体" w:hint="default"/>
                <w:sz w:val="13"/>
                <w:szCs w:val="13"/>
              </w:rPr>
            </w:pPr>
            <w:r>
              <w:rPr>
                <w:rFonts w:ascii="宋体" w:hAnsi="宋体" w:cs="宋体" w:eastAsia="宋体" w:hint="default"/>
                <w:spacing w:val="9"/>
                <w:w w:val="105"/>
                <w:sz w:val="13"/>
                <w:szCs w:val="13"/>
              </w:rPr>
              <w:t>编制单位：深圳市爱施德股份有限公司</w:t>
            </w:r>
            <w:r>
              <w:rPr>
                <w:rFonts w:ascii="宋体" w:hAnsi="宋体" w:cs="宋体" w:eastAsia="宋体" w:hint="default"/>
                <w:sz w:val="13"/>
                <w:szCs w:val="13"/>
              </w:rPr>
            </w:r>
          </w:p>
        </w:tc>
        <w:tc>
          <w:tcPr>
            <w:tcW w:w="876" w:type="dxa"/>
            <w:tcBorders>
              <w:top w:val="single" w:sz="4" w:space="0" w:color="DADCDD"/>
              <w:left w:val="single" w:sz="4" w:space="0" w:color="DADCDD"/>
              <w:bottom w:val="single" w:sz="8" w:space="0" w:color="000000"/>
              <w:right w:val="single" w:sz="4" w:space="0" w:color="DADCDD"/>
            </w:tcBorders>
          </w:tcPr>
          <w:p>
            <w:pPr/>
          </w:p>
        </w:tc>
        <w:tc>
          <w:tcPr>
            <w:tcW w:w="532" w:type="dxa"/>
            <w:tcBorders>
              <w:top w:val="single" w:sz="4" w:space="0" w:color="DADCDD"/>
              <w:left w:val="single" w:sz="4" w:space="0" w:color="DADCDD"/>
              <w:bottom w:val="single" w:sz="8" w:space="0" w:color="000000"/>
              <w:right w:val="single" w:sz="4" w:space="0" w:color="DADCDD"/>
            </w:tcBorders>
          </w:tcPr>
          <w:p>
            <w:pPr/>
          </w:p>
        </w:tc>
        <w:tc>
          <w:tcPr>
            <w:tcW w:w="396" w:type="dxa"/>
            <w:tcBorders>
              <w:top w:val="single" w:sz="4" w:space="0" w:color="DADCDD"/>
              <w:left w:val="single" w:sz="4" w:space="0" w:color="DADCDD"/>
              <w:bottom w:val="single" w:sz="8" w:space="0" w:color="000000"/>
              <w:right w:val="single" w:sz="4" w:space="0" w:color="DADCDD"/>
            </w:tcBorders>
          </w:tcPr>
          <w:p>
            <w:pPr/>
          </w:p>
        </w:tc>
        <w:tc>
          <w:tcPr>
            <w:tcW w:w="792" w:type="dxa"/>
            <w:tcBorders>
              <w:top w:val="single" w:sz="4" w:space="0" w:color="DADCDD"/>
              <w:left w:val="single" w:sz="4" w:space="0" w:color="DADCDD"/>
              <w:bottom w:val="single" w:sz="8" w:space="0" w:color="000000"/>
              <w:right w:val="single" w:sz="4" w:space="0" w:color="DADCDD"/>
            </w:tcBorders>
          </w:tcPr>
          <w:p>
            <w:pPr/>
          </w:p>
        </w:tc>
        <w:tc>
          <w:tcPr>
            <w:tcW w:w="532" w:type="dxa"/>
            <w:tcBorders>
              <w:top w:val="single" w:sz="4" w:space="0" w:color="DADCDD"/>
              <w:left w:val="single" w:sz="4" w:space="0" w:color="DADCDD"/>
              <w:bottom w:val="single" w:sz="8" w:space="0" w:color="000000"/>
              <w:right w:val="single" w:sz="4" w:space="0" w:color="DADCDD"/>
            </w:tcBorders>
          </w:tcPr>
          <w:p>
            <w:pPr/>
          </w:p>
        </w:tc>
        <w:tc>
          <w:tcPr>
            <w:tcW w:w="782" w:type="dxa"/>
            <w:tcBorders>
              <w:top w:val="single" w:sz="4" w:space="0" w:color="DADCDD"/>
              <w:left w:val="single" w:sz="4" w:space="0" w:color="DADCDD"/>
              <w:bottom w:val="single" w:sz="8" w:space="0" w:color="000000"/>
              <w:right w:val="single" w:sz="4" w:space="0" w:color="DADCDD"/>
            </w:tcBorders>
          </w:tcPr>
          <w:p>
            <w:pPr/>
          </w:p>
        </w:tc>
        <w:tc>
          <w:tcPr>
            <w:tcW w:w="907" w:type="dxa"/>
            <w:tcBorders>
              <w:top w:val="single" w:sz="4" w:space="0" w:color="DADCDD"/>
              <w:left w:val="single" w:sz="4" w:space="0" w:color="DADCDD"/>
              <w:bottom w:val="single" w:sz="8" w:space="0" w:color="000000"/>
              <w:right w:val="single" w:sz="4" w:space="0" w:color="DADCDD"/>
            </w:tcBorders>
          </w:tcPr>
          <w:p>
            <w:pPr/>
          </w:p>
        </w:tc>
        <w:tc>
          <w:tcPr>
            <w:tcW w:w="761" w:type="dxa"/>
            <w:tcBorders>
              <w:top w:val="single" w:sz="4" w:space="0" w:color="DADCDD"/>
              <w:left w:val="single" w:sz="4" w:space="0" w:color="DADCDD"/>
              <w:bottom w:val="single" w:sz="8" w:space="0" w:color="000000"/>
              <w:right w:val="single" w:sz="4" w:space="0" w:color="DADCDD"/>
            </w:tcBorders>
          </w:tcPr>
          <w:p>
            <w:pPr/>
          </w:p>
        </w:tc>
        <w:tc>
          <w:tcPr>
            <w:tcW w:w="865" w:type="dxa"/>
            <w:tcBorders>
              <w:top w:val="single" w:sz="4" w:space="0" w:color="DADCDD"/>
              <w:left w:val="single" w:sz="4" w:space="0" w:color="DADCDD"/>
              <w:bottom w:val="single" w:sz="8" w:space="0" w:color="000000"/>
              <w:right w:val="single" w:sz="4" w:space="0" w:color="DADCDD"/>
            </w:tcBorders>
          </w:tcPr>
          <w:p>
            <w:pPr/>
          </w:p>
        </w:tc>
        <w:tc>
          <w:tcPr>
            <w:tcW w:w="459" w:type="dxa"/>
            <w:tcBorders>
              <w:top w:val="single" w:sz="4" w:space="0" w:color="DADCDD"/>
              <w:left w:val="single" w:sz="4" w:space="0" w:color="DADCDD"/>
              <w:bottom w:val="single" w:sz="8" w:space="0" w:color="000000"/>
              <w:right w:val="single" w:sz="4" w:space="0" w:color="DADCDD"/>
            </w:tcBorders>
          </w:tcPr>
          <w:p>
            <w:pPr/>
          </w:p>
        </w:tc>
        <w:tc>
          <w:tcPr>
            <w:tcW w:w="469" w:type="dxa"/>
            <w:tcBorders>
              <w:top w:val="single" w:sz="4" w:space="0" w:color="DADCDD"/>
              <w:left w:val="single" w:sz="4" w:space="0" w:color="DADCDD"/>
              <w:bottom w:val="single" w:sz="8" w:space="0" w:color="000000"/>
              <w:right w:val="single" w:sz="4" w:space="0" w:color="DADCDD"/>
            </w:tcBorders>
          </w:tcPr>
          <w:p>
            <w:pPr/>
          </w:p>
        </w:tc>
        <w:tc>
          <w:tcPr>
            <w:tcW w:w="751" w:type="dxa"/>
            <w:tcBorders>
              <w:top w:val="single" w:sz="4" w:space="0" w:color="DADCDD"/>
              <w:left w:val="single" w:sz="4" w:space="0" w:color="DADCDD"/>
              <w:bottom w:val="single" w:sz="8" w:space="0" w:color="000000"/>
              <w:right w:val="single" w:sz="4" w:space="0" w:color="DADCDD"/>
            </w:tcBorders>
          </w:tcPr>
          <w:p>
            <w:pPr/>
          </w:p>
        </w:tc>
        <w:tc>
          <w:tcPr>
            <w:tcW w:w="782" w:type="dxa"/>
            <w:tcBorders>
              <w:top w:val="single" w:sz="4" w:space="0" w:color="DADCDD"/>
              <w:left w:val="single" w:sz="4" w:space="0" w:color="DADCDD"/>
              <w:bottom w:val="single" w:sz="8" w:space="0" w:color="000000"/>
              <w:right w:val="single" w:sz="4" w:space="0" w:color="DADCDD"/>
            </w:tcBorders>
          </w:tcPr>
          <w:p>
            <w:pPr/>
          </w:p>
        </w:tc>
        <w:tc>
          <w:tcPr>
            <w:tcW w:w="1731" w:type="dxa"/>
            <w:gridSpan w:val="2"/>
            <w:tcBorders>
              <w:top w:val="single" w:sz="4" w:space="0" w:color="DADCDD"/>
              <w:left w:val="single" w:sz="4" w:space="0" w:color="DADCDD"/>
              <w:bottom w:val="single" w:sz="8" w:space="0" w:color="000000"/>
              <w:right w:val="single" w:sz="4" w:space="0" w:color="DADCDD"/>
            </w:tcBorders>
          </w:tcPr>
          <w:p>
            <w:pPr>
              <w:pStyle w:val="TableParagraph"/>
              <w:spacing w:line="154" w:lineRule="exact"/>
              <w:ind w:left="312" w:right="0"/>
              <w:jc w:val="left"/>
              <w:rPr>
                <w:rFonts w:ascii="宋体" w:hAnsi="宋体" w:cs="宋体" w:eastAsia="宋体" w:hint="default"/>
                <w:sz w:val="13"/>
                <w:szCs w:val="13"/>
              </w:rPr>
            </w:pPr>
            <w:r>
              <w:rPr>
                <w:rFonts w:ascii="宋体" w:hAnsi="宋体" w:cs="宋体" w:eastAsia="宋体" w:hint="default"/>
                <w:spacing w:val="9"/>
                <w:w w:val="105"/>
                <w:sz w:val="13"/>
                <w:szCs w:val="13"/>
              </w:rPr>
              <w:t>金额单位：人民币元</w:t>
            </w:r>
            <w:r>
              <w:rPr>
                <w:rFonts w:ascii="宋体" w:hAnsi="宋体" w:cs="宋体" w:eastAsia="宋体" w:hint="default"/>
                <w:sz w:val="13"/>
                <w:szCs w:val="13"/>
              </w:rPr>
            </w:r>
          </w:p>
        </w:tc>
      </w:tr>
      <w:tr>
        <w:trPr>
          <w:trHeight w:val="287" w:hRule="exact"/>
        </w:trPr>
        <w:tc>
          <w:tcPr>
            <w:tcW w:w="1908" w:type="dxa"/>
            <w:vMerge w:val="restart"/>
            <w:tcBorders>
              <w:top w:val="single" w:sz="8"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tabs>
                <w:tab w:pos="1260" w:val="left" w:leader="none"/>
              </w:tabs>
              <w:spacing w:line="240" w:lineRule="auto"/>
              <w:ind w:left="510" w:right="0"/>
              <w:jc w:val="left"/>
              <w:rPr>
                <w:rFonts w:ascii="宋体" w:hAnsi="宋体" w:cs="宋体" w:eastAsia="宋体" w:hint="default"/>
                <w:sz w:val="12"/>
                <w:szCs w:val="12"/>
              </w:rPr>
            </w:pPr>
            <w:r>
              <w:rPr>
                <w:rFonts w:ascii="宋体" w:hAnsi="宋体" w:cs="宋体" w:eastAsia="宋体" w:hint="default"/>
                <w:sz w:val="12"/>
                <w:szCs w:val="12"/>
              </w:rPr>
              <w:t>项</w:t>
              <w:tab/>
            </w:r>
            <w:r>
              <w:rPr>
                <w:rFonts w:ascii="宋体" w:hAnsi="宋体" w:cs="宋体" w:eastAsia="宋体" w:hint="default"/>
                <w:w w:val="105"/>
                <w:sz w:val="12"/>
                <w:szCs w:val="12"/>
              </w:rPr>
              <w:t>目</w:t>
            </w:r>
            <w:r>
              <w:rPr>
                <w:rFonts w:ascii="宋体" w:hAnsi="宋体" w:cs="宋体" w:eastAsia="宋体" w:hint="default"/>
                <w:sz w:val="12"/>
                <w:szCs w:val="12"/>
              </w:rPr>
            </w:r>
          </w:p>
        </w:tc>
        <w:tc>
          <w:tcPr>
            <w:tcW w:w="5671" w:type="dxa"/>
            <w:gridSpan w:val="8"/>
            <w:tcBorders>
              <w:top w:val="single" w:sz="8" w:space="0" w:color="000000"/>
              <w:left w:val="single" w:sz="4" w:space="0" w:color="000000"/>
              <w:bottom w:val="single" w:sz="4" w:space="0" w:color="000000"/>
              <w:right w:val="single" w:sz="4" w:space="0" w:color="000000"/>
            </w:tcBorders>
          </w:tcPr>
          <w:p>
            <w:pPr>
              <w:pStyle w:val="TableParagraph"/>
              <w:spacing w:line="240" w:lineRule="auto" w:before="37"/>
              <w:ind w:left="10" w:right="0"/>
              <w:jc w:val="center"/>
              <w:rPr>
                <w:rFonts w:ascii="宋体" w:hAnsi="宋体" w:cs="宋体" w:eastAsia="宋体" w:hint="default"/>
                <w:sz w:val="12"/>
                <w:szCs w:val="12"/>
              </w:rPr>
            </w:pPr>
            <w:r>
              <w:rPr>
                <w:rFonts w:ascii="宋体" w:hAnsi="宋体" w:cs="宋体" w:eastAsia="宋体" w:hint="default"/>
                <w:w w:val="105"/>
                <w:sz w:val="12"/>
                <w:szCs w:val="12"/>
              </w:rPr>
              <w:t>本年数</w:t>
            </w:r>
            <w:r>
              <w:rPr>
                <w:rFonts w:ascii="宋体" w:hAnsi="宋体" w:cs="宋体" w:eastAsia="宋体" w:hint="default"/>
                <w:sz w:val="12"/>
                <w:szCs w:val="12"/>
              </w:rPr>
            </w:r>
          </w:p>
        </w:tc>
        <w:tc>
          <w:tcPr>
            <w:tcW w:w="5817" w:type="dxa"/>
            <w:gridSpan w:val="8"/>
            <w:tcBorders>
              <w:top w:val="single" w:sz="8" w:space="0" w:color="000000"/>
              <w:left w:val="single" w:sz="4" w:space="0" w:color="000000"/>
              <w:bottom w:val="single" w:sz="4" w:space="0" w:color="000000"/>
              <w:right w:val="single" w:sz="4" w:space="0" w:color="000000"/>
            </w:tcBorders>
          </w:tcPr>
          <w:p>
            <w:pPr>
              <w:pStyle w:val="TableParagraph"/>
              <w:spacing w:line="240" w:lineRule="auto" w:before="37"/>
              <w:ind w:left="10" w:right="0"/>
              <w:jc w:val="center"/>
              <w:rPr>
                <w:rFonts w:ascii="宋体" w:hAnsi="宋体" w:cs="宋体" w:eastAsia="宋体" w:hint="default"/>
                <w:sz w:val="12"/>
                <w:szCs w:val="12"/>
              </w:rPr>
            </w:pPr>
            <w:r>
              <w:rPr>
                <w:rFonts w:ascii="宋体" w:hAnsi="宋体" w:cs="宋体" w:eastAsia="宋体" w:hint="default"/>
                <w:w w:val="105"/>
                <w:sz w:val="12"/>
                <w:szCs w:val="12"/>
              </w:rPr>
              <w:t>上年数</w:t>
            </w:r>
            <w:r>
              <w:rPr>
                <w:rFonts w:ascii="宋体" w:hAnsi="宋体" w:cs="宋体" w:eastAsia="宋体" w:hint="default"/>
                <w:sz w:val="12"/>
                <w:szCs w:val="12"/>
              </w:rPr>
            </w:r>
          </w:p>
        </w:tc>
      </w:tr>
      <w:tr>
        <w:trPr>
          <w:trHeight w:val="323" w:hRule="exact"/>
        </w:trPr>
        <w:tc>
          <w:tcPr>
            <w:tcW w:w="1908" w:type="dxa"/>
            <w:vMerge/>
            <w:tcBorders>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52" w:right="0"/>
              <w:jc w:val="center"/>
              <w:rPr>
                <w:rFonts w:ascii="宋体" w:hAnsi="宋体" w:cs="宋体" w:eastAsia="宋体" w:hint="default"/>
                <w:sz w:val="12"/>
                <w:szCs w:val="12"/>
              </w:rPr>
            </w:pPr>
            <w:r>
              <w:rPr>
                <w:rFonts w:ascii="宋体" w:hAnsi="宋体" w:cs="宋体" w:eastAsia="宋体" w:hint="default"/>
                <w:w w:val="105"/>
                <w:sz w:val="12"/>
                <w:szCs w:val="12"/>
              </w:rPr>
              <w:t>股本</w:t>
            </w:r>
            <w:r>
              <w:rPr>
                <w:rFonts w:ascii="宋体" w:hAnsi="宋体" w:cs="宋体" w:eastAsia="宋体" w:hint="default"/>
                <w:sz w:val="12"/>
                <w:szCs w:val="12"/>
              </w:rPr>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08" w:right="0"/>
              <w:jc w:val="left"/>
              <w:rPr>
                <w:rFonts w:ascii="宋体" w:hAnsi="宋体" w:cs="宋体" w:eastAsia="宋体" w:hint="default"/>
                <w:sz w:val="12"/>
                <w:szCs w:val="12"/>
              </w:rPr>
            </w:pPr>
            <w:r>
              <w:rPr>
                <w:rFonts w:ascii="宋体" w:hAnsi="宋体" w:cs="宋体" w:eastAsia="宋体" w:hint="default"/>
                <w:w w:val="105"/>
                <w:sz w:val="12"/>
                <w:szCs w:val="12"/>
              </w:rPr>
              <w:t>资本公积</w:t>
            </w:r>
            <w:r>
              <w:rPr>
                <w:rFonts w:ascii="宋体" w:hAnsi="宋体" w:cs="宋体" w:eastAsia="宋体" w:hint="default"/>
                <w:sz w:val="12"/>
                <w:szCs w:val="12"/>
              </w:rPr>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ind w:left="135" w:right="39" w:hanging="32"/>
              <w:jc w:val="left"/>
              <w:rPr>
                <w:rFonts w:ascii="宋体" w:hAnsi="宋体" w:cs="宋体" w:eastAsia="宋体" w:hint="default"/>
                <w:sz w:val="12"/>
                <w:szCs w:val="12"/>
              </w:rPr>
            </w:pPr>
            <w:r>
              <w:rPr>
                <w:rFonts w:ascii="宋体" w:hAnsi="宋体" w:cs="宋体" w:eastAsia="宋体" w:hint="default"/>
                <w:w w:val="105"/>
                <w:sz w:val="12"/>
                <w:szCs w:val="12"/>
              </w:rPr>
              <w:t>减：库</w:t>
            </w:r>
            <w:r>
              <w:rPr>
                <w:rFonts w:ascii="宋体" w:hAnsi="宋体" w:cs="宋体" w:eastAsia="宋体" w:hint="default"/>
                <w:w w:val="104"/>
                <w:sz w:val="12"/>
                <w:szCs w:val="12"/>
              </w:rPr>
              <w:t> </w:t>
            </w:r>
            <w:r>
              <w:rPr>
                <w:rFonts w:ascii="宋体" w:hAnsi="宋体" w:cs="宋体" w:eastAsia="宋体" w:hint="default"/>
                <w:w w:val="105"/>
                <w:sz w:val="12"/>
                <w:szCs w:val="12"/>
              </w:rPr>
              <w:t>存股</w:t>
            </w:r>
            <w:r>
              <w:rPr>
                <w:rFonts w:ascii="宋体" w:hAnsi="宋体" w:cs="宋体" w:eastAsia="宋体" w:hint="default"/>
                <w:sz w:val="12"/>
                <w:szCs w:val="12"/>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ind w:left="62" w:right="39" w:firstLine="31"/>
              <w:jc w:val="left"/>
              <w:rPr>
                <w:rFonts w:ascii="宋体" w:hAnsi="宋体" w:cs="宋体" w:eastAsia="宋体" w:hint="default"/>
                <w:sz w:val="12"/>
                <w:szCs w:val="12"/>
              </w:rPr>
            </w:pPr>
            <w:r>
              <w:rPr>
                <w:rFonts w:ascii="宋体" w:hAnsi="宋体" w:cs="宋体" w:eastAsia="宋体" w:hint="default"/>
                <w:w w:val="105"/>
                <w:sz w:val="12"/>
                <w:szCs w:val="12"/>
              </w:rPr>
              <w:t>专项</w:t>
            </w:r>
            <w:r>
              <w:rPr>
                <w:rFonts w:ascii="宋体" w:hAnsi="宋体" w:cs="宋体" w:eastAsia="宋体" w:hint="default"/>
                <w:w w:val="104"/>
                <w:sz w:val="12"/>
                <w:szCs w:val="12"/>
              </w:rPr>
              <w:t> </w:t>
            </w:r>
            <w:r>
              <w:rPr>
                <w:rFonts w:ascii="宋体" w:hAnsi="宋体" w:cs="宋体" w:eastAsia="宋体" w:hint="default"/>
                <w:w w:val="105"/>
                <w:sz w:val="12"/>
                <w:szCs w:val="12"/>
              </w:rPr>
              <w:t>储备</w:t>
            </w:r>
            <w:r>
              <w:rPr>
                <w:rFonts w:ascii="宋体" w:hAnsi="宋体" w:cs="宋体" w:eastAsia="宋体" w:hint="default"/>
                <w:sz w:val="12"/>
                <w:szCs w:val="12"/>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51" w:right="0"/>
              <w:jc w:val="center"/>
              <w:rPr>
                <w:rFonts w:ascii="宋体" w:hAnsi="宋体" w:cs="宋体" w:eastAsia="宋体" w:hint="default"/>
                <w:sz w:val="12"/>
                <w:szCs w:val="12"/>
              </w:rPr>
            </w:pPr>
            <w:r>
              <w:rPr>
                <w:rFonts w:ascii="宋体" w:hAnsi="宋体" w:cs="宋体" w:eastAsia="宋体" w:hint="default"/>
                <w:w w:val="105"/>
                <w:sz w:val="12"/>
                <w:szCs w:val="12"/>
              </w:rPr>
              <w:t>盈余公积</w:t>
            </w:r>
            <w:r>
              <w:rPr>
                <w:rFonts w:ascii="宋体" w:hAnsi="宋体" w:cs="宋体" w:eastAsia="宋体" w:hint="default"/>
                <w:sz w:val="12"/>
                <w:szCs w:val="12"/>
              </w:rPr>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ind w:left="72" w:right="40" w:firstLine="31"/>
              <w:jc w:val="left"/>
              <w:rPr>
                <w:rFonts w:ascii="宋体" w:hAnsi="宋体" w:cs="宋体" w:eastAsia="宋体" w:hint="default"/>
                <w:sz w:val="12"/>
                <w:szCs w:val="12"/>
              </w:rPr>
            </w:pPr>
            <w:r>
              <w:rPr>
                <w:rFonts w:ascii="宋体" w:hAnsi="宋体" w:cs="宋体" w:eastAsia="宋体" w:hint="default"/>
                <w:w w:val="105"/>
                <w:sz w:val="12"/>
                <w:szCs w:val="12"/>
              </w:rPr>
              <w:t>一般风</w:t>
            </w:r>
            <w:r>
              <w:rPr>
                <w:rFonts w:ascii="宋体" w:hAnsi="宋体" w:cs="宋体" w:eastAsia="宋体" w:hint="default"/>
                <w:w w:val="104"/>
                <w:sz w:val="12"/>
                <w:szCs w:val="12"/>
              </w:rPr>
              <w:t> </w:t>
            </w:r>
            <w:r>
              <w:rPr>
                <w:rFonts w:ascii="宋体" w:hAnsi="宋体" w:cs="宋体" w:eastAsia="宋体" w:hint="default"/>
                <w:w w:val="105"/>
                <w:sz w:val="12"/>
                <w:szCs w:val="12"/>
              </w:rPr>
              <w:t>险准备</w:t>
            </w:r>
            <w:r>
              <w:rPr>
                <w:rFonts w:ascii="宋体" w:hAnsi="宋体" w:cs="宋体" w:eastAsia="宋体" w:hint="default"/>
                <w:sz w:val="12"/>
                <w:szCs w:val="12"/>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61" w:right="0"/>
              <w:jc w:val="center"/>
              <w:rPr>
                <w:rFonts w:ascii="宋体" w:hAnsi="宋体" w:cs="宋体" w:eastAsia="宋体" w:hint="default"/>
                <w:sz w:val="12"/>
                <w:szCs w:val="12"/>
              </w:rPr>
            </w:pPr>
            <w:r>
              <w:rPr>
                <w:rFonts w:ascii="宋体" w:hAnsi="宋体" w:cs="宋体" w:eastAsia="宋体" w:hint="default"/>
                <w:w w:val="105"/>
                <w:sz w:val="12"/>
                <w:szCs w:val="12"/>
              </w:rPr>
              <w:t>未分配利润</w:t>
            </w:r>
            <w:r>
              <w:rPr>
                <w:rFonts w:ascii="宋体" w:hAnsi="宋体" w:cs="宋体" w:eastAsia="宋体" w:hint="default"/>
                <w:sz w:val="12"/>
                <w:szCs w:val="12"/>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ind w:left="385" w:right="40" w:hanging="282"/>
              <w:jc w:val="left"/>
              <w:rPr>
                <w:rFonts w:ascii="宋体" w:hAnsi="宋体" w:cs="宋体" w:eastAsia="宋体" w:hint="default"/>
                <w:sz w:val="12"/>
                <w:szCs w:val="12"/>
              </w:rPr>
            </w:pPr>
            <w:r>
              <w:rPr>
                <w:rFonts w:ascii="宋体" w:hAnsi="宋体" w:cs="宋体" w:eastAsia="宋体" w:hint="default"/>
                <w:w w:val="105"/>
                <w:sz w:val="12"/>
                <w:szCs w:val="12"/>
              </w:rPr>
              <w:t>所有者权益合</w:t>
            </w:r>
            <w:r>
              <w:rPr>
                <w:rFonts w:ascii="宋体" w:hAnsi="宋体" w:cs="宋体" w:eastAsia="宋体" w:hint="default"/>
                <w:w w:val="104"/>
                <w:sz w:val="12"/>
                <w:szCs w:val="12"/>
              </w:rPr>
              <w:t> </w:t>
            </w:r>
            <w:r>
              <w:rPr>
                <w:rFonts w:ascii="宋体" w:hAnsi="宋体" w:cs="宋体" w:eastAsia="宋体" w:hint="default"/>
                <w:w w:val="105"/>
                <w:sz w:val="12"/>
                <w:szCs w:val="12"/>
              </w:rPr>
              <w:t>计</w:t>
            </w:r>
            <w:r>
              <w:rPr>
                <w:rFonts w:ascii="宋体" w:hAnsi="宋体" w:cs="宋体" w:eastAsia="宋体" w:hint="default"/>
                <w:sz w:val="12"/>
                <w:szCs w:val="12"/>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62" w:right="0"/>
              <w:jc w:val="center"/>
              <w:rPr>
                <w:rFonts w:ascii="宋体" w:hAnsi="宋体" w:cs="宋体" w:eastAsia="宋体" w:hint="default"/>
                <w:sz w:val="12"/>
                <w:szCs w:val="12"/>
              </w:rPr>
            </w:pPr>
            <w:r>
              <w:rPr>
                <w:rFonts w:ascii="宋体" w:hAnsi="宋体" w:cs="宋体" w:eastAsia="宋体" w:hint="default"/>
                <w:w w:val="105"/>
                <w:sz w:val="12"/>
                <w:szCs w:val="12"/>
              </w:rPr>
              <w:t>股本</w:t>
            </w:r>
            <w:r>
              <w:rPr>
                <w:rFonts w:ascii="宋体" w:hAnsi="宋体" w:cs="宋体" w:eastAsia="宋体" w:hint="default"/>
                <w:sz w:val="12"/>
                <w:szCs w:val="12"/>
              </w:rPr>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08" w:right="0"/>
              <w:jc w:val="left"/>
              <w:rPr>
                <w:rFonts w:ascii="宋体" w:hAnsi="宋体" w:cs="宋体" w:eastAsia="宋体" w:hint="default"/>
                <w:sz w:val="12"/>
                <w:szCs w:val="12"/>
              </w:rPr>
            </w:pPr>
            <w:r>
              <w:rPr>
                <w:rFonts w:ascii="宋体" w:hAnsi="宋体" w:cs="宋体" w:eastAsia="宋体" w:hint="default"/>
                <w:w w:val="105"/>
                <w:sz w:val="12"/>
                <w:szCs w:val="12"/>
              </w:rPr>
              <w:t>资本公积</w:t>
            </w:r>
            <w:r>
              <w:rPr>
                <w:rFonts w:ascii="宋体" w:hAnsi="宋体" w:cs="宋体" w:eastAsia="宋体" w:hint="default"/>
                <w:sz w:val="12"/>
                <w:szCs w:val="12"/>
              </w:rPr>
            </w:r>
          </w:p>
        </w:tc>
        <w:tc>
          <w:tcPr>
            <w:tcW w:w="459"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ind w:left="31" w:right="40" w:firstLine="94"/>
              <w:jc w:val="left"/>
              <w:rPr>
                <w:rFonts w:ascii="宋体" w:hAnsi="宋体" w:cs="宋体" w:eastAsia="宋体" w:hint="default"/>
                <w:sz w:val="12"/>
                <w:szCs w:val="12"/>
              </w:rPr>
            </w:pPr>
            <w:r>
              <w:rPr>
                <w:rFonts w:ascii="宋体" w:hAnsi="宋体" w:cs="宋体" w:eastAsia="宋体" w:hint="default"/>
                <w:w w:val="105"/>
                <w:sz w:val="12"/>
                <w:szCs w:val="12"/>
              </w:rPr>
              <w:t>减：</w:t>
            </w:r>
            <w:r>
              <w:rPr>
                <w:rFonts w:ascii="宋体" w:hAnsi="宋体" w:cs="宋体" w:eastAsia="宋体" w:hint="default"/>
                <w:w w:val="104"/>
                <w:sz w:val="12"/>
                <w:szCs w:val="12"/>
              </w:rPr>
              <w:t> </w:t>
            </w:r>
            <w:r>
              <w:rPr>
                <w:rFonts w:ascii="宋体" w:hAnsi="宋体" w:cs="宋体" w:eastAsia="宋体" w:hint="default"/>
                <w:w w:val="105"/>
                <w:sz w:val="12"/>
                <w:szCs w:val="12"/>
              </w:rPr>
              <w:t>库存股</w:t>
            </w:r>
            <w:r>
              <w:rPr>
                <w:rFonts w:ascii="宋体" w:hAnsi="宋体" w:cs="宋体" w:eastAsia="宋体" w:hint="default"/>
                <w:sz w:val="12"/>
                <w:szCs w:val="12"/>
              </w:rPr>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ind w:left="104" w:right="70" w:firstLine="31"/>
              <w:jc w:val="left"/>
              <w:rPr>
                <w:rFonts w:ascii="宋体" w:hAnsi="宋体" w:cs="宋体" w:eastAsia="宋体" w:hint="default"/>
                <w:sz w:val="12"/>
                <w:szCs w:val="12"/>
              </w:rPr>
            </w:pPr>
            <w:r>
              <w:rPr>
                <w:rFonts w:ascii="宋体" w:hAnsi="宋体" w:cs="宋体" w:eastAsia="宋体" w:hint="default"/>
                <w:w w:val="105"/>
                <w:sz w:val="12"/>
                <w:szCs w:val="12"/>
              </w:rPr>
              <w:t>专项</w:t>
            </w:r>
            <w:r>
              <w:rPr>
                <w:rFonts w:ascii="宋体" w:hAnsi="宋体" w:cs="宋体" w:eastAsia="宋体" w:hint="default"/>
                <w:w w:val="104"/>
                <w:sz w:val="12"/>
                <w:szCs w:val="12"/>
              </w:rPr>
              <w:t> </w:t>
            </w:r>
            <w:r>
              <w:rPr>
                <w:rFonts w:ascii="宋体" w:hAnsi="宋体" w:cs="宋体" w:eastAsia="宋体" w:hint="default"/>
                <w:w w:val="105"/>
                <w:sz w:val="12"/>
                <w:szCs w:val="12"/>
              </w:rPr>
              <w:t>储备</w:t>
            </w:r>
            <w:r>
              <w:rPr>
                <w:rFonts w:ascii="宋体" w:hAnsi="宋体" w:cs="宋体" w:eastAsia="宋体" w:hint="default"/>
                <w:sz w:val="12"/>
                <w:szCs w:val="12"/>
              </w:rPr>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52" w:right="0"/>
              <w:jc w:val="center"/>
              <w:rPr>
                <w:rFonts w:ascii="宋体" w:hAnsi="宋体" w:cs="宋体" w:eastAsia="宋体" w:hint="default"/>
                <w:sz w:val="12"/>
                <w:szCs w:val="12"/>
              </w:rPr>
            </w:pPr>
            <w:r>
              <w:rPr>
                <w:rFonts w:ascii="宋体" w:hAnsi="宋体" w:cs="宋体" w:eastAsia="宋体" w:hint="default"/>
                <w:w w:val="105"/>
                <w:sz w:val="12"/>
                <w:szCs w:val="12"/>
              </w:rPr>
              <w:t>盈余公积</w:t>
            </w:r>
            <w:r>
              <w:rPr>
                <w:rFonts w:ascii="宋体" w:hAnsi="宋体" w:cs="宋体" w:eastAsia="宋体" w:hint="default"/>
                <w:sz w:val="12"/>
                <w:szCs w:val="12"/>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ind w:left="323" w:right="40" w:hanging="220"/>
              <w:jc w:val="left"/>
              <w:rPr>
                <w:rFonts w:ascii="宋体" w:hAnsi="宋体" w:cs="宋体" w:eastAsia="宋体" w:hint="default"/>
                <w:sz w:val="12"/>
                <w:szCs w:val="12"/>
              </w:rPr>
            </w:pPr>
            <w:r>
              <w:rPr>
                <w:rFonts w:ascii="宋体" w:hAnsi="宋体" w:cs="宋体" w:eastAsia="宋体" w:hint="default"/>
                <w:w w:val="105"/>
                <w:sz w:val="12"/>
                <w:szCs w:val="12"/>
              </w:rPr>
              <w:t>一般风险准</w:t>
            </w:r>
            <w:r>
              <w:rPr>
                <w:rFonts w:ascii="宋体" w:hAnsi="宋体" w:cs="宋体" w:eastAsia="宋体" w:hint="default"/>
                <w:w w:val="104"/>
                <w:sz w:val="12"/>
                <w:szCs w:val="12"/>
              </w:rPr>
              <w:t> </w:t>
            </w:r>
            <w:r>
              <w:rPr>
                <w:rFonts w:ascii="宋体" w:hAnsi="宋体" w:cs="宋体" w:eastAsia="宋体" w:hint="default"/>
                <w:w w:val="105"/>
                <w:sz w:val="12"/>
                <w:szCs w:val="12"/>
              </w:rPr>
              <w:t>备</w:t>
            </w:r>
            <w:r>
              <w:rPr>
                <w:rFonts w:ascii="宋体" w:hAnsi="宋体" w:cs="宋体" w:eastAsia="宋体" w:hint="default"/>
                <w:sz w:val="12"/>
                <w:szCs w:val="12"/>
              </w:rPr>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61" w:right="0"/>
              <w:jc w:val="center"/>
              <w:rPr>
                <w:rFonts w:ascii="宋体" w:hAnsi="宋体" w:cs="宋体" w:eastAsia="宋体" w:hint="default"/>
                <w:sz w:val="12"/>
                <w:szCs w:val="12"/>
              </w:rPr>
            </w:pPr>
            <w:r>
              <w:rPr>
                <w:rFonts w:ascii="宋体" w:hAnsi="宋体" w:cs="宋体" w:eastAsia="宋体" w:hint="default"/>
                <w:w w:val="105"/>
                <w:sz w:val="12"/>
                <w:szCs w:val="12"/>
              </w:rPr>
              <w:t>未分配利润</w:t>
            </w:r>
            <w:r>
              <w:rPr>
                <w:rFonts w:ascii="宋体" w:hAnsi="宋体" w:cs="宋体" w:eastAsia="宋体" w:hint="default"/>
                <w:sz w:val="12"/>
                <w:szCs w:val="12"/>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ind w:left="385" w:right="40" w:hanging="282"/>
              <w:jc w:val="left"/>
              <w:rPr>
                <w:rFonts w:ascii="宋体" w:hAnsi="宋体" w:cs="宋体" w:eastAsia="宋体" w:hint="default"/>
                <w:sz w:val="12"/>
                <w:szCs w:val="12"/>
              </w:rPr>
            </w:pPr>
            <w:r>
              <w:rPr>
                <w:rFonts w:ascii="宋体" w:hAnsi="宋体" w:cs="宋体" w:eastAsia="宋体" w:hint="default"/>
                <w:w w:val="105"/>
                <w:sz w:val="12"/>
                <w:szCs w:val="12"/>
              </w:rPr>
              <w:t>所有者权益合</w:t>
            </w:r>
            <w:r>
              <w:rPr>
                <w:rFonts w:ascii="宋体" w:hAnsi="宋体" w:cs="宋体" w:eastAsia="宋体" w:hint="default"/>
                <w:w w:val="104"/>
                <w:sz w:val="12"/>
                <w:szCs w:val="12"/>
              </w:rPr>
              <w:t> </w:t>
            </w:r>
            <w:r>
              <w:rPr>
                <w:rFonts w:ascii="宋体" w:hAnsi="宋体" w:cs="宋体" w:eastAsia="宋体" w:hint="default"/>
                <w:w w:val="105"/>
                <w:sz w:val="12"/>
                <w:szCs w:val="12"/>
              </w:rPr>
              <w:t>计</w:t>
            </w:r>
            <w:r>
              <w:rPr>
                <w:rFonts w:ascii="宋体" w:hAnsi="宋体" w:cs="宋体" w:eastAsia="宋体" w:hint="default"/>
                <w:sz w:val="12"/>
                <w:szCs w:val="12"/>
              </w:rPr>
            </w:r>
          </w:p>
        </w:tc>
      </w:tr>
      <w:tr>
        <w:trPr>
          <w:trHeight w:val="209"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93" w:right="0"/>
              <w:jc w:val="left"/>
              <w:rPr>
                <w:rFonts w:ascii="Microsoft JhengHei" w:hAnsi="Microsoft JhengHei" w:cs="Microsoft JhengHei" w:eastAsia="Microsoft JhengHei" w:hint="default"/>
                <w:sz w:val="12"/>
                <w:szCs w:val="12"/>
              </w:rPr>
            </w:pPr>
            <w:r>
              <w:rPr>
                <w:rFonts w:ascii="Microsoft JhengHei" w:hAnsi="Microsoft JhengHei" w:cs="Microsoft JhengHei" w:eastAsia="Microsoft JhengHei" w:hint="default"/>
                <w:b/>
                <w:bCs/>
                <w:spacing w:val="9"/>
                <w:w w:val="105"/>
                <w:sz w:val="12"/>
                <w:szCs w:val="12"/>
              </w:rPr>
              <w:t>一、上年年末余额</w:t>
            </w:r>
            <w:r>
              <w:rPr>
                <w:rFonts w:ascii="Microsoft JhengHei" w:hAnsi="Microsoft JhengHei" w:cs="Microsoft JhengHei" w:eastAsia="Microsoft JhengHei" w:hint="default"/>
                <w:sz w:val="12"/>
                <w:szCs w:val="12"/>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7" w:right="0"/>
              <w:jc w:val="center"/>
              <w:rPr>
                <w:rFonts w:ascii="Arial Narrow" w:hAnsi="Arial Narrow" w:cs="Arial Narrow" w:eastAsia="Arial Narrow" w:hint="default"/>
                <w:sz w:val="12"/>
                <w:szCs w:val="12"/>
              </w:rPr>
            </w:pPr>
            <w:r>
              <w:rPr>
                <w:rFonts w:ascii="Arial Narrow"/>
                <w:spacing w:val="-4"/>
                <w:w w:val="105"/>
                <w:sz w:val="12"/>
              </w:rPr>
              <w:t>493,300,000.00</w:t>
            </w:r>
            <w:r>
              <w:rPr>
                <w:rFonts w:ascii="Arial Narrow"/>
                <w:spacing w:val="-4"/>
                <w:sz w:val="12"/>
              </w:rPr>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5"/>
              <w:jc w:val="right"/>
              <w:rPr>
                <w:rFonts w:ascii="Arial Narrow" w:hAnsi="Arial Narrow" w:cs="Arial Narrow" w:eastAsia="Arial Narrow" w:hint="default"/>
                <w:sz w:val="12"/>
                <w:szCs w:val="12"/>
              </w:rPr>
            </w:pPr>
            <w:r>
              <w:rPr>
                <w:rFonts w:ascii="Arial Narrow"/>
                <w:spacing w:val="-4"/>
                <w:w w:val="105"/>
                <w:sz w:val="12"/>
              </w:rPr>
              <w:t>2,092,291,819.78</w:t>
            </w:r>
            <w:r>
              <w:rPr>
                <w:rFonts w:ascii="Arial Narrow"/>
                <w:spacing w:val="-4"/>
                <w:sz w:val="12"/>
              </w:rPr>
            </w:r>
          </w:p>
        </w:tc>
        <w:tc>
          <w:tcPr>
            <w:tcW w:w="53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4" w:right="0"/>
              <w:jc w:val="center"/>
              <w:rPr>
                <w:rFonts w:ascii="Arial Narrow" w:hAnsi="Arial Narrow" w:cs="Arial Narrow" w:eastAsia="Arial Narrow" w:hint="default"/>
                <w:sz w:val="12"/>
                <w:szCs w:val="12"/>
              </w:rPr>
            </w:pPr>
            <w:r>
              <w:rPr>
                <w:rFonts w:ascii="Arial Narrow"/>
                <w:spacing w:val="-4"/>
                <w:w w:val="105"/>
                <w:sz w:val="12"/>
              </w:rPr>
              <w:t>116,919,467.01</w:t>
            </w:r>
            <w:r>
              <w:rPr>
                <w:rFonts w:ascii="Arial Narrow"/>
                <w:spacing w:val="-4"/>
                <w:sz w:val="12"/>
              </w:rPr>
            </w:r>
          </w:p>
        </w:tc>
        <w:tc>
          <w:tcPr>
            <w:tcW w:w="53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center"/>
              <w:rPr>
                <w:rFonts w:ascii="Arial Narrow" w:hAnsi="Arial Narrow" w:cs="Arial Narrow" w:eastAsia="Arial Narrow" w:hint="default"/>
                <w:sz w:val="12"/>
                <w:szCs w:val="12"/>
              </w:rPr>
            </w:pPr>
            <w:r>
              <w:rPr>
                <w:rFonts w:ascii="Arial Narrow"/>
                <w:spacing w:val="-4"/>
                <w:w w:val="105"/>
                <w:sz w:val="12"/>
              </w:rPr>
              <w:t>801,475,203.00</w:t>
            </w:r>
            <w:r>
              <w:rPr>
                <w:rFonts w:ascii="Arial Narrow"/>
                <w:spacing w:val="-4"/>
                <w:sz w:val="12"/>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5" w:right="0"/>
              <w:jc w:val="center"/>
              <w:rPr>
                <w:rFonts w:ascii="Arial Narrow" w:hAnsi="Arial Narrow" w:cs="Arial Narrow" w:eastAsia="Arial Narrow" w:hint="default"/>
                <w:sz w:val="12"/>
                <w:szCs w:val="12"/>
              </w:rPr>
            </w:pPr>
            <w:r>
              <w:rPr>
                <w:rFonts w:ascii="Arial Narrow"/>
                <w:spacing w:val="-4"/>
                <w:w w:val="105"/>
                <w:sz w:val="12"/>
              </w:rPr>
              <w:t>3,503,986,489.79</w:t>
            </w:r>
            <w:r>
              <w:rPr>
                <w:rFonts w:ascii="Arial Narrow"/>
                <w:spacing w:val="-4"/>
                <w:sz w:val="12"/>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 w:right="0"/>
              <w:jc w:val="center"/>
              <w:rPr>
                <w:rFonts w:ascii="Arial Narrow" w:hAnsi="Arial Narrow" w:cs="Arial Narrow" w:eastAsia="Arial Narrow" w:hint="default"/>
                <w:sz w:val="10"/>
                <w:szCs w:val="10"/>
              </w:rPr>
            </w:pPr>
            <w:r>
              <w:rPr>
                <w:rFonts w:ascii="Arial Narrow"/>
                <w:w w:val="105"/>
                <w:sz w:val="10"/>
              </w:rPr>
              <w:t>443,300,000.00</w:t>
            </w:r>
            <w:r>
              <w:rPr>
                <w:rFonts w:ascii="Arial Narrow"/>
                <w:sz w:val="10"/>
              </w:rPr>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5"/>
              <w:jc w:val="right"/>
              <w:rPr>
                <w:rFonts w:ascii="Arial Narrow" w:hAnsi="Arial Narrow" w:cs="Arial Narrow" w:eastAsia="Arial Narrow" w:hint="default"/>
                <w:sz w:val="12"/>
                <w:szCs w:val="12"/>
              </w:rPr>
            </w:pPr>
            <w:r>
              <w:rPr>
                <w:rFonts w:ascii="Arial Narrow"/>
                <w:spacing w:val="-4"/>
                <w:w w:val="105"/>
                <w:sz w:val="12"/>
              </w:rPr>
              <w:t>264,919.78</w:t>
            </w:r>
            <w:r>
              <w:rPr>
                <w:rFonts w:ascii="Arial Narrow"/>
                <w:spacing w:val="-4"/>
                <w:sz w:val="12"/>
              </w:rPr>
            </w:r>
          </w:p>
        </w:tc>
        <w:tc>
          <w:tcPr>
            <w:tcW w:w="459"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5" w:right="0"/>
              <w:jc w:val="center"/>
              <w:rPr>
                <w:rFonts w:ascii="Arial Narrow" w:hAnsi="Arial Narrow" w:cs="Arial Narrow" w:eastAsia="Arial Narrow" w:hint="default"/>
                <w:sz w:val="12"/>
                <w:szCs w:val="12"/>
              </w:rPr>
            </w:pPr>
            <w:r>
              <w:rPr>
                <w:rFonts w:ascii="Arial Narrow"/>
                <w:spacing w:val="-4"/>
                <w:w w:val="105"/>
                <w:sz w:val="12"/>
              </w:rPr>
              <w:t>81,629,949.62</w:t>
            </w:r>
            <w:r>
              <w:rPr>
                <w:rFonts w:ascii="Arial Narrow"/>
                <w:spacing w:val="-4"/>
                <w:sz w:val="12"/>
              </w:rPr>
            </w:r>
          </w:p>
        </w:tc>
        <w:tc>
          <w:tcPr>
            <w:tcW w:w="782"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5" w:right="0"/>
              <w:jc w:val="center"/>
              <w:rPr>
                <w:rFonts w:ascii="Arial Narrow" w:hAnsi="Arial Narrow" w:cs="Arial Narrow" w:eastAsia="Arial Narrow" w:hint="default"/>
                <w:sz w:val="12"/>
                <w:szCs w:val="12"/>
              </w:rPr>
            </w:pPr>
            <w:r>
              <w:rPr>
                <w:rFonts w:ascii="Arial Narrow"/>
                <w:spacing w:val="-4"/>
                <w:w w:val="105"/>
                <w:sz w:val="12"/>
              </w:rPr>
              <w:t>483,869,546.53</w:t>
            </w:r>
            <w:r>
              <w:rPr>
                <w:rFonts w:ascii="Arial Narrow"/>
                <w:spacing w:val="-4"/>
                <w:sz w:val="12"/>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5"/>
              <w:jc w:val="right"/>
              <w:rPr>
                <w:rFonts w:ascii="Arial Narrow" w:hAnsi="Arial Narrow" w:cs="Arial Narrow" w:eastAsia="Arial Narrow" w:hint="default"/>
                <w:sz w:val="12"/>
                <w:szCs w:val="12"/>
              </w:rPr>
            </w:pPr>
            <w:r>
              <w:rPr>
                <w:rFonts w:ascii="Arial Narrow"/>
                <w:spacing w:val="-4"/>
                <w:w w:val="105"/>
                <w:sz w:val="12"/>
              </w:rPr>
              <w:t>1,009,064,415.93</w:t>
            </w:r>
            <w:r>
              <w:rPr>
                <w:rFonts w:ascii="Arial Narrow"/>
                <w:spacing w:val="-4"/>
                <w:sz w:val="12"/>
              </w:rPr>
            </w:r>
          </w:p>
        </w:tc>
      </w:tr>
      <w:tr>
        <w:trPr>
          <w:trHeight w:val="209"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95" w:right="0"/>
              <w:jc w:val="left"/>
              <w:rPr>
                <w:rFonts w:ascii="宋体" w:hAnsi="宋体" w:cs="宋体" w:eastAsia="宋体" w:hint="default"/>
                <w:sz w:val="12"/>
                <w:szCs w:val="12"/>
              </w:rPr>
            </w:pPr>
            <w:r>
              <w:rPr>
                <w:rFonts w:ascii="宋体" w:hAnsi="宋体" w:cs="宋体" w:eastAsia="宋体" w:hint="default"/>
                <w:w w:val="105"/>
                <w:sz w:val="12"/>
                <w:szCs w:val="12"/>
              </w:rPr>
              <w:t>加：会计政策变更</w:t>
            </w:r>
            <w:r>
              <w:rPr>
                <w:rFonts w:ascii="宋体" w:hAnsi="宋体" w:cs="宋体" w:eastAsia="宋体" w:hint="default"/>
                <w:sz w:val="12"/>
                <w:szCs w:val="12"/>
              </w:rPr>
            </w:r>
          </w:p>
        </w:tc>
        <w:tc>
          <w:tcPr>
            <w:tcW w:w="85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59"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20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45" w:right="0"/>
              <w:jc w:val="left"/>
              <w:rPr>
                <w:rFonts w:ascii="宋体" w:hAnsi="宋体" w:cs="宋体" w:eastAsia="宋体" w:hint="default"/>
                <w:sz w:val="12"/>
                <w:szCs w:val="12"/>
              </w:rPr>
            </w:pPr>
            <w:r>
              <w:rPr>
                <w:rFonts w:ascii="宋体" w:hAnsi="宋体" w:cs="宋体" w:eastAsia="宋体" w:hint="default"/>
                <w:w w:val="105"/>
                <w:sz w:val="12"/>
                <w:szCs w:val="12"/>
              </w:rPr>
              <w:t>前期差错更正</w:t>
            </w:r>
            <w:r>
              <w:rPr>
                <w:rFonts w:ascii="宋体" w:hAnsi="宋体" w:cs="宋体" w:eastAsia="宋体" w:hint="default"/>
                <w:sz w:val="12"/>
                <w:szCs w:val="12"/>
              </w:rPr>
            </w:r>
          </w:p>
        </w:tc>
        <w:tc>
          <w:tcPr>
            <w:tcW w:w="85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59"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53"/>
              <w:jc w:val="center"/>
              <w:rPr>
                <w:rFonts w:ascii="宋体" w:hAnsi="宋体" w:cs="宋体" w:eastAsia="宋体" w:hint="default"/>
                <w:sz w:val="12"/>
                <w:szCs w:val="12"/>
              </w:rPr>
            </w:pPr>
            <w:r>
              <w:rPr>
                <w:rFonts w:ascii="宋体" w:hAnsi="宋体" w:cs="宋体" w:eastAsia="宋体" w:hint="default"/>
                <w:w w:val="105"/>
                <w:sz w:val="12"/>
                <w:szCs w:val="12"/>
              </w:rPr>
              <w:t>其他</w:t>
            </w:r>
            <w:r>
              <w:rPr>
                <w:rFonts w:ascii="宋体" w:hAnsi="宋体" w:cs="宋体" w:eastAsia="宋体" w:hint="default"/>
                <w:sz w:val="12"/>
                <w:szCs w:val="12"/>
              </w:rPr>
            </w:r>
          </w:p>
        </w:tc>
        <w:tc>
          <w:tcPr>
            <w:tcW w:w="85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59"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93" w:right="0"/>
              <w:jc w:val="left"/>
              <w:rPr>
                <w:rFonts w:ascii="Microsoft JhengHei" w:hAnsi="Microsoft JhengHei" w:cs="Microsoft JhengHei" w:eastAsia="Microsoft JhengHei" w:hint="default"/>
                <w:sz w:val="12"/>
                <w:szCs w:val="12"/>
              </w:rPr>
            </w:pPr>
            <w:r>
              <w:rPr>
                <w:rFonts w:ascii="Microsoft JhengHei" w:hAnsi="Microsoft JhengHei" w:cs="Microsoft JhengHei" w:eastAsia="Microsoft JhengHei" w:hint="default"/>
                <w:b/>
                <w:bCs/>
                <w:spacing w:val="9"/>
                <w:w w:val="105"/>
                <w:sz w:val="12"/>
                <w:szCs w:val="12"/>
              </w:rPr>
              <w:t>二、本年年初余额</w:t>
            </w:r>
            <w:r>
              <w:rPr>
                <w:rFonts w:ascii="Microsoft JhengHei" w:hAnsi="Microsoft JhengHei" w:cs="Microsoft JhengHei" w:eastAsia="Microsoft JhengHei" w:hint="default"/>
                <w:sz w:val="12"/>
                <w:szCs w:val="12"/>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7" w:right="0"/>
              <w:jc w:val="center"/>
              <w:rPr>
                <w:rFonts w:ascii="Arial Narrow" w:hAnsi="Arial Narrow" w:cs="Arial Narrow" w:eastAsia="Arial Narrow" w:hint="default"/>
                <w:sz w:val="12"/>
                <w:szCs w:val="12"/>
              </w:rPr>
            </w:pPr>
            <w:r>
              <w:rPr>
                <w:rFonts w:ascii="Arial Narrow"/>
                <w:spacing w:val="-4"/>
                <w:w w:val="105"/>
                <w:sz w:val="12"/>
              </w:rPr>
              <w:t>493,300,000.00</w:t>
            </w:r>
            <w:r>
              <w:rPr>
                <w:rFonts w:ascii="Arial Narrow"/>
                <w:spacing w:val="-4"/>
                <w:sz w:val="12"/>
              </w:rPr>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5"/>
              <w:jc w:val="right"/>
              <w:rPr>
                <w:rFonts w:ascii="Arial Narrow" w:hAnsi="Arial Narrow" w:cs="Arial Narrow" w:eastAsia="Arial Narrow" w:hint="default"/>
                <w:sz w:val="12"/>
                <w:szCs w:val="12"/>
              </w:rPr>
            </w:pPr>
            <w:r>
              <w:rPr>
                <w:rFonts w:ascii="Arial Narrow"/>
                <w:spacing w:val="-4"/>
                <w:w w:val="105"/>
                <w:sz w:val="12"/>
              </w:rPr>
              <w:t>2,092,291,819.78</w:t>
            </w:r>
            <w:r>
              <w:rPr>
                <w:rFonts w:ascii="Arial Narrow"/>
                <w:spacing w:val="-4"/>
                <w:sz w:val="12"/>
              </w:rPr>
            </w:r>
          </w:p>
        </w:tc>
        <w:tc>
          <w:tcPr>
            <w:tcW w:w="53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4" w:right="0"/>
              <w:jc w:val="center"/>
              <w:rPr>
                <w:rFonts w:ascii="Arial Narrow" w:hAnsi="Arial Narrow" w:cs="Arial Narrow" w:eastAsia="Arial Narrow" w:hint="default"/>
                <w:sz w:val="12"/>
                <w:szCs w:val="12"/>
              </w:rPr>
            </w:pPr>
            <w:r>
              <w:rPr>
                <w:rFonts w:ascii="Arial Narrow"/>
                <w:spacing w:val="-4"/>
                <w:w w:val="105"/>
                <w:sz w:val="12"/>
              </w:rPr>
              <w:t>116,919,467.01</w:t>
            </w:r>
            <w:r>
              <w:rPr>
                <w:rFonts w:ascii="Arial Narrow"/>
                <w:spacing w:val="-4"/>
                <w:sz w:val="12"/>
              </w:rPr>
            </w:r>
          </w:p>
        </w:tc>
        <w:tc>
          <w:tcPr>
            <w:tcW w:w="53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center"/>
              <w:rPr>
                <w:rFonts w:ascii="Arial Narrow" w:hAnsi="Arial Narrow" w:cs="Arial Narrow" w:eastAsia="Arial Narrow" w:hint="default"/>
                <w:sz w:val="12"/>
                <w:szCs w:val="12"/>
              </w:rPr>
            </w:pPr>
            <w:r>
              <w:rPr>
                <w:rFonts w:ascii="Arial Narrow"/>
                <w:spacing w:val="-4"/>
                <w:w w:val="105"/>
                <w:sz w:val="12"/>
              </w:rPr>
              <w:t>801,475,203.00</w:t>
            </w:r>
            <w:r>
              <w:rPr>
                <w:rFonts w:ascii="Arial Narrow"/>
                <w:spacing w:val="-4"/>
                <w:sz w:val="12"/>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5" w:right="0"/>
              <w:jc w:val="center"/>
              <w:rPr>
                <w:rFonts w:ascii="Arial Narrow" w:hAnsi="Arial Narrow" w:cs="Arial Narrow" w:eastAsia="Arial Narrow" w:hint="default"/>
                <w:sz w:val="12"/>
                <w:szCs w:val="12"/>
              </w:rPr>
            </w:pPr>
            <w:r>
              <w:rPr>
                <w:rFonts w:ascii="Arial Narrow"/>
                <w:spacing w:val="-4"/>
                <w:w w:val="105"/>
                <w:sz w:val="12"/>
              </w:rPr>
              <w:t>3,503,986,489.79</w:t>
            </w:r>
            <w:r>
              <w:rPr>
                <w:rFonts w:ascii="Arial Narrow"/>
                <w:spacing w:val="-4"/>
                <w:sz w:val="12"/>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5" w:right="0"/>
              <w:jc w:val="center"/>
              <w:rPr>
                <w:rFonts w:ascii="Arial Narrow" w:hAnsi="Arial Narrow" w:cs="Arial Narrow" w:eastAsia="Arial Narrow" w:hint="default"/>
                <w:sz w:val="10"/>
                <w:szCs w:val="10"/>
              </w:rPr>
            </w:pPr>
            <w:r>
              <w:rPr>
                <w:rFonts w:ascii="Arial Narrow"/>
                <w:w w:val="105"/>
                <w:sz w:val="10"/>
              </w:rPr>
              <w:t>443,300,000.00</w:t>
            </w:r>
            <w:r>
              <w:rPr>
                <w:rFonts w:ascii="Arial Narrow"/>
                <w:sz w:val="10"/>
              </w:rPr>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5"/>
              <w:jc w:val="right"/>
              <w:rPr>
                <w:rFonts w:ascii="Arial Narrow" w:hAnsi="Arial Narrow" w:cs="Arial Narrow" w:eastAsia="Arial Narrow" w:hint="default"/>
                <w:sz w:val="12"/>
                <w:szCs w:val="12"/>
              </w:rPr>
            </w:pPr>
            <w:r>
              <w:rPr>
                <w:rFonts w:ascii="Arial Narrow"/>
                <w:spacing w:val="-4"/>
                <w:w w:val="105"/>
                <w:sz w:val="12"/>
              </w:rPr>
              <w:t>264,919.78</w:t>
            </w:r>
            <w:r>
              <w:rPr>
                <w:rFonts w:ascii="Arial Narrow"/>
                <w:spacing w:val="-4"/>
                <w:sz w:val="12"/>
              </w:rPr>
            </w:r>
          </w:p>
        </w:tc>
        <w:tc>
          <w:tcPr>
            <w:tcW w:w="459"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5" w:right="0"/>
              <w:jc w:val="center"/>
              <w:rPr>
                <w:rFonts w:ascii="Arial Narrow" w:hAnsi="Arial Narrow" w:cs="Arial Narrow" w:eastAsia="Arial Narrow" w:hint="default"/>
                <w:sz w:val="12"/>
                <w:szCs w:val="12"/>
              </w:rPr>
            </w:pPr>
            <w:r>
              <w:rPr>
                <w:rFonts w:ascii="Arial Narrow"/>
                <w:spacing w:val="-4"/>
                <w:w w:val="105"/>
                <w:sz w:val="12"/>
              </w:rPr>
              <w:t>81,629,949.62</w:t>
            </w:r>
            <w:r>
              <w:rPr>
                <w:rFonts w:ascii="Arial Narrow"/>
                <w:spacing w:val="-4"/>
                <w:sz w:val="12"/>
              </w:rPr>
            </w:r>
          </w:p>
        </w:tc>
        <w:tc>
          <w:tcPr>
            <w:tcW w:w="782"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5" w:right="0"/>
              <w:jc w:val="center"/>
              <w:rPr>
                <w:rFonts w:ascii="Arial Narrow" w:hAnsi="Arial Narrow" w:cs="Arial Narrow" w:eastAsia="Arial Narrow" w:hint="default"/>
                <w:sz w:val="12"/>
                <w:szCs w:val="12"/>
              </w:rPr>
            </w:pPr>
            <w:r>
              <w:rPr>
                <w:rFonts w:ascii="Arial Narrow"/>
                <w:spacing w:val="-4"/>
                <w:w w:val="105"/>
                <w:sz w:val="12"/>
              </w:rPr>
              <w:t>483,869,546.53</w:t>
            </w:r>
            <w:r>
              <w:rPr>
                <w:rFonts w:ascii="Arial Narrow"/>
                <w:spacing w:val="-4"/>
                <w:sz w:val="12"/>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5"/>
              <w:jc w:val="right"/>
              <w:rPr>
                <w:rFonts w:ascii="Arial Narrow" w:hAnsi="Arial Narrow" w:cs="Arial Narrow" w:eastAsia="Arial Narrow" w:hint="default"/>
                <w:sz w:val="12"/>
                <w:szCs w:val="12"/>
              </w:rPr>
            </w:pPr>
            <w:r>
              <w:rPr>
                <w:rFonts w:ascii="Arial Narrow"/>
                <w:spacing w:val="-4"/>
                <w:w w:val="105"/>
                <w:sz w:val="12"/>
              </w:rPr>
              <w:t>1,009,064,415.93</w:t>
            </w:r>
            <w:r>
              <w:rPr>
                <w:rFonts w:ascii="Arial Narrow"/>
                <w:spacing w:val="-4"/>
                <w:sz w:val="12"/>
              </w:rPr>
            </w:r>
          </w:p>
        </w:tc>
      </w:tr>
      <w:tr>
        <w:trPr>
          <w:trHeight w:val="396"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180" w:lineRule="auto" w:before="33"/>
              <w:ind w:left="20" w:right="39" w:firstLine="72"/>
              <w:jc w:val="left"/>
              <w:rPr>
                <w:rFonts w:ascii="Microsoft JhengHei" w:hAnsi="Microsoft JhengHei" w:cs="Microsoft JhengHei" w:eastAsia="Microsoft JhengHei" w:hint="default"/>
                <w:sz w:val="12"/>
                <w:szCs w:val="12"/>
              </w:rPr>
            </w:pPr>
            <w:r>
              <w:rPr>
                <w:rFonts w:ascii="Microsoft JhengHei" w:hAnsi="Microsoft JhengHei" w:cs="Microsoft JhengHei" w:eastAsia="Microsoft JhengHei" w:hint="default"/>
                <w:b/>
                <w:bCs/>
                <w:spacing w:val="8"/>
                <w:w w:val="105"/>
                <w:sz w:val="12"/>
                <w:szCs w:val="12"/>
              </w:rPr>
              <w:t>三、本期增减变动金额（</w:t>
            </w:r>
            <w:r>
              <w:rPr>
                <w:rFonts w:ascii="Microsoft JhengHei" w:hAnsi="Microsoft JhengHei" w:cs="Microsoft JhengHei" w:eastAsia="Microsoft JhengHei" w:hint="default"/>
                <w:b/>
                <w:bCs/>
                <w:spacing w:val="-21"/>
                <w:w w:val="105"/>
                <w:sz w:val="12"/>
                <w:szCs w:val="12"/>
              </w:rPr>
              <w:t> </w:t>
            </w:r>
            <w:r>
              <w:rPr>
                <w:rFonts w:ascii="Microsoft JhengHei" w:hAnsi="Microsoft JhengHei" w:cs="Microsoft JhengHei" w:eastAsia="Microsoft JhengHei" w:hint="default"/>
                <w:b/>
                <w:bCs/>
                <w:spacing w:val="9"/>
                <w:w w:val="105"/>
                <w:sz w:val="12"/>
                <w:szCs w:val="12"/>
              </w:rPr>
              <w:t>减少</w:t>
            </w:r>
            <w:r>
              <w:rPr>
                <w:rFonts w:ascii="Microsoft JhengHei" w:hAnsi="Microsoft JhengHei" w:cs="Microsoft JhengHei" w:eastAsia="Microsoft JhengHei" w:hint="default"/>
                <w:b/>
                <w:bCs/>
                <w:spacing w:val="10"/>
                <w:w w:val="104"/>
                <w:sz w:val="12"/>
                <w:szCs w:val="12"/>
              </w:rPr>
              <w:t> </w:t>
            </w:r>
            <w:r>
              <w:rPr>
                <w:rFonts w:ascii="Microsoft JhengHei" w:hAnsi="Microsoft JhengHei" w:cs="Microsoft JhengHei" w:eastAsia="Microsoft JhengHei" w:hint="default"/>
                <w:b/>
                <w:bCs/>
                <w:spacing w:val="7"/>
                <w:w w:val="105"/>
                <w:sz w:val="12"/>
                <w:szCs w:val="12"/>
              </w:rPr>
              <w:t>以“－”号填列）</w:t>
            </w:r>
            <w:r>
              <w:rPr>
                <w:rFonts w:ascii="Microsoft JhengHei" w:hAnsi="Microsoft JhengHei" w:cs="Microsoft JhengHei" w:eastAsia="Microsoft JhengHei" w:hint="default"/>
                <w:spacing w:val="7"/>
                <w:sz w:val="12"/>
                <w:szCs w:val="12"/>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77" w:right="0"/>
              <w:jc w:val="center"/>
              <w:rPr>
                <w:rFonts w:ascii="Arial Narrow" w:hAnsi="Arial Narrow" w:cs="Arial Narrow" w:eastAsia="Arial Narrow" w:hint="default"/>
                <w:sz w:val="12"/>
                <w:szCs w:val="12"/>
              </w:rPr>
            </w:pPr>
            <w:r>
              <w:rPr>
                <w:rFonts w:ascii="Arial Narrow"/>
                <w:spacing w:val="-4"/>
                <w:w w:val="105"/>
                <w:sz w:val="12"/>
              </w:rPr>
              <w:t>505,800,000.00</w:t>
            </w:r>
            <w:r>
              <w:rPr>
                <w:rFonts w:ascii="Arial Narrow"/>
                <w:spacing w:val="-4"/>
                <w:sz w:val="12"/>
              </w:rPr>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45"/>
              <w:jc w:val="right"/>
              <w:rPr>
                <w:rFonts w:ascii="Arial Narrow" w:hAnsi="Arial Narrow" w:cs="Arial Narrow" w:eastAsia="Arial Narrow" w:hint="default"/>
                <w:sz w:val="12"/>
                <w:szCs w:val="12"/>
              </w:rPr>
            </w:pPr>
            <w:r>
              <w:rPr>
                <w:rFonts w:ascii="Arial Narrow"/>
                <w:spacing w:val="-4"/>
                <w:w w:val="105"/>
                <w:sz w:val="12"/>
              </w:rPr>
              <w:t>-391,458,611.25</w:t>
            </w:r>
            <w:r>
              <w:rPr>
                <w:rFonts w:ascii="Arial Narrow"/>
                <w:spacing w:val="-4"/>
                <w:sz w:val="12"/>
              </w:rPr>
            </w:r>
          </w:p>
        </w:tc>
        <w:tc>
          <w:tcPr>
            <w:tcW w:w="53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66" w:right="0"/>
              <w:jc w:val="center"/>
              <w:rPr>
                <w:rFonts w:ascii="Arial Narrow" w:hAnsi="Arial Narrow" w:cs="Arial Narrow" w:eastAsia="Arial Narrow" w:hint="default"/>
                <w:sz w:val="12"/>
                <w:szCs w:val="12"/>
              </w:rPr>
            </w:pPr>
            <w:r>
              <w:rPr>
                <w:rFonts w:ascii="Arial Narrow"/>
                <w:spacing w:val="-4"/>
                <w:w w:val="105"/>
                <w:sz w:val="12"/>
              </w:rPr>
              <w:t>16,490,452.12</w:t>
            </w:r>
            <w:r>
              <w:rPr>
                <w:rFonts w:ascii="Arial Narrow"/>
                <w:spacing w:val="-4"/>
                <w:sz w:val="12"/>
              </w:rPr>
            </w:r>
          </w:p>
        </w:tc>
        <w:tc>
          <w:tcPr>
            <w:tcW w:w="53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4" w:right="0"/>
              <w:jc w:val="center"/>
              <w:rPr>
                <w:rFonts w:ascii="Arial Narrow" w:hAnsi="Arial Narrow" w:cs="Arial Narrow" w:eastAsia="Arial Narrow" w:hint="default"/>
                <w:sz w:val="12"/>
                <w:szCs w:val="12"/>
              </w:rPr>
            </w:pPr>
            <w:r>
              <w:rPr>
                <w:rFonts w:ascii="Arial Narrow"/>
                <w:spacing w:val="-4"/>
                <w:w w:val="105"/>
                <w:sz w:val="12"/>
              </w:rPr>
              <w:t>148,414,069.09</w:t>
            </w:r>
            <w:r>
              <w:rPr>
                <w:rFonts w:ascii="Arial Narrow"/>
                <w:spacing w:val="-4"/>
                <w:sz w:val="12"/>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129" w:right="0"/>
              <w:jc w:val="center"/>
              <w:rPr>
                <w:rFonts w:ascii="Arial Narrow" w:hAnsi="Arial Narrow" w:cs="Arial Narrow" w:eastAsia="Arial Narrow" w:hint="default"/>
                <w:sz w:val="12"/>
                <w:szCs w:val="12"/>
              </w:rPr>
            </w:pPr>
            <w:r>
              <w:rPr>
                <w:rFonts w:ascii="Arial Narrow"/>
                <w:spacing w:val="-4"/>
                <w:w w:val="105"/>
                <w:sz w:val="12"/>
              </w:rPr>
              <w:t>279,245,909.96</w:t>
            </w:r>
            <w:r>
              <w:rPr>
                <w:rFonts w:ascii="Arial Narrow"/>
                <w:spacing w:val="-4"/>
                <w:sz w:val="12"/>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35" w:right="0"/>
              <w:jc w:val="center"/>
              <w:rPr>
                <w:rFonts w:ascii="Arial Narrow" w:hAnsi="Arial Narrow" w:cs="Arial Narrow" w:eastAsia="Arial Narrow" w:hint="default"/>
                <w:sz w:val="12"/>
                <w:szCs w:val="12"/>
              </w:rPr>
            </w:pPr>
            <w:r>
              <w:rPr>
                <w:rFonts w:ascii="Arial Narrow"/>
                <w:spacing w:val="-4"/>
                <w:w w:val="105"/>
                <w:sz w:val="12"/>
              </w:rPr>
              <w:t>50,000,000.00</w:t>
            </w:r>
            <w:r>
              <w:rPr>
                <w:rFonts w:ascii="Arial Narrow"/>
                <w:spacing w:val="-4"/>
                <w:sz w:val="12"/>
              </w:rPr>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45"/>
              <w:jc w:val="right"/>
              <w:rPr>
                <w:rFonts w:ascii="Arial Narrow" w:hAnsi="Arial Narrow" w:cs="Arial Narrow" w:eastAsia="Arial Narrow" w:hint="default"/>
                <w:sz w:val="12"/>
                <w:szCs w:val="12"/>
              </w:rPr>
            </w:pPr>
            <w:r>
              <w:rPr>
                <w:rFonts w:ascii="Arial Narrow"/>
                <w:spacing w:val="-4"/>
                <w:w w:val="105"/>
                <w:sz w:val="12"/>
              </w:rPr>
              <w:t>2,092,026,900.00</w:t>
            </w:r>
            <w:r>
              <w:rPr>
                <w:rFonts w:ascii="Arial Narrow"/>
                <w:spacing w:val="-4"/>
                <w:sz w:val="12"/>
              </w:rPr>
            </w:r>
          </w:p>
        </w:tc>
        <w:tc>
          <w:tcPr>
            <w:tcW w:w="459"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25" w:right="0"/>
              <w:jc w:val="center"/>
              <w:rPr>
                <w:rFonts w:ascii="Arial Narrow" w:hAnsi="Arial Narrow" w:cs="Arial Narrow" w:eastAsia="Arial Narrow" w:hint="default"/>
                <w:sz w:val="12"/>
                <w:szCs w:val="12"/>
              </w:rPr>
            </w:pPr>
            <w:r>
              <w:rPr>
                <w:rFonts w:ascii="Arial Narrow"/>
                <w:spacing w:val="-4"/>
                <w:w w:val="105"/>
                <w:sz w:val="12"/>
              </w:rPr>
              <w:t>35,289,517.39</w:t>
            </w:r>
            <w:r>
              <w:rPr>
                <w:rFonts w:ascii="Arial Narrow"/>
                <w:spacing w:val="-4"/>
                <w:sz w:val="12"/>
              </w:rPr>
            </w:r>
          </w:p>
        </w:tc>
        <w:tc>
          <w:tcPr>
            <w:tcW w:w="782"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left="45" w:right="0"/>
              <w:jc w:val="center"/>
              <w:rPr>
                <w:rFonts w:ascii="Arial Narrow" w:hAnsi="Arial Narrow" w:cs="Arial Narrow" w:eastAsia="Arial Narrow" w:hint="default"/>
                <w:sz w:val="12"/>
                <w:szCs w:val="12"/>
              </w:rPr>
            </w:pPr>
            <w:r>
              <w:rPr>
                <w:rFonts w:ascii="Arial Narrow"/>
                <w:spacing w:val="-4"/>
                <w:w w:val="105"/>
                <w:sz w:val="12"/>
              </w:rPr>
              <w:t>317,605,656.47</w:t>
            </w:r>
            <w:r>
              <w:rPr>
                <w:rFonts w:ascii="Arial Narrow"/>
                <w:spacing w:val="-4"/>
                <w:sz w:val="12"/>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1"/>
                <w:szCs w:val="11"/>
              </w:rPr>
            </w:pPr>
          </w:p>
          <w:p>
            <w:pPr>
              <w:pStyle w:val="TableParagraph"/>
              <w:spacing w:line="240" w:lineRule="auto"/>
              <w:ind w:right="45"/>
              <w:jc w:val="right"/>
              <w:rPr>
                <w:rFonts w:ascii="Arial Narrow" w:hAnsi="Arial Narrow" w:cs="Arial Narrow" w:eastAsia="Arial Narrow" w:hint="default"/>
                <w:sz w:val="12"/>
                <w:szCs w:val="12"/>
              </w:rPr>
            </w:pPr>
            <w:r>
              <w:rPr>
                <w:rFonts w:ascii="Arial Narrow"/>
                <w:spacing w:val="-4"/>
                <w:w w:val="105"/>
                <w:sz w:val="12"/>
              </w:rPr>
              <w:t>2,494,922,073.86</w:t>
            </w:r>
            <w:r>
              <w:rPr>
                <w:rFonts w:ascii="Arial Narrow"/>
                <w:spacing w:val="-4"/>
                <w:sz w:val="12"/>
              </w:rPr>
            </w:r>
          </w:p>
        </w:tc>
      </w:tr>
      <w:tr>
        <w:trPr>
          <w:trHeight w:val="20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93" w:right="0"/>
              <w:jc w:val="left"/>
              <w:rPr>
                <w:rFonts w:ascii="Microsoft JhengHei" w:hAnsi="Microsoft JhengHei" w:cs="Microsoft JhengHei" w:eastAsia="Microsoft JhengHei" w:hint="default"/>
                <w:sz w:val="12"/>
                <w:szCs w:val="12"/>
              </w:rPr>
            </w:pPr>
            <w:r>
              <w:rPr>
                <w:rFonts w:ascii="Microsoft JhengHei" w:hAnsi="Microsoft JhengHei" w:cs="Microsoft JhengHei" w:eastAsia="Microsoft JhengHei" w:hint="default"/>
                <w:b/>
                <w:bCs/>
                <w:w w:val="105"/>
                <w:sz w:val="12"/>
                <w:szCs w:val="12"/>
              </w:rPr>
              <w:t>（</w:t>
            </w:r>
            <w:r>
              <w:rPr>
                <w:rFonts w:ascii="Microsoft JhengHei" w:hAnsi="Microsoft JhengHei" w:cs="Microsoft JhengHei" w:eastAsia="Microsoft JhengHei" w:hint="default"/>
                <w:b/>
                <w:bCs/>
                <w:spacing w:val="-23"/>
                <w:w w:val="105"/>
                <w:sz w:val="12"/>
                <w:szCs w:val="12"/>
              </w:rPr>
              <w:t> </w:t>
            </w:r>
            <w:r>
              <w:rPr>
                <w:rFonts w:ascii="Microsoft JhengHei" w:hAnsi="Microsoft JhengHei" w:cs="Microsoft JhengHei" w:eastAsia="Microsoft JhengHei" w:hint="default"/>
                <w:b/>
                <w:bCs/>
                <w:spacing w:val="9"/>
                <w:w w:val="105"/>
                <w:sz w:val="12"/>
                <w:szCs w:val="12"/>
              </w:rPr>
              <w:t>一）净利润</w:t>
            </w:r>
            <w:r>
              <w:rPr>
                <w:rFonts w:ascii="Microsoft JhengHei" w:hAnsi="Microsoft JhengHei" w:cs="Microsoft JhengHei" w:eastAsia="Microsoft JhengHei" w:hint="default"/>
                <w:sz w:val="12"/>
                <w:szCs w:val="12"/>
              </w:rPr>
            </w:r>
          </w:p>
        </w:tc>
        <w:tc>
          <w:tcPr>
            <w:tcW w:w="85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center"/>
              <w:rPr>
                <w:rFonts w:ascii="Arial Narrow" w:hAnsi="Arial Narrow" w:cs="Arial Narrow" w:eastAsia="Arial Narrow" w:hint="default"/>
                <w:sz w:val="12"/>
                <w:szCs w:val="12"/>
              </w:rPr>
            </w:pPr>
            <w:r>
              <w:rPr>
                <w:rFonts w:ascii="Arial Narrow"/>
                <w:spacing w:val="-4"/>
                <w:w w:val="105"/>
                <w:sz w:val="12"/>
              </w:rPr>
              <w:t>164,904,521.21</w:t>
            </w:r>
            <w:r>
              <w:rPr>
                <w:rFonts w:ascii="Arial Narrow"/>
                <w:spacing w:val="-4"/>
                <w:sz w:val="12"/>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29" w:right="0"/>
              <w:jc w:val="center"/>
              <w:rPr>
                <w:rFonts w:ascii="Arial Narrow" w:hAnsi="Arial Narrow" w:cs="Arial Narrow" w:eastAsia="Arial Narrow" w:hint="default"/>
                <w:sz w:val="12"/>
                <w:szCs w:val="12"/>
              </w:rPr>
            </w:pPr>
            <w:r>
              <w:rPr>
                <w:rFonts w:ascii="Arial Narrow"/>
                <w:spacing w:val="-4"/>
                <w:w w:val="105"/>
                <w:sz w:val="12"/>
              </w:rPr>
              <w:t>164,904,521.21</w:t>
            </w:r>
            <w:r>
              <w:rPr>
                <w:rFonts w:ascii="Arial Narrow"/>
                <w:spacing w:val="-4"/>
                <w:sz w:val="12"/>
              </w:rPr>
            </w:r>
          </w:p>
        </w:tc>
        <w:tc>
          <w:tcPr>
            <w:tcW w:w="761"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59"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5" w:right="0"/>
              <w:jc w:val="center"/>
              <w:rPr>
                <w:rFonts w:ascii="Arial Narrow" w:hAnsi="Arial Narrow" w:cs="Arial Narrow" w:eastAsia="Arial Narrow" w:hint="default"/>
                <w:sz w:val="12"/>
                <w:szCs w:val="12"/>
              </w:rPr>
            </w:pPr>
            <w:r>
              <w:rPr>
                <w:rFonts w:ascii="Arial Narrow"/>
                <w:spacing w:val="-4"/>
                <w:w w:val="105"/>
                <w:sz w:val="12"/>
              </w:rPr>
              <w:t>352,895,173.86</w:t>
            </w:r>
            <w:r>
              <w:rPr>
                <w:rFonts w:ascii="Arial Narrow"/>
                <w:spacing w:val="-4"/>
                <w:sz w:val="12"/>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5"/>
              <w:jc w:val="right"/>
              <w:rPr>
                <w:rFonts w:ascii="Arial Narrow" w:hAnsi="Arial Narrow" w:cs="Arial Narrow" w:eastAsia="Arial Narrow" w:hint="default"/>
                <w:sz w:val="12"/>
                <w:szCs w:val="12"/>
              </w:rPr>
            </w:pPr>
            <w:r>
              <w:rPr>
                <w:rFonts w:ascii="Arial Narrow"/>
                <w:spacing w:val="-4"/>
                <w:w w:val="105"/>
                <w:sz w:val="12"/>
              </w:rPr>
              <w:t>352,895,173.86</w:t>
            </w:r>
            <w:r>
              <w:rPr>
                <w:rFonts w:ascii="Arial Narrow"/>
                <w:spacing w:val="-4"/>
                <w:sz w:val="12"/>
              </w:rPr>
            </w:r>
          </w:p>
        </w:tc>
      </w:tr>
      <w:tr>
        <w:trPr>
          <w:trHeight w:val="209"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93" w:right="0"/>
              <w:jc w:val="left"/>
              <w:rPr>
                <w:rFonts w:ascii="Microsoft JhengHei" w:hAnsi="Microsoft JhengHei" w:cs="Microsoft JhengHei" w:eastAsia="Microsoft JhengHei" w:hint="default"/>
                <w:sz w:val="12"/>
                <w:szCs w:val="12"/>
              </w:rPr>
            </w:pPr>
            <w:r>
              <w:rPr>
                <w:rFonts w:ascii="Microsoft JhengHei" w:hAnsi="Microsoft JhengHei" w:cs="Microsoft JhengHei" w:eastAsia="Microsoft JhengHei" w:hint="default"/>
                <w:b/>
                <w:bCs/>
                <w:w w:val="105"/>
                <w:sz w:val="12"/>
                <w:szCs w:val="12"/>
              </w:rPr>
              <w:t>（</w:t>
            </w:r>
            <w:r>
              <w:rPr>
                <w:rFonts w:ascii="Microsoft JhengHei" w:hAnsi="Microsoft JhengHei" w:cs="Microsoft JhengHei" w:eastAsia="Microsoft JhengHei" w:hint="default"/>
                <w:b/>
                <w:bCs/>
                <w:spacing w:val="-23"/>
                <w:w w:val="105"/>
                <w:sz w:val="12"/>
                <w:szCs w:val="12"/>
              </w:rPr>
              <w:t> </w:t>
            </w:r>
            <w:r>
              <w:rPr>
                <w:rFonts w:ascii="Microsoft JhengHei" w:hAnsi="Microsoft JhengHei" w:cs="Microsoft JhengHei" w:eastAsia="Microsoft JhengHei" w:hint="default"/>
                <w:b/>
                <w:bCs/>
                <w:spacing w:val="9"/>
                <w:w w:val="105"/>
                <w:sz w:val="12"/>
                <w:szCs w:val="12"/>
              </w:rPr>
              <w:t>二）其他综合收益</w:t>
            </w:r>
            <w:r>
              <w:rPr>
                <w:rFonts w:ascii="Microsoft JhengHei" w:hAnsi="Microsoft JhengHei" w:cs="Microsoft JhengHei" w:eastAsia="Microsoft JhengHei" w:hint="default"/>
                <w:sz w:val="12"/>
                <w:szCs w:val="12"/>
              </w:rPr>
            </w:r>
          </w:p>
        </w:tc>
        <w:tc>
          <w:tcPr>
            <w:tcW w:w="85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59"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166" w:right="0"/>
              <w:jc w:val="left"/>
              <w:rPr>
                <w:rFonts w:ascii="Microsoft JhengHei" w:hAnsi="Microsoft JhengHei" w:cs="Microsoft JhengHei" w:eastAsia="Microsoft JhengHei" w:hint="default"/>
                <w:sz w:val="12"/>
                <w:szCs w:val="12"/>
              </w:rPr>
            </w:pPr>
            <w:r>
              <w:rPr>
                <w:rFonts w:ascii="Microsoft JhengHei" w:hAnsi="Microsoft JhengHei" w:cs="Microsoft JhengHei" w:eastAsia="Microsoft JhengHei" w:hint="default"/>
                <w:b/>
                <w:bCs/>
                <w:spacing w:val="6"/>
                <w:sz w:val="12"/>
                <w:szCs w:val="12"/>
              </w:rPr>
              <w:t>上述</w:t>
            </w:r>
            <w:r>
              <w:rPr>
                <w:rFonts w:ascii="Verdana" w:hAnsi="Verdana" w:cs="Verdana" w:eastAsia="Verdana" w:hint="default"/>
                <w:b/>
                <w:bCs/>
                <w:spacing w:val="6"/>
                <w:sz w:val="12"/>
                <w:szCs w:val="12"/>
              </w:rPr>
              <w:t>( </w:t>
            </w:r>
            <w:r>
              <w:rPr>
                <w:rFonts w:ascii="Microsoft JhengHei" w:hAnsi="Microsoft JhengHei" w:cs="Microsoft JhengHei" w:eastAsia="Microsoft JhengHei" w:hint="default"/>
                <w:b/>
                <w:bCs/>
                <w:spacing w:val="4"/>
                <w:sz w:val="12"/>
                <w:szCs w:val="12"/>
              </w:rPr>
              <w:t>一</w:t>
            </w:r>
            <w:r>
              <w:rPr>
                <w:rFonts w:ascii="Verdana" w:hAnsi="Verdana" w:cs="Verdana" w:eastAsia="Verdana" w:hint="default"/>
                <w:b/>
                <w:bCs/>
                <w:spacing w:val="4"/>
                <w:sz w:val="12"/>
                <w:szCs w:val="12"/>
              </w:rPr>
              <w:t>)</w:t>
            </w:r>
            <w:r>
              <w:rPr>
                <w:rFonts w:ascii="Verdana" w:hAnsi="Verdana" w:cs="Verdana" w:eastAsia="Verdana" w:hint="default"/>
                <w:b/>
                <w:bCs/>
                <w:spacing w:val="-19"/>
                <w:sz w:val="12"/>
                <w:szCs w:val="12"/>
              </w:rPr>
              <w:t> </w:t>
            </w:r>
            <w:r>
              <w:rPr>
                <w:rFonts w:ascii="Microsoft JhengHei" w:hAnsi="Microsoft JhengHei" w:cs="Microsoft JhengHei" w:eastAsia="Microsoft JhengHei" w:hint="default"/>
                <w:b/>
                <w:bCs/>
                <w:spacing w:val="9"/>
                <w:sz w:val="12"/>
                <w:szCs w:val="12"/>
              </w:rPr>
              <w:t>和（二）小计</w:t>
            </w:r>
            <w:r>
              <w:rPr>
                <w:rFonts w:ascii="Microsoft JhengHei" w:hAnsi="Microsoft JhengHei" w:cs="Microsoft JhengHei" w:eastAsia="Microsoft JhengHei" w:hint="default"/>
                <w:sz w:val="12"/>
                <w:szCs w:val="12"/>
              </w:rPr>
            </w:r>
          </w:p>
        </w:tc>
        <w:tc>
          <w:tcPr>
            <w:tcW w:w="85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center"/>
              <w:rPr>
                <w:rFonts w:ascii="Arial Narrow" w:hAnsi="Arial Narrow" w:cs="Arial Narrow" w:eastAsia="Arial Narrow" w:hint="default"/>
                <w:sz w:val="12"/>
                <w:szCs w:val="12"/>
              </w:rPr>
            </w:pPr>
            <w:r>
              <w:rPr>
                <w:rFonts w:ascii="Arial Narrow"/>
                <w:spacing w:val="-4"/>
                <w:w w:val="105"/>
                <w:sz w:val="12"/>
              </w:rPr>
              <w:t>164,904,521.21</w:t>
            </w:r>
            <w:r>
              <w:rPr>
                <w:rFonts w:ascii="Arial Narrow"/>
                <w:spacing w:val="-4"/>
                <w:sz w:val="12"/>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29" w:right="0"/>
              <w:jc w:val="center"/>
              <w:rPr>
                <w:rFonts w:ascii="Arial Narrow" w:hAnsi="Arial Narrow" w:cs="Arial Narrow" w:eastAsia="Arial Narrow" w:hint="default"/>
                <w:sz w:val="12"/>
                <w:szCs w:val="12"/>
              </w:rPr>
            </w:pPr>
            <w:r>
              <w:rPr>
                <w:rFonts w:ascii="Arial Narrow"/>
                <w:spacing w:val="-4"/>
                <w:w w:val="105"/>
                <w:sz w:val="12"/>
              </w:rPr>
              <w:t>164,904,521.21</w:t>
            </w:r>
            <w:r>
              <w:rPr>
                <w:rFonts w:ascii="Arial Narrow"/>
                <w:spacing w:val="-4"/>
                <w:sz w:val="12"/>
              </w:rPr>
            </w:r>
          </w:p>
        </w:tc>
        <w:tc>
          <w:tcPr>
            <w:tcW w:w="761"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59"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5" w:right="0"/>
              <w:jc w:val="center"/>
              <w:rPr>
                <w:rFonts w:ascii="Arial Narrow" w:hAnsi="Arial Narrow" w:cs="Arial Narrow" w:eastAsia="Arial Narrow" w:hint="default"/>
                <w:sz w:val="12"/>
                <w:szCs w:val="12"/>
              </w:rPr>
            </w:pPr>
            <w:r>
              <w:rPr>
                <w:rFonts w:ascii="Arial Narrow"/>
                <w:spacing w:val="-4"/>
                <w:w w:val="105"/>
                <w:sz w:val="12"/>
              </w:rPr>
              <w:t>352,895,173.86</w:t>
            </w:r>
            <w:r>
              <w:rPr>
                <w:rFonts w:ascii="Arial Narrow"/>
                <w:spacing w:val="-4"/>
                <w:sz w:val="12"/>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5"/>
              <w:jc w:val="right"/>
              <w:rPr>
                <w:rFonts w:ascii="Arial Narrow" w:hAnsi="Arial Narrow" w:cs="Arial Narrow" w:eastAsia="Arial Narrow" w:hint="default"/>
                <w:sz w:val="12"/>
                <w:szCs w:val="12"/>
              </w:rPr>
            </w:pPr>
            <w:r>
              <w:rPr>
                <w:rFonts w:ascii="Arial Narrow"/>
                <w:spacing w:val="-4"/>
                <w:w w:val="105"/>
                <w:sz w:val="12"/>
              </w:rPr>
              <w:t>352,895,173.86</w:t>
            </w:r>
            <w:r>
              <w:rPr>
                <w:rFonts w:ascii="Arial Narrow"/>
                <w:spacing w:val="-4"/>
                <w:sz w:val="12"/>
              </w:rPr>
            </w:r>
          </w:p>
        </w:tc>
      </w:tr>
      <w:tr>
        <w:trPr>
          <w:trHeight w:val="209"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177" w:lineRule="exact"/>
              <w:ind w:left="93" w:right="0"/>
              <w:jc w:val="left"/>
              <w:rPr>
                <w:rFonts w:ascii="Microsoft JhengHei" w:hAnsi="Microsoft JhengHei" w:cs="Microsoft JhengHei" w:eastAsia="Microsoft JhengHei" w:hint="default"/>
                <w:sz w:val="12"/>
                <w:szCs w:val="12"/>
              </w:rPr>
            </w:pPr>
            <w:r>
              <w:rPr>
                <w:rFonts w:ascii="Microsoft JhengHei" w:hAnsi="Microsoft JhengHei" w:cs="Microsoft JhengHei" w:eastAsia="Microsoft JhengHei" w:hint="default"/>
                <w:b/>
                <w:bCs/>
                <w:w w:val="105"/>
                <w:sz w:val="12"/>
                <w:szCs w:val="12"/>
              </w:rPr>
              <w:t>（</w:t>
            </w:r>
            <w:r>
              <w:rPr>
                <w:rFonts w:ascii="Microsoft JhengHei" w:hAnsi="Microsoft JhengHei" w:cs="Microsoft JhengHei" w:eastAsia="Microsoft JhengHei" w:hint="default"/>
                <w:b/>
                <w:bCs/>
                <w:spacing w:val="-23"/>
                <w:w w:val="105"/>
                <w:sz w:val="12"/>
                <w:szCs w:val="12"/>
              </w:rPr>
              <w:t> </w:t>
            </w:r>
            <w:r>
              <w:rPr>
                <w:rFonts w:ascii="Microsoft JhengHei" w:hAnsi="Microsoft JhengHei" w:cs="Microsoft JhengHei" w:eastAsia="Microsoft JhengHei" w:hint="default"/>
                <w:b/>
                <w:bCs/>
                <w:spacing w:val="9"/>
                <w:w w:val="105"/>
                <w:sz w:val="12"/>
                <w:szCs w:val="12"/>
              </w:rPr>
              <w:t>三）所有者投入和减少资本</w:t>
            </w:r>
            <w:r>
              <w:rPr>
                <w:rFonts w:ascii="Microsoft JhengHei" w:hAnsi="Microsoft JhengHei" w:cs="Microsoft JhengHei" w:eastAsia="Microsoft JhengHei" w:hint="default"/>
                <w:sz w:val="12"/>
                <w:szCs w:val="12"/>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29" w:right="0"/>
              <w:jc w:val="center"/>
              <w:rPr>
                <w:rFonts w:ascii="Arial Narrow" w:hAnsi="Arial Narrow" w:cs="Arial Narrow" w:eastAsia="Arial Narrow" w:hint="default"/>
                <w:sz w:val="12"/>
                <w:szCs w:val="12"/>
              </w:rPr>
            </w:pPr>
            <w:r>
              <w:rPr>
                <w:rFonts w:ascii="Arial Narrow"/>
                <w:spacing w:val="-4"/>
                <w:w w:val="105"/>
                <w:sz w:val="12"/>
              </w:rPr>
              <w:t>12,500,000.00</w:t>
            </w:r>
            <w:r>
              <w:rPr>
                <w:rFonts w:ascii="Arial Narrow"/>
                <w:spacing w:val="-4"/>
                <w:sz w:val="12"/>
              </w:rPr>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5"/>
              <w:jc w:val="right"/>
              <w:rPr>
                <w:rFonts w:ascii="Arial Narrow" w:hAnsi="Arial Narrow" w:cs="Arial Narrow" w:eastAsia="Arial Narrow" w:hint="default"/>
                <w:sz w:val="12"/>
                <w:szCs w:val="12"/>
              </w:rPr>
            </w:pPr>
            <w:r>
              <w:rPr>
                <w:rFonts w:ascii="Arial Narrow"/>
                <w:spacing w:val="-4"/>
                <w:w w:val="105"/>
                <w:sz w:val="12"/>
              </w:rPr>
              <w:t>101,841,388.75</w:t>
            </w:r>
            <w:r>
              <w:rPr>
                <w:rFonts w:ascii="Arial Narrow"/>
                <w:spacing w:val="-4"/>
                <w:sz w:val="12"/>
              </w:rPr>
            </w:r>
          </w:p>
        </w:tc>
        <w:tc>
          <w:tcPr>
            <w:tcW w:w="53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29" w:right="0"/>
              <w:jc w:val="center"/>
              <w:rPr>
                <w:rFonts w:ascii="Arial Narrow" w:hAnsi="Arial Narrow" w:cs="Arial Narrow" w:eastAsia="Arial Narrow" w:hint="default"/>
                <w:sz w:val="12"/>
                <w:szCs w:val="12"/>
              </w:rPr>
            </w:pPr>
            <w:r>
              <w:rPr>
                <w:rFonts w:ascii="Arial Narrow"/>
                <w:spacing w:val="-4"/>
                <w:w w:val="105"/>
                <w:sz w:val="12"/>
              </w:rPr>
              <w:t>114,341,388.75</w:t>
            </w:r>
            <w:r>
              <w:rPr>
                <w:rFonts w:ascii="Arial Narrow"/>
                <w:spacing w:val="-4"/>
                <w:sz w:val="12"/>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5" w:right="0"/>
              <w:jc w:val="center"/>
              <w:rPr>
                <w:rFonts w:ascii="Arial Narrow" w:hAnsi="Arial Narrow" w:cs="Arial Narrow" w:eastAsia="Arial Narrow" w:hint="default"/>
                <w:sz w:val="12"/>
                <w:szCs w:val="12"/>
              </w:rPr>
            </w:pPr>
            <w:r>
              <w:rPr>
                <w:rFonts w:ascii="Arial Narrow"/>
                <w:spacing w:val="-4"/>
                <w:w w:val="105"/>
                <w:sz w:val="12"/>
              </w:rPr>
              <w:t>50,000,000.00</w:t>
            </w:r>
            <w:r>
              <w:rPr>
                <w:rFonts w:ascii="Arial Narrow"/>
                <w:spacing w:val="-4"/>
                <w:sz w:val="12"/>
              </w:rPr>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5"/>
              <w:jc w:val="right"/>
              <w:rPr>
                <w:rFonts w:ascii="Arial Narrow" w:hAnsi="Arial Narrow" w:cs="Arial Narrow" w:eastAsia="Arial Narrow" w:hint="default"/>
                <w:sz w:val="12"/>
                <w:szCs w:val="12"/>
              </w:rPr>
            </w:pPr>
            <w:r>
              <w:rPr>
                <w:rFonts w:ascii="Arial Narrow"/>
                <w:spacing w:val="-4"/>
                <w:w w:val="105"/>
                <w:sz w:val="12"/>
              </w:rPr>
              <w:t>2,092,026,900.00</w:t>
            </w:r>
            <w:r>
              <w:rPr>
                <w:rFonts w:ascii="Arial Narrow"/>
                <w:spacing w:val="-4"/>
                <w:sz w:val="12"/>
              </w:rPr>
            </w:r>
          </w:p>
        </w:tc>
        <w:tc>
          <w:tcPr>
            <w:tcW w:w="459"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5"/>
              <w:jc w:val="right"/>
              <w:rPr>
                <w:rFonts w:ascii="Arial Narrow" w:hAnsi="Arial Narrow" w:cs="Arial Narrow" w:eastAsia="Arial Narrow" w:hint="default"/>
                <w:sz w:val="12"/>
                <w:szCs w:val="12"/>
              </w:rPr>
            </w:pPr>
            <w:r>
              <w:rPr>
                <w:rFonts w:ascii="Arial Narrow"/>
                <w:spacing w:val="-4"/>
                <w:w w:val="105"/>
                <w:sz w:val="12"/>
              </w:rPr>
              <w:t>2,142,026,900.00</w:t>
            </w:r>
            <w:r>
              <w:rPr>
                <w:rFonts w:ascii="Arial Narrow"/>
                <w:spacing w:val="-4"/>
                <w:sz w:val="12"/>
              </w:rPr>
            </w:r>
          </w:p>
        </w:tc>
      </w:tr>
      <w:tr>
        <w:trPr>
          <w:trHeight w:val="209"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83" w:right="0"/>
              <w:jc w:val="left"/>
              <w:rPr>
                <w:rFonts w:ascii="宋体" w:hAnsi="宋体" w:cs="宋体" w:eastAsia="宋体" w:hint="default"/>
                <w:sz w:val="12"/>
                <w:szCs w:val="12"/>
              </w:rPr>
            </w:pPr>
            <w:r>
              <w:rPr>
                <w:rFonts w:ascii="宋体" w:hAnsi="宋体" w:cs="宋体" w:eastAsia="宋体" w:hint="default"/>
                <w:w w:val="105"/>
                <w:sz w:val="12"/>
                <w:szCs w:val="12"/>
              </w:rPr>
              <w:t>1.</w:t>
            </w:r>
            <w:r>
              <w:rPr>
                <w:rFonts w:ascii="宋体" w:hAnsi="宋体" w:cs="宋体" w:eastAsia="宋体" w:hint="default"/>
                <w:w w:val="105"/>
                <w:sz w:val="12"/>
                <w:szCs w:val="12"/>
              </w:rPr>
              <w:t>所有者投入资本</w:t>
            </w:r>
            <w:r>
              <w:rPr>
                <w:rFonts w:ascii="宋体" w:hAnsi="宋体" w:cs="宋体" w:eastAsia="宋体" w:hint="default"/>
                <w:sz w:val="12"/>
                <w:szCs w:val="12"/>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29" w:right="0"/>
              <w:jc w:val="center"/>
              <w:rPr>
                <w:rFonts w:ascii="Arial Narrow" w:hAnsi="Arial Narrow" w:cs="Arial Narrow" w:eastAsia="Arial Narrow" w:hint="default"/>
                <w:sz w:val="12"/>
                <w:szCs w:val="12"/>
              </w:rPr>
            </w:pPr>
            <w:r>
              <w:rPr>
                <w:rFonts w:ascii="Arial Narrow"/>
                <w:spacing w:val="-4"/>
                <w:w w:val="105"/>
                <w:sz w:val="12"/>
              </w:rPr>
              <w:t>12,500,000.00</w:t>
            </w:r>
            <w:r>
              <w:rPr>
                <w:rFonts w:ascii="Arial Narrow"/>
                <w:spacing w:val="-4"/>
                <w:sz w:val="12"/>
              </w:rPr>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5"/>
              <w:jc w:val="right"/>
              <w:rPr>
                <w:rFonts w:ascii="Arial Narrow" w:hAnsi="Arial Narrow" w:cs="Arial Narrow" w:eastAsia="Arial Narrow" w:hint="default"/>
                <w:sz w:val="12"/>
                <w:szCs w:val="12"/>
              </w:rPr>
            </w:pPr>
            <w:r>
              <w:rPr>
                <w:rFonts w:ascii="Arial Narrow"/>
                <w:spacing w:val="-4"/>
                <w:w w:val="105"/>
                <w:sz w:val="12"/>
              </w:rPr>
              <w:t>96,812,500.00</w:t>
            </w:r>
            <w:r>
              <w:rPr>
                <w:rFonts w:ascii="Arial Narrow"/>
                <w:spacing w:val="-4"/>
                <w:sz w:val="12"/>
              </w:rPr>
            </w:r>
          </w:p>
        </w:tc>
        <w:tc>
          <w:tcPr>
            <w:tcW w:w="53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29" w:right="0"/>
              <w:jc w:val="center"/>
              <w:rPr>
                <w:rFonts w:ascii="Arial Narrow" w:hAnsi="Arial Narrow" w:cs="Arial Narrow" w:eastAsia="Arial Narrow" w:hint="default"/>
                <w:sz w:val="12"/>
                <w:szCs w:val="12"/>
              </w:rPr>
            </w:pPr>
            <w:r>
              <w:rPr>
                <w:rFonts w:ascii="Arial Narrow"/>
                <w:spacing w:val="-4"/>
                <w:w w:val="105"/>
                <w:sz w:val="12"/>
              </w:rPr>
              <w:t>109,312,500.00</w:t>
            </w:r>
            <w:r>
              <w:rPr>
                <w:rFonts w:ascii="Arial Narrow"/>
                <w:spacing w:val="-4"/>
                <w:sz w:val="12"/>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5" w:right="0"/>
              <w:jc w:val="center"/>
              <w:rPr>
                <w:rFonts w:ascii="Arial Narrow" w:hAnsi="Arial Narrow" w:cs="Arial Narrow" w:eastAsia="Arial Narrow" w:hint="default"/>
                <w:sz w:val="12"/>
                <w:szCs w:val="12"/>
              </w:rPr>
            </w:pPr>
            <w:r>
              <w:rPr>
                <w:rFonts w:ascii="Arial Narrow"/>
                <w:spacing w:val="-4"/>
                <w:w w:val="105"/>
                <w:sz w:val="12"/>
              </w:rPr>
              <w:t>50,000,000.00</w:t>
            </w:r>
            <w:r>
              <w:rPr>
                <w:rFonts w:ascii="Arial Narrow"/>
                <w:spacing w:val="-4"/>
                <w:sz w:val="12"/>
              </w:rPr>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5"/>
              <w:jc w:val="right"/>
              <w:rPr>
                <w:rFonts w:ascii="Arial Narrow" w:hAnsi="Arial Narrow" w:cs="Arial Narrow" w:eastAsia="Arial Narrow" w:hint="default"/>
                <w:sz w:val="12"/>
                <w:szCs w:val="12"/>
              </w:rPr>
            </w:pPr>
            <w:r>
              <w:rPr>
                <w:rFonts w:ascii="Arial Narrow"/>
                <w:spacing w:val="-4"/>
                <w:w w:val="105"/>
                <w:sz w:val="12"/>
              </w:rPr>
              <w:t>2,092,026,900.00</w:t>
            </w:r>
            <w:r>
              <w:rPr>
                <w:rFonts w:ascii="Arial Narrow"/>
                <w:spacing w:val="-4"/>
                <w:sz w:val="12"/>
              </w:rPr>
            </w:r>
          </w:p>
        </w:tc>
        <w:tc>
          <w:tcPr>
            <w:tcW w:w="459"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5"/>
              <w:jc w:val="right"/>
              <w:rPr>
                <w:rFonts w:ascii="Arial Narrow" w:hAnsi="Arial Narrow" w:cs="Arial Narrow" w:eastAsia="Arial Narrow" w:hint="default"/>
                <w:sz w:val="12"/>
                <w:szCs w:val="12"/>
              </w:rPr>
            </w:pPr>
            <w:r>
              <w:rPr>
                <w:rFonts w:ascii="Arial Narrow"/>
                <w:spacing w:val="-4"/>
                <w:w w:val="105"/>
                <w:sz w:val="12"/>
              </w:rPr>
              <w:t>2,142,026,900.00</w:t>
            </w:r>
            <w:r>
              <w:rPr>
                <w:rFonts w:ascii="Arial Narrow"/>
                <w:spacing w:val="-4"/>
                <w:sz w:val="12"/>
              </w:rPr>
            </w:r>
          </w:p>
        </w:tc>
      </w:tr>
      <w:tr>
        <w:trPr>
          <w:trHeight w:val="281"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131" w:lineRule="exact"/>
              <w:ind w:left="83" w:right="0"/>
              <w:jc w:val="left"/>
              <w:rPr>
                <w:rFonts w:ascii="宋体" w:hAnsi="宋体" w:cs="宋体" w:eastAsia="宋体" w:hint="default"/>
                <w:sz w:val="12"/>
                <w:szCs w:val="12"/>
              </w:rPr>
            </w:pPr>
            <w:r>
              <w:rPr>
                <w:rFonts w:ascii="宋体" w:hAnsi="宋体" w:cs="宋体" w:eastAsia="宋体" w:hint="default"/>
                <w:w w:val="105"/>
                <w:sz w:val="12"/>
                <w:szCs w:val="12"/>
              </w:rPr>
              <w:t>2.</w:t>
            </w:r>
            <w:r>
              <w:rPr>
                <w:rFonts w:ascii="宋体" w:hAnsi="宋体" w:cs="宋体" w:eastAsia="宋体" w:hint="default"/>
                <w:w w:val="105"/>
                <w:sz w:val="12"/>
                <w:szCs w:val="12"/>
              </w:rPr>
              <w:t>股份支付计入所有者权益的金</w:t>
            </w:r>
            <w:r>
              <w:rPr>
                <w:rFonts w:ascii="宋体" w:hAnsi="宋体" w:cs="宋体" w:eastAsia="宋体" w:hint="default"/>
                <w:sz w:val="12"/>
                <w:szCs w:val="12"/>
              </w:rPr>
            </w:r>
          </w:p>
          <w:p>
            <w:pPr>
              <w:pStyle w:val="TableParagraph"/>
              <w:spacing w:line="157" w:lineRule="exact"/>
              <w:ind w:left="20" w:right="0"/>
              <w:jc w:val="left"/>
              <w:rPr>
                <w:rFonts w:ascii="宋体" w:hAnsi="宋体" w:cs="宋体" w:eastAsia="宋体" w:hint="default"/>
                <w:sz w:val="12"/>
                <w:szCs w:val="12"/>
              </w:rPr>
            </w:pPr>
            <w:r>
              <w:rPr>
                <w:rFonts w:ascii="宋体" w:hAnsi="宋体" w:cs="宋体" w:eastAsia="宋体" w:hint="default"/>
                <w:w w:val="104"/>
                <w:sz w:val="12"/>
                <w:szCs w:val="12"/>
              </w:rPr>
              <w:t>额</w:t>
            </w:r>
            <w:r>
              <w:rPr>
                <w:rFonts w:ascii="宋体" w:hAnsi="宋体" w:cs="宋体" w:eastAsia="宋体" w:hint="default"/>
                <w:sz w:val="12"/>
                <w:szCs w:val="12"/>
              </w:rPr>
            </w:r>
          </w:p>
        </w:tc>
        <w:tc>
          <w:tcPr>
            <w:tcW w:w="85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5"/>
              <w:jc w:val="right"/>
              <w:rPr>
                <w:rFonts w:ascii="Arial Narrow" w:hAnsi="Arial Narrow" w:cs="Arial Narrow" w:eastAsia="Arial Narrow" w:hint="default"/>
                <w:sz w:val="12"/>
                <w:szCs w:val="12"/>
              </w:rPr>
            </w:pPr>
            <w:r>
              <w:rPr>
                <w:rFonts w:ascii="Arial Narrow"/>
                <w:spacing w:val="-4"/>
                <w:w w:val="105"/>
                <w:sz w:val="12"/>
              </w:rPr>
              <w:t>5,028,888.75</w:t>
            </w:r>
            <w:r>
              <w:rPr>
                <w:rFonts w:ascii="Arial Narrow"/>
                <w:spacing w:val="-4"/>
                <w:sz w:val="12"/>
              </w:rPr>
            </w:r>
          </w:p>
        </w:tc>
        <w:tc>
          <w:tcPr>
            <w:tcW w:w="53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3" w:right="0"/>
              <w:jc w:val="center"/>
              <w:rPr>
                <w:rFonts w:ascii="Arial Narrow" w:hAnsi="Arial Narrow" w:cs="Arial Narrow" w:eastAsia="Arial Narrow" w:hint="default"/>
                <w:sz w:val="12"/>
                <w:szCs w:val="12"/>
              </w:rPr>
            </w:pPr>
            <w:r>
              <w:rPr>
                <w:rFonts w:ascii="Arial Narrow"/>
                <w:spacing w:val="-4"/>
                <w:w w:val="105"/>
                <w:sz w:val="12"/>
              </w:rPr>
              <w:t>5,028,888.75</w:t>
            </w:r>
            <w:r>
              <w:rPr>
                <w:rFonts w:ascii="Arial Narrow"/>
                <w:spacing w:val="-4"/>
                <w:sz w:val="12"/>
              </w:rPr>
            </w:r>
          </w:p>
        </w:tc>
        <w:tc>
          <w:tcPr>
            <w:tcW w:w="761"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59"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83" w:right="0"/>
              <w:jc w:val="left"/>
              <w:rPr>
                <w:rFonts w:ascii="宋体" w:hAnsi="宋体" w:cs="宋体" w:eastAsia="宋体" w:hint="default"/>
                <w:sz w:val="12"/>
                <w:szCs w:val="12"/>
              </w:rPr>
            </w:pPr>
            <w:r>
              <w:rPr>
                <w:rFonts w:ascii="宋体" w:hAnsi="宋体" w:cs="宋体" w:eastAsia="宋体" w:hint="default"/>
                <w:w w:val="105"/>
                <w:sz w:val="12"/>
                <w:szCs w:val="12"/>
              </w:rPr>
              <w:t>3.</w:t>
            </w:r>
            <w:r>
              <w:rPr>
                <w:rFonts w:ascii="宋体" w:hAnsi="宋体" w:cs="宋体" w:eastAsia="宋体" w:hint="default"/>
                <w:w w:val="105"/>
                <w:sz w:val="12"/>
                <w:szCs w:val="12"/>
              </w:rPr>
              <w:t>其他</w:t>
            </w:r>
            <w:r>
              <w:rPr>
                <w:rFonts w:ascii="宋体" w:hAnsi="宋体" w:cs="宋体" w:eastAsia="宋体" w:hint="default"/>
                <w:sz w:val="12"/>
                <w:szCs w:val="12"/>
              </w:rPr>
            </w:r>
          </w:p>
        </w:tc>
        <w:tc>
          <w:tcPr>
            <w:tcW w:w="85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59"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19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93" w:right="0"/>
              <w:jc w:val="left"/>
              <w:rPr>
                <w:rFonts w:ascii="Microsoft JhengHei" w:hAnsi="Microsoft JhengHei" w:cs="Microsoft JhengHei" w:eastAsia="Microsoft JhengHei" w:hint="default"/>
                <w:sz w:val="12"/>
                <w:szCs w:val="12"/>
              </w:rPr>
            </w:pPr>
            <w:r>
              <w:rPr>
                <w:rFonts w:ascii="Microsoft JhengHei" w:hAnsi="Microsoft JhengHei" w:cs="Microsoft JhengHei" w:eastAsia="Microsoft JhengHei" w:hint="default"/>
                <w:b/>
                <w:bCs/>
                <w:w w:val="105"/>
                <w:sz w:val="12"/>
                <w:szCs w:val="12"/>
              </w:rPr>
              <w:t>（</w:t>
            </w:r>
            <w:r>
              <w:rPr>
                <w:rFonts w:ascii="Microsoft JhengHei" w:hAnsi="Microsoft JhengHei" w:cs="Microsoft JhengHei" w:eastAsia="Microsoft JhengHei" w:hint="default"/>
                <w:b/>
                <w:bCs/>
                <w:spacing w:val="-25"/>
                <w:w w:val="105"/>
                <w:sz w:val="12"/>
                <w:szCs w:val="12"/>
              </w:rPr>
              <w:t> </w:t>
            </w:r>
            <w:r>
              <w:rPr>
                <w:rFonts w:ascii="Microsoft JhengHei" w:hAnsi="Microsoft JhengHei" w:cs="Microsoft JhengHei" w:eastAsia="Microsoft JhengHei" w:hint="default"/>
                <w:b/>
                <w:bCs/>
                <w:spacing w:val="4"/>
                <w:w w:val="105"/>
                <w:sz w:val="12"/>
                <w:szCs w:val="12"/>
              </w:rPr>
              <w:t>四</w:t>
            </w:r>
            <w:r>
              <w:rPr>
                <w:rFonts w:ascii="Verdana" w:hAnsi="Verdana" w:cs="Verdana" w:eastAsia="Verdana" w:hint="default"/>
                <w:b/>
                <w:bCs/>
                <w:spacing w:val="4"/>
                <w:w w:val="105"/>
                <w:sz w:val="12"/>
                <w:szCs w:val="12"/>
              </w:rPr>
              <w:t>)</w:t>
            </w:r>
            <w:r>
              <w:rPr>
                <w:rFonts w:ascii="Verdana" w:hAnsi="Verdana" w:cs="Verdana" w:eastAsia="Verdana" w:hint="default"/>
                <w:b/>
                <w:bCs/>
                <w:spacing w:val="-37"/>
                <w:w w:val="105"/>
                <w:sz w:val="12"/>
                <w:szCs w:val="12"/>
              </w:rPr>
              <w:t> </w:t>
            </w:r>
            <w:r>
              <w:rPr>
                <w:rFonts w:ascii="Microsoft JhengHei" w:hAnsi="Microsoft JhengHei" w:cs="Microsoft JhengHei" w:eastAsia="Microsoft JhengHei" w:hint="default"/>
                <w:b/>
                <w:bCs/>
                <w:spacing w:val="9"/>
                <w:w w:val="105"/>
                <w:sz w:val="12"/>
                <w:szCs w:val="12"/>
              </w:rPr>
              <w:t>利润分配</w:t>
            </w:r>
            <w:r>
              <w:rPr>
                <w:rFonts w:ascii="Microsoft JhengHei" w:hAnsi="Microsoft JhengHei" w:cs="Microsoft JhengHei" w:eastAsia="Microsoft JhengHei" w:hint="default"/>
                <w:sz w:val="12"/>
                <w:szCs w:val="12"/>
              </w:rPr>
            </w:r>
          </w:p>
        </w:tc>
        <w:tc>
          <w:tcPr>
            <w:tcW w:w="85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6" w:right="0"/>
              <w:jc w:val="center"/>
              <w:rPr>
                <w:rFonts w:ascii="Arial Narrow" w:hAnsi="Arial Narrow" w:cs="Arial Narrow" w:eastAsia="Arial Narrow" w:hint="default"/>
                <w:sz w:val="12"/>
                <w:szCs w:val="12"/>
              </w:rPr>
            </w:pPr>
            <w:r>
              <w:rPr>
                <w:rFonts w:ascii="Arial Narrow"/>
                <w:spacing w:val="-4"/>
                <w:w w:val="105"/>
                <w:sz w:val="12"/>
              </w:rPr>
              <w:t>16,490,452.12</w:t>
            </w:r>
            <w:r>
              <w:rPr>
                <w:rFonts w:ascii="Arial Narrow"/>
                <w:spacing w:val="-4"/>
                <w:sz w:val="12"/>
              </w:rPr>
            </w:r>
          </w:p>
        </w:tc>
        <w:tc>
          <w:tcPr>
            <w:tcW w:w="53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5" w:right="0"/>
              <w:jc w:val="center"/>
              <w:rPr>
                <w:rFonts w:ascii="Arial Narrow" w:hAnsi="Arial Narrow" w:cs="Arial Narrow" w:eastAsia="Arial Narrow" w:hint="default"/>
                <w:sz w:val="12"/>
                <w:szCs w:val="12"/>
              </w:rPr>
            </w:pPr>
            <w:r>
              <w:rPr>
                <w:rFonts w:ascii="Arial Narrow"/>
                <w:spacing w:val="-4"/>
                <w:w w:val="105"/>
                <w:sz w:val="12"/>
              </w:rPr>
              <w:t>-16,490,452.12</w:t>
            </w:r>
            <w:r>
              <w:rPr>
                <w:rFonts w:ascii="Arial Narrow"/>
                <w:spacing w:val="-4"/>
                <w:sz w:val="12"/>
              </w:rPr>
            </w:r>
          </w:p>
        </w:tc>
        <w:tc>
          <w:tcPr>
            <w:tcW w:w="907"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59"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5" w:right="0"/>
              <w:jc w:val="center"/>
              <w:rPr>
                <w:rFonts w:ascii="Arial Narrow" w:hAnsi="Arial Narrow" w:cs="Arial Narrow" w:eastAsia="Arial Narrow" w:hint="default"/>
                <w:sz w:val="12"/>
                <w:szCs w:val="12"/>
              </w:rPr>
            </w:pPr>
            <w:r>
              <w:rPr>
                <w:rFonts w:ascii="Arial Narrow"/>
                <w:spacing w:val="-4"/>
                <w:w w:val="105"/>
                <w:sz w:val="12"/>
              </w:rPr>
              <w:t>35,289,517.39</w:t>
            </w:r>
            <w:r>
              <w:rPr>
                <w:rFonts w:ascii="Arial Narrow"/>
                <w:spacing w:val="-4"/>
                <w:sz w:val="12"/>
              </w:rPr>
            </w:r>
          </w:p>
        </w:tc>
        <w:tc>
          <w:tcPr>
            <w:tcW w:w="782"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6" w:right="0"/>
              <w:jc w:val="center"/>
              <w:rPr>
                <w:rFonts w:ascii="Arial Narrow" w:hAnsi="Arial Narrow" w:cs="Arial Narrow" w:eastAsia="Arial Narrow" w:hint="default"/>
                <w:sz w:val="12"/>
                <w:szCs w:val="12"/>
              </w:rPr>
            </w:pPr>
            <w:r>
              <w:rPr>
                <w:rFonts w:ascii="Arial Narrow"/>
                <w:spacing w:val="-4"/>
                <w:w w:val="105"/>
                <w:sz w:val="12"/>
              </w:rPr>
              <w:t>-35,289,517.39</w:t>
            </w:r>
            <w:r>
              <w:rPr>
                <w:rFonts w:ascii="Arial Narrow"/>
                <w:spacing w:val="-4"/>
                <w:sz w:val="12"/>
              </w:rPr>
            </w: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19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83" w:right="0"/>
              <w:jc w:val="left"/>
              <w:rPr>
                <w:rFonts w:ascii="宋体" w:hAnsi="宋体" w:cs="宋体" w:eastAsia="宋体" w:hint="default"/>
                <w:sz w:val="12"/>
                <w:szCs w:val="12"/>
              </w:rPr>
            </w:pPr>
            <w:r>
              <w:rPr>
                <w:rFonts w:ascii="宋体" w:hAnsi="宋体" w:cs="宋体" w:eastAsia="宋体" w:hint="default"/>
                <w:w w:val="105"/>
                <w:sz w:val="12"/>
                <w:szCs w:val="12"/>
              </w:rPr>
              <w:t>1.</w:t>
            </w:r>
            <w:r>
              <w:rPr>
                <w:rFonts w:ascii="宋体" w:hAnsi="宋体" w:cs="宋体" w:eastAsia="宋体" w:hint="default"/>
                <w:w w:val="105"/>
                <w:sz w:val="12"/>
                <w:szCs w:val="12"/>
              </w:rPr>
              <w:t>提取盈余公积</w:t>
            </w:r>
            <w:r>
              <w:rPr>
                <w:rFonts w:ascii="宋体" w:hAnsi="宋体" w:cs="宋体" w:eastAsia="宋体" w:hint="default"/>
                <w:sz w:val="12"/>
                <w:szCs w:val="12"/>
              </w:rPr>
            </w:r>
          </w:p>
        </w:tc>
        <w:tc>
          <w:tcPr>
            <w:tcW w:w="85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6" w:right="0"/>
              <w:jc w:val="center"/>
              <w:rPr>
                <w:rFonts w:ascii="Arial Narrow" w:hAnsi="Arial Narrow" w:cs="Arial Narrow" w:eastAsia="Arial Narrow" w:hint="default"/>
                <w:sz w:val="12"/>
                <w:szCs w:val="12"/>
              </w:rPr>
            </w:pPr>
            <w:r>
              <w:rPr>
                <w:rFonts w:ascii="Arial Narrow"/>
                <w:spacing w:val="-4"/>
                <w:w w:val="105"/>
                <w:sz w:val="12"/>
              </w:rPr>
              <w:t>16,490,452.12</w:t>
            </w:r>
            <w:r>
              <w:rPr>
                <w:rFonts w:ascii="Arial Narrow"/>
                <w:spacing w:val="-4"/>
                <w:sz w:val="12"/>
              </w:rPr>
            </w:r>
          </w:p>
        </w:tc>
        <w:tc>
          <w:tcPr>
            <w:tcW w:w="53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5" w:right="0"/>
              <w:jc w:val="center"/>
              <w:rPr>
                <w:rFonts w:ascii="Arial Narrow" w:hAnsi="Arial Narrow" w:cs="Arial Narrow" w:eastAsia="Arial Narrow" w:hint="default"/>
                <w:sz w:val="12"/>
                <w:szCs w:val="12"/>
              </w:rPr>
            </w:pPr>
            <w:r>
              <w:rPr>
                <w:rFonts w:ascii="Arial Narrow"/>
                <w:spacing w:val="-4"/>
                <w:w w:val="105"/>
                <w:sz w:val="12"/>
              </w:rPr>
              <w:t>-16,490,452.12</w:t>
            </w:r>
            <w:r>
              <w:rPr>
                <w:rFonts w:ascii="Arial Narrow"/>
                <w:spacing w:val="-4"/>
                <w:sz w:val="12"/>
              </w:rPr>
            </w:r>
          </w:p>
        </w:tc>
        <w:tc>
          <w:tcPr>
            <w:tcW w:w="907"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59"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5" w:right="0"/>
              <w:jc w:val="center"/>
              <w:rPr>
                <w:rFonts w:ascii="Arial Narrow" w:hAnsi="Arial Narrow" w:cs="Arial Narrow" w:eastAsia="Arial Narrow" w:hint="default"/>
                <w:sz w:val="12"/>
                <w:szCs w:val="12"/>
              </w:rPr>
            </w:pPr>
            <w:r>
              <w:rPr>
                <w:rFonts w:ascii="Arial Narrow"/>
                <w:spacing w:val="-4"/>
                <w:w w:val="105"/>
                <w:sz w:val="12"/>
              </w:rPr>
              <w:t>35,289,517.39</w:t>
            </w:r>
            <w:r>
              <w:rPr>
                <w:rFonts w:ascii="Arial Narrow"/>
                <w:spacing w:val="-4"/>
                <w:sz w:val="12"/>
              </w:rPr>
            </w:r>
          </w:p>
        </w:tc>
        <w:tc>
          <w:tcPr>
            <w:tcW w:w="782"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6" w:right="0"/>
              <w:jc w:val="center"/>
              <w:rPr>
                <w:rFonts w:ascii="Arial Narrow" w:hAnsi="Arial Narrow" w:cs="Arial Narrow" w:eastAsia="Arial Narrow" w:hint="default"/>
                <w:sz w:val="12"/>
                <w:szCs w:val="12"/>
              </w:rPr>
            </w:pPr>
            <w:r>
              <w:rPr>
                <w:rFonts w:ascii="Arial Narrow"/>
                <w:spacing w:val="-4"/>
                <w:w w:val="105"/>
                <w:sz w:val="12"/>
              </w:rPr>
              <w:t>-35,289,517.39</w:t>
            </w:r>
            <w:r>
              <w:rPr>
                <w:rFonts w:ascii="Arial Narrow"/>
                <w:spacing w:val="-4"/>
                <w:sz w:val="12"/>
              </w:rPr>
            </w: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19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83" w:right="0"/>
              <w:jc w:val="left"/>
              <w:rPr>
                <w:rFonts w:ascii="宋体" w:hAnsi="宋体" w:cs="宋体" w:eastAsia="宋体" w:hint="default"/>
                <w:sz w:val="12"/>
                <w:szCs w:val="12"/>
              </w:rPr>
            </w:pPr>
            <w:r>
              <w:rPr>
                <w:rFonts w:ascii="宋体" w:hAnsi="宋体" w:cs="宋体" w:eastAsia="宋体" w:hint="default"/>
                <w:w w:val="105"/>
                <w:sz w:val="12"/>
                <w:szCs w:val="12"/>
              </w:rPr>
              <w:t>2.</w:t>
            </w:r>
            <w:r>
              <w:rPr>
                <w:rFonts w:ascii="宋体" w:hAnsi="宋体" w:cs="宋体" w:eastAsia="宋体" w:hint="default"/>
                <w:w w:val="105"/>
                <w:sz w:val="12"/>
                <w:szCs w:val="12"/>
              </w:rPr>
              <w:t>提取一般风险准备</w:t>
            </w:r>
            <w:r>
              <w:rPr>
                <w:rFonts w:ascii="宋体" w:hAnsi="宋体" w:cs="宋体" w:eastAsia="宋体" w:hint="default"/>
                <w:sz w:val="12"/>
                <w:szCs w:val="12"/>
              </w:rPr>
            </w:r>
          </w:p>
        </w:tc>
        <w:tc>
          <w:tcPr>
            <w:tcW w:w="85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59"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19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83" w:right="0"/>
              <w:jc w:val="left"/>
              <w:rPr>
                <w:rFonts w:ascii="宋体" w:hAnsi="宋体" w:cs="宋体" w:eastAsia="宋体" w:hint="default"/>
                <w:sz w:val="12"/>
                <w:szCs w:val="12"/>
              </w:rPr>
            </w:pPr>
            <w:r>
              <w:rPr>
                <w:rFonts w:ascii="宋体" w:hAnsi="宋体" w:cs="宋体" w:eastAsia="宋体" w:hint="default"/>
                <w:w w:val="105"/>
                <w:sz w:val="12"/>
                <w:szCs w:val="12"/>
              </w:rPr>
              <w:t>3.</w:t>
            </w:r>
            <w:r>
              <w:rPr>
                <w:rFonts w:ascii="宋体" w:hAnsi="宋体" w:cs="宋体" w:eastAsia="宋体" w:hint="default"/>
                <w:w w:val="105"/>
                <w:sz w:val="12"/>
                <w:szCs w:val="12"/>
              </w:rPr>
              <w:t>对所有者</w:t>
            </w:r>
            <w:r>
              <w:rPr>
                <w:rFonts w:ascii="宋体" w:hAnsi="宋体" w:cs="宋体" w:eastAsia="宋体" w:hint="default"/>
                <w:w w:val="105"/>
                <w:sz w:val="12"/>
                <w:szCs w:val="12"/>
              </w:rPr>
              <w:t>(</w:t>
            </w:r>
            <w:r>
              <w:rPr>
                <w:rFonts w:ascii="宋体" w:hAnsi="宋体" w:cs="宋体" w:eastAsia="宋体" w:hint="default"/>
                <w:w w:val="105"/>
                <w:sz w:val="12"/>
                <w:szCs w:val="12"/>
              </w:rPr>
              <w:t>或股东</w:t>
            </w:r>
            <w:r>
              <w:rPr>
                <w:rFonts w:ascii="宋体" w:hAnsi="宋体" w:cs="宋体" w:eastAsia="宋体" w:hint="default"/>
                <w:w w:val="105"/>
                <w:sz w:val="12"/>
                <w:szCs w:val="12"/>
              </w:rPr>
              <w:t>)</w:t>
            </w:r>
            <w:r>
              <w:rPr>
                <w:rFonts w:ascii="宋体" w:hAnsi="宋体" w:cs="宋体" w:eastAsia="宋体" w:hint="default"/>
                <w:w w:val="105"/>
                <w:sz w:val="12"/>
                <w:szCs w:val="12"/>
              </w:rPr>
              <w:t>的分配</w:t>
            </w:r>
            <w:r>
              <w:rPr>
                <w:rFonts w:ascii="宋体" w:hAnsi="宋体" w:cs="宋体" w:eastAsia="宋体" w:hint="default"/>
                <w:sz w:val="12"/>
                <w:szCs w:val="12"/>
              </w:rPr>
            </w:r>
          </w:p>
        </w:tc>
        <w:tc>
          <w:tcPr>
            <w:tcW w:w="85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59"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19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83" w:right="0"/>
              <w:jc w:val="left"/>
              <w:rPr>
                <w:rFonts w:ascii="宋体" w:hAnsi="宋体" w:cs="宋体" w:eastAsia="宋体" w:hint="default"/>
                <w:sz w:val="12"/>
                <w:szCs w:val="12"/>
              </w:rPr>
            </w:pPr>
            <w:r>
              <w:rPr>
                <w:rFonts w:ascii="宋体" w:hAnsi="宋体" w:cs="宋体" w:eastAsia="宋体" w:hint="default"/>
                <w:w w:val="105"/>
                <w:sz w:val="12"/>
                <w:szCs w:val="12"/>
              </w:rPr>
              <w:t>4.</w:t>
            </w:r>
            <w:r>
              <w:rPr>
                <w:rFonts w:ascii="宋体" w:hAnsi="宋体" w:cs="宋体" w:eastAsia="宋体" w:hint="default"/>
                <w:w w:val="105"/>
                <w:sz w:val="12"/>
                <w:szCs w:val="12"/>
              </w:rPr>
              <w:t>其他</w:t>
            </w:r>
            <w:r>
              <w:rPr>
                <w:rFonts w:ascii="宋体" w:hAnsi="宋体" w:cs="宋体" w:eastAsia="宋体" w:hint="default"/>
                <w:sz w:val="12"/>
                <w:szCs w:val="12"/>
              </w:rPr>
            </w:r>
          </w:p>
        </w:tc>
        <w:tc>
          <w:tcPr>
            <w:tcW w:w="85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59"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19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93" w:right="0"/>
              <w:jc w:val="left"/>
              <w:rPr>
                <w:rFonts w:ascii="Microsoft JhengHei" w:hAnsi="Microsoft JhengHei" w:cs="Microsoft JhengHei" w:eastAsia="Microsoft JhengHei" w:hint="default"/>
                <w:sz w:val="12"/>
                <w:szCs w:val="12"/>
              </w:rPr>
            </w:pPr>
            <w:r>
              <w:rPr>
                <w:rFonts w:ascii="Microsoft JhengHei" w:hAnsi="Microsoft JhengHei" w:cs="Microsoft JhengHei" w:eastAsia="Microsoft JhengHei" w:hint="default"/>
                <w:b/>
                <w:bCs/>
                <w:w w:val="105"/>
                <w:sz w:val="12"/>
                <w:szCs w:val="12"/>
              </w:rPr>
              <w:t>（</w:t>
            </w:r>
            <w:r>
              <w:rPr>
                <w:rFonts w:ascii="Microsoft JhengHei" w:hAnsi="Microsoft JhengHei" w:cs="Microsoft JhengHei" w:eastAsia="Microsoft JhengHei" w:hint="default"/>
                <w:b/>
                <w:bCs/>
                <w:spacing w:val="-23"/>
                <w:w w:val="105"/>
                <w:sz w:val="12"/>
                <w:szCs w:val="12"/>
              </w:rPr>
              <w:t> </w:t>
            </w:r>
            <w:r>
              <w:rPr>
                <w:rFonts w:ascii="Microsoft JhengHei" w:hAnsi="Microsoft JhengHei" w:cs="Microsoft JhengHei" w:eastAsia="Microsoft JhengHei" w:hint="default"/>
                <w:b/>
                <w:bCs/>
                <w:spacing w:val="9"/>
                <w:w w:val="105"/>
                <w:sz w:val="12"/>
                <w:szCs w:val="12"/>
              </w:rPr>
              <w:t>五）所有者权益内部结转</w:t>
            </w:r>
            <w:r>
              <w:rPr>
                <w:rFonts w:ascii="Microsoft JhengHei" w:hAnsi="Microsoft JhengHei" w:cs="Microsoft JhengHei" w:eastAsia="Microsoft JhengHei" w:hint="default"/>
                <w:sz w:val="12"/>
                <w:szCs w:val="12"/>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7" w:right="0"/>
              <w:jc w:val="center"/>
              <w:rPr>
                <w:rFonts w:ascii="Arial Narrow" w:hAnsi="Arial Narrow" w:cs="Arial Narrow" w:eastAsia="Arial Narrow" w:hint="default"/>
                <w:sz w:val="12"/>
                <w:szCs w:val="12"/>
              </w:rPr>
            </w:pPr>
            <w:r>
              <w:rPr>
                <w:rFonts w:ascii="Arial Narrow"/>
                <w:spacing w:val="-4"/>
                <w:w w:val="105"/>
                <w:sz w:val="12"/>
              </w:rPr>
              <w:t>493,300,000.00</w:t>
            </w:r>
            <w:r>
              <w:rPr>
                <w:rFonts w:ascii="Arial Narrow"/>
                <w:spacing w:val="-4"/>
                <w:sz w:val="12"/>
              </w:rPr>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5"/>
              <w:jc w:val="right"/>
              <w:rPr>
                <w:rFonts w:ascii="Arial Narrow" w:hAnsi="Arial Narrow" w:cs="Arial Narrow" w:eastAsia="Arial Narrow" w:hint="default"/>
                <w:sz w:val="12"/>
                <w:szCs w:val="12"/>
              </w:rPr>
            </w:pPr>
            <w:r>
              <w:rPr>
                <w:rFonts w:ascii="Arial Narrow"/>
                <w:spacing w:val="-4"/>
                <w:w w:val="105"/>
                <w:sz w:val="12"/>
              </w:rPr>
              <w:t>-493,300,000.00</w:t>
            </w:r>
            <w:r>
              <w:rPr>
                <w:rFonts w:ascii="Arial Narrow"/>
                <w:spacing w:val="-4"/>
                <w:sz w:val="12"/>
              </w:rPr>
            </w:r>
          </w:p>
        </w:tc>
        <w:tc>
          <w:tcPr>
            <w:tcW w:w="53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59"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19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83" w:right="0"/>
              <w:jc w:val="left"/>
              <w:rPr>
                <w:rFonts w:ascii="宋体" w:hAnsi="宋体" w:cs="宋体" w:eastAsia="宋体" w:hint="default"/>
                <w:sz w:val="12"/>
                <w:szCs w:val="12"/>
              </w:rPr>
            </w:pPr>
            <w:r>
              <w:rPr>
                <w:rFonts w:ascii="宋体" w:hAnsi="宋体" w:cs="宋体" w:eastAsia="宋体" w:hint="default"/>
                <w:w w:val="105"/>
                <w:sz w:val="12"/>
                <w:szCs w:val="12"/>
              </w:rPr>
              <w:t>1.</w:t>
            </w:r>
            <w:r>
              <w:rPr>
                <w:rFonts w:ascii="宋体" w:hAnsi="宋体" w:cs="宋体" w:eastAsia="宋体" w:hint="default"/>
                <w:w w:val="105"/>
                <w:sz w:val="12"/>
                <w:szCs w:val="12"/>
              </w:rPr>
              <w:t>资本公积转增股本</w:t>
            </w:r>
            <w:r>
              <w:rPr>
                <w:rFonts w:ascii="宋体" w:hAnsi="宋体" w:cs="宋体" w:eastAsia="宋体" w:hint="default"/>
                <w:sz w:val="12"/>
                <w:szCs w:val="12"/>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7" w:right="0"/>
              <w:jc w:val="center"/>
              <w:rPr>
                <w:rFonts w:ascii="Arial Narrow" w:hAnsi="Arial Narrow" w:cs="Arial Narrow" w:eastAsia="Arial Narrow" w:hint="default"/>
                <w:sz w:val="12"/>
                <w:szCs w:val="12"/>
              </w:rPr>
            </w:pPr>
            <w:r>
              <w:rPr>
                <w:rFonts w:ascii="Arial Narrow"/>
                <w:spacing w:val="-4"/>
                <w:w w:val="105"/>
                <w:sz w:val="12"/>
              </w:rPr>
              <w:t>493,300,000.00</w:t>
            </w:r>
            <w:r>
              <w:rPr>
                <w:rFonts w:ascii="Arial Narrow"/>
                <w:spacing w:val="-4"/>
                <w:sz w:val="12"/>
              </w:rPr>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5"/>
              <w:jc w:val="right"/>
              <w:rPr>
                <w:rFonts w:ascii="Arial Narrow" w:hAnsi="Arial Narrow" w:cs="Arial Narrow" w:eastAsia="Arial Narrow" w:hint="default"/>
                <w:sz w:val="12"/>
                <w:szCs w:val="12"/>
              </w:rPr>
            </w:pPr>
            <w:r>
              <w:rPr>
                <w:rFonts w:ascii="Arial Narrow"/>
                <w:spacing w:val="-4"/>
                <w:w w:val="105"/>
                <w:sz w:val="12"/>
              </w:rPr>
              <w:t>-493,300,000.00</w:t>
            </w:r>
            <w:r>
              <w:rPr>
                <w:rFonts w:ascii="Arial Narrow"/>
                <w:spacing w:val="-4"/>
                <w:sz w:val="12"/>
              </w:rPr>
            </w:r>
          </w:p>
        </w:tc>
        <w:tc>
          <w:tcPr>
            <w:tcW w:w="53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59"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19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83" w:right="0"/>
              <w:jc w:val="left"/>
              <w:rPr>
                <w:rFonts w:ascii="宋体" w:hAnsi="宋体" w:cs="宋体" w:eastAsia="宋体" w:hint="default"/>
                <w:sz w:val="12"/>
                <w:szCs w:val="12"/>
              </w:rPr>
            </w:pPr>
            <w:r>
              <w:rPr>
                <w:rFonts w:ascii="宋体" w:hAnsi="宋体" w:cs="宋体" w:eastAsia="宋体" w:hint="default"/>
                <w:w w:val="105"/>
                <w:sz w:val="12"/>
                <w:szCs w:val="12"/>
              </w:rPr>
              <w:t>2.</w:t>
            </w:r>
            <w:r>
              <w:rPr>
                <w:rFonts w:ascii="宋体" w:hAnsi="宋体" w:cs="宋体" w:eastAsia="宋体" w:hint="default"/>
                <w:w w:val="105"/>
                <w:sz w:val="12"/>
                <w:szCs w:val="12"/>
              </w:rPr>
              <w:t>盈余公积转增股本</w:t>
            </w:r>
            <w:r>
              <w:rPr>
                <w:rFonts w:ascii="宋体" w:hAnsi="宋体" w:cs="宋体" w:eastAsia="宋体" w:hint="default"/>
                <w:sz w:val="12"/>
                <w:szCs w:val="12"/>
              </w:rPr>
            </w:r>
          </w:p>
        </w:tc>
        <w:tc>
          <w:tcPr>
            <w:tcW w:w="85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59"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19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83" w:right="0"/>
              <w:jc w:val="left"/>
              <w:rPr>
                <w:rFonts w:ascii="宋体" w:hAnsi="宋体" w:cs="宋体" w:eastAsia="宋体" w:hint="default"/>
                <w:sz w:val="12"/>
                <w:szCs w:val="12"/>
              </w:rPr>
            </w:pPr>
            <w:r>
              <w:rPr>
                <w:rFonts w:ascii="宋体" w:hAnsi="宋体" w:cs="宋体" w:eastAsia="宋体" w:hint="default"/>
                <w:w w:val="105"/>
                <w:sz w:val="12"/>
                <w:szCs w:val="12"/>
              </w:rPr>
              <w:t>3.</w:t>
            </w:r>
            <w:r>
              <w:rPr>
                <w:rFonts w:ascii="宋体" w:hAnsi="宋体" w:cs="宋体" w:eastAsia="宋体" w:hint="default"/>
                <w:w w:val="105"/>
                <w:sz w:val="12"/>
                <w:szCs w:val="12"/>
              </w:rPr>
              <w:t>盈余公积弥补亏损</w:t>
            </w:r>
            <w:r>
              <w:rPr>
                <w:rFonts w:ascii="宋体" w:hAnsi="宋体" w:cs="宋体" w:eastAsia="宋体" w:hint="default"/>
                <w:sz w:val="12"/>
                <w:szCs w:val="12"/>
              </w:rPr>
            </w:r>
          </w:p>
        </w:tc>
        <w:tc>
          <w:tcPr>
            <w:tcW w:w="85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59"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19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83" w:right="0"/>
              <w:jc w:val="left"/>
              <w:rPr>
                <w:rFonts w:ascii="宋体" w:hAnsi="宋体" w:cs="宋体" w:eastAsia="宋体" w:hint="default"/>
                <w:sz w:val="12"/>
                <w:szCs w:val="12"/>
              </w:rPr>
            </w:pPr>
            <w:r>
              <w:rPr>
                <w:rFonts w:ascii="宋体" w:hAnsi="宋体" w:cs="宋体" w:eastAsia="宋体" w:hint="default"/>
                <w:w w:val="105"/>
                <w:sz w:val="12"/>
                <w:szCs w:val="12"/>
              </w:rPr>
              <w:t>4.</w:t>
            </w:r>
            <w:r>
              <w:rPr>
                <w:rFonts w:ascii="宋体" w:hAnsi="宋体" w:cs="宋体" w:eastAsia="宋体" w:hint="default"/>
                <w:w w:val="105"/>
                <w:sz w:val="12"/>
                <w:szCs w:val="12"/>
              </w:rPr>
              <w:t>其他</w:t>
            </w:r>
            <w:r>
              <w:rPr>
                <w:rFonts w:ascii="宋体" w:hAnsi="宋体" w:cs="宋体" w:eastAsia="宋体" w:hint="default"/>
                <w:sz w:val="12"/>
                <w:szCs w:val="12"/>
              </w:rPr>
            </w:r>
          </w:p>
        </w:tc>
        <w:tc>
          <w:tcPr>
            <w:tcW w:w="85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59"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19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93" w:right="0"/>
              <w:jc w:val="left"/>
              <w:rPr>
                <w:rFonts w:ascii="Microsoft JhengHei" w:hAnsi="Microsoft JhengHei" w:cs="Microsoft JhengHei" w:eastAsia="Microsoft JhengHei" w:hint="default"/>
                <w:sz w:val="12"/>
                <w:szCs w:val="12"/>
              </w:rPr>
            </w:pPr>
            <w:r>
              <w:rPr>
                <w:rFonts w:ascii="Microsoft JhengHei" w:hAnsi="Microsoft JhengHei" w:cs="Microsoft JhengHei" w:eastAsia="Microsoft JhengHei" w:hint="default"/>
                <w:b/>
                <w:bCs/>
                <w:w w:val="105"/>
                <w:sz w:val="12"/>
                <w:szCs w:val="12"/>
              </w:rPr>
              <w:t>（</w:t>
            </w:r>
            <w:r>
              <w:rPr>
                <w:rFonts w:ascii="Microsoft JhengHei" w:hAnsi="Microsoft JhengHei" w:cs="Microsoft JhengHei" w:eastAsia="Microsoft JhengHei" w:hint="default"/>
                <w:b/>
                <w:bCs/>
                <w:spacing w:val="-23"/>
                <w:w w:val="105"/>
                <w:sz w:val="12"/>
                <w:szCs w:val="12"/>
              </w:rPr>
              <w:t> </w:t>
            </w:r>
            <w:r>
              <w:rPr>
                <w:rFonts w:ascii="Microsoft JhengHei" w:hAnsi="Microsoft JhengHei" w:cs="Microsoft JhengHei" w:eastAsia="Microsoft JhengHei" w:hint="default"/>
                <w:b/>
                <w:bCs/>
                <w:spacing w:val="9"/>
                <w:w w:val="105"/>
                <w:sz w:val="12"/>
                <w:szCs w:val="12"/>
              </w:rPr>
              <w:t>六）专项储备</w:t>
            </w:r>
            <w:r>
              <w:rPr>
                <w:rFonts w:ascii="Microsoft JhengHei" w:hAnsi="Microsoft JhengHei" w:cs="Microsoft JhengHei" w:eastAsia="Microsoft JhengHei" w:hint="default"/>
                <w:sz w:val="12"/>
                <w:szCs w:val="12"/>
              </w:rPr>
            </w:r>
          </w:p>
        </w:tc>
        <w:tc>
          <w:tcPr>
            <w:tcW w:w="85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59"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19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83" w:right="0"/>
              <w:jc w:val="left"/>
              <w:rPr>
                <w:rFonts w:ascii="宋体" w:hAnsi="宋体" w:cs="宋体" w:eastAsia="宋体" w:hint="default"/>
                <w:sz w:val="12"/>
                <w:szCs w:val="12"/>
              </w:rPr>
            </w:pPr>
            <w:r>
              <w:rPr>
                <w:rFonts w:ascii="宋体" w:hAnsi="宋体" w:cs="宋体" w:eastAsia="宋体" w:hint="default"/>
                <w:w w:val="105"/>
                <w:sz w:val="12"/>
                <w:szCs w:val="12"/>
              </w:rPr>
              <w:t>1.</w:t>
            </w:r>
            <w:r>
              <w:rPr>
                <w:rFonts w:ascii="宋体" w:hAnsi="宋体" w:cs="宋体" w:eastAsia="宋体" w:hint="default"/>
                <w:w w:val="105"/>
                <w:sz w:val="12"/>
                <w:szCs w:val="12"/>
              </w:rPr>
              <w:t>本期提取</w:t>
            </w:r>
            <w:r>
              <w:rPr>
                <w:rFonts w:ascii="宋体" w:hAnsi="宋体" w:cs="宋体" w:eastAsia="宋体" w:hint="default"/>
                <w:sz w:val="12"/>
                <w:szCs w:val="12"/>
              </w:rPr>
            </w:r>
          </w:p>
        </w:tc>
        <w:tc>
          <w:tcPr>
            <w:tcW w:w="85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59"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19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83" w:right="0"/>
              <w:jc w:val="left"/>
              <w:rPr>
                <w:rFonts w:ascii="宋体" w:hAnsi="宋体" w:cs="宋体" w:eastAsia="宋体" w:hint="default"/>
                <w:sz w:val="12"/>
                <w:szCs w:val="12"/>
              </w:rPr>
            </w:pPr>
            <w:r>
              <w:rPr>
                <w:rFonts w:ascii="宋体" w:hAnsi="宋体" w:cs="宋体" w:eastAsia="宋体" w:hint="default"/>
                <w:w w:val="105"/>
                <w:sz w:val="12"/>
                <w:szCs w:val="12"/>
              </w:rPr>
              <w:t>2.</w:t>
            </w:r>
            <w:r>
              <w:rPr>
                <w:rFonts w:ascii="宋体" w:hAnsi="宋体" w:cs="宋体" w:eastAsia="宋体" w:hint="default"/>
                <w:w w:val="105"/>
                <w:sz w:val="12"/>
                <w:szCs w:val="12"/>
              </w:rPr>
              <w:t>本期使用</w:t>
            </w:r>
            <w:r>
              <w:rPr>
                <w:rFonts w:ascii="宋体" w:hAnsi="宋体" w:cs="宋体" w:eastAsia="宋体" w:hint="default"/>
                <w:sz w:val="12"/>
                <w:szCs w:val="12"/>
              </w:rPr>
            </w:r>
          </w:p>
        </w:tc>
        <w:tc>
          <w:tcPr>
            <w:tcW w:w="85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59"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19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93" w:right="0"/>
              <w:jc w:val="left"/>
              <w:rPr>
                <w:rFonts w:ascii="Microsoft JhengHei" w:hAnsi="Microsoft JhengHei" w:cs="Microsoft JhengHei" w:eastAsia="Microsoft JhengHei" w:hint="default"/>
                <w:sz w:val="12"/>
                <w:szCs w:val="12"/>
              </w:rPr>
            </w:pPr>
            <w:r>
              <w:rPr>
                <w:rFonts w:ascii="Microsoft JhengHei" w:hAnsi="Microsoft JhengHei" w:cs="Microsoft JhengHei" w:eastAsia="Microsoft JhengHei" w:hint="default"/>
                <w:b/>
                <w:bCs/>
                <w:w w:val="105"/>
                <w:sz w:val="12"/>
                <w:szCs w:val="12"/>
              </w:rPr>
              <w:t>（</w:t>
            </w:r>
            <w:r>
              <w:rPr>
                <w:rFonts w:ascii="Microsoft JhengHei" w:hAnsi="Microsoft JhengHei" w:cs="Microsoft JhengHei" w:eastAsia="Microsoft JhengHei" w:hint="default"/>
                <w:b/>
                <w:bCs/>
                <w:spacing w:val="-23"/>
                <w:w w:val="105"/>
                <w:sz w:val="12"/>
                <w:szCs w:val="12"/>
              </w:rPr>
              <w:t> </w:t>
            </w:r>
            <w:r>
              <w:rPr>
                <w:rFonts w:ascii="Microsoft JhengHei" w:hAnsi="Microsoft JhengHei" w:cs="Microsoft JhengHei" w:eastAsia="Microsoft JhengHei" w:hint="default"/>
                <w:b/>
                <w:bCs/>
                <w:spacing w:val="9"/>
                <w:w w:val="105"/>
                <w:sz w:val="12"/>
                <w:szCs w:val="12"/>
              </w:rPr>
              <w:t>七）其他</w:t>
            </w:r>
            <w:r>
              <w:rPr>
                <w:rFonts w:ascii="Microsoft JhengHei" w:hAnsi="Microsoft JhengHei" w:cs="Microsoft JhengHei" w:eastAsia="Microsoft JhengHei" w:hint="default"/>
                <w:sz w:val="12"/>
                <w:szCs w:val="12"/>
              </w:rPr>
            </w:r>
          </w:p>
        </w:tc>
        <w:tc>
          <w:tcPr>
            <w:tcW w:w="855"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459"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193" w:hRule="exact"/>
        </w:trPr>
        <w:tc>
          <w:tcPr>
            <w:tcW w:w="1908" w:type="dxa"/>
            <w:tcBorders>
              <w:top w:val="single" w:sz="4" w:space="0" w:color="000000"/>
              <w:left w:val="single" w:sz="4" w:space="0" w:color="000000"/>
              <w:bottom w:val="single" w:sz="8" w:space="0" w:color="000000"/>
              <w:right w:val="single" w:sz="4" w:space="0" w:color="000000"/>
            </w:tcBorders>
          </w:tcPr>
          <w:p>
            <w:pPr>
              <w:pStyle w:val="TableParagraph"/>
              <w:spacing w:line="176" w:lineRule="exact"/>
              <w:ind w:left="93" w:right="0"/>
              <w:jc w:val="left"/>
              <w:rPr>
                <w:rFonts w:ascii="Microsoft JhengHei" w:hAnsi="Microsoft JhengHei" w:cs="Microsoft JhengHei" w:eastAsia="Microsoft JhengHei" w:hint="default"/>
                <w:sz w:val="12"/>
                <w:szCs w:val="12"/>
              </w:rPr>
            </w:pPr>
            <w:r>
              <w:rPr>
                <w:rFonts w:ascii="Microsoft JhengHei" w:hAnsi="Microsoft JhengHei" w:cs="Microsoft JhengHei" w:eastAsia="Microsoft JhengHei" w:hint="default"/>
                <w:b/>
                <w:bCs/>
                <w:spacing w:val="9"/>
                <w:w w:val="105"/>
                <w:sz w:val="12"/>
                <w:szCs w:val="12"/>
              </w:rPr>
              <w:t>四、本期期末余额</w:t>
            </w:r>
            <w:r>
              <w:rPr>
                <w:rFonts w:ascii="Microsoft JhengHei" w:hAnsi="Microsoft JhengHei" w:cs="Microsoft JhengHei" w:eastAsia="Microsoft JhengHei" w:hint="default"/>
                <w:sz w:val="12"/>
                <w:szCs w:val="12"/>
              </w:rPr>
            </w:r>
          </w:p>
        </w:tc>
        <w:tc>
          <w:tcPr>
            <w:tcW w:w="85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3"/>
              <w:ind w:left="77" w:right="0"/>
              <w:jc w:val="center"/>
              <w:rPr>
                <w:rFonts w:ascii="Arial Narrow" w:hAnsi="Arial Narrow" w:cs="Arial Narrow" w:eastAsia="Arial Narrow" w:hint="default"/>
                <w:sz w:val="12"/>
                <w:szCs w:val="12"/>
              </w:rPr>
            </w:pPr>
            <w:r>
              <w:rPr>
                <w:rFonts w:ascii="Arial Narrow"/>
                <w:spacing w:val="-4"/>
                <w:w w:val="105"/>
                <w:sz w:val="12"/>
              </w:rPr>
              <w:t>999,100,000.00</w:t>
            </w:r>
            <w:r>
              <w:rPr>
                <w:rFonts w:ascii="Arial Narrow"/>
                <w:spacing w:val="-4"/>
                <w:sz w:val="12"/>
              </w:rPr>
            </w:r>
          </w:p>
        </w:tc>
        <w:tc>
          <w:tcPr>
            <w:tcW w:w="87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3"/>
              <w:ind w:right="45"/>
              <w:jc w:val="right"/>
              <w:rPr>
                <w:rFonts w:ascii="Arial Narrow" w:hAnsi="Arial Narrow" w:cs="Arial Narrow" w:eastAsia="Arial Narrow" w:hint="default"/>
                <w:sz w:val="12"/>
                <w:szCs w:val="12"/>
              </w:rPr>
            </w:pPr>
            <w:r>
              <w:rPr>
                <w:rFonts w:ascii="Arial Narrow"/>
                <w:spacing w:val="-4"/>
                <w:w w:val="105"/>
                <w:sz w:val="12"/>
              </w:rPr>
              <w:t>1,700,833,208.53</w:t>
            </w:r>
            <w:r>
              <w:rPr>
                <w:rFonts w:ascii="Arial Narrow"/>
                <w:spacing w:val="-4"/>
                <w:sz w:val="12"/>
              </w:rPr>
            </w:r>
          </w:p>
        </w:tc>
        <w:tc>
          <w:tcPr>
            <w:tcW w:w="532" w:type="dxa"/>
            <w:tcBorders>
              <w:top w:val="single" w:sz="4" w:space="0" w:color="000000"/>
              <w:left w:val="single" w:sz="4" w:space="0" w:color="000000"/>
              <w:bottom w:val="single" w:sz="8" w:space="0" w:color="000000"/>
              <w:right w:val="single" w:sz="4" w:space="0" w:color="000000"/>
            </w:tcBorders>
          </w:tcPr>
          <w:p>
            <w:pPr/>
          </w:p>
        </w:tc>
        <w:tc>
          <w:tcPr>
            <w:tcW w:w="396" w:type="dxa"/>
            <w:tcBorders>
              <w:top w:val="single" w:sz="4" w:space="0" w:color="000000"/>
              <w:left w:val="single" w:sz="4" w:space="0" w:color="000000"/>
              <w:bottom w:val="single" w:sz="8" w:space="0" w:color="000000"/>
              <w:right w:val="single" w:sz="4" w:space="0" w:color="000000"/>
            </w:tcBorders>
          </w:tcPr>
          <w:p>
            <w:pPr/>
          </w:p>
        </w:tc>
        <w:tc>
          <w:tcPr>
            <w:tcW w:w="79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3"/>
              <w:ind w:left="14" w:right="0"/>
              <w:jc w:val="center"/>
              <w:rPr>
                <w:rFonts w:ascii="Arial Narrow" w:hAnsi="Arial Narrow" w:cs="Arial Narrow" w:eastAsia="Arial Narrow" w:hint="default"/>
                <w:sz w:val="12"/>
                <w:szCs w:val="12"/>
              </w:rPr>
            </w:pPr>
            <w:r>
              <w:rPr>
                <w:rFonts w:ascii="Arial Narrow"/>
                <w:spacing w:val="-4"/>
                <w:w w:val="105"/>
                <w:sz w:val="12"/>
              </w:rPr>
              <w:t>133,409,919.13</w:t>
            </w:r>
            <w:r>
              <w:rPr>
                <w:rFonts w:ascii="Arial Narrow"/>
                <w:spacing w:val="-4"/>
                <w:sz w:val="12"/>
              </w:rPr>
            </w:r>
          </w:p>
        </w:tc>
        <w:tc>
          <w:tcPr>
            <w:tcW w:w="532" w:type="dxa"/>
            <w:tcBorders>
              <w:top w:val="single" w:sz="4" w:space="0" w:color="000000"/>
              <w:left w:val="single" w:sz="4" w:space="0" w:color="000000"/>
              <w:bottom w:val="single" w:sz="8" w:space="0" w:color="000000"/>
              <w:right w:val="single" w:sz="4" w:space="0" w:color="000000"/>
            </w:tcBorders>
          </w:tcPr>
          <w:p>
            <w:pPr/>
          </w:p>
        </w:tc>
        <w:tc>
          <w:tcPr>
            <w:tcW w:w="78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3"/>
              <w:ind w:left="4" w:right="0"/>
              <w:jc w:val="center"/>
              <w:rPr>
                <w:rFonts w:ascii="Arial Narrow" w:hAnsi="Arial Narrow" w:cs="Arial Narrow" w:eastAsia="Arial Narrow" w:hint="default"/>
                <w:sz w:val="12"/>
                <w:szCs w:val="12"/>
              </w:rPr>
            </w:pPr>
            <w:r>
              <w:rPr>
                <w:rFonts w:ascii="Arial Narrow"/>
                <w:spacing w:val="-4"/>
                <w:w w:val="105"/>
                <w:sz w:val="12"/>
              </w:rPr>
              <w:t>949,889,272.09</w:t>
            </w:r>
            <w:r>
              <w:rPr>
                <w:rFonts w:ascii="Arial Narrow"/>
                <w:spacing w:val="-4"/>
                <w:sz w:val="12"/>
              </w:rPr>
            </w:r>
          </w:p>
        </w:tc>
        <w:tc>
          <w:tcPr>
            <w:tcW w:w="90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3"/>
              <w:ind w:left="45" w:right="0"/>
              <w:jc w:val="center"/>
              <w:rPr>
                <w:rFonts w:ascii="Arial Narrow" w:hAnsi="Arial Narrow" w:cs="Arial Narrow" w:eastAsia="Arial Narrow" w:hint="default"/>
                <w:sz w:val="12"/>
                <w:szCs w:val="12"/>
              </w:rPr>
            </w:pPr>
            <w:r>
              <w:rPr>
                <w:rFonts w:ascii="Arial Narrow"/>
                <w:spacing w:val="-4"/>
                <w:w w:val="105"/>
                <w:sz w:val="12"/>
              </w:rPr>
              <w:t>3,783,232,399.75</w:t>
            </w:r>
            <w:r>
              <w:rPr>
                <w:rFonts w:ascii="Arial Narrow"/>
                <w:spacing w:val="-4"/>
                <w:sz w:val="12"/>
              </w:rPr>
            </w:r>
          </w:p>
        </w:tc>
        <w:tc>
          <w:tcPr>
            <w:tcW w:w="76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1"/>
              <w:ind w:left="25" w:right="0"/>
              <w:jc w:val="center"/>
              <w:rPr>
                <w:rFonts w:ascii="Arial Narrow" w:hAnsi="Arial Narrow" w:cs="Arial Narrow" w:eastAsia="Arial Narrow" w:hint="default"/>
                <w:sz w:val="10"/>
                <w:szCs w:val="10"/>
              </w:rPr>
            </w:pPr>
            <w:r>
              <w:rPr>
                <w:rFonts w:ascii="Arial Narrow"/>
                <w:w w:val="105"/>
                <w:sz w:val="10"/>
              </w:rPr>
              <w:t>493,300,000.00</w:t>
            </w:r>
            <w:r>
              <w:rPr>
                <w:rFonts w:ascii="Arial Narrow"/>
                <w:sz w:val="10"/>
              </w:rPr>
            </w:r>
          </w:p>
        </w:tc>
        <w:tc>
          <w:tcPr>
            <w:tcW w:w="86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3"/>
              <w:ind w:right="45"/>
              <w:jc w:val="right"/>
              <w:rPr>
                <w:rFonts w:ascii="Arial Narrow" w:hAnsi="Arial Narrow" w:cs="Arial Narrow" w:eastAsia="Arial Narrow" w:hint="default"/>
                <w:sz w:val="12"/>
                <w:szCs w:val="12"/>
              </w:rPr>
            </w:pPr>
            <w:r>
              <w:rPr>
                <w:rFonts w:ascii="Arial Narrow"/>
                <w:spacing w:val="-4"/>
                <w:w w:val="105"/>
                <w:sz w:val="12"/>
              </w:rPr>
              <w:t>2,092,291,819.78</w:t>
            </w:r>
            <w:r>
              <w:rPr>
                <w:rFonts w:ascii="Arial Narrow"/>
                <w:spacing w:val="-4"/>
                <w:sz w:val="12"/>
              </w:rPr>
            </w:r>
          </w:p>
        </w:tc>
        <w:tc>
          <w:tcPr>
            <w:tcW w:w="459" w:type="dxa"/>
            <w:tcBorders>
              <w:top w:val="single" w:sz="4" w:space="0" w:color="000000"/>
              <w:left w:val="single" w:sz="4" w:space="0" w:color="000000"/>
              <w:bottom w:val="single" w:sz="8" w:space="0" w:color="000000"/>
              <w:right w:val="single" w:sz="4" w:space="0" w:color="000000"/>
            </w:tcBorders>
          </w:tcPr>
          <w:p>
            <w:pPr/>
          </w:p>
        </w:tc>
        <w:tc>
          <w:tcPr>
            <w:tcW w:w="469" w:type="dxa"/>
            <w:tcBorders>
              <w:top w:val="single" w:sz="4" w:space="0" w:color="000000"/>
              <w:left w:val="single" w:sz="4" w:space="0" w:color="000000"/>
              <w:bottom w:val="single" w:sz="8" w:space="0" w:color="000000"/>
              <w:right w:val="single" w:sz="4" w:space="0" w:color="000000"/>
            </w:tcBorders>
          </w:tcPr>
          <w:p>
            <w:pPr/>
          </w:p>
        </w:tc>
        <w:tc>
          <w:tcPr>
            <w:tcW w:w="75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1"/>
              <w:ind w:left="15" w:right="0"/>
              <w:jc w:val="center"/>
              <w:rPr>
                <w:rFonts w:ascii="Arial Narrow" w:hAnsi="Arial Narrow" w:cs="Arial Narrow" w:eastAsia="Arial Narrow" w:hint="default"/>
                <w:sz w:val="10"/>
                <w:szCs w:val="10"/>
              </w:rPr>
            </w:pPr>
            <w:r>
              <w:rPr>
                <w:rFonts w:ascii="Arial Narrow"/>
                <w:w w:val="105"/>
                <w:sz w:val="10"/>
              </w:rPr>
              <w:t>116,919,467.01</w:t>
            </w:r>
            <w:r>
              <w:rPr>
                <w:rFonts w:ascii="Arial Narrow"/>
                <w:sz w:val="10"/>
              </w:rPr>
            </w:r>
          </w:p>
        </w:tc>
        <w:tc>
          <w:tcPr>
            <w:tcW w:w="782" w:type="dxa"/>
            <w:tcBorders>
              <w:top w:val="single" w:sz="4" w:space="0" w:color="000000"/>
              <w:left w:val="single" w:sz="4" w:space="0" w:color="000000"/>
              <w:bottom w:val="single" w:sz="8" w:space="0" w:color="000000"/>
              <w:right w:val="single" w:sz="4" w:space="0" w:color="000000"/>
            </w:tcBorders>
          </w:tcPr>
          <w:p>
            <w:pPr/>
          </w:p>
        </w:tc>
        <w:tc>
          <w:tcPr>
            <w:tcW w:w="82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3"/>
              <w:ind w:left="45" w:right="0"/>
              <w:jc w:val="center"/>
              <w:rPr>
                <w:rFonts w:ascii="Arial Narrow" w:hAnsi="Arial Narrow" w:cs="Arial Narrow" w:eastAsia="Arial Narrow" w:hint="default"/>
                <w:sz w:val="12"/>
                <w:szCs w:val="12"/>
              </w:rPr>
            </w:pPr>
            <w:r>
              <w:rPr>
                <w:rFonts w:ascii="Arial Narrow"/>
                <w:spacing w:val="-4"/>
                <w:w w:val="105"/>
                <w:sz w:val="12"/>
              </w:rPr>
              <w:t>801,475,203.00</w:t>
            </w:r>
            <w:r>
              <w:rPr>
                <w:rFonts w:ascii="Arial Narrow"/>
                <w:spacing w:val="-4"/>
                <w:sz w:val="12"/>
              </w:rPr>
            </w:r>
          </w:p>
        </w:tc>
        <w:tc>
          <w:tcPr>
            <w:tcW w:w="90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3"/>
              <w:ind w:right="45"/>
              <w:jc w:val="right"/>
              <w:rPr>
                <w:rFonts w:ascii="Arial Narrow" w:hAnsi="Arial Narrow" w:cs="Arial Narrow" w:eastAsia="Arial Narrow" w:hint="default"/>
                <w:sz w:val="12"/>
                <w:szCs w:val="12"/>
              </w:rPr>
            </w:pPr>
            <w:r>
              <w:rPr>
                <w:rFonts w:ascii="Arial Narrow"/>
                <w:spacing w:val="-4"/>
                <w:w w:val="105"/>
                <w:sz w:val="12"/>
              </w:rPr>
              <w:t>3,503,986,489.79</w:t>
            </w:r>
            <w:r>
              <w:rPr>
                <w:rFonts w:ascii="Arial Narrow"/>
                <w:spacing w:val="-4"/>
                <w:sz w:val="12"/>
              </w:rPr>
            </w:r>
          </w:p>
        </w:tc>
      </w:tr>
      <w:tr>
        <w:trPr>
          <w:trHeight w:val="360" w:hRule="exact"/>
        </w:trPr>
        <w:tc>
          <w:tcPr>
            <w:tcW w:w="13396" w:type="dxa"/>
            <w:gridSpan w:val="17"/>
            <w:tcBorders>
              <w:top w:val="single" w:sz="8" w:space="0" w:color="000000"/>
              <w:left w:val="single" w:sz="4" w:space="0" w:color="DADCDD"/>
              <w:bottom w:val="single" w:sz="4" w:space="0" w:color="DADCDD"/>
              <w:right w:val="single" w:sz="4" w:space="0" w:color="DADCDD"/>
            </w:tcBorders>
          </w:tcPr>
          <w:p>
            <w:pPr>
              <w:pStyle w:val="TableParagraph"/>
              <w:tabs>
                <w:tab w:pos="4023" w:val="left" w:leader="none"/>
                <w:tab w:pos="8610" w:val="left" w:leader="none"/>
              </w:tabs>
              <w:spacing w:line="240" w:lineRule="auto" w:before="54"/>
              <w:ind w:left="104" w:right="0"/>
              <w:jc w:val="left"/>
              <w:rPr>
                <w:rFonts w:ascii="宋体" w:hAnsi="宋体" w:cs="宋体" w:eastAsia="宋体" w:hint="default"/>
                <w:sz w:val="15"/>
                <w:szCs w:val="15"/>
              </w:rPr>
            </w:pPr>
            <w:r>
              <w:rPr>
                <w:rFonts w:ascii="宋体" w:hAnsi="宋体" w:cs="宋体" w:eastAsia="宋体" w:hint="default"/>
                <w:spacing w:val="7"/>
                <w:w w:val="105"/>
                <w:sz w:val="15"/>
                <w:szCs w:val="15"/>
              </w:rPr>
              <w:t>法定代表人：</w:t>
              <w:tab/>
            </w:r>
            <w:r>
              <w:rPr>
                <w:rFonts w:ascii="宋体" w:hAnsi="宋体" w:cs="宋体" w:eastAsia="宋体" w:hint="default"/>
                <w:spacing w:val="8"/>
                <w:w w:val="105"/>
                <w:sz w:val="15"/>
                <w:szCs w:val="15"/>
              </w:rPr>
              <w:t>主管会计工作负责人：</w:t>
              <w:tab/>
              <w:t>会计机构负责人：</w:t>
            </w:r>
            <w:r>
              <w:rPr>
                <w:rFonts w:ascii="宋体" w:hAnsi="宋体" w:cs="宋体" w:eastAsia="宋体" w:hint="default"/>
                <w:spacing w:val="8"/>
                <w:sz w:val="15"/>
                <w:szCs w:val="15"/>
              </w:rPr>
            </w:r>
          </w:p>
        </w:tc>
      </w:tr>
    </w:tbl>
    <w:p>
      <w:pPr>
        <w:spacing w:after="0" w:line="240" w:lineRule="auto"/>
        <w:jc w:val="left"/>
        <w:rPr>
          <w:rFonts w:ascii="宋体" w:hAnsi="宋体" w:cs="宋体" w:eastAsia="宋体" w:hint="default"/>
          <w:sz w:val="15"/>
          <w:szCs w:val="15"/>
        </w:rPr>
        <w:sectPr>
          <w:headerReference w:type="default" r:id="rId61"/>
          <w:footerReference w:type="default" r:id="rId62"/>
          <w:pgSz w:w="16840" w:h="11910" w:orient="landscape"/>
          <w:pgMar w:header="0" w:footer="0" w:top="380" w:bottom="0" w:left="1300" w:right="0"/>
        </w:sectPr>
      </w:pPr>
    </w:p>
    <w:p>
      <w:pPr>
        <w:spacing w:line="240" w:lineRule="auto" w:before="1"/>
        <w:rPr>
          <w:rFonts w:ascii="Times New Roman" w:hAnsi="Times New Roman" w:cs="Times New Roman" w:eastAsia="Times New Roman" w:hint="default"/>
          <w:sz w:val="11"/>
          <w:szCs w:val="11"/>
        </w:rPr>
      </w:pPr>
    </w:p>
    <w:p>
      <w:pPr>
        <w:pStyle w:val="Heading2"/>
        <w:spacing w:line="369" w:lineRule="exact"/>
        <w:ind w:right="1502"/>
        <w:jc w:val="center"/>
        <w:rPr>
          <w:b w:val="0"/>
          <w:bCs w:val="0"/>
        </w:rPr>
      </w:pPr>
      <w:r>
        <w:rPr/>
        <w:t>深圳市爱施德股份有限公司</w:t>
      </w:r>
      <w:r>
        <w:rPr>
          <w:b w:val="0"/>
          <w:bCs w:val="0"/>
        </w:rPr>
      </w:r>
    </w:p>
    <w:p>
      <w:pPr>
        <w:spacing w:line="444" w:lineRule="exact" w:before="0"/>
        <w:ind w:left="0" w:right="1500" w:firstLine="0"/>
        <w:jc w:val="center"/>
        <w:rPr>
          <w:rFonts w:ascii="Microsoft JhengHei" w:hAnsi="Microsoft JhengHei" w:cs="Microsoft JhengHei" w:eastAsia="Microsoft JhengHei" w:hint="default"/>
          <w:sz w:val="28"/>
          <w:szCs w:val="28"/>
        </w:rPr>
      </w:pPr>
      <w:r>
        <w:rPr>
          <w:rFonts w:ascii="Arial" w:hAnsi="Arial" w:cs="Arial" w:eastAsia="Arial" w:hint="default"/>
          <w:b/>
          <w:bCs/>
          <w:spacing w:val="-4"/>
          <w:sz w:val="28"/>
          <w:szCs w:val="28"/>
        </w:rPr>
        <w:t>2011</w:t>
      </w:r>
      <w:r>
        <w:rPr>
          <w:rFonts w:ascii="Arial" w:hAnsi="Arial" w:cs="Arial" w:eastAsia="Arial" w:hint="default"/>
          <w:b/>
          <w:bCs/>
          <w:sz w:val="28"/>
          <w:szCs w:val="28"/>
        </w:rPr>
        <w:t> </w:t>
      </w:r>
      <w:r>
        <w:rPr>
          <w:rFonts w:ascii="Microsoft JhengHei" w:hAnsi="Microsoft JhengHei" w:cs="Microsoft JhengHei" w:eastAsia="Microsoft JhengHei" w:hint="default"/>
          <w:b/>
          <w:bCs/>
          <w:sz w:val="28"/>
          <w:szCs w:val="28"/>
        </w:rPr>
        <w:t>年度财务报表附注</w:t>
      </w:r>
      <w:r>
        <w:rPr>
          <w:rFonts w:ascii="Microsoft JhengHei" w:hAnsi="Microsoft JhengHei" w:cs="Microsoft JhengHei" w:eastAsia="Microsoft JhengHei" w:hint="default"/>
          <w:sz w:val="28"/>
          <w:szCs w:val="28"/>
        </w:rPr>
      </w:r>
    </w:p>
    <w:p>
      <w:pPr>
        <w:spacing w:before="15"/>
        <w:ind w:left="2565" w:right="3688"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（除特别说明外，金额单位为人民币元）</w:t>
      </w:r>
      <w:r>
        <w:rPr>
          <w:rFonts w:ascii="Microsoft JhengHei" w:hAnsi="Microsoft JhengHei" w:cs="Microsoft JhengHei" w:eastAsia="Microsoft JhengHei" w:hint="default"/>
          <w:sz w:val="21"/>
          <w:szCs w:val="21"/>
        </w:rPr>
      </w:r>
    </w:p>
    <w:p>
      <w:pPr>
        <w:spacing w:line="240" w:lineRule="auto" w:before="10"/>
        <w:rPr>
          <w:rFonts w:ascii="Microsoft JhengHei" w:hAnsi="Microsoft JhengHei" w:cs="Microsoft JhengHei" w:eastAsia="Microsoft JhengHei" w:hint="default"/>
          <w:b/>
          <w:bCs/>
          <w:sz w:val="15"/>
          <w:szCs w:val="15"/>
        </w:rPr>
      </w:pPr>
    </w:p>
    <w:p>
      <w:pPr>
        <w:pStyle w:val="Heading3"/>
        <w:spacing w:line="240" w:lineRule="auto"/>
        <w:ind w:right="3688"/>
        <w:jc w:val="left"/>
        <w:rPr>
          <w:b w:val="0"/>
          <w:bCs w:val="0"/>
        </w:rPr>
      </w:pPr>
      <w:r>
        <w:rPr/>
        <w:t>一、公司基本情况</w:t>
      </w:r>
      <w:r>
        <w:rPr>
          <w:b w:val="0"/>
          <w:bCs w:val="0"/>
        </w:rPr>
      </w:r>
    </w:p>
    <w:p>
      <w:pPr>
        <w:pStyle w:val="BodyText"/>
        <w:spacing w:line="259" w:lineRule="auto" w:before="21"/>
        <w:ind w:left="622" w:right="1265" w:firstLine="2"/>
        <w:jc w:val="left"/>
      </w:pPr>
      <w:r>
        <w:rPr>
          <w:rFonts w:ascii="Arial" w:hAnsi="Arial" w:cs="Arial" w:eastAsia="Arial" w:hint="default"/>
          <w:b/>
          <w:bCs/>
        </w:rPr>
        <w:t>1</w:t>
      </w:r>
      <w:r>
        <w:rPr>
          <w:rFonts w:ascii="Microsoft JhengHei" w:hAnsi="Microsoft JhengHei" w:cs="Microsoft JhengHei" w:eastAsia="Microsoft JhengHei" w:hint="default"/>
          <w:b/>
          <w:bCs/>
        </w:rPr>
        <w:t>、历史沿革 </w:t>
      </w:r>
      <w:r>
        <w:rPr/>
        <w:t>深圳市爱施德股份有限公司（以下简称</w:t>
      </w:r>
      <w:r>
        <w:rPr>
          <w:rFonts w:ascii="Arial" w:hAnsi="Arial" w:cs="Arial" w:eastAsia="Arial" w:hint="default"/>
        </w:rPr>
        <w:t>“</w:t>
      </w:r>
      <w:r>
        <w:rPr/>
        <w:t>本公司</w:t>
      </w:r>
      <w:r>
        <w:rPr>
          <w:rFonts w:ascii="Arial" w:hAnsi="Arial" w:cs="Arial" w:eastAsia="Arial" w:hint="default"/>
        </w:rPr>
        <w:t>”</w:t>
      </w:r>
      <w:r>
        <w:rPr/>
        <w:t>或</w:t>
      </w:r>
      <w:r>
        <w:rPr>
          <w:rFonts w:ascii="Arial" w:hAnsi="Arial" w:cs="Arial" w:eastAsia="Arial" w:hint="default"/>
        </w:rPr>
        <w:t>“</w:t>
      </w:r>
      <w:r>
        <w:rPr/>
        <w:t>公司</w:t>
      </w:r>
      <w:r>
        <w:rPr>
          <w:rFonts w:ascii="Arial" w:hAnsi="Arial" w:cs="Arial" w:eastAsia="Arial" w:hint="default"/>
        </w:rPr>
        <w:t>”</w:t>
      </w:r>
      <w:r>
        <w:rPr/>
        <w:t>）前身为深圳市爱施德实</w:t>
      </w:r>
    </w:p>
    <w:p>
      <w:pPr>
        <w:pStyle w:val="BodyText"/>
        <w:spacing w:line="290" w:lineRule="auto" w:before="45"/>
        <w:ind w:right="1142"/>
        <w:jc w:val="left"/>
      </w:pPr>
      <w:r>
        <w:rPr>
          <w:spacing w:val="-1"/>
        </w:rPr>
        <w:t>业有限公司，成立于</w:t>
      </w:r>
      <w:r>
        <w:rPr>
          <w:rFonts w:ascii="Arial" w:hAnsi="Arial" w:cs="Arial" w:eastAsia="Arial" w:hint="default"/>
          <w:spacing w:val="-1"/>
        </w:rPr>
        <w:t>1998</w:t>
      </w:r>
      <w:r>
        <w:rPr>
          <w:spacing w:val="-1"/>
        </w:rPr>
        <w:t>年</w:t>
      </w:r>
      <w:r>
        <w:rPr>
          <w:rFonts w:ascii="Arial" w:hAnsi="Arial" w:cs="Arial" w:eastAsia="Arial" w:hint="default"/>
          <w:spacing w:val="-1"/>
        </w:rPr>
        <w:t>6</w:t>
      </w:r>
      <w:r>
        <w:rPr>
          <w:spacing w:val="-1"/>
        </w:rPr>
        <w:t>月</w:t>
      </w:r>
      <w:r>
        <w:rPr>
          <w:rFonts w:ascii="Arial" w:hAnsi="Arial" w:cs="Arial" w:eastAsia="Arial" w:hint="default"/>
          <w:spacing w:val="-1"/>
        </w:rPr>
        <w:t>8</w:t>
      </w:r>
      <w:r>
        <w:rPr>
          <w:spacing w:val="-1"/>
        </w:rPr>
        <w:t>日。企业法人营业执照注册号为</w:t>
      </w:r>
      <w:r>
        <w:rPr>
          <w:rFonts w:ascii="Arial" w:hAnsi="Arial" w:cs="Arial" w:eastAsia="Arial" w:hint="default"/>
          <w:spacing w:val="-1"/>
        </w:rPr>
        <w:t>440301102941368</w:t>
      </w:r>
      <w:r>
        <w:rPr>
          <w:spacing w:val="-1"/>
        </w:rPr>
        <w:t>，</w:t>
      </w:r>
      <w:r>
        <w:rPr>
          <w:spacing w:val="-102"/>
        </w:rPr>
        <w:t> </w:t>
      </w:r>
      <w:r>
        <w:rPr/>
        <w:t>法定代表人黄文辉。</w:t>
      </w:r>
    </w:p>
    <w:p>
      <w:pPr>
        <w:pStyle w:val="BodyText"/>
        <w:spacing w:line="292" w:lineRule="auto" w:before="36"/>
        <w:ind w:right="1142" w:firstLine="479"/>
        <w:jc w:val="left"/>
      </w:pPr>
      <w:r>
        <w:rPr>
          <w:rFonts w:ascii="Arial" w:hAnsi="Arial" w:cs="Arial" w:eastAsia="Arial" w:hint="default"/>
        </w:rPr>
        <w:t>2007</w:t>
      </w:r>
      <w:r>
        <w:rPr/>
        <w:t>年</w:t>
      </w:r>
      <w:r>
        <w:rPr>
          <w:rFonts w:ascii="Arial" w:hAnsi="Arial" w:cs="Arial" w:eastAsia="Arial" w:hint="default"/>
        </w:rPr>
        <w:t>10</w:t>
      </w:r>
      <w:r>
        <w:rPr/>
        <w:t>月</w:t>
      </w:r>
      <w:r>
        <w:rPr>
          <w:rFonts w:ascii="Arial" w:hAnsi="Arial" w:cs="Arial" w:eastAsia="Arial" w:hint="default"/>
        </w:rPr>
        <w:t>11</w:t>
      </w:r>
      <w:r>
        <w:rPr/>
        <w:t>日，根据公司股东会决议和有关协议、章程的规定，深圳市爱施德 实业有限公司整体变更为深圳市爱施德实业股份有限公司，以原有限公司截至</w:t>
      </w:r>
      <w:r>
        <w:rPr>
          <w:rFonts w:ascii="Arial" w:hAnsi="Arial" w:cs="Arial" w:eastAsia="Arial" w:hint="default"/>
        </w:rPr>
        <w:t>2007</w:t>
      </w:r>
      <w:r>
        <w:rPr/>
        <w:t>年</w:t>
      </w:r>
      <w:r>
        <w:rPr>
          <w:rFonts w:ascii="Arial" w:hAnsi="Arial" w:cs="Arial" w:eastAsia="Arial" w:hint="default"/>
        </w:rPr>
        <w:t>7</w:t>
      </w:r>
      <w:r>
        <w:rPr>
          <w:rFonts w:ascii="Arial" w:hAnsi="Arial" w:cs="Arial" w:eastAsia="Arial" w:hint="default"/>
          <w:w w:val="99"/>
        </w:rPr>
        <w:t> </w:t>
      </w:r>
      <w:r>
        <w:rPr>
          <w:spacing w:val="4"/>
        </w:rPr>
        <w:t>月</w:t>
      </w:r>
      <w:r>
        <w:rPr>
          <w:rFonts w:ascii="Arial" w:hAnsi="Arial" w:cs="Arial" w:eastAsia="Arial" w:hint="default"/>
          <w:spacing w:val="4"/>
        </w:rPr>
        <w:t>31</w:t>
      </w:r>
      <w:r>
        <w:rPr>
          <w:spacing w:val="4"/>
        </w:rPr>
        <w:t>日止经审计的净资产</w:t>
      </w:r>
      <w:r>
        <w:rPr>
          <w:rFonts w:ascii="Arial" w:hAnsi="Arial" w:cs="Arial" w:eastAsia="Arial" w:hint="default"/>
          <w:spacing w:val="4"/>
        </w:rPr>
        <w:t>171,564,919.78</w:t>
      </w:r>
      <w:r>
        <w:rPr>
          <w:spacing w:val="4"/>
        </w:rPr>
        <w:t>元折为股份有限公司每股面值为人民币</w:t>
      </w:r>
      <w:r>
        <w:rPr>
          <w:rFonts w:ascii="Arial" w:hAnsi="Arial" w:cs="Arial" w:eastAsia="Arial" w:hint="default"/>
          <w:spacing w:val="4"/>
        </w:rPr>
        <w:t>1</w:t>
      </w:r>
      <w:r>
        <w:rPr>
          <w:spacing w:val="4"/>
        </w:rPr>
        <w:t>元</w:t>
      </w:r>
      <w:r>
        <w:rPr>
          <w:spacing w:val="-118"/>
        </w:rPr>
        <w:t> </w:t>
      </w:r>
      <w:r>
        <w:rPr/>
        <w:t>的普通股</w:t>
      </w:r>
      <w:r>
        <w:rPr>
          <w:rFonts w:ascii="Arial" w:hAnsi="Arial" w:cs="Arial" w:eastAsia="Arial" w:hint="default"/>
        </w:rPr>
        <w:t>10,000</w:t>
      </w:r>
      <w:r>
        <w:rPr/>
        <w:t>万股，即股本</w:t>
      </w:r>
      <w:r>
        <w:rPr>
          <w:rFonts w:ascii="Arial" w:hAnsi="Arial" w:cs="Arial" w:eastAsia="Arial" w:hint="default"/>
        </w:rPr>
        <w:t>10,000</w:t>
      </w:r>
      <w:r>
        <w:rPr/>
        <w:t>万元，余额</w:t>
      </w:r>
      <w:r>
        <w:rPr>
          <w:rFonts w:ascii="Arial" w:hAnsi="Arial" w:cs="Arial" w:eastAsia="Arial" w:hint="default"/>
        </w:rPr>
        <w:t>71,564,919.78</w:t>
      </w:r>
      <w:r>
        <w:rPr/>
        <w:t>元计入资本公积，各股 </w:t>
      </w:r>
      <w:r>
        <w:rPr>
          <w:spacing w:val="9"/>
        </w:rPr>
        <w:t>东持股比例不变。整体变更后，深圳市神州通投资集团有限公司持有本公司股份为</w:t>
      </w:r>
      <w:r>
        <w:rPr>
          <w:spacing w:val="-116"/>
        </w:rPr>
        <w:t> </w:t>
      </w:r>
      <w:r>
        <w:rPr>
          <w:spacing w:val="-116"/>
        </w:rPr>
      </w:r>
      <w:r>
        <w:rPr>
          <w:rFonts w:ascii="Arial" w:hAnsi="Arial" w:cs="Arial" w:eastAsia="Arial" w:hint="default"/>
        </w:rPr>
        <w:t>7,500</w:t>
      </w:r>
      <w:r>
        <w:rPr/>
        <w:t>万股，持股比例</w:t>
      </w:r>
      <w:r>
        <w:rPr>
          <w:rFonts w:ascii="Arial" w:hAnsi="Arial" w:cs="Arial" w:eastAsia="Arial" w:hint="default"/>
        </w:rPr>
        <w:t>75%</w:t>
      </w:r>
      <w:r>
        <w:rPr/>
        <w:t>；深圳市全球星实业有限公司持有本公司股份为</w:t>
      </w:r>
      <w:r>
        <w:rPr>
          <w:rFonts w:ascii="Arial" w:hAnsi="Arial" w:cs="Arial" w:eastAsia="Arial" w:hint="default"/>
        </w:rPr>
        <w:t>2,500</w:t>
      </w:r>
      <w:r>
        <w:rPr/>
        <w:t>万股， 持股比例</w:t>
      </w:r>
      <w:r>
        <w:rPr>
          <w:rFonts w:ascii="Arial" w:hAnsi="Arial" w:cs="Arial" w:eastAsia="Arial" w:hint="default"/>
        </w:rPr>
        <w:t>25%</w:t>
      </w:r>
      <w:r>
        <w:rPr/>
        <w:t>。</w:t>
      </w:r>
    </w:p>
    <w:p>
      <w:pPr>
        <w:pStyle w:val="BodyText"/>
        <w:spacing w:line="290" w:lineRule="auto" w:before="8"/>
        <w:ind w:right="1160" w:firstLine="479"/>
        <w:jc w:val="left"/>
      </w:pPr>
      <w:r>
        <w:rPr/>
        <w:t>根据</w:t>
      </w:r>
      <w:r>
        <w:rPr>
          <w:rFonts w:ascii="Arial" w:hAnsi="Arial" w:cs="Arial" w:eastAsia="Arial" w:hint="default"/>
        </w:rPr>
        <w:t>2007</w:t>
      </w:r>
      <w:r>
        <w:rPr/>
        <w:t>年</w:t>
      </w:r>
      <w:r>
        <w:rPr>
          <w:rFonts w:ascii="Arial" w:hAnsi="Arial" w:cs="Arial" w:eastAsia="Arial" w:hint="default"/>
        </w:rPr>
        <w:t>12</w:t>
      </w:r>
      <w:r>
        <w:rPr/>
        <w:t>月</w:t>
      </w:r>
      <w:r>
        <w:rPr>
          <w:rFonts w:ascii="Arial" w:hAnsi="Arial" w:cs="Arial" w:eastAsia="Arial" w:hint="default"/>
        </w:rPr>
        <w:t>11</w:t>
      </w:r>
      <w:r>
        <w:rPr/>
        <w:t>日公司临时股东大会决议和修改后的章程规定，公司申请增加 </w:t>
      </w:r>
      <w:r>
        <w:rPr>
          <w:spacing w:val="-1"/>
        </w:rPr>
        <w:t>注册资本人民币</w:t>
      </w:r>
      <w:r>
        <w:rPr>
          <w:rFonts w:ascii="Arial" w:hAnsi="Arial" w:cs="Arial" w:eastAsia="Arial" w:hint="default"/>
          <w:spacing w:val="-1"/>
        </w:rPr>
        <w:t>1,000</w:t>
      </w:r>
      <w:r>
        <w:rPr>
          <w:spacing w:val="-1"/>
        </w:rPr>
        <w:t>万元，由黄绍武、黄文辉等</w:t>
      </w:r>
      <w:r>
        <w:rPr>
          <w:rFonts w:ascii="Arial" w:hAnsi="Arial" w:cs="Arial" w:eastAsia="Arial" w:hint="default"/>
          <w:spacing w:val="-1"/>
        </w:rPr>
        <w:t>92</w:t>
      </w:r>
      <w:r>
        <w:rPr>
          <w:spacing w:val="-1"/>
        </w:rPr>
        <w:t>人认购公司普通股股份</w:t>
      </w:r>
      <w:r>
        <w:rPr>
          <w:rFonts w:ascii="Arial" w:hAnsi="Arial" w:cs="Arial" w:eastAsia="Arial" w:hint="default"/>
          <w:spacing w:val="-1"/>
        </w:rPr>
        <w:t>1,000</w:t>
      </w:r>
      <w:r>
        <w:rPr>
          <w:spacing w:val="-1"/>
        </w:rPr>
        <w:t>万股，</w:t>
      </w:r>
      <w:r>
        <w:rPr>
          <w:spacing w:val="-116"/>
        </w:rPr>
        <w:t> </w:t>
      </w:r>
      <w:r>
        <w:rPr>
          <w:spacing w:val="-3"/>
        </w:rPr>
        <w:t>面值为每股人民币</w:t>
      </w:r>
      <w:r>
        <w:rPr>
          <w:rFonts w:ascii="Arial" w:hAnsi="Arial" w:cs="Arial" w:eastAsia="Arial" w:hint="default"/>
          <w:spacing w:val="-3"/>
        </w:rPr>
        <w:t>1.00</w:t>
      </w:r>
      <w:r>
        <w:rPr>
          <w:spacing w:val="-3"/>
        </w:rPr>
        <w:t>元，认购价格为每股人民币</w:t>
      </w:r>
      <w:r>
        <w:rPr>
          <w:rFonts w:ascii="Arial" w:hAnsi="Arial" w:cs="Arial" w:eastAsia="Arial" w:hint="default"/>
          <w:spacing w:val="-3"/>
        </w:rPr>
        <w:t>2.12</w:t>
      </w:r>
      <w:r>
        <w:rPr>
          <w:spacing w:val="-3"/>
        </w:rPr>
        <w:t>元。认购后公司注册资本为人民</w:t>
      </w:r>
      <w:r>
        <w:rPr>
          <w:spacing w:val="-96"/>
        </w:rPr>
        <w:t> </w:t>
      </w:r>
      <w:r>
        <w:rPr>
          <w:spacing w:val="-96"/>
        </w:rPr>
      </w:r>
      <w:r>
        <w:rPr>
          <w:spacing w:val="-4"/>
        </w:rPr>
        <w:t>币</w:t>
      </w:r>
      <w:r>
        <w:rPr>
          <w:rFonts w:ascii="Arial" w:hAnsi="Arial" w:cs="Arial" w:eastAsia="Arial" w:hint="default"/>
          <w:spacing w:val="-4"/>
        </w:rPr>
        <w:t>11,000</w:t>
      </w:r>
      <w:r>
        <w:rPr>
          <w:spacing w:val="-4"/>
        </w:rPr>
        <w:t>万元，股本为人民币</w:t>
      </w:r>
      <w:r>
        <w:rPr>
          <w:rFonts w:ascii="Arial" w:hAnsi="Arial" w:cs="Arial" w:eastAsia="Arial" w:hint="default"/>
          <w:spacing w:val="-4"/>
        </w:rPr>
        <w:t>11,000</w:t>
      </w:r>
      <w:r>
        <w:rPr>
          <w:spacing w:val="-4"/>
        </w:rPr>
        <w:t>万元，其中：深圳市神州通投资集团有限公司持有</w:t>
      </w:r>
      <w:r>
        <w:rPr>
          <w:spacing w:val="-106"/>
        </w:rPr>
        <w:t> </w:t>
      </w:r>
      <w:r>
        <w:rPr>
          <w:spacing w:val="-106"/>
        </w:rPr>
      </w:r>
      <w:r>
        <w:rPr>
          <w:spacing w:val="2"/>
        </w:rPr>
        <w:t>本公司股份为</w:t>
      </w:r>
      <w:r>
        <w:rPr>
          <w:rFonts w:ascii="Arial" w:hAnsi="Arial" w:cs="Arial" w:eastAsia="Arial" w:hint="default"/>
          <w:spacing w:val="2"/>
        </w:rPr>
        <w:t>7,500</w:t>
      </w:r>
      <w:r>
        <w:rPr>
          <w:spacing w:val="2"/>
        </w:rPr>
        <w:t>万股，持股比例</w:t>
      </w:r>
      <w:r>
        <w:rPr>
          <w:rFonts w:ascii="Arial" w:hAnsi="Arial" w:cs="Arial" w:eastAsia="Arial" w:hint="default"/>
          <w:spacing w:val="2"/>
        </w:rPr>
        <w:t>68.1818%</w:t>
      </w:r>
      <w:r>
        <w:rPr>
          <w:spacing w:val="2"/>
        </w:rPr>
        <w:t>；深圳市全球星实业有限公司持有本公</w:t>
      </w:r>
      <w:r>
        <w:rPr>
          <w:spacing w:val="-107"/>
        </w:rPr>
        <w:t> </w:t>
      </w:r>
      <w:r>
        <w:rPr>
          <w:spacing w:val="-107"/>
        </w:rPr>
      </w:r>
      <w:r>
        <w:rPr/>
        <w:t>司股份为</w:t>
      </w:r>
      <w:r>
        <w:rPr>
          <w:rFonts w:ascii="Arial" w:hAnsi="Arial" w:cs="Arial" w:eastAsia="Arial" w:hint="default"/>
        </w:rPr>
        <w:t>2,500</w:t>
      </w:r>
      <w:r>
        <w:rPr/>
        <w:t>万股，持股比例</w:t>
      </w:r>
      <w:r>
        <w:rPr>
          <w:rFonts w:ascii="Arial" w:hAnsi="Arial" w:cs="Arial" w:eastAsia="Arial" w:hint="default"/>
        </w:rPr>
        <w:t>22.7272%</w:t>
      </w:r>
      <w:r>
        <w:rPr/>
        <w:t>；黄绍武、黄文辉等</w:t>
      </w:r>
      <w:r>
        <w:rPr>
          <w:rFonts w:ascii="Arial" w:hAnsi="Arial" w:cs="Arial" w:eastAsia="Arial" w:hint="default"/>
        </w:rPr>
        <w:t>92</w:t>
      </w:r>
      <w:r>
        <w:rPr/>
        <w:t>人持有本公司股份为</w:t>
      </w:r>
      <w:r>
        <w:rPr>
          <w:spacing w:val="-49"/>
        </w:rPr>
        <w:t> </w:t>
      </w:r>
      <w:r>
        <w:rPr>
          <w:rFonts w:ascii="Arial" w:hAnsi="Arial" w:cs="Arial" w:eastAsia="Arial" w:hint="default"/>
        </w:rPr>
        <w:t>1,000</w:t>
      </w:r>
      <w:r>
        <w:rPr/>
        <w:t>万股，持股比例</w:t>
      </w:r>
      <w:r>
        <w:rPr>
          <w:rFonts w:ascii="Arial" w:hAnsi="Arial" w:cs="Arial" w:eastAsia="Arial" w:hint="default"/>
        </w:rPr>
        <w:t>9.0910%</w:t>
      </w:r>
      <w:r>
        <w:rPr/>
        <w:t>。</w:t>
      </w:r>
    </w:p>
    <w:p>
      <w:pPr>
        <w:pStyle w:val="BodyText"/>
        <w:spacing w:line="290" w:lineRule="auto" w:before="13"/>
        <w:ind w:right="1284" w:firstLine="479"/>
        <w:jc w:val="both"/>
      </w:pPr>
      <w:r>
        <w:rPr/>
        <w:t>根据</w:t>
      </w:r>
      <w:r>
        <w:rPr>
          <w:rFonts w:ascii="Arial" w:hAnsi="Arial" w:cs="Arial" w:eastAsia="Arial" w:hint="default"/>
        </w:rPr>
        <w:t>2008</w:t>
      </w:r>
      <w:r>
        <w:rPr/>
        <w:t>年</w:t>
      </w:r>
      <w:r>
        <w:rPr>
          <w:rFonts w:ascii="Arial" w:hAnsi="Arial" w:cs="Arial" w:eastAsia="Arial" w:hint="default"/>
        </w:rPr>
        <w:t>4</w:t>
      </w:r>
      <w:r>
        <w:rPr/>
        <w:t>月</w:t>
      </w:r>
      <w:r>
        <w:rPr>
          <w:rFonts w:ascii="Arial" w:hAnsi="Arial" w:cs="Arial" w:eastAsia="Arial" w:hint="default"/>
        </w:rPr>
        <w:t>22</w:t>
      </w:r>
      <w:r>
        <w:rPr/>
        <w:t>日召开的</w:t>
      </w:r>
      <w:r>
        <w:rPr>
          <w:rFonts w:ascii="Arial" w:hAnsi="Arial" w:cs="Arial" w:eastAsia="Arial" w:hint="default"/>
        </w:rPr>
        <w:t>2008</w:t>
      </w:r>
      <w:r>
        <w:rPr/>
        <w:t>年第一次临时股东大会决议，本公司名称由</w:t>
      </w:r>
      <w:r>
        <w:rPr>
          <w:rFonts w:ascii="Arial" w:hAnsi="Arial" w:cs="Arial" w:eastAsia="Arial" w:hint="default"/>
        </w:rPr>
        <w:t>“</w:t>
      </w:r>
      <w:r>
        <w:rPr/>
        <w:t>深圳 市爱施德实业股份有限公司</w:t>
      </w:r>
      <w:r>
        <w:rPr>
          <w:rFonts w:ascii="Arial" w:hAnsi="Arial" w:cs="Arial" w:eastAsia="Arial" w:hint="default"/>
        </w:rPr>
        <w:t>”</w:t>
      </w:r>
      <w:r>
        <w:rPr/>
        <w:t>变更为</w:t>
      </w:r>
      <w:r>
        <w:rPr>
          <w:rFonts w:ascii="Arial" w:hAnsi="Arial" w:cs="Arial" w:eastAsia="Arial" w:hint="default"/>
        </w:rPr>
        <w:t>“</w:t>
      </w:r>
      <w:r>
        <w:rPr/>
        <w:t>深圳市爱施德股份有限公司</w:t>
      </w:r>
      <w:r>
        <w:rPr>
          <w:rFonts w:ascii="Arial" w:hAnsi="Arial" w:cs="Arial" w:eastAsia="Arial" w:hint="default"/>
        </w:rPr>
        <w:t>”</w:t>
      </w:r>
      <w:r>
        <w:rPr/>
        <w:t>；经营范围增加</w:t>
      </w:r>
      <w:r>
        <w:rPr>
          <w:rFonts w:ascii="Arial" w:hAnsi="Arial" w:cs="Arial" w:eastAsia="Arial" w:hint="default"/>
        </w:rPr>
        <w:t>“</w:t>
      </w:r>
      <w:r>
        <w:rPr/>
        <w:t>零售</w:t>
      </w:r>
      <w:r>
        <w:rPr>
          <w:spacing w:val="-90"/>
        </w:rPr>
        <w:t> </w:t>
      </w:r>
      <w:r>
        <w:rPr/>
        <w:t>连锁；供应链管理</w:t>
      </w:r>
      <w:r>
        <w:rPr>
          <w:rFonts w:ascii="Arial" w:hAnsi="Arial" w:cs="Arial" w:eastAsia="Arial" w:hint="default"/>
        </w:rPr>
        <w:t>”</w:t>
      </w:r>
      <w:r>
        <w:rPr/>
        <w:t>。</w:t>
      </w:r>
    </w:p>
    <w:p>
      <w:pPr>
        <w:pStyle w:val="BodyText"/>
        <w:spacing w:line="290" w:lineRule="auto" w:before="13"/>
        <w:ind w:right="1142" w:firstLine="479"/>
        <w:jc w:val="left"/>
      </w:pPr>
      <w:r>
        <w:rPr>
          <w:spacing w:val="-3"/>
          <w:w w:val="99"/>
        </w:rPr>
        <w:t>根据</w:t>
      </w:r>
      <w:r>
        <w:rPr>
          <w:rFonts w:ascii="Arial" w:hAnsi="Arial" w:cs="Arial" w:eastAsia="Arial" w:hint="default"/>
          <w:spacing w:val="-3"/>
          <w:w w:val="99"/>
        </w:rPr>
        <w:t>2008</w:t>
      </w:r>
      <w:r>
        <w:rPr>
          <w:spacing w:val="-3"/>
          <w:w w:val="99"/>
        </w:rPr>
        <w:t>年</w:t>
      </w:r>
      <w:r>
        <w:rPr>
          <w:rFonts w:ascii="Arial" w:hAnsi="Arial" w:cs="Arial" w:eastAsia="Arial" w:hint="default"/>
          <w:spacing w:val="-3"/>
          <w:w w:val="99"/>
        </w:rPr>
        <w:t>6</w:t>
      </w:r>
      <w:r>
        <w:rPr>
          <w:spacing w:val="-3"/>
          <w:w w:val="99"/>
        </w:rPr>
        <w:t>月</w:t>
      </w:r>
      <w:r>
        <w:rPr>
          <w:rFonts w:ascii="Arial" w:hAnsi="Arial" w:cs="Arial" w:eastAsia="Arial" w:hint="default"/>
          <w:spacing w:val="-3"/>
          <w:w w:val="99"/>
        </w:rPr>
        <w:t>23</w:t>
      </w:r>
      <w:r>
        <w:rPr>
          <w:spacing w:val="-3"/>
          <w:w w:val="99"/>
        </w:rPr>
        <w:t>日召开的第二次临时股东大会决议，公司申请新增注册资本人民</w:t>
      </w:r>
      <w:r>
        <w:rPr/>
        <w:t> </w:t>
      </w:r>
      <w:r>
        <w:rPr>
          <w:spacing w:val="-3"/>
        </w:rPr>
        <w:t>币</w:t>
      </w:r>
      <w:r>
        <w:rPr>
          <w:rFonts w:ascii="Arial" w:hAnsi="Arial" w:cs="Arial" w:eastAsia="Arial" w:hint="default"/>
          <w:spacing w:val="-3"/>
        </w:rPr>
        <w:t>23,100</w:t>
      </w:r>
      <w:r>
        <w:rPr>
          <w:spacing w:val="-3"/>
        </w:rPr>
        <w:t>万元，以</w:t>
      </w:r>
      <w:r>
        <w:rPr>
          <w:rFonts w:ascii="Arial" w:hAnsi="Arial" w:cs="Arial" w:eastAsia="Arial" w:hint="default"/>
          <w:spacing w:val="-3"/>
        </w:rPr>
        <w:t>2008</w:t>
      </w:r>
      <w:r>
        <w:rPr>
          <w:spacing w:val="-3"/>
        </w:rPr>
        <w:t>年</w:t>
      </w:r>
      <w:r>
        <w:rPr>
          <w:rFonts w:ascii="Arial" w:hAnsi="Arial" w:cs="Arial" w:eastAsia="Arial" w:hint="default"/>
          <w:spacing w:val="-3"/>
        </w:rPr>
        <w:t>5</w:t>
      </w:r>
      <w:r>
        <w:rPr>
          <w:spacing w:val="-3"/>
        </w:rPr>
        <w:t>月</w:t>
      </w:r>
      <w:r>
        <w:rPr>
          <w:rFonts w:ascii="Arial" w:hAnsi="Arial" w:cs="Arial" w:eastAsia="Arial" w:hint="default"/>
          <w:spacing w:val="-3"/>
        </w:rPr>
        <w:t>31</w:t>
      </w:r>
      <w:r>
        <w:rPr>
          <w:spacing w:val="-3"/>
        </w:rPr>
        <w:t>日总股本</w:t>
      </w:r>
      <w:r>
        <w:rPr>
          <w:rFonts w:ascii="Arial" w:hAnsi="Arial" w:cs="Arial" w:eastAsia="Arial" w:hint="default"/>
          <w:spacing w:val="-3"/>
        </w:rPr>
        <w:t>11,000</w:t>
      </w:r>
      <w:r>
        <w:rPr>
          <w:spacing w:val="-3"/>
        </w:rPr>
        <w:t>万股为基数，向全体股东以未分配利润</w:t>
      </w:r>
      <w:r>
        <w:rPr>
          <w:spacing w:val="-117"/>
        </w:rPr>
        <w:t> </w:t>
      </w:r>
      <w:r>
        <w:rPr>
          <w:spacing w:val="-117"/>
        </w:rPr>
      </w:r>
      <w:r>
        <w:rPr>
          <w:spacing w:val="-4"/>
        </w:rPr>
        <w:t>按每</w:t>
      </w:r>
      <w:r>
        <w:rPr>
          <w:rFonts w:ascii="Arial" w:hAnsi="Arial" w:cs="Arial" w:eastAsia="Arial" w:hint="default"/>
          <w:spacing w:val="-4"/>
        </w:rPr>
        <w:t>10</w:t>
      </w:r>
      <w:r>
        <w:rPr>
          <w:spacing w:val="-4"/>
        </w:rPr>
        <w:t>股送红股</w:t>
      </w:r>
      <w:r>
        <w:rPr>
          <w:rFonts w:ascii="Arial" w:hAnsi="Arial" w:cs="Arial" w:eastAsia="Arial" w:hint="default"/>
          <w:spacing w:val="-4"/>
        </w:rPr>
        <w:t>13.5</w:t>
      </w:r>
      <w:r>
        <w:rPr>
          <w:spacing w:val="-4"/>
        </w:rPr>
        <w:t>股，以资本公积金按每</w:t>
      </w:r>
      <w:r>
        <w:rPr>
          <w:rFonts w:ascii="Arial" w:hAnsi="Arial" w:cs="Arial" w:eastAsia="Arial" w:hint="default"/>
          <w:spacing w:val="-4"/>
        </w:rPr>
        <w:t>10</w:t>
      </w:r>
      <w:r>
        <w:rPr>
          <w:spacing w:val="-4"/>
        </w:rPr>
        <w:t>股转增</w:t>
      </w:r>
      <w:r>
        <w:rPr>
          <w:rFonts w:ascii="Arial" w:hAnsi="Arial" w:cs="Arial" w:eastAsia="Arial" w:hint="default"/>
          <w:spacing w:val="-4"/>
        </w:rPr>
        <w:t>7.5</w:t>
      </w:r>
      <w:r>
        <w:rPr>
          <w:spacing w:val="-4"/>
        </w:rPr>
        <w:t>股，共计转增股份</w:t>
      </w:r>
      <w:r>
        <w:rPr>
          <w:rFonts w:ascii="Arial" w:hAnsi="Arial" w:cs="Arial" w:eastAsia="Arial" w:hint="default"/>
          <w:spacing w:val="-4"/>
        </w:rPr>
        <w:t>23,100</w:t>
      </w:r>
      <w:r>
        <w:rPr>
          <w:spacing w:val="-4"/>
        </w:rPr>
        <w:t>万股，</w:t>
      </w:r>
      <w:r>
        <w:rPr>
          <w:spacing w:val="-92"/>
        </w:rPr>
        <w:t> </w:t>
      </w:r>
      <w:r>
        <w:rPr/>
        <w:t>其中：由资本公积转增股本</w:t>
      </w:r>
      <w:r>
        <w:rPr>
          <w:rFonts w:ascii="Arial" w:hAnsi="Arial" w:cs="Arial" w:eastAsia="Arial" w:hint="default"/>
        </w:rPr>
        <w:t>8,250</w:t>
      </w:r>
      <w:r>
        <w:rPr/>
        <w:t>万元，由未分配利润转增股本</w:t>
      </w:r>
      <w:r>
        <w:rPr>
          <w:rFonts w:ascii="Arial" w:hAnsi="Arial" w:cs="Arial" w:eastAsia="Arial" w:hint="default"/>
        </w:rPr>
        <w:t>14,850</w:t>
      </w:r>
      <w:r>
        <w:rPr/>
        <w:t>万元。此次增资 </w:t>
      </w:r>
      <w:r>
        <w:rPr>
          <w:spacing w:val="2"/>
        </w:rPr>
        <w:t>后公司注册资本为人民币</w:t>
      </w:r>
      <w:r>
        <w:rPr>
          <w:rFonts w:ascii="Arial" w:hAnsi="Arial" w:cs="Arial" w:eastAsia="Arial" w:hint="default"/>
          <w:spacing w:val="2"/>
        </w:rPr>
        <w:t>34,100</w:t>
      </w:r>
      <w:r>
        <w:rPr>
          <w:spacing w:val="2"/>
        </w:rPr>
        <w:t>万元，其中深圳市神州通投资集团有限公司持有本公</w:t>
      </w:r>
      <w:r>
        <w:rPr>
          <w:spacing w:val="-113"/>
        </w:rPr>
        <w:t> </w:t>
      </w:r>
      <w:r>
        <w:rPr>
          <w:spacing w:val="-113"/>
        </w:rPr>
      </w:r>
      <w:r>
        <w:rPr/>
        <w:t>司股份为</w:t>
      </w:r>
      <w:r>
        <w:rPr>
          <w:rFonts w:ascii="Arial" w:hAnsi="Arial" w:cs="Arial" w:eastAsia="Arial" w:hint="default"/>
        </w:rPr>
        <w:t>23,250</w:t>
      </w:r>
      <w:r>
        <w:rPr/>
        <w:t>万股，持股比例为</w:t>
      </w:r>
      <w:r>
        <w:rPr>
          <w:rFonts w:ascii="Arial" w:hAnsi="Arial" w:cs="Arial" w:eastAsia="Arial" w:hint="default"/>
        </w:rPr>
        <w:t>68.1818%</w:t>
      </w:r>
      <w:r>
        <w:rPr/>
        <w:t>；深圳市全球星实业有限公司持有本公司 股份为</w:t>
      </w:r>
      <w:r>
        <w:rPr>
          <w:rFonts w:ascii="Arial" w:hAnsi="Arial" w:cs="Arial" w:eastAsia="Arial" w:hint="default"/>
        </w:rPr>
        <w:t>7,750</w:t>
      </w:r>
      <w:r>
        <w:rPr/>
        <w:t>万股，持股比例为</w:t>
      </w:r>
      <w:r>
        <w:rPr>
          <w:rFonts w:ascii="Arial" w:hAnsi="Arial" w:cs="Arial" w:eastAsia="Arial" w:hint="default"/>
        </w:rPr>
        <w:t>22.7272%</w:t>
      </w:r>
      <w:r>
        <w:rPr/>
        <w:t>；黄绍武、黄文辉等</w:t>
      </w:r>
      <w:r>
        <w:rPr>
          <w:rFonts w:ascii="Arial" w:hAnsi="Arial" w:cs="Arial" w:eastAsia="Arial" w:hint="default"/>
        </w:rPr>
        <w:t>92</w:t>
      </w:r>
      <w:r>
        <w:rPr/>
        <w:t>人持有本公司股份为</w:t>
      </w:r>
      <w:r>
        <w:rPr>
          <w:spacing w:val="-49"/>
        </w:rPr>
        <w:t> </w:t>
      </w:r>
      <w:r>
        <w:rPr>
          <w:rFonts w:ascii="Arial" w:hAnsi="Arial" w:cs="Arial" w:eastAsia="Arial" w:hint="default"/>
        </w:rPr>
        <w:t>3,100</w:t>
      </w:r>
      <w:r>
        <w:rPr/>
        <w:t>万股，持股比例为</w:t>
      </w:r>
      <w:r>
        <w:rPr>
          <w:rFonts w:ascii="Arial" w:hAnsi="Arial" w:cs="Arial" w:eastAsia="Arial" w:hint="default"/>
        </w:rPr>
        <w:t>9.0910%</w:t>
      </w:r>
      <w:r>
        <w:rPr/>
        <w:t>。</w:t>
      </w:r>
    </w:p>
    <w:p>
      <w:pPr>
        <w:pStyle w:val="BodyText"/>
        <w:spacing w:line="240" w:lineRule="auto" w:before="11"/>
        <w:ind w:left="622" w:right="1265"/>
        <w:jc w:val="left"/>
      </w:pPr>
      <w:r>
        <w:rPr/>
        <w:t>根据</w:t>
      </w:r>
      <w:r>
        <w:rPr>
          <w:rFonts w:ascii="Arial" w:hAnsi="Arial" w:cs="Arial" w:eastAsia="Arial" w:hint="default"/>
        </w:rPr>
        <w:t>2009</w:t>
      </w:r>
      <w:r>
        <w:rPr/>
        <w:t>年</w:t>
      </w:r>
      <w:r>
        <w:rPr>
          <w:rFonts w:ascii="Arial" w:hAnsi="Arial" w:cs="Arial" w:eastAsia="Arial" w:hint="default"/>
        </w:rPr>
        <w:t>8</w:t>
      </w:r>
      <w:r>
        <w:rPr/>
        <w:t>月</w:t>
      </w:r>
      <w:r>
        <w:rPr>
          <w:rFonts w:ascii="Arial" w:hAnsi="Arial" w:cs="Arial" w:eastAsia="Arial" w:hint="default"/>
        </w:rPr>
        <w:t>18</w:t>
      </w:r>
      <w:r>
        <w:rPr/>
        <w:t>日召开的</w:t>
      </w:r>
      <w:r>
        <w:rPr>
          <w:rFonts w:ascii="Arial" w:hAnsi="Arial" w:cs="Arial" w:eastAsia="Arial" w:hint="default"/>
        </w:rPr>
        <w:t>2009</w:t>
      </w:r>
      <w:r>
        <w:rPr/>
        <w:t>年第一次临时股东大会决议，公司申请增加注册</w:t>
      </w:r>
    </w:p>
    <w:p>
      <w:pPr>
        <w:spacing w:after="0" w:line="240" w:lineRule="auto"/>
        <w:jc w:val="left"/>
        <w:sectPr>
          <w:pgSz w:w="11910" w:h="16840"/>
          <w:pgMar w:header="0" w:footer="0" w:top="1280" w:bottom="1140" w:left="1480" w:right="0"/>
        </w:sectPr>
      </w:pPr>
    </w:p>
    <w:p>
      <w:pPr>
        <w:spacing w:line="240" w:lineRule="auto" w:before="6"/>
        <w:rPr>
          <w:rFonts w:ascii="宋体" w:hAnsi="宋体" w:cs="宋体" w:eastAsia="宋体" w:hint="default"/>
          <w:sz w:val="10"/>
          <w:szCs w:val="10"/>
        </w:rPr>
      </w:pPr>
    </w:p>
    <w:p>
      <w:pPr>
        <w:pStyle w:val="BodyText"/>
        <w:spacing w:line="290" w:lineRule="auto"/>
        <w:ind w:right="1284"/>
        <w:jc w:val="both"/>
      </w:pPr>
      <w:r>
        <w:rPr>
          <w:spacing w:val="2"/>
        </w:rPr>
        <w:t>资本人民币</w:t>
      </w:r>
      <w:r>
        <w:rPr>
          <w:rFonts w:ascii="Arial" w:hAnsi="Arial" w:cs="Arial" w:eastAsia="Arial" w:hint="default"/>
          <w:spacing w:val="2"/>
        </w:rPr>
        <w:t>10,230</w:t>
      </w:r>
      <w:r>
        <w:rPr>
          <w:spacing w:val="2"/>
        </w:rPr>
        <w:t>万元，以</w:t>
      </w:r>
      <w:r>
        <w:rPr>
          <w:rFonts w:ascii="Arial" w:hAnsi="Arial" w:cs="Arial" w:eastAsia="Arial" w:hint="default"/>
          <w:spacing w:val="2"/>
        </w:rPr>
        <w:t>2009</w:t>
      </w:r>
      <w:r>
        <w:rPr>
          <w:spacing w:val="2"/>
        </w:rPr>
        <w:t>年</w:t>
      </w:r>
      <w:r>
        <w:rPr>
          <w:rFonts w:ascii="Arial" w:hAnsi="Arial" w:cs="Arial" w:eastAsia="Arial" w:hint="default"/>
          <w:spacing w:val="2"/>
        </w:rPr>
        <w:t>6</w:t>
      </w:r>
      <w:r>
        <w:rPr>
          <w:spacing w:val="2"/>
        </w:rPr>
        <w:t>月</w:t>
      </w:r>
      <w:r>
        <w:rPr>
          <w:rFonts w:ascii="Arial" w:hAnsi="Arial" w:cs="Arial" w:eastAsia="Arial" w:hint="default"/>
          <w:spacing w:val="2"/>
        </w:rPr>
        <w:t>30</w:t>
      </w:r>
      <w:r>
        <w:rPr>
          <w:spacing w:val="2"/>
        </w:rPr>
        <w:t>日总股本</w:t>
      </w:r>
      <w:r>
        <w:rPr>
          <w:rFonts w:ascii="Arial" w:hAnsi="Arial" w:cs="Arial" w:eastAsia="Arial" w:hint="default"/>
          <w:spacing w:val="2"/>
        </w:rPr>
        <w:t>34,100</w:t>
      </w:r>
      <w:r>
        <w:rPr>
          <w:spacing w:val="2"/>
        </w:rPr>
        <w:t>万股为基数，向全体股东以</w:t>
      </w:r>
      <w:r>
        <w:rPr/>
        <w:t> </w:t>
      </w:r>
      <w:r>
        <w:rPr>
          <w:spacing w:val="-2"/>
        </w:rPr>
        <w:t>未分配利润按每</w:t>
      </w:r>
      <w:r>
        <w:rPr>
          <w:rFonts w:ascii="Arial" w:hAnsi="Arial" w:cs="Arial" w:eastAsia="Arial" w:hint="default"/>
          <w:spacing w:val="-2"/>
        </w:rPr>
        <w:t>10</w:t>
      </w:r>
      <w:r>
        <w:rPr>
          <w:spacing w:val="-2"/>
        </w:rPr>
        <w:t>股送红股</w:t>
      </w:r>
      <w:r>
        <w:rPr>
          <w:rFonts w:ascii="Arial" w:hAnsi="Arial" w:cs="Arial" w:eastAsia="Arial" w:hint="default"/>
          <w:spacing w:val="-2"/>
        </w:rPr>
        <w:t>3</w:t>
      </w:r>
      <w:r>
        <w:rPr>
          <w:spacing w:val="-2"/>
        </w:rPr>
        <w:t>股，共计转增股份</w:t>
      </w:r>
      <w:r>
        <w:rPr>
          <w:rFonts w:ascii="Arial" w:hAnsi="Arial" w:cs="Arial" w:eastAsia="Arial" w:hint="default"/>
          <w:spacing w:val="-2"/>
        </w:rPr>
        <w:t>10,230</w:t>
      </w:r>
      <w:r>
        <w:rPr>
          <w:spacing w:val="-2"/>
        </w:rPr>
        <w:t>万股。此次增资后公司注册资本</w:t>
      </w:r>
      <w:r>
        <w:rPr>
          <w:spacing w:val="-102"/>
        </w:rPr>
        <w:t> </w:t>
      </w:r>
      <w:r>
        <w:rPr>
          <w:spacing w:val="-102"/>
        </w:rPr>
      </w:r>
      <w:r>
        <w:rPr/>
        <w:t>为人民币</w:t>
      </w:r>
      <w:r>
        <w:rPr>
          <w:rFonts w:ascii="Arial" w:hAnsi="Arial" w:cs="Arial" w:eastAsia="Arial" w:hint="default"/>
        </w:rPr>
        <w:t>44,330</w:t>
      </w:r>
      <w:r>
        <w:rPr/>
        <w:t>万元。</w:t>
      </w:r>
    </w:p>
    <w:p>
      <w:pPr>
        <w:pStyle w:val="BodyText"/>
        <w:spacing w:line="290" w:lineRule="auto" w:before="13"/>
        <w:ind w:right="1142" w:firstLine="479"/>
        <w:jc w:val="left"/>
      </w:pPr>
      <w:r>
        <w:rPr>
          <w:spacing w:val="3"/>
        </w:rPr>
        <w:t>根据公司</w:t>
      </w:r>
      <w:r>
        <w:rPr>
          <w:rFonts w:ascii="Arial" w:hAnsi="Arial" w:cs="Arial" w:eastAsia="Arial" w:hint="default"/>
          <w:spacing w:val="3"/>
        </w:rPr>
        <w:t>2009</w:t>
      </w:r>
      <w:r>
        <w:rPr>
          <w:spacing w:val="3"/>
        </w:rPr>
        <w:t>年</w:t>
      </w:r>
      <w:r>
        <w:rPr>
          <w:rFonts w:ascii="Arial" w:hAnsi="Arial" w:cs="Arial" w:eastAsia="Arial" w:hint="default"/>
          <w:spacing w:val="3"/>
        </w:rPr>
        <w:t>8</w:t>
      </w:r>
      <w:r>
        <w:rPr>
          <w:spacing w:val="3"/>
        </w:rPr>
        <w:t>月</w:t>
      </w:r>
      <w:r>
        <w:rPr>
          <w:rFonts w:ascii="Arial" w:hAnsi="Arial" w:cs="Arial" w:eastAsia="Arial" w:hint="default"/>
          <w:spacing w:val="3"/>
        </w:rPr>
        <w:t>11</w:t>
      </w:r>
      <w:r>
        <w:rPr>
          <w:spacing w:val="3"/>
        </w:rPr>
        <w:t>日第一次临时股东会决议，及中国证券监督管理委员会于</w:t>
      </w:r>
      <w:r>
        <w:rPr/>
        <w:t> </w:t>
      </w:r>
      <w:r>
        <w:rPr>
          <w:rFonts w:ascii="Arial" w:hAnsi="Arial" w:cs="Arial" w:eastAsia="Arial" w:hint="default"/>
          <w:spacing w:val="-6"/>
          <w:w w:val="99"/>
        </w:rPr>
        <w:t>2010</w:t>
      </w:r>
      <w:r>
        <w:rPr>
          <w:spacing w:val="-6"/>
          <w:w w:val="99"/>
        </w:rPr>
        <w:t>年</w:t>
      </w:r>
      <w:r>
        <w:rPr>
          <w:rFonts w:ascii="Arial" w:hAnsi="Arial" w:cs="Arial" w:eastAsia="Arial" w:hint="default"/>
          <w:spacing w:val="-6"/>
          <w:w w:val="99"/>
        </w:rPr>
        <w:t>5</w:t>
      </w:r>
      <w:r>
        <w:rPr>
          <w:spacing w:val="-6"/>
          <w:w w:val="99"/>
        </w:rPr>
        <w:t>月</w:t>
      </w:r>
      <w:r>
        <w:rPr>
          <w:rFonts w:ascii="Arial" w:hAnsi="Arial" w:cs="Arial" w:eastAsia="Arial" w:hint="default"/>
          <w:spacing w:val="-6"/>
          <w:w w:val="99"/>
        </w:rPr>
        <w:t>4</w:t>
      </w:r>
      <w:r>
        <w:rPr>
          <w:spacing w:val="-6"/>
          <w:w w:val="99"/>
        </w:rPr>
        <w:t>日《关于核准深圳市爱施德股份有限公司首次公开发行股票的批复》（证监</w:t>
      </w:r>
      <w:r>
        <w:rPr>
          <w:spacing w:val="-83"/>
          <w:w w:val="99"/>
        </w:rPr>
        <w:t> </w:t>
      </w:r>
      <w:r>
        <w:rPr>
          <w:spacing w:val="-83"/>
          <w:w w:val="99"/>
        </w:rPr>
      </w:r>
      <w:r>
        <w:rPr/>
        <w:t>许可</w:t>
      </w:r>
      <w:r>
        <w:rPr>
          <w:rFonts w:ascii="Arial" w:hAnsi="Arial" w:cs="Arial" w:eastAsia="Arial" w:hint="default"/>
        </w:rPr>
        <w:t>[2010]555</w:t>
      </w:r>
      <w:r>
        <w:rPr/>
        <w:t>号）的核准，公司于</w:t>
      </w:r>
      <w:r>
        <w:rPr>
          <w:rFonts w:ascii="Arial" w:hAnsi="Arial" w:cs="Arial" w:eastAsia="Arial" w:hint="default"/>
        </w:rPr>
        <w:t>2010</w:t>
      </w:r>
      <w:r>
        <w:rPr/>
        <w:t>年</w:t>
      </w:r>
      <w:r>
        <w:rPr>
          <w:rFonts w:ascii="Arial" w:hAnsi="Arial" w:cs="Arial" w:eastAsia="Arial" w:hint="default"/>
        </w:rPr>
        <w:t>5</w:t>
      </w:r>
      <w:r>
        <w:rPr/>
        <w:t>月</w:t>
      </w:r>
      <w:r>
        <w:rPr>
          <w:rFonts w:ascii="Arial" w:hAnsi="Arial" w:cs="Arial" w:eastAsia="Arial" w:hint="default"/>
        </w:rPr>
        <w:t>17</w:t>
      </w:r>
      <w:r>
        <w:rPr/>
        <w:t>日分别采用网下配售方式向询价对象</w:t>
      </w:r>
      <w:r>
        <w:rPr>
          <w:spacing w:val="-101"/>
        </w:rPr>
        <w:t> </w:t>
      </w:r>
      <w:r>
        <w:rPr>
          <w:spacing w:val="-101"/>
        </w:rPr>
      </w:r>
      <w:r>
        <w:rPr>
          <w:spacing w:val="-5"/>
        </w:rPr>
        <w:t>公开发行人民币普通股（</w:t>
      </w:r>
      <w:r>
        <w:rPr>
          <w:rFonts w:ascii="Arial" w:hAnsi="Arial" w:cs="Arial" w:eastAsia="Arial" w:hint="default"/>
          <w:spacing w:val="-5"/>
        </w:rPr>
        <w:t>A</w:t>
      </w:r>
      <w:r>
        <w:rPr>
          <w:spacing w:val="-5"/>
        </w:rPr>
        <w:t>股）</w:t>
      </w:r>
      <w:r>
        <w:rPr>
          <w:rFonts w:ascii="Arial" w:hAnsi="Arial" w:cs="Arial" w:eastAsia="Arial" w:hint="default"/>
          <w:spacing w:val="-5"/>
        </w:rPr>
        <w:t>10,000,000</w:t>
      </w:r>
      <w:r>
        <w:rPr>
          <w:spacing w:val="-5"/>
        </w:rPr>
        <w:t>股、网上定价方式公开发行人民币普通股（</w:t>
      </w:r>
      <w:r>
        <w:rPr>
          <w:rFonts w:ascii="Arial" w:hAnsi="Arial" w:cs="Arial" w:eastAsia="Arial" w:hint="default"/>
          <w:spacing w:val="-5"/>
        </w:rPr>
        <w:t>A</w:t>
      </w:r>
      <w:r>
        <w:rPr>
          <w:rFonts w:ascii="Arial" w:hAnsi="Arial" w:cs="Arial" w:eastAsia="Arial" w:hint="default"/>
          <w:spacing w:val="-58"/>
        </w:rPr>
        <w:t> </w:t>
      </w:r>
      <w:r>
        <w:rPr>
          <w:spacing w:val="-2"/>
        </w:rPr>
        <w:t>股）</w:t>
      </w:r>
      <w:r>
        <w:rPr>
          <w:rFonts w:ascii="Arial" w:hAnsi="Arial" w:cs="Arial" w:eastAsia="Arial" w:hint="default"/>
          <w:spacing w:val="-2"/>
        </w:rPr>
        <w:t>40,000,000</w:t>
      </w:r>
      <w:r>
        <w:rPr>
          <w:spacing w:val="-2"/>
        </w:rPr>
        <w:t>股，共计公开发行人民币普通股（</w:t>
      </w:r>
      <w:r>
        <w:rPr>
          <w:rFonts w:ascii="Arial" w:hAnsi="Arial" w:cs="Arial" w:eastAsia="Arial" w:hint="default"/>
          <w:spacing w:val="-2"/>
        </w:rPr>
        <w:t>A</w:t>
      </w:r>
      <w:r>
        <w:rPr>
          <w:spacing w:val="-2"/>
        </w:rPr>
        <w:t>股）</w:t>
      </w:r>
      <w:r>
        <w:rPr>
          <w:rFonts w:ascii="Arial" w:hAnsi="Arial" w:cs="Arial" w:eastAsia="Arial" w:hint="default"/>
          <w:spacing w:val="-2"/>
        </w:rPr>
        <w:t>50,000,000</w:t>
      </w:r>
      <w:r>
        <w:rPr>
          <w:spacing w:val="-2"/>
        </w:rPr>
        <w:t>股（每股面值</w:t>
      </w:r>
      <w:r>
        <w:rPr>
          <w:rFonts w:ascii="Arial" w:hAnsi="Arial" w:cs="Arial" w:eastAsia="Arial" w:hint="default"/>
          <w:spacing w:val="-2"/>
        </w:rPr>
        <w:t>1</w:t>
      </w:r>
      <w:r>
        <w:rPr>
          <w:spacing w:val="-2"/>
        </w:rPr>
        <w:t>元，</w:t>
      </w:r>
      <w:r>
        <w:rPr>
          <w:spacing w:val="-93"/>
        </w:rPr>
        <w:t> </w:t>
      </w:r>
      <w:r>
        <w:rPr>
          <w:spacing w:val="-2"/>
          <w:w w:val="99"/>
        </w:rPr>
        <w:t>发行价格</w:t>
      </w:r>
      <w:r>
        <w:rPr>
          <w:rFonts w:ascii="Arial" w:hAnsi="Arial" w:cs="Arial" w:eastAsia="Arial" w:hint="default"/>
          <w:spacing w:val="-2"/>
          <w:w w:val="99"/>
        </w:rPr>
        <w:t>45.00</w:t>
      </w:r>
      <w:r>
        <w:rPr>
          <w:spacing w:val="-2"/>
          <w:w w:val="99"/>
        </w:rPr>
        <w:t>元），并申请增加注册资本</w:t>
      </w:r>
      <w:r>
        <w:rPr>
          <w:rFonts w:ascii="Arial" w:hAnsi="Arial" w:cs="Arial" w:eastAsia="Arial" w:hint="default"/>
          <w:spacing w:val="-2"/>
          <w:w w:val="99"/>
        </w:rPr>
        <w:t>50,000,000.00</w:t>
      </w:r>
      <w:r>
        <w:rPr>
          <w:spacing w:val="-2"/>
          <w:w w:val="99"/>
        </w:rPr>
        <w:t>元。</w:t>
      </w:r>
      <w:r>
        <w:rPr>
          <w:rFonts w:ascii="Arial" w:hAnsi="Arial" w:cs="Arial" w:eastAsia="Arial" w:hint="default"/>
          <w:spacing w:val="-2"/>
          <w:w w:val="99"/>
        </w:rPr>
        <w:t>2010</w:t>
      </w:r>
      <w:r>
        <w:rPr>
          <w:spacing w:val="-2"/>
          <w:w w:val="99"/>
        </w:rPr>
        <w:t>年</w:t>
      </w:r>
      <w:r>
        <w:rPr>
          <w:rFonts w:ascii="Arial" w:hAnsi="Arial" w:cs="Arial" w:eastAsia="Arial" w:hint="default"/>
          <w:spacing w:val="-2"/>
          <w:w w:val="99"/>
        </w:rPr>
        <w:t>5</w:t>
      </w:r>
      <w:r>
        <w:rPr>
          <w:spacing w:val="-2"/>
          <w:w w:val="99"/>
        </w:rPr>
        <w:t>月</w:t>
      </w:r>
      <w:r>
        <w:rPr>
          <w:rFonts w:ascii="Arial" w:hAnsi="Arial" w:cs="Arial" w:eastAsia="Arial" w:hint="default"/>
          <w:spacing w:val="-2"/>
          <w:w w:val="99"/>
        </w:rPr>
        <w:t>28</w:t>
      </w:r>
      <w:r>
        <w:rPr>
          <w:spacing w:val="-2"/>
          <w:w w:val="99"/>
        </w:rPr>
        <w:t>日，本公司</w:t>
      </w:r>
      <w:r>
        <w:rPr>
          <w:spacing w:val="-108"/>
          <w:w w:val="99"/>
        </w:rPr>
        <w:t> </w:t>
      </w:r>
      <w:r>
        <w:rPr>
          <w:spacing w:val="-108"/>
          <w:w w:val="99"/>
        </w:rPr>
      </w:r>
      <w:r>
        <w:rPr/>
        <w:t>股票在深圳证券交易所挂牌上市交易，股票简称</w:t>
      </w:r>
      <w:r>
        <w:rPr>
          <w:rFonts w:ascii="Arial" w:hAnsi="Arial" w:cs="Arial" w:eastAsia="Arial" w:hint="default"/>
        </w:rPr>
        <w:t>“</w:t>
      </w:r>
      <w:r>
        <w:rPr/>
        <w:t>爱施德</w:t>
      </w:r>
      <w:r>
        <w:rPr>
          <w:rFonts w:ascii="Arial" w:hAnsi="Arial" w:cs="Arial" w:eastAsia="Arial" w:hint="default"/>
        </w:rPr>
        <w:t>”</w:t>
      </w:r>
      <w:r>
        <w:rPr/>
        <w:t>，股票代码</w:t>
      </w:r>
      <w:r>
        <w:rPr>
          <w:rFonts w:ascii="Arial" w:hAnsi="Arial" w:cs="Arial" w:eastAsia="Arial" w:hint="default"/>
        </w:rPr>
        <w:t>“002416”</w:t>
      </w:r>
      <w:r>
        <w:rPr/>
        <w:t>。</w:t>
      </w:r>
    </w:p>
    <w:p>
      <w:pPr>
        <w:pStyle w:val="BodyText"/>
        <w:spacing w:line="240" w:lineRule="auto" w:before="14"/>
        <w:ind w:left="622" w:right="1142"/>
        <w:jc w:val="left"/>
      </w:pPr>
      <w:r>
        <w:rPr/>
        <w:t>根据</w:t>
      </w:r>
      <w:r>
        <w:rPr>
          <w:rFonts w:ascii="Arial" w:hAnsi="Arial" w:cs="Arial" w:eastAsia="Arial" w:hint="default"/>
          <w:w w:val="99"/>
        </w:rPr>
        <w:t>20</w:t>
      </w:r>
      <w:r>
        <w:rPr>
          <w:rFonts w:ascii="Arial" w:hAnsi="Arial" w:cs="Arial" w:eastAsia="Arial" w:hint="default"/>
          <w:spacing w:val="-2"/>
          <w:w w:val="99"/>
        </w:rPr>
        <w:t>1</w:t>
      </w:r>
      <w:r>
        <w:rPr>
          <w:rFonts w:ascii="Arial" w:hAnsi="Arial" w:cs="Arial" w:eastAsia="Arial" w:hint="default"/>
          <w:spacing w:val="1"/>
          <w:w w:val="99"/>
        </w:rPr>
        <w:t>1</w:t>
      </w:r>
      <w:r>
        <w:rPr/>
        <w:t>年</w:t>
      </w:r>
      <w:r>
        <w:rPr>
          <w:rFonts w:ascii="Arial" w:hAnsi="Arial" w:cs="Arial" w:eastAsia="Arial" w:hint="default"/>
          <w:w w:val="99"/>
        </w:rPr>
        <w:t>11</w:t>
      </w:r>
      <w:r>
        <w:rPr>
          <w:spacing w:val="-2"/>
        </w:rPr>
        <w:t>月</w:t>
      </w:r>
      <w:r>
        <w:rPr>
          <w:rFonts w:ascii="Arial" w:hAnsi="Arial" w:cs="Arial" w:eastAsia="Arial" w:hint="default"/>
          <w:w w:val="99"/>
        </w:rPr>
        <w:t>8</w:t>
      </w:r>
      <w:r>
        <w:rPr/>
        <w:t>日</w:t>
      </w:r>
      <w:r>
        <w:rPr>
          <w:spacing w:val="-3"/>
        </w:rPr>
        <w:t>第</w:t>
      </w:r>
      <w:r>
        <w:rPr/>
        <w:t>二次临时股东大会决议</w:t>
      </w:r>
      <w:r>
        <w:rPr>
          <w:spacing w:val="-99"/>
        </w:rPr>
        <w:t>，</w:t>
      </w:r>
      <w:r>
        <w:rPr/>
        <w:t>公司申请新增的注</w:t>
      </w:r>
      <w:r>
        <w:rPr>
          <w:spacing w:val="2"/>
        </w:rPr>
        <w:t>册</w:t>
      </w:r>
      <w:r>
        <w:rPr/>
        <w:t>资本为人民币</w:t>
      </w:r>
    </w:p>
    <w:p>
      <w:pPr>
        <w:pStyle w:val="BodyText"/>
        <w:spacing w:line="240" w:lineRule="auto" w:before="67"/>
        <w:ind w:right="0"/>
        <w:jc w:val="both"/>
      </w:pPr>
      <w:r>
        <w:rPr>
          <w:rFonts w:ascii="Arial" w:hAnsi="Arial" w:cs="Arial" w:eastAsia="Arial" w:hint="default"/>
        </w:rPr>
        <w:t>49,330</w:t>
      </w:r>
      <w:r>
        <w:rPr/>
        <w:t>万元，公司按每</w:t>
      </w:r>
      <w:r>
        <w:rPr>
          <w:rFonts w:ascii="Arial" w:hAnsi="Arial" w:cs="Arial" w:eastAsia="Arial" w:hint="default"/>
        </w:rPr>
        <w:t>10</w:t>
      </w:r>
      <w:r>
        <w:rPr/>
        <w:t>股转增</w:t>
      </w:r>
      <w:r>
        <w:rPr>
          <w:rFonts w:ascii="Arial" w:hAnsi="Arial" w:cs="Arial" w:eastAsia="Arial" w:hint="default"/>
        </w:rPr>
        <w:t>10</w:t>
      </w:r>
      <w:r>
        <w:rPr/>
        <w:t>股的比例，以资本公积金向全体股东转增股份总额</w:t>
      </w:r>
    </w:p>
    <w:p>
      <w:pPr>
        <w:pStyle w:val="BodyText"/>
        <w:spacing w:line="290" w:lineRule="auto" w:before="69"/>
        <w:ind w:right="1270"/>
        <w:jc w:val="both"/>
      </w:pPr>
      <w:r>
        <w:rPr>
          <w:rFonts w:ascii="Arial" w:hAnsi="Arial" w:cs="Arial" w:eastAsia="Arial" w:hint="default"/>
        </w:rPr>
        <w:t>49,330</w:t>
      </w:r>
      <w:r>
        <w:rPr/>
        <w:t>万股，每股面值</w:t>
      </w:r>
      <w:r>
        <w:rPr>
          <w:rFonts w:ascii="Arial" w:hAnsi="Arial" w:cs="Arial" w:eastAsia="Arial" w:hint="default"/>
        </w:rPr>
        <w:t>1.00</w:t>
      </w:r>
      <w:r>
        <w:rPr/>
        <w:t>元，合计增加股本人民币</w:t>
      </w:r>
      <w:r>
        <w:rPr>
          <w:rFonts w:ascii="Arial" w:hAnsi="Arial" w:cs="Arial" w:eastAsia="Arial" w:hint="default"/>
        </w:rPr>
        <w:t>49,330</w:t>
      </w:r>
      <w:r>
        <w:rPr/>
        <w:t>万元。转增后总股本为人</w:t>
      </w:r>
      <w:r>
        <w:rPr>
          <w:spacing w:val="-36"/>
        </w:rPr>
        <w:t> </w:t>
      </w:r>
      <w:r>
        <w:rPr>
          <w:spacing w:val="-36"/>
        </w:rPr>
      </w:r>
      <w:r>
        <w:rPr/>
        <w:t>民币</w:t>
      </w:r>
      <w:r>
        <w:rPr>
          <w:rFonts w:ascii="Arial" w:hAnsi="Arial" w:cs="Arial" w:eastAsia="Arial" w:hint="default"/>
        </w:rPr>
        <w:t>98,660</w:t>
      </w:r>
      <w:r>
        <w:rPr/>
        <w:t>万元。其中深圳市神州通投资集团有限公司持有本公司股权</w:t>
      </w:r>
      <w:r>
        <w:rPr>
          <w:rFonts w:ascii="Arial" w:hAnsi="Arial" w:cs="Arial" w:eastAsia="Arial" w:hint="default"/>
        </w:rPr>
        <w:t>60,450</w:t>
      </w:r>
      <w:r>
        <w:rPr/>
        <w:t>万元，</w:t>
      </w:r>
      <w:r>
        <w:rPr>
          <w:spacing w:val="-43"/>
        </w:rPr>
        <w:t> </w:t>
      </w:r>
      <w:r>
        <w:rPr>
          <w:spacing w:val="-2"/>
        </w:rPr>
        <w:t>持股比例</w:t>
      </w:r>
      <w:r>
        <w:rPr>
          <w:rFonts w:ascii="Arial" w:hAnsi="Arial" w:cs="Arial" w:eastAsia="Arial" w:hint="default"/>
          <w:spacing w:val="-2"/>
        </w:rPr>
        <w:t>61.2710</w:t>
      </w:r>
      <w:r>
        <w:rPr>
          <w:spacing w:val="-2"/>
        </w:rPr>
        <w:t>％，深圳市全球星实业有限公司持有本公司股权</w:t>
      </w:r>
      <w:r>
        <w:rPr>
          <w:rFonts w:ascii="Arial" w:hAnsi="Arial" w:cs="Arial" w:eastAsia="Arial" w:hint="default"/>
          <w:spacing w:val="-2"/>
        </w:rPr>
        <w:t>20,150</w:t>
      </w:r>
      <w:r>
        <w:rPr>
          <w:spacing w:val="-2"/>
        </w:rPr>
        <w:t>万元，持股比</w:t>
      </w:r>
      <w:r>
        <w:rPr>
          <w:spacing w:val="-84"/>
        </w:rPr>
        <w:t> </w:t>
      </w:r>
      <w:r>
        <w:rPr>
          <w:spacing w:val="-84"/>
        </w:rPr>
      </w:r>
      <w:r>
        <w:rPr>
          <w:spacing w:val="6"/>
        </w:rPr>
        <w:t>例</w:t>
      </w:r>
      <w:r>
        <w:rPr>
          <w:rFonts w:ascii="Arial" w:hAnsi="Arial" w:cs="Arial" w:eastAsia="Arial" w:hint="default"/>
          <w:spacing w:val="6"/>
        </w:rPr>
        <w:t>20.4237</w:t>
      </w:r>
      <w:r>
        <w:rPr>
          <w:spacing w:val="6"/>
        </w:rPr>
        <w:t>％，黄绍武和黄文辉等</w:t>
      </w:r>
      <w:r>
        <w:rPr>
          <w:rFonts w:ascii="Arial" w:hAnsi="Arial" w:cs="Arial" w:eastAsia="Arial" w:hint="default"/>
          <w:spacing w:val="6"/>
        </w:rPr>
        <w:t>92</w:t>
      </w:r>
      <w:r>
        <w:rPr>
          <w:spacing w:val="6"/>
        </w:rPr>
        <w:t>名自然人持有本公司股权</w:t>
      </w:r>
      <w:r>
        <w:rPr>
          <w:rFonts w:ascii="Arial" w:hAnsi="Arial" w:cs="Arial" w:eastAsia="Arial" w:hint="default"/>
          <w:spacing w:val="6"/>
        </w:rPr>
        <w:t>4,867</w:t>
      </w:r>
      <w:r>
        <w:rPr>
          <w:spacing w:val="6"/>
        </w:rPr>
        <w:t>万元，持股比例</w:t>
      </w:r>
      <w:r>
        <w:rPr>
          <w:spacing w:val="-85"/>
        </w:rPr>
        <w:t> </w:t>
      </w:r>
      <w:r>
        <w:rPr>
          <w:rFonts w:ascii="Arial" w:hAnsi="Arial" w:cs="Arial" w:eastAsia="Arial" w:hint="default"/>
        </w:rPr>
        <w:t>4.9334</w:t>
      </w:r>
      <w:r>
        <w:rPr/>
        <w:t>％，社会公众普通股（</w:t>
      </w:r>
      <w:r>
        <w:rPr>
          <w:rFonts w:ascii="Arial" w:hAnsi="Arial" w:cs="Arial" w:eastAsia="Arial" w:hint="default"/>
        </w:rPr>
        <w:t>A</w:t>
      </w:r>
      <w:r>
        <w:rPr/>
        <w:t>股）</w:t>
      </w:r>
      <w:r>
        <w:rPr>
          <w:rFonts w:ascii="Arial" w:hAnsi="Arial" w:cs="Arial" w:eastAsia="Arial" w:hint="default"/>
        </w:rPr>
        <w:t>13,193</w:t>
      </w:r>
      <w:r>
        <w:rPr/>
        <w:t>万元，持股比例</w:t>
      </w:r>
      <w:r>
        <w:rPr>
          <w:rFonts w:ascii="Arial" w:hAnsi="Arial" w:cs="Arial" w:eastAsia="Arial" w:hint="default"/>
        </w:rPr>
        <w:t>13.3719</w:t>
      </w:r>
      <w:r>
        <w:rPr/>
        <w:t>％。</w:t>
      </w:r>
    </w:p>
    <w:p>
      <w:pPr>
        <w:pStyle w:val="BodyText"/>
        <w:spacing w:line="292" w:lineRule="auto" w:before="11"/>
        <w:ind w:right="1280" w:firstLine="479"/>
        <w:jc w:val="both"/>
      </w:pPr>
      <w:r>
        <w:rPr/>
        <w:t>根据</w:t>
      </w:r>
      <w:r>
        <w:rPr>
          <w:rFonts w:ascii="Arial" w:hAnsi="Arial" w:cs="Arial" w:eastAsia="Arial" w:hint="default"/>
        </w:rPr>
        <w:t>2011</w:t>
      </w:r>
      <w:r>
        <w:rPr/>
        <w:t>年</w:t>
      </w:r>
      <w:r>
        <w:rPr>
          <w:rFonts w:ascii="Arial" w:hAnsi="Arial" w:cs="Arial" w:eastAsia="Arial" w:hint="default"/>
        </w:rPr>
        <w:t>10</w:t>
      </w:r>
      <w:r>
        <w:rPr/>
        <w:t>月</w:t>
      </w:r>
      <w:r>
        <w:rPr>
          <w:rFonts w:ascii="Arial" w:hAnsi="Arial" w:cs="Arial" w:eastAsia="Arial" w:hint="default"/>
        </w:rPr>
        <w:t>11</w:t>
      </w:r>
      <w:r>
        <w:rPr/>
        <w:t>日第一次临时股东大会决议和修改后的章程规定，公司以限制 </w:t>
      </w:r>
      <w:r>
        <w:rPr>
          <w:spacing w:val="2"/>
        </w:rPr>
        <w:t>性股票激励的方式向公司董事、高级管理人员以及公司董事会认为需要进行激励的相</w:t>
      </w:r>
      <w:r>
        <w:rPr>
          <w:spacing w:val="-97"/>
        </w:rPr>
        <w:t> </w:t>
      </w:r>
      <w:r>
        <w:rPr>
          <w:spacing w:val="-97"/>
        </w:rPr>
      </w:r>
      <w:r>
        <w:rPr>
          <w:spacing w:val="-2"/>
        </w:rPr>
        <w:t>关员工（不包括独立董事及监事，共计</w:t>
      </w:r>
      <w:r>
        <w:rPr>
          <w:rFonts w:ascii="Arial" w:hAnsi="Arial" w:cs="Arial" w:eastAsia="Arial" w:hint="default"/>
          <w:spacing w:val="-2"/>
        </w:rPr>
        <w:t>21</w:t>
      </w:r>
      <w:r>
        <w:rPr>
          <w:spacing w:val="-2"/>
        </w:rPr>
        <w:t>人）发行限制性股票，共计人民币普通股（</w:t>
      </w:r>
      <w:r>
        <w:rPr>
          <w:rFonts w:ascii="Arial" w:hAnsi="Arial" w:cs="Arial" w:eastAsia="Arial" w:hint="default"/>
          <w:spacing w:val="-2"/>
        </w:rPr>
        <w:t>A</w:t>
      </w:r>
      <w:r>
        <w:rPr>
          <w:rFonts w:ascii="Arial" w:hAnsi="Arial" w:cs="Arial" w:eastAsia="Arial" w:hint="default"/>
          <w:spacing w:val="-63"/>
        </w:rPr>
        <w:t> </w:t>
      </w:r>
      <w:r>
        <w:rPr>
          <w:spacing w:val="2"/>
        </w:rPr>
        <w:t>股）</w:t>
      </w:r>
      <w:r>
        <w:rPr>
          <w:rFonts w:ascii="Arial" w:hAnsi="Arial" w:cs="Arial" w:eastAsia="Arial" w:hint="default"/>
          <w:spacing w:val="2"/>
        </w:rPr>
        <w:t>1,250</w:t>
      </w:r>
      <w:r>
        <w:rPr>
          <w:spacing w:val="2"/>
        </w:rPr>
        <w:t>万股，每股面值为</w:t>
      </w:r>
      <w:r>
        <w:rPr>
          <w:rFonts w:ascii="Arial" w:hAnsi="Arial" w:cs="Arial" w:eastAsia="Arial" w:hint="default"/>
          <w:spacing w:val="2"/>
        </w:rPr>
        <w:t>1</w:t>
      </w:r>
      <w:r>
        <w:rPr>
          <w:spacing w:val="2"/>
        </w:rPr>
        <w:t>元，该股票的授予价格为每股</w:t>
      </w:r>
      <w:r>
        <w:rPr>
          <w:rFonts w:ascii="Arial" w:hAnsi="Arial" w:cs="Arial" w:eastAsia="Arial" w:hint="default"/>
          <w:spacing w:val="2"/>
        </w:rPr>
        <w:t>8.75</w:t>
      </w:r>
      <w:r>
        <w:rPr>
          <w:spacing w:val="2"/>
        </w:rPr>
        <w:t>元，出资方式全部为</w:t>
      </w:r>
      <w:r>
        <w:rPr>
          <w:spacing w:val="-106"/>
        </w:rPr>
        <w:t> </w:t>
      </w:r>
      <w:r>
        <w:rPr>
          <w:spacing w:val="-106"/>
        </w:rPr>
      </w:r>
      <w:r>
        <w:rPr>
          <w:spacing w:val="2"/>
        </w:rPr>
        <w:t>货币资金。本次变更后公司的注册资本为人民币</w:t>
      </w:r>
      <w:r>
        <w:rPr>
          <w:rFonts w:ascii="Arial" w:hAnsi="Arial" w:cs="Arial" w:eastAsia="Arial" w:hint="default"/>
          <w:spacing w:val="2"/>
        </w:rPr>
        <w:t>99,910</w:t>
      </w:r>
      <w:r>
        <w:rPr>
          <w:spacing w:val="2"/>
        </w:rPr>
        <w:t>万元。其中深圳市神州通投资</w:t>
      </w:r>
      <w:r>
        <w:rPr>
          <w:spacing w:val="-110"/>
        </w:rPr>
        <w:t> </w:t>
      </w:r>
      <w:r>
        <w:rPr>
          <w:spacing w:val="-110"/>
        </w:rPr>
      </w:r>
      <w:r>
        <w:rPr>
          <w:spacing w:val="-2"/>
        </w:rPr>
        <w:t>集团有限公司持有本公司股权</w:t>
      </w:r>
      <w:r>
        <w:rPr>
          <w:rFonts w:ascii="Arial" w:hAnsi="Arial" w:cs="Arial" w:eastAsia="Arial" w:hint="default"/>
          <w:spacing w:val="-2"/>
        </w:rPr>
        <w:t>60,450</w:t>
      </w:r>
      <w:r>
        <w:rPr>
          <w:spacing w:val="-2"/>
        </w:rPr>
        <w:t>万元，持股比例</w:t>
      </w:r>
      <w:r>
        <w:rPr>
          <w:rFonts w:ascii="Arial" w:hAnsi="Arial" w:cs="Arial" w:eastAsia="Arial" w:hint="default"/>
          <w:spacing w:val="-2"/>
        </w:rPr>
        <w:t>60.5045</w:t>
      </w:r>
      <w:r>
        <w:rPr>
          <w:spacing w:val="-2"/>
        </w:rPr>
        <w:t>％，深圳市全球星实业有</w:t>
      </w:r>
      <w:r>
        <w:rPr>
          <w:spacing w:val="-86"/>
        </w:rPr>
        <w:t> </w:t>
      </w:r>
      <w:r>
        <w:rPr>
          <w:spacing w:val="-86"/>
        </w:rPr>
      </w:r>
      <w:r>
        <w:rPr>
          <w:spacing w:val="-2"/>
        </w:rPr>
        <w:t>限公司持有本公司股权</w:t>
      </w:r>
      <w:r>
        <w:rPr>
          <w:rFonts w:ascii="Arial" w:hAnsi="Arial" w:cs="Arial" w:eastAsia="Arial" w:hint="default"/>
          <w:spacing w:val="-2"/>
        </w:rPr>
        <w:t>20,150</w:t>
      </w:r>
      <w:r>
        <w:rPr>
          <w:spacing w:val="-2"/>
        </w:rPr>
        <w:t>万元，持股比例</w:t>
      </w:r>
      <w:r>
        <w:rPr>
          <w:rFonts w:ascii="Arial" w:hAnsi="Arial" w:cs="Arial" w:eastAsia="Arial" w:hint="default"/>
          <w:spacing w:val="-2"/>
        </w:rPr>
        <w:t>20.1681</w:t>
      </w:r>
      <w:r>
        <w:rPr>
          <w:spacing w:val="-2"/>
        </w:rPr>
        <w:t>％，黄绍武和黄文辉等</w:t>
      </w:r>
      <w:r>
        <w:rPr>
          <w:rFonts w:ascii="Arial" w:hAnsi="Arial" w:cs="Arial" w:eastAsia="Arial" w:hint="default"/>
          <w:spacing w:val="-2"/>
        </w:rPr>
        <w:t>98</w:t>
      </w:r>
      <w:r>
        <w:rPr>
          <w:spacing w:val="-2"/>
        </w:rPr>
        <w:t>名自然</w:t>
      </w:r>
      <w:r>
        <w:rPr>
          <w:spacing w:val="-108"/>
        </w:rPr>
        <w:t> </w:t>
      </w:r>
      <w:r>
        <w:rPr/>
        <w:t>人持有本公司股权</w:t>
      </w:r>
      <w:r>
        <w:rPr>
          <w:rFonts w:ascii="Arial" w:hAnsi="Arial" w:cs="Arial" w:eastAsia="Arial" w:hint="default"/>
        </w:rPr>
        <w:t>6,117</w:t>
      </w:r>
      <w:r>
        <w:rPr/>
        <w:t>万元，持股比例</w:t>
      </w:r>
      <w:r>
        <w:rPr>
          <w:rFonts w:ascii="Arial" w:hAnsi="Arial" w:cs="Arial" w:eastAsia="Arial" w:hint="default"/>
        </w:rPr>
        <w:t>6.1228</w:t>
      </w:r>
      <w:r>
        <w:rPr/>
        <w:t>％，社会公众普通股（</w:t>
      </w:r>
      <w:r>
        <w:rPr>
          <w:rFonts w:ascii="Arial" w:hAnsi="Arial" w:cs="Arial" w:eastAsia="Arial" w:hint="default"/>
        </w:rPr>
        <w:t>A</w:t>
      </w:r>
      <w:r>
        <w:rPr/>
        <w:t>股）</w:t>
      </w:r>
      <w:r>
        <w:rPr>
          <w:rFonts w:ascii="Arial" w:hAnsi="Arial" w:cs="Arial" w:eastAsia="Arial" w:hint="default"/>
        </w:rPr>
        <w:t>13,193</w:t>
      </w:r>
      <w:r>
        <w:rPr/>
        <w:t>万</w:t>
      </w:r>
      <w:r>
        <w:rPr>
          <w:spacing w:val="-80"/>
        </w:rPr>
        <w:t> </w:t>
      </w:r>
      <w:r>
        <w:rPr/>
        <w:t>元，持股比例</w:t>
      </w:r>
      <w:r>
        <w:rPr>
          <w:rFonts w:ascii="Arial" w:hAnsi="Arial" w:cs="Arial" w:eastAsia="Arial" w:hint="default"/>
        </w:rPr>
        <w:t>13.2046</w:t>
      </w:r>
      <w:r>
        <w:rPr/>
        <w:t>％。</w:t>
      </w:r>
      <w:r>
        <w:rPr>
          <w:rFonts w:ascii="Arial" w:hAnsi="Arial" w:cs="Arial" w:eastAsia="Arial" w:hint="default"/>
        </w:rPr>
        <w:t>2011</w:t>
      </w:r>
      <w:r>
        <w:rPr/>
        <w:t>年</w:t>
      </w:r>
      <w:r>
        <w:rPr>
          <w:rFonts w:ascii="Arial" w:hAnsi="Arial" w:cs="Arial" w:eastAsia="Arial" w:hint="default"/>
        </w:rPr>
        <w:t>10</w:t>
      </w:r>
      <w:r>
        <w:rPr/>
        <w:t>月</w:t>
      </w:r>
      <w:r>
        <w:rPr>
          <w:rFonts w:ascii="Arial" w:hAnsi="Arial" w:cs="Arial" w:eastAsia="Arial" w:hint="default"/>
        </w:rPr>
        <w:t>29</w:t>
      </w:r>
      <w:r>
        <w:rPr/>
        <w:t>日，公司完成工商变更登记，变更后的注册</w:t>
      </w:r>
      <w:r>
        <w:rPr>
          <w:spacing w:val="-41"/>
        </w:rPr>
        <w:t> </w:t>
      </w:r>
      <w:r>
        <w:rPr>
          <w:spacing w:val="-41"/>
        </w:rPr>
      </w:r>
      <w:r>
        <w:rPr/>
        <w:t>资本为</w:t>
      </w:r>
      <w:r>
        <w:rPr>
          <w:rFonts w:ascii="Arial" w:hAnsi="Arial" w:cs="Arial" w:eastAsia="Arial" w:hint="default"/>
        </w:rPr>
        <w:t>99,910</w:t>
      </w:r>
      <w:r>
        <w:rPr/>
        <w:t>万元。</w:t>
      </w:r>
    </w:p>
    <w:p>
      <w:pPr>
        <w:pStyle w:val="BodyText"/>
        <w:spacing w:line="290" w:lineRule="auto" w:before="11"/>
        <w:ind w:right="1239" w:firstLine="479"/>
        <w:jc w:val="both"/>
      </w:pPr>
      <w:r>
        <w:rPr>
          <w:spacing w:val="-2"/>
        </w:rPr>
        <w:t>本公司总部位于深圳市福田区泰然大道东泰然劲松大厦</w:t>
      </w:r>
      <w:r>
        <w:rPr>
          <w:rFonts w:ascii="Arial" w:hAnsi="Arial" w:cs="Arial" w:eastAsia="Arial" w:hint="default"/>
          <w:spacing w:val="-2"/>
        </w:rPr>
        <w:t>20F</w:t>
      </w:r>
      <w:r>
        <w:rPr>
          <w:spacing w:val="-2"/>
        </w:rPr>
        <w:t>，本公司及子公司（统</w:t>
      </w:r>
      <w:r>
        <w:rPr/>
        <w:t> 称</w:t>
      </w:r>
      <w:r>
        <w:rPr>
          <w:rFonts w:ascii="Arial" w:hAnsi="Arial" w:cs="Arial" w:eastAsia="Arial" w:hint="default"/>
        </w:rPr>
        <w:t>“</w:t>
      </w:r>
      <w:r>
        <w:rPr/>
        <w:t>本集团</w:t>
      </w:r>
      <w:r>
        <w:rPr>
          <w:rFonts w:ascii="Arial" w:hAnsi="Arial" w:cs="Arial" w:eastAsia="Arial" w:hint="default"/>
        </w:rPr>
        <w:t>”</w:t>
      </w:r>
      <w:r>
        <w:rPr/>
        <w:t>）主要经营国内商业，移动通讯、电子产品及相关配套产品的购销与代理， 供应链管理等。</w:t>
      </w:r>
    </w:p>
    <w:p>
      <w:pPr>
        <w:pStyle w:val="BodyText"/>
        <w:spacing w:line="259" w:lineRule="auto" w:before="0"/>
        <w:ind w:left="622" w:right="1265" w:firstLine="2"/>
        <w:jc w:val="left"/>
      </w:pPr>
      <w:r>
        <w:rPr>
          <w:rFonts w:ascii="Arial" w:hAnsi="Arial" w:cs="Arial" w:eastAsia="Arial" w:hint="default"/>
          <w:b/>
          <w:bCs/>
        </w:rPr>
        <w:t>2</w:t>
      </w:r>
      <w:r>
        <w:rPr>
          <w:rFonts w:ascii="Microsoft JhengHei" w:hAnsi="Microsoft JhengHei" w:cs="Microsoft JhengHei" w:eastAsia="Microsoft JhengHei" w:hint="default"/>
          <w:b/>
          <w:bCs/>
        </w:rPr>
        <w:t>、公司经营范围 </w:t>
      </w:r>
      <w:r>
        <w:rPr>
          <w:spacing w:val="-4"/>
        </w:rPr>
        <w:t>投资兴办实业（具体项目另行申报）；国内商业、物资供销业（不含专营、专控、</w:t>
      </w:r>
    </w:p>
    <w:p>
      <w:pPr>
        <w:pStyle w:val="BodyText"/>
        <w:spacing w:line="290" w:lineRule="auto" w:before="65"/>
        <w:ind w:right="1281"/>
        <w:jc w:val="both"/>
      </w:pPr>
      <w:r>
        <w:rPr>
          <w:spacing w:val="2"/>
        </w:rPr>
        <w:t>专卖</w:t>
      </w:r>
      <w:r>
        <w:rPr>
          <w:spacing w:val="4"/>
        </w:rPr>
        <w:t>商</w:t>
      </w:r>
      <w:r>
        <w:rPr>
          <w:spacing w:val="2"/>
        </w:rPr>
        <w:t>品</w:t>
      </w:r>
      <w:r>
        <w:rPr>
          <w:spacing w:val="-116"/>
        </w:rPr>
        <w:t>）</w:t>
      </w:r>
      <w:r>
        <w:rPr>
          <w:spacing w:val="2"/>
        </w:rPr>
        <w:t>；</w:t>
      </w:r>
      <w:r>
        <w:rPr>
          <w:spacing w:val="4"/>
        </w:rPr>
        <w:t>进</w:t>
      </w:r>
      <w:r>
        <w:rPr>
          <w:spacing w:val="2"/>
        </w:rPr>
        <w:t>出</w:t>
      </w:r>
      <w:r>
        <w:rPr>
          <w:spacing w:val="4"/>
        </w:rPr>
        <w:t>口业</w:t>
      </w:r>
      <w:r>
        <w:rPr>
          <w:spacing w:val="2"/>
        </w:rPr>
        <w:t>务（</w:t>
      </w:r>
      <w:r>
        <w:rPr>
          <w:spacing w:val="4"/>
        </w:rPr>
        <w:t>按</w:t>
      </w:r>
      <w:r>
        <w:rPr>
          <w:spacing w:val="2"/>
        </w:rPr>
        <w:t>深</w:t>
      </w:r>
      <w:r>
        <w:rPr>
          <w:spacing w:val="4"/>
        </w:rPr>
        <w:t>贸</w:t>
      </w:r>
      <w:r>
        <w:rPr>
          <w:spacing w:val="2"/>
        </w:rPr>
        <w:t>进</w:t>
      </w:r>
      <w:r>
        <w:rPr>
          <w:spacing w:val="4"/>
        </w:rPr>
        <w:t>准</w:t>
      </w:r>
      <w:r>
        <w:rPr>
          <w:spacing w:val="2"/>
        </w:rPr>
        <w:t>字</w:t>
      </w:r>
      <w:r>
        <w:rPr>
          <w:spacing w:val="7"/>
        </w:rPr>
        <w:t>第</w:t>
      </w:r>
      <w:r>
        <w:rPr>
          <w:rFonts w:ascii="Arial" w:hAnsi="Arial" w:cs="Arial" w:eastAsia="Arial" w:hint="default"/>
        </w:rPr>
        <w:t>[</w:t>
      </w:r>
      <w:r>
        <w:rPr>
          <w:rFonts w:ascii="Arial" w:hAnsi="Arial" w:cs="Arial" w:eastAsia="Arial" w:hint="default"/>
          <w:spacing w:val="3"/>
        </w:rPr>
        <w:t>2</w:t>
      </w:r>
      <w:r>
        <w:rPr>
          <w:rFonts w:ascii="Arial" w:hAnsi="Arial" w:cs="Arial" w:eastAsia="Arial" w:hint="default"/>
          <w:w w:val="99"/>
        </w:rPr>
        <w:t>001</w:t>
      </w:r>
      <w:r>
        <w:rPr>
          <w:rFonts w:ascii="Arial" w:hAnsi="Arial" w:cs="Arial" w:eastAsia="Arial" w:hint="default"/>
          <w:spacing w:val="-2"/>
          <w:w w:val="100"/>
        </w:rPr>
        <w:t>]</w:t>
      </w:r>
      <w:r>
        <w:rPr>
          <w:rFonts w:ascii="Arial" w:hAnsi="Arial" w:cs="Arial" w:eastAsia="Arial" w:hint="default"/>
          <w:w w:val="99"/>
        </w:rPr>
        <w:t>062</w:t>
      </w:r>
      <w:r>
        <w:rPr>
          <w:rFonts w:ascii="Arial" w:hAnsi="Arial" w:cs="Arial" w:eastAsia="Arial" w:hint="default"/>
          <w:spacing w:val="5"/>
          <w:w w:val="99"/>
        </w:rPr>
        <w:t>9</w:t>
      </w:r>
      <w:r>
        <w:rPr>
          <w:spacing w:val="2"/>
        </w:rPr>
        <w:t>号文办理</w:t>
      </w:r>
      <w:r>
        <w:rPr>
          <w:spacing w:val="-118"/>
        </w:rPr>
        <w:t>）</w:t>
      </w:r>
      <w:r>
        <w:rPr>
          <w:spacing w:val="4"/>
        </w:rPr>
        <w:t>；</w:t>
      </w:r>
      <w:r>
        <w:rPr>
          <w:spacing w:val="2"/>
        </w:rPr>
        <w:t>信息</w:t>
      </w:r>
      <w:r>
        <w:rPr>
          <w:spacing w:val="4"/>
        </w:rPr>
        <w:t>咨</w:t>
      </w:r>
      <w:r>
        <w:rPr>
          <w:spacing w:val="2"/>
        </w:rPr>
        <w:t>询</w:t>
      </w:r>
      <w:r>
        <w:rPr>
          <w:spacing w:val="4"/>
        </w:rPr>
        <w:t>（</w:t>
      </w:r>
      <w:r>
        <w:rPr>
          <w:spacing w:val="2"/>
        </w:rPr>
        <w:t>不含</w:t>
      </w:r>
      <w:r>
        <w:rPr/>
        <w:t>限</w:t>
      </w:r>
      <w:r>
        <w:rPr/>
        <w:t> 制项目</w:t>
      </w:r>
      <w:r>
        <w:rPr>
          <w:spacing w:val="-120"/>
        </w:rPr>
        <w:t>）</w:t>
      </w:r>
      <w:r>
        <w:rPr/>
        <w:t>；移动通讯、电子产品及相关配套产品的购销与代理；信息咨询与技术服务；</w:t>
      </w:r>
    </w:p>
    <w:p>
      <w:pPr>
        <w:spacing w:after="0" w:line="290" w:lineRule="auto"/>
        <w:jc w:val="both"/>
        <w:sectPr>
          <w:pgSz w:w="11910" w:h="16840"/>
          <w:pgMar w:header="0" w:footer="0" w:top="1280" w:bottom="1140" w:left="1480" w:right="0"/>
        </w:sectPr>
      </w:pPr>
    </w:p>
    <w:p>
      <w:pPr>
        <w:spacing w:line="240" w:lineRule="auto" w:before="6"/>
        <w:rPr>
          <w:rFonts w:ascii="宋体" w:hAnsi="宋体" w:cs="宋体" w:eastAsia="宋体" w:hint="default"/>
          <w:sz w:val="10"/>
          <w:szCs w:val="10"/>
        </w:rPr>
      </w:pPr>
    </w:p>
    <w:p>
      <w:pPr>
        <w:pStyle w:val="BodyText"/>
        <w:spacing w:line="304" w:lineRule="auto"/>
        <w:ind w:right="1292"/>
        <w:jc w:val="both"/>
      </w:pPr>
      <w:r>
        <w:rPr>
          <w:spacing w:val="2"/>
        </w:rPr>
        <w:t>计算机软硬件的技术开发，计算机及配件、五金交电、机械设备、通信器材、无线设</w:t>
      </w:r>
      <w:r>
        <w:rPr>
          <w:spacing w:val="-97"/>
        </w:rPr>
        <w:t> </w:t>
      </w:r>
      <w:r>
        <w:rPr>
          <w:spacing w:val="-97"/>
        </w:rPr>
      </w:r>
      <w:r>
        <w:rPr>
          <w:spacing w:val="2"/>
        </w:rPr>
        <w:t>备、数码产品的购销；零售连锁；供应链管理；信息服务业务（仅限互联网信息服务</w:t>
      </w:r>
      <w:r>
        <w:rPr>
          <w:spacing w:val="-97"/>
        </w:rPr>
        <w:t> </w:t>
      </w:r>
      <w:r>
        <w:rPr>
          <w:spacing w:val="-97"/>
        </w:rPr>
      </w:r>
      <w:r>
        <w:rPr>
          <w:spacing w:val="-30"/>
        </w:rPr>
        <w:t>业务）。</w:t>
      </w:r>
    </w:p>
    <w:p>
      <w:pPr>
        <w:spacing w:line="374" w:lineRule="exact" w:before="29"/>
        <w:ind w:left="622" w:right="1864" w:firstLine="2"/>
        <w:jc w:val="left"/>
        <w:rPr>
          <w:rFonts w:ascii="宋体" w:hAnsi="宋体" w:cs="宋体" w:eastAsia="宋体" w:hint="default"/>
          <w:sz w:val="24"/>
          <w:szCs w:val="24"/>
        </w:rPr>
      </w:pPr>
      <w:r>
        <w:rPr>
          <w:rFonts w:ascii="Arial" w:hAnsi="Arial" w:cs="Arial" w:eastAsia="Arial" w:hint="default"/>
          <w:b/>
          <w:bCs/>
          <w:sz w:val="24"/>
          <w:szCs w:val="24"/>
        </w:rPr>
        <w:t>3</w:t>
      </w:r>
      <w:r>
        <w:rPr>
          <w:rFonts w:ascii="Microsoft JhengHei" w:hAnsi="Microsoft JhengHei" w:cs="Microsoft JhengHei" w:eastAsia="Microsoft JhengHei" w:hint="default"/>
          <w:b/>
          <w:bCs/>
          <w:sz w:val="24"/>
          <w:szCs w:val="24"/>
        </w:rPr>
        <w:t>、母公司以及最终控股股东名称</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宋体" w:hAnsi="宋体" w:cs="宋体" w:eastAsia="宋体" w:hint="default"/>
          <w:sz w:val="24"/>
          <w:szCs w:val="24"/>
        </w:rPr>
        <w:t>本集团之母公司为深圳市神州通投资集团有限公司，实际控制人为黄绍武。</w:t>
      </w:r>
    </w:p>
    <w:p>
      <w:pPr>
        <w:spacing w:line="259" w:lineRule="auto" w:before="0"/>
        <w:ind w:left="622" w:right="1265" w:firstLine="2"/>
        <w:jc w:val="left"/>
        <w:rPr>
          <w:rFonts w:ascii="宋体" w:hAnsi="宋体" w:cs="宋体" w:eastAsia="宋体" w:hint="default"/>
          <w:sz w:val="24"/>
          <w:szCs w:val="24"/>
        </w:rPr>
      </w:pPr>
      <w:r>
        <w:rPr>
          <w:rFonts w:ascii="Arial" w:hAnsi="Arial" w:cs="Arial" w:eastAsia="Arial" w:hint="default"/>
          <w:b/>
          <w:bCs/>
          <w:sz w:val="24"/>
          <w:szCs w:val="24"/>
        </w:rPr>
        <w:t>4</w:t>
      </w:r>
      <w:r>
        <w:rPr>
          <w:rFonts w:ascii="Microsoft JhengHei" w:hAnsi="Microsoft JhengHei" w:cs="Microsoft JhengHei" w:eastAsia="Microsoft JhengHei" w:hint="default"/>
          <w:b/>
          <w:bCs/>
          <w:sz w:val="24"/>
          <w:szCs w:val="24"/>
        </w:rPr>
        <w:t>、公司组织结构 </w:t>
      </w:r>
      <w:r>
        <w:rPr>
          <w:rFonts w:ascii="宋体" w:hAnsi="宋体" w:cs="宋体" w:eastAsia="宋体" w:hint="default"/>
          <w:spacing w:val="2"/>
          <w:sz w:val="24"/>
          <w:szCs w:val="24"/>
        </w:rPr>
        <w:t>本公司已建立由股东大会、董事会、监事会和经理层组成的公司治理结构，建立</w:t>
      </w:r>
    </w:p>
    <w:p>
      <w:pPr>
        <w:pStyle w:val="BodyText"/>
        <w:spacing w:line="300" w:lineRule="auto" w:before="67"/>
        <w:ind w:right="1283"/>
        <w:jc w:val="both"/>
      </w:pPr>
      <w:r>
        <w:rPr>
          <w:spacing w:val="-2"/>
        </w:rPr>
        <w:t>了独立董事制度；公司董事会下设战略决策委员会、审计委员会</w:t>
      </w:r>
      <w:r>
        <w:rPr>
          <w:rFonts w:ascii="Arial" w:hAnsi="Arial" w:cs="Arial" w:eastAsia="Arial" w:hint="default"/>
          <w:spacing w:val="-2"/>
        </w:rPr>
        <w:t>(</w:t>
      </w:r>
      <w:r>
        <w:rPr>
          <w:spacing w:val="-2"/>
        </w:rPr>
        <w:t>下设审计部</w:t>
      </w:r>
      <w:r>
        <w:rPr>
          <w:rFonts w:ascii="Arial" w:hAnsi="Arial" w:cs="Arial" w:eastAsia="Arial" w:hint="default"/>
          <w:spacing w:val="-2"/>
        </w:rPr>
        <w:t>)</w:t>
      </w:r>
      <w:r>
        <w:rPr>
          <w:spacing w:val="-2"/>
        </w:rPr>
        <w:t>、薪酬与</w:t>
      </w:r>
      <w:r>
        <w:rPr>
          <w:spacing w:val="-89"/>
        </w:rPr>
        <w:t> </w:t>
      </w:r>
      <w:r>
        <w:rPr>
          <w:spacing w:val="-89"/>
        </w:rPr>
      </w:r>
      <w:r>
        <w:rPr>
          <w:spacing w:val="2"/>
        </w:rPr>
        <w:t>考核委员会等专门委员会，负责本公司的重大决策的制定；为了公司日常生产经营和</w:t>
      </w:r>
      <w:r>
        <w:rPr>
          <w:spacing w:val="-97"/>
        </w:rPr>
        <w:t> </w:t>
      </w:r>
      <w:r>
        <w:rPr>
          <w:spacing w:val="-97"/>
        </w:rPr>
      </w:r>
      <w:r>
        <w:rPr>
          <w:spacing w:val="2"/>
        </w:rPr>
        <w:t>管理工作顺利进行，公司建立了总裁办、中国移动事业部、中国联通事业部、三星品</w:t>
      </w:r>
      <w:r>
        <w:rPr>
          <w:spacing w:val="-97"/>
        </w:rPr>
        <w:t> </w:t>
      </w:r>
      <w:r>
        <w:rPr>
          <w:spacing w:val="-97"/>
        </w:rPr>
      </w:r>
      <w:r>
        <w:rPr>
          <w:spacing w:val="-3"/>
        </w:rPr>
        <w:t>牌分销事业部、综合品牌分销事业部、营销企划部、大客户部、</w:t>
      </w:r>
      <w:r>
        <w:rPr>
          <w:rFonts w:ascii="Arial" w:hAnsi="Arial" w:cs="Arial" w:eastAsia="Arial" w:hint="default"/>
          <w:spacing w:val="-3"/>
        </w:rPr>
        <w:t>IT</w:t>
      </w:r>
      <w:r>
        <w:rPr>
          <w:spacing w:val="-3"/>
        </w:rPr>
        <w:t>分销事业部、无线业</w:t>
      </w:r>
      <w:r>
        <w:rPr>
          <w:spacing w:val="-103"/>
        </w:rPr>
        <w:t> </w:t>
      </w:r>
      <w:r>
        <w:rPr>
          <w:spacing w:val="-103"/>
        </w:rPr>
      </w:r>
      <w:r>
        <w:rPr>
          <w:spacing w:val="2"/>
        </w:rPr>
        <w:t>务部、战略发展部、产品研究中心、客户服务中心、人力资源管理中心、财务管理中</w:t>
      </w:r>
      <w:r>
        <w:rPr>
          <w:spacing w:val="-97"/>
        </w:rPr>
        <w:t> </w:t>
      </w:r>
      <w:r>
        <w:rPr>
          <w:spacing w:val="-97"/>
        </w:rPr>
      </w:r>
      <w:r>
        <w:rPr/>
        <w:t>心、信息管理中心等相关部门。</w:t>
      </w:r>
    </w:p>
    <w:p>
      <w:pPr>
        <w:pStyle w:val="BodyText"/>
        <w:spacing w:line="240" w:lineRule="auto"/>
        <w:ind w:left="622" w:right="1265"/>
        <w:jc w:val="left"/>
      </w:pPr>
      <w:r>
        <w:rPr/>
        <w:t>本财务报表业经本公司董事会于</w:t>
      </w:r>
      <w:r>
        <w:rPr>
          <w:rFonts w:ascii="Arial" w:hAnsi="Arial" w:cs="Arial" w:eastAsia="Arial" w:hint="default"/>
        </w:rPr>
        <w:t>2012</w:t>
      </w:r>
      <w:r>
        <w:rPr/>
        <w:t>年</w:t>
      </w:r>
      <w:r>
        <w:rPr>
          <w:rFonts w:ascii="Arial" w:hAnsi="Arial" w:cs="Arial" w:eastAsia="Arial" w:hint="default"/>
        </w:rPr>
        <w:t>4</w:t>
      </w:r>
      <w:r>
        <w:rPr/>
        <w:t>月</w:t>
      </w:r>
      <w:r>
        <w:rPr>
          <w:rFonts w:ascii="Arial" w:hAnsi="Arial" w:cs="Arial" w:eastAsia="Arial" w:hint="default"/>
        </w:rPr>
        <w:t>6</w:t>
      </w:r>
      <w:r>
        <w:rPr/>
        <w:t>日决议批准报出。</w:t>
      </w:r>
    </w:p>
    <w:p>
      <w:pPr>
        <w:spacing w:line="240" w:lineRule="auto" w:before="10"/>
        <w:rPr>
          <w:rFonts w:ascii="宋体" w:hAnsi="宋体" w:cs="宋体" w:eastAsia="宋体" w:hint="default"/>
          <w:sz w:val="22"/>
          <w:szCs w:val="22"/>
        </w:rPr>
      </w:pPr>
    </w:p>
    <w:p>
      <w:pPr>
        <w:spacing w:line="295" w:lineRule="auto" w:before="0"/>
        <w:ind w:left="622" w:right="1265" w:firstLine="2"/>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二、财务报表的编制基础</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pacing w:val="2"/>
          <w:sz w:val="24"/>
          <w:szCs w:val="24"/>
        </w:rPr>
        <w:t>本集团财务报表以持续经营假设为基础编制，根据实际发生的交易和事项，按照</w:t>
      </w:r>
    </w:p>
    <w:p>
      <w:pPr>
        <w:pStyle w:val="BodyText"/>
        <w:spacing w:line="295" w:lineRule="auto" w:before="31"/>
        <w:ind w:right="1281"/>
        <w:jc w:val="both"/>
      </w:pPr>
      <w:r>
        <w:rPr/>
        <w:t>财政部于</w:t>
      </w:r>
      <w:r>
        <w:rPr>
          <w:spacing w:val="-47"/>
        </w:rPr>
        <w:t> </w:t>
      </w:r>
      <w:r>
        <w:rPr>
          <w:rFonts w:ascii="Arial" w:hAnsi="Arial" w:cs="Arial" w:eastAsia="Arial" w:hint="default"/>
        </w:rPr>
        <w:t>2006</w:t>
      </w:r>
      <w:r>
        <w:rPr>
          <w:rFonts w:ascii="Arial" w:hAnsi="Arial" w:cs="Arial" w:eastAsia="Arial" w:hint="default"/>
          <w:spacing w:val="7"/>
        </w:rPr>
        <w:t> </w:t>
      </w:r>
      <w:r>
        <w:rPr/>
        <w:t>年</w:t>
      </w:r>
      <w:r>
        <w:rPr>
          <w:spacing w:val="-49"/>
        </w:rPr>
        <w:t> </w:t>
      </w:r>
      <w:r>
        <w:rPr>
          <w:rFonts w:ascii="Arial" w:hAnsi="Arial" w:cs="Arial" w:eastAsia="Arial" w:hint="default"/>
        </w:rPr>
        <w:t>2</w:t>
      </w:r>
      <w:r>
        <w:rPr>
          <w:rFonts w:ascii="Arial" w:hAnsi="Arial" w:cs="Arial" w:eastAsia="Arial" w:hint="default"/>
          <w:spacing w:val="5"/>
        </w:rPr>
        <w:t> </w:t>
      </w:r>
      <w:r>
        <w:rPr/>
        <w:t>月</w:t>
      </w:r>
      <w:r>
        <w:rPr>
          <w:spacing w:val="-47"/>
        </w:rPr>
        <w:t> </w:t>
      </w:r>
      <w:r>
        <w:rPr>
          <w:rFonts w:ascii="Arial" w:hAnsi="Arial" w:cs="Arial" w:eastAsia="Arial" w:hint="default"/>
        </w:rPr>
        <w:t>15</w:t>
      </w:r>
      <w:r>
        <w:rPr>
          <w:rFonts w:ascii="Arial" w:hAnsi="Arial" w:cs="Arial" w:eastAsia="Arial" w:hint="default"/>
          <w:spacing w:val="7"/>
        </w:rPr>
        <w:t> </w:t>
      </w:r>
      <w:r>
        <w:rPr/>
        <w:t>日颁布的《企业会计准则</w:t>
      </w:r>
      <w:r>
        <w:rPr>
          <w:rFonts w:ascii="Arial" w:hAnsi="Arial" w:cs="Arial" w:eastAsia="Arial" w:hint="default"/>
        </w:rPr>
        <w:t>——</w:t>
      </w:r>
      <w:r>
        <w:rPr/>
        <w:t>基本准则》和</w:t>
      </w:r>
      <w:r>
        <w:rPr>
          <w:spacing w:val="-46"/>
        </w:rPr>
        <w:t> </w:t>
      </w:r>
      <w:r>
        <w:rPr>
          <w:rFonts w:ascii="Arial" w:hAnsi="Arial" w:cs="Arial" w:eastAsia="Arial" w:hint="default"/>
        </w:rPr>
        <w:t>38</w:t>
      </w:r>
      <w:r>
        <w:rPr>
          <w:rFonts w:ascii="Arial" w:hAnsi="Arial" w:cs="Arial" w:eastAsia="Arial" w:hint="default"/>
          <w:spacing w:val="7"/>
        </w:rPr>
        <w:t> </w:t>
      </w:r>
      <w:r>
        <w:rPr/>
        <w:t>项具体会计 </w:t>
      </w:r>
      <w:r>
        <w:rPr>
          <w:spacing w:val="2"/>
        </w:rPr>
        <w:t>准则、其后颁布的企业会计准则应用指南、企业会计准则解释及其他相关规定（以下</w:t>
      </w:r>
      <w:r>
        <w:rPr>
          <w:spacing w:val="-97"/>
        </w:rPr>
        <w:t> </w:t>
      </w:r>
      <w:r>
        <w:rPr>
          <w:spacing w:val="-97"/>
        </w:rPr>
      </w:r>
      <w:r>
        <w:rPr>
          <w:spacing w:val="-2"/>
        </w:rPr>
        <w:t>合称</w:t>
      </w:r>
      <w:r>
        <w:rPr>
          <w:rFonts w:ascii="Arial" w:hAnsi="Arial" w:cs="Arial" w:eastAsia="Arial" w:hint="default"/>
          <w:spacing w:val="-2"/>
        </w:rPr>
        <w:t>“</w:t>
      </w:r>
      <w:r>
        <w:rPr>
          <w:spacing w:val="-2"/>
        </w:rPr>
        <w:t>企业会计准则</w:t>
      </w:r>
      <w:r>
        <w:rPr>
          <w:rFonts w:ascii="Arial" w:hAnsi="Arial" w:cs="Arial" w:eastAsia="Arial" w:hint="default"/>
          <w:spacing w:val="-2"/>
        </w:rPr>
        <w:t>”</w:t>
      </w:r>
      <w:r>
        <w:rPr>
          <w:spacing w:val="-2"/>
        </w:rPr>
        <w:t>）、以及中国证券监督管理委员会《公开发行证券的公司信息披露</w:t>
      </w:r>
      <w:r>
        <w:rPr>
          <w:spacing w:val="-91"/>
        </w:rPr>
        <w:t> </w:t>
      </w:r>
      <w:r>
        <w:rPr>
          <w:spacing w:val="-91"/>
        </w:rPr>
      </w:r>
      <w:r>
        <w:rPr/>
        <w:t>编报规则第</w:t>
      </w:r>
      <w:r>
        <w:rPr>
          <w:spacing w:val="-61"/>
        </w:rPr>
        <w:t> </w:t>
      </w:r>
      <w:r>
        <w:rPr>
          <w:rFonts w:ascii="Arial" w:hAnsi="Arial" w:cs="Arial" w:eastAsia="Arial" w:hint="default"/>
          <w:w w:val="99"/>
        </w:rPr>
        <w:t>15</w:t>
      </w:r>
      <w:r>
        <w:rPr>
          <w:rFonts w:ascii="Arial" w:hAnsi="Arial" w:cs="Arial" w:eastAsia="Arial" w:hint="default"/>
          <w:spacing w:val="-6"/>
          <w:w w:val="99"/>
        </w:rPr>
        <w:t> </w:t>
      </w:r>
      <w:r>
        <w:rPr>
          <w:spacing w:val="-7"/>
          <w:w w:val="99"/>
        </w:rPr>
        <w:t>号</w:t>
      </w:r>
      <w:r>
        <w:rPr>
          <w:rFonts w:ascii="Arial" w:hAnsi="Arial" w:cs="Arial" w:eastAsia="Arial" w:hint="default"/>
          <w:spacing w:val="-7"/>
          <w:w w:val="99"/>
        </w:rPr>
        <w:t>——</w:t>
      </w:r>
      <w:r>
        <w:rPr>
          <w:spacing w:val="-7"/>
          <w:w w:val="99"/>
        </w:rPr>
        <w:t>财务报告的一般规定》（</w:t>
      </w:r>
      <w:r>
        <w:rPr>
          <w:rFonts w:ascii="Arial" w:hAnsi="Arial" w:cs="Arial" w:eastAsia="Arial" w:hint="default"/>
          <w:spacing w:val="-7"/>
          <w:w w:val="99"/>
        </w:rPr>
        <w:t>2010</w:t>
      </w:r>
      <w:r>
        <w:rPr>
          <w:rFonts w:ascii="Arial" w:hAnsi="Arial" w:cs="Arial" w:eastAsia="Arial" w:hint="default"/>
          <w:spacing w:val="-6"/>
          <w:w w:val="99"/>
        </w:rPr>
        <w:t> </w:t>
      </w:r>
      <w:r>
        <w:rPr/>
        <w:t>年修订）的披露规定编制。</w:t>
      </w:r>
    </w:p>
    <w:p>
      <w:pPr>
        <w:pStyle w:val="BodyText"/>
        <w:spacing w:line="304" w:lineRule="auto" w:before="8"/>
        <w:ind w:right="1292" w:firstLine="479"/>
        <w:jc w:val="both"/>
      </w:pPr>
      <w:r>
        <w:rPr>
          <w:spacing w:val="2"/>
        </w:rPr>
        <w:t>根据企业会计准则的相关规定，本集团会计核算以权责发生制为基础。除某些金</w:t>
      </w:r>
      <w:r>
        <w:rPr/>
        <w:t> </w:t>
      </w:r>
      <w:r>
        <w:rPr>
          <w:spacing w:val="2"/>
        </w:rPr>
        <w:t>融工具外，本财务报表均以历史成本为计量基础。资产如果发生减值，则按照相关规</w:t>
      </w:r>
      <w:r>
        <w:rPr>
          <w:spacing w:val="-97"/>
        </w:rPr>
        <w:t> </w:t>
      </w:r>
      <w:r>
        <w:rPr>
          <w:spacing w:val="-97"/>
        </w:rPr>
      </w:r>
      <w:r>
        <w:rPr/>
        <w:t>定计提相应的减值准备。</w:t>
      </w:r>
    </w:p>
    <w:p>
      <w:pPr>
        <w:spacing w:line="240" w:lineRule="auto" w:before="4"/>
        <w:rPr>
          <w:rFonts w:ascii="宋体" w:hAnsi="宋体" w:cs="宋体" w:eastAsia="宋体" w:hint="default"/>
          <w:sz w:val="17"/>
          <w:szCs w:val="17"/>
        </w:rPr>
      </w:pPr>
    </w:p>
    <w:p>
      <w:pPr>
        <w:spacing w:line="295" w:lineRule="auto" w:before="0"/>
        <w:ind w:left="622" w:right="1265" w:firstLine="2"/>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三、遵循企业会计准则的声明</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宋体" w:hAnsi="宋体" w:cs="宋体" w:eastAsia="宋体" w:hint="default"/>
          <w:spacing w:val="2"/>
          <w:sz w:val="24"/>
          <w:szCs w:val="24"/>
        </w:rPr>
        <w:t>本集团编制的财务报表符合企业会计准则的要求，真实、完整地反映了本公司及</w:t>
      </w:r>
    </w:p>
    <w:p>
      <w:pPr>
        <w:pStyle w:val="BodyText"/>
        <w:spacing w:line="240" w:lineRule="auto" w:before="29"/>
        <w:ind w:right="0"/>
        <w:jc w:val="both"/>
      </w:pPr>
      <w:r>
        <w:rPr/>
        <w:t>本集团</w:t>
      </w:r>
      <w:r>
        <w:rPr>
          <w:spacing w:val="-78"/>
        </w:rPr>
        <w:t> </w:t>
      </w:r>
      <w:r>
        <w:rPr>
          <w:rFonts w:ascii="Arial" w:hAnsi="Arial" w:cs="Arial" w:eastAsia="Arial" w:hint="default"/>
          <w:spacing w:val="-4"/>
        </w:rPr>
        <w:t>2011</w:t>
      </w:r>
      <w:r>
        <w:rPr>
          <w:rFonts w:ascii="Arial" w:hAnsi="Arial" w:cs="Arial" w:eastAsia="Arial" w:hint="default"/>
          <w:spacing w:val="-24"/>
        </w:rPr>
        <w:t> </w:t>
      </w:r>
      <w:r>
        <w:rPr/>
        <w:t>年</w:t>
      </w:r>
      <w:r>
        <w:rPr>
          <w:spacing w:val="-78"/>
        </w:rPr>
        <w:t> </w:t>
      </w:r>
      <w:r>
        <w:rPr>
          <w:rFonts w:ascii="Arial" w:hAnsi="Arial" w:cs="Arial" w:eastAsia="Arial" w:hint="default"/>
        </w:rPr>
        <w:t>12</w:t>
      </w:r>
      <w:r>
        <w:rPr>
          <w:rFonts w:ascii="Arial" w:hAnsi="Arial" w:cs="Arial" w:eastAsia="Arial" w:hint="default"/>
          <w:spacing w:val="-24"/>
        </w:rPr>
        <w:t> </w:t>
      </w:r>
      <w:r>
        <w:rPr/>
        <w:t>月</w:t>
      </w:r>
      <w:r>
        <w:rPr>
          <w:spacing w:val="-78"/>
        </w:rPr>
        <w:t> </w:t>
      </w:r>
      <w:r>
        <w:rPr>
          <w:rFonts w:ascii="Arial" w:hAnsi="Arial" w:cs="Arial" w:eastAsia="Arial" w:hint="default"/>
        </w:rPr>
        <w:t>31</w:t>
      </w:r>
      <w:r>
        <w:rPr>
          <w:rFonts w:ascii="Arial" w:hAnsi="Arial" w:cs="Arial" w:eastAsia="Arial" w:hint="default"/>
          <w:spacing w:val="-24"/>
        </w:rPr>
        <w:t> </w:t>
      </w:r>
      <w:r>
        <w:rPr/>
        <w:t>日的财务状况及</w:t>
      </w:r>
      <w:r>
        <w:rPr>
          <w:spacing w:val="-78"/>
        </w:rPr>
        <w:t> </w:t>
      </w:r>
      <w:r>
        <w:rPr>
          <w:rFonts w:ascii="Arial" w:hAnsi="Arial" w:cs="Arial" w:eastAsia="Arial" w:hint="default"/>
          <w:spacing w:val="-5"/>
        </w:rPr>
        <w:t>2011</w:t>
      </w:r>
      <w:r>
        <w:rPr>
          <w:rFonts w:ascii="Arial" w:hAnsi="Arial" w:cs="Arial" w:eastAsia="Arial" w:hint="default"/>
          <w:spacing w:val="-23"/>
        </w:rPr>
        <w:t> </w:t>
      </w:r>
      <w:r>
        <w:rPr/>
        <w:t>年度的经营成果和现金流量等有关信息。</w:t>
      </w:r>
    </w:p>
    <w:p>
      <w:pPr>
        <w:pStyle w:val="BodyText"/>
        <w:spacing w:line="240" w:lineRule="auto" w:before="70"/>
        <w:ind w:right="0"/>
        <w:jc w:val="both"/>
        <w:rPr>
          <w:rFonts w:ascii="Arial" w:hAnsi="Arial" w:cs="Arial" w:eastAsia="Arial" w:hint="default"/>
        </w:rPr>
      </w:pPr>
      <w:r>
        <w:rPr/>
        <w:t>此外，本公司及本集团的财务报表在所有重大方面符合中国证券监督管理委员会</w:t>
      </w:r>
      <w:r>
        <w:rPr>
          <w:spacing w:val="-58"/>
        </w:rPr>
        <w:t> </w:t>
      </w:r>
      <w:r>
        <w:rPr>
          <w:rFonts w:ascii="Arial" w:hAnsi="Arial" w:cs="Arial" w:eastAsia="Arial" w:hint="default"/>
        </w:rPr>
        <w:t>2010</w:t>
      </w:r>
    </w:p>
    <w:p>
      <w:pPr>
        <w:pStyle w:val="BodyText"/>
        <w:spacing w:line="288" w:lineRule="auto" w:before="69"/>
        <w:ind w:right="1284"/>
        <w:jc w:val="both"/>
      </w:pPr>
      <w:r>
        <w:rPr/>
        <w:t>年修订的《公开发行证券的公司信息披露编报规则第</w:t>
      </w:r>
      <w:r>
        <w:rPr>
          <w:spacing w:val="-76"/>
        </w:rPr>
        <w:t> </w:t>
      </w:r>
      <w:r>
        <w:rPr>
          <w:rFonts w:ascii="Arial" w:hAnsi="Arial" w:cs="Arial" w:eastAsia="Arial" w:hint="default"/>
        </w:rPr>
        <w:t>15</w:t>
      </w:r>
      <w:r>
        <w:rPr>
          <w:rFonts w:ascii="Arial" w:hAnsi="Arial" w:cs="Arial" w:eastAsia="Arial" w:hint="default"/>
          <w:spacing w:val="-22"/>
        </w:rPr>
        <w:t> </w:t>
      </w:r>
      <w:r>
        <w:rPr/>
        <w:t>号－财务报告的一般规定》有 关财务报表及其附注的披露要求。</w:t>
      </w:r>
    </w:p>
    <w:p>
      <w:pPr>
        <w:spacing w:line="240" w:lineRule="auto" w:before="8"/>
        <w:rPr>
          <w:rFonts w:ascii="宋体" w:hAnsi="宋体" w:cs="宋体" w:eastAsia="宋体" w:hint="default"/>
          <w:sz w:val="18"/>
          <w:szCs w:val="18"/>
        </w:rPr>
      </w:pPr>
    </w:p>
    <w:p>
      <w:pPr>
        <w:pStyle w:val="Heading3"/>
        <w:spacing w:line="240" w:lineRule="auto"/>
        <w:ind w:right="3688"/>
        <w:jc w:val="left"/>
        <w:rPr>
          <w:b w:val="0"/>
          <w:bCs w:val="0"/>
        </w:rPr>
      </w:pPr>
      <w:r>
        <w:rPr/>
        <w:t>四、主要会计政策和会计估计</w:t>
      </w:r>
      <w:r>
        <w:rPr>
          <w:b w:val="0"/>
          <w:bCs w:val="0"/>
        </w:rPr>
      </w:r>
    </w:p>
    <w:p>
      <w:pPr>
        <w:pStyle w:val="BodyText"/>
        <w:spacing w:line="273" w:lineRule="auto" w:before="21"/>
        <w:ind w:left="622" w:right="1265" w:firstLine="2"/>
        <w:jc w:val="left"/>
      </w:pPr>
      <w:r>
        <w:rPr/>
        <w:pict>
          <v:shape style="position:absolute;margin-left:494.049988pt;margin-top:66.973389pt;width:101.25pt;height:57.75pt;mso-position-horizontal-relative:page;mso-position-vertical-relative:paragraph;z-index:2272" type="#_x0000_t75" stroked="false">
            <v:imagedata r:id="rId58" o:title=""/>
          </v:shape>
        </w:pict>
      </w:r>
      <w:r>
        <w:rPr>
          <w:rFonts w:ascii="Arial" w:hAnsi="Arial" w:cs="Arial" w:eastAsia="Arial" w:hint="default"/>
          <w:b/>
          <w:bCs/>
        </w:rPr>
        <w:t>1</w:t>
      </w:r>
      <w:r>
        <w:rPr>
          <w:rFonts w:ascii="Microsoft JhengHei" w:hAnsi="Microsoft JhengHei" w:cs="Microsoft JhengHei" w:eastAsia="Microsoft JhengHei" w:hint="default"/>
          <w:b/>
          <w:bCs/>
        </w:rPr>
        <w:t>、会计期间 </w:t>
      </w:r>
      <w:r>
        <w:rPr>
          <w:spacing w:val="2"/>
        </w:rPr>
        <w:t>本集团的会计期间分为年度和中期，会计中期指短于一个完整的会计年度的报告</w:t>
      </w:r>
    </w:p>
    <w:p>
      <w:pPr>
        <w:spacing w:after="0" w:line="273" w:lineRule="auto"/>
        <w:jc w:val="left"/>
        <w:sectPr>
          <w:headerReference w:type="default" r:id="rId63"/>
          <w:footerReference w:type="default" r:id="rId64"/>
          <w:pgSz w:w="11910" w:h="16840"/>
          <w:pgMar w:header="461" w:footer="0" w:top="1280" w:bottom="0" w:left="1480" w:right="0"/>
        </w:sectPr>
      </w:pPr>
    </w:p>
    <w:p>
      <w:pPr>
        <w:spacing w:line="240" w:lineRule="auto" w:before="6"/>
        <w:rPr>
          <w:rFonts w:ascii="宋体" w:hAnsi="宋体" w:cs="宋体" w:eastAsia="宋体" w:hint="default"/>
          <w:sz w:val="12"/>
          <w:szCs w:val="12"/>
        </w:rPr>
      </w:pPr>
    </w:p>
    <w:p>
      <w:pPr>
        <w:pStyle w:val="BodyText"/>
        <w:spacing w:line="254" w:lineRule="auto"/>
        <w:ind w:left="622" w:right="1384" w:hanging="480"/>
        <w:jc w:val="left"/>
      </w:pPr>
      <w:r>
        <w:rPr/>
        <w:t>期间。本集团会计年度采用公历年度，即每年自</w:t>
      </w:r>
      <w:r>
        <w:rPr>
          <w:spacing w:val="-60"/>
        </w:rPr>
        <w:t> </w:t>
      </w:r>
      <w:r>
        <w:rPr>
          <w:rFonts w:ascii="Arial" w:hAnsi="Arial" w:cs="Arial" w:eastAsia="Arial" w:hint="default"/>
        </w:rPr>
        <w:t>1</w:t>
      </w:r>
      <w:r>
        <w:rPr>
          <w:rFonts w:ascii="Arial" w:hAnsi="Arial" w:cs="Arial" w:eastAsia="Arial" w:hint="default"/>
          <w:spacing w:val="-6"/>
        </w:rPr>
        <w:t> </w:t>
      </w:r>
      <w:r>
        <w:rPr/>
        <w:t>月</w:t>
      </w:r>
      <w:r>
        <w:rPr>
          <w:spacing w:val="-60"/>
        </w:rPr>
        <w:t> </w:t>
      </w:r>
      <w:r>
        <w:rPr>
          <w:rFonts w:ascii="Arial" w:hAnsi="Arial" w:cs="Arial" w:eastAsia="Arial" w:hint="default"/>
        </w:rPr>
        <w:t>1</w:t>
      </w:r>
      <w:r>
        <w:rPr>
          <w:rFonts w:ascii="Arial" w:hAnsi="Arial" w:cs="Arial" w:eastAsia="Arial" w:hint="default"/>
          <w:spacing w:val="-6"/>
        </w:rPr>
        <w:t> </w:t>
      </w:r>
      <w:r>
        <w:rPr/>
        <w:t>日起至</w:t>
      </w:r>
      <w:r>
        <w:rPr>
          <w:spacing w:val="-60"/>
        </w:rPr>
        <w:t> </w:t>
      </w:r>
      <w:r>
        <w:rPr>
          <w:rFonts w:ascii="Arial" w:hAnsi="Arial" w:cs="Arial" w:eastAsia="Arial" w:hint="default"/>
        </w:rPr>
        <w:t>12</w:t>
      </w:r>
      <w:r>
        <w:rPr>
          <w:rFonts w:ascii="Arial" w:hAnsi="Arial" w:cs="Arial" w:eastAsia="Arial" w:hint="default"/>
          <w:spacing w:val="-6"/>
        </w:rPr>
        <w:t> </w:t>
      </w:r>
      <w:r>
        <w:rPr/>
        <w:t>月</w:t>
      </w:r>
      <w:r>
        <w:rPr>
          <w:spacing w:val="-62"/>
        </w:rPr>
        <w:t> </w:t>
      </w:r>
      <w:r>
        <w:rPr>
          <w:rFonts w:ascii="Arial" w:hAnsi="Arial" w:cs="Arial" w:eastAsia="Arial" w:hint="default"/>
        </w:rPr>
        <w:t>31</w:t>
      </w:r>
      <w:r>
        <w:rPr>
          <w:rFonts w:ascii="Arial" w:hAnsi="Arial" w:cs="Arial" w:eastAsia="Arial" w:hint="default"/>
          <w:spacing w:val="-6"/>
        </w:rPr>
        <w:t> </w:t>
      </w:r>
      <w:r>
        <w:rPr/>
        <w:t>日止。 </w:t>
      </w:r>
      <w:r>
        <w:rPr>
          <w:rFonts w:ascii="Arial" w:hAnsi="Arial" w:cs="Arial" w:eastAsia="Arial" w:hint="default"/>
          <w:b/>
          <w:bCs/>
        </w:rPr>
        <w:t>2</w:t>
      </w:r>
      <w:r>
        <w:rPr>
          <w:rFonts w:ascii="Microsoft JhengHei" w:hAnsi="Microsoft JhengHei" w:cs="Microsoft JhengHei" w:eastAsia="Microsoft JhengHei" w:hint="default"/>
          <w:b/>
          <w:bCs/>
        </w:rPr>
        <w:t>、记账本位币 </w:t>
      </w:r>
      <w:r>
        <w:rPr/>
        <w:t>人民币为本公司及境内子公司经营所处的主要经济环境中的货币，本公司及境内</w:t>
      </w:r>
    </w:p>
    <w:p>
      <w:pPr>
        <w:pStyle w:val="BodyText"/>
        <w:spacing w:line="259" w:lineRule="auto" w:before="72"/>
        <w:ind w:left="502" w:right="1265" w:hanging="360"/>
        <w:jc w:val="left"/>
      </w:pPr>
      <w:r>
        <w:rPr/>
        <w:t>子公司以人民币为记账本位币。本集团编制本财务报表时所采用的货币为人民币。 </w:t>
      </w:r>
      <w:r>
        <w:rPr>
          <w:rFonts w:ascii="Arial" w:hAnsi="Arial" w:cs="Arial" w:eastAsia="Arial" w:hint="default"/>
          <w:b/>
          <w:bCs/>
        </w:rPr>
        <w:t>3</w:t>
      </w:r>
      <w:r>
        <w:rPr>
          <w:rFonts w:ascii="Microsoft JhengHei" w:hAnsi="Microsoft JhengHei" w:cs="Microsoft JhengHei" w:eastAsia="Microsoft JhengHei" w:hint="default"/>
          <w:b/>
          <w:bCs/>
        </w:rPr>
        <w:t>、企业合并的会计处理方法 </w:t>
      </w:r>
      <w:r>
        <w:rPr>
          <w:spacing w:val="6"/>
        </w:rPr>
        <w:t>企业合并，是指将两个或两个以上单独的企业合并形成一个报告主体的交易或事</w:t>
      </w:r>
      <w:r>
        <w:rPr/>
      </w:r>
    </w:p>
    <w:p>
      <w:pPr>
        <w:pStyle w:val="BodyText"/>
        <w:spacing w:line="240" w:lineRule="auto" w:before="67"/>
        <w:ind w:left="145" w:right="1265"/>
        <w:jc w:val="left"/>
      </w:pPr>
      <w:r>
        <w:rPr/>
        <w:t>项。企业合并分为同一控制下企业合并和非同一控制下企业合并。</w:t>
      </w:r>
    </w:p>
    <w:p>
      <w:pPr>
        <w:pStyle w:val="BodyText"/>
        <w:spacing w:line="288" w:lineRule="auto" w:before="86"/>
        <w:ind w:left="562" w:right="1276"/>
        <w:jc w:val="left"/>
      </w:pPr>
      <w:r>
        <w:rPr/>
        <w:t>（</w:t>
      </w:r>
      <w:r>
        <w:rPr>
          <w:rFonts w:ascii="Arial" w:hAnsi="Arial" w:cs="Arial" w:eastAsia="Arial" w:hint="default"/>
        </w:rPr>
        <w:t>1</w:t>
      </w:r>
      <w:r>
        <w:rPr/>
        <w:t>）同一控制下企业合并 </w:t>
      </w:r>
      <w:r>
        <w:rPr>
          <w:spacing w:val="-2"/>
        </w:rPr>
        <w:t>参与合并的企业在合并前后均受同一方或相同的多方最终控制，且该控制并非暂时</w:t>
      </w:r>
    </w:p>
    <w:p>
      <w:pPr>
        <w:pStyle w:val="BodyText"/>
        <w:spacing w:line="304" w:lineRule="auto" w:before="39"/>
        <w:ind w:right="1292"/>
        <w:jc w:val="both"/>
      </w:pPr>
      <w:r>
        <w:rPr>
          <w:spacing w:val="2"/>
        </w:rPr>
        <w:t>性的，为同一控制下的企业合并。同一控制下的企业合并，在合并日取得对其他参与</w:t>
      </w:r>
      <w:r>
        <w:rPr>
          <w:spacing w:val="-97"/>
        </w:rPr>
        <w:t> </w:t>
      </w:r>
      <w:r>
        <w:rPr>
          <w:spacing w:val="-97"/>
        </w:rPr>
      </w:r>
      <w:r>
        <w:rPr>
          <w:spacing w:val="2"/>
        </w:rPr>
        <w:t>合并企业控制权的一方为合并方，参与合并的其他企业为被合并方。合并日，是指合</w:t>
      </w:r>
      <w:r>
        <w:rPr>
          <w:spacing w:val="-97"/>
        </w:rPr>
        <w:t> </w:t>
      </w:r>
      <w:r>
        <w:rPr>
          <w:spacing w:val="-97"/>
        </w:rPr>
      </w:r>
      <w:r>
        <w:rPr/>
        <w:t>并方实际取得对被合并方控制权的日期。</w:t>
      </w:r>
    </w:p>
    <w:p>
      <w:pPr>
        <w:pStyle w:val="BodyText"/>
        <w:spacing w:line="304" w:lineRule="auto" w:before="22"/>
        <w:ind w:right="1285" w:firstLine="419"/>
        <w:jc w:val="both"/>
      </w:pPr>
      <w:r>
        <w:rPr>
          <w:spacing w:val="-2"/>
        </w:rPr>
        <w:t>合并方取得的资产和负债均按合并日在被合并方的账面价值计量。合并方取得的净</w:t>
      </w:r>
      <w:r>
        <w:rPr/>
        <w:t> </w:t>
      </w:r>
      <w:r>
        <w:rPr>
          <w:spacing w:val="2"/>
        </w:rPr>
        <w:t>资产账面价值与支付的合并对价账面价值（或发行股份面值总额）的差额，调整资本</w:t>
      </w:r>
      <w:r>
        <w:rPr>
          <w:spacing w:val="-97"/>
        </w:rPr>
        <w:t> </w:t>
      </w:r>
      <w:r>
        <w:rPr>
          <w:spacing w:val="-97"/>
        </w:rPr>
      </w:r>
      <w:r>
        <w:rPr>
          <w:spacing w:val="-4"/>
        </w:rPr>
        <w:t>公积（股本溢价）；资本公积（股本溢价）不足以冲减的，调整留存收益。</w:t>
      </w:r>
    </w:p>
    <w:p>
      <w:pPr>
        <w:pStyle w:val="BodyText"/>
        <w:spacing w:line="240" w:lineRule="auto" w:before="22"/>
        <w:ind w:left="562" w:right="1265"/>
        <w:jc w:val="left"/>
      </w:pPr>
      <w:r>
        <w:rPr/>
        <w:t>合并方为进行企业合并发生的各项直接费用，于发生时计入当期损益。</w:t>
      </w:r>
    </w:p>
    <w:p>
      <w:pPr>
        <w:pStyle w:val="BodyText"/>
        <w:spacing w:line="288" w:lineRule="auto" w:before="86"/>
        <w:ind w:left="562" w:right="1276" w:firstLine="60"/>
        <w:jc w:val="left"/>
      </w:pPr>
      <w:r>
        <w:rPr/>
        <w:t>（</w:t>
      </w:r>
      <w:r>
        <w:rPr>
          <w:rFonts w:ascii="Arial" w:hAnsi="Arial" w:cs="Arial" w:eastAsia="Arial" w:hint="default"/>
        </w:rPr>
        <w:t>2</w:t>
      </w:r>
      <w:r>
        <w:rPr/>
        <w:t>）非同一控制下企业合并 </w:t>
      </w:r>
      <w:r>
        <w:rPr>
          <w:spacing w:val="-2"/>
        </w:rPr>
        <w:t>参与合并的企业在合并前后不受同一方或相同的多方最终控制的，为非同一控制下</w:t>
      </w:r>
    </w:p>
    <w:p>
      <w:pPr>
        <w:pStyle w:val="BodyText"/>
        <w:spacing w:line="304" w:lineRule="auto" w:before="39"/>
        <w:ind w:right="1292"/>
        <w:jc w:val="both"/>
      </w:pPr>
      <w:r>
        <w:rPr>
          <w:spacing w:val="2"/>
        </w:rPr>
        <w:t>的企业合并。非同一控制下的企业合并，在购买日取得对其他参与合并企业控制权的</w:t>
      </w:r>
      <w:r>
        <w:rPr>
          <w:spacing w:val="-97"/>
        </w:rPr>
        <w:t> </w:t>
      </w:r>
      <w:r>
        <w:rPr>
          <w:spacing w:val="-97"/>
        </w:rPr>
      </w:r>
      <w:r>
        <w:rPr>
          <w:spacing w:val="2"/>
        </w:rPr>
        <w:t>一方为购买方，参与合并的其他企业为被购买方。购买日，是指为购买方实际取得对</w:t>
      </w:r>
      <w:r>
        <w:rPr>
          <w:spacing w:val="-97"/>
        </w:rPr>
        <w:t> </w:t>
      </w:r>
      <w:r>
        <w:rPr>
          <w:spacing w:val="-97"/>
        </w:rPr>
      </w:r>
      <w:r>
        <w:rPr/>
        <w:t>被购买方控制权的日期。</w:t>
      </w:r>
    </w:p>
    <w:p>
      <w:pPr>
        <w:pStyle w:val="BodyText"/>
        <w:spacing w:line="304" w:lineRule="auto" w:before="22"/>
        <w:ind w:right="1144" w:firstLine="419"/>
        <w:jc w:val="left"/>
      </w:pPr>
      <w:r>
        <w:rPr/>
        <w:t>对于非同一控制下的企业合并，合并成本包含购买日购买方为取得对被购买方的控 </w:t>
      </w:r>
      <w:r>
        <w:rPr>
          <w:spacing w:val="2"/>
        </w:rPr>
        <w:t>制权而付出的资产、发生或承担的负债以及发行的权益性证券的公允价值，为企业合</w:t>
      </w:r>
      <w:r>
        <w:rPr>
          <w:spacing w:val="-97"/>
        </w:rPr>
        <w:t> </w:t>
      </w:r>
      <w:r>
        <w:rPr>
          <w:spacing w:val="-97"/>
        </w:rPr>
      </w:r>
      <w:r>
        <w:rPr>
          <w:spacing w:val="2"/>
        </w:rPr>
        <w:t>并发生的审计、法律服务、评估咨询等中介费用以及其他管理费用于发生时计入当期</w:t>
      </w:r>
      <w:r>
        <w:rPr>
          <w:spacing w:val="-93"/>
        </w:rPr>
        <w:t> </w:t>
      </w:r>
      <w:r>
        <w:rPr>
          <w:spacing w:val="-93"/>
        </w:rPr>
      </w:r>
      <w:r>
        <w:rPr>
          <w:spacing w:val="2"/>
        </w:rPr>
        <w:t>损益。购买方作为合并对价发行的权益性证券或债务性证券的交易费用，计入权益性</w:t>
      </w:r>
      <w:r>
        <w:rPr>
          <w:spacing w:val="-97"/>
        </w:rPr>
        <w:t> </w:t>
      </w:r>
      <w:r>
        <w:rPr>
          <w:spacing w:val="-97"/>
        </w:rPr>
      </w:r>
      <w:r>
        <w:rPr>
          <w:spacing w:val="2"/>
        </w:rPr>
        <w:t>证券或债务性证券的初始确认金额。所涉及的或有对价按其在购买日的公允价值计入</w:t>
      </w:r>
      <w:r>
        <w:rPr>
          <w:spacing w:val="-97"/>
        </w:rPr>
        <w:t> </w:t>
      </w:r>
      <w:r>
        <w:rPr>
          <w:spacing w:val="-97"/>
        </w:rPr>
      </w:r>
      <w:r>
        <w:rPr>
          <w:spacing w:val="-4"/>
        </w:rPr>
        <w:t>合并成本，购买日后</w:t>
      </w:r>
      <w:r>
        <w:rPr>
          <w:spacing w:val="-59"/>
        </w:rPr>
        <w:t> </w:t>
      </w:r>
      <w:r>
        <w:rPr>
          <w:rFonts w:ascii="Arial" w:hAnsi="Arial" w:cs="Arial" w:eastAsia="Arial" w:hint="default"/>
        </w:rPr>
        <w:t>12</w:t>
      </w:r>
      <w:r>
        <w:rPr>
          <w:rFonts w:ascii="Arial" w:hAnsi="Arial" w:cs="Arial" w:eastAsia="Arial" w:hint="default"/>
          <w:spacing w:val="-5"/>
        </w:rPr>
        <w:t> </w:t>
      </w:r>
      <w:r>
        <w:rPr/>
        <w:t>个月内出现对购买日已存在情况的新的或进一步证据而需要调</w:t>
      </w:r>
      <w:r>
        <w:rPr>
          <w:spacing w:val="-118"/>
        </w:rPr>
        <w:t> </w:t>
      </w:r>
      <w:r>
        <w:rPr>
          <w:spacing w:val="2"/>
        </w:rPr>
        <w:t>整或有对价的，相应调整合并商誉。通过多次交换交易分步实现的企业合并，在本集</w:t>
      </w:r>
      <w:r>
        <w:rPr>
          <w:spacing w:val="-97"/>
        </w:rPr>
        <w:t> </w:t>
      </w:r>
      <w:r>
        <w:rPr>
          <w:spacing w:val="-97"/>
        </w:rPr>
      </w:r>
      <w:r>
        <w:rPr>
          <w:spacing w:val="2"/>
        </w:rPr>
        <w:t>团合并财务报表中，对于购买日之前持有的被购买方的股权，按照该股权在购买日的</w:t>
      </w:r>
      <w:r>
        <w:rPr>
          <w:spacing w:val="-97"/>
        </w:rPr>
        <w:t> </w:t>
      </w:r>
      <w:r>
        <w:rPr>
          <w:spacing w:val="-97"/>
        </w:rPr>
      </w:r>
      <w:r>
        <w:rPr/>
        <w:t>公允价值进行重新计量，公允价值与其账面价值的差额计入购买日所属当期投资收益，</w:t>
      </w:r>
      <w:r>
        <w:rPr/>
        <w:t> </w:t>
      </w:r>
      <w:r>
        <w:rPr>
          <w:spacing w:val="2"/>
        </w:rPr>
        <w:t>同时将与购买日之前持有的被购买方的股权相关的其他综合收益转为当期投资收益，</w:t>
      </w:r>
      <w:r>
        <w:rPr>
          <w:spacing w:val="-94"/>
        </w:rPr>
        <w:t> </w:t>
      </w:r>
      <w:r>
        <w:rPr>
          <w:spacing w:val="-94"/>
        </w:rPr>
      </w:r>
      <w:r>
        <w:rPr>
          <w:spacing w:val="2"/>
        </w:rPr>
        <w:t>合并成本为购买日之前持有的被购买方的股权在购买日的公允价值与购买日增持的被</w:t>
      </w:r>
      <w:r>
        <w:rPr>
          <w:spacing w:val="-97"/>
        </w:rPr>
        <w:t> </w:t>
      </w:r>
      <w:r>
        <w:rPr>
          <w:spacing w:val="-97"/>
        </w:rPr>
      </w:r>
      <w:r>
        <w:rPr/>
        <w:t>购买方股权在购买日的公允价值之和。</w:t>
      </w:r>
    </w:p>
    <w:p>
      <w:pPr>
        <w:pStyle w:val="BodyText"/>
        <w:spacing w:line="240" w:lineRule="auto" w:before="22"/>
        <w:ind w:left="562" w:right="1142"/>
        <w:jc w:val="left"/>
      </w:pPr>
      <w:r>
        <w:rPr/>
        <w:t>购买方发生的合并成本及在合并中取得的可辨认净资产按购买日的公允价值计量。</w:t>
      </w:r>
    </w:p>
    <w:p>
      <w:pPr>
        <w:spacing w:after="0" w:line="240" w:lineRule="auto"/>
        <w:jc w:val="left"/>
        <w:sectPr>
          <w:footerReference w:type="default" r:id="rId65"/>
          <w:pgSz w:w="11910" w:h="16840"/>
          <w:pgMar w:footer="955" w:header="461" w:top="1280" w:bottom="1140" w:left="1480" w:right="0"/>
        </w:sectPr>
      </w:pPr>
    </w:p>
    <w:p>
      <w:pPr>
        <w:spacing w:line="240" w:lineRule="auto" w:before="6"/>
        <w:rPr>
          <w:rFonts w:ascii="宋体" w:hAnsi="宋体" w:cs="宋体" w:eastAsia="宋体" w:hint="default"/>
          <w:sz w:val="12"/>
          <w:szCs w:val="12"/>
        </w:rPr>
      </w:pPr>
    </w:p>
    <w:p>
      <w:pPr>
        <w:pStyle w:val="BodyText"/>
        <w:spacing w:line="304" w:lineRule="auto"/>
        <w:ind w:right="1285"/>
        <w:jc w:val="both"/>
      </w:pPr>
      <w:r>
        <w:rPr>
          <w:spacing w:val="2"/>
        </w:rPr>
        <w:t>合并成本大于合并中取得的被购买方于购买日可辨认净资产公允价值份额的差额，确</w:t>
      </w:r>
      <w:r>
        <w:rPr>
          <w:spacing w:val="-97"/>
        </w:rPr>
        <w:t> </w:t>
      </w:r>
      <w:r>
        <w:rPr>
          <w:spacing w:val="-97"/>
        </w:rPr>
      </w:r>
      <w:r>
        <w:rPr>
          <w:spacing w:val="2"/>
        </w:rPr>
        <w:t>认为商誉。合并成本小于合并中取得的被购买方可辨认净资产公允价值份额的，首先</w:t>
      </w:r>
      <w:r>
        <w:rPr>
          <w:spacing w:val="-97"/>
        </w:rPr>
        <w:t> </w:t>
      </w:r>
      <w:r>
        <w:rPr>
          <w:spacing w:val="-97"/>
        </w:rPr>
      </w:r>
      <w:r>
        <w:rPr>
          <w:spacing w:val="2"/>
        </w:rPr>
        <w:t>对取得的被购买方各项可辨认资产、负债及或有负债的公允价值以及合并成本的计量</w:t>
      </w:r>
      <w:r>
        <w:rPr>
          <w:spacing w:val="-97"/>
        </w:rPr>
        <w:t> </w:t>
      </w:r>
      <w:r>
        <w:rPr>
          <w:spacing w:val="-97"/>
        </w:rPr>
      </w:r>
      <w:r>
        <w:rPr>
          <w:spacing w:val="2"/>
        </w:rPr>
        <w:t>进行复核，复核后合并成本仍小于合并中取得的被购买方可辨认净资产公允价值份额</w:t>
      </w:r>
      <w:r>
        <w:rPr>
          <w:spacing w:val="-90"/>
        </w:rPr>
        <w:t> </w:t>
      </w:r>
      <w:r>
        <w:rPr>
          <w:spacing w:val="-90"/>
        </w:rPr>
      </w:r>
      <w:r>
        <w:rPr/>
        <w:t>的，其差额计入当期损益。</w:t>
      </w:r>
    </w:p>
    <w:p>
      <w:pPr>
        <w:pStyle w:val="BodyText"/>
        <w:spacing w:line="302" w:lineRule="auto" w:before="19"/>
        <w:ind w:right="1283" w:firstLine="419"/>
        <w:jc w:val="both"/>
      </w:pPr>
      <w:r>
        <w:rPr>
          <w:spacing w:val="-2"/>
        </w:rPr>
        <w:t>购买方取得被购买方的可抵扣暂时性差异，在购买日因不符合递延所得税资产确认</w:t>
      </w:r>
      <w:r>
        <w:rPr/>
        <w:t> 条件而未予确认的，在购买日后</w:t>
      </w:r>
      <w:r>
        <w:rPr>
          <w:spacing w:val="-75"/>
        </w:rPr>
        <w:t> </w:t>
      </w:r>
      <w:r>
        <w:rPr>
          <w:rFonts w:ascii="Arial" w:hAnsi="Arial" w:cs="Arial" w:eastAsia="Arial" w:hint="default"/>
        </w:rPr>
        <w:t>12</w:t>
      </w:r>
      <w:r>
        <w:rPr>
          <w:rFonts w:ascii="Arial" w:hAnsi="Arial" w:cs="Arial" w:eastAsia="Arial" w:hint="default"/>
          <w:spacing w:val="-21"/>
        </w:rPr>
        <w:t> </w:t>
      </w:r>
      <w:r>
        <w:rPr/>
        <w:t>个月内，如取得新的或进一步的信息表明购买日的 </w:t>
      </w:r>
      <w:r>
        <w:rPr>
          <w:spacing w:val="2"/>
        </w:rPr>
        <w:t>相关情况已经存在，预期被购买方在购买日可抵扣暂时性差异带来的经济利益能够实</w:t>
      </w:r>
      <w:r>
        <w:rPr>
          <w:spacing w:val="-97"/>
        </w:rPr>
        <w:t> </w:t>
      </w:r>
      <w:r>
        <w:rPr>
          <w:spacing w:val="-97"/>
        </w:rPr>
      </w:r>
      <w:r>
        <w:rPr>
          <w:spacing w:val="2"/>
        </w:rPr>
        <w:t>现的，则确认相关的递延所得税资产，同时减少商誉，商誉不足冲减的，差额部分确</w:t>
      </w:r>
      <w:r>
        <w:rPr>
          <w:spacing w:val="-97"/>
        </w:rPr>
        <w:t> </w:t>
      </w:r>
      <w:r>
        <w:rPr>
          <w:spacing w:val="-97"/>
        </w:rPr>
      </w:r>
      <w:r>
        <w:rPr>
          <w:spacing w:val="2"/>
        </w:rPr>
        <w:t>认为当期损益；除上述情况以外，确认与企业合并相关的递延所得税资产的，计入当</w:t>
      </w:r>
      <w:r>
        <w:rPr>
          <w:spacing w:val="-97"/>
        </w:rPr>
        <w:t> </w:t>
      </w:r>
      <w:r>
        <w:rPr>
          <w:spacing w:val="-97"/>
        </w:rPr>
      </w:r>
      <w:r>
        <w:rPr/>
        <w:t>期损益。</w:t>
      </w:r>
    </w:p>
    <w:p>
      <w:pPr>
        <w:pStyle w:val="Heading3"/>
        <w:spacing w:line="363" w:lineRule="exact"/>
        <w:ind w:right="3688"/>
        <w:jc w:val="left"/>
        <w:rPr>
          <w:b w:val="0"/>
          <w:bCs w:val="0"/>
        </w:rPr>
      </w:pPr>
      <w:r>
        <w:rPr>
          <w:rFonts w:ascii="Arial" w:hAnsi="Arial" w:cs="Arial" w:eastAsia="Arial" w:hint="default"/>
        </w:rPr>
        <w:t>4</w:t>
      </w:r>
      <w:r>
        <w:rPr/>
        <w:t>、合并财务报表的编制方法</w:t>
      </w:r>
      <w:r>
        <w:rPr>
          <w:b w:val="0"/>
          <w:bCs w:val="0"/>
        </w:rPr>
      </w:r>
    </w:p>
    <w:p>
      <w:pPr>
        <w:pStyle w:val="BodyText"/>
        <w:spacing w:line="290" w:lineRule="auto" w:before="59"/>
        <w:ind w:left="622" w:right="1265"/>
        <w:jc w:val="left"/>
      </w:pPr>
      <w:r>
        <w:rPr/>
        <w:t>（</w:t>
      </w:r>
      <w:r>
        <w:rPr>
          <w:rFonts w:ascii="Arial" w:hAnsi="Arial" w:cs="Arial" w:eastAsia="Arial" w:hint="default"/>
        </w:rPr>
        <w:t>1</w:t>
      </w:r>
      <w:r>
        <w:rPr/>
        <w:t>）合并财务报表范围的确定原则 </w:t>
      </w:r>
      <w:r>
        <w:rPr>
          <w:spacing w:val="2"/>
        </w:rPr>
        <w:t>合并财务报表的合并范围以控制为基础予以确定。控制是指本公司能够决定被投</w:t>
      </w:r>
    </w:p>
    <w:p>
      <w:pPr>
        <w:pStyle w:val="BodyText"/>
        <w:spacing w:line="290" w:lineRule="auto" w:before="34"/>
        <w:ind w:right="1282"/>
        <w:jc w:val="both"/>
      </w:pPr>
      <w:r>
        <w:rPr/>
        <w:t>资单位的财务和经营政策</w:t>
      </w:r>
      <w:r>
        <w:rPr>
          <w:rFonts w:ascii="Arial" w:hAnsi="Arial" w:cs="Arial" w:eastAsia="Arial" w:hint="default"/>
        </w:rPr>
        <w:t>,</w:t>
      </w:r>
      <w:r>
        <w:rPr/>
        <w:t>并能据以从被投资单位的经营活动中获取利益的权力。合并</w:t>
      </w:r>
      <w:r>
        <w:rPr>
          <w:spacing w:val="-73"/>
        </w:rPr>
        <w:t> </w:t>
      </w:r>
      <w:r>
        <w:rPr>
          <w:spacing w:val="-73"/>
        </w:rPr>
      </w:r>
      <w:r>
        <w:rPr/>
        <w:t>范围包括本公司及全部子公司。子公司，是指被本公司控制的企业或主体。</w:t>
      </w:r>
    </w:p>
    <w:p>
      <w:pPr>
        <w:pStyle w:val="BodyText"/>
        <w:spacing w:line="288" w:lineRule="auto" w:before="36"/>
        <w:ind w:left="622" w:right="1265"/>
        <w:jc w:val="left"/>
      </w:pPr>
      <w:r>
        <w:rPr/>
        <w:t>（</w:t>
      </w:r>
      <w:r>
        <w:rPr>
          <w:rFonts w:ascii="Arial" w:hAnsi="Arial" w:cs="Arial" w:eastAsia="Arial" w:hint="default"/>
        </w:rPr>
        <w:t>2</w:t>
      </w:r>
      <w:r>
        <w:rPr/>
        <w:t>）合并财务报表编制的方法 </w:t>
      </w:r>
      <w:r>
        <w:rPr>
          <w:spacing w:val="2"/>
        </w:rPr>
        <w:t>从取得子公司的净资产和生产经营决策的实际控制权之日起，本集团开始将其纳</w:t>
      </w:r>
    </w:p>
    <w:p>
      <w:pPr>
        <w:pStyle w:val="BodyText"/>
        <w:spacing w:line="304" w:lineRule="auto" w:before="39"/>
        <w:ind w:right="1144"/>
        <w:jc w:val="left"/>
      </w:pPr>
      <w:r>
        <w:rPr>
          <w:spacing w:val="2"/>
        </w:rPr>
        <w:t>入合并范围；从丧失实际控制权之日起停止纳入合并范围。对于处臵的子公司，处臵</w:t>
      </w:r>
      <w:r>
        <w:rPr>
          <w:spacing w:val="-97"/>
        </w:rPr>
        <w:t> </w:t>
      </w:r>
      <w:r>
        <w:rPr>
          <w:spacing w:val="-97"/>
        </w:rPr>
      </w:r>
      <w:r>
        <w:rPr>
          <w:spacing w:val="2"/>
        </w:rPr>
        <w:t>日前的经营成果和现金流量已经适当地包括在合并利润表和合并现金流量表中；当期</w:t>
      </w:r>
      <w:r>
        <w:rPr>
          <w:spacing w:val="-97"/>
        </w:rPr>
        <w:t> </w:t>
      </w:r>
      <w:r>
        <w:rPr>
          <w:spacing w:val="-97"/>
        </w:rPr>
      </w:r>
      <w:r>
        <w:rPr>
          <w:spacing w:val="2"/>
        </w:rPr>
        <w:t>处臵的子公司，不调整合并资产负债表的年初数。非同一控制下企业合并增加的子公</w:t>
      </w:r>
      <w:r>
        <w:rPr>
          <w:spacing w:val="-91"/>
        </w:rPr>
        <w:t> </w:t>
      </w:r>
      <w:r>
        <w:rPr>
          <w:spacing w:val="-91"/>
        </w:rPr>
      </w:r>
      <w:r>
        <w:rPr>
          <w:spacing w:val="2"/>
        </w:rPr>
        <w:t>司，其购买日后的经营成果及现金流量已经适当地包括在合并利润表和合并现金流量</w:t>
      </w:r>
      <w:r>
        <w:rPr>
          <w:spacing w:val="-97"/>
        </w:rPr>
        <w:t> </w:t>
      </w:r>
      <w:r>
        <w:rPr>
          <w:spacing w:val="-97"/>
        </w:rPr>
      </w:r>
      <w:r>
        <w:rPr/>
        <w:t>表中，且不调整合并财务报表的年初数和对比数。同一控制下企业合并增加的子公司，</w:t>
      </w:r>
      <w:r>
        <w:rPr/>
        <w:t> </w:t>
      </w:r>
      <w:r>
        <w:rPr>
          <w:spacing w:val="2"/>
        </w:rPr>
        <w:t>其自合并当期年初至合并日的经营成果和现金流量已经适当地包括在合并利润表和合</w:t>
      </w:r>
      <w:r>
        <w:rPr>
          <w:spacing w:val="-96"/>
        </w:rPr>
        <w:t> </w:t>
      </w:r>
      <w:r>
        <w:rPr>
          <w:spacing w:val="-96"/>
        </w:rPr>
      </w:r>
      <w:r>
        <w:rPr/>
        <w:t>并现金流量表中，并且同时调整合并财务报表的对比数。</w:t>
      </w:r>
    </w:p>
    <w:p>
      <w:pPr>
        <w:pStyle w:val="BodyText"/>
        <w:spacing w:line="304" w:lineRule="auto" w:before="22"/>
        <w:ind w:right="1292" w:firstLine="479"/>
        <w:jc w:val="both"/>
      </w:pPr>
      <w:r>
        <w:rPr>
          <w:spacing w:val="2"/>
        </w:rPr>
        <w:t>在编制合并财务报表时，子公司与本公司采用的会计政策或会计期间不一致的，</w:t>
      </w:r>
      <w:r>
        <w:rPr/>
        <w:t> </w:t>
      </w:r>
      <w:r>
        <w:rPr>
          <w:spacing w:val="2"/>
        </w:rPr>
        <w:t>按照本公司的会计政策和会计期间对子公司财务报表进行必要的调整。对于非同一控</w:t>
      </w:r>
      <w:r>
        <w:rPr>
          <w:spacing w:val="-97"/>
        </w:rPr>
        <w:t> </w:t>
      </w:r>
      <w:r>
        <w:rPr>
          <w:spacing w:val="-97"/>
        </w:rPr>
      </w:r>
      <w:r>
        <w:rPr>
          <w:spacing w:val="2"/>
        </w:rPr>
        <w:t>制下企业合并取得的子公司，以购买日可辨认净资产公允价值为基础对其财务报表进</w:t>
      </w:r>
      <w:r>
        <w:rPr>
          <w:spacing w:val="-97"/>
        </w:rPr>
        <w:t> </w:t>
      </w:r>
      <w:r>
        <w:rPr>
          <w:spacing w:val="-97"/>
        </w:rPr>
      </w:r>
      <w:r>
        <w:rPr/>
        <w:t>行调整。</w:t>
      </w:r>
    </w:p>
    <w:p>
      <w:pPr>
        <w:pStyle w:val="BodyText"/>
        <w:spacing w:line="307" w:lineRule="auto" w:before="19"/>
        <w:ind w:left="622" w:right="1265"/>
        <w:jc w:val="left"/>
      </w:pPr>
      <w:r>
        <w:rPr/>
        <w:t>集团内所有重大往来余额、交易及未实现利润在合并财务报表编制时予以抵销。 </w:t>
      </w:r>
      <w:r>
        <w:rPr>
          <w:spacing w:val="2"/>
        </w:rPr>
        <w:t>子公司的股东权益及当期净损益中不属于本公司所拥有的部分分别作为少数股东</w:t>
      </w:r>
    </w:p>
    <w:p>
      <w:pPr>
        <w:pStyle w:val="BodyText"/>
        <w:spacing w:line="297" w:lineRule="auto" w:before="19"/>
        <w:ind w:right="1283"/>
        <w:jc w:val="both"/>
      </w:pPr>
      <w:r>
        <w:rPr>
          <w:spacing w:val="2"/>
        </w:rPr>
        <w:t>权益及少数股东损益在合并财务报表中股东权益及净利润项下单独列示。子公司当期</w:t>
      </w:r>
      <w:r>
        <w:rPr>
          <w:spacing w:val="-97"/>
        </w:rPr>
        <w:t> </w:t>
      </w:r>
      <w:r>
        <w:rPr>
          <w:spacing w:val="-97"/>
        </w:rPr>
      </w:r>
      <w:r>
        <w:rPr>
          <w:spacing w:val="4"/>
        </w:rPr>
        <w:t>净损益中属于少数股东权益的份额，在合并利润表中净利润项目下以</w:t>
      </w:r>
      <w:r>
        <w:rPr>
          <w:rFonts w:ascii="Arial" w:hAnsi="Arial" w:cs="Arial" w:eastAsia="Arial" w:hint="default"/>
          <w:spacing w:val="4"/>
        </w:rPr>
        <w:t>“</w:t>
      </w:r>
      <w:r>
        <w:rPr>
          <w:spacing w:val="4"/>
        </w:rPr>
        <w:t>少数股东损益</w:t>
      </w:r>
      <w:r>
        <w:rPr>
          <w:rFonts w:ascii="Arial" w:hAnsi="Arial" w:cs="Arial" w:eastAsia="Arial" w:hint="default"/>
          <w:spacing w:val="4"/>
        </w:rPr>
        <w:t>”</w:t>
      </w:r>
      <w:r>
        <w:rPr>
          <w:rFonts w:ascii="Arial" w:hAnsi="Arial" w:cs="Arial" w:eastAsia="Arial" w:hint="default"/>
          <w:spacing w:val="-47"/>
        </w:rPr>
        <w:t> </w:t>
      </w:r>
      <w:r>
        <w:rPr>
          <w:spacing w:val="2"/>
        </w:rPr>
        <w:t>项目列示。少数股东分担的子公司的亏损超过了少数股东在该子公司年初所有者权益</w:t>
      </w:r>
    </w:p>
    <w:p>
      <w:pPr>
        <w:spacing w:after="0" w:line="297" w:lineRule="auto"/>
        <w:jc w:val="both"/>
        <w:sectPr>
          <w:pgSz w:w="11910" w:h="16840"/>
          <w:pgMar w:header="461" w:footer="955" w:top="1280" w:bottom="1140" w:left="1480" w:right="0"/>
        </w:sectPr>
      </w:pPr>
    </w:p>
    <w:p>
      <w:pPr>
        <w:spacing w:line="240" w:lineRule="auto" w:before="6"/>
        <w:rPr>
          <w:rFonts w:ascii="宋体" w:hAnsi="宋体" w:cs="宋体" w:eastAsia="宋体" w:hint="default"/>
          <w:sz w:val="12"/>
          <w:szCs w:val="12"/>
        </w:rPr>
      </w:pPr>
    </w:p>
    <w:p>
      <w:pPr>
        <w:pStyle w:val="BodyText"/>
        <w:spacing w:line="240" w:lineRule="auto"/>
        <w:ind w:right="0"/>
        <w:jc w:val="both"/>
      </w:pPr>
      <w:r>
        <w:rPr/>
        <w:t>中所享有的份额，冲减少数股东权益。</w:t>
      </w:r>
    </w:p>
    <w:p>
      <w:pPr>
        <w:spacing w:line="273" w:lineRule="auto" w:before="10"/>
        <w:ind w:left="622" w:right="1265" w:firstLine="2"/>
        <w:jc w:val="left"/>
        <w:rPr>
          <w:rFonts w:ascii="宋体" w:hAnsi="宋体" w:cs="宋体" w:eastAsia="宋体" w:hint="default"/>
          <w:sz w:val="24"/>
          <w:szCs w:val="24"/>
        </w:rPr>
      </w:pPr>
      <w:r>
        <w:rPr>
          <w:rFonts w:ascii="Arial" w:hAnsi="Arial" w:cs="Arial" w:eastAsia="Arial" w:hint="default"/>
          <w:b/>
          <w:bCs/>
          <w:sz w:val="24"/>
          <w:szCs w:val="24"/>
        </w:rPr>
        <w:t>5</w:t>
      </w:r>
      <w:r>
        <w:rPr>
          <w:rFonts w:ascii="Microsoft JhengHei" w:hAnsi="Microsoft JhengHei" w:cs="Microsoft JhengHei" w:eastAsia="Microsoft JhengHei" w:hint="default"/>
          <w:b/>
          <w:bCs/>
          <w:sz w:val="24"/>
          <w:szCs w:val="24"/>
        </w:rPr>
        <w:t>、现金及现金等价物的确定标准</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宋体" w:hAnsi="宋体" w:cs="宋体" w:eastAsia="宋体" w:hint="default"/>
          <w:spacing w:val="2"/>
          <w:sz w:val="24"/>
          <w:szCs w:val="24"/>
        </w:rPr>
        <w:t>本集团现金及现金等价物包括库存现金、可以随时用于支付的存款以及本集团持</w:t>
      </w:r>
    </w:p>
    <w:p>
      <w:pPr>
        <w:pStyle w:val="BodyText"/>
        <w:spacing w:line="307" w:lineRule="auto" w:before="53"/>
        <w:ind w:right="1285"/>
        <w:jc w:val="both"/>
      </w:pPr>
      <w:r>
        <w:rPr>
          <w:spacing w:val="-4"/>
        </w:rPr>
        <w:t>有的期限短（一般为从购买日起，三个月内到期）、流动性强、易于转换为已知金额的</w:t>
      </w:r>
      <w:r>
        <w:rPr>
          <w:spacing w:val="-92"/>
        </w:rPr>
        <w:t> </w:t>
      </w:r>
      <w:r>
        <w:rPr>
          <w:spacing w:val="-92"/>
        </w:rPr>
      </w:r>
      <w:r>
        <w:rPr/>
        <w:t>现金、价值变动风险很小的投资。</w:t>
      </w:r>
    </w:p>
    <w:p>
      <w:pPr>
        <w:pStyle w:val="Heading3"/>
        <w:spacing w:line="359" w:lineRule="exact"/>
        <w:ind w:right="3688"/>
        <w:jc w:val="left"/>
        <w:rPr>
          <w:b w:val="0"/>
          <w:bCs w:val="0"/>
        </w:rPr>
      </w:pPr>
      <w:r>
        <w:rPr>
          <w:rFonts w:ascii="Arial" w:hAnsi="Arial" w:cs="Arial" w:eastAsia="Arial" w:hint="default"/>
        </w:rPr>
        <w:t>6</w:t>
      </w:r>
      <w:r>
        <w:rPr/>
        <w:t>、外币业务和外币报表折算</w:t>
      </w:r>
      <w:r>
        <w:rPr>
          <w:b w:val="0"/>
          <w:bCs w:val="0"/>
        </w:rPr>
      </w:r>
    </w:p>
    <w:p>
      <w:pPr>
        <w:pStyle w:val="BodyText"/>
        <w:spacing w:line="290" w:lineRule="auto" w:before="59"/>
        <w:ind w:left="622" w:right="1265"/>
        <w:jc w:val="left"/>
      </w:pPr>
      <w:r>
        <w:rPr/>
        <w:t>（</w:t>
      </w:r>
      <w:r>
        <w:rPr>
          <w:rFonts w:ascii="Arial" w:hAnsi="Arial" w:cs="Arial" w:eastAsia="Arial" w:hint="default"/>
        </w:rPr>
        <w:t>1</w:t>
      </w:r>
      <w:r>
        <w:rPr/>
        <w:t>）外币交易的折算方法 </w:t>
      </w:r>
      <w:r>
        <w:rPr>
          <w:spacing w:val="2"/>
        </w:rPr>
        <w:t>本集团发生的外币交易在初始确认时，按交易日的即期汇率（通常指中国人民银</w:t>
      </w:r>
    </w:p>
    <w:p>
      <w:pPr>
        <w:pStyle w:val="BodyText"/>
        <w:spacing w:line="307" w:lineRule="auto" w:before="34"/>
        <w:ind w:right="1292"/>
        <w:jc w:val="both"/>
      </w:pPr>
      <w:r>
        <w:rPr>
          <w:spacing w:val="2"/>
        </w:rPr>
        <w:t>行公布的当日外汇牌价的中间价，下同）折算为记账本位币金额，但公司发生的外币</w:t>
      </w:r>
      <w:r>
        <w:rPr>
          <w:spacing w:val="-97"/>
        </w:rPr>
        <w:t> </w:t>
      </w:r>
      <w:r>
        <w:rPr>
          <w:spacing w:val="-97"/>
        </w:rPr>
      </w:r>
      <w:r>
        <w:rPr/>
        <w:t>兑换业务或涉及外币兑换的交易事项，按照实际采用的汇率折算为记账本位币金额。</w:t>
      </w:r>
    </w:p>
    <w:p>
      <w:pPr>
        <w:pStyle w:val="BodyText"/>
        <w:spacing w:line="288" w:lineRule="auto" w:before="19"/>
        <w:ind w:left="562" w:right="1276" w:firstLine="60"/>
        <w:jc w:val="left"/>
      </w:pPr>
      <w:r>
        <w:rPr/>
        <w:t>（</w:t>
      </w:r>
      <w:r>
        <w:rPr>
          <w:rFonts w:ascii="Arial" w:hAnsi="Arial" w:cs="Arial" w:eastAsia="Arial" w:hint="default"/>
        </w:rPr>
        <w:t>2</w:t>
      </w:r>
      <w:r>
        <w:rPr/>
        <w:t>）对于外币货币性项目和外币非货币性项目的折算方法 </w:t>
      </w:r>
      <w:r>
        <w:rPr>
          <w:spacing w:val="-2"/>
        </w:rPr>
        <w:t>资产负债表日，对于外币货币性项目采用资产负债表日即期汇率折算，由此产生的</w:t>
      </w:r>
    </w:p>
    <w:p>
      <w:pPr>
        <w:pStyle w:val="BodyText"/>
        <w:spacing w:line="304" w:lineRule="auto" w:before="38"/>
        <w:ind w:right="1287"/>
        <w:jc w:val="both"/>
      </w:pPr>
      <w:r>
        <w:rPr>
          <w:spacing w:val="2"/>
        </w:rPr>
        <w:t>汇兑差额，除：①属于与购建符合资本化条件的资产相关的外币专门借款产生的汇兑</w:t>
      </w:r>
      <w:r>
        <w:rPr>
          <w:spacing w:val="-95"/>
        </w:rPr>
        <w:t> </w:t>
      </w:r>
      <w:r>
        <w:rPr>
          <w:spacing w:val="-95"/>
        </w:rPr>
      </w:r>
      <w:r>
        <w:rPr>
          <w:spacing w:val="2"/>
        </w:rPr>
        <w:t>差额按照借款费用资本化的原则处理；②可供出售的外币货币性项目除摊余成本之外</w:t>
      </w:r>
      <w:r>
        <w:rPr>
          <w:spacing w:val="-93"/>
        </w:rPr>
        <w:t> </w:t>
      </w:r>
      <w:r>
        <w:rPr>
          <w:spacing w:val="-93"/>
        </w:rPr>
      </w:r>
      <w:r>
        <w:rPr/>
        <w:t>的其他账面余额变动产生的汇兑差额计入其他综合收益之外，均计入当期损益。</w:t>
      </w:r>
    </w:p>
    <w:p>
      <w:pPr>
        <w:pStyle w:val="BodyText"/>
        <w:spacing w:line="304" w:lineRule="auto" w:before="22"/>
        <w:ind w:right="1283" w:firstLine="419"/>
        <w:jc w:val="both"/>
      </w:pPr>
      <w:r>
        <w:rPr>
          <w:spacing w:val="-2"/>
        </w:rPr>
        <w:t>以历史成本计量的外币非货币性项目，仍采用交易发生日的即期汇率折算的记账本</w:t>
      </w:r>
      <w:r>
        <w:rPr/>
        <w:t> </w:t>
      </w:r>
      <w:r>
        <w:rPr>
          <w:spacing w:val="2"/>
        </w:rPr>
        <w:t>位币金额计量。以公允价值计量的外币非货币性项目，采用公允价值确定日的即期汇</w:t>
      </w:r>
      <w:r>
        <w:rPr>
          <w:spacing w:val="-97"/>
        </w:rPr>
        <w:t> </w:t>
      </w:r>
      <w:r>
        <w:rPr>
          <w:spacing w:val="-97"/>
        </w:rPr>
      </w:r>
      <w:r>
        <w:rPr>
          <w:spacing w:val="-4"/>
        </w:rPr>
        <w:t>率折算，折算后的记账本位币金额与原记账本位币金额的差额，作为公允价值变动（含</w:t>
      </w:r>
      <w:r>
        <w:rPr>
          <w:spacing w:val="-91"/>
        </w:rPr>
        <w:t> </w:t>
      </w:r>
      <w:r>
        <w:rPr>
          <w:spacing w:val="-91"/>
        </w:rPr>
      </w:r>
      <w:r>
        <w:rPr/>
        <w:t>汇率变动）处理，计入当期损益或确认为其他综合收益并计入资本公积。</w:t>
      </w:r>
    </w:p>
    <w:p>
      <w:pPr>
        <w:pStyle w:val="Heading3"/>
        <w:spacing w:line="363" w:lineRule="exact"/>
        <w:ind w:right="3688"/>
        <w:jc w:val="left"/>
        <w:rPr>
          <w:b w:val="0"/>
          <w:bCs w:val="0"/>
        </w:rPr>
      </w:pPr>
      <w:r>
        <w:rPr>
          <w:rFonts w:ascii="Arial" w:hAnsi="Arial" w:cs="Arial" w:eastAsia="Arial" w:hint="default"/>
        </w:rPr>
        <w:t>7</w:t>
      </w:r>
      <w:r>
        <w:rPr/>
        <w:t>、金融工具</w:t>
      </w:r>
      <w:r>
        <w:rPr>
          <w:b w:val="0"/>
          <w:bCs w:val="0"/>
        </w:rPr>
      </w:r>
    </w:p>
    <w:p>
      <w:pPr>
        <w:pStyle w:val="BodyText"/>
        <w:spacing w:line="290" w:lineRule="auto" w:before="57"/>
        <w:ind w:left="622" w:right="1384"/>
        <w:jc w:val="left"/>
      </w:pPr>
      <w:r>
        <w:rPr/>
        <w:t>（</w:t>
      </w:r>
      <w:r>
        <w:rPr>
          <w:rFonts w:ascii="Arial" w:hAnsi="Arial" w:cs="Arial" w:eastAsia="Arial" w:hint="default"/>
        </w:rPr>
        <w:t>1</w:t>
      </w:r>
      <w:r>
        <w:rPr/>
        <w:t>）金融资产和金融负债的公允价值确定方法 公允价值，指在公平交易中，熟悉情况的交易双方自愿进行资产交换或债务清偿</w:t>
      </w:r>
    </w:p>
    <w:p>
      <w:pPr>
        <w:pStyle w:val="BodyText"/>
        <w:spacing w:line="304" w:lineRule="auto" w:before="36"/>
        <w:ind w:right="1401"/>
        <w:jc w:val="both"/>
      </w:pPr>
      <w:r>
        <w:rPr/>
        <w:t>的金额。金融工具存在活跃市场的，本集团采用活跃市场中的报价确定其公允价值。 活跃市场中的报价是指易于定期从交易所、经纪商、行业协会、定价服务机构等获得 的价格，且代表了在公平交易中实际发生的市场交易的价格。金融工具不存在活跃市 场的，本集团采用估值技术确定其公允价值。估值技术包括参考熟悉情况并自愿交易 的各方最近进行的市场交易中使用的价格、参照实质上相同的其他金融工具当前的公 允价值、现金流量折现法和期权定价模型等。</w:t>
      </w:r>
    </w:p>
    <w:p>
      <w:pPr>
        <w:pStyle w:val="BodyText"/>
        <w:spacing w:line="288" w:lineRule="auto" w:before="22"/>
        <w:ind w:left="622" w:right="1384"/>
        <w:jc w:val="left"/>
      </w:pPr>
      <w:r>
        <w:rPr/>
        <w:t>（</w:t>
      </w:r>
      <w:r>
        <w:rPr>
          <w:rFonts w:ascii="Arial" w:hAnsi="Arial" w:cs="Arial" w:eastAsia="Arial" w:hint="default"/>
        </w:rPr>
        <w:t>2</w:t>
      </w:r>
      <w:r>
        <w:rPr/>
        <w:t>）金融资产的分类、确认和计量 以常规方式买卖金融资产，按交易日进行会计确认和终止确认。金融资产在初始</w:t>
      </w:r>
    </w:p>
    <w:p>
      <w:pPr>
        <w:pStyle w:val="BodyText"/>
        <w:spacing w:line="304" w:lineRule="auto" w:before="38"/>
        <w:ind w:right="1401"/>
        <w:jc w:val="both"/>
      </w:pPr>
      <w:r>
        <w:rPr/>
        <w:t>确认时划分为以公允价值计量且其变动计入当期损益的金融资产、持有至到期投资、 贷款和应收款项以及可供出售金融资产。初始确认金融资产，以公允价值计量。对于 以公允价值计量且其变动计入当期损益的金融资产，相关的交易费用直接计入当期损 益，对于其他类别的金融资产，相关交易费用计入初始确认金额。</w:t>
      </w:r>
    </w:p>
    <w:p>
      <w:pPr>
        <w:spacing w:after="0" w:line="304" w:lineRule="auto"/>
        <w:jc w:val="both"/>
        <w:sectPr>
          <w:pgSz w:w="11910" w:h="16840"/>
          <w:pgMar w:header="461" w:footer="955" w:top="1280" w:bottom="1140" w:left="1480" w:right="0"/>
        </w:sectPr>
      </w:pPr>
    </w:p>
    <w:p>
      <w:pPr>
        <w:spacing w:line="240" w:lineRule="auto" w:before="6"/>
        <w:rPr>
          <w:rFonts w:ascii="宋体" w:hAnsi="宋体" w:cs="宋体" w:eastAsia="宋体" w:hint="default"/>
          <w:sz w:val="12"/>
          <w:szCs w:val="12"/>
        </w:rPr>
      </w:pPr>
    </w:p>
    <w:p>
      <w:pPr>
        <w:pStyle w:val="BodyText"/>
        <w:spacing w:line="307" w:lineRule="auto"/>
        <w:ind w:left="622" w:right="1624"/>
        <w:jc w:val="left"/>
      </w:pPr>
      <w:r>
        <w:rPr>
          <w:rFonts w:ascii="宋体" w:hAnsi="宋体" w:cs="宋体" w:eastAsia="宋体" w:hint="default"/>
        </w:rPr>
        <w:t>① </w:t>
      </w:r>
      <w:r>
        <w:rPr/>
        <w:t>以公允价值计量且其变动计入当期损益的金融资产 包括交易性金融资产和指定为以公允价值计量且其变动计入当期损益的金融资</w:t>
      </w:r>
    </w:p>
    <w:p>
      <w:pPr>
        <w:pStyle w:val="BodyText"/>
        <w:spacing w:line="240" w:lineRule="auto" w:before="17"/>
        <w:ind w:right="3688"/>
        <w:jc w:val="left"/>
      </w:pPr>
      <w:r>
        <w:rPr/>
        <w:t>产。</w:t>
      </w:r>
    </w:p>
    <w:p>
      <w:pPr>
        <w:pStyle w:val="BodyText"/>
        <w:spacing w:line="295" w:lineRule="auto" w:before="86"/>
        <w:ind w:right="1275" w:firstLine="479"/>
        <w:jc w:val="left"/>
      </w:pPr>
      <w:r>
        <w:rPr>
          <w:spacing w:val="-3"/>
        </w:rPr>
        <w:t>交易性金融资产是指满足下列条件之一的金融资产：</w:t>
      </w:r>
      <w:r>
        <w:rPr>
          <w:rFonts w:ascii="Arial" w:hAnsi="Arial" w:cs="Arial" w:eastAsia="Arial" w:hint="default"/>
          <w:spacing w:val="-3"/>
        </w:rPr>
        <w:t>a.</w:t>
      </w:r>
      <w:r>
        <w:rPr>
          <w:spacing w:val="-3"/>
        </w:rPr>
        <w:t>取得该金融资产的目的，主</w:t>
      </w:r>
      <w:r>
        <w:rPr/>
        <w:t> </w:t>
      </w:r>
      <w:r>
        <w:rPr>
          <w:spacing w:val="-3"/>
        </w:rPr>
        <w:t>要是为了近期内出售；</w:t>
      </w:r>
      <w:r>
        <w:rPr>
          <w:rFonts w:ascii="Arial" w:hAnsi="Arial" w:cs="Arial" w:eastAsia="Arial" w:hint="default"/>
          <w:spacing w:val="-3"/>
        </w:rPr>
        <w:t>b.</w:t>
      </w:r>
      <w:r>
        <w:rPr>
          <w:spacing w:val="-3"/>
        </w:rPr>
        <w:t>属于进行集中管理的可辨认金融工具组合的一部分，且有客观</w:t>
      </w:r>
      <w:r>
        <w:rPr>
          <w:spacing w:val="-88"/>
        </w:rPr>
        <w:t> </w:t>
      </w:r>
      <w:r>
        <w:rPr>
          <w:spacing w:val="-88"/>
        </w:rPr>
      </w:r>
      <w:r>
        <w:rPr>
          <w:spacing w:val="-2"/>
        </w:rPr>
        <w:t>证据表明本集团近期采用短期获利方式对该组合进行管理；</w:t>
      </w:r>
      <w:r>
        <w:rPr>
          <w:rFonts w:ascii="Arial" w:hAnsi="Arial" w:cs="Arial" w:eastAsia="Arial" w:hint="default"/>
          <w:spacing w:val="-2"/>
        </w:rPr>
        <w:t>c.</w:t>
      </w:r>
      <w:r>
        <w:rPr>
          <w:spacing w:val="-2"/>
        </w:rPr>
        <w:t>属于衍生工具，但是，被</w:t>
      </w:r>
      <w:r>
        <w:rPr>
          <w:spacing w:val="-114"/>
        </w:rPr>
        <w:t> </w:t>
      </w:r>
      <w:r>
        <w:rPr>
          <w:spacing w:val="-114"/>
        </w:rPr>
      </w:r>
      <w:r>
        <w:rPr/>
        <w:t>指定且为有效套期工具的衍生工具、属于财务担保合同的衍生工具、与在活跃市场中 没有报价且其公允价值不能可靠计量的权益工具投资挂钩并须通过交付该权益工具结 算的衍生工具除外。</w:t>
      </w:r>
    </w:p>
    <w:p>
      <w:pPr>
        <w:pStyle w:val="BodyText"/>
        <w:spacing w:line="297" w:lineRule="auto" w:before="32"/>
        <w:ind w:right="1265" w:firstLine="479"/>
        <w:jc w:val="left"/>
      </w:pPr>
      <w:r>
        <w:rPr/>
        <w:t>符合下述条件之一的金融资产，在初始确认时可指定为以公允价值计量且其变动 </w:t>
      </w:r>
      <w:r>
        <w:rPr>
          <w:spacing w:val="-3"/>
        </w:rPr>
        <w:t>计入当期损益的金融资产：</w:t>
      </w:r>
      <w:r>
        <w:rPr>
          <w:rFonts w:ascii="Arial" w:hAnsi="Arial" w:cs="Arial" w:eastAsia="Arial" w:hint="default"/>
          <w:spacing w:val="-3"/>
        </w:rPr>
        <w:t>a.</w:t>
      </w:r>
      <w:r>
        <w:rPr>
          <w:spacing w:val="-3"/>
        </w:rPr>
        <w:t>该指定可以消除或明显减少由于该金融资产的计量基础不</w:t>
      </w:r>
      <w:r>
        <w:rPr>
          <w:spacing w:val="-87"/>
        </w:rPr>
        <w:t> </w:t>
      </w:r>
      <w:r>
        <w:rPr>
          <w:spacing w:val="-3"/>
        </w:rPr>
        <w:t>同所导致的相关利得或损失在确认或计量方面不一致的情况；</w:t>
      </w:r>
      <w:r>
        <w:rPr>
          <w:rFonts w:ascii="Arial" w:hAnsi="Arial" w:cs="Arial" w:eastAsia="Arial" w:hint="default"/>
          <w:spacing w:val="-3"/>
        </w:rPr>
        <w:t>b.</w:t>
      </w:r>
      <w:r>
        <w:rPr>
          <w:spacing w:val="-3"/>
        </w:rPr>
        <w:t>本集团风险管理或投资</w:t>
      </w:r>
      <w:r>
        <w:rPr>
          <w:spacing w:val="-87"/>
        </w:rPr>
        <w:t> </w:t>
      </w:r>
      <w:r>
        <w:rPr/>
        <w:t>策略的正式书面文件已载明，对该金融资产所在的金融资产组合或金融资产和金融负 债组合以公允价值为基础进行管理、评价并向关键管理人员报告。</w:t>
      </w:r>
    </w:p>
    <w:p>
      <w:pPr>
        <w:pStyle w:val="BodyText"/>
        <w:spacing w:line="307" w:lineRule="auto"/>
        <w:ind w:right="1401" w:firstLine="479"/>
        <w:jc w:val="both"/>
      </w:pPr>
      <w:r>
        <w:rPr/>
        <w:t>以公允价值计量且其变动计入当期损益的金融资产采用公允价值进行后续计量， 公允价值变动形成的利得或损失以及与该等金融资产相关的股利和利息收入计入当期 损益。</w:t>
      </w:r>
    </w:p>
    <w:p>
      <w:pPr>
        <w:pStyle w:val="BodyText"/>
        <w:spacing w:line="307" w:lineRule="auto" w:before="17"/>
        <w:ind w:left="622" w:right="1384"/>
        <w:jc w:val="left"/>
      </w:pPr>
      <w:r>
        <w:rPr>
          <w:rFonts w:ascii="宋体" w:hAnsi="宋体" w:cs="宋体" w:eastAsia="宋体" w:hint="default"/>
        </w:rPr>
        <w:t>② </w:t>
      </w:r>
      <w:r>
        <w:rPr/>
        <w:t>持有至到期投资 是指到期日固定、回收金额固定或可确定，且本集团有明确意图和能力持有至到</w:t>
      </w:r>
    </w:p>
    <w:p>
      <w:pPr>
        <w:pStyle w:val="BodyText"/>
        <w:spacing w:line="304" w:lineRule="auto" w:before="19"/>
        <w:ind w:left="622" w:right="1384" w:hanging="480"/>
        <w:jc w:val="left"/>
      </w:pPr>
      <w:r>
        <w:rPr/>
        <w:t>期的非衍生金融资产。 持有至到期投资采用实际利率法，按摊余成本进行后续计量，在终止确认、发生</w:t>
      </w:r>
    </w:p>
    <w:p>
      <w:pPr>
        <w:pStyle w:val="BodyText"/>
        <w:spacing w:line="307" w:lineRule="auto" w:before="22"/>
        <w:ind w:left="622" w:right="1384" w:hanging="480"/>
        <w:jc w:val="left"/>
      </w:pPr>
      <w:r>
        <w:rPr/>
        <w:t>减值或摊销时产生的利得或损失，计入当期损益。 实际利率法是指按照金融资产或金融负债（含一组金融资产或金融负债）的实际</w:t>
      </w:r>
    </w:p>
    <w:p>
      <w:pPr>
        <w:pStyle w:val="BodyText"/>
        <w:spacing w:line="307" w:lineRule="auto" w:before="17"/>
        <w:ind w:right="1401"/>
        <w:jc w:val="both"/>
      </w:pPr>
      <w:r>
        <w:rPr/>
        <w:t>利率计算其摊余成本及各期利息收入或支出的方法。实际利率是指将金融资产或金融 负债在预期存续期间或适用的更短期间内的未来现金流量，折现为该金融资产或金融 负债当前账面价值所使用的利率。</w:t>
      </w:r>
    </w:p>
    <w:p>
      <w:pPr>
        <w:pStyle w:val="BodyText"/>
        <w:spacing w:line="304" w:lineRule="auto" w:before="17"/>
        <w:ind w:right="1265" w:firstLine="479"/>
        <w:jc w:val="left"/>
      </w:pPr>
      <w:r>
        <w:rPr/>
        <w:t>在计算实际利率时，本集团将在考虑金融资产或金融负债所有合同条款的基础上 </w:t>
      </w:r>
      <w:r>
        <w:rPr>
          <w:spacing w:val="-4"/>
        </w:rPr>
        <w:t>预计未来现金流量（不考虑未来的信用损失），同时还将考虑金融资产或金融负债合同</w:t>
      </w:r>
      <w:r>
        <w:rPr>
          <w:spacing w:val="-94"/>
        </w:rPr>
        <w:t> </w:t>
      </w:r>
      <w:r>
        <w:rPr>
          <w:spacing w:val="-94"/>
        </w:rPr>
      </w:r>
      <w:r>
        <w:rPr/>
        <w:t>各方之间支付或收取的、属于实际利率组成部分的各项收费、交易费用及折价或溢价 等。</w:t>
      </w:r>
    </w:p>
    <w:p>
      <w:pPr>
        <w:pStyle w:val="BodyText"/>
        <w:spacing w:line="307" w:lineRule="auto" w:before="22"/>
        <w:ind w:left="622" w:right="1384"/>
        <w:jc w:val="left"/>
      </w:pPr>
      <w:r>
        <w:rPr>
          <w:rFonts w:ascii="宋体" w:hAnsi="宋体" w:cs="宋体" w:eastAsia="宋体" w:hint="default"/>
        </w:rPr>
        <w:t>③ </w:t>
      </w:r>
      <w:r>
        <w:rPr/>
        <w:t>贷款和应收款项 是指在活跃市场中没有报价、回收金额固定或可确定的非衍生金融资产。本集团</w:t>
      </w:r>
    </w:p>
    <w:p>
      <w:pPr>
        <w:pStyle w:val="BodyText"/>
        <w:spacing w:line="307" w:lineRule="auto" w:before="17"/>
        <w:ind w:right="1401"/>
        <w:jc w:val="both"/>
      </w:pPr>
      <w:r>
        <w:rPr/>
        <w:t>划分为贷款和应收款的金融资产包括应收票据、应收账款、应收利息、应收股利及其 他应收款等。</w:t>
      </w:r>
    </w:p>
    <w:p>
      <w:pPr>
        <w:spacing w:after="0" w:line="307" w:lineRule="auto"/>
        <w:jc w:val="both"/>
        <w:sectPr>
          <w:pgSz w:w="11910" w:h="16840"/>
          <w:pgMar w:header="461" w:footer="955" w:top="1280" w:bottom="1140" w:left="1480" w:right="0"/>
        </w:sectPr>
      </w:pPr>
    </w:p>
    <w:p>
      <w:pPr>
        <w:spacing w:line="240" w:lineRule="auto" w:before="6"/>
        <w:rPr>
          <w:rFonts w:ascii="宋体" w:hAnsi="宋体" w:cs="宋体" w:eastAsia="宋体" w:hint="default"/>
          <w:sz w:val="12"/>
          <w:szCs w:val="12"/>
        </w:rPr>
      </w:pPr>
    </w:p>
    <w:p>
      <w:pPr>
        <w:pStyle w:val="BodyText"/>
        <w:spacing w:line="307" w:lineRule="auto"/>
        <w:ind w:right="1385" w:firstLine="479"/>
        <w:jc w:val="left"/>
      </w:pPr>
      <w:r>
        <w:rPr/>
        <w:t>贷款和应收款项采用实际利率法，按摊余成本进行后续计量，在终止确认、发生 减值或摊销时产生的利得或损失，计入当期损益。</w:t>
      </w:r>
    </w:p>
    <w:p>
      <w:pPr>
        <w:pStyle w:val="BodyText"/>
        <w:spacing w:line="307" w:lineRule="auto" w:before="17"/>
        <w:ind w:left="622" w:right="1384"/>
        <w:jc w:val="left"/>
      </w:pPr>
      <w:r>
        <w:rPr>
          <w:rFonts w:ascii="宋体" w:hAnsi="宋体" w:cs="宋体" w:eastAsia="宋体" w:hint="default"/>
        </w:rPr>
        <w:t>④ </w:t>
      </w:r>
      <w:r>
        <w:rPr/>
        <w:t>可供出售金融资产 包括初始确认时即被指定为可供出售的非衍生金融资产，以及除了以公允价值计</w:t>
      </w:r>
    </w:p>
    <w:p>
      <w:pPr>
        <w:pStyle w:val="BodyText"/>
        <w:spacing w:line="304" w:lineRule="auto" w:before="19"/>
        <w:ind w:right="1400"/>
        <w:jc w:val="both"/>
      </w:pPr>
      <w:r>
        <w:rPr/>
        <w:t>量且其变动计入当期损益的金融资产、贷款和应收款项、持有至到期投资以外的金融 资产。</w:t>
      </w:r>
    </w:p>
    <w:p>
      <w:pPr>
        <w:pStyle w:val="BodyText"/>
        <w:spacing w:line="304" w:lineRule="auto" w:before="22"/>
        <w:ind w:right="1145" w:firstLine="479"/>
        <w:jc w:val="left"/>
      </w:pPr>
      <w:r>
        <w:rPr/>
        <w:t>可供出售金融资产采用公允价值进行后续计量，公允价值变动形成的利得或损失， 除减值损失和外币货币性金融资产与摊余成本相关的汇兑差额计入当期损益外，确认 为其他综合收益并计入资本公积，在该金融资产终止确认时转出，计入当期损益。</w:t>
      </w:r>
    </w:p>
    <w:p>
      <w:pPr>
        <w:pStyle w:val="BodyText"/>
        <w:spacing w:line="307" w:lineRule="auto" w:before="22"/>
        <w:ind w:right="1385" w:firstLine="479"/>
        <w:jc w:val="left"/>
      </w:pPr>
      <w:r>
        <w:rPr/>
        <w:t>可供出售金融资产持有期间取得的利息及被投资单位宣告发放的现金股利，计入 投资收益。</w:t>
      </w:r>
    </w:p>
    <w:p>
      <w:pPr>
        <w:pStyle w:val="BodyText"/>
        <w:spacing w:line="290" w:lineRule="auto" w:before="17"/>
        <w:ind w:left="622" w:right="1384"/>
        <w:jc w:val="left"/>
      </w:pPr>
      <w:r>
        <w:rPr/>
        <w:t>（</w:t>
      </w:r>
      <w:r>
        <w:rPr>
          <w:rFonts w:ascii="Arial" w:hAnsi="Arial" w:cs="Arial" w:eastAsia="Arial" w:hint="default"/>
        </w:rPr>
        <w:t>3</w:t>
      </w:r>
      <w:r>
        <w:rPr/>
        <w:t>）金融资产减值 除了以公允价值计量且其变动计入当期损益的金融资产外，本集团在每个资产负</w:t>
      </w:r>
    </w:p>
    <w:p>
      <w:pPr>
        <w:pStyle w:val="BodyText"/>
        <w:spacing w:line="304" w:lineRule="auto" w:before="36"/>
        <w:ind w:right="1401"/>
        <w:jc w:val="both"/>
      </w:pPr>
      <w:r>
        <w:rPr/>
        <w:t>债表日对其他金融资产的账面价值进行检查，有客观证据表明金融资产发生减值的， 计提减值准备。</w:t>
      </w:r>
    </w:p>
    <w:p>
      <w:pPr>
        <w:pStyle w:val="BodyText"/>
        <w:spacing w:line="304" w:lineRule="auto" w:before="22"/>
        <w:ind w:right="1265" w:firstLine="479"/>
        <w:jc w:val="left"/>
      </w:pPr>
      <w:r>
        <w:rPr/>
        <w:t>本集团对单项金额重大的金融资产单独进行减值测试；对单项金额不重大的金融 资产，单独进行减值测试或包括在具有类似信用风险特征的金融资产组合中进行减值 </w:t>
      </w:r>
      <w:r>
        <w:rPr>
          <w:spacing w:val="-4"/>
        </w:rPr>
        <w:t>测试。单独测试未发生减值的金融资产（包括单项金额重大和不重大的金融资产），包</w:t>
      </w:r>
      <w:r>
        <w:rPr>
          <w:spacing w:val="-88"/>
        </w:rPr>
        <w:t> </w:t>
      </w:r>
      <w:r>
        <w:rPr>
          <w:spacing w:val="-88"/>
        </w:rPr>
      </w:r>
      <w:r>
        <w:rPr/>
        <w:t>括在具有类似信用风险特征的金融资产组合中再进行减值测试。已单项确认减值损失 的金融资产，不包括在具有类似信用风险特征的金融资产组合中进行减值测试。</w:t>
      </w:r>
    </w:p>
    <w:p>
      <w:pPr>
        <w:pStyle w:val="BodyText"/>
        <w:spacing w:line="307" w:lineRule="auto" w:before="19"/>
        <w:ind w:left="622" w:right="1384"/>
        <w:jc w:val="left"/>
      </w:pPr>
      <w:r>
        <w:rPr>
          <w:rFonts w:ascii="宋体" w:hAnsi="宋体" w:cs="宋体" w:eastAsia="宋体" w:hint="default"/>
        </w:rPr>
        <w:t>① </w:t>
      </w:r>
      <w:r>
        <w:rPr/>
        <w:t>持有至到期投资、贷款和应收款项减值 以成本或摊余成本计量的金融资产将其账面价值减记至预计未来现金流量现值，</w:t>
      </w:r>
    </w:p>
    <w:p>
      <w:pPr>
        <w:pStyle w:val="BodyText"/>
        <w:spacing w:line="304" w:lineRule="auto" w:before="19"/>
        <w:ind w:right="1402"/>
        <w:jc w:val="both"/>
      </w:pPr>
      <w:r>
        <w:rPr/>
        <w:t>减记金额确认为减值损失，计入当期损益。金融资产在确认减值损失后，如有客观证 据表明该金融资产价值已恢复，且客观上与确认该损失后发生的事项有关，原确认的 减值损失予以转回，金融资产转回减值损失后的账面价值不超过假定不计提减值准备 情况下该金融资产在转回日的摊余成本。</w:t>
      </w:r>
    </w:p>
    <w:p>
      <w:pPr>
        <w:pStyle w:val="BodyText"/>
        <w:spacing w:line="307" w:lineRule="auto" w:before="19"/>
        <w:ind w:left="622" w:right="1384"/>
        <w:jc w:val="left"/>
      </w:pPr>
      <w:r>
        <w:rPr>
          <w:rFonts w:ascii="宋体" w:hAnsi="宋体" w:cs="宋体" w:eastAsia="宋体" w:hint="default"/>
        </w:rPr>
        <w:t>② </w:t>
      </w:r>
      <w:r>
        <w:rPr/>
        <w:t>可供出售金融资产减值 可供出售金融资产发生减值时，将原计入资本公积的因公允价值下降形成的累计</w:t>
      </w:r>
    </w:p>
    <w:p>
      <w:pPr>
        <w:pStyle w:val="BodyText"/>
        <w:spacing w:line="304" w:lineRule="auto" w:before="19"/>
        <w:ind w:right="1401"/>
        <w:jc w:val="both"/>
      </w:pPr>
      <w:r>
        <w:rPr/>
        <w:t>损失予以转出并计入当期损益，该转出的累计损失为该资产初始取得成本扣除已收回 本金和已摊销金额、当前公允价值和原已计入损益的减值损失后的余额。</w:t>
      </w:r>
    </w:p>
    <w:p>
      <w:pPr>
        <w:pStyle w:val="BodyText"/>
        <w:spacing w:line="304" w:lineRule="auto" w:before="22"/>
        <w:ind w:right="1400" w:firstLine="479"/>
        <w:jc w:val="both"/>
      </w:pPr>
      <w:r>
        <w:rPr/>
        <w:t>在确认减值损失后，期后如有客观证据表明该金融资产价值已恢复，且客观上与 确认该损失后发生的事项有关，原确认的减值损失予以转回，可供出售权益工具投资 的减值损失转回确认为其他综合收益，可供出售债务工具的减值损失转回计入当期损 益。</w:t>
      </w:r>
    </w:p>
    <w:p>
      <w:pPr>
        <w:spacing w:after="0" w:line="304" w:lineRule="auto"/>
        <w:jc w:val="both"/>
        <w:sectPr>
          <w:pgSz w:w="11910" w:h="16840"/>
          <w:pgMar w:header="461" w:footer="955" w:top="1280" w:bottom="1140" w:left="1480" w:right="0"/>
        </w:sectPr>
      </w:pPr>
    </w:p>
    <w:p>
      <w:pPr>
        <w:spacing w:line="240" w:lineRule="auto" w:before="6"/>
        <w:rPr>
          <w:rFonts w:ascii="宋体" w:hAnsi="宋体" w:cs="宋体" w:eastAsia="宋体" w:hint="default"/>
          <w:sz w:val="12"/>
          <w:szCs w:val="12"/>
        </w:rPr>
      </w:pPr>
    </w:p>
    <w:p>
      <w:pPr>
        <w:pStyle w:val="BodyText"/>
        <w:spacing w:line="307" w:lineRule="auto"/>
        <w:ind w:right="1385" w:firstLine="479"/>
        <w:jc w:val="left"/>
      </w:pPr>
      <w:r>
        <w:rPr/>
        <w:t>在活跃市场中没有报价且其公允价值不能可靠计量的权益工具投资，或与该权益 工具挂钩并须通过交付该权益工具结算的衍生金融资产的减值损失，不予转回。</w:t>
      </w:r>
    </w:p>
    <w:p>
      <w:pPr>
        <w:pStyle w:val="BodyText"/>
        <w:spacing w:line="290" w:lineRule="auto" w:before="17"/>
        <w:ind w:left="622" w:right="1269"/>
        <w:jc w:val="left"/>
      </w:pPr>
      <w:r>
        <w:rPr/>
        <w:t>（</w:t>
      </w:r>
      <w:r>
        <w:rPr>
          <w:rFonts w:ascii="Arial" w:hAnsi="Arial" w:cs="Arial" w:eastAsia="Arial" w:hint="default"/>
        </w:rPr>
        <w:t>4</w:t>
      </w:r>
      <w:r>
        <w:rPr/>
        <w:t>）金融资产转移的确认依据和计量方法 满足下列条件之一的金融资产，予以终止确认：</w:t>
      </w:r>
      <w:r>
        <w:rPr>
          <w:rFonts w:ascii="宋体" w:hAnsi="宋体" w:cs="宋体" w:eastAsia="宋体" w:hint="default"/>
        </w:rPr>
        <w:t>①</w:t>
      </w:r>
      <w:r>
        <w:rPr>
          <w:rFonts w:ascii="宋体" w:hAnsi="宋体" w:cs="宋体" w:eastAsia="宋体" w:hint="default"/>
          <w:spacing w:val="-5"/>
        </w:rPr>
        <w:t> </w:t>
      </w:r>
      <w:r>
        <w:rPr/>
        <w:t>收取该金融资产现金流量的合</w:t>
      </w:r>
    </w:p>
    <w:p>
      <w:pPr>
        <w:pStyle w:val="BodyText"/>
        <w:spacing w:line="304" w:lineRule="auto" w:before="36"/>
        <w:ind w:right="1270"/>
        <w:jc w:val="left"/>
      </w:pPr>
      <w:r>
        <w:rPr/>
        <w:t>同权利终止；</w:t>
      </w:r>
      <w:r>
        <w:rPr>
          <w:rFonts w:ascii="宋体" w:hAnsi="宋体" w:cs="宋体" w:eastAsia="宋体" w:hint="default"/>
        </w:rPr>
        <w:t>②</w:t>
      </w:r>
      <w:r>
        <w:rPr>
          <w:rFonts w:ascii="宋体" w:hAnsi="宋体" w:cs="宋体" w:eastAsia="宋体" w:hint="default"/>
          <w:spacing w:val="-6"/>
        </w:rPr>
        <w:t> </w:t>
      </w:r>
      <w:r>
        <w:rPr/>
        <w:t>该金融资产已转移，且将金融资产所有权上几乎所有的风险和报酬转 移给转入方；</w:t>
      </w:r>
      <w:r>
        <w:rPr>
          <w:rFonts w:ascii="宋体" w:hAnsi="宋体" w:cs="宋体" w:eastAsia="宋体" w:hint="default"/>
        </w:rPr>
        <w:t>③</w:t>
      </w:r>
      <w:r>
        <w:rPr/>
        <w:t>该金融资产已转移，虽然企业既没有转移也没有保留金融资产所有权 上几乎所有的风险和报酬，但是放弃了对该金融资产控制。</w:t>
      </w:r>
    </w:p>
    <w:p>
      <w:pPr>
        <w:pStyle w:val="BodyText"/>
        <w:spacing w:line="304" w:lineRule="auto" w:before="22"/>
        <w:ind w:right="1144" w:firstLine="479"/>
        <w:jc w:val="left"/>
      </w:pPr>
      <w:r>
        <w:rPr/>
        <w:t>若企业既没有转移也没有保留金融资产所有权上几乎所有的风险和报酬，且未放 弃对该金融资产的控制的，则按照继续涉入所转移金融资产的程度确认有关金融资产， 并相应确认有关负债。继续涉入所转移金融资产的程度，是指该金融资产价值变动使 企业面临的风险水平。</w:t>
      </w:r>
    </w:p>
    <w:p>
      <w:pPr>
        <w:pStyle w:val="BodyText"/>
        <w:spacing w:line="307" w:lineRule="auto" w:before="19"/>
        <w:ind w:right="1385" w:firstLine="479"/>
        <w:jc w:val="left"/>
      </w:pPr>
      <w:r>
        <w:rPr/>
        <w:t>金融资产整体转移满足终止确认条件的，将所转移金融资产的账面价值及因转移 而收到的对价与原计入其他综合收益的公允价值变动累计额之和的差额计入当期损 益。</w:t>
      </w:r>
    </w:p>
    <w:p>
      <w:pPr>
        <w:pStyle w:val="BodyText"/>
        <w:spacing w:line="304" w:lineRule="auto" w:before="17"/>
        <w:ind w:right="1401" w:firstLine="479"/>
        <w:jc w:val="both"/>
      </w:pPr>
      <w:r>
        <w:rPr/>
        <w:t>金融资产部分转移满足终止确认条件的，将所转移金融资产的账面价值在终止确 认及未终止确认部分之间按其相对的公允价值进行分摊，并将因转移而收到的对价与 应分摊至终止确认部分的原计入其他综合收益的公允价值变动累计额之和与分摊的前 述账面金额之差额计入当期损益。</w:t>
      </w:r>
    </w:p>
    <w:p>
      <w:pPr>
        <w:pStyle w:val="BodyText"/>
        <w:spacing w:line="290" w:lineRule="auto" w:before="22"/>
        <w:ind w:left="622" w:right="1384"/>
        <w:jc w:val="left"/>
      </w:pPr>
      <w:r>
        <w:rPr/>
        <w:t>（</w:t>
      </w:r>
      <w:r>
        <w:rPr>
          <w:rFonts w:ascii="Arial" w:hAnsi="Arial" w:cs="Arial" w:eastAsia="Arial" w:hint="default"/>
        </w:rPr>
        <w:t>5</w:t>
      </w:r>
      <w:r>
        <w:rPr/>
        <w:t>）金融负债的分类和计量 金融负债在初始确认时划分为以公允价值计量且其变动计入当期损益的金融负债</w:t>
      </w:r>
    </w:p>
    <w:p>
      <w:pPr>
        <w:pStyle w:val="BodyText"/>
        <w:spacing w:line="307" w:lineRule="auto" w:before="34"/>
        <w:ind w:right="1142"/>
        <w:jc w:val="left"/>
      </w:pPr>
      <w:r>
        <w:rPr/>
        <w:t>和其他金融负债。初始确认金融负债，以公允价值计量。对于以公允价值计量且其变 </w:t>
      </w:r>
      <w:r>
        <w:rPr>
          <w:spacing w:val="-1"/>
        </w:rPr>
        <w:t>动计入当期损益的金融负债，相关的交易费用直接计入当期损益，对于其他金融负债，</w:t>
      </w:r>
      <w:r>
        <w:rPr>
          <w:spacing w:val="-88"/>
        </w:rPr>
        <w:t> </w:t>
      </w:r>
      <w:r>
        <w:rPr>
          <w:spacing w:val="-88"/>
        </w:rPr>
      </w:r>
      <w:r>
        <w:rPr/>
        <w:t>相关交易费用计入初始确认金额。</w:t>
      </w:r>
    </w:p>
    <w:p>
      <w:pPr>
        <w:pStyle w:val="BodyText"/>
        <w:spacing w:line="307" w:lineRule="auto" w:before="17"/>
        <w:ind w:left="622" w:right="1384"/>
        <w:jc w:val="left"/>
      </w:pPr>
      <w:r>
        <w:rPr>
          <w:rFonts w:ascii="宋体" w:hAnsi="宋体" w:cs="宋体" w:eastAsia="宋体" w:hint="default"/>
        </w:rPr>
        <w:t>① </w:t>
      </w:r>
      <w:r>
        <w:rPr/>
        <w:t>以公允价值计量且其变动计入当期损益的金融负债 分类为交易性金融负债和在初始确认时指定为以公允价值计量且其变动计入当期</w:t>
      </w:r>
    </w:p>
    <w:p>
      <w:pPr>
        <w:pStyle w:val="BodyText"/>
        <w:spacing w:line="304" w:lineRule="auto" w:before="19"/>
        <w:ind w:right="1384"/>
        <w:jc w:val="left"/>
      </w:pPr>
      <w:r>
        <w:rPr/>
        <w:t>损益的金融负债的条件与分类为交易性金融资产和在初始确认时指定为以公允价值计 量且其变动计入当期损益的金融资产的条件一致。</w:t>
      </w:r>
    </w:p>
    <w:p>
      <w:pPr>
        <w:pStyle w:val="BodyText"/>
        <w:spacing w:line="304" w:lineRule="auto" w:before="22"/>
        <w:ind w:right="1401" w:firstLine="479"/>
        <w:jc w:val="both"/>
      </w:pPr>
      <w:r>
        <w:rPr/>
        <w:t>以公允价值计量且其变动计入当期损益的金融负债采用公允价值进行后续计量， 公允价值的变动形成的利得或损失以及与该等金融负债相关的股利和利息支出计入当 期损益。</w:t>
      </w:r>
    </w:p>
    <w:p>
      <w:pPr>
        <w:pStyle w:val="BodyText"/>
        <w:spacing w:line="307" w:lineRule="auto" w:before="22"/>
        <w:ind w:left="622" w:right="1384"/>
        <w:jc w:val="left"/>
      </w:pPr>
      <w:r>
        <w:rPr>
          <w:rFonts w:ascii="宋体" w:hAnsi="宋体" w:cs="宋体" w:eastAsia="宋体" w:hint="default"/>
        </w:rPr>
        <w:t>② </w:t>
      </w:r>
      <w:r>
        <w:rPr/>
        <w:t>其他金融负债 与在活跃市场中没有报价、公允价值不能可靠计量的权益工具挂钩并须通过交付</w:t>
      </w:r>
    </w:p>
    <w:p>
      <w:pPr>
        <w:pStyle w:val="BodyText"/>
        <w:spacing w:line="307" w:lineRule="auto" w:before="17"/>
        <w:ind w:right="1384"/>
        <w:jc w:val="left"/>
      </w:pPr>
      <w:r>
        <w:rPr/>
        <w:t>该权益工具结算的衍生金融负债，按照成本进行后续计量。其他金融负债采用实际利 率法，按摊余成本进行后续计量，终止确认或摊销产生的利得或损失计入当期损益。</w:t>
      </w:r>
    </w:p>
    <w:p>
      <w:pPr>
        <w:spacing w:after="0" w:line="307" w:lineRule="auto"/>
        <w:jc w:val="left"/>
        <w:sectPr>
          <w:pgSz w:w="11910" w:h="16840"/>
          <w:pgMar w:header="461" w:footer="955" w:top="1280" w:bottom="1140" w:left="1480" w:right="0"/>
        </w:sectPr>
      </w:pPr>
    </w:p>
    <w:p>
      <w:pPr>
        <w:spacing w:line="240" w:lineRule="auto" w:before="6"/>
        <w:rPr>
          <w:rFonts w:ascii="宋体" w:hAnsi="宋体" w:cs="宋体" w:eastAsia="宋体" w:hint="default"/>
          <w:sz w:val="12"/>
          <w:szCs w:val="12"/>
        </w:rPr>
      </w:pPr>
    </w:p>
    <w:p>
      <w:pPr>
        <w:pStyle w:val="BodyText"/>
        <w:spacing w:line="307" w:lineRule="auto"/>
        <w:ind w:left="622" w:right="1624"/>
        <w:jc w:val="left"/>
      </w:pPr>
      <w:r>
        <w:rPr>
          <w:rFonts w:ascii="宋体" w:hAnsi="宋体" w:cs="宋体" w:eastAsia="宋体" w:hint="default"/>
        </w:rPr>
        <w:t>③ </w:t>
      </w:r>
      <w:r>
        <w:rPr/>
        <w:t>财务担保合同 不属于指定为以公允价值计量且其变动计入当期损益的金融负债的财务担保合</w:t>
      </w:r>
    </w:p>
    <w:p>
      <w:pPr>
        <w:pStyle w:val="BodyText"/>
        <w:spacing w:line="240" w:lineRule="auto" w:before="17"/>
        <w:ind w:right="0"/>
        <w:jc w:val="both"/>
      </w:pPr>
      <w:r>
        <w:rPr>
          <w:spacing w:val="-6"/>
        </w:rPr>
        <w:t>同，以公允价值进行初始确认，在初始确认后按照《企业会计准则第 </w:t>
      </w:r>
      <w:r>
        <w:rPr>
          <w:rFonts w:ascii="Arial" w:hAnsi="Arial" w:cs="Arial" w:eastAsia="Arial" w:hint="default"/>
        </w:rPr>
        <w:t>13</w:t>
      </w:r>
      <w:r>
        <w:rPr>
          <w:rFonts w:ascii="Arial" w:hAnsi="Arial" w:cs="Arial" w:eastAsia="Arial" w:hint="default"/>
          <w:spacing w:val="-34"/>
        </w:rPr>
        <w:t> </w:t>
      </w:r>
      <w:r>
        <w:rPr/>
        <w:t>号</w:t>
      </w:r>
      <w:r>
        <w:rPr>
          <w:rFonts w:ascii="Arial" w:hAnsi="Arial" w:cs="Arial" w:eastAsia="Arial" w:hint="default"/>
        </w:rPr>
        <w:t>—</w:t>
      </w:r>
      <w:r>
        <w:rPr/>
        <w:t>或有事项》</w:t>
      </w:r>
    </w:p>
    <w:p>
      <w:pPr>
        <w:pStyle w:val="BodyText"/>
        <w:spacing w:line="290" w:lineRule="auto" w:before="69"/>
        <w:ind w:right="1268"/>
        <w:jc w:val="left"/>
      </w:pPr>
      <w:r>
        <w:rPr/>
        <w:t>确定的金额和初始确认金额扣除按照《企业会计准则第</w:t>
      </w:r>
      <w:r>
        <w:rPr>
          <w:spacing w:val="-76"/>
        </w:rPr>
        <w:t> </w:t>
      </w:r>
      <w:r>
        <w:rPr>
          <w:rFonts w:ascii="Arial" w:hAnsi="Arial" w:cs="Arial" w:eastAsia="Arial" w:hint="default"/>
        </w:rPr>
        <w:t>14</w:t>
      </w:r>
      <w:r>
        <w:rPr>
          <w:rFonts w:ascii="Arial" w:hAnsi="Arial" w:cs="Arial" w:eastAsia="Arial" w:hint="default"/>
          <w:spacing w:val="-22"/>
        </w:rPr>
        <w:t> </w:t>
      </w:r>
      <w:r>
        <w:rPr/>
        <w:t>号</w:t>
      </w:r>
      <w:r>
        <w:rPr>
          <w:rFonts w:ascii="Arial" w:hAnsi="Arial" w:cs="Arial" w:eastAsia="Arial" w:hint="default"/>
        </w:rPr>
        <w:t>—</w:t>
      </w:r>
      <w:r>
        <w:rPr/>
        <w:t>收入》的原则确定的累 计摊销额后的余额之中的较高者进行后续计量。</w:t>
      </w:r>
    </w:p>
    <w:p>
      <w:pPr>
        <w:pStyle w:val="BodyText"/>
        <w:spacing w:line="290" w:lineRule="auto" w:before="34"/>
        <w:ind w:left="622" w:right="1384"/>
        <w:jc w:val="left"/>
      </w:pPr>
      <w:r>
        <w:rPr/>
        <w:t>（</w:t>
      </w:r>
      <w:r>
        <w:rPr>
          <w:rFonts w:ascii="Arial" w:hAnsi="Arial" w:cs="Arial" w:eastAsia="Arial" w:hint="default"/>
        </w:rPr>
        <w:t>6</w:t>
      </w:r>
      <w:r>
        <w:rPr/>
        <w:t>）金融负债的终止确认 金融负债的现时义务全部或部分已经解除的，才能终止确认该金融负债或其一部</w:t>
      </w:r>
    </w:p>
    <w:p>
      <w:pPr>
        <w:pStyle w:val="BodyText"/>
        <w:spacing w:line="304" w:lineRule="auto" w:before="36"/>
        <w:ind w:right="1401"/>
        <w:jc w:val="both"/>
      </w:pPr>
      <w:r>
        <w:rPr/>
        <w:t>分。本集团（债务人）与债权人之间签订协议，以承担新金融负债方式替换现存金融 负债，且新金融负债与现存金融负债的合同条款实质上不同的，终止确认现存金融负 债，并同时确认新金融负债。</w:t>
      </w:r>
    </w:p>
    <w:p>
      <w:pPr>
        <w:pStyle w:val="BodyText"/>
        <w:spacing w:line="304" w:lineRule="auto" w:before="22"/>
        <w:ind w:right="1401" w:firstLine="479"/>
        <w:jc w:val="both"/>
      </w:pPr>
      <w:r>
        <w:rPr/>
        <w:t>金融负债全部或部分终止确认的，将终止确认部分的账面价值与支付的对价（包 括转出的非现金资产或承担的新金融负债）之间的差额，计入当期损益。</w:t>
      </w:r>
    </w:p>
    <w:p>
      <w:pPr>
        <w:pStyle w:val="BodyText"/>
        <w:spacing w:line="290" w:lineRule="auto" w:before="22"/>
        <w:ind w:left="622" w:right="1384"/>
        <w:jc w:val="left"/>
      </w:pPr>
      <w:r>
        <w:rPr/>
        <w:t>（</w:t>
      </w:r>
      <w:r>
        <w:rPr>
          <w:rFonts w:ascii="Arial" w:hAnsi="Arial" w:cs="Arial" w:eastAsia="Arial" w:hint="default"/>
        </w:rPr>
        <w:t>7</w:t>
      </w:r>
      <w:r>
        <w:rPr/>
        <w:t>）衍生工具及嵌入衍生工具 衍生工具于相关合同签署日以公允价值进行初始计量，并以公允价值进行后续计</w:t>
      </w:r>
    </w:p>
    <w:p>
      <w:pPr>
        <w:pStyle w:val="BodyText"/>
        <w:spacing w:line="307" w:lineRule="auto" w:before="34"/>
        <w:ind w:right="1402"/>
        <w:jc w:val="both"/>
      </w:pPr>
      <w:r>
        <w:rPr/>
        <w:t>量。除指定为套期工具且套期高度有效的衍生工具，其公允价值变动形成的利得或损 失将根据套期关系的性质按照套期会计的要求确定计入损益的期间外，其余衍生工具 的公允价值变动计入当期损益。</w:t>
      </w:r>
    </w:p>
    <w:p>
      <w:pPr>
        <w:pStyle w:val="BodyText"/>
        <w:spacing w:line="304" w:lineRule="auto" w:before="17"/>
        <w:ind w:right="1401" w:firstLine="479"/>
        <w:jc w:val="both"/>
      </w:pPr>
      <w:r>
        <w:rPr/>
        <w:t>对包含嵌入衍生工具的混合工具，如未指定为以公允价值计量且其变动计入当期 损益的金融资产或金融负债，嵌入衍生工具与该主合同在经济特征及风险方面不存在 紧密关系，且与嵌入衍生工具条件相同，单独存在的工具符合衍生工具定义的，嵌入 衍生工具从混合工具中分拆，作为单独的衍生金融工具处理。如果无法在取得时或后 续的资产负债表日对嵌入衍生工具进行单独计量，则将混合工具整体指定为以公允价 值计量且其变动计入当期损益的金融资产或金融负债。</w:t>
      </w:r>
    </w:p>
    <w:p>
      <w:pPr>
        <w:pStyle w:val="BodyText"/>
        <w:spacing w:line="290" w:lineRule="auto" w:before="19"/>
        <w:ind w:left="622" w:right="1384"/>
        <w:jc w:val="left"/>
      </w:pPr>
      <w:r>
        <w:rPr/>
        <w:t>（</w:t>
      </w:r>
      <w:r>
        <w:rPr>
          <w:rFonts w:ascii="Arial" w:hAnsi="Arial" w:cs="Arial" w:eastAsia="Arial" w:hint="default"/>
        </w:rPr>
        <w:t>8</w:t>
      </w:r>
      <w:r>
        <w:rPr/>
        <w:t>）金融资产和金融负债的抵销 当本集团具有抵销已确认金融资产和金融负债的法定权利，且目前可执行该种法</w:t>
      </w:r>
    </w:p>
    <w:p>
      <w:pPr>
        <w:pStyle w:val="BodyText"/>
        <w:spacing w:line="304" w:lineRule="auto" w:before="36"/>
        <w:ind w:right="1401"/>
        <w:jc w:val="both"/>
      </w:pPr>
      <w:r>
        <w:rPr/>
        <w:t>定权利，同时本集团计划以净额结算或同时变现该金融资产和清偿该金融负债时，金 融资产和金融负债以相互抵销后的金额在资产负债表内列示。除此以外，金融资产和 金融负债在资产负债表内分别列示，不予相互抵销。</w:t>
      </w:r>
    </w:p>
    <w:p>
      <w:pPr>
        <w:pStyle w:val="BodyText"/>
        <w:spacing w:line="288" w:lineRule="auto" w:before="22"/>
        <w:ind w:left="622" w:right="1384"/>
        <w:jc w:val="left"/>
      </w:pPr>
      <w:r>
        <w:rPr/>
        <w:t>（</w:t>
      </w:r>
      <w:r>
        <w:rPr>
          <w:rFonts w:ascii="Arial" w:hAnsi="Arial" w:cs="Arial" w:eastAsia="Arial" w:hint="default"/>
        </w:rPr>
        <w:t>9</w:t>
      </w:r>
      <w:r>
        <w:rPr/>
        <w:t>）权益工具 权益工具是指能证明拥有本集团在扣除所有负债后的资产中的剩余权益的合同。</w:t>
      </w:r>
    </w:p>
    <w:p>
      <w:pPr>
        <w:pStyle w:val="BodyText"/>
        <w:spacing w:line="304" w:lineRule="auto" w:before="38"/>
        <w:ind w:right="1400"/>
        <w:jc w:val="both"/>
      </w:pPr>
      <w:r>
        <w:rPr/>
        <w:t>企业合并中合并方发行权益工具发生的交易费用抵减权益工具的溢价收入，不足抵减 的，冲减留存收益。其余权益工具，在发行时收到的对价扣除交易费用后增加所有者 权益。</w:t>
      </w:r>
    </w:p>
    <w:p>
      <w:pPr>
        <w:pStyle w:val="BodyText"/>
        <w:spacing w:line="240" w:lineRule="auto" w:before="22"/>
        <w:ind w:left="622" w:right="1142"/>
        <w:jc w:val="left"/>
      </w:pPr>
      <w:r>
        <w:rPr/>
        <w:t>本集团对权益工具持有方的各种分配（不包括股票股利</w:t>
      </w:r>
      <w:r>
        <w:rPr>
          <w:spacing w:val="-120"/>
        </w:rPr>
        <w:t>）</w:t>
      </w:r>
      <w:r>
        <w:rPr/>
        <w:t>，减少所有者权益。本集</w:t>
      </w:r>
    </w:p>
    <w:p>
      <w:pPr>
        <w:spacing w:after="0" w:line="240" w:lineRule="auto"/>
        <w:jc w:val="left"/>
        <w:sectPr>
          <w:pgSz w:w="11910" w:h="16840"/>
          <w:pgMar w:header="461" w:footer="955" w:top="1280" w:bottom="1140" w:left="1480" w:right="0"/>
        </w:sectPr>
      </w:pPr>
    </w:p>
    <w:p>
      <w:pPr>
        <w:spacing w:line="240" w:lineRule="auto" w:before="6"/>
        <w:rPr>
          <w:rFonts w:ascii="宋体" w:hAnsi="宋体" w:cs="宋体" w:eastAsia="宋体" w:hint="default"/>
          <w:sz w:val="12"/>
          <w:szCs w:val="12"/>
        </w:rPr>
      </w:pPr>
    </w:p>
    <w:p>
      <w:pPr>
        <w:pStyle w:val="BodyText"/>
        <w:spacing w:line="261" w:lineRule="auto"/>
        <w:ind w:left="662" w:right="5464" w:hanging="480"/>
        <w:jc w:val="left"/>
      </w:pPr>
      <w:r>
        <w:rPr/>
        <w:t>团不确认权益工具的公允价值变动额。 </w:t>
      </w:r>
      <w:r>
        <w:rPr>
          <w:rFonts w:ascii="Arial" w:hAnsi="Arial" w:cs="Arial" w:eastAsia="Arial" w:hint="default"/>
          <w:b/>
          <w:bCs/>
        </w:rPr>
        <w:t>8</w:t>
      </w:r>
      <w:r>
        <w:rPr>
          <w:rFonts w:ascii="Microsoft JhengHei" w:hAnsi="Microsoft JhengHei" w:cs="Microsoft JhengHei" w:eastAsia="Microsoft JhengHei" w:hint="default"/>
          <w:b/>
          <w:bCs/>
        </w:rPr>
        <w:t>、应收款项 </w:t>
      </w:r>
      <w:r>
        <w:rPr/>
        <w:t>应收款项包括应收账款、其他应收款等。</w:t>
      </w:r>
    </w:p>
    <w:p>
      <w:pPr>
        <w:pStyle w:val="BodyText"/>
        <w:spacing w:line="290" w:lineRule="auto" w:before="65"/>
        <w:ind w:left="662" w:right="1150"/>
        <w:jc w:val="left"/>
      </w:pPr>
      <w:r>
        <w:rPr/>
        <w:t>（</w:t>
      </w:r>
      <w:r>
        <w:rPr>
          <w:rFonts w:ascii="Arial" w:hAnsi="Arial" w:cs="Arial" w:eastAsia="Arial" w:hint="default"/>
        </w:rPr>
        <w:t>1</w:t>
      </w:r>
      <w:r>
        <w:rPr/>
        <w:t>）坏账准备的确认标准 </w:t>
      </w:r>
      <w:r>
        <w:rPr>
          <w:spacing w:val="2"/>
        </w:rPr>
        <w:t>本集团在资产负债表日对应收款项账面价值进行检查，对存在下列客观证据表明</w:t>
      </w:r>
    </w:p>
    <w:p>
      <w:pPr>
        <w:pStyle w:val="BodyText"/>
        <w:spacing w:line="307" w:lineRule="auto" w:before="34"/>
        <w:ind w:left="182" w:right="1283"/>
        <w:jc w:val="both"/>
      </w:pPr>
      <w:r>
        <w:rPr>
          <w:spacing w:val="2"/>
        </w:rPr>
        <w:t>应收款项发生减值的，计提减值准备：</w:t>
      </w:r>
      <w:r>
        <w:rPr>
          <w:rFonts w:ascii="宋体" w:hAnsi="宋体" w:cs="宋体" w:eastAsia="宋体" w:hint="default"/>
          <w:spacing w:val="2"/>
        </w:rPr>
        <w:t>①</w:t>
      </w:r>
      <w:r>
        <w:rPr>
          <w:spacing w:val="2"/>
        </w:rPr>
        <w:t>债务人发生严重的财务困难；</w:t>
      </w:r>
      <w:r>
        <w:rPr>
          <w:rFonts w:ascii="宋体" w:hAnsi="宋体" w:cs="宋体" w:eastAsia="宋体" w:hint="default"/>
          <w:spacing w:val="2"/>
        </w:rPr>
        <w:t>②</w:t>
      </w:r>
      <w:r>
        <w:rPr>
          <w:spacing w:val="2"/>
        </w:rPr>
        <w:t>债务人违反</w:t>
      </w:r>
      <w:r>
        <w:rPr>
          <w:spacing w:val="-89"/>
        </w:rPr>
        <w:t> </w:t>
      </w:r>
      <w:r>
        <w:rPr>
          <w:spacing w:val="-89"/>
        </w:rPr>
      </w:r>
      <w:r>
        <w:rPr>
          <w:spacing w:val="-3"/>
        </w:rPr>
        <w:t>合同条款（如偿付利息或本金发生违约或逾期等）；</w:t>
      </w:r>
      <w:r>
        <w:rPr>
          <w:spacing w:val="22"/>
        </w:rPr>
        <w:t> </w:t>
      </w:r>
      <w:r>
        <w:rPr>
          <w:rFonts w:ascii="宋体" w:hAnsi="宋体" w:cs="宋体" w:eastAsia="宋体" w:hint="default"/>
          <w:spacing w:val="2"/>
        </w:rPr>
        <w:t>③</w:t>
      </w:r>
      <w:r>
        <w:rPr>
          <w:spacing w:val="2"/>
        </w:rPr>
        <w:t>债务人很可能倒闭或进行其他</w:t>
      </w:r>
      <w:r>
        <w:rPr/>
        <w:t> 财务重组；</w:t>
      </w:r>
      <w:r>
        <w:rPr>
          <w:spacing w:val="-1"/>
        </w:rPr>
        <w:t> </w:t>
      </w:r>
      <w:r>
        <w:rPr>
          <w:rFonts w:ascii="宋体" w:hAnsi="宋体" w:cs="宋体" w:eastAsia="宋体" w:hint="default"/>
        </w:rPr>
        <w:t>④</w:t>
      </w:r>
      <w:r>
        <w:rPr/>
        <w:t>其他表明应收款项发生减值的客观依据。</w:t>
      </w:r>
    </w:p>
    <w:p>
      <w:pPr>
        <w:pStyle w:val="BodyText"/>
        <w:spacing w:line="240" w:lineRule="auto" w:before="17"/>
        <w:ind w:left="662" w:right="5464"/>
        <w:jc w:val="left"/>
      </w:pPr>
      <w:r>
        <w:rPr/>
        <w:t>（</w:t>
      </w:r>
      <w:r>
        <w:rPr>
          <w:rFonts w:ascii="Arial" w:hAnsi="Arial" w:cs="Arial" w:eastAsia="Arial" w:hint="default"/>
        </w:rPr>
        <w:t>2</w:t>
      </w:r>
      <w:r>
        <w:rPr/>
        <w:t>）坏账准备的计提方法</w:t>
      </w:r>
    </w:p>
    <w:p>
      <w:pPr>
        <w:pStyle w:val="BodyText"/>
        <w:spacing w:line="297" w:lineRule="auto" w:before="70"/>
        <w:ind w:left="662" w:right="1150"/>
        <w:jc w:val="left"/>
      </w:pPr>
      <w:r>
        <w:rPr>
          <w:rFonts w:ascii="宋体" w:hAnsi="宋体" w:cs="宋体" w:eastAsia="宋体" w:hint="default"/>
        </w:rPr>
        <w:t>①</w:t>
      </w:r>
      <w:r>
        <w:rPr>
          <w:rFonts w:ascii="宋体" w:hAnsi="宋体" w:cs="宋体" w:eastAsia="宋体" w:hint="default"/>
          <w:spacing w:val="-2"/>
        </w:rPr>
        <w:t> </w:t>
      </w:r>
      <w:r>
        <w:rPr/>
        <w:t>单项金额重大并单项计提坏账准备的应收款项坏账准备的确认标准、计提方法 本集团将金额为人民币</w:t>
      </w:r>
      <w:r>
        <w:rPr>
          <w:spacing w:val="-83"/>
        </w:rPr>
        <w:t> </w:t>
      </w:r>
      <w:r>
        <w:rPr>
          <w:rFonts w:ascii="Arial" w:hAnsi="Arial" w:cs="Arial" w:eastAsia="Arial" w:hint="default"/>
        </w:rPr>
        <w:t>500</w:t>
      </w:r>
      <w:r>
        <w:rPr>
          <w:rFonts w:ascii="Arial" w:hAnsi="Arial" w:cs="Arial" w:eastAsia="Arial" w:hint="default"/>
          <w:spacing w:val="-30"/>
        </w:rPr>
        <w:t> </w:t>
      </w:r>
      <w:r>
        <w:rPr/>
        <w:t>万元以上的应收款项确认为单项金额重大的应收款项。 </w:t>
      </w:r>
      <w:r>
        <w:rPr>
          <w:spacing w:val="2"/>
        </w:rPr>
        <w:t>本集团对单项金额重大的应收款项单独进行减值测试，单独测试未发生减值的金</w:t>
      </w:r>
    </w:p>
    <w:p>
      <w:pPr>
        <w:pStyle w:val="BodyText"/>
        <w:spacing w:line="304" w:lineRule="auto" w:before="29"/>
        <w:ind w:left="182" w:right="1292"/>
        <w:jc w:val="both"/>
      </w:pPr>
      <w:r>
        <w:rPr>
          <w:spacing w:val="2"/>
        </w:rPr>
        <w:t>融资产，包括在具有类似信用风险特征的金融资产组合中进行减值测试。单项测试已</w:t>
      </w:r>
      <w:r>
        <w:rPr>
          <w:spacing w:val="-97"/>
        </w:rPr>
        <w:t> </w:t>
      </w:r>
      <w:r>
        <w:rPr>
          <w:spacing w:val="-97"/>
        </w:rPr>
      </w:r>
      <w:r>
        <w:rPr>
          <w:spacing w:val="2"/>
        </w:rPr>
        <w:t>确认减值损失的应收款项，不再包括在具有类似信用风险特征的应收款项组合中进行</w:t>
      </w:r>
      <w:r>
        <w:rPr>
          <w:spacing w:val="-97"/>
        </w:rPr>
        <w:t> </w:t>
      </w:r>
      <w:r>
        <w:rPr>
          <w:spacing w:val="-97"/>
        </w:rPr>
      </w:r>
      <w:r>
        <w:rPr/>
        <w:t>减值测试。</w:t>
      </w:r>
    </w:p>
    <w:p>
      <w:pPr>
        <w:pStyle w:val="BodyText"/>
        <w:spacing w:line="297" w:lineRule="auto" w:before="22"/>
        <w:ind w:left="662" w:right="1150"/>
        <w:jc w:val="left"/>
      </w:pPr>
      <w:r>
        <w:rPr>
          <w:rFonts w:ascii="宋体" w:hAnsi="宋体" w:cs="宋体" w:eastAsia="宋体" w:hint="default"/>
        </w:rPr>
        <w:t>② </w:t>
      </w:r>
      <w:r>
        <w:rPr/>
        <w:t>按信用风险组合计提坏账准备的应收款项的确定依据、坏账准备计提方法 </w:t>
      </w:r>
      <w:r>
        <w:rPr>
          <w:rFonts w:ascii="Arial" w:hAnsi="Arial" w:cs="Arial" w:eastAsia="Arial" w:hint="default"/>
        </w:rPr>
        <w:t>A</w:t>
      </w:r>
      <w:r>
        <w:rPr/>
        <w:t>．信用风险特征组合的确定依据 </w:t>
      </w:r>
      <w:r>
        <w:rPr>
          <w:spacing w:val="2"/>
        </w:rPr>
        <w:t>本集团对单项金额不重大以及金额重大但单项测试未发生减值的应收款项，按信</w:t>
      </w:r>
    </w:p>
    <w:p>
      <w:pPr>
        <w:pStyle w:val="BodyText"/>
        <w:spacing w:line="304" w:lineRule="auto" w:before="29"/>
        <w:ind w:left="182" w:right="1292"/>
        <w:jc w:val="both"/>
      </w:pPr>
      <w:r>
        <w:rPr>
          <w:spacing w:val="2"/>
        </w:rPr>
        <w:t>用风险特征的相似性和相关性对金融资产进行分组。这些信用风险通常反映债务人按</w:t>
      </w:r>
      <w:r>
        <w:rPr>
          <w:spacing w:val="-97"/>
        </w:rPr>
        <w:t> </w:t>
      </w:r>
      <w:r>
        <w:rPr>
          <w:spacing w:val="-97"/>
        </w:rPr>
      </w:r>
      <w:r>
        <w:rPr>
          <w:spacing w:val="2"/>
        </w:rPr>
        <w:t>照该等资产的合同条款偿还所有到期金额的能力，并且与被检查资产的未来现金流量</w:t>
      </w:r>
      <w:r>
        <w:rPr>
          <w:spacing w:val="-97"/>
        </w:rPr>
        <w:t> </w:t>
      </w:r>
      <w:r>
        <w:rPr>
          <w:spacing w:val="-97"/>
        </w:rPr>
      </w:r>
      <w:r>
        <w:rPr/>
        <w:t>测算相关。</w:t>
      </w:r>
    </w:p>
    <w:p>
      <w:pPr>
        <w:pStyle w:val="BodyText"/>
        <w:spacing w:line="240" w:lineRule="auto" w:before="22"/>
        <w:ind w:left="662" w:right="5464"/>
        <w:jc w:val="left"/>
      </w:pPr>
      <w:r>
        <w:rPr/>
        <w:t>不同组合的确定依据：</w:t>
      </w:r>
    </w:p>
    <w:p>
      <w:pPr>
        <w:spacing w:line="240" w:lineRule="auto" w:before="3"/>
        <w:rPr>
          <w:rFonts w:ascii="宋体" w:hAnsi="宋体" w:cs="宋体" w:eastAsia="宋体" w:hint="default"/>
          <w:sz w:val="14"/>
          <w:szCs w:val="14"/>
        </w:rPr>
      </w:pPr>
    </w:p>
    <w:tbl>
      <w:tblPr>
        <w:tblW w:w="0" w:type="auto"/>
        <w:jc w:val="left"/>
        <w:tblInd w:w="199" w:type="dxa"/>
        <w:tblLayout w:type="fixed"/>
        <w:tblCellMar>
          <w:top w:w="0" w:type="dxa"/>
          <w:left w:w="0" w:type="dxa"/>
          <w:bottom w:w="0" w:type="dxa"/>
          <w:right w:w="0" w:type="dxa"/>
        </w:tblCellMar>
        <w:tblLook w:val="01E0"/>
      </w:tblPr>
      <w:tblGrid>
        <w:gridCol w:w="2895"/>
        <w:gridCol w:w="238"/>
        <w:gridCol w:w="5833"/>
      </w:tblGrid>
      <w:tr>
        <w:trPr>
          <w:trHeight w:val="342" w:hRule="exact"/>
        </w:trPr>
        <w:tc>
          <w:tcPr>
            <w:tcW w:w="2895" w:type="dxa"/>
            <w:tcBorders>
              <w:top w:val="nil" w:sz="6" w:space="0" w:color="auto"/>
              <w:left w:val="nil" w:sz="6" w:space="0" w:color="auto"/>
              <w:bottom w:val="single" w:sz="4" w:space="0" w:color="000000"/>
              <w:right w:val="nil" w:sz="6" w:space="0" w:color="auto"/>
            </w:tcBorders>
          </w:tcPr>
          <w:p>
            <w:pPr>
              <w:pStyle w:val="TableParagraph"/>
              <w:spacing w:line="199" w:lineRule="exact"/>
              <w:ind w:left="4"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38" w:type="dxa"/>
            <w:tcBorders>
              <w:top w:val="nil" w:sz="6" w:space="0" w:color="auto"/>
              <w:left w:val="nil" w:sz="6" w:space="0" w:color="auto"/>
              <w:bottom w:val="nil" w:sz="6" w:space="0" w:color="auto"/>
              <w:right w:val="nil" w:sz="6" w:space="0" w:color="auto"/>
            </w:tcBorders>
          </w:tcPr>
          <w:p>
            <w:pPr/>
          </w:p>
        </w:tc>
        <w:tc>
          <w:tcPr>
            <w:tcW w:w="5833" w:type="dxa"/>
            <w:tcBorders>
              <w:top w:val="nil" w:sz="6" w:space="0" w:color="auto"/>
              <w:left w:val="nil" w:sz="6" w:space="0" w:color="auto"/>
              <w:bottom w:val="single" w:sz="4" w:space="0" w:color="000000"/>
              <w:right w:val="nil" w:sz="6" w:space="0" w:color="auto"/>
            </w:tcBorders>
          </w:tcPr>
          <w:p>
            <w:pPr>
              <w:pStyle w:val="TableParagraph"/>
              <w:spacing w:line="199" w:lineRule="exact"/>
              <w:ind w:right="5"/>
              <w:jc w:val="center"/>
              <w:rPr>
                <w:rFonts w:ascii="宋体" w:hAnsi="宋体" w:cs="宋体" w:eastAsia="宋体" w:hint="default"/>
                <w:sz w:val="20"/>
                <w:szCs w:val="20"/>
              </w:rPr>
            </w:pPr>
            <w:r>
              <w:rPr>
                <w:rFonts w:ascii="宋体" w:hAnsi="宋体" w:cs="宋体" w:eastAsia="宋体" w:hint="default"/>
                <w:sz w:val="20"/>
                <w:szCs w:val="20"/>
              </w:rPr>
              <w:t>确定组合的依据</w:t>
            </w:r>
          </w:p>
        </w:tc>
      </w:tr>
      <w:tr>
        <w:trPr>
          <w:trHeight w:val="304" w:hRule="exact"/>
        </w:trPr>
        <w:tc>
          <w:tcPr>
            <w:tcW w:w="2895" w:type="dxa"/>
            <w:tcBorders>
              <w:top w:val="single" w:sz="4" w:space="0" w:color="000000"/>
              <w:left w:val="nil" w:sz="6" w:space="0" w:color="auto"/>
              <w:bottom w:val="nil" w:sz="6" w:space="0" w:color="auto"/>
              <w:right w:val="nil" w:sz="6" w:space="0" w:color="auto"/>
            </w:tcBorders>
          </w:tcPr>
          <w:p>
            <w:pPr>
              <w:pStyle w:val="TableParagraph"/>
              <w:spacing w:line="249" w:lineRule="exact"/>
              <w:ind w:left="108" w:right="0"/>
              <w:jc w:val="left"/>
              <w:rPr>
                <w:rFonts w:ascii="宋体" w:hAnsi="宋体" w:cs="宋体" w:eastAsia="宋体" w:hint="default"/>
                <w:sz w:val="20"/>
                <w:szCs w:val="20"/>
              </w:rPr>
            </w:pPr>
            <w:r>
              <w:rPr>
                <w:rFonts w:ascii="宋体" w:hAnsi="宋体" w:cs="宋体" w:eastAsia="宋体" w:hint="default"/>
                <w:sz w:val="20"/>
                <w:szCs w:val="20"/>
              </w:rPr>
              <w:t>账龄组合</w:t>
            </w:r>
          </w:p>
        </w:tc>
        <w:tc>
          <w:tcPr>
            <w:tcW w:w="238" w:type="dxa"/>
            <w:tcBorders>
              <w:top w:val="nil" w:sz="6" w:space="0" w:color="auto"/>
              <w:left w:val="nil" w:sz="6" w:space="0" w:color="auto"/>
              <w:bottom w:val="nil" w:sz="6" w:space="0" w:color="auto"/>
              <w:right w:val="nil" w:sz="6" w:space="0" w:color="auto"/>
            </w:tcBorders>
          </w:tcPr>
          <w:p>
            <w:pPr/>
          </w:p>
        </w:tc>
        <w:tc>
          <w:tcPr>
            <w:tcW w:w="5833" w:type="dxa"/>
            <w:tcBorders>
              <w:top w:val="single" w:sz="4" w:space="0" w:color="000000"/>
              <w:left w:val="nil" w:sz="6" w:space="0" w:color="auto"/>
              <w:bottom w:val="nil" w:sz="6" w:space="0" w:color="auto"/>
              <w:right w:val="nil" w:sz="6" w:space="0" w:color="auto"/>
            </w:tcBorders>
          </w:tcPr>
          <w:p>
            <w:pPr>
              <w:pStyle w:val="TableParagraph"/>
              <w:spacing w:line="249" w:lineRule="exact"/>
              <w:ind w:right="7"/>
              <w:jc w:val="center"/>
              <w:rPr>
                <w:rFonts w:ascii="宋体" w:hAnsi="宋体" w:cs="宋体" w:eastAsia="宋体" w:hint="default"/>
                <w:sz w:val="20"/>
                <w:szCs w:val="20"/>
              </w:rPr>
            </w:pPr>
            <w:r>
              <w:rPr>
                <w:rFonts w:ascii="宋体" w:hAnsi="宋体" w:cs="宋体" w:eastAsia="宋体" w:hint="default"/>
                <w:sz w:val="20"/>
                <w:szCs w:val="20"/>
              </w:rPr>
              <w:t>以应收款项的账龄为信用风险特征划分组合</w:t>
            </w:r>
          </w:p>
        </w:tc>
      </w:tr>
      <w:tr>
        <w:trPr>
          <w:trHeight w:val="250"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50" w:lineRule="exact"/>
              <w:ind w:left="108" w:right="0"/>
              <w:jc w:val="left"/>
              <w:rPr>
                <w:rFonts w:ascii="宋体" w:hAnsi="宋体" w:cs="宋体" w:eastAsia="宋体" w:hint="default"/>
                <w:sz w:val="20"/>
                <w:szCs w:val="20"/>
              </w:rPr>
            </w:pPr>
            <w:r>
              <w:rPr>
                <w:rFonts w:ascii="宋体" w:hAnsi="宋体" w:cs="宋体" w:eastAsia="宋体" w:hint="default"/>
                <w:sz w:val="20"/>
                <w:szCs w:val="20"/>
              </w:rPr>
              <w:t>保证金组合</w:t>
            </w:r>
          </w:p>
        </w:tc>
        <w:tc>
          <w:tcPr>
            <w:tcW w:w="238" w:type="dxa"/>
            <w:tcBorders>
              <w:top w:val="nil" w:sz="6" w:space="0" w:color="auto"/>
              <w:left w:val="nil" w:sz="6" w:space="0" w:color="auto"/>
              <w:bottom w:val="nil" w:sz="6" w:space="0" w:color="auto"/>
              <w:right w:val="nil" w:sz="6" w:space="0" w:color="auto"/>
            </w:tcBorders>
          </w:tcPr>
          <w:p>
            <w:pPr/>
          </w:p>
        </w:tc>
        <w:tc>
          <w:tcPr>
            <w:tcW w:w="5833" w:type="dxa"/>
            <w:tcBorders>
              <w:top w:val="nil" w:sz="6" w:space="0" w:color="auto"/>
              <w:left w:val="nil" w:sz="6" w:space="0" w:color="auto"/>
              <w:bottom w:val="nil" w:sz="6" w:space="0" w:color="auto"/>
              <w:right w:val="nil" w:sz="6" w:space="0" w:color="auto"/>
            </w:tcBorders>
          </w:tcPr>
          <w:p>
            <w:pPr>
              <w:pStyle w:val="TableParagraph"/>
              <w:spacing w:line="250" w:lineRule="exact"/>
              <w:ind w:right="6"/>
              <w:jc w:val="center"/>
              <w:rPr>
                <w:rFonts w:ascii="宋体" w:hAnsi="宋体" w:cs="宋体" w:eastAsia="宋体" w:hint="default"/>
                <w:sz w:val="20"/>
                <w:szCs w:val="20"/>
              </w:rPr>
            </w:pPr>
            <w:r>
              <w:rPr>
                <w:rFonts w:ascii="宋体" w:hAnsi="宋体" w:cs="宋体" w:eastAsia="宋体" w:hint="default"/>
                <w:sz w:val="20"/>
                <w:szCs w:val="20"/>
              </w:rPr>
              <w:t>以其他应收款的性质为信用风险特征划分组合</w:t>
            </w:r>
          </w:p>
        </w:tc>
      </w:tr>
    </w:tbl>
    <w:p>
      <w:pPr>
        <w:spacing w:line="240" w:lineRule="auto" w:before="12"/>
        <w:rPr>
          <w:rFonts w:ascii="宋体" w:hAnsi="宋体" w:cs="宋体" w:eastAsia="宋体" w:hint="default"/>
          <w:sz w:val="4"/>
          <w:szCs w:val="4"/>
        </w:rPr>
      </w:pPr>
    </w:p>
    <w:p>
      <w:pPr>
        <w:pStyle w:val="BodyText"/>
        <w:spacing w:line="288" w:lineRule="auto"/>
        <w:ind w:left="662" w:right="1150"/>
        <w:jc w:val="left"/>
      </w:pPr>
      <w:r>
        <w:rPr>
          <w:rFonts w:ascii="Arial" w:hAnsi="Arial" w:cs="Arial" w:eastAsia="Arial" w:hint="default"/>
        </w:rPr>
        <w:t>B</w:t>
      </w:r>
      <w:r>
        <w:rPr/>
        <w:t>．根据信用风险特征组合确定的坏账准备计提方法</w:t>
      </w:r>
      <w:r>
        <w:rPr>
          <w:w w:val="100"/>
        </w:rPr>
        <w:t> </w:t>
      </w:r>
      <w:r>
        <w:rPr>
          <w:spacing w:val="2"/>
        </w:rPr>
        <w:t>按组合方式实施减值测试时，坏账准备金额系根据应收款项组合结构及类似信用</w:t>
      </w:r>
    </w:p>
    <w:p>
      <w:pPr>
        <w:pStyle w:val="BodyText"/>
        <w:spacing w:line="307" w:lineRule="auto" w:before="38"/>
        <w:ind w:left="182" w:right="1150"/>
        <w:jc w:val="left"/>
      </w:pPr>
      <w:r>
        <w:rPr>
          <w:spacing w:val="2"/>
        </w:rPr>
        <w:t>风险特征（债务人根据合同条款偿还欠款的能力）按历史损失经验及目前经济状况与</w:t>
      </w:r>
      <w:r>
        <w:rPr>
          <w:spacing w:val="-91"/>
        </w:rPr>
        <w:t> </w:t>
      </w:r>
      <w:r>
        <w:rPr>
          <w:spacing w:val="-91"/>
        </w:rPr>
      </w:r>
      <w:r>
        <w:rPr/>
        <w:t>预计应收款项组合中已经存在的损失评估确定。</w:t>
      </w:r>
    </w:p>
    <w:p>
      <w:pPr>
        <w:pStyle w:val="BodyText"/>
        <w:spacing w:line="240" w:lineRule="auto" w:before="17"/>
        <w:ind w:left="662" w:right="5464"/>
        <w:jc w:val="left"/>
      </w:pPr>
      <w:r>
        <w:rPr/>
        <w:t>不同组合计提坏账准备的计提方法：</w:t>
      </w:r>
    </w:p>
    <w:p>
      <w:pPr>
        <w:spacing w:line="240" w:lineRule="auto" w:before="4"/>
        <w:rPr>
          <w:rFonts w:ascii="宋体" w:hAnsi="宋体" w:cs="宋体" w:eastAsia="宋体" w:hint="default"/>
          <w:sz w:val="9"/>
          <w:szCs w:val="9"/>
        </w:rPr>
      </w:pPr>
    </w:p>
    <w:tbl>
      <w:tblPr>
        <w:tblW w:w="0" w:type="auto"/>
        <w:jc w:val="left"/>
        <w:tblInd w:w="199" w:type="dxa"/>
        <w:tblLayout w:type="fixed"/>
        <w:tblCellMar>
          <w:top w:w="0" w:type="dxa"/>
          <w:left w:w="0" w:type="dxa"/>
          <w:bottom w:w="0" w:type="dxa"/>
          <w:right w:w="0" w:type="dxa"/>
        </w:tblCellMar>
        <w:tblLook w:val="01E0"/>
      </w:tblPr>
      <w:tblGrid>
        <w:gridCol w:w="2895"/>
        <w:gridCol w:w="240"/>
        <w:gridCol w:w="5831"/>
      </w:tblGrid>
      <w:tr>
        <w:trPr>
          <w:trHeight w:val="277" w:hRule="exact"/>
        </w:trPr>
        <w:tc>
          <w:tcPr>
            <w:tcW w:w="2895" w:type="dxa"/>
            <w:tcBorders>
              <w:top w:val="nil" w:sz="6" w:space="0" w:color="auto"/>
              <w:left w:val="nil" w:sz="6" w:space="0" w:color="auto"/>
              <w:bottom w:val="single" w:sz="4" w:space="0" w:color="000000"/>
              <w:right w:val="nil" w:sz="6" w:space="0" w:color="auto"/>
            </w:tcBorders>
          </w:tcPr>
          <w:p>
            <w:pPr>
              <w:pStyle w:val="TableParagraph"/>
              <w:spacing w:line="199" w:lineRule="exact"/>
              <w:ind w:left="4"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40" w:type="dxa"/>
            <w:tcBorders>
              <w:top w:val="nil" w:sz="6" w:space="0" w:color="auto"/>
              <w:left w:val="nil" w:sz="6" w:space="0" w:color="auto"/>
              <w:bottom w:val="nil" w:sz="6" w:space="0" w:color="auto"/>
              <w:right w:val="nil" w:sz="6" w:space="0" w:color="auto"/>
            </w:tcBorders>
          </w:tcPr>
          <w:p>
            <w:pPr/>
          </w:p>
        </w:tc>
        <w:tc>
          <w:tcPr>
            <w:tcW w:w="5831" w:type="dxa"/>
            <w:tcBorders>
              <w:top w:val="nil" w:sz="6" w:space="0" w:color="auto"/>
              <w:left w:val="nil" w:sz="6" w:space="0" w:color="auto"/>
              <w:bottom w:val="single" w:sz="4" w:space="0" w:color="000000"/>
              <w:right w:val="nil" w:sz="6" w:space="0" w:color="auto"/>
            </w:tcBorders>
          </w:tcPr>
          <w:p>
            <w:pPr>
              <w:pStyle w:val="TableParagraph"/>
              <w:spacing w:line="199" w:lineRule="exact"/>
              <w:ind w:right="3"/>
              <w:jc w:val="center"/>
              <w:rPr>
                <w:rFonts w:ascii="宋体" w:hAnsi="宋体" w:cs="宋体" w:eastAsia="宋体" w:hint="default"/>
                <w:sz w:val="20"/>
                <w:szCs w:val="20"/>
              </w:rPr>
            </w:pPr>
            <w:r>
              <w:rPr>
                <w:rFonts w:ascii="宋体" w:hAnsi="宋体" w:cs="宋体" w:eastAsia="宋体" w:hint="default"/>
                <w:sz w:val="20"/>
                <w:szCs w:val="20"/>
              </w:rPr>
              <w:t>计提方法</w:t>
            </w:r>
          </w:p>
        </w:tc>
      </w:tr>
      <w:tr>
        <w:trPr>
          <w:trHeight w:val="352" w:hRule="exact"/>
        </w:trPr>
        <w:tc>
          <w:tcPr>
            <w:tcW w:w="2895"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20"/>
                <w:szCs w:val="20"/>
              </w:rPr>
            </w:pPr>
            <w:r>
              <w:rPr>
                <w:rFonts w:ascii="宋体" w:hAnsi="宋体" w:cs="宋体" w:eastAsia="宋体" w:hint="default"/>
                <w:sz w:val="20"/>
                <w:szCs w:val="20"/>
              </w:rPr>
              <w:t>账龄组合</w:t>
            </w:r>
          </w:p>
        </w:tc>
        <w:tc>
          <w:tcPr>
            <w:tcW w:w="240" w:type="dxa"/>
            <w:tcBorders>
              <w:top w:val="nil" w:sz="6" w:space="0" w:color="auto"/>
              <w:left w:val="nil" w:sz="6" w:space="0" w:color="auto"/>
              <w:bottom w:val="nil" w:sz="6" w:space="0" w:color="auto"/>
              <w:right w:val="nil" w:sz="6" w:space="0" w:color="auto"/>
            </w:tcBorders>
          </w:tcPr>
          <w:p>
            <w:pPr/>
          </w:p>
        </w:tc>
        <w:tc>
          <w:tcPr>
            <w:tcW w:w="5831"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3"/>
              <w:jc w:val="center"/>
              <w:rPr>
                <w:rFonts w:ascii="宋体" w:hAnsi="宋体" w:cs="宋体" w:eastAsia="宋体" w:hint="default"/>
                <w:sz w:val="20"/>
                <w:szCs w:val="20"/>
              </w:rPr>
            </w:pPr>
            <w:r>
              <w:rPr>
                <w:rFonts w:ascii="宋体" w:hAnsi="宋体" w:cs="宋体" w:eastAsia="宋体" w:hint="default"/>
                <w:sz w:val="20"/>
                <w:szCs w:val="20"/>
              </w:rPr>
              <w:t>账龄分析法</w:t>
            </w:r>
          </w:p>
        </w:tc>
      </w:tr>
      <w:tr>
        <w:trPr>
          <w:trHeight w:val="274"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20"/>
                <w:szCs w:val="20"/>
              </w:rPr>
            </w:pPr>
            <w:r>
              <w:rPr>
                <w:rFonts w:ascii="宋体" w:hAnsi="宋体" w:cs="宋体" w:eastAsia="宋体" w:hint="default"/>
                <w:sz w:val="20"/>
                <w:szCs w:val="20"/>
              </w:rPr>
              <w:t>保证金组合</w:t>
            </w:r>
          </w:p>
        </w:tc>
        <w:tc>
          <w:tcPr>
            <w:tcW w:w="240" w:type="dxa"/>
            <w:tcBorders>
              <w:top w:val="nil" w:sz="6" w:space="0" w:color="auto"/>
              <w:left w:val="nil" w:sz="6" w:space="0" w:color="auto"/>
              <w:bottom w:val="nil" w:sz="6" w:space="0" w:color="auto"/>
              <w:right w:val="nil" w:sz="6" w:space="0" w:color="auto"/>
            </w:tcBorders>
          </w:tcPr>
          <w:p>
            <w:pPr/>
          </w:p>
        </w:tc>
        <w:tc>
          <w:tcPr>
            <w:tcW w:w="58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
              <w:jc w:val="center"/>
              <w:rPr>
                <w:rFonts w:ascii="宋体" w:hAnsi="宋体" w:cs="宋体" w:eastAsia="宋体" w:hint="default"/>
                <w:sz w:val="20"/>
                <w:szCs w:val="20"/>
              </w:rPr>
            </w:pPr>
            <w:r>
              <w:rPr>
                <w:rFonts w:ascii="宋体" w:hAnsi="宋体" w:cs="宋体" w:eastAsia="宋体" w:hint="default"/>
                <w:sz w:val="20"/>
                <w:szCs w:val="20"/>
              </w:rPr>
              <w:t>不计提坏账准备</w:t>
            </w:r>
          </w:p>
        </w:tc>
      </w:tr>
    </w:tbl>
    <w:p>
      <w:pPr>
        <w:spacing w:line="240" w:lineRule="auto" w:before="7"/>
        <w:rPr>
          <w:rFonts w:ascii="宋体" w:hAnsi="宋体" w:cs="宋体" w:eastAsia="宋体" w:hint="default"/>
          <w:sz w:val="6"/>
          <w:szCs w:val="6"/>
        </w:rPr>
      </w:pPr>
    </w:p>
    <w:p>
      <w:pPr>
        <w:pStyle w:val="BodyText"/>
        <w:spacing w:line="240" w:lineRule="auto"/>
        <w:ind w:left="785" w:right="1150"/>
        <w:jc w:val="left"/>
      </w:pPr>
      <w:r>
        <w:rPr/>
        <w:pict>
          <v:group style="position:absolute;margin-left:77.783997pt;margin-top:43.391605pt;width:155.8pt;height:.1pt;mso-position-horizontal-relative:page;mso-position-vertical-relative:paragraph;z-index:-991864" coordorigin="1556,868" coordsize="3116,2">
            <v:shape style="position:absolute;left:1556;top:868;width:3116;height:2" coordorigin="1556,868" coordsize="3116,0" path="m1556,868l4671,868e" filled="false" stroked="true" strokeweight=".48004pt" strokecolor="#000000">
              <v:path arrowok="t"/>
            </v:shape>
            <w10:wrap type="none"/>
          </v:group>
        </w:pict>
      </w:r>
      <w:r>
        <w:rPr/>
        <w:t>组合中，采用账龄分析法计提坏账准备的组合计提方法</w:t>
      </w:r>
    </w:p>
    <w:p>
      <w:pPr>
        <w:spacing w:line="240" w:lineRule="auto" w:before="1"/>
        <w:rPr>
          <w:rFonts w:ascii="宋体" w:hAnsi="宋体" w:cs="宋体" w:eastAsia="宋体" w:hint="default"/>
          <w:sz w:val="14"/>
          <w:szCs w:val="14"/>
        </w:rPr>
      </w:pPr>
    </w:p>
    <w:tbl>
      <w:tblPr>
        <w:tblW w:w="0" w:type="auto"/>
        <w:jc w:val="left"/>
        <w:tblInd w:w="1278" w:type="dxa"/>
        <w:tblLayout w:type="fixed"/>
        <w:tblCellMar>
          <w:top w:w="0" w:type="dxa"/>
          <w:left w:w="0" w:type="dxa"/>
          <w:bottom w:w="0" w:type="dxa"/>
          <w:right w:w="0" w:type="dxa"/>
        </w:tblCellMar>
        <w:tblLook w:val="01E0"/>
      </w:tblPr>
      <w:tblGrid>
        <w:gridCol w:w="1952"/>
        <w:gridCol w:w="221"/>
        <w:gridCol w:w="2948"/>
        <w:gridCol w:w="2832"/>
      </w:tblGrid>
      <w:tr>
        <w:trPr>
          <w:trHeight w:val="344" w:hRule="exact"/>
        </w:trPr>
        <w:tc>
          <w:tcPr>
            <w:tcW w:w="1952" w:type="dxa"/>
            <w:tcBorders>
              <w:top w:val="nil" w:sz="6" w:space="0" w:color="auto"/>
              <w:left w:val="nil" w:sz="6" w:space="0" w:color="auto"/>
              <w:bottom w:val="nil" w:sz="6" w:space="0" w:color="auto"/>
              <w:right w:val="nil" w:sz="6" w:space="0" w:color="auto"/>
            </w:tcBorders>
          </w:tcPr>
          <w:p>
            <w:pPr>
              <w:pStyle w:val="TableParagraph"/>
              <w:spacing w:line="199" w:lineRule="exact"/>
              <w:ind w:left="200" w:right="0"/>
              <w:jc w:val="left"/>
              <w:rPr>
                <w:rFonts w:ascii="宋体" w:hAnsi="宋体" w:cs="宋体" w:eastAsia="宋体" w:hint="default"/>
                <w:sz w:val="20"/>
                <w:szCs w:val="20"/>
              </w:rPr>
            </w:pPr>
            <w:r>
              <w:rPr>
                <w:rFonts w:ascii="宋体" w:hAnsi="宋体" w:cs="宋体" w:eastAsia="宋体" w:hint="default"/>
                <w:sz w:val="20"/>
                <w:szCs w:val="20"/>
              </w:rPr>
              <w:t>账龄</w:t>
            </w:r>
          </w:p>
        </w:tc>
        <w:tc>
          <w:tcPr>
            <w:tcW w:w="221" w:type="dxa"/>
            <w:tcBorders>
              <w:top w:val="nil" w:sz="6" w:space="0" w:color="auto"/>
              <w:left w:val="nil" w:sz="6" w:space="0" w:color="auto"/>
              <w:bottom w:val="nil" w:sz="6" w:space="0" w:color="auto"/>
              <w:right w:val="nil" w:sz="6" w:space="0" w:color="auto"/>
            </w:tcBorders>
          </w:tcPr>
          <w:p>
            <w:pPr/>
          </w:p>
        </w:tc>
        <w:tc>
          <w:tcPr>
            <w:tcW w:w="2948" w:type="dxa"/>
            <w:tcBorders>
              <w:top w:val="nil" w:sz="6" w:space="0" w:color="auto"/>
              <w:left w:val="nil" w:sz="6" w:space="0" w:color="auto"/>
              <w:bottom w:val="single" w:sz="4" w:space="0" w:color="000000"/>
              <w:right w:val="nil" w:sz="6" w:space="0" w:color="auto"/>
            </w:tcBorders>
          </w:tcPr>
          <w:p>
            <w:pPr>
              <w:pStyle w:val="TableParagraph"/>
              <w:spacing w:line="214" w:lineRule="exact"/>
              <w:ind w:left="391" w:right="0"/>
              <w:jc w:val="left"/>
              <w:rPr>
                <w:rFonts w:ascii="宋体" w:hAnsi="宋体" w:cs="宋体" w:eastAsia="宋体" w:hint="default"/>
                <w:sz w:val="20"/>
                <w:szCs w:val="20"/>
              </w:rPr>
            </w:pPr>
            <w:r>
              <w:rPr>
                <w:rFonts w:ascii="宋体" w:hAnsi="宋体" w:cs="宋体" w:eastAsia="宋体" w:hint="default"/>
                <w:sz w:val="20"/>
                <w:szCs w:val="20"/>
              </w:rPr>
              <w:t>应收账款计提比例（</w:t>
            </w:r>
            <w:r>
              <w:rPr>
                <w:rFonts w:ascii="Arial" w:hAnsi="Arial" w:cs="Arial" w:eastAsia="Arial" w:hint="default"/>
                <w:sz w:val="20"/>
                <w:szCs w:val="20"/>
              </w:rPr>
              <w:t>%</w:t>
            </w:r>
            <w:r>
              <w:rPr>
                <w:rFonts w:ascii="宋体" w:hAnsi="宋体" w:cs="宋体" w:eastAsia="宋体" w:hint="default"/>
                <w:sz w:val="20"/>
                <w:szCs w:val="20"/>
              </w:rPr>
              <w:t>）</w:t>
            </w:r>
          </w:p>
        </w:tc>
        <w:tc>
          <w:tcPr>
            <w:tcW w:w="2832" w:type="dxa"/>
            <w:tcBorders>
              <w:top w:val="nil" w:sz="6" w:space="0" w:color="auto"/>
              <w:left w:val="nil" w:sz="6" w:space="0" w:color="auto"/>
              <w:bottom w:val="single" w:sz="4" w:space="0" w:color="000000"/>
              <w:right w:val="nil" w:sz="6" w:space="0" w:color="auto"/>
            </w:tcBorders>
          </w:tcPr>
          <w:p>
            <w:pPr>
              <w:pStyle w:val="TableParagraph"/>
              <w:spacing w:line="214" w:lineRule="exact"/>
              <w:ind w:left="280" w:right="0"/>
              <w:jc w:val="left"/>
              <w:rPr>
                <w:rFonts w:ascii="宋体" w:hAnsi="宋体" w:cs="宋体" w:eastAsia="宋体" w:hint="default"/>
                <w:sz w:val="20"/>
                <w:szCs w:val="20"/>
              </w:rPr>
            </w:pPr>
            <w:r>
              <w:rPr>
                <w:rFonts w:ascii="宋体" w:hAnsi="宋体" w:cs="宋体" w:eastAsia="宋体" w:hint="default"/>
                <w:sz w:val="20"/>
                <w:szCs w:val="20"/>
              </w:rPr>
              <w:t>其他应收款计提比例（</w:t>
            </w:r>
            <w:r>
              <w:rPr>
                <w:rFonts w:ascii="Arial" w:hAnsi="Arial" w:cs="Arial" w:eastAsia="Arial" w:hint="default"/>
                <w:sz w:val="20"/>
                <w:szCs w:val="20"/>
              </w:rPr>
              <w:t>%</w:t>
            </w:r>
            <w:r>
              <w:rPr>
                <w:rFonts w:ascii="宋体" w:hAnsi="宋体" w:cs="宋体" w:eastAsia="宋体" w:hint="default"/>
                <w:sz w:val="20"/>
                <w:szCs w:val="20"/>
              </w:rPr>
              <w:t>）</w:t>
            </w:r>
          </w:p>
        </w:tc>
      </w:tr>
    </w:tbl>
    <w:p>
      <w:pPr>
        <w:spacing w:after="0" w:line="214" w:lineRule="exact"/>
        <w:jc w:val="left"/>
        <w:rPr>
          <w:rFonts w:ascii="宋体" w:hAnsi="宋体" w:cs="宋体" w:eastAsia="宋体" w:hint="default"/>
          <w:sz w:val="20"/>
          <w:szCs w:val="20"/>
        </w:rPr>
        <w:sectPr>
          <w:pgSz w:w="11910" w:h="16840"/>
          <w:pgMar w:header="461" w:footer="955" w:top="1280" w:bottom="1140" w:left="1440" w:right="0"/>
        </w:sectPr>
      </w:pPr>
    </w:p>
    <w:p>
      <w:pPr>
        <w:spacing w:line="240" w:lineRule="auto" w:before="10"/>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3077"/>
        <w:gridCol w:w="235"/>
        <w:gridCol w:w="2933"/>
        <w:gridCol w:w="110"/>
        <w:gridCol w:w="2700"/>
      </w:tblGrid>
      <w:tr>
        <w:trPr>
          <w:trHeight w:val="574" w:hRule="exact"/>
        </w:trPr>
        <w:tc>
          <w:tcPr>
            <w:tcW w:w="3077" w:type="dxa"/>
            <w:tcBorders>
              <w:top w:val="single" w:sz="6" w:space="0" w:color="000000"/>
              <w:left w:val="nil" w:sz="6" w:space="0" w:color="auto"/>
              <w:bottom w:val="single" w:sz="4" w:space="0" w:color="000000"/>
              <w:right w:val="nil" w:sz="6" w:space="0" w:color="auto"/>
            </w:tcBorders>
          </w:tcPr>
          <w:p>
            <w:pPr>
              <w:pStyle w:val="TableParagraph"/>
              <w:spacing w:line="240" w:lineRule="auto" w:before="162"/>
              <w:ind w:right="22"/>
              <w:jc w:val="center"/>
              <w:rPr>
                <w:rFonts w:ascii="宋体" w:hAnsi="宋体" w:cs="宋体" w:eastAsia="宋体" w:hint="default"/>
                <w:sz w:val="20"/>
                <w:szCs w:val="20"/>
              </w:rPr>
            </w:pPr>
            <w:r>
              <w:rPr>
                <w:rFonts w:ascii="宋体" w:hAnsi="宋体" w:cs="宋体" w:eastAsia="宋体" w:hint="default"/>
                <w:sz w:val="20"/>
                <w:szCs w:val="20"/>
              </w:rPr>
              <w:t>账龄</w:t>
            </w:r>
          </w:p>
        </w:tc>
        <w:tc>
          <w:tcPr>
            <w:tcW w:w="235" w:type="dxa"/>
            <w:tcBorders>
              <w:top w:val="single" w:sz="6" w:space="0" w:color="000000"/>
              <w:left w:val="nil" w:sz="6" w:space="0" w:color="auto"/>
              <w:bottom w:val="nil" w:sz="6" w:space="0" w:color="auto"/>
              <w:right w:val="nil" w:sz="6" w:space="0" w:color="auto"/>
            </w:tcBorders>
          </w:tcPr>
          <w:p>
            <w:pPr/>
          </w:p>
        </w:tc>
        <w:tc>
          <w:tcPr>
            <w:tcW w:w="2933" w:type="dxa"/>
            <w:tcBorders>
              <w:top w:val="single" w:sz="6" w:space="0" w:color="000000"/>
              <w:left w:val="nil" w:sz="6" w:space="0" w:color="auto"/>
              <w:bottom w:val="single" w:sz="4" w:space="0" w:color="000000"/>
              <w:right w:val="nil" w:sz="6" w:space="0" w:color="auto"/>
            </w:tcBorders>
          </w:tcPr>
          <w:p>
            <w:pPr>
              <w:pStyle w:val="TableParagraph"/>
              <w:spacing w:line="240" w:lineRule="auto" w:before="162"/>
              <w:ind w:right="0"/>
              <w:jc w:val="center"/>
              <w:rPr>
                <w:rFonts w:ascii="宋体" w:hAnsi="宋体" w:cs="宋体" w:eastAsia="宋体" w:hint="default"/>
                <w:sz w:val="20"/>
                <w:szCs w:val="20"/>
              </w:rPr>
            </w:pPr>
            <w:r>
              <w:rPr>
                <w:rFonts w:ascii="宋体" w:hAnsi="宋体" w:cs="宋体" w:eastAsia="宋体" w:hint="default"/>
                <w:sz w:val="20"/>
                <w:szCs w:val="20"/>
              </w:rPr>
              <w:t>应收账款计提比例（</w:t>
            </w:r>
            <w:r>
              <w:rPr>
                <w:rFonts w:ascii="Arial" w:hAnsi="Arial" w:cs="Arial" w:eastAsia="Arial" w:hint="default"/>
                <w:sz w:val="20"/>
                <w:szCs w:val="20"/>
              </w:rPr>
              <w:t>%</w:t>
            </w:r>
            <w:r>
              <w:rPr>
                <w:rFonts w:ascii="宋体" w:hAnsi="宋体" w:cs="宋体" w:eastAsia="宋体" w:hint="default"/>
                <w:sz w:val="20"/>
                <w:szCs w:val="20"/>
              </w:rPr>
              <w:t>）</w:t>
            </w:r>
          </w:p>
        </w:tc>
        <w:tc>
          <w:tcPr>
            <w:tcW w:w="110" w:type="dxa"/>
            <w:tcBorders>
              <w:top w:val="single" w:sz="6" w:space="0" w:color="000000"/>
              <w:left w:val="nil" w:sz="6" w:space="0" w:color="auto"/>
              <w:bottom w:val="nil" w:sz="6" w:space="0" w:color="auto"/>
              <w:right w:val="nil" w:sz="6" w:space="0" w:color="auto"/>
            </w:tcBorders>
          </w:tcPr>
          <w:p>
            <w:pPr/>
          </w:p>
        </w:tc>
        <w:tc>
          <w:tcPr>
            <w:tcW w:w="2700" w:type="dxa"/>
            <w:tcBorders>
              <w:top w:val="single" w:sz="6" w:space="0" w:color="000000"/>
              <w:left w:val="nil" w:sz="6" w:space="0" w:color="auto"/>
              <w:bottom w:val="single" w:sz="4" w:space="0" w:color="000000"/>
              <w:right w:val="nil" w:sz="6" w:space="0" w:color="auto"/>
            </w:tcBorders>
          </w:tcPr>
          <w:p>
            <w:pPr>
              <w:pStyle w:val="TableParagraph"/>
              <w:spacing w:line="240" w:lineRule="auto" w:before="162"/>
              <w:ind w:left="19" w:right="0"/>
              <w:jc w:val="center"/>
              <w:rPr>
                <w:rFonts w:ascii="宋体" w:hAnsi="宋体" w:cs="宋体" w:eastAsia="宋体" w:hint="default"/>
                <w:sz w:val="20"/>
                <w:szCs w:val="20"/>
              </w:rPr>
            </w:pPr>
            <w:r>
              <w:rPr>
                <w:rFonts w:ascii="宋体" w:hAnsi="宋体" w:cs="宋体" w:eastAsia="宋体" w:hint="default"/>
                <w:sz w:val="20"/>
                <w:szCs w:val="20"/>
              </w:rPr>
              <w:t>其他应收款计提比例（</w:t>
            </w:r>
            <w:r>
              <w:rPr>
                <w:rFonts w:ascii="Arial" w:hAnsi="Arial" w:cs="Arial" w:eastAsia="Arial" w:hint="default"/>
                <w:sz w:val="20"/>
                <w:szCs w:val="20"/>
              </w:rPr>
              <w:t>%</w:t>
            </w:r>
            <w:r>
              <w:rPr>
                <w:rFonts w:ascii="宋体" w:hAnsi="宋体" w:cs="宋体" w:eastAsia="宋体" w:hint="default"/>
                <w:sz w:val="20"/>
                <w:szCs w:val="20"/>
              </w:rPr>
              <w:t>）</w:t>
            </w:r>
          </w:p>
        </w:tc>
      </w:tr>
      <w:tr>
        <w:trPr>
          <w:trHeight w:val="311" w:hRule="exact"/>
        </w:trPr>
        <w:tc>
          <w:tcPr>
            <w:tcW w:w="3077" w:type="dxa"/>
            <w:tcBorders>
              <w:top w:val="single" w:sz="4" w:space="0" w:color="000000"/>
              <w:left w:val="nil" w:sz="6" w:space="0" w:color="auto"/>
              <w:bottom w:val="nil" w:sz="6" w:space="0" w:color="auto"/>
              <w:right w:val="nil" w:sz="6" w:space="0" w:color="auto"/>
            </w:tcBorders>
          </w:tcPr>
          <w:p>
            <w:pPr>
              <w:pStyle w:val="TableParagraph"/>
              <w:spacing w:line="266" w:lineRule="exact"/>
              <w:ind w:left="4" w:right="0"/>
              <w:jc w:val="left"/>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年以内（含</w:t>
            </w:r>
            <w:r>
              <w:rPr>
                <w:rFonts w:ascii="宋体" w:hAnsi="宋体" w:cs="宋体" w:eastAsia="宋体" w:hint="default"/>
                <w:spacing w:val="-48"/>
                <w:sz w:val="20"/>
                <w:szCs w:val="20"/>
              </w:rPr>
              <w:t> </w:t>
            </w:r>
            <w:r>
              <w:rPr>
                <w:rFonts w:ascii="Arial" w:hAnsi="Arial" w:cs="Arial" w:eastAsia="Arial" w:hint="default"/>
                <w:sz w:val="20"/>
                <w:szCs w:val="20"/>
              </w:rPr>
              <w:t>1</w:t>
            </w:r>
            <w:r>
              <w:rPr>
                <w:rFonts w:ascii="Arial" w:hAnsi="Arial" w:cs="Arial" w:eastAsia="Arial" w:hint="default"/>
                <w:spacing w:val="-9"/>
                <w:sz w:val="20"/>
                <w:szCs w:val="20"/>
              </w:rPr>
              <w:t> </w:t>
            </w:r>
            <w:r>
              <w:rPr>
                <w:rFonts w:ascii="宋体" w:hAnsi="宋体" w:cs="宋体" w:eastAsia="宋体" w:hint="default"/>
                <w:sz w:val="20"/>
                <w:szCs w:val="20"/>
              </w:rPr>
              <w:t>年，下同）</w:t>
            </w:r>
          </w:p>
        </w:tc>
        <w:tc>
          <w:tcPr>
            <w:tcW w:w="235" w:type="dxa"/>
            <w:tcBorders>
              <w:top w:val="nil" w:sz="6" w:space="0" w:color="auto"/>
              <w:left w:val="nil" w:sz="6" w:space="0" w:color="auto"/>
              <w:bottom w:val="nil" w:sz="6" w:space="0" w:color="auto"/>
              <w:right w:val="nil" w:sz="6" w:space="0" w:color="auto"/>
            </w:tcBorders>
          </w:tcPr>
          <w:p>
            <w:pPr/>
          </w:p>
        </w:tc>
        <w:tc>
          <w:tcPr>
            <w:tcW w:w="2933"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2"/>
              <w:jc w:val="center"/>
              <w:rPr>
                <w:rFonts w:ascii="Arial" w:hAnsi="Arial" w:cs="Arial" w:eastAsia="Arial" w:hint="default"/>
                <w:sz w:val="20"/>
                <w:szCs w:val="20"/>
              </w:rPr>
            </w:pPr>
            <w:r>
              <w:rPr>
                <w:rFonts w:ascii="Arial"/>
                <w:sz w:val="20"/>
              </w:rPr>
              <w:t>0-30</w:t>
            </w:r>
          </w:p>
        </w:tc>
        <w:tc>
          <w:tcPr>
            <w:tcW w:w="110" w:type="dxa"/>
            <w:tcBorders>
              <w:top w:val="nil" w:sz="6" w:space="0" w:color="auto"/>
              <w:left w:val="nil" w:sz="6" w:space="0" w:color="auto"/>
              <w:bottom w:val="nil" w:sz="6" w:space="0" w:color="auto"/>
              <w:right w:val="nil" w:sz="6" w:space="0" w:color="auto"/>
            </w:tcBorders>
          </w:tcPr>
          <w:p>
            <w:pPr/>
          </w:p>
        </w:tc>
        <w:tc>
          <w:tcPr>
            <w:tcW w:w="2700"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22" w:right="0"/>
              <w:jc w:val="center"/>
              <w:rPr>
                <w:rFonts w:ascii="Arial" w:hAnsi="Arial" w:cs="Arial" w:eastAsia="Arial" w:hint="default"/>
                <w:sz w:val="20"/>
                <w:szCs w:val="20"/>
              </w:rPr>
            </w:pPr>
            <w:r>
              <w:rPr>
                <w:rFonts w:ascii="Arial"/>
                <w:w w:val="99"/>
                <w:sz w:val="20"/>
              </w:rPr>
              <w:t>5</w:t>
            </w:r>
            <w:r>
              <w:rPr>
                <w:rFonts w:ascii="Arial"/>
                <w:sz w:val="20"/>
              </w:rPr>
            </w:r>
          </w:p>
        </w:tc>
      </w:tr>
      <w:tr>
        <w:trPr>
          <w:trHeight w:val="300" w:hRule="exact"/>
        </w:trPr>
        <w:tc>
          <w:tcPr>
            <w:tcW w:w="3077" w:type="dxa"/>
            <w:tcBorders>
              <w:top w:val="nil" w:sz="6" w:space="0" w:color="auto"/>
              <w:left w:val="nil" w:sz="6" w:space="0" w:color="auto"/>
              <w:bottom w:val="nil" w:sz="6" w:space="0" w:color="auto"/>
              <w:right w:val="nil" w:sz="6" w:space="0" w:color="auto"/>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其中：</w:t>
            </w:r>
            <w:r>
              <w:rPr>
                <w:rFonts w:ascii="Arial" w:hAnsi="Arial" w:cs="Arial" w:eastAsia="Arial" w:hint="default"/>
                <w:sz w:val="20"/>
                <w:szCs w:val="20"/>
              </w:rPr>
              <w:t>3</w:t>
            </w:r>
            <w:r>
              <w:rPr>
                <w:rFonts w:ascii="Arial" w:hAnsi="Arial" w:cs="Arial" w:eastAsia="Arial" w:hint="default"/>
                <w:spacing w:val="-7"/>
                <w:sz w:val="20"/>
                <w:szCs w:val="20"/>
              </w:rPr>
              <w:t> </w:t>
            </w:r>
            <w:r>
              <w:rPr>
                <w:rFonts w:ascii="宋体" w:hAnsi="宋体" w:cs="宋体" w:eastAsia="宋体" w:hint="default"/>
                <w:sz w:val="20"/>
                <w:szCs w:val="20"/>
              </w:rPr>
              <w:t>个月以内</w:t>
            </w:r>
          </w:p>
        </w:tc>
        <w:tc>
          <w:tcPr>
            <w:tcW w:w="235" w:type="dxa"/>
            <w:tcBorders>
              <w:top w:val="nil" w:sz="6" w:space="0" w:color="auto"/>
              <w:left w:val="nil" w:sz="6" w:space="0" w:color="auto"/>
              <w:bottom w:val="nil" w:sz="6" w:space="0" w:color="auto"/>
              <w:right w:val="nil" w:sz="6" w:space="0" w:color="auto"/>
            </w:tcBorders>
          </w:tcPr>
          <w:p>
            <w:pPr/>
          </w:p>
        </w:tc>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0"/>
              <w:jc w:val="center"/>
              <w:rPr>
                <w:rFonts w:ascii="Arial" w:hAnsi="Arial" w:cs="Arial" w:eastAsia="Arial" w:hint="default"/>
                <w:sz w:val="20"/>
                <w:szCs w:val="20"/>
              </w:rPr>
            </w:pPr>
            <w:r>
              <w:rPr>
                <w:rFonts w:ascii="Arial"/>
                <w:sz w:val="20"/>
              </w:rPr>
              <w:t>---</w:t>
            </w:r>
          </w:p>
        </w:tc>
        <w:tc>
          <w:tcPr>
            <w:tcW w:w="110"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2" w:right="0"/>
              <w:jc w:val="center"/>
              <w:rPr>
                <w:rFonts w:ascii="Arial" w:hAnsi="Arial" w:cs="Arial" w:eastAsia="Arial" w:hint="default"/>
                <w:sz w:val="20"/>
                <w:szCs w:val="20"/>
              </w:rPr>
            </w:pPr>
            <w:r>
              <w:rPr>
                <w:rFonts w:ascii="Arial"/>
                <w:w w:val="99"/>
                <w:sz w:val="20"/>
              </w:rPr>
              <w:t>5</w:t>
            </w:r>
            <w:r>
              <w:rPr>
                <w:rFonts w:ascii="Arial"/>
                <w:sz w:val="20"/>
              </w:rPr>
            </w:r>
          </w:p>
        </w:tc>
      </w:tr>
      <w:tr>
        <w:trPr>
          <w:trHeight w:val="300" w:hRule="exact"/>
        </w:trPr>
        <w:tc>
          <w:tcPr>
            <w:tcW w:w="3077" w:type="dxa"/>
            <w:tcBorders>
              <w:top w:val="nil" w:sz="6" w:space="0" w:color="auto"/>
              <w:left w:val="nil" w:sz="6" w:space="0" w:color="auto"/>
              <w:bottom w:val="nil" w:sz="6" w:space="0" w:color="auto"/>
              <w:right w:val="nil" w:sz="6" w:space="0" w:color="auto"/>
            </w:tcBorders>
          </w:tcPr>
          <w:p>
            <w:pPr>
              <w:pStyle w:val="TableParagraph"/>
              <w:spacing w:line="259" w:lineRule="exact"/>
              <w:ind w:left="604" w:right="0"/>
              <w:jc w:val="left"/>
              <w:rPr>
                <w:rFonts w:ascii="宋体" w:hAnsi="宋体" w:cs="宋体" w:eastAsia="宋体" w:hint="default"/>
                <w:sz w:val="20"/>
                <w:szCs w:val="20"/>
              </w:rPr>
            </w:pPr>
            <w:r>
              <w:rPr>
                <w:rFonts w:ascii="Arial" w:hAnsi="Arial" w:cs="Arial" w:eastAsia="Arial" w:hint="default"/>
                <w:sz w:val="20"/>
                <w:szCs w:val="20"/>
              </w:rPr>
              <w:t>3-6</w:t>
            </w:r>
            <w:r>
              <w:rPr>
                <w:rFonts w:ascii="Arial" w:hAnsi="Arial" w:cs="Arial" w:eastAsia="Arial" w:hint="default"/>
                <w:spacing w:val="-6"/>
                <w:sz w:val="20"/>
                <w:szCs w:val="20"/>
              </w:rPr>
              <w:t> </w:t>
            </w:r>
            <w:r>
              <w:rPr>
                <w:rFonts w:ascii="宋体" w:hAnsi="宋体" w:cs="宋体" w:eastAsia="宋体" w:hint="default"/>
                <w:sz w:val="20"/>
                <w:szCs w:val="20"/>
              </w:rPr>
              <w:t>个月</w:t>
            </w:r>
          </w:p>
        </w:tc>
        <w:tc>
          <w:tcPr>
            <w:tcW w:w="235" w:type="dxa"/>
            <w:tcBorders>
              <w:top w:val="nil" w:sz="6" w:space="0" w:color="auto"/>
              <w:left w:val="nil" w:sz="6" w:space="0" w:color="auto"/>
              <w:bottom w:val="nil" w:sz="6" w:space="0" w:color="auto"/>
              <w:right w:val="nil" w:sz="6" w:space="0" w:color="auto"/>
            </w:tcBorders>
          </w:tcPr>
          <w:p>
            <w:pPr/>
          </w:p>
        </w:tc>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
              <w:jc w:val="center"/>
              <w:rPr>
                <w:rFonts w:ascii="Arial" w:hAnsi="Arial" w:cs="Arial" w:eastAsia="Arial" w:hint="default"/>
                <w:sz w:val="20"/>
                <w:szCs w:val="20"/>
              </w:rPr>
            </w:pPr>
            <w:r>
              <w:rPr>
                <w:rFonts w:ascii="Arial"/>
                <w:sz w:val="20"/>
              </w:rPr>
              <w:t>10</w:t>
            </w:r>
          </w:p>
        </w:tc>
        <w:tc>
          <w:tcPr>
            <w:tcW w:w="110"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2" w:right="0"/>
              <w:jc w:val="center"/>
              <w:rPr>
                <w:rFonts w:ascii="Arial" w:hAnsi="Arial" w:cs="Arial" w:eastAsia="Arial" w:hint="default"/>
                <w:sz w:val="20"/>
                <w:szCs w:val="20"/>
              </w:rPr>
            </w:pPr>
            <w:r>
              <w:rPr>
                <w:rFonts w:ascii="Arial"/>
                <w:w w:val="99"/>
                <w:sz w:val="20"/>
              </w:rPr>
              <w:t>5</w:t>
            </w:r>
            <w:r>
              <w:rPr>
                <w:rFonts w:ascii="Arial"/>
                <w:sz w:val="20"/>
              </w:rPr>
            </w:r>
          </w:p>
        </w:tc>
      </w:tr>
      <w:tr>
        <w:trPr>
          <w:trHeight w:val="300" w:hRule="exact"/>
        </w:trPr>
        <w:tc>
          <w:tcPr>
            <w:tcW w:w="3077" w:type="dxa"/>
            <w:tcBorders>
              <w:top w:val="nil" w:sz="6" w:space="0" w:color="auto"/>
              <w:left w:val="nil" w:sz="6" w:space="0" w:color="auto"/>
              <w:bottom w:val="nil" w:sz="6" w:space="0" w:color="auto"/>
              <w:right w:val="nil" w:sz="6" w:space="0" w:color="auto"/>
            </w:tcBorders>
          </w:tcPr>
          <w:p>
            <w:pPr>
              <w:pStyle w:val="TableParagraph"/>
              <w:spacing w:line="259" w:lineRule="exact"/>
              <w:ind w:left="604" w:right="0"/>
              <w:jc w:val="left"/>
              <w:rPr>
                <w:rFonts w:ascii="宋体" w:hAnsi="宋体" w:cs="宋体" w:eastAsia="宋体" w:hint="default"/>
                <w:sz w:val="20"/>
                <w:szCs w:val="20"/>
              </w:rPr>
            </w:pPr>
            <w:r>
              <w:rPr>
                <w:rFonts w:ascii="Arial" w:hAnsi="Arial" w:cs="Arial" w:eastAsia="Arial" w:hint="default"/>
                <w:sz w:val="20"/>
                <w:szCs w:val="20"/>
              </w:rPr>
              <w:t>6-12</w:t>
            </w:r>
            <w:r>
              <w:rPr>
                <w:rFonts w:ascii="Arial" w:hAnsi="Arial" w:cs="Arial" w:eastAsia="Arial" w:hint="default"/>
                <w:spacing w:val="-8"/>
                <w:sz w:val="20"/>
                <w:szCs w:val="20"/>
              </w:rPr>
              <w:t> </w:t>
            </w:r>
            <w:r>
              <w:rPr>
                <w:rFonts w:ascii="宋体" w:hAnsi="宋体" w:cs="宋体" w:eastAsia="宋体" w:hint="default"/>
                <w:sz w:val="20"/>
                <w:szCs w:val="20"/>
              </w:rPr>
              <w:t>个月</w:t>
            </w:r>
          </w:p>
        </w:tc>
        <w:tc>
          <w:tcPr>
            <w:tcW w:w="235" w:type="dxa"/>
            <w:tcBorders>
              <w:top w:val="nil" w:sz="6" w:space="0" w:color="auto"/>
              <w:left w:val="nil" w:sz="6" w:space="0" w:color="auto"/>
              <w:bottom w:val="nil" w:sz="6" w:space="0" w:color="auto"/>
              <w:right w:val="nil" w:sz="6" w:space="0" w:color="auto"/>
            </w:tcBorders>
          </w:tcPr>
          <w:p>
            <w:pPr/>
          </w:p>
        </w:tc>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
              <w:jc w:val="center"/>
              <w:rPr>
                <w:rFonts w:ascii="Arial" w:hAnsi="Arial" w:cs="Arial" w:eastAsia="Arial" w:hint="default"/>
                <w:sz w:val="20"/>
                <w:szCs w:val="20"/>
              </w:rPr>
            </w:pPr>
            <w:r>
              <w:rPr>
                <w:rFonts w:ascii="Arial"/>
                <w:sz w:val="20"/>
              </w:rPr>
              <w:t>30</w:t>
            </w:r>
          </w:p>
        </w:tc>
        <w:tc>
          <w:tcPr>
            <w:tcW w:w="110"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2" w:right="0"/>
              <w:jc w:val="center"/>
              <w:rPr>
                <w:rFonts w:ascii="Arial" w:hAnsi="Arial" w:cs="Arial" w:eastAsia="Arial" w:hint="default"/>
                <w:sz w:val="20"/>
                <w:szCs w:val="20"/>
              </w:rPr>
            </w:pPr>
            <w:r>
              <w:rPr>
                <w:rFonts w:ascii="Arial"/>
                <w:w w:val="99"/>
                <w:sz w:val="20"/>
              </w:rPr>
              <w:t>5</w:t>
            </w:r>
            <w:r>
              <w:rPr>
                <w:rFonts w:ascii="Arial"/>
                <w:sz w:val="20"/>
              </w:rPr>
            </w:r>
          </w:p>
        </w:tc>
      </w:tr>
      <w:tr>
        <w:trPr>
          <w:trHeight w:val="300" w:hRule="exact"/>
        </w:trPr>
        <w:tc>
          <w:tcPr>
            <w:tcW w:w="3077" w:type="dxa"/>
            <w:tcBorders>
              <w:top w:val="nil" w:sz="6" w:space="0" w:color="auto"/>
              <w:left w:val="nil" w:sz="6" w:space="0" w:color="auto"/>
              <w:bottom w:val="nil" w:sz="6" w:space="0" w:color="auto"/>
              <w:right w:val="nil" w:sz="6" w:space="0" w:color="auto"/>
            </w:tcBorders>
          </w:tcPr>
          <w:p>
            <w:pPr>
              <w:pStyle w:val="TableParagraph"/>
              <w:spacing w:line="259" w:lineRule="exact"/>
              <w:ind w:left="4" w:right="0"/>
              <w:jc w:val="lef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9"/>
                <w:sz w:val="20"/>
                <w:szCs w:val="20"/>
              </w:rPr>
              <w:t> </w:t>
            </w:r>
            <w:r>
              <w:rPr>
                <w:rFonts w:ascii="宋体" w:hAnsi="宋体" w:cs="宋体" w:eastAsia="宋体" w:hint="default"/>
                <w:sz w:val="20"/>
                <w:szCs w:val="20"/>
              </w:rPr>
              <w:t>年</w:t>
            </w:r>
          </w:p>
        </w:tc>
        <w:tc>
          <w:tcPr>
            <w:tcW w:w="235" w:type="dxa"/>
            <w:tcBorders>
              <w:top w:val="nil" w:sz="6" w:space="0" w:color="auto"/>
              <w:left w:val="nil" w:sz="6" w:space="0" w:color="auto"/>
              <w:bottom w:val="nil" w:sz="6" w:space="0" w:color="auto"/>
              <w:right w:val="nil" w:sz="6" w:space="0" w:color="auto"/>
            </w:tcBorders>
          </w:tcPr>
          <w:p>
            <w:pPr/>
          </w:p>
        </w:tc>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
              <w:jc w:val="center"/>
              <w:rPr>
                <w:rFonts w:ascii="Arial" w:hAnsi="Arial" w:cs="Arial" w:eastAsia="Arial" w:hint="default"/>
                <w:sz w:val="20"/>
                <w:szCs w:val="20"/>
              </w:rPr>
            </w:pPr>
            <w:r>
              <w:rPr>
                <w:rFonts w:ascii="Arial"/>
                <w:sz w:val="20"/>
              </w:rPr>
              <w:t>70</w:t>
            </w:r>
          </w:p>
        </w:tc>
        <w:tc>
          <w:tcPr>
            <w:tcW w:w="110"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7" w:right="0"/>
              <w:jc w:val="center"/>
              <w:rPr>
                <w:rFonts w:ascii="Arial" w:hAnsi="Arial" w:cs="Arial" w:eastAsia="Arial" w:hint="default"/>
                <w:sz w:val="20"/>
                <w:szCs w:val="20"/>
              </w:rPr>
            </w:pPr>
            <w:r>
              <w:rPr>
                <w:rFonts w:ascii="Arial"/>
                <w:sz w:val="20"/>
              </w:rPr>
              <w:t>10</w:t>
            </w:r>
          </w:p>
        </w:tc>
      </w:tr>
      <w:tr>
        <w:trPr>
          <w:trHeight w:val="300" w:hRule="exact"/>
        </w:trPr>
        <w:tc>
          <w:tcPr>
            <w:tcW w:w="3077" w:type="dxa"/>
            <w:tcBorders>
              <w:top w:val="nil" w:sz="6" w:space="0" w:color="auto"/>
              <w:left w:val="nil" w:sz="6" w:space="0" w:color="auto"/>
              <w:bottom w:val="nil" w:sz="6" w:space="0" w:color="auto"/>
              <w:right w:val="nil" w:sz="6" w:space="0" w:color="auto"/>
            </w:tcBorders>
          </w:tcPr>
          <w:p>
            <w:pPr>
              <w:pStyle w:val="TableParagraph"/>
              <w:spacing w:line="259" w:lineRule="exact"/>
              <w:ind w:left="4" w:right="0"/>
              <w:jc w:val="left"/>
              <w:rPr>
                <w:rFonts w:ascii="宋体" w:hAnsi="宋体" w:cs="宋体" w:eastAsia="宋体" w:hint="default"/>
                <w:sz w:val="20"/>
                <w:szCs w:val="20"/>
              </w:rPr>
            </w:pPr>
            <w:r>
              <w:rPr>
                <w:rFonts w:ascii="Arial" w:hAnsi="Arial" w:cs="Arial" w:eastAsia="Arial" w:hint="default"/>
                <w:sz w:val="20"/>
                <w:szCs w:val="20"/>
              </w:rPr>
              <w:t>2-3</w:t>
            </w:r>
            <w:r>
              <w:rPr>
                <w:rFonts w:ascii="Arial" w:hAnsi="Arial" w:cs="Arial" w:eastAsia="Arial" w:hint="default"/>
                <w:spacing w:val="-9"/>
                <w:sz w:val="20"/>
                <w:szCs w:val="20"/>
              </w:rPr>
              <w:t> </w:t>
            </w:r>
            <w:r>
              <w:rPr>
                <w:rFonts w:ascii="宋体" w:hAnsi="宋体" w:cs="宋体" w:eastAsia="宋体" w:hint="default"/>
                <w:sz w:val="20"/>
                <w:szCs w:val="20"/>
              </w:rPr>
              <w:t>年</w:t>
            </w:r>
          </w:p>
        </w:tc>
        <w:tc>
          <w:tcPr>
            <w:tcW w:w="235" w:type="dxa"/>
            <w:tcBorders>
              <w:top w:val="nil" w:sz="6" w:space="0" w:color="auto"/>
              <w:left w:val="nil" w:sz="6" w:space="0" w:color="auto"/>
              <w:bottom w:val="nil" w:sz="6" w:space="0" w:color="auto"/>
              <w:right w:val="nil" w:sz="6" w:space="0" w:color="auto"/>
            </w:tcBorders>
          </w:tcPr>
          <w:p>
            <w:pPr/>
          </w:p>
        </w:tc>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
              <w:jc w:val="center"/>
              <w:rPr>
                <w:rFonts w:ascii="Arial" w:hAnsi="Arial" w:cs="Arial" w:eastAsia="Arial" w:hint="default"/>
                <w:sz w:val="20"/>
                <w:szCs w:val="20"/>
              </w:rPr>
            </w:pPr>
            <w:r>
              <w:rPr>
                <w:rFonts w:ascii="Arial"/>
                <w:sz w:val="20"/>
              </w:rPr>
              <w:t>100</w:t>
            </w:r>
          </w:p>
        </w:tc>
        <w:tc>
          <w:tcPr>
            <w:tcW w:w="110"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7" w:right="0"/>
              <w:jc w:val="center"/>
              <w:rPr>
                <w:rFonts w:ascii="Arial" w:hAnsi="Arial" w:cs="Arial" w:eastAsia="Arial" w:hint="default"/>
                <w:sz w:val="20"/>
                <w:szCs w:val="20"/>
              </w:rPr>
            </w:pPr>
            <w:r>
              <w:rPr>
                <w:rFonts w:ascii="Arial"/>
                <w:sz w:val="20"/>
              </w:rPr>
              <w:t>30</w:t>
            </w:r>
          </w:p>
        </w:tc>
      </w:tr>
      <w:tr>
        <w:trPr>
          <w:trHeight w:val="300" w:hRule="exact"/>
        </w:trPr>
        <w:tc>
          <w:tcPr>
            <w:tcW w:w="3077" w:type="dxa"/>
            <w:tcBorders>
              <w:top w:val="nil" w:sz="6" w:space="0" w:color="auto"/>
              <w:left w:val="nil" w:sz="6" w:space="0" w:color="auto"/>
              <w:bottom w:val="nil" w:sz="6" w:space="0" w:color="auto"/>
              <w:right w:val="nil" w:sz="6" w:space="0" w:color="auto"/>
            </w:tcBorders>
          </w:tcPr>
          <w:p>
            <w:pPr>
              <w:pStyle w:val="TableParagraph"/>
              <w:spacing w:line="259" w:lineRule="exact"/>
              <w:ind w:left="4" w:right="0"/>
              <w:jc w:val="left"/>
              <w:rPr>
                <w:rFonts w:ascii="宋体" w:hAnsi="宋体" w:cs="宋体" w:eastAsia="宋体" w:hint="default"/>
                <w:sz w:val="20"/>
                <w:szCs w:val="20"/>
              </w:rPr>
            </w:pPr>
            <w:r>
              <w:rPr>
                <w:rFonts w:ascii="Arial" w:hAnsi="Arial" w:cs="Arial" w:eastAsia="Arial" w:hint="default"/>
                <w:sz w:val="20"/>
                <w:szCs w:val="20"/>
              </w:rPr>
              <w:t>3-4</w:t>
            </w:r>
            <w:r>
              <w:rPr>
                <w:rFonts w:ascii="Arial" w:hAnsi="Arial" w:cs="Arial" w:eastAsia="Arial" w:hint="default"/>
                <w:spacing w:val="-9"/>
                <w:sz w:val="20"/>
                <w:szCs w:val="20"/>
              </w:rPr>
              <w:t> </w:t>
            </w:r>
            <w:r>
              <w:rPr>
                <w:rFonts w:ascii="宋体" w:hAnsi="宋体" w:cs="宋体" w:eastAsia="宋体" w:hint="default"/>
                <w:sz w:val="20"/>
                <w:szCs w:val="20"/>
              </w:rPr>
              <w:t>年</w:t>
            </w:r>
          </w:p>
        </w:tc>
        <w:tc>
          <w:tcPr>
            <w:tcW w:w="235" w:type="dxa"/>
            <w:tcBorders>
              <w:top w:val="nil" w:sz="6" w:space="0" w:color="auto"/>
              <w:left w:val="nil" w:sz="6" w:space="0" w:color="auto"/>
              <w:bottom w:val="nil" w:sz="6" w:space="0" w:color="auto"/>
              <w:right w:val="nil" w:sz="6" w:space="0" w:color="auto"/>
            </w:tcBorders>
          </w:tcPr>
          <w:p>
            <w:pPr/>
          </w:p>
        </w:tc>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
              <w:jc w:val="center"/>
              <w:rPr>
                <w:rFonts w:ascii="Arial" w:hAnsi="Arial" w:cs="Arial" w:eastAsia="Arial" w:hint="default"/>
                <w:sz w:val="20"/>
                <w:szCs w:val="20"/>
              </w:rPr>
            </w:pPr>
            <w:r>
              <w:rPr>
                <w:rFonts w:ascii="Arial"/>
                <w:sz w:val="20"/>
              </w:rPr>
              <w:t>100</w:t>
            </w:r>
          </w:p>
        </w:tc>
        <w:tc>
          <w:tcPr>
            <w:tcW w:w="110"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7" w:right="0"/>
              <w:jc w:val="center"/>
              <w:rPr>
                <w:rFonts w:ascii="Arial" w:hAnsi="Arial" w:cs="Arial" w:eastAsia="Arial" w:hint="default"/>
                <w:sz w:val="20"/>
                <w:szCs w:val="20"/>
              </w:rPr>
            </w:pPr>
            <w:r>
              <w:rPr>
                <w:rFonts w:ascii="Arial"/>
                <w:sz w:val="20"/>
              </w:rPr>
              <w:t>50</w:t>
            </w:r>
          </w:p>
        </w:tc>
      </w:tr>
      <w:tr>
        <w:trPr>
          <w:trHeight w:val="300" w:hRule="exact"/>
        </w:trPr>
        <w:tc>
          <w:tcPr>
            <w:tcW w:w="3077" w:type="dxa"/>
            <w:tcBorders>
              <w:top w:val="nil" w:sz="6" w:space="0" w:color="auto"/>
              <w:left w:val="nil" w:sz="6" w:space="0" w:color="auto"/>
              <w:bottom w:val="nil" w:sz="6" w:space="0" w:color="auto"/>
              <w:right w:val="nil" w:sz="6" w:space="0" w:color="auto"/>
            </w:tcBorders>
          </w:tcPr>
          <w:p>
            <w:pPr>
              <w:pStyle w:val="TableParagraph"/>
              <w:spacing w:line="259" w:lineRule="exact"/>
              <w:ind w:left="4" w:right="0"/>
              <w:jc w:val="left"/>
              <w:rPr>
                <w:rFonts w:ascii="宋体" w:hAnsi="宋体" w:cs="宋体" w:eastAsia="宋体" w:hint="default"/>
                <w:sz w:val="20"/>
                <w:szCs w:val="20"/>
              </w:rPr>
            </w:pPr>
            <w:r>
              <w:rPr>
                <w:rFonts w:ascii="Arial" w:hAnsi="Arial" w:cs="Arial" w:eastAsia="Arial" w:hint="default"/>
                <w:sz w:val="20"/>
                <w:szCs w:val="20"/>
              </w:rPr>
              <w:t>4-5</w:t>
            </w:r>
            <w:r>
              <w:rPr>
                <w:rFonts w:ascii="Arial" w:hAnsi="Arial" w:cs="Arial" w:eastAsia="Arial" w:hint="default"/>
                <w:spacing w:val="-9"/>
                <w:sz w:val="20"/>
                <w:szCs w:val="20"/>
              </w:rPr>
              <w:t> </w:t>
            </w:r>
            <w:r>
              <w:rPr>
                <w:rFonts w:ascii="宋体" w:hAnsi="宋体" w:cs="宋体" w:eastAsia="宋体" w:hint="default"/>
                <w:sz w:val="20"/>
                <w:szCs w:val="20"/>
              </w:rPr>
              <w:t>年</w:t>
            </w:r>
          </w:p>
        </w:tc>
        <w:tc>
          <w:tcPr>
            <w:tcW w:w="235" w:type="dxa"/>
            <w:tcBorders>
              <w:top w:val="nil" w:sz="6" w:space="0" w:color="auto"/>
              <w:left w:val="nil" w:sz="6" w:space="0" w:color="auto"/>
              <w:bottom w:val="nil" w:sz="6" w:space="0" w:color="auto"/>
              <w:right w:val="nil" w:sz="6" w:space="0" w:color="auto"/>
            </w:tcBorders>
          </w:tcPr>
          <w:p>
            <w:pPr/>
          </w:p>
        </w:tc>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
              <w:jc w:val="center"/>
              <w:rPr>
                <w:rFonts w:ascii="Arial" w:hAnsi="Arial" w:cs="Arial" w:eastAsia="Arial" w:hint="default"/>
                <w:sz w:val="20"/>
                <w:szCs w:val="20"/>
              </w:rPr>
            </w:pPr>
            <w:r>
              <w:rPr>
                <w:rFonts w:ascii="Arial"/>
                <w:sz w:val="20"/>
              </w:rPr>
              <w:t>100</w:t>
            </w:r>
          </w:p>
        </w:tc>
        <w:tc>
          <w:tcPr>
            <w:tcW w:w="110"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7" w:right="0"/>
              <w:jc w:val="center"/>
              <w:rPr>
                <w:rFonts w:ascii="Arial" w:hAnsi="Arial" w:cs="Arial" w:eastAsia="Arial" w:hint="default"/>
                <w:sz w:val="20"/>
                <w:szCs w:val="20"/>
              </w:rPr>
            </w:pPr>
            <w:r>
              <w:rPr>
                <w:rFonts w:ascii="Arial"/>
                <w:sz w:val="20"/>
              </w:rPr>
              <w:t>80</w:t>
            </w:r>
          </w:p>
        </w:tc>
      </w:tr>
      <w:tr>
        <w:trPr>
          <w:trHeight w:val="254" w:hRule="exact"/>
        </w:trPr>
        <w:tc>
          <w:tcPr>
            <w:tcW w:w="3077" w:type="dxa"/>
            <w:tcBorders>
              <w:top w:val="nil" w:sz="6" w:space="0" w:color="auto"/>
              <w:left w:val="nil" w:sz="6" w:space="0" w:color="auto"/>
              <w:bottom w:val="nil" w:sz="6" w:space="0" w:color="auto"/>
              <w:right w:val="nil" w:sz="6" w:space="0" w:color="auto"/>
            </w:tcBorders>
          </w:tcPr>
          <w:p>
            <w:pPr>
              <w:pStyle w:val="TableParagraph"/>
              <w:spacing w:line="259" w:lineRule="exact"/>
              <w:ind w:left="4" w:right="0"/>
              <w:jc w:val="left"/>
              <w:rPr>
                <w:rFonts w:ascii="宋体" w:hAnsi="宋体" w:cs="宋体" w:eastAsia="宋体" w:hint="default"/>
                <w:sz w:val="20"/>
                <w:szCs w:val="20"/>
              </w:rPr>
            </w:pPr>
            <w:r>
              <w:rPr>
                <w:rFonts w:ascii="Arial" w:hAnsi="Arial" w:cs="Arial" w:eastAsia="Arial" w:hint="default"/>
                <w:sz w:val="20"/>
                <w:szCs w:val="20"/>
              </w:rPr>
              <w:t>5</w:t>
            </w:r>
            <w:r>
              <w:rPr>
                <w:rFonts w:ascii="Arial" w:hAnsi="Arial" w:cs="Arial" w:eastAsia="Arial" w:hint="default"/>
                <w:spacing w:val="-7"/>
                <w:sz w:val="20"/>
                <w:szCs w:val="20"/>
              </w:rPr>
              <w:t> </w:t>
            </w:r>
            <w:r>
              <w:rPr>
                <w:rFonts w:ascii="宋体" w:hAnsi="宋体" w:cs="宋体" w:eastAsia="宋体" w:hint="default"/>
                <w:sz w:val="20"/>
                <w:szCs w:val="20"/>
              </w:rPr>
              <w:t>年以上</w:t>
            </w:r>
          </w:p>
        </w:tc>
        <w:tc>
          <w:tcPr>
            <w:tcW w:w="235" w:type="dxa"/>
            <w:tcBorders>
              <w:top w:val="nil" w:sz="6" w:space="0" w:color="auto"/>
              <w:left w:val="nil" w:sz="6" w:space="0" w:color="auto"/>
              <w:bottom w:val="nil" w:sz="6" w:space="0" w:color="auto"/>
              <w:right w:val="nil" w:sz="6" w:space="0" w:color="auto"/>
            </w:tcBorders>
          </w:tcPr>
          <w:p>
            <w:pPr/>
          </w:p>
        </w:tc>
        <w:tc>
          <w:tcPr>
            <w:tcW w:w="293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
              <w:jc w:val="center"/>
              <w:rPr>
                <w:rFonts w:ascii="Arial" w:hAnsi="Arial" w:cs="Arial" w:eastAsia="Arial" w:hint="default"/>
                <w:sz w:val="20"/>
                <w:szCs w:val="20"/>
              </w:rPr>
            </w:pPr>
            <w:r>
              <w:rPr>
                <w:rFonts w:ascii="Arial"/>
                <w:sz w:val="20"/>
              </w:rPr>
              <w:t>100</w:t>
            </w:r>
          </w:p>
        </w:tc>
        <w:tc>
          <w:tcPr>
            <w:tcW w:w="110"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7" w:right="0"/>
              <w:jc w:val="center"/>
              <w:rPr>
                <w:rFonts w:ascii="Arial" w:hAnsi="Arial" w:cs="Arial" w:eastAsia="Arial" w:hint="default"/>
                <w:sz w:val="20"/>
                <w:szCs w:val="20"/>
              </w:rPr>
            </w:pPr>
            <w:r>
              <w:rPr>
                <w:rFonts w:ascii="Arial"/>
                <w:sz w:val="20"/>
              </w:rPr>
              <w:t>100</w:t>
            </w:r>
          </w:p>
        </w:tc>
      </w:tr>
    </w:tbl>
    <w:p>
      <w:pPr>
        <w:pStyle w:val="BodyText"/>
        <w:spacing w:line="314" w:lineRule="auto" w:before="78"/>
        <w:ind w:left="639" w:right="1142" w:hanging="17"/>
        <w:jc w:val="left"/>
      </w:pPr>
      <w:r>
        <w:rPr>
          <w:rFonts w:ascii="宋体" w:hAnsi="宋体" w:cs="宋体" w:eastAsia="宋体" w:hint="default"/>
        </w:rPr>
        <w:t>③ </w:t>
      </w:r>
      <w:r>
        <w:rPr/>
        <w:t>单项金额虽不重大但单项计提坏账准备的应收款项 </w:t>
      </w:r>
      <w:r>
        <w:rPr>
          <w:spacing w:val="5"/>
        </w:rPr>
        <w:t>本集团对于单项金额虽不重大但具备以下特征的应收款项，单独进行减值测试，</w:t>
      </w:r>
    </w:p>
    <w:p>
      <w:pPr>
        <w:pStyle w:val="BodyText"/>
        <w:spacing w:line="307" w:lineRule="auto" w:before="10"/>
        <w:ind w:right="1142"/>
        <w:jc w:val="left"/>
      </w:pPr>
      <w:r>
        <w:rPr>
          <w:spacing w:val="5"/>
        </w:rPr>
        <w:t>有客观证据表明其发生了减值的，根据其未来现金流量现值低于其账面价值的差额，</w:t>
      </w:r>
      <w:r>
        <w:rPr>
          <w:spacing w:val="-105"/>
        </w:rPr>
        <w:t> </w:t>
      </w:r>
      <w:r>
        <w:rPr>
          <w:spacing w:val="-105"/>
        </w:rPr>
      </w:r>
      <w:r>
        <w:rPr>
          <w:spacing w:val="6"/>
        </w:rPr>
        <w:t>确认减值损失，计提坏账准备：</w:t>
      </w:r>
    </w:p>
    <w:p>
      <w:pPr>
        <w:pStyle w:val="BodyText"/>
        <w:spacing w:line="240" w:lineRule="auto" w:before="58"/>
        <w:ind w:left="711" w:right="3688"/>
        <w:jc w:val="left"/>
      </w:pPr>
      <w:r>
        <w:rPr>
          <w:rFonts w:ascii="Arial" w:hAnsi="Arial" w:cs="Arial" w:eastAsia="Arial" w:hint="default"/>
        </w:rPr>
        <w:t>A.</w:t>
      </w:r>
      <w:r>
        <w:rPr>
          <w:rFonts w:ascii="Arial" w:hAnsi="Arial" w:cs="Arial" w:eastAsia="Arial" w:hint="default"/>
          <w:spacing w:val="65"/>
        </w:rPr>
        <w:t> </w:t>
      </w:r>
      <w:r>
        <w:rPr/>
        <w:t>与对方存在争议或涉及诉讼、仲裁的应收款项；</w:t>
      </w:r>
    </w:p>
    <w:p>
      <w:pPr>
        <w:pStyle w:val="BodyText"/>
        <w:spacing w:line="240" w:lineRule="auto" w:before="127"/>
        <w:ind w:left="711" w:right="1265"/>
        <w:jc w:val="left"/>
      </w:pPr>
      <w:r>
        <w:rPr>
          <w:rFonts w:ascii="Arial" w:hAnsi="Arial" w:cs="Arial" w:eastAsia="Arial" w:hint="default"/>
        </w:rPr>
        <w:t>B.</w:t>
      </w:r>
      <w:r>
        <w:rPr>
          <w:rFonts w:ascii="Arial" w:hAnsi="Arial" w:cs="Arial" w:eastAsia="Arial" w:hint="default"/>
          <w:spacing w:val="65"/>
        </w:rPr>
        <w:t> </w:t>
      </w:r>
      <w:r>
        <w:rPr/>
        <w:t>已有明显迹象表明债务人很可能无法履行还款义务的应收款项。</w:t>
      </w:r>
    </w:p>
    <w:p>
      <w:pPr>
        <w:pStyle w:val="BodyText"/>
        <w:spacing w:line="297" w:lineRule="auto" w:before="81"/>
        <w:ind w:left="639" w:right="1265" w:hanging="17"/>
        <w:jc w:val="left"/>
      </w:pPr>
      <w:r>
        <w:rPr/>
        <w:t>（</w:t>
      </w:r>
      <w:r>
        <w:rPr>
          <w:rFonts w:ascii="Arial" w:hAnsi="Arial" w:cs="Arial" w:eastAsia="Arial" w:hint="default"/>
        </w:rPr>
        <w:t>3</w:t>
      </w:r>
      <w:r>
        <w:rPr/>
        <w:t>）坏账准备的转回 </w:t>
      </w:r>
      <w:r>
        <w:rPr>
          <w:spacing w:val="9"/>
          <w:position w:val="1"/>
        </w:rPr>
        <w:t>如有客观证据表明该应收款项</w:t>
      </w:r>
      <w:r>
        <w:rPr>
          <w:spacing w:val="9"/>
        </w:rPr>
        <w:t>价值已恢复，且客观上与确认该损失后发生的事</w:t>
      </w:r>
    </w:p>
    <w:p>
      <w:pPr>
        <w:pStyle w:val="BodyText"/>
        <w:spacing w:line="297" w:lineRule="auto" w:before="24"/>
        <w:ind w:right="1265"/>
        <w:jc w:val="left"/>
      </w:pPr>
      <w:r>
        <w:rPr>
          <w:spacing w:val="9"/>
        </w:rPr>
        <w:t>项有关，原确认的减值损失予以转回，计入当期损益。但是，该转回后的账面价值</w:t>
      </w:r>
      <w:r>
        <w:rPr>
          <w:spacing w:val="-117"/>
        </w:rPr>
        <w:t> </w:t>
      </w:r>
      <w:r>
        <w:rPr>
          <w:spacing w:val="-117"/>
        </w:rPr>
      </w:r>
      <w:r>
        <w:rPr>
          <w:spacing w:val="2"/>
        </w:rPr>
        <w:t>不超过假定不计提减值准备情况下该</w:t>
      </w:r>
      <w:r>
        <w:rPr>
          <w:spacing w:val="2"/>
          <w:position w:val="1"/>
        </w:rPr>
        <w:t>应收款项</w:t>
      </w:r>
      <w:r>
        <w:rPr>
          <w:spacing w:val="2"/>
        </w:rPr>
        <w:t>在转回日的摊余成本。</w:t>
      </w:r>
    </w:p>
    <w:p>
      <w:pPr>
        <w:pStyle w:val="BodyText"/>
        <w:spacing w:line="304" w:lineRule="auto" w:before="8"/>
        <w:ind w:right="1265" w:firstLine="479"/>
        <w:jc w:val="left"/>
      </w:pPr>
      <w:r>
        <w:rPr>
          <w:spacing w:val="2"/>
        </w:rPr>
        <w:t>本集团向金融机构以不附追索权方式转让应收款项的，按交易款项扣除已转销应</w:t>
      </w:r>
      <w:r>
        <w:rPr/>
        <w:t> 收账款的账面价值和相关税费后的差额计入当期损益。</w:t>
      </w:r>
    </w:p>
    <w:p>
      <w:pPr>
        <w:pStyle w:val="Heading3"/>
        <w:spacing w:line="363" w:lineRule="exact"/>
        <w:ind w:right="3688"/>
        <w:jc w:val="left"/>
        <w:rPr>
          <w:b w:val="0"/>
          <w:bCs w:val="0"/>
        </w:rPr>
      </w:pPr>
      <w:r>
        <w:rPr>
          <w:rFonts w:ascii="Arial" w:hAnsi="Arial" w:cs="Arial" w:eastAsia="Arial" w:hint="default"/>
        </w:rPr>
        <w:t>9</w:t>
      </w:r>
      <w:r>
        <w:rPr/>
        <w:t>、存货</w:t>
      </w:r>
      <w:r>
        <w:rPr>
          <w:b w:val="0"/>
          <w:bCs w:val="0"/>
        </w:rPr>
      </w:r>
    </w:p>
    <w:p>
      <w:pPr>
        <w:pStyle w:val="BodyText"/>
        <w:spacing w:line="288" w:lineRule="auto" w:before="59"/>
        <w:ind w:left="622" w:right="3064"/>
        <w:jc w:val="left"/>
      </w:pPr>
      <w:r>
        <w:rPr/>
        <w:t>（</w:t>
      </w:r>
      <w:r>
        <w:rPr>
          <w:rFonts w:ascii="Arial" w:hAnsi="Arial" w:cs="Arial" w:eastAsia="Arial" w:hint="default"/>
        </w:rPr>
        <w:t>1</w:t>
      </w:r>
      <w:r>
        <w:rPr/>
        <w:t>）存货的分类 存货主要包括原材料、库存商品、在途商品、委托代销商品等。</w:t>
      </w:r>
    </w:p>
    <w:p>
      <w:pPr>
        <w:pStyle w:val="BodyText"/>
        <w:spacing w:line="290" w:lineRule="auto" w:before="38"/>
        <w:ind w:left="622" w:right="1384"/>
        <w:jc w:val="left"/>
      </w:pPr>
      <w:r>
        <w:rPr/>
        <w:t>（</w:t>
      </w:r>
      <w:r>
        <w:rPr>
          <w:rFonts w:ascii="Arial" w:hAnsi="Arial" w:cs="Arial" w:eastAsia="Arial" w:hint="default"/>
        </w:rPr>
        <w:t>2</w:t>
      </w:r>
      <w:r>
        <w:rPr/>
        <w:t>）存货取得和发出的计价方法 存货在取得时按实际成本计价，存货成本包括采购成本、加工成本和其他成本。</w:t>
      </w:r>
    </w:p>
    <w:p>
      <w:pPr>
        <w:pStyle w:val="BodyText"/>
        <w:spacing w:line="240" w:lineRule="auto" w:before="34"/>
        <w:ind w:right="3688"/>
        <w:jc w:val="left"/>
      </w:pPr>
      <w:r>
        <w:rPr/>
        <w:t>领用和发出时按先进先出法计价。</w:t>
      </w:r>
    </w:p>
    <w:p>
      <w:pPr>
        <w:pStyle w:val="BodyText"/>
        <w:spacing w:line="290" w:lineRule="auto" w:before="86"/>
        <w:ind w:left="622" w:right="1384"/>
        <w:jc w:val="left"/>
      </w:pPr>
      <w:r>
        <w:rPr/>
        <w:t>（</w:t>
      </w:r>
      <w:r>
        <w:rPr>
          <w:rFonts w:ascii="Arial" w:hAnsi="Arial" w:cs="Arial" w:eastAsia="Arial" w:hint="default"/>
        </w:rPr>
        <w:t>3</w:t>
      </w:r>
      <w:r>
        <w:rPr/>
        <w:t>）存货可变现净值的确认和跌价准备的计提方法 可变现净值是指在日常活动中，存货的估计售价减去至完工时估计将要发生的成</w:t>
      </w:r>
    </w:p>
    <w:p>
      <w:pPr>
        <w:pStyle w:val="BodyText"/>
        <w:spacing w:line="307" w:lineRule="auto" w:before="34"/>
        <w:ind w:right="1384"/>
        <w:jc w:val="left"/>
      </w:pPr>
      <w:r>
        <w:rPr/>
        <w:t>本、估计的销售费用以及相关税费后的金额。在确定存货的可变现净值时，以取得的 确凿证据为基础，同时考虑持有存货的目的以及资产负债表日后事项的影响。</w:t>
      </w:r>
    </w:p>
    <w:p>
      <w:pPr>
        <w:pStyle w:val="BodyText"/>
        <w:spacing w:line="304" w:lineRule="auto" w:before="19"/>
        <w:ind w:right="1289" w:firstLine="479"/>
        <w:jc w:val="both"/>
      </w:pPr>
      <w:r>
        <w:rPr>
          <w:spacing w:val="2"/>
        </w:rPr>
        <w:t>在资产负债表日，存货按照成本与可变现净值孰低计量。当其可变现净值低于成</w:t>
      </w:r>
      <w:r>
        <w:rPr/>
        <w:t> </w:t>
      </w:r>
      <w:r>
        <w:rPr>
          <w:spacing w:val="2"/>
        </w:rPr>
        <w:t>本时，提取存货跌价准备。存货跌价准备通常按单个存货项目的成本高于其可变现净</w:t>
      </w:r>
      <w:r>
        <w:rPr>
          <w:spacing w:val="-94"/>
        </w:rPr>
        <w:t> </w:t>
      </w:r>
      <w:r>
        <w:rPr>
          <w:spacing w:val="-94"/>
        </w:rPr>
      </w:r>
      <w:r>
        <w:rPr/>
        <w:t>值的差额提取。</w:t>
      </w:r>
    </w:p>
    <w:p>
      <w:pPr>
        <w:pStyle w:val="BodyText"/>
        <w:spacing w:line="240" w:lineRule="auto" w:before="22"/>
        <w:ind w:left="622" w:right="1265"/>
        <w:jc w:val="left"/>
      </w:pPr>
      <w:r>
        <w:rPr/>
        <w:t>计提存货跌价准备后，如果以前减记存货价值的影响因素已经消失，导致存货的</w:t>
      </w:r>
    </w:p>
    <w:p>
      <w:pPr>
        <w:spacing w:after="0" w:line="240" w:lineRule="auto"/>
        <w:jc w:val="left"/>
        <w:sectPr>
          <w:pgSz w:w="11910" w:h="16840"/>
          <w:pgMar w:header="461" w:footer="955" w:top="1280" w:bottom="1140" w:left="1480" w:right="0"/>
        </w:sectPr>
      </w:pPr>
    </w:p>
    <w:p>
      <w:pPr>
        <w:spacing w:line="240" w:lineRule="auto" w:before="10"/>
        <w:rPr>
          <w:rFonts w:ascii="宋体" w:hAnsi="宋体" w:cs="宋体" w:eastAsia="宋体" w:hint="default"/>
          <w:sz w:val="3"/>
          <w:szCs w:val="3"/>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53.55pt;height:.75pt;mso-position-horizontal-relative:char;mso-position-vertical-relative:line" coordorigin="0,0" coordsize="9071,15">
            <v:group style="position:absolute;left:7;top:7;width:9057;height:2" coordorigin="7,7" coordsize="9057,2">
              <v:shape style="position:absolute;left:7;top:7;width:9057;height:2" coordorigin="7,7" coordsize="9057,0" path="m7,7l9064,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7"/>
          <w:szCs w:val="7"/>
        </w:rPr>
      </w:pPr>
    </w:p>
    <w:p>
      <w:pPr>
        <w:pStyle w:val="BodyText"/>
        <w:spacing w:line="307" w:lineRule="auto"/>
        <w:ind w:right="1401"/>
        <w:jc w:val="both"/>
      </w:pPr>
      <w:r>
        <w:rPr/>
        <w:t>可变现净值高于其账面价值的，在原已计提的存货跌价准备金额内予以转回，转回的 金额计入当期损益。</w:t>
      </w:r>
    </w:p>
    <w:p>
      <w:pPr>
        <w:pStyle w:val="BodyText"/>
        <w:spacing w:line="240" w:lineRule="auto" w:before="17"/>
        <w:ind w:left="622" w:right="3688"/>
        <w:jc w:val="left"/>
      </w:pPr>
      <w:r>
        <w:rPr/>
        <w:t>（</w:t>
      </w:r>
      <w:r>
        <w:rPr>
          <w:rFonts w:ascii="Arial" w:hAnsi="Arial" w:cs="Arial" w:eastAsia="Arial" w:hint="default"/>
        </w:rPr>
        <w:t>4</w:t>
      </w:r>
      <w:r>
        <w:rPr/>
        <w:t>）存货的盘存制度为永续盘存制。</w:t>
      </w:r>
    </w:p>
    <w:p>
      <w:pPr>
        <w:pStyle w:val="BodyText"/>
        <w:spacing w:line="268" w:lineRule="auto" w:before="69"/>
        <w:ind w:left="622" w:right="1624"/>
        <w:jc w:val="left"/>
        <w:rPr>
          <w:rFonts w:ascii="Microsoft JhengHei" w:hAnsi="Microsoft JhengHei" w:cs="Microsoft JhengHei" w:eastAsia="Microsoft JhengHei" w:hint="default"/>
        </w:rPr>
      </w:pPr>
      <w:r>
        <w:rPr/>
        <w:t>（</w:t>
      </w:r>
      <w:r>
        <w:rPr>
          <w:rFonts w:ascii="Arial" w:hAnsi="Arial" w:cs="Arial" w:eastAsia="Arial" w:hint="default"/>
        </w:rPr>
        <w:t>5</w:t>
      </w:r>
      <w:r>
        <w:rPr/>
        <w:t>）低值易耗品和包装物的摊销方法 低值易耗品于领用时按一次摊销法摊销；包装物于领用时按一次摊销法摊销。 </w:t>
      </w:r>
      <w:r>
        <w:rPr>
          <w:rFonts w:ascii="Arial" w:hAnsi="Arial" w:cs="Arial" w:eastAsia="Arial" w:hint="default"/>
          <w:b/>
          <w:bCs/>
        </w:rPr>
        <w:t>10</w:t>
      </w:r>
      <w:r>
        <w:rPr>
          <w:rFonts w:ascii="Microsoft JhengHei" w:hAnsi="Microsoft JhengHei" w:cs="Microsoft JhengHei" w:eastAsia="Microsoft JhengHei" w:hint="default"/>
          <w:b/>
          <w:bCs/>
        </w:rPr>
        <w:t>、长期股权投资</w:t>
      </w:r>
      <w:r>
        <w:rPr>
          <w:rFonts w:ascii="Microsoft JhengHei" w:hAnsi="Microsoft JhengHei" w:cs="Microsoft JhengHei" w:eastAsia="Microsoft JhengHei" w:hint="default"/>
        </w:rPr>
      </w:r>
    </w:p>
    <w:p>
      <w:pPr>
        <w:pStyle w:val="BodyText"/>
        <w:spacing w:line="290" w:lineRule="auto" w:before="21"/>
        <w:ind w:left="622" w:right="1384"/>
        <w:jc w:val="left"/>
      </w:pPr>
      <w:r>
        <w:rPr/>
        <w:t>（</w:t>
      </w:r>
      <w:r>
        <w:rPr>
          <w:rFonts w:ascii="Arial" w:hAnsi="Arial" w:cs="Arial" w:eastAsia="Arial" w:hint="default"/>
        </w:rPr>
        <w:t>1</w:t>
      </w:r>
      <w:r>
        <w:rPr/>
        <w:t>）投资成本的确定 对于企业合并形成的长期股权投资，如为同一控制下的企业合并取得的长期股权</w:t>
      </w:r>
    </w:p>
    <w:p>
      <w:pPr>
        <w:pStyle w:val="BodyText"/>
        <w:spacing w:line="307" w:lineRule="auto" w:before="34"/>
        <w:ind w:right="1400"/>
        <w:jc w:val="both"/>
      </w:pPr>
      <w:r>
        <w:rPr/>
        <w:t>投资，在合并日按照取得被合并方所有者权益账面价值的份额作为初始投资成本。通 过非同一控制下的企业合并取得的长期股权投资，企业合并成本包括购买方付出的资 产、发生或承担的负债、发行的权益性证券的公允价值之和；购买方为企业合并发生 的审计、法律服务、评估咨询等中介费用以及其他相关管理费用，应当于发生时计入 当期损益；购买方作为合并对价发行的权益性证券或债务性证券的交易费用，应当计 入权益性证券或债务性证券的初始确认金额。</w:t>
      </w:r>
    </w:p>
    <w:p>
      <w:pPr>
        <w:pStyle w:val="BodyText"/>
        <w:spacing w:line="304" w:lineRule="auto" w:before="17"/>
        <w:ind w:right="1292" w:firstLine="479"/>
        <w:jc w:val="both"/>
      </w:pPr>
      <w:r>
        <w:rPr>
          <w:spacing w:val="2"/>
        </w:rPr>
        <w:t>除企业合并形成的长期股权投资外的其他股权投资，按成本进行初始计量，该成</w:t>
      </w:r>
      <w:r>
        <w:rPr/>
        <w:t> </w:t>
      </w:r>
      <w:r>
        <w:rPr>
          <w:spacing w:val="2"/>
        </w:rPr>
        <w:t>本视长期股权投资取得方式的不同，分别按照本集团实际支付的现金购买价款、本集</w:t>
      </w:r>
      <w:r>
        <w:rPr>
          <w:spacing w:val="-97"/>
        </w:rPr>
        <w:t> </w:t>
      </w:r>
      <w:r>
        <w:rPr>
          <w:spacing w:val="-97"/>
        </w:rPr>
      </w:r>
      <w:r>
        <w:rPr>
          <w:spacing w:val="2"/>
        </w:rPr>
        <w:t>团发行的权益性证券的公允价值、投资合同或协议约定的价值、非货币性资产交换交</w:t>
      </w:r>
      <w:r>
        <w:rPr>
          <w:spacing w:val="-97"/>
        </w:rPr>
        <w:t> </w:t>
      </w:r>
      <w:r>
        <w:rPr>
          <w:spacing w:val="-97"/>
        </w:rPr>
      </w:r>
      <w:r>
        <w:rPr>
          <w:spacing w:val="2"/>
        </w:rPr>
        <w:t>易中换出资产的公允价值或原账面价值、该项长期股权投资自身的公允价值等方式确</w:t>
      </w:r>
      <w:r>
        <w:rPr>
          <w:spacing w:val="-97"/>
        </w:rPr>
        <w:t> </w:t>
      </w:r>
      <w:r>
        <w:rPr>
          <w:spacing w:val="-97"/>
        </w:rPr>
      </w:r>
      <w:r>
        <w:rPr/>
        <w:t>定。与取得长期股权投资直接相关的费用、税金及其他必要支出也计入投资成本。</w:t>
      </w:r>
    </w:p>
    <w:p>
      <w:pPr>
        <w:pStyle w:val="BodyText"/>
        <w:spacing w:line="288" w:lineRule="auto" w:before="22"/>
        <w:ind w:left="622" w:right="1384"/>
        <w:jc w:val="left"/>
      </w:pPr>
      <w:r>
        <w:rPr/>
        <w:t>（</w:t>
      </w:r>
      <w:r>
        <w:rPr>
          <w:rFonts w:ascii="Arial" w:hAnsi="Arial" w:cs="Arial" w:eastAsia="Arial" w:hint="default"/>
        </w:rPr>
        <w:t>2</w:t>
      </w:r>
      <w:r>
        <w:rPr/>
        <w:t>）后续计量及损益确认方法 对被投资单位不具有共同控制或重大影响并且在活跃市场中没有报价、公允价值</w:t>
      </w:r>
    </w:p>
    <w:p>
      <w:pPr>
        <w:pStyle w:val="BodyText"/>
        <w:spacing w:line="304" w:lineRule="auto" w:before="38"/>
        <w:ind w:right="1401"/>
        <w:jc w:val="both"/>
      </w:pPr>
      <w:r>
        <w:rPr/>
        <w:t>不能可靠计量的长期股权投资，采用成本法核算；对被投资单位具有共同控制或重大 影响的长期股权投资，采用权益法核算；对被投资单位不具有控制、共同控制或重大 影响并且公允价值能够可靠计量的长期股权投资，作为可供出售金融资产核算。</w:t>
      </w:r>
    </w:p>
    <w:p>
      <w:pPr>
        <w:pStyle w:val="BodyText"/>
        <w:spacing w:line="240" w:lineRule="auto" w:before="22"/>
        <w:ind w:left="622" w:right="0"/>
        <w:jc w:val="left"/>
      </w:pPr>
      <w:r>
        <w:rPr/>
        <w:t>此外，公司财务报表采用成本法核算能够对被投资单位实施控制的长期股权投资。</w:t>
      </w:r>
    </w:p>
    <w:p>
      <w:pPr>
        <w:pStyle w:val="BodyText"/>
        <w:spacing w:line="304" w:lineRule="auto" w:before="86"/>
        <w:ind w:left="622" w:right="1384"/>
        <w:jc w:val="left"/>
      </w:pPr>
      <w:r>
        <w:rPr>
          <w:rFonts w:ascii="宋体" w:hAnsi="宋体" w:cs="宋体" w:eastAsia="宋体" w:hint="default"/>
        </w:rPr>
        <w:t>① </w:t>
      </w:r>
      <w:r>
        <w:rPr/>
        <w:t>成本法核算的长期股权投资 采用成本法核算时，长期股权投资按初始投资成本计价，除取得投资时实际支付</w:t>
      </w:r>
    </w:p>
    <w:p>
      <w:pPr>
        <w:pStyle w:val="BodyText"/>
        <w:spacing w:line="307" w:lineRule="auto" w:before="22"/>
        <w:ind w:right="1401"/>
        <w:jc w:val="both"/>
      </w:pPr>
      <w:r>
        <w:rPr/>
        <w:t>的价款或者对价中包含的已宣告但尚未发放的现金股利或者利润外，当期投资收益按 照享有被投资单位宣告发放的现金股利或利润确认。</w:t>
      </w:r>
    </w:p>
    <w:p>
      <w:pPr>
        <w:pStyle w:val="BodyText"/>
        <w:spacing w:line="307" w:lineRule="auto" w:before="17"/>
        <w:ind w:left="622" w:right="1384"/>
        <w:jc w:val="left"/>
      </w:pPr>
      <w:r>
        <w:rPr>
          <w:rFonts w:ascii="宋体" w:hAnsi="宋体" w:cs="宋体" w:eastAsia="宋体" w:hint="default"/>
        </w:rPr>
        <w:t>② </w:t>
      </w:r>
      <w:r>
        <w:rPr/>
        <w:t>权益法核算的长期股权投资 采用权益法核算时，长期股权投资的初始投资成本大于投资时应享有被投资单位</w:t>
      </w:r>
    </w:p>
    <w:p>
      <w:pPr>
        <w:pStyle w:val="BodyText"/>
        <w:spacing w:line="304" w:lineRule="auto" w:before="19"/>
        <w:ind w:right="1401"/>
        <w:jc w:val="both"/>
      </w:pPr>
      <w:r>
        <w:rPr/>
        <w:t>可辨认净资产公允价值份额的，不调整长期股权投资的初始投资成本；初始投资成本 小于投资时应享有被投资单位可辨认净资产公允价值份额的，其差额计入当期损益， 同时调整长期股权投资的成本。</w:t>
      </w:r>
    </w:p>
    <w:p>
      <w:pPr>
        <w:spacing w:after="0" w:line="304" w:lineRule="auto"/>
        <w:jc w:val="both"/>
        <w:sectPr>
          <w:pgSz w:w="11910" w:h="16840"/>
          <w:pgMar w:header="461" w:footer="955" w:top="1280" w:bottom="1140" w:left="1480" w:right="0"/>
        </w:sectPr>
      </w:pPr>
    </w:p>
    <w:p>
      <w:pPr>
        <w:spacing w:line="240" w:lineRule="auto" w:before="6"/>
        <w:rPr>
          <w:rFonts w:ascii="宋体" w:hAnsi="宋体" w:cs="宋体" w:eastAsia="宋体" w:hint="default"/>
          <w:sz w:val="12"/>
          <w:szCs w:val="12"/>
        </w:rPr>
      </w:pPr>
    </w:p>
    <w:p>
      <w:pPr>
        <w:pStyle w:val="BodyText"/>
        <w:spacing w:line="302" w:lineRule="auto"/>
        <w:ind w:right="1142" w:firstLine="479"/>
        <w:jc w:val="left"/>
      </w:pPr>
      <w:r>
        <w:rPr/>
        <w:t>采用权益法核算时，当期投资损益为应享有或应分担的被投资单位当年实现的净 损益的份额。在确认应享有被投资单位净损益的份额时，以取得投资时被投资单位各 项可辨认资产等的公允价值为基础，并按照本集团的会计政策及会计期间，对被投资 单位的净利润进行调整后确认。对于本集团与联营企业及合营之间发生的未实现内部 </w:t>
      </w:r>
      <w:r>
        <w:rPr>
          <w:spacing w:val="-1"/>
        </w:rPr>
        <w:t>交易损益，按照持股比例计算属于本集团的部分予以抵销，在此基础上确认投资损益。</w:t>
      </w:r>
      <w:r>
        <w:rPr>
          <w:spacing w:val="-88"/>
        </w:rPr>
        <w:t> </w:t>
      </w:r>
      <w:r>
        <w:rPr>
          <w:spacing w:val="-88"/>
        </w:rPr>
      </w:r>
      <w:r>
        <w:rPr/>
        <w:t>但本集团与被投资单位发生的未实现内部交易损失，按照《企业会计准则第</w:t>
      </w:r>
      <w:r>
        <w:rPr>
          <w:spacing w:val="-59"/>
        </w:rPr>
        <w:t> </w:t>
      </w:r>
      <w:r>
        <w:rPr>
          <w:rFonts w:ascii="Arial" w:hAnsi="Arial" w:cs="Arial" w:eastAsia="Arial" w:hint="default"/>
        </w:rPr>
        <w:t>8</w:t>
      </w:r>
      <w:r>
        <w:rPr>
          <w:rFonts w:ascii="Arial" w:hAnsi="Arial" w:cs="Arial" w:eastAsia="Arial" w:hint="default"/>
          <w:spacing w:val="-6"/>
        </w:rPr>
        <w:t> </w:t>
      </w:r>
      <w:r>
        <w:rPr/>
        <w:t>号</w:t>
      </w:r>
      <w:r>
        <w:rPr>
          <w:rFonts w:ascii="Arial" w:hAnsi="Arial" w:cs="Arial" w:eastAsia="Arial" w:hint="default"/>
        </w:rPr>
        <w:t>—— </w:t>
      </w:r>
      <w:r>
        <w:rPr/>
        <w:t>资产减值》等规定属于所转让资产减值损失的，不予以抵销。对被投资单位的其他综 合收益，相应调整长期股权投资的账面价值确认为其他综合收益并计入资本公积。</w:t>
      </w:r>
    </w:p>
    <w:p>
      <w:pPr>
        <w:pStyle w:val="BodyText"/>
        <w:spacing w:line="304" w:lineRule="auto" w:before="22"/>
        <w:ind w:right="1144" w:firstLine="479"/>
        <w:jc w:val="left"/>
      </w:pPr>
      <w:r>
        <w:rPr/>
        <w:t>在确认应分担被投资单位发生的净亏损时，以长期股权投资的账面价值和其他实 质上构成对被投资单位净投资的长期权益减记至零为限。此外，如本集团对被投资单 位负有承担额外损失的义务，则按预计承担的义务确认预计负债，计入当期投资损失。 被投资单位以后期间实现净利润的，本集团在收益分享额弥补未确认的亏损分担额后， 恢复确认收益分享额。</w:t>
      </w:r>
    </w:p>
    <w:p>
      <w:pPr>
        <w:pStyle w:val="BodyText"/>
        <w:spacing w:line="304" w:lineRule="auto" w:before="22"/>
        <w:ind w:left="622" w:right="1384"/>
        <w:jc w:val="left"/>
      </w:pPr>
      <w:r>
        <w:rPr>
          <w:rFonts w:ascii="宋体" w:hAnsi="宋体" w:cs="宋体" w:eastAsia="宋体" w:hint="default"/>
        </w:rPr>
        <w:t>③ </w:t>
      </w:r>
      <w:r>
        <w:rPr/>
        <w:t>收购少数股权 在编制合并财务报表时，因购买少数股权新增的长期股权投资与按照新增持股比</w:t>
      </w:r>
    </w:p>
    <w:p>
      <w:pPr>
        <w:pStyle w:val="BodyText"/>
        <w:spacing w:line="307" w:lineRule="auto" w:before="22"/>
        <w:ind w:right="1401"/>
        <w:jc w:val="both"/>
      </w:pPr>
      <w:r>
        <w:rPr/>
        <w:t>例计算应享有子公司自购买日（或合并日）开始持续计算的净资产份额之间的差额， 调整资本公积，资本公积不足冲减的，调整留存收益。</w:t>
      </w:r>
    </w:p>
    <w:p>
      <w:pPr>
        <w:pStyle w:val="BodyText"/>
        <w:spacing w:line="307" w:lineRule="auto" w:before="17"/>
        <w:ind w:left="622" w:right="1384"/>
        <w:jc w:val="left"/>
      </w:pPr>
      <w:r>
        <w:rPr>
          <w:rFonts w:ascii="宋体" w:hAnsi="宋体" w:cs="宋体" w:eastAsia="宋体" w:hint="default"/>
        </w:rPr>
        <w:t>④ </w:t>
      </w:r>
      <w:r>
        <w:rPr/>
        <w:t>处臵长期股权投资 在合并财务报表中，母公司在不丧失控制权的情况下部分处臵对子公司的长期股</w:t>
      </w:r>
    </w:p>
    <w:p>
      <w:pPr>
        <w:pStyle w:val="BodyText"/>
        <w:spacing w:line="304" w:lineRule="auto" w:before="19"/>
        <w:ind w:right="1400"/>
        <w:jc w:val="both"/>
      </w:pPr>
      <w:r>
        <w:rPr/>
        <w:t>权投资，处臵价款与处臵长期股权投资相对应享有子公司净资产的差额计入所有者权 益；母公司部分处臵对子公司的长期股权投资导致丧失对子公司控制权的，按本附注 </w:t>
      </w:r>
      <w:r>
        <w:rPr>
          <w:spacing w:val="-4"/>
          <w:w w:val="99"/>
        </w:rPr>
        <w:t>四、</w:t>
      </w:r>
      <w:r>
        <w:rPr>
          <w:rFonts w:ascii="Arial" w:hAnsi="Arial" w:cs="Arial" w:eastAsia="Arial" w:hint="default"/>
          <w:spacing w:val="-4"/>
          <w:w w:val="99"/>
        </w:rPr>
        <w:t>4</w:t>
      </w:r>
      <w:r>
        <w:rPr>
          <w:spacing w:val="-4"/>
          <w:w w:val="99"/>
        </w:rPr>
        <w:t>、（</w:t>
      </w:r>
      <w:r>
        <w:rPr>
          <w:rFonts w:ascii="Arial" w:hAnsi="Arial" w:cs="Arial" w:eastAsia="Arial" w:hint="default"/>
          <w:spacing w:val="-4"/>
          <w:w w:val="99"/>
        </w:rPr>
        <w:t>2</w:t>
      </w:r>
      <w:r>
        <w:rPr>
          <w:spacing w:val="-4"/>
          <w:w w:val="99"/>
        </w:rPr>
        <w:t>）</w:t>
      </w:r>
      <w:r>
        <w:rPr>
          <w:rFonts w:ascii="Arial" w:hAnsi="Arial" w:cs="Arial" w:eastAsia="Arial" w:hint="default"/>
          <w:spacing w:val="-4"/>
          <w:w w:val="99"/>
        </w:rPr>
        <w:t>“</w:t>
      </w:r>
      <w:r>
        <w:rPr>
          <w:spacing w:val="-4"/>
          <w:w w:val="99"/>
        </w:rPr>
        <w:t>合并财务报表编制的方法</w:t>
      </w:r>
      <w:r>
        <w:rPr>
          <w:rFonts w:ascii="Arial" w:hAnsi="Arial" w:cs="Arial" w:eastAsia="Arial" w:hint="default"/>
          <w:spacing w:val="-4"/>
          <w:w w:val="99"/>
        </w:rPr>
        <w:t>”</w:t>
      </w:r>
      <w:r>
        <w:rPr>
          <w:spacing w:val="-4"/>
          <w:w w:val="99"/>
        </w:rPr>
        <w:t>中所述的相关会计政策处理。</w:t>
      </w:r>
    </w:p>
    <w:p>
      <w:pPr>
        <w:pStyle w:val="BodyText"/>
        <w:spacing w:line="304" w:lineRule="auto" w:before="0"/>
        <w:ind w:right="1400" w:firstLine="479"/>
        <w:jc w:val="both"/>
      </w:pPr>
      <w:r>
        <w:rPr/>
        <w:t>其他情形下的长期股权投资处臵，对于处臵的股权，其账面价值与实际取得价款 的差额，计入当期损益；采用权益法核算的长期股权投资，在处臵时将原计入所有者 权益的其他综合收益部分按相应的比例转入当期损益。对于剩余股权，按其账面价值 确认为长期股权投资或其他相关金融资产，并按前述长期股权投资或金融资产的会计 政策进行后续计量。涉及对剩余股权由成本法转为权益法核算的，按相关规定进行追 溯调整。</w:t>
      </w:r>
    </w:p>
    <w:p>
      <w:pPr>
        <w:pStyle w:val="BodyText"/>
        <w:spacing w:line="288" w:lineRule="auto" w:before="22"/>
        <w:ind w:left="622" w:right="1384"/>
        <w:jc w:val="left"/>
      </w:pPr>
      <w:r>
        <w:rPr/>
        <w:t>（</w:t>
      </w:r>
      <w:r>
        <w:rPr>
          <w:rFonts w:ascii="Arial" w:hAnsi="Arial" w:cs="Arial" w:eastAsia="Arial" w:hint="default"/>
        </w:rPr>
        <w:t>3</w:t>
      </w:r>
      <w:r>
        <w:rPr/>
        <w:t>）确定对被投资单位具有共同控制、重大影响的依据 控制是指有权决定一个企业的财务和经营政策，并能据以从该企业的经营活动中</w:t>
      </w:r>
    </w:p>
    <w:p>
      <w:pPr>
        <w:pStyle w:val="BodyText"/>
        <w:spacing w:line="304" w:lineRule="auto" w:before="38"/>
        <w:ind w:right="1401"/>
        <w:jc w:val="both"/>
      </w:pPr>
      <w:r>
        <w:rPr/>
        <w:t>获取利益。共同控制是指按照合同约定对某项经济活动所共有的控制，仅在与该项经 济活动相关的重要财务和经营决策需要分享控制权的投资方一致同意时存在。重大影 响是指对一个企业的财务和经营政策有参与决策的权力，但并不能够控制或者与其他 方一起共同控制这些政策的制定。在确定能否对被投资单位实施控制或施加重大影响</w:t>
      </w:r>
    </w:p>
    <w:p>
      <w:pPr>
        <w:spacing w:after="0" w:line="304" w:lineRule="auto"/>
        <w:jc w:val="both"/>
        <w:sectPr>
          <w:pgSz w:w="11910" w:h="16840"/>
          <w:pgMar w:header="461" w:footer="955" w:top="1280" w:bottom="1140" w:left="1480" w:right="0"/>
        </w:sectPr>
      </w:pPr>
    </w:p>
    <w:p>
      <w:pPr>
        <w:spacing w:line="240" w:lineRule="auto" w:before="6"/>
        <w:rPr>
          <w:rFonts w:ascii="宋体" w:hAnsi="宋体" w:cs="宋体" w:eastAsia="宋体" w:hint="default"/>
          <w:sz w:val="12"/>
          <w:szCs w:val="12"/>
        </w:rPr>
      </w:pPr>
    </w:p>
    <w:p>
      <w:pPr>
        <w:pStyle w:val="BodyText"/>
        <w:spacing w:line="307" w:lineRule="auto"/>
        <w:ind w:right="1384"/>
        <w:jc w:val="left"/>
      </w:pPr>
      <w:r>
        <w:rPr/>
        <w:t>时，已考虑投资企业和其他持有的被投资单位当期可转换公司债券、当期可执行认股 权证等潜在表决权因素。</w:t>
      </w:r>
    </w:p>
    <w:p>
      <w:pPr>
        <w:pStyle w:val="BodyText"/>
        <w:spacing w:line="290" w:lineRule="auto" w:before="17"/>
        <w:ind w:left="622" w:right="1384"/>
        <w:jc w:val="left"/>
      </w:pPr>
      <w:r>
        <w:rPr/>
        <w:t>（</w:t>
      </w:r>
      <w:r>
        <w:rPr>
          <w:rFonts w:ascii="Arial" w:hAnsi="Arial" w:cs="Arial" w:eastAsia="Arial" w:hint="default"/>
        </w:rPr>
        <w:t>4</w:t>
      </w:r>
      <w:r>
        <w:rPr/>
        <w:t>）减值测试方法及减值准备计提方法 本集团在每一个资产负债表日检查长期股权投资是否存在可能发生减值的迹象。</w:t>
      </w:r>
    </w:p>
    <w:p>
      <w:pPr>
        <w:pStyle w:val="BodyText"/>
        <w:spacing w:line="304" w:lineRule="auto" w:before="36"/>
        <w:ind w:right="1384"/>
        <w:jc w:val="left"/>
      </w:pPr>
      <w:r>
        <w:rPr/>
        <w:t>如果该资产存在减值迹象，则估计其可收回金额。如果资产的可收回金额低于其账面 价值，按其差额计提资产减值准备，并计入当期损益。</w:t>
      </w:r>
    </w:p>
    <w:p>
      <w:pPr>
        <w:pStyle w:val="BodyText"/>
        <w:spacing w:line="240" w:lineRule="auto" w:before="22"/>
        <w:ind w:left="622" w:right="1265"/>
        <w:jc w:val="left"/>
      </w:pPr>
      <w:r>
        <w:rPr/>
        <w:t>长期股权投资的减值损失一经确认，在以后会计期间不予转回。</w:t>
      </w:r>
    </w:p>
    <w:p>
      <w:pPr>
        <w:pStyle w:val="Heading3"/>
        <w:spacing w:line="240" w:lineRule="auto" w:before="10"/>
        <w:ind w:right="3688"/>
        <w:jc w:val="left"/>
        <w:rPr>
          <w:b w:val="0"/>
          <w:bCs w:val="0"/>
        </w:rPr>
      </w:pPr>
      <w:r>
        <w:rPr>
          <w:rFonts w:ascii="Arial" w:hAnsi="Arial" w:cs="Arial" w:eastAsia="Arial" w:hint="default"/>
        </w:rPr>
        <w:t>11</w:t>
      </w:r>
      <w:r>
        <w:rPr/>
        <w:t>、固定资产</w:t>
      </w:r>
      <w:r>
        <w:rPr>
          <w:b w:val="0"/>
          <w:bCs w:val="0"/>
        </w:rPr>
      </w:r>
    </w:p>
    <w:p>
      <w:pPr>
        <w:pStyle w:val="BodyText"/>
        <w:spacing w:line="290" w:lineRule="auto" w:before="57"/>
        <w:ind w:left="622" w:right="1384"/>
        <w:jc w:val="left"/>
      </w:pPr>
      <w:r>
        <w:rPr/>
        <w:t>（</w:t>
      </w:r>
      <w:r>
        <w:rPr>
          <w:rFonts w:ascii="Arial" w:hAnsi="Arial" w:cs="Arial" w:eastAsia="Arial" w:hint="default"/>
        </w:rPr>
        <w:t>1</w:t>
      </w:r>
      <w:r>
        <w:rPr/>
        <w:t>）固定资产确认条件 固定资产是指为生产商品、提供劳务、出租或经营管理而持有的，使用寿命超过</w:t>
      </w:r>
    </w:p>
    <w:p>
      <w:pPr>
        <w:pStyle w:val="BodyText"/>
        <w:spacing w:line="240" w:lineRule="auto" w:before="36"/>
        <w:ind w:right="3688"/>
        <w:jc w:val="left"/>
      </w:pPr>
      <w:r>
        <w:rPr/>
        <w:t>一个会计年度的有形资产。</w:t>
      </w:r>
    </w:p>
    <w:p>
      <w:pPr>
        <w:pStyle w:val="BodyText"/>
        <w:spacing w:line="290" w:lineRule="auto" w:before="84"/>
        <w:ind w:left="622" w:right="1384"/>
        <w:jc w:val="left"/>
      </w:pPr>
      <w:r>
        <w:rPr/>
        <w:t>（</w:t>
      </w:r>
      <w:r>
        <w:rPr>
          <w:rFonts w:ascii="Arial" w:hAnsi="Arial" w:cs="Arial" w:eastAsia="Arial" w:hint="default"/>
        </w:rPr>
        <w:t>2</w:t>
      </w:r>
      <w:r>
        <w:rPr/>
        <w:t>）各类固定资产的折旧方法 固定资产按成本并考虑预计弃臵费用因素的影响进行初始计量。固定资产从达到</w:t>
      </w:r>
    </w:p>
    <w:p>
      <w:pPr>
        <w:pStyle w:val="BodyText"/>
        <w:spacing w:line="304" w:lineRule="auto" w:before="36"/>
        <w:ind w:right="1384"/>
        <w:jc w:val="left"/>
      </w:pPr>
      <w:r>
        <w:rPr/>
        <w:t>预定可使用状态的次月起，采用年限平均法在使用寿命内计提折旧。各类固定资产的 使用寿命、预计净残值和年折旧率如下：</w:t>
      </w:r>
    </w:p>
    <w:p>
      <w:pPr>
        <w:spacing w:line="240" w:lineRule="auto" w:before="2"/>
        <w:rPr>
          <w:rFonts w:ascii="宋体" w:hAnsi="宋体" w:cs="宋体" w:eastAsia="宋体" w:hint="default"/>
          <w:sz w:val="4"/>
          <w:szCs w:val="4"/>
        </w:rPr>
      </w:pPr>
    </w:p>
    <w:tbl>
      <w:tblPr>
        <w:tblW w:w="0" w:type="auto"/>
        <w:jc w:val="left"/>
        <w:tblInd w:w="135" w:type="dxa"/>
        <w:tblLayout w:type="fixed"/>
        <w:tblCellMar>
          <w:top w:w="0" w:type="dxa"/>
          <w:left w:w="0" w:type="dxa"/>
          <w:bottom w:w="0" w:type="dxa"/>
          <w:right w:w="0" w:type="dxa"/>
        </w:tblCellMar>
        <w:tblLook w:val="01E0"/>
      </w:tblPr>
      <w:tblGrid>
        <w:gridCol w:w="2926"/>
        <w:gridCol w:w="240"/>
        <w:gridCol w:w="1858"/>
        <w:gridCol w:w="242"/>
        <w:gridCol w:w="1740"/>
        <w:gridCol w:w="353"/>
        <w:gridCol w:w="1651"/>
      </w:tblGrid>
      <w:tr>
        <w:trPr>
          <w:trHeight w:val="274" w:hRule="exact"/>
        </w:trPr>
        <w:tc>
          <w:tcPr>
            <w:tcW w:w="2926" w:type="dxa"/>
            <w:tcBorders>
              <w:top w:val="nil" w:sz="6" w:space="0" w:color="auto"/>
              <w:left w:val="nil" w:sz="6" w:space="0" w:color="auto"/>
              <w:bottom w:val="single" w:sz="4" w:space="0" w:color="000000"/>
              <w:right w:val="nil" w:sz="6" w:space="0" w:color="auto"/>
            </w:tcBorders>
          </w:tcPr>
          <w:p>
            <w:pPr>
              <w:pStyle w:val="TableParagraph"/>
              <w:spacing w:line="199" w:lineRule="exact"/>
              <w:ind w:left="1" w:right="0"/>
              <w:jc w:val="center"/>
              <w:rPr>
                <w:rFonts w:ascii="宋体" w:hAnsi="宋体" w:cs="宋体" w:eastAsia="宋体" w:hint="default"/>
                <w:sz w:val="20"/>
                <w:szCs w:val="20"/>
              </w:rPr>
            </w:pPr>
            <w:r>
              <w:rPr>
                <w:rFonts w:ascii="宋体" w:hAnsi="宋体" w:cs="宋体" w:eastAsia="宋体" w:hint="default"/>
                <w:sz w:val="20"/>
                <w:szCs w:val="20"/>
              </w:rPr>
              <w:t>类别</w:t>
            </w:r>
          </w:p>
        </w:tc>
        <w:tc>
          <w:tcPr>
            <w:tcW w:w="240"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single" w:sz="4" w:space="0" w:color="000000"/>
              <w:right w:val="nil" w:sz="6" w:space="0" w:color="auto"/>
            </w:tcBorders>
          </w:tcPr>
          <w:p>
            <w:pPr>
              <w:pStyle w:val="TableParagraph"/>
              <w:spacing w:line="199" w:lineRule="exact"/>
              <w:ind w:right="1"/>
              <w:jc w:val="center"/>
              <w:rPr>
                <w:rFonts w:ascii="宋体" w:hAnsi="宋体" w:cs="宋体" w:eastAsia="宋体" w:hint="default"/>
                <w:sz w:val="20"/>
                <w:szCs w:val="20"/>
              </w:rPr>
            </w:pPr>
            <w:r>
              <w:rPr>
                <w:rFonts w:ascii="宋体" w:hAnsi="宋体" w:cs="宋体" w:eastAsia="宋体" w:hint="default"/>
                <w:sz w:val="20"/>
                <w:szCs w:val="20"/>
              </w:rPr>
              <w:t>折旧年限（年）</w:t>
            </w:r>
          </w:p>
        </w:tc>
        <w:tc>
          <w:tcPr>
            <w:tcW w:w="242"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single" w:sz="4" w:space="0" w:color="000000"/>
              <w:right w:val="nil" w:sz="6" w:space="0" w:color="auto"/>
            </w:tcBorders>
          </w:tcPr>
          <w:p>
            <w:pPr>
              <w:pStyle w:val="TableParagraph"/>
              <w:spacing w:line="214" w:lineRule="exact"/>
              <w:ind w:right="0"/>
              <w:jc w:val="center"/>
              <w:rPr>
                <w:rFonts w:ascii="宋体" w:hAnsi="宋体" w:cs="宋体" w:eastAsia="宋体" w:hint="default"/>
                <w:sz w:val="20"/>
                <w:szCs w:val="20"/>
              </w:rPr>
            </w:pPr>
            <w:r>
              <w:rPr>
                <w:rFonts w:ascii="宋体" w:hAnsi="宋体" w:cs="宋体" w:eastAsia="宋体" w:hint="default"/>
                <w:sz w:val="20"/>
                <w:szCs w:val="20"/>
              </w:rPr>
              <w:t>残值率（</w:t>
            </w:r>
            <w:r>
              <w:rPr>
                <w:rFonts w:ascii="Arial" w:hAnsi="Arial" w:cs="Arial" w:eastAsia="Arial" w:hint="default"/>
                <w:sz w:val="20"/>
                <w:szCs w:val="20"/>
              </w:rPr>
              <w:t>%</w:t>
            </w:r>
            <w:r>
              <w:rPr>
                <w:rFonts w:ascii="宋体" w:hAnsi="宋体" w:cs="宋体" w:eastAsia="宋体" w:hint="default"/>
                <w:sz w:val="20"/>
                <w:szCs w:val="20"/>
              </w:rPr>
              <w:t>）</w:t>
            </w:r>
          </w:p>
        </w:tc>
        <w:tc>
          <w:tcPr>
            <w:tcW w:w="353"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single" w:sz="4" w:space="0" w:color="000000"/>
              <w:right w:val="nil" w:sz="6" w:space="0" w:color="auto"/>
            </w:tcBorders>
          </w:tcPr>
          <w:p>
            <w:pPr>
              <w:pStyle w:val="TableParagraph"/>
              <w:spacing w:line="214" w:lineRule="exact"/>
              <w:ind w:right="0"/>
              <w:jc w:val="center"/>
              <w:rPr>
                <w:rFonts w:ascii="宋体" w:hAnsi="宋体" w:cs="宋体" w:eastAsia="宋体" w:hint="default"/>
                <w:sz w:val="20"/>
                <w:szCs w:val="20"/>
              </w:rPr>
            </w:pPr>
            <w:r>
              <w:rPr>
                <w:rFonts w:ascii="宋体" w:hAnsi="宋体" w:cs="宋体" w:eastAsia="宋体" w:hint="default"/>
                <w:sz w:val="20"/>
                <w:szCs w:val="20"/>
              </w:rPr>
              <w:t>年折旧率（</w:t>
            </w:r>
            <w:r>
              <w:rPr>
                <w:rFonts w:ascii="Arial" w:hAnsi="Arial" w:cs="Arial" w:eastAsia="Arial" w:hint="default"/>
                <w:sz w:val="20"/>
                <w:szCs w:val="20"/>
              </w:rPr>
              <w:t>%</w:t>
            </w:r>
            <w:r>
              <w:rPr>
                <w:rFonts w:ascii="宋体" w:hAnsi="宋体" w:cs="宋体" w:eastAsia="宋体" w:hint="default"/>
                <w:sz w:val="20"/>
                <w:szCs w:val="20"/>
              </w:rPr>
              <w:t>）</w:t>
            </w:r>
          </w:p>
        </w:tc>
      </w:tr>
      <w:tr>
        <w:trPr>
          <w:trHeight w:val="341" w:hRule="exact"/>
        </w:trPr>
        <w:tc>
          <w:tcPr>
            <w:tcW w:w="292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0"/>
                <w:szCs w:val="20"/>
              </w:rPr>
            </w:pPr>
            <w:r>
              <w:rPr>
                <w:rFonts w:ascii="宋体" w:hAnsi="宋体" w:cs="宋体" w:eastAsia="宋体" w:hint="default"/>
                <w:sz w:val="20"/>
                <w:szCs w:val="20"/>
              </w:rPr>
              <w:t>房屋及建筑物</w:t>
            </w:r>
          </w:p>
        </w:tc>
        <w:tc>
          <w:tcPr>
            <w:tcW w:w="240" w:type="dxa"/>
            <w:tcBorders>
              <w:top w:val="nil" w:sz="6" w:space="0" w:color="auto"/>
              <w:left w:val="nil" w:sz="6" w:space="0" w:color="auto"/>
              <w:bottom w:val="nil" w:sz="6" w:space="0" w:color="auto"/>
              <w:right w:val="nil" w:sz="6" w:space="0" w:color="auto"/>
            </w:tcBorders>
          </w:tcPr>
          <w:p>
            <w:pPr/>
          </w:p>
        </w:tc>
        <w:tc>
          <w:tcPr>
            <w:tcW w:w="1858"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3"/>
              <w:jc w:val="center"/>
              <w:rPr>
                <w:rFonts w:ascii="Arial" w:hAnsi="Arial" w:cs="Arial" w:eastAsia="Arial" w:hint="default"/>
                <w:sz w:val="20"/>
                <w:szCs w:val="20"/>
              </w:rPr>
            </w:pPr>
            <w:r>
              <w:rPr>
                <w:rFonts w:ascii="Arial"/>
                <w:sz w:val="20"/>
              </w:rPr>
              <w:t>20</w:t>
            </w:r>
          </w:p>
        </w:tc>
        <w:tc>
          <w:tcPr>
            <w:tcW w:w="242" w:type="dxa"/>
            <w:tcBorders>
              <w:top w:val="nil" w:sz="6" w:space="0" w:color="auto"/>
              <w:left w:val="nil" w:sz="6" w:space="0" w:color="auto"/>
              <w:bottom w:val="nil" w:sz="6" w:space="0" w:color="auto"/>
              <w:right w:val="nil" w:sz="6" w:space="0" w:color="auto"/>
            </w:tcBorders>
          </w:tcPr>
          <w:p>
            <w:pPr/>
          </w:p>
        </w:tc>
        <w:tc>
          <w:tcPr>
            <w:tcW w:w="1740"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0"/>
              <w:jc w:val="center"/>
              <w:rPr>
                <w:rFonts w:ascii="Arial" w:hAnsi="Arial" w:cs="Arial" w:eastAsia="Arial" w:hint="default"/>
                <w:sz w:val="20"/>
                <w:szCs w:val="20"/>
              </w:rPr>
            </w:pPr>
            <w:r>
              <w:rPr>
                <w:rFonts w:ascii="Arial"/>
                <w:w w:val="99"/>
                <w:sz w:val="20"/>
              </w:rPr>
              <w:t>5</w:t>
            </w:r>
            <w:r>
              <w:rPr>
                <w:rFonts w:ascii="Arial"/>
                <w:sz w:val="20"/>
              </w:rPr>
            </w:r>
          </w:p>
        </w:tc>
        <w:tc>
          <w:tcPr>
            <w:tcW w:w="353" w:type="dxa"/>
            <w:tcBorders>
              <w:top w:val="nil" w:sz="6" w:space="0" w:color="auto"/>
              <w:left w:val="nil" w:sz="6" w:space="0" w:color="auto"/>
              <w:bottom w:val="nil" w:sz="6" w:space="0" w:color="auto"/>
              <w:right w:val="nil" w:sz="6" w:space="0" w:color="auto"/>
            </w:tcBorders>
          </w:tcPr>
          <w:p>
            <w:pPr/>
          </w:p>
        </w:tc>
        <w:tc>
          <w:tcPr>
            <w:tcW w:w="1651"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0"/>
              <w:jc w:val="center"/>
              <w:rPr>
                <w:rFonts w:ascii="Arial" w:hAnsi="Arial" w:cs="Arial" w:eastAsia="Arial" w:hint="default"/>
                <w:sz w:val="20"/>
                <w:szCs w:val="20"/>
              </w:rPr>
            </w:pPr>
            <w:r>
              <w:rPr>
                <w:rFonts w:ascii="Arial"/>
                <w:sz w:val="20"/>
              </w:rPr>
              <w:t>4.75</w:t>
            </w:r>
          </w:p>
        </w:tc>
      </w:tr>
      <w:tr>
        <w:trPr>
          <w:trHeight w:val="337" w:hRule="exact"/>
        </w:trPr>
        <w:tc>
          <w:tcPr>
            <w:tcW w:w="2926"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7" w:right="0"/>
              <w:jc w:val="left"/>
              <w:rPr>
                <w:rFonts w:ascii="宋体" w:hAnsi="宋体" w:cs="宋体" w:eastAsia="宋体" w:hint="default"/>
                <w:sz w:val="20"/>
                <w:szCs w:val="20"/>
              </w:rPr>
            </w:pPr>
            <w:r>
              <w:rPr>
                <w:rFonts w:ascii="宋体" w:hAnsi="宋体" w:cs="宋体" w:eastAsia="宋体" w:hint="default"/>
                <w:sz w:val="20"/>
                <w:szCs w:val="20"/>
              </w:rPr>
              <w:t>运输设备</w:t>
            </w:r>
          </w:p>
        </w:tc>
        <w:tc>
          <w:tcPr>
            <w:tcW w:w="240"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
              <w:jc w:val="center"/>
              <w:rPr>
                <w:rFonts w:ascii="Arial" w:hAnsi="Arial" w:cs="Arial" w:eastAsia="Arial" w:hint="default"/>
                <w:sz w:val="20"/>
                <w:szCs w:val="20"/>
              </w:rPr>
            </w:pPr>
            <w:r>
              <w:rPr>
                <w:rFonts w:ascii="Arial"/>
                <w:w w:val="99"/>
                <w:sz w:val="20"/>
              </w:rPr>
              <w:t>5</w:t>
            </w:r>
            <w:r>
              <w:rPr>
                <w:rFonts w:ascii="Arial"/>
                <w:sz w:val="20"/>
              </w:rPr>
            </w:r>
          </w:p>
        </w:tc>
        <w:tc>
          <w:tcPr>
            <w:tcW w:w="242"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center"/>
              <w:rPr>
                <w:rFonts w:ascii="Arial" w:hAnsi="Arial" w:cs="Arial" w:eastAsia="Arial" w:hint="default"/>
                <w:sz w:val="20"/>
                <w:szCs w:val="20"/>
              </w:rPr>
            </w:pPr>
            <w:r>
              <w:rPr>
                <w:rFonts w:ascii="Arial"/>
                <w:w w:val="99"/>
                <w:sz w:val="20"/>
              </w:rPr>
              <w:t>5</w:t>
            </w:r>
            <w:r>
              <w:rPr>
                <w:rFonts w:ascii="Arial"/>
                <w:sz w:val="20"/>
              </w:rPr>
            </w:r>
          </w:p>
        </w:tc>
        <w:tc>
          <w:tcPr>
            <w:tcW w:w="353"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
              <w:jc w:val="center"/>
              <w:rPr>
                <w:rFonts w:ascii="Arial" w:hAnsi="Arial" w:cs="Arial" w:eastAsia="Arial" w:hint="default"/>
                <w:sz w:val="20"/>
                <w:szCs w:val="20"/>
              </w:rPr>
            </w:pPr>
            <w:r>
              <w:rPr>
                <w:rFonts w:ascii="Arial"/>
                <w:sz w:val="20"/>
              </w:rPr>
              <w:t>19</w:t>
            </w:r>
          </w:p>
        </w:tc>
      </w:tr>
      <w:tr>
        <w:trPr>
          <w:trHeight w:val="340" w:hRule="exact"/>
        </w:trPr>
        <w:tc>
          <w:tcPr>
            <w:tcW w:w="292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0"/>
                <w:szCs w:val="20"/>
              </w:rPr>
            </w:pPr>
            <w:r>
              <w:rPr>
                <w:rFonts w:ascii="宋体" w:hAnsi="宋体" w:cs="宋体" w:eastAsia="宋体" w:hint="default"/>
                <w:sz w:val="20"/>
                <w:szCs w:val="20"/>
              </w:rPr>
              <w:t>电子设备</w:t>
            </w:r>
          </w:p>
        </w:tc>
        <w:tc>
          <w:tcPr>
            <w:tcW w:w="240"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
              <w:jc w:val="center"/>
              <w:rPr>
                <w:rFonts w:ascii="Arial" w:hAnsi="Arial" w:cs="Arial" w:eastAsia="Arial" w:hint="default"/>
                <w:sz w:val="20"/>
                <w:szCs w:val="20"/>
              </w:rPr>
            </w:pPr>
            <w:r>
              <w:rPr>
                <w:rFonts w:ascii="Arial"/>
                <w:sz w:val="20"/>
              </w:rPr>
              <w:t>3-5</w:t>
            </w:r>
          </w:p>
        </w:tc>
        <w:tc>
          <w:tcPr>
            <w:tcW w:w="242"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0"/>
              <w:jc w:val="center"/>
              <w:rPr>
                <w:rFonts w:ascii="Arial" w:hAnsi="Arial" w:cs="Arial" w:eastAsia="Arial" w:hint="default"/>
                <w:sz w:val="20"/>
                <w:szCs w:val="20"/>
              </w:rPr>
            </w:pPr>
            <w:r>
              <w:rPr>
                <w:rFonts w:ascii="Arial"/>
                <w:w w:val="99"/>
                <w:sz w:val="20"/>
              </w:rPr>
              <w:t>5</w:t>
            </w:r>
            <w:r>
              <w:rPr>
                <w:rFonts w:ascii="Arial"/>
                <w:sz w:val="20"/>
              </w:rPr>
            </w:r>
          </w:p>
        </w:tc>
        <w:tc>
          <w:tcPr>
            <w:tcW w:w="353"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
              <w:jc w:val="center"/>
              <w:rPr>
                <w:rFonts w:ascii="Arial" w:hAnsi="Arial" w:cs="Arial" w:eastAsia="Arial" w:hint="default"/>
                <w:sz w:val="20"/>
                <w:szCs w:val="20"/>
              </w:rPr>
            </w:pPr>
            <w:r>
              <w:rPr>
                <w:rFonts w:ascii="Arial"/>
                <w:sz w:val="20"/>
              </w:rPr>
              <w:t>19-31.67</w:t>
            </w:r>
          </w:p>
        </w:tc>
      </w:tr>
      <w:tr>
        <w:trPr>
          <w:trHeight w:val="275" w:hRule="exact"/>
        </w:trPr>
        <w:tc>
          <w:tcPr>
            <w:tcW w:w="2926"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7" w:right="0"/>
              <w:jc w:val="left"/>
              <w:rPr>
                <w:rFonts w:ascii="宋体" w:hAnsi="宋体" w:cs="宋体" w:eastAsia="宋体" w:hint="default"/>
                <w:sz w:val="20"/>
                <w:szCs w:val="20"/>
              </w:rPr>
            </w:pPr>
            <w:r>
              <w:rPr>
                <w:rFonts w:ascii="宋体" w:hAnsi="宋体" w:cs="宋体" w:eastAsia="宋体" w:hint="default"/>
                <w:sz w:val="20"/>
                <w:szCs w:val="20"/>
              </w:rPr>
              <w:t>其他设备</w:t>
            </w:r>
          </w:p>
        </w:tc>
        <w:tc>
          <w:tcPr>
            <w:tcW w:w="240" w:type="dxa"/>
            <w:tcBorders>
              <w:top w:val="nil" w:sz="6" w:space="0" w:color="auto"/>
              <w:left w:val="nil" w:sz="6" w:space="0" w:color="auto"/>
              <w:bottom w:val="nil" w:sz="6" w:space="0" w:color="auto"/>
              <w:right w:val="nil" w:sz="6" w:space="0" w:color="auto"/>
            </w:tcBorders>
          </w:tcPr>
          <w:p>
            <w:pP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
              <w:jc w:val="center"/>
              <w:rPr>
                <w:rFonts w:ascii="Arial" w:hAnsi="Arial" w:cs="Arial" w:eastAsia="Arial" w:hint="default"/>
                <w:sz w:val="20"/>
                <w:szCs w:val="20"/>
              </w:rPr>
            </w:pPr>
            <w:r>
              <w:rPr>
                <w:rFonts w:ascii="Arial"/>
                <w:sz w:val="20"/>
              </w:rPr>
              <w:t>3-5</w:t>
            </w:r>
          </w:p>
        </w:tc>
        <w:tc>
          <w:tcPr>
            <w:tcW w:w="242"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center"/>
              <w:rPr>
                <w:rFonts w:ascii="Arial" w:hAnsi="Arial" w:cs="Arial" w:eastAsia="Arial" w:hint="default"/>
                <w:sz w:val="20"/>
                <w:szCs w:val="20"/>
              </w:rPr>
            </w:pPr>
            <w:r>
              <w:rPr>
                <w:rFonts w:ascii="Arial"/>
                <w:w w:val="99"/>
                <w:sz w:val="20"/>
              </w:rPr>
              <w:t>5</w:t>
            </w:r>
            <w:r>
              <w:rPr>
                <w:rFonts w:ascii="Arial"/>
                <w:sz w:val="20"/>
              </w:rPr>
            </w:r>
          </w:p>
        </w:tc>
        <w:tc>
          <w:tcPr>
            <w:tcW w:w="353"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
              <w:jc w:val="center"/>
              <w:rPr>
                <w:rFonts w:ascii="Arial" w:hAnsi="Arial" w:cs="Arial" w:eastAsia="Arial" w:hint="default"/>
                <w:sz w:val="20"/>
                <w:szCs w:val="20"/>
              </w:rPr>
            </w:pPr>
            <w:r>
              <w:rPr>
                <w:rFonts w:ascii="Arial"/>
                <w:sz w:val="20"/>
              </w:rPr>
              <w:t>19-31.67</w:t>
            </w:r>
          </w:p>
        </w:tc>
      </w:tr>
    </w:tbl>
    <w:p>
      <w:pPr>
        <w:spacing w:line="240" w:lineRule="auto" w:before="8"/>
        <w:rPr>
          <w:rFonts w:ascii="宋体" w:hAnsi="宋体" w:cs="宋体" w:eastAsia="宋体" w:hint="default"/>
          <w:sz w:val="5"/>
          <w:szCs w:val="5"/>
        </w:rPr>
      </w:pPr>
    </w:p>
    <w:p>
      <w:pPr>
        <w:pStyle w:val="BodyText"/>
        <w:spacing w:line="307" w:lineRule="auto"/>
        <w:ind w:right="1385" w:firstLine="479"/>
        <w:jc w:val="left"/>
      </w:pPr>
      <w:r>
        <w:rPr/>
        <w:t>预计净残值是指假定固定资产预计使用寿命已满并处于使用寿命终了时的预期状 态，本集团目前从该项资产处臵中获得的扣除预计处臵费用后的金额。</w:t>
      </w:r>
    </w:p>
    <w:p>
      <w:pPr>
        <w:pStyle w:val="BodyText"/>
        <w:spacing w:line="288" w:lineRule="auto" w:before="19"/>
        <w:ind w:left="622" w:right="1277"/>
        <w:jc w:val="left"/>
      </w:pPr>
      <w:r>
        <w:rPr/>
        <w:t>（</w:t>
      </w:r>
      <w:r>
        <w:rPr>
          <w:rFonts w:ascii="Arial" w:hAnsi="Arial" w:cs="Arial" w:eastAsia="Arial" w:hint="default"/>
        </w:rPr>
        <w:t>3</w:t>
      </w:r>
      <w:r>
        <w:rPr/>
        <w:t>）固定资产的减值测试方法及减值准备计提方法 固定资产的减值测试方法和减值准备计提方法详见附注四、</w:t>
      </w:r>
      <w:r>
        <w:rPr>
          <w:rFonts w:ascii="Arial" w:hAnsi="Arial" w:cs="Arial" w:eastAsia="Arial" w:hint="default"/>
        </w:rPr>
        <w:t>14“</w:t>
      </w:r>
      <w:r>
        <w:rPr/>
        <w:t>非流动非金融资产</w:t>
      </w:r>
    </w:p>
    <w:p>
      <w:pPr>
        <w:pStyle w:val="BodyText"/>
        <w:spacing w:line="240" w:lineRule="auto" w:before="16"/>
        <w:ind w:right="3688"/>
        <w:jc w:val="left"/>
      </w:pPr>
      <w:r>
        <w:rPr/>
        <w:t>减值</w:t>
      </w:r>
      <w:r>
        <w:rPr>
          <w:rFonts w:ascii="Arial" w:hAnsi="Arial" w:cs="Arial" w:eastAsia="Arial" w:hint="default"/>
        </w:rPr>
        <w:t>”</w:t>
      </w:r>
      <w:r>
        <w:rPr/>
        <w:t>。</w:t>
      </w:r>
    </w:p>
    <w:p>
      <w:pPr>
        <w:pStyle w:val="BodyText"/>
        <w:spacing w:line="288" w:lineRule="auto" w:before="69"/>
        <w:ind w:left="622" w:right="1384"/>
        <w:jc w:val="left"/>
      </w:pPr>
      <w:r>
        <w:rPr/>
        <w:t>（</w:t>
      </w:r>
      <w:r>
        <w:rPr>
          <w:rFonts w:ascii="Arial" w:hAnsi="Arial" w:cs="Arial" w:eastAsia="Arial" w:hint="default"/>
        </w:rPr>
        <w:t>4</w:t>
      </w:r>
      <w:r>
        <w:rPr/>
        <w:t>）其他说明 与固定资产有关的后续支出，如果与该固定资产有关的经济利益很可能流入且其</w:t>
      </w:r>
    </w:p>
    <w:p>
      <w:pPr>
        <w:pStyle w:val="BodyText"/>
        <w:spacing w:line="307" w:lineRule="auto" w:before="38"/>
        <w:ind w:right="1384"/>
        <w:jc w:val="left"/>
      </w:pPr>
      <w:r>
        <w:rPr/>
        <w:t>成本能可靠地计量，则计入固定资产成本，并终止确认被替换部分的账面价值。除此 以外的其他后续支出，在发生时计入当期损益。</w:t>
      </w:r>
    </w:p>
    <w:p>
      <w:pPr>
        <w:pStyle w:val="BodyText"/>
        <w:spacing w:line="307" w:lineRule="auto" w:before="17"/>
        <w:ind w:right="1385" w:firstLine="479"/>
        <w:jc w:val="left"/>
      </w:pPr>
      <w:r>
        <w:rPr/>
        <w:t>固定资产出售、转让、报废或毁损的处臵收入扣除其账面价值和相关税费后的差 额计入当期损益。</w:t>
      </w:r>
    </w:p>
    <w:p>
      <w:pPr>
        <w:pStyle w:val="BodyText"/>
        <w:spacing w:line="304" w:lineRule="auto" w:before="19"/>
        <w:ind w:right="1145" w:firstLine="479"/>
        <w:jc w:val="left"/>
      </w:pPr>
      <w:r>
        <w:rPr/>
        <w:t>本集团至少于年度终了对固定资产的使用寿命、预计净残值和折旧方法进行复核， 如发生改变则作为会计估计变更处理。</w:t>
      </w:r>
    </w:p>
    <w:p>
      <w:pPr>
        <w:pStyle w:val="Heading3"/>
        <w:spacing w:line="363" w:lineRule="exact"/>
        <w:ind w:right="3688"/>
        <w:jc w:val="left"/>
        <w:rPr>
          <w:b w:val="0"/>
          <w:bCs w:val="0"/>
        </w:rPr>
      </w:pPr>
      <w:r>
        <w:rPr>
          <w:rFonts w:ascii="Arial" w:hAnsi="Arial" w:cs="Arial" w:eastAsia="Arial" w:hint="default"/>
        </w:rPr>
        <w:t>12</w:t>
      </w:r>
      <w:r>
        <w:rPr/>
        <w:t>、无形资产</w:t>
      </w:r>
      <w:r>
        <w:rPr>
          <w:b w:val="0"/>
          <w:bCs w:val="0"/>
        </w:rPr>
      </w:r>
    </w:p>
    <w:p>
      <w:pPr>
        <w:pStyle w:val="BodyText"/>
        <w:spacing w:line="240" w:lineRule="auto" w:before="59"/>
        <w:ind w:left="622" w:right="3688"/>
        <w:jc w:val="left"/>
      </w:pPr>
      <w:r>
        <w:rPr/>
        <w:t>（</w:t>
      </w:r>
      <w:r>
        <w:rPr>
          <w:rFonts w:ascii="Arial" w:hAnsi="Arial" w:cs="Arial" w:eastAsia="Arial" w:hint="default"/>
        </w:rPr>
        <w:t>1</w:t>
      </w:r>
      <w:r>
        <w:rPr/>
        <w:t>）无形资产</w:t>
      </w:r>
    </w:p>
    <w:p>
      <w:pPr>
        <w:spacing w:after="0" w:line="240" w:lineRule="auto"/>
        <w:jc w:val="left"/>
        <w:sectPr>
          <w:pgSz w:w="11910" w:h="16840"/>
          <w:pgMar w:header="461" w:footer="955" w:top="1280" w:bottom="1140" w:left="1480" w:right="0"/>
        </w:sectPr>
      </w:pPr>
    </w:p>
    <w:p>
      <w:pPr>
        <w:spacing w:line="240" w:lineRule="auto" w:before="6"/>
        <w:rPr>
          <w:rFonts w:ascii="宋体" w:hAnsi="宋体" w:cs="宋体" w:eastAsia="宋体" w:hint="default"/>
          <w:sz w:val="12"/>
          <w:szCs w:val="12"/>
        </w:rPr>
      </w:pPr>
    </w:p>
    <w:p>
      <w:pPr>
        <w:pStyle w:val="BodyText"/>
        <w:spacing w:line="307" w:lineRule="auto"/>
        <w:ind w:left="622" w:right="1384"/>
        <w:jc w:val="left"/>
      </w:pPr>
      <w:r>
        <w:rPr/>
        <w:t>无形资产是指本集团拥有或者控制的没有实物形态的可辨认非货币性资产。 无形资产按成本进行初始计量。与无形资产有关的支出，如果相关的经济利益很</w:t>
      </w:r>
    </w:p>
    <w:p>
      <w:pPr>
        <w:pStyle w:val="BodyText"/>
        <w:spacing w:line="307" w:lineRule="auto" w:before="17"/>
        <w:ind w:right="1384"/>
        <w:jc w:val="left"/>
      </w:pPr>
      <w:r>
        <w:rPr/>
        <w:t>可能流入本集团且其成本能可靠地计量，则计入无形资产成本。除此以外的其他项目 的支出，在发生时计入当期损益。</w:t>
      </w:r>
    </w:p>
    <w:p>
      <w:pPr>
        <w:pStyle w:val="BodyText"/>
        <w:spacing w:line="304" w:lineRule="auto" w:before="19"/>
        <w:ind w:right="1142" w:firstLine="479"/>
        <w:jc w:val="left"/>
      </w:pPr>
      <w:r>
        <w:rPr/>
        <w:t>取得的土地使用权通常作为无形资产核算。自行开发建造厂房等建筑物，相关的 土地使用权支出和建筑物建造成本则分别作为无形资产和固定资产核算。如为外购的 </w:t>
      </w:r>
      <w:r>
        <w:rPr>
          <w:spacing w:val="-1"/>
        </w:rPr>
        <w:t>房屋及建筑物，则将有关价款在土地使用权和建筑物之间进行分配，难以合理分配的，</w:t>
      </w:r>
      <w:r>
        <w:rPr>
          <w:spacing w:val="-88"/>
        </w:rPr>
        <w:t> </w:t>
      </w:r>
      <w:r>
        <w:rPr>
          <w:spacing w:val="-88"/>
        </w:rPr>
      </w:r>
      <w:r>
        <w:rPr/>
        <w:t>全部作为固定资产处理。</w:t>
      </w:r>
    </w:p>
    <w:p>
      <w:pPr>
        <w:pStyle w:val="BodyText"/>
        <w:spacing w:line="307" w:lineRule="auto" w:before="19"/>
        <w:ind w:right="1144" w:firstLine="479"/>
        <w:jc w:val="left"/>
      </w:pPr>
      <w:r>
        <w:rPr/>
        <w:t>使用寿命有限的无形资产自可供使用时起，对其原值已计提的减值准备累计金额 在其预计使用寿命内采用直线法分期平均摊销。使用寿命不确定的无形资产不予摊销。</w:t>
      </w:r>
    </w:p>
    <w:p>
      <w:pPr>
        <w:pStyle w:val="BodyText"/>
        <w:spacing w:line="304" w:lineRule="auto" w:before="19"/>
        <w:ind w:right="1265" w:firstLine="839"/>
        <w:jc w:val="left"/>
      </w:pPr>
      <w:r>
        <w:rPr/>
        <w:t>期末，对使用寿命有限的无形资产的使用寿命和摊销方法进行复核，如发生变 更则作为会计估计变更处理。此外，还对使用寿命不确定的无形资产的使用寿命进行 复核，如果有证据表明该无形资产为企业带来经济利益的期限是可预见的，则估计其 使用寿命并按照使用寿命有限的无形资产的摊销政策进行摊销。</w:t>
      </w:r>
    </w:p>
    <w:p>
      <w:pPr>
        <w:pStyle w:val="BodyText"/>
        <w:spacing w:line="290" w:lineRule="auto" w:before="19"/>
        <w:ind w:left="622" w:right="1277"/>
        <w:jc w:val="left"/>
      </w:pPr>
      <w:r>
        <w:rPr/>
        <w:t>（</w:t>
      </w:r>
      <w:r>
        <w:rPr>
          <w:rFonts w:ascii="Arial" w:hAnsi="Arial" w:cs="Arial" w:eastAsia="Arial" w:hint="default"/>
        </w:rPr>
        <w:t>2</w:t>
      </w:r>
      <w:r>
        <w:rPr/>
        <w:t>）无形资产的减值测试方法及减值准备计提方法 无形资产的减值测试方法和减值准备计提方法详见附注四、</w:t>
      </w:r>
      <w:r>
        <w:rPr>
          <w:rFonts w:ascii="Arial" w:hAnsi="Arial" w:cs="Arial" w:eastAsia="Arial" w:hint="default"/>
        </w:rPr>
        <w:t>14“</w:t>
      </w:r>
      <w:r>
        <w:rPr/>
        <w:t>非流动非金融资产</w:t>
      </w:r>
    </w:p>
    <w:p>
      <w:pPr>
        <w:pStyle w:val="BodyText"/>
        <w:spacing w:line="327" w:lineRule="exact" w:before="13"/>
        <w:ind w:right="3688"/>
        <w:jc w:val="left"/>
      </w:pPr>
      <w:r>
        <w:rPr/>
        <w:t>减值</w:t>
      </w:r>
      <w:r>
        <w:rPr>
          <w:rFonts w:ascii="Arial" w:hAnsi="Arial" w:cs="Arial" w:eastAsia="Arial" w:hint="default"/>
        </w:rPr>
        <w:t>”</w:t>
      </w:r>
      <w:r>
        <w:rPr/>
        <w:t>。</w:t>
      </w:r>
    </w:p>
    <w:p>
      <w:pPr>
        <w:spacing w:line="273" w:lineRule="auto" w:before="0"/>
        <w:ind w:left="622" w:right="1384" w:firstLine="2"/>
        <w:jc w:val="left"/>
        <w:rPr>
          <w:rFonts w:ascii="宋体" w:hAnsi="宋体" w:cs="宋体" w:eastAsia="宋体" w:hint="default"/>
          <w:sz w:val="24"/>
          <w:szCs w:val="24"/>
        </w:rPr>
      </w:pPr>
      <w:r>
        <w:rPr>
          <w:rFonts w:ascii="Arial" w:hAnsi="Arial" w:cs="Arial" w:eastAsia="Arial" w:hint="default"/>
          <w:b/>
          <w:bCs/>
          <w:sz w:val="24"/>
          <w:szCs w:val="24"/>
        </w:rPr>
        <w:t>13</w:t>
      </w:r>
      <w:r>
        <w:rPr>
          <w:rFonts w:ascii="Microsoft JhengHei" w:hAnsi="Microsoft JhengHei" w:cs="Microsoft JhengHei" w:eastAsia="Microsoft JhengHei" w:hint="default"/>
          <w:b/>
          <w:bCs/>
          <w:sz w:val="24"/>
          <w:szCs w:val="24"/>
        </w:rPr>
        <w:t>、长期待摊费用 </w:t>
      </w:r>
      <w:r>
        <w:rPr>
          <w:rFonts w:ascii="宋体" w:hAnsi="宋体" w:cs="宋体" w:eastAsia="宋体" w:hint="default"/>
          <w:sz w:val="24"/>
          <w:szCs w:val="24"/>
        </w:rPr>
        <w:t>长期待摊费用为已经发生但应由报告期和以后各期负担的分摊期限在一年以上的</w:t>
      </w:r>
    </w:p>
    <w:p>
      <w:pPr>
        <w:pStyle w:val="BodyText"/>
        <w:spacing w:line="240" w:lineRule="auto" w:before="53"/>
        <w:ind w:right="3688"/>
        <w:jc w:val="left"/>
      </w:pPr>
      <w:r>
        <w:rPr/>
        <w:t>各项费用。长期待摊费用在预计受益期间按直线法摊销。</w:t>
      </w:r>
    </w:p>
    <w:p>
      <w:pPr>
        <w:spacing w:line="273" w:lineRule="auto" w:before="8"/>
        <w:ind w:left="622" w:right="1265" w:firstLine="2"/>
        <w:jc w:val="left"/>
        <w:rPr>
          <w:rFonts w:ascii="宋体" w:hAnsi="宋体" w:cs="宋体" w:eastAsia="宋体" w:hint="default"/>
          <w:sz w:val="24"/>
          <w:szCs w:val="24"/>
        </w:rPr>
      </w:pPr>
      <w:r>
        <w:rPr>
          <w:rFonts w:ascii="Arial" w:hAnsi="Arial" w:cs="Arial" w:eastAsia="Arial" w:hint="default"/>
          <w:b/>
          <w:bCs/>
          <w:sz w:val="24"/>
          <w:szCs w:val="24"/>
        </w:rPr>
        <w:t>14</w:t>
      </w:r>
      <w:r>
        <w:rPr>
          <w:rFonts w:ascii="Microsoft JhengHei" w:hAnsi="Microsoft JhengHei" w:cs="Microsoft JhengHei" w:eastAsia="Microsoft JhengHei" w:hint="default"/>
          <w:b/>
          <w:bCs/>
          <w:sz w:val="24"/>
          <w:szCs w:val="24"/>
        </w:rPr>
        <w:t>、非流动非金融资产减值</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pacing w:val="2"/>
          <w:sz w:val="24"/>
          <w:szCs w:val="24"/>
        </w:rPr>
        <w:t>对于固定资产、在建工程、使用寿命有限的无形资产、以成本模式计量的投资性</w:t>
      </w:r>
    </w:p>
    <w:p>
      <w:pPr>
        <w:pStyle w:val="BodyText"/>
        <w:spacing w:line="304" w:lineRule="auto" w:before="53"/>
        <w:ind w:right="1144"/>
        <w:jc w:val="left"/>
      </w:pPr>
      <w:r>
        <w:rPr>
          <w:spacing w:val="2"/>
        </w:rPr>
        <w:t>房地产及对子公司、合营企业、联营企业的长期股权投资等非流动非金融资产，本集</w:t>
      </w:r>
      <w:r>
        <w:rPr>
          <w:spacing w:val="-90"/>
        </w:rPr>
        <w:t> </w:t>
      </w:r>
      <w:r>
        <w:rPr>
          <w:spacing w:val="-90"/>
        </w:rPr>
      </w:r>
      <w:r>
        <w:rPr/>
        <w:t>团于资产负债表日判断是否存在减值迹象。如存在减值迹象的，则估计其可收回金额，</w:t>
      </w:r>
      <w:r>
        <w:rPr/>
        <w:t> 进行减值测试。商誉、使用寿命不确定的无形资产和尚未达到可使用状态的无形资产， 无论是否存在减值迹象，每年均进行减值测试。</w:t>
      </w:r>
    </w:p>
    <w:p>
      <w:pPr>
        <w:pStyle w:val="BodyText"/>
        <w:spacing w:line="304" w:lineRule="auto" w:before="19"/>
        <w:ind w:right="1142" w:firstLine="479"/>
        <w:jc w:val="left"/>
      </w:pPr>
      <w:r>
        <w:rPr>
          <w:spacing w:val="2"/>
        </w:rPr>
        <w:t>减值测试结果表明资产的可收回金额低于其账面价值的，按其差额计提减值准备</w:t>
      </w:r>
      <w:r>
        <w:rPr/>
        <w:t> </w:t>
      </w:r>
      <w:r>
        <w:rPr>
          <w:spacing w:val="2"/>
        </w:rPr>
        <w:t>并计入减值损失。可收回金额为资产的公允价值减去处臵费用后的净额与资产预计未</w:t>
      </w:r>
      <w:r>
        <w:rPr>
          <w:spacing w:val="-97"/>
        </w:rPr>
        <w:t> </w:t>
      </w:r>
      <w:r>
        <w:rPr>
          <w:spacing w:val="-97"/>
        </w:rPr>
      </w:r>
      <w:r>
        <w:rPr>
          <w:spacing w:val="2"/>
        </w:rPr>
        <w:t>来现金流量的现值两者之间的较高者。资产的公允价值根据公平交易中销售协议价格</w:t>
      </w:r>
      <w:r>
        <w:rPr>
          <w:spacing w:val="-97"/>
        </w:rPr>
        <w:t> </w:t>
      </w:r>
      <w:r>
        <w:rPr>
          <w:spacing w:val="-97"/>
        </w:rPr>
      </w:r>
      <w:r>
        <w:rPr>
          <w:spacing w:val="-1"/>
        </w:rPr>
        <w:t>确定；不存在销售协议但存在资产活跃市场的，公允价值按照该资产的买方出价确定；</w:t>
      </w:r>
      <w:r>
        <w:rPr>
          <w:spacing w:val="-88"/>
        </w:rPr>
        <w:t> </w:t>
      </w:r>
      <w:r>
        <w:rPr>
          <w:spacing w:val="-88"/>
        </w:rPr>
      </w:r>
      <w:r>
        <w:rPr>
          <w:spacing w:val="2"/>
        </w:rPr>
        <w:t>不存在销售协议和资产活跃市场的，则以可获取的最佳信息为基础估计资产的公允价</w:t>
      </w:r>
      <w:r>
        <w:rPr>
          <w:spacing w:val="-97"/>
        </w:rPr>
        <w:t> </w:t>
      </w:r>
      <w:r>
        <w:rPr>
          <w:spacing w:val="-97"/>
        </w:rPr>
      </w:r>
      <w:r>
        <w:rPr>
          <w:spacing w:val="2"/>
        </w:rPr>
        <w:t>值。处臵费用包括与资产处臵有关的法律费用、相关税费、搬运费以及为使资产达到</w:t>
      </w:r>
      <w:r>
        <w:rPr>
          <w:spacing w:val="-97"/>
        </w:rPr>
        <w:t> </w:t>
      </w:r>
      <w:r>
        <w:rPr>
          <w:spacing w:val="-97"/>
        </w:rPr>
      </w:r>
      <w:r>
        <w:rPr>
          <w:spacing w:val="2"/>
        </w:rPr>
        <w:t>可销售状态所发生的直接费用。资产预计未来现金流量的现值，按照资产在持续使用</w:t>
      </w:r>
      <w:r>
        <w:rPr>
          <w:spacing w:val="-97"/>
        </w:rPr>
        <w:t> </w:t>
      </w:r>
      <w:r>
        <w:rPr>
          <w:spacing w:val="-97"/>
        </w:rPr>
      </w:r>
      <w:r>
        <w:rPr>
          <w:spacing w:val="2"/>
        </w:rPr>
        <w:t>过程中和最终处臵时所产生的预计未来现金流量，选择恰当的折现率对其进行折现后</w:t>
      </w:r>
    </w:p>
    <w:p>
      <w:pPr>
        <w:spacing w:after="0" w:line="304" w:lineRule="auto"/>
        <w:jc w:val="left"/>
        <w:sectPr>
          <w:pgSz w:w="11910" w:h="16840"/>
          <w:pgMar w:header="461" w:footer="955" w:top="1280" w:bottom="1140" w:left="1480" w:right="0"/>
        </w:sectPr>
      </w:pPr>
    </w:p>
    <w:p>
      <w:pPr>
        <w:spacing w:line="240" w:lineRule="auto" w:before="6"/>
        <w:rPr>
          <w:rFonts w:ascii="宋体" w:hAnsi="宋体" w:cs="宋体" w:eastAsia="宋体" w:hint="default"/>
          <w:sz w:val="12"/>
          <w:szCs w:val="12"/>
        </w:rPr>
      </w:pPr>
    </w:p>
    <w:p>
      <w:pPr>
        <w:pStyle w:val="BodyText"/>
        <w:spacing w:line="304" w:lineRule="auto"/>
        <w:ind w:right="1292"/>
        <w:jc w:val="both"/>
      </w:pPr>
      <w:r>
        <w:rPr>
          <w:spacing w:val="2"/>
        </w:rPr>
        <w:t>的金额加以确定。资产减值准备按单项资产为基础计算并确认，如果难以对单项资产</w:t>
      </w:r>
      <w:r>
        <w:rPr>
          <w:spacing w:val="-97"/>
        </w:rPr>
        <w:t> </w:t>
      </w:r>
      <w:r>
        <w:rPr>
          <w:spacing w:val="-97"/>
        </w:rPr>
      </w:r>
      <w:r>
        <w:rPr>
          <w:spacing w:val="2"/>
        </w:rPr>
        <w:t>的可收回金额进行估计的，以该资产所属的资产组确定资产组的可收回金额。资产组</w:t>
      </w:r>
      <w:r>
        <w:rPr>
          <w:spacing w:val="-97"/>
        </w:rPr>
        <w:t> </w:t>
      </w:r>
      <w:r>
        <w:rPr>
          <w:spacing w:val="-97"/>
        </w:rPr>
      </w:r>
      <w:r>
        <w:rPr/>
        <w:t>是能够独立产生现金流入的最小资产组合。</w:t>
      </w:r>
    </w:p>
    <w:p>
      <w:pPr>
        <w:pStyle w:val="BodyText"/>
        <w:spacing w:line="304" w:lineRule="auto" w:before="22"/>
        <w:ind w:right="1292" w:firstLine="479"/>
        <w:jc w:val="both"/>
      </w:pPr>
      <w:r>
        <w:rPr>
          <w:spacing w:val="2"/>
        </w:rPr>
        <w:t>在财务报表中单独列示的商誉，在进行减值测试时，将商誉的账面价值分摊至预</w:t>
      </w:r>
      <w:r>
        <w:rPr/>
        <w:t> </w:t>
      </w:r>
      <w:r>
        <w:rPr>
          <w:spacing w:val="2"/>
        </w:rPr>
        <w:t>期从企业合并的协同效应中受益的资产组或资产组组合。测试结果表明包含分摊的商</w:t>
      </w:r>
      <w:r>
        <w:rPr>
          <w:spacing w:val="-97"/>
        </w:rPr>
        <w:t> </w:t>
      </w:r>
      <w:r>
        <w:rPr>
          <w:spacing w:val="-97"/>
        </w:rPr>
      </w:r>
      <w:r>
        <w:rPr>
          <w:spacing w:val="2"/>
        </w:rPr>
        <w:t>誉的资产组或资产组组合的可收回金额低于其账面价值的，确认相应的减值损失。减</w:t>
      </w:r>
      <w:r>
        <w:rPr>
          <w:spacing w:val="-97"/>
        </w:rPr>
        <w:t> </w:t>
      </w:r>
      <w:r>
        <w:rPr>
          <w:spacing w:val="-97"/>
        </w:rPr>
      </w:r>
      <w:r>
        <w:rPr>
          <w:spacing w:val="2"/>
        </w:rPr>
        <w:t>值损失金额先抵减分摊至该资产组或资产组组合的商誉的账面价值，再根据资产组或</w:t>
      </w:r>
      <w:r>
        <w:rPr>
          <w:spacing w:val="-97"/>
        </w:rPr>
        <w:t> </w:t>
      </w:r>
      <w:r>
        <w:rPr>
          <w:spacing w:val="-97"/>
        </w:rPr>
      </w:r>
      <w:r>
        <w:rPr>
          <w:spacing w:val="2"/>
        </w:rPr>
        <w:t>资产组组合中除商誉以外的其他各项资产的账面价值所占比重，按比例抵减其他各项</w:t>
      </w:r>
      <w:r>
        <w:rPr>
          <w:spacing w:val="-97"/>
        </w:rPr>
        <w:t> </w:t>
      </w:r>
      <w:r>
        <w:rPr>
          <w:spacing w:val="-97"/>
        </w:rPr>
      </w:r>
      <w:r>
        <w:rPr/>
        <w:t>资产的账面价值。</w:t>
      </w:r>
    </w:p>
    <w:p>
      <w:pPr>
        <w:pStyle w:val="BodyText"/>
        <w:spacing w:line="259" w:lineRule="auto" w:before="22"/>
        <w:ind w:left="622" w:right="1265"/>
        <w:jc w:val="left"/>
      </w:pPr>
      <w:r>
        <w:rPr/>
        <w:t>上述资产减值损失一经确认，以后期间不予转回价值得以恢复的部分。 </w:t>
      </w:r>
      <w:r>
        <w:rPr>
          <w:rFonts w:ascii="Arial" w:hAnsi="Arial" w:cs="Arial" w:eastAsia="Arial" w:hint="default"/>
          <w:b/>
          <w:bCs/>
        </w:rPr>
        <w:t>15</w:t>
      </w:r>
      <w:r>
        <w:rPr>
          <w:rFonts w:ascii="Microsoft JhengHei" w:hAnsi="Microsoft JhengHei" w:cs="Microsoft JhengHei" w:eastAsia="Microsoft JhengHei" w:hint="default"/>
          <w:b/>
          <w:bCs/>
        </w:rPr>
        <w:t>、预计负债 </w:t>
      </w:r>
      <w:r>
        <w:rPr>
          <w:spacing w:val="-4"/>
          <w:w w:val="99"/>
        </w:rPr>
        <w:t>当与或有事项相关的义务同时符合以下条件，确认为预计负债：（</w:t>
      </w:r>
      <w:r>
        <w:rPr>
          <w:rFonts w:ascii="Arial" w:hAnsi="Arial" w:cs="Arial" w:eastAsia="Arial" w:hint="default"/>
          <w:spacing w:val="-4"/>
          <w:w w:val="99"/>
        </w:rPr>
        <w:t>1</w:t>
      </w:r>
      <w:r>
        <w:rPr>
          <w:spacing w:val="-4"/>
          <w:w w:val="99"/>
        </w:rPr>
        <w:t>）该义务是本</w:t>
      </w:r>
    </w:p>
    <w:p>
      <w:pPr>
        <w:pStyle w:val="BodyText"/>
        <w:spacing w:line="290" w:lineRule="auto" w:before="48"/>
        <w:ind w:right="1371"/>
        <w:jc w:val="both"/>
      </w:pPr>
      <w:r>
        <w:rPr>
          <w:spacing w:val="-7"/>
          <w:w w:val="99"/>
        </w:rPr>
        <w:t>集团承担的现时义务；（</w:t>
      </w:r>
      <w:r>
        <w:rPr>
          <w:rFonts w:ascii="Arial" w:hAnsi="Arial" w:cs="Arial" w:eastAsia="Arial" w:hint="default"/>
          <w:spacing w:val="-7"/>
          <w:w w:val="99"/>
        </w:rPr>
        <w:t>2</w:t>
      </w:r>
      <w:r>
        <w:rPr>
          <w:spacing w:val="-7"/>
          <w:w w:val="99"/>
        </w:rPr>
        <w:t>）履行该义务很可能导致经济利益流出；（</w:t>
      </w:r>
      <w:r>
        <w:rPr>
          <w:rFonts w:ascii="Arial" w:hAnsi="Arial" w:cs="Arial" w:eastAsia="Arial" w:hint="default"/>
          <w:spacing w:val="-7"/>
          <w:w w:val="99"/>
        </w:rPr>
        <w:t>3</w:t>
      </w:r>
      <w:r>
        <w:rPr>
          <w:spacing w:val="-7"/>
          <w:w w:val="99"/>
        </w:rPr>
        <w:t>）该义务的金额</w:t>
      </w:r>
      <w:r>
        <w:rPr>
          <w:spacing w:val="-87"/>
          <w:w w:val="99"/>
        </w:rPr>
        <w:t> </w:t>
      </w:r>
      <w:r>
        <w:rPr/>
        <w:t>能够可靠地计量。</w:t>
      </w:r>
    </w:p>
    <w:p>
      <w:pPr>
        <w:pStyle w:val="BodyText"/>
        <w:spacing w:line="307" w:lineRule="auto" w:before="34"/>
        <w:ind w:right="1265" w:firstLine="479"/>
        <w:jc w:val="left"/>
      </w:pPr>
      <w:r>
        <w:rPr/>
        <w:t>在资产负债表日，考虑与或有事项有关的风险、不确定性和货币时间价值等因素， 按照履行相关现时义务所需支出的最佳估计数对预计负债进行计量。</w:t>
      </w:r>
    </w:p>
    <w:p>
      <w:pPr>
        <w:pStyle w:val="BodyText"/>
        <w:spacing w:line="304" w:lineRule="auto" w:before="19"/>
        <w:ind w:right="1384" w:firstLine="479"/>
        <w:jc w:val="left"/>
      </w:pPr>
      <w:r>
        <w:rPr/>
        <w:t>如果清偿预计负债所需支出全部或部分预期由第三方补偿的，补偿金额在基本确 定能够收到时，作为资产单独确认，且确认的补偿金额不超过预计负债的账面价值。</w:t>
      </w:r>
    </w:p>
    <w:p>
      <w:pPr>
        <w:pStyle w:val="Heading3"/>
        <w:spacing w:line="364" w:lineRule="exact"/>
        <w:ind w:right="3688"/>
        <w:jc w:val="left"/>
        <w:rPr>
          <w:b w:val="0"/>
          <w:bCs w:val="0"/>
        </w:rPr>
      </w:pPr>
      <w:r>
        <w:rPr>
          <w:rFonts w:ascii="Arial" w:hAnsi="Arial" w:cs="Arial" w:eastAsia="Arial" w:hint="default"/>
        </w:rPr>
        <w:t>16</w:t>
      </w:r>
      <w:r>
        <w:rPr/>
        <w:t>、股份支付</w:t>
      </w:r>
      <w:r>
        <w:rPr>
          <w:b w:val="0"/>
          <w:bCs w:val="0"/>
        </w:rPr>
      </w:r>
    </w:p>
    <w:p>
      <w:pPr>
        <w:pStyle w:val="BodyText"/>
        <w:spacing w:line="288" w:lineRule="auto" w:before="59"/>
        <w:ind w:left="622" w:right="1384"/>
        <w:jc w:val="left"/>
      </w:pPr>
      <w:r>
        <w:rPr/>
        <w:t>（</w:t>
      </w:r>
      <w:r>
        <w:rPr>
          <w:rFonts w:ascii="Arial" w:hAnsi="Arial" w:cs="Arial" w:eastAsia="Arial" w:hint="default"/>
        </w:rPr>
        <w:t>1</w:t>
      </w:r>
      <w:r>
        <w:rPr/>
        <w:t>）股份支付的种类 股份支付是为了获取职工或其他方提供服务而授予权益工具或者承担以权益工具</w:t>
      </w:r>
    </w:p>
    <w:p>
      <w:pPr>
        <w:pStyle w:val="BodyText"/>
        <w:spacing w:line="307" w:lineRule="auto" w:before="38"/>
        <w:ind w:right="1402"/>
        <w:jc w:val="both"/>
      </w:pPr>
      <w:r>
        <w:rPr/>
        <w:t>为基础确定的负债的交易。股份支付分为以权益结算的股份支付和以现金结算的股份 支付。</w:t>
      </w:r>
    </w:p>
    <w:p>
      <w:pPr>
        <w:pStyle w:val="BodyText"/>
        <w:spacing w:line="307" w:lineRule="auto" w:before="17"/>
        <w:ind w:left="622" w:right="1384"/>
        <w:jc w:val="left"/>
      </w:pPr>
      <w:r>
        <w:rPr>
          <w:rFonts w:ascii="宋体" w:hAnsi="宋体" w:cs="宋体" w:eastAsia="宋体" w:hint="default"/>
        </w:rPr>
        <w:t>① </w:t>
      </w:r>
      <w:r>
        <w:rPr/>
        <w:t>以权益结算的股份支付 用以换取职工提供的服务的权益结算的股份支付，以授予职工权益工具在授予日</w:t>
      </w:r>
    </w:p>
    <w:p>
      <w:pPr>
        <w:pStyle w:val="BodyText"/>
        <w:spacing w:line="300" w:lineRule="auto" w:before="19"/>
        <w:ind w:right="1333"/>
        <w:jc w:val="both"/>
      </w:pPr>
      <w:r>
        <w:rPr/>
        <w:t>的公允价值计量。该公允价值的金额在完成等待期内的服务或达到规定业绩条件才可 行权的情况下，在等待期内以对可行权权益工具数量的最佳估计为基础，按直线法计 算计入相关成本或费用</w:t>
      </w:r>
      <w:r>
        <w:rPr>
          <w:rFonts w:ascii="Arial" w:hAnsi="Arial" w:cs="Arial" w:eastAsia="Arial" w:hint="default"/>
        </w:rPr>
        <w:t>/</w:t>
      </w:r>
      <w:r>
        <w:rPr/>
        <w:t>在授予后立即可行权时，在授予日计入相关成本或费用，相应 增加资本公积。</w:t>
      </w:r>
    </w:p>
    <w:p>
      <w:pPr>
        <w:pStyle w:val="BodyText"/>
        <w:spacing w:line="304" w:lineRule="auto" w:before="24"/>
        <w:ind w:right="1400" w:firstLine="479"/>
        <w:jc w:val="both"/>
      </w:pPr>
      <w:r>
        <w:rPr/>
        <w:t>用以换取其他方服务的权益结算的股份支付，如果其他方服务的公允价值能够可 靠计量，按照其他方服务在取得日的公允价值计量，如果其他方服务的公允价值不能 可靠计量，但权益工具的公允价值能够可靠计量的，按照权益工具在服务取得日的公 允价值计量，计入相关成本或费用，相应增加所有者权益。</w:t>
      </w:r>
    </w:p>
    <w:p>
      <w:pPr>
        <w:pStyle w:val="BodyText"/>
        <w:spacing w:line="240" w:lineRule="auto" w:before="22"/>
        <w:ind w:left="622" w:right="3688"/>
        <w:jc w:val="left"/>
      </w:pPr>
      <w:r>
        <w:rPr>
          <w:rFonts w:ascii="宋体" w:hAnsi="宋体" w:cs="宋体" w:eastAsia="宋体" w:hint="default"/>
        </w:rPr>
        <w:t>② </w:t>
      </w:r>
      <w:r>
        <w:rPr/>
        <w:t>以现金结算的股份支付</w:t>
      </w:r>
    </w:p>
    <w:p>
      <w:pPr>
        <w:spacing w:after="0" w:line="240" w:lineRule="auto"/>
        <w:jc w:val="left"/>
        <w:sectPr>
          <w:pgSz w:w="11910" w:h="16840"/>
          <w:pgMar w:header="461" w:footer="955" w:top="1280" w:bottom="1140" w:left="1480" w:right="0"/>
        </w:sectPr>
      </w:pPr>
    </w:p>
    <w:p>
      <w:pPr>
        <w:spacing w:line="240" w:lineRule="auto" w:before="6"/>
        <w:rPr>
          <w:rFonts w:ascii="宋体" w:hAnsi="宋体" w:cs="宋体" w:eastAsia="宋体" w:hint="default"/>
          <w:sz w:val="12"/>
          <w:szCs w:val="12"/>
        </w:rPr>
      </w:pPr>
    </w:p>
    <w:p>
      <w:pPr>
        <w:pStyle w:val="BodyText"/>
        <w:spacing w:line="304" w:lineRule="auto"/>
        <w:ind w:right="1401" w:firstLine="479"/>
        <w:jc w:val="both"/>
      </w:pPr>
      <w:r>
        <w:rPr/>
        <w:t>以现金结算的股份支付，按照本集团承担的以股份或其他权益工具为基础确定的 负债的公允价值计量。如授予后立即可行权，在授予日计入相关成本或费用，相应增 加负债；如须完成等待期内的服务或达到规定业绩条件以后才可行权，在等待期的每 个资产负债表日，以对可行权情况的最佳估计为基础，按照本集团承担负债的公允价 值金额，将当期取得的服务计入成本或费用，相应增加负债。</w:t>
      </w:r>
    </w:p>
    <w:p>
      <w:pPr>
        <w:pStyle w:val="BodyText"/>
        <w:spacing w:line="307" w:lineRule="auto" w:before="19"/>
        <w:ind w:right="1145" w:firstLine="479"/>
        <w:jc w:val="left"/>
      </w:pPr>
      <w:r>
        <w:rPr/>
        <w:t>在相关负债结算前的每个资产负债表日以及结算日，对负债的公允价值重新计量， 其变动计入当期损益。</w:t>
      </w:r>
    </w:p>
    <w:p>
      <w:pPr>
        <w:pStyle w:val="BodyText"/>
        <w:spacing w:line="240" w:lineRule="auto" w:before="19"/>
        <w:ind w:left="622" w:right="3688"/>
        <w:jc w:val="left"/>
      </w:pPr>
      <w:r>
        <w:rPr/>
        <w:t>（</w:t>
      </w:r>
      <w:r>
        <w:rPr>
          <w:rFonts w:ascii="Arial" w:hAnsi="Arial" w:cs="Arial" w:eastAsia="Arial" w:hint="default"/>
        </w:rPr>
        <w:t>2</w:t>
      </w:r>
      <w:r>
        <w:rPr/>
        <w:t>）权益工具公允价值的确定方法</w:t>
      </w:r>
    </w:p>
    <w:p>
      <w:pPr>
        <w:pStyle w:val="BodyText"/>
        <w:spacing w:line="240" w:lineRule="auto" w:before="67"/>
        <w:ind w:left="622" w:right="1142"/>
        <w:jc w:val="left"/>
      </w:pPr>
      <w:r>
        <w:rPr/>
        <w:t>本集团授予的权益工具公允价值采用</w:t>
      </w:r>
      <w:r>
        <w:rPr>
          <w:spacing w:val="-62"/>
        </w:rPr>
        <w:t> </w:t>
      </w:r>
      <w:r>
        <w:rPr>
          <w:rFonts w:ascii="Arial" w:hAnsi="Arial" w:cs="Arial" w:eastAsia="Arial" w:hint="default"/>
        </w:rPr>
        <w:t>Black-Scholes</w:t>
      </w:r>
      <w:r>
        <w:rPr>
          <w:rFonts w:ascii="Arial" w:hAnsi="Arial" w:cs="Arial" w:eastAsia="Arial" w:hint="default"/>
          <w:spacing w:val="-8"/>
        </w:rPr>
        <w:t> </w:t>
      </w:r>
      <w:r>
        <w:rPr/>
        <w:t>模型定价，具体参见附注九、</w:t>
      </w:r>
    </w:p>
    <w:p>
      <w:pPr>
        <w:pStyle w:val="BodyText"/>
        <w:spacing w:line="240" w:lineRule="auto" w:before="70"/>
        <w:ind w:right="0"/>
        <w:jc w:val="both"/>
      </w:pPr>
      <w:r>
        <w:rPr>
          <w:rFonts w:ascii="Arial" w:hAnsi="Arial" w:cs="Arial" w:eastAsia="Arial" w:hint="default"/>
          <w:w w:val="99"/>
        </w:rPr>
        <w:t>2</w:t>
      </w:r>
      <w:r>
        <w:rPr>
          <w:spacing w:val="-120"/>
        </w:rPr>
        <w:t>、</w:t>
      </w:r>
      <w:r>
        <w:rPr>
          <w:spacing w:val="-1"/>
        </w:rPr>
        <w:t>（</w:t>
      </w:r>
      <w:r>
        <w:rPr>
          <w:rFonts w:ascii="Arial" w:hAnsi="Arial" w:cs="Arial" w:eastAsia="Arial" w:hint="default"/>
          <w:w w:val="99"/>
        </w:rPr>
        <w:t>1</w:t>
      </w:r>
      <w:r>
        <w:rPr>
          <w:spacing w:val="-120"/>
        </w:rPr>
        <w:t>）。</w:t>
      </w:r>
      <w:r>
        <w:rPr/>
      </w:r>
    </w:p>
    <w:p>
      <w:pPr>
        <w:pStyle w:val="BodyText"/>
        <w:spacing w:line="288" w:lineRule="auto" w:before="69"/>
        <w:ind w:left="622" w:right="1384"/>
        <w:jc w:val="left"/>
      </w:pPr>
      <w:r>
        <w:rPr/>
        <w:t>（</w:t>
      </w:r>
      <w:r>
        <w:rPr>
          <w:rFonts w:ascii="Arial" w:hAnsi="Arial" w:cs="Arial" w:eastAsia="Arial" w:hint="default"/>
        </w:rPr>
        <w:t>3</w:t>
      </w:r>
      <w:r>
        <w:rPr/>
        <w:t>）确认可行权权益工具最佳估计的依据 在等待期内的每个资产负债表日，根据最新取得的可行权职工人数变动等后续信</w:t>
      </w:r>
    </w:p>
    <w:p>
      <w:pPr>
        <w:pStyle w:val="BodyText"/>
        <w:spacing w:line="240" w:lineRule="auto" w:before="38"/>
        <w:ind w:right="0"/>
        <w:jc w:val="both"/>
      </w:pPr>
      <w:r>
        <w:rPr/>
        <w:t>息做出最佳估计，修正预计可行权的权益工具数量。</w:t>
      </w:r>
    </w:p>
    <w:p>
      <w:pPr>
        <w:pStyle w:val="BodyText"/>
        <w:spacing w:line="288" w:lineRule="auto" w:before="86"/>
        <w:ind w:left="622" w:right="1384"/>
        <w:jc w:val="left"/>
      </w:pPr>
      <w:r>
        <w:rPr/>
        <w:t>（</w:t>
      </w:r>
      <w:r>
        <w:rPr>
          <w:rFonts w:ascii="Arial" w:hAnsi="Arial" w:cs="Arial" w:eastAsia="Arial" w:hint="default"/>
        </w:rPr>
        <w:t>4</w:t>
      </w:r>
      <w:r>
        <w:rPr/>
        <w:t>）实施、修改、终止股份支付计划的相关会计处理 本集团对股份支付计划进行修改时，若修改增加了所授予权益工具的公允价值，</w:t>
      </w:r>
    </w:p>
    <w:p>
      <w:pPr>
        <w:pStyle w:val="BodyText"/>
        <w:spacing w:line="304" w:lineRule="auto" w:before="38"/>
        <w:ind w:right="1401"/>
        <w:jc w:val="both"/>
      </w:pPr>
      <w:r>
        <w:rPr/>
        <w:t>按照权益工具公允价值的增加相应确认取得服务的增加。权益工具公允价值的增加是 指修改前后的权益工具在修改日的公允价值之间的差额。若修改减少了股份支付公允 价值总额或采用了其他不利于职工的方式，则仍继续对取得的服务进行会计处理，视 同该变更从未发生，除非本集团取消了部分或全部已授予的权益工具。</w:t>
      </w:r>
    </w:p>
    <w:p>
      <w:pPr>
        <w:pStyle w:val="BodyText"/>
        <w:spacing w:line="304" w:lineRule="auto" w:before="22"/>
        <w:ind w:right="1401" w:firstLine="479"/>
        <w:jc w:val="both"/>
      </w:pPr>
      <w:r>
        <w:rPr/>
        <w:t>在等待期内，如果取消了授予的权益工具，本集团对取消所授予的权益性工具作 为加速行权处理，将剩余等待期内应确认的金额立即计入当期损益，同时确认资本公 积。职工或其他方能够选择满足非可行权条件但在等待期内未满足的，本集团将其作 为授予权益工具的取消处理。</w:t>
      </w:r>
    </w:p>
    <w:p>
      <w:pPr>
        <w:pStyle w:val="BodyText"/>
        <w:spacing w:line="290" w:lineRule="auto" w:before="19"/>
        <w:ind w:left="622" w:right="1384"/>
        <w:jc w:val="left"/>
      </w:pPr>
      <w:r>
        <w:rPr/>
        <w:t>（</w:t>
      </w:r>
      <w:r>
        <w:rPr>
          <w:rFonts w:ascii="Arial" w:hAnsi="Arial" w:cs="Arial" w:eastAsia="Arial" w:hint="default"/>
        </w:rPr>
        <w:t>5</w:t>
      </w:r>
      <w:r>
        <w:rPr/>
        <w:t>）涉及本集团与本集团股东或实际控制人的股份支付交易的会计处理 涉及本集团与本集团股东或实际控制人的股份支付交易，结算企业与接受服务企</w:t>
      </w:r>
    </w:p>
    <w:p>
      <w:pPr>
        <w:pStyle w:val="BodyText"/>
        <w:spacing w:line="304" w:lineRule="auto" w:before="36"/>
        <w:ind w:right="1401"/>
        <w:jc w:val="both"/>
      </w:pPr>
      <w:r>
        <w:rPr/>
        <w:t>业中其一在本集团内，另一在本集团外的，在本集团合并财务报表中按照以下规定进 行会计处理：</w:t>
      </w:r>
    </w:p>
    <w:p>
      <w:pPr>
        <w:pStyle w:val="BodyText"/>
        <w:spacing w:line="307" w:lineRule="auto" w:before="22"/>
        <w:ind w:right="1268" w:firstLine="479"/>
        <w:jc w:val="left"/>
      </w:pPr>
      <w:r>
        <w:rPr>
          <w:rFonts w:ascii="宋体" w:hAnsi="宋体" w:cs="宋体" w:eastAsia="宋体" w:hint="default"/>
        </w:rPr>
        <w:t>①</w:t>
      </w:r>
      <w:r>
        <w:rPr>
          <w:rFonts w:ascii="宋体" w:hAnsi="宋体" w:cs="宋体" w:eastAsia="宋体" w:hint="default"/>
          <w:spacing w:val="-3"/>
        </w:rPr>
        <w:t> </w:t>
      </w:r>
      <w:r>
        <w:rPr/>
        <w:t>结算企业以其本身权益工具结算的，将该股份支付交易作为权益结算的股份支 付处理；除此之外，作为现金结算的股份支付处理。</w:t>
      </w:r>
    </w:p>
    <w:p>
      <w:pPr>
        <w:pStyle w:val="BodyText"/>
        <w:spacing w:line="307" w:lineRule="auto" w:before="17"/>
        <w:ind w:right="1401" w:firstLine="479"/>
        <w:jc w:val="both"/>
      </w:pPr>
      <w:r>
        <w:rPr/>
        <w:t>结算企业是接受服务企业的投资者的，按照授予日权益工具的公允价值或应承担 负债的公允价值确认为对接受服务企业的长期股权投资，同时确认资本公积（其他资 本公积）或负债。</w:t>
      </w:r>
    </w:p>
    <w:p>
      <w:pPr>
        <w:spacing w:after="0" w:line="307" w:lineRule="auto"/>
        <w:jc w:val="both"/>
        <w:sectPr>
          <w:pgSz w:w="11910" w:h="16840"/>
          <w:pgMar w:header="461" w:footer="955" w:top="1280" w:bottom="1140" w:left="1480" w:right="0"/>
        </w:sectPr>
      </w:pPr>
    </w:p>
    <w:p>
      <w:pPr>
        <w:spacing w:line="240" w:lineRule="auto" w:before="6"/>
        <w:rPr>
          <w:rFonts w:ascii="宋体" w:hAnsi="宋体" w:cs="宋体" w:eastAsia="宋体" w:hint="default"/>
          <w:sz w:val="12"/>
          <w:szCs w:val="12"/>
        </w:rPr>
      </w:pPr>
    </w:p>
    <w:p>
      <w:pPr>
        <w:pStyle w:val="BodyText"/>
        <w:spacing w:line="304" w:lineRule="auto"/>
        <w:ind w:right="1268" w:firstLine="479"/>
        <w:jc w:val="left"/>
      </w:pPr>
      <w:r>
        <w:rPr>
          <w:rFonts w:ascii="宋体" w:hAnsi="宋体" w:cs="宋体" w:eastAsia="宋体" w:hint="default"/>
        </w:rPr>
        <w:t>②</w:t>
      </w:r>
      <w:r>
        <w:rPr>
          <w:rFonts w:ascii="宋体" w:hAnsi="宋体" w:cs="宋体" w:eastAsia="宋体" w:hint="default"/>
          <w:spacing w:val="-3"/>
        </w:rPr>
        <w:t> </w:t>
      </w:r>
      <w:r>
        <w:rPr/>
        <w:t>接受服务企业没有结算义务或授予本企业职工的是其本身权益工具的，将该股 份支付交易作为权益结算的股份支付处理；接受服务企业具有结算义务且授予本企业 职工的并非其本身权益工具的，将该股份支付交易作为现金结算的股份支付处理。</w:t>
      </w:r>
    </w:p>
    <w:p>
      <w:pPr>
        <w:pStyle w:val="BodyText"/>
        <w:spacing w:line="304" w:lineRule="auto" w:before="22"/>
        <w:ind w:right="1401" w:firstLine="479"/>
        <w:jc w:val="both"/>
      </w:pPr>
      <w:r>
        <w:rPr/>
        <w:t>本集团内各企业之间发生的股份支付交易，接受服务企业和结算企业不是同一企 业的，在接受服务企业和结算企业各自的个别财务报表中对该股份支付交易的确认和 计量，比照上述原则处理。</w:t>
      </w:r>
    </w:p>
    <w:p>
      <w:pPr>
        <w:pStyle w:val="Heading3"/>
        <w:spacing w:line="363" w:lineRule="exact"/>
        <w:ind w:right="3688"/>
        <w:jc w:val="left"/>
        <w:rPr>
          <w:b w:val="0"/>
          <w:bCs w:val="0"/>
        </w:rPr>
      </w:pPr>
      <w:r>
        <w:rPr>
          <w:rFonts w:ascii="Arial" w:hAnsi="Arial" w:cs="Arial" w:eastAsia="Arial" w:hint="default"/>
        </w:rPr>
        <w:t>17</w:t>
      </w:r>
      <w:r>
        <w:rPr/>
        <w:t>、收入</w:t>
      </w:r>
      <w:r>
        <w:rPr>
          <w:b w:val="0"/>
          <w:bCs w:val="0"/>
        </w:rPr>
      </w:r>
    </w:p>
    <w:p>
      <w:pPr>
        <w:pStyle w:val="BodyText"/>
        <w:spacing w:line="288" w:lineRule="auto" w:before="59"/>
        <w:ind w:left="622" w:right="1384"/>
        <w:jc w:val="left"/>
      </w:pPr>
      <w:r>
        <w:rPr/>
        <w:t>（</w:t>
      </w:r>
      <w:r>
        <w:rPr>
          <w:rFonts w:ascii="Arial" w:hAnsi="Arial" w:cs="Arial" w:eastAsia="Arial" w:hint="default"/>
        </w:rPr>
        <w:t>1</w:t>
      </w:r>
      <w:r>
        <w:rPr/>
        <w:t>）商品销售收入 在已将商品所有权上的主要风险和报酬转移给买方，既没有保留通常与所有权相</w:t>
      </w:r>
    </w:p>
    <w:p>
      <w:pPr>
        <w:pStyle w:val="BodyText"/>
        <w:spacing w:line="304" w:lineRule="auto" w:before="39"/>
        <w:ind w:right="1401"/>
        <w:jc w:val="both"/>
      </w:pPr>
      <w:r>
        <w:rPr/>
        <w:t>联系的继续管理权，也没有对已售商品实施有效控制，收入的金额能够可靠地计量， 相关的经济利益很可能流入企业，相关的已发生或将发生的成本能够可靠地计量时， 确认商品销售收入的实现。</w:t>
      </w:r>
    </w:p>
    <w:p>
      <w:pPr>
        <w:pStyle w:val="BodyText"/>
        <w:spacing w:line="290" w:lineRule="auto" w:before="22"/>
        <w:ind w:left="622" w:right="1384"/>
        <w:jc w:val="left"/>
      </w:pPr>
      <w:r>
        <w:rPr/>
        <w:t>（</w:t>
      </w:r>
      <w:r>
        <w:rPr>
          <w:rFonts w:ascii="Arial" w:hAnsi="Arial" w:cs="Arial" w:eastAsia="Arial" w:hint="default"/>
        </w:rPr>
        <w:t>2</w:t>
      </w:r>
      <w:r>
        <w:rPr/>
        <w:t>）提供劳务收入 在提供劳务交易的结果能够可靠估计的情况下，于资产负债表日按照完工百分比</w:t>
      </w:r>
    </w:p>
    <w:p>
      <w:pPr>
        <w:pStyle w:val="BodyText"/>
        <w:spacing w:line="307" w:lineRule="auto" w:before="34"/>
        <w:ind w:right="1401"/>
        <w:jc w:val="both"/>
      </w:pPr>
      <w:r>
        <w:rPr/>
        <w:t>法确认提供的劳务收入。劳务交易的完工进度按已经发生的劳务成本占估计总成本的 比例确定。</w:t>
      </w:r>
    </w:p>
    <w:p>
      <w:pPr>
        <w:pStyle w:val="BodyText"/>
        <w:spacing w:line="240" w:lineRule="auto" w:before="19"/>
        <w:ind w:left="622" w:right="0"/>
        <w:jc w:val="left"/>
      </w:pPr>
      <w:r>
        <w:rPr/>
        <w:t>提供劳务交易的结果能够可靠估计是指同时满足：</w:t>
      </w:r>
      <w:r>
        <w:rPr>
          <w:rFonts w:ascii="宋体" w:hAnsi="宋体" w:cs="宋体" w:eastAsia="宋体" w:hint="default"/>
        </w:rPr>
        <w:t>①</w:t>
      </w:r>
      <w:r>
        <w:rPr/>
        <w:t>收入的金额能够可靠地计量；</w:t>
      </w:r>
    </w:p>
    <w:p>
      <w:pPr>
        <w:pStyle w:val="BodyText"/>
        <w:spacing w:line="307" w:lineRule="auto" w:before="84"/>
        <w:ind w:right="1400"/>
        <w:jc w:val="both"/>
      </w:pPr>
      <w:r>
        <w:rPr>
          <w:rFonts w:ascii="宋体" w:hAnsi="宋体" w:cs="宋体" w:eastAsia="宋体" w:hint="default"/>
        </w:rPr>
        <w:t>②</w:t>
      </w:r>
      <w:r>
        <w:rPr/>
        <w:t>相关的经济利益很可能流入企业；</w:t>
      </w:r>
      <w:r>
        <w:rPr>
          <w:rFonts w:ascii="宋体" w:hAnsi="宋体" w:cs="宋体" w:eastAsia="宋体" w:hint="default"/>
        </w:rPr>
        <w:t>③</w:t>
      </w:r>
      <w:r>
        <w:rPr/>
        <w:t>交易的完工程度能够可靠地确定；</w:t>
      </w:r>
      <w:r>
        <w:rPr>
          <w:rFonts w:ascii="宋体" w:hAnsi="宋体" w:cs="宋体" w:eastAsia="宋体" w:hint="default"/>
        </w:rPr>
        <w:t>④</w:t>
      </w:r>
      <w:r>
        <w:rPr/>
        <w:t>交易中已 发生和将发生的成本能够可靠地计量。</w:t>
      </w:r>
    </w:p>
    <w:p>
      <w:pPr>
        <w:pStyle w:val="BodyText"/>
        <w:spacing w:line="304" w:lineRule="auto" w:before="19"/>
        <w:ind w:right="1401" w:firstLine="479"/>
        <w:jc w:val="both"/>
      </w:pPr>
      <w:r>
        <w:rPr/>
        <w:t>如果提供劳务交易的结果不能够可靠估计，则按已经发生并预计能够得到补偿的 劳务成本金额确认提供的劳务收入，并将已发生的劳务成本作为当期费用。已经发生 的劳务成本如预计不能得到补偿的，则不确认收入。</w:t>
      </w:r>
    </w:p>
    <w:p>
      <w:pPr>
        <w:pStyle w:val="BodyText"/>
        <w:spacing w:line="304" w:lineRule="auto" w:before="22"/>
        <w:ind w:right="1144" w:firstLine="479"/>
        <w:jc w:val="left"/>
      </w:pPr>
      <w:r>
        <w:rPr/>
        <w:t>本集团与其他企业签订的合同或协议包括销售商品和提供劳务时，如销售商品部 分和提供劳务部分能够区分并单独计量的，将销售商品部分和提供劳务部分分别处理； 如销售商品部分和提供劳务部分不能够区分，或虽能区分但不能够单独计量的，将该 合同全部作为销售商品处理。</w:t>
      </w:r>
    </w:p>
    <w:p>
      <w:pPr>
        <w:pStyle w:val="BodyText"/>
        <w:spacing w:line="290" w:lineRule="auto" w:before="19"/>
        <w:ind w:left="622" w:right="4744"/>
        <w:jc w:val="left"/>
      </w:pPr>
      <w:r>
        <w:rPr/>
        <w:t>（</w:t>
      </w:r>
      <w:r>
        <w:rPr>
          <w:rFonts w:ascii="Arial" w:hAnsi="Arial" w:cs="Arial" w:eastAsia="Arial" w:hint="default"/>
        </w:rPr>
        <w:t>3</w:t>
      </w:r>
      <w:r>
        <w:rPr/>
        <w:t>）使用费收入 根据有关合同或协议，按权责发生制确认收入。</w:t>
      </w:r>
    </w:p>
    <w:p>
      <w:pPr>
        <w:pStyle w:val="BodyText"/>
        <w:spacing w:line="288" w:lineRule="auto" w:before="36"/>
        <w:ind w:left="622" w:right="3544"/>
        <w:jc w:val="left"/>
      </w:pPr>
      <w:r>
        <w:rPr/>
        <w:t>（</w:t>
      </w:r>
      <w:r>
        <w:rPr>
          <w:rFonts w:ascii="Arial" w:hAnsi="Arial" w:cs="Arial" w:eastAsia="Arial" w:hint="default"/>
        </w:rPr>
        <w:t>4</w:t>
      </w:r>
      <w:r>
        <w:rPr/>
        <w:t>）利息收入 按照他人使用本集团货币资金的时间和实际利率计算确定。</w:t>
      </w:r>
    </w:p>
    <w:p>
      <w:pPr>
        <w:pStyle w:val="BodyText"/>
        <w:spacing w:line="290" w:lineRule="auto" w:before="38"/>
        <w:ind w:left="622" w:right="1384"/>
        <w:jc w:val="left"/>
      </w:pPr>
      <w:r>
        <w:rPr/>
        <w:t>（</w:t>
      </w:r>
      <w:r>
        <w:rPr>
          <w:rFonts w:ascii="Arial" w:hAnsi="Arial" w:cs="Arial" w:eastAsia="Arial" w:hint="default"/>
        </w:rPr>
        <w:t>5</w:t>
      </w:r>
      <w:r>
        <w:rPr/>
        <w:t>）促销费收入 本集团代供应商、客户开展的产品宣传等促销活动，根据实际发生的促销费用及</w:t>
      </w:r>
    </w:p>
    <w:p>
      <w:pPr>
        <w:pStyle w:val="BodyText"/>
        <w:spacing w:line="307" w:lineRule="auto" w:before="34"/>
        <w:ind w:right="1401"/>
        <w:jc w:val="both"/>
      </w:pPr>
      <w:r>
        <w:rPr/>
        <w:t>业经供应商、客户确认的结算方法，在取得供应商、客户的结算清单时确认为促销费 收入。</w:t>
      </w:r>
    </w:p>
    <w:p>
      <w:pPr>
        <w:spacing w:after="0" w:line="307" w:lineRule="auto"/>
        <w:jc w:val="both"/>
        <w:sectPr>
          <w:pgSz w:w="11910" w:h="16840"/>
          <w:pgMar w:header="461" w:footer="955" w:top="1280" w:bottom="1140" w:left="1480" w:right="0"/>
        </w:sectPr>
      </w:pPr>
    </w:p>
    <w:p>
      <w:pPr>
        <w:spacing w:line="240" w:lineRule="auto" w:before="6"/>
        <w:rPr>
          <w:rFonts w:ascii="宋体" w:hAnsi="宋体" w:cs="宋体" w:eastAsia="宋体" w:hint="default"/>
          <w:sz w:val="12"/>
          <w:szCs w:val="12"/>
        </w:rPr>
      </w:pPr>
    </w:p>
    <w:p>
      <w:pPr>
        <w:pStyle w:val="Heading3"/>
        <w:spacing w:line="367" w:lineRule="exact"/>
        <w:ind w:right="3688"/>
        <w:jc w:val="left"/>
        <w:rPr>
          <w:b w:val="0"/>
          <w:bCs w:val="0"/>
        </w:rPr>
      </w:pPr>
      <w:r>
        <w:rPr>
          <w:rFonts w:ascii="Arial" w:hAnsi="Arial" w:cs="Arial" w:eastAsia="Arial" w:hint="default"/>
        </w:rPr>
        <w:t>18</w:t>
      </w:r>
      <w:r>
        <w:rPr/>
        <w:t>、政府补助</w:t>
      </w:r>
      <w:r>
        <w:rPr>
          <w:b w:val="0"/>
          <w:bCs w:val="0"/>
        </w:rPr>
      </w:r>
    </w:p>
    <w:p>
      <w:pPr>
        <w:pStyle w:val="BodyText"/>
        <w:spacing w:line="304" w:lineRule="auto" w:before="60"/>
        <w:ind w:right="1144" w:firstLine="479"/>
        <w:jc w:val="left"/>
      </w:pPr>
      <w:r>
        <w:rPr/>
        <w:t>政府补助是指本集团从政府无偿取得货币性资产和非货币性资产，不包括政府作 为所有者投入的资本。政府补助分为与资产相关的政府补助和与收益相关的政府补助。</w:t>
      </w:r>
    </w:p>
    <w:p>
      <w:pPr>
        <w:pStyle w:val="BodyText"/>
        <w:spacing w:line="304" w:lineRule="auto" w:before="22"/>
        <w:ind w:right="1402" w:firstLine="479"/>
        <w:jc w:val="both"/>
      </w:pPr>
      <w:r>
        <w:rPr/>
        <w:t>政府补助为货币性资产的，按照收到或应收的金额计量。政府补助为非货币性资 产的，按照公允价值计量；公允价值不能够可靠取得的，按照名义金额计量。按照名 义金额计量的政府补助，直接计入当期损益。</w:t>
      </w:r>
    </w:p>
    <w:p>
      <w:pPr>
        <w:pStyle w:val="BodyText"/>
        <w:spacing w:line="304" w:lineRule="auto" w:before="22"/>
        <w:ind w:right="1401" w:firstLine="479"/>
        <w:jc w:val="both"/>
      </w:pPr>
      <w:r>
        <w:rPr/>
        <w:t>与资产相关的政府补助，确认为递延收益，并在相关资产的使用寿命内平均分配 计入当期损益。与收益相关的政府补助，用于补偿以后期间的相关费用和损失的，确 认为递延收益，并在确认相关费用的期间计入当期损益；用于补偿已经发生的相关费 用和损失的，直接计入当期损益。</w:t>
      </w:r>
    </w:p>
    <w:p>
      <w:pPr>
        <w:pStyle w:val="BodyText"/>
        <w:spacing w:line="304" w:lineRule="auto" w:before="22"/>
        <w:ind w:right="1401" w:firstLine="479"/>
        <w:jc w:val="both"/>
      </w:pPr>
      <w:r>
        <w:rPr/>
        <w:t>已确认的政府补助需要返还时，存在相关递延收益余额的，冲减相关递延收益账 面余额，超出部分计入当期损益；不存在相关递延收益的，直接计入当期损益。</w:t>
      </w:r>
    </w:p>
    <w:p>
      <w:pPr>
        <w:pStyle w:val="Heading3"/>
        <w:spacing w:line="363" w:lineRule="exact"/>
        <w:ind w:right="3688"/>
        <w:jc w:val="left"/>
        <w:rPr>
          <w:b w:val="0"/>
          <w:bCs w:val="0"/>
        </w:rPr>
      </w:pPr>
      <w:r>
        <w:rPr>
          <w:rFonts w:ascii="Arial" w:hAnsi="Arial" w:cs="Arial" w:eastAsia="Arial" w:hint="default"/>
        </w:rPr>
        <w:t>19</w:t>
      </w:r>
      <w:r>
        <w:rPr/>
        <w:t>、递延所得税资产</w:t>
      </w:r>
      <w:r>
        <w:rPr>
          <w:rFonts w:ascii="Arial" w:hAnsi="Arial" w:cs="Arial" w:eastAsia="Arial" w:hint="default"/>
        </w:rPr>
        <w:t>/</w:t>
      </w:r>
      <w:r>
        <w:rPr/>
        <w:t>递延所得税负债</w:t>
      </w:r>
      <w:r>
        <w:rPr>
          <w:b w:val="0"/>
          <w:bCs w:val="0"/>
        </w:rPr>
      </w:r>
    </w:p>
    <w:p>
      <w:pPr>
        <w:pStyle w:val="BodyText"/>
        <w:spacing w:line="288" w:lineRule="auto" w:before="59"/>
        <w:ind w:left="622" w:right="1265"/>
        <w:jc w:val="left"/>
      </w:pPr>
      <w:r>
        <w:rPr/>
        <w:t>（</w:t>
      </w:r>
      <w:r>
        <w:rPr>
          <w:rFonts w:ascii="Arial" w:hAnsi="Arial" w:cs="Arial" w:eastAsia="Arial" w:hint="default"/>
        </w:rPr>
        <w:t>1</w:t>
      </w:r>
      <w:r>
        <w:rPr/>
        <w:t>）当期所得税 </w:t>
      </w:r>
      <w:r>
        <w:rPr>
          <w:spacing w:val="-4"/>
        </w:rPr>
        <w:t>资产负债表日，对于当期和以前期间形成的当期所得税负债（或资产），以按照税</w:t>
      </w:r>
    </w:p>
    <w:p>
      <w:pPr>
        <w:pStyle w:val="BodyText"/>
        <w:spacing w:line="307" w:lineRule="auto" w:before="38"/>
        <w:ind w:right="1400"/>
        <w:jc w:val="both"/>
      </w:pPr>
      <w:r>
        <w:rPr/>
        <w:t>法规定计算的预期应交纳（或返还）的所得税金额计量。计算当期所得税费用所依据 的应纳税所得额系根据有关税法规定对本年度税前会计利润作相应调整后计算得出。</w:t>
      </w:r>
    </w:p>
    <w:p>
      <w:pPr>
        <w:pStyle w:val="BodyText"/>
        <w:spacing w:line="290" w:lineRule="auto" w:before="17"/>
        <w:ind w:left="622" w:right="1384"/>
        <w:jc w:val="left"/>
      </w:pPr>
      <w:r>
        <w:rPr/>
        <w:t>（</w:t>
      </w:r>
      <w:r>
        <w:rPr>
          <w:rFonts w:ascii="Arial" w:hAnsi="Arial" w:cs="Arial" w:eastAsia="Arial" w:hint="default"/>
        </w:rPr>
        <w:t>2</w:t>
      </w:r>
      <w:r>
        <w:rPr/>
        <w:t>）递延所得税资产及递延所得税负债 某些资产、负债项目的账面价值与其计税基础之间的差额，以及未作为资产和负</w:t>
      </w:r>
    </w:p>
    <w:p>
      <w:pPr>
        <w:pStyle w:val="BodyText"/>
        <w:spacing w:line="304" w:lineRule="auto" w:before="36"/>
        <w:ind w:left="0" w:right="1402"/>
        <w:jc w:val="right"/>
      </w:pPr>
      <w:r>
        <w:rPr/>
        <w:t>债确认但按照税法规定可以确定其计税基础的项目的账面价值与计税基础之间的差额 产生的暂时性差异，采用资产负债表债务法确认递延所得税资产及递延所得税负债。 与商誉的初始确认有关，以及与既不是企业合并、发生时也不影响会计利润和应 纳税所得额（或可抵扣亏损）的交易中产生的资产或负债的初始确认有关的应纳税暂 时性差异，不予确认有关的递延所得税负债。此外，对与子公司、联营企业及合营企 业投资相关的应纳税暂时性差异，如果本集团能够控制暂时性差异转回的时间，而且 该暂时性差异在可预见的未来很可能不会转回，也不予确认有关的递延所得税负债。</w:t>
      </w:r>
    </w:p>
    <w:p>
      <w:pPr>
        <w:pStyle w:val="BodyText"/>
        <w:spacing w:line="307" w:lineRule="auto" w:before="19"/>
        <w:ind w:left="622" w:right="1384" w:hanging="480"/>
        <w:jc w:val="left"/>
      </w:pPr>
      <w:r>
        <w:rPr/>
        <w:t>除上述例外情况，本集团确认其他所有应纳税暂时性差异产生的递延所得税负债。 与既不是企业合并、发生时也不影响会计利润和应纳税所得额（或可抵扣亏损）</w:t>
      </w:r>
    </w:p>
    <w:p>
      <w:pPr>
        <w:pStyle w:val="BodyText"/>
        <w:spacing w:line="304" w:lineRule="auto" w:before="19"/>
        <w:ind w:right="1401"/>
        <w:jc w:val="both"/>
      </w:pPr>
      <w:r>
        <w:rPr/>
        <w:t>的交易中产生的资产或负债的初始确认有关的可抵扣暂时性差异，不予确认有关的递 延所得税资产。此外，对与子公司、联营企业及合营企业投资相关的可抵扣暂时性差 异，如果暂时性差异在可预见的未来不是很可能转回，或者未来不是很可能获得用来 抵扣可抵扣暂时性差异的应纳税所得额，不予确认有关的递延所得税资产。除上述例 外情况，本集团以很可能取得用来抵扣可抵扣暂时性差异的应纳税所得额为限，确认 其他可抵扣暂时性差异产生的递延所得税资产。</w:t>
      </w:r>
    </w:p>
    <w:p>
      <w:pPr>
        <w:spacing w:after="0" w:line="304" w:lineRule="auto"/>
        <w:jc w:val="both"/>
        <w:sectPr>
          <w:pgSz w:w="11910" w:h="16840"/>
          <w:pgMar w:header="461" w:footer="955" w:top="1280" w:bottom="1140" w:left="1480" w:right="0"/>
        </w:sectPr>
      </w:pPr>
    </w:p>
    <w:p>
      <w:pPr>
        <w:spacing w:line="240" w:lineRule="auto" w:before="6"/>
        <w:rPr>
          <w:rFonts w:ascii="宋体" w:hAnsi="宋体" w:cs="宋体" w:eastAsia="宋体" w:hint="default"/>
          <w:sz w:val="12"/>
          <w:szCs w:val="12"/>
        </w:rPr>
      </w:pPr>
    </w:p>
    <w:p>
      <w:pPr>
        <w:pStyle w:val="BodyText"/>
        <w:spacing w:line="307" w:lineRule="auto"/>
        <w:ind w:right="1401" w:firstLine="479"/>
        <w:jc w:val="both"/>
      </w:pPr>
      <w:r>
        <w:rPr/>
        <w:t>对于能够结转以后年度的可抵扣亏损和税款抵减，以很可能获得用来抵扣可抵扣 亏损和税款抵减的未来应纳税所得额为限，确认相应的递延所得税资产。</w:t>
      </w:r>
    </w:p>
    <w:p>
      <w:pPr>
        <w:pStyle w:val="BodyText"/>
        <w:spacing w:line="307" w:lineRule="auto" w:before="17"/>
        <w:ind w:right="1401" w:firstLine="479"/>
        <w:jc w:val="both"/>
      </w:pPr>
      <w:r>
        <w:rPr/>
        <w:t>资产负债表日，对于递延所得税资产和递延所得税负债，根据税法规定，按照预 期收回相关资产或清偿相关负债期间的适用税率计量。</w:t>
      </w:r>
    </w:p>
    <w:p>
      <w:pPr>
        <w:pStyle w:val="BodyText"/>
        <w:spacing w:line="304" w:lineRule="auto" w:before="19"/>
        <w:ind w:right="1401" w:firstLine="479"/>
        <w:jc w:val="both"/>
      </w:pPr>
      <w:r>
        <w:rPr/>
        <w:t>于资产负债表日，对递延所得税资产的账面价值进行复核，如果未来很可能无法 获得足够的应纳税所得额用以抵扣递延所得税资产的利益，则减记递延所得税资产的 账面价值。在很可能获得足够的应纳税所得额时，减记的金额予以转回。</w:t>
      </w:r>
    </w:p>
    <w:p>
      <w:pPr>
        <w:pStyle w:val="BodyText"/>
        <w:spacing w:line="288" w:lineRule="auto" w:before="22"/>
        <w:ind w:left="622" w:right="5224"/>
        <w:jc w:val="left"/>
      </w:pPr>
      <w:r>
        <w:rPr/>
        <w:t>（</w:t>
      </w:r>
      <w:r>
        <w:rPr>
          <w:rFonts w:ascii="Arial" w:hAnsi="Arial" w:cs="Arial" w:eastAsia="Arial" w:hint="default"/>
        </w:rPr>
        <w:t>3</w:t>
      </w:r>
      <w:r>
        <w:rPr/>
        <w:t>）所得税费用 所得税费用包括当期所得税和递延所得税。</w:t>
      </w:r>
    </w:p>
    <w:p>
      <w:pPr>
        <w:pStyle w:val="BodyText"/>
        <w:spacing w:line="304" w:lineRule="auto" w:before="39"/>
        <w:ind w:right="1402" w:firstLine="479"/>
        <w:jc w:val="both"/>
      </w:pPr>
      <w:r>
        <w:rPr/>
        <w:t>除确认为其他综合收益或直接计入所有者权益的交易和事项相关的当期所得税和 递延所得税计入其他综合收益或所有者权益，以及企业合并产生的递延所得税调整商 誉的账面价值外，其余当期所得税和递延所得税费用或收益计入当期损益。</w:t>
      </w:r>
    </w:p>
    <w:p>
      <w:pPr>
        <w:pStyle w:val="BodyText"/>
        <w:spacing w:line="290" w:lineRule="auto" w:before="22"/>
        <w:ind w:left="622" w:right="1384"/>
        <w:jc w:val="left"/>
      </w:pPr>
      <w:r>
        <w:rPr/>
        <w:t>（</w:t>
      </w:r>
      <w:r>
        <w:rPr>
          <w:rFonts w:ascii="Arial" w:hAnsi="Arial" w:cs="Arial" w:eastAsia="Arial" w:hint="default"/>
        </w:rPr>
        <w:t>4</w:t>
      </w:r>
      <w:r>
        <w:rPr/>
        <w:t>）所得税的抵销 当拥有以净额结算的法定权利，且意图以净额结算或取得资产、清偿负债同时进</w:t>
      </w:r>
    </w:p>
    <w:p>
      <w:pPr>
        <w:pStyle w:val="BodyText"/>
        <w:spacing w:line="307" w:lineRule="auto" w:before="34"/>
        <w:ind w:left="622" w:right="1384" w:hanging="480"/>
        <w:jc w:val="left"/>
      </w:pPr>
      <w:r>
        <w:rPr/>
        <w:t>行时，本集团当期所得税资产及当期所得税负债以抵销后的净额列报。 当拥有以净额结算当期所得税资产及当期所得税负债的法定权利，且递延所得税</w:t>
      </w:r>
    </w:p>
    <w:p>
      <w:pPr>
        <w:pStyle w:val="BodyText"/>
        <w:spacing w:line="304" w:lineRule="auto" w:before="19"/>
        <w:ind w:right="1402"/>
        <w:jc w:val="both"/>
      </w:pPr>
      <w:r>
        <w:rPr/>
        <w:t>资产及递延所得税负债是与同一税收征管部门对同一纳税主体征收的所得税相关或者 是对不同的纳税主体相关，但在未来每一具有重要性的递延所得税资产及负债转回的 期间内，涉及的纳税主体意图以净额结算当期所得税资产和负债或是同时取得资产、 清偿负债时，本集团递延所得税资产及递延所得税负债以抵销后的净额列报。</w:t>
      </w:r>
    </w:p>
    <w:p>
      <w:pPr>
        <w:pStyle w:val="Heading3"/>
        <w:spacing w:line="361" w:lineRule="exact"/>
        <w:ind w:right="3688"/>
        <w:jc w:val="left"/>
        <w:rPr>
          <w:b w:val="0"/>
          <w:bCs w:val="0"/>
        </w:rPr>
      </w:pPr>
      <w:r>
        <w:rPr>
          <w:rFonts w:ascii="Arial" w:hAnsi="Arial" w:cs="Arial" w:eastAsia="Arial" w:hint="default"/>
        </w:rPr>
        <w:t>20</w:t>
      </w:r>
      <w:r>
        <w:rPr/>
        <w:t>、租赁</w:t>
      </w:r>
      <w:r>
        <w:rPr>
          <w:b w:val="0"/>
          <w:bCs w:val="0"/>
        </w:rPr>
      </w:r>
    </w:p>
    <w:p>
      <w:pPr>
        <w:pStyle w:val="BodyText"/>
        <w:spacing w:line="307" w:lineRule="auto" w:before="59"/>
        <w:ind w:right="1401" w:firstLine="479"/>
        <w:jc w:val="both"/>
      </w:pPr>
      <w:r>
        <w:rPr/>
        <w:t>融资租赁为实质上转移了与资产所有权有关的全部风险和报酬的租赁，其所有权 最终可能转移，也可能不转移。融资租赁以外的其他租赁为经营租赁。</w:t>
      </w:r>
    </w:p>
    <w:p>
      <w:pPr>
        <w:pStyle w:val="BodyText"/>
        <w:spacing w:line="290" w:lineRule="auto" w:before="17"/>
        <w:ind w:left="622" w:right="1384"/>
        <w:jc w:val="left"/>
      </w:pPr>
      <w:r>
        <w:rPr/>
        <w:t>（</w:t>
      </w:r>
      <w:r>
        <w:rPr>
          <w:rFonts w:ascii="Arial" w:hAnsi="Arial" w:cs="Arial" w:eastAsia="Arial" w:hint="default"/>
        </w:rPr>
        <w:t>1</w:t>
      </w:r>
      <w:r>
        <w:rPr/>
        <w:t>）本集团作为承租人记录经营租赁业务 经营租赁的租金支出在租赁期内的各个期间按直线法计入相关资产成本或当期损</w:t>
      </w:r>
    </w:p>
    <w:p>
      <w:pPr>
        <w:pStyle w:val="BodyText"/>
        <w:spacing w:line="240" w:lineRule="auto" w:before="36"/>
        <w:ind w:right="0"/>
        <w:jc w:val="both"/>
      </w:pPr>
      <w:r>
        <w:rPr/>
        <w:t>益。初始直接费用计入当期损益。或有租金于实际发生时计入当期损益。</w:t>
      </w:r>
    </w:p>
    <w:p>
      <w:pPr>
        <w:pStyle w:val="BodyText"/>
        <w:spacing w:line="290" w:lineRule="auto" w:before="84"/>
        <w:ind w:left="622" w:right="1384"/>
        <w:jc w:val="left"/>
      </w:pPr>
      <w:r>
        <w:rPr/>
        <w:t>（</w:t>
      </w:r>
      <w:r>
        <w:rPr>
          <w:rFonts w:ascii="Arial" w:hAnsi="Arial" w:cs="Arial" w:eastAsia="Arial" w:hint="default"/>
        </w:rPr>
        <w:t>2</w:t>
      </w:r>
      <w:r>
        <w:rPr/>
        <w:t>）本集团作为出租人记录经营租赁业务 经营租赁的租金收入在租赁期内的各个期间按直线法确认为当期损益。对金额较</w:t>
      </w:r>
    </w:p>
    <w:p>
      <w:pPr>
        <w:pStyle w:val="BodyText"/>
        <w:spacing w:line="304" w:lineRule="auto" w:before="36"/>
        <w:ind w:right="1401"/>
        <w:jc w:val="both"/>
      </w:pPr>
      <w:r>
        <w:rPr/>
        <w:t>大的初始直接费用于发生时予以资本化，在整个租赁期间内按照与确认租金收入相同 的基础分期计入当期损益；其他金额较小的初始直接费用于发生时计入当期损益。或 有租金于实际发生时计入当期损益。</w:t>
      </w:r>
    </w:p>
    <w:p>
      <w:pPr>
        <w:pStyle w:val="Heading3"/>
        <w:spacing w:line="363" w:lineRule="exact"/>
        <w:ind w:right="3688"/>
        <w:jc w:val="left"/>
        <w:rPr>
          <w:b w:val="0"/>
          <w:bCs w:val="0"/>
        </w:rPr>
      </w:pPr>
      <w:r>
        <w:rPr>
          <w:rFonts w:ascii="Arial" w:hAnsi="Arial" w:cs="Arial" w:eastAsia="Arial" w:hint="default"/>
        </w:rPr>
        <w:t>21</w:t>
      </w:r>
      <w:r>
        <w:rPr/>
        <w:t>、职工薪酬</w:t>
      </w:r>
      <w:r>
        <w:rPr>
          <w:b w:val="0"/>
          <w:bCs w:val="0"/>
        </w:rPr>
      </w:r>
    </w:p>
    <w:p>
      <w:pPr>
        <w:pStyle w:val="BodyText"/>
        <w:spacing w:line="240" w:lineRule="auto" w:before="57"/>
        <w:ind w:left="622" w:right="1265"/>
        <w:jc w:val="left"/>
      </w:pPr>
      <w:r>
        <w:rPr/>
        <w:t>本集团在职工提供服务的会计期间，将应付的职工薪酬确认为负债。</w:t>
      </w:r>
    </w:p>
    <w:p>
      <w:pPr>
        <w:spacing w:after="0" w:line="240" w:lineRule="auto"/>
        <w:jc w:val="left"/>
        <w:sectPr>
          <w:pgSz w:w="11910" w:h="16840"/>
          <w:pgMar w:header="461" w:footer="955" w:top="1280" w:bottom="1140" w:left="1480" w:right="0"/>
        </w:sectPr>
      </w:pPr>
    </w:p>
    <w:p>
      <w:pPr>
        <w:spacing w:line="240" w:lineRule="auto" w:before="6"/>
        <w:rPr>
          <w:rFonts w:ascii="宋体" w:hAnsi="宋体" w:cs="宋体" w:eastAsia="宋体" w:hint="default"/>
          <w:sz w:val="12"/>
          <w:szCs w:val="12"/>
        </w:rPr>
      </w:pPr>
    </w:p>
    <w:p>
      <w:pPr>
        <w:pStyle w:val="BodyText"/>
        <w:spacing w:line="304" w:lineRule="auto"/>
        <w:ind w:right="1401" w:firstLine="479"/>
        <w:jc w:val="both"/>
      </w:pPr>
      <w:r>
        <w:rPr/>
        <w:t>本集团按规定参加由政府机构设立的职工社会保障体系，包括基本养老保险、医 疗保险、住房公积金及其他社会保障制度，相应的支出于发生时计入相关资产成本或 当期损益。</w:t>
      </w:r>
    </w:p>
    <w:p>
      <w:pPr>
        <w:pStyle w:val="BodyText"/>
        <w:spacing w:line="304" w:lineRule="auto" w:before="22"/>
        <w:ind w:right="1400" w:firstLine="479"/>
        <w:jc w:val="both"/>
      </w:pPr>
      <w:r>
        <w:rPr/>
        <w:t>在职工劳动合同到期之前解除与职工的劳动关系，或为鼓励职工自愿接受裁减而 提出给予补偿的建议，如果本集团已经制定正式的解除劳动关系计划或提出自愿裁减 建议并即将实施，同时本集团不能单方面撤回解除劳动关系计划或裁减建议的，确认 因解除与职工劳动关系给予补偿产生的预计负债，并计入当期损益。</w:t>
      </w:r>
    </w:p>
    <w:p>
      <w:pPr>
        <w:pStyle w:val="BodyText"/>
        <w:spacing w:line="304" w:lineRule="auto" w:before="22"/>
        <w:ind w:right="1401" w:firstLine="479"/>
        <w:jc w:val="both"/>
      </w:pPr>
      <w:r>
        <w:rPr/>
        <w:t>职工内部退休计划采用上述辞退福利相同的原则处理。本集团将自职工停止提供 服务日至正常退休日的期间拟支付的内退人员工资和缴纳的社会保险费等，在符合预 </w:t>
      </w:r>
      <w:r>
        <w:rPr>
          <w:spacing w:val="-6"/>
        </w:rPr>
        <w:t>计负债确认条件时，计入当期损益（辞退福利）。</w:t>
      </w:r>
    </w:p>
    <w:p>
      <w:pPr>
        <w:pStyle w:val="Heading3"/>
        <w:spacing w:line="363" w:lineRule="exact"/>
        <w:ind w:right="3688"/>
        <w:jc w:val="left"/>
        <w:rPr>
          <w:b w:val="0"/>
          <w:bCs w:val="0"/>
        </w:rPr>
      </w:pPr>
      <w:r>
        <w:rPr>
          <w:rFonts w:ascii="Arial" w:hAnsi="Arial" w:cs="Arial" w:eastAsia="Arial" w:hint="default"/>
        </w:rPr>
        <w:t>22</w:t>
      </w:r>
      <w:r>
        <w:rPr/>
        <w:t>、主要会计政策、会计估计的变更</w:t>
      </w:r>
      <w:r>
        <w:rPr>
          <w:b w:val="0"/>
          <w:bCs w:val="0"/>
        </w:rPr>
      </w:r>
    </w:p>
    <w:p>
      <w:pPr>
        <w:pStyle w:val="BodyText"/>
        <w:spacing w:line="290" w:lineRule="auto" w:before="57"/>
        <w:ind w:left="622" w:right="5704"/>
        <w:jc w:val="left"/>
      </w:pPr>
      <w:r>
        <w:rPr/>
        <w:t>（</w:t>
      </w:r>
      <w:r>
        <w:rPr>
          <w:rFonts w:ascii="Arial" w:hAnsi="Arial" w:cs="Arial" w:eastAsia="Arial" w:hint="default"/>
        </w:rPr>
        <w:t>1</w:t>
      </w:r>
      <w:r>
        <w:rPr/>
        <w:t>）会计政策变更 本集团报告期内无会计政策变更事项。</w:t>
      </w:r>
    </w:p>
    <w:p>
      <w:pPr>
        <w:pStyle w:val="BodyText"/>
        <w:spacing w:line="271" w:lineRule="auto" w:before="36"/>
        <w:ind w:left="622" w:right="4504"/>
        <w:jc w:val="left"/>
      </w:pPr>
      <w:r>
        <w:rPr/>
        <w:t>（</w:t>
      </w:r>
      <w:r>
        <w:rPr>
          <w:rFonts w:ascii="Arial" w:hAnsi="Arial" w:cs="Arial" w:eastAsia="Arial" w:hint="default"/>
        </w:rPr>
        <w:t>2</w:t>
      </w:r>
      <w:r>
        <w:rPr/>
        <w:t>）会计估计变更 本集团报告期内无会计估计变更事项。 </w:t>
      </w:r>
      <w:r>
        <w:rPr>
          <w:rFonts w:ascii="Arial" w:hAnsi="Arial" w:cs="Arial" w:eastAsia="Arial" w:hint="default"/>
          <w:b/>
          <w:bCs/>
        </w:rPr>
        <w:t>23</w:t>
      </w:r>
      <w:r>
        <w:rPr>
          <w:rFonts w:ascii="Microsoft JhengHei" w:hAnsi="Microsoft JhengHei" w:cs="Microsoft JhengHei" w:eastAsia="Microsoft JhengHei" w:hint="default"/>
          <w:b/>
          <w:bCs/>
        </w:rPr>
        <w:t>、前期会计差错更正</w:t>
      </w:r>
      <w:r>
        <w:rPr>
          <w:rFonts w:ascii="Microsoft JhengHei" w:hAnsi="Microsoft JhengHei" w:cs="Microsoft JhengHei" w:eastAsia="Microsoft JhengHei" w:hint="default"/>
          <w:b/>
          <w:bCs/>
          <w:spacing w:val="-55"/>
        </w:rPr>
        <w:t> </w:t>
      </w:r>
      <w:r>
        <w:rPr>
          <w:rFonts w:ascii="Microsoft JhengHei" w:hAnsi="Microsoft JhengHei" w:cs="Microsoft JhengHei" w:eastAsia="Microsoft JhengHei" w:hint="default"/>
          <w:b/>
          <w:bCs/>
          <w:spacing w:val="-55"/>
        </w:rPr>
      </w:r>
      <w:r>
        <w:rPr/>
        <w:t>本集团在报告期内未发生前期会计差错更正事项。</w:t>
      </w:r>
    </w:p>
    <w:p>
      <w:pPr>
        <w:spacing w:line="402" w:lineRule="exact" w:before="12"/>
        <w:ind w:left="622" w:right="1265" w:firstLine="2"/>
        <w:jc w:val="left"/>
        <w:rPr>
          <w:rFonts w:ascii="宋体" w:hAnsi="宋体" w:cs="宋体" w:eastAsia="宋体" w:hint="default"/>
          <w:sz w:val="24"/>
          <w:szCs w:val="24"/>
        </w:rPr>
      </w:pPr>
      <w:r>
        <w:rPr>
          <w:rFonts w:ascii="Arial" w:hAnsi="Arial" w:cs="Arial" w:eastAsia="Arial" w:hint="default"/>
          <w:b/>
          <w:bCs/>
          <w:sz w:val="24"/>
          <w:szCs w:val="24"/>
        </w:rPr>
        <w:t>24</w:t>
      </w:r>
      <w:r>
        <w:rPr>
          <w:rFonts w:ascii="Microsoft JhengHei" w:hAnsi="Microsoft JhengHei" w:cs="Microsoft JhengHei" w:eastAsia="Microsoft JhengHei" w:hint="default"/>
          <w:b/>
          <w:bCs/>
          <w:sz w:val="24"/>
          <w:szCs w:val="24"/>
        </w:rPr>
        <w:t>、重大会计判断和估计</w:t>
      </w:r>
      <w:r>
        <w:rPr>
          <w:rFonts w:ascii="Microsoft JhengHei" w:hAnsi="Microsoft JhengHei" w:cs="Microsoft JhengHei" w:eastAsia="Microsoft JhengHei" w:hint="default"/>
          <w:b/>
          <w:bCs/>
          <w:spacing w:val="-57"/>
          <w:sz w:val="24"/>
          <w:szCs w:val="24"/>
        </w:rPr>
        <w:t> </w:t>
      </w:r>
      <w:r>
        <w:rPr>
          <w:rFonts w:ascii="Microsoft JhengHei" w:hAnsi="Microsoft JhengHei" w:cs="Microsoft JhengHei" w:eastAsia="Microsoft JhengHei" w:hint="default"/>
          <w:b/>
          <w:bCs/>
          <w:spacing w:val="-57"/>
          <w:sz w:val="24"/>
          <w:szCs w:val="24"/>
        </w:rPr>
      </w:r>
      <w:r>
        <w:rPr>
          <w:rFonts w:ascii="宋体" w:hAnsi="宋体" w:cs="宋体" w:eastAsia="宋体" w:hint="default"/>
          <w:spacing w:val="2"/>
          <w:sz w:val="24"/>
          <w:szCs w:val="24"/>
        </w:rPr>
        <w:t>本集团在运用会计政策过程中，由于经营活动内在的不确定性，本集团需要对无</w:t>
      </w:r>
    </w:p>
    <w:p>
      <w:pPr>
        <w:pStyle w:val="BodyText"/>
        <w:spacing w:line="304" w:lineRule="auto" w:before="40"/>
        <w:ind w:right="1292"/>
        <w:jc w:val="both"/>
      </w:pPr>
      <w:r>
        <w:rPr>
          <w:spacing w:val="2"/>
        </w:rPr>
        <w:t>法准确计量的报表项目的账面价值进行判断、估计和假设。这些判断、估计和假设是</w:t>
      </w:r>
      <w:r>
        <w:rPr>
          <w:spacing w:val="-97"/>
        </w:rPr>
        <w:t> </w:t>
      </w:r>
      <w:r>
        <w:rPr>
          <w:spacing w:val="-97"/>
        </w:rPr>
      </w:r>
      <w:r>
        <w:rPr>
          <w:spacing w:val="2"/>
        </w:rPr>
        <w:t>基于本集团管理层过去的历史经验，并在考虑其他相关因素的基础上做出的。这些判</w:t>
      </w:r>
      <w:r>
        <w:rPr>
          <w:spacing w:val="-97"/>
        </w:rPr>
        <w:t> </w:t>
      </w:r>
      <w:r>
        <w:rPr>
          <w:spacing w:val="-97"/>
        </w:rPr>
      </w:r>
      <w:r>
        <w:rPr>
          <w:spacing w:val="2"/>
        </w:rPr>
        <w:t>断、估计和假设会影响收入、费用、资产和负债的报告金额以及资产负债表日或有负</w:t>
      </w:r>
      <w:r>
        <w:rPr>
          <w:spacing w:val="-97"/>
        </w:rPr>
        <w:t> </w:t>
      </w:r>
      <w:r>
        <w:rPr>
          <w:spacing w:val="-97"/>
        </w:rPr>
      </w:r>
      <w:r>
        <w:rPr>
          <w:spacing w:val="2"/>
        </w:rPr>
        <w:t>债的披露。然而，这些估计的不确定性所导致的结果可能造成对未来受影响的资产或</w:t>
      </w:r>
      <w:r>
        <w:rPr>
          <w:spacing w:val="-97"/>
        </w:rPr>
        <w:t> </w:t>
      </w:r>
      <w:r>
        <w:rPr>
          <w:spacing w:val="-97"/>
        </w:rPr>
      </w:r>
      <w:r>
        <w:rPr/>
        <w:t>负债的账面金额进行重大调整。</w:t>
      </w:r>
    </w:p>
    <w:p>
      <w:pPr>
        <w:pStyle w:val="BodyText"/>
        <w:spacing w:line="304" w:lineRule="auto" w:before="22"/>
        <w:ind w:right="1292" w:firstLine="479"/>
        <w:jc w:val="both"/>
      </w:pPr>
      <w:r>
        <w:rPr>
          <w:spacing w:val="2"/>
        </w:rPr>
        <w:t>本集团对前述判断、估计和假设在持续经营的基础上进行定期复核，会计估计的</w:t>
      </w:r>
      <w:r>
        <w:rPr/>
        <w:t> </w:t>
      </w:r>
      <w:r>
        <w:rPr>
          <w:spacing w:val="2"/>
        </w:rPr>
        <w:t>变更仅影响变更当期的，其影响数在变更当期予以确认；既影响变更当期又影响未来</w:t>
      </w:r>
      <w:r>
        <w:rPr>
          <w:spacing w:val="-97"/>
        </w:rPr>
        <w:t> </w:t>
      </w:r>
      <w:r>
        <w:rPr>
          <w:spacing w:val="-97"/>
        </w:rPr>
      </w:r>
      <w:r>
        <w:rPr/>
        <w:t>期间的，其影响数在变更当期和未来期间予以确认。</w:t>
      </w:r>
    </w:p>
    <w:p>
      <w:pPr>
        <w:pStyle w:val="BodyText"/>
        <w:spacing w:line="307" w:lineRule="auto" w:before="22"/>
        <w:ind w:right="1296" w:firstLine="479"/>
        <w:jc w:val="both"/>
      </w:pPr>
      <w:r>
        <w:rPr>
          <w:spacing w:val="2"/>
        </w:rPr>
        <w:t>于资产负债表日，本集团需对财务报表项目金额进行判断、估计和假设的重要领</w:t>
      </w:r>
      <w:r>
        <w:rPr/>
        <w:t> 域如下：</w:t>
      </w:r>
    </w:p>
    <w:p>
      <w:pPr>
        <w:pStyle w:val="BodyText"/>
        <w:spacing w:line="290" w:lineRule="auto" w:before="17"/>
        <w:ind w:left="622" w:right="1265"/>
        <w:jc w:val="left"/>
      </w:pPr>
      <w:r>
        <w:rPr/>
        <w:t>（</w:t>
      </w:r>
      <w:r>
        <w:rPr>
          <w:rFonts w:ascii="Arial" w:hAnsi="Arial" w:cs="Arial" w:eastAsia="Arial" w:hint="default"/>
        </w:rPr>
        <w:t>1</w:t>
      </w:r>
      <w:r>
        <w:rPr/>
        <w:t>）坏账准备计提 </w:t>
      </w:r>
      <w:r>
        <w:rPr>
          <w:spacing w:val="2"/>
        </w:rPr>
        <w:t>本集团根据应收款项的会计政策，采用备抵法核算坏账损失。应收账款减值是基</w:t>
      </w:r>
    </w:p>
    <w:p>
      <w:pPr>
        <w:pStyle w:val="BodyText"/>
        <w:spacing w:line="304" w:lineRule="auto" w:before="36"/>
        <w:ind w:right="1285"/>
        <w:jc w:val="both"/>
      </w:pPr>
      <w:r>
        <w:rPr>
          <w:spacing w:val="2"/>
        </w:rPr>
        <w:t>于评估应收账款的可收回性。鉴定应收账款减值要求管理层的判断和估计。实际的结</w:t>
      </w:r>
      <w:r>
        <w:rPr>
          <w:spacing w:val="-97"/>
        </w:rPr>
        <w:t> </w:t>
      </w:r>
      <w:r>
        <w:rPr>
          <w:spacing w:val="-97"/>
        </w:rPr>
      </w:r>
      <w:r>
        <w:rPr>
          <w:spacing w:val="2"/>
        </w:rPr>
        <w:t>果与原先估计的差异将在估计被改变的期间影响应收账款的账面价值及应收账款坏账</w:t>
      </w:r>
      <w:r>
        <w:rPr>
          <w:spacing w:val="-90"/>
        </w:rPr>
        <w:t> </w:t>
      </w:r>
      <w:r>
        <w:rPr>
          <w:spacing w:val="-90"/>
        </w:rPr>
      </w:r>
      <w:r>
        <w:rPr/>
        <w:t>准备的计提或转回。</w:t>
      </w:r>
    </w:p>
    <w:p>
      <w:pPr>
        <w:spacing w:after="0" w:line="304" w:lineRule="auto"/>
        <w:jc w:val="both"/>
        <w:sectPr>
          <w:pgSz w:w="11910" w:h="16840"/>
          <w:pgMar w:header="461" w:footer="955" w:top="1280" w:bottom="1140" w:left="1480" w:right="0"/>
        </w:sectPr>
      </w:pPr>
    </w:p>
    <w:p>
      <w:pPr>
        <w:spacing w:line="240" w:lineRule="auto" w:before="6"/>
        <w:rPr>
          <w:rFonts w:ascii="宋体" w:hAnsi="宋体" w:cs="宋体" w:eastAsia="宋体" w:hint="default"/>
          <w:sz w:val="12"/>
          <w:szCs w:val="12"/>
        </w:rPr>
      </w:pPr>
    </w:p>
    <w:p>
      <w:pPr>
        <w:pStyle w:val="BodyText"/>
        <w:spacing w:line="290" w:lineRule="auto"/>
        <w:ind w:left="622" w:right="1265"/>
        <w:jc w:val="left"/>
      </w:pPr>
      <w:r>
        <w:rPr/>
        <w:t>（</w:t>
      </w:r>
      <w:r>
        <w:rPr>
          <w:rFonts w:ascii="Arial" w:hAnsi="Arial" w:cs="Arial" w:eastAsia="Arial" w:hint="default"/>
        </w:rPr>
        <w:t>2</w:t>
      </w:r>
      <w:r>
        <w:rPr/>
        <w:t>）存货跌价准备 </w:t>
      </w:r>
      <w:r>
        <w:rPr>
          <w:spacing w:val="2"/>
        </w:rPr>
        <w:t>本集团根据存货会计政策，按照成本与可变现净值孰低计量，对成本高于可变现</w:t>
      </w:r>
    </w:p>
    <w:p>
      <w:pPr>
        <w:pStyle w:val="BodyText"/>
        <w:spacing w:line="304" w:lineRule="auto" w:before="34"/>
        <w:ind w:right="1292"/>
        <w:jc w:val="both"/>
      </w:pPr>
      <w:r>
        <w:rPr>
          <w:spacing w:val="2"/>
        </w:rPr>
        <w:t>净值及陈旧和滞销的存货，计提存货跌价准备。存货减值至可变现净值是基于评估存</w:t>
      </w:r>
      <w:r>
        <w:rPr>
          <w:spacing w:val="-97"/>
        </w:rPr>
        <w:t> </w:t>
      </w:r>
      <w:r>
        <w:rPr>
          <w:spacing w:val="-97"/>
        </w:rPr>
      </w:r>
      <w:r>
        <w:rPr>
          <w:spacing w:val="2"/>
        </w:rPr>
        <w:t>货的可售性及其可变现净值。鉴定存货减值要求管理层在取得确凿证据，并且考虑持</w:t>
      </w:r>
      <w:r>
        <w:rPr>
          <w:spacing w:val="-97"/>
        </w:rPr>
        <w:t> </w:t>
      </w:r>
      <w:r>
        <w:rPr>
          <w:spacing w:val="-97"/>
        </w:rPr>
      </w:r>
      <w:r>
        <w:rPr>
          <w:spacing w:val="2"/>
        </w:rPr>
        <w:t>有存货的目的、资产负债表日后事项的影响等因素的基础上作出判断和估计。实际的</w:t>
      </w:r>
      <w:r>
        <w:rPr>
          <w:spacing w:val="-97"/>
        </w:rPr>
        <w:t> </w:t>
      </w:r>
      <w:r>
        <w:rPr>
          <w:spacing w:val="-97"/>
        </w:rPr>
      </w:r>
      <w:r>
        <w:rPr>
          <w:spacing w:val="2"/>
        </w:rPr>
        <w:t>结果与原先估计的差异将在估计被改变的期间影响存货的账面价值及存货跌价准备的</w:t>
      </w:r>
      <w:r>
        <w:rPr>
          <w:spacing w:val="-97"/>
        </w:rPr>
        <w:t> </w:t>
      </w:r>
      <w:r>
        <w:rPr>
          <w:spacing w:val="-97"/>
        </w:rPr>
      </w:r>
      <w:r>
        <w:rPr/>
        <w:t>计提或转回。</w:t>
      </w:r>
    </w:p>
    <w:p>
      <w:pPr>
        <w:pStyle w:val="BodyText"/>
        <w:spacing w:line="288" w:lineRule="auto" w:before="22"/>
        <w:ind w:left="622" w:right="1265"/>
        <w:jc w:val="left"/>
      </w:pPr>
      <w:r>
        <w:rPr/>
        <w:t>（</w:t>
      </w:r>
      <w:r>
        <w:rPr>
          <w:rFonts w:ascii="Arial" w:hAnsi="Arial" w:cs="Arial" w:eastAsia="Arial" w:hint="default"/>
        </w:rPr>
        <w:t>3</w:t>
      </w:r>
      <w:r>
        <w:rPr/>
        <w:t>）非金融非流动资产减值准备 </w:t>
      </w:r>
      <w:r>
        <w:rPr>
          <w:spacing w:val="2"/>
        </w:rPr>
        <w:t>本集团于资产负债表日对除金融资产之外的非流动资产判断是否存在可能发生减</w:t>
      </w:r>
    </w:p>
    <w:p>
      <w:pPr>
        <w:pStyle w:val="BodyText"/>
        <w:spacing w:line="304" w:lineRule="auto" w:before="39"/>
        <w:ind w:right="1292"/>
        <w:jc w:val="both"/>
      </w:pPr>
      <w:r>
        <w:rPr>
          <w:spacing w:val="2"/>
        </w:rPr>
        <w:t>值的迹象。对使用寿命不确定的无形资产，除每年进行的减值测试外，当其存在减值</w:t>
      </w:r>
      <w:r>
        <w:rPr>
          <w:spacing w:val="-97"/>
        </w:rPr>
        <w:t> </w:t>
      </w:r>
      <w:r>
        <w:rPr>
          <w:spacing w:val="-97"/>
        </w:rPr>
      </w:r>
      <w:r>
        <w:rPr>
          <w:spacing w:val="2"/>
        </w:rPr>
        <w:t>迹象时，也进行减值测试。其他除金融资产之外的非流动资产，当存在迹象表明其账</w:t>
      </w:r>
      <w:r>
        <w:rPr>
          <w:spacing w:val="-97"/>
        </w:rPr>
        <w:t> </w:t>
      </w:r>
      <w:r>
        <w:rPr>
          <w:spacing w:val="-97"/>
        </w:rPr>
      </w:r>
      <w:r>
        <w:rPr/>
        <w:t>面金额不可收回时，进行减值测试。</w:t>
      </w:r>
    </w:p>
    <w:p>
      <w:pPr>
        <w:pStyle w:val="BodyText"/>
        <w:spacing w:line="307" w:lineRule="auto" w:before="22"/>
        <w:ind w:right="1296" w:firstLine="479"/>
        <w:jc w:val="both"/>
      </w:pPr>
      <w:r>
        <w:rPr>
          <w:spacing w:val="2"/>
        </w:rPr>
        <w:t>当资产或资产组的账面价值高于可收回金额，即公允价值减去处臵费用后的净额</w:t>
      </w:r>
      <w:r>
        <w:rPr/>
        <w:t> 和预计未来现金流量的现值中的较高者，表明发生了减值。</w:t>
      </w:r>
    </w:p>
    <w:p>
      <w:pPr>
        <w:pStyle w:val="BodyText"/>
        <w:spacing w:line="307" w:lineRule="auto" w:before="17"/>
        <w:ind w:right="1296" w:firstLine="479"/>
        <w:jc w:val="both"/>
      </w:pPr>
      <w:r>
        <w:rPr>
          <w:spacing w:val="2"/>
        </w:rPr>
        <w:t>公允价值减去处臵费用后的净额，参考公平交易中类似资产的销售协议价格或可</w:t>
      </w:r>
      <w:r>
        <w:rPr/>
        <w:t> 观察到的市场价格，减去可直接归属于该资产处臵的增量成本确定。</w:t>
      </w:r>
    </w:p>
    <w:p>
      <w:pPr>
        <w:pStyle w:val="BodyText"/>
        <w:spacing w:line="304" w:lineRule="auto" w:before="19"/>
        <w:ind w:right="1290" w:firstLine="479"/>
        <w:jc w:val="both"/>
      </w:pPr>
      <w:r>
        <w:rPr>
          <w:spacing w:val="2"/>
        </w:rPr>
        <w:t>在预计未来现金流量现值时，需要对该资产（或资产组）的产量、售价、相关经</w:t>
      </w:r>
      <w:r>
        <w:rPr/>
        <w:t> </w:t>
      </w:r>
      <w:r>
        <w:rPr>
          <w:spacing w:val="2"/>
        </w:rPr>
        <w:t>营成本以及计算现值时使用的折现率等作出重大判断。本集团在估计可收回金额时会</w:t>
      </w:r>
      <w:r>
        <w:rPr>
          <w:spacing w:val="-97"/>
        </w:rPr>
        <w:t> </w:t>
      </w:r>
      <w:r>
        <w:rPr>
          <w:spacing w:val="-97"/>
        </w:rPr>
      </w:r>
      <w:r>
        <w:rPr>
          <w:spacing w:val="2"/>
        </w:rPr>
        <w:t>采用所有能够获得的相关资料，包括根据合理和可支持的假设所作出有关产量、售价</w:t>
      </w:r>
      <w:r>
        <w:rPr>
          <w:spacing w:val="-97"/>
        </w:rPr>
        <w:t> </w:t>
      </w:r>
      <w:r>
        <w:rPr>
          <w:spacing w:val="-97"/>
        </w:rPr>
      </w:r>
      <w:r>
        <w:rPr/>
        <w:t>和相关经营成本的预测。</w:t>
      </w:r>
    </w:p>
    <w:p>
      <w:pPr>
        <w:pStyle w:val="BodyText"/>
        <w:spacing w:line="304" w:lineRule="auto" w:before="19"/>
        <w:ind w:right="1292" w:firstLine="479"/>
        <w:jc w:val="both"/>
      </w:pPr>
      <w:r>
        <w:rPr>
          <w:spacing w:val="2"/>
        </w:rPr>
        <w:t>本集团至少每年测试商誉是否发生减值。这要求对分配了商誉的资产组或者资产</w:t>
      </w:r>
      <w:r>
        <w:rPr/>
        <w:t> </w:t>
      </w:r>
      <w:r>
        <w:rPr>
          <w:spacing w:val="2"/>
        </w:rPr>
        <w:t>组组合的未来现金流量的现值进行预计。对未来现金流量的现值进行预计时，本集团</w:t>
      </w:r>
      <w:r>
        <w:rPr>
          <w:spacing w:val="-97"/>
        </w:rPr>
        <w:t> </w:t>
      </w:r>
      <w:r>
        <w:rPr>
          <w:spacing w:val="-97"/>
        </w:rPr>
      </w:r>
      <w:r>
        <w:rPr>
          <w:spacing w:val="2"/>
        </w:rPr>
        <w:t>需要预计未来资产组或者资产组组合产生的现金流量，同时选择恰当的折现率确定未</w:t>
      </w:r>
      <w:r>
        <w:rPr>
          <w:spacing w:val="-97"/>
        </w:rPr>
        <w:t> </w:t>
      </w:r>
      <w:r>
        <w:rPr>
          <w:spacing w:val="-97"/>
        </w:rPr>
      </w:r>
      <w:r>
        <w:rPr/>
        <w:t>来现金流量的现值。</w:t>
      </w:r>
    </w:p>
    <w:p>
      <w:pPr>
        <w:pStyle w:val="BodyText"/>
        <w:spacing w:line="290" w:lineRule="auto" w:before="22"/>
        <w:ind w:left="622" w:right="1265"/>
        <w:jc w:val="left"/>
      </w:pPr>
      <w:r>
        <w:rPr/>
        <w:t>（</w:t>
      </w:r>
      <w:r>
        <w:rPr>
          <w:rFonts w:ascii="Arial" w:hAnsi="Arial" w:cs="Arial" w:eastAsia="Arial" w:hint="default"/>
        </w:rPr>
        <w:t>4</w:t>
      </w:r>
      <w:r>
        <w:rPr/>
        <w:t>）折旧和摊销 </w:t>
      </w:r>
      <w:r>
        <w:rPr>
          <w:spacing w:val="2"/>
        </w:rPr>
        <w:t>本集团对投资性房地产、固定资产和无形资产在考虑其残值后，在使用寿命内按</w:t>
      </w:r>
    </w:p>
    <w:p>
      <w:pPr>
        <w:pStyle w:val="BodyText"/>
        <w:spacing w:line="304" w:lineRule="auto" w:before="34"/>
        <w:ind w:right="1292"/>
        <w:jc w:val="both"/>
      </w:pPr>
      <w:r>
        <w:rPr>
          <w:spacing w:val="2"/>
        </w:rPr>
        <w:t>直线法计提折旧和摊销。本集团定期复核使用寿命，以决定将计入每个报告期的折旧</w:t>
      </w:r>
      <w:r>
        <w:rPr>
          <w:spacing w:val="-97"/>
        </w:rPr>
        <w:t> </w:t>
      </w:r>
      <w:r>
        <w:rPr>
          <w:spacing w:val="-97"/>
        </w:rPr>
      </w:r>
      <w:r>
        <w:rPr>
          <w:spacing w:val="2"/>
        </w:rPr>
        <w:t>和摊销费用数额。使用寿命是本集团根据对同类资产的以往经验并结合预期的技术更</w:t>
      </w:r>
      <w:r>
        <w:rPr>
          <w:spacing w:val="-97"/>
        </w:rPr>
        <w:t> </w:t>
      </w:r>
      <w:r>
        <w:rPr>
          <w:spacing w:val="-97"/>
        </w:rPr>
      </w:r>
      <w:r>
        <w:rPr>
          <w:spacing w:val="2"/>
        </w:rPr>
        <w:t>新而确定的。如果以前的估计发生重大变化，则会在未来期间对折旧和摊销费用进行</w:t>
      </w:r>
      <w:r>
        <w:rPr>
          <w:spacing w:val="-97"/>
        </w:rPr>
        <w:t> </w:t>
      </w:r>
      <w:r>
        <w:rPr>
          <w:spacing w:val="-97"/>
        </w:rPr>
      </w:r>
      <w:r>
        <w:rPr/>
        <w:t>调整。</w:t>
      </w:r>
    </w:p>
    <w:p>
      <w:pPr>
        <w:pStyle w:val="BodyText"/>
        <w:spacing w:line="290" w:lineRule="auto" w:before="22"/>
        <w:ind w:left="622" w:right="1265"/>
        <w:jc w:val="left"/>
      </w:pPr>
      <w:r>
        <w:rPr/>
        <w:t>（</w:t>
      </w:r>
      <w:r>
        <w:rPr>
          <w:rFonts w:ascii="Arial" w:hAnsi="Arial" w:cs="Arial" w:eastAsia="Arial" w:hint="default"/>
        </w:rPr>
        <w:t>5</w:t>
      </w:r>
      <w:r>
        <w:rPr/>
        <w:t>）递延所得税资产 </w:t>
      </w:r>
      <w:r>
        <w:rPr>
          <w:spacing w:val="2"/>
        </w:rPr>
        <w:t>在很有可能有足够的应纳税利润来抵扣亏损的限度内，本集团就所有未利用的税</w:t>
      </w:r>
    </w:p>
    <w:p>
      <w:pPr>
        <w:pStyle w:val="BodyText"/>
        <w:spacing w:line="307" w:lineRule="auto" w:before="34"/>
        <w:ind w:right="1144"/>
        <w:jc w:val="left"/>
      </w:pPr>
      <w:r>
        <w:rPr>
          <w:spacing w:val="2"/>
        </w:rPr>
        <w:t>务亏损确认递延所得税资产。这需要本集团管理层运用大量的判断来估计未来应纳税</w:t>
      </w:r>
      <w:r>
        <w:rPr>
          <w:spacing w:val="-97"/>
        </w:rPr>
        <w:t> </w:t>
      </w:r>
      <w:r>
        <w:rPr>
          <w:spacing w:val="-97"/>
        </w:rPr>
      </w:r>
      <w:r>
        <w:rPr/>
        <w:t>利润发生的时间和金额，结合纳税筹划策略，以决定应确认的递延所得税资产的金额。</w:t>
      </w:r>
    </w:p>
    <w:p>
      <w:pPr>
        <w:spacing w:after="0" w:line="307" w:lineRule="auto"/>
        <w:jc w:val="left"/>
        <w:sectPr>
          <w:pgSz w:w="11910" w:h="16840"/>
          <w:pgMar w:header="461" w:footer="955" w:top="1280" w:bottom="1140" w:left="1480" w:right="0"/>
        </w:sectPr>
      </w:pPr>
    </w:p>
    <w:p>
      <w:pPr>
        <w:spacing w:line="240" w:lineRule="auto" w:before="6"/>
        <w:rPr>
          <w:rFonts w:ascii="宋体" w:hAnsi="宋体" w:cs="宋体" w:eastAsia="宋体" w:hint="default"/>
          <w:sz w:val="12"/>
          <w:szCs w:val="12"/>
        </w:rPr>
      </w:pPr>
    </w:p>
    <w:p>
      <w:pPr>
        <w:pStyle w:val="BodyText"/>
        <w:spacing w:line="290" w:lineRule="auto"/>
        <w:ind w:left="1142" w:right="20"/>
        <w:jc w:val="left"/>
      </w:pPr>
      <w:r>
        <w:rPr/>
        <w:t>（</w:t>
      </w:r>
      <w:r>
        <w:rPr>
          <w:rFonts w:ascii="Arial" w:hAnsi="Arial" w:cs="Arial" w:eastAsia="Arial" w:hint="default"/>
        </w:rPr>
        <w:t>6</w:t>
      </w:r>
      <w:r>
        <w:rPr/>
        <w:t>）所得税 </w:t>
      </w:r>
      <w:r>
        <w:rPr>
          <w:spacing w:val="2"/>
        </w:rPr>
        <w:t>本集团在正常的经营活动中，有部分交易其最终的税务处理和计算存在一定的不</w:t>
      </w:r>
    </w:p>
    <w:p>
      <w:pPr>
        <w:pStyle w:val="BodyText"/>
        <w:spacing w:line="307" w:lineRule="auto" w:before="34"/>
        <w:ind w:left="662" w:right="1292"/>
        <w:jc w:val="both"/>
      </w:pPr>
      <w:r>
        <w:rPr>
          <w:spacing w:val="2"/>
        </w:rPr>
        <w:t>确定性。部分项目是否能够在税前列支需要税收主管机关的审批。如果这些税务事项</w:t>
      </w:r>
      <w:r>
        <w:rPr>
          <w:spacing w:val="-97"/>
        </w:rPr>
        <w:t> </w:t>
      </w:r>
      <w:r>
        <w:rPr>
          <w:spacing w:val="-97"/>
        </w:rPr>
      </w:r>
      <w:r>
        <w:rPr>
          <w:spacing w:val="2"/>
        </w:rPr>
        <w:t>的最终认定结果同最初估计的金额存在差异，则该差异将对其最终认定期间的当期所</w:t>
      </w:r>
      <w:r>
        <w:rPr>
          <w:spacing w:val="-97"/>
        </w:rPr>
        <w:t> </w:t>
      </w:r>
      <w:r>
        <w:rPr>
          <w:spacing w:val="-97"/>
        </w:rPr>
      </w:r>
      <w:r>
        <w:rPr/>
        <w:t>得税和递延所得税产生影响。</w:t>
      </w:r>
    </w:p>
    <w:p>
      <w:pPr>
        <w:spacing w:line="240" w:lineRule="auto" w:before="12"/>
        <w:rPr>
          <w:rFonts w:ascii="宋体" w:hAnsi="宋体" w:cs="宋体" w:eastAsia="宋体" w:hint="default"/>
          <w:sz w:val="16"/>
          <w:szCs w:val="16"/>
        </w:rPr>
      </w:pPr>
    </w:p>
    <w:p>
      <w:pPr>
        <w:pStyle w:val="Heading3"/>
        <w:spacing w:line="240" w:lineRule="auto"/>
        <w:ind w:left="1145" w:right="20"/>
        <w:jc w:val="left"/>
        <w:rPr>
          <w:b w:val="0"/>
          <w:bCs w:val="0"/>
        </w:rPr>
      </w:pPr>
      <w:r>
        <w:rPr/>
        <w:t>五、税项</w:t>
      </w:r>
      <w:r>
        <w:rPr>
          <w:b w:val="0"/>
          <w:bCs w:val="0"/>
        </w:rPr>
      </w:r>
    </w:p>
    <w:p>
      <w:pPr>
        <w:spacing w:before="21"/>
        <w:ind w:left="1145" w:right="20"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1</w:t>
      </w:r>
      <w:r>
        <w:rPr>
          <w:rFonts w:ascii="Microsoft JhengHei" w:hAnsi="Microsoft JhengHei" w:cs="Microsoft JhengHei" w:eastAsia="Microsoft JhengHei" w:hint="default"/>
          <w:b/>
          <w:bCs/>
          <w:sz w:val="24"/>
          <w:szCs w:val="24"/>
        </w:rPr>
        <w:t>、主要税种及税率</w:t>
      </w:r>
      <w:r>
        <w:rPr>
          <w:rFonts w:ascii="Microsoft JhengHei" w:hAnsi="Microsoft JhengHei" w:cs="Microsoft JhengHei" w:eastAsia="Microsoft JhengHei" w:hint="default"/>
          <w:sz w:val="24"/>
          <w:szCs w:val="24"/>
        </w:rPr>
      </w:r>
    </w:p>
    <w:p>
      <w:pPr>
        <w:spacing w:line="240" w:lineRule="auto" w:before="12"/>
        <w:rPr>
          <w:rFonts w:ascii="Microsoft JhengHei" w:hAnsi="Microsoft JhengHei" w:cs="Microsoft JhengHei" w:eastAsia="Microsoft JhengHei" w:hint="default"/>
          <w:b/>
          <w:bCs/>
          <w:sz w:val="4"/>
          <w:szCs w:val="4"/>
        </w:rPr>
      </w:pPr>
    </w:p>
    <w:tbl>
      <w:tblPr>
        <w:tblW w:w="0" w:type="auto"/>
        <w:jc w:val="left"/>
        <w:tblInd w:w="679" w:type="dxa"/>
        <w:tblLayout w:type="fixed"/>
        <w:tblCellMar>
          <w:top w:w="0" w:type="dxa"/>
          <w:left w:w="0" w:type="dxa"/>
          <w:bottom w:w="0" w:type="dxa"/>
          <w:right w:w="0" w:type="dxa"/>
        </w:tblCellMar>
        <w:tblLook w:val="01E0"/>
      </w:tblPr>
      <w:tblGrid>
        <w:gridCol w:w="2979"/>
        <w:gridCol w:w="235"/>
        <w:gridCol w:w="5751"/>
      </w:tblGrid>
      <w:tr>
        <w:trPr>
          <w:trHeight w:val="285" w:hRule="exact"/>
        </w:trPr>
        <w:tc>
          <w:tcPr>
            <w:tcW w:w="2979" w:type="dxa"/>
            <w:tcBorders>
              <w:top w:val="nil" w:sz="6" w:space="0" w:color="auto"/>
              <w:left w:val="nil" w:sz="6" w:space="0" w:color="auto"/>
              <w:bottom w:val="single" w:sz="4" w:space="0" w:color="000000"/>
              <w:right w:val="nil" w:sz="6" w:space="0" w:color="auto"/>
            </w:tcBorders>
          </w:tcPr>
          <w:p>
            <w:pPr>
              <w:pStyle w:val="TableParagraph"/>
              <w:spacing w:line="211" w:lineRule="exact"/>
              <w:ind w:left="1"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235" w:type="dxa"/>
            <w:tcBorders>
              <w:top w:val="nil" w:sz="6" w:space="0" w:color="auto"/>
              <w:left w:val="nil" w:sz="6" w:space="0" w:color="auto"/>
              <w:bottom w:val="nil" w:sz="6" w:space="0" w:color="auto"/>
              <w:right w:val="nil" w:sz="6" w:space="0" w:color="auto"/>
            </w:tcBorders>
          </w:tcPr>
          <w:p>
            <w:pPr/>
          </w:p>
        </w:tc>
        <w:tc>
          <w:tcPr>
            <w:tcW w:w="5751"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具体税率情况</w:t>
            </w:r>
          </w:p>
        </w:tc>
      </w:tr>
      <w:tr>
        <w:trPr>
          <w:trHeight w:val="648" w:hRule="exact"/>
        </w:trPr>
        <w:tc>
          <w:tcPr>
            <w:tcW w:w="2979" w:type="dxa"/>
            <w:tcBorders>
              <w:top w:val="single" w:sz="4" w:space="0" w:color="000000"/>
              <w:left w:val="nil" w:sz="6" w:space="0" w:color="auto"/>
              <w:bottom w:val="nil" w:sz="6" w:space="0" w:color="auto"/>
              <w:right w:val="nil" w:sz="6" w:space="0" w:color="auto"/>
            </w:tcBorders>
          </w:tcPr>
          <w:p>
            <w:pPr>
              <w:pStyle w:val="TableParagraph"/>
              <w:spacing w:line="240" w:lineRule="auto" w:before="167"/>
              <w:ind w:left="108"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35" w:type="dxa"/>
            <w:tcBorders>
              <w:top w:val="nil" w:sz="6" w:space="0" w:color="auto"/>
              <w:left w:val="nil" w:sz="6" w:space="0" w:color="auto"/>
              <w:bottom w:val="nil" w:sz="6" w:space="0" w:color="auto"/>
              <w:right w:val="nil" w:sz="6" w:space="0" w:color="auto"/>
            </w:tcBorders>
          </w:tcPr>
          <w:p>
            <w:pPr/>
          </w:p>
        </w:tc>
        <w:tc>
          <w:tcPr>
            <w:tcW w:w="5751" w:type="dxa"/>
            <w:tcBorders>
              <w:top w:val="single" w:sz="4" w:space="0" w:color="000000"/>
              <w:left w:val="nil" w:sz="6" w:space="0" w:color="auto"/>
              <w:bottom w:val="nil" w:sz="6" w:space="0" w:color="auto"/>
              <w:right w:val="nil" w:sz="6" w:space="0" w:color="auto"/>
            </w:tcBorders>
          </w:tcPr>
          <w:p>
            <w:pPr>
              <w:pStyle w:val="TableParagraph"/>
              <w:spacing w:line="274" w:lineRule="exact" w:before="56"/>
              <w:ind w:left="108" w:right="110"/>
              <w:jc w:val="left"/>
              <w:rPr>
                <w:rFonts w:ascii="宋体" w:hAnsi="宋体" w:cs="宋体" w:eastAsia="宋体" w:hint="default"/>
                <w:sz w:val="21"/>
                <w:szCs w:val="21"/>
              </w:rPr>
            </w:pPr>
            <w:r>
              <w:rPr>
                <w:rFonts w:ascii="宋体" w:hAnsi="宋体" w:cs="宋体" w:eastAsia="宋体" w:hint="default"/>
                <w:sz w:val="21"/>
                <w:szCs w:val="21"/>
              </w:rPr>
              <w:t>应税收入按</w:t>
            </w:r>
            <w:r>
              <w:rPr>
                <w:rFonts w:ascii="Arial" w:hAnsi="Arial" w:cs="Arial" w:eastAsia="Arial" w:hint="default"/>
                <w:sz w:val="21"/>
                <w:szCs w:val="21"/>
              </w:rPr>
              <w:t>17%</w:t>
            </w:r>
            <w:r>
              <w:rPr>
                <w:rFonts w:ascii="宋体" w:hAnsi="宋体" w:cs="宋体" w:eastAsia="宋体" w:hint="default"/>
                <w:sz w:val="21"/>
                <w:szCs w:val="21"/>
              </w:rPr>
              <w:t>的税率计算销项税，并按扣除当期允许抵扣</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的进项税额后的差额计缴增值税。</w:t>
            </w:r>
          </w:p>
        </w:tc>
      </w:tr>
      <w:tr>
        <w:trPr>
          <w:trHeight w:val="391" w:hRule="exact"/>
        </w:trPr>
        <w:tc>
          <w:tcPr>
            <w:tcW w:w="297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8"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35" w:type="dxa"/>
            <w:tcBorders>
              <w:top w:val="nil" w:sz="6" w:space="0" w:color="auto"/>
              <w:left w:val="nil" w:sz="6" w:space="0" w:color="auto"/>
              <w:bottom w:val="nil" w:sz="6" w:space="0" w:color="auto"/>
              <w:right w:val="nil" w:sz="6" w:space="0" w:color="auto"/>
            </w:tcBorders>
          </w:tcPr>
          <w:p>
            <w:pPr/>
          </w:p>
        </w:tc>
        <w:tc>
          <w:tcPr>
            <w:tcW w:w="5751" w:type="dxa"/>
            <w:tcBorders>
              <w:top w:val="nil" w:sz="6" w:space="0" w:color="auto"/>
              <w:left w:val="nil" w:sz="6" w:space="0" w:color="auto"/>
              <w:bottom w:val="nil" w:sz="6" w:space="0" w:color="auto"/>
              <w:right w:val="nil" w:sz="6" w:space="0" w:color="auto"/>
            </w:tcBorders>
          </w:tcPr>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按应税营业额的</w:t>
            </w:r>
            <w:r>
              <w:rPr>
                <w:rFonts w:ascii="Arial" w:hAnsi="Arial" w:cs="Arial" w:eastAsia="Arial" w:hint="default"/>
                <w:sz w:val="21"/>
                <w:szCs w:val="21"/>
              </w:rPr>
              <w:t>3 %</w:t>
            </w:r>
            <w:r>
              <w:rPr>
                <w:rFonts w:ascii="宋体" w:hAnsi="宋体" w:cs="宋体" w:eastAsia="宋体" w:hint="default"/>
                <w:sz w:val="21"/>
                <w:szCs w:val="21"/>
              </w:rPr>
              <w:t>、</w:t>
            </w:r>
            <w:r>
              <w:rPr>
                <w:rFonts w:ascii="Arial" w:hAnsi="Arial" w:cs="Arial" w:eastAsia="Arial" w:hint="default"/>
                <w:sz w:val="21"/>
                <w:szCs w:val="21"/>
              </w:rPr>
              <w:t>5</w:t>
            </w:r>
            <w:r>
              <w:rPr>
                <w:rFonts w:ascii="Arial" w:hAnsi="Arial" w:cs="Arial" w:eastAsia="Arial" w:hint="default"/>
                <w:spacing w:val="-2"/>
                <w:sz w:val="21"/>
                <w:szCs w:val="21"/>
              </w:rPr>
              <w:t> </w:t>
            </w:r>
            <w:r>
              <w:rPr>
                <w:rFonts w:ascii="Arial" w:hAnsi="Arial" w:cs="Arial" w:eastAsia="Arial" w:hint="default"/>
                <w:sz w:val="21"/>
                <w:szCs w:val="21"/>
              </w:rPr>
              <w:t>%</w:t>
            </w:r>
            <w:r>
              <w:rPr>
                <w:rFonts w:ascii="宋体" w:hAnsi="宋体" w:cs="宋体" w:eastAsia="宋体" w:hint="default"/>
                <w:sz w:val="21"/>
                <w:szCs w:val="21"/>
              </w:rPr>
              <w:t>计缴营业税。</w:t>
            </w:r>
          </w:p>
        </w:tc>
      </w:tr>
      <w:tr>
        <w:trPr>
          <w:trHeight w:val="360" w:hRule="exact"/>
        </w:trPr>
        <w:tc>
          <w:tcPr>
            <w:tcW w:w="2979"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8"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35" w:type="dxa"/>
            <w:tcBorders>
              <w:top w:val="nil" w:sz="6" w:space="0" w:color="auto"/>
              <w:left w:val="nil" w:sz="6" w:space="0" w:color="auto"/>
              <w:bottom w:val="nil" w:sz="6" w:space="0" w:color="auto"/>
              <w:right w:val="nil" w:sz="6" w:space="0" w:color="auto"/>
            </w:tcBorders>
          </w:tcPr>
          <w:p>
            <w:pPr/>
          </w:p>
        </w:tc>
        <w:tc>
          <w:tcPr>
            <w:tcW w:w="5751"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8" w:right="0"/>
              <w:jc w:val="left"/>
              <w:rPr>
                <w:rFonts w:ascii="宋体" w:hAnsi="宋体" w:cs="宋体" w:eastAsia="宋体" w:hint="default"/>
                <w:sz w:val="21"/>
                <w:szCs w:val="21"/>
              </w:rPr>
            </w:pPr>
            <w:r>
              <w:rPr>
                <w:rFonts w:ascii="宋体" w:hAnsi="宋体" w:cs="宋体" w:eastAsia="宋体" w:hint="default"/>
                <w:sz w:val="21"/>
                <w:szCs w:val="21"/>
              </w:rPr>
              <w:t>按实际缴纳的流转税的</w:t>
            </w:r>
            <w:r>
              <w:rPr>
                <w:rFonts w:ascii="Arial" w:hAnsi="Arial" w:cs="Arial" w:eastAsia="Arial" w:hint="default"/>
                <w:sz w:val="21"/>
                <w:szCs w:val="21"/>
              </w:rPr>
              <w:t>7%</w:t>
            </w:r>
            <w:r>
              <w:rPr>
                <w:rFonts w:ascii="宋体" w:hAnsi="宋体" w:cs="宋体" w:eastAsia="宋体" w:hint="default"/>
                <w:sz w:val="21"/>
                <w:szCs w:val="21"/>
              </w:rPr>
              <w:t>计缴。</w:t>
            </w:r>
          </w:p>
        </w:tc>
      </w:tr>
      <w:tr>
        <w:trPr>
          <w:trHeight w:val="376" w:hRule="exact"/>
        </w:trPr>
        <w:tc>
          <w:tcPr>
            <w:tcW w:w="2979"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35" w:type="dxa"/>
            <w:tcBorders>
              <w:top w:val="nil" w:sz="6" w:space="0" w:color="auto"/>
              <w:left w:val="nil" w:sz="6" w:space="0" w:color="auto"/>
              <w:bottom w:val="nil" w:sz="6" w:space="0" w:color="auto"/>
              <w:right w:val="nil" w:sz="6" w:space="0" w:color="auto"/>
            </w:tcBorders>
          </w:tcPr>
          <w:p>
            <w:pPr/>
          </w:p>
        </w:tc>
        <w:tc>
          <w:tcPr>
            <w:tcW w:w="5751"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按实际缴纳的流转税</w:t>
            </w:r>
            <w:r>
              <w:rPr>
                <w:rFonts w:ascii="Arial" w:hAnsi="Arial" w:cs="Arial" w:eastAsia="Arial" w:hint="default"/>
                <w:sz w:val="21"/>
                <w:szCs w:val="21"/>
              </w:rPr>
              <w:t>3</w:t>
            </w:r>
            <w:r>
              <w:rPr>
                <w:rFonts w:ascii="Arial" w:hAnsi="Arial" w:cs="Arial" w:eastAsia="Arial" w:hint="default"/>
                <w:spacing w:val="-5"/>
                <w:sz w:val="21"/>
                <w:szCs w:val="21"/>
              </w:rPr>
              <w:t> </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4%</w:t>
            </w:r>
            <w:r>
              <w:rPr>
                <w:rFonts w:ascii="宋体" w:hAnsi="宋体" w:cs="宋体" w:eastAsia="宋体" w:hint="default"/>
                <w:sz w:val="21"/>
                <w:szCs w:val="21"/>
              </w:rPr>
              <w:t>、</w:t>
            </w:r>
            <w:r>
              <w:rPr>
                <w:rFonts w:ascii="Arial" w:hAnsi="Arial" w:cs="Arial" w:eastAsia="Arial" w:hint="default"/>
                <w:sz w:val="21"/>
                <w:szCs w:val="21"/>
              </w:rPr>
              <w:t>5%</w:t>
            </w:r>
            <w:r>
              <w:rPr>
                <w:rFonts w:ascii="宋体" w:hAnsi="宋体" w:cs="宋体" w:eastAsia="宋体" w:hint="default"/>
                <w:sz w:val="21"/>
                <w:szCs w:val="21"/>
              </w:rPr>
              <w:t>计缴。</w:t>
            </w:r>
          </w:p>
        </w:tc>
      </w:tr>
      <w:tr>
        <w:trPr>
          <w:trHeight w:val="395" w:hRule="exact"/>
        </w:trPr>
        <w:tc>
          <w:tcPr>
            <w:tcW w:w="297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35" w:type="dxa"/>
            <w:tcBorders>
              <w:top w:val="nil" w:sz="6" w:space="0" w:color="auto"/>
              <w:left w:val="nil" w:sz="6" w:space="0" w:color="auto"/>
              <w:bottom w:val="nil" w:sz="6" w:space="0" w:color="auto"/>
              <w:right w:val="nil" w:sz="6" w:space="0" w:color="auto"/>
            </w:tcBorders>
          </w:tcPr>
          <w:p>
            <w:pPr/>
          </w:p>
        </w:tc>
        <w:tc>
          <w:tcPr>
            <w:tcW w:w="575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宋体" w:hAnsi="宋体" w:cs="宋体" w:eastAsia="宋体" w:hint="default"/>
                <w:sz w:val="20"/>
                <w:szCs w:val="20"/>
              </w:rPr>
            </w:pPr>
            <w:r>
              <w:rPr>
                <w:rFonts w:ascii="宋体" w:hAnsi="宋体" w:cs="宋体" w:eastAsia="宋体" w:hint="default"/>
                <w:sz w:val="21"/>
                <w:szCs w:val="21"/>
              </w:rPr>
              <w:t>按房产原值的</w:t>
            </w:r>
            <w:r>
              <w:rPr>
                <w:rFonts w:ascii="Arial" w:hAnsi="Arial" w:cs="Arial" w:eastAsia="Arial" w:hint="default"/>
                <w:sz w:val="21"/>
                <w:szCs w:val="21"/>
              </w:rPr>
              <w:t>70%</w:t>
            </w:r>
            <w:r>
              <w:rPr>
                <w:rFonts w:ascii="宋体" w:hAnsi="宋体" w:cs="宋体" w:eastAsia="宋体" w:hint="default"/>
                <w:sz w:val="21"/>
                <w:szCs w:val="21"/>
              </w:rPr>
              <w:t>的</w:t>
            </w:r>
            <w:r>
              <w:rPr>
                <w:rFonts w:ascii="Arial" w:hAnsi="Arial" w:cs="Arial" w:eastAsia="Arial" w:hint="default"/>
                <w:sz w:val="21"/>
                <w:szCs w:val="21"/>
              </w:rPr>
              <w:t>1.2%</w:t>
            </w:r>
            <w:r>
              <w:rPr>
                <w:rFonts w:ascii="Arial" w:hAnsi="Arial" w:cs="Arial" w:eastAsia="Arial" w:hint="default"/>
                <w:spacing w:val="42"/>
                <w:sz w:val="21"/>
                <w:szCs w:val="21"/>
              </w:rPr>
              <w:t> </w:t>
            </w:r>
            <w:r>
              <w:rPr>
                <w:rFonts w:ascii="宋体" w:hAnsi="宋体" w:cs="宋体" w:eastAsia="宋体" w:hint="default"/>
                <w:sz w:val="21"/>
                <w:szCs w:val="21"/>
              </w:rPr>
              <w:t>计缴</w:t>
            </w:r>
            <w:r>
              <w:rPr>
                <w:rFonts w:ascii="宋体" w:hAnsi="宋体" w:cs="宋体" w:eastAsia="宋体" w:hint="default"/>
                <w:sz w:val="20"/>
                <w:szCs w:val="20"/>
              </w:rPr>
              <w:t>。</w:t>
            </w:r>
          </w:p>
        </w:tc>
      </w:tr>
      <w:tr>
        <w:trPr>
          <w:trHeight w:val="306" w:hRule="exact"/>
        </w:trPr>
        <w:tc>
          <w:tcPr>
            <w:tcW w:w="2979"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8"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35" w:type="dxa"/>
            <w:tcBorders>
              <w:top w:val="nil" w:sz="6" w:space="0" w:color="auto"/>
              <w:left w:val="nil" w:sz="6" w:space="0" w:color="auto"/>
              <w:bottom w:val="nil" w:sz="6" w:space="0" w:color="auto"/>
              <w:right w:val="nil" w:sz="6" w:space="0" w:color="auto"/>
            </w:tcBorders>
          </w:tcPr>
          <w:p>
            <w:pPr/>
          </w:p>
        </w:tc>
        <w:tc>
          <w:tcPr>
            <w:tcW w:w="575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8" w:right="0"/>
              <w:jc w:val="left"/>
              <w:rPr>
                <w:rFonts w:ascii="宋体" w:hAnsi="宋体" w:cs="宋体" w:eastAsia="宋体" w:hint="default"/>
                <w:sz w:val="21"/>
                <w:szCs w:val="21"/>
              </w:rPr>
            </w:pPr>
            <w:r>
              <w:rPr>
                <w:rFonts w:ascii="宋体" w:hAnsi="宋体" w:cs="宋体" w:eastAsia="宋体" w:hint="default"/>
                <w:sz w:val="21"/>
                <w:szCs w:val="21"/>
              </w:rPr>
              <w:t>按应纳税所得额的</w:t>
            </w:r>
            <w:r>
              <w:rPr>
                <w:rFonts w:ascii="Arial" w:hAnsi="Arial" w:cs="Arial" w:eastAsia="Arial" w:hint="default"/>
                <w:sz w:val="21"/>
                <w:szCs w:val="21"/>
              </w:rPr>
              <w:t>15%</w:t>
            </w:r>
            <w:r>
              <w:rPr>
                <w:rFonts w:ascii="宋体" w:hAnsi="宋体" w:cs="宋体" w:eastAsia="宋体" w:hint="default"/>
                <w:sz w:val="21"/>
                <w:szCs w:val="21"/>
              </w:rPr>
              <w:t>、</w:t>
            </w:r>
            <w:r>
              <w:rPr>
                <w:rFonts w:ascii="Arial" w:hAnsi="Arial" w:cs="Arial" w:eastAsia="Arial" w:hint="default"/>
                <w:sz w:val="21"/>
                <w:szCs w:val="21"/>
              </w:rPr>
              <w:t>24%</w:t>
            </w:r>
            <w:r>
              <w:rPr>
                <w:rFonts w:ascii="宋体" w:hAnsi="宋体" w:cs="宋体" w:eastAsia="宋体" w:hint="default"/>
                <w:sz w:val="21"/>
                <w:szCs w:val="21"/>
              </w:rPr>
              <w:t>、</w:t>
            </w:r>
            <w:r>
              <w:rPr>
                <w:rFonts w:ascii="Arial" w:hAnsi="Arial" w:cs="Arial" w:eastAsia="Arial" w:hint="default"/>
                <w:sz w:val="21"/>
                <w:szCs w:val="21"/>
              </w:rPr>
              <w:t>25%</w:t>
            </w:r>
            <w:r>
              <w:rPr>
                <w:rFonts w:ascii="宋体" w:hAnsi="宋体" w:cs="宋体" w:eastAsia="宋体" w:hint="default"/>
                <w:sz w:val="21"/>
                <w:szCs w:val="21"/>
              </w:rPr>
              <w:t>计缴。</w:t>
            </w:r>
          </w:p>
        </w:tc>
      </w:tr>
    </w:tbl>
    <w:p>
      <w:pPr>
        <w:spacing w:line="240" w:lineRule="auto" w:before="14"/>
        <w:rPr>
          <w:rFonts w:ascii="Microsoft JhengHei" w:hAnsi="Microsoft JhengHei" w:cs="Microsoft JhengHei" w:eastAsia="Microsoft JhengHei" w:hint="default"/>
          <w:b/>
          <w:bCs/>
          <w:sz w:val="4"/>
          <w:szCs w:val="4"/>
        </w:rPr>
      </w:pPr>
    </w:p>
    <w:p>
      <w:pPr>
        <w:spacing w:line="372" w:lineRule="exact" w:before="8"/>
        <w:ind w:left="1142" w:right="20" w:firstLine="2"/>
        <w:jc w:val="left"/>
        <w:rPr>
          <w:rFonts w:ascii="宋体" w:hAnsi="宋体" w:cs="宋体" w:eastAsia="宋体" w:hint="default"/>
          <w:sz w:val="24"/>
          <w:szCs w:val="24"/>
        </w:rPr>
      </w:pPr>
      <w:r>
        <w:rPr>
          <w:rFonts w:ascii="Arial" w:hAnsi="Arial" w:cs="Arial" w:eastAsia="Arial" w:hint="default"/>
          <w:b/>
          <w:bCs/>
          <w:sz w:val="24"/>
          <w:szCs w:val="24"/>
        </w:rPr>
        <w:t>2</w:t>
      </w:r>
      <w:r>
        <w:rPr>
          <w:rFonts w:ascii="Microsoft JhengHei" w:hAnsi="Microsoft JhengHei" w:cs="Microsoft JhengHei" w:eastAsia="Microsoft JhengHei" w:hint="default"/>
          <w:b/>
          <w:bCs/>
          <w:sz w:val="24"/>
          <w:szCs w:val="24"/>
        </w:rPr>
        <w:t>、税收优惠及批文</w:t>
      </w:r>
      <w:r>
        <w:rPr>
          <w:rFonts w:ascii="Microsoft JhengHei" w:hAnsi="Microsoft JhengHei" w:cs="Microsoft JhengHei" w:eastAsia="Microsoft JhengHei" w:hint="default"/>
          <w:b/>
          <w:bCs/>
          <w:spacing w:val="-57"/>
          <w:sz w:val="24"/>
          <w:szCs w:val="24"/>
        </w:rPr>
        <w:t> </w:t>
      </w:r>
      <w:r>
        <w:rPr>
          <w:rFonts w:ascii="Microsoft JhengHei" w:hAnsi="Microsoft JhengHei" w:cs="Microsoft JhengHei" w:eastAsia="Microsoft JhengHei" w:hint="default"/>
          <w:b/>
          <w:bCs/>
          <w:spacing w:val="-57"/>
          <w:sz w:val="24"/>
          <w:szCs w:val="24"/>
        </w:rPr>
      </w:r>
      <w:r>
        <w:rPr>
          <w:rFonts w:ascii="宋体" w:hAnsi="宋体" w:cs="宋体" w:eastAsia="宋体" w:hint="default"/>
          <w:spacing w:val="-3"/>
          <w:sz w:val="24"/>
          <w:szCs w:val="24"/>
        </w:rPr>
        <w:t>本公司及于深圳注册之子公司（不含</w:t>
      </w:r>
      <w:r>
        <w:rPr>
          <w:rFonts w:ascii="Arial" w:hAnsi="Arial" w:cs="Arial" w:eastAsia="Arial" w:hint="default"/>
          <w:spacing w:val="-3"/>
          <w:sz w:val="24"/>
          <w:szCs w:val="24"/>
        </w:rPr>
        <w:t>2007</w:t>
      </w:r>
      <w:r>
        <w:rPr>
          <w:rFonts w:ascii="宋体" w:hAnsi="宋体" w:cs="宋体" w:eastAsia="宋体" w:hint="default"/>
          <w:spacing w:val="-3"/>
          <w:sz w:val="24"/>
          <w:szCs w:val="24"/>
        </w:rPr>
        <w:t>年</w:t>
      </w:r>
      <w:r>
        <w:rPr>
          <w:rFonts w:ascii="Arial" w:hAnsi="Arial" w:cs="Arial" w:eastAsia="Arial" w:hint="default"/>
          <w:spacing w:val="-3"/>
          <w:sz w:val="24"/>
          <w:szCs w:val="24"/>
        </w:rPr>
        <w:t>3</w:t>
      </w:r>
      <w:r>
        <w:rPr>
          <w:rFonts w:ascii="宋体" w:hAnsi="宋体" w:cs="宋体" w:eastAsia="宋体" w:hint="default"/>
          <w:spacing w:val="-3"/>
          <w:sz w:val="24"/>
          <w:szCs w:val="24"/>
        </w:rPr>
        <w:t>月</w:t>
      </w:r>
      <w:r>
        <w:rPr>
          <w:rFonts w:ascii="Arial" w:hAnsi="Arial" w:cs="Arial" w:eastAsia="Arial" w:hint="default"/>
          <w:spacing w:val="-3"/>
          <w:sz w:val="24"/>
          <w:szCs w:val="24"/>
        </w:rPr>
        <w:t>16</w:t>
      </w:r>
      <w:r>
        <w:rPr>
          <w:rFonts w:ascii="宋体" w:hAnsi="宋体" w:cs="宋体" w:eastAsia="宋体" w:hint="default"/>
          <w:spacing w:val="-3"/>
          <w:sz w:val="24"/>
          <w:szCs w:val="24"/>
        </w:rPr>
        <w:t>日之后新设子公司）企业所得税</w:t>
      </w:r>
    </w:p>
    <w:p>
      <w:pPr>
        <w:pStyle w:val="BodyText"/>
        <w:spacing w:line="290" w:lineRule="auto" w:before="46"/>
        <w:ind w:left="662" w:right="20"/>
        <w:jc w:val="left"/>
      </w:pPr>
      <w:r>
        <w:rPr>
          <w:spacing w:val="-3"/>
        </w:rPr>
        <w:t>的适用税率按照国发</w:t>
      </w:r>
      <w:r>
        <w:rPr>
          <w:rFonts w:ascii="Arial" w:hAnsi="Arial" w:cs="Arial" w:eastAsia="Arial" w:hint="default"/>
          <w:spacing w:val="-3"/>
        </w:rPr>
        <w:t>[2007]39</w:t>
      </w:r>
      <w:r>
        <w:rPr>
          <w:spacing w:val="-3"/>
        </w:rPr>
        <w:t>号《国务院关于实施企业所得税过渡优惠政策的通知》执</w:t>
      </w:r>
      <w:r>
        <w:rPr>
          <w:spacing w:val="-96"/>
        </w:rPr>
        <w:t> </w:t>
      </w:r>
      <w:r>
        <w:rPr>
          <w:spacing w:val="-96"/>
        </w:rPr>
      </w:r>
      <w:r>
        <w:rPr/>
        <w:t>行，</w:t>
      </w:r>
      <w:r>
        <w:rPr>
          <w:rFonts w:ascii="Arial" w:hAnsi="Arial" w:cs="Arial" w:eastAsia="Arial" w:hint="default"/>
        </w:rPr>
        <w:t>2011</w:t>
      </w:r>
      <w:r>
        <w:rPr/>
        <w:t>年适用税率为</w:t>
      </w:r>
      <w:r>
        <w:rPr>
          <w:rFonts w:ascii="Arial" w:hAnsi="Arial" w:cs="Arial" w:eastAsia="Arial" w:hint="default"/>
        </w:rPr>
        <w:t>24%</w:t>
      </w:r>
      <w:r>
        <w:rPr/>
        <w:t>。</w:t>
      </w:r>
    </w:p>
    <w:p>
      <w:pPr>
        <w:pStyle w:val="BodyText"/>
        <w:spacing w:line="290" w:lineRule="auto" w:before="11"/>
        <w:ind w:left="662" w:right="20" w:firstLine="479"/>
        <w:jc w:val="left"/>
      </w:pPr>
      <w:r>
        <w:rPr/>
        <w:t>根据西藏自治区人民政府颁布的</w:t>
      </w:r>
      <w:r>
        <w:rPr>
          <w:spacing w:val="9"/>
        </w:rPr>
        <w:t> </w:t>
      </w:r>
      <w:r>
        <w:rPr/>
        <w:t>藏政发</w:t>
      </w:r>
      <w:r>
        <w:rPr>
          <w:rFonts w:ascii="Arial" w:hAnsi="Arial" w:cs="Arial" w:eastAsia="Arial" w:hint="default"/>
        </w:rPr>
        <w:t>[2011]14</w:t>
      </w:r>
      <w:r>
        <w:rPr/>
        <w:t>号文，本公司在拉萨注册的子公 </w:t>
      </w:r>
      <w:r>
        <w:rPr>
          <w:spacing w:val="-3"/>
        </w:rPr>
        <w:t>司自</w:t>
      </w:r>
      <w:r>
        <w:rPr>
          <w:rFonts w:ascii="Arial" w:hAnsi="Arial" w:cs="Arial" w:eastAsia="Arial" w:hint="default"/>
          <w:spacing w:val="-3"/>
        </w:rPr>
        <w:t>2011</w:t>
      </w:r>
      <w:r>
        <w:rPr>
          <w:spacing w:val="-3"/>
        </w:rPr>
        <w:t>年至</w:t>
      </w:r>
      <w:r>
        <w:rPr>
          <w:rFonts w:ascii="Arial" w:hAnsi="Arial" w:cs="Arial" w:eastAsia="Arial" w:hint="default"/>
          <w:spacing w:val="-3"/>
        </w:rPr>
        <w:t>2020</w:t>
      </w:r>
      <w:r>
        <w:rPr>
          <w:spacing w:val="-3"/>
        </w:rPr>
        <w:t>年期间，按</w:t>
      </w:r>
      <w:r>
        <w:rPr>
          <w:rFonts w:ascii="Arial" w:hAnsi="Arial" w:cs="Arial" w:eastAsia="Arial" w:hint="default"/>
          <w:spacing w:val="-3"/>
        </w:rPr>
        <w:t>15%</w:t>
      </w:r>
      <w:r>
        <w:rPr>
          <w:spacing w:val="-3"/>
        </w:rPr>
        <w:t>的税率计缴企业所得税，本年度适用的税率为</w:t>
      </w:r>
      <w:r>
        <w:rPr>
          <w:rFonts w:ascii="Arial" w:hAnsi="Arial" w:cs="Arial" w:eastAsia="Arial" w:hint="default"/>
          <w:spacing w:val="-3"/>
        </w:rPr>
        <w:t>15%</w:t>
      </w:r>
      <w:r>
        <w:rPr>
          <w:spacing w:val="-3"/>
        </w:rPr>
        <w:t>。</w:t>
      </w:r>
    </w:p>
    <w:p>
      <w:pPr>
        <w:spacing w:line="240" w:lineRule="auto" w:before="9"/>
        <w:rPr>
          <w:rFonts w:ascii="宋体" w:hAnsi="宋体" w:cs="宋体" w:eastAsia="宋体" w:hint="default"/>
          <w:sz w:val="18"/>
          <w:szCs w:val="18"/>
        </w:rPr>
      </w:pPr>
    </w:p>
    <w:p>
      <w:pPr>
        <w:pStyle w:val="Heading3"/>
        <w:spacing w:line="240" w:lineRule="auto"/>
        <w:ind w:left="1145" w:right="20"/>
        <w:jc w:val="left"/>
        <w:rPr>
          <w:b w:val="0"/>
          <w:bCs w:val="0"/>
        </w:rPr>
      </w:pPr>
      <w:r>
        <w:rPr/>
        <w:t>六、企业合并及合并财务报表</w:t>
      </w:r>
      <w:r>
        <w:rPr>
          <w:b w:val="0"/>
          <w:bCs w:val="0"/>
        </w:rPr>
      </w:r>
    </w:p>
    <w:p>
      <w:pPr>
        <w:spacing w:before="21"/>
        <w:ind w:left="1145" w:right="20"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1</w:t>
      </w:r>
      <w:r>
        <w:rPr>
          <w:rFonts w:ascii="Microsoft JhengHei" w:hAnsi="Microsoft JhengHei" w:cs="Microsoft JhengHei" w:eastAsia="Microsoft JhengHei" w:hint="default"/>
          <w:b/>
          <w:bCs/>
          <w:sz w:val="24"/>
          <w:szCs w:val="24"/>
        </w:rPr>
        <w:t>、子公司情况</w:t>
      </w:r>
      <w:r>
        <w:rPr>
          <w:rFonts w:ascii="Microsoft JhengHei" w:hAnsi="Microsoft JhengHei" w:cs="Microsoft JhengHei" w:eastAsia="Microsoft JhengHei" w:hint="default"/>
          <w:sz w:val="24"/>
          <w:szCs w:val="24"/>
        </w:rPr>
      </w:r>
    </w:p>
    <w:p>
      <w:pPr>
        <w:pStyle w:val="BodyText"/>
        <w:spacing w:line="240" w:lineRule="auto" w:before="57"/>
        <w:ind w:left="1145" w:right="20"/>
        <w:jc w:val="left"/>
      </w:pPr>
      <w:r>
        <w:rPr/>
        <w:t>（</w:t>
      </w:r>
      <w:r>
        <w:rPr>
          <w:rFonts w:ascii="Arial" w:hAnsi="Arial" w:cs="Arial" w:eastAsia="Arial" w:hint="default"/>
        </w:rPr>
        <w:t>1</w:t>
      </w:r>
      <w:r>
        <w:rPr/>
        <w:t>）通过设立或投资等方式取得的子公司</w:t>
      </w:r>
    </w:p>
    <w:p>
      <w:pPr>
        <w:spacing w:line="240" w:lineRule="auto" w:before="9"/>
        <w:rPr>
          <w:rFonts w:ascii="宋体" w:hAnsi="宋体" w:cs="宋体" w:eastAsia="宋体" w:hint="default"/>
          <w:sz w:val="4"/>
          <w:szCs w:val="4"/>
        </w:rPr>
      </w:pPr>
    </w:p>
    <w:tbl>
      <w:tblPr>
        <w:tblW w:w="0" w:type="auto"/>
        <w:jc w:val="left"/>
        <w:tblInd w:w="110" w:type="dxa"/>
        <w:tblLayout w:type="fixed"/>
        <w:tblCellMar>
          <w:top w:w="0" w:type="dxa"/>
          <w:left w:w="0" w:type="dxa"/>
          <w:bottom w:w="0" w:type="dxa"/>
          <w:right w:w="0" w:type="dxa"/>
        </w:tblCellMar>
        <w:tblLook w:val="01E0"/>
      </w:tblPr>
      <w:tblGrid>
        <w:gridCol w:w="1466"/>
        <w:gridCol w:w="130"/>
        <w:gridCol w:w="566"/>
        <w:gridCol w:w="142"/>
        <w:gridCol w:w="567"/>
        <w:gridCol w:w="142"/>
        <w:gridCol w:w="427"/>
        <w:gridCol w:w="142"/>
        <w:gridCol w:w="991"/>
        <w:gridCol w:w="852"/>
        <w:gridCol w:w="139"/>
        <w:gridCol w:w="569"/>
        <w:gridCol w:w="142"/>
        <w:gridCol w:w="566"/>
        <w:gridCol w:w="142"/>
        <w:gridCol w:w="850"/>
        <w:gridCol w:w="1080"/>
        <w:gridCol w:w="115"/>
        <w:gridCol w:w="1073"/>
      </w:tblGrid>
      <w:tr>
        <w:trPr>
          <w:trHeight w:val="234" w:hRule="exact"/>
        </w:trPr>
        <w:tc>
          <w:tcPr>
            <w:tcW w:w="10101" w:type="dxa"/>
            <w:gridSpan w:val="19"/>
            <w:tcBorders>
              <w:top w:val="nil" w:sz="6" w:space="0" w:color="auto"/>
              <w:left w:val="nil" w:sz="6" w:space="0" w:color="auto"/>
              <w:bottom w:val="nil" w:sz="6" w:space="0" w:color="auto"/>
              <w:right w:val="nil" w:sz="6" w:space="0" w:color="auto"/>
            </w:tcBorders>
          </w:tcPr>
          <w:p>
            <w:pPr>
              <w:pStyle w:val="TableParagraph"/>
              <w:spacing w:line="199" w:lineRule="exact"/>
              <w:ind w:right="130"/>
              <w:jc w:val="right"/>
              <w:rPr>
                <w:rFonts w:ascii="宋体" w:hAnsi="宋体" w:cs="宋体" w:eastAsia="宋体" w:hint="default"/>
                <w:sz w:val="20"/>
                <w:szCs w:val="20"/>
              </w:rPr>
            </w:pPr>
            <w:r>
              <w:rPr>
                <w:rFonts w:ascii="宋体" w:hAnsi="宋体" w:cs="宋体" w:eastAsia="宋体" w:hint="default"/>
                <w:w w:val="95"/>
                <w:sz w:val="20"/>
                <w:szCs w:val="20"/>
              </w:rPr>
              <w:t>金额单位：人民币万元</w:t>
            </w:r>
            <w:r>
              <w:rPr>
                <w:rFonts w:ascii="宋体" w:hAnsi="宋体" w:cs="宋体" w:eastAsia="宋体" w:hint="default"/>
                <w:sz w:val="20"/>
                <w:szCs w:val="20"/>
              </w:rPr>
            </w:r>
          </w:p>
        </w:tc>
      </w:tr>
      <w:tr>
        <w:trPr>
          <w:trHeight w:val="1373" w:hRule="exact"/>
        </w:trPr>
        <w:tc>
          <w:tcPr>
            <w:tcW w:w="146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99"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130" w:type="dxa"/>
            <w:tcBorders>
              <w:top w:val="nil" w:sz="6" w:space="0" w:color="auto"/>
              <w:left w:val="nil" w:sz="6" w:space="0" w:color="auto"/>
              <w:bottom w:val="nil" w:sz="6" w:space="0" w:color="auto"/>
              <w:right w:val="nil" w:sz="6" w:space="0" w:color="auto"/>
            </w:tcBorders>
          </w:tcPr>
          <w:p>
            <w:pPr/>
          </w:p>
        </w:tc>
        <w:tc>
          <w:tcPr>
            <w:tcW w:w="566"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71" w:right="71"/>
              <w:jc w:val="both"/>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司类</w:t>
            </w:r>
            <w:r>
              <w:rPr>
                <w:rFonts w:ascii="宋体" w:hAnsi="宋体" w:cs="宋体" w:eastAsia="宋体" w:hint="default"/>
                <w:spacing w:val="-103"/>
                <w:sz w:val="21"/>
                <w:szCs w:val="21"/>
              </w:rPr>
              <w:t> </w:t>
            </w:r>
            <w:r>
              <w:rPr>
                <w:rFonts w:ascii="宋体" w:hAnsi="宋体" w:cs="宋体" w:eastAsia="宋体" w:hint="default"/>
                <w:sz w:val="21"/>
                <w:szCs w:val="21"/>
              </w:rPr>
              <w:t>型</w:t>
            </w:r>
          </w:p>
        </w:tc>
        <w:tc>
          <w:tcPr>
            <w:tcW w:w="142" w:type="dxa"/>
            <w:tcBorders>
              <w:top w:val="nil" w:sz="6" w:space="0" w:color="auto"/>
              <w:left w:val="nil" w:sz="6" w:space="0" w:color="auto"/>
              <w:bottom w:val="nil" w:sz="6" w:space="0" w:color="auto"/>
              <w:right w:val="nil" w:sz="6" w:space="0" w:color="auto"/>
            </w:tcBorders>
          </w:tcPr>
          <w:p>
            <w:pPr/>
          </w:p>
        </w:tc>
        <w:tc>
          <w:tcPr>
            <w:tcW w:w="567"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77" w:right="68" w:hanging="104"/>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地</w:t>
            </w:r>
          </w:p>
        </w:tc>
        <w:tc>
          <w:tcPr>
            <w:tcW w:w="142" w:type="dxa"/>
            <w:tcBorders>
              <w:top w:val="nil" w:sz="6" w:space="0" w:color="auto"/>
              <w:left w:val="nil" w:sz="6" w:space="0" w:color="auto"/>
              <w:bottom w:val="nil" w:sz="6" w:space="0" w:color="auto"/>
              <w:right w:val="nil" w:sz="6" w:space="0" w:color="auto"/>
            </w:tcBorders>
          </w:tcPr>
          <w:p>
            <w:pPr/>
          </w:p>
        </w:tc>
        <w:tc>
          <w:tcPr>
            <w:tcW w:w="427"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3" w:right="41"/>
              <w:jc w:val="left"/>
              <w:rPr>
                <w:rFonts w:ascii="宋体" w:hAnsi="宋体" w:cs="宋体" w:eastAsia="宋体" w:hint="default"/>
                <w:sz w:val="21"/>
                <w:szCs w:val="21"/>
              </w:rPr>
            </w:pPr>
            <w:r>
              <w:rPr>
                <w:rFonts w:ascii="宋体" w:hAnsi="宋体" w:cs="宋体" w:eastAsia="宋体" w:hint="default"/>
                <w:spacing w:val="-41"/>
                <w:sz w:val="21"/>
                <w:szCs w:val="21"/>
              </w:rPr>
              <w:t>业务</w:t>
            </w:r>
            <w:r>
              <w:rPr>
                <w:rFonts w:ascii="宋体" w:hAnsi="宋体" w:cs="宋体" w:eastAsia="宋体" w:hint="default"/>
                <w:spacing w:val="-103"/>
                <w:sz w:val="21"/>
                <w:szCs w:val="21"/>
              </w:rPr>
              <w:t> </w:t>
            </w:r>
            <w:r>
              <w:rPr>
                <w:rFonts w:ascii="宋体" w:hAnsi="宋体" w:cs="宋体" w:eastAsia="宋体" w:hint="default"/>
                <w:spacing w:val="-41"/>
                <w:sz w:val="21"/>
                <w:szCs w:val="21"/>
              </w:rPr>
              <w:t>性质</w:t>
            </w:r>
            <w:r>
              <w:rPr>
                <w:rFonts w:ascii="宋体" w:hAnsi="宋体" w:cs="宋体" w:eastAsia="宋体" w:hint="default"/>
                <w:sz w:val="21"/>
                <w:szCs w:val="21"/>
              </w:rPr>
            </w:r>
          </w:p>
        </w:tc>
        <w:tc>
          <w:tcPr>
            <w:tcW w:w="142" w:type="dxa"/>
            <w:tcBorders>
              <w:top w:val="nil" w:sz="6" w:space="0" w:color="auto"/>
              <w:left w:val="nil" w:sz="6" w:space="0" w:color="auto"/>
              <w:bottom w:val="nil" w:sz="6" w:space="0" w:color="auto"/>
              <w:right w:val="nil" w:sz="6" w:space="0" w:color="auto"/>
            </w:tcBorders>
          </w:tcPr>
          <w:p>
            <w:pPr/>
          </w:p>
        </w:tc>
        <w:tc>
          <w:tcPr>
            <w:tcW w:w="99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83" w:right="283"/>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资本</w:t>
            </w:r>
          </w:p>
        </w:tc>
        <w:tc>
          <w:tcPr>
            <w:tcW w:w="852"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51" w:right="176"/>
              <w:jc w:val="left"/>
              <w:rPr>
                <w:rFonts w:ascii="宋体" w:hAnsi="宋体" w:cs="宋体" w:eastAsia="宋体" w:hint="default"/>
                <w:sz w:val="21"/>
                <w:szCs w:val="21"/>
              </w:rPr>
            </w:pPr>
            <w:r>
              <w:rPr>
                <w:rFonts w:ascii="宋体" w:hAnsi="宋体" w:cs="宋体" w:eastAsia="宋体" w:hint="default"/>
                <w:sz w:val="21"/>
                <w:szCs w:val="21"/>
              </w:rPr>
              <w:t>经营</w:t>
            </w:r>
            <w:r>
              <w:rPr>
                <w:rFonts w:ascii="宋体" w:hAnsi="宋体" w:cs="宋体" w:eastAsia="宋体" w:hint="default"/>
                <w:spacing w:val="-103"/>
                <w:sz w:val="21"/>
                <w:szCs w:val="21"/>
              </w:rPr>
              <w:t> </w:t>
            </w:r>
            <w:r>
              <w:rPr>
                <w:rFonts w:ascii="宋体" w:hAnsi="宋体" w:cs="宋体" w:eastAsia="宋体" w:hint="default"/>
                <w:sz w:val="21"/>
                <w:szCs w:val="21"/>
              </w:rPr>
              <w:t>范围</w:t>
            </w:r>
          </w:p>
        </w:tc>
        <w:tc>
          <w:tcPr>
            <w:tcW w:w="139" w:type="dxa"/>
            <w:tcBorders>
              <w:top w:val="nil" w:sz="6" w:space="0" w:color="auto"/>
              <w:left w:val="nil" w:sz="6" w:space="0" w:color="auto"/>
              <w:bottom w:val="nil" w:sz="6" w:space="0" w:color="auto"/>
              <w:right w:val="nil" w:sz="6" w:space="0" w:color="auto"/>
            </w:tcBorders>
          </w:tcPr>
          <w:p>
            <w:pPr/>
          </w:p>
        </w:tc>
        <w:tc>
          <w:tcPr>
            <w:tcW w:w="569"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74" w:right="71"/>
              <w:jc w:val="left"/>
              <w:rPr>
                <w:rFonts w:ascii="宋体" w:hAnsi="宋体" w:cs="宋体" w:eastAsia="宋体" w:hint="default"/>
                <w:sz w:val="21"/>
                <w:szCs w:val="21"/>
              </w:rPr>
            </w:pPr>
            <w:r>
              <w:rPr>
                <w:rFonts w:ascii="宋体" w:hAnsi="宋体" w:cs="宋体" w:eastAsia="宋体" w:hint="default"/>
                <w:sz w:val="21"/>
                <w:szCs w:val="21"/>
              </w:rPr>
              <w:t>企业</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142" w:type="dxa"/>
            <w:tcBorders>
              <w:top w:val="nil" w:sz="6" w:space="0" w:color="auto"/>
              <w:left w:val="nil" w:sz="6" w:space="0" w:color="auto"/>
              <w:bottom w:val="nil" w:sz="6" w:space="0" w:color="auto"/>
              <w:right w:val="nil" w:sz="6" w:space="0" w:color="auto"/>
            </w:tcBorders>
          </w:tcPr>
          <w:p>
            <w:pPr/>
          </w:p>
        </w:tc>
        <w:tc>
          <w:tcPr>
            <w:tcW w:w="56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72" w:right="71"/>
              <w:jc w:val="left"/>
              <w:rPr>
                <w:rFonts w:ascii="宋体" w:hAnsi="宋体" w:cs="宋体" w:eastAsia="宋体" w:hint="default"/>
                <w:sz w:val="21"/>
                <w:szCs w:val="21"/>
              </w:rPr>
            </w:pPr>
            <w:r>
              <w:rPr>
                <w:rFonts w:ascii="宋体" w:hAnsi="宋体" w:cs="宋体" w:eastAsia="宋体" w:hint="default"/>
                <w:sz w:val="21"/>
                <w:szCs w:val="21"/>
              </w:rPr>
              <w:t>法人</w:t>
            </w:r>
            <w:r>
              <w:rPr>
                <w:rFonts w:ascii="宋体" w:hAnsi="宋体" w:cs="宋体" w:eastAsia="宋体" w:hint="default"/>
                <w:spacing w:val="-103"/>
                <w:sz w:val="21"/>
                <w:szCs w:val="21"/>
              </w:rPr>
              <w:t> </w:t>
            </w:r>
            <w:r>
              <w:rPr>
                <w:rFonts w:ascii="宋体" w:hAnsi="宋体" w:cs="宋体" w:eastAsia="宋体" w:hint="default"/>
                <w:sz w:val="21"/>
                <w:szCs w:val="21"/>
              </w:rPr>
              <w:t>代表</w:t>
            </w: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10" w:right="104"/>
              <w:jc w:val="left"/>
              <w:rPr>
                <w:rFonts w:ascii="宋体" w:hAnsi="宋体" w:cs="宋体" w:eastAsia="宋体" w:hint="default"/>
                <w:sz w:val="21"/>
                <w:szCs w:val="21"/>
              </w:rPr>
            </w:pPr>
            <w:r>
              <w:rPr>
                <w:rFonts w:ascii="宋体" w:hAnsi="宋体" w:cs="宋体" w:eastAsia="宋体" w:hint="default"/>
                <w:sz w:val="21"/>
                <w:szCs w:val="21"/>
              </w:rPr>
              <w:t>组织机</w:t>
            </w:r>
            <w:r>
              <w:rPr>
                <w:rFonts w:ascii="宋体" w:hAnsi="宋体" w:cs="宋体" w:eastAsia="宋体" w:hint="default"/>
                <w:spacing w:val="-102"/>
                <w:sz w:val="21"/>
                <w:szCs w:val="21"/>
              </w:rPr>
              <w:t> </w:t>
            </w:r>
            <w:r>
              <w:rPr>
                <w:rFonts w:ascii="宋体" w:hAnsi="宋体" w:cs="宋体" w:eastAsia="宋体" w:hint="default"/>
                <w:sz w:val="21"/>
                <w:szCs w:val="21"/>
              </w:rPr>
              <w:t>构代码</w:t>
            </w:r>
          </w:p>
        </w:tc>
        <w:tc>
          <w:tcPr>
            <w:tcW w:w="1080"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1" w:right="77" w:hanging="104"/>
              <w:jc w:val="left"/>
              <w:rPr>
                <w:rFonts w:ascii="宋体" w:hAnsi="宋体" w:cs="宋体" w:eastAsia="宋体" w:hint="default"/>
                <w:sz w:val="21"/>
                <w:szCs w:val="21"/>
              </w:rPr>
            </w:pPr>
            <w:r>
              <w:rPr>
                <w:rFonts w:ascii="宋体" w:hAnsi="宋体" w:cs="宋体" w:eastAsia="宋体" w:hint="default"/>
                <w:spacing w:val="-1"/>
                <w:sz w:val="21"/>
                <w:szCs w:val="21"/>
              </w:rPr>
              <w:t>年末实际</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出资额</w:t>
            </w:r>
          </w:p>
        </w:tc>
        <w:tc>
          <w:tcPr>
            <w:tcW w:w="115" w:type="dxa"/>
            <w:tcBorders>
              <w:top w:val="single" w:sz="4" w:space="0" w:color="000000"/>
              <w:left w:val="nil" w:sz="6" w:space="0" w:color="auto"/>
              <w:bottom w:val="nil" w:sz="6" w:space="0" w:color="auto"/>
              <w:right w:val="nil" w:sz="6" w:space="0" w:color="auto"/>
            </w:tcBorders>
          </w:tcPr>
          <w:p>
            <w:pPr/>
          </w:p>
        </w:tc>
        <w:tc>
          <w:tcPr>
            <w:tcW w:w="1073" w:type="dxa"/>
            <w:tcBorders>
              <w:top w:val="single" w:sz="4" w:space="0" w:color="000000"/>
              <w:left w:val="nil" w:sz="6" w:space="0" w:color="auto"/>
              <w:bottom w:val="single" w:sz="4" w:space="0" w:color="000000"/>
              <w:right w:val="nil" w:sz="6" w:space="0" w:color="auto"/>
            </w:tcBorders>
          </w:tcPr>
          <w:p>
            <w:pPr>
              <w:pStyle w:val="TableParagraph"/>
              <w:spacing w:line="240" w:lineRule="exact"/>
              <w:ind w:left="115" w:right="0"/>
              <w:jc w:val="both"/>
              <w:rPr>
                <w:rFonts w:ascii="宋体" w:hAnsi="宋体" w:cs="宋体" w:eastAsia="宋体" w:hint="default"/>
                <w:sz w:val="21"/>
                <w:szCs w:val="21"/>
              </w:rPr>
            </w:pPr>
            <w:r>
              <w:rPr>
                <w:rFonts w:ascii="宋体" w:hAnsi="宋体" w:cs="宋体" w:eastAsia="宋体" w:hint="default"/>
                <w:sz w:val="21"/>
                <w:szCs w:val="21"/>
              </w:rPr>
              <w:t>实质上构</w:t>
            </w:r>
          </w:p>
          <w:p>
            <w:pPr>
              <w:pStyle w:val="TableParagraph"/>
              <w:spacing w:line="237" w:lineRule="auto" w:before="2"/>
              <w:ind w:left="115" w:right="113"/>
              <w:jc w:val="both"/>
              <w:rPr>
                <w:rFonts w:ascii="宋体" w:hAnsi="宋体" w:cs="宋体" w:eastAsia="宋体" w:hint="default"/>
                <w:sz w:val="21"/>
                <w:szCs w:val="21"/>
              </w:rPr>
            </w:pPr>
            <w:r>
              <w:rPr>
                <w:rFonts w:ascii="宋体" w:hAnsi="宋体" w:cs="宋体" w:eastAsia="宋体" w:hint="default"/>
                <w:spacing w:val="-1"/>
                <w:sz w:val="21"/>
                <w:szCs w:val="21"/>
              </w:rPr>
              <w:t>成对子公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司净投资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的其他项</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目余额</w:t>
            </w:r>
          </w:p>
        </w:tc>
      </w:tr>
      <w:tr>
        <w:trPr>
          <w:trHeight w:val="760" w:hRule="exact"/>
        </w:trPr>
        <w:tc>
          <w:tcPr>
            <w:tcW w:w="1466" w:type="dxa"/>
            <w:tcBorders>
              <w:top w:val="single" w:sz="4" w:space="0" w:color="000000"/>
              <w:left w:val="nil" w:sz="6" w:space="0" w:color="auto"/>
              <w:bottom w:val="nil" w:sz="6" w:space="0" w:color="auto"/>
              <w:right w:val="nil" w:sz="6" w:space="0" w:color="auto"/>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spacing w:val="33"/>
                <w:sz w:val="20"/>
                <w:szCs w:val="20"/>
              </w:rPr>
              <w:t>拉萨市爱施德</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51" w:lineRule="exact"/>
              <w:ind w:left="26" w:right="0"/>
              <w:jc w:val="left"/>
              <w:rPr>
                <w:rFonts w:ascii="宋体" w:hAnsi="宋体" w:cs="宋体" w:eastAsia="宋体" w:hint="default"/>
                <w:sz w:val="20"/>
                <w:szCs w:val="20"/>
              </w:rPr>
            </w:pPr>
            <w:r>
              <w:rPr>
                <w:rFonts w:ascii="宋体" w:hAnsi="宋体" w:cs="宋体" w:eastAsia="宋体" w:hint="default"/>
                <w:spacing w:val="33"/>
                <w:sz w:val="20"/>
                <w:szCs w:val="20"/>
              </w:rPr>
              <w:t>通信有限公司</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52" w:lineRule="exact"/>
              <w:ind w:left="26" w:right="0"/>
              <w:jc w:val="left"/>
              <w:rPr>
                <w:rFonts w:ascii="宋体" w:hAnsi="宋体" w:cs="宋体" w:eastAsia="宋体" w:hint="default"/>
                <w:sz w:val="20"/>
                <w:szCs w:val="20"/>
              </w:rPr>
            </w:pPr>
            <w:r>
              <w:rPr>
                <w:rFonts w:ascii="宋体" w:hAnsi="宋体" w:cs="宋体" w:eastAsia="宋体" w:hint="default"/>
                <w:w w:val="99"/>
                <w:sz w:val="20"/>
                <w:szCs w:val="20"/>
              </w:rPr>
              <w:t>①</w:t>
            </w:r>
            <w:r>
              <w:rPr>
                <w:rFonts w:ascii="宋体" w:hAnsi="宋体" w:cs="宋体" w:eastAsia="宋体" w:hint="default"/>
                <w:sz w:val="20"/>
                <w:szCs w:val="20"/>
              </w:rPr>
            </w:r>
          </w:p>
        </w:tc>
        <w:tc>
          <w:tcPr>
            <w:tcW w:w="130" w:type="dxa"/>
            <w:tcBorders>
              <w:top w:val="nil" w:sz="6" w:space="0" w:color="auto"/>
              <w:left w:val="nil" w:sz="6" w:space="0" w:color="auto"/>
              <w:bottom w:val="nil" w:sz="6" w:space="0" w:color="auto"/>
              <w:right w:val="nil" w:sz="6" w:space="0" w:color="auto"/>
            </w:tcBorders>
          </w:tcPr>
          <w:p>
            <w:pPr/>
          </w:p>
        </w:tc>
        <w:tc>
          <w:tcPr>
            <w:tcW w:w="566"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全资</w:t>
            </w:r>
          </w:p>
        </w:tc>
        <w:tc>
          <w:tcPr>
            <w:tcW w:w="142" w:type="dxa"/>
            <w:tcBorders>
              <w:top w:val="nil" w:sz="6" w:space="0" w:color="auto"/>
              <w:left w:val="nil" w:sz="6" w:space="0" w:color="auto"/>
              <w:bottom w:val="nil" w:sz="6" w:space="0" w:color="auto"/>
              <w:right w:val="nil" w:sz="6" w:space="0" w:color="auto"/>
            </w:tcBorders>
          </w:tcPr>
          <w:p>
            <w:pPr/>
          </w:p>
        </w:tc>
        <w:tc>
          <w:tcPr>
            <w:tcW w:w="567"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20"/>
                <w:szCs w:val="20"/>
              </w:rPr>
            </w:pPr>
            <w:r>
              <w:rPr>
                <w:rFonts w:ascii="宋体" w:hAnsi="宋体" w:cs="宋体" w:eastAsia="宋体" w:hint="default"/>
                <w:sz w:val="20"/>
                <w:szCs w:val="20"/>
              </w:rPr>
              <w:t>拉萨</w:t>
            </w:r>
          </w:p>
        </w:tc>
        <w:tc>
          <w:tcPr>
            <w:tcW w:w="142" w:type="dxa"/>
            <w:tcBorders>
              <w:top w:val="nil" w:sz="6" w:space="0" w:color="auto"/>
              <w:left w:val="nil" w:sz="6" w:space="0" w:color="auto"/>
              <w:bottom w:val="nil" w:sz="6" w:space="0" w:color="auto"/>
              <w:right w:val="nil" w:sz="6" w:space="0" w:color="auto"/>
            </w:tcBorders>
          </w:tcPr>
          <w:p>
            <w:pPr/>
          </w:p>
        </w:tc>
        <w:tc>
          <w:tcPr>
            <w:tcW w:w="427" w:type="dxa"/>
            <w:tcBorders>
              <w:top w:val="single" w:sz="4" w:space="0" w:color="000000"/>
              <w:left w:val="nil" w:sz="6" w:space="0" w:color="auto"/>
              <w:bottom w:val="nil" w:sz="6" w:space="0" w:color="auto"/>
              <w:right w:val="nil" w:sz="6" w:space="0" w:color="auto"/>
            </w:tcBorders>
          </w:tcPr>
          <w:p>
            <w:pPr>
              <w:pStyle w:val="TableParagraph"/>
              <w:spacing w:line="260" w:lineRule="exact" w:before="109"/>
              <w:ind w:left="112" w:right="113"/>
              <w:jc w:val="left"/>
              <w:rPr>
                <w:rFonts w:ascii="宋体" w:hAnsi="宋体" w:cs="宋体" w:eastAsia="宋体" w:hint="default"/>
                <w:sz w:val="20"/>
                <w:szCs w:val="20"/>
              </w:rPr>
            </w:pPr>
            <w:r>
              <w:rPr>
                <w:rFonts w:ascii="宋体" w:hAnsi="宋体" w:cs="宋体" w:eastAsia="宋体" w:hint="default"/>
                <w:sz w:val="20"/>
                <w:szCs w:val="20"/>
              </w:rPr>
              <w:t>商</w:t>
            </w:r>
            <w:r>
              <w:rPr>
                <w:rFonts w:ascii="宋体" w:hAnsi="宋体" w:cs="宋体" w:eastAsia="宋体" w:hint="default"/>
                <w:w w:val="99"/>
                <w:sz w:val="20"/>
                <w:szCs w:val="20"/>
              </w:rPr>
              <w:t> </w:t>
            </w:r>
            <w:r>
              <w:rPr>
                <w:rFonts w:ascii="宋体" w:hAnsi="宋体" w:cs="宋体" w:eastAsia="宋体" w:hint="default"/>
                <w:sz w:val="20"/>
                <w:szCs w:val="20"/>
              </w:rPr>
              <w:t>业</w:t>
            </w:r>
          </w:p>
        </w:tc>
        <w:tc>
          <w:tcPr>
            <w:tcW w:w="142" w:type="dxa"/>
            <w:tcBorders>
              <w:top w:val="nil" w:sz="6" w:space="0" w:color="auto"/>
              <w:left w:val="nil" w:sz="6" w:space="0" w:color="auto"/>
              <w:bottom w:val="nil" w:sz="6" w:space="0" w:color="auto"/>
              <w:right w:val="nil" w:sz="6" w:space="0" w:color="auto"/>
            </w:tcBorders>
          </w:tcPr>
          <w:p>
            <w:pPr/>
          </w:p>
        </w:tc>
        <w:tc>
          <w:tcPr>
            <w:tcW w:w="991"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5"/>
              <w:jc w:val="right"/>
              <w:rPr>
                <w:rFonts w:ascii="Arial" w:hAnsi="Arial" w:cs="Arial" w:eastAsia="Arial" w:hint="default"/>
                <w:sz w:val="18"/>
                <w:szCs w:val="18"/>
              </w:rPr>
            </w:pPr>
            <w:r>
              <w:rPr>
                <w:rFonts w:ascii="Arial"/>
                <w:w w:val="95"/>
                <w:sz w:val="18"/>
              </w:rPr>
              <w:t>50.00</w:t>
            </w:r>
            <w:r>
              <w:rPr>
                <w:rFonts w:ascii="Arial"/>
                <w:sz w:val="18"/>
              </w:rPr>
            </w:r>
          </w:p>
        </w:tc>
        <w:tc>
          <w:tcPr>
            <w:tcW w:w="852" w:type="dxa"/>
            <w:tcBorders>
              <w:top w:val="single" w:sz="4" w:space="0" w:color="000000"/>
              <w:left w:val="nil" w:sz="6" w:space="0" w:color="auto"/>
              <w:bottom w:val="nil" w:sz="6" w:space="0" w:color="auto"/>
              <w:right w:val="nil" w:sz="6" w:space="0" w:color="auto"/>
            </w:tcBorders>
          </w:tcPr>
          <w:p>
            <w:pPr>
              <w:pStyle w:val="TableParagraph"/>
              <w:spacing w:line="260" w:lineRule="exact" w:before="109"/>
              <w:ind w:left="103" w:right="27"/>
              <w:jc w:val="left"/>
              <w:rPr>
                <w:rFonts w:ascii="宋体" w:hAnsi="宋体" w:cs="宋体" w:eastAsia="宋体" w:hint="default"/>
                <w:sz w:val="20"/>
                <w:szCs w:val="20"/>
              </w:rPr>
            </w:pPr>
            <w:r>
              <w:rPr>
                <w:rFonts w:ascii="宋体" w:hAnsi="宋体" w:cs="宋体" w:eastAsia="宋体" w:hint="default"/>
                <w:sz w:val="20"/>
                <w:szCs w:val="20"/>
              </w:rPr>
              <w:t>通</w:t>
            </w:r>
            <w:r>
              <w:rPr>
                <w:rFonts w:ascii="宋体" w:hAnsi="宋体" w:cs="宋体" w:eastAsia="宋体" w:hint="default"/>
                <w:spacing w:val="-43"/>
                <w:sz w:val="20"/>
                <w:szCs w:val="20"/>
              </w:rPr>
              <w:t> </w:t>
            </w:r>
            <w:r>
              <w:rPr>
                <w:rFonts w:ascii="宋体" w:hAnsi="宋体" w:cs="宋体" w:eastAsia="宋体" w:hint="default"/>
                <w:sz w:val="20"/>
                <w:szCs w:val="20"/>
              </w:rPr>
              <w:t>讯</w:t>
            </w:r>
            <w:r>
              <w:rPr>
                <w:rFonts w:ascii="宋体" w:hAnsi="宋体" w:cs="宋体" w:eastAsia="宋体" w:hint="default"/>
                <w:spacing w:val="-40"/>
                <w:sz w:val="20"/>
                <w:szCs w:val="20"/>
              </w:rPr>
              <w:t> </w:t>
            </w:r>
            <w:r>
              <w:rPr>
                <w:rFonts w:ascii="宋体" w:hAnsi="宋体" w:cs="宋体" w:eastAsia="宋体" w:hint="default"/>
                <w:sz w:val="20"/>
                <w:szCs w:val="20"/>
              </w:rPr>
              <w:t>产</w:t>
            </w:r>
            <w:r>
              <w:rPr>
                <w:rFonts w:ascii="宋体" w:hAnsi="宋体" w:cs="宋体" w:eastAsia="宋体" w:hint="default"/>
                <w:w w:val="99"/>
                <w:sz w:val="20"/>
                <w:szCs w:val="20"/>
              </w:rPr>
              <w:t> </w:t>
            </w:r>
            <w:r>
              <w:rPr>
                <w:rFonts w:ascii="宋体" w:hAnsi="宋体" w:cs="宋体" w:eastAsia="宋体" w:hint="default"/>
                <w:sz w:val="20"/>
                <w:szCs w:val="20"/>
              </w:rPr>
              <w:t>品销售</w:t>
            </w:r>
          </w:p>
        </w:tc>
        <w:tc>
          <w:tcPr>
            <w:tcW w:w="139" w:type="dxa"/>
            <w:tcBorders>
              <w:top w:val="nil" w:sz="6" w:space="0" w:color="auto"/>
              <w:left w:val="nil" w:sz="6" w:space="0" w:color="auto"/>
              <w:bottom w:val="nil" w:sz="6" w:space="0" w:color="auto"/>
              <w:right w:val="nil" w:sz="6" w:space="0" w:color="auto"/>
            </w:tcBorders>
          </w:tcPr>
          <w:p>
            <w:pPr/>
          </w:p>
        </w:tc>
        <w:tc>
          <w:tcPr>
            <w:tcW w:w="569" w:type="dxa"/>
            <w:tcBorders>
              <w:top w:val="single" w:sz="4" w:space="0" w:color="000000"/>
              <w:left w:val="nil" w:sz="6" w:space="0" w:color="auto"/>
              <w:bottom w:val="nil" w:sz="6" w:space="0" w:color="auto"/>
              <w:right w:val="nil" w:sz="6" w:space="0" w:color="auto"/>
            </w:tcBorders>
          </w:tcPr>
          <w:p>
            <w:pPr>
              <w:pStyle w:val="TableParagraph"/>
              <w:spacing w:line="260" w:lineRule="exact" w:before="109"/>
              <w:ind w:left="28" w:right="26"/>
              <w:jc w:val="left"/>
              <w:rPr>
                <w:rFonts w:ascii="宋体" w:hAnsi="宋体" w:cs="宋体" w:eastAsia="宋体" w:hint="default"/>
                <w:sz w:val="20"/>
                <w:szCs w:val="20"/>
              </w:rPr>
            </w:pPr>
            <w:r>
              <w:rPr>
                <w:rFonts w:ascii="宋体" w:hAnsi="宋体" w:cs="宋体" w:eastAsia="宋体" w:hint="default"/>
                <w:sz w:val="20"/>
                <w:szCs w:val="20"/>
              </w:rPr>
              <w:t>有</w:t>
            </w:r>
            <w:r>
              <w:rPr>
                <w:rFonts w:ascii="宋体" w:hAnsi="宋体" w:cs="宋体" w:eastAsia="宋体" w:hint="default"/>
                <w:spacing w:val="10"/>
                <w:sz w:val="20"/>
                <w:szCs w:val="20"/>
              </w:rPr>
              <w:t> </w:t>
            </w:r>
            <w:r>
              <w:rPr>
                <w:rFonts w:ascii="宋体" w:hAnsi="宋体" w:cs="宋体" w:eastAsia="宋体" w:hint="default"/>
                <w:sz w:val="20"/>
                <w:szCs w:val="20"/>
              </w:rPr>
              <w:t>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142" w:type="dxa"/>
            <w:tcBorders>
              <w:top w:val="nil" w:sz="6" w:space="0" w:color="auto"/>
              <w:left w:val="nil" w:sz="6" w:space="0" w:color="auto"/>
              <w:bottom w:val="nil" w:sz="6" w:space="0" w:color="auto"/>
              <w:right w:val="nil" w:sz="6" w:space="0" w:color="auto"/>
            </w:tcBorders>
          </w:tcPr>
          <w:p>
            <w:pPr/>
          </w:p>
        </w:tc>
        <w:tc>
          <w:tcPr>
            <w:tcW w:w="566" w:type="dxa"/>
            <w:tcBorders>
              <w:top w:val="single" w:sz="4" w:space="0" w:color="000000"/>
              <w:left w:val="nil" w:sz="6" w:space="0" w:color="auto"/>
              <w:bottom w:val="nil" w:sz="6" w:space="0" w:color="auto"/>
              <w:right w:val="nil" w:sz="6" w:space="0" w:color="auto"/>
            </w:tcBorders>
          </w:tcPr>
          <w:p>
            <w:pPr>
              <w:pStyle w:val="TableParagraph"/>
              <w:spacing w:line="260" w:lineRule="exact" w:before="109"/>
              <w:ind w:left="26" w:right="26"/>
              <w:jc w:val="left"/>
              <w:rPr>
                <w:rFonts w:ascii="宋体" w:hAnsi="宋体" w:cs="宋体" w:eastAsia="宋体" w:hint="default"/>
                <w:sz w:val="20"/>
                <w:szCs w:val="20"/>
              </w:rPr>
            </w:pPr>
            <w:r>
              <w:rPr>
                <w:rFonts w:ascii="宋体" w:hAnsi="宋体" w:cs="宋体" w:eastAsia="宋体" w:hint="default"/>
                <w:sz w:val="20"/>
                <w:szCs w:val="20"/>
              </w:rPr>
              <w:t>黄</w:t>
            </w:r>
            <w:r>
              <w:rPr>
                <w:rFonts w:ascii="宋体" w:hAnsi="宋体" w:cs="宋体" w:eastAsia="宋体" w:hint="default"/>
                <w:spacing w:val="10"/>
                <w:sz w:val="20"/>
                <w:szCs w:val="20"/>
              </w:rPr>
              <w:t> </w:t>
            </w:r>
            <w:r>
              <w:rPr>
                <w:rFonts w:ascii="宋体" w:hAnsi="宋体" w:cs="宋体" w:eastAsia="宋体" w:hint="default"/>
                <w:sz w:val="20"/>
                <w:szCs w:val="20"/>
              </w:rPr>
              <w:t>文</w:t>
            </w:r>
            <w:r>
              <w:rPr>
                <w:rFonts w:ascii="宋体" w:hAnsi="宋体" w:cs="宋体" w:eastAsia="宋体" w:hint="default"/>
                <w:w w:val="99"/>
                <w:sz w:val="20"/>
                <w:szCs w:val="20"/>
              </w:rPr>
              <w:t> </w:t>
            </w:r>
            <w:r>
              <w:rPr>
                <w:rFonts w:ascii="宋体" w:hAnsi="宋体" w:cs="宋体" w:eastAsia="宋体" w:hint="default"/>
                <w:sz w:val="20"/>
                <w:szCs w:val="20"/>
              </w:rPr>
              <w:t>辉</w:t>
            </w: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8" w:right="0"/>
              <w:jc w:val="left"/>
              <w:rPr>
                <w:rFonts w:ascii="Arial" w:hAnsi="Arial" w:cs="Arial" w:eastAsia="Arial" w:hint="default"/>
                <w:sz w:val="18"/>
                <w:szCs w:val="18"/>
              </w:rPr>
            </w:pPr>
            <w:r>
              <w:rPr>
                <w:rFonts w:ascii="Arial"/>
                <w:sz w:val="18"/>
              </w:rPr>
              <w:t>7835048</w:t>
            </w:r>
          </w:p>
          <w:p>
            <w:pPr>
              <w:pStyle w:val="TableParagraph"/>
              <w:spacing w:line="240" w:lineRule="auto" w:before="2"/>
              <w:ind w:left="28" w:right="0"/>
              <w:jc w:val="left"/>
              <w:rPr>
                <w:rFonts w:ascii="Arial" w:hAnsi="Arial" w:cs="Arial" w:eastAsia="Arial" w:hint="default"/>
                <w:sz w:val="18"/>
                <w:szCs w:val="18"/>
              </w:rPr>
            </w:pPr>
            <w:r>
              <w:rPr>
                <w:rFonts w:ascii="Arial"/>
                <w:sz w:val="18"/>
              </w:rPr>
              <w:t>5-3</w:t>
            </w:r>
          </w:p>
        </w:tc>
        <w:tc>
          <w:tcPr>
            <w:tcW w:w="1080"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5"/>
              <w:jc w:val="right"/>
              <w:rPr>
                <w:rFonts w:ascii="Arial" w:hAnsi="Arial" w:cs="Arial" w:eastAsia="Arial" w:hint="default"/>
                <w:sz w:val="18"/>
                <w:szCs w:val="18"/>
              </w:rPr>
            </w:pPr>
            <w:r>
              <w:rPr>
                <w:rFonts w:ascii="Arial"/>
                <w:w w:val="95"/>
                <w:sz w:val="18"/>
              </w:rPr>
              <w:t>55.00</w:t>
            </w:r>
            <w:r>
              <w:rPr>
                <w:rFonts w:ascii="Arial"/>
                <w:sz w:val="18"/>
              </w:rPr>
            </w:r>
          </w:p>
        </w:tc>
        <w:tc>
          <w:tcPr>
            <w:tcW w:w="115" w:type="dxa"/>
            <w:tcBorders>
              <w:top w:val="nil" w:sz="6" w:space="0" w:color="auto"/>
              <w:left w:val="nil" w:sz="6" w:space="0" w:color="auto"/>
              <w:bottom w:val="nil" w:sz="6" w:space="0" w:color="auto"/>
              <w:right w:val="nil" w:sz="6" w:space="0" w:color="auto"/>
            </w:tcBorders>
          </w:tcPr>
          <w:p>
            <w:pPr/>
          </w:p>
        </w:tc>
        <w:tc>
          <w:tcPr>
            <w:tcW w:w="1073"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
              <w:jc w:val="center"/>
              <w:rPr>
                <w:rFonts w:ascii="Arial" w:hAnsi="Arial" w:cs="Arial" w:eastAsia="Arial" w:hint="default"/>
                <w:sz w:val="18"/>
                <w:szCs w:val="18"/>
              </w:rPr>
            </w:pPr>
            <w:r>
              <w:rPr>
                <w:rFonts w:ascii="Arial"/>
                <w:sz w:val="18"/>
              </w:rPr>
              <w:t>---</w:t>
            </w:r>
          </w:p>
        </w:tc>
      </w:tr>
      <w:tr>
        <w:trPr>
          <w:trHeight w:val="772" w:hRule="exact"/>
        </w:trPr>
        <w:tc>
          <w:tcPr>
            <w:tcW w:w="1466" w:type="dxa"/>
            <w:tcBorders>
              <w:top w:val="nil" w:sz="6" w:space="0" w:color="auto"/>
              <w:left w:val="nil" w:sz="6" w:space="0" w:color="auto"/>
              <w:bottom w:val="nil" w:sz="6" w:space="0" w:color="auto"/>
              <w:right w:val="nil" w:sz="6" w:space="0" w:color="auto"/>
            </w:tcBorders>
          </w:tcPr>
          <w:p>
            <w:pPr>
              <w:pStyle w:val="TableParagraph"/>
              <w:spacing w:line="260" w:lineRule="exact" w:before="116"/>
              <w:ind w:left="26" w:right="0"/>
              <w:jc w:val="left"/>
              <w:rPr>
                <w:rFonts w:ascii="宋体" w:hAnsi="宋体" w:cs="宋体" w:eastAsia="宋体" w:hint="default"/>
                <w:sz w:val="20"/>
                <w:szCs w:val="20"/>
              </w:rPr>
            </w:pPr>
            <w:r>
              <w:rPr>
                <w:rFonts w:ascii="宋体" w:hAnsi="宋体" w:cs="宋体" w:eastAsia="宋体" w:hint="default"/>
                <w:spacing w:val="33"/>
                <w:sz w:val="20"/>
                <w:szCs w:val="20"/>
              </w:rPr>
              <w:t>深圳市酷动数</w:t>
            </w:r>
            <w:r>
              <w:rPr>
                <w:rFonts w:ascii="宋体" w:hAnsi="宋体" w:cs="宋体" w:eastAsia="宋体" w:hint="default"/>
                <w:spacing w:val="-60"/>
                <w:sz w:val="20"/>
                <w:szCs w:val="20"/>
              </w:rPr>
              <w:t> </w:t>
            </w:r>
            <w:r>
              <w:rPr>
                <w:rFonts w:ascii="宋体" w:hAnsi="宋体" w:cs="宋体" w:eastAsia="宋体" w:hint="default"/>
                <w:sz w:val="20"/>
                <w:szCs w:val="20"/>
              </w:rPr>
              <w:t>码有限公司</w:t>
            </w:r>
            <w:r>
              <w:rPr>
                <w:rFonts w:ascii="宋体" w:hAnsi="宋体" w:cs="宋体" w:eastAsia="宋体" w:hint="default"/>
                <w:sz w:val="20"/>
                <w:szCs w:val="20"/>
              </w:rPr>
              <w:t>②</w:t>
            </w:r>
          </w:p>
        </w:tc>
        <w:tc>
          <w:tcPr>
            <w:tcW w:w="130"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全资</w:t>
            </w:r>
          </w:p>
        </w:tc>
        <w:tc>
          <w:tcPr>
            <w:tcW w:w="142"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20"/>
                <w:szCs w:val="20"/>
              </w:rPr>
            </w:pPr>
            <w:r>
              <w:rPr>
                <w:rFonts w:ascii="宋体" w:hAnsi="宋体" w:cs="宋体" w:eastAsia="宋体" w:hint="default"/>
                <w:sz w:val="20"/>
                <w:szCs w:val="20"/>
              </w:rPr>
              <w:t>深圳</w:t>
            </w:r>
          </w:p>
        </w:tc>
        <w:tc>
          <w:tcPr>
            <w:tcW w:w="142" w:type="dxa"/>
            <w:tcBorders>
              <w:top w:val="nil" w:sz="6" w:space="0" w:color="auto"/>
              <w:left w:val="nil" w:sz="6" w:space="0" w:color="auto"/>
              <w:bottom w:val="nil" w:sz="6" w:space="0" w:color="auto"/>
              <w:right w:val="nil" w:sz="6" w:space="0" w:color="auto"/>
            </w:tcBorders>
          </w:tcPr>
          <w:p>
            <w:pPr/>
          </w:p>
        </w:tc>
        <w:tc>
          <w:tcPr>
            <w:tcW w:w="427" w:type="dxa"/>
            <w:tcBorders>
              <w:top w:val="nil" w:sz="6" w:space="0" w:color="auto"/>
              <w:left w:val="nil" w:sz="6" w:space="0" w:color="auto"/>
              <w:bottom w:val="nil" w:sz="6" w:space="0" w:color="auto"/>
              <w:right w:val="nil" w:sz="6" w:space="0" w:color="auto"/>
            </w:tcBorders>
          </w:tcPr>
          <w:p>
            <w:pPr>
              <w:pStyle w:val="TableParagraph"/>
              <w:spacing w:line="260" w:lineRule="exact" w:before="116"/>
              <w:ind w:left="112" w:right="113"/>
              <w:jc w:val="left"/>
              <w:rPr>
                <w:rFonts w:ascii="宋体" w:hAnsi="宋体" w:cs="宋体" w:eastAsia="宋体" w:hint="default"/>
                <w:sz w:val="20"/>
                <w:szCs w:val="20"/>
              </w:rPr>
            </w:pPr>
            <w:r>
              <w:rPr>
                <w:rFonts w:ascii="宋体" w:hAnsi="宋体" w:cs="宋体" w:eastAsia="宋体" w:hint="default"/>
                <w:sz w:val="20"/>
                <w:szCs w:val="20"/>
              </w:rPr>
              <w:t>商</w:t>
            </w:r>
            <w:r>
              <w:rPr>
                <w:rFonts w:ascii="宋体" w:hAnsi="宋体" w:cs="宋体" w:eastAsia="宋体" w:hint="default"/>
                <w:w w:val="99"/>
                <w:sz w:val="20"/>
                <w:szCs w:val="20"/>
              </w:rPr>
              <w:t> </w:t>
            </w:r>
            <w:r>
              <w:rPr>
                <w:rFonts w:ascii="宋体" w:hAnsi="宋体" w:cs="宋体" w:eastAsia="宋体" w:hint="default"/>
                <w:sz w:val="20"/>
                <w:szCs w:val="20"/>
              </w:rPr>
              <w:t>业</w:t>
            </w:r>
          </w:p>
        </w:tc>
        <w:tc>
          <w:tcPr>
            <w:tcW w:w="142"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5"/>
              <w:jc w:val="right"/>
              <w:rPr>
                <w:rFonts w:ascii="Arial" w:hAnsi="Arial" w:cs="Arial" w:eastAsia="Arial" w:hint="default"/>
                <w:sz w:val="18"/>
                <w:szCs w:val="18"/>
              </w:rPr>
            </w:pPr>
            <w:r>
              <w:rPr>
                <w:rFonts w:ascii="Arial"/>
                <w:spacing w:val="-1"/>
                <w:sz w:val="18"/>
              </w:rPr>
              <w:t>16,000.00</w:t>
            </w:r>
          </w:p>
        </w:tc>
        <w:tc>
          <w:tcPr>
            <w:tcW w:w="852" w:type="dxa"/>
            <w:tcBorders>
              <w:top w:val="nil" w:sz="6" w:space="0" w:color="auto"/>
              <w:left w:val="nil" w:sz="6" w:space="0" w:color="auto"/>
              <w:bottom w:val="nil" w:sz="6" w:space="0" w:color="auto"/>
              <w:right w:val="nil" w:sz="6" w:space="0" w:color="auto"/>
            </w:tcBorders>
          </w:tcPr>
          <w:p>
            <w:pPr>
              <w:pStyle w:val="TableParagraph"/>
              <w:spacing w:line="222" w:lineRule="exact"/>
              <w:ind w:left="103" w:right="0"/>
              <w:jc w:val="left"/>
              <w:rPr>
                <w:rFonts w:ascii="宋体" w:hAnsi="宋体" w:cs="宋体" w:eastAsia="宋体" w:hint="default"/>
                <w:sz w:val="20"/>
                <w:szCs w:val="20"/>
              </w:rPr>
            </w:pPr>
            <w:r>
              <w:rPr>
                <w:rFonts w:ascii="宋体" w:hAnsi="宋体" w:cs="宋体" w:eastAsia="宋体" w:hint="default"/>
                <w:sz w:val="20"/>
                <w:szCs w:val="20"/>
              </w:rPr>
              <w:t>数</w:t>
            </w:r>
            <w:r>
              <w:rPr>
                <w:rFonts w:ascii="宋体" w:hAnsi="宋体" w:cs="宋体" w:eastAsia="宋体" w:hint="default"/>
                <w:spacing w:val="-43"/>
                <w:sz w:val="20"/>
                <w:szCs w:val="20"/>
              </w:rPr>
              <w:t> </w:t>
            </w:r>
            <w:r>
              <w:rPr>
                <w:rFonts w:ascii="宋体" w:hAnsi="宋体" w:cs="宋体" w:eastAsia="宋体" w:hint="default"/>
                <w:sz w:val="20"/>
                <w:szCs w:val="20"/>
              </w:rPr>
              <w:t>码</w:t>
            </w:r>
            <w:r>
              <w:rPr>
                <w:rFonts w:ascii="宋体" w:hAnsi="宋体" w:cs="宋体" w:eastAsia="宋体" w:hint="default"/>
                <w:spacing w:val="-40"/>
                <w:sz w:val="20"/>
                <w:szCs w:val="20"/>
              </w:rPr>
              <w:t> </w:t>
            </w:r>
            <w:r>
              <w:rPr>
                <w:rFonts w:ascii="宋体" w:hAnsi="宋体" w:cs="宋体" w:eastAsia="宋体" w:hint="default"/>
                <w:sz w:val="20"/>
                <w:szCs w:val="20"/>
              </w:rPr>
              <w:t>电</w:t>
            </w:r>
          </w:p>
          <w:p>
            <w:pPr>
              <w:pStyle w:val="TableParagraph"/>
              <w:spacing w:line="260" w:lineRule="exact" w:before="24"/>
              <w:ind w:left="103" w:right="27"/>
              <w:jc w:val="left"/>
              <w:rPr>
                <w:rFonts w:ascii="宋体" w:hAnsi="宋体" w:cs="宋体" w:eastAsia="宋体" w:hint="default"/>
                <w:sz w:val="20"/>
                <w:szCs w:val="20"/>
              </w:rPr>
            </w:pPr>
            <w:r>
              <w:rPr>
                <w:rFonts w:ascii="宋体" w:hAnsi="宋体" w:cs="宋体" w:eastAsia="宋体" w:hint="default"/>
                <w:sz w:val="20"/>
                <w:szCs w:val="20"/>
              </w:rPr>
              <w:t>子</w:t>
            </w:r>
            <w:r>
              <w:rPr>
                <w:rFonts w:ascii="宋体" w:hAnsi="宋体" w:cs="宋体" w:eastAsia="宋体" w:hint="default"/>
                <w:spacing w:val="-43"/>
                <w:sz w:val="20"/>
                <w:szCs w:val="20"/>
              </w:rPr>
              <w:t> </w:t>
            </w:r>
            <w:r>
              <w:rPr>
                <w:rFonts w:ascii="宋体" w:hAnsi="宋体" w:cs="宋体" w:eastAsia="宋体" w:hint="default"/>
                <w:sz w:val="20"/>
                <w:szCs w:val="20"/>
              </w:rPr>
              <w:t>产</w:t>
            </w:r>
            <w:r>
              <w:rPr>
                <w:rFonts w:ascii="宋体" w:hAnsi="宋体" w:cs="宋体" w:eastAsia="宋体" w:hint="default"/>
                <w:spacing w:val="-40"/>
                <w:sz w:val="20"/>
                <w:szCs w:val="20"/>
              </w:rPr>
              <w:t> </w:t>
            </w:r>
            <w:r>
              <w:rPr>
                <w:rFonts w:ascii="宋体" w:hAnsi="宋体" w:cs="宋体" w:eastAsia="宋体" w:hint="default"/>
                <w:sz w:val="20"/>
                <w:szCs w:val="20"/>
              </w:rPr>
              <w:t>品</w:t>
            </w:r>
            <w:r>
              <w:rPr>
                <w:rFonts w:ascii="宋体" w:hAnsi="宋体" w:cs="宋体" w:eastAsia="宋体" w:hint="default"/>
                <w:w w:val="99"/>
                <w:sz w:val="20"/>
                <w:szCs w:val="20"/>
              </w:rPr>
              <w:t> </w:t>
            </w:r>
            <w:r>
              <w:rPr>
                <w:rFonts w:ascii="宋体" w:hAnsi="宋体" w:cs="宋体" w:eastAsia="宋体" w:hint="default"/>
                <w:sz w:val="20"/>
                <w:szCs w:val="20"/>
              </w:rPr>
              <w:t>销售</w:t>
            </w:r>
          </w:p>
        </w:tc>
        <w:tc>
          <w:tcPr>
            <w:tcW w:w="139"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Style w:val="TableParagraph"/>
              <w:spacing w:line="260" w:lineRule="exact" w:before="116"/>
              <w:ind w:left="28" w:right="26"/>
              <w:jc w:val="left"/>
              <w:rPr>
                <w:rFonts w:ascii="宋体" w:hAnsi="宋体" w:cs="宋体" w:eastAsia="宋体" w:hint="default"/>
                <w:sz w:val="20"/>
                <w:szCs w:val="20"/>
              </w:rPr>
            </w:pPr>
            <w:r>
              <w:rPr>
                <w:rFonts w:ascii="宋体" w:hAnsi="宋体" w:cs="宋体" w:eastAsia="宋体" w:hint="default"/>
                <w:sz w:val="20"/>
                <w:szCs w:val="20"/>
              </w:rPr>
              <w:t>有</w:t>
            </w:r>
            <w:r>
              <w:rPr>
                <w:rFonts w:ascii="宋体" w:hAnsi="宋体" w:cs="宋体" w:eastAsia="宋体" w:hint="default"/>
                <w:spacing w:val="10"/>
                <w:sz w:val="20"/>
                <w:szCs w:val="20"/>
              </w:rPr>
              <w:t> </w:t>
            </w:r>
            <w:r>
              <w:rPr>
                <w:rFonts w:ascii="宋体" w:hAnsi="宋体" w:cs="宋体" w:eastAsia="宋体" w:hint="default"/>
                <w:sz w:val="20"/>
                <w:szCs w:val="20"/>
              </w:rPr>
              <w:t>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142"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Style w:val="TableParagraph"/>
              <w:spacing w:line="260" w:lineRule="exact" w:before="116"/>
              <w:ind w:left="26" w:right="26"/>
              <w:jc w:val="left"/>
              <w:rPr>
                <w:rFonts w:ascii="宋体" w:hAnsi="宋体" w:cs="宋体" w:eastAsia="宋体" w:hint="default"/>
                <w:sz w:val="20"/>
                <w:szCs w:val="20"/>
              </w:rPr>
            </w:pPr>
            <w:r>
              <w:rPr>
                <w:rFonts w:ascii="宋体" w:hAnsi="宋体" w:cs="宋体" w:eastAsia="宋体" w:hint="default"/>
                <w:sz w:val="20"/>
                <w:szCs w:val="20"/>
              </w:rPr>
              <w:t>黄</w:t>
            </w:r>
            <w:r>
              <w:rPr>
                <w:rFonts w:ascii="宋体" w:hAnsi="宋体" w:cs="宋体" w:eastAsia="宋体" w:hint="default"/>
                <w:spacing w:val="10"/>
                <w:sz w:val="20"/>
                <w:szCs w:val="20"/>
              </w:rPr>
              <w:t> </w:t>
            </w:r>
            <w:r>
              <w:rPr>
                <w:rFonts w:ascii="宋体" w:hAnsi="宋体" w:cs="宋体" w:eastAsia="宋体" w:hint="default"/>
                <w:sz w:val="20"/>
                <w:szCs w:val="20"/>
              </w:rPr>
              <w:t>文</w:t>
            </w:r>
            <w:r>
              <w:rPr>
                <w:rFonts w:ascii="宋体" w:hAnsi="宋体" w:cs="宋体" w:eastAsia="宋体" w:hint="default"/>
                <w:w w:val="99"/>
                <w:sz w:val="20"/>
                <w:szCs w:val="20"/>
              </w:rPr>
              <w:t> </w:t>
            </w:r>
            <w:r>
              <w:rPr>
                <w:rFonts w:ascii="宋体" w:hAnsi="宋体" w:cs="宋体" w:eastAsia="宋体" w:hint="default"/>
                <w:sz w:val="20"/>
                <w:szCs w:val="20"/>
              </w:rPr>
              <w:t>辉</w:t>
            </w: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28" w:right="0"/>
              <w:jc w:val="left"/>
              <w:rPr>
                <w:rFonts w:ascii="Arial" w:hAnsi="Arial" w:cs="Arial" w:eastAsia="Arial" w:hint="default"/>
                <w:sz w:val="18"/>
                <w:szCs w:val="18"/>
              </w:rPr>
            </w:pPr>
            <w:r>
              <w:rPr>
                <w:rFonts w:ascii="Arial"/>
                <w:sz w:val="18"/>
              </w:rPr>
              <w:t>7938933</w:t>
            </w:r>
          </w:p>
          <w:p>
            <w:pPr>
              <w:pStyle w:val="TableParagraph"/>
              <w:spacing w:line="207" w:lineRule="exact"/>
              <w:ind w:left="28" w:right="0"/>
              <w:jc w:val="left"/>
              <w:rPr>
                <w:rFonts w:ascii="Arial" w:hAnsi="Arial" w:cs="Arial" w:eastAsia="Arial" w:hint="default"/>
                <w:sz w:val="18"/>
                <w:szCs w:val="18"/>
              </w:rPr>
            </w:pPr>
            <w:r>
              <w:rPr>
                <w:rFonts w:ascii="Arial"/>
                <w:sz w:val="18"/>
              </w:rPr>
              <w:t>1-1</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5"/>
              <w:jc w:val="right"/>
              <w:rPr>
                <w:rFonts w:ascii="Arial" w:hAnsi="Arial" w:cs="Arial" w:eastAsia="Arial" w:hint="default"/>
                <w:sz w:val="18"/>
                <w:szCs w:val="18"/>
              </w:rPr>
            </w:pPr>
            <w:r>
              <w:rPr>
                <w:rFonts w:ascii="Arial"/>
                <w:spacing w:val="-1"/>
                <w:sz w:val="18"/>
              </w:rPr>
              <w:t>15,999.86</w:t>
            </w:r>
          </w:p>
        </w:tc>
        <w:tc>
          <w:tcPr>
            <w:tcW w:w="115"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
              <w:jc w:val="center"/>
              <w:rPr>
                <w:rFonts w:ascii="Arial" w:hAnsi="Arial" w:cs="Arial" w:eastAsia="Arial" w:hint="default"/>
                <w:sz w:val="18"/>
                <w:szCs w:val="18"/>
              </w:rPr>
            </w:pPr>
            <w:r>
              <w:rPr>
                <w:rFonts w:ascii="Arial"/>
                <w:sz w:val="18"/>
              </w:rPr>
              <w:t>---</w:t>
            </w:r>
          </w:p>
        </w:tc>
      </w:tr>
      <w:tr>
        <w:trPr>
          <w:trHeight w:val="748" w:hRule="exact"/>
        </w:trPr>
        <w:tc>
          <w:tcPr>
            <w:tcW w:w="1466" w:type="dxa"/>
            <w:tcBorders>
              <w:top w:val="nil" w:sz="6" w:space="0" w:color="auto"/>
              <w:left w:val="nil" w:sz="6" w:space="0" w:color="auto"/>
              <w:bottom w:val="nil" w:sz="6" w:space="0" w:color="auto"/>
              <w:right w:val="nil" w:sz="6" w:space="0" w:color="auto"/>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spacing w:val="33"/>
                <w:sz w:val="20"/>
                <w:szCs w:val="20"/>
              </w:rPr>
              <w:t>深圳市爱施德</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before="24"/>
              <w:ind w:left="26" w:right="0"/>
              <w:jc w:val="left"/>
              <w:rPr>
                <w:rFonts w:ascii="宋体" w:hAnsi="宋体" w:cs="宋体" w:eastAsia="宋体" w:hint="default"/>
                <w:sz w:val="20"/>
                <w:szCs w:val="20"/>
              </w:rPr>
            </w:pPr>
            <w:r>
              <w:rPr>
                <w:rFonts w:ascii="宋体" w:hAnsi="宋体" w:cs="宋体" w:eastAsia="宋体" w:hint="default"/>
                <w:spacing w:val="33"/>
                <w:sz w:val="20"/>
                <w:szCs w:val="20"/>
              </w:rPr>
              <w:t>供应链管理有</w:t>
            </w:r>
            <w:r>
              <w:rPr>
                <w:rFonts w:ascii="宋体" w:hAnsi="宋体" w:cs="宋体" w:eastAsia="宋体" w:hint="default"/>
                <w:spacing w:val="-60"/>
                <w:sz w:val="20"/>
                <w:szCs w:val="20"/>
              </w:rPr>
              <w:t> </w:t>
            </w:r>
            <w:r>
              <w:rPr>
                <w:rFonts w:ascii="宋体" w:hAnsi="宋体" w:cs="宋体" w:eastAsia="宋体" w:hint="default"/>
                <w:sz w:val="20"/>
                <w:szCs w:val="20"/>
              </w:rPr>
              <w:t>限公司</w:t>
            </w:r>
            <w:r>
              <w:rPr>
                <w:rFonts w:ascii="宋体" w:hAnsi="宋体" w:cs="宋体" w:eastAsia="宋体" w:hint="default"/>
                <w:sz w:val="20"/>
                <w:szCs w:val="20"/>
              </w:rPr>
              <w:t>③</w:t>
            </w:r>
          </w:p>
        </w:tc>
        <w:tc>
          <w:tcPr>
            <w:tcW w:w="130"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全资</w:t>
            </w:r>
          </w:p>
        </w:tc>
        <w:tc>
          <w:tcPr>
            <w:tcW w:w="142"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0"/>
                <w:szCs w:val="20"/>
              </w:rPr>
            </w:pPr>
            <w:r>
              <w:rPr>
                <w:rFonts w:ascii="宋体" w:hAnsi="宋体" w:cs="宋体" w:eastAsia="宋体" w:hint="default"/>
                <w:sz w:val="20"/>
                <w:szCs w:val="20"/>
              </w:rPr>
              <w:t>深圳</w:t>
            </w:r>
          </w:p>
        </w:tc>
        <w:tc>
          <w:tcPr>
            <w:tcW w:w="142" w:type="dxa"/>
            <w:tcBorders>
              <w:top w:val="nil" w:sz="6" w:space="0" w:color="auto"/>
              <w:left w:val="nil" w:sz="6" w:space="0" w:color="auto"/>
              <w:bottom w:val="nil" w:sz="6" w:space="0" w:color="auto"/>
              <w:right w:val="nil" w:sz="6" w:space="0" w:color="auto"/>
            </w:tcBorders>
          </w:tcPr>
          <w:p>
            <w:pPr/>
          </w:p>
        </w:tc>
        <w:tc>
          <w:tcPr>
            <w:tcW w:w="427" w:type="dxa"/>
            <w:tcBorders>
              <w:top w:val="nil" w:sz="6" w:space="0" w:color="auto"/>
              <w:left w:val="nil" w:sz="6" w:space="0" w:color="auto"/>
              <w:bottom w:val="nil" w:sz="6" w:space="0" w:color="auto"/>
              <w:right w:val="nil" w:sz="6" w:space="0" w:color="auto"/>
            </w:tcBorders>
          </w:tcPr>
          <w:p>
            <w:pPr>
              <w:pStyle w:val="TableParagraph"/>
              <w:spacing w:line="260" w:lineRule="exact" w:before="122"/>
              <w:ind w:left="112" w:right="113"/>
              <w:jc w:val="left"/>
              <w:rPr>
                <w:rFonts w:ascii="宋体" w:hAnsi="宋体" w:cs="宋体" w:eastAsia="宋体" w:hint="default"/>
                <w:sz w:val="20"/>
                <w:szCs w:val="20"/>
              </w:rPr>
            </w:pPr>
            <w:r>
              <w:rPr>
                <w:rFonts w:ascii="宋体" w:hAnsi="宋体" w:cs="宋体" w:eastAsia="宋体" w:hint="default"/>
                <w:sz w:val="20"/>
                <w:szCs w:val="20"/>
              </w:rPr>
              <w:t>物</w:t>
            </w:r>
            <w:r>
              <w:rPr>
                <w:rFonts w:ascii="宋体" w:hAnsi="宋体" w:cs="宋体" w:eastAsia="宋体" w:hint="default"/>
                <w:w w:val="99"/>
                <w:sz w:val="20"/>
                <w:szCs w:val="20"/>
              </w:rPr>
              <w:t> </w:t>
            </w:r>
            <w:r>
              <w:rPr>
                <w:rFonts w:ascii="宋体" w:hAnsi="宋体" w:cs="宋体" w:eastAsia="宋体" w:hint="default"/>
                <w:sz w:val="20"/>
                <w:szCs w:val="20"/>
              </w:rPr>
              <w:t>流</w:t>
            </w:r>
          </w:p>
        </w:tc>
        <w:tc>
          <w:tcPr>
            <w:tcW w:w="142"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5"/>
              <w:jc w:val="right"/>
              <w:rPr>
                <w:rFonts w:ascii="Arial" w:hAnsi="Arial" w:cs="Arial" w:eastAsia="Arial" w:hint="default"/>
                <w:sz w:val="18"/>
                <w:szCs w:val="18"/>
              </w:rPr>
            </w:pPr>
            <w:r>
              <w:rPr>
                <w:rFonts w:ascii="Arial"/>
                <w:spacing w:val="-1"/>
                <w:sz w:val="18"/>
              </w:rPr>
              <w:t>1,000.00</w:t>
            </w:r>
          </w:p>
        </w:tc>
        <w:tc>
          <w:tcPr>
            <w:tcW w:w="852" w:type="dxa"/>
            <w:tcBorders>
              <w:top w:val="nil" w:sz="6" w:space="0" w:color="auto"/>
              <w:left w:val="nil" w:sz="6" w:space="0" w:color="auto"/>
              <w:bottom w:val="nil" w:sz="6" w:space="0" w:color="auto"/>
              <w:right w:val="nil" w:sz="6" w:space="0" w:color="auto"/>
            </w:tcBorders>
          </w:tcPr>
          <w:p>
            <w:pPr>
              <w:pStyle w:val="TableParagraph"/>
              <w:spacing w:line="260" w:lineRule="exact" w:before="122"/>
              <w:ind w:left="103" w:right="27"/>
              <w:jc w:val="left"/>
              <w:rPr>
                <w:rFonts w:ascii="宋体" w:hAnsi="宋体" w:cs="宋体" w:eastAsia="宋体" w:hint="default"/>
                <w:sz w:val="20"/>
                <w:szCs w:val="20"/>
              </w:rPr>
            </w:pPr>
            <w:r>
              <w:rPr>
                <w:rFonts w:ascii="宋体" w:hAnsi="宋体" w:cs="宋体" w:eastAsia="宋体" w:hint="default"/>
                <w:sz w:val="20"/>
                <w:szCs w:val="20"/>
              </w:rPr>
              <w:t>仓</w:t>
            </w:r>
            <w:r>
              <w:rPr>
                <w:rFonts w:ascii="宋体" w:hAnsi="宋体" w:cs="宋体" w:eastAsia="宋体" w:hint="default"/>
                <w:spacing w:val="-43"/>
                <w:sz w:val="20"/>
                <w:szCs w:val="20"/>
              </w:rPr>
              <w:t> </w:t>
            </w:r>
            <w:r>
              <w:rPr>
                <w:rFonts w:ascii="宋体" w:hAnsi="宋体" w:cs="宋体" w:eastAsia="宋体" w:hint="default"/>
                <w:sz w:val="20"/>
                <w:szCs w:val="20"/>
              </w:rPr>
              <w:t>储</w:t>
            </w:r>
            <w:r>
              <w:rPr>
                <w:rFonts w:ascii="宋体" w:hAnsi="宋体" w:cs="宋体" w:eastAsia="宋体" w:hint="default"/>
                <w:spacing w:val="-40"/>
                <w:sz w:val="20"/>
                <w:szCs w:val="20"/>
              </w:rPr>
              <w:t> </w:t>
            </w:r>
            <w:r>
              <w:rPr>
                <w:rFonts w:ascii="宋体" w:hAnsi="宋体" w:cs="宋体" w:eastAsia="宋体" w:hint="default"/>
                <w:sz w:val="20"/>
                <w:szCs w:val="20"/>
              </w:rPr>
              <w:t>服</w:t>
            </w:r>
            <w:r>
              <w:rPr>
                <w:rFonts w:ascii="宋体" w:hAnsi="宋体" w:cs="宋体" w:eastAsia="宋体" w:hint="default"/>
                <w:w w:val="99"/>
                <w:sz w:val="20"/>
                <w:szCs w:val="20"/>
              </w:rPr>
              <w:t> </w:t>
            </w:r>
            <w:r>
              <w:rPr>
                <w:rFonts w:ascii="宋体" w:hAnsi="宋体" w:cs="宋体" w:eastAsia="宋体" w:hint="default"/>
                <w:sz w:val="20"/>
                <w:szCs w:val="20"/>
              </w:rPr>
              <w:t>务</w:t>
            </w:r>
          </w:p>
        </w:tc>
        <w:tc>
          <w:tcPr>
            <w:tcW w:w="139" w:type="dxa"/>
            <w:tcBorders>
              <w:top w:val="nil" w:sz="6" w:space="0" w:color="auto"/>
              <w:left w:val="nil" w:sz="6" w:space="0" w:color="auto"/>
              <w:bottom w:val="nil" w:sz="6" w:space="0" w:color="auto"/>
              <w:right w:val="nil" w:sz="6" w:space="0" w:color="auto"/>
            </w:tcBorders>
          </w:tcPr>
          <w:p>
            <w:pPr/>
          </w:p>
        </w:tc>
        <w:tc>
          <w:tcPr>
            <w:tcW w:w="569" w:type="dxa"/>
            <w:tcBorders>
              <w:top w:val="nil" w:sz="6" w:space="0" w:color="auto"/>
              <w:left w:val="nil" w:sz="6" w:space="0" w:color="auto"/>
              <w:bottom w:val="nil" w:sz="6" w:space="0" w:color="auto"/>
              <w:right w:val="nil" w:sz="6" w:space="0" w:color="auto"/>
            </w:tcBorders>
          </w:tcPr>
          <w:p>
            <w:pPr>
              <w:pStyle w:val="TableParagraph"/>
              <w:spacing w:line="260" w:lineRule="exact" w:before="122"/>
              <w:ind w:left="28" w:right="26"/>
              <w:jc w:val="left"/>
              <w:rPr>
                <w:rFonts w:ascii="宋体" w:hAnsi="宋体" w:cs="宋体" w:eastAsia="宋体" w:hint="default"/>
                <w:sz w:val="20"/>
                <w:szCs w:val="20"/>
              </w:rPr>
            </w:pPr>
            <w:r>
              <w:rPr>
                <w:rFonts w:ascii="宋体" w:hAnsi="宋体" w:cs="宋体" w:eastAsia="宋体" w:hint="default"/>
                <w:sz w:val="20"/>
                <w:szCs w:val="20"/>
              </w:rPr>
              <w:t>有</w:t>
            </w:r>
            <w:r>
              <w:rPr>
                <w:rFonts w:ascii="宋体" w:hAnsi="宋体" w:cs="宋体" w:eastAsia="宋体" w:hint="default"/>
                <w:spacing w:val="10"/>
                <w:sz w:val="20"/>
                <w:szCs w:val="20"/>
              </w:rPr>
              <w:t> </w:t>
            </w:r>
            <w:r>
              <w:rPr>
                <w:rFonts w:ascii="宋体" w:hAnsi="宋体" w:cs="宋体" w:eastAsia="宋体" w:hint="default"/>
                <w:sz w:val="20"/>
                <w:szCs w:val="20"/>
              </w:rPr>
              <w:t>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142"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Style w:val="TableParagraph"/>
              <w:spacing w:line="260" w:lineRule="exact" w:before="122"/>
              <w:ind w:left="26" w:right="26"/>
              <w:jc w:val="left"/>
              <w:rPr>
                <w:rFonts w:ascii="宋体" w:hAnsi="宋体" w:cs="宋体" w:eastAsia="宋体" w:hint="default"/>
                <w:sz w:val="20"/>
                <w:szCs w:val="20"/>
              </w:rPr>
            </w:pPr>
            <w:r>
              <w:rPr>
                <w:rFonts w:ascii="宋体" w:hAnsi="宋体" w:cs="宋体" w:eastAsia="宋体" w:hint="default"/>
                <w:sz w:val="20"/>
                <w:szCs w:val="20"/>
              </w:rPr>
              <w:t>黄</w:t>
            </w:r>
            <w:r>
              <w:rPr>
                <w:rFonts w:ascii="宋体" w:hAnsi="宋体" w:cs="宋体" w:eastAsia="宋体" w:hint="default"/>
                <w:spacing w:val="10"/>
                <w:sz w:val="20"/>
                <w:szCs w:val="20"/>
              </w:rPr>
              <w:t> </w:t>
            </w:r>
            <w:r>
              <w:rPr>
                <w:rFonts w:ascii="宋体" w:hAnsi="宋体" w:cs="宋体" w:eastAsia="宋体" w:hint="default"/>
                <w:sz w:val="20"/>
                <w:szCs w:val="20"/>
              </w:rPr>
              <w:t>文</w:t>
            </w:r>
            <w:r>
              <w:rPr>
                <w:rFonts w:ascii="宋体" w:hAnsi="宋体" w:cs="宋体" w:eastAsia="宋体" w:hint="default"/>
                <w:w w:val="99"/>
                <w:sz w:val="20"/>
                <w:szCs w:val="20"/>
              </w:rPr>
              <w:t> </w:t>
            </w:r>
            <w:r>
              <w:rPr>
                <w:rFonts w:ascii="宋体" w:hAnsi="宋体" w:cs="宋体" w:eastAsia="宋体" w:hint="default"/>
                <w:sz w:val="20"/>
                <w:szCs w:val="20"/>
              </w:rPr>
              <w:t>辉</w:t>
            </w:r>
          </w:p>
        </w:tc>
        <w:tc>
          <w:tcPr>
            <w:tcW w:w="142"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07" w:lineRule="exact"/>
              <w:ind w:left="28" w:right="0"/>
              <w:jc w:val="left"/>
              <w:rPr>
                <w:rFonts w:ascii="Arial" w:hAnsi="Arial" w:cs="Arial" w:eastAsia="Arial" w:hint="default"/>
                <w:sz w:val="18"/>
                <w:szCs w:val="18"/>
              </w:rPr>
            </w:pPr>
            <w:r>
              <w:rPr>
                <w:rFonts w:ascii="Arial"/>
                <w:sz w:val="18"/>
              </w:rPr>
              <w:t>7285746</w:t>
            </w:r>
          </w:p>
          <w:p>
            <w:pPr>
              <w:pStyle w:val="TableParagraph"/>
              <w:spacing w:line="207" w:lineRule="exact"/>
              <w:ind w:left="28" w:right="0"/>
              <w:jc w:val="left"/>
              <w:rPr>
                <w:rFonts w:ascii="Arial" w:hAnsi="Arial" w:cs="Arial" w:eastAsia="Arial" w:hint="default"/>
                <w:sz w:val="18"/>
                <w:szCs w:val="18"/>
              </w:rPr>
            </w:pPr>
            <w:r>
              <w:rPr>
                <w:rFonts w:ascii="Arial"/>
                <w:sz w:val="18"/>
              </w:rPr>
              <w:t>3-X</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5"/>
              <w:jc w:val="right"/>
              <w:rPr>
                <w:rFonts w:ascii="Arial" w:hAnsi="Arial" w:cs="Arial" w:eastAsia="Arial" w:hint="default"/>
                <w:sz w:val="18"/>
                <w:szCs w:val="18"/>
              </w:rPr>
            </w:pPr>
            <w:r>
              <w:rPr>
                <w:rFonts w:ascii="Arial"/>
                <w:spacing w:val="-1"/>
                <w:sz w:val="18"/>
              </w:rPr>
              <w:t>1,022.84</w:t>
            </w:r>
          </w:p>
        </w:tc>
        <w:tc>
          <w:tcPr>
            <w:tcW w:w="115"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
              <w:jc w:val="center"/>
              <w:rPr>
                <w:rFonts w:ascii="Arial" w:hAnsi="Arial" w:cs="Arial" w:eastAsia="Arial" w:hint="default"/>
                <w:sz w:val="18"/>
                <w:szCs w:val="18"/>
              </w:rPr>
            </w:pPr>
            <w:r>
              <w:rPr>
                <w:rFonts w:ascii="Arial"/>
                <w:sz w:val="18"/>
              </w:rPr>
              <w:t>---</w:t>
            </w:r>
          </w:p>
        </w:tc>
      </w:tr>
    </w:tbl>
    <w:p>
      <w:pPr>
        <w:spacing w:after="0" w:line="240" w:lineRule="auto"/>
        <w:jc w:val="center"/>
        <w:rPr>
          <w:rFonts w:ascii="Arial" w:hAnsi="Arial" w:cs="Arial" w:eastAsia="Arial" w:hint="default"/>
          <w:sz w:val="18"/>
          <w:szCs w:val="18"/>
        </w:rPr>
        <w:sectPr>
          <w:footerReference w:type="default" r:id="rId66"/>
          <w:pgSz w:w="11910" w:h="16840"/>
          <w:pgMar w:footer="955" w:header="461" w:top="1280" w:bottom="1140" w:left="960" w:right="0"/>
        </w:sectPr>
      </w:pPr>
    </w:p>
    <w:p>
      <w:pPr>
        <w:spacing w:line="240" w:lineRule="auto" w:before="10"/>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1746"/>
        <w:gridCol w:w="662"/>
        <w:gridCol w:w="724"/>
        <w:gridCol w:w="625"/>
        <w:gridCol w:w="1027"/>
        <w:gridCol w:w="925"/>
        <w:gridCol w:w="668"/>
        <w:gridCol w:w="709"/>
        <w:gridCol w:w="1036"/>
        <w:gridCol w:w="1230"/>
        <w:gridCol w:w="473"/>
      </w:tblGrid>
      <w:tr>
        <w:trPr>
          <w:trHeight w:val="849" w:hRule="exact"/>
        </w:trPr>
        <w:tc>
          <w:tcPr>
            <w:tcW w:w="1746" w:type="dxa"/>
            <w:tcBorders>
              <w:top w:val="single" w:sz="6" w:space="0" w:color="000000"/>
              <w:left w:val="nil" w:sz="6" w:space="0" w:color="auto"/>
              <w:bottom w:val="nil" w:sz="6" w:space="0" w:color="auto"/>
              <w:right w:val="nil" w:sz="6" w:space="0" w:color="auto"/>
            </w:tcBorders>
          </w:tcPr>
          <w:p>
            <w:pPr>
              <w:pStyle w:val="TableParagraph"/>
              <w:spacing w:line="260" w:lineRule="exact" w:before="80"/>
              <w:ind w:left="200" w:right="105"/>
              <w:jc w:val="left"/>
              <w:rPr>
                <w:rFonts w:ascii="宋体" w:hAnsi="宋体" w:cs="宋体" w:eastAsia="宋体" w:hint="default"/>
                <w:sz w:val="20"/>
                <w:szCs w:val="20"/>
              </w:rPr>
            </w:pPr>
            <w:r>
              <w:rPr>
                <w:rFonts w:ascii="宋体" w:hAnsi="宋体" w:cs="宋体" w:eastAsia="宋体" w:hint="default"/>
                <w:spacing w:val="33"/>
                <w:sz w:val="20"/>
                <w:szCs w:val="20"/>
              </w:rPr>
              <w:t>北京酷人通讯</w:t>
            </w:r>
            <w:r>
              <w:rPr>
                <w:rFonts w:ascii="宋体" w:hAnsi="宋体" w:cs="宋体" w:eastAsia="宋体" w:hint="default"/>
                <w:spacing w:val="-60"/>
                <w:sz w:val="20"/>
                <w:szCs w:val="20"/>
              </w:rPr>
              <w:t> </w:t>
            </w:r>
            <w:r>
              <w:rPr>
                <w:rFonts w:ascii="宋体" w:hAnsi="宋体" w:cs="宋体" w:eastAsia="宋体" w:hint="default"/>
                <w:spacing w:val="33"/>
                <w:sz w:val="20"/>
                <w:szCs w:val="20"/>
              </w:rPr>
              <w:t>科技有限公司</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19" w:lineRule="exact"/>
              <w:ind w:left="200" w:right="0"/>
              <w:jc w:val="left"/>
              <w:rPr>
                <w:rFonts w:ascii="宋体" w:hAnsi="宋体" w:cs="宋体" w:eastAsia="宋体" w:hint="default"/>
                <w:sz w:val="20"/>
                <w:szCs w:val="20"/>
              </w:rPr>
            </w:pPr>
            <w:r>
              <w:rPr>
                <w:rFonts w:ascii="宋体" w:hAnsi="宋体" w:cs="宋体" w:eastAsia="宋体" w:hint="default"/>
                <w:w w:val="99"/>
                <w:sz w:val="20"/>
                <w:szCs w:val="20"/>
              </w:rPr>
              <w:t>④</w:t>
            </w:r>
            <w:r>
              <w:rPr>
                <w:rFonts w:ascii="宋体" w:hAnsi="宋体" w:cs="宋体" w:eastAsia="宋体" w:hint="default"/>
                <w:sz w:val="20"/>
                <w:szCs w:val="20"/>
              </w:rPr>
            </w:r>
          </w:p>
        </w:tc>
        <w:tc>
          <w:tcPr>
            <w:tcW w:w="662"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控股</w:t>
            </w:r>
          </w:p>
        </w:tc>
        <w:tc>
          <w:tcPr>
            <w:tcW w:w="724"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1"/>
              <w:jc w:val="center"/>
              <w:rPr>
                <w:rFonts w:ascii="宋体" w:hAnsi="宋体" w:cs="宋体" w:eastAsia="宋体" w:hint="default"/>
                <w:sz w:val="20"/>
                <w:szCs w:val="20"/>
              </w:rPr>
            </w:pPr>
            <w:r>
              <w:rPr>
                <w:rFonts w:ascii="宋体" w:hAnsi="宋体" w:cs="宋体" w:eastAsia="宋体" w:hint="default"/>
                <w:sz w:val="20"/>
                <w:szCs w:val="20"/>
              </w:rPr>
              <w:t>北京</w:t>
            </w:r>
          </w:p>
        </w:tc>
        <w:tc>
          <w:tcPr>
            <w:tcW w:w="625"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60" w:lineRule="exact"/>
              <w:ind w:left="167" w:right="257"/>
              <w:jc w:val="left"/>
              <w:rPr>
                <w:rFonts w:ascii="宋体" w:hAnsi="宋体" w:cs="宋体" w:eastAsia="宋体" w:hint="default"/>
                <w:sz w:val="20"/>
                <w:szCs w:val="20"/>
              </w:rPr>
            </w:pPr>
            <w:r>
              <w:rPr>
                <w:rFonts w:ascii="宋体" w:hAnsi="宋体" w:cs="宋体" w:eastAsia="宋体" w:hint="default"/>
                <w:sz w:val="20"/>
                <w:szCs w:val="20"/>
              </w:rPr>
              <w:t>商</w:t>
            </w:r>
            <w:r>
              <w:rPr>
                <w:rFonts w:ascii="宋体" w:hAnsi="宋体" w:cs="宋体" w:eastAsia="宋体" w:hint="default"/>
                <w:w w:val="99"/>
                <w:sz w:val="20"/>
                <w:szCs w:val="20"/>
              </w:rPr>
              <w:t> </w:t>
            </w:r>
            <w:r>
              <w:rPr>
                <w:rFonts w:ascii="宋体" w:hAnsi="宋体" w:cs="宋体" w:eastAsia="宋体" w:hint="default"/>
                <w:sz w:val="20"/>
                <w:szCs w:val="20"/>
              </w:rPr>
              <w:t>业</w:t>
            </w:r>
          </w:p>
        </w:tc>
        <w:tc>
          <w:tcPr>
            <w:tcW w:w="1027"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63"/>
              <w:jc w:val="right"/>
              <w:rPr>
                <w:rFonts w:ascii="Arial" w:hAnsi="Arial" w:cs="Arial" w:eastAsia="Arial" w:hint="default"/>
                <w:sz w:val="18"/>
                <w:szCs w:val="18"/>
              </w:rPr>
            </w:pPr>
            <w:r>
              <w:rPr>
                <w:rFonts w:ascii="Arial"/>
                <w:spacing w:val="-1"/>
                <w:sz w:val="18"/>
              </w:rPr>
              <w:t>1,000.00</w:t>
            </w:r>
          </w:p>
        </w:tc>
        <w:tc>
          <w:tcPr>
            <w:tcW w:w="925"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60" w:lineRule="exact"/>
              <w:ind w:left="65" w:right="137"/>
              <w:jc w:val="left"/>
              <w:rPr>
                <w:rFonts w:ascii="宋体" w:hAnsi="宋体" w:cs="宋体" w:eastAsia="宋体" w:hint="default"/>
                <w:sz w:val="20"/>
                <w:szCs w:val="20"/>
              </w:rPr>
            </w:pPr>
            <w:r>
              <w:rPr>
                <w:rFonts w:ascii="宋体" w:hAnsi="宋体" w:cs="宋体" w:eastAsia="宋体" w:hint="default"/>
                <w:sz w:val="20"/>
                <w:szCs w:val="20"/>
              </w:rPr>
              <w:t>通</w:t>
            </w:r>
            <w:r>
              <w:rPr>
                <w:rFonts w:ascii="宋体" w:hAnsi="宋体" w:cs="宋体" w:eastAsia="宋体" w:hint="default"/>
                <w:spacing w:val="-43"/>
                <w:sz w:val="20"/>
                <w:szCs w:val="20"/>
              </w:rPr>
              <w:t> </w:t>
            </w:r>
            <w:r>
              <w:rPr>
                <w:rFonts w:ascii="宋体" w:hAnsi="宋体" w:cs="宋体" w:eastAsia="宋体" w:hint="default"/>
                <w:sz w:val="20"/>
                <w:szCs w:val="20"/>
              </w:rPr>
              <w:t>讯</w:t>
            </w:r>
            <w:r>
              <w:rPr>
                <w:rFonts w:ascii="宋体" w:hAnsi="宋体" w:cs="宋体" w:eastAsia="宋体" w:hint="default"/>
                <w:spacing w:val="-40"/>
                <w:sz w:val="20"/>
                <w:szCs w:val="20"/>
              </w:rPr>
              <w:t> </w:t>
            </w:r>
            <w:r>
              <w:rPr>
                <w:rFonts w:ascii="宋体" w:hAnsi="宋体" w:cs="宋体" w:eastAsia="宋体" w:hint="default"/>
                <w:sz w:val="20"/>
                <w:szCs w:val="20"/>
              </w:rPr>
              <w:t>产</w:t>
            </w:r>
            <w:r>
              <w:rPr>
                <w:rFonts w:ascii="宋体" w:hAnsi="宋体" w:cs="宋体" w:eastAsia="宋体" w:hint="default"/>
                <w:w w:val="99"/>
                <w:sz w:val="20"/>
                <w:szCs w:val="20"/>
              </w:rPr>
              <w:t> </w:t>
            </w:r>
            <w:r>
              <w:rPr>
                <w:rFonts w:ascii="宋体" w:hAnsi="宋体" w:cs="宋体" w:eastAsia="宋体" w:hint="default"/>
                <w:sz w:val="20"/>
                <w:szCs w:val="20"/>
              </w:rPr>
              <w:t>品销售</w:t>
            </w:r>
          </w:p>
        </w:tc>
        <w:tc>
          <w:tcPr>
            <w:tcW w:w="668"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60" w:lineRule="exact"/>
              <w:ind w:left="58" w:right="96"/>
              <w:jc w:val="left"/>
              <w:rPr>
                <w:rFonts w:ascii="宋体" w:hAnsi="宋体" w:cs="宋体" w:eastAsia="宋体" w:hint="default"/>
                <w:sz w:val="20"/>
                <w:szCs w:val="20"/>
              </w:rPr>
            </w:pPr>
            <w:r>
              <w:rPr>
                <w:rFonts w:ascii="宋体" w:hAnsi="宋体" w:cs="宋体" w:eastAsia="宋体" w:hint="default"/>
                <w:sz w:val="20"/>
                <w:szCs w:val="20"/>
              </w:rPr>
              <w:t>有</w:t>
            </w:r>
            <w:r>
              <w:rPr>
                <w:rFonts w:ascii="宋体" w:hAnsi="宋体" w:cs="宋体" w:eastAsia="宋体" w:hint="default"/>
                <w:spacing w:val="10"/>
                <w:sz w:val="20"/>
                <w:szCs w:val="20"/>
              </w:rPr>
              <w:t> </w:t>
            </w:r>
            <w:r>
              <w:rPr>
                <w:rFonts w:ascii="宋体" w:hAnsi="宋体" w:cs="宋体" w:eastAsia="宋体" w:hint="default"/>
                <w:sz w:val="20"/>
                <w:szCs w:val="20"/>
              </w:rPr>
              <w:t>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709"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60" w:lineRule="exact"/>
              <w:ind w:left="98" w:right="97"/>
              <w:jc w:val="left"/>
              <w:rPr>
                <w:rFonts w:ascii="宋体" w:hAnsi="宋体" w:cs="宋体" w:eastAsia="宋体" w:hint="default"/>
                <w:sz w:val="20"/>
                <w:szCs w:val="20"/>
              </w:rPr>
            </w:pPr>
            <w:r>
              <w:rPr>
                <w:rFonts w:ascii="宋体" w:hAnsi="宋体" w:cs="宋体" w:eastAsia="宋体" w:hint="default"/>
                <w:sz w:val="20"/>
                <w:szCs w:val="20"/>
              </w:rPr>
              <w:t>黄</w:t>
            </w:r>
            <w:r>
              <w:rPr>
                <w:rFonts w:ascii="宋体" w:hAnsi="宋体" w:cs="宋体" w:eastAsia="宋体" w:hint="default"/>
                <w:spacing w:val="10"/>
                <w:sz w:val="20"/>
                <w:szCs w:val="20"/>
              </w:rPr>
              <w:t> </w:t>
            </w:r>
            <w:r>
              <w:rPr>
                <w:rFonts w:ascii="宋体" w:hAnsi="宋体" w:cs="宋体" w:eastAsia="宋体" w:hint="default"/>
                <w:sz w:val="20"/>
                <w:szCs w:val="20"/>
              </w:rPr>
              <w:t>文</w:t>
            </w:r>
            <w:r>
              <w:rPr>
                <w:rFonts w:ascii="宋体" w:hAnsi="宋体" w:cs="宋体" w:eastAsia="宋体" w:hint="default"/>
                <w:w w:val="99"/>
                <w:sz w:val="20"/>
                <w:szCs w:val="20"/>
              </w:rPr>
              <w:t> </w:t>
            </w:r>
            <w:r>
              <w:rPr>
                <w:rFonts w:ascii="宋体" w:hAnsi="宋体" w:cs="宋体" w:eastAsia="宋体" w:hint="default"/>
                <w:sz w:val="20"/>
                <w:szCs w:val="20"/>
              </w:rPr>
              <w:t>辉</w:t>
            </w:r>
          </w:p>
        </w:tc>
        <w:tc>
          <w:tcPr>
            <w:tcW w:w="1036" w:type="dxa"/>
            <w:tcBorders>
              <w:top w:val="single" w:sz="6"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99" w:right="0"/>
              <w:jc w:val="left"/>
              <w:rPr>
                <w:rFonts w:ascii="Arial" w:hAnsi="Arial" w:cs="Arial" w:eastAsia="Arial" w:hint="default"/>
                <w:sz w:val="18"/>
                <w:szCs w:val="18"/>
              </w:rPr>
            </w:pPr>
            <w:r>
              <w:rPr>
                <w:rFonts w:ascii="Arial"/>
                <w:sz w:val="18"/>
              </w:rPr>
              <w:t>6843829</w:t>
            </w:r>
          </w:p>
          <w:p>
            <w:pPr>
              <w:pStyle w:val="TableParagraph"/>
              <w:spacing w:line="240" w:lineRule="auto"/>
              <w:ind w:left="99" w:right="0"/>
              <w:jc w:val="left"/>
              <w:rPr>
                <w:rFonts w:ascii="Arial" w:hAnsi="Arial" w:cs="Arial" w:eastAsia="Arial" w:hint="default"/>
                <w:sz w:val="18"/>
                <w:szCs w:val="18"/>
              </w:rPr>
            </w:pPr>
            <w:r>
              <w:rPr>
                <w:rFonts w:ascii="Arial"/>
                <w:sz w:val="18"/>
              </w:rPr>
              <w:t>2-6</w:t>
            </w:r>
          </w:p>
        </w:tc>
        <w:tc>
          <w:tcPr>
            <w:tcW w:w="1230"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291"/>
              <w:jc w:val="right"/>
              <w:rPr>
                <w:rFonts w:ascii="Arial" w:hAnsi="Arial" w:cs="Arial" w:eastAsia="Arial" w:hint="default"/>
                <w:sz w:val="18"/>
                <w:szCs w:val="18"/>
              </w:rPr>
            </w:pPr>
            <w:r>
              <w:rPr>
                <w:rFonts w:ascii="Arial"/>
                <w:spacing w:val="-1"/>
                <w:sz w:val="18"/>
              </w:rPr>
              <w:t>700.00</w:t>
            </w:r>
          </w:p>
        </w:tc>
        <w:tc>
          <w:tcPr>
            <w:tcW w:w="473"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0"/>
              <w:jc w:val="right"/>
              <w:rPr>
                <w:rFonts w:ascii="Arial" w:hAnsi="Arial" w:cs="Arial" w:eastAsia="Arial" w:hint="default"/>
                <w:sz w:val="18"/>
                <w:szCs w:val="18"/>
              </w:rPr>
            </w:pPr>
            <w:r>
              <w:rPr>
                <w:rFonts w:ascii="Arial"/>
                <w:w w:val="95"/>
                <w:sz w:val="18"/>
              </w:rPr>
              <w:t>---</w:t>
            </w:r>
            <w:r>
              <w:rPr>
                <w:rFonts w:ascii="Arial"/>
                <w:sz w:val="18"/>
              </w:rPr>
            </w:r>
          </w:p>
        </w:tc>
      </w:tr>
      <w:tr>
        <w:trPr>
          <w:trHeight w:val="772" w:hRule="exact"/>
        </w:trPr>
        <w:tc>
          <w:tcPr>
            <w:tcW w:w="1746" w:type="dxa"/>
            <w:tcBorders>
              <w:top w:val="nil" w:sz="6" w:space="0" w:color="auto"/>
              <w:left w:val="nil" w:sz="6" w:space="0" w:color="auto"/>
              <w:bottom w:val="nil" w:sz="6" w:space="0" w:color="auto"/>
              <w:right w:val="nil" w:sz="6" w:space="0" w:color="auto"/>
            </w:tcBorders>
          </w:tcPr>
          <w:p>
            <w:pPr>
              <w:pStyle w:val="TableParagraph"/>
              <w:spacing w:line="260" w:lineRule="exact" w:before="116"/>
              <w:ind w:left="200" w:right="103"/>
              <w:jc w:val="left"/>
              <w:rPr>
                <w:rFonts w:ascii="宋体" w:hAnsi="宋体" w:cs="宋体" w:eastAsia="宋体" w:hint="default"/>
                <w:sz w:val="20"/>
                <w:szCs w:val="20"/>
              </w:rPr>
            </w:pPr>
            <w:r>
              <w:rPr>
                <w:rFonts w:ascii="宋体" w:hAnsi="宋体" w:cs="宋体" w:eastAsia="宋体" w:hint="default"/>
                <w:spacing w:val="30"/>
                <w:sz w:val="20"/>
                <w:szCs w:val="20"/>
              </w:rPr>
              <w:t>深圳市酷</w:t>
            </w:r>
            <w:r>
              <w:rPr>
                <w:rFonts w:ascii="宋体" w:hAnsi="宋体" w:cs="宋体" w:eastAsia="宋体" w:hint="default"/>
                <w:spacing w:val="-62"/>
                <w:sz w:val="20"/>
                <w:szCs w:val="20"/>
              </w:rPr>
              <w:t> </w:t>
            </w:r>
            <w:r>
              <w:rPr>
                <w:rFonts w:ascii="宋体" w:hAnsi="宋体" w:cs="宋体" w:eastAsia="宋体" w:hint="default"/>
                <w:spacing w:val="20"/>
                <w:sz w:val="20"/>
                <w:szCs w:val="20"/>
              </w:rPr>
              <w:t>索数</w:t>
            </w:r>
            <w:r>
              <w:rPr>
                <w:rFonts w:ascii="宋体" w:hAnsi="宋体" w:cs="宋体" w:eastAsia="宋体" w:hint="default"/>
                <w:spacing w:val="-60"/>
                <w:sz w:val="20"/>
                <w:szCs w:val="20"/>
              </w:rPr>
              <w:t> </w:t>
            </w:r>
            <w:r>
              <w:rPr>
                <w:rFonts w:ascii="宋体" w:hAnsi="宋体" w:cs="宋体" w:eastAsia="宋体" w:hint="default"/>
                <w:sz w:val="20"/>
                <w:szCs w:val="20"/>
              </w:rPr>
              <w:t>码有限公司</w:t>
            </w:r>
            <w:r>
              <w:rPr>
                <w:rFonts w:ascii="宋体" w:hAnsi="宋体" w:cs="宋体" w:eastAsia="宋体" w:hint="default"/>
                <w:sz w:val="20"/>
                <w:szCs w:val="20"/>
              </w:rPr>
              <w:t>⑤</w:t>
            </w:r>
          </w:p>
        </w:tc>
        <w:tc>
          <w:tcPr>
            <w:tcW w:w="66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全资</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1"/>
              <w:jc w:val="center"/>
              <w:rPr>
                <w:rFonts w:ascii="宋体" w:hAnsi="宋体" w:cs="宋体" w:eastAsia="宋体" w:hint="default"/>
                <w:sz w:val="20"/>
                <w:szCs w:val="20"/>
              </w:rPr>
            </w:pPr>
            <w:r>
              <w:rPr>
                <w:rFonts w:ascii="宋体" w:hAnsi="宋体" w:cs="宋体" w:eastAsia="宋体" w:hint="default"/>
                <w:sz w:val="20"/>
                <w:szCs w:val="20"/>
              </w:rPr>
              <w:t>深圳</w:t>
            </w:r>
          </w:p>
        </w:tc>
        <w:tc>
          <w:tcPr>
            <w:tcW w:w="625" w:type="dxa"/>
            <w:tcBorders>
              <w:top w:val="nil" w:sz="6" w:space="0" w:color="auto"/>
              <w:left w:val="nil" w:sz="6" w:space="0" w:color="auto"/>
              <w:bottom w:val="nil" w:sz="6" w:space="0" w:color="auto"/>
              <w:right w:val="nil" w:sz="6" w:space="0" w:color="auto"/>
            </w:tcBorders>
          </w:tcPr>
          <w:p>
            <w:pPr>
              <w:pStyle w:val="TableParagraph"/>
              <w:spacing w:line="260" w:lineRule="exact" w:before="116"/>
              <w:ind w:left="167" w:right="257"/>
              <w:jc w:val="left"/>
              <w:rPr>
                <w:rFonts w:ascii="宋体" w:hAnsi="宋体" w:cs="宋体" w:eastAsia="宋体" w:hint="default"/>
                <w:sz w:val="20"/>
                <w:szCs w:val="20"/>
              </w:rPr>
            </w:pPr>
            <w:r>
              <w:rPr>
                <w:rFonts w:ascii="宋体" w:hAnsi="宋体" w:cs="宋体" w:eastAsia="宋体" w:hint="default"/>
                <w:sz w:val="20"/>
                <w:szCs w:val="20"/>
              </w:rPr>
              <w:t>商</w:t>
            </w:r>
            <w:r>
              <w:rPr>
                <w:rFonts w:ascii="宋体" w:hAnsi="宋体" w:cs="宋体" w:eastAsia="宋体" w:hint="default"/>
                <w:w w:val="99"/>
                <w:sz w:val="20"/>
                <w:szCs w:val="20"/>
              </w:rPr>
              <w:t> </w:t>
            </w:r>
            <w:r>
              <w:rPr>
                <w:rFonts w:ascii="宋体" w:hAnsi="宋体" w:cs="宋体" w:eastAsia="宋体" w:hint="default"/>
                <w:sz w:val="20"/>
                <w:szCs w:val="20"/>
              </w:rPr>
              <w:t>业</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63"/>
              <w:jc w:val="right"/>
              <w:rPr>
                <w:rFonts w:ascii="Arial" w:hAnsi="Arial" w:cs="Arial" w:eastAsia="Arial" w:hint="default"/>
                <w:sz w:val="18"/>
                <w:szCs w:val="18"/>
              </w:rPr>
            </w:pPr>
            <w:r>
              <w:rPr>
                <w:rFonts w:ascii="Arial"/>
                <w:spacing w:val="-1"/>
                <w:sz w:val="18"/>
              </w:rPr>
              <w:t>1,000.00</w:t>
            </w:r>
          </w:p>
        </w:tc>
        <w:tc>
          <w:tcPr>
            <w:tcW w:w="925" w:type="dxa"/>
            <w:tcBorders>
              <w:top w:val="nil" w:sz="6" w:space="0" w:color="auto"/>
              <w:left w:val="nil" w:sz="6" w:space="0" w:color="auto"/>
              <w:bottom w:val="nil" w:sz="6" w:space="0" w:color="auto"/>
              <w:right w:val="nil" w:sz="6" w:space="0" w:color="auto"/>
            </w:tcBorders>
          </w:tcPr>
          <w:p>
            <w:pPr>
              <w:pStyle w:val="TableParagraph"/>
              <w:spacing w:line="222" w:lineRule="exact"/>
              <w:ind w:left="65" w:right="0"/>
              <w:jc w:val="left"/>
              <w:rPr>
                <w:rFonts w:ascii="宋体" w:hAnsi="宋体" w:cs="宋体" w:eastAsia="宋体" w:hint="default"/>
                <w:sz w:val="20"/>
                <w:szCs w:val="20"/>
              </w:rPr>
            </w:pPr>
            <w:r>
              <w:rPr>
                <w:rFonts w:ascii="宋体" w:hAnsi="宋体" w:cs="宋体" w:eastAsia="宋体" w:hint="default"/>
                <w:sz w:val="20"/>
                <w:szCs w:val="20"/>
              </w:rPr>
              <w:t>数</w:t>
            </w:r>
            <w:r>
              <w:rPr>
                <w:rFonts w:ascii="宋体" w:hAnsi="宋体" w:cs="宋体" w:eastAsia="宋体" w:hint="default"/>
                <w:spacing w:val="-43"/>
                <w:sz w:val="20"/>
                <w:szCs w:val="20"/>
              </w:rPr>
              <w:t> </w:t>
            </w:r>
            <w:r>
              <w:rPr>
                <w:rFonts w:ascii="宋体" w:hAnsi="宋体" w:cs="宋体" w:eastAsia="宋体" w:hint="default"/>
                <w:sz w:val="20"/>
                <w:szCs w:val="20"/>
              </w:rPr>
              <w:t>码</w:t>
            </w:r>
            <w:r>
              <w:rPr>
                <w:rFonts w:ascii="宋体" w:hAnsi="宋体" w:cs="宋体" w:eastAsia="宋体" w:hint="default"/>
                <w:spacing w:val="-40"/>
                <w:sz w:val="20"/>
                <w:szCs w:val="20"/>
              </w:rPr>
              <w:t> </w:t>
            </w:r>
            <w:r>
              <w:rPr>
                <w:rFonts w:ascii="宋体" w:hAnsi="宋体" w:cs="宋体" w:eastAsia="宋体" w:hint="default"/>
                <w:sz w:val="20"/>
                <w:szCs w:val="20"/>
              </w:rPr>
              <w:t>电</w:t>
            </w:r>
          </w:p>
          <w:p>
            <w:pPr>
              <w:pStyle w:val="TableParagraph"/>
              <w:spacing w:line="260" w:lineRule="exact" w:before="24"/>
              <w:ind w:left="65" w:right="137"/>
              <w:jc w:val="left"/>
              <w:rPr>
                <w:rFonts w:ascii="宋体" w:hAnsi="宋体" w:cs="宋体" w:eastAsia="宋体" w:hint="default"/>
                <w:sz w:val="20"/>
                <w:szCs w:val="20"/>
              </w:rPr>
            </w:pPr>
            <w:r>
              <w:rPr>
                <w:rFonts w:ascii="宋体" w:hAnsi="宋体" w:cs="宋体" w:eastAsia="宋体" w:hint="default"/>
                <w:sz w:val="20"/>
                <w:szCs w:val="20"/>
              </w:rPr>
              <w:t>子</w:t>
            </w:r>
            <w:r>
              <w:rPr>
                <w:rFonts w:ascii="宋体" w:hAnsi="宋体" w:cs="宋体" w:eastAsia="宋体" w:hint="default"/>
                <w:spacing w:val="-43"/>
                <w:sz w:val="20"/>
                <w:szCs w:val="20"/>
              </w:rPr>
              <w:t> </w:t>
            </w:r>
            <w:r>
              <w:rPr>
                <w:rFonts w:ascii="宋体" w:hAnsi="宋体" w:cs="宋体" w:eastAsia="宋体" w:hint="default"/>
                <w:sz w:val="20"/>
                <w:szCs w:val="20"/>
              </w:rPr>
              <w:t>产</w:t>
            </w:r>
            <w:r>
              <w:rPr>
                <w:rFonts w:ascii="宋体" w:hAnsi="宋体" w:cs="宋体" w:eastAsia="宋体" w:hint="default"/>
                <w:spacing w:val="-40"/>
                <w:sz w:val="20"/>
                <w:szCs w:val="20"/>
              </w:rPr>
              <w:t> </w:t>
            </w:r>
            <w:r>
              <w:rPr>
                <w:rFonts w:ascii="宋体" w:hAnsi="宋体" w:cs="宋体" w:eastAsia="宋体" w:hint="default"/>
                <w:sz w:val="20"/>
                <w:szCs w:val="20"/>
              </w:rPr>
              <w:t>品</w:t>
            </w:r>
            <w:r>
              <w:rPr>
                <w:rFonts w:ascii="宋体" w:hAnsi="宋体" w:cs="宋体" w:eastAsia="宋体" w:hint="default"/>
                <w:w w:val="99"/>
                <w:sz w:val="20"/>
                <w:szCs w:val="20"/>
              </w:rPr>
              <w:t> </w:t>
            </w:r>
            <w:r>
              <w:rPr>
                <w:rFonts w:ascii="宋体" w:hAnsi="宋体" w:cs="宋体" w:eastAsia="宋体" w:hint="default"/>
                <w:sz w:val="20"/>
                <w:szCs w:val="20"/>
              </w:rPr>
              <w:t>销售</w:t>
            </w:r>
          </w:p>
        </w:tc>
        <w:tc>
          <w:tcPr>
            <w:tcW w:w="668" w:type="dxa"/>
            <w:tcBorders>
              <w:top w:val="nil" w:sz="6" w:space="0" w:color="auto"/>
              <w:left w:val="nil" w:sz="6" w:space="0" w:color="auto"/>
              <w:bottom w:val="nil" w:sz="6" w:space="0" w:color="auto"/>
              <w:right w:val="nil" w:sz="6" w:space="0" w:color="auto"/>
            </w:tcBorders>
          </w:tcPr>
          <w:p>
            <w:pPr>
              <w:pStyle w:val="TableParagraph"/>
              <w:spacing w:line="260" w:lineRule="exact" w:before="116"/>
              <w:ind w:left="58" w:right="96"/>
              <w:jc w:val="left"/>
              <w:rPr>
                <w:rFonts w:ascii="宋体" w:hAnsi="宋体" w:cs="宋体" w:eastAsia="宋体" w:hint="default"/>
                <w:sz w:val="20"/>
                <w:szCs w:val="20"/>
              </w:rPr>
            </w:pPr>
            <w:r>
              <w:rPr>
                <w:rFonts w:ascii="宋体" w:hAnsi="宋体" w:cs="宋体" w:eastAsia="宋体" w:hint="default"/>
                <w:sz w:val="20"/>
                <w:szCs w:val="20"/>
              </w:rPr>
              <w:t>有</w:t>
            </w:r>
            <w:r>
              <w:rPr>
                <w:rFonts w:ascii="宋体" w:hAnsi="宋体" w:cs="宋体" w:eastAsia="宋体" w:hint="default"/>
                <w:spacing w:val="10"/>
                <w:sz w:val="20"/>
                <w:szCs w:val="20"/>
              </w:rPr>
              <w:t> </w:t>
            </w:r>
            <w:r>
              <w:rPr>
                <w:rFonts w:ascii="宋体" w:hAnsi="宋体" w:cs="宋体" w:eastAsia="宋体" w:hint="default"/>
                <w:sz w:val="20"/>
                <w:szCs w:val="20"/>
              </w:rPr>
              <w:t>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709" w:type="dxa"/>
            <w:tcBorders>
              <w:top w:val="nil" w:sz="6" w:space="0" w:color="auto"/>
              <w:left w:val="nil" w:sz="6" w:space="0" w:color="auto"/>
              <w:bottom w:val="nil" w:sz="6" w:space="0" w:color="auto"/>
              <w:right w:val="nil" w:sz="6" w:space="0" w:color="auto"/>
            </w:tcBorders>
          </w:tcPr>
          <w:p>
            <w:pPr>
              <w:pStyle w:val="TableParagraph"/>
              <w:spacing w:line="260" w:lineRule="exact" w:before="116"/>
              <w:ind w:left="98" w:right="97"/>
              <w:jc w:val="left"/>
              <w:rPr>
                <w:rFonts w:ascii="宋体" w:hAnsi="宋体" w:cs="宋体" w:eastAsia="宋体" w:hint="default"/>
                <w:sz w:val="20"/>
                <w:szCs w:val="20"/>
              </w:rPr>
            </w:pPr>
            <w:r>
              <w:rPr>
                <w:rFonts w:ascii="宋体" w:hAnsi="宋体" w:cs="宋体" w:eastAsia="宋体" w:hint="default"/>
                <w:sz w:val="20"/>
                <w:szCs w:val="20"/>
              </w:rPr>
              <w:t>黄</w:t>
            </w:r>
            <w:r>
              <w:rPr>
                <w:rFonts w:ascii="宋体" w:hAnsi="宋体" w:cs="宋体" w:eastAsia="宋体" w:hint="default"/>
                <w:spacing w:val="10"/>
                <w:sz w:val="20"/>
                <w:szCs w:val="20"/>
              </w:rPr>
              <w:t> </w:t>
            </w:r>
            <w:r>
              <w:rPr>
                <w:rFonts w:ascii="宋体" w:hAnsi="宋体" w:cs="宋体" w:eastAsia="宋体" w:hint="default"/>
                <w:sz w:val="20"/>
                <w:szCs w:val="20"/>
              </w:rPr>
              <w:t>文</w:t>
            </w:r>
            <w:r>
              <w:rPr>
                <w:rFonts w:ascii="宋体" w:hAnsi="宋体" w:cs="宋体" w:eastAsia="宋体" w:hint="default"/>
                <w:w w:val="99"/>
                <w:sz w:val="20"/>
                <w:szCs w:val="20"/>
              </w:rPr>
              <w:t> </w:t>
            </w:r>
            <w:r>
              <w:rPr>
                <w:rFonts w:ascii="宋体" w:hAnsi="宋体" w:cs="宋体" w:eastAsia="宋体" w:hint="default"/>
                <w:sz w:val="20"/>
                <w:szCs w:val="20"/>
              </w:rPr>
              <w:t>辉</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99" w:right="0"/>
              <w:jc w:val="left"/>
              <w:rPr>
                <w:rFonts w:ascii="Arial" w:hAnsi="Arial" w:cs="Arial" w:eastAsia="Arial" w:hint="default"/>
                <w:sz w:val="18"/>
                <w:szCs w:val="18"/>
              </w:rPr>
            </w:pPr>
            <w:r>
              <w:rPr>
                <w:rFonts w:ascii="Arial"/>
                <w:sz w:val="18"/>
              </w:rPr>
              <w:t>5571824</w:t>
            </w:r>
          </w:p>
          <w:p>
            <w:pPr>
              <w:pStyle w:val="TableParagraph"/>
              <w:spacing w:line="207" w:lineRule="exact"/>
              <w:ind w:left="99" w:right="0"/>
              <w:jc w:val="left"/>
              <w:rPr>
                <w:rFonts w:ascii="Arial" w:hAnsi="Arial" w:cs="Arial" w:eastAsia="Arial" w:hint="default"/>
                <w:sz w:val="18"/>
                <w:szCs w:val="18"/>
              </w:rPr>
            </w:pPr>
            <w:r>
              <w:rPr>
                <w:rFonts w:ascii="Arial"/>
                <w:sz w:val="18"/>
              </w:rPr>
              <w:t>1-1</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91"/>
              <w:jc w:val="right"/>
              <w:rPr>
                <w:rFonts w:ascii="Arial" w:hAnsi="Arial" w:cs="Arial" w:eastAsia="Arial" w:hint="default"/>
                <w:sz w:val="18"/>
                <w:szCs w:val="18"/>
              </w:rPr>
            </w:pPr>
            <w:r>
              <w:rPr>
                <w:rFonts w:ascii="Arial"/>
                <w:spacing w:val="-1"/>
                <w:sz w:val="18"/>
              </w:rPr>
              <w:t>1,000.00</w:t>
            </w:r>
          </w:p>
        </w:tc>
        <w:tc>
          <w:tcPr>
            <w:tcW w:w="4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right"/>
              <w:rPr>
                <w:rFonts w:ascii="Arial" w:hAnsi="Arial" w:cs="Arial" w:eastAsia="Arial" w:hint="default"/>
                <w:sz w:val="18"/>
                <w:szCs w:val="18"/>
              </w:rPr>
            </w:pPr>
            <w:r>
              <w:rPr>
                <w:rFonts w:ascii="Arial"/>
                <w:w w:val="95"/>
                <w:sz w:val="18"/>
              </w:rPr>
              <w:t>---</w:t>
            </w:r>
            <w:r>
              <w:rPr>
                <w:rFonts w:ascii="Arial"/>
                <w:sz w:val="18"/>
              </w:rPr>
            </w:r>
          </w:p>
        </w:tc>
      </w:tr>
      <w:tr>
        <w:trPr>
          <w:trHeight w:val="518" w:hRule="exact"/>
        </w:trPr>
        <w:tc>
          <w:tcPr>
            <w:tcW w:w="1746" w:type="dxa"/>
            <w:tcBorders>
              <w:top w:val="nil" w:sz="6" w:space="0" w:color="auto"/>
              <w:left w:val="nil" w:sz="6" w:space="0" w:color="auto"/>
              <w:bottom w:val="nil" w:sz="6" w:space="0" w:color="auto"/>
              <w:right w:val="nil" w:sz="6" w:space="0" w:color="auto"/>
            </w:tcBorders>
          </w:tcPr>
          <w:p>
            <w:pPr>
              <w:pStyle w:val="TableParagraph"/>
              <w:spacing w:line="228" w:lineRule="exact"/>
              <w:ind w:left="200" w:right="0"/>
              <w:jc w:val="left"/>
              <w:rPr>
                <w:rFonts w:ascii="宋体" w:hAnsi="宋体" w:cs="宋体" w:eastAsia="宋体" w:hint="default"/>
                <w:sz w:val="20"/>
                <w:szCs w:val="20"/>
              </w:rPr>
            </w:pPr>
            <w:r>
              <w:rPr>
                <w:rFonts w:ascii="宋体" w:hAnsi="宋体" w:cs="宋体" w:eastAsia="宋体" w:hint="default"/>
                <w:spacing w:val="33"/>
                <w:sz w:val="20"/>
                <w:szCs w:val="20"/>
              </w:rPr>
              <w:t>西藏酷爱通信</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ind w:left="200" w:right="0"/>
              <w:jc w:val="left"/>
              <w:rPr>
                <w:rFonts w:ascii="宋体" w:hAnsi="宋体" w:cs="宋体" w:eastAsia="宋体" w:hint="default"/>
                <w:sz w:val="20"/>
                <w:szCs w:val="20"/>
              </w:rPr>
            </w:pPr>
            <w:r>
              <w:rPr>
                <w:rFonts w:ascii="宋体" w:hAnsi="宋体" w:cs="宋体" w:eastAsia="宋体" w:hint="default"/>
                <w:sz w:val="20"/>
                <w:szCs w:val="20"/>
              </w:rPr>
              <w:t>有限公司</w:t>
            </w:r>
            <w:r>
              <w:rPr>
                <w:rFonts w:ascii="宋体" w:hAnsi="宋体" w:cs="宋体" w:eastAsia="宋体" w:hint="default"/>
                <w:sz w:val="20"/>
                <w:szCs w:val="20"/>
              </w:rPr>
              <w:t>⑥</w:t>
            </w:r>
          </w:p>
        </w:tc>
        <w:tc>
          <w:tcPr>
            <w:tcW w:w="66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5" w:right="0"/>
              <w:jc w:val="left"/>
              <w:rPr>
                <w:rFonts w:ascii="宋体" w:hAnsi="宋体" w:cs="宋体" w:eastAsia="宋体" w:hint="default"/>
                <w:sz w:val="20"/>
                <w:szCs w:val="20"/>
              </w:rPr>
            </w:pPr>
            <w:r>
              <w:rPr>
                <w:rFonts w:ascii="宋体" w:hAnsi="宋体" w:cs="宋体" w:eastAsia="宋体" w:hint="default"/>
                <w:sz w:val="20"/>
                <w:szCs w:val="20"/>
              </w:rPr>
              <w:t>全资</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1"/>
              <w:jc w:val="center"/>
              <w:rPr>
                <w:rFonts w:ascii="宋体" w:hAnsi="宋体" w:cs="宋体" w:eastAsia="宋体" w:hint="default"/>
                <w:sz w:val="20"/>
                <w:szCs w:val="20"/>
              </w:rPr>
            </w:pPr>
            <w:r>
              <w:rPr>
                <w:rFonts w:ascii="宋体" w:hAnsi="宋体" w:cs="宋体" w:eastAsia="宋体" w:hint="default"/>
                <w:sz w:val="20"/>
                <w:szCs w:val="20"/>
              </w:rPr>
              <w:t>拉萨</w:t>
            </w:r>
          </w:p>
        </w:tc>
        <w:tc>
          <w:tcPr>
            <w:tcW w:w="625" w:type="dxa"/>
            <w:tcBorders>
              <w:top w:val="nil" w:sz="6" w:space="0" w:color="auto"/>
              <w:left w:val="nil" w:sz="6" w:space="0" w:color="auto"/>
              <w:bottom w:val="nil" w:sz="6" w:space="0" w:color="auto"/>
              <w:right w:val="nil" w:sz="6" w:space="0" w:color="auto"/>
            </w:tcBorders>
          </w:tcPr>
          <w:p>
            <w:pPr>
              <w:pStyle w:val="TableParagraph"/>
              <w:spacing w:line="228" w:lineRule="exact"/>
              <w:ind w:left="167" w:right="0"/>
              <w:jc w:val="left"/>
              <w:rPr>
                <w:rFonts w:ascii="宋体" w:hAnsi="宋体" w:cs="宋体" w:eastAsia="宋体" w:hint="default"/>
                <w:sz w:val="20"/>
                <w:szCs w:val="20"/>
              </w:rPr>
            </w:pPr>
            <w:r>
              <w:rPr>
                <w:rFonts w:ascii="宋体" w:hAnsi="宋体" w:cs="宋体" w:eastAsia="宋体" w:hint="default"/>
                <w:w w:val="99"/>
                <w:sz w:val="20"/>
                <w:szCs w:val="20"/>
              </w:rPr>
              <w:t>商</w:t>
            </w:r>
            <w:r>
              <w:rPr>
                <w:rFonts w:ascii="宋体" w:hAnsi="宋体" w:cs="宋体" w:eastAsia="宋体" w:hint="default"/>
                <w:sz w:val="20"/>
                <w:szCs w:val="20"/>
              </w:rPr>
            </w:r>
          </w:p>
          <w:p>
            <w:pPr>
              <w:pStyle w:val="TableParagraph"/>
              <w:spacing w:line="260" w:lineRule="exact"/>
              <w:ind w:left="167" w:right="0"/>
              <w:jc w:val="left"/>
              <w:rPr>
                <w:rFonts w:ascii="宋体" w:hAnsi="宋体" w:cs="宋体" w:eastAsia="宋体" w:hint="default"/>
                <w:sz w:val="20"/>
                <w:szCs w:val="20"/>
              </w:rPr>
            </w:pPr>
            <w:r>
              <w:rPr>
                <w:rFonts w:ascii="宋体" w:hAnsi="宋体" w:cs="宋体" w:eastAsia="宋体" w:hint="default"/>
                <w:w w:val="99"/>
                <w:sz w:val="20"/>
                <w:szCs w:val="20"/>
              </w:rPr>
              <w:t>业</w:t>
            </w:r>
            <w:r>
              <w:rPr>
                <w:rFonts w:ascii="宋体" w:hAnsi="宋体" w:cs="宋体" w:eastAsia="宋体" w:hint="default"/>
                <w:sz w:val="20"/>
                <w:szCs w:val="20"/>
              </w:rPr>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63"/>
              <w:jc w:val="right"/>
              <w:rPr>
                <w:rFonts w:ascii="Arial" w:hAnsi="Arial" w:cs="Arial" w:eastAsia="Arial" w:hint="default"/>
                <w:sz w:val="18"/>
                <w:szCs w:val="18"/>
              </w:rPr>
            </w:pPr>
            <w:r>
              <w:rPr>
                <w:rFonts w:ascii="Arial"/>
                <w:spacing w:val="-1"/>
                <w:sz w:val="18"/>
              </w:rPr>
              <w:t>500.00</w:t>
            </w:r>
          </w:p>
        </w:tc>
        <w:tc>
          <w:tcPr>
            <w:tcW w:w="925" w:type="dxa"/>
            <w:tcBorders>
              <w:top w:val="nil" w:sz="6" w:space="0" w:color="auto"/>
              <w:left w:val="nil" w:sz="6" w:space="0" w:color="auto"/>
              <w:bottom w:val="nil" w:sz="6" w:space="0" w:color="auto"/>
              <w:right w:val="nil" w:sz="6" w:space="0" w:color="auto"/>
            </w:tcBorders>
          </w:tcPr>
          <w:p>
            <w:pPr>
              <w:pStyle w:val="TableParagraph"/>
              <w:spacing w:line="228" w:lineRule="exact"/>
              <w:ind w:left="65" w:right="0"/>
              <w:jc w:val="left"/>
              <w:rPr>
                <w:rFonts w:ascii="宋体" w:hAnsi="宋体" w:cs="宋体" w:eastAsia="宋体" w:hint="default"/>
                <w:sz w:val="20"/>
                <w:szCs w:val="20"/>
              </w:rPr>
            </w:pPr>
            <w:r>
              <w:rPr>
                <w:rFonts w:ascii="宋体" w:hAnsi="宋体" w:cs="宋体" w:eastAsia="宋体" w:hint="default"/>
                <w:sz w:val="20"/>
                <w:szCs w:val="20"/>
              </w:rPr>
              <w:t>通</w:t>
            </w:r>
            <w:r>
              <w:rPr>
                <w:rFonts w:ascii="宋体" w:hAnsi="宋体" w:cs="宋体" w:eastAsia="宋体" w:hint="default"/>
                <w:spacing w:val="-43"/>
                <w:sz w:val="20"/>
                <w:szCs w:val="20"/>
              </w:rPr>
              <w:t> </w:t>
            </w:r>
            <w:r>
              <w:rPr>
                <w:rFonts w:ascii="宋体" w:hAnsi="宋体" w:cs="宋体" w:eastAsia="宋体" w:hint="default"/>
                <w:sz w:val="20"/>
                <w:szCs w:val="20"/>
              </w:rPr>
              <w:t>讯</w:t>
            </w:r>
            <w:r>
              <w:rPr>
                <w:rFonts w:ascii="宋体" w:hAnsi="宋体" w:cs="宋体" w:eastAsia="宋体" w:hint="default"/>
                <w:spacing w:val="-40"/>
                <w:sz w:val="20"/>
                <w:szCs w:val="20"/>
              </w:rPr>
              <w:t> </w:t>
            </w:r>
            <w:r>
              <w:rPr>
                <w:rFonts w:ascii="宋体" w:hAnsi="宋体" w:cs="宋体" w:eastAsia="宋体" w:hint="default"/>
                <w:sz w:val="20"/>
                <w:szCs w:val="20"/>
              </w:rPr>
              <w:t>产</w:t>
            </w:r>
          </w:p>
          <w:p>
            <w:pPr>
              <w:pStyle w:val="TableParagraph"/>
              <w:spacing w:line="260" w:lineRule="exact"/>
              <w:ind w:left="65" w:right="0"/>
              <w:jc w:val="left"/>
              <w:rPr>
                <w:rFonts w:ascii="宋体" w:hAnsi="宋体" w:cs="宋体" w:eastAsia="宋体" w:hint="default"/>
                <w:sz w:val="20"/>
                <w:szCs w:val="20"/>
              </w:rPr>
            </w:pPr>
            <w:r>
              <w:rPr>
                <w:rFonts w:ascii="宋体" w:hAnsi="宋体" w:cs="宋体" w:eastAsia="宋体" w:hint="default"/>
                <w:sz w:val="20"/>
                <w:szCs w:val="20"/>
              </w:rPr>
              <w:t>品销售</w:t>
            </w:r>
          </w:p>
        </w:tc>
        <w:tc>
          <w:tcPr>
            <w:tcW w:w="668" w:type="dxa"/>
            <w:tcBorders>
              <w:top w:val="nil" w:sz="6" w:space="0" w:color="auto"/>
              <w:left w:val="nil" w:sz="6" w:space="0" w:color="auto"/>
              <w:bottom w:val="nil" w:sz="6" w:space="0" w:color="auto"/>
              <w:right w:val="nil" w:sz="6" w:space="0" w:color="auto"/>
            </w:tcBorders>
          </w:tcPr>
          <w:p>
            <w:pPr>
              <w:pStyle w:val="TableParagraph"/>
              <w:spacing w:line="228" w:lineRule="exact"/>
              <w:ind w:left="58" w:right="0"/>
              <w:jc w:val="left"/>
              <w:rPr>
                <w:rFonts w:ascii="宋体" w:hAnsi="宋体" w:cs="宋体" w:eastAsia="宋体" w:hint="default"/>
                <w:sz w:val="20"/>
                <w:szCs w:val="20"/>
              </w:rPr>
            </w:pPr>
            <w:r>
              <w:rPr>
                <w:rFonts w:ascii="宋体" w:hAnsi="宋体" w:cs="宋体" w:eastAsia="宋体" w:hint="default"/>
                <w:sz w:val="20"/>
                <w:szCs w:val="20"/>
              </w:rPr>
              <w:t>有</w:t>
            </w:r>
            <w:r>
              <w:rPr>
                <w:rFonts w:ascii="宋体" w:hAnsi="宋体" w:cs="宋体" w:eastAsia="宋体" w:hint="default"/>
                <w:spacing w:val="10"/>
                <w:sz w:val="20"/>
                <w:szCs w:val="20"/>
              </w:rPr>
              <w:t> </w:t>
            </w:r>
            <w:r>
              <w:rPr>
                <w:rFonts w:ascii="宋体" w:hAnsi="宋体" w:cs="宋体" w:eastAsia="宋体" w:hint="default"/>
                <w:sz w:val="20"/>
                <w:szCs w:val="20"/>
              </w:rPr>
              <w:t>限</w:t>
            </w:r>
          </w:p>
          <w:p>
            <w:pPr>
              <w:pStyle w:val="TableParagraph"/>
              <w:spacing w:line="260" w:lineRule="exact"/>
              <w:ind w:left="58"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709" w:type="dxa"/>
            <w:tcBorders>
              <w:top w:val="nil" w:sz="6" w:space="0" w:color="auto"/>
              <w:left w:val="nil" w:sz="6" w:space="0" w:color="auto"/>
              <w:bottom w:val="nil" w:sz="6" w:space="0" w:color="auto"/>
              <w:right w:val="nil" w:sz="6" w:space="0" w:color="auto"/>
            </w:tcBorders>
          </w:tcPr>
          <w:p>
            <w:pPr>
              <w:pStyle w:val="TableParagraph"/>
              <w:spacing w:line="228" w:lineRule="exact"/>
              <w:ind w:left="98" w:right="0"/>
              <w:jc w:val="left"/>
              <w:rPr>
                <w:rFonts w:ascii="宋体" w:hAnsi="宋体" w:cs="宋体" w:eastAsia="宋体" w:hint="default"/>
                <w:sz w:val="20"/>
                <w:szCs w:val="20"/>
              </w:rPr>
            </w:pPr>
            <w:r>
              <w:rPr>
                <w:rFonts w:ascii="宋体" w:hAnsi="宋体" w:cs="宋体" w:eastAsia="宋体" w:hint="default"/>
                <w:sz w:val="20"/>
                <w:szCs w:val="20"/>
              </w:rPr>
              <w:t>黄</w:t>
            </w:r>
            <w:r>
              <w:rPr>
                <w:rFonts w:ascii="宋体" w:hAnsi="宋体" w:cs="宋体" w:eastAsia="宋体" w:hint="default"/>
                <w:spacing w:val="10"/>
                <w:sz w:val="20"/>
                <w:szCs w:val="20"/>
              </w:rPr>
              <w:t> </w:t>
            </w:r>
            <w:r>
              <w:rPr>
                <w:rFonts w:ascii="宋体" w:hAnsi="宋体" w:cs="宋体" w:eastAsia="宋体" w:hint="default"/>
                <w:sz w:val="20"/>
                <w:szCs w:val="20"/>
              </w:rPr>
              <w:t>文</w:t>
            </w:r>
          </w:p>
          <w:p>
            <w:pPr>
              <w:pStyle w:val="TableParagraph"/>
              <w:spacing w:line="260" w:lineRule="exact"/>
              <w:ind w:left="98" w:right="0"/>
              <w:jc w:val="left"/>
              <w:rPr>
                <w:rFonts w:ascii="宋体" w:hAnsi="宋体" w:cs="宋体" w:eastAsia="宋体" w:hint="default"/>
                <w:sz w:val="20"/>
                <w:szCs w:val="20"/>
              </w:rPr>
            </w:pPr>
            <w:r>
              <w:rPr>
                <w:rFonts w:ascii="宋体" w:hAnsi="宋体" w:cs="宋体" w:eastAsia="宋体" w:hint="default"/>
                <w:w w:val="99"/>
                <w:sz w:val="20"/>
                <w:szCs w:val="20"/>
              </w:rPr>
              <w:t>辉</w:t>
            </w:r>
            <w:r>
              <w:rPr>
                <w:rFonts w:ascii="宋体" w:hAnsi="宋体" w:cs="宋体" w:eastAsia="宋体" w:hint="default"/>
                <w:sz w:val="20"/>
                <w:szCs w:val="20"/>
              </w:rPr>
            </w:r>
          </w:p>
        </w:tc>
        <w:tc>
          <w:tcPr>
            <w:tcW w:w="1036" w:type="dxa"/>
            <w:tcBorders>
              <w:top w:val="nil" w:sz="6" w:space="0" w:color="auto"/>
              <w:left w:val="nil" w:sz="6" w:space="0" w:color="auto"/>
              <w:bottom w:val="nil" w:sz="6" w:space="0" w:color="auto"/>
              <w:right w:val="nil" w:sz="6" w:space="0" w:color="auto"/>
            </w:tcBorders>
          </w:tcPr>
          <w:p>
            <w:pPr>
              <w:pStyle w:val="TableParagraph"/>
              <w:spacing w:line="207" w:lineRule="exact" w:before="51"/>
              <w:ind w:left="99" w:right="0"/>
              <w:jc w:val="left"/>
              <w:rPr>
                <w:rFonts w:ascii="Arial" w:hAnsi="Arial" w:cs="Arial" w:eastAsia="Arial" w:hint="default"/>
                <w:sz w:val="18"/>
                <w:szCs w:val="18"/>
              </w:rPr>
            </w:pPr>
            <w:r>
              <w:rPr>
                <w:rFonts w:ascii="Arial"/>
                <w:sz w:val="18"/>
              </w:rPr>
              <w:t>6868301</w:t>
            </w:r>
          </w:p>
          <w:p>
            <w:pPr>
              <w:pStyle w:val="TableParagraph"/>
              <w:spacing w:line="207" w:lineRule="exact"/>
              <w:ind w:left="99" w:right="0"/>
              <w:jc w:val="left"/>
              <w:rPr>
                <w:rFonts w:ascii="Arial" w:hAnsi="Arial" w:cs="Arial" w:eastAsia="Arial" w:hint="default"/>
                <w:sz w:val="18"/>
                <w:szCs w:val="18"/>
              </w:rPr>
            </w:pPr>
            <w:r>
              <w:rPr>
                <w:rFonts w:ascii="Arial"/>
                <w:sz w:val="18"/>
              </w:rPr>
              <w:t>8-X</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91"/>
              <w:jc w:val="right"/>
              <w:rPr>
                <w:rFonts w:ascii="Arial" w:hAnsi="Arial" w:cs="Arial" w:eastAsia="Arial" w:hint="default"/>
                <w:sz w:val="18"/>
                <w:szCs w:val="18"/>
              </w:rPr>
            </w:pPr>
            <w:r>
              <w:rPr>
                <w:rFonts w:ascii="Arial"/>
                <w:spacing w:val="-1"/>
                <w:sz w:val="18"/>
              </w:rPr>
              <w:t>500.00</w:t>
            </w:r>
          </w:p>
        </w:tc>
        <w:tc>
          <w:tcPr>
            <w:tcW w:w="473"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0"/>
              <w:jc w:val="right"/>
              <w:rPr>
                <w:rFonts w:ascii="Arial" w:hAnsi="Arial" w:cs="Arial" w:eastAsia="Arial" w:hint="default"/>
                <w:sz w:val="18"/>
                <w:szCs w:val="18"/>
              </w:rPr>
            </w:pPr>
            <w:r>
              <w:rPr>
                <w:rFonts w:ascii="Arial"/>
                <w:w w:val="95"/>
                <w:sz w:val="18"/>
              </w:rPr>
              <w:t>---</w:t>
            </w:r>
            <w:r>
              <w:rPr>
                <w:rFonts w:ascii="Arial"/>
                <w:sz w:val="18"/>
              </w:rPr>
            </w:r>
          </w:p>
        </w:tc>
      </w:tr>
      <w:tr>
        <w:trPr>
          <w:trHeight w:val="755" w:hRule="exact"/>
        </w:trPr>
        <w:tc>
          <w:tcPr>
            <w:tcW w:w="1746" w:type="dxa"/>
            <w:tcBorders>
              <w:top w:val="nil" w:sz="6" w:space="0" w:color="auto"/>
              <w:left w:val="nil" w:sz="6" w:space="0" w:color="auto"/>
              <w:bottom w:val="nil" w:sz="6" w:space="0" w:color="auto"/>
              <w:right w:val="nil" w:sz="6" w:space="0" w:color="auto"/>
            </w:tcBorders>
          </w:tcPr>
          <w:p>
            <w:pPr>
              <w:pStyle w:val="TableParagraph"/>
              <w:spacing w:line="228" w:lineRule="exact"/>
              <w:ind w:left="200" w:right="0"/>
              <w:jc w:val="left"/>
              <w:rPr>
                <w:rFonts w:ascii="宋体" w:hAnsi="宋体" w:cs="宋体" w:eastAsia="宋体" w:hint="default"/>
                <w:sz w:val="20"/>
                <w:szCs w:val="20"/>
              </w:rPr>
            </w:pPr>
            <w:r>
              <w:rPr>
                <w:rFonts w:ascii="宋体" w:hAnsi="宋体" w:cs="宋体" w:eastAsia="宋体" w:hint="default"/>
                <w:spacing w:val="33"/>
                <w:sz w:val="20"/>
                <w:szCs w:val="20"/>
              </w:rPr>
              <w:t>北京酷沃通讯</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51" w:lineRule="exact"/>
              <w:ind w:left="200" w:right="0"/>
              <w:jc w:val="left"/>
              <w:rPr>
                <w:rFonts w:ascii="宋体" w:hAnsi="宋体" w:cs="宋体" w:eastAsia="宋体" w:hint="default"/>
                <w:sz w:val="20"/>
                <w:szCs w:val="20"/>
              </w:rPr>
            </w:pPr>
            <w:r>
              <w:rPr>
                <w:rFonts w:ascii="宋体" w:hAnsi="宋体" w:cs="宋体" w:eastAsia="宋体" w:hint="default"/>
                <w:spacing w:val="33"/>
                <w:sz w:val="20"/>
                <w:szCs w:val="20"/>
              </w:rPr>
              <w:t>器材有限公司</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52" w:lineRule="exact"/>
              <w:ind w:left="200" w:right="0"/>
              <w:jc w:val="left"/>
              <w:rPr>
                <w:rFonts w:ascii="宋体" w:hAnsi="宋体" w:cs="宋体" w:eastAsia="宋体" w:hint="default"/>
                <w:sz w:val="20"/>
                <w:szCs w:val="20"/>
              </w:rPr>
            </w:pPr>
            <w:r>
              <w:rPr>
                <w:rFonts w:ascii="宋体" w:hAnsi="宋体" w:cs="宋体" w:eastAsia="宋体" w:hint="default"/>
                <w:w w:val="99"/>
                <w:sz w:val="20"/>
                <w:szCs w:val="20"/>
              </w:rPr>
              <w:t>⑦</w:t>
            </w:r>
            <w:r>
              <w:rPr>
                <w:rFonts w:ascii="宋体" w:hAnsi="宋体" w:cs="宋体" w:eastAsia="宋体" w:hint="default"/>
                <w:sz w:val="20"/>
                <w:szCs w:val="20"/>
              </w:rPr>
            </w:r>
          </w:p>
        </w:tc>
        <w:tc>
          <w:tcPr>
            <w:tcW w:w="66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全资</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1"/>
              <w:jc w:val="center"/>
              <w:rPr>
                <w:rFonts w:ascii="宋体" w:hAnsi="宋体" w:cs="宋体" w:eastAsia="宋体" w:hint="default"/>
                <w:sz w:val="20"/>
                <w:szCs w:val="20"/>
              </w:rPr>
            </w:pPr>
            <w:r>
              <w:rPr>
                <w:rFonts w:ascii="宋体" w:hAnsi="宋体" w:cs="宋体" w:eastAsia="宋体" w:hint="default"/>
                <w:sz w:val="20"/>
                <w:szCs w:val="20"/>
              </w:rPr>
              <w:t>北京</w:t>
            </w:r>
          </w:p>
        </w:tc>
        <w:tc>
          <w:tcPr>
            <w:tcW w:w="625" w:type="dxa"/>
            <w:tcBorders>
              <w:top w:val="nil" w:sz="6" w:space="0" w:color="auto"/>
              <w:left w:val="nil" w:sz="6" w:space="0" w:color="auto"/>
              <w:bottom w:val="nil" w:sz="6" w:space="0" w:color="auto"/>
              <w:right w:val="nil" w:sz="6" w:space="0" w:color="auto"/>
            </w:tcBorders>
          </w:tcPr>
          <w:p>
            <w:pPr>
              <w:pStyle w:val="TableParagraph"/>
              <w:spacing w:line="260" w:lineRule="exact" w:before="108"/>
              <w:ind w:left="167" w:right="257"/>
              <w:jc w:val="left"/>
              <w:rPr>
                <w:rFonts w:ascii="宋体" w:hAnsi="宋体" w:cs="宋体" w:eastAsia="宋体" w:hint="default"/>
                <w:sz w:val="20"/>
                <w:szCs w:val="20"/>
              </w:rPr>
            </w:pPr>
            <w:r>
              <w:rPr>
                <w:rFonts w:ascii="宋体" w:hAnsi="宋体" w:cs="宋体" w:eastAsia="宋体" w:hint="default"/>
                <w:sz w:val="20"/>
                <w:szCs w:val="20"/>
              </w:rPr>
              <w:t>商</w:t>
            </w:r>
            <w:r>
              <w:rPr>
                <w:rFonts w:ascii="宋体" w:hAnsi="宋体" w:cs="宋体" w:eastAsia="宋体" w:hint="default"/>
                <w:w w:val="99"/>
                <w:sz w:val="20"/>
                <w:szCs w:val="20"/>
              </w:rPr>
              <w:t> </w:t>
            </w:r>
            <w:r>
              <w:rPr>
                <w:rFonts w:ascii="宋体" w:hAnsi="宋体" w:cs="宋体" w:eastAsia="宋体" w:hint="default"/>
                <w:sz w:val="20"/>
                <w:szCs w:val="20"/>
              </w:rPr>
              <w:t>业</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63"/>
              <w:jc w:val="right"/>
              <w:rPr>
                <w:rFonts w:ascii="Arial" w:hAnsi="Arial" w:cs="Arial" w:eastAsia="Arial" w:hint="default"/>
                <w:sz w:val="18"/>
                <w:szCs w:val="18"/>
              </w:rPr>
            </w:pPr>
            <w:r>
              <w:rPr>
                <w:rFonts w:ascii="Arial"/>
                <w:w w:val="95"/>
                <w:sz w:val="18"/>
              </w:rPr>
              <w:t>10.00</w:t>
            </w:r>
            <w:r>
              <w:rPr>
                <w:rFonts w:ascii="Arial"/>
                <w:sz w:val="18"/>
              </w:rPr>
            </w:r>
          </w:p>
        </w:tc>
        <w:tc>
          <w:tcPr>
            <w:tcW w:w="925" w:type="dxa"/>
            <w:tcBorders>
              <w:top w:val="nil" w:sz="6" w:space="0" w:color="auto"/>
              <w:left w:val="nil" w:sz="6" w:space="0" w:color="auto"/>
              <w:bottom w:val="nil" w:sz="6" w:space="0" w:color="auto"/>
              <w:right w:val="nil" w:sz="6" w:space="0" w:color="auto"/>
            </w:tcBorders>
          </w:tcPr>
          <w:p>
            <w:pPr>
              <w:pStyle w:val="TableParagraph"/>
              <w:spacing w:line="260" w:lineRule="exact" w:before="108"/>
              <w:ind w:left="65" w:right="137"/>
              <w:jc w:val="left"/>
              <w:rPr>
                <w:rFonts w:ascii="宋体" w:hAnsi="宋体" w:cs="宋体" w:eastAsia="宋体" w:hint="default"/>
                <w:sz w:val="20"/>
                <w:szCs w:val="20"/>
              </w:rPr>
            </w:pPr>
            <w:r>
              <w:rPr>
                <w:rFonts w:ascii="宋体" w:hAnsi="宋体" w:cs="宋体" w:eastAsia="宋体" w:hint="default"/>
                <w:sz w:val="20"/>
                <w:szCs w:val="20"/>
              </w:rPr>
              <w:t>通</w:t>
            </w:r>
            <w:r>
              <w:rPr>
                <w:rFonts w:ascii="宋体" w:hAnsi="宋体" w:cs="宋体" w:eastAsia="宋体" w:hint="default"/>
                <w:spacing w:val="-43"/>
                <w:sz w:val="20"/>
                <w:szCs w:val="20"/>
              </w:rPr>
              <w:t> </w:t>
            </w:r>
            <w:r>
              <w:rPr>
                <w:rFonts w:ascii="宋体" w:hAnsi="宋体" w:cs="宋体" w:eastAsia="宋体" w:hint="default"/>
                <w:sz w:val="20"/>
                <w:szCs w:val="20"/>
              </w:rPr>
              <w:t>讯</w:t>
            </w:r>
            <w:r>
              <w:rPr>
                <w:rFonts w:ascii="宋体" w:hAnsi="宋体" w:cs="宋体" w:eastAsia="宋体" w:hint="default"/>
                <w:spacing w:val="-40"/>
                <w:sz w:val="20"/>
                <w:szCs w:val="20"/>
              </w:rPr>
              <w:t> </w:t>
            </w:r>
            <w:r>
              <w:rPr>
                <w:rFonts w:ascii="宋体" w:hAnsi="宋体" w:cs="宋体" w:eastAsia="宋体" w:hint="default"/>
                <w:sz w:val="20"/>
                <w:szCs w:val="20"/>
              </w:rPr>
              <w:t>产</w:t>
            </w:r>
            <w:r>
              <w:rPr>
                <w:rFonts w:ascii="宋体" w:hAnsi="宋体" w:cs="宋体" w:eastAsia="宋体" w:hint="default"/>
                <w:w w:val="99"/>
                <w:sz w:val="20"/>
                <w:szCs w:val="20"/>
              </w:rPr>
              <w:t> </w:t>
            </w:r>
            <w:r>
              <w:rPr>
                <w:rFonts w:ascii="宋体" w:hAnsi="宋体" w:cs="宋体" w:eastAsia="宋体" w:hint="default"/>
                <w:sz w:val="20"/>
                <w:szCs w:val="20"/>
              </w:rPr>
              <w:t>品销售</w:t>
            </w:r>
          </w:p>
        </w:tc>
        <w:tc>
          <w:tcPr>
            <w:tcW w:w="668" w:type="dxa"/>
            <w:tcBorders>
              <w:top w:val="nil" w:sz="6" w:space="0" w:color="auto"/>
              <w:left w:val="nil" w:sz="6" w:space="0" w:color="auto"/>
              <w:bottom w:val="nil" w:sz="6" w:space="0" w:color="auto"/>
              <w:right w:val="nil" w:sz="6" w:space="0" w:color="auto"/>
            </w:tcBorders>
          </w:tcPr>
          <w:p>
            <w:pPr>
              <w:pStyle w:val="TableParagraph"/>
              <w:spacing w:line="260" w:lineRule="exact" w:before="108"/>
              <w:ind w:left="58" w:right="96"/>
              <w:jc w:val="left"/>
              <w:rPr>
                <w:rFonts w:ascii="宋体" w:hAnsi="宋体" w:cs="宋体" w:eastAsia="宋体" w:hint="default"/>
                <w:sz w:val="20"/>
                <w:szCs w:val="20"/>
              </w:rPr>
            </w:pPr>
            <w:r>
              <w:rPr>
                <w:rFonts w:ascii="宋体" w:hAnsi="宋体" w:cs="宋体" w:eastAsia="宋体" w:hint="default"/>
                <w:sz w:val="20"/>
                <w:szCs w:val="20"/>
              </w:rPr>
              <w:t>有</w:t>
            </w:r>
            <w:r>
              <w:rPr>
                <w:rFonts w:ascii="宋体" w:hAnsi="宋体" w:cs="宋体" w:eastAsia="宋体" w:hint="default"/>
                <w:spacing w:val="10"/>
                <w:sz w:val="20"/>
                <w:szCs w:val="20"/>
              </w:rPr>
              <w:t> </w:t>
            </w:r>
            <w:r>
              <w:rPr>
                <w:rFonts w:ascii="宋体" w:hAnsi="宋体" w:cs="宋体" w:eastAsia="宋体" w:hint="default"/>
                <w:sz w:val="20"/>
                <w:szCs w:val="20"/>
              </w:rPr>
              <w:t>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709" w:type="dxa"/>
            <w:tcBorders>
              <w:top w:val="nil" w:sz="6" w:space="0" w:color="auto"/>
              <w:left w:val="nil" w:sz="6" w:space="0" w:color="auto"/>
              <w:bottom w:val="nil" w:sz="6" w:space="0" w:color="auto"/>
              <w:right w:val="nil" w:sz="6" w:space="0" w:color="auto"/>
            </w:tcBorders>
          </w:tcPr>
          <w:p>
            <w:pPr>
              <w:pStyle w:val="TableParagraph"/>
              <w:spacing w:line="260" w:lineRule="exact" w:before="108"/>
              <w:ind w:left="98" w:right="97"/>
              <w:jc w:val="left"/>
              <w:rPr>
                <w:rFonts w:ascii="宋体" w:hAnsi="宋体" w:cs="宋体" w:eastAsia="宋体" w:hint="default"/>
                <w:sz w:val="20"/>
                <w:szCs w:val="20"/>
              </w:rPr>
            </w:pPr>
            <w:r>
              <w:rPr>
                <w:rFonts w:ascii="宋体" w:hAnsi="宋体" w:cs="宋体" w:eastAsia="宋体" w:hint="default"/>
                <w:sz w:val="20"/>
                <w:szCs w:val="20"/>
              </w:rPr>
              <w:t>黄</w:t>
            </w:r>
            <w:r>
              <w:rPr>
                <w:rFonts w:ascii="宋体" w:hAnsi="宋体" w:cs="宋体" w:eastAsia="宋体" w:hint="default"/>
                <w:spacing w:val="10"/>
                <w:sz w:val="20"/>
                <w:szCs w:val="20"/>
              </w:rPr>
              <w:t> </w:t>
            </w:r>
            <w:r>
              <w:rPr>
                <w:rFonts w:ascii="宋体" w:hAnsi="宋体" w:cs="宋体" w:eastAsia="宋体" w:hint="default"/>
                <w:sz w:val="20"/>
                <w:szCs w:val="20"/>
              </w:rPr>
              <w:t>文</w:t>
            </w:r>
            <w:r>
              <w:rPr>
                <w:rFonts w:ascii="宋体" w:hAnsi="宋体" w:cs="宋体" w:eastAsia="宋体" w:hint="default"/>
                <w:w w:val="99"/>
                <w:sz w:val="20"/>
                <w:szCs w:val="20"/>
              </w:rPr>
              <w:t> </w:t>
            </w:r>
            <w:r>
              <w:rPr>
                <w:rFonts w:ascii="宋体" w:hAnsi="宋体" w:cs="宋体" w:eastAsia="宋体" w:hint="default"/>
                <w:sz w:val="20"/>
                <w:szCs w:val="20"/>
              </w:rPr>
              <w:t>辉</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07" w:lineRule="exact"/>
              <w:ind w:left="99" w:right="0"/>
              <w:jc w:val="left"/>
              <w:rPr>
                <w:rFonts w:ascii="Arial" w:hAnsi="Arial" w:cs="Arial" w:eastAsia="Arial" w:hint="default"/>
                <w:sz w:val="18"/>
                <w:szCs w:val="18"/>
              </w:rPr>
            </w:pPr>
            <w:r>
              <w:rPr>
                <w:rFonts w:ascii="Arial"/>
                <w:sz w:val="18"/>
              </w:rPr>
              <w:t>5657835</w:t>
            </w:r>
          </w:p>
          <w:p>
            <w:pPr>
              <w:pStyle w:val="TableParagraph"/>
              <w:spacing w:line="207" w:lineRule="exact"/>
              <w:ind w:left="99" w:right="0"/>
              <w:jc w:val="left"/>
              <w:rPr>
                <w:rFonts w:ascii="Arial" w:hAnsi="Arial" w:cs="Arial" w:eastAsia="Arial" w:hint="default"/>
                <w:sz w:val="18"/>
                <w:szCs w:val="18"/>
              </w:rPr>
            </w:pPr>
            <w:r>
              <w:rPr>
                <w:rFonts w:ascii="Arial"/>
                <w:sz w:val="18"/>
              </w:rPr>
              <w:t>7-5</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91"/>
              <w:jc w:val="right"/>
              <w:rPr>
                <w:rFonts w:ascii="Arial" w:hAnsi="Arial" w:cs="Arial" w:eastAsia="Arial" w:hint="default"/>
                <w:sz w:val="18"/>
                <w:szCs w:val="18"/>
              </w:rPr>
            </w:pPr>
            <w:r>
              <w:rPr>
                <w:rFonts w:ascii="Arial"/>
                <w:w w:val="95"/>
                <w:sz w:val="18"/>
              </w:rPr>
              <w:t>10.00</w:t>
            </w:r>
            <w:r>
              <w:rPr>
                <w:rFonts w:ascii="Arial"/>
                <w:sz w:val="18"/>
              </w:rPr>
            </w:r>
          </w:p>
        </w:tc>
        <w:tc>
          <w:tcPr>
            <w:tcW w:w="47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0"/>
              <w:jc w:val="right"/>
              <w:rPr>
                <w:rFonts w:ascii="Arial" w:hAnsi="Arial" w:cs="Arial" w:eastAsia="Arial" w:hint="default"/>
                <w:sz w:val="18"/>
                <w:szCs w:val="18"/>
              </w:rPr>
            </w:pPr>
            <w:r>
              <w:rPr>
                <w:rFonts w:ascii="Arial"/>
                <w:w w:val="95"/>
                <w:sz w:val="18"/>
              </w:rPr>
              <w:t>---</w:t>
            </w:r>
            <w:r>
              <w:rPr>
                <w:rFonts w:ascii="Arial"/>
                <w:sz w:val="18"/>
              </w:rPr>
            </w:r>
          </w:p>
        </w:tc>
      </w:tr>
      <w:tr>
        <w:trPr>
          <w:trHeight w:val="1033" w:hRule="exact"/>
        </w:trPr>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00" w:right="105"/>
              <w:jc w:val="left"/>
              <w:rPr>
                <w:rFonts w:ascii="宋体" w:hAnsi="宋体" w:cs="宋体" w:eastAsia="宋体" w:hint="default"/>
                <w:sz w:val="20"/>
                <w:szCs w:val="20"/>
              </w:rPr>
            </w:pPr>
            <w:r>
              <w:rPr>
                <w:rFonts w:ascii="宋体" w:hAnsi="宋体" w:cs="宋体" w:eastAsia="宋体" w:hint="default"/>
                <w:spacing w:val="33"/>
                <w:sz w:val="20"/>
                <w:szCs w:val="20"/>
              </w:rPr>
              <w:t>北京瑞成汇达</w:t>
            </w:r>
            <w:r>
              <w:rPr>
                <w:rFonts w:ascii="宋体" w:hAnsi="宋体" w:cs="宋体" w:eastAsia="宋体" w:hint="default"/>
                <w:spacing w:val="-60"/>
                <w:sz w:val="20"/>
                <w:szCs w:val="20"/>
              </w:rPr>
              <w:t> </w:t>
            </w:r>
            <w:r>
              <w:rPr>
                <w:rFonts w:ascii="宋体" w:hAnsi="宋体" w:cs="宋体" w:eastAsia="宋体" w:hint="default"/>
                <w:spacing w:val="33"/>
                <w:sz w:val="20"/>
                <w:szCs w:val="20"/>
              </w:rPr>
              <w:t>科技有限公司</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42" w:lineRule="exact"/>
              <w:ind w:left="200" w:right="0"/>
              <w:jc w:val="left"/>
              <w:rPr>
                <w:rFonts w:ascii="宋体" w:hAnsi="宋体" w:cs="宋体" w:eastAsia="宋体" w:hint="default"/>
                <w:sz w:val="20"/>
                <w:szCs w:val="20"/>
              </w:rPr>
            </w:pPr>
            <w:r>
              <w:rPr>
                <w:rFonts w:ascii="宋体" w:hAnsi="宋体" w:cs="宋体" w:eastAsia="宋体" w:hint="default"/>
                <w:w w:val="99"/>
                <w:sz w:val="20"/>
                <w:szCs w:val="20"/>
              </w:rPr>
              <w:t>⑧</w:t>
            </w:r>
            <w:r>
              <w:rPr>
                <w:rFonts w:ascii="宋体" w:hAnsi="宋体" w:cs="宋体" w:eastAsia="宋体" w:hint="default"/>
                <w:sz w:val="20"/>
                <w:szCs w:val="20"/>
              </w:rPr>
            </w:r>
          </w:p>
        </w:tc>
        <w:tc>
          <w:tcPr>
            <w:tcW w:w="6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全资</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1"/>
              <w:jc w:val="center"/>
              <w:rPr>
                <w:rFonts w:ascii="宋体" w:hAnsi="宋体" w:cs="宋体" w:eastAsia="宋体" w:hint="default"/>
                <w:sz w:val="20"/>
                <w:szCs w:val="20"/>
              </w:rPr>
            </w:pPr>
            <w:r>
              <w:rPr>
                <w:rFonts w:ascii="宋体" w:hAnsi="宋体" w:cs="宋体" w:eastAsia="宋体" w:hint="default"/>
                <w:sz w:val="20"/>
                <w:szCs w:val="20"/>
              </w:rPr>
              <w:t>北京</w:t>
            </w:r>
          </w:p>
        </w:tc>
        <w:tc>
          <w:tcPr>
            <w:tcW w:w="62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60" w:lineRule="exact"/>
              <w:ind w:left="167" w:right="257"/>
              <w:jc w:val="left"/>
              <w:rPr>
                <w:rFonts w:ascii="宋体" w:hAnsi="宋体" w:cs="宋体" w:eastAsia="宋体" w:hint="default"/>
                <w:sz w:val="20"/>
                <w:szCs w:val="20"/>
              </w:rPr>
            </w:pPr>
            <w:r>
              <w:rPr>
                <w:rFonts w:ascii="宋体" w:hAnsi="宋体" w:cs="宋体" w:eastAsia="宋体" w:hint="default"/>
                <w:sz w:val="20"/>
                <w:szCs w:val="20"/>
              </w:rPr>
              <w:t>商</w:t>
            </w:r>
            <w:r>
              <w:rPr>
                <w:rFonts w:ascii="宋体" w:hAnsi="宋体" w:cs="宋体" w:eastAsia="宋体" w:hint="default"/>
                <w:w w:val="99"/>
                <w:sz w:val="20"/>
                <w:szCs w:val="20"/>
              </w:rPr>
              <w:t> </w:t>
            </w:r>
            <w:r>
              <w:rPr>
                <w:rFonts w:ascii="宋体" w:hAnsi="宋体" w:cs="宋体" w:eastAsia="宋体" w:hint="default"/>
                <w:sz w:val="20"/>
                <w:szCs w:val="20"/>
              </w:rPr>
              <w:t>业</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63"/>
              <w:jc w:val="right"/>
              <w:rPr>
                <w:rFonts w:ascii="Arial" w:hAnsi="Arial" w:cs="Arial" w:eastAsia="Arial" w:hint="default"/>
                <w:sz w:val="18"/>
                <w:szCs w:val="18"/>
              </w:rPr>
            </w:pPr>
            <w:r>
              <w:rPr>
                <w:rFonts w:ascii="Arial"/>
                <w:spacing w:val="-1"/>
                <w:sz w:val="18"/>
              </w:rPr>
              <w:t>5,000.00</w:t>
            </w:r>
          </w:p>
        </w:tc>
        <w:tc>
          <w:tcPr>
            <w:tcW w:w="925" w:type="dxa"/>
            <w:tcBorders>
              <w:top w:val="nil" w:sz="6" w:space="0" w:color="auto"/>
              <w:left w:val="nil" w:sz="6" w:space="0" w:color="auto"/>
              <w:bottom w:val="nil" w:sz="6" w:space="0" w:color="auto"/>
              <w:right w:val="nil" w:sz="6" w:space="0" w:color="auto"/>
            </w:tcBorders>
          </w:tcPr>
          <w:p>
            <w:pPr>
              <w:pStyle w:val="TableParagraph"/>
              <w:spacing w:line="222" w:lineRule="exact"/>
              <w:ind w:left="65" w:right="0"/>
              <w:jc w:val="left"/>
              <w:rPr>
                <w:rFonts w:ascii="宋体" w:hAnsi="宋体" w:cs="宋体" w:eastAsia="宋体" w:hint="default"/>
                <w:sz w:val="20"/>
                <w:szCs w:val="20"/>
              </w:rPr>
            </w:pPr>
            <w:r>
              <w:rPr>
                <w:rFonts w:ascii="宋体" w:hAnsi="宋体" w:cs="宋体" w:eastAsia="宋体" w:hint="default"/>
                <w:sz w:val="20"/>
                <w:szCs w:val="20"/>
              </w:rPr>
              <w:t>技</w:t>
            </w:r>
            <w:r>
              <w:rPr>
                <w:rFonts w:ascii="宋体" w:hAnsi="宋体" w:cs="宋体" w:eastAsia="宋体" w:hint="default"/>
                <w:spacing w:val="-43"/>
                <w:sz w:val="20"/>
                <w:szCs w:val="20"/>
              </w:rPr>
              <w:t> </w:t>
            </w:r>
            <w:r>
              <w:rPr>
                <w:rFonts w:ascii="宋体" w:hAnsi="宋体" w:cs="宋体" w:eastAsia="宋体" w:hint="default"/>
                <w:sz w:val="20"/>
                <w:szCs w:val="20"/>
              </w:rPr>
              <w:t>术</w:t>
            </w:r>
            <w:r>
              <w:rPr>
                <w:rFonts w:ascii="宋体" w:hAnsi="宋体" w:cs="宋体" w:eastAsia="宋体" w:hint="default"/>
                <w:spacing w:val="-40"/>
                <w:sz w:val="20"/>
                <w:szCs w:val="20"/>
              </w:rPr>
              <w:t> </w:t>
            </w:r>
            <w:r>
              <w:rPr>
                <w:rFonts w:ascii="宋体" w:hAnsi="宋体" w:cs="宋体" w:eastAsia="宋体" w:hint="default"/>
                <w:sz w:val="20"/>
                <w:szCs w:val="20"/>
              </w:rPr>
              <w:t>推</w:t>
            </w:r>
          </w:p>
          <w:p>
            <w:pPr>
              <w:pStyle w:val="TableParagraph"/>
              <w:spacing w:line="237" w:lineRule="auto" w:before="1"/>
              <w:ind w:left="65" w:right="56"/>
              <w:jc w:val="left"/>
              <w:rPr>
                <w:rFonts w:ascii="宋体" w:hAnsi="宋体" w:cs="宋体" w:eastAsia="宋体" w:hint="default"/>
                <w:sz w:val="20"/>
                <w:szCs w:val="20"/>
              </w:rPr>
            </w:pPr>
            <w:r>
              <w:rPr>
                <w:rFonts w:ascii="宋体" w:hAnsi="宋体" w:cs="宋体" w:eastAsia="宋体" w:hint="default"/>
                <w:sz w:val="20"/>
                <w:szCs w:val="20"/>
              </w:rPr>
              <w:t>广服务；</w:t>
            </w:r>
            <w:r>
              <w:rPr>
                <w:rFonts w:ascii="宋体" w:hAnsi="宋体" w:cs="宋体" w:eastAsia="宋体" w:hint="default"/>
                <w:w w:val="99"/>
                <w:sz w:val="20"/>
                <w:szCs w:val="20"/>
              </w:rPr>
              <w:t> </w:t>
            </w:r>
            <w:r>
              <w:rPr>
                <w:rFonts w:ascii="宋体" w:hAnsi="宋体" w:cs="宋体" w:eastAsia="宋体" w:hint="default"/>
                <w:sz w:val="20"/>
                <w:szCs w:val="20"/>
              </w:rPr>
              <w:t>投</w:t>
            </w:r>
            <w:r>
              <w:rPr>
                <w:rFonts w:ascii="宋体" w:hAnsi="宋体" w:cs="宋体" w:eastAsia="宋体" w:hint="default"/>
                <w:spacing w:val="-42"/>
                <w:sz w:val="20"/>
                <w:szCs w:val="20"/>
              </w:rPr>
              <w:t> </w:t>
            </w:r>
            <w:r>
              <w:rPr>
                <w:rFonts w:ascii="宋体" w:hAnsi="宋体" w:cs="宋体" w:eastAsia="宋体" w:hint="default"/>
                <w:sz w:val="20"/>
                <w:szCs w:val="20"/>
              </w:rPr>
              <w:t>资</w:t>
            </w:r>
            <w:r>
              <w:rPr>
                <w:rFonts w:ascii="宋体" w:hAnsi="宋体" w:cs="宋体" w:eastAsia="宋体" w:hint="default"/>
                <w:spacing w:val="-39"/>
                <w:sz w:val="20"/>
                <w:szCs w:val="20"/>
              </w:rPr>
              <w:t> </w:t>
            </w:r>
            <w:r>
              <w:rPr>
                <w:rFonts w:ascii="宋体" w:hAnsi="宋体" w:cs="宋体" w:eastAsia="宋体" w:hint="default"/>
                <w:sz w:val="20"/>
                <w:szCs w:val="20"/>
              </w:rPr>
              <w:t>管</w:t>
            </w:r>
            <w:r>
              <w:rPr>
                <w:rFonts w:ascii="宋体" w:hAnsi="宋体" w:cs="宋体" w:eastAsia="宋体" w:hint="default"/>
                <w:w w:val="99"/>
                <w:sz w:val="20"/>
                <w:szCs w:val="20"/>
              </w:rPr>
              <w:t> </w:t>
            </w:r>
            <w:r>
              <w:rPr>
                <w:rFonts w:ascii="宋体" w:hAnsi="宋体" w:cs="宋体" w:eastAsia="宋体" w:hint="default"/>
                <w:sz w:val="20"/>
                <w:szCs w:val="20"/>
              </w:rPr>
              <w:t>理；</w:t>
            </w:r>
          </w:p>
        </w:tc>
        <w:tc>
          <w:tcPr>
            <w:tcW w:w="66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60" w:lineRule="exact"/>
              <w:ind w:left="58" w:right="96"/>
              <w:jc w:val="left"/>
              <w:rPr>
                <w:rFonts w:ascii="宋体" w:hAnsi="宋体" w:cs="宋体" w:eastAsia="宋体" w:hint="default"/>
                <w:sz w:val="20"/>
                <w:szCs w:val="20"/>
              </w:rPr>
            </w:pPr>
            <w:r>
              <w:rPr>
                <w:rFonts w:ascii="宋体" w:hAnsi="宋体" w:cs="宋体" w:eastAsia="宋体" w:hint="default"/>
                <w:sz w:val="20"/>
                <w:szCs w:val="20"/>
              </w:rPr>
              <w:t>有</w:t>
            </w:r>
            <w:r>
              <w:rPr>
                <w:rFonts w:ascii="宋体" w:hAnsi="宋体" w:cs="宋体" w:eastAsia="宋体" w:hint="default"/>
                <w:spacing w:val="10"/>
                <w:sz w:val="20"/>
                <w:szCs w:val="20"/>
              </w:rPr>
              <w:t> </w:t>
            </w:r>
            <w:r>
              <w:rPr>
                <w:rFonts w:ascii="宋体" w:hAnsi="宋体" w:cs="宋体" w:eastAsia="宋体" w:hint="default"/>
                <w:sz w:val="20"/>
                <w:szCs w:val="20"/>
              </w:rPr>
              <w:t>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60" w:lineRule="exact"/>
              <w:ind w:left="98" w:right="97"/>
              <w:jc w:val="left"/>
              <w:rPr>
                <w:rFonts w:ascii="宋体" w:hAnsi="宋体" w:cs="宋体" w:eastAsia="宋体" w:hint="default"/>
                <w:sz w:val="20"/>
                <w:szCs w:val="20"/>
              </w:rPr>
            </w:pPr>
            <w:r>
              <w:rPr>
                <w:rFonts w:ascii="宋体" w:hAnsi="宋体" w:cs="宋体" w:eastAsia="宋体" w:hint="default"/>
                <w:sz w:val="20"/>
                <w:szCs w:val="20"/>
              </w:rPr>
              <w:t>郭</w:t>
            </w:r>
            <w:r>
              <w:rPr>
                <w:rFonts w:ascii="宋体" w:hAnsi="宋体" w:cs="宋体" w:eastAsia="宋体" w:hint="default"/>
                <w:spacing w:val="10"/>
                <w:sz w:val="20"/>
                <w:szCs w:val="20"/>
              </w:rPr>
              <w:t> </w:t>
            </w:r>
            <w:r>
              <w:rPr>
                <w:rFonts w:ascii="宋体" w:hAnsi="宋体" w:cs="宋体" w:eastAsia="宋体" w:hint="default"/>
                <w:sz w:val="20"/>
                <w:szCs w:val="20"/>
              </w:rPr>
              <w:t>绪</w:t>
            </w:r>
            <w:r>
              <w:rPr>
                <w:rFonts w:ascii="宋体" w:hAnsi="宋体" w:cs="宋体" w:eastAsia="宋体" w:hint="default"/>
                <w:w w:val="99"/>
                <w:sz w:val="20"/>
                <w:szCs w:val="20"/>
              </w:rPr>
              <w:t> </w:t>
            </w:r>
            <w:r>
              <w:rPr>
                <w:rFonts w:ascii="宋体" w:hAnsi="宋体" w:cs="宋体" w:eastAsia="宋体" w:hint="default"/>
                <w:sz w:val="20"/>
                <w:szCs w:val="20"/>
              </w:rPr>
              <w:t>勇</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07" w:lineRule="exact"/>
              <w:ind w:left="99" w:right="0"/>
              <w:jc w:val="left"/>
              <w:rPr>
                <w:rFonts w:ascii="Arial" w:hAnsi="Arial" w:cs="Arial" w:eastAsia="Arial" w:hint="default"/>
                <w:sz w:val="18"/>
                <w:szCs w:val="18"/>
              </w:rPr>
            </w:pPr>
            <w:r>
              <w:rPr>
                <w:rFonts w:ascii="Arial"/>
                <w:sz w:val="18"/>
              </w:rPr>
              <w:t>5790204</w:t>
            </w:r>
          </w:p>
          <w:p>
            <w:pPr>
              <w:pStyle w:val="TableParagraph"/>
              <w:spacing w:line="207" w:lineRule="exact"/>
              <w:ind w:left="99" w:right="0"/>
              <w:jc w:val="left"/>
              <w:rPr>
                <w:rFonts w:ascii="Arial" w:hAnsi="Arial" w:cs="Arial" w:eastAsia="Arial" w:hint="default"/>
                <w:sz w:val="18"/>
                <w:szCs w:val="18"/>
              </w:rPr>
            </w:pPr>
            <w:r>
              <w:rPr>
                <w:rFonts w:ascii="Arial"/>
                <w:sz w:val="18"/>
              </w:rPr>
              <w:t>0-5</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91"/>
              <w:jc w:val="right"/>
              <w:rPr>
                <w:rFonts w:ascii="Arial" w:hAnsi="Arial" w:cs="Arial" w:eastAsia="Arial" w:hint="default"/>
                <w:sz w:val="18"/>
                <w:szCs w:val="18"/>
              </w:rPr>
            </w:pPr>
            <w:r>
              <w:rPr>
                <w:rFonts w:ascii="Arial"/>
                <w:spacing w:val="-1"/>
                <w:sz w:val="18"/>
              </w:rPr>
              <w:t>5,000.00</w:t>
            </w:r>
          </w:p>
        </w:tc>
        <w:tc>
          <w:tcPr>
            <w:tcW w:w="4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right"/>
              <w:rPr>
                <w:rFonts w:ascii="Arial" w:hAnsi="Arial" w:cs="Arial" w:eastAsia="Arial" w:hint="default"/>
                <w:sz w:val="18"/>
                <w:szCs w:val="18"/>
              </w:rPr>
            </w:pPr>
            <w:r>
              <w:rPr>
                <w:rFonts w:ascii="Arial"/>
                <w:w w:val="95"/>
                <w:sz w:val="18"/>
              </w:rPr>
              <w:t>---</w:t>
            </w:r>
            <w:r>
              <w:rPr>
                <w:rFonts w:ascii="Arial"/>
                <w:sz w:val="18"/>
              </w:rPr>
            </w:r>
          </w:p>
        </w:tc>
      </w:tr>
      <w:tr>
        <w:trPr>
          <w:trHeight w:val="748" w:hRule="exact"/>
        </w:trPr>
        <w:tc>
          <w:tcPr>
            <w:tcW w:w="1746" w:type="dxa"/>
            <w:tcBorders>
              <w:top w:val="nil" w:sz="6" w:space="0" w:color="auto"/>
              <w:left w:val="nil" w:sz="6" w:space="0" w:color="auto"/>
              <w:bottom w:val="nil" w:sz="6" w:space="0" w:color="auto"/>
              <w:right w:val="nil" w:sz="6" w:space="0" w:color="auto"/>
            </w:tcBorders>
          </w:tcPr>
          <w:p>
            <w:pPr>
              <w:pStyle w:val="TableParagraph"/>
              <w:spacing w:line="228" w:lineRule="exact"/>
              <w:ind w:left="200" w:right="0"/>
              <w:jc w:val="left"/>
              <w:rPr>
                <w:rFonts w:ascii="宋体" w:hAnsi="宋体" w:cs="宋体" w:eastAsia="宋体" w:hint="default"/>
                <w:sz w:val="20"/>
                <w:szCs w:val="20"/>
              </w:rPr>
            </w:pPr>
            <w:r>
              <w:rPr>
                <w:rFonts w:ascii="宋体" w:hAnsi="宋体" w:cs="宋体" w:eastAsia="宋体" w:hint="default"/>
                <w:spacing w:val="33"/>
                <w:sz w:val="20"/>
                <w:szCs w:val="20"/>
              </w:rPr>
              <w:t>天津爱施迪通</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before="24"/>
              <w:ind w:left="200" w:right="105"/>
              <w:jc w:val="left"/>
              <w:rPr>
                <w:rFonts w:ascii="宋体" w:hAnsi="宋体" w:cs="宋体" w:eastAsia="宋体" w:hint="default"/>
                <w:sz w:val="20"/>
                <w:szCs w:val="20"/>
              </w:rPr>
            </w:pPr>
            <w:r>
              <w:rPr>
                <w:rFonts w:ascii="宋体" w:hAnsi="宋体" w:cs="宋体" w:eastAsia="宋体" w:hint="default"/>
                <w:spacing w:val="33"/>
                <w:sz w:val="20"/>
                <w:szCs w:val="20"/>
              </w:rPr>
              <w:t>讯器材有限公</w:t>
            </w:r>
            <w:r>
              <w:rPr>
                <w:rFonts w:ascii="宋体" w:hAnsi="宋体" w:cs="宋体" w:eastAsia="宋体" w:hint="default"/>
                <w:spacing w:val="-60"/>
                <w:sz w:val="20"/>
                <w:szCs w:val="20"/>
              </w:rPr>
              <w:t> </w:t>
            </w:r>
            <w:r>
              <w:rPr>
                <w:rFonts w:ascii="宋体" w:hAnsi="宋体" w:cs="宋体" w:eastAsia="宋体" w:hint="default"/>
                <w:sz w:val="20"/>
                <w:szCs w:val="20"/>
              </w:rPr>
              <w:t>司</w:t>
            </w:r>
            <w:r>
              <w:rPr>
                <w:rFonts w:ascii="宋体" w:hAnsi="宋体" w:cs="宋体" w:eastAsia="宋体" w:hint="default"/>
                <w:sz w:val="20"/>
                <w:szCs w:val="20"/>
              </w:rPr>
              <w:t>⑨</w:t>
            </w:r>
          </w:p>
        </w:tc>
        <w:tc>
          <w:tcPr>
            <w:tcW w:w="6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全资</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1"/>
              <w:jc w:val="center"/>
              <w:rPr>
                <w:rFonts w:ascii="宋体" w:hAnsi="宋体" w:cs="宋体" w:eastAsia="宋体" w:hint="default"/>
                <w:sz w:val="20"/>
                <w:szCs w:val="20"/>
              </w:rPr>
            </w:pPr>
            <w:r>
              <w:rPr>
                <w:rFonts w:ascii="宋体" w:hAnsi="宋体" w:cs="宋体" w:eastAsia="宋体" w:hint="default"/>
                <w:sz w:val="20"/>
                <w:szCs w:val="20"/>
              </w:rPr>
              <w:t>天津</w:t>
            </w:r>
          </w:p>
        </w:tc>
        <w:tc>
          <w:tcPr>
            <w:tcW w:w="625" w:type="dxa"/>
            <w:tcBorders>
              <w:top w:val="nil" w:sz="6" w:space="0" w:color="auto"/>
              <w:left w:val="nil" w:sz="6" w:space="0" w:color="auto"/>
              <w:bottom w:val="nil" w:sz="6" w:space="0" w:color="auto"/>
              <w:right w:val="nil" w:sz="6" w:space="0" w:color="auto"/>
            </w:tcBorders>
          </w:tcPr>
          <w:p>
            <w:pPr>
              <w:pStyle w:val="TableParagraph"/>
              <w:spacing w:line="260" w:lineRule="exact" w:before="123"/>
              <w:ind w:left="167" w:right="257"/>
              <w:jc w:val="left"/>
              <w:rPr>
                <w:rFonts w:ascii="宋体" w:hAnsi="宋体" w:cs="宋体" w:eastAsia="宋体" w:hint="default"/>
                <w:sz w:val="20"/>
                <w:szCs w:val="20"/>
              </w:rPr>
            </w:pPr>
            <w:r>
              <w:rPr>
                <w:rFonts w:ascii="宋体" w:hAnsi="宋体" w:cs="宋体" w:eastAsia="宋体" w:hint="default"/>
                <w:sz w:val="20"/>
                <w:szCs w:val="20"/>
              </w:rPr>
              <w:t>商</w:t>
            </w:r>
            <w:r>
              <w:rPr>
                <w:rFonts w:ascii="宋体" w:hAnsi="宋体" w:cs="宋体" w:eastAsia="宋体" w:hint="default"/>
                <w:w w:val="99"/>
                <w:sz w:val="20"/>
                <w:szCs w:val="20"/>
              </w:rPr>
              <w:t> </w:t>
            </w:r>
            <w:r>
              <w:rPr>
                <w:rFonts w:ascii="宋体" w:hAnsi="宋体" w:cs="宋体" w:eastAsia="宋体" w:hint="default"/>
                <w:sz w:val="20"/>
                <w:szCs w:val="20"/>
              </w:rPr>
              <w:t>业</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63"/>
              <w:jc w:val="right"/>
              <w:rPr>
                <w:rFonts w:ascii="Arial" w:hAnsi="Arial" w:cs="Arial" w:eastAsia="Arial" w:hint="default"/>
                <w:sz w:val="18"/>
                <w:szCs w:val="18"/>
              </w:rPr>
            </w:pPr>
            <w:r>
              <w:rPr>
                <w:rFonts w:ascii="Arial"/>
                <w:spacing w:val="-1"/>
                <w:sz w:val="18"/>
              </w:rPr>
              <w:t>500.00</w:t>
            </w:r>
          </w:p>
        </w:tc>
        <w:tc>
          <w:tcPr>
            <w:tcW w:w="925" w:type="dxa"/>
            <w:tcBorders>
              <w:top w:val="nil" w:sz="6" w:space="0" w:color="auto"/>
              <w:left w:val="nil" w:sz="6" w:space="0" w:color="auto"/>
              <w:bottom w:val="nil" w:sz="6" w:space="0" w:color="auto"/>
              <w:right w:val="nil" w:sz="6" w:space="0" w:color="auto"/>
            </w:tcBorders>
          </w:tcPr>
          <w:p>
            <w:pPr>
              <w:pStyle w:val="TableParagraph"/>
              <w:spacing w:line="260" w:lineRule="exact" w:before="123"/>
              <w:ind w:left="65" w:right="137"/>
              <w:jc w:val="left"/>
              <w:rPr>
                <w:rFonts w:ascii="宋体" w:hAnsi="宋体" w:cs="宋体" w:eastAsia="宋体" w:hint="default"/>
                <w:sz w:val="20"/>
                <w:szCs w:val="20"/>
              </w:rPr>
            </w:pPr>
            <w:r>
              <w:rPr>
                <w:rFonts w:ascii="宋体" w:hAnsi="宋体" w:cs="宋体" w:eastAsia="宋体" w:hint="default"/>
                <w:sz w:val="20"/>
                <w:szCs w:val="20"/>
              </w:rPr>
              <w:t>通</w:t>
            </w:r>
            <w:r>
              <w:rPr>
                <w:rFonts w:ascii="宋体" w:hAnsi="宋体" w:cs="宋体" w:eastAsia="宋体" w:hint="default"/>
                <w:spacing w:val="-43"/>
                <w:sz w:val="20"/>
                <w:szCs w:val="20"/>
              </w:rPr>
              <w:t> </w:t>
            </w:r>
            <w:r>
              <w:rPr>
                <w:rFonts w:ascii="宋体" w:hAnsi="宋体" w:cs="宋体" w:eastAsia="宋体" w:hint="default"/>
                <w:sz w:val="20"/>
                <w:szCs w:val="20"/>
              </w:rPr>
              <w:t>讯</w:t>
            </w:r>
            <w:r>
              <w:rPr>
                <w:rFonts w:ascii="宋体" w:hAnsi="宋体" w:cs="宋体" w:eastAsia="宋体" w:hint="default"/>
                <w:spacing w:val="-40"/>
                <w:sz w:val="20"/>
                <w:szCs w:val="20"/>
              </w:rPr>
              <w:t> </w:t>
            </w:r>
            <w:r>
              <w:rPr>
                <w:rFonts w:ascii="宋体" w:hAnsi="宋体" w:cs="宋体" w:eastAsia="宋体" w:hint="default"/>
                <w:sz w:val="20"/>
                <w:szCs w:val="20"/>
              </w:rPr>
              <w:t>产</w:t>
            </w:r>
            <w:r>
              <w:rPr>
                <w:rFonts w:ascii="宋体" w:hAnsi="宋体" w:cs="宋体" w:eastAsia="宋体" w:hint="default"/>
                <w:w w:val="99"/>
                <w:sz w:val="20"/>
                <w:szCs w:val="20"/>
              </w:rPr>
              <w:t> </w:t>
            </w:r>
            <w:r>
              <w:rPr>
                <w:rFonts w:ascii="宋体" w:hAnsi="宋体" w:cs="宋体" w:eastAsia="宋体" w:hint="default"/>
                <w:sz w:val="20"/>
                <w:szCs w:val="20"/>
              </w:rPr>
              <w:t>品销售</w:t>
            </w:r>
          </w:p>
        </w:tc>
        <w:tc>
          <w:tcPr>
            <w:tcW w:w="668" w:type="dxa"/>
            <w:tcBorders>
              <w:top w:val="nil" w:sz="6" w:space="0" w:color="auto"/>
              <w:left w:val="nil" w:sz="6" w:space="0" w:color="auto"/>
              <w:bottom w:val="nil" w:sz="6" w:space="0" w:color="auto"/>
              <w:right w:val="nil" w:sz="6" w:space="0" w:color="auto"/>
            </w:tcBorders>
          </w:tcPr>
          <w:p>
            <w:pPr>
              <w:pStyle w:val="TableParagraph"/>
              <w:spacing w:line="260" w:lineRule="exact" w:before="123"/>
              <w:ind w:left="58" w:right="96"/>
              <w:jc w:val="left"/>
              <w:rPr>
                <w:rFonts w:ascii="宋体" w:hAnsi="宋体" w:cs="宋体" w:eastAsia="宋体" w:hint="default"/>
                <w:sz w:val="20"/>
                <w:szCs w:val="20"/>
              </w:rPr>
            </w:pPr>
            <w:r>
              <w:rPr>
                <w:rFonts w:ascii="宋体" w:hAnsi="宋体" w:cs="宋体" w:eastAsia="宋体" w:hint="default"/>
                <w:sz w:val="20"/>
                <w:szCs w:val="20"/>
              </w:rPr>
              <w:t>有</w:t>
            </w:r>
            <w:r>
              <w:rPr>
                <w:rFonts w:ascii="宋体" w:hAnsi="宋体" w:cs="宋体" w:eastAsia="宋体" w:hint="default"/>
                <w:spacing w:val="10"/>
                <w:sz w:val="20"/>
                <w:szCs w:val="20"/>
              </w:rPr>
              <w:t> </w:t>
            </w:r>
            <w:r>
              <w:rPr>
                <w:rFonts w:ascii="宋体" w:hAnsi="宋体" w:cs="宋体" w:eastAsia="宋体" w:hint="default"/>
                <w:sz w:val="20"/>
                <w:szCs w:val="20"/>
              </w:rPr>
              <w:t>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98" w:right="0"/>
              <w:jc w:val="left"/>
              <w:rPr>
                <w:rFonts w:ascii="宋体" w:hAnsi="宋体" w:cs="宋体" w:eastAsia="宋体" w:hint="default"/>
                <w:sz w:val="20"/>
                <w:szCs w:val="20"/>
              </w:rPr>
            </w:pPr>
            <w:r>
              <w:rPr>
                <w:rFonts w:ascii="宋体" w:hAnsi="宋体" w:cs="宋体" w:eastAsia="宋体" w:hint="default"/>
                <w:sz w:val="20"/>
                <w:szCs w:val="20"/>
              </w:rPr>
              <w:t>余斌</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99" w:right="0"/>
              <w:jc w:val="left"/>
              <w:rPr>
                <w:rFonts w:ascii="Arial" w:hAnsi="Arial" w:cs="Arial" w:eastAsia="Arial" w:hint="default"/>
                <w:sz w:val="18"/>
                <w:szCs w:val="18"/>
              </w:rPr>
            </w:pPr>
            <w:r>
              <w:rPr>
                <w:rFonts w:ascii="Arial"/>
                <w:sz w:val="18"/>
              </w:rPr>
              <w:t>5751252</w:t>
            </w:r>
          </w:p>
          <w:p>
            <w:pPr>
              <w:pStyle w:val="TableParagraph"/>
              <w:spacing w:line="240" w:lineRule="auto" w:before="2"/>
              <w:ind w:left="99" w:right="0"/>
              <w:jc w:val="left"/>
              <w:rPr>
                <w:rFonts w:ascii="Arial" w:hAnsi="Arial" w:cs="Arial" w:eastAsia="Arial" w:hint="default"/>
                <w:sz w:val="18"/>
                <w:szCs w:val="18"/>
              </w:rPr>
            </w:pPr>
            <w:r>
              <w:rPr>
                <w:rFonts w:ascii="Arial"/>
                <w:sz w:val="18"/>
              </w:rPr>
              <w:t>9-3</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91"/>
              <w:jc w:val="right"/>
              <w:rPr>
                <w:rFonts w:ascii="Arial" w:hAnsi="Arial" w:cs="Arial" w:eastAsia="Arial" w:hint="default"/>
                <w:sz w:val="18"/>
                <w:szCs w:val="18"/>
              </w:rPr>
            </w:pPr>
            <w:r>
              <w:rPr>
                <w:rFonts w:ascii="Arial"/>
                <w:spacing w:val="-1"/>
                <w:sz w:val="18"/>
              </w:rPr>
              <w:t>500.00</w:t>
            </w:r>
          </w:p>
        </w:tc>
        <w:tc>
          <w:tcPr>
            <w:tcW w:w="4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right"/>
              <w:rPr>
                <w:rFonts w:ascii="Arial" w:hAnsi="Arial" w:cs="Arial" w:eastAsia="Arial" w:hint="default"/>
                <w:sz w:val="18"/>
                <w:szCs w:val="18"/>
              </w:rPr>
            </w:pPr>
            <w:r>
              <w:rPr>
                <w:rFonts w:ascii="Arial"/>
                <w:w w:val="95"/>
                <w:sz w:val="18"/>
              </w:rPr>
              <w:t>---</w:t>
            </w:r>
            <w:r>
              <w:rPr>
                <w:rFonts w:ascii="Arial"/>
                <w:sz w:val="18"/>
              </w:rPr>
            </w:r>
          </w:p>
        </w:tc>
      </w:tr>
    </w:tbl>
    <w:p>
      <w:pPr>
        <w:spacing w:after="0" w:line="240" w:lineRule="auto"/>
        <w:jc w:val="right"/>
        <w:rPr>
          <w:rFonts w:ascii="Arial" w:hAnsi="Arial" w:cs="Arial" w:eastAsia="Arial" w:hint="default"/>
          <w:sz w:val="18"/>
          <w:szCs w:val="18"/>
        </w:rPr>
        <w:sectPr>
          <w:pgSz w:w="11910" w:h="16840"/>
          <w:pgMar w:header="461" w:footer="955" w:top="1280" w:bottom="1140" w:left="780" w:right="0"/>
        </w:sectPr>
      </w:pPr>
    </w:p>
    <w:p>
      <w:pPr>
        <w:pStyle w:val="BodyText"/>
        <w:spacing w:line="303" w:lineRule="exact" w:before="0"/>
        <w:ind w:left="842" w:right="-20"/>
        <w:jc w:val="left"/>
      </w:pPr>
      <w:r>
        <w:rPr/>
        <w:t>（续）</w:t>
      </w:r>
    </w:p>
    <w:p>
      <w:pPr>
        <w:spacing w:line="240" w:lineRule="auto" w:before="9"/>
        <w:rPr>
          <w:rFonts w:ascii="宋体" w:hAnsi="宋体" w:cs="宋体" w:eastAsia="宋体" w:hint="default"/>
          <w:sz w:val="23"/>
          <w:szCs w:val="23"/>
        </w:rPr>
      </w:pPr>
      <w:r>
        <w:rPr/>
        <w:br w:type="column"/>
      </w:r>
      <w:r>
        <w:rPr>
          <w:rFonts w:ascii="宋体"/>
          <w:sz w:val="23"/>
        </w:rPr>
      </w:r>
    </w:p>
    <w:p>
      <w:pPr>
        <w:spacing w:before="0"/>
        <w:ind w:left="842" w:right="0" w:firstLine="0"/>
        <w:jc w:val="left"/>
        <w:rPr>
          <w:rFonts w:ascii="宋体" w:hAnsi="宋体" w:cs="宋体" w:eastAsia="宋体" w:hint="default"/>
          <w:sz w:val="20"/>
          <w:szCs w:val="20"/>
        </w:rPr>
      </w:pPr>
      <w:r>
        <w:rPr>
          <w:rFonts w:ascii="宋体" w:hAnsi="宋体" w:cs="宋体" w:eastAsia="宋体" w:hint="default"/>
          <w:sz w:val="20"/>
          <w:szCs w:val="20"/>
        </w:rPr>
        <w:t>金额单位：人民币万元</w:t>
      </w:r>
    </w:p>
    <w:p>
      <w:pPr>
        <w:spacing w:after="0"/>
        <w:jc w:val="left"/>
        <w:rPr>
          <w:rFonts w:ascii="宋体" w:hAnsi="宋体" w:cs="宋体" w:eastAsia="宋体" w:hint="default"/>
          <w:sz w:val="20"/>
          <w:szCs w:val="20"/>
        </w:rPr>
        <w:sectPr>
          <w:type w:val="continuous"/>
          <w:pgSz w:w="11910" w:h="16840"/>
          <w:pgMar w:top="1280" w:bottom="1140" w:left="780" w:right="0"/>
          <w:cols w:num="2" w:equalWidth="0">
            <w:col w:w="1563" w:space="5441"/>
            <w:col w:w="4126"/>
          </w:cols>
        </w:sectPr>
      </w:pPr>
    </w:p>
    <w:p>
      <w:pPr>
        <w:spacing w:line="240" w:lineRule="auto" w:before="3"/>
        <w:rPr>
          <w:rFonts w:ascii="宋体" w:hAnsi="宋体" w:cs="宋体" w:eastAsia="宋体" w:hint="default"/>
          <w:sz w:val="2"/>
          <w:szCs w:val="2"/>
        </w:rPr>
      </w:pPr>
    </w:p>
    <w:tbl>
      <w:tblPr>
        <w:tblW w:w="0" w:type="auto"/>
        <w:jc w:val="left"/>
        <w:tblInd w:w="516" w:type="dxa"/>
        <w:tblLayout w:type="fixed"/>
        <w:tblCellMar>
          <w:top w:w="0" w:type="dxa"/>
          <w:left w:w="0" w:type="dxa"/>
          <w:bottom w:w="0" w:type="dxa"/>
          <w:right w:w="0" w:type="dxa"/>
        </w:tblCellMar>
        <w:tblLook w:val="01E0"/>
      </w:tblPr>
      <w:tblGrid>
        <w:gridCol w:w="2576"/>
        <w:gridCol w:w="811"/>
        <w:gridCol w:w="900"/>
        <w:gridCol w:w="900"/>
        <w:gridCol w:w="989"/>
        <w:gridCol w:w="1262"/>
        <w:gridCol w:w="1618"/>
        <w:gridCol w:w="595"/>
      </w:tblGrid>
      <w:tr>
        <w:trPr>
          <w:trHeight w:val="2189" w:hRule="exact"/>
        </w:trPr>
        <w:tc>
          <w:tcPr>
            <w:tcW w:w="257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746"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811"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92" w:right="71" w:hanging="188"/>
              <w:jc w:val="left"/>
              <w:rPr>
                <w:rFonts w:ascii="宋体" w:hAnsi="宋体" w:cs="宋体" w:eastAsia="宋体" w:hint="default"/>
                <w:sz w:val="21"/>
                <w:szCs w:val="21"/>
              </w:rPr>
            </w:pP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p>
          <w:p>
            <w:pPr>
              <w:pStyle w:val="TableParagraph"/>
              <w:spacing w:line="286" w:lineRule="exact"/>
              <w:ind w:left="117"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w:t>
            </w:r>
          </w:p>
        </w:tc>
        <w:tc>
          <w:tcPr>
            <w:tcW w:w="900"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6" w:right="38"/>
              <w:jc w:val="center"/>
              <w:rPr>
                <w:rFonts w:ascii="宋体" w:hAnsi="宋体" w:cs="宋体" w:eastAsia="宋体" w:hint="default"/>
                <w:sz w:val="21"/>
                <w:szCs w:val="21"/>
              </w:rPr>
            </w:pPr>
            <w:r>
              <w:rPr>
                <w:rFonts w:ascii="宋体" w:hAnsi="宋体" w:cs="宋体" w:eastAsia="宋体" w:hint="default"/>
                <w:spacing w:val="-1"/>
                <w:sz w:val="21"/>
                <w:szCs w:val="21"/>
              </w:rPr>
              <w:t>表决权比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例</w:t>
            </w:r>
          </w:p>
          <w:p>
            <w:pPr>
              <w:pStyle w:val="TableParagraph"/>
              <w:spacing w:line="286" w:lineRule="exact"/>
              <w:ind w:right="24"/>
              <w:jc w:val="center"/>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w:t>
            </w:r>
          </w:p>
        </w:tc>
        <w:tc>
          <w:tcPr>
            <w:tcW w:w="900"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68" w:right="96"/>
              <w:jc w:val="left"/>
              <w:rPr>
                <w:rFonts w:ascii="宋体" w:hAnsi="宋体" w:cs="宋体" w:eastAsia="宋体" w:hint="default"/>
                <w:sz w:val="21"/>
                <w:szCs w:val="21"/>
              </w:rPr>
            </w:pPr>
            <w:r>
              <w:rPr>
                <w:rFonts w:ascii="宋体" w:hAnsi="宋体" w:cs="宋体" w:eastAsia="宋体" w:hint="default"/>
                <w:sz w:val="21"/>
                <w:szCs w:val="21"/>
              </w:rPr>
              <w:t>是否合</w:t>
            </w:r>
            <w:r>
              <w:rPr>
                <w:rFonts w:ascii="宋体" w:hAnsi="宋体" w:cs="宋体" w:eastAsia="宋体" w:hint="default"/>
                <w:spacing w:val="-102"/>
                <w:sz w:val="21"/>
                <w:szCs w:val="21"/>
              </w:rPr>
              <w:t> </w:t>
            </w:r>
            <w:r>
              <w:rPr>
                <w:rFonts w:ascii="宋体" w:hAnsi="宋体" w:cs="宋体" w:eastAsia="宋体" w:hint="default"/>
                <w:sz w:val="21"/>
                <w:szCs w:val="21"/>
              </w:rPr>
              <w:t>并报表</w:t>
            </w:r>
          </w:p>
        </w:tc>
        <w:tc>
          <w:tcPr>
            <w:tcW w:w="989"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95" w:right="38" w:hanging="190"/>
              <w:jc w:val="left"/>
              <w:rPr>
                <w:rFonts w:ascii="宋体" w:hAnsi="宋体" w:cs="宋体" w:eastAsia="宋体" w:hint="default"/>
                <w:sz w:val="21"/>
                <w:szCs w:val="21"/>
              </w:rPr>
            </w:pPr>
            <w:r>
              <w:rPr>
                <w:rFonts w:ascii="宋体" w:hAnsi="宋体" w:cs="宋体" w:eastAsia="宋体" w:hint="default"/>
                <w:spacing w:val="-1"/>
                <w:sz w:val="21"/>
                <w:szCs w:val="21"/>
              </w:rPr>
              <w:t>少数股东</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权益</w:t>
            </w:r>
          </w:p>
        </w:tc>
        <w:tc>
          <w:tcPr>
            <w:tcW w:w="1262"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58" w:right="48"/>
              <w:jc w:val="center"/>
              <w:rPr>
                <w:rFonts w:ascii="宋体" w:hAnsi="宋体" w:cs="宋体" w:eastAsia="宋体" w:hint="default"/>
                <w:sz w:val="21"/>
                <w:szCs w:val="21"/>
              </w:rPr>
            </w:pPr>
            <w:r>
              <w:rPr>
                <w:rFonts w:ascii="宋体" w:hAnsi="宋体" w:cs="宋体" w:eastAsia="宋体" w:hint="default"/>
                <w:spacing w:val="-1"/>
                <w:sz w:val="21"/>
                <w:szCs w:val="21"/>
              </w:rPr>
              <w:t>少数股东权</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
                <w:sz w:val="21"/>
                <w:szCs w:val="21"/>
              </w:rPr>
              <w:t>益中用于冲</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减少数股</w:t>
            </w:r>
            <w:r>
              <w:rPr>
                <w:rFonts w:ascii="宋体" w:hAnsi="宋体" w:cs="宋体" w:eastAsia="宋体" w:hint="default"/>
                <w:w w:val="100"/>
                <w:sz w:val="21"/>
                <w:szCs w:val="21"/>
              </w:rPr>
              <w:t> </w:t>
            </w:r>
            <w:r>
              <w:rPr>
                <w:rFonts w:ascii="宋体" w:hAnsi="宋体" w:cs="宋体" w:eastAsia="宋体" w:hint="default"/>
                <w:spacing w:val="-1"/>
                <w:sz w:val="21"/>
                <w:szCs w:val="21"/>
              </w:rPr>
              <w:t>东损益的金</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额</w:t>
            </w:r>
          </w:p>
        </w:tc>
        <w:tc>
          <w:tcPr>
            <w:tcW w:w="1618" w:type="dxa"/>
            <w:tcBorders>
              <w:top w:val="single" w:sz="4" w:space="0" w:color="000000"/>
              <w:left w:val="nil" w:sz="6" w:space="0" w:color="auto"/>
              <w:bottom w:val="single" w:sz="4" w:space="0" w:color="000000"/>
              <w:right w:val="nil" w:sz="6" w:space="0" w:color="auto"/>
            </w:tcBorders>
          </w:tcPr>
          <w:p>
            <w:pPr>
              <w:pStyle w:val="TableParagraph"/>
              <w:spacing w:line="239" w:lineRule="exact"/>
              <w:ind w:left="106" w:right="0"/>
              <w:jc w:val="center"/>
              <w:rPr>
                <w:rFonts w:ascii="宋体" w:hAnsi="宋体" w:cs="宋体" w:eastAsia="宋体" w:hint="default"/>
                <w:sz w:val="21"/>
                <w:szCs w:val="21"/>
              </w:rPr>
            </w:pPr>
            <w:r>
              <w:rPr>
                <w:rFonts w:ascii="宋体" w:hAnsi="宋体" w:cs="宋体" w:eastAsia="宋体" w:hint="default"/>
                <w:sz w:val="21"/>
                <w:szCs w:val="21"/>
              </w:rPr>
              <w:t>从母公司所有者</w:t>
            </w:r>
          </w:p>
          <w:p>
            <w:pPr>
              <w:pStyle w:val="TableParagraph"/>
              <w:spacing w:line="237" w:lineRule="auto"/>
              <w:ind w:left="125" w:right="17"/>
              <w:jc w:val="center"/>
              <w:rPr>
                <w:rFonts w:ascii="宋体" w:hAnsi="宋体" w:cs="宋体" w:eastAsia="宋体" w:hint="default"/>
                <w:sz w:val="21"/>
                <w:szCs w:val="21"/>
              </w:rPr>
            </w:pPr>
            <w:r>
              <w:rPr>
                <w:rFonts w:ascii="宋体" w:hAnsi="宋体" w:cs="宋体" w:eastAsia="宋体" w:hint="default"/>
                <w:spacing w:val="-1"/>
                <w:sz w:val="21"/>
                <w:szCs w:val="21"/>
              </w:rPr>
              <w:t>权益冲减子公司</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
                <w:sz w:val="21"/>
                <w:szCs w:val="21"/>
              </w:rPr>
              <w:t>少数股东分担的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
                <w:sz w:val="21"/>
                <w:szCs w:val="21"/>
              </w:rPr>
              <w:t>本年亏损超过少</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
                <w:sz w:val="21"/>
                <w:szCs w:val="21"/>
              </w:rPr>
              <w:t>数股东在该子公</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
                <w:sz w:val="21"/>
                <w:szCs w:val="21"/>
              </w:rPr>
              <w:t>司年初所有者权</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
                <w:sz w:val="21"/>
                <w:szCs w:val="21"/>
              </w:rPr>
              <w:t>益中所享有份额</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后的余额</w:t>
            </w:r>
          </w:p>
        </w:tc>
        <w:tc>
          <w:tcPr>
            <w:tcW w:w="595"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17" w:right="0"/>
              <w:jc w:val="left"/>
              <w:rPr>
                <w:rFonts w:ascii="宋体" w:hAnsi="宋体" w:cs="宋体" w:eastAsia="宋体" w:hint="default"/>
                <w:sz w:val="21"/>
                <w:szCs w:val="21"/>
              </w:rPr>
            </w:pPr>
            <w:r>
              <w:rPr>
                <w:rFonts w:ascii="宋体" w:hAnsi="宋体" w:cs="宋体" w:eastAsia="宋体" w:hint="default"/>
                <w:sz w:val="21"/>
                <w:szCs w:val="21"/>
              </w:rPr>
              <w:t>注释</w:t>
            </w:r>
          </w:p>
        </w:tc>
      </w:tr>
      <w:tr>
        <w:trPr>
          <w:trHeight w:val="501" w:hRule="exact"/>
        </w:trPr>
        <w:tc>
          <w:tcPr>
            <w:tcW w:w="2576" w:type="dxa"/>
            <w:tcBorders>
              <w:top w:val="single" w:sz="4" w:space="0" w:color="000000"/>
              <w:left w:val="nil" w:sz="6" w:space="0" w:color="auto"/>
              <w:bottom w:val="nil" w:sz="6" w:space="0" w:color="auto"/>
              <w:right w:val="nil" w:sz="6" w:space="0" w:color="auto"/>
            </w:tcBorders>
          </w:tcPr>
          <w:p>
            <w:pPr>
              <w:pStyle w:val="TableParagraph"/>
              <w:spacing w:line="220" w:lineRule="exact"/>
              <w:ind w:left="26" w:right="0"/>
              <w:jc w:val="left"/>
              <w:rPr>
                <w:rFonts w:ascii="宋体" w:hAnsi="宋体" w:cs="宋体" w:eastAsia="宋体" w:hint="default"/>
                <w:sz w:val="20"/>
                <w:szCs w:val="20"/>
              </w:rPr>
            </w:pPr>
            <w:r>
              <w:rPr>
                <w:rFonts w:ascii="宋体" w:hAnsi="宋体" w:cs="宋体" w:eastAsia="宋体" w:hint="default"/>
                <w:sz w:val="20"/>
                <w:szCs w:val="20"/>
              </w:rPr>
              <w:t>拉萨市爱施德通信有限公司</w:t>
            </w:r>
          </w:p>
          <w:p>
            <w:pPr>
              <w:pStyle w:val="TableParagraph"/>
              <w:spacing w:line="252" w:lineRule="exact"/>
              <w:ind w:left="26" w:right="0"/>
              <w:jc w:val="left"/>
              <w:rPr>
                <w:rFonts w:ascii="宋体" w:hAnsi="宋体" w:cs="宋体" w:eastAsia="宋体" w:hint="default"/>
                <w:sz w:val="20"/>
                <w:szCs w:val="20"/>
              </w:rPr>
            </w:pPr>
            <w:r>
              <w:rPr>
                <w:rFonts w:ascii="宋体" w:hAnsi="宋体" w:cs="宋体" w:eastAsia="宋体" w:hint="default"/>
                <w:w w:val="99"/>
                <w:sz w:val="20"/>
                <w:szCs w:val="20"/>
              </w:rPr>
              <w:t>①</w:t>
            </w:r>
            <w:r>
              <w:rPr>
                <w:rFonts w:ascii="宋体" w:hAnsi="宋体" w:cs="宋体" w:eastAsia="宋体" w:hint="default"/>
                <w:sz w:val="20"/>
                <w:szCs w:val="20"/>
              </w:rPr>
            </w:r>
          </w:p>
        </w:tc>
        <w:tc>
          <w:tcPr>
            <w:tcW w:w="811"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left="4" w:right="0"/>
              <w:jc w:val="center"/>
              <w:rPr>
                <w:rFonts w:ascii="Arial" w:hAnsi="Arial" w:cs="Arial" w:eastAsia="Arial" w:hint="default"/>
                <w:sz w:val="18"/>
                <w:szCs w:val="18"/>
              </w:rPr>
            </w:pPr>
            <w:r>
              <w:rPr>
                <w:rFonts w:ascii="Arial"/>
                <w:sz w:val="18"/>
              </w:rPr>
              <w:t>100</w:t>
            </w:r>
          </w:p>
        </w:tc>
        <w:tc>
          <w:tcPr>
            <w:tcW w:w="900"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left="300" w:right="0"/>
              <w:jc w:val="left"/>
              <w:rPr>
                <w:rFonts w:ascii="Arial" w:hAnsi="Arial" w:cs="Arial" w:eastAsia="Arial" w:hint="default"/>
                <w:sz w:val="18"/>
                <w:szCs w:val="18"/>
              </w:rPr>
            </w:pPr>
            <w:r>
              <w:rPr>
                <w:rFonts w:ascii="Arial"/>
                <w:sz w:val="18"/>
              </w:rPr>
              <w:t>100</w:t>
            </w:r>
          </w:p>
        </w:tc>
        <w:tc>
          <w:tcPr>
            <w:tcW w:w="900"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right="303"/>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989"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right="26"/>
              <w:jc w:val="right"/>
              <w:rPr>
                <w:rFonts w:ascii="Arial" w:hAnsi="Arial" w:cs="Arial" w:eastAsia="Arial" w:hint="default"/>
                <w:sz w:val="18"/>
                <w:szCs w:val="18"/>
              </w:rPr>
            </w:pPr>
            <w:r>
              <w:rPr>
                <w:rFonts w:ascii="Arial"/>
                <w:sz w:val="18"/>
              </w:rPr>
              <w:t>---</w:t>
            </w:r>
          </w:p>
        </w:tc>
        <w:tc>
          <w:tcPr>
            <w:tcW w:w="1262"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right="26"/>
              <w:jc w:val="right"/>
              <w:rPr>
                <w:rFonts w:ascii="Arial" w:hAnsi="Arial" w:cs="Arial" w:eastAsia="Arial" w:hint="default"/>
                <w:sz w:val="18"/>
                <w:szCs w:val="18"/>
              </w:rPr>
            </w:pPr>
            <w:r>
              <w:rPr>
                <w:rFonts w:ascii="Arial"/>
                <w:sz w:val="18"/>
              </w:rPr>
              <w:t>---</w:t>
            </w:r>
          </w:p>
        </w:tc>
        <w:tc>
          <w:tcPr>
            <w:tcW w:w="1618"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right="26"/>
              <w:jc w:val="right"/>
              <w:rPr>
                <w:rFonts w:ascii="Arial" w:hAnsi="Arial" w:cs="Arial" w:eastAsia="Arial" w:hint="default"/>
                <w:sz w:val="18"/>
                <w:szCs w:val="18"/>
              </w:rPr>
            </w:pPr>
            <w:r>
              <w:rPr>
                <w:rFonts w:ascii="Arial"/>
                <w:w w:val="95"/>
                <w:sz w:val="18"/>
              </w:rPr>
              <w:t>---</w:t>
            </w:r>
            <w:r>
              <w:rPr>
                <w:rFonts w:ascii="Arial"/>
                <w:sz w:val="18"/>
              </w:rPr>
            </w:r>
          </w:p>
        </w:tc>
        <w:tc>
          <w:tcPr>
            <w:tcW w:w="595" w:type="dxa"/>
            <w:tcBorders>
              <w:top w:val="single" w:sz="4" w:space="0" w:color="000000"/>
              <w:left w:val="nil" w:sz="6" w:space="0" w:color="auto"/>
              <w:bottom w:val="nil" w:sz="6" w:space="0" w:color="auto"/>
              <w:right w:val="nil" w:sz="6" w:space="0" w:color="auto"/>
            </w:tcBorders>
          </w:tcPr>
          <w:p>
            <w:pPr/>
          </w:p>
        </w:tc>
      </w:tr>
      <w:tr>
        <w:trPr>
          <w:trHeight w:val="512" w:hRule="exact"/>
        </w:trPr>
        <w:tc>
          <w:tcPr>
            <w:tcW w:w="2576" w:type="dxa"/>
            <w:tcBorders>
              <w:top w:val="nil" w:sz="6" w:space="0" w:color="auto"/>
              <w:left w:val="nil" w:sz="6" w:space="0" w:color="auto"/>
              <w:bottom w:val="nil" w:sz="6" w:space="0" w:color="auto"/>
              <w:right w:val="nil" w:sz="6" w:space="0" w:color="auto"/>
            </w:tcBorders>
          </w:tcPr>
          <w:p>
            <w:pPr>
              <w:pStyle w:val="TableParagraph"/>
              <w:spacing w:line="222" w:lineRule="exact"/>
              <w:ind w:left="26" w:right="0"/>
              <w:jc w:val="left"/>
              <w:rPr>
                <w:rFonts w:ascii="宋体" w:hAnsi="宋体" w:cs="宋体" w:eastAsia="宋体" w:hint="default"/>
                <w:sz w:val="20"/>
                <w:szCs w:val="20"/>
              </w:rPr>
            </w:pPr>
            <w:r>
              <w:rPr>
                <w:rFonts w:ascii="宋体" w:hAnsi="宋体" w:cs="宋体" w:eastAsia="宋体" w:hint="default"/>
                <w:sz w:val="20"/>
                <w:szCs w:val="20"/>
              </w:rPr>
              <w:t>深圳市酷动数码有限公</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司</w:t>
            </w:r>
            <w:r>
              <w:rPr>
                <w:rFonts w:ascii="宋体" w:hAnsi="宋体" w:cs="宋体" w:eastAsia="宋体" w:hint="default"/>
                <w:sz w:val="20"/>
                <w:szCs w:val="20"/>
              </w:rPr>
              <w:t>②</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4" w:right="0"/>
              <w:jc w:val="center"/>
              <w:rPr>
                <w:rFonts w:ascii="Arial" w:hAnsi="Arial" w:cs="Arial" w:eastAsia="Arial" w:hint="default"/>
                <w:sz w:val="18"/>
                <w:szCs w:val="18"/>
              </w:rPr>
            </w:pPr>
            <w:r>
              <w:rPr>
                <w:rFonts w:ascii="Arial"/>
                <w:sz w:val="18"/>
              </w:rPr>
              <w:t>100</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300" w:right="0"/>
              <w:jc w:val="left"/>
              <w:rPr>
                <w:rFonts w:ascii="Arial" w:hAnsi="Arial" w:cs="Arial" w:eastAsia="Arial" w:hint="default"/>
                <w:sz w:val="18"/>
                <w:szCs w:val="18"/>
              </w:rPr>
            </w:pPr>
            <w:r>
              <w:rPr>
                <w:rFonts w:ascii="Arial"/>
                <w:sz w:val="18"/>
              </w:rPr>
              <w:t>100</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03"/>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26"/>
              <w:jc w:val="right"/>
              <w:rPr>
                <w:rFonts w:ascii="Arial" w:hAnsi="Arial" w:cs="Arial" w:eastAsia="Arial" w:hint="default"/>
                <w:sz w:val="18"/>
                <w:szCs w:val="18"/>
              </w:rPr>
            </w:pPr>
            <w:r>
              <w:rPr>
                <w:rFonts w:ascii="Arial"/>
                <w:sz w:val="18"/>
              </w:rPr>
              <w:t>---</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26"/>
              <w:jc w:val="right"/>
              <w:rPr>
                <w:rFonts w:ascii="Arial" w:hAnsi="Arial" w:cs="Arial" w:eastAsia="Arial" w:hint="default"/>
                <w:sz w:val="18"/>
                <w:szCs w:val="18"/>
              </w:rPr>
            </w:pPr>
            <w:r>
              <w:rPr>
                <w:rFonts w:ascii="Arial"/>
                <w:sz w:val="18"/>
              </w:rPr>
              <w:t>---</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26"/>
              <w:jc w:val="right"/>
              <w:rPr>
                <w:rFonts w:ascii="Arial" w:hAnsi="Arial" w:cs="Arial" w:eastAsia="Arial" w:hint="default"/>
                <w:sz w:val="18"/>
                <w:szCs w:val="18"/>
              </w:rPr>
            </w:pPr>
            <w:r>
              <w:rPr>
                <w:rFonts w:ascii="Arial"/>
                <w:w w:val="95"/>
                <w:sz w:val="18"/>
              </w:rPr>
              <w:t>---</w:t>
            </w:r>
            <w:r>
              <w:rPr>
                <w:rFonts w:ascii="Arial"/>
                <w:sz w:val="18"/>
              </w:rPr>
            </w:r>
          </w:p>
        </w:tc>
        <w:tc>
          <w:tcPr>
            <w:tcW w:w="595" w:type="dxa"/>
            <w:tcBorders>
              <w:top w:val="nil" w:sz="6" w:space="0" w:color="auto"/>
              <w:left w:val="nil" w:sz="6" w:space="0" w:color="auto"/>
              <w:bottom w:val="nil" w:sz="6" w:space="0" w:color="auto"/>
              <w:right w:val="nil" w:sz="6" w:space="0" w:color="auto"/>
            </w:tcBorders>
          </w:tcPr>
          <w:p>
            <w:pPr/>
          </w:p>
        </w:tc>
      </w:tr>
      <w:tr>
        <w:trPr>
          <w:trHeight w:val="518" w:hRule="exact"/>
        </w:trPr>
        <w:tc>
          <w:tcPr>
            <w:tcW w:w="2576" w:type="dxa"/>
            <w:tcBorders>
              <w:top w:val="nil" w:sz="6" w:space="0" w:color="auto"/>
              <w:left w:val="nil" w:sz="6" w:space="0" w:color="auto"/>
              <w:bottom w:val="nil" w:sz="6" w:space="0" w:color="auto"/>
              <w:right w:val="nil" w:sz="6" w:space="0" w:color="auto"/>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sz w:val="20"/>
                <w:szCs w:val="20"/>
              </w:rPr>
              <w:t>深圳市爱施德供应链管理有</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限公司</w:t>
            </w:r>
            <w:r>
              <w:rPr>
                <w:rFonts w:ascii="宋体" w:hAnsi="宋体" w:cs="宋体" w:eastAsia="宋体" w:hint="default"/>
                <w:sz w:val="20"/>
                <w:szCs w:val="20"/>
              </w:rPr>
              <w:t>③</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4" w:right="0"/>
              <w:jc w:val="center"/>
              <w:rPr>
                <w:rFonts w:ascii="Arial" w:hAnsi="Arial" w:cs="Arial" w:eastAsia="Arial" w:hint="default"/>
                <w:sz w:val="18"/>
                <w:szCs w:val="18"/>
              </w:rPr>
            </w:pPr>
            <w:r>
              <w:rPr>
                <w:rFonts w:ascii="Arial"/>
                <w:sz w:val="18"/>
              </w:rPr>
              <w:t>100</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300" w:right="0"/>
              <w:jc w:val="left"/>
              <w:rPr>
                <w:rFonts w:ascii="Arial" w:hAnsi="Arial" w:cs="Arial" w:eastAsia="Arial" w:hint="default"/>
                <w:sz w:val="18"/>
                <w:szCs w:val="18"/>
              </w:rPr>
            </w:pPr>
            <w:r>
              <w:rPr>
                <w:rFonts w:ascii="Arial"/>
                <w:sz w:val="18"/>
              </w:rPr>
              <w:t>100</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03"/>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6"/>
              <w:jc w:val="right"/>
              <w:rPr>
                <w:rFonts w:ascii="Arial" w:hAnsi="Arial" w:cs="Arial" w:eastAsia="Arial" w:hint="default"/>
                <w:sz w:val="18"/>
                <w:szCs w:val="18"/>
              </w:rPr>
            </w:pPr>
            <w:r>
              <w:rPr>
                <w:rFonts w:ascii="Arial"/>
                <w:sz w:val="18"/>
              </w:rPr>
              <w:t>---</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6"/>
              <w:jc w:val="right"/>
              <w:rPr>
                <w:rFonts w:ascii="Arial" w:hAnsi="Arial" w:cs="Arial" w:eastAsia="Arial" w:hint="default"/>
                <w:sz w:val="18"/>
                <w:szCs w:val="18"/>
              </w:rPr>
            </w:pPr>
            <w:r>
              <w:rPr>
                <w:rFonts w:ascii="Arial"/>
                <w:sz w:val="18"/>
              </w:rPr>
              <w:t>---</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6"/>
              <w:jc w:val="right"/>
              <w:rPr>
                <w:rFonts w:ascii="Arial" w:hAnsi="Arial" w:cs="Arial" w:eastAsia="Arial" w:hint="default"/>
                <w:sz w:val="18"/>
                <w:szCs w:val="18"/>
              </w:rPr>
            </w:pPr>
            <w:r>
              <w:rPr>
                <w:rFonts w:ascii="Arial"/>
                <w:w w:val="95"/>
                <w:sz w:val="18"/>
              </w:rPr>
              <w:t>---</w:t>
            </w:r>
            <w:r>
              <w:rPr>
                <w:rFonts w:ascii="Arial"/>
                <w:sz w:val="18"/>
              </w:rPr>
            </w:r>
          </w:p>
        </w:tc>
        <w:tc>
          <w:tcPr>
            <w:tcW w:w="595" w:type="dxa"/>
            <w:tcBorders>
              <w:top w:val="nil" w:sz="6" w:space="0" w:color="auto"/>
              <w:left w:val="nil" w:sz="6" w:space="0" w:color="auto"/>
              <w:bottom w:val="nil" w:sz="6" w:space="0" w:color="auto"/>
              <w:right w:val="nil" w:sz="6" w:space="0" w:color="auto"/>
            </w:tcBorders>
          </w:tcPr>
          <w:p>
            <w:pPr/>
          </w:p>
        </w:tc>
      </w:tr>
      <w:tr>
        <w:trPr>
          <w:trHeight w:val="509" w:hRule="exact"/>
        </w:trPr>
        <w:tc>
          <w:tcPr>
            <w:tcW w:w="2576" w:type="dxa"/>
            <w:tcBorders>
              <w:top w:val="nil" w:sz="6" w:space="0" w:color="auto"/>
              <w:left w:val="nil" w:sz="6" w:space="0" w:color="auto"/>
              <w:bottom w:val="nil" w:sz="6" w:space="0" w:color="auto"/>
              <w:right w:val="nil" w:sz="6" w:space="0" w:color="auto"/>
            </w:tcBorders>
          </w:tcPr>
          <w:p>
            <w:pPr>
              <w:pStyle w:val="TableParagraph"/>
              <w:spacing w:line="220" w:lineRule="exact"/>
              <w:ind w:left="26" w:right="0"/>
              <w:jc w:val="left"/>
              <w:rPr>
                <w:rFonts w:ascii="宋体" w:hAnsi="宋体" w:cs="宋体" w:eastAsia="宋体" w:hint="default"/>
                <w:sz w:val="20"/>
                <w:szCs w:val="20"/>
              </w:rPr>
            </w:pPr>
            <w:r>
              <w:rPr>
                <w:rFonts w:ascii="宋体" w:hAnsi="宋体" w:cs="宋体" w:eastAsia="宋体" w:hint="default"/>
                <w:sz w:val="20"/>
                <w:szCs w:val="20"/>
              </w:rPr>
              <w:t>北京酷人通讯科技有限公司</w:t>
            </w:r>
          </w:p>
          <w:p>
            <w:pPr>
              <w:pStyle w:val="TableParagraph"/>
              <w:spacing w:line="252" w:lineRule="exact"/>
              <w:ind w:left="26" w:right="0"/>
              <w:jc w:val="left"/>
              <w:rPr>
                <w:rFonts w:ascii="宋体" w:hAnsi="宋体" w:cs="宋体" w:eastAsia="宋体" w:hint="default"/>
                <w:sz w:val="20"/>
                <w:szCs w:val="20"/>
              </w:rPr>
            </w:pPr>
            <w:r>
              <w:rPr>
                <w:rFonts w:ascii="宋体" w:hAnsi="宋体" w:cs="宋体" w:eastAsia="宋体" w:hint="default"/>
                <w:w w:val="99"/>
                <w:sz w:val="20"/>
                <w:szCs w:val="20"/>
              </w:rPr>
              <w:t>④</w:t>
            </w:r>
            <w:r>
              <w:rPr>
                <w:rFonts w:ascii="宋体" w:hAnsi="宋体" w:cs="宋体" w:eastAsia="宋体" w:hint="default"/>
                <w:sz w:val="20"/>
                <w:szCs w:val="20"/>
              </w:rPr>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4" w:right="0"/>
              <w:jc w:val="center"/>
              <w:rPr>
                <w:rFonts w:ascii="Arial" w:hAnsi="Arial" w:cs="Arial" w:eastAsia="Arial" w:hint="default"/>
                <w:sz w:val="18"/>
                <w:szCs w:val="18"/>
              </w:rPr>
            </w:pPr>
            <w:r>
              <w:rPr>
                <w:rFonts w:ascii="Arial"/>
                <w:sz w:val="18"/>
              </w:rPr>
              <w:t>70</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350" w:right="0"/>
              <w:jc w:val="left"/>
              <w:rPr>
                <w:rFonts w:ascii="Arial" w:hAnsi="Arial" w:cs="Arial" w:eastAsia="Arial" w:hint="default"/>
                <w:sz w:val="18"/>
                <w:szCs w:val="18"/>
              </w:rPr>
            </w:pPr>
            <w:r>
              <w:rPr>
                <w:rFonts w:ascii="Arial"/>
                <w:sz w:val="18"/>
              </w:rPr>
              <w:t>70</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03"/>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5"/>
              <w:jc w:val="right"/>
              <w:rPr>
                <w:rFonts w:ascii="Arial" w:hAnsi="Arial" w:cs="Arial" w:eastAsia="Arial" w:hint="default"/>
                <w:sz w:val="18"/>
                <w:szCs w:val="18"/>
              </w:rPr>
            </w:pPr>
            <w:r>
              <w:rPr>
                <w:rFonts w:ascii="Arial"/>
                <w:spacing w:val="-1"/>
                <w:sz w:val="18"/>
              </w:rPr>
              <w:t>18,352.87</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6"/>
              <w:jc w:val="right"/>
              <w:rPr>
                <w:rFonts w:ascii="Arial" w:hAnsi="Arial" w:cs="Arial" w:eastAsia="Arial" w:hint="default"/>
                <w:sz w:val="18"/>
                <w:szCs w:val="18"/>
              </w:rPr>
            </w:pPr>
            <w:r>
              <w:rPr>
                <w:rFonts w:ascii="Arial"/>
                <w:sz w:val="18"/>
              </w:rPr>
              <w:t>---</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6"/>
              <w:jc w:val="right"/>
              <w:rPr>
                <w:rFonts w:ascii="Arial" w:hAnsi="Arial" w:cs="Arial" w:eastAsia="Arial" w:hint="default"/>
                <w:sz w:val="18"/>
                <w:szCs w:val="18"/>
              </w:rPr>
            </w:pPr>
            <w:r>
              <w:rPr>
                <w:rFonts w:ascii="Arial"/>
                <w:w w:val="95"/>
                <w:sz w:val="18"/>
              </w:rPr>
              <w:t>---</w:t>
            </w:r>
            <w:r>
              <w:rPr>
                <w:rFonts w:ascii="Arial"/>
                <w:sz w:val="18"/>
              </w:rPr>
            </w:r>
          </w:p>
        </w:tc>
        <w:tc>
          <w:tcPr>
            <w:tcW w:w="595" w:type="dxa"/>
            <w:tcBorders>
              <w:top w:val="nil" w:sz="6" w:space="0" w:color="auto"/>
              <w:left w:val="nil" w:sz="6" w:space="0" w:color="auto"/>
              <w:bottom w:val="nil" w:sz="6" w:space="0" w:color="auto"/>
              <w:right w:val="nil" w:sz="6" w:space="0" w:color="auto"/>
            </w:tcBorders>
          </w:tcPr>
          <w:p>
            <w:pPr/>
          </w:p>
        </w:tc>
      </w:tr>
      <w:tr>
        <w:trPr>
          <w:trHeight w:val="295" w:hRule="exact"/>
        </w:trPr>
        <w:tc>
          <w:tcPr>
            <w:tcW w:w="2576" w:type="dxa"/>
            <w:tcBorders>
              <w:top w:val="nil" w:sz="6" w:space="0" w:color="auto"/>
              <w:left w:val="nil" w:sz="6" w:space="0" w:color="auto"/>
              <w:bottom w:val="nil" w:sz="6" w:space="0" w:color="auto"/>
              <w:right w:val="nil" w:sz="6" w:space="0" w:color="auto"/>
            </w:tcBorders>
          </w:tcPr>
          <w:p>
            <w:pPr>
              <w:pStyle w:val="TableParagraph"/>
              <w:spacing w:line="237" w:lineRule="exact"/>
              <w:ind w:left="26" w:right="0"/>
              <w:jc w:val="left"/>
              <w:rPr>
                <w:rFonts w:ascii="宋体" w:hAnsi="宋体" w:cs="宋体" w:eastAsia="宋体" w:hint="default"/>
                <w:sz w:val="20"/>
                <w:szCs w:val="20"/>
              </w:rPr>
            </w:pPr>
            <w:r>
              <w:rPr>
                <w:rFonts w:ascii="宋体" w:hAnsi="宋体" w:cs="宋体" w:eastAsia="宋体" w:hint="default"/>
                <w:sz w:val="20"/>
                <w:szCs w:val="20"/>
              </w:rPr>
              <w:t>深圳市酷索数码有限公司</w:t>
            </w:r>
            <w:r>
              <w:rPr>
                <w:rFonts w:ascii="宋体" w:hAnsi="宋体" w:cs="宋体" w:eastAsia="宋体" w:hint="default"/>
                <w:sz w:val="20"/>
                <w:szCs w:val="20"/>
              </w:rPr>
              <w:t>⑤</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4" w:right="0"/>
              <w:jc w:val="center"/>
              <w:rPr>
                <w:rFonts w:ascii="Arial" w:hAnsi="Arial" w:cs="Arial" w:eastAsia="Arial" w:hint="default"/>
                <w:sz w:val="18"/>
                <w:szCs w:val="18"/>
              </w:rPr>
            </w:pPr>
            <w:r>
              <w:rPr>
                <w:rFonts w:ascii="Arial"/>
                <w:sz w:val="18"/>
              </w:rPr>
              <w:t>100</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00" w:right="0"/>
              <w:jc w:val="left"/>
              <w:rPr>
                <w:rFonts w:ascii="Arial" w:hAnsi="Arial" w:cs="Arial" w:eastAsia="Arial" w:hint="default"/>
                <w:sz w:val="18"/>
                <w:szCs w:val="18"/>
              </w:rPr>
            </w:pPr>
            <w:r>
              <w:rPr>
                <w:rFonts w:ascii="Arial"/>
                <w:sz w:val="18"/>
              </w:rPr>
              <w:t>100</w:t>
            </w:r>
          </w:p>
        </w:tc>
        <w:tc>
          <w:tcPr>
            <w:tcW w:w="900" w:type="dxa"/>
            <w:tcBorders>
              <w:top w:val="nil" w:sz="6" w:space="0" w:color="auto"/>
              <w:left w:val="nil" w:sz="6" w:space="0" w:color="auto"/>
              <w:bottom w:val="nil" w:sz="6" w:space="0" w:color="auto"/>
              <w:right w:val="nil" w:sz="6" w:space="0" w:color="auto"/>
            </w:tcBorders>
          </w:tcPr>
          <w:p>
            <w:pPr>
              <w:pStyle w:val="TableParagraph"/>
              <w:spacing w:line="237" w:lineRule="exact"/>
              <w:ind w:right="303"/>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6"/>
              <w:jc w:val="right"/>
              <w:rPr>
                <w:rFonts w:ascii="Arial" w:hAnsi="Arial" w:cs="Arial" w:eastAsia="Arial" w:hint="default"/>
                <w:sz w:val="18"/>
                <w:szCs w:val="18"/>
              </w:rPr>
            </w:pPr>
            <w:r>
              <w:rPr>
                <w:rFonts w:ascii="Arial"/>
                <w:sz w:val="18"/>
              </w:rPr>
              <w:t>---</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6"/>
              <w:jc w:val="right"/>
              <w:rPr>
                <w:rFonts w:ascii="Arial" w:hAnsi="Arial" w:cs="Arial" w:eastAsia="Arial" w:hint="default"/>
                <w:sz w:val="18"/>
                <w:szCs w:val="18"/>
              </w:rPr>
            </w:pPr>
            <w:r>
              <w:rPr>
                <w:rFonts w:ascii="Arial"/>
                <w:sz w:val="18"/>
              </w:rPr>
              <w:t>---</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6"/>
              <w:jc w:val="right"/>
              <w:rPr>
                <w:rFonts w:ascii="Arial" w:hAnsi="Arial" w:cs="Arial" w:eastAsia="Arial" w:hint="default"/>
                <w:sz w:val="18"/>
                <w:szCs w:val="18"/>
              </w:rPr>
            </w:pPr>
            <w:r>
              <w:rPr>
                <w:rFonts w:ascii="Arial"/>
                <w:w w:val="95"/>
                <w:sz w:val="18"/>
              </w:rPr>
              <w:t>---</w:t>
            </w:r>
            <w:r>
              <w:rPr>
                <w:rFonts w:ascii="Arial"/>
                <w:sz w:val="18"/>
              </w:rPr>
            </w:r>
          </w:p>
        </w:tc>
        <w:tc>
          <w:tcPr>
            <w:tcW w:w="595" w:type="dxa"/>
            <w:tcBorders>
              <w:top w:val="nil" w:sz="6" w:space="0" w:color="auto"/>
              <w:left w:val="nil" w:sz="6" w:space="0" w:color="auto"/>
              <w:bottom w:val="nil" w:sz="6" w:space="0" w:color="auto"/>
              <w:right w:val="nil" w:sz="6" w:space="0" w:color="auto"/>
            </w:tcBorders>
          </w:tcPr>
          <w:p>
            <w:pPr/>
          </w:p>
        </w:tc>
      </w:tr>
      <w:tr>
        <w:trPr>
          <w:trHeight w:val="301" w:hRule="exact"/>
        </w:trPr>
        <w:tc>
          <w:tcPr>
            <w:tcW w:w="2576" w:type="dxa"/>
            <w:tcBorders>
              <w:top w:val="nil" w:sz="6" w:space="0" w:color="auto"/>
              <w:left w:val="nil" w:sz="6" w:space="0" w:color="auto"/>
              <w:bottom w:val="nil" w:sz="6" w:space="0" w:color="auto"/>
              <w:right w:val="nil" w:sz="6" w:space="0" w:color="auto"/>
            </w:tcBorders>
          </w:tcPr>
          <w:p>
            <w:pPr>
              <w:pStyle w:val="TableParagraph"/>
              <w:spacing w:line="258" w:lineRule="exact"/>
              <w:ind w:left="26" w:right="0"/>
              <w:jc w:val="left"/>
              <w:rPr>
                <w:rFonts w:ascii="宋体" w:hAnsi="宋体" w:cs="宋体" w:eastAsia="宋体" w:hint="default"/>
                <w:sz w:val="20"/>
                <w:szCs w:val="20"/>
              </w:rPr>
            </w:pPr>
            <w:r>
              <w:rPr>
                <w:rFonts w:ascii="宋体" w:hAnsi="宋体" w:cs="宋体" w:eastAsia="宋体" w:hint="default"/>
                <w:sz w:val="20"/>
                <w:szCs w:val="20"/>
              </w:rPr>
              <w:t>西藏酷爱通信有限公司</w:t>
            </w:r>
            <w:r>
              <w:rPr>
                <w:rFonts w:ascii="宋体" w:hAnsi="宋体" w:cs="宋体" w:eastAsia="宋体" w:hint="default"/>
                <w:sz w:val="20"/>
                <w:szCs w:val="20"/>
              </w:rPr>
              <w:t>⑥</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 w:right="0"/>
              <w:jc w:val="center"/>
              <w:rPr>
                <w:rFonts w:ascii="Arial" w:hAnsi="Arial" w:cs="Arial" w:eastAsia="Arial" w:hint="default"/>
                <w:sz w:val="18"/>
                <w:szCs w:val="18"/>
              </w:rPr>
            </w:pPr>
            <w:r>
              <w:rPr>
                <w:rFonts w:ascii="Arial"/>
                <w:sz w:val="18"/>
              </w:rPr>
              <w:t>100</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00" w:right="0"/>
              <w:jc w:val="left"/>
              <w:rPr>
                <w:rFonts w:ascii="Arial" w:hAnsi="Arial" w:cs="Arial" w:eastAsia="Arial" w:hint="default"/>
                <w:sz w:val="18"/>
                <w:szCs w:val="18"/>
              </w:rPr>
            </w:pPr>
            <w:r>
              <w:rPr>
                <w:rFonts w:ascii="Arial"/>
                <w:sz w:val="18"/>
              </w:rPr>
              <w:t>100</w:t>
            </w:r>
          </w:p>
        </w:tc>
        <w:tc>
          <w:tcPr>
            <w:tcW w:w="900" w:type="dxa"/>
            <w:tcBorders>
              <w:top w:val="nil" w:sz="6" w:space="0" w:color="auto"/>
              <w:left w:val="nil" w:sz="6" w:space="0" w:color="auto"/>
              <w:bottom w:val="nil" w:sz="6" w:space="0" w:color="auto"/>
              <w:right w:val="nil" w:sz="6" w:space="0" w:color="auto"/>
            </w:tcBorders>
          </w:tcPr>
          <w:p>
            <w:pPr>
              <w:pStyle w:val="TableParagraph"/>
              <w:spacing w:line="258" w:lineRule="exact"/>
              <w:ind w:right="303"/>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
              <w:jc w:val="right"/>
              <w:rPr>
                <w:rFonts w:ascii="Arial" w:hAnsi="Arial" w:cs="Arial" w:eastAsia="Arial" w:hint="default"/>
                <w:sz w:val="18"/>
                <w:szCs w:val="18"/>
              </w:rPr>
            </w:pPr>
            <w:r>
              <w:rPr>
                <w:rFonts w:ascii="Arial"/>
                <w:sz w:val="18"/>
              </w:rPr>
              <w:t>---</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
              <w:jc w:val="right"/>
              <w:rPr>
                <w:rFonts w:ascii="Arial" w:hAnsi="Arial" w:cs="Arial" w:eastAsia="Arial" w:hint="default"/>
                <w:sz w:val="18"/>
                <w:szCs w:val="18"/>
              </w:rPr>
            </w:pPr>
            <w:r>
              <w:rPr>
                <w:rFonts w:ascii="Arial"/>
                <w:sz w:val="18"/>
              </w:rPr>
              <w:t>---</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
              <w:jc w:val="right"/>
              <w:rPr>
                <w:rFonts w:ascii="Arial" w:hAnsi="Arial" w:cs="Arial" w:eastAsia="Arial" w:hint="default"/>
                <w:sz w:val="18"/>
                <w:szCs w:val="18"/>
              </w:rPr>
            </w:pPr>
            <w:r>
              <w:rPr>
                <w:rFonts w:ascii="Arial"/>
                <w:w w:val="95"/>
                <w:sz w:val="18"/>
              </w:rPr>
              <w:t>---</w:t>
            </w:r>
            <w:r>
              <w:rPr>
                <w:rFonts w:ascii="Arial"/>
                <w:sz w:val="18"/>
              </w:rPr>
            </w:r>
          </w:p>
        </w:tc>
        <w:tc>
          <w:tcPr>
            <w:tcW w:w="595" w:type="dxa"/>
            <w:tcBorders>
              <w:top w:val="nil" w:sz="6" w:space="0" w:color="auto"/>
              <w:left w:val="nil" w:sz="6" w:space="0" w:color="auto"/>
              <w:bottom w:val="nil" w:sz="6" w:space="0" w:color="auto"/>
              <w:right w:val="nil" w:sz="6" w:space="0" w:color="auto"/>
            </w:tcBorders>
          </w:tcPr>
          <w:p>
            <w:pPr/>
          </w:p>
        </w:tc>
      </w:tr>
      <w:tr>
        <w:trPr>
          <w:trHeight w:val="509" w:hRule="exact"/>
        </w:trPr>
        <w:tc>
          <w:tcPr>
            <w:tcW w:w="2576" w:type="dxa"/>
            <w:tcBorders>
              <w:top w:val="nil" w:sz="6" w:space="0" w:color="auto"/>
              <w:left w:val="nil" w:sz="6" w:space="0" w:color="auto"/>
              <w:bottom w:val="nil" w:sz="6" w:space="0" w:color="auto"/>
              <w:right w:val="nil" w:sz="6" w:space="0" w:color="auto"/>
            </w:tcBorders>
          </w:tcPr>
          <w:p>
            <w:pPr>
              <w:pStyle w:val="TableParagraph"/>
              <w:spacing w:line="233" w:lineRule="exact"/>
              <w:ind w:left="26" w:right="0"/>
              <w:jc w:val="left"/>
              <w:rPr>
                <w:rFonts w:ascii="宋体" w:hAnsi="宋体" w:cs="宋体" w:eastAsia="宋体" w:hint="default"/>
                <w:sz w:val="20"/>
                <w:szCs w:val="20"/>
              </w:rPr>
            </w:pPr>
            <w:r>
              <w:rPr>
                <w:rFonts w:ascii="宋体" w:hAnsi="宋体" w:cs="宋体" w:eastAsia="宋体" w:hint="default"/>
                <w:sz w:val="20"/>
                <w:szCs w:val="20"/>
              </w:rPr>
              <w:t>北京酷沃通讯器材有限公司</w:t>
            </w:r>
          </w:p>
          <w:p>
            <w:pPr>
              <w:pStyle w:val="TableParagraph"/>
              <w:spacing w:line="252" w:lineRule="exact"/>
              <w:ind w:left="26" w:right="0"/>
              <w:jc w:val="left"/>
              <w:rPr>
                <w:rFonts w:ascii="宋体" w:hAnsi="宋体" w:cs="宋体" w:eastAsia="宋体" w:hint="default"/>
                <w:sz w:val="20"/>
                <w:szCs w:val="20"/>
              </w:rPr>
            </w:pPr>
            <w:r>
              <w:rPr>
                <w:rFonts w:ascii="宋体" w:hAnsi="宋体" w:cs="宋体" w:eastAsia="宋体" w:hint="default"/>
                <w:w w:val="99"/>
                <w:sz w:val="20"/>
                <w:szCs w:val="20"/>
              </w:rPr>
              <w:t>⑦</w:t>
            </w:r>
            <w:r>
              <w:rPr>
                <w:rFonts w:ascii="宋体" w:hAnsi="宋体" w:cs="宋体" w:eastAsia="宋体" w:hint="default"/>
                <w:sz w:val="20"/>
                <w:szCs w:val="20"/>
              </w:rPr>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4" w:right="0"/>
              <w:jc w:val="center"/>
              <w:rPr>
                <w:rFonts w:ascii="Arial" w:hAnsi="Arial" w:cs="Arial" w:eastAsia="Arial" w:hint="default"/>
                <w:sz w:val="18"/>
                <w:szCs w:val="18"/>
              </w:rPr>
            </w:pPr>
            <w:r>
              <w:rPr>
                <w:rFonts w:ascii="Arial"/>
                <w:sz w:val="18"/>
              </w:rPr>
              <w:t>100</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300" w:right="0"/>
              <w:jc w:val="left"/>
              <w:rPr>
                <w:rFonts w:ascii="Arial" w:hAnsi="Arial" w:cs="Arial" w:eastAsia="Arial" w:hint="default"/>
                <w:sz w:val="18"/>
                <w:szCs w:val="18"/>
              </w:rPr>
            </w:pPr>
            <w:r>
              <w:rPr>
                <w:rFonts w:ascii="Arial"/>
                <w:sz w:val="18"/>
              </w:rPr>
              <w:t>100</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03"/>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26"/>
              <w:jc w:val="right"/>
              <w:rPr>
                <w:rFonts w:ascii="Arial" w:hAnsi="Arial" w:cs="Arial" w:eastAsia="Arial" w:hint="default"/>
                <w:sz w:val="18"/>
                <w:szCs w:val="18"/>
              </w:rPr>
            </w:pPr>
            <w:r>
              <w:rPr>
                <w:rFonts w:ascii="Arial"/>
                <w:sz w:val="18"/>
              </w:rPr>
              <w:t>---</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26"/>
              <w:jc w:val="right"/>
              <w:rPr>
                <w:rFonts w:ascii="Arial" w:hAnsi="Arial" w:cs="Arial" w:eastAsia="Arial" w:hint="default"/>
                <w:sz w:val="18"/>
                <w:szCs w:val="18"/>
              </w:rPr>
            </w:pPr>
            <w:r>
              <w:rPr>
                <w:rFonts w:ascii="Arial"/>
                <w:sz w:val="18"/>
              </w:rPr>
              <w:t>---</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26"/>
              <w:jc w:val="right"/>
              <w:rPr>
                <w:rFonts w:ascii="Arial" w:hAnsi="Arial" w:cs="Arial" w:eastAsia="Arial" w:hint="default"/>
                <w:sz w:val="18"/>
                <w:szCs w:val="18"/>
              </w:rPr>
            </w:pPr>
            <w:r>
              <w:rPr>
                <w:rFonts w:ascii="Arial"/>
                <w:w w:val="95"/>
                <w:sz w:val="18"/>
              </w:rPr>
              <w:t>---</w:t>
            </w:r>
            <w:r>
              <w:rPr>
                <w:rFonts w:ascii="Arial"/>
                <w:sz w:val="18"/>
              </w:rPr>
            </w:r>
          </w:p>
        </w:tc>
        <w:tc>
          <w:tcPr>
            <w:tcW w:w="595" w:type="dxa"/>
            <w:tcBorders>
              <w:top w:val="nil" w:sz="6" w:space="0" w:color="auto"/>
              <w:left w:val="nil" w:sz="6" w:space="0" w:color="auto"/>
              <w:bottom w:val="nil" w:sz="6" w:space="0" w:color="auto"/>
              <w:right w:val="nil" w:sz="6" w:space="0" w:color="auto"/>
            </w:tcBorders>
          </w:tcPr>
          <w:p>
            <w:pPr/>
          </w:p>
        </w:tc>
      </w:tr>
      <w:tr>
        <w:trPr>
          <w:trHeight w:val="490" w:hRule="exact"/>
        </w:trPr>
        <w:tc>
          <w:tcPr>
            <w:tcW w:w="2576" w:type="dxa"/>
            <w:tcBorders>
              <w:top w:val="nil" w:sz="6" w:space="0" w:color="auto"/>
              <w:left w:val="nil" w:sz="6" w:space="0" w:color="auto"/>
              <w:bottom w:val="nil" w:sz="6" w:space="0" w:color="auto"/>
              <w:right w:val="nil" w:sz="6" w:space="0" w:color="auto"/>
            </w:tcBorders>
          </w:tcPr>
          <w:p>
            <w:pPr>
              <w:pStyle w:val="TableParagraph"/>
              <w:spacing w:line="214" w:lineRule="exact"/>
              <w:ind w:left="26" w:right="0"/>
              <w:jc w:val="left"/>
              <w:rPr>
                <w:rFonts w:ascii="宋体" w:hAnsi="宋体" w:cs="宋体" w:eastAsia="宋体" w:hint="default"/>
                <w:sz w:val="20"/>
                <w:szCs w:val="20"/>
              </w:rPr>
            </w:pPr>
            <w:r>
              <w:rPr>
                <w:rFonts w:ascii="宋体" w:hAnsi="宋体" w:cs="宋体" w:eastAsia="宋体" w:hint="default"/>
                <w:sz w:val="20"/>
                <w:szCs w:val="20"/>
              </w:rPr>
              <w:t>北京瑞成汇达科技有限公司</w:t>
            </w:r>
          </w:p>
          <w:p>
            <w:pPr>
              <w:pStyle w:val="TableParagraph"/>
              <w:spacing w:line="252" w:lineRule="exact"/>
              <w:ind w:left="26" w:right="0"/>
              <w:jc w:val="left"/>
              <w:rPr>
                <w:rFonts w:ascii="宋体" w:hAnsi="宋体" w:cs="宋体" w:eastAsia="宋体" w:hint="default"/>
                <w:sz w:val="20"/>
                <w:szCs w:val="20"/>
              </w:rPr>
            </w:pPr>
            <w:r>
              <w:rPr>
                <w:rFonts w:ascii="宋体" w:hAnsi="宋体" w:cs="宋体" w:eastAsia="宋体" w:hint="default"/>
                <w:w w:val="99"/>
                <w:sz w:val="20"/>
                <w:szCs w:val="20"/>
              </w:rPr>
              <w:t>⑧</w:t>
            </w:r>
            <w:r>
              <w:rPr>
                <w:rFonts w:ascii="宋体" w:hAnsi="宋体" w:cs="宋体" w:eastAsia="宋体" w:hint="default"/>
                <w:sz w:val="20"/>
                <w:szCs w:val="20"/>
              </w:rPr>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4" w:right="0"/>
              <w:jc w:val="center"/>
              <w:rPr>
                <w:rFonts w:ascii="Arial" w:hAnsi="Arial" w:cs="Arial" w:eastAsia="Arial" w:hint="default"/>
                <w:sz w:val="18"/>
                <w:szCs w:val="18"/>
              </w:rPr>
            </w:pPr>
            <w:r>
              <w:rPr>
                <w:rFonts w:ascii="Arial"/>
                <w:sz w:val="18"/>
              </w:rPr>
              <w:t>100</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300" w:right="0"/>
              <w:jc w:val="left"/>
              <w:rPr>
                <w:rFonts w:ascii="Arial" w:hAnsi="Arial" w:cs="Arial" w:eastAsia="Arial" w:hint="default"/>
                <w:sz w:val="18"/>
                <w:szCs w:val="18"/>
              </w:rPr>
            </w:pPr>
            <w:r>
              <w:rPr>
                <w:rFonts w:ascii="Arial"/>
                <w:sz w:val="18"/>
              </w:rPr>
              <w:t>100</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03"/>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5"/>
              <w:jc w:val="right"/>
              <w:rPr>
                <w:rFonts w:ascii="Arial" w:hAnsi="Arial" w:cs="Arial" w:eastAsia="Arial" w:hint="default"/>
                <w:sz w:val="18"/>
                <w:szCs w:val="18"/>
              </w:rPr>
            </w:pPr>
            <w:r>
              <w:rPr>
                <w:rFonts w:ascii="Arial"/>
                <w:spacing w:val="-1"/>
                <w:sz w:val="18"/>
              </w:rPr>
              <w:t>970.45</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6"/>
              <w:jc w:val="right"/>
              <w:rPr>
                <w:rFonts w:ascii="Arial" w:hAnsi="Arial" w:cs="Arial" w:eastAsia="Arial" w:hint="default"/>
                <w:sz w:val="18"/>
                <w:szCs w:val="18"/>
              </w:rPr>
            </w:pPr>
            <w:r>
              <w:rPr>
                <w:rFonts w:ascii="Arial"/>
                <w:sz w:val="18"/>
              </w:rPr>
              <w:t>---</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6"/>
              <w:jc w:val="right"/>
              <w:rPr>
                <w:rFonts w:ascii="Arial" w:hAnsi="Arial" w:cs="Arial" w:eastAsia="Arial" w:hint="default"/>
                <w:sz w:val="18"/>
                <w:szCs w:val="18"/>
              </w:rPr>
            </w:pPr>
            <w:r>
              <w:rPr>
                <w:rFonts w:ascii="Arial"/>
                <w:w w:val="95"/>
                <w:sz w:val="18"/>
              </w:rPr>
              <w:t>---</w:t>
            </w:r>
            <w:r>
              <w:rPr>
                <w:rFonts w:ascii="Arial"/>
                <w:sz w:val="18"/>
              </w:rPr>
            </w:r>
          </w:p>
        </w:tc>
        <w:tc>
          <w:tcPr>
            <w:tcW w:w="595" w:type="dxa"/>
            <w:tcBorders>
              <w:top w:val="nil" w:sz="6" w:space="0" w:color="auto"/>
              <w:left w:val="nil" w:sz="6" w:space="0" w:color="auto"/>
              <w:bottom w:val="nil" w:sz="6" w:space="0" w:color="auto"/>
              <w:right w:val="nil" w:sz="6" w:space="0" w:color="auto"/>
            </w:tcBorders>
          </w:tcPr>
          <w:p>
            <w:pPr/>
          </w:p>
        </w:tc>
      </w:tr>
      <w:tr>
        <w:trPr>
          <w:trHeight w:val="483" w:hRule="exact"/>
        </w:trPr>
        <w:tc>
          <w:tcPr>
            <w:tcW w:w="2576" w:type="dxa"/>
            <w:tcBorders>
              <w:top w:val="nil" w:sz="6" w:space="0" w:color="auto"/>
              <w:left w:val="nil" w:sz="6" w:space="0" w:color="auto"/>
              <w:bottom w:val="nil" w:sz="6" w:space="0" w:color="auto"/>
              <w:right w:val="nil" w:sz="6" w:space="0" w:color="auto"/>
            </w:tcBorders>
          </w:tcPr>
          <w:p>
            <w:pPr>
              <w:pStyle w:val="TableParagraph"/>
              <w:spacing w:line="222" w:lineRule="exact"/>
              <w:ind w:left="26" w:right="0"/>
              <w:jc w:val="left"/>
              <w:rPr>
                <w:rFonts w:ascii="宋体" w:hAnsi="宋体" w:cs="宋体" w:eastAsia="宋体" w:hint="default"/>
                <w:sz w:val="20"/>
                <w:szCs w:val="20"/>
              </w:rPr>
            </w:pPr>
            <w:r>
              <w:rPr>
                <w:rFonts w:ascii="宋体" w:hAnsi="宋体" w:cs="宋体" w:eastAsia="宋体" w:hint="default"/>
                <w:sz w:val="20"/>
                <w:szCs w:val="20"/>
              </w:rPr>
              <w:t>天津爱施迪通讯器材有限公</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司</w:t>
            </w:r>
            <w:r>
              <w:rPr>
                <w:rFonts w:ascii="宋体" w:hAnsi="宋体" w:cs="宋体" w:eastAsia="宋体" w:hint="default"/>
                <w:sz w:val="20"/>
                <w:szCs w:val="20"/>
              </w:rPr>
              <w:t>⑨</w:t>
            </w:r>
          </w:p>
        </w:tc>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4" w:right="0"/>
              <w:jc w:val="center"/>
              <w:rPr>
                <w:rFonts w:ascii="Arial" w:hAnsi="Arial" w:cs="Arial" w:eastAsia="Arial" w:hint="default"/>
                <w:sz w:val="18"/>
                <w:szCs w:val="18"/>
              </w:rPr>
            </w:pPr>
            <w:r>
              <w:rPr>
                <w:rFonts w:ascii="Arial"/>
                <w:sz w:val="18"/>
              </w:rPr>
              <w:t>100</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300" w:right="0"/>
              <w:jc w:val="left"/>
              <w:rPr>
                <w:rFonts w:ascii="Arial" w:hAnsi="Arial" w:cs="Arial" w:eastAsia="Arial" w:hint="default"/>
                <w:sz w:val="18"/>
                <w:szCs w:val="18"/>
              </w:rPr>
            </w:pPr>
            <w:r>
              <w:rPr>
                <w:rFonts w:ascii="Arial"/>
                <w:sz w:val="18"/>
              </w:rPr>
              <w:t>100</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03"/>
              <w:jc w:val="righ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6"/>
              <w:jc w:val="right"/>
              <w:rPr>
                <w:rFonts w:ascii="Arial" w:hAnsi="Arial" w:cs="Arial" w:eastAsia="Arial" w:hint="default"/>
                <w:sz w:val="18"/>
                <w:szCs w:val="18"/>
              </w:rPr>
            </w:pPr>
            <w:r>
              <w:rPr>
                <w:rFonts w:ascii="Arial"/>
                <w:sz w:val="18"/>
              </w:rPr>
              <w:t>---</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6"/>
              <w:jc w:val="right"/>
              <w:rPr>
                <w:rFonts w:ascii="Arial" w:hAnsi="Arial" w:cs="Arial" w:eastAsia="Arial" w:hint="default"/>
                <w:sz w:val="18"/>
                <w:szCs w:val="18"/>
              </w:rPr>
            </w:pPr>
            <w:r>
              <w:rPr>
                <w:rFonts w:ascii="Arial"/>
                <w:sz w:val="18"/>
              </w:rPr>
              <w:t>---</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6"/>
              <w:jc w:val="right"/>
              <w:rPr>
                <w:rFonts w:ascii="Arial" w:hAnsi="Arial" w:cs="Arial" w:eastAsia="Arial" w:hint="default"/>
                <w:sz w:val="18"/>
                <w:szCs w:val="18"/>
              </w:rPr>
            </w:pPr>
            <w:r>
              <w:rPr>
                <w:rFonts w:ascii="Arial"/>
                <w:w w:val="95"/>
                <w:sz w:val="18"/>
              </w:rPr>
              <w:t>---</w:t>
            </w:r>
            <w:r>
              <w:rPr>
                <w:rFonts w:ascii="Arial"/>
                <w:sz w:val="18"/>
              </w:rPr>
            </w:r>
          </w:p>
        </w:tc>
        <w:tc>
          <w:tcPr>
            <w:tcW w:w="595" w:type="dxa"/>
            <w:tcBorders>
              <w:top w:val="nil" w:sz="6" w:space="0" w:color="auto"/>
              <w:left w:val="nil" w:sz="6" w:space="0" w:color="auto"/>
              <w:bottom w:val="nil" w:sz="6" w:space="0" w:color="auto"/>
              <w:right w:val="nil" w:sz="6" w:space="0" w:color="auto"/>
            </w:tcBorders>
          </w:tcPr>
          <w:p>
            <w:pPr/>
          </w:p>
        </w:tc>
      </w:tr>
    </w:tbl>
    <w:p>
      <w:pPr>
        <w:pStyle w:val="Heading3"/>
        <w:spacing w:line="383" w:lineRule="exact"/>
        <w:ind w:left="1270" w:right="1176"/>
        <w:jc w:val="left"/>
        <w:rPr>
          <w:b w:val="0"/>
          <w:bCs w:val="0"/>
        </w:rPr>
      </w:pPr>
      <w:r>
        <w:rPr>
          <w:rFonts w:ascii="宋体" w:hAnsi="宋体" w:cs="宋体" w:eastAsia="宋体" w:hint="default"/>
        </w:rPr>
        <w:t>①</w:t>
      </w:r>
      <w:r>
        <w:rPr>
          <w:rFonts w:ascii="宋体" w:hAnsi="宋体" w:cs="宋体" w:eastAsia="宋体" w:hint="default"/>
          <w:spacing w:val="8"/>
        </w:rPr>
        <w:t> </w:t>
      </w:r>
      <w:r>
        <w:rPr/>
        <w:t>拉萨市爱施德通信有限公司</w:t>
      </w:r>
      <w:r>
        <w:rPr>
          <w:b w:val="0"/>
          <w:bCs w:val="0"/>
        </w:rPr>
      </w:r>
    </w:p>
    <w:p>
      <w:pPr>
        <w:pStyle w:val="BodyText"/>
        <w:spacing w:line="240" w:lineRule="auto" w:before="86"/>
        <w:ind w:left="1322" w:right="1176"/>
        <w:jc w:val="left"/>
      </w:pPr>
      <w:r>
        <w:rPr/>
        <w:t>拉萨市爱施德通信有限公司为本公司</w:t>
      </w:r>
      <w:r>
        <w:rPr>
          <w:spacing w:val="-59"/>
        </w:rPr>
        <w:t> </w:t>
      </w:r>
      <w:r>
        <w:rPr>
          <w:rFonts w:ascii="Arial" w:hAnsi="Arial" w:cs="Arial" w:eastAsia="Arial" w:hint="default"/>
        </w:rPr>
        <w:t>2006</w:t>
      </w:r>
      <w:r>
        <w:rPr>
          <w:rFonts w:ascii="Arial" w:hAnsi="Arial" w:cs="Arial" w:eastAsia="Arial" w:hint="default"/>
          <w:spacing w:val="-5"/>
        </w:rPr>
        <w:t> </w:t>
      </w:r>
      <w:r>
        <w:rPr/>
        <w:t>年</w:t>
      </w:r>
      <w:r>
        <w:rPr>
          <w:spacing w:val="-62"/>
        </w:rPr>
        <w:t> </w:t>
      </w:r>
      <w:r>
        <w:rPr>
          <w:rFonts w:ascii="Arial" w:hAnsi="Arial" w:cs="Arial" w:eastAsia="Arial" w:hint="default"/>
        </w:rPr>
        <w:t>4</w:t>
      </w:r>
      <w:r>
        <w:rPr>
          <w:rFonts w:ascii="Arial" w:hAnsi="Arial" w:cs="Arial" w:eastAsia="Arial" w:hint="default"/>
          <w:spacing w:val="-5"/>
        </w:rPr>
        <w:t> </w:t>
      </w:r>
      <w:r>
        <w:rPr>
          <w:spacing w:val="-5"/>
        </w:rPr>
        <w:t>月出资设立的有限责任公司，投资</w:t>
      </w:r>
    </w:p>
    <w:p>
      <w:pPr>
        <w:pStyle w:val="BodyText"/>
        <w:spacing w:line="240" w:lineRule="auto" w:before="69"/>
        <w:ind w:left="842" w:right="1176"/>
        <w:jc w:val="left"/>
      </w:pPr>
      <w:r>
        <w:rPr/>
        <w:t>比例为</w:t>
      </w:r>
      <w:r>
        <w:rPr>
          <w:spacing w:val="-52"/>
        </w:rPr>
        <w:t> </w:t>
      </w:r>
      <w:r>
        <w:rPr>
          <w:rFonts w:ascii="Arial" w:hAnsi="Arial" w:cs="Arial" w:eastAsia="Arial" w:hint="default"/>
        </w:rPr>
        <w:t>100%</w:t>
      </w:r>
      <w:r>
        <w:rPr/>
        <w:t>，注册资本</w:t>
      </w:r>
      <w:r>
        <w:rPr>
          <w:spacing w:val="-51"/>
        </w:rPr>
        <w:t> </w:t>
      </w:r>
      <w:r>
        <w:rPr>
          <w:rFonts w:ascii="Arial" w:hAnsi="Arial" w:cs="Arial" w:eastAsia="Arial" w:hint="default"/>
        </w:rPr>
        <w:t>50</w:t>
      </w:r>
      <w:r>
        <w:rPr>
          <w:rFonts w:ascii="Arial" w:hAnsi="Arial" w:cs="Arial" w:eastAsia="Arial" w:hint="default"/>
          <w:spacing w:val="2"/>
        </w:rPr>
        <w:t> </w:t>
      </w:r>
      <w:r>
        <w:rPr/>
        <w:t>万元，该公司于</w:t>
      </w:r>
      <w:r>
        <w:rPr>
          <w:spacing w:val="-51"/>
        </w:rPr>
        <w:t> </w:t>
      </w:r>
      <w:r>
        <w:rPr>
          <w:rFonts w:ascii="Arial" w:hAnsi="Arial" w:cs="Arial" w:eastAsia="Arial" w:hint="default"/>
        </w:rPr>
        <w:t>2006</w:t>
      </w:r>
      <w:r>
        <w:rPr>
          <w:rFonts w:ascii="Arial" w:hAnsi="Arial" w:cs="Arial" w:eastAsia="Arial" w:hint="default"/>
          <w:spacing w:val="2"/>
        </w:rPr>
        <w:t> </w:t>
      </w:r>
      <w:r>
        <w:rPr/>
        <w:t>年</w:t>
      </w:r>
      <w:r>
        <w:rPr>
          <w:spacing w:val="-54"/>
        </w:rPr>
        <w:t> </w:t>
      </w:r>
      <w:r>
        <w:rPr>
          <w:rFonts w:ascii="Arial" w:hAnsi="Arial" w:cs="Arial" w:eastAsia="Arial" w:hint="default"/>
        </w:rPr>
        <w:t>4</w:t>
      </w:r>
      <w:r>
        <w:rPr>
          <w:rFonts w:ascii="Arial" w:hAnsi="Arial" w:cs="Arial" w:eastAsia="Arial" w:hint="default"/>
          <w:spacing w:val="2"/>
        </w:rPr>
        <w:t> </w:t>
      </w:r>
      <w:r>
        <w:rPr/>
        <w:t>月在拉萨市工商行政管理局领</w:t>
      </w:r>
    </w:p>
    <w:p>
      <w:pPr>
        <w:pStyle w:val="BodyText"/>
        <w:spacing w:line="240" w:lineRule="auto" w:before="67"/>
        <w:ind w:left="842" w:right="1176"/>
        <w:jc w:val="left"/>
      </w:pPr>
      <w:r>
        <w:rPr/>
        <w:t>取</w:t>
      </w:r>
      <w:r>
        <w:rPr>
          <w:spacing w:val="-63"/>
        </w:rPr>
        <w:t> </w:t>
      </w:r>
      <w:r>
        <w:rPr>
          <w:rFonts w:ascii="Arial" w:hAnsi="Arial" w:cs="Arial" w:eastAsia="Arial" w:hint="default"/>
        </w:rPr>
        <w:t>5401001000544</w:t>
      </w:r>
      <w:r>
        <w:rPr>
          <w:rFonts w:ascii="Arial" w:hAnsi="Arial" w:cs="Arial" w:eastAsia="Arial" w:hint="default"/>
          <w:spacing w:val="-7"/>
        </w:rPr>
        <w:t> </w:t>
      </w:r>
      <w:r>
        <w:rPr/>
        <w:t>号企业法人营业执照，营业期限</w:t>
      </w:r>
      <w:r>
        <w:rPr>
          <w:spacing w:val="-62"/>
        </w:rPr>
        <w:t> </w:t>
      </w:r>
      <w:r>
        <w:rPr>
          <w:rFonts w:ascii="Arial" w:hAnsi="Arial" w:cs="Arial" w:eastAsia="Arial" w:hint="default"/>
        </w:rPr>
        <w:t>10</w:t>
      </w:r>
      <w:r>
        <w:rPr>
          <w:rFonts w:ascii="Arial" w:hAnsi="Arial" w:cs="Arial" w:eastAsia="Arial" w:hint="default"/>
          <w:spacing w:val="-9"/>
        </w:rPr>
        <w:t> </w:t>
      </w:r>
      <w:r>
        <w:rPr/>
        <w:t>年。</w:t>
      </w:r>
    </w:p>
    <w:p>
      <w:pPr>
        <w:spacing w:line="240" w:lineRule="auto" w:before="1"/>
        <w:rPr>
          <w:rFonts w:ascii="宋体" w:hAnsi="宋体" w:cs="宋体" w:eastAsia="宋体" w:hint="default"/>
          <w:sz w:val="28"/>
          <w:szCs w:val="28"/>
        </w:rPr>
      </w:pPr>
    </w:p>
    <w:p>
      <w:pPr>
        <w:pStyle w:val="Heading3"/>
        <w:spacing w:line="240" w:lineRule="auto"/>
        <w:ind w:left="1270" w:right="1176"/>
        <w:jc w:val="left"/>
        <w:rPr>
          <w:b w:val="0"/>
          <w:bCs w:val="0"/>
        </w:rPr>
      </w:pPr>
      <w:r>
        <w:rPr>
          <w:rFonts w:ascii="宋体" w:hAnsi="宋体" w:cs="宋体" w:eastAsia="宋体" w:hint="default"/>
        </w:rPr>
        <w:t>②</w:t>
      </w:r>
      <w:r>
        <w:rPr>
          <w:rFonts w:ascii="宋体" w:hAnsi="宋体" w:cs="宋体" w:eastAsia="宋体" w:hint="default"/>
          <w:spacing w:val="10"/>
        </w:rPr>
        <w:t> </w:t>
      </w:r>
      <w:r>
        <w:rPr/>
        <w:t>深圳市酷动数码有限公司及其子公司</w:t>
      </w:r>
      <w:r>
        <w:rPr>
          <w:b w:val="0"/>
          <w:bCs w:val="0"/>
        </w:rPr>
      </w:r>
    </w:p>
    <w:p>
      <w:pPr>
        <w:spacing w:after="0" w:line="240" w:lineRule="auto"/>
        <w:jc w:val="left"/>
        <w:sectPr>
          <w:type w:val="continuous"/>
          <w:pgSz w:w="11910" w:h="16840"/>
          <w:pgMar w:top="1280" w:bottom="1140" w:left="780" w:right="0"/>
        </w:sectPr>
      </w:pPr>
    </w:p>
    <w:p>
      <w:pPr>
        <w:spacing w:line="240" w:lineRule="auto" w:before="14"/>
        <w:rPr>
          <w:rFonts w:ascii="Microsoft JhengHei" w:hAnsi="Microsoft JhengHei" w:cs="Microsoft JhengHei" w:eastAsia="Microsoft JhengHei" w:hint="default"/>
          <w:b/>
          <w:bCs/>
          <w:sz w:val="2"/>
          <w:szCs w:val="2"/>
        </w:rPr>
      </w:pPr>
    </w:p>
    <w:p>
      <w:pPr>
        <w:spacing w:line="20" w:lineRule="exact"/>
        <w:ind w:left="64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53.55pt;height:.75pt;mso-position-horizontal-relative:char;mso-position-vertical-relative:line" coordorigin="0,0" coordsize="9071,15">
            <v:group style="position:absolute;left:7;top:7;width:9057;height:2" coordorigin="7,7" coordsize="9057,2">
              <v:shape style="position:absolute;left:7;top:7;width:9057;height:2" coordorigin="7,7" coordsize="9057,0" path="m7,7l9064,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7"/>
        <w:rPr>
          <w:rFonts w:ascii="Microsoft JhengHei" w:hAnsi="Microsoft JhengHei" w:cs="Microsoft JhengHei" w:eastAsia="Microsoft JhengHei" w:hint="default"/>
          <w:b/>
          <w:bCs/>
          <w:sz w:val="5"/>
          <w:szCs w:val="5"/>
        </w:rPr>
      </w:pPr>
    </w:p>
    <w:p>
      <w:pPr>
        <w:pStyle w:val="BodyText"/>
        <w:spacing w:line="240" w:lineRule="auto"/>
        <w:ind w:left="1162" w:right="0"/>
        <w:jc w:val="left"/>
      </w:pPr>
      <w:r>
        <w:rPr/>
        <w:t>深圳市酷动数码有限公司为本公司</w:t>
      </w:r>
      <w:r>
        <w:rPr>
          <w:spacing w:val="-69"/>
        </w:rPr>
        <w:t> </w:t>
      </w:r>
      <w:r>
        <w:rPr>
          <w:rFonts w:ascii="Arial" w:hAnsi="Arial" w:cs="Arial" w:eastAsia="Arial" w:hint="default"/>
          <w:w w:val="99"/>
        </w:rPr>
        <w:t>2006</w:t>
      </w:r>
      <w:r>
        <w:rPr>
          <w:rFonts w:ascii="Arial" w:hAnsi="Arial" w:cs="Arial" w:eastAsia="Arial" w:hint="default"/>
          <w:spacing w:val="-15"/>
        </w:rPr>
        <w:t> </w:t>
      </w:r>
      <w:r>
        <w:rPr/>
        <w:t>年</w:t>
      </w:r>
      <w:r>
        <w:rPr>
          <w:spacing w:val="-70"/>
        </w:rPr>
        <w:t> </w:t>
      </w:r>
      <w:r>
        <w:rPr>
          <w:rFonts w:ascii="Arial" w:hAnsi="Arial" w:cs="Arial" w:eastAsia="Arial" w:hint="default"/>
          <w:spacing w:val="-2"/>
          <w:w w:val="99"/>
        </w:rPr>
        <w:t>1</w:t>
      </w:r>
      <w:r>
        <w:rPr>
          <w:rFonts w:ascii="Arial" w:hAnsi="Arial" w:cs="Arial" w:eastAsia="Arial" w:hint="default"/>
          <w:w w:val="99"/>
        </w:rPr>
        <w:t>0</w:t>
      </w:r>
      <w:r>
        <w:rPr>
          <w:rFonts w:ascii="Arial" w:hAnsi="Arial" w:cs="Arial" w:eastAsia="Arial" w:hint="default"/>
          <w:spacing w:val="-18"/>
        </w:rPr>
        <w:t> </w:t>
      </w:r>
      <w:r>
        <w:rPr/>
        <w:t>月出资</w:t>
      </w:r>
      <w:r>
        <w:rPr>
          <w:spacing w:val="-70"/>
        </w:rPr>
        <w:t> </w:t>
      </w:r>
      <w:r>
        <w:rPr>
          <w:rFonts w:ascii="Arial" w:hAnsi="Arial" w:cs="Arial" w:eastAsia="Arial" w:hint="default"/>
          <w:w w:val="99"/>
        </w:rPr>
        <w:t>980</w:t>
      </w:r>
      <w:r>
        <w:rPr>
          <w:rFonts w:ascii="Arial" w:hAnsi="Arial" w:cs="Arial" w:eastAsia="Arial" w:hint="default"/>
          <w:spacing w:val="-16"/>
        </w:rPr>
        <w:t> </w:t>
      </w:r>
      <w:r>
        <w:rPr/>
        <w:t>万</w:t>
      </w:r>
      <w:r>
        <w:rPr>
          <w:spacing w:val="-120"/>
        </w:rPr>
        <w:t>元</w:t>
      </w:r>
      <w:r>
        <w:rPr/>
        <w:t>（出</w:t>
      </w:r>
      <w:r>
        <w:rPr>
          <w:spacing w:val="-3"/>
        </w:rPr>
        <w:t>资</w:t>
      </w:r>
      <w:r>
        <w:rPr/>
        <w:t>比例为</w:t>
      </w:r>
      <w:r>
        <w:rPr>
          <w:spacing w:val="-69"/>
        </w:rPr>
        <w:t> </w:t>
      </w:r>
      <w:r>
        <w:rPr>
          <w:rFonts w:ascii="Arial" w:hAnsi="Arial" w:cs="Arial" w:eastAsia="Arial" w:hint="default"/>
          <w:w w:val="99"/>
        </w:rPr>
        <w:t>98%</w:t>
      </w:r>
      <w:r>
        <w:rPr/>
        <w:t>）</w:t>
      </w:r>
    </w:p>
    <w:p>
      <w:pPr>
        <w:pStyle w:val="BodyText"/>
        <w:spacing w:line="240" w:lineRule="auto" w:before="70"/>
        <w:ind w:left="682" w:right="0"/>
        <w:jc w:val="both"/>
        <w:rPr>
          <w:rFonts w:ascii="Arial" w:hAnsi="Arial" w:cs="Arial" w:eastAsia="Arial" w:hint="default"/>
        </w:rPr>
      </w:pPr>
      <w:r>
        <w:rPr/>
        <w:t>与深圳市全球星实业有限公司设立的有限责任公司，注册资本</w:t>
      </w:r>
      <w:r>
        <w:rPr>
          <w:spacing w:val="-65"/>
        </w:rPr>
        <w:t> </w:t>
      </w:r>
      <w:r>
        <w:rPr>
          <w:rFonts w:ascii="Arial" w:hAnsi="Arial" w:cs="Arial" w:eastAsia="Arial" w:hint="default"/>
        </w:rPr>
        <w:t>1000</w:t>
      </w:r>
      <w:r>
        <w:rPr>
          <w:rFonts w:ascii="Arial" w:hAnsi="Arial" w:cs="Arial" w:eastAsia="Arial" w:hint="default"/>
          <w:spacing w:val="-14"/>
        </w:rPr>
        <w:t> </w:t>
      </w:r>
      <w:r>
        <w:rPr/>
        <w:t>万元。</w:t>
      </w:r>
      <w:r>
        <w:rPr>
          <w:rFonts w:ascii="Arial" w:hAnsi="Arial" w:cs="Arial" w:eastAsia="Arial" w:hint="default"/>
        </w:rPr>
        <w:t>2007</w:t>
      </w:r>
      <w:r>
        <w:rPr>
          <w:rFonts w:ascii="Arial" w:hAnsi="Arial" w:cs="Arial" w:eastAsia="Arial" w:hint="default"/>
          <w:spacing w:val="-11"/>
        </w:rPr>
        <w:t> </w:t>
      </w:r>
      <w:r>
        <w:rPr/>
        <w:t>年</w:t>
      </w:r>
      <w:r>
        <w:rPr>
          <w:spacing w:val="-68"/>
        </w:rPr>
        <w:t> </w:t>
      </w:r>
      <w:r>
        <w:rPr>
          <w:rFonts w:ascii="Arial" w:hAnsi="Arial" w:cs="Arial" w:eastAsia="Arial" w:hint="default"/>
        </w:rPr>
        <w:t>10</w:t>
      </w:r>
    </w:p>
    <w:p>
      <w:pPr>
        <w:pStyle w:val="BodyText"/>
        <w:spacing w:line="290" w:lineRule="auto" w:before="67"/>
        <w:ind w:left="682" w:right="1282"/>
        <w:jc w:val="both"/>
      </w:pPr>
      <w:r>
        <w:rPr/>
        <w:t>月 </w:t>
      </w:r>
      <w:r>
        <w:rPr>
          <w:rFonts w:ascii="Arial" w:hAnsi="Arial" w:cs="Arial" w:eastAsia="Arial" w:hint="default"/>
        </w:rPr>
        <w:t>15 </w:t>
      </w:r>
      <w:r>
        <w:rPr/>
        <w:t>日经深圳市产权交易中心深产权鉴字（</w:t>
      </w:r>
      <w:r>
        <w:rPr>
          <w:rFonts w:ascii="Arial" w:hAnsi="Arial" w:cs="Arial" w:eastAsia="Arial" w:hint="default"/>
        </w:rPr>
        <w:t>2007</w:t>
      </w:r>
      <w:r>
        <w:rPr/>
        <w:t>）第 </w:t>
      </w:r>
      <w:r>
        <w:rPr>
          <w:rFonts w:ascii="Arial" w:hAnsi="Arial" w:cs="Arial" w:eastAsia="Arial" w:hint="default"/>
        </w:rPr>
        <w:t>171</w:t>
      </w:r>
      <w:r>
        <w:rPr>
          <w:rFonts w:ascii="Arial" w:hAnsi="Arial" w:cs="Arial" w:eastAsia="Arial" w:hint="default"/>
          <w:spacing w:val="-26"/>
        </w:rPr>
        <w:t> </w:t>
      </w:r>
      <w:r>
        <w:rPr/>
        <w:t>号产权交易鉴证书深圳市 全</w:t>
      </w:r>
      <w:r>
        <w:rPr>
          <w:spacing w:val="-86"/>
        </w:rPr>
        <w:t> </w:t>
      </w:r>
      <w:r>
        <w:rPr/>
        <w:t>球</w:t>
      </w:r>
      <w:r>
        <w:rPr>
          <w:spacing w:val="-86"/>
        </w:rPr>
        <w:t> </w:t>
      </w:r>
      <w:r>
        <w:rPr/>
        <w:t>星</w:t>
      </w:r>
      <w:r>
        <w:rPr>
          <w:spacing w:val="-86"/>
        </w:rPr>
        <w:t> </w:t>
      </w:r>
      <w:r>
        <w:rPr/>
        <w:t>实</w:t>
      </w:r>
      <w:r>
        <w:rPr>
          <w:spacing w:val="-88"/>
        </w:rPr>
        <w:t> </w:t>
      </w:r>
      <w:r>
        <w:rPr/>
        <w:t>业</w:t>
      </w:r>
      <w:r>
        <w:rPr>
          <w:spacing w:val="-86"/>
        </w:rPr>
        <w:t> </w:t>
      </w:r>
      <w:r>
        <w:rPr/>
        <w:t>有</w:t>
      </w:r>
      <w:r>
        <w:rPr>
          <w:spacing w:val="-86"/>
        </w:rPr>
        <w:t> </w:t>
      </w:r>
      <w:r>
        <w:rPr/>
        <w:t>限</w:t>
      </w:r>
      <w:r>
        <w:rPr>
          <w:spacing w:val="-88"/>
        </w:rPr>
        <w:t> </w:t>
      </w:r>
      <w:r>
        <w:rPr/>
        <w:t>公</w:t>
      </w:r>
      <w:r>
        <w:rPr>
          <w:spacing w:val="-88"/>
        </w:rPr>
        <w:t> </w:t>
      </w:r>
      <w:r>
        <w:rPr/>
        <w:t>司</w:t>
      </w:r>
      <w:r>
        <w:rPr>
          <w:spacing w:val="-86"/>
        </w:rPr>
        <w:t> </w:t>
      </w:r>
      <w:r>
        <w:rPr/>
        <w:t>将</w:t>
      </w:r>
      <w:r>
        <w:rPr>
          <w:spacing w:val="-86"/>
        </w:rPr>
        <w:t> </w:t>
      </w:r>
      <w:r>
        <w:rPr/>
        <w:t>其</w:t>
      </w:r>
      <w:r>
        <w:rPr>
          <w:spacing w:val="-86"/>
        </w:rPr>
        <w:t> </w:t>
      </w:r>
      <w:r>
        <w:rPr/>
        <w:t>持</w:t>
      </w:r>
      <w:r>
        <w:rPr>
          <w:spacing w:val="-88"/>
        </w:rPr>
        <w:t> </w:t>
      </w:r>
      <w:r>
        <w:rPr/>
        <w:t>有</w:t>
      </w:r>
      <w:r>
        <w:rPr>
          <w:spacing w:val="-86"/>
        </w:rPr>
        <w:t> </w:t>
      </w:r>
      <w:r>
        <w:rPr/>
        <w:t>深</w:t>
      </w:r>
      <w:r>
        <w:rPr>
          <w:spacing w:val="-86"/>
        </w:rPr>
        <w:t> </w:t>
      </w:r>
      <w:r>
        <w:rPr/>
        <w:t>圳</w:t>
      </w:r>
      <w:r>
        <w:rPr>
          <w:spacing w:val="-88"/>
        </w:rPr>
        <w:t> </w:t>
      </w:r>
      <w:r>
        <w:rPr/>
        <w:t>市</w:t>
      </w:r>
      <w:r>
        <w:rPr>
          <w:spacing w:val="-88"/>
        </w:rPr>
        <w:t> </w:t>
      </w:r>
      <w:r>
        <w:rPr/>
        <w:t>酷</w:t>
      </w:r>
      <w:r>
        <w:rPr>
          <w:spacing w:val="-86"/>
        </w:rPr>
        <w:t> </w:t>
      </w:r>
      <w:r>
        <w:rPr/>
        <w:t>动</w:t>
      </w:r>
      <w:r>
        <w:rPr>
          <w:spacing w:val="-86"/>
        </w:rPr>
        <w:t> </w:t>
      </w:r>
      <w:r>
        <w:rPr/>
        <w:t>数</w:t>
      </w:r>
      <w:r>
        <w:rPr>
          <w:spacing w:val="-86"/>
        </w:rPr>
        <w:t> </w:t>
      </w:r>
      <w:r>
        <w:rPr/>
        <w:t>码</w:t>
      </w:r>
      <w:r>
        <w:rPr>
          <w:spacing w:val="-88"/>
        </w:rPr>
        <w:t> </w:t>
      </w:r>
      <w:r>
        <w:rPr/>
        <w:t>有</w:t>
      </w:r>
      <w:r>
        <w:rPr>
          <w:spacing w:val="-86"/>
        </w:rPr>
        <w:t> </w:t>
      </w:r>
      <w:r>
        <w:rPr/>
        <w:t>限</w:t>
      </w:r>
      <w:r>
        <w:rPr>
          <w:spacing w:val="-86"/>
        </w:rPr>
        <w:t> </w:t>
      </w:r>
      <w:r>
        <w:rPr/>
        <w:t>公</w:t>
      </w:r>
      <w:r>
        <w:rPr>
          <w:spacing w:val="-88"/>
        </w:rPr>
        <w:t> </w:t>
      </w:r>
      <w:r>
        <w:rPr/>
        <w:t>司</w:t>
      </w:r>
      <w:r>
        <w:rPr>
          <w:spacing w:val="41"/>
        </w:rPr>
        <w:t> </w:t>
      </w:r>
      <w:r>
        <w:rPr>
          <w:rFonts w:ascii="Arial" w:hAnsi="Arial" w:cs="Arial" w:eastAsia="Arial" w:hint="default"/>
        </w:rPr>
        <w:t>2%</w:t>
      </w:r>
      <w:r>
        <w:rPr>
          <w:rFonts w:ascii="Arial" w:hAnsi="Arial" w:cs="Arial" w:eastAsia="Arial" w:hint="default"/>
          <w:spacing w:val="-32"/>
        </w:rPr>
        <w:t> </w:t>
      </w:r>
      <w:r>
        <w:rPr/>
        <w:t>的</w:t>
      </w:r>
      <w:r>
        <w:rPr>
          <w:spacing w:val="-86"/>
        </w:rPr>
        <w:t> </w:t>
      </w:r>
      <w:r>
        <w:rPr/>
        <w:t>股</w:t>
      </w:r>
      <w:r>
        <w:rPr>
          <w:spacing w:val="-86"/>
        </w:rPr>
        <w:t> </w:t>
      </w:r>
      <w:r>
        <w:rPr/>
        <w:t>权</w:t>
      </w:r>
      <w:r>
        <w:rPr>
          <w:spacing w:val="-88"/>
        </w:rPr>
        <w:t> </w:t>
      </w:r>
      <w:r>
        <w:rPr/>
        <w:t>以</w:t>
      </w:r>
      <w:r>
        <w:rPr>
          <w:spacing w:val="-86"/>
        </w:rPr>
        <w:t> </w:t>
      </w:r>
      <w:r>
        <w:rPr/>
        <w:t>人</w:t>
      </w:r>
      <w:r>
        <w:rPr>
          <w:spacing w:val="-86"/>
        </w:rPr>
        <w:t> </w:t>
      </w:r>
      <w:r>
        <w:rPr/>
        <w:t>民</w:t>
      </w:r>
      <w:r>
        <w:rPr>
          <w:spacing w:val="-86"/>
        </w:rPr>
        <w:t> </w:t>
      </w:r>
      <w:r>
        <w:rPr/>
        <w:t>币</w:t>
      </w:r>
      <w:r>
        <w:rPr/>
        <w:t> </w:t>
      </w:r>
      <w:r>
        <w:rPr>
          <w:rFonts w:ascii="Arial" w:hAnsi="Arial" w:cs="Arial" w:eastAsia="Arial" w:hint="default"/>
        </w:rPr>
        <w:t>198,600.50</w:t>
      </w:r>
      <w:r>
        <w:rPr>
          <w:rFonts w:ascii="Arial" w:hAnsi="Arial" w:cs="Arial" w:eastAsia="Arial" w:hint="default"/>
          <w:spacing w:val="45"/>
        </w:rPr>
        <w:t> </w:t>
      </w:r>
      <w:r>
        <w:rPr/>
        <w:t>元的价格转让给本公司，自此，深圳市酷动数码有限公司成为本公司全资</w:t>
      </w:r>
    </w:p>
    <w:p>
      <w:pPr>
        <w:pStyle w:val="BodyText"/>
        <w:spacing w:line="240" w:lineRule="auto" w:before="11"/>
        <w:ind w:left="682" w:right="0"/>
        <w:jc w:val="both"/>
      </w:pPr>
      <w:r>
        <w:rPr/>
        <w:t>子公司。</w:t>
      </w:r>
      <w:r>
        <w:rPr>
          <w:rFonts w:ascii="Arial" w:hAnsi="Arial" w:cs="Arial" w:eastAsia="Arial" w:hint="default"/>
        </w:rPr>
        <w:t>2008</w:t>
      </w:r>
      <w:r>
        <w:rPr>
          <w:rFonts w:ascii="Arial" w:hAnsi="Arial" w:cs="Arial" w:eastAsia="Arial" w:hint="default"/>
          <w:spacing w:val="-10"/>
        </w:rPr>
        <w:t> </w:t>
      </w:r>
      <w:r>
        <w:rPr/>
        <w:t>年</w:t>
      </w:r>
      <w:r>
        <w:rPr>
          <w:spacing w:val="-64"/>
        </w:rPr>
        <w:t> </w:t>
      </w:r>
      <w:r>
        <w:rPr>
          <w:rFonts w:ascii="Arial" w:hAnsi="Arial" w:cs="Arial" w:eastAsia="Arial" w:hint="default"/>
        </w:rPr>
        <w:t>6</w:t>
      </w:r>
      <w:r>
        <w:rPr>
          <w:rFonts w:ascii="Arial" w:hAnsi="Arial" w:cs="Arial" w:eastAsia="Arial" w:hint="default"/>
          <w:spacing w:val="-10"/>
        </w:rPr>
        <w:t> </w:t>
      </w:r>
      <w:r>
        <w:rPr/>
        <w:t>月本公司对深圳市酷动数码有限公司增资</w:t>
      </w:r>
      <w:r>
        <w:rPr>
          <w:spacing w:val="-63"/>
        </w:rPr>
        <w:t> </w:t>
      </w:r>
      <w:r>
        <w:rPr>
          <w:rFonts w:ascii="Arial" w:hAnsi="Arial" w:cs="Arial" w:eastAsia="Arial" w:hint="default"/>
        </w:rPr>
        <w:t>2,000</w:t>
      </w:r>
      <w:r>
        <w:rPr>
          <w:rFonts w:ascii="Arial" w:hAnsi="Arial" w:cs="Arial" w:eastAsia="Arial" w:hint="default"/>
          <w:spacing w:val="-12"/>
        </w:rPr>
        <w:t> </w:t>
      </w:r>
      <w:r>
        <w:rPr/>
        <w:t>万元，增资后深圳</w:t>
      </w:r>
    </w:p>
    <w:p>
      <w:pPr>
        <w:pStyle w:val="BodyText"/>
        <w:spacing w:line="240" w:lineRule="auto" w:before="69"/>
        <w:ind w:left="682" w:right="0"/>
        <w:jc w:val="both"/>
      </w:pPr>
      <w:r>
        <w:rPr/>
        <w:t>市酷动数码有限公司注册资本</w:t>
      </w:r>
      <w:r>
        <w:rPr>
          <w:spacing w:val="-61"/>
        </w:rPr>
        <w:t> </w:t>
      </w:r>
      <w:r>
        <w:rPr>
          <w:rFonts w:ascii="Arial" w:hAnsi="Arial" w:cs="Arial" w:eastAsia="Arial" w:hint="default"/>
        </w:rPr>
        <w:t>3,000</w:t>
      </w:r>
      <w:r>
        <w:rPr>
          <w:rFonts w:ascii="Arial" w:hAnsi="Arial" w:cs="Arial" w:eastAsia="Arial" w:hint="default"/>
          <w:spacing w:val="-7"/>
        </w:rPr>
        <w:t> </w:t>
      </w:r>
      <w:r>
        <w:rPr>
          <w:spacing w:val="-4"/>
        </w:rPr>
        <w:t>万元。</w:t>
      </w:r>
      <w:r>
        <w:rPr>
          <w:rFonts w:ascii="Arial" w:hAnsi="Arial" w:cs="Arial" w:eastAsia="Arial" w:hint="default"/>
          <w:spacing w:val="-4"/>
        </w:rPr>
        <w:t>2010</w:t>
      </w:r>
      <w:r>
        <w:rPr>
          <w:rFonts w:ascii="Arial" w:hAnsi="Arial" w:cs="Arial" w:eastAsia="Arial" w:hint="default"/>
          <w:spacing w:val="-7"/>
        </w:rPr>
        <w:t> </w:t>
      </w:r>
      <w:r>
        <w:rPr/>
        <w:t>年</w:t>
      </w:r>
      <w:r>
        <w:rPr>
          <w:spacing w:val="-61"/>
        </w:rPr>
        <w:t> </w:t>
      </w:r>
      <w:r>
        <w:rPr>
          <w:rFonts w:ascii="Arial" w:hAnsi="Arial" w:cs="Arial" w:eastAsia="Arial" w:hint="default"/>
        </w:rPr>
        <w:t>8</w:t>
      </w:r>
      <w:r>
        <w:rPr>
          <w:rFonts w:ascii="Arial" w:hAnsi="Arial" w:cs="Arial" w:eastAsia="Arial" w:hint="default"/>
          <w:spacing w:val="-7"/>
        </w:rPr>
        <w:t> </w:t>
      </w:r>
      <w:r>
        <w:rPr/>
        <w:t>月</w:t>
      </w:r>
      <w:r>
        <w:rPr>
          <w:spacing w:val="-61"/>
        </w:rPr>
        <w:t> </w:t>
      </w:r>
      <w:r>
        <w:rPr>
          <w:rFonts w:ascii="Arial" w:hAnsi="Arial" w:cs="Arial" w:eastAsia="Arial" w:hint="default"/>
        </w:rPr>
        <w:t>9</w:t>
      </w:r>
      <w:r>
        <w:rPr>
          <w:rFonts w:ascii="Arial" w:hAnsi="Arial" w:cs="Arial" w:eastAsia="Arial" w:hint="default"/>
          <w:spacing w:val="-7"/>
        </w:rPr>
        <w:t> </w:t>
      </w:r>
      <w:r>
        <w:rPr/>
        <w:t>日本公司以货币资金对深圳</w:t>
      </w:r>
    </w:p>
    <w:p>
      <w:pPr>
        <w:pStyle w:val="BodyText"/>
        <w:spacing w:line="240" w:lineRule="auto" w:before="69"/>
        <w:ind w:left="682" w:right="0"/>
        <w:jc w:val="both"/>
      </w:pPr>
      <w:r>
        <w:rPr>
          <w:spacing w:val="8"/>
        </w:rPr>
        <w:t>市酷动数码有限公司增资 </w:t>
      </w:r>
      <w:r>
        <w:rPr>
          <w:rFonts w:ascii="Arial" w:hAnsi="Arial" w:cs="Arial" w:eastAsia="Arial" w:hint="default"/>
        </w:rPr>
        <w:t>13,000 </w:t>
      </w:r>
      <w:r>
        <w:rPr>
          <w:rFonts w:ascii="Arial" w:hAnsi="Arial" w:cs="Arial" w:eastAsia="Arial" w:hint="default"/>
          <w:spacing w:val="19"/>
        </w:rPr>
        <w:t> </w:t>
      </w:r>
      <w:r>
        <w:rPr>
          <w:spacing w:val="9"/>
        </w:rPr>
        <w:t>万元，增资后深圳市酷动数码有限公司注册资本</w:t>
      </w:r>
    </w:p>
    <w:p>
      <w:pPr>
        <w:pStyle w:val="BodyText"/>
        <w:spacing w:line="240" w:lineRule="auto" w:before="67"/>
        <w:ind w:left="682" w:right="0"/>
        <w:jc w:val="both"/>
      </w:pPr>
      <w:r>
        <w:rPr>
          <w:rFonts w:ascii="Arial" w:hAnsi="Arial" w:cs="Arial" w:eastAsia="Arial" w:hint="default"/>
        </w:rPr>
        <w:t>16,000</w:t>
      </w:r>
      <w:r>
        <w:rPr>
          <w:rFonts w:ascii="Arial" w:hAnsi="Arial" w:cs="Arial" w:eastAsia="Arial" w:hint="default"/>
          <w:spacing w:val="-8"/>
        </w:rPr>
        <w:t> </w:t>
      </w:r>
      <w:r>
        <w:rPr/>
        <w:t>万元。</w:t>
      </w:r>
    </w:p>
    <w:p>
      <w:pPr>
        <w:pStyle w:val="BodyText"/>
        <w:spacing w:line="240" w:lineRule="auto" w:before="70"/>
        <w:ind w:left="1162" w:right="0"/>
        <w:jc w:val="left"/>
      </w:pPr>
      <w:r>
        <w:rPr/>
        <w:t>深圳市酷动数码有限公司于</w:t>
      </w:r>
      <w:r>
        <w:rPr>
          <w:spacing w:val="-53"/>
        </w:rPr>
        <w:t> </w:t>
      </w:r>
      <w:r>
        <w:rPr>
          <w:rFonts w:ascii="Arial" w:hAnsi="Arial" w:cs="Arial" w:eastAsia="Arial" w:hint="default"/>
          <w:spacing w:val="-5"/>
        </w:rPr>
        <w:t>2011</w:t>
      </w:r>
      <w:r>
        <w:rPr>
          <w:rFonts w:ascii="Arial" w:hAnsi="Arial" w:cs="Arial" w:eastAsia="Arial" w:hint="default"/>
          <w:spacing w:val="1"/>
        </w:rPr>
        <w:t> </w:t>
      </w:r>
      <w:r>
        <w:rPr/>
        <w:t>年</w:t>
      </w:r>
      <w:r>
        <w:rPr>
          <w:spacing w:val="-56"/>
        </w:rPr>
        <w:t> </w:t>
      </w:r>
      <w:r>
        <w:rPr>
          <w:rFonts w:ascii="Arial" w:hAnsi="Arial" w:cs="Arial" w:eastAsia="Arial" w:hint="default"/>
        </w:rPr>
        <w:t>2</w:t>
      </w:r>
      <w:r>
        <w:rPr>
          <w:rFonts w:ascii="Arial" w:hAnsi="Arial" w:cs="Arial" w:eastAsia="Arial" w:hint="default"/>
          <w:spacing w:val="1"/>
        </w:rPr>
        <w:t> </w:t>
      </w:r>
      <w:r>
        <w:rPr/>
        <w:t>月</w:t>
      </w:r>
      <w:r>
        <w:rPr>
          <w:spacing w:val="-55"/>
        </w:rPr>
        <w:t> </w:t>
      </w:r>
      <w:r>
        <w:rPr>
          <w:rFonts w:ascii="Arial" w:hAnsi="Arial" w:cs="Arial" w:eastAsia="Arial" w:hint="default"/>
        </w:rPr>
        <w:t>17</w:t>
      </w:r>
      <w:r>
        <w:rPr>
          <w:rFonts w:ascii="Arial" w:hAnsi="Arial" w:cs="Arial" w:eastAsia="Arial" w:hint="default"/>
          <w:spacing w:val="-1"/>
        </w:rPr>
        <w:t> </w:t>
      </w:r>
      <w:r>
        <w:rPr/>
        <w:t>日以货币资金新设赣州市酷动数码产</w:t>
      </w:r>
    </w:p>
    <w:p>
      <w:pPr>
        <w:pStyle w:val="BodyText"/>
        <w:spacing w:line="240" w:lineRule="auto" w:before="69"/>
        <w:ind w:left="682" w:right="0"/>
        <w:jc w:val="both"/>
        <w:rPr>
          <w:rFonts w:ascii="Arial" w:hAnsi="Arial" w:cs="Arial" w:eastAsia="Arial" w:hint="default"/>
        </w:rPr>
      </w:pPr>
      <w:r>
        <w:rPr/>
        <w:t>品有限公司。深圳市酷动数码有限公司之子公司深圳市合烁数码有限公司于</w:t>
      </w:r>
      <w:r>
        <w:rPr>
          <w:spacing w:val="-57"/>
        </w:rPr>
        <w:t> </w:t>
      </w:r>
      <w:r>
        <w:rPr>
          <w:rFonts w:ascii="Arial" w:hAnsi="Arial" w:cs="Arial" w:eastAsia="Arial" w:hint="default"/>
          <w:spacing w:val="-5"/>
        </w:rPr>
        <w:t>2011</w:t>
      </w:r>
      <w:r>
        <w:rPr>
          <w:rFonts w:ascii="Arial" w:hAnsi="Arial" w:cs="Arial" w:eastAsia="Arial" w:hint="default"/>
          <w:spacing w:val="-4"/>
        </w:rPr>
        <w:t> </w:t>
      </w:r>
      <w:r>
        <w:rPr/>
        <w:t>年</w:t>
      </w:r>
      <w:r>
        <w:rPr>
          <w:spacing w:val="-58"/>
        </w:rPr>
        <w:t> </w:t>
      </w:r>
      <w:r>
        <w:rPr>
          <w:rFonts w:ascii="Arial" w:hAnsi="Arial" w:cs="Arial" w:eastAsia="Arial" w:hint="default"/>
        </w:rPr>
        <w:t>6</w:t>
      </w:r>
    </w:p>
    <w:p>
      <w:pPr>
        <w:pStyle w:val="BodyText"/>
        <w:spacing w:line="240" w:lineRule="auto" w:before="67"/>
        <w:ind w:left="682" w:right="0"/>
        <w:jc w:val="both"/>
      </w:pPr>
      <w:r>
        <w:rPr/>
        <w:t>月 </w:t>
      </w:r>
      <w:r>
        <w:rPr>
          <w:rFonts w:ascii="Arial" w:hAnsi="Arial" w:cs="Arial" w:eastAsia="Arial" w:hint="default"/>
        </w:rPr>
        <w:t>3</w:t>
      </w:r>
      <w:r>
        <w:rPr>
          <w:rFonts w:ascii="Arial" w:hAnsi="Arial" w:cs="Arial" w:eastAsia="Arial" w:hint="default"/>
          <w:spacing w:val="36"/>
        </w:rPr>
        <w:t> </w:t>
      </w:r>
      <w:r>
        <w:rPr/>
        <w:t>日以货币资金新设天津市乐潮数码科技有限公司。深圳市酷动数码有限公司之二</w:t>
      </w:r>
    </w:p>
    <w:p>
      <w:pPr>
        <w:pStyle w:val="BodyText"/>
        <w:spacing w:line="290" w:lineRule="auto" w:before="69"/>
        <w:ind w:left="682" w:right="1282"/>
        <w:jc w:val="both"/>
      </w:pPr>
      <w:r>
        <w:rPr/>
        <w:t>级子公司天津市乐潮数码科技有限公司于</w:t>
      </w:r>
      <w:r>
        <w:rPr>
          <w:spacing w:val="-73"/>
        </w:rPr>
        <w:t> </w:t>
      </w:r>
      <w:r>
        <w:rPr>
          <w:rFonts w:ascii="Arial" w:hAnsi="Arial" w:cs="Arial" w:eastAsia="Arial" w:hint="default"/>
          <w:spacing w:val="-6"/>
        </w:rPr>
        <w:t>2011</w:t>
      </w:r>
      <w:r>
        <w:rPr>
          <w:rFonts w:ascii="Arial" w:hAnsi="Arial" w:cs="Arial" w:eastAsia="Arial" w:hint="default"/>
          <w:spacing w:val="-19"/>
        </w:rPr>
        <w:t> </w:t>
      </w:r>
      <w:r>
        <w:rPr/>
        <w:t>年</w:t>
      </w:r>
      <w:r>
        <w:rPr>
          <w:spacing w:val="-76"/>
        </w:rPr>
        <w:t> </w:t>
      </w:r>
      <w:r>
        <w:rPr>
          <w:rFonts w:ascii="Arial" w:hAnsi="Arial" w:cs="Arial" w:eastAsia="Arial" w:hint="default"/>
          <w:spacing w:val="-8"/>
        </w:rPr>
        <w:t>11</w:t>
      </w:r>
      <w:r>
        <w:rPr>
          <w:rFonts w:ascii="Arial" w:hAnsi="Arial" w:cs="Arial" w:eastAsia="Arial" w:hint="default"/>
          <w:spacing w:val="-19"/>
        </w:rPr>
        <w:t> </w:t>
      </w:r>
      <w:r>
        <w:rPr/>
        <w:t>月</w:t>
      </w:r>
      <w:r>
        <w:rPr>
          <w:spacing w:val="-76"/>
        </w:rPr>
        <w:t> </w:t>
      </w:r>
      <w:r>
        <w:rPr>
          <w:rFonts w:ascii="Arial" w:hAnsi="Arial" w:cs="Arial" w:eastAsia="Arial" w:hint="default"/>
        </w:rPr>
        <w:t>25</w:t>
      </w:r>
      <w:r>
        <w:rPr>
          <w:rFonts w:ascii="Arial" w:hAnsi="Arial" w:cs="Arial" w:eastAsia="Arial" w:hint="default"/>
          <w:spacing w:val="-19"/>
        </w:rPr>
        <w:t> </w:t>
      </w:r>
      <w:r>
        <w:rPr/>
        <w:t>日以货币资金新设北京数意 数码科技有限公司。</w:t>
      </w:r>
    </w:p>
    <w:p>
      <w:pPr>
        <w:pStyle w:val="BodyText"/>
        <w:spacing w:line="240" w:lineRule="auto" w:before="34"/>
        <w:ind w:left="1162" w:right="0"/>
        <w:jc w:val="left"/>
      </w:pPr>
      <w:r>
        <w:rPr/>
        <w:t>阳江市酷动数码有限公司于</w:t>
      </w:r>
      <w:r>
        <w:rPr>
          <w:spacing w:val="-50"/>
        </w:rPr>
        <w:t> </w:t>
      </w:r>
      <w:r>
        <w:rPr>
          <w:rFonts w:ascii="Arial" w:hAnsi="Arial" w:cs="Arial" w:eastAsia="Arial" w:hint="default"/>
          <w:spacing w:val="-5"/>
        </w:rPr>
        <w:t>2011</w:t>
      </w:r>
      <w:r>
        <w:rPr>
          <w:rFonts w:ascii="Arial" w:hAnsi="Arial" w:cs="Arial" w:eastAsia="Arial" w:hint="default"/>
          <w:spacing w:val="4"/>
        </w:rPr>
        <w:t> </w:t>
      </w:r>
      <w:r>
        <w:rPr/>
        <w:t>年</w:t>
      </w:r>
      <w:r>
        <w:rPr>
          <w:spacing w:val="-51"/>
        </w:rPr>
        <w:t> </w:t>
      </w:r>
      <w:r>
        <w:rPr>
          <w:rFonts w:ascii="Arial" w:hAnsi="Arial" w:cs="Arial" w:eastAsia="Arial" w:hint="default"/>
        </w:rPr>
        <w:t>8</w:t>
      </w:r>
      <w:r>
        <w:rPr>
          <w:rFonts w:ascii="Arial" w:hAnsi="Arial" w:cs="Arial" w:eastAsia="Arial" w:hint="default"/>
          <w:spacing w:val="3"/>
        </w:rPr>
        <w:t> </w:t>
      </w:r>
      <w:r>
        <w:rPr/>
        <w:t>月</w:t>
      </w:r>
      <w:r>
        <w:rPr>
          <w:spacing w:val="-53"/>
        </w:rPr>
        <w:t> </w:t>
      </w:r>
      <w:r>
        <w:rPr>
          <w:rFonts w:ascii="Arial" w:hAnsi="Arial" w:cs="Arial" w:eastAsia="Arial" w:hint="default"/>
          <w:spacing w:val="-8"/>
        </w:rPr>
        <w:t>11</w:t>
      </w:r>
      <w:r>
        <w:rPr>
          <w:rFonts w:ascii="Arial" w:hAnsi="Arial" w:cs="Arial" w:eastAsia="Arial" w:hint="default"/>
          <w:spacing w:val="1"/>
        </w:rPr>
        <w:t> </w:t>
      </w:r>
      <w:r>
        <w:rPr/>
        <w:t>日召开股东会解散公司并进行清算，</w:t>
      </w:r>
    </w:p>
    <w:p>
      <w:pPr>
        <w:pStyle w:val="BodyText"/>
        <w:spacing w:line="240" w:lineRule="auto" w:before="69"/>
        <w:ind w:left="682" w:right="0"/>
        <w:jc w:val="both"/>
      </w:pPr>
      <w:r>
        <w:rPr/>
        <w:t>并于</w:t>
      </w:r>
      <w:r>
        <w:rPr>
          <w:spacing w:val="-53"/>
        </w:rPr>
        <w:t> </w:t>
      </w:r>
      <w:r>
        <w:rPr>
          <w:rFonts w:ascii="Arial" w:hAnsi="Arial" w:cs="Arial" w:eastAsia="Arial" w:hint="default"/>
          <w:spacing w:val="-5"/>
        </w:rPr>
        <w:t>2011</w:t>
      </w:r>
      <w:r>
        <w:rPr>
          <w:rFonts w:ascii="Arial" w:hAnsi="Arial" w:cs="Arial" w:eastAsia="Arial" w:hint="default"/>
          <w:spacing w:val="1"/>
        </w:rPr>
        <w:t> </w:t>
      </w:r>
      <w:r>
        <w:rPr/>
        <w:t>年</w:t>
      </w:r>
      <w:r>
        <w:rPr>
          <w:spacing w:val="-56"/>
        </w:rPr>
        <w:t> </w:t>
      </w:r>
      <w:r>
        <w:rPr>
          <w:rFonts w:ascii="Arial" w:hAnsi="Arial" w:cs="Arial" w:eastAsia="Arial" w:hint="default"/>
        </w:rPr>
        <w:t>8</w:t>
      </w:r>
      <w:r>
        <w:rPr>
          <w:rFonts w:ascii="Arial" w:hAnsi="Arial" w:cs="Arial" w:eastAsia="Arial" w:hint="default"/>
          <w:spacing w:val="1"/>
        </w:rPr>
        <w:t> </w:t>
      </w:r>
      <w:r>
        <w:rPr/>
        <w:t>月</w:t>
      </w:r>
      <w:r>
        <w:rPr>
          <w:spacing w:val="-56"/>
        </w:rPr>
        <w:t> </w:t>
      </w:r>
      <w:r>
        <w:rPr>
          <w:rFonts w:ascii="Arial" w:hAnsi="Arial" w:cs="Arial" w:eastAsia="Arial" w:hint="default"/>
        </w:rPr>
        <w:t>23</w:t>
      </w:r>
      <w:r>
        <w:rPr>
          <w:rFonts w:ascii="Arial" w:hAnsi="Arial" w:cs="Arial" w:eastAsia="Arial" w:hint="default"/>
          <w:spacing w:val="-1"/>
        </w:rPr>
        <w:t> </w:t>
      </w:r>
      <w:r>
        <w:rPr/>
        <w:t>日经阳江市工商行政管理局江城分局核准注销，核准注销登记通</w:t>
      </w:r>
    </w:p>
    <w:p>
      <w:pPr>
        <w:pStyle w:val="BodyText"/>
        <w:spacing w:line="240" w:lineRule="auto" w:before="69"/>
        <w:ind w:left="682" w:right="0"/>
        <w:jc w:val="both"/>
      </w:pPr>
      <w:r>
        <w:rPr/>
        <w:t>知书系为江城注通内字</w:t>
      </w:r>
      <w:r>
        <w:rPr>
          <w:rFonts w:ascii="Arial" w:hAnsi="Arial" w:cs="Arial" w:eastAsia="Arial" w:hint="default"/>
        </w:rPr>
        <w:t>[2011]</w:t>
      </w:r>
      <w:r>
        <w:rPr/>
        <w:t>第</w:t>
      </w:r>
      <w:r>
        <w:rPr>
          <w:spacing w:val="-70"/>
        </w:rPr>
        <w:t> </w:t>
      </w:r>
      <w:r>
        <w:rPr>
          <w:rFonts w:ascii="Arial" w:hAnsi="Arial" w:cs="Arial" w:eastAsia="Arial" w:hint="default"/>
          <w:spacing w:val="-3"/>
        </w:rPr>
        <w:t>1100237106</w:t>
      </w:r>
      <w:r>
        <w:rPr>
          <w:rFonts w:ascii="Arial" w:hAnsi="Arial" w:cs="Arial" w:eastAsia="Arial" w:hint="default"/>
          <w:spacing w:val="-14"/>
        </w:rPr>
        <w:t> </w:t>
      </w:r>
      <w:r>
        <w:rPr/>
        <w:t>号。</w:t>
      </w:r>
    </w:p>
    <w:p>
      <w:pPr>
        <w:spacing w:before="114"/>
        <w:ind w:left="0" w:right="1283" w:firstLine="0"/>
        <w:jc w:val="right"/>
        <w:rPr>
          <w:rFonts w:ascii="宋体" w:hAnsi="宋体" w:cs="宋体" w:eastAsia="宋体" w:hint="default"/>
          <w:sz w:val="20"/>
          <w:szCs w:val="20"/>
        </w:rPr>
      </w:pPr>
      <w:r>
        <w:rPr>
          <w:rFonts w:ascii="宋体" w:hAnsi="宋体" w:cs="宋体" w:eastAsia="宋体" w:hint="default"/>
          <w:w w:val="95"/>
          <w:sz w:val="20"/>
          <w:szCs w:val="20"/>
        </w:rPr>
        <w:t>金额单位：人民币万元</w:t>
      </w:r>
      <w:r>
        <w:rPr>
          <w:rFonts w:ascii="宋体" w:hAnsi="宋体" w:cs="宋体" w:eastAsia="宋体" w:hint="default"/>
          <w:sz w:val="20"/>
          <w:szCs w:val="20"/>
        </w:rPr>
      </w:r>
    </w:p>
    <w:p>
      <w:pPr>
        <w:spacing w:line="240" w:lineRule="auto" w:before="5"/>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1368"/>
        <w:gridCol w:w="226"/>
        <w:gridCol w:w="655"/>
        <w:gridCol w:w="271"/>
        <w:gridCol w:w="476"/>
        <w:gridCol w:w="223"/>
        <w:gridCol w:w="475"/>
        <w:gridCol w:w="221"/>
        <w:gridCol w:w="938"/>
        <w:gridCol w:w="223"/>
        <w:gridCol w:w="752"/>
        <w:gridCol w:w="221"/>
        <w:gridCol w:w="497"/>
        <w:gridCol w:w="223"/>
        <w:gridCol w:w="766"/>
        <w:gridCol w:w="223"/>
        <w:gridCol w:w="939"/>
        <w:gridCol w:w="223"/>
        <w:gridCol w:w="888"/>
      </w:tblGrid>
      <w:tr>
        <w:trPr>
          <w:trHeight w:val="1792" w:hRule="exact"/>
        </w:trPr>
        <w:tc>
          <w:tcPr>
            <w:tcW w:w="136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子公司全称</w:t>
            </w:r>
          </w:p>
        </w:tc>
        <w:tc>
          <w:tcPr>
            <w:tcW w:w="226"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60" w:lineRule="exact"/>
              <w:ind w:left="127" w:right="122"/>
              <w:jc w:val="both"/>
              <w:rPr>
                <w:rFonts w:ascii="宋体" w:hAnsi="宋体" w:cs="宋体" w:eastAsia="宋体" w:hint="default"/>
                <w:sz w:val="20"/>
                <w:szCs w:val="20"/>
              </w:rPr>
            </w:pPr>
            <w:r>
              <w:rPr>
                <w:rFonts w:ascii="宋体" w:hAnsi="宋体" w:cs="宋体" w:eastAsia="宋体" w:hint="default"/>
                <w:sz w:val="20"/>
                <w:szCs w:val="20"/>
              </w:rPr>
              <w:t>子公</w:t>
            </w:r>
            <w:r>
              <w:rPr>
                <w:rFonts w:ascii="宋体" w:hAnsi="宋体" w:cs="宋体" w:eastAsia="宋体" w:hint="default"/>
                <w:spacing w:val="-98"/>
                <w:sz w:val="20"/>
                <w:szCs w:val="20"/>
              </w:rPr>
              <w:t> </w:t>
            </w:r>
            <w:r>
              <w:rPr>
                <w:rFonts w:ascii="宋体" w:hAnsi="宋体" w:cs="宋体" w:eastAsia="宋体" w:hint="default"/>
                <w:sz w:val="20"/>
                <w:szCs w:val="20"/>
              </w:rPr>
              <w:t>司类</w:t>
            </w:r>
            <w:r>
              <w:rPr>
                <w:rFonts w:ascii="宋体" w:hAnsi="宋体" w:cs="宋体" w:eastAsia="宋体" w:hint="default"/>
                <w:spacing w:val="-98"/>
                <w:sz w:val="20"/>
                <w:szCs w:val="20"/>
              </w:rPr>
              <w:t> </w:t>
            </w:r>
            <w:r>
              <w:rPr>
                <w:rFonts w:ascii="宋体" w:hAnsi="宋体" w:cs="宋体" w:eastAsia="宋体" w:hint="default"/>
                <w:sz w:val="20"/>
                <w:szCs w:val="20"/>
              </w:rPr>
              <w:t>型</w:t>
            </w:r>
          </w:p>
        </w:tc>
        <w:tc>
          <w:tcPr>
            <w:tcW w:w="271" w:type="dxa"/>
            <w:tcBorders>
              <w:top w:val="nil" w:sz="6" w:space="0" w:color="auto"/>
              <w:left w:val="nil" w:sz="6" w:space="0" w:color="auto"/>
              <w:bottom w:val="nil" w:sz="6" w:space="0" w:color="auto"/>
              <w:right w:val="nil" w:sz="6" w:space="0" w:color="auto"/>
            </w:tcBorders>
          </w:tcPr>
          <w:p>
            <w:pPr/>
          </w:p>
        </w:tc>
        <w:tc>
          <w:tcPr>
            <w:tcW w:w="47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60" w:lineRule="exact"/>
              <w:ind w:left="136" w:right="137"/>
              <w:jc w:val="both"/>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w w:val="99"/>
                <w:sz w:val="20"/>
                <w:szCs w:val="20"/>
              </w:rPr>
              <w:t> </w:t>
            </w:r>
            <w:r>
              <w:rPr>
                <w:rFonts w:ascii="宋体" w:hAnsi="宋体" w:cs="宋体" w:eastAsia="宋体" w:hint="default"/>
                <w:sz w:val="20"/>
                <w:szCs w:val="20"/>
              </w:rPr>
              <w:t>册</w:t>
            </w:r>
            <w:r>
              <w:rPr>
                <w:rFonts w:ascii="宋体" w:hAnsi="宋体" w:cs="宋体" w:eastAsia="宋体" w:hint="default"/>
                <w:w w:val="99"/>
                <w:sz w:val="20"/>
                <w:szCs w:val="20"/>
              </w:rPr>
              <w:t> </w:t>
            </w:r>
            <w:r>
              <w:rPr>
                <w:rFonts w:ascii="宋体" w:hAnsi="宋体" w:cs="宋体" w:eastAsia="宋体" w:hint="default"/>
                <w:sz w:val="20"/>
                <w:szCs w:val="20"/>
              </w:rPr>
              <w:t>地</w:t>
            </w:r>
          </w:p>
        </w:tc>
        <w:tc>
          <w:tcPr>
            <w:tcW w:w="223" w:type="dxa"/>
            <w:tcBorders>
              <w:top w:val="nil" w:sz="6" w:space="0" w:color="auto"/>
              <w:left w:val="nil" w:sz="6" w:space="0" w:color="auto"/>
              <w:bottom w:val="nil" w:sz="6" w:space="0" w:color="auto"/>
              <w:right w:val="nil" w:sz="6" w:space="0" w:color="auto"/>
            </w:tcBorders>
          </w:tcPr>
          <w:p>
            <w:pPr/>
          </w:p>
        </w:tc>
        <w:tc>
          <w:tcPr>
            <w:tcW w:w="475"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60" w:lineRule="exact"/>
              <w:ind w:left="134" w:right="139"/>
              <w:jc w:val="both"/>
              <w:rPr>
                <w:rFonts w:ascii="宋体" w:hAnsi="宋体" w:cs="宋体" w:eastAsia="宋体" w:hint="default"/>
                <w:sz w:val="20"/>
                <w:szCs w:val="20"/>
              </w:rPr>
            </w:pPr>
            <w:r>
              <w:rPr>
                <w:rFonts w:ascii="宋体" w:hAnsi="宋体" w:cs="宋体" w:eastAsia="宋体" w:hint="default"/>
                <w:sz w:val="20"/>
                <w:szCs w:val="20"/>
              </w:rPr>
              <w:t>业</w:t>
            </w:r>
            <w:r>
              <w:rPr>
                <w:rFonts w:ascii="宋体" w:hAnsi="宋体" w:cs="宋体" w:eastAsia="宋体" w:hint="default"/>
                <w:w w:val="99"/>
                <w:sz w:val="20"/>
                <w:szCs w:val="20"/>
              </w:rPr>
              <w:t> </w:t>
            </w:r>
            <w:r>
              <w:rPr>
                <w:rFonts w:ascii="宋体" w:hAnsi="宋体" w:cs="宋体" w:eastAsia="宋体" w:hint="default"/>
                <w:sz w:val="20"/>
                <w:szCs w:val="20"/>
              </w:rPr>
              <w:t>务</w:t>
            </w:r>
            <w:r>
              <w:rPr>
                <w:rFonts w:ascii="宋体" w:hAnsi="宋体" w:cs="宋体" w:eastAsia="宋体" w:hint="default"/>
                <w:w w:val="99"/>
                <w:sz w:val="20"/>
                <w:szCs w:val="20"/>
              </w:rPr>
              <w:t> </w:t>
            </w:r>
            <w:r>
              <w:rPr>
                <w:rFonts w:ascii="宋体" w:hAnsi="宋体" w:cs="宋体" w:eastAsia="宋体" w:hint="default"/>
                <w:sz w:val="20"/>
                <w:szCs w:val="20"/>
              </w:rPr>
              <w:t>性</w:t>
            </w:r>
            <w:r>
              <w:rPr>
                <w:rFonts w:ascii="宋体" w:hAnsi="宋体" w:cs="宋体" w:eastAsia="宋体" w:hint="default"/>
                <w:w w:val="99"/>
                <w:sz w:val="20"/>
                <w:szCs w:val="20"/>
              </w:rPr>
              <w:t> </w:t>
            </w:r>
            <w:r>
              <w:rPr>
                <w:rFonts w:ascii="宋体" w:hAnsi="宋体" w:cs="宋体" w:eastAsia="宋体" w:hint="default"/>
                <w:sz w:val="20"/>
                <w:szCs w:val="20"/>
              </w:rPr>
              <w:t>质</w:t>
            </w:r>
          </w:p>
        </w:tc>
        <w:tc>
          <w:tcPr>
            <w:tcW w:w="221"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60" w:lineRule="exact"/>
              <w:ind w:left="369" w:right="168" w:hanging="202"/>
              <w:jc w:val="left"/>
              <w:rPr>
                <w:rFonts w:ascii="宋体" w:hAnsi="宋体" w:cs="宋体" w:eastAsia="宋体" w:hint="default"/>
                <w:sz w:val="20"/>
                <w:szCs w:val="20"/>
              </w:rPr>
            </w:pPr>
            <w:r>
              <w:rPr>
                <w:rFonts w:ascii="宋体" w:hAnsi="宋体" w:cs="宋体" w:eastAsia="宋体" w:hint="default"/>
                <w:sz w:val="20"/>
                <w:szCs w:val="20"/>
              </w:rPr>
              <w:t>注册资</w:t>
            </w:r>
            <w:r>
              <w:rPr>
                <w:rFonts w:ascii="宋体" w:hAnsi="宋体" w:cs="宋体" w:eastAsia="宋体" w:hint="default"/>
                <w:w w:val="99"/>
                <w:sz w:val="20"/>
                <w:szCs w:val="20"/>
              </w:rPr>
              <w:t> </w:t>
            </w:r>
            <w:r>
              <w:rPr>
                <w:rFonts w:ascii="宋体" w:hAnsi="宋体" w:cs="宋体" w:eastAsia="宋体" w:hint="default"/>
                <w:sz w:val="20"/>
                <w:szCs w:val="20"/>
              </w:rPr>
              <w:t>本</w:t>
            </w:r>
          </w:p>
        </w:tc>
        <w:tc>
          <w:tcPr>
            <w:tcW w:w="223" w:type="dxa"/>
            <w:tcBorders>
              <w:top w:val="nil" w:sz="6" w:space="0" w:color="auto"/>
              <w:left w:val="nil" w:sz="6" w:space="0" w:color="auto"/>
              <w:bottom w:val="nil" w:sz="6" w:space="0" w:color="auto"/>
              <w:right w:val="nil" w:sz="6" w:space="0" w:color="auto"/>
            </w:tcBorders>
          </w:tcPr>
          <w:p>
            <w:pPr/>
          </w:p>
        </w:tc>
        <w:tc>
          <w:tcPr>
            <w:tcW w:w="75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60" w:lineRule="exact"/>
              <w:ind w:left="175" w:right="170"/>
              <w:jc w:val="left"/>
              <w:rPr>
                <w:rFonts w:ascii="宋体" w:hAnsi="宋体" w:cs="宋体" w:eastAsia="宋体" w:hint="default"/>
                <w:sz w:val="20"/>
                <w:szCs w:val="20"/>
              </w:rPr>
            </w:pPr>
            <w:r>
              <w:rPr>
                <w:rFonts w:ascii="宋体" w:hAnsi="宋体" w:cs="宋体" w:eastAsia="宋体" w:hint="default"/>
                <w:sz w:val="20"/>
                <w:szCs w:val="20"/>
              </w:rPr>
              <w:t>经营</w:t>
            </w:r>
            <w:r>
              <w:rPr>
                <w:rFonts w:ascii="宋体" w:hAnsi="宋体" w:cs="宋体" w:eastAsia="宋体" w:hint="default"/>
                <w:spacing w:val="-98"/>
                <w:sz w:val="20"/>
                <w:szCs w:val="20"/>
              </w:rPr>
              <w:t> </w:t>
            </w:r>
            <w:r>
              <w:rPr>
                <w:rFonts w:ascii="宋体" w:hAnsi="宋体" w:cs="宋体" w:eastAsia="宋体" w:hint="default"/>
                <w:sz w:val="20"/>
                <w:szCs w:val="20"/>
              </w:rPr>
              <w:t>范围</w:t>
            </w:r>
          </w:p>
        </w:tc>
        <w:tc>
          <w:tcPr>
            <w:tcW w:w="221" w:type="dxa"/>
            <w:tcBorders>
              <w:top w:val="nil" w:sz="6" w:space="0" w:color="auto"/>
              <w:left w:val="nil" w:sz="6" w:space="0" w:color="auto"/>
              <w:bottom w:val="nil" w:sz="6" w:space="0" w:color="auto"/>
              <w:right w:val="nil" w:sz="6" w:space="0" w:color="auto"/>
            </w:tcBorders>
          </w:tcPr>
          <w:p>
            <w:pPr/>
          </w:p>
        </w:tc>
        <w:tc>
          <w:tcPr>
            <w:tcW w:w="497"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37" w:lineRule="auto"/>
              <w:ind w:left="148" w:right="146"/>
              <w:jc w:val="both"/>
              <w:rPr>
                <w:rFonts w:ascii="宋体" w:hAnsi="宋体" w:cs="宋体" w:eastAsia="宋体" w:hint="default"/>
                <w:sz w:val="20"/>
                <w:szCs w:val="20"/>
              </w:rPr>
            </w:pPr>
            <w:r>
              <w:rPr>
                <w:rFonts w:ascii="宋体" w:hAnsi="宋体" w:cs="宋体" w:eastAsia="宋体" w:hint="default"/>
                <w:sz w:val="20"/>
                <w:szCs w:val="20"/>
              </w:rPr>
              <w:t>企</w:t>
            </w:r>
            <w:r>
              <w:rPr>
                <w:rFonts w:ascii="宋体" w:hAnsi="宋体" w:cs="宋体" w:eastAsia="宋体" w:hint="default"/>
                <w:w w:val="99"/>
                <w:sz w:val="20"/>
                <w:szCs w:val="20"/>
              </w:rPr>
              <w:t> </w:t>
            </w:r>
            <w:r>
              <w:rPr>
                <w:rFonts w:ascii="宋体" w:hAnsi="宋体" w:cs="宋体" w:eastAsia="宋体" w:hint="default"/>
                <w:sz w:val="20"/>
                <w:szCs w:val="20"/>
              </w:rPr>
              <w:t>业</w:t>
            </w:r>
            <w:r>
              <w:rPr>
                <w:rFonts w:ascii="宋体" w:hAnsi="宋体" w:cs="宋体" w:eastAsia="宋体" w:hint="default"/>
                <w:w w:val="99"/>
                <w:sz w:val="20"/>
                <w:szCs w:val="20"/>
              </w:rPr>
              <w:t> </w:t>
            </w:r>
            <w:r>
              <w:rPr>
                <w:rFonts w:ascii="宋体" w:hAnsi="宋体" w:cs="宋体" w:eastAsia="宋体" w:hint="default"/>
                <w:sz w:val="20"/>
                <w:szCs w:val="20"/>
              </w:rPr>
              <w:t>类</w:t>
            </w:r>
            <w:r>
              <w:rPr>
                <w:rFonts w:ascii="宋体" w:hAnsi="宋体" w:cs="宋体" w:eastAsia="宋体" w:hint="default"/>
                <w:w w:val="99"/>
                <w:sz w:val="20"/>
                <w:szCs w:val="20"/>
              </w:rPr>
              <w:t> </w:t>
            </w:r>
            <w:r>
              <w:rPr>
                <w:rFonts w:ascii="宋体" w:hAnsi="宋体" w:cs="宋体" w:eastAsia="宋体" w:hint="default"/>
                <w:sz w:val="20"/>
                <w:szCs w:val="20"/>
              </w:rPr>
              <w:t>型</w:t>
            </w:r>
          </w:p>
        </w:tc>
        <w:tc>
          <w:tcPr>
            <w:tcW w:w="223"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60" w:lineRule="exact"/>
              <w:ind w:left="182" w:right="179"/>
              <w:jc w:val="left"/>
              <w:rPr>
                <w:rFonts w:ascii="宋体" w:hAnsi="宋体" w:cs="宋体" w:eastAsia="宋体" w:hint="default"/>
                <w:sz w:val="20"/>
                <w:szCs w:val="20"/>
              </w:rPr>
            </w:pPr>
            <w:r>
              <w:rPr>
                <w:rFonts w:ascii="宋体" w:hAnsi="宋体" w:cs="宋体" w:eastAsia="宋体" w:hint="default"/>
                <w:sz w:val="20"/>
                <w:szCs w:val="20"/>
              </w:rPr>
              <w:t>法人</w:t>
            </w:r>
            <w:r>
              <w:rPr>
                <w:rFonts w:ascii="宋体" w:hAnsi="宋体" w:cs="宋体" w:eastAsia="宋体" w:hint="default"/>
                <w:spacing w:val="-98"/>
                <w:sz w:val="20"/>
                <w:szCs w:val="20"/>
              </w:rPr>
              <w:t> </w:t>
            </w:r>
            <w:r>
              <w:rPr>
                <w:rFonts w:ascii="宋体" w:hAnsi="宋体" w:cs="宋体" w:eastAsia="宋体" w:hint="default"/>
                <w:sz w:val="20"/>
                <w:szCs w:val="20"/>
              </w:rPr>
              <w:t>代表</w:t>
            </w:r>
          </w:p>
        </w:tc>
        <w:tc>
          <w:tcPr>
            <w:tcW w:w="223" w:type="dxa"/>
            <w:tcBorders>
              <w:top w:val="nil" w:sz="6" w:space="0" w:color="auto"/>
              <w:left w:val="nil" w:sz="6" w:space="0" w:color="auto"/>
              <w:bottom w:val="nil" w:sz="6" w:space="0" w:color="auto"/>
              <w:right w:val="nil" w:sz="6" w:space="0" w:color="auto"/>
            </w:tcBorders>
          </w:tcPr>
          <w:p>
            <w:pPr/>
          </w:p>
        </w:tc>
        <w:tc>
          <w:tcPr>
            <w:tcW w:w="93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60" w:lineRule="exact"/>
              <w:ind w:left="168" w:right="168"/>
              <w:jc w:val="center"/>
              <w:rPr>
                <w:rFonts w:ascii="宋体" w:hAnsi="宋体" w:cs="宋体" w:eastAsia="宋体" w:hint="default"/>
                <w:sz w:val="20"/>
                <w:szCs w:val="20"/>
              </w:rPr>
            </w:pPr>
            <w:r>
              <w:rPr>
                <w:rFonts w:ascii="宋体" w:hAnsi="宋体" w:cs="宋体" w:eastAsia="宋体" w:hint="default"/>
                <w:sz w:val="20"/>
                <w:szCs w:val="20"/>
              </w:rPr>
              <w:t>期末实</w:t>
            </w:r>
            <w:r>
              <w:rPr>
                <w:rFonts w:ascii="宋体" w:hAnsi="宋体" w:cs="宋体" w:eastAsia="宋体" w:hint="default"/>
                <w:w w:val="99"/>
                <w:sz w:val="20"/>
                <w:szCs w:val="20"/>
              </w:rPr>
              <w:t> </w:t>
            </w:r>
            <w:r>
              <w:rPr>
                <w:rFonts w:ascii="宋体" w:hAnsi="宋体" w:cs="宋体" w:eastAsia="宋体" w:hint="default"/>
                <w:sz w:val="20"/>
                <w:szCs w:val="20"/>
              </w:rPr>
              <w:t>际出资</w:t>
            </w:r>
            <w:r>
              <w:rPr>
                <w:rFonts w:ascii="宋体" w:hAnsi="宋体" w:cs="宋体" w:eastAsia="宋体" w:hint="default"/>
                <w:w w:val="99"/>
                <w:sz w:val="20"/>
                <w:szCs w:val="20"/>
              </w:rPr>
              <w:t> </w:t>
            </w:r>
            <w:r>
              <w:rPr>
                <w:rFonts w:ascii="宋体" w:hAnsi="宋体" w:cs="宋体" w:eastAsia="宋体" w:hint="default"/>
                <w:sz w:val="20"/>
                <w:szCs w:val="20"/>
              </w:rPr>
              <w:t>额</w:t>
            </w:r>
          </w:p>
        </w:tc>
        <w:tc>
          <w:tcPr>
            <w:tcW w:w="223"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single" w:sz="4" w:space="0" w:color="000000"/>
              <w:right w:val="nil" w:sz="6" w:space="0" w:color="auto"/>
            </w:tcBorders>
          </w:tcPr>
          <w:p>
            <w:pPr>
              <w:pStyle w:val="TableParagraph"/>
              <w:spacing w:line="198" w:lineRule="exact"/>
              <w:ind w:right="3"/>
              <w:jc w:val="center"/>
              <w:rPr>
                <w:rFonts w:ascii="宋体" w:hAnsi="宋体" w:cs="宋体" w:eastAsia="宋体" w:hint="default"/>
                <w:sz w:val="20"/>
                <w:szCs w:val="20"/>
              </w:rPr>
            </w:pPr>
            <w:r>
              <w:rPr>
                <w:rFonts w:ascii="宋体" w:hAnsi="宋体" w:cs="宋体" w:eastAsia="宋体" w:hint="default"/>
                <w:sz w:val="20"/>
                <w:szCs w:val="20"/>
              </w:rPr>
              <w:t>实质上</w:t>
            </w:r>
          </w:p>
          <w:p>
            <w:pPr>
              <w:pStyle w:val="TableParagraph"/>
              <w:spacing w:line="260" w:lineRule="exact" w:before="24"/>
              <w:ind w:left="141" w:right="144"/>
              <w:jc w:val="center"/>
              <w:rPr>
                <w:rFonts w:ascii="宋体" w:hAnsi="宋体" w:cs="宋体" w:eastAsia="宋体" w:hint="default"/>
                <w:sz w:val="20"/>
                <w:szCs w:val="20"/>
              </w:rPr>
            </w:pPr>
            <w:r>
              <w:rPr>
                <w:rFonts w:ascii="宋体" w:hAnsi="宋体" w:cs="宋体" w:eastAsia="宋体" w:hint="default"/>
                <w:sz w:val="20"/>
                <w:szCs w:val="20"/>
              </w:rPr>
              <w:t>构成对</w:t>
            </w:r>
            <w:r>
              <w:rPr>
                <w:rFonts w:ascii="宋体" w:hAnsi="宋体" w:cs="宋体" w:eastAsia="宋体" w:hint="default"/>
                <w:w w:val="99"/>
                <w:sz w:val="20"/>
                <w:szCs w:val="20"/>
              </w:rPr>
              <w:t> </w:t>
            </w:r>
            <w:r>
              <w:rPr>
                <w:rFonts w:ascii="宋体" w:hAnsi="宋体" w:cs="宋体" w:eastAsia="宋体" w:hint="default"/>
                <w:sz w:val="20"/>
                <w:szCs w:val="20"/>
              </w:rPr>
              <w:t>子公司</w:t>
            </w:r>
            <w:r>
              <w:rPr>
                <w:rFonts w:ascii="宋体" w:hAnsi="宋体" w:cs="宋体" w:eastAsia="宋体" w:hint="default"/>
                <w:w w:val="99"/>
                <w:sz w:val="20"/>
                <w:szCs w:val="20"/>
              </w:rPr>
              <w:t> </w:t>
            </w:r>
            <w:r>
              <w:rPr>
                <w:rFonts w:ascii="宋体" w:hAnsi="宋体" w:cs="宋体" w:eastAsia="宋体" w:hint="default"/>
                <w:sz w:val="20"/>
                <w:szCs w:val="20"/>
              </w:rPr>
              <w:t>净投资</w:t>
            </w:r>
            <w:r>
              <w:rPr>
                <w:rFonts w:ascii="宋体" w:hAnsi="宋体" w:cs="宋体" w:eastAsia="宋体" w:hint="default"/>
                <w:w w:val="99"/>
                <w:sz w:val="20"/>
                <w:szCs w:val="20"/>
              </w:rPr>
              <w:t> </w:t>
            </w:r>
            <w:r>
              <w:rPr>
                <w:rFonts w:ascii="宋体" w:hAnsi="宋体" w:cs="宋体" w:eastAsia="宋体" w:hint="default"/>
                <w:sz w:val="20"/>
                <w:szCs w:val="20"/>
              </w:rPr>
              <w:t>的其他</w:t>
            </w:r>
            <w:r>
              <w:rPr>
                <w:rFonts w:ascii="宋体" w:hAnsi="宋体" w:cs="宋体" w:eastAsia="宋体" w:hint="default"/>
                <w:w w:val="99"/>
                <w:sz w:val="20"/>
                <w:szCs w:val="20"/>
              </w:rPr>
              <w:t> </w:t>
            </w:r>
            <w:r>
              <w:rPr>
                <w:rFonts w:ascii="宋体" w:hAnsi="宋体" w:cs="宋体" w:eastAsia="宋体" w:hint="default"/>
                <w:sz w:val="20"/>
                <w:szCs w:val="20"/>
              </w:rPr>
              <w:t>项目余</w:t>
            </w:r>
            <w:r>
              <w:rPr>
                <w:rFonts w:ascii="宋体" w:hAnsi="宋体" w:cs="宋体" w:eastAsia="宋体" w:hint="default"/>
                <w:w w:val="99"/>
                <w:sz w:val="20"/>
                <w:szCs w:val="20"/>
              </w:rPr>
              <w:t> </w:t>
            </w:r>
            <w:r>
              <w:rPr>
                <w:rFonts w:ascii="宋体" w:hAnsi="宋体" w:cs="宋体" w:eastAsia="宋体" w:hint="default"/>
                <w:sz w:val="20"/>
                <w:szCs w:val="20"/>
              </w:rPr>
              <w:t>额</w:t>
            </w:r>
          </w:p>
        </w:tc>
      </w:tr>
      <w:tr>
        <w:trPr>
          <w:trHeight w:val="1141" w:hRule="exact"/>
        </w:trPr>
        <w:tc>
          <w:tcPr>
            <w:tcW w:w="1368" w:type="dxa"/>
            <w:tcBorders>
              <w:top w:val="single" w:sz="4" w:space="0" w:color="000000"/>
              <w:left w:val="nil" w:sz="6" w:space="0" w:color="auto"/>
              <w:bottom w:val="nil" w:sz="6" w:space="0" w:color="auto"/>
              <w:right w:val="nil" w:sz="6" w:space="0" w:color="auto"/>
            </w:tcBorders>
          </w:tcPr>
          <w:p>
            <w:pPr>
              <w:pStyle w:val="TableParagraph"/>
              <w:spacing w:line="286" w:lineRule="exact" w:before="131"/>
              <w:ind w:left="108" w:right="156"/>
              <w:jc w:val="both"/>
              <w:rPr>
                <w:rFonts w:ascii="宋体" w:hAnsi="宋体" w:cs="宋体" w:eastAsia="宋体" w:hint="default"/>
                <w:sz w:val="22"/>
                <w:szCs w:val="22"/>
              </w:rPr>
            </w:pPr>
            <w:r>
              <w:rPr>
                <w:rFonts w:ascii="宋体" w:hAnsi="宋体" w:cs="宋体" w:eastAsia="宋体" w:hint="default"/>
                <w:spacing w:val="-1"/>
                <w:sz w:val="22"/>
                <w:szCs w:val="22"/>
              </w:rPr>
              <w:t>合肥酷动数</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pacing w:val="-1"/>
                <w:sz w:val="22"/>
                <w:szCs w:val="22"/>
              </w:rPr>
              <w:t>码科技有限</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公司</w:t>
            </w:r>
          </w:p>
        </w:tc>
        <w:tc>
          <w:tcPr>
            <w:tcW w:w="226" w:type="dxa"/>
            <w:tcBorders>
              <w:top w:val="nil" w:sz="6" w:space="0" w:color="auto"/>
              <w:left w:val="nil" w:sz="6" w:space="0" w:color="auto"/>
              <w:bottom w:val="nil" w:sz="6" w:space="0" w:color="auto"/>
              <w:right w:val="nil" w:sz="6" w:space="0" w:color="auto"/>
            </w:tcBorders>
          </w:tcPr>
          <w:p>
            <w:pPr/>
          </w:p>
        </w:tc>
        <w:tc>
          <w:tcPr>
            <w:tcW w:w="655"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全资</w:t>
            </w:r>
          </w:p>
        </w:tc>
        <w:tc>
          <w:tcPr>
            <w:tcW w:w="271" w:type="dxa"/>
            <w:tcBorders>
              <w:top w:val="nil" w:sz="6" w:space="0" w:color="auto"/>
              <w:left w:val="nil" w:sz="6" w:space="0" w:color="auto"/>
              <w:bottom w:val="nil" w:sz="6" w:space="0" w:color="auto"/>
              <w:right w:val="nil" w:sz="6" w:space="0" w:color="auto"/>
            </w:tcBorders>
          </w:tcPr>
          <w:p>
            <w:pPr/>
          </w:p>
        </w:tc>
        <w:tc>
          <w:tcPr>
            <w:tcW w:w="476"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84" w:lineRule="exact"/>
              <w:ind w:left="108" w:right="144"/>
              <w:jc w:val="left"/>
              <w:rPr>
                <w:rFonts w:ascii="宋体" w:hAnsi="宋体" w:cs="宋体" w:eastAsia="宋体" w:hint="default"/>
                <w:sz w:val="22"/>
                <w:szCs w:val="22"/>
              </w:rPr>
            </w:pPr>
            <w:r>
              <w:rPr>
                <w:rFonts w:ascii="宋体" w:hAnsi="宋体" w:cs="宋体" w:eastAsia="宋体" w:hint="default"/>
                <w:sz w:val="22"/>
                <w:szCs w:val="22"/>
              </w:rPr>
              <w:t>合</w:t>
            </w:r>
            <w:r>
              <w:rPr>
                <w:rFonts w:ascii="宋体" w:hAnsi="宋体" w:cs="宋体" w:eastAsia="宋体" w:hint="default"/>
                <w:w w:val="100"/>
                <w:sz w:val="22"/>
                <w:szCs w:val="22"/>
              </w:rPr>
              <w:t> </w:t>
            </w:r>
            <w:r>
              <w:rPr>
                <w:rFonts w:ascii="宋体" w:hAnsi="宋体" w:cs="宋体" w:eastAsia="宋体" w:hint="default"/>
                <w:sz w:val="22"/>
                <w:szCs w:val="22"/>
              </w:rPr>
              <w:t>肥</w:t>
            </w:r>
          </w:p>
        </w:tc>
        <w:tc>
          <w:tcPr>
            <w:tcW w:w="223" w:type="dxa"/>
            <w:tcBorders>
              <w:top w:val="nil" w:sz="6" w:space="0" w:color="auto"/>
              <w:left w:val="nil" w:sz="6" w:space="0" w:color="auto"/>
              <w:bottom w:val="nil" w:sz="6" w:space="0" w:color="auto"/>
              <w:right w:val="nil" w:sz="6" w:space="0" w:color="auto"/>
            </w:tcBorders>
          </w:tcPr>
          <w:p>
            <w:pPr/>
          </w:p>
        </w:tc>
        <w:tc>
          <w:tcPr>
            <w:tcW w:w="475"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84" w:lineRule="exact"/>
              <w:ind w:left="105" w:right="146"/>
              <w:jc w:val="left"/>
              <w:rPr>
                <w:rFonts w:ascii="宋体" w:hAnsi="宋体" w:cs="宋体" w:eastAsia="宋体" w:hint="default"/>
                <w:sz w:val="22"/>
                <w:szCs w:val="22"/>
              </w:rPr>
            </w:pPr>
            <w:r>
              <w:rPr>
                <w:rFonts w:ascii="宋体" w:hAnsi="宋体" w:cs="宋体" w:eastAsia="宋体" w:hint="default"/>
                <w:sz w:val="22"/>
                <w:szCs w:val="22"/>
              </w:rPr>
              <w:t>商</w:t>
            </w:r>
            <w:r>
              <w:rPr>
                <w:rFonts w:ascii="宋体" w:hAnsi="宋体" w:cs="宋体" w:eastAsia="宋体" w:hint="default"/>
                <w:w w:val="100"/>
                <w:sz w:val="22"/>
                <w:szCs w:val="22"/>
              </w:rPr>
              <w:t> </w:t>
            </w:r>
            <w:r>
              <w:rPr>
                <w:rFonts w:ascii="宋体" w:hAnsi="宋体" w:cs="宋体" w:eastAsia="宋体" w:hint="default"/>
                <w:sz w:val="22"/>
                <w:szCs w:val="22"/>
              </w:rPr>
              <w:t>业</w:t>
            </w:r>
          </w:p>
        </w:tc>
        <w:tc>
          <w:tcPr>
            <w:tcW w:w="221" w:type="dxa"/>
            <w:tcBorders>
              <w:top w:val="nil" w:sz="6" w:space="0" w:color="auto"/>
              <w:left w:val="nil" w:sz="6" w:space="0" w:color="auto"/>
              <w:bottom w:val="nil" w:sz="6" w:space="0" w:color="auto"/>
              <w:right w:val="nil" w:sz="6" w:space="0" w:color="auto"/>
            </w:tcBorders>
          </w:tcPr>
          <w:p>
            <w:pPr/>
          </w:p>
        </w:tc>
        <w:tc>
          <w:tcPr>
            <w:tcW w:w="93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8"/>
              <w:jc w:val="right"/>
              <w:rPr>
                <w:rFonts w:ascii="Arial" w:hAnsi="Arial" w:cs="Arial" w:eastAsia="Arial" w:hint="default"/>
                <w:sz w:val="20"/>
                <w:szCs w:val="20"/>
              </w:rPr>
            </w:pPr>
            <w:r>
              <w:rPr>
                <w:rFonts w:ascii="Arial"/>
                <w:w w:val="95"/>
                <w:sz w:val="20"/>
              </w:rPr>
              <w:t>50.00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752" w:type="dxa"/>
            <w:tcBorders>
              <w:top w:val="single" w:sz="4" w:space="0" w:color="000000"/>
              <w:left w:val="nil" w:sz="6" w:space="0" w:color="auto"/>
              <w:bottom w:val="nil" w:sz="6" w:space="0" w:color="auto"/>
              <w:right w:val="nil" w:sz="6" w:space="0" w:color="auto"/>
            </w:tcBorders>
          </w:tcPr>
          <w:p>
            <w:pPr>
              <w:pStyle w:val="TableParagraph"/>
              <w:spacing w:line="248" w:lineRule="exact"/>
              <w:ind w:left="108" w:right="0"/>
              <w:jc w:val="both"/>
              <w:rPr>
                <w:rFonts w:ascii="宋体" w:hAnsi="宋体" w:cs="宋体" w:eastAsia="宋体" w:hint="default"/>
                <w:sz w:val="22"/>
                <w:szCs w:val="22"/>
              </w:rPr>
            </w:pPr>
            <w:r>
              <w:rPr>
                <w:rFonts w:ascii="宋体" w:hAnsi="宋体" w:cs="宋体" w:eastAsia="宋体" w:hint="default"/>
                <w:sz w:val="22"/>
                <w:szCs w:val="22"/>
              </w:rPr>
              <w:t>数码</w:t>
            </w:r>
          </w:p>
          <w:p>
            <w:pPr>
              <w:pStyle w:val="TableParagraph"/>
              <w:spacing w:line="237" w:lineRule="auto" w:before="1"/>
              <w:ind w:left="108" w:right="200"/>
              <w:jc w:val="both"/>
              <w:rPr>
                <w:rFonts w:ascii="宋体" w:hAnsi="宋体" w:cs="宋体" w:eastAsia="宋体" w:hint="default"/>
                <w:sz w:val="22"/>
                <w:szCs w:val="22"/>
              </w:rPr>
            </w:pPr>
            <w:r>
              <w:rPr>
                <w:rFonts w:ascii="宋体" w:hAnsi="宋体" w:cs="宋体" w:eastAsia="宋体" w:hint="default"/>
                <w:sz w:val="22"/>
                <w:szCs w:val="22"/>
              </w:rPr>
              <w:t>电子</w:t>
            </w:r>
            <w:r>
              <w:rPr>
                <w:rFonts w:ascii="宋体" w:hAnsi="宋体" w:cs="宋体" w:eastAsia="宋体" w:hint="default"/>
                <w:w w:val="100"/>
                <w:sz w:val="22"/>
                <w:szCs w:val="22"/>
              </w:rPr>
              <w:t> </w:t>
            </w:r>
            <w:r>
              <w:rPr>
                <w:rFonts w:ascii="宋体" w:hAnsi="宋体" w:cs="宋体" w:eastAsia="宋体" w:hint="default"/>
                <w:sz w:val="22"/>
                <w:szCs w:val="22"/>
              </w:rPr>
              <w:t>产品</w:t>
            </w:r>
            <w:r>
              <w:rPr>
                <w:rFonts w:ascii="宋体" w:hAnsi="宋体" w:cs="宋体" w:eastAsia="宋体" w:hint="default"/>
                <w:w w:val="100"/>
                <w:sz w:val="22"/>
                <w:szCs w:val="22"/>
              </w:rPr>
              <w:t> </w:t>
            </w:r>
            <w:r>
              <w:rPr>
                <w:rFonts w:ascii="宋体" w:hAnsi="宋体" w:cs="宋体" w:eastAsia="宋体" w:hint="default"/>
                <w:sz w:val="22"/>
                <w:szCs w:val="22"/>
              </w:rPr>
              <w:t>销售</w:t>
            </w:r>
          </w:p>
        </w:tc>
        <w:tc>
          <w:tcPr>
            <w:tcW w:w="221" w:type="dxa"/>
            <w:tcBorders>
              <w:top w:val="nil" w:sz="6" w:space="0" w:color="auto"/>
              <w:left w:val="nil" w:sz="6" w:space="0" w:color="auto"/>
              <w:bottom w:val="nil" w:sz="6" w:space="0" w:color="auto"/>
              <w:right w:val="nil" w:sz="6" w:space="0" w:color="auto"/>
            </w:tcBorders>
          </w:tcPr>
          <w:p>
            <w:pPr/>
          </w:p>
        </w:tc>
        <w:tc>
          <w:tcPr>
            <w:tcW w:w="497" w:type="dxa"/>
            <w:tcBorders>
              <w:top w:val="single" w:sz="4" w:space="0" w:color="000000"/>
              <w:left w:val="nil" w:sz="6" w:space="0" w:color="auto"/>
              <w:bottom w:val="nil" w:sz="6" w:space="0" w:color="auto"/>
              <w:right w:val="nil" w:sz="6" w:space="0" w:color="auto"/>
            </w:tcBorders>
          </w:tcPr>
          <w:p>
            <w:pPr>
              <w:pStyle w:val="TableParagraph"/>
              <w:spacing w:line="248" w:lineRule="exact"/>
              <w:ind w:left="108" w:right="0"/>
              <w:jc w:val="both"/>
              <w:rPr>
                <w:rFonts w:ascii="宋体" w:hAnsi="宋体" w:cs="宋体" w:eastAsia="宋体" w:hint="default"/>
                <w:sz w:val="22"/>
                <w:szCs w:val="22"/>
              </w:rPr>
            </w:pPr>
            <w:r>
              <w:rPr>
                <w:rFonts w:ascii="宋体" w:hAnsi="宋体" w:cs="宋体" w:eastAsia="宋体" w:hint="default"/>
                <w:w w:val="100"/>
                <w:sz w:val="22"/>
                <w:szCs w:val="22"/>
              </w:rPr>
              <w:t>有</w:t>
            </w:r>
          </w:p>
          <w:p>
            <w:pPr>
              <w:pStyle w:val="TableParagraph"/>
              <w:spacing w:line="237" w:lineRule="auto" w:before="1"/>
              <w:ind w:left="108" w:right="167"/>
              <w:jc w:val="both"/>
              <w:rPr>
                <w:rFonts w:ascii="宋体" w:hAnsi="宋体" w:cs="宋体" w:eastAsia="宋体" w:hint="default"/>
                <w:sz w:val="22"/>
                <w:szCs w:val="22"/>
              </w:rPr>
            </w:pPr>
            <w:r>
              <w:rPr>
                <w:rFonts w:ascii="宋体" w:hAnsi="宋体" w:cs="宋体" w:eastAsia="宋体" w:hint="default"/>
                <w:sz w:val="22"/>
                <w:szCs w:val="22"/>
              </w:rPr>
              <w:t>限</w:t>
            </w:r>
            <w:r>
              <w:rPr>
                <w:rFonts w:ascii="宋体" w:hAnsi="宋体" w:cs="宋体" w:eastAsia="宋体" w:hint="default"/>
                <w:w w:val="100"/>
                <w:sz w:val="22"/>
                <w:szCs w:val="22"/>
              </w:rPr>
              <w:t> </w:t>
            </w:r>
            <w:r>
              <w:rPr>
                <w:rFonts w:ascii="宋体" w:hAnsi="宋体" w:cs="宋体" w:eastAsia="宋体" w:hint="default"/>
                <w:sz w:val="22"/>
                <w:szCs w:val="22"/>
              </w:rPr>
              <w:t>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223" w:type="dxa"/>
            <w:tcBorders>
              <w:top w:val="nil" w:sz="6" w:space="0" w:color="auto"/>
              <w:left w:val="nil" w:sz="6" w:space="0" w:color="auto"/>
              <w:bottom w:val="nil" w:sz="6" w:space="0" w:color="auto"/>
              <w:right w:val="nil" w:sz="6" w:space="0" w:color="auto"/>
            </w:tcBorders>
          </w:tcPr>
          <w:p>
            <w:pPr/>
          </w:p>
        </w:tc>
        <w:tc>
          <w:tcPr>
            <w:tcW w:w="766"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84" w:lineRule="exact"/>
              <w:ind w:left="108" w:right="215"/>
              <w:jc w:val="left"/>
              <w:rPr>
                <w:rFonts w:ascii="宋体" w:hAnsi="宋体" w:cs="宋体" w:eastAsia="宋体" w:hint="default"/>
                <w:sz w:val="22"/>
                <w:szCs w:val="22"/>
              </w:rPr>
            </w:pPr>
            <w:r>
              <w:rPr>
                <w:rFonts w:ascii="宋体" w:hAnsi="宋体" w:cs="宋体" w:eastAsia="宋体" w:hint="default"/>
                <w:sz w:val="22"/>
                <w:szCs w:val="22"/>
              </w:rPr>
              <w:t>黄文</w:t>
            </w:r>
            <w:r>
              <w:rPr>
                <w:rFonts w:ascii="宋体" w:hAnsi="宋体" w:cs="宋体" w:eastAsia="宋体" w:hint="default"/>
                <w:w w:val="100"/>
                <w:sz w:val="22"/>
                <w:szCs w:val="22"/>
              </w:rPr>
              <w:t> </w:t>
            </w:r>
            <w:r>
              <w:rPr>
                <w:rFonts w:ascii="宋体" w:hAnsi="宋体" w:cs="宋体" w:eastAsia="宋体" w:hint="default"/>
                <w:sz w:val="22"/>
                <w:szCs w:val="22"/>
              </w:rPr>
              <w:t>辉</w:t>
            </w:r>
          </w:p>
        </w:tc>
        <w:tc>
          <w:tcPr>
            <w:tcW w:w="223" w:type="dxa"/>
            <w:tcBorders>
              <w:top w:val="nil" w:sz="6" w:space="0" w:color="auto"/>
              <w:left w:val="nil" w:sz="6" w:space="0" w:color="auto"/>
              <w:bottom w:val="nil" w:sz="6" w:space="0" w:color="auto"/>
              <w:right w:val="nil" w:sz="6" w:space="0" w:color="auto"/>
            </w:tcBorders>
          </w:tcPr>
          <w:p>
            <w:pPr/>
          </w:p>
        </w:tc>
        <w:tc>
          <w:tcPr>
            <w:tcW w:w="93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8"/>
              <w:jc w:val="right"/>
              <w:rPr>
                <w:rFonts w:ascii="Arial" w:hAnsi="Arial" w:cs="Arial" w:eastAsia="Arial" w:hint="default"/>
                <w:sz w:val="20"/>
                <w:szCs w:val="20"/>
              </w:rPr>
            </w:pPr>
            <w:r>
              <w:rPr>
                <w:rFonts w:ascii="Arial"/>
                <w:w w:val="95"/>
                <w:sz w:val="20"/>
              </w:rPr>
              <w:t>50.00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88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3"/>
              <w:ind w:right="103"/>
              <w:jc w:val="right"/>
              <w:rPr>
                <w:rFonts w:ascii="Arial" w:hAnsi="Arial" w:cs="Arial" w:eastAsia="Arial" w:hint="default"/>
                <w:sz w:val="22"/>
                <w:szCs w:val="22"/>
              </w:rPr>
            </w:pPr>
            <w:r>
              <w:rPr>
                <w:rFonts w:ascii="Arial"/>
                <w:sz w:val="22"/>
              </w:rPr>
              <w:t>---</w:t>
            </w:r>
          </w:p>
        </w:tc>
      </w:tr>
      <w:tr>
        <w:trPr>
          <w:trHeight w:val="1143" w:hRule="exact"/>
        </w:trPr>
        <w:tc>
          <w:tcPr>
            <w:tcW w:w="1368" w:type="dxa"/>
            <w:tcBorders>
              <w:top w:val="nil" w:sz="6" w:space="0" w:color="auto"/>
              <w:left w:val="nil" w:sz="6" w:space="0" w:color="auto"/>
              <w:bottom w:val="nil" w:sz="6" w:space="0" w:color="auto"/>
              <w:right w:val="nil" w:sz="6" w:space="0" w:color="auto"/>
            </w:tcBorders>
          </w:tcPr>
          <w:p>
            <w:pPr>
              <w:pStyle w:val="TableParagraph"/>
              <w:spacing w:line="237" w:lineRule="auto" w:before="111"/>
              <w:ind w:left="108" w:right="156"/>
              <w:jc w:val="both"/>
              <w:rPr>
                <w:rFonts w:ascii="宋体" w:hAnsi="宋体" w:cs="宋体" w:eastAsia="宋体" w:hint="default"/>
                <w:sz w:val="22"/>
                <w:szCs w:val="22"/>
              </w:rPr>
            </w:pPr>
            <w:r>
              <w:rPr>
                <w:rFonts w:ascii="宋体" w:hAnsi="宋体" w:cs="宋体" w:eastAsia="宋体" w:hint="default"/>
                <w:spacing w:val="-1"/>
                <w:sz w:val="22"/>
                <w:szCs w:val="22"/>
              </w:rPr>
              <w:t>石家庄酷动</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pacing w:val="-1"/>
                <w:sz w:val="22"/>
                <w:szCs w:val="22"/>
              </w:rPr>
              <w:t>数码有限公</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司</w:t>
            </w:r>
          </w:p>
        </w:tc>
        <w:tc>
          <w:tcPr>
            <w:tcW w:w="226"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30"/>
                <w:szCs w:val="30"/>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全资</w:t>
            </w:r>
          </w:p>
        </w:tc>
        <w:tc>
          <w:tcPr>
            <w:tcW w:w="271" w:type="dxa"/>
            <w:tcBorders>
              <w:top w:val="nil" w:sz="6" w:space="0" w:color="auto"/>
              <w:left w:val="nil" w:sz="6" w:space="0" w:color="auto"/>
              <w:bottom w:val="nil" w:sz="6" w:space="0" w:color="auto"/>
              <w:right w:val="nil" w:sz="6" w:space="0" w:color="auto"/>
            </w:tcBorders>
          </w:tcPr>
          <w:p>
            <w:pPr/>
          </w:p>
        </w:tc>
        <w:tc>
          <w:tcPr>
            <w:tcW w:w="476" w:type="dxa"/>
            <w:tcBorders>
              <w:top w:val="nil" w:sz="6" w:space="0" w:color="auto"/>
              <w:left w:val="nil" w:sz="6" w:space="0" w:color="auto"/>
              <w:bottom w:val="nil" w:sz="6" w:space="0" w:color="auto"/>
              <w:right w:val="nil" w:sz="6" w:space="0" w:color="auto"/>
            </w:tcBorders>
          </w:tcPr>
          <w:p>
            <w:pPr>
              <w:pStyle w:val="TableParagraph"/>
              <w:spacing w:line="237" w:lineRule="auto" w:before="111"/>
              <w:ind w:left="108" w:right="144"/>
              <w:jc w:val="both"/>
              <w:rPr>
                <w:rFonts w:ascii="宋体" w:hAnsi="宋体" w:cs="宋体" w:eastAsia="宋体" w:hint="default"/>
                <w:sz w:val="22"/>
                <w:szCs w:val="22"/>
              </w:rPr>
            </w:pPr>
            <w:r>
              <w:rPr>
                <w:rFonts w:ascii="宋体" w:hAnsi="宋体" w:cs="宋体" w:eastAsia="宋体" w:hint="default"/>
                <w:sz w:val="22"/>
                <w:szCs w:val="22"/>
              </w:rPr>
              <w:t>石</w:t>
            </w:r>
            <w:r>
              <w:rPr>
                <w:rFonts w:ascii="宋体" w:hAnsi="宋体" w:cs="宋体" w:eastAsia="宋体" w:hint="default"/>
                <w:w w:val="100"/>
                <w:sz w:val="22"/>
                <w:szCs w:val="22"/>
              </w:rPr>
              <w:t> </w:t>
            </w:r>
            <w:r>
              <w:rPr>
                <w:rFonts w:ascii="宋体" w:hAnsi="宋体" w:cs="宋体" w:eastAsia="宋体" w:hint="default"/>
                <w:sz w:val="22"/>
                <w:szCs w:val="22"/>
              </w:rPr>
              <w:t>家</w:t>
            </w:r>
            <w:r>
              <w:rPr>
                <w:rFonts w:ascii="宋体" w:hAnsi="宋体" w:cs="宋体" w:eastAsia="宋体" w:hint="default"/>
                <w:w w:val="100"/>
                <w:sz w:val="22"/>
                <w:szCs w:val="22"/>
              </w:rPr>
              <w:t> </w:t>
            </w:r>
            <w:r>
              <w:rPr>
                <w:rFonts w:ascii="宋体" w:hAnsi="宋体" w:cs="宋体" w:eastAsia="宋体" w:hint="default"/>
                <w:sz w:val="22"/>
                <w:szCs w:val="22"/>
              </w:rPr>
              <w:t>庄</w:t>
            </w:r>
          </w:p>
        </w:tc>
        <w:tc>
          <w:tcPr>
            <w:tcW w:w="223" w:type="dxa"/>
            <w:tcBorders>
              <w:top w:val="nil" w:sz="6" w:space="0" w:color="auto"/>
              <w:left w:val="nil" w:sz="6" w:space="0" w:color="auto"/>
              <w:bottom w:val="nil" w:sz="6" w:space="0" w:color="auto"/>
              <w:right w:val="nil" w:sz="6" w:space="0" w:color="auto"/>
            </w:tcBorders>
          </w:tcPr>
          <w:p>
            <w:pPr/>
          </w:p>
        </w:tc>
        <w:tc>
          <w:tcPr>
            <w:tcW w:w="47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5" w:right="146"/>
              <w:jc w:val="left"/>
              <w:rPr>
                <w:rFonts w:ascii="宋体" w:hAnsi="宋体" w:cs="宋体" w:eastAsia="宋体" w:hint="default"/>
                <w:sz w:val="22"/>
                <w:szCs w:val="22"/>
              </w:rPr>
            </w:pPr>
            <w:r>
              <w:rPr>
                <w:rFonts w:ascii="宋体" w:hAnsi="宋体" w:cs="宋体" w:eastAsia="宋体" w:hint="default"/>
                <w:sz w:val="22"/>
                <w:szCs w:val="22"/>
              </w:rPr>
              <w:t>商</w:t>
            </w:r>
            <w:r>
              <w:rPr>
                <w:rFonts w:ascii="宋体" w:hAnsi="宋体" w:cs="宋体" w:eastAsia="宋体" w:hint="default"/>
                <w:w w:val="100"/>
                <w:sz w:val="22"/>
                <w:szCs w:val="22"/>
              </w:rPr>
              <w:t> </w:t>
            </w:r>
            <w:r>
              <w:rPr>
                <w:rFonts w:ascii="宋体" w:hAnsi="宋体" w:cs="宋体" w:eastAsia="宋体" w:hint="default"/>
                <w:sz w:val="22"/>
                <w:szCs w:val="22"/>
              </w:rPr>
              <w:t>业</w:t>
            </w:r>
          </w:p>
        </w:tc>
        <w:tc>
          <w:tcPr>
            <w:tcW w:w="221"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Arial" w:hAnsi="Arial" w:cs="Arial" w:eastAsia="Arial" w:hint="default"/>
                <w:sz w:val="20"/>
                <w:szCs w:val="20"/>
              </w:rPr>
            </w:pPr>
            <w:r>
              <w:rPr>
                <w:rFonts w:ascii="Arial"/>
                <w:w w:val="95"/>
                <w:sz w:val="20"/>
              </w:rPr>
              <w:t>10.00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752"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both"/>
              <w:rPr>
                <w:rFonts w:ascii="宋体" w:hAnsi="宋体" w:cs="宋体" w:eastAsia="宋体" w:hint="default"/>
                <w:sz w:val="22"/>
                <w:szCs w:val="22"/>
              </w:rPr>
            </w:pPr>
            <w:r>
              <w:rPr>
                <w:rFonts w:ascii="宋体" w:hAnsi="宋体" w:cs="宋体" w:eastAsia="宋体" w:hint="default"/>
                <w:sz w:val="22"/>
                <w:szCs w:val="22"/>
              </w:rPr>
              <w:t>数码</w:t>
            </w:r>
          </w:p>
          <w:p>
            <w:pPr>
              <w:pStyle w:val="TableParagraph"/>
              <w:spacing w:line="237" w:lineRule="auto" w:before="1"/>
              <w:ind w:left="108" w:right="200"/>
              <w:jc w:val="both"/>
              <w:rPr>
                <w:rFonts w:ascii="宋体" w:hAnsi="宋体" w:cs="宋体" w:eastAsia="宋体" w:hint="default"/>
                <w:sz w:val="22"/>
                <w:szCs w:val="22"/>
              </w:rPr>
            </w:pPr>
            <w:r>
              <w:rPr>
                <w:rFonts w:ascii="宋体" w:hAnsi="宋体" w:cs="宋体" w:eastAsia="宋体" w:hint="default"/>
                <w:sz w:val="22"/>
                <w:szCs w:val="22"/>
              </w:rPr>
              <w:t>电子</w:t>
            </w:r>
            <w:r>
              <w:rPr>
                <w:rFonts w:ascii="宋体" w:hAnsi="宋体" w:cs="宋体" w:eastAsia="宋体" w:hint="default"/>
                <w:w w:val="100"/>
                <w:sz w:val="22"/>
                <w:szCs w:val="22"/>
              </w:rPr>
              <w:t> </w:t>
            </w:r>
            <w:r>
              <w:rPr>
                <w:rFonts w:ascii="宋体" w:hAnsi="宋体" w:cs="宋体" w:eastAsia="宋体" w:hint="default"/>
                <w:sz w:val="22"/>
                <w:szCs w:val="22"/>
              </w:rPr>
              <w:t>产品</w:t>
            </w:r>
            <w:r>
              <w:rPr>
                <w:rFonts w:ascii="宋体" w:hAnsi="宋体" w:cs="宋体" w:eastAsia="宋体" w:hint="default"/>
                <w:w w:val="100"/>
                <w:sz w:val="22"/>
                <w:szCs w:val="22"/>
              </w:rPr>
              <w:t> </w:t>
            </w:r>
            <w:r>
              <w:rPr>
                <w:rFonts w:ascii="宋体" w:hAnsi="宋体" w:cs="宋体" w:eastAsia="宋体" w:hint="default"/>
                <w:sz w:val="22"/>
                <w:szCs w:val="22"/>
              </w:rPr>
              <w:t>销售</w:t>
            </w:r>
          </w:p>
        </w:tc>
        <w:tc>
          <w:tcPr>
            <w:tcW w:w="221" w:type="dxa"/>
            <w:tcBorders>
              <w:top w:val="nil" w:sz="6" w:space="0" w:color="auto"/>
              <w:left w:val="nil" w:sz="6" w:space="0" w:color="auto"/>
              <w:bottom w:val="nil" w:sz="6" w:space="0" w:color="auto"/>
              <w:right w:val="nil" w:sz="6" w:space="0" w:color="auto"/>
            </w:tcBorders>
          </w:tcPr>
          <w:p>
            <w:pPr/>
          </w:p>
        </w:tc>
        <w:tc>
          <w:tcPr>
            <w:tcW w:w="497"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both"/>
              <w:rPr>
                <w:rFonts w:ascii="宋体" w:hAnsi="宋体" w:cs="宋体" w:eastAsia="宋体" w:hint="default"/>
                <w:sz w:val="22"/>
                <w:szCs w:val="22"/>
              </w:rPr>
            </w:pPr>
            <w:r>
              <w:rPr>
                <w:rFonts w:ascii="宋体" w:hAnsi="宋体" w:cs="宋体" w:eastAsia="宋体" w:hint="default"/>
                <w:w w:val="100"/>
                <w:sz w:val="22"/>
                <w:szCs w:val="22"/>
              </w:rPr>
              <w:t>有</w:t>
            </w:r>
          </w:p>
          <w:p>
            <w:pPr>
              <w:pStyle w:val="TableParagraph"/>
              <w:spacing w:line="237" w:lineRule="auto" w:before="1"/>
              <w:ind w:left="108" w:right="167"/>
              <w:jc w:val="both"/>
              <w:rPr>
                <w:rFonts w:ascii="宋体" w:hAnsi="宋体" w:cs="宋体" w:eastAsia="宋体" w:hint="default"/>
                <w:sz w:val="22"/>
                <w:szCs w:val="22"/>
              </w:rPr>
            </w:pPr>
            <w:r>
              <w:rPr>
                <w:rFonts w:ascii="宋体" w:hAnsi="宋体" w:cs="宋体" w:eastAsia="宋体" w:hint="default"/>
                <w:sz w:val="22"/>
                <w:szCs w:val="22"/>
              </w:rPr>
              <w:t>限</w:t>
            </w:r>
            <w:r>
              <w:rPr>
                <w:rFonts w:ascii="宋体" w:hAnsi="宋体" w:cs="宋体" w:eastAsia="宋体" w:hint="default"/>
                <w:w w:val="100"/>
                <w:sz w:val="22"/>
                <w:szCs w:val="22"/>
              </w:rPr>
              <w:t> </w:t>
            </w:r>
            <w:r>
              <w:rPr>
                <w:rFonts w:ascii="宋体" w:hAnsi="宋体" w:cs="宋体" w:eastAsia="宋体" w:hint="default"/>
                <w:sz w:val="22"/>
                <w:szCs w:val="22"/>
              </w:rPr>
              <w:t>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223"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8" w:right="215"/>
              <w:jc w:val="left"/>
              <w:rPr>
                <w:rFonts w:ascii="宋体" w:hAnsi="宋体" w:cs="宋体" w:eastAsia="宋体" w:hint="default"/>
                <w:sz w:val="22"/>
                <w:szCs w:val="22"/>
              </w:rPr>
            </w:pPr>
            <w:r>
              <w:rPr>
                <w:rFonts w:ascii="宋体" w:hAnsi="宋体" w:cs="宋体" w:eastAsia="宋体" w:hint="default"/>
                <w:sz w:val="22"/>
                <w:szCs w:val="22"/>
              </w:rPr>
              <w:t>黄文</w:t>
            </w:r>
            <w:r>
              <w:rPr>
                <w:rFonts w:ascii="宋体" w:hAnsi="宋体" w:cs="宋体" w:eastAsia="宋体" w:hint="default"/>
                <w:w w:val="100"/>
                <w:sz w:val="22"/>
                <w:szCs w:val="22"/>
              </w:rPr>
              <w:t> </w:t>
            </w:r>
            <w:r>
              <w:rPr>
                <w:rFonts w:ascii="宋体" w:hAnsi="宋体" w:cs="宋体" w:eastAsia="宋体" w:hint="default"/>
                <w:sz w:val="22"/>
                <w:szCs w:val="22"/>
              </w:rPr>
              <w:t>辉</w:t>
            </w:r>
          </w:p>
        </w:tc>
        <w:tc>
          <w:tcPr>
            <w:tcW w:w="223" w:type="dxa"/>
            <w:tcBorders>
              <w:top w:val="nil" w:sz="6" w:space="0" w:color="auto"/>
              <w:left w:val="nil" w:sz="6" w:space="0" w:color="auto"/>
              <w:bottom w:val="nil" w:sz="6" w:space="0" w:color="auto"/>
              <w:right w:val="nil" w:sz="6" w:space="0" w:color="auto"/>
            </w:tcBorders>
          </w:tcPr>
          <w:p>
            <w:pP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Arial" w:hAnsi="Arial" w:cs="Arial" w:eastAsia="Arial" w:hint="default"/>
                <w:sz w:val="20"/>
                <w:szCs w:val="20"/>
              </w:rPr>
            </w:pPr>
            <w:r>
              <w:rPr>
                <w:rFonts w:ascii="Arial"/>
                <w:w w:val="95"/>
                <w:sz w:val="20"/>
              </w:rPr>
              <w:t>10.00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7"/>
              <w:ind w:right="103"/>
              <w:jc w:val="right"/>
              <w:rPr>
                <w:rFonts w:ascii="Arial" w:hAnsi="Arial" w:cs="Arial" w:eastAsia="Arial" w:hint="default"/>
                <w:sz w:val="22"/>
                <w:szCs w:val="22"/>
              </w:rPr>
            </w:pPr>
            <w:r>
              <w:rPr>
                <w:rFonts w:ascii="Arial"/>
                <w:sz w:val="22"/>
              </w:rPr>
              <w:t>---</w:t>
            </w:r>
          </w:p>
        </w:tc>
      </w:tr>
      <w:tr>
        <w:trPr>
          <w:trHeight w:val="1140" w:hRule="exact"/>
        </w:trPr>
        <w:tc>
          <w:tcPr>
            <w:tcW w:w="1368" w:type="dxa"/>
            <w:tcBorders>
              <w:top w:val="nil" w:sz="6" w:space="0" w:color="auto"/>
              <w:left w:val="nil" w:sz="6" w:space="0" w:color="auto"/>
              <w:bottom w:val="nil" w:sz="6" w:space="0" w:color="auto"/>
              <w:right w:val="nil" w:sz="6" w:space="0" w:color="auto"/>
            </w:tcBorders>
          </w:tcPr>
          <w:p>
            <w:pPr>
              <w:pStyle w:val="TableParagraph"/>
              <w:spacing w:line="286" w:lineRule="exact" w:before="135"/>
              <w:ind w:left="108" w:right="156"/>
              <w:jc w:val="both"/>
              <w:rPr>
                <w:rFonts w:ascii="宋体" w:hAnsi="宋体" w:cs="宋体" w:eastAsia="宋体" w:hint="default"/>
                <w:sz w:val="22"/>
                <w:szCs w:val="22"/>
              </w:rPr>
            </w:pPr>
            <w:r>
              <w:rPr>
                <w:rFonts w:ascii="宋体" w:hAnsi="宋体" w:cs="宋体" w:eastAsia="宋体" w:hint="default"/>
                <w:spacing w:val="-1"/>
                <w:sz w:val="22"/>
                <w:szCs w:val="22"/>
              </w:rPr>
              <w:t>厦门酷动数</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pacing w:val="-1"/>
                <w:sz w:val="22"/>
                <w:szCs w:val="22"/>
              </w:rPr>
              <w:t>码产品有限</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公司</w:t>
            </w:r>
          </w:p>
        </w:tc>
        <w:tc>
          <w:tcPr>
            <w:tcW w:w="226"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全资</w:t>
            </w:r>
          </w:p>
        </w:tc>
        <w:tc>
          <w:tcPr>
            <w:tcW w:w="271" w:type="dxa"/>
            <w:tcBorders>
              <w:top w:val="nil" w:sz="6" w:space="0" w:color="auto"/>
              <w:left w:val="nil" w:sz="6" w:space="0" w:color="auto"/>
              <w:bottom w:val="nil" w:sz="6" w:space="0" w:color="auto"/>
              <w:right w:val="nil" w:sz="6" w:space="0" w:color="auto"/>
            </w:tcBorders>
          </w:tcPr>
          <w:p>
            <w:pPr/>
          </w:p>
        </w:tc>
        <w:tc>
          <w:tcPr>
            <w:tcW w:w="47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84" w:lineRule="exact"/>
              <w:ind w:left="108" w:right="144"/>
              <w:jc w:val="left"/>
              <w:rPr>
                <w:rFonts w:ascii="宋体" w:hAnsi="宋体" w:cs="宋体" w:eastAsia="宋体" w:hint="default"/>
                <w:sz w:val="22"/>
                <w:szCs w:val="22"/>
              </w:rPr>
            </w:pPr>
            <w:r>
              <w:rPr>
                <w:rFonts w:ascii="宋体" w:hAnsi="宋体" w:cs="宋体" w:eastAsia="宋体" w:hint="default"/>
                <w:sz w:val="22"/>
                <w:szCs w:val="22"/>
              </w:rPr>
              <w:t>厦</w:t>
            </w:r>
            <w:r>
              <w:rPr>
                <w:rFonts w:ascii="宋体" w:hAnsi="宋体" w:cs="宋体" w:eastAsia="宋体" w:hint="default"/>
                <w:w w:val="100"/>
                <w:sz w:val="22"/>
                <w:szCs w:val="22"/>
              </w:rPr>
              <w:t> </w:t>
            </w:r>
            <w:r>
              <w:rPr>
                <w:rFonts w:ascii="宋体" w:hAnsi="宋体" w:cs="宋体" w:eastAsia="宋体" w:hint="default"/>
                <w:sz w:val="22"/>
                <w:szCs w:val="22"/>
              </w:rPr>
              <w:t>门</w:t>
            </w:r>
          </w:p>
        </w:tc>
        <w:tc>
          <w:tcPr>
            <w:tcW w:w="223" w:type="dxa"/>
            <w:tcBorders>
              <w:top w:val="nil" w:sz="6" w:space="0" w:color="auto"/>
              <w:left w:val="nil" w:sz="6" w:space="0" w:color="auto"/>
              <w:bottom w:val="nil" w:sz="6" w:space="0" w:color="auto"/>
              <w:right w:val="nil" w:sz="6" w:space="0" w:color="auto"/>
            </w:tcBorders>
          </w:tcPr>
          <w:p>
            <w:pPr/>
          </w:p>
        </w:tc>
        <w:tc>
          <w:tcPr>
            <w:tcW w:w="47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84" w:lineRule="exact"/>
              <w:ind w:left="105" w:right="146"/>
              <w:jc w:val="left"/>
              <w:rPr>
                <w:rFonts w:ascii="宋体" w:hAnsi="宋体" w:cs="宋体" w:eastAsia="宋体" w:hint="default"/>
                <w:sz w:val="22"/>
                <w:szCs w:val="22"/>
              </w:rPr>
            </w:pPr>
            <w:r>
              <w:rPr>
                <w:rFonts w:ascii="宋体" w:hAnsi="宋体" w:cs="宋体" w:eastAsia="宋体" w:hint="default"/>
                <w:sz w:val="22"/>
                <w:szCs w:val="22"/>
              </w:rPr>
              <w:t>商</w:t>
            </w:r>
            <w:r>
              <w:rPr>
                <w:rFonts w:ascii="宋体" w:hAnsi="宋体" w:cs="宋体" w:eastAsia="宋体" w:hint="default"/>
                <w:w w:val="100"/>
                <w:sz w:val="22"/>
                <w:szCs w:val="22"/>
              </w:rPr>
              <w:t> </w:t>
            </w:r>
            <w:r>
              <w:rPr>
                <w:rFonts w:ascii="宋体" w:hAnsi="宋体" w:cs="宋体" w:eastAsia="宋体" w:hint="default"/>
                <w:sz w:val="22"/>
                <w:szCs w:val="22"/>
              </w:rPr>
              <w:t>业</w:t>
            </w:r>
          </w:p>
        </w:tc>
        <w:tc>
          <w:tcPr>
            <w:tcW w:w="221"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Arial" w:hAnsi="Arial" w:cs="Arial" w:eastAsia="Arial" w:hint="default"/>
                <w:sz w:val="20"/>
                <w:szCs w:val="20"/>
              </w:rPr>
            </w:pPr>
            <w:r>
              <w:rPr>
                <w:rFonts w:ascii="Arial"/>
                <w:w w:val="95"/>
                <w:sz w:val="20"/>
              </w:rPr>
              <w:t>500.00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752"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both"/>
              <w:rPr>
                <w:rFonts w:ascii="宋体" w:hAnsi="宋体" w:cs="宋体" w:eastAsia="宋体" w:hint="default"/>
                <w:sz w:val="22"/>
                <w:szCs w:val="22"/>
              </w:rPr>
            </w:pPr>
            <w:r>
              <w:rPr>
                <w:rFonts w:ascii="宋体" w:hAnsi="宋体" w:cs="宋体" w:eastAsia="宋体" w:hint="default"/>
                <w:sz w:val="22"/>
                <w:szCs w:val="22"/>
              </w:rPr>
              <w:t>数码</w:t>
            </w:r>
          </w:p>
          <w:p>
            <w:pPr>
              <w:pStyle w:val="TableParagraph"/>
              <w:spacing w:line="237" w:lineRule="auto" w:before="1"/>
              <w:ind w:left="108" w:right="200"/>
              <w:jc w:val="both"/>
              <w:rPr>
                <w:rFonts w:ascii="宋体" w:hAnsi="宋体" w:cs="宋体" w:eastAsia="宋体" w:hint="default"/>
                <w:sz w:val="22"/>
                <w:szCs w:val="22"/>
              </w:rPr>
            </w:pPr>
            <w:r>
              <w:rPr>
                <w:rFonts w:ascii="宋体" w:hAnsi="宋体" w:cs="宋体" w:eastAsia="宋体" w:hint="default"/>
                <w:sz w:val="22"/>
                <w:szCs w:val="22"/>
              </w:rPr>
              <w:t>电子</w:t>
            </w:r>
            <w:r>
              <w:rPr>
                <w:rFonts w:ascii="宋体" w:hAnsi="宋体" w:cs="宋体" w:eastAsia="宋体" w:hint="default"/>
                <w:w w:val="100"/>
                <w:sz w:val="22"/>
                <w:szCs w:val="22"/>
              </w:rPr>
              <w:t> </w:t>
            </w:r>
            <w:r>
              <w:rPr>
                <w:rFonts w:ascii="宋体" w:hAnsi="宋体" w:cs="宋体" w:eastAsia="宋体" w:hint="default"/>
                <w:sz w:val="22"/>
                <w:szCs w:val="22"/>
              </w:rPr>
              <w:t>产品</w:t>
            </w:r>
            <w:r>
              <w:rPr>
                <w:rFonts w:ascii="宋体" w:hAnsi="宋体" w:cs="宋体" w:eastAsia="宋体" w:hint="default"/>
                <w:w w:val="100"/>
                <w:sz w:val="22"/>
                <w:szCs w:val="22"/>
              </w:rPr>
              <w:t> </w:t>
            </w:r>
            <w:r>
              <w:rPr>
                <w:rFonts w:ascii="宋体" w:hAnsi="宋体" w:cs="宋体" w:eastAsia="宋体" w:hint="default"/>
                <w:sz w:val="22"/>
                <w:szCs w:val="22"/>
              </w:rPr>
              <w:t>销售</w:t>
            </w:r>
          </w:p>
        </w:tc>
        <w:tc>
          <w:tcPr>
            <w:tcW w:w="221" w:type="dxa"/>
            <w:tcBorders>
              <w:top w:val="nil" w:sz="6" w:space="0" w:color="auto"/>
              <w:left w:val="nil" w:sz="6" w:space="0" w:color="auto"/>
              <w:bottom w:val="nil" w:sz="6" w:space="0" w:color="auto"/>
              <w:right w:val="nil" w:sz="6" w:space="0" w:color="auto"/>
            </w:tcBorders>
          </w:tcPr>
          <w:p>
            <w:pPr/>
          </w:p>
        </w:tc>
        <w:tc>
          <w:tcPr>
            <w:tcW w:w="497"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both"/>
              <w:rPr>
                <w:rFonts w:ascii="宋体" w:hAnsi="宋体" w:cs="宋体" w:eastAsia="宋体" w:hint="default"/>
                <w:sz w:val="22"/>
                <w:szCs w:val="22"/>
              </w:rPr>
            </w:pPr>
            <w:r>
              <w:rPr>
                <w:rFonts w:ascii="宋体" w:hAnsi="宋体" w:cs="宋体" w:eastAsia="宋体" w:hint="default"/>
                <w:w w:val="100"/>
                <w:sz w:val="22"/>
                <w:szCs w:val="22"/>
              </w:rPr>
              <w:t>有</w:t>
            </w:r>
          </w:p>
          <w:p>
            <w:pPr>
              <w:pStyle w:val="TableParagraph"/>
              <w:spacing w:line="237" w:lineRule="auto" w:before="1"/>
              <w:ind w:left="108" w:right="167"/>
              <w:jc w:val="both"/>
              <w:rPr>
                <w:rFonts w:ascii="宋体" w:hAnsi="宋体" w:cs="宋体" w:eastAsia="宋体" w:hint="default"/>
                <w:sz w:val="22"/>
                <w:szCs w:val="22"/>
              </w:rPr>
            </w:pPr>
            <w:r>
              <w:rPr>
                <w:rFonts w:ascii="宋体" w:hAnsi="宋体" w:cs="宋体" w:eastAsia="宋体" w:hint="default"/>
                <w:sz w:val="22"/>
                <w:szCs w:val="22"/>
              </w:rPr>
              <w:t>限</w:t>
            </w:r>
            <w:r>
              <w:rPr>
                <w:rFonts w:ascii="宋体" w:hAnsi="宋体" w:cs="宋体" w:eastAsia="宋体" w:hint="default"/>
                <w:w w:val="100"/>
                <w:sz w:val="22"/>
                <w:szCs w:val="22"/>
              </w:rPr>
              <w:t> </w:t>
            </w:r>
            <w:r>
              <w:rPr>
                <w:rFonts w:ascii="宋体" w:hAnsi="宋体" w:cs="宋体" w:eastAsia="宋体" w:hint="default"/>
                <w:sz w:val="22"/>
                <w:szCs w:val="22"/>
              </w:rPr>
              <w:t>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223"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84" w:lineRule="exact"/>
              <w:ind w:left="108" w:right="215"/>
              <w:jc w:val="left"/>
              <w:rPr>
                <w:rFonts w:ascii="宋体" w:hAnsi="宋体" w:cs="宋体" w:eastAsia="宋体" w:hint="default"/>
                <w:sz w:val="22"/>
                <w:szCs w:val="22"/>
              </w:rPr>
            </w:pPr>
            <w:r>
              <w:rPr>
                <w:rFonts w:ascii="宋体" w:hAnsi="宋体" w:cs="宋体" w:eastAsia="宋体" w:hint="default"/>
                <w:sz w:val="22"/>
                <w:szCs w:val="22"/>
              </w:rPr>
              <w:t>黄文</w:t>
            </w:r>
            <w:r>
              <w:rPr>
                <w:rFonts w:ascii="宋体" w:hAnsi="宋体" w:cs="宋体" w:eastAsia="宋体" w:hint="default"/>
                <w:w w:val="100"/>
                <w:sz w:val="22"/>
                <w:szCs w:val="22"/>
              </w:rPr>
              <w:t> </w:t>
            </w:r>
            <w:r>
              <w:rPr>
                <w:rFonts w:ascii="宋体" w:hAnsi="宋体" w:cs="宋体" w:eastAsia="宋体" w:hint="default"/>
                <w:sz w:val="22"/>
                <w:szCs w:val="22"/>
              </w:rPr>
              <w:t>辉</w:t>
            </w:r>
          </w:p>
        </w:tc>
        <w:tc>
          <w:tcPr>
            <w:tcW w:w="223" w:type="dxa"/>
            <w:tcBorders>
              <w:top w:val="nil" w:sz="6" w:space="0" w:color="auto"/>
              <w:left w:val="nil" w:sz="6" w:space="0" w:color="auto"/>
              <w:bottom w:val="nil" w:sz="6" w:space="0" w:color="auto"/>
              <w:right w:val="nil" w:sz="6" w:space="0" w:color="auto"/>
            </w:tcBorders>
          </w:tcPr>
          <w:p>
            <w:pP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Arial" w:hAnsi="Arial" w:cs="Arial" w:eastAsia="Arial" w:hint="default"/>
                <w:sz w:val="20"/>
                <w:szCs w:val="20"/>
              </w:rPr>
            </w:pPr>
            <w:r>
              <w:rPr>
                <w:rFonts w:ascii="Arial"/>
                <w:w w:val="95"/>
                <w:sz w:val="20"/>
              </w:rPr>
              <w:t>500.00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7"/>
              <w:ind w:right="103"/>
              <w:jc w:val="right"/>
              <w:rPr>
                <w:rFonts w:ascii="Arial" w:hAnsi="Arial" w:cs="Arial" w:eastAsia="Arial" w:hint="default"/>
                <w:sz w:val="22"/>
                <w:szCs w:val="22"/>
              </w:rPr>
            </w:pPr>
            <w:r>
              <w:rPr>
                <w:rFonts w:ascii="Arial"/>
                <w:sz w:val="22"/>
              </w:rPr>
              <w:t>---</w:t>
            </w:r>
          </w:p>
        </w:tc>
      </w:tr>
      <w:tr>
        <w:trPr>
          <w:trHeight w:val="1142" w:hRule="exact"/>
        </w:trPr>
        <w:tc>
          <w:tcPr>
            <w:tcW w:w="1368" w:type="dxa"/>
            <w:tcBorders>
              <w:top w:val="nil" w:sz="6" w:space="0" w:color="auto"/>
              <w:left w:val="nil" w:sz="6" w:space="0" w:color="auto"/>
              <w:bottom w:val="nil" w:sz="6" w:space="0" w:color="auto"/>
              <w:right w:val="nil" w:sz="6" w:space="0" w:color="auto"/>
            </w:tcBorders>
          </w:tcPr>
          <w:p>
            <w:pPr>
              <w:pStyle w:val="TableParagraph"/>
              <w:spacing w:line="237" w:lineRule="auto" w:before="111"/>
              <w:ind w:left="108" w:right="156"/>
              <w:jc w:val="both"/>
              <w:rPr>
                <w:rFonts w:ascii="宋体" w:hAnsi="宋体" w:cs="宋体" w:eastAsia="宋体" w:hint="default"/>
                <w:sz w:val="22"/>
                <w:szCs w:val="22"/>
              </w:rPr>
            </w:pPr>
            <w:r>
              <w:rPr>
                <w:rFonts w:ascii="宋体" w:hAnsi="宋体" w:cs="宋体" w:eastAsia="宋体" w:hint="default"/>
                <w:spacing w:val="-1"/>
                <w:sz w:val="22"/>
                <w:szCs w:val="22"/>
              </w:rPr>
              <w:t>泉州酷动数</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pacing w:val="-1"/>
                <w:sz w:val="22"/>
                <w:szCs w:val="22"/>
              </w:rPr>
              <w:t>码产品有限</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公司</w:t>
            </w:r>
          </w:p>
        </w:tc>
        <w:tc>
          <w:tcPr>
            <w:tcW w:w="226"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30"/>
                <w:szCs w:val="30"/>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全资</w:t>
            </w:r>
          </w:p>
        </w:tc>
        <w:tc>
          <w:tcPr>
            <w:tcW w:w="271" w:type="dxa"/>
            <w:tcBorders>
              <w:top w:val="nil" w:sz="6" w:space="0" w:color="auto"/>
              <w:left w:val="nil" w:sz="6" w:space="0" w:color="auto"/>
              <w:bottom w:val="nil" w:sz="6" w:space="0" w:color="auto"/>
              <w:right w:val="nil" w:sz="6" w:space="0" w:color="auto"/>
            </w:tcBorders>
          </w:tcPr>
          <w:p>
            <w:pPr/>
          </w:p>
        </w:tc>
        <w:tc>
          <w:tcPr>
            <w:tcW w:w="4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8" w:right="144"/>
              <w:jc w:val="left"/>
              <w:rPr>
                <w:rFonts w:ascii="宋体" w:hAnsi="宋体" w:cs="宋体" w:eastAsia="宋体" w:hint="default"/>
                <w:sz w:val="22"/>
                <w:szCs w:val="22"/>
              </w:rPr>
            </w:pPr>
            <w:r>
              <w:rPr>
                <w:rFonts w:ascii="宋体" w:hAnsi="宋体" w:cs="宋体" w:eastAsia="宋体" w:hint="default"/>
                <w:sz w:val="22"/>
                <w:szCs w:val="22"/>
              </w:rPr>
              <w:t>泉</w:t>
            </w:r>
            <w:r>
              <w:rPr>
                <w:rFonts w:ascii="宋体" w:hAnsi="宋体" w:cs="宋体" w:eastAsia="宋体" w:hint="default"/>
                <w:w w:val="100"/>
                <w:sz w:val="22"/>
                <w:szCs w:val="22"/>
              </w:rPr>
              <w:t> </w:t>
            </w:r>
            <w:r>
              <w:rPr>
                <w:rFonts w:ascii="宋体" w:hAnsi="宋体" w:cs="宋体" w:eastAsia="宋体" w:hint="default"/>
                <w:sz w:val="22"/>
                <w:szCs w:val="22"/>
              </w:rPr>
              <w:t>州</w:t>
            </w:r>
          </w:p>
        </w:tc>
        <w:tc>
          <w:tcPr>
            <w:tcW w:w="223" w:type="dxa"/>
            <w:tcBorders>
              <w:top w:val="nil" w:sz="6" w:space="0" w:color="auto"/>
              <w:left w:val="nil" w:sz="6" w:space="0" w:color="auto"/>
              <w:bottom w:val="nil" w:sz="6" w:space="0" w:color="auto"/>
              <w:right w:val="nil" w:sz="6" w:space="0" w:color="auto"/>
            </w:tcBorders>
          </w:tcPr>
          <w:p>
            <w:pPr/>
          </w:p>
        </w:tc>
        <w:tc>
          <w:tcPr>
            <w:tcW w:w="47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5" w:right="146"/>
              <w:jc w:val="left"/>
              <w:rPr>
                <w:rFonts w:ascii="宋体" w:hAnsi="宋体" w:cs="宋体" w:eastAsia="宋体" w:hint="default"/>
                <w:sz w:val="22"/>
                <w:szCs w:val="22"/>
              </w:rPr>
            </w:pPr>
            <w:r>
              <w:rPr>
                <w:rFonts w:ascii="宋体" w:hAnsi="宋体" w:cs="宋体" w:eastAsia="宋体" w:hint="default"/>
                <w:sz w:val="22"/>
                <w:szCs w:val="22"/>
              </w:rPr>
              <w:t>商</w:t>
            </w:r>
            <w:r>
              <w:rPr>
                <w:rFonts w:ascii="宋体" w:hAnsi="宋体" w:cs="宋体" w:eastAsia="宋体" w:hint="default"/>
                <w:w w:val="100"/>
                <w:sz w:val="22"/>
                <w:szCs w:val="22"/>
              </w:rPr>
              <w:t> </w:t>
            </w:r>
            <w:r>
              <w:rPr>
                <w:rFonts w:ascii="宋体" w:hAnsi="宋体" w:cs="宋体" w:eastAsia="宋体" w:hint="default"/>
                <w:sz w:val="22"/>
                <w:szCs w:val="22"/>
              </w:rPr>
              <w:t>业</w:t>
            </w:r>
          </w:p>
        </w:tc>
        <w:tc>
          <w:tcPr>
            <w:tcW w:w="221"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Arial" w:hAnsi="Arial" w:cs="Arial" w:eastAsia="Arial" w:hint="default"/>
                <w:sz w:val="20"/>
                <w:szCs w:val="20"/>
              </w:rPr>
            </w:pPr>
            <w:r>
              <w:rPr>
                <w:rFonts w:ascii="Arial"/>
                <w:w w:val="95"/>
                <w:sz w:val="20"/>
              </w:rPr>
              <w:t>110.00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752"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both"/>
              <w:rPr>
                <w:rFonts w:ascii="宋体" w:hAnsi="宋体" w:cs="宋体" w:eastAsia="宋体" w:hint="default"/>
                <w:sz w:val="22"/>
                <w:szCs w:val="22"/>
              </w:rPr>
            </w:pPr>
            <w:r>
              <w:rPr>
                <w:rFonts w:ascii="宋体" w:hAnsi="宋体" w:cs="宋体" w:eastAsia="宋体" w:hint="default"/>
                <w:sz w:val="22"/>
                <w:szCs w:val="22"/>
              </w:rPr>
              <w:t>数码</w:t>
            </w:r>
          </w:p>
          <w:p>
            <w:pPr>
              <w:pStyle w:val="TableParagraph"/>
              <w:spacing w:line="286" w:lineRule="exact" w:before="27"/>
              <w:ind w:left="108" w:right="200"/>
              <w:jc w:val="both"/>
              <w:rPr>
                <w:rFonts w:ascii="宋体" w:hAnsi="宋体" w:cs="宋体" w:eastAsia="宋体" w:hint="default"/>
                <w:sz w:val="22"/>
                <w:szCs w:val="22"/>
              </w:rPr>
            </w:pPr>
            <w:r>
              <w:rPr>
                <w:rFonts w:ascii="宋体" w:hAnsi="宋体" w:cs="宋体" w:eastAsia="宋体" w:hint="default"/>
                <w:sz w:val="22"/>
                <w:szCs w:val="22"/>
              </w:rPr>
              <w:t>电子</w:t>
            </w:r>
            <w:r>
              <w:rPr>
                <w:rFonts w:ascii="宋体" w:hAnsi="宋体" w:cs="宋体" w:eastAsia="宋体" w:hint="default"/>
                <w:w w:val="100"/>
                <w:sz w:val="22"/>
                <w:szCs w:val="22"/>
              </w:rPr>
              <w:t> </w:t>
            </w:r>
            <w:r>
              <w:rPr>
                <w:rFonts w:ascii="宋体" w:hAnsi="宋体" w:cs="宋体" w:eastAsia="宋体" w:hint="default"/>
                <w:sz w:val="22"/>
                <w:szCs w:val="22"/>
              </w:rPr>
              <w:t>产品</w:t>
            </w:r>
            <w:r>
              <w:rPr>
                <w:rFonts w:ascii="宋体" w:hAnsi="宋体" w:cs="宋体" w:eastAsia="宋体" w:hint="default"/>
                <w:w w:val="100"/>
                <w:sz w:val="22"/>
                <w:szCs w:val="22"/>
              </w:rPr>
              <w:t> </w:t>
            </w:r>
            <w:r>
              <w:rPr>
                <w:rFonts w:ascii="宋体" w:hAnsi="宋体" w:cs="宋体" w:eastAsia="宋体" w:hint="default"/>
                <w:sz w:val="22"/>
                <w:szCs w:val="22"/>
              </w:rPr>
              <w:t>销售</w:t>
            </w:r>
          </w:p>
        </w:tc>
        <w:tc>
          <w:tcPr>
            <w:tcW w:w="221" w:type="dxa"/>
            <w:tcBorders>
              <w:top w:val="nil" w:sz="6" w:space="0" w:color="auto"/>
              <w:left w:val="nil" w:sz="6" w:space="0" w:color="auto"/>
              <w:bottom w:val="nil" w:sz="6" w:space="0" w:color="auto"/>
              <w:right w:val="nil" w:sz="6" w:space="0" w:color="auto"/>
            </w:tcBorders>
          </w:tcPr>
          <w:p>
            <w:pPr/>
          </w:p>
        </w:tc>
        <w:tc>
          <w:tcPr>
            <w:tcW w:w="497"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both"/>
              <w:rPr>
                <w:rFonts w:ascii="宋体" w:hAnsi="宋体" w:cs="宋体" w:eastAsia="宋体" w:hint="default"/>
                <w:sz w:val="22"/>
                <w:szCs w:val="22"/>
              </w:rPr>
            </w:pPr>
            <w:r>
              <w:rPr>
                <w:rFonts w:ascii="宋体" w:hAnsi="宋体" w:cs="宋体" w:eastAsia="宋体" w:hint="default"/>
                <w:w w:val="100"/>
                <w:sz w:val="22"/>
                <w:szCs w:val="22"/>
              </w:rPr>
              <w:t>有</w:t>
            </w:r>
          </w:p>
          <w:p>
            <w:pPr>
              <w:pStyle w:val="TableParagraph"/>
              <w:spacing w:line="286" w:lineRule="exact" w:before="27"/>
              <w:ind w:left="108" w:right="167"/>
              <w:jc w:val="both"/>
              <w:rPr>
                <w:rFonts w:ascii="宋体" w:hAnsi="宋体" w:cs="宋体" w:eastAsia="宋体" w:hint="default"/>
                <w:sz w:val="22"/>
                <w:szCs w:val="22"/>
              </w:rPr>
            </w:pPr>
            <w:r>
              <w:rPr>
                <w:rFonts w:ascii="宋体" w:hAnsi="宋体" w:cs="宋体" w:eastAsia="宋体" w:hint="default"/>
                <w:sz w:val="22"/>
                <w:szCs w:val="22"/>
              </w:rPr>
              <w:t>限</w:t>
            </w:r>
            <w:r>
              <w:rPr>
                <w:rFonts w:ascii="宋体" w:hAnsi="宋体" w:cs="宋体" w:eastAsia="宋体" w:hint="default"/>
                <w:w w:val="100"/>
                <w:sz w:val="22"/>
                <w:szCs w:val="22"/>
              </w:rPr>
              <w:t> </w:t>
            </w:r>
            <w:r>
              <w:rPr>
                <w:rFonts w:ascii="宋体" w:hAnsi="宋体" w:cs="宋体" w:eastAsia="宋体" w:hint="default"/>
                <w:sz w:val="22"/>
                <w:szCs w:val="22"/>
              </w:rPr>
              <w:t>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223"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8" w:right="215"/>
              <w:jc w:val="left"/>
              <w:rPr>
                <w:rFonts w:ascii="宋体" w:hAnsi="宋体" w:cs="宋体" w:eastAsia="宋体" w:hint="default"/>
                <w:sz w:val="22"/>
                <w:szCs w:val="22"/>
              </w:rPr>
            </w:pPr>
            <w:r>
              <w:rPr>
                <w:rFonts w:ascii="宋体" w:hAnsi="宋体" w:cs="宋体" w:eastAsia="宋体" w:hint="default"/>
                <w:sz w:val="22"/>
                <w:szCs w:val="22"/>
              </w:rPr>
              <w:t>黄文</w:t>
            </w:r>
            <w:r>
              <w:rPr>
                <w:rFonts w:ascii="宋体" w:hAnsi="宋体" w:cs="宋体" w:eastAsia="宋体" w:hint="default"/>
                <w:w w:val="100"/>
                <w:sz w:val="22"/>
                <w:szCs w:val="22"/>
              </w:rPr>
              <w:t> </w:t>
            </w:r>
            <w:r>
              <w:rPr>
                <w:rFonts w:ascii="宋体" w:hAnsi="宋体" w:cs="宋体" w:eastAsia="宋体" w:hint="default"/>
                <w:sz w:val="22"/>
                <w:szCs w:val="22"/>
              </w:rPr>
              <w:t>辉</w:t>
            </w:r>
          </w:p>
        </w:tc>
        <w:tc>
          <w:tcPr>
            <w:tcW w:w="223" w:type="dxa"/>
            <w:tcBorders>
              <w:top w:val="nil" w:sz="6" w:space="0" w:color="auto"/>
              <w:left w:val="nil" w:sz="6" w:space="0" w:color="auto"/>
              <w:bottom w:val="nil" w:sz="6" w:space="0" w:color="auto"/>
              <w:right w:val="nil" w:sz="6" w:space="0" w:color="auto"/>
            </w:tcBorders>
          </w:tcPr>
          <w:p>
            <w:pP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Arial" w:hAnsi="Arial" w:cs="Arial" w:eastAsia="Arial" w:hint="default"/>
                <w:sz w:val="20"/>
                <w:szCs w:val="20"/>
              </w:rPr>
            </w:pPr>
            <w:r>
              <w:rPr>
                <w:rFonts w:ascii="Arial"/>
                <w:w w:val="95"/>
                <w:sz w:val="20"/>
              </w:rPr>
              <w:t>110.00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7"/>
              <w:ind w:right="103"/>
              <w:jc w:val="right"/>
              <w:rPr>
                <w:rFonts w:ascii="Arial" w:hAnsi="Arial" w:cs="Arial" w:eastAsia="Arial" w:hint="default"/>
                <w:sz w:val="22"/>
                <w:szCs w:val="22"/>
              </w:rPr>
            </w:pPr>
            <w:r>
              <w:rPr>
                <w:rFonts w:ascii="Arial"/>
                <w:sz w:val="22"/>
              </w:rPr>
              <w:t>---</w:t>
            </w:r>
          </w:p>
        </w:tc>
      </w:tr>
      <w:tr>
        <w:trPr>
          <w:trHeight w:val="264" w:hRule="exact"/>
        </w:trPr>
        <w:tc>
          <w:tcPr>
            <w:tcW w:w="1368" w:type="dxa"/>
            <w:tcBorders>
              <w:top w:val="nil" w:sz="6" w:space="0" w:color="auto"/>
              <w:left w:val="nil" w:sz="6" w:space="0" w:color="auto"/>
              <w:bottom w:val="nil" w:sz="6" w:space="0" w:color="auto"/>
              <w:right w:val="nil" w:sz="6" w:space="0" w:color="auto"/>
            </w:tcBorders>
          </w:tcPr>
          <w:p>
            <w:pPr>
              <w:pStyle w:val="TableParagraph"/>
              <w:spacing w:line="253" w:lineRule="exact"/>
              <w:ind w:right="48"/>
              <w:jc w:val="center"/>
              <w:rPr>
                <w:rFonts w:ascii="宋体" w:hAnsi="宋体" w:cs="宋体" w:eastAsia="宋体" w:hint="default"/>
                <w:sz w:val="22"/>
                <w:szCs w:val="22"/>
              </w:rPr>
            </w:pPr>
            <w:r>
              <w:rPr>
                <w:rFonts w:ascii="宋体" w:hAnsi="宋体" w:cs="宋体" w:eastAsia="宋体" w:hint="default"/>
                <w:sz w:val="22"/>
                <w:szCs w:val="22"/>
              </w:rPr>
              <w:t>福州酷动数</w:t>
            </w:r>
          </w:p>
        </w:tc>
        <w:tc>
          <w:tcPr>
            <w:tcW w:w="226"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Style w:val="TableParagraph"/>
              <w:spacing w:line="253" w:lineRule="exact"/>
              <w:ind w:left="2" w:right="0"/>
              <w:jc w:val="center"/>
              <w:rPr>
                <w:rFonts w:ascii="宋体" w:hAnsi="宋体" w:cs="宋体" w:eastAsia="宋体" w:hint="default"/>
                <w:sz w:val="22"/>
                <w:szCs w:val="22"/>
              </w:rPr>
            </w:pPr>
            <w:r>
              <w:rPr>
                <w:rFonts w:ascii="宋体" w:hAnsi="宋体" w:cs="宋体" w:eastAsia="宋体" w:hint="default"/>
                <w:sz w:val="22"/>
                <w:szCs w:val="22"/>
              </w:rPr>
              <w:t>全资</w:t>
            </w:r>
          </w:p>
        </w:tc>
        <w:tc>
          <w:tcPr>
            <w:tcW w:w="271" w:type="dxa"/>
            <w:tcBorders>
              <w:top w:val="nil" w:sz="6" w:space="0" w:color="auto"/>
              <w:left w:val="nil" w:sz="6" w:space="0" w:color="auto"/>
              <w:bottom w:val="nil" w:sz="6" w:space="0" w:color="auto"/>
              <w:right w:val="nil" w:sz="6" w:space="0" w:color="auto"/>
            </w:tcBorders>
          </w:tcPr>
          <w:p>
            <w:pPr/>
          </w:p>
        </w:tc>
        <w:tc>
          <w:tcPr>
            <w:tcW w:w="476" w:type="dxa"/>
            <w:tcBorders>
              <w:top w:val="nil" w:sz="6" w:space="0" w:color="auto"/>
              <w:left w:val="nil" w:sz="6" w:space="0" w:color="auto"/>
              <w:bottom w:val="nil" w:sz="6" w:space="0" w:color="auto"/>
              <w:right w:val="nil" w:sz="6" w:space="0" w:color="auto"/>
            </w:tcBorders>
          </w:tcPr>
          <w:p>
            <w:pPr>
              <w:pStyle w:val="TableParagraph"/>
              <w:spacing w:line="253" w:lineRule="exact"/>
              <w:ind w:left="108" w:right="0"/>
              <w:jc w:val="left"/>
              <w:rPr>
                <w:rFonts w:ascii="宋体" w:hAnsi="宋体" w:cs="宋体" w:eastAsia="宋体" w:hint="default"/>
                <w:sz w:val="22"/>
                <w:szCs w:val="22"/>
              </w:rPr>
            </w:pPr>
            <w:r>
              <w:rPr>
                <w:rFonts w:ascii="宋体" w:hAnsi="宋体" w:cs="宋体" w:eastAsia="宋体" w:hint="default"/>
                <w:w w:val="100"/>
                <w:sz w:val="22"/>
                <w:szCs w:val="22"/>
              </w:rPr>
              <w:t>福</w:t>
            </w:r>
          </w:p>
        </w:tc>
        <w:tc>
          <w:tcPr>
            <w:tcW w:w="223" w:type="dxa"/>
            <w:tcBorders>
              <w:top w:val="nil" w:sz="6" w:space="0" w:color="auto"/>
              <w:left w:val="nil" w:sz="6" w:space="0" w:color="auto"/>
              <w:bottom w:val="nil" w:sz="6" w:space="0" w:color="auto"/>
              <w:right w:val="nil" w:sz="6" w:space="0" w:color="auto"/>
            </w:tcBorders>
          </w:tcPr>
          <w:p>
            <w:pPr/>
          </w:p>
        </w:tc>
        <w:tc>
          <w:tcPr>
            <w:tcW w:w="475" w:type="dxa"/>
            <w:tcBorders>
              <w:top w:val="nil" w:sz="6" w:space="0" w:color="auto"/>
              <w:left w:val="nil" w:sz="6" w:space="0" w:color="auto"/>
              <w:bottom w:val="nil" w:sz="6" w:space="0" w:color="auto"/>
              <w:right w:val="nil" w:sz="6" w:space="0" w:color="auto"/>
            </w:tcBorders>
          </w:tcPr>
          <w:p>
            <w:pPr>
              <w:pStyle w:val="TableParagraph"/>
              <w:spacing w:line="253" w:lineRule="exact"/>
              <w:ind w:left="105" w:right="0"/>
              <w:jc w:val="left"/>
              <w:rPr>
                <w:rFonts w:ascii="宋体" w:hAnsi="宋体" w:cs="宋体" w:eastAsia="宋体" w:hint="default"/>
                <w:sz w:val="22"/>
                <w:szCs w:val="22"/>
              </w:rPr>
            </w:pPr>
            <w:r>
              <w:rPr>
                <w:rFonts w:ascii="宋体" w:hAnsi="宋体" w:cs="宋体" w:eastAsia="宋体" w:hint="default"/>
                <w:w w:val="100"/>
                <w:sz w:val="22"/>
                <w:szCs w:val="22"/>
              </w:rPr>
              <w:t>商</w:t>
            </w:r>
          </w:p>
        </w:tc>
        <w:tc>
          <w:tcPr>
            <w:tcW w:w="221"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8"/>
              <w:jc w:val="right"/>
              <w:rPr>
                <w:rFonts w:ascii="Arial" w:hAnsi="Arial" w:cs="Arial" w:eastAsia="Arial" w:hint="default"/>
                <w:sz w:val="20"/>
                <w:szCs w:val="20"/>
              </w:rPr>
            </w:pPr>
            <w:r>
              <w:rPr>
                <w:rFonts w:ascii="Arial"/>
                <w:w w:val="95"/>
                <w:sz w:val="20"/>
              </w:rPr>
              <w:t>101.00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752" w:type="dxa"/>
            <w:tcBorders>
              <w:top w:val="nil" w:sz="6" w:space="0" w:color="auto"/>
              <w:left w:val="nil" w:sz="6" w:space="0" w:color="auto"/>
              <w:bottom w:val="nil" w:sz="6" w:space="0" w:color="auto"/>
              <w:right w:val="nil" w:sz="6" w:space="0" w:color="auto"/>
            </w:tcBorders>
          </w:tcPr>
          <w:p>
            <w:pPr>
              <w:pStyle w:val="TableParagraph"/>
              <w:spacing w:line="253" w:lineRule="exact"/>
              <w:ind w:left="108" w:right="0"/>
              <w:jc w:val="left"/>
              <w:rPr>
                <w:rFonts w:ascii="宋体" w:hAnsi="宋体" w:cs="宋体" w:eastAsia="宋体" w:hint="default"/>
                <w:sz w:val="22"/>
                <w:szCs w:val="22"/>
              </w:rPr>
            </w:pPr>
            <w:r>
              <w:rPr>
                <w:rFonts w:ascii="宋体" w:hAnsi="宋体" w:cs="宋体" w:eastAsia="宋体" w:hint="default"/>
                <w:sz w:val="22"/>
                <w:szCs w:val="22"/>
              </w:rPr>
              <w:t>数码</w:t>
            </w:r>
          </w:p>
        </w:tc>
        <w:tc>
          <w:tcPr>
            <w:tcW w:w="221" w:type="dxa"/>
            <w:tcBorders>
              <w:top w:val="nil" w:sz="6" w:space="0" w:color="auto"/>
              <w:left w:val="nil" w:sz="6" w:space="0" w:color="auto"/>
              <w:bottom w:val="nil" w:sz="6" w:space="0" w:color="auto"/>
              <w:right w:val="nil" w:sz="6" w:space="0" w:color="auto"/>
            </w:tcBorders>
          </w:tcPr>
          <w:p>
            <w:pPr/>
          </w:p>
        </w:tc>
        <w:tc>
          <w:tcPr>
            <w:tcW w:w="497" w:type="dxa"/>
            <w:tcBorders>
              <w:top w:val="nil" w:sz="6" w:space="0" w:color="auto"/>
              <w:left w:val="nil" w:sz="6" w:space="0" w:color="auto"/>
              <w:bottom w:val="nil" w:sz="6" w:space="0" w:color="auto"/>
              <w:right w:val="nil" w:sz="6" w:space="0" w:color="auto"/>
            </w:tcBorders>
          </w:tcPr>
          <w:p>
            <w:pPr>
              <w:pStyle w:val="TableParagraph"/>
              <w:spacing w:line="253" w:lineRule="exact"/>
              <w:ind w:left="108" w:right="0"/>
              <w:jc w:val="left"/>
              <w:rPr>
                <w:rFonts w:ascii="宋体" w:hAnsi="宋体" w:cs="宋体" w:eastAsia="宋体" w:hint="default"/>
                <w:sz w:val="22"/>
                <w:szCs w:val="22"/>
              </w:rPr>
            </w:pPr>
            <w:r>
              <w:rPr>
                <w:rFonts w:ascii="宋体" w:hAnsi="宋体" w:cs="宋体" w:eastAsia="宋体" w:hint="default"/>
                <w:w w:val="100"/>
                <w:sz w:val="22"/>
                <w:szCs w:val="22"/>
              </w:rPr>
              <w:t>有</w:t>
            </w:r>
          </w:p>
        </w:tc>
        <w:tc>
          <w:tcPr>
            <w:tcW w:w="223"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53" w:lineRule="exact"/>
              <w:ind w:left="108" w:right="0"/>
              <w:jc w:val="left"/>
              <w:rPr>
                <w:rFonts w:ascii="宋体" w:hAnsi="宋体" w:cs="宋体" w:eastAsia="宋体" w:hint="default"/>
                <w:sz w:val="22"/>
                <w:szCs w:val="22"/>
              </w:rPr>
            </w:pPr>
            <w:r>
              <w:rPr>
                <w:rFonts w:ascii="宋体" w:hAnsi="宋体" w:cs="宋体" w:eastAsia="宋体" w:hint="default"/>
                <w:sz w:val="22"/>
                <w:szCs w:val="22"/>
              </w:rPr>
              <w:t>黄文</w:t>
            </w:r>
          </w:p>
        </w:tc>
        <w:tc>
          <w:tcPr>
            <w:tcW w:w="223" w:type="dxa"/>
            <w:tcBorders>
              <w:top w:val="nil" w:sz="6" w:space="0" w:color="auto"/>
              <w:left w:val="nil" w:sz="6" w:space="0" w:color="auto"/>
              <w:bottom w:val="nil" w:sz="6" w:space="0" w:color="auto"/>
              <w:right w:val="nil" w:sz="6" w:space="0" w:color="auto"/>
            </w:tcBorders>
          </w:tcPr>
          <w:p>
            <w:pP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7"/>
              <w:jc w:val="right"/>
              <w:rPr>
                <w:rFonts w:ascii="Arial" w:hAnsi="Arial" w:cs="Arial" w:eastAsia="Arial" w:hint="default"/>
                <w:sz w:val="20"/>
                <w:szCs w:val="20"/>
              </w:rPr>
            </w:pPr>
            <w:r>
              <w:rPr>
                <w:rFonts w:ascii="Arial"/>
                <w:w w:val="95"/>
                <w:sz w:val="20"/>
              </w:rPr>
              <w:t>101.00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3"/>
              <w:jc w:val="right"/>
              <w:rPr>
                <w:rFonts w:ascii="Arial" w:hAnsi="Arial" w:cs="Arial" w:eastAsia="Arial" w:hint="default"/>
                <w:sz w:val="22"/>
                <w:szCs w:val="22"/>
              </w:rPr>
            </w:pPr>
            <w:r>
              <w:rPr>
                <w:rFonts w:ascii="Arial"/>
                <w:sz w:val="22"/>
              </w:rPr>
              <w:t>---</w:t>
            </w:r>
          </w:p>
        </w:tc>
      </w:tr>
    </w:tbl>
    <w:p>
      <w:pPr>
        <w:spacing w:after="0" w:line="240" w:lineRule="auto"/>
        <w:jc w:val="right"/>
        <w:rPr>
          <w:rFonts w:ascii="Arial" w:hAnsi="Arial" w:cs="Arial" w:eastAsia="Arial" w:hint="default"/>
          <w:sz w:val="22"/>
          <w:szCs w:val="22"/>
        </w:rPr>
        <w:sectPr>
          <w:footerReference w:type="default" r:id="rId67"/>
          <w:pgSz w:w="11910" w:h="16840"/>
          <w:pgMar w:footer="955" w:header="461" w:top="1280" w:bottom="1140" w:left="940" w:right="0"/>
        </w:sectPr>
      </w:pPr>
    </w:p>
    <w:tbl>
      <w:tblPr>
        <w:tblW w:w="0" w:type="auto"/>
        <w:jc w:val="left"/>
        <w:tblInd w:w="116" w:type="dxa"/>
        <w:tblLayout w:type="fixed"/>
        <w:tblCellMar>
          <w:top w:w="0" w:type="dxa"/>
          <w:left w:w="0" w:type="dxa"/>
          <w:bottom w:w="0" w:type="dxa"/>
          <w:right w:w="0" w:type="dxa"/>
        </w:tblCellMar>
        <w:tblLook w:val="01E0"/>
      </w:tblPr>
      <w:tblGrid>
        <w:gridCol w:w="1368"/>
        <w:gridCol w:w="226"/>
        <w:gridCol w:w="655"/>
        <w:gridCol w:w="271"/>
        <w:gridCol w:w="476"/>
        <w:gridCol w:w="223"/>
        <w:gridCol w:w="475"/>
        <w:gridCol w:w="221"/>
        <w:gridCol w:w="938"/>
        <w:gridCol w:w="223"/>
        <w:gridCol w:w="752"/>
        <w:gridCol w:w="221"/>
        <w:gridCol w:w="497"/>
        <w:gridCol w:w="223"/>
        <w:gridCol w:w="766"/>
        <w:gridCol w:w="223"/>
        <w:gridCol w:w="939"/>
        <w:gridCol w:w="223"/>
        <w:gridCol w:w="888"/>
      </w:tblGrid>
      <w:tr>
        <w:trPr>
          <w:trHeight w:val="1916" w:hRule="exact"/>
        </w:trPr>
        <w:tc>
          <w:tcPr>
            <w:tcW w:w="1368"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82" w:right="0"/>
              <w:jc w:val="left"/>
              <w:rPr>
                <w:rFonts w:ascii="宋体" w:hAnsi="宋体" w:cs="宋体" w:eastAsia="宋体" w:hint="default"/>
                <w:sz w:val="20"/>
                <w:szCs w:val="20"/>
              </w:rPr>
            </w:pPr>
            <w:r>
              <w:rPr>
                <w:rFonts w:ascii="宋体" w:hAnsi="宋体" w:cs="宋体" w:eastAsia="宋体" w:hint="default"/>
                <w:sz w:val="20"/>
                <w:szCs w:val="20"/>
              </w:rPr>
              <w:t>子公司全称</w:t>
            </w:r>
          </w:p>
        </w:tc>
        <w:tc>
          <w:tcPr>
            <w:tcW w:w="226" w:type="dxa"/>
            <w:tcBorders>
              <w:top w:val="single" w:sz="6" w:space="0" w:color="000000"/>
              <w:left w:val="nil" w:sz="6" w:space="0" w:color="auto"/>
              <w:bottom w:val="nil" w:sz="6" w:space="0" w:color="auto"/>
              <w:right w:val="nil" w:sz="6" w:space="0" w:color="auto"/>
            </w:tcBorders>
          </w:tcPr>
          <w:p>
            <w:pPr/>
          </w:p>
        </w:tc>
        <w:tc>
          <w:tcPr>
            <w:tcW w:w="655"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60" w:lineRule="exact"/>
              <w:ind w:left="127" w:right="122"/>
              <w:jc w:val="both"/>
              <w:rPr>
                <w:rFonts w:ascii="宋体" w:hAnsi="宋体" w:cs="宋体" w:eastAsia="宋体" w:hint="default"/>
                <w:sz w:val="20"/>
                <w:szCs w:val="20"/>
              </w:rPr>
            </w:pPr>
            <w:r>
              <w:rPr>
                <w:rFonts w:ascii="宋体" w:hAnsi="宋体" w:cs="宋体" w:eastAsia="宋体" w:hint="default"/>
                <w:sz w:val="20"/>
                <w:szCs w:val="20"/>
              </w:rPr>
              <w:t>子公</w:t>
            </w:r>
            <w:r>
              <w:rPr>
                <w:rFonts w:ascii="宋体" w:hAnsi="宋体" w:cs="宋体" w:eastAsia="宋体" w:hint="default"/>
                <w:spacing w:val="-98"/>
                <w:sz w:val="20"/>
                <w:szCs w:val="20"/>
              </w:rPr>
              <w:t> </w:t>
            </w:r>
            <w:r>
              <w:rPr>
                <w:rFonts w:ascii="宋体" w:hAnsi="宋体" w:cs="宋体" w:eastAsia="宋体" w:hint="default"/>
                <w:sz w:val="20"/>
                <w:szCs w:val="20"/>
              </w:rPr>
              <w:t>司类</w:t>
            </w:r>
            <w:r>
              <w:rPr>
                <w:rFonts w:ascii="宋体" w:hAnsi="宋体" w:cs="宋体" w:eastAsia="宋体" w:hint="default"/>
                <w:spacing w:val="-98"/>
                <w:sz w:val="20"/>
                <w:szCs w:val="20"/>
              </w:rPr>
              <w:t> </w:t>
            </w:r>
            <w:r>
              <w:rPr>
                <w:rFonts w:ascii="宋体" w:hAnsi="宋体" w:cs="宋体" w:eastAsia="宋体" w:hint="default"/>
                <w:sz w:val="20"/>
                <w:szCs w:val="20"/>
              </w:rPr>
              <w:t>型</w:t>
            </w:r>
          </w:p>
        </w:tc>
        <w:tc>
          <w:tcPr>
            <w:tcW w:w="271" w:type="dxa"/>
            <w:tcBorders>
              <w:top w:val="single" w:sz="6" w:space="0" w:color="000000"/>
              <w:left w:val="nil" w:sz="6" w:space="0" w:color="auto"/>
              <w:bottom w:val="nil" w:sz="6" w:space="0" w:color="auto"/>
              <w:right w:val="nil" w:sz="6" w:space="0" w:color="auto"/>
            </w:tcBorders>
          </w:tcPr>
          <w:p>
            <w:pPr/>
          </w:p>
        </w:tc>
        <w:tc>
          <w:tcPr>
            <w:tcW w:w="476"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60" w:lineRule="exact"/>
              <w:ind w:left="136" w:right="137"/>
              <w:jc w:val="both"/>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w w:val="99"/>
                <w:sz w:val="20"/>
                <w:szCs w:val="20"/>
              </w:rPr>
              <w:t> </w:t>
            </w:r>
            <w:r>
              <w:rPr>
                <w:rFonts w:ascii="宋体" w:hAnsi="宋体" w:cs="宋体" w:eastAsia="宋体" w:hint="default"/>
                <w:sz w:val="20"/>
                <w:szCs w:val="20"/>
              </w:rPr>
              <w:t>册</w:t>
            </w:r>
            <w:r>
              <w:rPr>
                <w:rFonts w:ascii="宋体" w:hAnsi="宋体" w:cs="宋体" w:eastAsia="宋体" w:hint="default"/>
                <w:w w:val="99"/>
                <w:sz w:val="20"/>
                <w:szCs w:val="20"/>
              </w:rPr>
              <w:t> </w:t>
            </w:r>
            <w:r>
              <w:rPr>
                <w:rFonts w:ascii="宋体" w:hAnsi="宋体" w:cs="宋体" w:eastAsia="宋体" w:hint="default"/>
                <w:sz w:val="20"/>
                <w:szCs w:val="20"/>
              </w:rPr>
              <w:t>地</w:t>
            </w:r>
          </w:p>
        </w:tc>
        <w:tc>
          <w:tcPr>
            <w:tcW w:w="223" w:type="dxa"/>
            <w:tcBorders>
              <w:top w:val="single" w:sz="6" w:space="0" w:color="000000"/>
              <w:left w:val="nil" w:sz="6" w:space="0" w:color="auto"/>
              <w:bottom w:val="nil" w:sz="6" w:space="0" w:color="auto"/>
              <w:right w:val="nil" w:sz="6" w:space="0" w:color="auto"/>
            </w:tcBorders>
          </w:tcPr>
          <w:p>
            <w:pPr/>
          </w:p>
        </w:tc>
        <w:tc>
          <w:tcPr>
            <w:tcW w:w="475"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60" w:lineRule="exact"/>
              <w:ind w:left="134" w:right="139"/>
              <w:jc w:val="both"/>
              <w:rPr>
                <w:rFonts w:ascii="宋体" w:hAnsi="宋体" w:cs="宋体" w:eastAsia="宋体" w:hint="default"/>
                <w:sz w:val="20"/>
                <w:szCs w:val="20"/>
              </w:rPr>
            </w:pPr>
            <w:r>
              <w:rPr>
                <w:rFonts w:ascii="宋体" w:hAnsi="宋体" w:cs="宋体" w:eastAsia="宋体" w:hint="default"/>
                <w:sz w:val="20"/>
                <w:szCs w:val="20"/>
              </w:rPr>
              <w:t>业</w:t>
            </w:r>
            <w:r>
              <w:rPr>
                <w:rFonts w:ascii="宋体" w:hAnsi="宋体" w:cs="宋体" w:eastAsia="宋体" w:hint="default"/>
                <w:w w:val="99"/>
                <w:sz w:val="20"/>
                <w:szCs w:val="20"/>
              </w:rPr>
              <w:t> </w:t>
            </w:r>
            <w:r>
              <w:rPr>
                <w:rFonts w:ascii="宋体" w:hAnsi="宋体" w:cs="宋体" w:eastAsia="宋体" w:hint="default"/>
                <w:sz w:val="20"/>
                <w:szCs w:val="20"/>
              </w:rPr>
              <w:t>务</w:t>
            </w:r>
            <w:r>
              <w:rPr>
                <w:rFonts w:ascii="宋体" w:hAnsi="宋体" w:cs="宋体" w:eastAsia="宋体" w:hint="default"/>
                <w:w w:val="99"/>
                <w:sz w:val="20"/>
                <w:szCs w:val="20"/>
              </w:rPr>
              <w:t> </w:t>
            </w:r>
            <w:r>
              <w:rPr>
                <w:rFonts w:ascii="宋体" w:hAnsi="宋体" w:cs="宋体" w:eastAsia="宋体" w:hint="default"/>
                <w:sz w:val="20"/>
                <w:szCs w:val="20"/>
              </w:rPr>
              <w:t>性</w:t>
            </w:r>
            <w:r>
              <w:rPr>
                <w:rFonts w:ascii="宋体" w:hAnsi="宋体" w:cs="宋体" w:eastAsia="宋体" w:hint="default"/>
                <w:w w:val="99"/>
                <w:sz w:val="20"/>
                <w:szCs w:val="20"/>
              </w:rPr>
              <w:t> </w:t>
            </w:r>
            <w:r>
              <w:rPr>
                <w:rFonts w:ascii="宋体" w:hAnsi="宋体" w:cs="宋体" w:eastAsia="宋体" w:hint="default"/>
                <w:sz w:val="20"/>
                <w:szCs w:val="20"/>
              </w:rPr>
              <w:t>质</w:t>
            </w:r>
          </w:p>
        </w:tc>
        <w:tc>
          <w:tcPr>
            <w:tcW w:w="221" w:type="dxa"/>
            <w:tcBorders>
              <w:top w:val="single" w:sz="6" w:space="0" w:color="000000"/>
              <w:left w:val="nil" w:sz="6" w:space="0" w:color="auto"/>
              <w:bottom w:val="nil" w:sz="6" w:space="0" w:color="auto"/>
              <w:right w:val="nil" w:sz="6" w:space="0" w:color="auto"/>
            </w:tcBorders>
          </w:tcPr>
          <w:p>
            <w:pPr/>
          </w:p>
        </w:tc>
        <w:tc>
          <w:tcPr>
            <w:tcW w:w="938"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60" w:lineRule="exact"/>
              <w:ind w:left="369" w:right="168" w:hanging="202"/>
              <w:jc w:val="left"/>
              <w:rPr>
                <w:rFonts w:ascii="宋体" w:hAnsi="宋体" w:cs="宋体" w:eastAsia="宋体" w:hint="default"/>
                <w:sz w:val="20"/>
                <w:szCs w:val="20"/>
              </w:rPr>
            </w:pPr>
            <w:r>
              <w:rPr>
                <w:rFonts w:ascii="宋体" w:hAnsi="宋体" w:cs="宋体" w:eastAsia="宋体" w:hint="default"/>
                <w:sz w:val="20"/>
                <w:szCs w:val="20"/>
              </w:rPr>
              <w:t>注册资</w:t>
            </w:r>
            <w:r>
              <w:rPr>
                <w:rFonts w:ascii="宋体" w:hAnsi="宋体" w:cs="宋体" w:eastAsia="宋体" w:hint="default"/>
                <w:w w:val="99"/>
                <w:sz w:val="20"/>
                <w:szCs w:val="20"/>
              </w:rPr>
              <w:t> </w:t>
            </w:r>
            <w:r>
              <w:rPr>
                <w:rFonts w:ascii="宋体" w:hAnsi="宋体" w:cs="宋体" w:eastAsia="宋体" w:hint="default"/>
                <w:sz w:val="20"/>
                <w:szCs w:val="20"/>
              </w:rPr>
              <w:t>本</w:t>
            </w:r>
          </w:p>
        </w:tc>
        <w:tc>
          <w:tcPr>
            <w:tcW w:w="223" w:type="dxa"/>
            <w:tcBorders>
              <w:top w:val="single" w:sz="6" w:space="0" w:color="000000"/>
              <w:left w:val="nil" w:sz="6" w:space="0" w:color="auto"/>
              <w:bottom w:val="nil" w:sz="6" w:space="0" w:color="auto"/>
              <w:right w:val="nil" w:sz="6" w:space="0" w:color="auto"/>
            </w:tcBorders>
          </w:tcPr>
          <w:p>
            <w:pPr/>
          </w:p>
        </w:tc>
        <w:tc>
          <w:tcPr>
            <w:tcW w:w="752"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60" w:lineRule="exact"/>
              <w:ind w:left="175" w:right="170"/>
              <w:jc w:val="left"/>
              <w:rPr>
                <w:rFonts w:ascii="宋体" w:hAnsi="宋体" w:cs="宋体" w:eastAsia="宋体" w:hint="default"/>
                <w:sz w:val="20"/>
                <w:szCs w:val="20"/>
              </w:rPr>
            </w:pPr>
            <w:r>
              <w:rPr>
                <w:rFonts w:ascii="宋体" w:hAnsi="宋体" w:cs="宋体" w:eastAsia="宋体" w:hint="default"/>
                <w:sz w:val="20"/>
                <w:szCs w:val="20"/>
              </w:rPr>
              <w:t>经营</w:t>
            </w:r>
            <w:r>
              <w:rPr>
                <w:rFonts w:ascii="宋体" w:hAnsi="宋体" w:cs="宋体" w:eastAsia="宋体" w:hint="default"/>
                <w:spacing w:val="-98"/>
                <w:sz w:val="20"/>
                <w:szCs w:val="20"/>
              </w:rPr>
              <w:t> </w:t>
            </w:r>
            <w:r>
              <w:rPr>
                <w:rFonts w:ascii="宋体" w:hAnsi="宋体" w:cs="宋体" w:eastAsia="宋体" w:hint="default"/>
                <w:sz w:val="20"/>
                <w:szCs w:val="20"/>
              </w:rPr>
              <w:t>范围</w:t>
            </w:r>
          </w:p>
        </w:tc>
        <w:tc>
          <w:tcPr>
            <w:tcW w:w="221" w:type="dxa"/>
            <w:tcBorders>
              <w:top w:val="single" w:sz="6" w:space="0" w:color="000000"/>
              <w:left w:val="nil" w:sz="6" w:space="0" w:color="auto"/>
              <w:bottom w:val="nil" w:sz="6" w:space="0" w:color="auto"/>
              <w:right w:val="nil" w:sz="6" w:space="0" w:color="auto"/>
            </w:tcBorders>
          </w:tcPr>
          <w:p>
            <w:pPr/>
          </w:p>
        </w:tc>
        <w:tc>
          <w:tcPr>
            <w:tcW w:w="497"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37" w:lineRule="auto"/>
              <w:ind w:left="148" w:right="146"/>
              <w:jc w:val="both"/>
              <w:rPr>
                <w:rFonts w:ascii="宋体" w:hAnsi="宋体" w:cs="宋体" w:eastAsia="宋体" w:hint="default"/>
                <w:sz w:val="20"/>
                <w:szCs w:val="20"/>
              </w:rPr>
            </w:pPr>
            <w:r>
              <w:rPr>
                <w:rFonts w:ascii="宋体" w:hAnsi="宋体" w:cs="宋体" w:eastAsia="宋体" w:hint="default"/>
                <w:sz w:val="20"/>
                <w:szCs w:val="20"/>
              </w:rPr>
              <w:t>企</w:t>
            </w:r>
            <w:r>
              <w:rPr>
                <w:rFonts w:ascii="宋体" w:hAnsi="宋体" w:cs="宋体" w:eastAsia="宋体" w:hint="default"/>
                <w:w w:val="99"/>
                <w:sz w:val="20"/>
                <w:szCs w:val="20"/>
              </w:rPr>
              <w:t> </w:t>
            </w:r>
            <w:r>
              <w:rPr>
                <w:rFonts w:ascii="宋体" w:hAnsi="宋体" w:cs="宋体" w:eastAsia="宋体" w:hint="default"/>
                <w:sz w:val="20"/>
                <w:szCs w:val="20"/>
              </w:rPr>
              <w:t>业</w:t>
            </w:r>
            <w:r>
              <w:rPr>
                <w:rFonts w:ascii="宋体" w:hAnsi="宋体" w:cs="宋体" w:eastAsia="宋体" w:hint="default"/>
                <w:w w:val="99"/>
                <w:sz w:val="20"/>
                <w:szCs w:val="20"/>
              </w:rPr>
              <w:t> </w:t>
            </w:r>
            <w:r>
              <w:rPr>
                <w:rFonts w:ascii="宋体" w:hAnsi="宋体" w:cs="宋体" w:eastAsia="宋体" w:hint="default"/>
                <w:sz w:val="20"/>
                <w:szCs w:val="20"/>
              </w:rPr>
              <w:t>类</w:t>
            </w:r>
            <w:r>
              <w:rPr>
                <w:rFonts w:ascii="宋体" w:hAnsi="宋体" w:cs="宋体" w:eastAsia="宋体" w:hint="default"/>
                <w:w w:val="99"/>
                <w:sz w:val="20"/>
                <w:szCs w:val="20"/>
              </w:rPr>
              <w:t> </w:t>
            </w:r>
            <w:r>
              <w:rPr>
                <w:rFonts w:ascii="宋体" w:hAnsi="宋体" w:cs="宋体" w:eastAsia="宋体" w:hint="default"/>
                <w:sz w:val="20"/>
                <w:szCs w:val="20"/>
              </w:rPr>
              <w:t>型</w:t>
            </w:r>
          </w:p>
        </w:tc>
        <w:tc>
          <w:tcPr>
            <w:tcW w:w="223" w:type="dxa"/>
            <w:tcBorders>
              <w:top w:val="single" w:sz="6" w:space="0" w:color="000000"/>
              <w:left w:val="nil" w:sz="6" w:space="0" w:color="auto"/>
              <w:bottom w:val="nil" w:sz="6" w:space="0" w:color="auto"/>
              <w:right w:val="nil" w:sz="6" w:space="0" w:color="auto"/>
            </w:tcBorders>
          </w:tcPr>
          <w:p>
            <w:pPr/>
          </w:p>
        </w:tc>
        <w:tc>
          <w:tcPr>
            <w:tcW w:w="766"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60" w:lineRule="exact"/>
              <w:ind w:left="182" w:right="179"/>
              <w:jc w:val="left"/>
              <w:rPr>
                <w:rFonts w:ascii="宋体" w:hAnsi="宋体" w:cs="宋体" w:eastAsia="宋体" w:hint="default"/>
                <w:sz w:val="20"/>
                <w:szCs w:val="20"/>
              </w:rPr>
            </w:pPr>
            <w:r>
              <w:rPr>
                <w:rFonts w:ascii="宋体" w:hAnsi="宋体" w:cs="宋体" w:eastAsia="宋体" w:hint="default"/>
                <w:sz w:val="20"/>
                <w:szCs w:val="20"/>
              </w:rPr>
              <w:t>法人</w:t>
            </w:r>
            <w:r>
              <w:rPr>
                <w:rFonts w:ascii="宋体" w:hAnsi="宋体" w:cs="宋体" w:eastAsia="宋体" w:hint="default"/>
                <w:spacing w:val="-98"/>
                <w:sz w:val="20"/>
                <w:szCs w:val="20"/>
              </w:rPr>
              <w:t> </w:t>
            </w:r>
            <w:r>
              <w:rPr>
                <w:rFonts w:ascii="宋体" w:hAnsi="宋体" w:cs="宋体" w:eastAsia="宋体" w:hint="default"/>
                <w:sz w:val="20"/>
                <w:szCs w:val="20"/>
              </w:rPr>
              <w:t>代表</w:t>
            </w:r>
          </w:p>
        </w:tc>
        <w:tc>
          <w:tcPr>
            <w:tcW w:w="223" w:type="dxa"/>
            <w:tcBorders>
              <w:top w:val="single" w:sz="6" w:space="0" w:color="000000"/>
              <w:left w:val="nil" w:sz="6" w:space="0" w:color="auto"/>
              <w:bottom w:val="nil" w:sz="6" w:space="0" w:color="auto"/>
              <w:right w:val="nil" w:sz="6" w:space="0" w:color="auto"/>
            </w:tcBorders>
          </w:tcPr>
          <w:p>
            <w:pPr/>
          </w:p>
        </w:tc>
        <w:tc>
          <w:tcPr>
            <w:tcW w:w="939"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60" w:lineRule="exact"/>
              <w:ind w:left="168" w:right="168"/>
              <w:jc w:val="center"/>
              <w:rPr>
                <w:rFonts w:ascii="宋体" w:hAnsi="宋体" w:cs="宋体" w:eastAsia="宋体" w:hint="default"/>
                <w:sz w:val="20"/>
                <w:szCs w:val="20"/>
              </w:rPr>
            </w:pPr>
            <w:r>
              <w:rPr>
                <w:rFonts w:ascii="宋体" w:hAnsi="宋体" w:cs="宋体" w:eastAsia="宋体" w:hint="default"/>
                <w:sz w:val="20"/>
                <w:szCs w:val="20"/>
              </w:rPr>
              <w:t>期末实</w:t>
            </w:r>
            <w:r>
              <w:rPr>
                <w:rFonts w:ascii="宋体" w:hAnsi="宋体" w:cs="宋体" w:eastAsia="宋体" w:hint="default"/>
                <w:w w:val="99"/>
                <w:sz w:val="20"/>
                <w:szCs w:val="20"/>
              </w:rPr>
              <w:t> </w:t>
            </w:r>
            <w:r>
              <w:rPr>
                <w:rFonts w:ascii="宋体" w:hAnsi="宋体" w:cs="宋体" w:eastAsia="宋体" w:hint="default"/>
                <w:sz w:val="20"/>
                <w:szCs w:val="20"/>
              </w:rPr>
              <w:t>际出资</w:t>
            </w:r>
            <w:r>
              <w:rPr>
                <w:rFonts w:ascii="宋体" w:hAnsi="宋体" w:cs="宋体" w:eastAsia="宋体" w:hint="default"/>
                <w:w w:val="99"/>
                <w:sz w:val="20"/>
                <w:szCs w:val="20"/>
              </w:rPr>
              <w:t> </w:t>
            </w:r>
            <w:r>
              <w:rPr>
                <w:rFonts w:ascii="宋体" w:hAnsi="宋体" w:cs="宋体" w:eastAsia="宋体" w:hint="default"/>
                <w:sz w:val="20"/>
                <w:szCs w:val="20"/>
              </w:rPr>
              <w:t>额</w:t>
            </w:r>
          </w:p>
        </w:tc>
        <w:tc>
          <w:tcPr>
            <w:tcW w:w="223" w:type="dxa"/>
            <w:tcBorders>
              <w:top w:val="single" w:sz="6" w:space="0" w:color="000000"/>
              <w:left w:val="nil" w:sz="6" w:space="0" w:color="auto"/>
              <w:bottom w:val="nil" w:sz="6" w:space="0" w:color="auto"/>
              <w:right w:val="nil" w:sz="6" w:space="0" w:color="auto"/>
            </w:tcBorders>
          </w:tcPr>
          <w:p>
            <w:pPr/>
          </w:p>
        </w:tc>
        <w:tc>
          <w:tcPr>
            <w:tcW w:w="888" w:type="dxa"/>
            <w:tcBorders>
              <w:top w:val="single" w:sz="6" w:space="0" w:color="000000"/>
              <w:left w:val="nil" w:sz="6" w:space="0" w:color="auto"/>
              <w:bottom w:val="single" w:sz="4" w:space="0" w:color="000000"/>
              <w:right w:val="nil" w:sz="6" w:space="0" w:color="auto"/>
            </w:tcBorders>
          </w:tcPr>
          <w:p>
            <w:pPr>
              <w:pStyle w:val="TableParagraph"/>
              <w:spacing w:line="237" w:lineRule="auto" w:before="56"/>
              <w:ind w:left="141" w:right="144"/>
              <w:jc w:val="center"/>
              <w:rPr>
                <w:rFonts w:ascii="宋体" w:hAnsi="宋体" w:cs="宋体" w:eastAsia="宋体" w:hint="default"/>
                <w:sz w:val="20"/>
                <w:szCs w:val="20"/>
              </w:rPr>
            </w:pPr>
            <w:r>
              <w:rPr>
                <w:rFonts w:ascii="宋体" w:hAnsi="宋体" w:cs="宋体" w:eastAsia="宋体" w:hint="default"/>
                <w:sz w:val="20"/>
                <w:szCs w:val="20"/>
              </w:rPr>
              <w:t>实质上</w:t>
            </w:r>
            <w:r>
              <w:rPr>
                <w:rFonts w:ascii="宋体" w:hAnsi="宋体" w:cs="宋体" w:eastAsia="宋体" w:hint="default"/>
                <w:w w:val="99"/>
                <w:sz w:val="20"/>
                <w:szCs w:val="20"/>
              </w:rPr>
              <w:t> </w:t>
            </w:r>
            <w:r>
              <w:rPr>
                <w:rFonts w:ascii="宋体" w:hAnsi="宋体" w:cs="宋体" w:eastAsia="宋体" w:hint="default"/>
                <w:sz w:val="20"/>
                <w:szCs w:val="20"/>
              </w:rPr>
              <w:t>构成对</w:t>
            </w:r>
            <w:r>
              <w:rPr>
                <w:rFonts w:ascii="宋体" w:hAnsi="宋体" w:cs="宋体" w:eastAsia="宋体" w:hint="default"/>
                <w:w w:val="99"/>
                <w:sz w:val="20"/>
                <w:szCs w:val="20"/>
              </w:rPr>
              <w:t> </w:t>
            </w:r>
            <w:r>
              <w:rPr>
                <w:rFonts w:ascii="宋体" w:hAnsi="宋体" w:cs="宋体" w:eastAsia="宋体" w:hint="default"/>
                <w:sz w:val="20"/>
                <w:szCs w:val="20"/>
              </w:rPr>
              <w:t>子公司</w:t>
            </w:r>
            <w:r>
              <w:rPr>
                <w:rFonts w:ascii="宋体" w:hAnsi="宋体" w:cs="宋体" w:eastAsia="宋体" w:hint="default"/>
                <w:w w:val="99"/>
                <w:sz w:val="20"/>
                <w:szCs w:val="20"/>
              </w:rPr>
              <w:t> </w:t>
            </w:r>
            <w:r>
              <w:rPr>
                <w:rFonts w:ascii="宋体" w:hAnsi="宋体" w:cs="宋体" w:eastAsia="宋体" w:hint="default"/>
                <w:sz w:val="20"/>
                <w:szCs w:val="20"/>
              </w:rPr>
              <w:t>净投资</w:t>
            </w:r>
            <w:r>
              <w:rPr>
                <w:rFonts w:ascii="宋体" w:hAnsi="宋体" w:cs="宋体" w:eastAsia="宋体" w:hint="default"/>
                <w:w w:val="99"/>
                <w:sz w:val="20"/>
                <w:szCs w:val="20"/>
              </w:rPr>
              <w:t> </w:t>
            </w:r>
            <w:r>
              <w:rPr>
                <w:rFonts w:ascii="宋体" w:hAnsi="宋体" w:cs="宋体" w:eastAsia="宋体" w:hint="default"/>
                <w:sz w:val="20"/>
                <w:szCs w:val="20"/>
              </w:rPr>
              <w:t>的其他</w:t>
            </w:r>
            <w:r>
              <w:rPr>
                <w:rFonts w:ascii="宋体" w:hAnsi="宋体" w:cs="宋体" w:eastAsia="宋体" w:hint="default"/>
                <w:w w:val="99"/>
                <w:sz w:val="20"/>
                <w:szCs w:val="20"/>
              </w:rPr>
              <w:t> </w:t>
            </w:r>
            <w:r>
              <w:rPr>
                <w:rFonts w:ascii="宋体" w:hAnsi="宋体" w:cs="宋体" w:eastAsia="宋体" w:hint="default"/>
                <w:sz w:val="20"/>
                <w:szCs w:val="20"/>
              </w:rPr>
              <w:t>项目余</w:t>
            </w:r>
            <w:r>
              <w:rPr>
                <w:rFonts w:ascii="宋体" w:hAnsi="宋体" w:cs="宋体" w:eastAsia="宋体" w:hint="default"/>
                <w:w w:val="99"/>
                <w:sz w:val="20"/>
                <w:szCs w:val="20"/>
              </w:rPr>
              <w:t> </w:t>
            </w:r>
            <w:r>
              <w:rPr>
                <w:rFonts w:ascii="宋体" w:hAnsi="宋体" w:cs="宋体" w:eastAsia="宋体" w:hint="default"/>
                <w:sz w:val="20"/>
                <w:szCs w:val="20"/>
              </w:rPr>
              <w:t>额</w:t>
            </w:r>
          </w:p>
        </w:tc>
      </w:tr>
      <w:tr>
        <w:trPr>
          <w:trHeight w:val="855" w:hRule="exact"/>
        </w:trPr>
        <w:tc>
          <w:tcPr>
            <w:tcW w:w="1368" w:type="dxa"/>
            <w:tcBorders>
              <w:top w:val="single" w:sz="4" w:space="0" w:color="000000"/>
              <w:left w:val="nil" w:sz="6" w:space="0" w:color="auto"/>
              <w:bottom w:val="nil" w:sz="6" w:space="0" w:color="auto"/>
              <w:right w:val="nil" w:sz="6" w:space="0" w:color="auto"/>
            </w:tcBorders>
          </w:tcPr>
          <w:p>
            <w:pPr>
              <w:pStyle w:val="TableParagraph"/>
              <w:spacing w:line="248" w:lineRule="exact"/>
              <w:ind w:left="108" w:right="0"/>
              <w:jc w:val="left"/>
              <w:rPr>
                <w:rFonts w:ascii="宋体" w:hAnsi="宋体" w:cs="宋体" w:eastAsia="宋体" w:hint="default"/>
                <w:sz w:val="22"/>
                <w:szCs w:val="22"/>
              </w:rPr>
            </w:pPr>
            <w:r>
              <w:rPr>
                <w:rFonts w:ascii="宋体" w:hAnsi="宋体" w:cs="宋体" w:eastAsia="宋体" w:hint="default"/>
                <w:sz w:val="22"/>
                <w:szCs w:val="22"/>
              </w:rPr>
              <w:t>码产品有限</w:t>
            </w:r>
          </w:p>
          <w:p>
            <w:pPr>
              <w:pStyle w:val="TableParagraph"/>
              <w:spacing w:line="287" w:lineRule="exact"/>
              <w:ind w:left="108" w:right="0"/>
              <w:jc w:val="left"/>
              <w:rPr>
                <w:rFonts w:ascii="宋体" w:hAnsi="宋体" w:cs="宋体" w:eastAsia="宋体" w:hint="default"/>
                <w:sz w:val="22"/>
                <w:szCs w:val="22"/>
              </w:rPr>
            </w:pPr>
            <w:r>
              <w:rPr>
                <w:rFonts w:ascii="宋体" w:hAnsi="宋体" w:cs="宋体" w:eastAsia="宋体" w:hint="default"/>
                <w:sz w:val="22"/>
                <w:szCs w:val="22"/>
              </w:rPr>
              <w:t>公司</w:t>
            </w:r>
          </w:p>
        </w:tc>
        <w:tc>
          <w:tcPr>
            <w:tcW w:w="226" w:type="dxa"/>
            <w:tcBorders>
              <w:top w:val="nil" w:sz="6" w:space="0" w:color="auto"/>
              <w:left w:val="nil" w:sz="6" w:space="0" w:color="auto"/>
              <w:bottom w:val="nil" w:sz="6" w:space="0" w:color="auto"/>
              <w:right w:val="nil" w:sz="6" w:space="0" w:color="auto"/>
            </w:tcBorders>
          </w:tcPr>
          <w:p>
            <w:pPr/>
          </w:p>
        </w:tc>
        <w:tc>
          <w:tcPr>
            <w:tcW w:w="655" w:type="dxa"/>
            <w:tcBorders>
              <w:top w:val="single" w:sz="4" w:space="0" w:color="000000"/>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476" w:type="dxa"/>
            <w:tcBorders>
              <w:top w:val="single" w:sz="4" w:space="0" w:color="000000"/>
              <w:left w:val="nil" w:sz="6" w:space="0" w:color="auto"/>
              <w:bottom w:val="nil" w:sz="6" w:space="0" w:color="auto"/>
              <w:right w:val="nil" w:sz="6" w:space="0" w:color="auto"/>
            </w:tcBorders>
          </w:tcPr>
          <w:p>
            <w:pPr>
              <w:pStyle w:val="TableParagraph"/>
              <w:spacing w:line="249" w:lineRule="exact"/>
              <w:ind w:left="108" w:right="0"/>
              <w:jc w:val="left"/>
              <w:rPr>
                <w:rFonts w:ascii="宋体" w:hAnsi="宋体" w:cs="宋体" w:eastAsia="宋体" w:hint="default"/>
                <w:sz w:val="22"/>
                <w:szCs w:val="22"/>
              </w:rPr>
            </w:pPr>
            <w:r>
              <w:rPr>
                <w:rFonts w:ascii="宋体" w:hAnsi="宋体" w:cs="宋体" w:eastAsia="宋体" w:hint="default"/>
                <w:w w:val="100"/>
                <w:sz w:val="22"/>
                <w:szCs w:val="22"/>
              </w:rPr>
              <w:t>州</w:t>
            </w:r>
          </w:p>
        </w:tc>
        <w:tc>
          <w:tcPr>
            <w:tcW w:w="223" w:type="dxa"/>
            <w:tcBorders>
              <w:top w:val="nil" w:sz="6" w:space="0" w:color="auto"/>
              <w:left w:val="nil" w:sz="6" w:space="0" w:color="auto"/>
              <w:bottom w:val="nil" w:sz="6" w:space="0" w:color="auto"/>
              <w:right w:val="nil" w:sz="6" w:space="0" w:color="auto"/>
            </w:tcBorders>
          </w:tcPr>
          <w:p>
            <w:pPr/>
          </w:p>
        </w:tc>
        <w:tc>
          <w:tcPr>
            <w:tcW w:w="475" w:type="dxa"/>
            <w:tcBorders>
              <w:top w:val="single" w:sz="4" w:space="0" w:color="000000"/>
              <w:left w:val="nil" w:sz="6" w:space="0" w:color="auto"/>
              <w:bottom w:val="nil" w:sz="6" w:space="0" w:color="auto"/>
              <w:right w:val="nil" w:sz="6" w:space="0" w:color="auto"/>
            </w:tcBorders>
          </w:tcPr>
          <w:p>
            <w:pPr>
              <w:pStyle w:val="TableParagraph"/>
              <w:spacing w:line="249" w:lineRule="exact"/>
              <w:ind w:left="105" w:right="0"/>
              <w:jc w:val="left"/>
              <w:rPr>
                <w:rFonts w:ascii="宋体" w:hAnsi="宋体" w:cs="宋体" w:eastAsia="宋体" w:hint="default"/>
                <w:sz w:val="22"/>
                <w:szCs w:val="22"/>
              </w:rPr>
            </w:pPr>
            <w:r>
              <w:rPr>
                <w:rFonts w:ascii="宋体" w:hAnsi="宋体" w:cs="宋体" w:eastAsia="宋体" w:hint="default"/>
                <w:w w:val="100"/>
                <w:sz w:val="22"/>
                <w:szCs w:val="22"/>
              </w:rPr>
              <w:t>业</w:t>
            </w:r>
          </w:p>
        </w:tc>
        <w:tc>
          <w:tcPr>
            <w:tcW w:w="221" w:type="dxa"/>
            <w:tcBorders>
              <w:top w:val="nil" w:sz="6" w:space="0" w:color="auto"/>
              <w:left w:val="nil" w:sz="6" w:space="0" w:color="auto"/>
              <w:bottom w:val="nil" w:sz="6" w:space="0" w:color="auto"/>
              <w:right w:val="nil" w:sz="6" w:space="0" w:color="auto"/>
            </w:tcBorders>
          </w:tcPr>
          <w:p>
            <w:pPr/>
          </w:p>
        </w:tc>
        <w:tc>
          <w:tcPr>
            <w:tcW w:w="938" w:type="dxa"/>
            <w:tcBorders>
              <w:top w:val="single" w:sz="4" w:space="0" w:color="000000"/>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752" w:type="dxa"/>
            <w:tcBorders>
              <w:top w:val="single" w:sz="4" w:space="0" w:color="000000"/>
              <w:left w:val="nil" w:sz="6" w:space="0" w:color="auto"/>
              <w:bottom w:val="nil" w:sz="6" w:space="0" w:color="auto"/>
              <w:right w:val="nil" w:sz="6" w:space="0" w:color="auto"/>
            </w:tcBorders>
          </w:tcPr>
          <w:p>
            <w:pPr>
              <w:pStyle w:val="TableParagraph"/>
              <w:spacing w:line="248" w:lineRule="exact"/>
              <w:ind w:left="108" w:right="0"/>
              <w:jc w:val="left"/>
              <w:rPr>
                <w:rFonts w:ascii="宋体" w:hAnsi="宋体" w:cs="宋体" w:eastAsia="宋体" w:hint="default"/>
                <w:sz w:val="22"/>
                <w:szCs w:val="22"/>
              </w:rPr>
            </w:pPr>
            <w:r>
              <w:rPr>
                <w:rFonts w:ascii="宋体" w:hAnsi="宋体" w:cs="宋体" w:eastAsia="宋体" w:hint="default"/>
                <w:sz w:val="22"/>
                <w:szCs w:val="22"/>
              </w:rPr>
              <w:t>电子</w:t>
            </w:r>
          </w:p>
          <w:p>
            <w:pPr>
              <w:pStyle w:val="TableParagraph"/>
              <w:spacing w:line="284" w:lineRule="exact" w:before="28"/>
              <w:ind w:left="108" w:right="200"/>
              <w:jc w:val="left"/>
              <w:rPr>
                <w:rFonts w:ascii="宋体" w:hAnsi="宋体" w:cs="宋体" w:eastAsia="宋体" w:hint="default"/>
                <w:sz w:val="22"/>
                <w:szCs w:val="22"/>
              </w:rPr>
            </w:pPr>
            <w:r>
              <w:rPr>
                <w:rFonts w:ascii="宋体" w:hAnsi="宋体" w:cs="宋体" w:eastAsia="宋体" w:hint="default"/>
                <w:sz w:val="22"/>
                <w:szCs w:val="22"/>
              </w:rPr>
              <w:t>产品</w:t>
            </w:r>
            <w:r>
              <w:rPr>
                <w:rFonts w:ascii="宋体" w:hAnsi="宋体" w:cs="宋体" w:eastAsia="宋体" w:hint="default"/>
                <w:w w:val="100"/>
                <w:sz w:val="22"/>
                <w:szCs w:val="22"/>
              </w:rPr>
              <w:t> </w:t>
            </w:r>
            <w:r>
              <w:rPr>
                <w:rFonts w:ascii="宋体" w:hAnsi="宋体" w:cs="宋体" w:eastAsia="宋体" w:hint="default"/>
                <w:sz w:val="22"/>
                <w:szCs w:val="22"/>
              </w:rPr>
              <w:t>销售</w:t>
            </w:r>
          </w:p>
        </w:tc>
        <w:tc>
          <w:tcPr>
            <w:tcW w:w="221" w:type="dxa"/>
            <w:tcBorders>
              <w:top w:val="nil" w:sz="6" w:space="0" w:color="auto"/>
              <w:left w:val="nil" w:sz="6" w:space="0" w:color="auto"/>
              <w:bottom w:val="nil" w:sz="6" w:space="0" w:color="auto"/>
              <w:right w:val="nil" w:sz="6" w:space="0" w:color="auto"/>
            </w:tcBorders>
          </w:tcPr>
          <w:p>
            <w:pPr/>
          </w:p>
        </w:tc>
        <w:tc>
          <w:tcPr>
            <w:tcW w:w="497" w:type="dxa"/>
            <w:tcBorders>
              <w:top w:val="single" w:sz="4" w:space="0" w:color="000000"/>
              <w:left w:val="nil" w:sz="6" w:space="0" w:color="auto"/>
              <w:bottom w:val="nil" w:sz="6" w:space="0" w:color="auto"/>
              <w:right w:val="nil" w:sz="6" w:space="0" w:color="auto"/>
            </w:tcBorders>
          </w:tcPr>
          <w:p>
            <w:pPr>
              <w:pStyle w:val="TableParagraph"/>
              <w:spacing w:line="248" w:lineRule="exact"/>
              <w:ind w:left="108" w:right="0"/>
              <w:jc w:val="left"/>
              <w:rPr>
                <w:rFonts w:ascii="宋体" w:hAnsi="宋体" w:cs="宋体" w:eastAsia="宋体" w:hint="default"/>
                <w:sz w:val="22"/>
                <w:szCs w:val="22"/>
              </w:rPr>
            </w:pPr>
            <w:r>
              <w:rPr>
                <w:rFonts w:ascii="宋体" w:hAnsi="宋体" w:cs="宋体" w:eastAsia="宋体" w:hint="default"/>
                <w:w w:val="100"/>
                <w:sz w:val="22"/>
                <w:szCs w:val="22"/>
              </w:rPr>
              <w:t>限</w:t>
            </w:r>
          </w:p>
          <w:p>
            <w:pPr>
              <w:pStyle w:val="TableParagraph"/>
              <w:spacing w:line="284" w:lineRule="exact" w:before="28"/>
              <w:ind w:left="108" w:right="167"/>
              <w:jc w:val="left"/>
              <w:rPr>
                <w:rFonts w:ascii="宋体" w:hAnsi="宋体" w:cs="宋体" w:eastAsia="宋体" w:hint="default"/>
                <w:sz w:val="22"/>
                <w:szCs w:val="22"/>
              </w:rPr>
            </w:pPr>
            <w:r>
              <w:rPr>
                <w:rFonts w:ascii="宋体" w:hAnsi="宋体" w:cs="宋体" w:eastAsia="宋体" w:hint="default"/>
                <w:sz w:val="22"/>
                <w:szCs w:val="22"/>
              </w:rPr>
              <w:t>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223" w:type="dxa"/>
            <w:tcBorders>
              <w:top w:val="nil" w:sz="6" w:space="0" w:color="auto"/>
              <w:left w:val="nil" w:sz="6" w:space="0" w:color="auto"/>
              <w:bottom w:val="nil" w:sz="6" w:space="0" w:color="auto"/>
              <w:right w:val="nil" w:sz="6" w:space="0" w:color="auto"/>
            </w:tcBorders>
          </w:tcPr>
          <w:p>
            <w:pPr/>
          </w:p>
        </w:tc>
        <w:tc>
          <w:tcPr>
            <w:tcW w:w="766" w:type="dxa"/>
            <w:tcBorders>
              <w:top w:val="single" w:sz="4" w:space="0" w:color="000000"/>
              <w:left w:val="nil" w:sz="6" w:space="0" w:color="auto"/>
              <w:bottom w:val="nil" w:sz="6" w:space="0" w:color="auto"/>
              <w:right w:val="nil" w:sz="6" w:space="0" w:color="auto"/>
            </w:tcBorders>
          </w:tcPr>
          <w:p>
            <w:pPr>
              <w:pStyle w:val="TableParagraph"/>
              <w:spacing w:line="249" w:lineRule="exact"/>
              <w:ind w:left="108" w:right="0"/>
              <w:jc w:val="left"/>
              <w:rPr>
                <w:rFonts w:ascii="宋体" w:hAnsi="宋体" w:cs="宋体" w:eastAsia="宋体" w:hint="default"/>
                <w:sz w:val="22"/>
                <w:szCs w:val="22"/>
              </w:rPr>
            </w:pPr>
            <w:r>
              <w:rPr>
                <w:rFonts w:ascii="宋体" w:hAnsi="宋体" w:cs="宋体" w:eastAsia="宋体" w:hint="default"/>
                <w:w w:val="100"/>
                <w:sz w:val="22"/>
                <w:szCs w:val="22"/>
              </w:rPr>
              <w:t>辉</w:t>
            </w:r>
          </w:p>
        </w:tc>
        <w:tc>
          <w:tcPr>
            <w:tcW w:w="223" w:type="dxa"/>
            <w:tcBorders>
              <w:top w:val="nil" w:sz="6" w:space="0" w:color="auto"/>
              <w:left w:val="nil" w:sz="6" w:space="0" w:color="auto"/>
              <w:bottom w:val="nil" w:sz="6" w:space="0" w:color="auto"/>
              <w:right w:val="nil" w:sz="6" w:space="0" w:color="auto"/>
            </w:tcBorders>
          </w:tcPr>
          <w:p>
            <w:pPr/>
          </w:p>
        </w:tc>
        <w:tc>
          <w:tcPr>
            <w:tcW w:w="939" w:type="dxa"/>
            <w:tcBorders>
              <w:top w:val="single" w:sz="4" w:space="0" w:color="000000"/>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888" w:type="dxa"/>
            <w:tcBorders>
              <w:top w:val="single" w:sz="4" w:space="0" w:color="000000"/>
              <w:left w:val="nil" w:sz="6" w:space="0" w:color="auto"/>
              <w:bottom w:val="nil" w:sz="6" w:space="0" w:color="auto"/>
              <w:right w:val="nil" w:sz="6" w:space="0" w:color="auto"/>
            </w:tcBorders>
          </w:tcPr>
          <w:p>
            <w:pPr/>
          </w:p>
        </w:tc>
      </w:tr>
      <w:tr>
        <w:trPr>
          <w:trHeight w:val="1143" w:hRule="exact"/>
        </w:trPr>
        <w:tc>
          <w:tcPr>
            <w:tcW w:w="1368" w:type="dxa"/>
            <w:tcBorders>
              <w:top w:val="nil" w:sz="6" w:space="0" w:color="auto"/>
              <w:left w:val="nil" w:sz="6" w:space="0" w:color="auto"/>
              <w:bottom w:val="nil" w:sz="6" w:space="0" w:color="auto"/>
              <w:right w:val="nil" w:sz="6" w:space="0" w:color="auto"/>
            </w:tcBorders>
          </w:tcPr>
          <w:p>
            <w:pPr>
              <w:pStyle w:val="TableParagraph"/>
              <w:spacing w:line="286" w:lineRule="exact" w:before="137"/>
              <w:ind w:left="108" w:right="156"/>
              <w:jc w:val="both"/>
              <w:rPr>
                <w:rFonts w:ascii="宋体" w:hAnsi="宋体" w:cs="宋体" w:eastAsia="宋体" w:hint="default"/>
                <w:sz w:val="22"/>
                <w:szCs w:val="22"/>
              </w:rPr>
            </w:pPr>
            <w:r>
              <w:rPr>
                <w:rFonts w:ascii="宋体" w:hAnsi="宋体" w:cs="宋体" w:eastAsia="宋体" w:hint="default"/>
                <w:spacing w:val="-1"/>
                <w:sz w:val="22"/>
                <w:szCs w:val="22"/>
              </w:rPr>
              <w:t>西安市乐动</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pacing w:val="-1"/>
                <w:sz w:val="22"/>
                <w:szCs w:val="22"/>
              </w:rPr>
              <w:t>电子数码有</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限公司</w:t>
            </w:r>
          </w:p>
        </w:tc>
        <w:tc>
          <w:tcPr>
            <w:tcW w:w="226"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30"/>
                <w:szCs w:val="30"/>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全资</w:t>
            </w:r>
          </w:p>
        </w:tc>
        <w:tc>
          <w:tcPr>
            <w:tcW w:w="271" w:type="dxa"/>
            <w:tcBorders>
              <w:top w:val="nil" w:sz="6" w:space="0" w:color="auto"/>
              <w:left w:val="nil" w:sz="6" w:space="0" w:color="auto"/>
              <w:bottom w:val="nil" w:sz="6" w:space="0" w:color="auto"/>
              <w:right w:val="nil" w:sz="6" w:space="0" w:color="auto"/>
            </w:tcBorders>
          </w:tcPr>
          <w:p>
            <w:pPr/>
          </w:p>
        </w:tc>
        <w:tc>
          <w:tcPr>
            <w:tcW w:w="4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8" w:right="144"/>
              <w:jc w:val="left"/>
              <w:rPr>
                <w:rFonts w:ascii="宋体" w:hAnsi="宋体" w:cs="宋体" w:eastAsia="宋体" w:hint="default"/>
                <w:sz w:val="22"/>
                <w:szCs w:val="22"/>
              </w:rPr>
            </w:pPr>
            <w:r>
              <w:rPr>
                <w:rFonts w:ascii="宋体" w:hAnsi="宋体" w:cs="宋体" w:eastAsia="宋体" w:hint="default"/>
                <w:sz w:val="22"/>
                <w:szCs w:val="22"/>
              </w:rPr>
              <w:t>西</w:t>
            </w:r>
            <w:r>
              <w:rPr>
                <w:rFonts w:ascii="宋体" w:hAnsi="宋体" w:cs="宋体" w:eastAsia="宋体" w:hint="default"/>
                <w:w w:val="100"/>
                <w:sz w:val="22"/>
                <w:szCs w:val="22"/>
              </w:rPr>
              <w:t> </w:t>
            </w:r>
            <w:r>
              <w:rPr>
                <w:rFonts w:ascii="宋体" w:hAnsi="宋体" w:cs="宋体" w:eastAsia="宋体" w:hint="default"/>
                <w:sz w:val="22"/>
                <w:szCs w:val="22"/>
              </w:rPr>
              <w:t>安</w:t>
            </w:r>
          </w:p>
        </w:tc>
        <w:tc>
          <w:tcPr>
            <w:tcW w:w="223" w:type="dxa"/>
            <w:tcBorders>
              <w:top w:val="nil" w:sz="6" w:space="0" w:color="auto"/>
              <w:left w:val="nil" w:sz="6" w:space="0" w:color="auto"/>
              <w:bottom w:val="nil" w:sz="6" w:space="0" w:color="auto"/>
              <w:right w:val="nil" w:sz="6" w:space="0" w:color="auto"/>
            </w:tcBorders>
          </w:tcPr>
          <w:p>
            <w:pPr/>
          </w:p>
        </w:tc>
        <w:tc>
          <w:tcPr>
            <w:tcW w:w="47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5" w:right="146"/>
              <w:jc w:val="left"/>
              <w:rPr>
                <w:rFonts w:ascii="宋体" w:hAnsi="宋体" w:cs="宋体" w:eastAsia="宋体" w:hint="default"/>
                <w:sz w:val="22"/>
                <w:szCs w:val="22"/>
              </w:rPr>
            </w:pPr>
            <w:r>
              <w:rPr>
                <w:rFonts w:ascii="宋体" w:hAnsi="宋体" w:cs="宋体" w:eastAsia="宋体" w:hint="default"/>
                <w:sz w:val="22"/>
                <w:szCs w:val="22"/>
              </w:rPr>
              <w:t>商</w:t>
            </w:r>
            <w:r>
              <w:rPr>
                <w:rFonts w:ascii="宋体" w:hAnsi="宋体" w:cs="宋体" w:eastAsia="宋体" w:hint="default"/>
                <w:w w:val="100"/>
                <w:sz w:val="22"/>
                <w:szCs w:val="22"/>
              </w:rPr>
              <w:t> </w:t>
            </w:r>
            <w:r>
              <w:rPr>
                <w:rFonts w:ascii="宋体" w:hAnsi="宋体" w:cs="宋体" w:eastAsia="宋体" w:hint="default"/>
                <w:sz w:val="22"/>
                <w:szCs w:val="22"/>
              </w:rPr>
              <w:t>业</w:t>
            </w:r>
          </w:p>
        </w:tc>
        <w:tc>
          <w:tcPr>
            <w:tcW w:w="221"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Arial" w:hAnsi="Arial" w:cs="Arial" w:eastAsia="Arial" w:hint="default"/>
                <w:sz w:val="20"/>
                <w:szCs w:val="20"/>
              </w:rPr>
            </w:pPr>
            <w:r>
              <w:rPr>
                <w:rFonts w:ascii="Arial"/>
                <w:w w:val="95"/>
                <w:sz w:val="20"/>
              </w:rPr>
              <w:t>50.00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752"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both"/>
              <w:rPr>
                <w:rFonts w:ascii="宋体" w:hAnsi="宋体" w:cs="宋体" w:eastAsia="宋体" w:hint="default"/>
                <w:sz w:val="22"/>
                <w:szCs w:val="22"/>
              </w:rPr>
            </w:pPr>
            <w:r>
              <w:rPr>
                <w:rFonts w:ascii="宋体" w:hAnsi="宋体" w:cs="宋体" w:eastAsia="宋体" w:hint="default"/>
                <w:sz w:val="22"/>
                <w:szCs w:val="22"/>
              </w:rPr>
              <w:t>数码</w:t>
            </w:r>
          </w:p>
          <w:p>
            <w:pPr>
              <w:pStyle w:val="TableParagraph"/>
              <w:spacing w:line="286" w:lineRule="exact" w:before="27"/>
              <w:ind w:left="108" w:right="200"/>
              <w:jc w:val="both"/>
              <w:rPr>
                <w:rFonts w:ascii="宋体" w:hAnsi="宋体" w:cs="宋体" w:eastAsia="宋体" w:hint="default"/>
                <w:sz w:val="22"/>
                <w:szCs w:val="22"/>
              </w:rPr>
            </w:pPr>
            <w:r>
              <w:rPr>
                <w:rFonts w:ascii="宋体" w:hAnsi="宋体" w:cs="宋体" w:eastAsia="宋体" w:hint="default"/>
                <w:sz w:val="22"/>
                <w:szCs w:val="22"/>
              </w:rPr>
              <w:t>电子</w:t>
            </w:r>
            <w:r>
              <w:rPr>
                <w:rFonts w:ascii="宋体" w:hAnsi="宋体" w:cs="宋体" w:eastAsia="宋体" w:hint="default"/>
                <w:w w:val="100"/>
                <w:sz w:val="22"/>
                <w:szCs w:val="22"/>
              </w:rPr>
              <w:t> </w:t>
            </w:r>
            <w:r>
              <w:rPr>
                <w:rFonts w:ascii="宋体" w:hAnsi="宋体" w:cs="宋体" w:eastAsia="宋体" w:hint="default"/>
                <w:sz w:val="22"/>
                <w:szCs w:val="22"/>
              </w:rPr>
              <w:t>产品</w:t>
            </w:r>
            <w:r>
              <w:rPr>
                <w:rFonts w:ascii="宋体" w:hAnsi="宋体" w:cs="宋体" w:eastAsia="宋体" w:hint="default"/>
                <w:w w:val="100"/>
                <w:sz w:val="22"/>
                <w:szCs w:val="22"/>
              </w:rPr>
              <w:t> </w:t>
            </w:r>
            <w:r>
              <w:rPr>
                <w:rFonts w:ascii="宋体" w:hAnsi="宋体" w:cs="宋体" w:eastAsia="宋体" w:hint="default"/>
                <w:sz w:val="22"/>
                <w:szCs w:val="22"/>
              </w:rPr>
              <w:t>销售</w:t>
            </w:r>
          </w:p>
        </w:tc>
        <w:tc>
          <w:tcPr>
            <w:tcW w:w="221" w:type="dxa"/>
            <w:tcBorders>
              <w:top w:val="nil" w:sz="6" w:space="0" w:color="auto"/>
              <w:left w:val="nil" w:sz="6" w:space="0" w:color="auto"/>
              <w:bottom w:val="nil" w:sz="6" w:space="0" w:color="auto"/>
              <w:right w:val="nil" w:sz="6" w:space="0" w:color="auto"/>
            </w:tcBorders>
          </w:tcPr>
          <w:p>
            <w:pPr/>
          </w:p>
        </w:tc>
        <w:tc>
          <w:tcPr>
            <w:tcW w:w="497"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both"/>
              <w:rPr>
                <w:rFonts w:ascii="宋体" w:hAnsi="宋体" w:cs="宋体" w:eastAsia="宋体" w:hint="default"/>
                <w:sz w:val="22"/>
                <w:szCs w:val="22"/>
              </w:rPr>
            </w:pPr>
            <w:r>
              <w:rPr>
                <w:rFonts w:ascii="宋体" w:hAnsi="宋体" w:cs="宋体" w:eastAsia="宋体" w:hint="default"/>
                <w:w w:val="100"/>
                <w:sz w:val="22"/>
                <w:szCs w:val="22"/>
              </w:rPr>
              <w:t>有</w:t>
            </w:r>
          </w:p>
          <w:p>
            <w:pPr>
              <w:pStyle w:val="TableParagraph"/>
              <w:spacing w:line="286" w:lineRule="exact" w:before="27"/>
              <w:ind w:left="108" w:right="167"/>
              <w:jc w:val="both"/>
              <w:rPr>
                <w:rFonts w:ascii="宋体" w:hAnsi="宋体" w:cs="宋体" w:eastAsia="宋体" w:hint="default"/>
                <w:sz w:val="22"/>
                <w:szCs w:val="22"/>
              </w:rPr>
            </w:pPr>
            <w:r>
              <w:rPr>
                <w:rFonts w:ascii="宋体" w:hAnsi="宋体" w:cs="宋体" w:eastAsia="宋体" w:hint="default"/>
                <w:sz w:val="22"/>
                <w:szCs w:val="22"/>
              </w:rPr>
              <w:t>限</w:t>
            </w:r>
            <w:r>
              <w:rPr>
                <w:rFonts w:ascii="宋体" w:hAnsi="宋体" w:cs="宋体" w:eastAsia="宋体" w:hint="default"/>
                <w:w w:val="100"/>
                <w:sz w:val="22"/>
                <w:szCs w:val="22"/>
              </w:rPr>
              <w:t> </w:t>
            </w:r>
            <w:r>
              <w:rPr>
                <w:rFonts w:ascii="宋体" w:hAnsi="宋体" w:cs="宋体" w:eastAsia="宋体" w:hint="default"/>
                <w:sz w:val="22"/>
                <w:szCs w:val="22"/>
              </w:rPr>
              <w:t>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223"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8" w:right="215"/>
              <w:jc w:val="left"/>
              <w:rPr>
                <w:rFonts w:ascii="宋体" w:hAnsi="宋体" w:cs="宋体" w:eastAsia="宋体" w:hint="default"/>
                <w:sz w:val="22"/>
                <w:szCs w:val="22"/>
              </w:rPr>
            </w:pPr>
            <w:r>
              <w:rPr>
                <w:rFonts w:ascii="宋体" w:hAnsi="宋体" w:cs="宋体" w:eastAsia="宋体" w:hint="default"/>
                <w:sz w:val="22"/>
                <w:szCs w:val="22"/>
              </w:rPr>
              <w:t>黄文</w:t>
            </w:r>
            <w:r>
              <w:rPr>
                <w:rFonts w:ascii="宋体" w:hAnsi="宋体" w:cs="宋体" w:eastAsia="宋体" w:hint="default"/>
                <w:w w:val="100"/>
                <w:sz w:val="22"/>
                <w:szCs w:val="22"/>
              </w:rPr>
              <w:t> </w:t>
            </w:r>
            <w:r>
              <w:rPr>
                <w:rFonts w:ascii="宋体" w:hAnsi="宋体" w:cs="宋体" w:eastAsia="宋体" w:hint="default"/>
                <w:sz w:val="22"/>
                <w:szCs w:val="22"/>
              </w:rPr>
              <w:t>辉</w:t>
            </w:r>
          </w:p>
        </w:tc>
        <w:tc>
          <w:tcPr>
            <w:tcW w:w="223" w:type="dxa"/>
            <w:tcBorders>
              <w:top w:val="nil" w:sz="6" w:space="0" w:color="auto"/>
              <w:left w:val="nil" w:sz="6" w:space="0" w:color="auto"/>
              <w:bottom w:val="nil" w:sz="6" w:space="0" w:color="auto"/>
              <w:right w:val="nil" w:sz="6" w:space="0" w:color="auto"/>
            </w:tcBorders>
          </w:tcPr>
          <w:p>
            <w:pP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Arial" w:hAnsi="Arial" w:cs="Arial" w:eastAsia="Arial" w:hint="default"/>
                <w:sz w:val="20"/>
                <w:szCs w:val="20"/>
              </w:rPr>
            </w:pPr>
            <w:r>
              <w:rPr>
                <w:rFonts w:ascii="Arial"/>
                <w:w w:val="95"/>
                <w:sz w:val="20"/>
              </w:rPr>
              <w:t>50.00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7"/>
              <w:ind w:right="103"/>
              <w:jc w:val="right"/>
              <w:rPr>
                <w:rFonts w:ascii="Arial" w:hAnsi="Arial" w:cs="Arial" w:eastAsia="Arial" w:hint="default"/>
                <w:sz w:val="22"/>
                <w:szCs w:val="22"/>
              </w:rPr>
            </w:pPr>
            <w:r>
              <w:rPr>
                <w:rFonts w:ascii="Arial"/>
                <w:sz w:val="22"/>
              </w:rPr>
              <w:t>---</w:t>
            </w:r>
          </w:p>
        </w:tc>
      </w:tr>
      <w:tr>
        <w:trPr>
          <w:trHeight w:val="1140" w:hRule="exact"/>
        </w:trPr>
        <w:tc>
          <w:tcPr>
            <w:tcW w:w="1368" w:type="dxa"/>
            <w:tcBorders>
              <w:top w:val="nil" w:sz="6" w:space="0" w:color="auto"/>
              <w:left w:val="nil" w:sz="6" w:space="0" w:color="auto"/>
              <w:bottom w:val="nil" w:sz="6" w:space="0" w:color="auto"/>
              <w:right w:val="nil" w:sz="6" w:space="0" w:color="auto"/>
            </w:tcBorders>
          </w:tcPr>
          <w:p>
            <w:pPr>
              <w:pStyle w:val="TableParagraph"/>
              <w:spacing w:line="286" w:lineRule="exact" w:before="135"/>
              <w:ind w:left="108" w:right="156"/>
              <w:jc w:val="both"/>
              <w:rPr>
                <w:rFonts w:ascii="宋体" w:hAnsi="宋体" w:cs="宋体" w:eastAsia="宋体" w:hint="default"/>
                <w:sz w:val="22"/>
                <w:szCs w:val="22"/>
              </w:rPr>
            </w:pPr>
            <w:r>
              <w:rPr>
                <w:rFonts w:ascii="宋体" w:hAnsi="宋体" w:cs="宋体" w:eastAsia="宋体" w:hint="default"/>
                <w:spacing w:val="-1"/>
                <w:sz w:val="22"/>
                <w:szCs w:val="22"/>
              </w:rPr>
              <w:t>南昌市酷动</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pacing w:val="-1"/>
                <w:sz w:val="22"/>
                <w:szCs w:val="22"/>
              </w:rPr>
              <w:t>数码有限责</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任公司</w:t>
            </w:r>
          </w:p>
        </w:tc>
        <w:tc>
          <w:tcPr>
            <w:tcW w:w="226"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30"/>
                <w:szCs w:val="30"/>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全资</w:t>
            </w:r>
          </w:p>
        </w:tc>
        <w:tc>
          <w:tcPr>
            <w:tcW w:w="271" w:type="dxa"/>
            <w:tcBorders>
              <w:top w:val="nil" w:sz="6" w:space="0" w:color="auto"/>
              <w:left w:val="nil" w:sz="6" w:space="0" w:color="auto"/>
              <w:bottom w:val="nil" w:sz="6" w:space="0" w:color="auto"/>
              <w:right w:val="nil" w:sz="6" w:space="0" w:color="auto"/>
            </w:tcBorders>
          </w:tcPr>
          <w:p>
            <w:pPr/>
          </w:p>
        </w:tc>
        <w:tc>
          <w:tcPr>
            <w:tcW w:w="4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8" w:right="144"/>
              <w:jc w:val="left"/>
              <w:rPr>
                <w:rFonts w:ascii="宋体" w:hAnsi="宋体" w:cs="宋体" w:eastAsia="宋体" w:hint="default"/>
                <w:sz w:val="22"/>
                <w:szCs w:val="22"/>
              </w:rPr>
            </w:pPr>
            <w:r>
              <w:rPr>
                <w:rFonts w:ascii="宋体" w:hAnsi="宋体" w:cs="宋体" w:eastAsia="宋体" w:hint="default"/>
                <w:sz w:val="22"/>
                <w:szCs w:val="22"/>
              </w:rPr>
              <w:t>南</w:t>
            </w:r>
            <w:r>
              <w:rPr>
                <w:rFonts w:ascii="宋体" w:hAnsi="宋体" w:cs="宋体" w:eastAsia="宋体" w:hint="default"/>
                <w:w w:val="100"/>
                <w:sz w:val="22"/>
                <w:szCs w:val="22"/>
              </w:rPr>
              <w:t> </w:t>
            </w:r>
            <w:r>
              <w:rPr>
                <w:rFonts w:ascii="宋体" w:hAnsi="宋体" w:cs="宋体" w:eastAsia="宋体" w:hint="default"/>
                <w:sz w:val="22"/>
                <w:szCs w:val="22"/>
              </w:rPr>
              <w:t>昌</w:t>
            </w:r>
          </w:p>
        </w:tc>
        <w:tc>
          <w:tcPr>
            <w:tcW w:w="223" w:type="dxa"/>
            <w:tcBorders>
              <w:top w:val="nil" w:sz="6" w:space="0" w:color="auto"/>
              <w:left w:val="nil" w:sz="6" w:space="0" w:color="auto"/>
              <w:bottom w:val="nil" w:sz="6" w:space="0" w:color="auto"/>
              <w:right w:val="nil" w:sz="6" w:space="0" w:color="auto"/>
            </w:tcBorders>
          </w:tcPr>
          <w:p>
            <w:pPr/>
          </w:p>
        </w:tc>
        <w:tc>
          <w:tcPr>
            <w:tcW w:w="47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5" w:right="146"/>
              <w:jc w:val="left"/>
              <w:rPr>
                <w:rFonts w:ascii="宋体" w:hAnsi="宋体" w:cs="宋体" w:eastAsia="宋体" w:hint="default"/>
                <w:sz w:val="22"/>
                <w:szCs w:val="22"/>
              </w:rPr>
            </w:pPr>
            <w:r>
              <w:rPr>
                <w:rFonts w:ascii="宋体" w:hAnsi="宋体" w:cs="宋体" w:eastAsia="宋体" w:hint="default"/>
                <w:sz w:val="22"/>
                <w:szCs w:val="22"/>
              </w:rPr>
              <w:t>商</w:t>
            </w:r>
            <w:r>
              <w:rPr>
                <w:rFonts w:ascii="宋体" w:hAnsi="宋体" w:cs="宋体" w:eastAsia="宋体" w:hint="default"/>
                <w:w w:val="100"/>
                <w:sz w:val="22"/>
                <w:szCs w:val="22"/>
              </w:rPr>
              <w:t> </w:t>
            </w:r>
            <w:r>
              <w:rPr>
                <w:rFonts w:ascii="宋体" w:hAnsi="宋体" w:cs="宋体" w:eastAsia="宋体" w:hint="default"/>
                <w:sz w:val="22"/>
                <w:szCs w:val="22"/>
              </w:rPr>
              <w:t>业</w:t>
            </w:r>
          </w:p>
        </w:tc>
        <w:tc>
          <w:tcPr>
            <w:tcW w:w="221"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Arial" w:hAnsi="Arial" w:cs="Arial" w:eastAsia="Arial" w:hint="default"/>
                <w:sz w:val="20"/>
                <w:szCs w:val="20"/>
              </w:rPr>
            </w:pPr>
            <w:r>
              <w:rPr>
                <w:rFonts w:ascii="Arial"/>
                <w:w w:val="95"/>
                <w:sz w:val="20"/>
              </w:rPr>
              <w:t>50.00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752"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both"/>
              <w:rPr>
                <w:rFonts w:ascii="宋体" w:hAnsi="宋体" w:cs="宋体" w:eastAsia="宋体" w:hint="default"/>
                <w:sz w:val="22"/>
                <w:szCs w:val="22"/>
              </w:rPr>
            </w:pPr>
            <w:r>
              <w:rPr>
                <w:rFonts w:ascii="宋体" w:hAnsi="宋体" w:cs="宋体" w:eastAsia="宋体" w:hint="default"/>
                <w:sz w:val="22"/>
                <w:szCs w:val="22"/>
              </w:rPr>
              <w:t>数码</w:t>
            </w:r>
          </w:p>
          <w:p>
            <w:pPr>
              <w:pStyle w:val="TableParagraph"/>
              <w:spacing w:line="237" w:lineRule="auto" w:before="1"/>
              <w:ind w:left="108" w:right="200"/>
              <w:jc w:val="both"/>
              <w:rPr>
                <w:rFonts w:ascii="宋体" w:hAnsi="宋体" w:cs="宋体" w:eastAsia="宋体" w:hint="default"/>
                <w:sz w:val="22"/>
                <w:szCs w:val="22"/>
              </w:rPr>
            </w:pPr>
            <w:r>
              <w:rPr>
                <w:rFonts w:ascii="宋体" w:hAnsi="宋体" w:cs="宋体" w:eastAsia="宋体" w:hint="default"/>
                <w:sz w:val="22"/>
                <w:szCs w:val="22"/>
              </w:rPr>
              <w:t>电子</w:t>
            </w:r>
            <w:r>
              <w:rPr>
                <w:rFonts w:ascii="宋体" w:hAnsi="宋体" w:cs="宋体" w:eastAsia="宋体" w:hint="default"/>
                <w:w w:val="100"/>
                <w:sz w:val="22"/>
                <w:szCs w:val="22"/>
              </w:rPr>
              <w:t> </w:t>
            </w:r>
            <w:r>
              <w:rPr>
                <w:rFonts w:ascii="宋体" w:hAnsi="宋体" w:cs="宋体" w:eastAsia="宋体" w:hint="default"/>
                <w:sz w:val="22"/>
                <w:szCs w:val="22"/>
              </w:rPr>
              <w:t>产品</w:t>
            </w:r>
            <w:r>
              <w:rPr>
                <w:rFonts w:ascii="宋体" w:hAnsi="宋体" w:cs="宋体" w:eastAsia="宋体" w:hint="default"/>
                <w:w w:val="100"/>
                <w:sz w:val="22"/>
                <w:szCs w:val="22"/>
              </w:rPr>
              <w:t> </w:t>
            </w:r>
            <w:r>
              <w:rPr>
                <w:rFonts w:ascii="宋体" w:hAnsi="宋体" w:cs="宋体" w:eastAsia="宋体" w:hint="default"/>
                <w:sz w:val="22"/>
                <w:szCs w:val="22"/>
              </w:rPr>
              <w:t>销售</w:t>
            </w:r>
          </w:p>
        </w:tc>
        <w:tc>
          <w:tcPr>
            <w:tcW w:w="221" w:type="dxa"/>
            <w:tcBorders>
              <w:top w:val="nil" w:sz="6" w:space="0" w:color="auto"/>
              <w:left w:val="nil" w:sz="6" w:space="0" w:color="auto"/>
              <w:bottom w:val="nil" w:sz="6" w:space="0" w:color="auto"/>
              <w:right w:val="nil" w:sz="6" w:space="0" w:color="auto"/>
            </w:tcBorders>
          </w:tcPr>
          <w:p>
            <w:pPr/>
          </w:p>
        </w:tc>
        <w:tc>
          <w:tcPr>
            <w:tcW w:w="497"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both"/>
              <w:rPr>
                <w:rFonts w:ascii="宋体" w:hAnsi="宋体" w:cs="宋体" w:eastAsia="宋体" w:hint="default"/>
                <w:sz w:val="22"/>
                <w:szCs w:val="22"/>
              </w:rPr>
            </w:pPr>
            <w:r>
              <w:rPr>
                <w:rFonts w:ascii="宋体" w:hAnsi="宋体" w:cs="宋体" w:eastAsia="宋体" w:hint="default"/>
                <w:w w:val="100"/>
                <w:sz w:val="22"/>
                <w:szCs w:val="22"/>
              </w:rPr>
              <w:t>有</w:t>
            </w:r>
          </w:p>
          <w:p>
            <w:pPr>
              <w:pStyle w:val="TableParagraph"/>
              <w:spacing w:line="237" w:lineRule="auto" w:before="1"/>
              <w:ind w:left="108" w:right="167"/>
              <w:jc w:val="both"/>
              <w:rPr>
                <w:rFonts w:ascii="宋体" w:hAnsi="宋体" w:cs="宋体" w:eastAsia="宋体" w:hint="default"/>
                <w:sz w:val="22"/>
                <w:szCs w:val="22"/>
              </w:rPr>
            </w:pPr>
            <w:r>
              <w:rPr>
                <w:rFonts w:ascii="宋体" w:hAnsi="宋体" w:cs="宋体" w:eastAsia="宋体" w:hint="default"/>
                <w:sz w:val="22"/>
                <w:szCs w:val="22"/>
              </w:rPr>
              <w:t>限</w:t>
            </w:r>
            <w:r>
              <w:rPr>
                <w:rFonts w:ascii="宋体" w:hAnsi="宋体" w:cs="宋体" w:eastAsia="宋体" w:hint="default"/>
                <w:w w:val="100"/>
                <w:sz w:val="22"/>
                <w:szCs w:val="22"/>
              </w:rPr>
              <w:t> </w:t>
            </w:r>
            <w:r>
              <w:rPr>
                <w:rFonts w:ascii="宋体" w:hAnsi="宋体" w:cs="宋体" w:eastAsia="宋体" w:hint="default"/>
                <w:sz w:val="22"/>
                <w:szCs w:val="22"/>
              </w:rPr>
              <w:t>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223"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8" w:right="215"/>
              <w:jc w:val="left"/>
              <w:rPr>
                <w:rFonts w:ascii="宋体" w:hAnsi="宋体" w:cs="宋体" w:eastAsia="宋体" w:hint="default"/>
                <w:sz w:val="22"/>
                <w:szCs w:val="22"/>
              </w:rPr>
            </w:pPr>
            <w:r>
              <w:rPr>
                <w:rFonts w:ascii="宋体" w:hAnsi="宋体" w:cs="宋体" w:eastAsia="宋体" w:hint="default"/>
                <w:sz w:val="22"/>
                <w:szCs w:val="22"/>
              </w:rPr>
              <w:t>黄文</w:t>
            </w:r>
            <w:r>
              <w:rPr>
                <w:rFonts w:ascii="宋体" w:hAnsi="宋体" w:cs="宋体" w:eastAsia="宋体" w:hint="default"/>
                <w:w w:val="100"/>
                <w:sz w:val="22"/>
                <w:szCs w:val="22"/>
              </w:rPr>
              <w:t> </w:t>
            </w:r>
            <w:r>
              <w:rPr>
                <w:rFonts w:ascii="宋体" w:hAnsi="宋体" w:cs="宋体" w:eastAsia="宋体" w:hint="default"/>
                <w:sz w:val="22"/>
                <w:szCs w:val="22"/>
              </w:rPr>
              <w:t>辉</w:t>
            </w:r>
          </w:p>
        </w:tc>
        <w:tc>
          <w:tcPr>
            <w:tcW w:w="223" w:type="dxa"/>
            <w:tcBorders>
              <w:top w:val="nil" w:sz="6" w:space="0" w:color="auto"/>
              <w:left w:val="nil" w:sz="6" w:space="0" w:color="auto"/>
              <w:bottom w:val="nil" w:sz="6" w:space="0" w:color="auto"/>
              <w:right w:val="nil" w:sz="6" w:space="0" w:color="auto"/>
            </w:tcBorders>
          </w:tcPr>
          <w:p>
            <w:pP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Arial" w:hAnsi="Arial" w:cs="Arial" w:eastAsia="Arial" w:hint="default"/>
                <w:sz w:val="20"/>
                <w:szCs w:val="20"/>
              </w:rPr>
            </w:pPr>
            <w:r>
              <w:rPr>
                <w:rFonts w:ascii="Arial"/>
                <w:w w:val="95"/>
                <w:sz w:val="20"/>
              </w:rPr>
              <w:t>50.00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8"/>
              <w:ind w:right="103"/>
              <w:jc w:val="right"/>
              <w:rPr>
                <w:rFonts w:ascii="Arial" w:hAnsi="Arial" w:cs="Arial" w:eastAsia="Arial" w:hint="default"/>
                <w:sz w:val="22"/>
                <w:szCs w:val="22"/>
              </w:rPr>
            </w:pPr>
            <w:r>
              <w:rPr>
                <w:rFonts w:ascii="Arial"/>
                <w:sz w:val="22"/>
              </w:rPr>
              <w:t>---</w:t>
            </w:r>
          </w:p>
        </w:tc>
      </w:tr>
      <w:tr>
        <w:trPr>
          <w:trHeight w:val="1142" w:hRule="exact"/>
        </w:trPr>
        <w:tc>
          <w:tcPr>
            <w:tcW w:w="1368" w:type="dxa"/>
            <w:tcBorders>
              <w:top w:val="nil" w:sz="6" w:space="0" w:color="auto"/>
              <w:left w:val="nil" w:sz="6" w:space="0" w:color="auto"/>
              <w:bottom w:val="nil" w:sz="6" w:space="0" w:color="auto"/>
              <w:right w:val="nil" w:sz="6" w:space="0" w:color="auto"/>
            </w:tcBorders>
          </w:tcPr>
          <w:p>
            <w:pPr>
              <w:pStyle w:val="TableParagraph"/>
              <w:spacing w:line="286" w:lineRule="exact" w:before="137"/>
              <w:ind w:left="108" w:right="156"/>
              <w:jc w:val="both"/>
              <w:rPr>
                <w:rFonts w:ascii="宋体" w:hAnsi="宋体" w:cs="宋体" w:eastAsia="宋体" w:hint="default"/>
                <w:sz w:val="22"/>
                <w:szCs w:val="22"/>
              </w:rPr>
            </w:pPr>
            <w:r>
              <w:rPr>
                <w:rFonts w:ascii="宋体" w:hAnsi="宋体" w:cs="宋体" w:eastAsia="宋体" w:hint="default"/>
                <w:spacing w:val="-1"/>
                <w:sz w:val="22"/>
                <w:szCs w:val="22"/>
              </w:rPr>
              <w:t>南宁酷动数</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pacing w:val="-1"/>
                <w:sz w:val="22"/>
                <w:szCs w:val="22"/>
              </w:rPr>
              <w:t>码产品有限</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公司</w:t>
            </w:r>
          </w:p>
        </w:tc>
        <w:tc>
          <w:tcPr>
            <w:tcW w:w="226"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30"/>
                <w:szCs w:val="30"/>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全资</w:t>
            </w:r>
          </w:p>
        </w:tc>
        <w:tc>
          <w:tcPr>
            <w:tcW w:w="271" w:type="dxa"/>
            <w:tcBorders>
              <w:top w:val="nil" w:sz="6" w:space="0" w:color="auto"/>
              <w:left w:val="nil" w:sz="6" w:space="0" w:color="auto"/>
              <w:bottom w:val="nil" w:sz="6" w:space="0" w:color="auto"/>
              <w:right w:val="nil" w:sz="6" w:space="0" w:color="auto"/>
            </w:tcBorders>
          </w:tcPr>
          <w:p>
            <w:pPr/>
          </w:p>
        </w:tc>
        <w:tc>
          <w:tcPr>
            <w:tcW w:w="4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8" w:right="144"/>
              <w:jc w:val="left"/>
              <w:rPr>
                <w:rFonts w:ascii="宋体" w:hAnsi="宋体" w:cs="宋体" w:eastAsia="宋体" w:hint="default"/>
                <w:sz w:val="22"/>
                <w:szCs w:val="22"/>
              </w:rPr>
            </w:pPr>
            <w:r>
              <w:rPr>
                <w:rFonts w:ascii="宋体" w:hAnsi="宋体" w:cs="宋体" w:eastAsia="宋体" w:hint="default"/>
                <w:sz w:val="22"/>
                <w:szCs w:val="22"/>
              </w:rPr>
              <w:t>南</w:t>
            </w:r>
            <w:r>
              <w:rPr>
                <w:rFonts w:ascii="宋体" w:hAnsi="宋体" w:cs="宋体" w:eastAsia="宋体" w:hint="default"/>
                <w:w w:val="100"/>
                <w:sz w:val="22"/>
                <w:szCs w:val="22"/>
              </w:rPr>
              <w:t> </w:t>
            </w:r>
            <w:r>
              <w:rPr>
                <w:rFonts w:ascii="宋体" w:hAnsi="宋体" w:cs="宋体" w:eastAsia="宋体" w:hint="default"/>
                <w:sz w:val="22"/>
                <w:szCs w:val="22"/>
              </w:rPr>
              <w:t>宁</w:t>
            </w:r>
          </w:p>
        </w:tc>
        <w:tc>
          <w:tcPr>
            <w:tcW w:w="223" w:type="dxa"/>
            <w:tcBorders>
              <w:top w:val="nil" w:sz="6" w:space="0" w:color="auto"/>
              <w:left w:val="nil" w:sz="6" w:space="0" w:color="auto"/>
              <w:bottom w:val="nil" w:sz="6" w:space="0" w:color="auto"/>
              <w:right w:val="nil" w:sz="6" w:space="0" w:color="auto"/>
            </w:tcBorders>
          </w:tcPr>
          <w:p>
            <w:pPr/>
          </w:p>
        </w:tc>
        <w:tc>
          <w:tcPr>
            <w:tcW w:w="47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5" w:right="146"/>
              <w:jc w:val="left"/>
              <w:rPr>
                <w:rFonts w:ascii="宋体" w:hAnsi="宋体" w:cs="宋体" w:eastAsia="宋体" w:hint="default"/>
                <w:sz w:val="22"/>
                <w:szCs w:val="22"/>
              </w:rPr>
            </w:pPr>
            <w:r>
              <w:rPr>
                <w:rFonts w:ascii="宋体" w:hAnsi="宋体" w:cs="宋体" w:eastAsia="宋体" w:hint="default"/>
                <w:sz w:val="22"/>
                <w:szCs w:val="22"/>
              </w:rPr>
              <w:t>商</w:t>
            </w:r>
            <w:r>
              <w:rPr>
                <w:rFonts w:ascii="宋体" w:hAnsi="宋体" w:cs="宋体" w:eastAsia="宋体" w:hint="default"/>
                <w:w w:val="100"/>
                <w:sz w:val="22"/>
                <w:szCs w:val="22"/>
              </w:rPr>
              <w:t> </w:t>
            </w:r>
            <w:r>
              <w:rPr>
                <w:rFonts w:ascii="宋体" w:hAnsi="宋体" w:cs="宋体" w:eastAsia="宋体" w:hint="default"/>
                <w:sz w:val="22"/>
                <w:szCs w:val="22"/>
              </w:rPr>
              <w:t>业</w:t>
            </w:r>
          </w:p>
        </w:tc>
        <w:tc>
          <w:tcPr>
            <w:tcW w:w="221"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Arial" w:hAnsi="Arial" w:cs="Arial" w:eastAsia="Arial" w:hint="default"/>
                <w:sz w:val="20"/>
                <w:szCs w:val="20"/>
              </w:rPr>
            </w:pPr>
            <w:r>
              <w:rPr>
                <w:rFonts w:ascii="Arial"/>
                <w:spacing w:val="-1"/>
                <w:sz w:val="20"/>
              </w:rPr>
              <w:t>10.00</w:t>
            </w:r>
          </w:p>
        </w:tc>
        <w:tc>
          <w:tcPr>
            <w:tcW w:w="223" w:type="dxa"/>
            <w:tcBorders>
              <w:top w:val="nil" w:sz="6" w:space="0" w:color="auto"/>
              <w:left w:val="nil" w:sz="6" w:space="0" w:color="auto"/>
              <w:bottom w:val="nil" w:sz="6" w:space="0" w:color="auto"/>
              <w:right w:val="nil" w:sz="6" w:space="0" w:color="auto"/>
            </w:tcBorders>
          </w:tcPr>
          <w:p>
            <w:pPr/>
          </w:p>
        </w:tc>
        <w:tc>
          <w:tcPr>
            <w:tcW w:w="752"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both"/>
              <w:rPr>
                <w:rFonts w:ascii="宋体" w:hAnsi="宋体" w:cs="宋体" w:eastAsia="宋体" w:hint="default"/>
                <w:sz w:val="22"/>
                <w:szCs w:val="22"/>
              </w:rPr>
            </w:pPr>
            <w:r>
              <w:rPr>
                <w:rFonts w:ascii="宋体" w:hAnsi="宋体" w:cs="宋体" w:eastAsia="宋体" w:hint="default"/>
                <w:sz w:val="22"/>
                <w:szCs w:val="22"/>
              </w:rPr>
              <w:t>数码</w:t>
            </w:r>
          </w:p>
          <w:p>
            <w:pPr>
              <w:pStyle w:val="TableParagraph"/>
              <w:spacing w:line="286" w:lineRule="exact" w:before="27"/>
              <w:ind w:left="108" w:right="200"/>
              <w:jc w:val="both"/>
              <w:rPr>
                <w:rFonts w:ascii="宋体" w:hAnsi="宋体" w:cs="宋体" w:eastAsia="宋体" w:hint="default"/>
                <w:sz w:val="22"/>
                <w:szCs w:val="22"/>
              </w:rPr>
            </w:pPr>
            <w:r>
              <w:rPr>
                <w:rFonts w:ascii="宋体" w:hAnsi="宋体" w:cs="宋体" w:eastAsia="宋体" w:hint="default"/>
                <w:sz w:val="22"/>
                <w:szCs w:val="22"/>
              </w:rPr>
              <w:t>电子</w:t>
            </w:r>
            <w:r>
              <w:rPr>
                <w:rFonts w:ascii="宋体" w:hAnsi="宋体" w:cs="宋体" w:eastAsia="宋体" w:hint="default"/>
                <w:w w:val="100"/>
                <w:sz w:val="22"/>
                <w:szCs w:val="22"/>
              </w:rPr>
              <w:t> </w:t>
            </w:r>
            <w:r>
              <w:rPr>
                <w:rFonts w:ascii="宋体" w:hAnsi="宋体" w:cs="宋体" w:eastAsia="宋体" w:hint="default"/>
                <w:sz w:val="22"/>
                <w:szCs w:val="22"/>
              </w:rPr>
              <w:t>产品</w:t>
            </w:r>
            <w:r>
              <w:rPr>
                <w:rFonts w:ascii="宋体" w:hAnsi="宋体" w:cs="宋体" w:eastAsia="宋体" w:hint="default"/>
                <w:w w:val="100"/>
                <w:sz w:val="22"/>
                <w:szCs w:val="22"/>
              </w:rPr>
              <w:t> </w:t>
            </w:r>
            <w:r>
              <w:rPr>
                <w:rFonts w:ascii="宋体" w:hAnsi="宋体" w:cs="宋体" w:eastAsia="宋体" w:hint="default"/>
                <w:sz w:val="22"/>
                <w:szCs w:val="22"/>
              </w:rPr>
              <w:t>销售</w:t>
            </w:r>
          </w:p>
        </w:tc>
        <w:tc>
          <w:tcPr>
            <w:tcW w:w="221" w:type="dxa"/>
            <w:tcBorders>
              <w:top w:val="nil" w:sz="6" w:space="0" w:color="auto"/>
              <w:left w:val="nil" w:sz="6" w:space="0" w:color="auto"/>
              <w:bottom w:val="nil" w:sz="6" w:space="0" w:color="auto"/>
              <w:right w:val="nil" w:sz="6" w:space="0" w:color="auto"/>
            </w:tcBorders>
          </w:tcPr>
          <w:p>
            <w:pPr/>
          </w:p>
        </w:tc>
        <w:tc>
          <w:tcPr>
            <w:tcW w:w="497"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both"/>
              <w:rPr>
                <w:rFonts w:ascii="宋体" w:hAnsi="宋体" w:cs="宋体" w:eastAsia="宋体" w:hint="default"/>
                <w:sz w:val="22"/>
                <w:szCs w:val="22"/>
              </w:rPr>
            </w:pPr>
            <w:r>
              <w:rPr>
                <w:rFonts w:ascii="宋体" w:hAnsi="宋体" w:cs="宋体" w:eastAsia="宋体" w:hint="default"/>
                <w:w w:val="100"/>
                <w:sz w:val="22"/>
                <w:szCs w:val="22"/>
              </w:rPr>
              <w:t>有</w:t>
            </w:r>
          </w:p>
          <w:p>
            <w:pPr>
              <w:pStyle w:val="TableParagraph"/>
              <w:spacing w:line="286" w:lineRule="exact" w:before="27"/>
              <w:ind w:left="108" w:right="167"/>
              <w:jc w:val="both"/>
              <w:rPr>
                <w:rFonts w:ascii="宋体" w:hAnsi="宋体" w:cs="宋体" w:eastAsia="宋体" w:hint="default"/>
                <w:sz w:val="22"/>
                <w:szCs w:val="22"/>
              </w:rPr>
            </w:pPr>
            <w:r>
              <w:rPr>
                <w:rFonts w:ascii="宋体" w:hAnsi="宋体" w:cs="宋体" w:eastAsia="宋体" w:hint="default"/>
                <w:sz w:val="22"/>
                <w:szCs w:val="22"/>
              </w:rPr>
              <w:t>限</w:t>
            </w:r>
            <w:r>
              <w:rPr>
                <w:rFonts w:ascii="宋体" w:hAnsi="宋体" w:cs="宋体" w:eastAsia="宋体" w:hint="default"/>
                <w:w w:val="100"/>
                <w:sz w:val="22"/>
                <w:szCs w:val="22"/>
              </w:rPr>
              <w:t> </w:t>
            </w:r>
            <w:r>
              <w:rPr>
                <w:rFonts w:ascii="宋体" w:hAnsi="宋体" w:cs="宋体" w:eastAsia="宋体" w:hint="default"/>
                <w:sz w:val="22"/>
                <w:szCs w:val="22"/>
              </w:rPr>
              <w:t>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223"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30"/>
                <w:szCs w:val="30"/>
              </w:rPr>
            </w:pPr>
          </w:p>
          <w:p>
            <w:pPr>
              <w:pStyle w:val="TableParagraph"/>
              <w:spacing w:line="240" w:lineRule="auto"/>
              <w:ind w:left="108" w:right="0"/>
              <w:jc w:val="left"/>
              <w:rPr>
                <w:rFonts w:ascii="宋体" w:hAnsi="宋体" w:cs="宋体" w:eastAsia="宋体" w:hint="default"/>
                <w:sz w:val="22"/>
                <w:szCs w:val="22"/>
              </w:rPr>
            </w:pPr>
            <w:r>
              <w:rPr>
                <w:rFonts w:ascii="宋体" w:hAnsi="宋体" w:cs="宋体" w:eastAsia="宋体" w:hint="default"/>
                <w:sz w:val="22"/>
                <w:szCs w:val="22"/>
              </w:rPr>
              <w:t>刘浩</w:t>
            </w:r>
          </w:p>
        </w:tc>
        <w:tc>
          <w:tcPr>
            <w:tcW w:w="223" w:type="dxa"/>
            <w:tcBorders>
              <w:top w:val="nil" w:sz="6" w:space="0" w:color="auto"/>
              <w:left w:val="nil" w:sz="6" w:space="0" w:color="auto"/>
              <w:bottom w:val="nil" w:sz="6" w:space="0" w:color="auto"/>
              <w:right w:val="nil" w:sz="6" w:space="0" w:color="auto"/>
            </w:tcBorders>
          </w:tcPr>
          <w:p>
            <w:pP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Arial" w:hAnsi="Arial" w:cs="Arial" w:eastAsia="Arial" w:hint="default"/>
                <w:sz w:val="20"/>
                <w:szCs w:val="20"/>
              </w:rPr>
            </w:pPr>
            <w:r>
              <w:rPr>
                <w:rFonts w:ascii="Arial"/>
                <w:w w:val="95"/>
                <w:sz w:val="20"/>
              </w:rPr>
              <w:t>10.00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7"/>
              <w:ind w:right="103"/>
              <w:jc w:val="right"/>
              <w:rPr>
                <w:rFonts w:ascii="Arial" w:hAnsi="Arial" w:cs="Arial" w:eastAsia="Arial" w:hint="default"/>
                <w:sz w:val="22"/>
                <w:szCs w:val="22"/>
              </w:rPr>
            </w:pPr>
            <w:r>
              <w:rPr>
                <w:rFonts w:ascii="Arial"/>
                <w:sz w:val="22"/>
              </w:rPr>
              <w:t>---</w:t>
            </w:r>
          </w:p>
        </w:tc>
      </w:tr>
      <w:tr>
        <w:trPr>
          <w:trHeight w:val="1141" w:hRule="exact"/>
        </w:trPr>
        <w:tc>
          <w:tcPr>
            <w:tcW w:w="1368" w:type="dxa"/>
            <w:tcBorders>
              <w:top w:val="nil" w:sz="6" w:space="0" w:color="auto"/>
              <w:left w:val="nil" w:sz="6" w:space="0" w:color="auto"/>
              <w:bottom w:val="nil" w:sz="6" w:space="0" w:color="auto"/>
              <w:right w:val="nil" w:sz="6" w:space="0" w:color="auto"/>
            </w:tcBorders>
          </w:tcPr>
          <w:p>
            <w:pPr>
              <w:pStyle w:val="TableParagraph"/>
              <w:spacing w:line="286" w:lineRule="exact" w:before="135"/>
              <w:ind w:left="108" w:right="156"/>
              <w:jc w:val="both"/>
              <w:rPr>
                <w:rFonts w:ascii="宋体" w:hAnsi="宋体" w:cs="宋体" w:eastAsia="宋体" w:hint="default"/>
                <w:sz w:val="22"/>
                <w:szCs w:val="22"/>
              </w:rPr>
            </w:pPr>
            <w:r>
              <w:rPr>
                <w:rFonts w:ascii="宋体" w:hAnsi="宋体" w:cs="宋体" w:eastAsia="宋体" w:hint="default"/>
                <w:spacing w:val="-1"/>
                <w:sz w:val="22"/>
                <w:szCs w:val="22"/>
              </w:rPr>
              <w:t>青岛酷动数</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pacing w:val="-1"/>
                <w:sz w:val="22"/>
                <w:szCs w:val="22"/>
              </w:rPr>
              <w:t>码产品有限</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公司</w:t>
            </w:r>
          </w:p>
        </w:tc>
        <w:tc>
          <w:tcPr>
            <w:tcW w:w="226"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全资</w:t>
            </w:r>
          </w:p>
        </w:tc>
        <w:tc>
          <w:tcPr>
            <w:tcW w:w="271" w:type="dxa"/>
            <w:tcBorders>
              <w:top w:val="nil" w:sz="6" w:space="0" w:color="auto"/>
              <w:left w:val="nil" w:sz="6" w:space="0" w:color="auto"/>
              <w:bottom w:val="nil" w:sz="6" w:space="0" w:color="auto"/>
              <w:right w:val="nil" w:sz="6" w:space="0" w:color="auto"/>
            </w:tcBorders>
          </w:tcPr>
          <w:p>
            <w:pPr/>
          </w:p>
        </w:tc>
        <w:tc>
          <w:tcPr>
            <w:tcW w:w="4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8" w:right="144"/>
              <w:jc w:val="left"/>
              <w:rPr>
                <w:rFonts w:ascii="宋体" w:hAnsi="宋体" w:cs="宋体" w:eastAsia="宋体" w:hint="default"/>
                <w:sz w:val="22"/>
                <w:szCs w:val="22"/>
              </w:rPr>
            </w:pPr>
            <w:r>
              <w:rPr>
                <w:rFonts w:ascii="宋体" w:hAnsi="宋体" w:cs="宋体" w:eastAsia="宋体" w:hint="default"/>
                <w:sz w:val="22"/>
                <w:szCs w:val="22"/>
              </w:rPr>
              <w:t>青</w:t>
            </w:r>
            <w:r>
              <w:rPr>
                <w:rFonts w:ascii="宋体" w:hAnsi="宋体" w:cs="宋体" w:eastAsia="宋体" w:hint="default"/>
                <w:w w:val="100"/>
                <w:sz w:val="22"/>
                <w:szCs w:val="22"/>
              </w:rPr>
              <w:t> </w:t>
            </w:r>
            <w:r>
              <w:rPr>
                <w:rFonts w:ascii="宋体" w:hAnsi="宋体" w:cs="宋体" w:eastAsia="宋体" w:hint="default"/>
                <w:sz w:val="22"/>
                <w:szCs w:val="22"/>
              </w:rPr>
              <w:t>岛</w:t>
            </w:r>
          </w:p>
        </w:tc>
        <w:tc>
          <w:tcPr>
            <w:tcW w:w="223" w:type="dxa"/>
            <w:tcBorders>
              <w:top w:val="nil" w:sz="6" w:space="0" w:color="auto"/>
              <w:left w:val="nil" w:sz="6" w:space="0" w:color="auto"/>
              <w:bottom w:val="nil" w:sz="6" w:space="0" w:color="auto"/>
              <w:right w:val="nil" w:sz="6" w:space="0" w:color="auto"/>
            </w:tcBorders>
          </w:tcPr>
          <w:p>
            <w:pPr/>
          </w:p>
        </w:tc>
        <w:tc>
          <w:tcPr>
            <w:tcW w:w="47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5" w:right="146"/>
              <w:jc w:val="left"/>
              <w:rPr>
                <w:rFonts w:ascii="宋体" w:hAnsi="宋体" w:cs="宋体" w:eastAsia="宋体" w:hint="default"/>
                <w:sz w:val="22"/>
                <w:szCs w:val="22"/>
              </w:rPr>
            </w:pPr>
            <w:r>
              <w:rPr>
                <w:rFonts w:ascii="宋体" w:hAnsi="宋体" w:cs="宋体" w:eastAsia="宋体" w:hint="default"/>
                <w:sz w:val="22"/>
                <w:szCs w:val="22"/>
              </w:rPr>
              <w:t>商</w:t>
            </w:r>
            <w:r>
              <w:rPr>
                <w:rFonts w:ascii="宋体" w:hAnsi="宋体" w:cs="宋体" w:eastAsia="宋体" w:hint="default"/>
                <w:w w:val="100"/>
                <w:sz w:val="22"/>
                <w:szCs w:val="22"/>
              </w:rPr>
              <w:t> </w:t>
            </w:r>
            <w:r>
              <w:rPr>
                <w:rFonts w:ascii="宋体" w:hAnsi="宋体" w:cs="宋体" w:eastAsia="宋体" w:hint="default"/>
                <w:sz w:val="22"/>
                <w:szCs w:val="22"/>
              </w:rPr>
              <w:t>业</w:t>
            </w:r>
          </w:p>
        </w:tc>
        <w:tc>
          <w:tcPr>
            <w:tcW w:w="221"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Arial" w:hAnsi="Arial" w:cs="Arial" w:eastAsia="Arial" w:hint="default"/>
                <w:sz w:val="20"/>
                <w:szCs w:val="20"/>
              </w:rPr>
            </w:pPr>
            <w:r>
              <w:rPr>
                <w:rFonts w:ascii="Arial"/>
                <w:w w:val="95"/>
                <w:sz w:val="20"/>
              </w:rPr>
              <w:t>50.00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752"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both"/>
              <w:rPr>
                <w:rFonts w:ascii="宋体" w:hAnsi="宋体" w:cs="宋体" w:eastAsia="宋体" w:hint="default"/>
                <w:sz w:val="22"/>
                <w:szCs w:val="22"/>
              </w:rPr>
            </w:pPr>
            <w:r>
              <w:rPr>
                <w:rFonts w:ascii="宋体" w:hAnsi="宋体" w:cs="宋体" w:eastAsia="宋体" w:hint="default"/>
                <w:sz w:val="22"/>
                <w:szCs w:val="22"/>
              </w:rPr>
              <w:t>数码</w:t>
            </w:r>
          </w:p>
          <w:p>
            <w:pPr>
              <w:pStyle w:val="TableParagraph"/>
              <w:spacing w:line="286" w:lineRule="exact" w:before="27"/>
              <w:ind w:left="108" w:right="200"/>
              <w:jc w:val="both"/>
              <w:rPr>
                <w:rFonts w:ascii="宋体" w:hAnsi="宋体" w:cs="宋体" w:eastAsia="宋体" w:hint="default"/>
                <w:sz w:val="22"/>
                <w:szCs w:val="22"/>
              </w:rPr>
            </w:pPr>
            <w:r>
              <w:rPr>
                <w:rFonts w:ascii="宋体" w:hAnsi="宋体" w:cs="宋体" w:eastAsia="宋体" w:hint="default"/>
                <w:sz w:val="22"/>
                <w:szCs w:val="22"/>
              </w:rPr>
              <w:t>电子</w:t>
            </w:r>
            <w:r>
              <w:rPr>
                <w:rFonts w:ascii="宋体" w:hAnsi="宋体" w:cs="宋体" w:eastAsia="宋体" w:hint="default"/>
                <w:w w:val="100"/>
                <w:sz w:val="22"/>
                <w:szCs w:val="22"/>
              </w:rPr>
              <w:t> </w:t>
            </w:r>
            <w:r>
              <w:rPr>
                <w:rFonts w:ascii="宋体" w:hAnsi="宋体" w:cs="宋体" w:eastAsia="宋体" w:hint="default"/>
                <w:sz w:val="22"/>
                <w:szCs w:val="22"/>
              </w:rPr>
              <w:t>产品</w:t>
            </w:r>
            <w:r>
              <w:rPr>
                <w:rFonts w:ascii="宋体" w:hAnsi="宋体" w:cs="宋体" w:eastAsia="宋体" w:hint="default"/>
                <w:w w:val="100"/>
                <w:sz w:val="22"/>
                <w:szCs w:val="22"/>
              </w:rPr>
              <w:t> </w:t>
            </w:r>
            <w:r>
              <w:rPr>
                <w:rFonts w:ascii="宋体" w:hAnsi="宋体" w:cs="宋体" w:eastAsia="宋体" w:hint="default"/>
                <w:sz w:val="22"/>
                <w:szCs w:val="22"/>
              </w:rPr>
              <w:t>销售</w:t>
            </w:r>
          </w:p>
        </w:tc>
        <w:tc>
          <w:tcPr>
            <w:tcW w:w="221" w:type="dxa"/>
            <w:tcBorders>
              <w:top w:val="nil" w:sz="6" w:space="0" w:color="auto"/>
              <w:left w:val="nil" w:sz="6" w:space="0" w:color="auto"/>
              <w:bottom w:val="nil" w:sz="6" w:space="0" w:color="auto"/>
              <w:right w:val="nil" w:sz="6" w:space="0" w:color="auto"/>
            </w:tcBorders>
          </w:tcPr>
          <w:p>
            <w:pPr/>
          </w:p>
        </w:tc>
        <w:tc>
          <w:tcPr>
            <w:tcW w:w="497"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both"/>
              <w:rPr>
                <w:rFonts w:ascii="宋体" w:hAnsi="宋体" w:cs="宋体" w:eastAsia="宋体" w:hint="default"/>
                <w:sz w:val="22"/>
                <w:szCs w:val="22"/>
              </w:rPr>
            </w:pPr>
            <w:r>
              <w:rPr>
                <w:rFonts w:ascii="宋体" w:hAnsi="宋体" w:cs="宋体" w:eastAsia="宋体" w:hint="default"/>
                <w:w w:val="100"/>
                <w:sz w:val="22"/>
                <w:szCs w:val="22"/>
              </w:rPr>
              <w:t>有</w:t>
            </w:r>
          </w:p>
          <w:p>
            <w:pPr>
              <w:pStyle w:val="TableParagraph"/>
              <w:spacing w:line="286" w:lineRule="exact" w:before="27"/>
              <w:ind w:left="108" w:right="167"/>
              <w:jc w:val="both"/>
              <w:rPr>
                <w:rFonts w:ascii="宋体" w:hAnsi="宋体" w:cs="宋体" w:eastAsia="宋体" w:hint="default"/>
                <w:sz w:val="22"/>
                <w:szCs w:val="22"/>
              </w:rPr>
            </w:pPr>
            <w:r>
              <w:rPr>
                <w:rFonts w:ascii="宋体" w:hAnsi="宋体" w:cs="宋体" w:eastAsia="宋体" w:hint="default"/>
                <w:sz w:val="22"/>
                <w:szCs w:val="22"/>
              </w:rPr>
              <w:t>限</w:t>
            </w:r>
            <w:r>
              <w:rPr>
                <w:rFonts w:ascii="宋体" w:hAnsi="宋体" w:cs="宋体" w:eastAsia="宋体" w:hint="default"/>
                <w:w w:val="100"/>
                <w:sz w:val="22"/>
                <w:szCs w:val="22"/>
              </w:rPr>
              <w:t> </w:t>
            </w:r>
            <w:r>
              <w:rPr>
                <w:rFonts w:ascii="宋体" w:hAnsi="宋体" w:cs="宋体" w:eastAsia="宋体" w:hint="default"/>
                <w:sz w:val="22"/>
                <w:szCs w:val="22"/>
              </w:rPr>
              <w:t>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223"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8" w:right="215"/>
              <w:jc w:val="left"/>
              <w:rPr>
                <w:rFonts w:ascii="宋体" w:hAnsi="宋体" w:cs="宋体" w:eastAsia="宋体" w:hint="default"/>
                <w:sz w:val="22"/>
                <w:szCs w:val="22"/>
              </w:rPr>
            </w:pPr>
            <w:r>
              <w:rPr>
                <w:rFonts w:ascii="宋体" w:hAnsi="宋体" w:cs="宋体" w:eastAsia="宋体" w:hint="default"/>
                <w:sz w:val="22"/>
                <w:szCs w:val="22"/>
              </w:rPr>
              <w:t>黄文</w:t>
            </w:r>
            <w:r>
              <w:rPr>
                <w:rFonts w:ascii="宋体" w:hAnsi="宋体" w:cs="宋体" w:eastAsia="宋体" w:hint="default"/>
                <w:w w:val="100"/>
                <w:sz w:val="22"/>
                <w:szCs w:val="22"/>
              </w:rPr>
              <w:t> </w:t>
            </w:r>
            <w:r>
              <w:rPr>
                <w:rFonts w:ascii="宋体" w:hAnsi="宋体" w:cs="宋体" w:eastAsia="宋体" w:hint="default"/>
                <w:sz w:val="22"/>
                <w:szCs w:val="22"/>
              </w:rPr>
              <w:t>辉</w:t>
            </w:r>
          </w:p>
        </w:tc>
        <w:tc>
          <w:tcPr>
            <w:tcW w:w="223" w:type="dxa"/>
            <w:tcBorders>
              <w:top w:val="nil" w:sz="6" w:space="0" w:color="auto"/>
              <w:left w:val="nil" w:sz="6" w:space="0" w:color="auto"/>
              <w:bottom w:val="nil" w:sz="6" w:space="0" w:color="auto"/>
              <w:right w:val="nil" w:sz="6" w:space="0" w:color="auto"/>
            </w:tcBorders>
          </w:tcPr>
          <w:p>
            <w:pP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Arial" w:hAnsi="Arial" w:cs="Arial" w:eastAsia="Arial" w:hint="default"/>
                <w:sz w:val="20"/>
                <w:szCs w:val="20"/>
              </w:rPr>
            </w:pPr>
            <w:r>
              <w:rPr>
                <w:rFonts w:ascii="Arial"/>
                <w:w w:val="95"/>
                <w:sz w:val="20"/>
              </w:rPr>
              <w:t>50.00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7"/>
              <w:ind w:right="103"/>
              <w:jc w:val="right"/>
              <w:rPr>
                <w:rFonts w:ascii="Arial" w:hAnsi="Arial" w:cs="Arial" w:eastAsia="Arial" w:hint="default"/>
                <w:sz w:val="22"/>
                <w:szCs w:val="22"/>
              </w:rPr>
            </w:pPr>
            <w:r>
              <w:rPr>
                <w:rFonts w:ascii="Arial"/>
                <w:sz w:val="22"/>
              </w:rPr>
              <w:t>---</w:t>
            </w:r>
          </w:p>
        </w:tc>
      </w:tr>
      <w:tr>
        <w:trPr>
          <w:trHeight w:val="1142" w:hRule="exact"/>
        </w:trPr>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86" w:lineRule="exact"/>
              <w:ind w:left="108" w:right="156"/>
              <w:jc w:val="left"/>
              <w:rPr>
                <w:rFonts w:ascii="宋体" w:hAnsi="宋体" w:cs="宋体" w:eastAsia="宋体" w:hint="default"/>
                <w:sz w:val="22"/>
                <w:szCs w:val="22"/>
              </w:rPr>
            </w:pPr>
            <w:r>
              <w:rPr>
                <w:rFonts w:ascii="宋体" w:hAnsi="宋体" w:cs="宋体" w:eastAsia="宋体" w:hint="default"/>
                <w:spacing w:val="-1"/>
                <w:sz w:val="22"/>
                <w:szCs w:val="22"/>
              </w:rPr>
              <w:t>济南乐动数</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pacing w:val="-1"/>
                <w:sz w:val="22"/>
                <w:szCs w:val="22"/>
              </w:rPr>
              <w:t>码有限公司</w:t>
            </w:r>
          </w:p>
        </w:tc>
        <w:tc>
          <w:tcPr>
            <w:tcW w:w="226"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30"/>
                <w:szCs w:val="30"/>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全资</w:t>
            </w:r>
          </w:p>
        </w:tc>
        <w:tc>
          <w:tcPr>
            <w:tcW w:w="271" w:type="dxa"/>
            <w:tcBorders>
              <w:top w:val="nil" w:sz="6" w:space="0" w:color="auto"/>
              <w:left w:val="nil" w:sz="6" w:space="0" w:color="auto"/>
              <w:bottom w:val="nil" w:sz="6" w:space="0" w:color="auto"/>
              <w:right w:val="nil" w:sz="6" w:space="0" w:color="auto"/>
            </w:tcBorders>
          </w:tcPr>
          <w:p>
            <w:pPr/>
          </w:p>
        </w:tc>
        <w:tc>
          <w:tcPr>
            <w:tcW w:w="47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86" w:lineRule="exact"/>
              <w:ind w:left="108" w:right="144"/>
              <w:jc w:val="left"/>
              <w:rPr>
                <w:rFonts w:ascii="宋体" w:hAnsi="宋体" w:cs="宋体" w:eastAsia="宋体" w:hint="default"/>
                <w:sz w:val="22"/>
                <w:szCs w:val="22"/>
              </w:rPr>
            </w:pPr>
            <w:r>
              <w:rPr>
                <w:rFonts w:ascii="宋体" w:hAnsi="宋体" w:cs="宋体" w:eastAsia="宋体" w:hint="default"/>
                <w:sz w:val="22"/>
                <w:szCs w:val="22"/>
              </w:rPr>
              <w:t>济</w:t>
            </w:r>
            <w:r>
              <w:rPr>
                <w:rFonts w:ascii="宋体" w:hAnsi="宋体" w:cs="宋体" w:eastAsia="宋体" w:hint="default"/>
                <w:w w:val="100"/>
                <w:sz w:val="22"/>
                <w:szCs w:val="22"/>
              </w:rPr>
              <w:t> </w:t>
            </w:r>
            <w:r>
              <w:rPr>
                <w:rFonts w:ascii="宋体" w:hAnsi="宋体" w:cs="宋体" w:eastAsia="宋体" w:hint="default"/>
                <w:sz w:val="22"/>
                <w:szCs w:val="22"/>
              </w:rPr>
              <w:t>南</w:t>
            </w:r>
          </w:p>
        </w:tc>
        <w:tc>
          <w:tcPr>
            <w:tcW w:w="223" w:type="dxa"/>
            <w:tcBorders>
              <w:top w:val="nil" w:sz="6" w:space="0" w:color="auto"/>
              <w:left w:val="nil" w:sz="6" w:space="0" w:color="auto"/>
              <w:bottom w:val="nil" w:sz="6" w:space="0" w:color="auto"/>
              <w:right w:val="nil" w:sz="6" w:space="0" w:color="auto"/>
            </w:tcBorders>
          </w:tcPr>
          <w:p>
            <w:pPr/>
          </w:p>
        </w:tc>
        <w:tc>
          <w:tcPr>
            <w:tcW w:w="47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86" w:lineRule="exact"/>
              <w:ind w:left="105" w:right="146"/>
              <w:jc w:val="left"/>
              <w:rPr>
                <w:rFonts w:ascii="宋体" w:hAnsi="宋体" w:cs="宋体" w:eastAsia="宋体" w:hint="default"/>
                <w:sz w:val="22"/>
                <w:szCs w:val="22"/>
              </w:rPr>
            </w:pPr>
            <w:r>
              <w:rPr>
                <w:rFonts w:ascii="宋体" w:hAnsi="宋体" w:cs="宋体" w:eastAsia="宋体" w:hint="default"/>
                <w:sz w:val="22"/>
                <w:szCs w:val="22"/>
              </w:rPr>
              <w:t>商</w:t>
            </w:r>
            <w:r>
              <w:rPr>
                <w:rFonts w:ascii="宋体" w:hAnsi="宋体" w:cs="宋体" w:eastAsia="宋体" w:hint="default"/>
                <w:w w:val="100"/>
                <w:sz w:val="22"/>
                <w:szCs w:val="22"/>
              </w:rPr>
              <w:t> </w:t>
            </w:r>
            <w:r>
              <w:rPr>
                <w:rFonts w:ascii="宋体" w:hAnsi="宋体" w:cs="宋体" w:eastAsia="宋体" w:hint="default"/>
                <w:sz w:val="22"/>
                <w:szCs w:val="22"/>
              </w:rPr>
              <w:t>业</w:t>
            </w:r>
          </w:p>
        </w:tc>
        <w:tc>
          <w:tcPr>
            <w:tcW w:w="221"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8"/>
              <w:jc w:val="right"/>
              <w:rPr>
                <w:rFonts w:ascii="Arial" w:hAnsi="Arial" w:cs="Arial" w:eastAsia="Arial" w:hint="default"/>
                <w:sz w:val="20"/>
                <w:szCs w:val="20"/>
              </w:rPr>
            </w:pPr>
            <w:r>
              <w:rPr>
                <w:rFonts w:ascii="Arial"/>
                <w:w w:val="95"/>
                <w:sz w:val="20"/>
              </w:rPr>
              <w:t>50.00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752" w:type="dxa"/>
            <w:tcBorders>
              <w:top w:val="nil" w:sz="6" w:space="0" w:color="auto"/>
              <w:left w:val="nil" w:sz="6" w:space="0" w:color="auto"/>
              <w:bottom w:val="nil" w:sz="6" w:space="0" w:color="auto"/>
              <w:right w:val="nil" w:sz="6" w:space="0" w:color="auto"/>
            </w:tcBorders>
          </w:tcPr>
          <w:p>
            <w:pPr>
              <w:pStyle w:val="TableParagraph"/>
              <w:spacing w:line="251" w:lineRule="exact"/>
              <w:ind w:left="108" w:right="0"/>
              <w:jc w:val="both"/>
              <w:rPr>
                <w:rFonts w:ascii="宋体" w:hAnsi="宋体" w:cs="宋体" w:eastAsia="宋体" w:hint="default"/>
                <w:sz w:val="22"/>
                <w:szCs w:val="22"/>
              </w:rPr>
            </w:pPr>
            <w:r>
              <w:rPr>
                <w:rFonts w:ascii="宋体" w:hAnsi="宋体" w:cs="宋体" w:eastAsia="宋体" w:hint="default"/>
                <w:sz w:val="22"/>
                <w:szCs w:val="22"/>
              </w:rPr>
              <w:t>数码</w:t>
            </w:r>
          </w:p>
          <w:p>
            <w:pPr>
              <w:pStyle w:val="TableParagraph"/>
              <w:spacing w:line="286" w:lineRule="exact" w:before="27"/>
              <w:ind w:left="108" w:right="200"/>
              <w:jc w:val="both"/>
              <w:rPr>
                <w:rFonts w:ascii="宋体" w:hAnsi="宋体" w:cs="宋体" w:eastAsia="宋体" w:hint="default"/>
                <w:sz w:val="22"/>
                <w:szCs w:val="22"/>
              </w:rPr>
            </w:pPr>
            <w:r>
              <w:rPr>
                <w:rFonts w:ascii="宋体" w:hAnsi="宋体" w:cs="宋体" w:eastAsia="宋体" w:hint="default"/>
                <w:sz w:val="22"/>
                <w:szCs w:val="22"/>
              </w:rPr>
              <w:t>电子</w:t>
            </w:r>
            <w:r>
              <w:rPr>
                <w:rFonts w:ascii="宋体" w:hAnsi="宋体" w:cs="宋体" w:eastAsia="宋体" w:hint="default"/>
                <w:w w:val="100"/>
                <w:sz w:val="22"/>
                <w:szCs w:val="22"/>
              </w:rPr>
              <w:t> </w:t>
            </w:r>
            <w:r>
              <w:rPr>
                <w:rFonts w:ascii="宋体" w:hAnsi="宋体" w:cs="宋体" w:eastAsia="宋体" w:hint="default"/>
                <w:sz w:val="22"/>
                <w:szCs w:val="22"/>
              </w:rPr>
              <w:t>产品</w:t>
            </w:r>
            <w:r>
              <w:rPr>
                <w:rFonts w:ascii="宋体" w:hAnsi="宋体" w:cs="宋体" w:eastAsia="宋体" w:hint="default"/>
                <w:w w:val="100"/>
                <w:sz w:val="22"/>
                <w:szCs w:val="22"/>
              </w:rPr>
              <w:t> </w:t>
            </w:r>
            <w:r>
              <w:rPr>
                <w:rFonts w:ascii="宋体" w:hAnsi="宋体" w:cs="宋体" w:eastAsia="宋体" w:hint="default"/>
                <w:sz w:val="22"/>
                <w:szCs w:val="22"/>
              </w:rPr>
              <w:t>销售</w:t>
            </w:r>
          </w:p>
        </w:tc>
        <w:tc>
          <w:tcPr>
            <w:tcW w:w="221" w:type="dxa"/>
            <w:tcBorders>
              <w:top w:val="nil" w:sz="6" w:space="0" w:color="auto"/>
              <w:left w:val="nil" w:sz="6" w:space="0" w:color="auto"/>
              <w:bottom w:val="nil" w:sz="6" w:space="0" w:color="auto"/>
              <w:right w:val="nil" w:sz="6" w:space="0" w:color="auto"/>
            </w:tcBorders>
          </w:tcPr>
          <w:p>
            <w:pPr/>
          </w:p>
        </w:tc>
        <w:tc>
          <w:tcPr>
            <w:tcW w:w="497" w:type="dxa"/>
            <w:tcBorders>
              <w:top w:val="nil" w:sz="6" w:space="0" w:color="auto"/>
              <w:left w:val="nil" w:sz="6" w:space="0" w:color="auto"/>
              <w:bottom w:val="nil" w:sz="6" w:space="0" w:color="auto"/>
              <w:right w:val="nil" w:sz="6" w:space="0" w:color="auto"/>
            </w:tcBorders>
          </w:tcPr>
          <w:p>
            <w:pPr>
              <w:pStyle w:val="TableParagraph"/>
              <w:spacing w:line="251" w:lineRule="exact"/>
              <w:ind w:left="108" w:right="0"/>
              <w:jc w:val="both"/>
              <w:rPr>
                <w:rFonts w:ascii="宋体" w:hAnsi="宋体" w:cs="宋体" w:eastAsia="宋体" w:hint="default"/>
                <w:sz w:val="22"/>
                <w:szCs w:val="22"/>
              </w:rPr>
            </w:pPr>
            <w:r>
              <w:rPr>
                <w:rFonts w:ascii="宋体" w:hAnsi="宋体" w:cs="宋体" w:eastAsia="宋体" w:hint="default"/>
                <w:w w:val="100"/>
                <w:sz w:val="22"/>
                <w:szCs w:val="22"/>
              </w:rPr>
              <w:t>有</w:t>
            </w:r>
          </w:p>
          <w:p>
            <w:pPr>
              <w:pStyle w:val="TableParagraph"/>
              <w:spacing w:line="286" w:lineRule="exact" w:before="27"/>
              <w:ind w:left="108" w:right="167"/>
              <w:jc w:val="both"/>
              <w:rPr>
                <w:rFonts w:ascii="宋体" w:hAnsi="宋体" w:cs="宋体" w:eastAsia="宋体" w:hint="default"/>
                <w:sz w:val="22"/>
                <w:szCs w:val="22"/>
              </w:rPr>
            </w:pPr>
            <w:r>
              <w:rPr>
                <w:rFonts w:ascii="宋体" w:hAnsi="宋体" w:cs="宋体" w:eastAsia="宋体" w:hint="default"/>
                <w:sz w:val="22"/>
                <w:szCs w:val="22"/>
              </w:rPr>
              <w:t>限</w:t>
            </w:r>
            <w:r>
              <w:rPr>
                <w:rFonts w:ascii="宋体" w:hAnsi="宋体" w:cs="宋体" w:eastAsia="宋体" w:hint="default"/>
                <w:w w:val="100"/>
                <w:sz w:val="22"/>
                <w:szCs w:val="22"/>
              </w:rPr>
              <w:t> </w:t>
            </w:r>
            <w:r>
              <w:rPr>
                <w:rFonts w:ascii="宋体" w:hAnsi="宋体" w:cs="宋体" w:eastAsia="宋体" w:hint="default"/>
                <w:sz w:val="22"/>
                <w:szCs w:val="22"/>
              </w:rPr>
              <w:t>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223"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86" w:lineRule="exact"/>
              <w:ind w:left="108" w:right="215"/>
              <w:jc w:val="left"/>
              <w:rPr>
                <w:rFonts w:ascii="宋体" w:hAnsi="宋体" w:cs="宋体" w:eastAsia="宋体" w:hint="default"/>
                <w:sz w:val="22"/>
                <w:szCs w:val="22"/>
              </w:rPr>
            </w:pPr>
            <w:r>
              <w:rPr>
                <w:rFonts w:ascii="宋体" w:hAnsi="宋体" w:cs="宋体" w:eastAsia="宋体" w:hint="default"/>
                <w:sz w:val="22"/>
                <w:szCs w:val="22"/>
              </w:rPr>
              <w:t>黄文</w:t>
            </w:r>
            <w:r>
              <w:rPr>
                <w:rFonts w:ascii="宋体" w:hAnsi="宋体" w:cs="宋体" w:eastAsia="宋体" w:hint="default"/>
                <w:w w:val="100"/>
                <w:sz w:val="22"/>
                <w:szCs w:val="22"/>
              </w:rPr>
              <w:t> </w:t>
            </w:r>
            <w:r>
              <w:rPr>
                <w:rFonts w:ascii="宋体" w:hAnsi="宋体" w:cs="宋体" w:eastAsia="宋体" w:hint="default"/>
                <w:sz w:val="22"/>
                <w:szCs w:val="22"/>
              </w:rPr>
              <w:t>辉</w:t>
            </w:r>
          </w:p>
        </w:tc>
        <w:tc>
          <w:tcPr>
            <w:tcW w:w="223" w:type="dxa"/>
            <w:tcBorders>
              <w:top w:val="nil" w:sz="6" w:space="0" w:color="auto"/>
              <w:left w:val="nil" w:sz="6" w:space="0" w:color="auto"/>
              <w:bottom w:val="nil" w:sz="6" w:space="0" w:color="auto"/>
              <w:right w:val="nil" w:sz="6" w:space="0" w:color="auto"/>
            </w:tcBorders>
          </w:tcPr>
          <w:p>
            <w:pP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8"/>
              <w:jc w:val="right"/>
              <w:rPr>
                <w:rFonts w:ascii="Arial" w:hAnsi="Arial" w:cs="Arial" w:eastAsia="Arial" w:hint="default"/>
                <w:sz w:val="20"/>
                <w:szCs w:val="20"/>
              </w:rPr>
            </w:pPr>
            <w:r>
              <w:rPr>
                <w:rFonts w:ascii="Arial"/>
                <w:w w:val="95"/>
                <w:sz w:val="20"/>
              </w:rPr>
              <w:t>50.00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6"/>
              <w:ind w:right="103"/>
              <w:jc w:val="right"/>
              <w:rPr>
                <w:rFonts w:ascii="Arial" w:hAnsi="Arial" w:cs="Arial" w:eastAsia="Arial" w:hint="default"/>
                <w:sz w:val="22"/>
                <w:szCs w:val="22"/>
              </w:rPr>
            </w:pPr>
            <w:r>
              <w:rPr>
                <w:rFonts w:ascii="Arial"/>
                <w:sz w:val="22"/>
              </w:rPr>
              <w:t>---</w:t>
            </w:r>
          </w:p>
        </w:tc>
      </w:tr>
      <w:tr>
        <w:trPr>
          <w:trHeight w:val="1141" w:hRule="exact"/>
        </w:trPr>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8" w:right="156"/>
              <w:jc w:val="left"/>
              <w:rPr>
                <w:rFonts w:ascii="宋体" w:hAnsi="宋体" w:cs="宋体" w:eastAsia="宋体" w:hint="default"/>
                <w:sz w:val="22"/>
                <w:szCs w:val="22"/>
              </w:rPr>
            </w:pPr>
            <w:r>
              <w:rPr>
                <w:rFonts w:ascii="宋体" w:hAnsi="宋体" w:cs="宋体" w:eastAsia="宋体" w:hint="default"/>
                <w:spacing w:val="-1"/>
                <w:sz w:val="22"/>
                <w:szCs w:val="22"/>
              </w:rPr>
              <w:t>武汉酷动商</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pacing w:val="-1"/>
                <w:sz w:val="22"/>
                <w:szCs w:val="22"/>
              </w:rPr>
              <w:t>贸有限公司</w:t>
            </w:r>
          </w:p>
        </w:tc>
        <w:tc>
          <w:tcPr>
            <w:tcW w:w="226"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全资</w:t>
            </w:r>
          </w:p>
        </w:tc>
        <w:tc>
          <w:tcPr>
            <w:tcW w:w="271" w:type="dxa"/>
            <w:tcBorders>
              <w:top w:val="nil" w:sz="6" w:space="0" w:color="auto"/>
              <w:left w:val="nil" w:sz="6" w:space="0" w:color="auto"/>
              <w:bottom w:val="nil" w:sz="6" w:space="0" w:color="auto"/>
              <w:right w:val="nil" w:sz="6" w:space="0" w:color="auto"/>
            </w:tcBorders>
          </w:tcPr>
          <w:p>
            <w:pPr/>
          </w:p>
        </w:tc>
        <w:tc>
          <w:tcPr>
            <w:tcW w:w="4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8" w:right="144"/>
              <w:jc w:val="left"/>
              <w:rPr>
                <w:rFonts w:ascii="宋体" w:hAnsi="宋体" w:cs="宋体" w:eastAsia="宋体" w:hint="default"/>
                <w:sz w:val="22"/>
                <w:szCs w:val="22"/>
              </w:rPr>
            </w:pPr>
            <w:r>
              <w:rPr>
                <w:rFonts w:ascii="宋体" w:hAnsi="宋体" w:cs="宋体" w:eastAsia="宋体" w:hint="default"/>
                <w:sz w:val="22"/>
                <w:szCs w:val="22"/>
              </w:rPr>
              <w:t>武</w:t>
            </w:r>
            <w:r>
              <w:rPr>
                <w:rFonts w:ascii="宋体" w:hAnsi="宋体" w:cs="宋体" w:eastAsia="宋体" w:hint="default"/>
                <w:w w:val="100"/>
                <w:sz w:val="22"/>
                <w:szCs w:val="22"/>
              </w:rPr>
              <w:t> </w:t>
            </w:r>
            <w:r>
              <w:rPr>
                <w:rFonts w:ascii="宋体" w:hAnsi="宋体" w:cs="宋体" w:eastAsia="宋体" w:hint="default"/>
                <w:sz w:val="22"/>
                <w:szCs w:val="22"/>
              </w:rPr>
              <w:t>汉</w:t>
            </w:r>
          </w:p>
        </w:tc>
        <w:tc>
          <w:tcPr>
            <w:tcW w:w="223" w:type="dxa"/>
            <w:tcBorders>
              <w:top w:val="nil" w:sz="6" w:space="0" w:color="auto"/>
              <w:left w:val="nil" w:sz="6" w:space="0" w:color="auto"/>
              <w:bottom w:val="nil" w:sz="6" w:space="0" w:color="auto"/>
              <w:right w:val="nil" w:sz="6" w:space="0" w:color="auto"/>
            </w:tcBorders>
          </w:tcPr>
          <w:p>
            <w:pPr/>
          </w:p>
        </w:tc>
        <w:tc>
          <w:tcPr>
            <w:tcW w:w="47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5" w:right="146"/>
              <w:jc w:val="left"/>
              <w:rPr>
                <w:rFonts w:ascii="宋体" w:hAnsi="宋体" w:cs="宋体" w:eastAsia="宋体" w:hint="default"/>
                <w:sz w:val="22"/>
                <w:szCs w:val="22"/>
              </w:rPr>
            </w:pPr>
            <w:r>
              <w:rPr>
                <w:rFonts w:ascii="宋体" w:hAnsi="宋体" w:cs="宋体" w:eastAsia="宋体" w:hint="default"/>
                <w:sz w:val="22"/>
                <w:szCs w:val="22"/>
              </w:rPr>
              <w:t>商</w:t>
            </w:r>
            <w:r>
              <w:rPr>
                <w:rFonts w:ascii="宋体" w:hAnsi="宋体" w:cs="宋体" w:eastAsia="宋体" w:hint="default"/>
                <w:w w:val="100"/>
                <w:sz w:val="22"/>
                <w:szCs w:val="22"/>
              </w:rPr>
              <w:t> </w:t>
            </w:r>
            <w:r>
              <w:rPr>
                <w:rFonts w:ascii="宋体" w:hAnsi="宋体" w:cs="宋体" w:eastAsia="宋体" w:hint="default"/>
                <w:sz w:val="22"/>
                <w:szCs w:val="22"/>
              </w:rPr>
              <w:t>业</w:t>
            </w:r>
          </w:p>
        </w:tc>
        <w:tc>
          <w:tcPr>
            <w:tcW w:w="221"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Arial" w:hAnsi="Arial" w:cs="Arial" w:eastAsia="Arial" w:hint="default"/>
                <w:sz w:val="20"/>
                <w:szCs w:val="20"/>
              </w:rPr>
            </w:pPr>
            <w:r>
              <w:rPr>
                <w:rFonts w:ascii="Arial"/>
                <w:w w:val="95"/>
                <w:sz w:val="20"/>
              </w:rPr>
              <w:t>100.00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752"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both"/>
              <w:rPr>
                <w:rFonts w:ascii="宋体" w:hAnsi="宋体" w:cs="宋体" w:eastAsia="宋体" w:hint="default"/>
                <w:sz w:val="22"/>
                <w:szCs w:val="22"/>
              </w:rPr>
            </w:pPr>
            <w:r>
              <w:rPr>
                <w:rFonts w:ascii="宋体" w:hAnsi="宋体" w:cs="宋体" w:eastAsia="宋体" w:hint="default"/>
                <w:sz w:val="22"/>
                <w:szCs w:val="22"/>
              </w:rPr>
              <w:t>数码</w:t>
            </w:r>
          </w:p>
          <w:p>
            <w:pPr>
              <w:pStyle w:val="TableParagraph"/>
              <w:spacing w:line="286" w:lineRule="exact" w:before="27"/>
              <w:ind w:left="108" w:right="200"/>
              <w:jc w:val="both"/>
              <w:rPr>
                <w:rFonts w:ascii="宋体" w:hAnsi="宋体" w:cs="宋体" w:eastAsia="宋体" w:hint="default"/>
                <w:sz w:val="22"/>
                <w:szCs w:val="22"/>
              </w:rPr>
            </w:pPr>
            <w:r>
              <w:rPr>
                <w:rFonts w:ascii="宋体" w:hAnsi="宋体" w:cs="宋体" w:eastAsia="宋体" w:hint="default"/>
                <w:sz w:val="22"/>
                <w:szCs w:val="22"/>
              </w:rPr>
              <w:t>电子</w:t>
            </w:r>
            <w:r>
              <w:rPr>
                <w:rFonts w:ascii="宋体" w:hAnsi="宋体" w:cs="宋体" w:eastAsia="宋体" w:hint="default"/>
                <w:w w:val="100"/>
                <w:sz w:val="22"/>
                <w:szCs w:val="22"/>
              </w:rPr>
              <w:t> </w:t>
            </w:r>
            <w:r>
              <w:rPr>
                <w:rFonts w:ascii="宋体" w:hAnsi="宋体" w:cs="宋体" w:eastAsia="宋体" w:hint="default"/>
                <w:sz w:val="22"/>
                <w:szCs w:val="22"/>
              </w:rPr>
              <w:t>产品</w:t>
            </w:r>
            <w:r>
              <w:rPr>
                <w:rFonts w:ascii="宋体" w:hAnsi="宋体" w:cs="宋体" w:eastAsia="宋体" w:hint="default"/>
                <w:w w:val="100"/>
                <w:sz w:val="22"/>
                <w:szCs w:val="22"/>
              </w:rPr>
              <w:t> </w:t>
            </w:r>
            <w:r>
              <w:rPr>
                <w:rFonts w:ascii="宋体" w:hAnsi="宋体" w:cs="宋体" w:eastAsia="宋体" w:hint="default"/>
                <w:sz w:val="22"/>
                <w:szCs w:val="22"/>
              </w:rPr>
              <w:t>销售</w:t>
            </w:r>
          </w:p>
        </w:tc>
        <w:tc>
          <w:tcPr>
            <w:tcW w:w="221" w:type="dxa"/>
            <w:tcBorders>
              <w:top w:val="nil" w:sz="6" w:space="0" w:color="auto"/>
              <w:left w:val="nil" w:sz="6" w:space="0" w:color="auto"/>
              <w:bottom w:val="nil" w:sz="6" w:space="0" w:color="auto"/>
              <w:right w:val="nil" w:sz="6" w:space="0" w:color="auto"/>
            </w:tcBorders>
          </w:tcPr>
          <w:p>
            <w:pPr/>
          </w:p>
        </w:tc>
        <w:tc>
          <w:tcPr>
            <w:tcW w:w="497"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both"/>
              <w:rPr>
                <w:rFonts w:ascii="宋体" w:hAnsi="宋体" w:cs="宋体" w:eastAsia="宋体" w:hint="default"/>
                <w:sz w:val="22"/>
                <w:szCs w:val="22"/>
              </w:rPr>
            </w:pPr>
            <w:r>
              <w:rPr>
                <w:rFonts w:ascii="宋体" w:hAnsi="宋体" w:cs="宋体" w:eastAsia="宋体" w:hint="default"/>
                <w:w w:val="100"/>
                <w:sz w:val="22"/>
                <w:szCs w:val="22"/>
              </w:rPr>
              <w:t>有</w:t>
            </w:r>
          </w:p>
          <w:p>
            <w:pPr>
              <w:pStyle w:val="TableParagraph"/>
              <w:spacing w:line="286" w:lineRule="exact" w:before="27"/>
              <w:ind w:left="108" w:right="167"/>
              <w:jc w:val="both"/>
              <w:rPr>
                <w:rFonts w:ascii="宋体" w:hAnsi="宋体" w:cs="宋体" w:eastAsia="宋体" w:hint="default"/>
                <w:sz w:val="22"/>
                <w:szCs w:val="22"/>
              </w:rPr>
            </w:pPr>
            <w:r>
              <w:rPr>
                <w:rFonts w:ascii="宋体" w:hAnsi="宋体" w:cs="宋体" w:eastAsia="宋体" w:hint="default"/>
                <w:sz w:val="22"/>
                <w:szCs w:val="22"/>
              </w:rPr>
              <w:t>限</w:t>
            </w:r>
            <w:r>
              <w:rPr>
                <w:rFonts w:ascii="宋体" w:hAnsi="宋体" w:cs="宋体" w:eastAsia="宋体" w:hint="default"/>
                <w:w w:val="100"/>
                <w:sz w:val="22"/>
                <w:szCs w:val="22"/>
              </w:rPr>
              <w:t> </w:t>
            </w:r>
            <w:r>
              <w:rPr>
                <w:rFonts w:ascii="宋体" w:hAnsi="宋体" w:cs="宋体" w:eastAsia="宋体" w:hint="default"/>
                <w:sz w:val="22"/>
                <w:szCs w:val="22"/>
              </w:rPr>
              <w:t>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223"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8" w:right="215"/>
              <w:jc w:val="left"/>
              <w:rPr>
                <w:rFonts w:ascii="宋体" w:hAnsi="宋体" w:cs="宋体" w:eastAsia="宋体" w:hint="default"/>
                <w:sz w:val="22"/>
                <w:szCs w:val="22"/>
              </w:rPr>
            </w:pPr>
            <w:r>
              <w:rPr>
                <w:rFonts w:ascii="宋体" w:hAnsi="宋体" w:cs="宋体" w:eastAsia="宋体" w:hint="default"/>
                <w:sz w:val="22"/>
                <w:szCs w:val="22"/>
              </w:rPr>
              <w:t>黄文</w:t>
            </w:r>
            <w:r>
              <w:rPr>
                <w:rFonts w:ascii="宋体" w:hAnsi="宋体" w:cs="宋体" w:eastAsia="宋体" w:hint="default"/>
                <w:w w:val="100"/>
                <w:sz w:val="22"/>
                <w:szCs w:val="22"/>
              </w:rPr>
              <w:t> </w:t>
            </w:r>
            <w:r>
              <w:rPr>
                <w:rFonts w:ascii="宋体" w:hAnsi="宋体" w:cs="宋体" w:eastAsia="宋体" w:hint="default"/>
                <w:sz w:val="22"/>
                <w:szCs w:val="22"/>
              </w:rPr>
              <w:t>辉</w:t>
            </w:r>
          </w:p>
        </w:tc>
        <w:tc>
          <w:tcPr>
            <w:tcW w:w="223" w:type="dxa"/>
            <w:tcBorders>
              <w:top w:val="nil" w:sz="6" w:space="0" w:color="auto"/>
              <w:left w:val="nil" w:sz="6" w:space="0" w:color="auto"/>
              <w:bottom w:val="nil" w:sz="6" w:space="0" w:color="auto"/>
              <w:right w:val="nil" w:sz="6" w:space="0" w:color="auto"/>
            </w:tcBorders>
          </w:tcPr>
          <w:p>
            <w:pP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Arial" w:hAnsi="Arial" w:cs="Arial" w:eastAsia="Arial" w:hint="default"/>
                <w:sz w:val="20"/>
                <w:szCs w:val="20"/>
              </w:rPr>
            </w:pPr>
            <w:r>
              <w:rPr>
                <w:rFonts w:ascii="Arial"/>
                <w:w w:val="95"/>
                <w:sz w:val="20"/>
              </w:rPr>
              <w:t>100.00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7"/>
              <w:ind w:right="103"/>
              <w:jc w:val="right"/>
              <w:rPr>
                <w:rFonts w:ascii="Arial" w:hAnsi="Arial" w:cs="Arial" w:eastAsia="Arial" w:hint="default"/>
                <w:sz w:val="22"/>
                <w:szCs w:val="22"/>
              </w:rPr>
            </w:pPr>
            <w:r>
              <w:rPr>
                <w:rFonts w:ascii="Arial"/>
                <w:sz w:val="22"/>
              </w:rPr>
              <w:t>---</w:t>
            </w:r>
          </w:p>
        </w:tc>
      </w:tr>
      <w:tr>
        <w:trPr>
          <w:trHeight w:val="1141" w:hRule="exact"/>
        </w:trPr>
        <w:tc>
          <w:tcPr>
            <w:tcW w:w="1368" w:type="dxa"/>
            <w:tcBorders>
              <w:top w:val="nil" w:sz="6" w:space="0" w:color="auto"/>
              <w:left w:val="nil" w:sz="6" w:space="0" w:color="auto"/>
              <w:bottom w:val="nil" w:sz="6" w:space="0" w:color="auto"/>
              <w:right w:val="nil" w:sz="6" w:space="0" w:color="auto"/>
            </w:tcBorders>
          </w:tcPr>
          <w:p>
            <w:pPr>
              <w:pStyle w:val="TableParagraph"/>
              <w:spacing w:line="286" w:lineRule="exact" w:before="136"/>
              <w:ind w:left="108" w:right="156"/>
              <w:jc w:val="both"/>
              <w:rPr>
                <w:rFonts w:ascii="宋体" w:hAnsi="宋体" w:cs="宋体" w:eastAsia="宋体" w:hint="default"/>
                <w:sz w:val="22"/>
                <w:szCs w:val="22"/>
              </w:rPr>
            </w:pPr>
            <w:r>
              <w:rPr>
                <w:rFonts w:ascii="宋体" w:hAnsi="宋体" w:cs="宋体" w:eastAsia="宋体" w:hint="default"/>
                <w:spacing w:val="-1"/>
                <w:sz w:val="22"/>
                <w:szCs w:val="22"/>
              </w:rPr>
              <w:t>郑州酷动电</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pacing w:val="-1"/>
                <w:sz w:val="22"/>
                <w:szCs w:val="22"/>
              </w:rPr>
              <w:t>子产品有限</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公司</w:t>
            </w:r>
          </w:p>
        </w:tc>
        <w:tc>
          <w:tcPr>
            <w:tcW w:w="226"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30"/>
                <w:szCs w:val="30"/>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全资</w:t>
            </w:r>
          </w:p>
        </w:tc>
        <w:tc>
          <w:tcPr>
            <w:tcW w:w="271" w:type="dxa"/>
            <w:tcBorders>
              <w:top w:val="nil" w:sz="6" w:space="0" w:color="auto"/>
              <w:left w:val="nil" w:sz="6" w:space="0" w:color="auto"/>
              <w:bottom w:val="nil" w:sz="6" w:space="0" w:color="auto"/>
              <w:right w:val="nil" w:sz="6" w:space="0" w:color="auto"/>
            </w:tcBorders>
          </w:tcPr>
          <w:p>
            <w:pPr/>
          </w:p>
        </w:tc>
        <w:tc>
          <w:tcPr>
            <w:tcW w:w="47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86" w:lineRule="exact"/>
              <w:ind w:left="108" w:right="144"/>
              <w:jc w:val="left"/>
              <w:rPr>
                <w:rFonts w:ascii="宋体" w:hAnsi="宋体" w:cs="宋体" w:eastAsia="宋体" w:hint="default"/>
                <w:sz w:val="22"/>
                <w:szCs w:val="22"/>
              </w:rPr>
            </w:pPr>
            <w:r>
              <w:rPr>
                <w:rFonts w:ascii="宋体" w:hAnsi="宋体" w:cs="宋体" w:eastAsia="宋体" w:hint="default"/>
                <w:sz w:val="22"/>
                <w:szCs w:val="22"/>
              </w:rPr>
              <w:t>郑</w:t>
            </w:r>
            <w:r>
              <w:rPr>
                <w:rFonts w:ascii="宋体" w:hAnsi="宋体" w:cs="宋体" w:eastAsia="宋体" w:hint="default"/>
                <w:w w:val="100"/>
                <w:sz w:val="22"/>
                <w:szCs w:val="22"/>
              </w:rPr>
              <w:t> </w:t>
            </w:r>
            <w:r>
              <w:rPr>
                <w:rFonts w:ascii="宋体" w:hAnsi="宋体" w:cs="宋体" w:eastAsia="宋体" w:hint="default"/>
                <w:sz w:val="22"/>
                <w:szCs w:val="22"/>
              </w:rPr>
              <w:t>州</w:t>
            </w:r>
          </w:p>
        </w:tc>
        <w:tc>
          <w:tcPr>
            <w:tcW w:w="223" w:type="dxa"/>
            <w:tcBorders>
              <w:top w:val="nil" w:sz="6" w:space="0" w:color="auto"/>
              <w:left w:val="nil" w:sz="6" w:space="0" w:color="auto"/>
              <w:bottom w:val="nil" w:sz="6" w:space="0" w:color="auto"/>
              <w:right w:val="nil" w:sz="6" w:space="0" w:color="auto"/>
            </w:tcBorders>
          </w:tcPr>
          <w:p>
            <w:pPr/>
          </w:p>
        </w:tc>
        <w:tc>
          <w:tcPr>
            <w:tcW w:w="47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86" w:lineRule="exact"/>
              <w:ind w:left="105" w:right="146"/>
              <w:jc w:val="left"/>
              <w:rPr>
                <w:rFonts w:ascii="宋体" w:hAnsi="宋体" w:cs="宋体" w:eastAsia="宋体" w:hint="default"/>
                <w:sz w:val="22"/>
                <w:szCs w:val="22"/>
              </w:rPr>
            </w:pPr>
            <w:r>
              <w:rPr>
                <w:rFonts w:ascii="宋体" w:hAnsi="宋体" w:cs="宋体" w:eastAsia="宋体" w:hint="default"/>
                <w:sz w:val="22"/>
                <w:szCs w:val="22"/>
              </w:rPr>
              <w:t>商</w:t>
            </w:r>
            <w:r>
              <w:rPr>
                <w:rFonts w:ascii="宋体" w:hAnsi="宋体" w:cs="宋体" w:eastAsia="宋体" w:hint="default"/>
                <w:w w:val="100"/>
                <w:sz w:val="22"/>
                <w:szCs w:val="22"/>
              </w:rPr>
              <w:t> </w:t>
            </w:r>
            <w:r>
              <w:rPr>
                <w:rFonts w:ascii="宋体" w:hAnsi="宋体" w:cs="宋体" w:eastAsia="宋体" w:hint="default"/>
                <w:sz w:val="22"/>
                <w:szCs w:val="22"/>
              </w:rPr>
              <w:t>业</w:t>
            </w:r>
          </w:p>
        </w:tc>
        <w:tc>
          <w:tcPr>
            <w:tcW w:w="221"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8"/>
              <w:jc w:val="right"/>
              <w:rPr>
                <w:rFonts w:ascii="Arial" w:hAnsi="Arial" w:cs="Arial" w:eastAsia="Arial" w:hint="default"/>
                <w:sz w:val="20"/>
                <w:szCs w:val="20"/>
              </w:rPr>
            </w:pPr>
            <w:r>
              <w:rPr>
                <w:rFonts w:ascii="Arial"/>
                <w:w w:val="95"/>
                <w:sz w:val="20"/>
              </w:rPr>
              <w:t>100.00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752" w:type="dxa"/>
            <w:tcBorders>
              <w:top w:val="nil" w:sz="6" w:space="0" w:color="auto"/>
              <w:left w:val="nil" w:sz="6" w:space="0" w:color="auto"/>
              <w:bottom w:val="nil" w:sz="6" w:space="0" w:color="auto"/>
              <w:right w:val="nil" w:sz="6" w:space="0" w:color="auto"/>
            </w:tcBorders>
          </w:tcPr>
          <w:p>
            <w:pPr>
              <w:pStyle w:val="TableParagraph"/>
              <w:spacing w:line="251" w:lineRule="exact"/>
              <w:ind w:left="108" w:right="0"/>
              <w:jc w:val="both"/>
              <w:rPr>
                <w:rFonts w:ascii="宋体" w:hAnsi="宋体" w:cs="宋体" w:eastAsia="宋体" w:hint="default"/>
                <w:sz w:val="22"/>
                <w:szCs w:val="22"/>
              </w:rPr>
            </w:pPr>
            <w:r>
              <w:rPr>
                <w:rFonts w:ascii="宋体" w:hAnsi="宋体" w:cs="宋体" w:eastAsia="宋体" w:hint="default"/>
                <w:sz w:val="22"/>
                <w:szCs w:val="22"/>
              </w:rPr>
              <w:t>数码</w:t>
            </w:r>
          </w:p>
          <w:p>
            <w:pPr>
              <w:pStyle w:val="TableParagraph"/>
              <w:spacing w:line="286" w:lineRule="exact" w:before="27"/>
              <w:ind w:left="108" w:right="200"/>
              <w:jc w:val="both"/>
              <w:rPr>
                <w:rFonts w:ascii="宋体" w:hAnsi="宋体" w:cs="宋体" w:eastAsia="宋体" w:hint="default"/>
                <w:sz w:val="22"/>
                <w:szCs w:val="22"/>
              </w:rPr>
            </w:pPr>
            <w:r>
              <w:rPr>
                <w:rFonts w:ascii="宋体" w:hAnsi="宋体" w:cs="宋体" w:eastAsia="宋体" w:hint="default"/>
                <w:sz w:val="22"/>
                <w:szCs w:val="22"/>
              </w:rPr>
              <w:t>电子</w:t>
            </w:r>
            <w:r>
              <w:rPr>
                <w:rFonts w:ascii="宋体" w:hAnsi="宋体" w:cs="宋体" w:eastAsia="宋体" w:hint="default"/>
                <w:w w:val="100"/>
                <w:sz w:val="22"/>
                <w:szCs w:val="22"/>
              </w:rPr>
              <w:t> </w:t>
            </w:r>
            <w:r>
              <w:rPr>
                <w:rFonts w:ascii="宋体" w:hAnsi="宋体" w:cs="宋体" w:eastAsia="宋体" w:hint="default"/>
                <w:sz w:val="22"/>
                <w:szCs w:val="22"/>
              </w:rPr>
              <w:t>产品</w:t>
            </w:r>
            <w:r>
              <w:rPr>
                <w:rFonts w:ascii="宋体" w:hAnsi="宋体" w:cs="宋体" w:eastAsia="宋体" w:hint="default"/>
                <w:w w:val="100"/>
                <w:sz w:val="22"/>
                <w:szCs w:val="22"/>
              </w:rPr>
              <w:t> </w:t>
            </w:r>
            <w:r>
              <w:rPr>
                <w:rFonts w:ascii="宋体" w:hAnsi="宋体" w:cs="宋体" w:eastAsia="宋体" w:hint="default"/>
                <w:sz w:val="22"/>
                <w:szCs w:val="22"/>
              </w:rPr>
              <w:t>销售</w:t>
            </w:r>
          </w:p>
        </w:tc>
        <w:tc>
          <w:tcPr>
            <w:tcW w:w="221" w:type="dxa"/>
            <w:tcBorders>
              <w:top w:val="nil" w:sz="6" w:space="0" w:color="auto"/>
              <w:left w:val="nil" w:sz="6" w:space="0" w:color="auto"/>
              <w:bottom w:val="nil" w:sz="6" w:space="0" w:color="auto"/>
              <w:right w:val="nil" w:sz="6" w:space="0" w:color="auto"/>
            </w:tcBorders>
          </w:tcPr>
          <w:p>
            <w:pPr/>
          </w:p>
        </w:tc>
        <w:tc>
          <w:tcPr>
            <w:tcW w:w="497" w:type="dxa"/>
            <w:tcBorders>
              <w:top w:val="nil" w:sz="6" w:space="0" w:color="auto"/>
              <w:left w:val="nil" w:sz="6" w:space="0" w:color="auto"/>
              <w:bottom w:val="nil" w:sz="6" w:space="0" w:color="auto"/>
              <w:right w:val="nil" w:sz="6" w:space="0" w:color="auto"/>
            </w:tcBorders>
          </w:tcPr>
          <w:p>
            <w:pPr>
              <w:pStyle w:val="TableParagraph"/>
              <w:spacing w:line="251" w:lineRule="exact"/>
              <w:ind w:left="108" w:right="0"/>
              <w:jc w:val="both"/>
              <w:rPr>
                <w:rFonts w:ascii="宋体" w:hAnsi="宋体" w:cs="宋体" w:eastAsia="宋体" w:hint="default"/>
                <w:sz w:val="22"/>
                <w:szCs w:val="22"/>
              </w:rPr>
            </w:pPr>
            <w:r>
              <w:rPr>
                <w:rFonts w:ascii="宋体" w:hAnsi="宋体" w:cs="宋体" w:eastAsia="宋体" w:hint="default"/>
                <w:w w:val="100"/>
                <w:sz w:val="22"/>
                <w:szCs w:val="22"/>
              </w:rPr>
              <w:t>有</w:t>
            </w:r>
          </w:p>
          <w:p>
            <w:pPr>
              <w:pStyle w:val="TableParagraph"/>
              <w:spacing w:line="286" w:lineRule="exact" w:before="27"/>
              <w:ind w:left="108" w:right="167"/>
              <w:jc w:val="both"/>
              <w:rPr>
                <w:rFonts w:ascii="宋体" w:hAnsi="宋体" w:cs="宋体" w:eastAsia="宋体" w:hint="default"/>
                <w:sz w:val="22"/>
                <w:szCs w:val="22"/>
              </w:rPr>
            </w:pPr>
            <w:r>
              <w:rPr>
                <w:rFonts w:ascii="宋体" w:hAnsi="宋体" w:cs="宋体" w:eastAsia="宋体" w:hint="default"/>
                <w:sz w:val="22"/>
                <w:szCs w:val="22"/>
              </w:rPr>
              <w:t>限</w:t>
            </w:r>
            <w:r>
              <w:rPr>
                <w:rFonts w:ascii="宋体" w:hAnsi="宋体" w:cs="宋体" w:eastAsia="宋体" w:hint="default"/>
                <w:w w:val="100"/>
                <w:sz w:val="22"/>
                <w:szCs w:val="22"/>
              </w:rPr>
              <w:t> </w:t>
            </w:r>
            <w:r>
              <w:rPr>
                <w:rFonts w:ascii="宋体" w:hAnsi="宋体" w:cs="宋体" w:eastAsia="宋体" w:hint="default"/>
                <w:sz w:val="22"/>
                <w:szCs w:val="22"/>
              </w:rPr>
              <w:t>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223"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86" w:lineRule="exact"/>
              <w:ind w:left="108" w:right="215"/>
              <w:jc w:val="left"/>
              <w:rPr>
                <w:rFonts w:ascii="宋体" w:hAnsi="宋体" w:cs="宋体" w:eastAsia="宋体" w:hint="default"/>
                <w:sz w:val="22"/>
                <w:szCs w:val="22"/>
              </w:rPr>
            </w:pPr>
            <w:r>
              <w:rPr>
                <w:rFonts w:ascii="宋体" w:hAnsi="宋体" w:cs="宋体" w:eastAsia="宋体" w:hint="default"/>
                <w:sz w:val="22"/>
                <w:szCs w:val="22"/>
              </w:rPr>
              <w:t>黄文</w:t>
            </w:r>
            <w:r>
              <w:rPr>
                <w:rFonts w:ascii="宋体" w:hAnsi="宋体" w:cs="宋体" w:eastAsia="宋体" w:hint="default"/>
                <w:w w:val="100"/>
                <w:sz w:val="22"/>
                <w:szCs w:val="22"/>
              </w:rPr>
              <w:t> </w:t>
            </w:r>
            <w:r>
              <w:rPr>
                <w:rFonts w:ascii="宋体" w:hAnsi="宋体" w:cs="宋体" w:eastAsia="宋体" w:hint="default"/>
                <w:sz w:val="22"/>
                <w:szCs w:val="22"/>
              </w:rPr>
              <w:t>辉</w:t>
            </w:r>
          </w:p>
        </w:tc>
        <w:tc>
          <w:tcPr>
            <w:tcW w:w="223" w:type="dxa"/>
            <w:tcBorders>
              <w:top w:val="nil" w:sz="6" w:space="0" w:color="auto"/>
              <w:left w:val="nil" w:sz="6" w:space="0" w:color="auto"/>
              <w:bottom w:val="nil" w:sz="6" w:space="0" w:color="auto"/>
              <w:right w:val="nil" w:sz="6" w:space="0" w:color="auto"/>
            </w:tcBorders>
          </w:tcPr>
          <w:p>
            <w:pP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7"/>
              <w:jc w:val="right"/>
              <w:rPr>
                <w:rFonts w:ascii="Arial" w:hAnsi="Arial" w:cs="Arial" w:eastAsia="Arial" w:hint="default"/>
                <w:sz w:val="20"/>
                <w:szCs w:val="20"/>
              </w:rPr>
            </w:pPr>
            <w:r>
              <w:rPr>
                <w:rFonts w:ascii="Arial"/>
                <w:w w:val="95"/>
                <w:sz w:val="20"/>
              </w:rPr>
              <w:t>100.00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6"/>
              <w:ind w:right="103"/>
              <w:jc w:val="right"/>
              <w:rPr>
                <w:rFonts w:ascii="Arial" w:hAnsi="Arial" w:cs="Arial" w:eastAsia="Arial" w:hint="default"/>
                <w:sz w:val="22"/>
                <w:szCs w:val="22"/>
              </w:rPr>
            </w:pPr>
            <w:r>
              <w:rPr>
                <w:rFonts w:ascii="Arial"/>
                <w:sz w:val="22"/>
              </w:rPr>
              <w:t>---</w:t>
            </w:r>
          </w:p>
        </w:tc>
      </w:tr>
      <w:tr>
        <w:trPr>
          <w:trHeight w:val="1142" w:hRule="exact"/>
        </w:trPr>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86" w:lineRule="exact"/>
              <w:ind w:left="108" w:right="156"/>
              <w:jc w:val="left"/>
              <w:rPr>
                <w:rFonts w:ascii="宋体" w:hAnsi="宋体" w:cs="宋体" w:eastAsia="宋体" w:hint="default"/>
                <w:sz w:val="22"/>
                <w:szCs w:val="22"/>
              </w:rPr>
            </w:pPr>
            <w:r>
              <w:rPr>
                <w:rFonts w:ascii="宋体" w:hAnsi="宋体" w:cs="宋体" w:eastAsia="宋体" w:hint="default"/>
                <w:spacing w:val="-1"/>
                <w:sz w:val="22"/>
                <w:szCs w:val="22"/>
              </w:rPr>
              <w:t>杭州酷动数</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pacing w:val="-1"/>
                <w:sz w:val="22"/>
                <w:szCs w:val="22"/>
              </w:rPr>
              <w:t>码有限公司</w:t>
            </w:r>
          </w:p>
        </w:tc>
        <w:tc>
          <w:tcPr>
            <w:tcW w:w="226"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30"/>
                <w:szCs w:val="30"/>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全资</w:t>
            </w:r>
          </w:p>
        </w:tc>
        <w:tc>
          <w:tcPr>
            <w:tcW w:w="271" w:type="dxa"/>
            <w:tcBorders>
              <w:top w:val="nil" w:sz="6" w:space="0" w:color="auto"/>
              <w:left w:val="nil" w:sz="6" w:space="0" w:color="auto"/>
              <w:bottom w:val="nil" w:sz="6" w:space="0" w:color="auto"/>
              <w:right w:val="nil" w:sz="6" w:space="0" w:color="auto"/>
            </w:tcBorders>
          </w:tcPr>
          <w:p>
            <w:pPr/>
          </w:p>
        </w:tc>
        <w:tc>
          <w:tcPr>
            <w:tcW w:w="47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86" w:lineRule="exact"/>
              <w:ind w:left="108" w:right="144"/>
              <w:jc w:val="left"/>
              <w:rPr>
                <w:rFonts w:ascii="宋体" w:hAnsi="宋体" w:cs="宋体" w:eastAsia="宋体" w:hint="default"/>
                <w:sz w:val="22"/>
                <w:szCs w:val="22"/>
              </w:rPr>
            </w:pPr>
            <w:r>
              <w:rPr>
                <w:rFonts w:ascii="宋体" w:hAnsi="宋体" w:cs="宋体" w:eastAsia="宋体" w:hint="default"/>
                <w:sz w:val="22"/>
                <w:szCs w:val="22"/>
              </w:rPr>
              <w:t>杭</w:t>
            </w:r>
            <w:r>
              <w:rPr>
                <w:rFonts w:ascii="宋体" w:hAnsi="宋体" w:cs="宋体" w:eastAsia="宋体" w:hint="default"/>
                <w:w w:val="100"/>
                <w:sz w:val="22"/>
                <w:szCs w:val="22"/>
              </w:rPr>
              <w:t> </w:t>
            </w:r>
            <w:r>
              <w:rPr>
                <w:rFonts w:ascii="宋体" w:hAnsi="宋体" w:cs="宋体" w:eastAsia="宋体" w:hint="default"/>
                <w:sz w:val="22"/>
                <w:szCs w:val="22"/>
              </w:rPr>
              <w:t>州</w:t>
            </w:r>
          </w:p>
        </w:tc>
        <w:tc>
          <w:tcPr>
            <w:tcW w:w="223" w:type="dxa"/>
            <w:tcBorders>
              <w:top w:val="nil" w:sz="6" w:space="0" w:color="auto"/>
              <w:left w:val="nil" w:sz="6" w:space="0" w:color="auto"/>
              <w:bottom w:val="nil" w:sz="6" w:space="0" w:color="auto"/>
              <w:right w:val="nil" w:sz="6" w:space="0" w:color="auto"/>
            </w:tcBorders>
          </w:tcPr>
          <w:p>
            <w:pPr/>
          </w:p>
        </w:tc>
        <w:tc>
          <w:tcPr>
            <w:tcW w:w="47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86" w:lineRule="exact"/>
              <w:ind w:left="105" w:right="146"/>
              <w:jc w:val="left"/>
              <w:rPr>
                <w:rFonts w:ascii="宋体" w:hAnsi="宋体" w:cs="宋体" w:eastAsia="宋体" w:hint="default"/>
                <w:sz w:val="22"/>
                <w:szCs w:val="22"/>
              </w:rPr>
            </w:pPr>
            <w:r>
              <w:rPr>
                <w:rFonts w:ascii="宋体" w:hAnsi="宋体" w:cs="宋体" w:eastAsia="宋体" w:hint="default"/>
                <w:sz w:val="22"/>
                <w:szCs w:val="22"/>
              </w:rPr>
              <w:t>商</w:t>
            </w:r>
            <w:r>
              <w:rPr>
                <w:rFonts w:ascii="宋体" w:hAnsi="宋体" w:cs="宋体" w:eastAsia="宋体" w:hint="default"/>
                <w:w w:val="100"/>
                <w:sz w:val="22"/>
                <w:szCs w:val="22"/>
              </w:rPr>
              <w:t> </w:t>
            </w:r>
            <w:r>
              <w:rPr>
                <w:rFonts w:ascii="宋体" w:hAnsi="宋体" w:cs="宋体" w:eastAsia="宋体" w:hint="default"/>
                <w:sz w:val="22"/>
                <w:szCs w:val="22"/>
              </w:rPr>
              <w:t>业</w:t>
            </w:r>
          </w:p>
        </w:tc>
        <w:tc>
          <w:tcPr>
            <w:tcW w:w="221"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8"/>
              <w:jc w:val="right"/>
              <w:rPr>
                <w:rFonts w:ascii="Arial" w:hAnsi="Arial" w:cs="Arial" w:eastAsia="Arial" w:hint="default"/>
                <w:sz w:val="20"/>
                <w:szCs w:val="20"/>
              </w:rPr>
            </w:pPr>
            <w:r>
              <w:rPr>
                <w:rFonts w:ascii="Arial"/>
                <w:w w:val="95"/>
                <w:sz w:val="20"/>
              </w:rPr>
              <w:t>200.00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752"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both"/>
              <w:rPr>
                <w:rFonts w:ascii="宋体" w:hAnsi="宋体" w:cs="宋体" w:eastAsia="宋体" w:hint="default"/>
                <w:sz w:val="22"/>
                <w:szCs w:val="22"/>
              </w:rPr>
            </w:pPr>
            <w:r>
              <w:rPr>
                <w:rFonts w:ascii="宋体" w:hAnsi="宋体" w:cs="宋体" w:eastAsia="宋体" w:hint="default"/>
                <w:sz w:val="22"/>
                <w:szCs w:val="22"/>
              </w:rPr>
              <w:t>数码</w:t>
            </w:r>
          </w:p>
          <w:p>
            <w:pPr>
              <w:pStyle w:val="TableParagraph"/>
              <w:spacing w:line="286" w:lineRule="exact" w:before="27"/>
              <w:ind w:left="108" w:right="200"/>
              <w:jc w:val="both"/>
              <w:rPr>
                <w:rFonts w:ascii="宋体" w:hAnsi="宋体" w:cs="宋体" w:eastAsia="宋体" w:hint="default"/>
                <w:sz w:val="22"/>
                <w:szCs w:val="22"/>
              </w:rPr>
            </w:pPr>
            <w:r>
              <w:rPr>
                <w:rFonts w:ascii="宋体" w:hAnsi="宋体" w:cs="宋体" w:eastAsia="宋体" w:hint="default"/>
                <w:sz w:val="22"/>
                <w:szCs w:val="22"/>
              </w:rPr>
              <w:t>电子</w:t>
            </w:r>
            <w:r>
              <w:rPr>
                <w:rFonts w:ascii="宋体" w:hAnsi="宋体" w:cs="宋体" w:eastAsia="宋体" w:hint="default"/>
                <w:w w:val="100"/>
                <w:sz w:val="22"/>
                <w:szCs w:val="22"/>
              </w:rPr>
              <w:t> </w:t>
            </w:r>
            <w:r>
              <w:rPr>
                <w:rFonts w:ascii="宋体" w:hAnsi="宋体" w:cs="宋体" w:eastAsia="宋体" w:hint="default"/>
                <w:sz w:val="22"/>
                <w:szCs w:val="22"/>
              </w:rPr>
              <w:t>产品</w:t>
            </w:r>
            <w:r>
              <w:rPr>
                <w:rFonts w:ascii="宋体" w:hAnsi="宋体" w:cs="宋体" w:eastAsia="宋体" w:hint="default"/>
                <w:w w:val="100"/>
                <w:sz w:val="22"/>
                <w:szCs w:val="22"/>
              </w:rPr>
              <w:t> </w:t>
            </w:r>
            <w:r>
              <w:rPr>
                <w:rFonts w:ascii="宋体" w:hAnsi="宋体" w:cs="宋体" w:eastAsia="宋体" w:hint="default"/>
                <w:sz w:val="22"/>
                <w:szCs w:val="22"/>
              </w:rPr>
              <w:t>销售</w:t>
            </w:r>
          </w:p>
        </w:tc>
        <w:tc>
          <w:tcPr>
            <w:tcW w:w="221" w:type="dxa"/>
            <w:tcBorders>
              <w:top w:val="nil" w:sz="6" w:space="0" w:color="auto"/>
              <w:left w:val="nil" w:sz="6" w:space="0" w:color="auto"/>
              <w:bottom w:val="nil" w:sz="6" w:space="0" w:color="auto"/>
              <w:right w:val="nil" w:sz="6" w:space="0" w:color="auto"/>
            </w:tcBorders>
          </w:tcPr>
          <w:p>
            <w:pPr/>
          </w:p>
        </w:tc>
        <w:tc>
          <w:tcPr>
            <w:tcW w:w="497"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both"/>
              <w:rPr>
                <w:rFonts w:ascii="宋体" w:hAnsi="宋体" w:cs="宋体" w:eastAsia="宋体" w:hint="default"/>
                <w:sz w:val="22"/>
                <w:szCs w:val="22"/>
              </w:rPr>
            </w:pPr>
            <w:r>
              <w:rPr>
                <w:rFonts w:ascii="宋体" w:hAnsi="宋体" w:cs="宋体" w:eastAsia="宋体" w:hint="default"/>
                <w:w w:val="100"/>
                <w:sz w:val="22"/>
                <w:szCs w:val="22"/>
              </w:rPr>
              <w:t>有</w:t>
            </w:r>
          </w:p>
          <w:p>
            <w:pPr>
              <w:pStyle w:val="TableParagraph"/>
              <w:spacing w:line="286" w:lineRule="exact" w:before="27"/>
              <w:ind w:left="108" w:right="167"/>
              <w:jc w:val="both"/>
              <w:rPr>
                <w:rFonts w:ascii="宋体" w:hAnsi="宋体" w:cs="宋体" w:eastAsia="宋体" w:hint="default"/>
                <w:sz w:val="22"/>
                <w:szCs w:val="22"/>
              </w:rPr>
            </w:pPr>
            <w:r>
              <w:rPr>
                <w:rFonts w:ascii="宋体" w:hAnsi="宋体" w:cs="宋体" w:eastAsia="宋体" w:hint="default"/>
                <w:sz w:val="22"/>
                <w:szCs w:val="22"/>
              </w:rPr>
              <w:t>限</w:t>
            </w:r>
            <w:r>
              <w:rPr>
                <w:rFonts w:ascii="宋体" w:hAnsi="宋体" w:cs="宋体" w:eastAsia="宋体" w:hint="default"/>
                <w:w w:val="100"/>
                <w:sz w:val="22"/>
                <w:szCs w:val="22"/>
              </w:rPr>
              <w:t> </w:t>
            </w:r>
            <w:r>
              <w:rPr>
                <w:rFonts w:ascii="宋体" w:hAnsi="宋体" w:cs="宋体" w:eastAsia="宋体" w:hint="default"/>
                <w:sz w:val="22"/>
                <w:szCs w:val="22"/>
              </w:rPr>
              <w:t>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223"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86" w:lineRule="exact"/>
              <w:ind w:left="108" w:right="215"/>
              <w:jc w:val="left"/>
              <w:rPr>
                <w:rFonts w:ascii="宋体" w:hAnsi="宋体" w:cs="宋体" w:eastAsia="宋体" w:hint="default"/>
                <w:sz w:val="22"/>
                <w:szCs w:val="22"/>
              </w:rPr>
            </w:pPr>
            <w:r>
              <w:rPr>
                <w:rFonts w:ascii="宋体" w:hAnsi="宋体" w:cs="宋体" w:eastAsia="宋体" w:hint="default"/>
                <w:sz w:val="22"/>
                <w:szCs w:val="22"/>
              </w:rPr>
              <w:t>黄文</w:t>
            </w:r>
            <w:r>
              <w:rPr>
                <w:rFonts w:ascii="宋体" w:hAnsi="宋体" w:cs="宋体" w:eastAsia="宋体" w:hint="default"/>
                <w:w w:val="100"/>
                <w:sz w:val="22"/>
                <w:szCs w:val="22"/>
              </w:rPr>
              <w:t> </w:t>
            </w:r>
            <w:r>
              <w:rPr>
                <w:rFonts w:ascii="宋体" w:hAnsi="宋体" w:cs="宋体" w:eastAsia="宋体" w:hint="default"/>
                <w:sz w:val="22"/>
                <w:szCs w:val="22"/>
              </w:rPr>
              <w:t>辉</w:t>
            </w:r>
          </w:p>
        </w:tc>
        <w:tc>
          <w:tcPr>
            <w:tcW w:w="223" w:type="dxa"/>
            <w:tcBorders>
              <w:top w:val="nil" w:sz="6" w:space="0" w:color="auto"/>
              <w:left w:val="nil" w:sz="6" w:space="0" w:color="auto"/>
              <w:bottom w:val="nil" w:sz="6" w:space="0" w:color="auto"/>
              <w:right w:val="nil" w:sz="6" w:space="0" w:color="auto"/>
            </w:tcBorders>
          </w:tcPr>
          <w:p>
            <w:pP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07"/>
              <w:jc w:val="right"/>
              <w:rPr>
                <w:rFonts w:ascii="Arial" w:hAnsi="Arial" w:cs="Arial" w:eastAsia="Arial" w:hint="default"/>
                <w:sz w:val="20"/>
                <w:szCs w:val="20"/>
              </w:rPr>
            </w:pPr>
            <w:r>
              <w:rPr>
                <w:rFonts w:ascii="Arial"/>
                <w:w w:val="95"/>
                <w:sz w:val="20"/>
              </w:rPr>
              <w:t>200.00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8"/>
              <w:ind w:right="103"/>
              <w:jc w:val="right"/>
              <w:rPr>
                <w:rFonts w:ascii="Arial" w:hAnsi="Arial" w:cs="Arial" w:eastAsia="Arial" w:hint="default"/>
                <w:sz w:val="22"/>
                <w:szCs w:val="22"/>
              </w:rPr>
            </w:pPr>
            <w:r>
              <w:rPr>
                <w:rFonts w:ascii="Arial"/>
                <w:sz w:val="22"/>
              </w:rPr>
              <w:t>---</w:t>
            </w:r>
          </w:p>
        </w:tc>
      </w:tr>
      <w:tr>
        <w:trPr>
          <w:trHeight w:val="1141" w:hRule="exact"/>
        </w:trPr>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86" w:lineRule="exact"/>
              <w:ind w:left="108" w:right="156"/>
              <w:jc w:val="left"/>
              <w:rPr>
                <w:rFonts w:ascii="宋体" w:hAnsi="宋体" w:cs="宋体" w:eastAsia="宋体" w:hint="default"/>
                <w:sz w:val="22"/>
                <w:szCs w:val="22"/>
              </w:rPr>
            </w:pPr>
            <w:r>
              <w:rPr>
                <w:rFonts w:ascii="宋体" w:hAnsi="宋体" w:cs="宋体" w:eastAsia="宋体" w:hint="default"/>
                <w:spacing w:val="-1"/>
                <w:sz w:val="22"/>
                <w:szCs w:val="22"/>
              </w:rPr>
              <w:t>宁波酷动数</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pacing w:val="-1"/>
                <w:sz w:val="22"/>
                <w:szCs w:val="22"/>
              </w:rPr>
              <w:t>码有限公司</w:t>
            </w:r>
          </w:p>
        </w:tc>
        <w:tc>
          <w:tcPr>
            <w:tcW w:w="226"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30"/>
                <w:szCs w:val="30"/>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全资</w:t>
            </w:r>
          </w:p>
        </w:tc>
        <w:tc>
          <w:tcPr>
            <w:tcW w:w="271" w:type="dxa"/>
            <w:tcBorders>
              <w:top w:val="nil" w:sz="6" w:space="0" w:color="auto"/>
              <w:left w:val="nil" w:sz="6" w:space="0" w:color="auto"/>
              <w:bottom w:val="nil" w:sz="6" w:space="0" w:color="auto"/>
              <w:right w:val="nil" w:sz="6" w:space="0" w:color="auto"/>
            </w:tcBorders>
          </w:tcPr>
          <w:p>
            <w:pPr/>
          </w:p>
        </w:tc>
        <w:tc>
          <w:tcPr>
            <w:tcW w:w="47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86" w:lineRule="exact"/>
              <w:ind w:left="108" w:right="144"/>
              <w:jc w:val="left"/>
              <w:rPr>
                <w:rFonts w:ascii="宋体" w:hAnsi="宋体" w:cs="宋体" w:eastAsia="宋体" w:hint="default"/>
                <w:sz w:val="22"/>
                <w:szCs w:val="22"/>
              </w:rPr>
            </w:pPr>
            <w:r>
              <w:rPr>
                <w:rFonts w:ascii="宋体" w:hAnsi="宋体" w:cs="宋体" w:eastAsia="宋体" w:hint="default"/>
                <w:sz w:val="22"/>
                <w:szCs w:val="22"/>
              </w:rPr>
              <w:t>宁</w:t>
            </w:r>
            <w:r>
              <w:rPr>
                <w:rFonts w:ascii="宋体" w:hAnsi="宋体" w:cs="宋体" w:eastAsia="宋体" w:hint="default"/>
                <w:w w:val="100"/>
                <w:sz w:val="22"/>
                <w:szCs w:val="22"/>
              </w:rPr>
              <w:t> </w:t>
            </w:r>
            <w:r>
              <w:rPr>
                <w:rFonts w:ascii="宋体" w:hAnsi="宋体" w:cs="宋体" w:eastAsia="宋体" w:hint="default"/>
                <w:sz w:val="22"/>
                <w:szCs w:val="22"/>
              </w:rPr>
              <w:t>波</w:t>
            </w:r>
          </w:p>
        </w:tc>
        <w:tc>
          <w:tcPr>
            <w:tcW w:w="223" w:type="dxa"/>
            <w:tcBorders>
              <w:top w:val="nil" w:sz="6" w:space="0" w:color="auto"/>
              <w:left w:val="nil" w:sz="6" w:space="0" w:color="auto"/>
              <w:bottom w:val="nil" w:sz="6" w:space="0" w:color="auto"/>
              <w:right w:val="nil" w:sz="6" w:space="0" w:color="auto"/>
            </w:tcBorders>
          </w:tcPr>
          <w:p>
            <w:pPr/>
          </w:p>
        </w:tc>
        <w:tc>
          <w:tcPr>
            <w:tcW w:w="47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86" w:lineRule="exact"/>
              <w:ind w:left="105" w:right="146"/>
              <w:jc w:val="left"/>
              <w:rPr>
                <w:rFonts w:ascii="宋体" w:hAnsi="宋体" w:cs="宋体" w:eastAsia="宋体" w:hint="default"/>
                <w:sz w:val="22"/>
                <w:szCs w:val="22"/>
              </w:rPr>
            </w:pPr>
            <w:r>
              <w:rPr>
                <w:rFonts w:ascii="宋体" w:hAnsi="宋体" w:cs="宋体" w:eastAsia="宋体" w:hint="default"/>
                <w:sz w:val="22"/>
                <w:szCs w:val="22"/>
              </w:rPr>
              <w:t>商</w:t>
            </w:r>
            <w:r>
              <w:rPr>
                <w:rFonts w:ascii="宋体" w:hAnsi="宋体" w:cs="宋体" w:eastAsia="宋体" w:hint="default"/>
                <w:w w:val="100"/>
                <w:sz w:val="22"/>
                <w:szCs w:val="22"/>
              </w:rPr>
              <w:t> </w:t>
            </w:r>
            <w:r>
              <w:rPr>
                <w:rFonts w:ascii="宋体" w:hAnsi="宋体" w:cs="宋体" w:eastAsia="宋体" w:hint="default"/>
                <w:sz w:val="22"/>
                <w:szCs w:val="22"/>
              </w:rPr>
              <w:t>业</w:t>
            </w:r>
          </w:p>
        </w:tc>
        <w:tc>
          <w:tcPr>
            <w:tcW w:w="221"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8"/>
              <w:jc w:val="right"/>
              <w:rPr>
                <w:rFonts w:ascii="Arial" w:hAnsi="Arial" w:cs="Arial" w:eastAsia="Arial" w:hint="default"/>
                <w:sz w:val="20"/>
                <w:szCs w:val="20"/>
              </w:rPr>
            </w:pPr>
            <w:r>
              <w:rPr>
                <w:rFonts w:ascii="Arial"/>
                <w:w w:val="95"/>
                <w:sz w:val="20"/>
              </w:rPr>
              <w:t>200.00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752" w:type="dxa"/>
            <w:tcBorders>
              <w:top w:val="nil" w:sz="6" w:space="0" w:color="auto"/>
              <w:left w:val="nil" w:sz="6" w:space="0" w:color="auto"/>
              <w:bottom w:val="nil" w:sz="6" w:space="0" w:color="auto"/>
              <w:right w:val="nil" w:sz="6" w:space="0" w:color="auto"/>
            </w:tcBorders>
          </w:tcPr>
          <w:p>
            <w:pPr>
              <w:pStyle w:val="TableParagraph"/>
              <w:spacing w:line="251" w:lineRule="exact"/>
              <w:ind w:left="108" w:right="0"/>
              <w:jc w:val="both"/>
              <w:rPr>
                <w:rFonts w:ascii="宋体" w:hAnsi="宋体" w:cs="宋体" w:eastAsia="宋体" w:hint="default"/>
                <w:sz w:val="22"/>
                <w:szCs w:val="22"/>
              </w:rPr>
            </w:pPr>
            <w:r>
              <w:rPr>
                <w:rFonts w:ascii="宋体" w:hAnsi="宋体" w:cs="宋体" w:eastAsia="宋体" w:hint="default"/>
                <w:sz w:val="22"/>
                <w:szCs w:val="22"/>
              </w:rPr>
              <w:t>数码</w:t>
            </w:r>
          </w:p>
          <w:p>
            <w:pPr>
              <w:pStyle w:val="TableParagraph"/>
              <w:spacing w:line="286" w:lineRule="exact" w:before="27"/>
              <w:ind w:left="108" w:right="200"/>
              <w:jc w:val="both"/>
              <w:rPr>
                <w:rFonts w:ascii="宋体" w:hAnsi="宋体" w:cs="宋体" w:eastAsia="宋体" w:hint="default"/>
                <w:sz w:val="22"/>
                <w:szCs w:val="22"/>
              </w:rPr>
            </w:pPr>
            <w:r>
              <w:rPr>
                <w:rFonts w:ascii="宋体" w:hAnsi="宋体" w:cs="宋体" w:eastAsia="宋体" w:hint="default"/>
                <w:sz w:val="22"/>
                <w:szCs w:val="22"/>
              </w:rPr>
              <w:t>电子</w:t>
            </w:r>
            <w:r>
              <w:rPr>
                <w:rFonts w:ascii="宋体" w:hAnsi="宋体" w:cs="宋体" w:eastAsia="宋体" w:hint="default"/>
                <w:w w:val="100"/>
                <w:sz w:val="22"/>
                <w:szCs w:val="22"/>
              </w:rPr>
              <w:t> </w:t>
            </w:r>
            <w:r>
              <w:rPr>
                <w:rFonts w:ascii="宋体" w:hAnsi="宋体" w:cs="宋体" w:eastAsia="宋体" w:hint="default"/>
                <w:sz w:val="22"/>
                <w:szCs w:val="22"/>
              </w:rPr>
              <w:t>产品</w:t>
            </w:r>
            <w:r>
              <w:rPr>
                <w:rFonts w:ascii="宋体" w:hAnsi="宋体" w:cs="宋体" w:eastAsia="宋体" w:hint="default"/>
                <w:w w:val="100"/>
                <w:sz w:val="22"/>
                <w:szCs w:val="22"/>
              </w:rPr>
              <w:t> </w:t>
            </w:r>
            <w:r>
              <w:rPr>
                <w:rFonts w:ascii="宋体" w:hAnsi="宋体" w:cs="宋体" w:eastAsia="宋体" w:hint="default"/>
                <w:sz w:val="22"/>
                <w:szCs w:val="22"/>
              </w:rPr>
              <w:t>销售</w:t>
            </w:r>
          </w:p>
        </w:tc>
        <w:tc>
          <w:tcPr>
            <w:tcW w:w="221" w:type="dxa"/>
            <w:tcBorders>
              <w:top w:val="nil" w:sz="6" w:space="0" w:color="auto"/>
              <w:left w:val="nil" w:sz="6" w:space="0" w:color="auto"/>
              <w:bottom w:val="nil" w:sz="6" w:space="0" w:color="auto"/>
              <w:right w:val="nil" w:sz="6" w:space="0" w:color="auto"/>
            </w:tcBorders>
          </w:tcPr>
          <w:p>
            <w:pPr/>
          </w:p>
        </w:tc>
        <w:tc>
          <w:tcPr>
            <w:tcW w:w="497" w:type="dxa"/>
            <w:tcBorders>
              <w:top w:val="nil" w:sz="6" w:space="0" w:color="auto"/>
              <w:left w:val="nil" w:sz="6" w:space="0" w:color="auto"/>
              <w:bottom w:val="nil" w:sz="6" w:space="0" w:color="auto"/>
              <w:right w:val="nil" w:sz="6" w:space="0" w:color="auto"/>
            </w:tcBorders>
          </w:tcPr>
          <w:p>
            <w:pPr>
              <w:pStyle w:val="TableParagraph"/>
              <w:spacing w:line="251" w:lineRule="exact"/>
              <w:ind w:left="108" w:right="0"/>
              <w:jc w:val="both"/>
              <w:rPr>
                <w:rFonts w:ascii="宋体" w:hAnsi="宋体" w:cs="宋体" w:eastAsia="宋体" w:hint="default"/>
                <w:sz w:val="22"/>
                <w:szCs w:val="22"/>
              </w:rPr>
            </w:pPr>
            <w:r>
              <w:rPr>
                <w:rFonts w:ascii="宋体" w:hAnsi="宋体" w:cs="宋体" w:eastAsia="宋体" w:hint="default"/>
                <w:w w:val="100"/>
                <w:sz w:val="22"/>
                <w:szCs w:val="22"/>
              </w:rPr>
              <w:t>有</w:t>
            </w:r>
          </w:p>
          <w:p>
            <w:pPr>
              <w:pStyle w:val="TableParagraph"/>
              <w:spacing w:line="286" w:lineRule="exact" w:before="27"/>
              <w:ind w:left="108" w:right="167"/>
              <w:jc w:val="both"/>
              <w:rPr>
                <w:rFonts w:ascii="宋体" w:hAnsi="宋体" w:cs="宋体" w:eastAsia="宋体" w:hint="default"/>
                <w:sz w:val="22"/>
                <w:szCs w:val="22"/>
              </w:rPr>
            </w:pPr>
            <w:r>
              <w:rPr>
                <w:rFonts w:ascii="宋体" w:hAnsi="宋体" w:cs="宋体" w:eastAsia="宋体" w:hint="default"/>
                <w:sz w:val="22"/>
                <w:szCs w:val="22"/>
              </w:rPr>
              <w:t>限</w:t>
            </w:r>
            <w:r>
              <w:rPr>
                <w:rFonts w:ascii="宋体" w:hAnsi="宋体" w:cs="宋体" w:eastAsia="宋体" w:hint="default"/>
                <w:w w:val="100"/>
                <w:sz w:val="22"/>
                <w:szCs w:val="22"/>
              </w:rPr>
              <w:t> </w:t>
            </w:r>
            <w:r>
              <w:rPr>
                <w:rFonts w:ascii="宋体" w:hAnsi="宋体" w:cs="宋体" w:eastAsia="宋体" w:hint="default"/>
                <w:sz w:val="22"/>
                <w:szCs w:val="22"/>
              </w:rPr>
              <w:t>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223"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86" w:lineRule="exact"/>
              <w:ind w:left="108" w:right="215"/>
              <w:jc w:val="left"/>
              <w:rPr>
                <w:rFonts w:ascii="宋体" w:hAnsi="宋体" w:cs="宋体" w:eastAsia="宋体" w:hint="default"/>
                <w:sz w:val="22"/>
                <w:szCs w:val="22"/>
              </w:rPr>
            </w:pPr>
            <w:r>
              <w:rPr>
                <w:rFonts w:ascii="宋体" w:hAnsi="宋体" w:cs="宋体" w:eastAsia="宋体" w:hint="default"/>
                <w:sz w:val="22"/>
                <w:szCs w:val="22"/>
              </w:rPr>
              <w:t>黄文</w:t>
            </w:r>
            <w:r>
              <w:rPr>
                <w:rFonts w:ascii="宋体" w:hAnsi="宋体" w:cs="宋体" w:eastAsia="宋体" w:hint="default"/>
                <w:w w:val="100"/>
                <w:sz w:val="22"/>
                <w:szCs w:val="22"/>
              </w:rPr>
              <w:t> </w:t>
            </w:r>
            <w:r>
              <w:rPr>
                <w:rFonts w:ascii="宋体" w:hAnsi="宋体" w:cs="宋体" w:eastAsia="宋体" w:hint="default"/>
                <w:sz w:val="22"/>
                <w:szCs w:val="22"/>
              </w:rPr>
              <w:t>辉</w:t>
            </w:r>
          </w:p>
        </w:tc>
        <w:tc>
          <w:tcPr>
            <w:tcW w:w="223" w:type="dxa"/>
            <w:tcBorders>
              <w:top w:val="nil" w:sz="6" w:space="0" w:color="auto"/>
              <w:left w:val="nil" w:sz="6" w:space="0" w:color="auto"/>
              <w:bottom w:val="nil" w:sz="6" w:space="0" w:color="auto"/>
              <w:right w:val="nil" w:sz="6" w:space="0" w:color="auto"/>
            </w:tcBorders>
          </w:tcPr>
          <w:p>
            <w:pP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7"/>
              <w:jc w:val="right"/>
              <w:rPr>
                <w:rFonts w:ascii="Arial" w:hAnsi="Arial" w:cs="Arial" w:eastAsia="Arial" w:hint="default"/>
                <w:sz w:val="20"/>
                <w:szCs w:val="20"/>
              </w:rPr>
            </w:pPr>
            <w:r>
              <w:rPr>
                <w:rFonts w:ascii="Arial"/>
                <w:w w:val="95"/>
                <w:sz w:val="20"/>
              </w:rPr>
              <w:t>200.00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8"/>
              <w:ind w:right="103"/>
              <w:jc w:val="right"/>
              <w:rPr>
                <w:rFonts w:ascii="Arial" w:hAnsi="Arial" w:cs="Arial" w:eastAsia="Arial" w:hint="default"/>
                <w:sz w:val="22"/>
                <w:szCs w:val="22"/>
              </w:rPr>
            </w:pPr>
            <w:r>
              <w:rPr>
                <w:rFonts w:ascii="Arial"/>
                <w:sz w:val="22"/>
              </w:rPr>
              <w:t>---</w:t>
            </w:r>
          </w:p>
        </w:tc>
      </w:tr>
      <w:tr>
        <w:trPr>
          <w:trHeight w:val="824" w:hRule="exact"/>
        </w:trPr>
        <w:tc>
          <w:tcPr>
            <w:tcW w:w="1368"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left"/>
              <w:rPr>
                <w:rFonts w:ascii="宋体" w:hAnsi="宋体" w:cs="宋体" w:eastAsia="宋体" w:hint="default"/>
                <w:sz w:val="22"/>
                <w:szCs w:val="22"/>
              </w:rPr>
            </w:pPr>
            <w:r>
              <w:rPr>
                <w:rFonts w:ascii="宋体" w:hAnsi="宋体" w:cs="宋体" w:eastAsia="宋体" w:hint="default"/>
                <w:sz w:val="22"/>
                <w:szCs w:val="22"/>
              </w:rPr>
              <w:t>温州酷动数</w:t>
            </w:r>
          </w:p>
          <w:p>
            <w:pPr>
              <w:pStyle w:val="TableParagraph"/>
              <w:spacing w:line="286" w:lineRule="exact" w:before="27"/>
              <w:ind w:left="108" w:right="156"/>
              <w:jc w:val="left"/>
              <w:rPr>
                <w:rFonts w:ascii="宋体" w:hAnsi="宋体" w:cs="宋体" w:eastAsia="宋体" w:hint="default"/>
                <w:sz w:val="22"/>
                <w:szCs w:val="22"/>
              </w:rPr>
            </w:pPr>
            <w:r>
              <w:rPr>
                <w:rFonts w:ascii="宋体" w:hAnsi="宋体" w:cs="宋体" w:eastAsia="宋体" w:hint="default"/>
                <w:spacing w:val="-1"/>
                <w:sz w:val="22"/>
                <w:szCs w:val="22"/>
              </w:rPr>
              <w:t>码科技有限</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公司</w:t>
            </w:r>
          </w:p>
        </w:tc>
        <w:tc>
          <w:tcPr>
            <w:tcW w:w="226"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全资</w:t>
            </w:r>
          </w:p>
        </w:tc>
        <w:tc>
          <w:tcPr>
            <w:tcW w:w="271" w:type="dxa"/>
            <w:tcBorders>
              <w:top w:val="nil" w:sz="6" w:space="0" w:color="auto"/>
              <w:left w:val="nil" w:sz="6" w:space="0" w:color="auto"/>
              <w:bottom w:val="nil" w:sz="6" w:space="0" w:color="auto"/>
              <w:right w:val="nil" w:sz="6" w:space="0" w:color="auto"/>
            </w:tcBorders>
          </w:tcPr>
          <w:p>
            <w:pPr/>
          </w:p>
        </w:tc>
        <w:tc>
          <w:tcPr>
            <w:tcW w:w="476" w:type="dxa"/>
            <w:tcBorders>
              <w:top w:val="nil" w:sz="6" w:space="0" w:color="auto"/>
              <w:left w:val="nil" w:sz="6" w:space="0" w:color="auto"/>
              <w:bottom w:val="nil" w:sz="6" w:space="0" w:color="auto"/>
              <w:right w:val="nil" w:sz="6" w:space="0" w:color="auto"/>
            </w:tcBorders>
          </w:tcPr>
          <w:p>
            <w:pPr>
              <w:pStyle w:val="TableParagraph"/>
              <w:spacing w:line="286" w:lineRule="exact" w:before="135"/>
              <w:ind w:left="108" w:right="144"/>
              <w:jc w:val="left"/>
              <w:rPr>
                <w:rFonts w:ascii="宋体" w:hAnsi="宋体" w:cs="宋体" w:eastAsia="宋体" w:hint="default"/>
                <w:sz w:val="22"/>
                <w:szCs w:val="22"/>
              </w:rPr>
            </w:pPr>
            <w:r>
              <w:rPr>
                <w:rFonts w:ascii="宋体" w:hAnsi="宋体" w:cs="宋体" w:eastAsia="宋体" w:hint="default"/>
                <w:sz w:val="22"/>
                <w:szCs w:val="22"/>
              </w:rPr>
              <w:t>温</w:t>
            </w:r>
            <w:r>
              <w:rPr>
                <w:rFonts w:ascii="宋体" w:hAnsi="宋体" w:cs="宋体" w:eastAsia="宋体" w:hint="default"/>
                <w:w w:val="100"/>
                <w:sz w:val="22"/>
                <w:szCs w:val="22"/>
              </w:rPr>
              <w:t> </w:t>
            </w:r>
            <w:r>
              <w:rPr>
                <w:rFonts w:ascii="宋体" w:hAnsi="宋体" w:cs="宋体" w:eastAsia="宋体" w:hint="default"/>
                <w:sz w:val="22"/>
                <w:szCs w:val="22"/>
              </w:rPr>
              <w:t>州</w:t>
            </w:r>
          </w:p>
        </w:tc>
        <w:tc>
          <w:tcPr>
            <w:tcW w:w="223" w:type="dxa"/>
            <w:tcBorders>
              <w:top w:val="nil" w:sz="6" w:space="0" w:color="auto"/>
              <w:left w:val="nil" w:sz="6" w:space="0" w:color="auto"/>
              <w:bottom w:val="nil" w:sz="6" w:space="0" w:color="auto"/>
              <w:right w:val="nil" w:sz="6" w:space="0" w:color="auto"/>
            </w:tcBorders>
          </w:tcPr>
          <w:p>
            <w:pPr/>
          </w:p>
        </w:tc>
        <w:tc>
          <w:tcPr>
            <w:tcW w:w="475" w:type="dxa"/>
            <w:tcBorders>
              <w:top w:val="nil" w:sz="6" w:space="0" w:color="auto"/>
              <w:left w:val="nil" w:sz="6" w:space="0" w:color="auto"/>
              <w:bottom w:val="nil" w:sz="6" w:space="0" w:color="auto"/>
              <w:right w:val="nil" w:sz="6" w:space="0" w:color="auto"/>
            </w:tcBorders>
          </w:tcPr>
          <w:p>
            <w:pPr>
              <w:pStyle w:val="TableParagraph"/>
              <w:spacing w:line="286" w:lineRule="exact" w:before="135"/>
              <w:ind w:left="105" w:right="146"/>
              <w:jc w:val="left"/>
              <w:rPr>
                <w:rFonts w:ascii="宋体" w:hAnsi="宋体" w:cs="宋体" w:eastAsia="宋体" w:hint="default"/>
                <w:sz w:val="22"/>
                <w:szCs w:val="22"/>
              </w:rPr>
            </w:pPr>
            <w:r>
              <w:rPr>
                <w:rFonts w:ascii="宋体" w:hAnsi="宋体" w:cs="宋体" w:eastAsia="宋体" w:hint="default"/>
                <w:sz w:val="22"/>
                <w:szCs w:val="22"/>
              </w:rPr>
              <w:t>商</w:t>
            </w:r>
            <w:r>
              <w:rPr>
                <w:rFonts w:ascii="宋体" w:hAnsi="宋体" w:cs="宋体" w:eastAsia="宋体" w:hint="default"/>
                <w:w w:val="100"/>
                <w:sz w:val="22"/>
                <w:szCs w:val="22"/>
              </w:rPr>
              <w:t> </w:t>
            </w:r>
            <w:r>
              <w:rPr>
                <w:rFonts w:ascii="宋体" w:hAnsi="宋体" w:cs="宋体" w:eastAsia="宋体" w:hint="default"/>
                <w:sz w:val="22"/>
                <w:szCs w:val="22"/>
              </w:rPr>
              <w:t>业</w:t>
            </w:r>
          </w:p>
        </w:tc>
        <w:tc>
          <w:tcPr>
            <w:tcW w:w="221"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08"/>
              <w:jc w:val="right"/>
              <w:rPr>
                <w:rFonts w:ascii="Arial" w:hAnsi="Arial" w:cs="Arial" w:eastAsia="Arial" w:hint="default"/>
                <w:sz w:val="20"/>
                <w:szCs w:val="20"/>
              </w:rPr>
            </w:pPr>
            <w:r>
              <w:rPr>
                <w:rFonts w:ascii="Arial"/>
                <w:w w:val="95"/>
                <w:sz w:val="20"/>
              </w:rPr>
              <w:t>300.00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752"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left"/>
              <w:rPr>
                <w:rFonts w:ascii="宋体" w:hAnsi="宋体" w:cs="宋体" w:eastAsia="宋体" w:hint="default"/>
                <w:sz w:val="22"/>
                <w:szCs w:val="22"/>
              </w:rPr>
            </w:pPr>
            <w:r>
              <w:rPr>
                <w:rFonts w:ascii="宋体" w:hAnsi="宋体" w:cs="宋体" w:eastAsia="宋体" w:hint="default"/>
                <w:sz w:val="22"/>
                <w:szCs w:val="22"/>
              </w:rPr>
              <w:t>数码</w:t>
            </w:r>
          </w:p>
          <w:p>
            <w:pPr>
              <w:pStyle w:val="TableParagraph"/>
              <w:spacing w:line="286" w:lineRule="exact" w:before="27"/>
              <w:ind w:left="108" w:right="200"/>
              <w:jc w:val="left"/>
              <w:rPr>
                <w:rFonts w:ascii="宋体" w:hAnsi="宋体" w:cs="宋体" w:eastAsia="宋体" w:hint="default"/>
                <w:sz w:val="22"/>
                <w:szCs w:val="22"/>
              </w:rPr>
            </w:pPr>
            <w:r>
              <w:rPr>
                <w:rFonts w:ascii="宋体" w:hAnsi="宋体" w:cs="宋体" w:eastAsia="宋体" w:hint="default"/>
                <w:sz w:val="22"/>
                <w:szCs w:val="22"/>
              </w:rPr>
              <w:t>电子</w:t>
            </w:r>
            <w:r>
              <w:rPr>
                <w:rFonts w:ascii="宋体" w:hAnsi="宋体" w:cs="宋体" w:eastAsia="宋体" w:hint="default"/>
                <w:w w:val="100"/>
                <w:sz w:val="22"/>
                <w:szCs w:val="22"/>
              </w:rPr>
              <w:t> </w:t>
            </w:r>
            <w:r>
              <w:rPr>
                <w:rFonts w:ascii="宋体" w:hAnsi="宋体" w:cs="宋体" w:eastAsia="宋体" w:hint="default"/>
                <w:sz w:val="22"/>
                <w:szCs w:val="22"/>
              </w:rPr>
              <w:t>产品</w:t>
            </w:r>
          </w:p>
        </w:tc>
        <w:tc>
          <w:tcPr>
            <w:tcW w:w="221" w:type="dxa"/>
            <w:tcBorders>
              <w:top w:val="nil" w:sz="6" w:space="0" w:color="auto"/>
              <w:left w:val="nil" w:sz="6" w:space="0" w:color="auto"/>
              <w:bottom w:val="nil" w:sz="6" w:space="0" w:color="auto"/>
              <w:right w:val="nil" w:sz="6" w:space="0" w:color="auto"/>
            </w:tcBorders>
          </w:tcPr>
          <w:p>
            <w:pPr/>
          </w:p>
        </w:tc>
        <w:tc>
          <w:tcPr>
            <w:tcW w:w="497"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left"/>
              <w:rPr>
                <w:rFonts w:ascii="宋体" w:hAnsi="宋体" w:cs="宋体" w:eastAsia="宋体" w:hint="default"/>
                <w:sz w:val="22"/>
                <w:szCs w:val="22"/>
              </w:rPr>
            </w:pPr>
            <w:r>
              <w:rPr>
                <w:rFonts w:ascii="宋体" w:hAnsi="宋体" w:cs="宋体" w:eastAsia="宋体" w:hint="default"/>
                <w:w w:val="100"/>
                <w:sz w:val="22"/>
                <w:szCs w:val="22"/>
              </w:rPr>
              <w:t>有</w:t>
            </w:r>
          </w:p>
          <w:p>
            <w:pPr>
              <w:pStyle w:val="TableParagraph"/>
              <w:spacing w:line="286" w:lineRule="exact" w:before="27"/>
              <w:ind w:left="108" w:right="167"/>
              <w:jc w:val="left"/>
              <w:rPr>
                <w:rFonts w:ascii="宋体" w:hAnsi="宋体" w:cs="宋体" w:eastAsia="宋体" w:hint="default"/>
                <w:sz w:val="22"/>
                <w:szCs w:val="22"/>
              </w:rPr>
            </w:pPr>
            <w:r>
              <w:rPr>
                <w:rFonts w:ascii="宋体" w:hAnsi="宋体" w:cs="宋体" w:eastAsia="宋体" w:hint="default"/>
                <w:sz w:val="22"/>
                <w:szCs w:val="22"/>
              </w:rPr>
              <w:t>限</w:t>
            </w:r>
            <w:r>
              <w:rPr>
                <w:rFonts w:ascii="宋体" w:hAnsi="宋体" w:cs="宋体" w:eastAsia="宋体" w:hint="default"/>
                <w:w w:val="100"/>
                <w:sz w:val="22"/>
                <w:szCs w:val="22"/>
              </w:rPr>
              <w:t> </w:t>
            </w:r>
            <w:r>
              <w:rPr>
                <w:rFonts w:ascii="宋体" w:hAnsi="宋体" w:cs="宋体" w:eastAsia="宋体" w:hint="default"/>
                <w:sz w:val="22"/>
                <w:szCs w:val="22"/>
              </w:rPr>
              <w:t>公</w:t>
            </w:r>
          </w:p>
        </w:tc>
        <w:tc>
          <w:tcPr>
            <w:tcW w:w="223"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86" w:lineRule="exact" w:before="135"/>
              <w:ind w:left="108" w:right="215"/>
              <w:jc w:val="left"/>
              <w:rPr>
                <w:rFonts w:ascii="宋体" w:hAnsi="宋体" w:cs="宋体" w:eastAsia="宋体" w:hint="default"/>
                <w:sz w:val="22"/>
                <w:szCs w:val="22"/>
              </w:rPr>
            </w:pPr>
            <w:r>
              <w:rPr>
                <w:rFonts w:ascii="宋体" w:hAnsi="宋体" w:cs="宋体" w:eastAsia="宋体" w:hint="default"/>
                <w:sz w:val="22"/>
                <w:szCs w:val="22"/>
              </w:rPr>
              <w:t>黄文</w:t>
            </w:r>
            <w:r>
              <w:rPr>
                <w:rFonts w:ascii="宋体" w:hAnsi="宋体" w:cs="宋体" w:eastAsia="宋体" w:hint="default"/>
                <w:w w:val="100"/>
                <w:sz w:val="22"/>
                <w:szCs w:val="22"/>
              </w:rPr>
              <w:t> </w:t>
            </w:r>
            <w:r>
              <w:rPr>
                <w:rFonts w:ascii="宋体" w:hAnsi="宋体" w:cs="宋体" w:eastAsia="宋体" w:hint="default"/>
                <w:sz w:val="22"/>
                <w:szCs w:val="22"/>
              </w:rPr>
              <w:t>辉</w:t>
            </w:r>
          </w:p>
        </w:tc>
        <w:tc>
          <w:tcPr>
            <w:tcW w:w="223" w:type="dxa"/>
            <w:tcBorders>
              <w:top w:val="nil" w:sz="6" w:space="0" w:color="auto"/>
              <w:left w:val="nil" w:sz="6" w:space="0" w:color="auto"/>
              <w:bottom w:val="nil" w:sz="6" w:space="0" w:color="auto"/>
              <w:right w:val="nil" w:sz="6" w:space="0" w:color="auto"/>
            </w:tcBorders>
          </w:tcPr>
          <w:p>
            <w:pP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07"/>
              <w:jc w:val="right"/>
              <w:rPr>
                <w:rFonts w:ascii="Arial" w:hAnsi="Arial" w:cs="Arial" w:eastAsia="Arial" w:hint="default"/>
                <w:sz w:val="20"/>
                <w:szCs w:val="20"/>
              </w:rPr>
            </w:pPr>
            <w:r>
              <w:rPr>
                <w:rFonts w:ascii="Arial"/>
                <w:w w:val="95"/>
                <w:sz w:val="20"/>
              </w:rPr>
              <w:t>300.00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3"/>
              <w:jc w:val="right"/>
              <w:rPr>
                <w:rFonts w:ascii="Arial" w:hAnsi="Arial" w:cs="Arial" w:eastAsia="Arial" w:hint="default"/>
                <w:sz w:val="22"/>
                <w:szCs w:val="22"/>
              </w:rPr>
            </w:pPr>
            <w:r>
              <w:rPr>
                <w:rFonts w:ascii="Arial"/>
                <w:sz w:val="22"/>
              </w:rPr>
              <w:t>---</w:t>
            </w:r>
          </w:p>
        </w:tc>
      </w:tr>
    </w:tbl>
    <w:p>
      <w:pPr>
        <w:spacing w:after="0" w:line="240" w:lineRule="auto"/>
        <w:jc w:val="right"/>
        <w:rPr>
          <w:rFonts w:ascii="Arial" w:hAnsi="Arial" w:cs="Arial" w:eastAsia="Arial" w:hint="default"/>
          <w:sz w:val="22"/>
          <w:szCs w:val="22"/>
        </w:rPr>
        <w:sectPr>
          <w:pgSz w:w="11910" w:h="16840"/>
          <w:pgMar w:header="461" w:footer="955" w:top="1320" w:bottom="1140" w:left="940" w:right="0"/>
        </w:sectPr>
      </w:pPr>
    </w:p>
    <w:tbl>
      <w:tblPr>
        <w:tblW w:w="0" w:type="auto"/>
        <w:jc w:val="left"/>
        <w:tblInd w:w="116" w:type="dxa"/>
        <w:tblLayout w:type="fixed"/>
        <w:tblCellMar>
          <w:top w:w="0" w:type="dxa"/>
          <w:left w:w="0" w:type="dxa"/>
          <w:bottom w:w="0" w:type="dxa"/>
          <w:right w:w="0" w:type="dxa"/>
        </w:tblCellMar>
        <w:tblLook w:val="01E0"/>
      </w:tblPr>
      <w:tblGrid>
        <w:gridCol w:w="1368"/>
        <w:gridCol w:w="226"/>
        <w:gridCol w:w="655"/>
        <w:gridCol w:w="271"/>
        <w:gridCol w:w="476"/>
        <w:gridCol w:w="223"/>
        <w:gridCol w:w="475"/>
        <w:gridCol w:w="221"/>
        <w:gridCol w:w="938"/>
        <w:gridCol w:w="223"/>
        <w:gridCol w:w="752"/>
        <w:gridCol w:w="221"/>
        <w:gridCol w:w="497"/>
        <w:gridCol w:w="223"/>
        <w:gridCol w:w="766"/>
        <w:gridCol w:w="223"/>
        <w:gridCol w:w="939"/>
        <w:gridCol w:w="223"/>
        <w:gridCol w:w="888"/>
      </w:tblGrid>
      <w:tr>
        <w:trPr>
          <w:trHeight w:val="1916" w:hRule="exact"/>
        </w:trPr>
        <w:tc>
          <w:tcPr>
            <w:tcW w:w="1368"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子公司全称</w:t>
            </w:r>
          </w:p>
        </w:tc>
        <w:tc>
          <w:tcPr>
            <w:tcW w:w="226" w:type="dxa"/>
            <w:tcBorders>
              <w:top w:val="single" w:sz="6" w:space="0" w:color="000000"/>
              <w:left w:val="nil" w:sz="6" w:space="0" w:color="auto"/>
              <w:bottom w:val="nil" w:sz="6" w:space="0" w:color="auto"/>
              <w:right w:val="nil" w:sz="6" w:space="0" w:color="auto"/>
            </w:tcBorders>
          </w:tcPr>
          <w:p>
            <w:pPr/>
          </w:p>
        </w:tc>
        <w:tc>
          <w:tcPr>
            <w:tcW w:w="655"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60" w:lineRule="exact"/>
              <w:ind w:left="127" w:right="122"/>
              <w:jc w:val="both"/>
              <w:rPr>
                <w:rFonts w:ascii="宋体" w:hAnsi="宋体" w:cs="宋体" w:eastAsia="宋体" w:hint="default"/>
                <w:sz w:val="20"/>
                <w:szCs w:val="20"/>
              </w:rPr>
            </w:pPr>
            <w:r>
              <w:rPr>
                <w:rFonts w:ascii="宋体" w:hAnsi="宋体" w:cs="宋体" w:eastAsia="宋体" w:hint="default"/>
                <w:sz w:val="20"/>
                <w:szCs w:val="20"/>
              </w:rPr>
              <w:t>子公</w:t>
            </w:r>
            <w:r>
              <w:rPr>
                <w:rFonts w:ascii="宋体" w:hAnsi="宋体" w:cs="宋体" w:eastAsia="宋体" w:hint="default"/>
                <w:spacing w:val="-98"/>
                <w:sz w:val="20"/>
                <w:szCs w:val="20"/>
              </w:rPr>
              <w:t> </w:t>
            </w:r>
            <w:r>
              <w:rPr>
                <w:rFonts w:ascii="宋体" w:hAnsi="宋体" w:cs="宋体" w:eastAsia="宋体" w:hint="default"/>
                <w:sz w:val="20"/>
                <w:szCs w:val="20"/>
              </w:rPr>
              <w:t>司类</w:t>
            </w:r>
            <w:r>
              <w:rPr>
                <w:rFonts w:ascii="宋体" w:hAnsi="宋体" w:cs="宋体" w:eastAsia="宋体" w:hint="default"/>
                <w:spacing w:val="-98"/>
                <w:sz w:val="20"/>
                <w:szCs w:val="20"/>
              </w:rPr>
              <w:t> </w:t>
            </w:r>
            <w:r>
              <w:rPr>
                <w:rFonts w:ascii="宋体" w:hAnsi="宋体" w:cs="宋体" w:eastAsia="宋体" w:hint="default"/>
                <w:sz w:val="20"/>
                <w:szCs w:val="20"/>
              </w:rPr>
              <w:t>型</w:t>
            </w:r>
          </w:p>
        </w:tc>
        <w:tc>
          <w:tcPr>
            <w:tcW w:w="271" w:type="dxa"/>
            <w:tcBorders>
              <w:top w:val="single" w:sz="6" w:space="0" w:color="000000"/>
              <w:left w:val="nil" w:sz="6" w:space="0" w:color="auto"/>
              <w:bottom w:val="nil" w:sz="6" w:space="0" w:color="auto"/>
              <w:right w:val="nil" w:sz="6" w:space="0" w:color="auto"/>
            </w:tcBorders>
          </w:tcPr>
          <w:p>
            <w:pPr/>
          </w:p>
        </w:tc>
        <w:tc>
          <w:tcPr>
            <w:tcW w:w="476"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60" w:lineRule="exact"/>
              <w:ind w:left="136" w:right="137"/>
              <w:jc w:val="both"/>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w w:val="99"/>
                <w:sz w:val="20"/>
                <w:szCs w:val="20"/>
              </w:rPr>
              <w:t> </w:t>
            </w:r>
            <w:r>
              <w:rPr>
                <w:rFonts w:ascii="宋体" w:hAnsi="宋体" w:cs="宋体" w:eastAsia="宋体" w:hint="default"/>
                <w:sz w:val="20"/>
                <w:szCs w:val="20"/>
              </w:rPr>
              <w:t>册</w:t>
            </w:r>
            <w:r>
              <w:rPr>
                <w:rFonts w:ascii="宋体" w:hAnsi="宋体" w:cs="宋体" w:eastAsia="宋体" w:hint="default"/>
                <w:w w:val="99"/>
                <w:sz w:val="20"/>
                <w:szCs w:val="20"/>
              </w:rPr>
              <w:t> </w:t>
            </w:r>
            <w:r>
              <w:rPr>
                <w:rFonts w:ascii="宋体" w:hAnsi="宋体" w:cs="宋体" w:eastAsia="宋体" w:hint="default"/>
                <w:sz w:val="20"/>
                <w:szCs w:val="20"/>
              </w:rPr>
              <w:t>地</w:t>
            </w:r>
          </w:p>
        </w:tc>
        <w:tc>
          <w:tcPr>
            <w:tcW w:w="223" w:type="dxa"/>
            <w:tcBorders>
              <w:top w:val="single" w:sz="6" w:space="0" w:color="000000"/>
              <w:left w:val="nil" w:sz="6" w:space="0" w:color="auto"/>
              <w:bottom w:val="nil" w:sz="6" w:space="0" w:color="auto"/>
              <w:right w:val="nil" w:sz="6" w:space="0" w:color="auto"/>
            </w:tcBorders>
          </w:tcPr>
          <w:p>
            <w:pPr/>
          </w:p>
        </w:tc>
        <w:tc>
          <w:tcPr>
            <w:tcW w:w="475"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60" w:lineRule="exact"/>
              <w:ind w:left="134" w:right="139"/>
              <w:jc w:val="both"/>
              <w:rPr>
                <w:rFonts w:ascii="宋体" w:hAnsi="宋体" w:cs="宋体" w:eastAsia="宋体" w:hint="default"/>
                <w:sz w:val="20"/>
                <w:szCs w:val="20"/>
              </w:rPr>
            </w:pPr>
            <w:r>
              <w:rPr>
                <w:rFonts w:ascii="宋体" w:hAnsi="宋体" w:cs="宋体" w:eastAsia="宋体" w:hint="default"/>
                <w:sz w:val="20"/>
                <w:szCs w:val="20"/>
              </w:rPr>
              <w:t>业</w:t>
            </w:r>
            <w:r>
              <w:rPr>
                <w:rFonts w:ascii="宋体" w:hAnsi="宋体" w:cs="宋体" w:eastAsia="宋体" w:hint="default"/>
                <w:w w:val="99"/>
                <w:sz w:val="20"/>
                <w:szCs w:val="20"/>
              </w:rPr>
              <w:t> </w:t>
            </w:r>
            <w:r>
              <w:rPr>
                <w:rFonts w:ascii="宋体" w:hAnsi="宋体" w:cs="宋体" w:eastAsia="宋体" w:hint="default"/>
                <w:sz w:val="20"/>
                <w:szCs w:val="20"/>
              </w:rPr>
              <w:t>务</w:t>
            </w:r>
            <w:r>
              <w:rPr>
                <w:rFonts w:ascii="宋体" w:hAnsi="宋体" w:cs="宋体" w:eastAsia="宋体" w:hint="default"/>
                <w:w w:val="99"/>
                <w:sz w:val="20"/>
                <w:szCs w:val="20"/>
              </w:rPr>
              <w:t> </w:t>
            </w:r>
            <w:r>
              <w:rPr>
                <w:rFonts w:ascii="宋体" w:hAnsi="宋体" w:cs="宋体" w:eastAsia="宋体" w:hint="default"/>
                <w:sz w:val="20"/>
                <w:szCs w:val="20"/>
              </w:rPr>
              <w:t>性</w:t>
            </w:r>
            <w:r>
              <w:rPr>
                <w:rFonts w:ascii="宋体" w:hAnsi="宋体" w:cs="宋体" w:eastAsia="宋体" w:hint="default"/>
                <w:w w:val="99"/>
                <w:sz w:val="20"/>
                <w:szCs w:val="20"/>
              </w:rPr>
              <w:t> </w:t>
            </w:r>
            <w:r>
              <w:rPr>
                <w:rFonts w:ascii="宋体" w:hAnsi="宋体" w:cs="宋体" w:eastAsia="宋体" w:hint="default"/>
                <w:sz w:val="20"/>
                <w:szCs w:val="20"/>
              </w:rPr>
              <w:t>质</w:t>
            </w:r>
          </w:p>
        </w:tc>
        <w:tc>
          <w:tcPr>
            <w:tcW w:w="221" w:type="dxa"/>
            <w:tcBorders>
              <w:top w:val="single" w:sz="6" w:space="0" w:color="000000"/>
              <w:left w:val="nil" w:sz="6" w:space="0" w:color="auto"/>
              <w:bottom w:val="nil" w:sz="6" w:space="0" w:color="auto"/>
              <w:right w:val="nil" w:sz="6" w:space="0" w:color="auto"/>
            </w:tcBorders>
          </w:tcPr>
          <w:p>
            <w:pPr/>
          </w:p>
        </w:tc>
        <w:tc>
          <w:tcPr>
            <w:tcW w:w="938"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60" w:lineRule="exact"/>
              <w:ind w:left="369" w:right="168" w:hanging="202"/>
              <w:jc w:val="left"/>
              <w:rPr>
                <w:rFonts w:ascii="宋体" w:hAnsi="宋体" w:cs="宋体" w:eastAsia="宋体" w:hint="default"/>
                <w:sz w:val="20"/>
                <w:szCs w:val="20"/>
              </w:rPr>
            </w:pPr>
            <w:r>
              <w:rPr>
                <w:rFonts w:ascii="宋体" w:hAnsi="宋体" w:cs="宋体" w:eastAsia="宋体" w:hint="default"/>
                <w:sz w:val="20"/>
                <w:szCs w:val="20"/>
              </w:rPr>
              <w:t>注册资</w:t>
            </w:r>
            <w:r>
              <w:rPr>
                <w:rFonts w:ascii="宋体" w:hAnsi="宋体" w:cs="宋体" w:eastAsia="宋体" w:hint="default"/>
                <w:w w:val="99"/>
                <w:sz w:val="20"/>
                <w:szCs w:val="20"/>
              </w:rPr>
              <w:t> </w:t>
            </w:r>
            <w:r>
              <w:rPr>
                <w:rFonts w:ascii="宋体" w:hAnsi="宋体" w:cs="宋体" w:eastAsia="宋体" w:hint="default"/>
                <w:sz w:val="20"/>
                <w:szCs w:val="20"/>
              </w:rPr>
              <w:t>本</w:t>
            </w:r>
          </w:p>
        </w:tc>
        <w:tc>
          <w:tcPr>
            <w:tcW w:w="223" w:type="dxa"/>
            <w:tcBorders>
              <w:top w:val="single" w:sz="6" w:space="0" w:color="000000"/>
              <w:left w:val="nil" w:sz="6" w:space="0" w:color="auto"/>
              <w:bottom w:val="nil" w:sz="6" w:space="0" w:color="auto"/>
              <w:right w:val="nil" w:sz="6" w:space="0" w:color="auto"/>
            </w:tcBorders>
          </w:tcPr>
          <w:p>
            <w:pPr/>
          </w:p>
        </w:tc>
        <w:tc>
          <w:tcPr>
            <w:tcW w:w="752"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60" w:lineRule="exact"/>
              <w:ind w:left="175" w:right="170"/>
              <w:jc w:val="left"/>
              <w:rPr>
                <w:rFonts w:ascii="宋体" w:hAnsi="宋体" w:cs="宋体" w:eastAsia="宋体" w:hint="default"/>
                <w:sz w:val="20"/>
                <w:szCs w:val="20"/>
              </w:rPr>
            </w:pPr>
            <w:r>
              <w:rPr>
                <w:rFonts w:ascii="宋体" w:hAnsi="宋体" w:cs="宋体" w:eastAsia="宋体" w:hint="default"/>
                <w:sz w:val="20"/>
                <w:szCs w:val="20"/>
              </w:rPr>
              <w:t>经营</w:t>
            </w:r>
            <w:r>
              <w:rPr>
                <w:rFonts w:ascii="宋体" w:hAnsi="宋体" w:cs="宋体" w:eastAsia="宋体" w:hint="default"/>
                <w:spacing w:val="-98"/>
                <w:sz w:val="20"/>
                <w:szCs w:val="20"/>
              </w:rPr>
              <w:t> </w:t>
            </w:r>
            <w:r>
              <w:rPr>
                <w:rFonts w:ascii="宋体" w:hAnsi="宋体" w:cs="宋体" w:eastAsia="宋体" w:hint="default"/>
                <w:sz w:val="20"/>
                <w:szCs w:val="20"/>
              </w:rPr>
              <w:t>范围</w:t>
            </w:r>
          </w:p>
        </w:tc>
        <w:tc>
          <w:tcPr>
            <w:tcW w:w="221" w:type="dxa"/>
            <w:tcBorders>
              <w:top w:val="single" w:sz="6" w:space="0" w:color="000000"/>
              <w:left w:val="nil" w:sz="6" w:space="0" w:color="auto"/>
              <w:bottom w:val="nil" w:sz="6" w:space="0" w:color="auto"/>
              <w:right w:val="nil" w:sz="6" w:space="0" w:color="auto"/>
            </w:tcBorders>
          </w:tcPr>
          <w:p>
            <w:pPr/>
          </w:p>
        </w:tc>
        <w:tc>
          <w:tcPr>
            <w:tcW w:w="497"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37" w:lineRule="auto"/>
              <w:ind w:left="148" w:right="146"/>
              <w:jc w:val="both"/>
              <w:rPr>
                <w:rFonts w:ascii="宋体" w:hAnsi="宋体" w:cs="宋体" w:eastAsia="宋体" w:hint="default"/>
                <w:sz w:val="20"/>
                <w:szCs w:val="20"/>
              </w:rPr>
            </w:pPr>
            <w:r>
              <w:rPr>
                <w:rFonts w:ascii="宋体" w:hAnsi="宋体" w:cs="宋体" w:eastAsia="宋体" w:hint="default"/>
                <w:sz w:val="20"/>
                <w:szCs w:val="20"/>
              </w:rPr>
              <w:t>企</w:t>
            </w:r>
            <w:r>
              <w:rPr>
                <w:rFonts w:ascii="宋体" w:hAnsi="宋体" w:cs="宋体" w:eastAsia="宋体" w:hint="default"/>
                <w:w w:val="99"/>
                <w:sz w:val="20"/>
                <w:szCs w:val="20"/>
              </w:rPr>
              <w:t> </w:t>
            </w:r>
            <w:r>
              <w:rPr>
                <w:rFonts w:ascii="宋体" w:hAnsi="宋体" w:cs="宋体" w:eastAsia="宋体" w:hint="default"/>
                <w:sz w:val="20"/>
                <w:szCs w:val="20"/>
              </w:rPr>
              <w:t>业</w:t>
            </w:r>
            <w:r>
              <w:rPr>
                <w:rFonts w:ascii="宋体" w:hAnsi="宋体" w:cs="宋体" w:eastAsia="宋体" w:hint="default"/>
                <w:w w:val="99"/>
                <w:sz w:val="20"/>
                <w:szCs w:val="20"/>
              </w:rPr>
              <w:t> </w:t>
            </w:r>
            <w:r>
              <w:rPr>
                <w:rFonts w:ascii="宋体" w:hAnsi="宋体" w:cs="宋体" w:eastAsia="宋体" w:hint="default"/>
                <w:sz w:val="20"/>
                <w:szCs w:val="20"/>
              </w:rPr>
              <w:t>类</w:t>
            </w:r>
            <w:r>
              <w:rPr>
                <w:rFonts w:ascii="宋体" w:hAnsi="宋体" w:cs="宋体" w:eastAsia="宋体" w:hint="default"/>
                <w:w w:val="99"/>
                <w:sz w:val="20"/>
                <w:szCs w:val="20"/>
              </w:rPr>
              <w:t> </w:t>
            </w:r>
            <w:r>
              <w:rPr>
                <w:rFonts w:ascii="宋体" w:hAnsi="宋体" w:cs="宋体" w:eastAsia="宋体" w:hint="default"/>
                <w:sz w:val="20"/>
                <w:szCs w:val="20"/>
              </w:rPr>
              <w:t>型</w:t>
            </w:r>
          </w:p>
        </w:tc>
        <w:tc>
          <w:tcPr>
            <w:tcW w:w="223" w:type="dxa"/>
            <w:tcBorders>
              <w:top w:val="single" w:sz="6" w:space="0" w:color="000000"/>
              <w:left w:val="nil" w:sz="6" w:space="0" w:color="auto"/>
              <w:bottom w:val="nil" w:sz="6" w:space="0" w:color="auto"/>
              <w:right w:val="nil" w:sz="6" w:space="0" w:color="auto"/>
            </w:tcBorders>
          </w:tcPr>
          <w:p>
            <w:pPr/>
          </w:p>
        </w:tc>
        <w:tc>
          <w:tcPr>
            <w:tcW w:w="766"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60" w:lineRule="exact"/>
              <w:ind w:left="182" w:right="179"/>
              <w:jc w:val="left"/>
              <w:rPr>
                <w:rFonts w:ascii="宋体" w:hAnsi="宋体" w:cs="宋体" w:eastAsia="宋体" w:hint="default"/>
                <w:sz w:val="20"/>
                <w:szCs w:val="20"/>
              </w:rPr>
            </w:pPr>
            <w:r>
              <w:rPr>
                <w:rFonts w:ascii="宋体" w:hAnsi="宋体" w:cs="宋体" w:eastAsia="宋体" w:hint="default"/>
                <w:sz w:val="20"/>
                <w:szCs w:val="20"/>
              </w:rPr>
              <w:t>法人</w:t>
            </w:r>
            <w:r>
              <w:rPr>
                <w:rFonts w:ascii="宋体" w:hAnsi="宋体" w:cs="宋体" w:eastAsia="宋体" w:hint="default"/>
                <w:spacing w:val="-98"/>
                <w:sz w:val="20"/>
                <w:szCs w:val="20"/>
              </w:rPr>
              <w:t> </w:t>
            </w:r>
            <w:r>
              <w:rPr>
                <w:rFonts w:ascii="宋体" w:hAnsi="宋体" w:cs="宋体" w:eastAsia="宋体" w:hint="default"/>
                <w:sz w:val="20"/>
                <w:szCs w:val="20"/>
              </w:rPr>
              <w:t>代表</w:t>
            </w:r>
          </w:p>
        </w:tc>
        <w:tc>
          <w:tcPr>
            <w:tcW w:w="223" w:type="dxa"/>
            <w:tcBorders>
              <w:top w:val="single" w:sz="6" w:space="0" w:color="000000"/>
              <w:left w:val="nil" w:sz="6" w:space="0" w:color="auto"/>
              <w:bottom w:val="nil" w:sz="6" w:space="0" w:color="auto"/>
              <w:right w:val="nil" w:sz="6" w:space="0" w:color="auto"/>
            </w:tcBorders>
          </w:tcPr>
          <w:p>
            <w:pPr/>
          </w:p>
        </w:tc>
        <w:tc>
          <w:tcPr>
            <w:tcW w:w="939"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60" w:lineRule="exact"/>
              <w:ind w:left="168" w:right="168"/>
              <w:jc w:val="center"/>
              <w:rPr>
                <w:rFonts w:ascii="宋体" w:hAnsi="宋体" w:cs="宋体" w:eastAsia="宋体" w:hint="default"/>
                <w:sz w:val="20"/>
                <w:szCs w:val="20"/>
              </w:rPr>
            </w:pPr>
            <w:r>
              <w:rPr>
                <w:rFonts w:ascii="宋体" w:hAnsi="宋体" w:cs="宋体" w:eastAsia="宋体" w:hint="default"/>
                <w:sz w:val="20"/>
                <w:szCs w:val="20"/>
              </w:rPr>
              <w:t>期末实</w:t>
            </w:r>
            <w:r>
              <w:rPr>
                <w:rFonts w:ascii="宋体" w:hAnsi="宋体" w:cs="宋体" w:eastAsia="宋体" w:hint="default"/>
                <w:w w:val="99"/>
                <w:sz w:val="20"/>
                <w:szCs w:val="20"/>
              </w:rPr>
              <w:t> </w:t>
            </w:r>
            <w:r>
              <w:rPr>
                <w:rFonts w:ascii="宋体" w:hAnsi="宋体" w:cs="宋体" w:eastAsia="宋体" w:hint="default"/>
                <w:sz w:val="20"/>
                <w:szCs w:val="20"/>
              </w:rPr>
              <w:t>际出资</w:t>
            </w:r>
            <w:r>
              <w:rPr>
                <w:rFonts w:ascii="宋体" w:hAnsi="宋体" w:cs="宋体" w:eastAsia="宋体" w:hint="default"/>
                <w:w w:val="99"/>
                <w:sz w:val="20"/>
                <w:szCs w:val="20"/>
              </w:rPr>
              <w:t> </w:t>
            </w:r>
            <w:r>
              <w:rPr>
                <w:rFonts w:ascii="宋体" w:hAnsi="宋体" w:cs="宋体" w:eastAsia="宋体" w:hint="default"/>
                <w:sz w:val="20"/>
                <w:szCs w:val="20"/>
              </w:rPr>
              <w:t>额</w:t>
            </w:r>
          </w:p>
        </w:tc>
        <w:tc>
          <w:tcPr>
            <w:tcW w:w="223" w:type="dxa"/>
            <w:tcBorders>
              <w:top w:val="single" w:sz="6" w:space="0" w:color="000000"/>
              <w:left w:val="nil" w:sz="6" w:space="0" w:color="auto"/>
              <w:bottom w:val="nil" w:sz="6" w:space="0" w:color="auto"/>
              <w:right w:val="nil" w:sz="6" w:space="0" w:color="auto"/>
            </w:tcBorders>
          </w:tcPr>
          <w:p>
            <w:pPr/>
          </w:p>
        </w:tc>
        <w:tc>
          <w:tcPr>
            <w:tcW w:w="888" w:type="dxa"/>
            <w:tcBorders>
              <w:top w:val="single" w:sz="6" w:space="0" w:color="000000"/>
              <w:left w:val="nil" w:sz="6" w:space="0" w:color="auto"/>
              <w:bottom w:val="single" w:sz="4" w:space="0" w:color="000000"/>
              <w:right w:val="nil" w:sz="6" w:space="0" w:color="auto"/>
            </w:tcBorders>
          </w:tcPr>
          <w:p>
            <w:pPr>
              <w:pStyle w:val="TableParagraph"/>
              <w:spacing w:line="237" w:lineRule="auto" w:before="56"/>
              <w:ind w:left="141" w:right="144"/>
              <w:jc w:val="center"/>
              <w:rPr>
                <w:rFonts w:ascii="宋体" w:hAnsi="宋体" w:cs="宋体" w:eastAsia="宋体" w:hint="default"/>
                <w:sz w:val="20"/>
                <w:szCs w:val="20"/>
              </w:rPr>
            </w:pPr>
            <w:r>
              <w:rPr>
                <w:rFonts w:ascii="宋体" w:hAnsi="宋体" w:cs="宋体" w:eastAsia="宋体" w:hint="default"/>
                <w:sz w:val="20"/>
                <w:szCs w:val="20"/>
              </w:rPr>
              <w:t>实质上</w:t>
            </w:r>
            <w:r>
              <w:rPr>
                <w:rFonts w:ascii="宋体" w:hAnsi="宋体" w:cs="宋体" w:eastAsia="宋体" w:hint="default"/>
                <w:w w:val="99"/>
                <w:sz w:val="20"/>
                <w:szCs w:val="20"/>
              </w:rPr>
              <w:t> </w:t>
            </w:r>
            <w:r>
              <w:rPr>
                <w:rFonts w:ascii="宋体" w:hAnsi="宋体" w:cs="宋体" w:eastAsia="宋体" w:hint="default"/>
                <w:sz w:val="20"/>
                <w:szCs w:val="20"/>
              </w:rPr>
              <w:t>构成对</w:t>
            </w:r>
            <w:r>
              <w:rPr>
                <w:rFonts w:ascii="宋体" w:hAnsi="宋体" w:cs="宋体" w:eastAsia="宋体" w:hint="default"/>
                <w:w w:val="99"/>
                <w:sz w:val="20"/>
                <w:szCs w:val="20"/>
              </w:rPr>
              <w:t> </w:t>
            </w:r>
            <w:r>
              <w:rPr>
                <w:rFonts w:ascii="宋体" w:hAnsi="宋体" w:cs="宋体" w:eastAsia="宋体" w:hint="default"/>
                <w:sz w:val="20"/>
                <w:szCs w:val="20"/>
              </w:rPr>
              <w:t>子公司</w:t>
            </w:r>
            <w:r>
              <w:rPr>
                <w:rFonts w:ascii="宋体" w:hAnsi="宋体" w:cs="宋体" w:eastAsia="宋体" w:hint="default"/>
                <w:w w:val="99"/>
                <w:sz w:val="20"/>
                <w:szCs w:val="20"/>
              </w:rPr>
              <w:t> </w:t>
            </w:r>
            <w:r>
              <w:rPr>
                <w:rFonts w:ascii="宋体" w:hAnsi="宋体" w:cs="宋体" w:eastAsia="宋体" w:hint="default"/>
                <w:sz w:val="20"/>
                <w:szCs w:val="20"/>
              </w:rPr>
              <w:t>净投资</w:t>
            </w:r>
            <w:r>
              <w:rPr>
                <w:rFonts w:ascii="宋体" w:hAnsi="宋体" w:cs="宋体" w:eastAsia="宋体" w:hint="default"/>
                <w:w w:val="99"/>
                <w:sz w:val="20"/>
                <w:szCs w:val="20"/>
              </w:rPr>
              <w:t> </w:t>
            </w:r>
            <w:r>
              <w:rPr>
                <w:rFonts w:ascii="宋体" w:hAnsi="宋体" w:cs="宋体" w:eastAsia="宋体" w:hint="default"/>
                <w:sz w:val="20"/>
                <w:szCs w:val="20"/>
              </w:rPr>
              <w:t>的其他</w:t>
            </w:r>
            <w:r>
              <w:rPr>
                <w:rFonts w:ascii="宋体" w:hAnsi="宋体" w:cs="宋体" w:eastAsia="宋体" w:hint="default"/>
                <w:w w:val="99"/>
                <w:sz w:val="20"/>
                <w:szCs w:val="20"/>
              </w:rPr>
              <w:t> </w:t>
            </w:r>
            <w:r>
              <w:rPr>
                <w:rFonts w:ascii="宋体" w:hAnsi="宋体" w:cs="宋体" w:eastAsia="宋体" w:hint="default"/>
                <w:sz w:val="20"/>
                <w:szCs w:val="20"/>
              </w:rPr>
              <w:t>项目余</w:t>
            </w:r>
            <w:r>
              <w:rPr>
                <w:rFonts w:ascii="宋体" w:hAnsi="宋体" w:cs="宋体" w:eastAsia="宋体" w:hint="default"/>
                <w:w w:val="99"/>
                <w:sz w:val="20"/>
                <w:szCs w:val="20"/>
              </w:rPr>
              <w:t> </w:t>
            </w:r>
            <w:r>
              <w:rPr>
                <w:rFonts w:ascii="宋体" w:hAnsi="宋体" w:cs="宋体" w:eastAsia="宋体" w:hint="default"/>
                <w:sz w:val="20"/>
                <w:szCs w:val="20"/>
              </w:rPr>
              <w:t>额</w:t>
            </w:r>
          </w:p>
        </w:tc>
      </w:tr>
      <w:tr>
        <w:trPr>
          <w:trHeight w:val="287" w:hRule="exact"/>
        </w:trPr>
        <w:tc>
          <w:tcPr>
            <w:tcW w:w="1368" w:type="dxa"/>
            <w:tcBorders>
              <w:top w:val="single" w:sz="4" w:space="0" w:color="000000"/>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655" w:type="dxa"/>
            <w:tcBorders>
              <w:top w:val="single" w:sz="4" w:space="0" w:color="000000"/>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476" w:type="dxa"/>
            <w:tcBorders>
              <w:top w:val="single" w:sz="4" w:space="0" w:color="000000"/>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475" w:type="dxa"/>
            <w:tcBorders>
              <w:top w:val="single" w:sz="4" w:space="0" w:color="000000"/>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938" w:type="dxa"/>
            <w:tcBorders>
              <w:top w:val="single" w:sz="4" w:space="0" w:color="000000"/>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752" w:type="dxa"/>
            <w:tcBorders>
              <w:top w:val="single" w:sz="4" w:space="0" w:color="000000"/>
              <w:left w:val="nil" w:sz="6" w:space="0" w:color="auto"/>
              <w:bottom w:val="nil" w:sz="6" w:space="0" w:color="auto"/>
              <w:right w:val="nil" w:sz="6" w:space="0" w:color="auto"/>
            </w:tcBorders>
          </w:tcPr>
          <w:p>
            <w:pPr>
              <w:pStyle w:val="TableParagraph"/>
              <w:spacing w:line="249" w:lineRule="exact"/>
              <w:ind w:left="108" w:right="0"/>
              <w:jc w:val="left"/>
              <w:rPr>
                <w:rFonts w:ascii="宋体" w:hAnsi="宋体" w:cs="宋体" w:eastAsia="宋体" w:hint="default"/>
                <w:sz w:val="22"/>
                <w:szCs w:val="22"/>
              </w:rPr>
            </w:pPr>
            <w:r>
              <w:rPr>
                <w:rFonts w:ascii="宋体" w:hAnsi="宋体" w:cs="宋体" w:eastAsia="宋体" w:hint="default"/>
                <w:sz w:val="22"/>
                <w:szCs w:val="22"/>
              </w:rPr>
              <w:t>销售</w:t>
            </w:r>
          </w:p>
        </w:tc>
        <w:tc>
          <w:tcPr>
            <w:tcW w:w="221" w:type="dxa"/>
            <w:tcBorders>
              <w:top w:val="nil" w:sz="6" w:space="0" w:color="auto"/>
              <w:left w:val="nil" w:sz="6" w:space="0" w:color="auto"/>
              <w:bottom w:val="nil" w:sz="6" w:space="0" w:color="auto"/>
              <w:right w:val="nil" w:sz="6" w:space="0" w:color="auto"/>
            </w:tcBorders>
          </w:tcPr>
          <w:p>
            <w:pPr/>
          </w:p>
        </w:tc>
        <w:tc>
          <w:tcPr>
            <w:tcW w:w="497" w:type="dxa"/>
            <w:tcBorders>
              <w:top w:val="single" w:sz="4" w:space="0" w:color="000000"/>
              <w:left w:val="nil" w:sz="6" w:space="0" w:color="auto"/>
              <w:bottom w:val="nil" w:sz="6" w:space="0" w:color="auto"/>
              <w:right w:val="nil" w:sz="6" w:space="0" w:color="auto"/>
            </w:tcBorders>
          </w:tcPr>
          <w:p>
            <w:pPr>
              <w:pStyle w:val="TableParagraph"/>
              <w:spacing w:line="249" w:lineRule="exact"/>
              <w:ind w:left="108" w:right="0"/>
              <w:jc w:val="left"/>
              <w:rPr>
                <w:rFonts w:ascii="宋体" w:hAnsi="宋体" w:cs="宋体" w:eastAsia="宋体" w:hint="default"/>
                <w:sz w:val="22"/>
                <w:szCs w:val="22"/>
              </w:rPr>
            </w:pPr>
            <w:r>
              <w:rPr>
                <w:rFonts w:ascii="宋体" w:hAnsi="宋体" w:cs="宋体" w:eastAsia="宋体" w:hint="default"/>
                <w:w w:val="100"/>
                <w:sz w:val="22"/>
                <w:szCs w:val="22"/>
              </w:rPr>
              <w:t>司</w:t>
            </w:r>
          </w:p>
        </w:tc>
        <w:tc>
          <w:tcPr>
            <w:tcW w:w="223" w:type="dxa"/>
            <w:tcBorders>
              <w:top w:val="nil" w:sz="6" w:space="0" w:color="auto"/>
              <w:left w:val="nil" w:sz="6" w:space="0" w:color="auto"/>
              <w:bottom w:val="nil" w:sz="6" w:space="0" w:color="auto"/>
              <w:right w:val="nil" w:sz="6" w:space="0" w:color="auto"/>
            </w:tcBorders>
          </w:tcPr>
          <w:p>
            <w:pPr/>
          </w:p>
        </w:tc>
        <w:tc>
          <w:tcPr>
            <w:tcW w:w="766" w:type="dxa"/>
            <w:tcBorders>
              <w:top w:val="single" w:sz="4" w:space="0" w:color="000000"/>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939" w:type="dxa"/>
            <w:tcBorders>
              <w:top w:val="single" w:sz="4" w:space="0" w:color="000000"/>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888" w:type="dxa"/>
            <w:tcBorders>
              <w:top w:val="single" w:sz="4" w:space="0" w:color="000000"/>
              <w:left w:val="nil" w:sz="6" w:space="0" w:color="auto"/>
              <w:bottom w:val="nil" w:sz="6" w:space="0" w:color="auto"/>
              <w:right w:val="nil" w:sz="6" w:space="0" w:color="auto"/>
            </w:tcBorders>
          </w:tcPr>
          <w:p>
            <w:pPr/>
          </w:p>
        </w:tc>
      </w:tr>
      <w:tr>
        <w:trPr>
          <w:trHeight w:val="1140" w:hRule="exact"/>
        </w:trPr>
        <w:tc>
          <w:tcPr>
            <w:tcW w:w="1368" w:type="dxa"/>
            <w:tcBorders>
              <w:top w:val="nil" w:sz="6" w:space="0" w:color="auto"/>
              <w:left w:val="nil" w:sz="6" w:space="0" w:color="auto"/>
              <w:bottom w:val="nil" w:sz="6" w:space="0" w:color="auto"/>
              <w:right w:val="nil" w:sz="6" w:space="0" w:color="auto"/>
            </w:tcBorders>
          </w:tcPr>
          <w:p>
            <w:pPr>
              <w:pStyle w:val="TableParagraph"/>
              <w:spacing w:line="286" w:lineRule="exact" w:before="135"/>
              <w:ind w:left="108" w:right="156"/>
              <w:jc w:val="both"/>
              <w:rPr>
                <w:rFonts w:ascii="宋体" w:hAnsi="宋体" w:cs="宋体" w:eastAsia="宋体" w:hint="default"/>
                <w:sz w:val="22"/>
                <w:szCs w:val="22"/>
              </w:rPr>
            </w:pPr>
            <w:r>
              <w:rPr>
                <w:rFonts w:ascii="宋体" w:hAnsi="宋体" w:cs="宋体" w:eastAsia="宋体" w:hint="default"/>
                <w:spacing w:val="-1"/>
                <w:sz w:val="22"/>
                <w:szCs w:val="22"/>
              </w:rPr>
              <w:t>深圳市合烁</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pacing w:val="-1"/>
                <w:sz w:val="22"/>
                <w:szCs w:val="22"/>
              </w:rPr>
              <w:t>数码有限公</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司</w:t>
            </w:r>
          </w:p>
        </w:tc>
        <w:tc>
          <w:tcPr>
            <w:tcW w:w="226"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全资</w:t>
            </w:r>
          </w:p>
        </w:tc>
        <w:tc>
          <w:tcPr>
            <w:tcW w:w="271" w:type="dxa"/>
            <w:tcBorders>
              <w:top w:val="nil" w:sz="6" w:space="0" w:color="auto"/>
              <w:left w:val="nil" w:sz="6" w:space="0" w:color="auto"/>
              <w:bottom w:val="nil" w:sz="6" w:space="0" w:color="auto"/>
              <w:right w:val="nil" w:sz="6" w:space="0" w:color="auto"/>
            </w:tcBorders>
          </w:tcPr>
          <w:p>
            <w:pPr/>
          </w:p>
        </w:tc>
        <w:tc>
          <w:tcPr>
            <w:tcW w:w="47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86" w:lineRule="exact"/>
              <w:ind w:left="108" w:right="144"/>
              <w:jc w:val="left"/>
              <w:rPr>
                <w:rFonts w:ascii="宋体" w:hAnsi="宋体" w:cs="宋体" w:eastAsia="宋体" w:hint="default"/>
                <w:sz w:val="22"/>
                <w:szCs w:val="22"/>
              </w:rPr>
            </w:pPr>
            <w:r>
              <w:rPr>
                <w:rFonts w:ascii="宋体" w:hAnsi="宋体" w:cs="宋体" w:eastAsia="宋体" w:hint="default"/>
                <w:sz w:val="22"/>
                <w:szCs w:val="22"/>
              </w:rPr>
              <w:t>深</w:t>
            </w:r>
            <w:r>
              <w:rPr>
                <w:rFonts w:ascii="宋体" w:hAnsi="宋体" w:cs="宋体" w:eastAsia="宋体" w:hint="default"/>
                <w:w w:val="100"/>
                <w:sz w:val="22"/>
                <w:szCs w:val="22"/>
              </w:rPr>
              <w:t> </w:t>
            </w:r>
            <w:r>
              <w:rPr>
                <w:rFonts w:ascii="宋体" w:hAnsi="宋体" w:cs="宋体" w:eastAsia="宋体" w:hint="default"/>
                <w:sz w:val="22"/>
                <w:szCs w:val="22"/>
              </w:rPr>
              <w:t>圳</w:t>
            </w:r>
          </w:p>
        </w:tc>
        <w:tc>
          <w:tcPr>
            <w:tcW w:w="223" w:type="dxa"/>
            <w:tcBorders>
              <w:top w:val="nil" w:sz="6" w:space="0" w:color="auto"/>
              <w:left w:val="nil" w:sz="6" w:space="0" w:color="auto"/>
              <w:bottom w:val="nil" w:sz="6" w:space="0" w:color="auto"/>
              <w:right w:val="nil" w:sz="6" w:space="0" w:color="auto"/>
            </w:tcBorders>
          </w:tcPr>
          <w:p>
            <w:pPr/>
          </w:p>
        </w:tc>
        <w:tc>
          <w:tcPr>
            <w:tcW w:w="47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86" w:lineRule="exact"/>
              <w:ind w:left="105" w:right="146"/>
              <w:jc w:val="left"/>
              <w:rPr>
                <w:rFonts w:ascii="宋体" w:hAnsi="宋体" w:cs="宋体" w:eastAsia="宋体" w:hint="default"/>
                <w:sz w:val="22"/>
                <w:szCs w:val="22"/>
              </w:rPr>
            </w:pPr>
            <w:r>
              <w:rPr>
                <w:rFonts w:ascii="宋体" w:hAnsi="宋体" w:cs="宋体" w:eastAsia="宋体" w:hint="default"/>
                <w:sz w:val="22"/>
                <w:szCs w:val="22"/>
              </w:rPr>
              <w:t>商</w:t>
            </w:r>
            <w:r>
              <w:rPr>
                <w:rFonts w:ascii="宋体" w:hAnsi="宋体" w:cs="宋体" w:eastAsia="宋体" w:hint="default"/>
                <w:w w:val="100"/>
                <w:sz w:val="22"/>
                <w:szCs w:val="22"/>
              </w:rPr>
              <w:t> </w:t>
            </w:r>
            <w:r>
              <w:rPr>
                <w:rFonts w:ascii="宋体" w:hAnsi="宋体" w:cs="宋体" w:eastAsia="宋体" w:hint="default"/>
                <w:sz w:val="22"/>
                <w:szCs w:val="22"/>
              </w:rPr>
              <w:t>业</w:t>
            </w:r>
          </w:p>
        </w:tc>
        <w:tc>
          <w:tcPr>
            <w:tcW w:w="221"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8"/>
              <w:jc w:val="right"/>
              <w:rPr>
                <w:rFonts w:ascii="Arial" w:hAnsi="Arial" w:cs="Arial" w:eastAsia="Arial" w:hint="default"/>
                <w:sz w:val="20"/>
                <w:szCs w:val="20"/>
              </w:rPr>
            </w:pPr>
            <w:r>
              <w:rPr>
                <w:rFonts w:ascii="Arial"/>
                <w:w w:val="95"/>
                <w:sz w:val="20"/>
              </w:rPr>
              <w:t>200.00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752" w:type="dxa"/>
            <w:tcBorders>
              <w:top w:val="nil" w:sz="6" w:space="0" w:color="auto"/>
              <w:left w:val="nil" w:sz="6" w:space="0" w:color="auto"/>
              <w:bottom w:val="nil" w:sz="6" w:space="0" w:color="auto"/>
              <w:right w:val="nil" w:sz="6" w:space="0" w:color="auto"/>
            </w:tcBorders>
          </w:tcPr>
          <w:p>
            <w:pPr>
              <w:pStyle w:val="TableParagraph"/>
              <w:spacing w:line="251" w:lineRule="exact"/>
              <w:ind w:left="108" w:right="0"/>
              <w:jc w:val="both"/>
              <w:rPr>
                <w:rFonts w:ascii="宋体" w:hAnsi="宋体" w:cs="宋体" w:eastAsia="宋体" w:hint="default"/>
                <w:sz w:val="22"/>
                <w:szCs w:val="22"/>
              </w:rPr>
            </w:pPr>
            <w:r>
              <w:rPr>
                <w:rFonts w:ascii="宋体" w:hAnsi="宋体" w:cs="宋体" w:eastAsia="宋体" w:hint="default"/>
                <w:sz w:val="22"/>
                <w:szCs w:val="22"/>
              </w:rPr>
              <w:t>数码</w:t>
            </w:r>
          </w:p>
          <w:p>
            <w:pPr>
              <w:pStyle w:val="TableParagraph"/>
              <w:spacing w:line="286" w:lineRule="exact" w:before="26"/>
              <w:ind w:left="108" w:right="200"/>
              <w:jc w:val="both"/>
              <w:rPr>
                <w:rFonts w:ascii="宋体" w:hAnsi="宋体" w:cs="宋体" w:eastAsia="宋体" w:hint="default"/>
                <w:sz w:val="22"/>
                <w:szCs w:val="22"/>
              </w:rPr>
            </w:pPr>
            <w:r>
              <w:rPr>
                <w:rFonts w:ascii="宋体" w:hAnsi="宋体" w:cs="宋体" w:eastAsia="宋体" w:hint="default"/>
                <w:sz w:val="22"/>
                <w:szCs w:val="22"/>
              </w:rPr>
              <w:t>电子</w:t>
            </w:r>
            <w:r>
              <w:rPr>
                <w:rFonts w:ascii="宋体" w:hAnsi="宋体" w:cs="宋体" w:eastAsia="宋体" w:hint="default"/>
                <w:w w:val="100"/>
                <w:sz w:val="22"/>
                <w:szCs w:val="22"/>
              </w:rPr>
              <w:t> </w:t>
            </w:r>
            <w:r>
              <w:rPr>
                <w:rFonts w:ascii="宋体" w:hAnsi="宋体" w:cs="宋体" w:eastAsia="宋体" w:hint="default"/>
                <w:sz w:val="22"/>
                <w:szCs w:val="22"/>
              </w:rPr>
              <w:t>产品</w:t>
            </w:r>
            <w:r>
              <w:rPr>
                <w:rFonts w:ascii="宋体" w:hAnsi="宋体" w:cs="宋体" w:eastAsia="宋体" w:hint="default"/>
                <w:w w:val="100"/>
                <w:sz w:val="22"/>
                <w:szCs w:val="22"/>
              </w:rPr>
              <w:t> </w:t>
            </w:r>
            <w:r>
              <w:rPr>
                <w:rFonts w:ascii="宋体" w:hAnsi="宋体" w:cs="宋体" w:eastAsia="宋体" w:hint="default"/>
                <w:sz w:val="22"/>
                <w:szCs w:val="22"/>
              </w:rPr>
              <w:t>销售</w:t>
            </w:r>
          </w:p>
        </w:tc>
        <w:tc>
          <w:tcPr>
            <w:tcW w:w="221" w:type="dxa"/>
            <w:tcBorders>
              <w:top w:val="nil" w:sz="6" w:space="0" w:color="auto"/>
              <w:left w:val="nil" w:sz="6" w:space="0" w:color="auto"/>
              <w:bottom w:val="nil" w:sz="6" w:space="0" w:color="auto"/>
              <w:right w:val="nil" w:sz="6" w:space="0" w:color="auto"/>
            </w:tcBorders>
          </w:tcPr>
          <w:p>
            <w:pPr/>
          </w:p>
        </w:tc>
        <w:tc>
          <w:tcPr>
            <w:tcW w:w="497" w:type="dxa"/>
            <w:tcBorders>
              <w:top w:val="nil" w:sz="6" w:space="0" w:color="auto"/>
              <w:left w:val="nil" w:sz="6" w:space="0" w:color="auto"/>
              <w:bottom w:val="nil" w:sz="6" w:space="0" w:color="auto"/>
              <w:right w:val="nil" w:sz="6" w:space="0" w:color="auto"/>
            </w:tcBorders>
          </w:tcPr>
          <w:p>
            <w:pPr>
              <w:pStyle w:val="TableParagraph"/>
              <w:spacing w:line="251" w:lineRule="exact"/>
              <w:ind w:left="108" w:right="0"/>
              <w:jc w:val="both"/>
              <w:rPr>
                <w:rFonts w:ascii="宋体" w:hAnsi="宋体" w:cs="宋体" w:eastAsia="宋体" w:hint="default"/>
                <w:sz w:val="22"/>
                <w:szCs w:val="22"/>
              </w:rPr>
            </w:pPr>
            <w:r>
              <w:rPr>
                <w:rFonts w:ascii="宋体" w:hAnsi="宋体" w:cs="宋体" w:eastAsia="宋体" w:hint="default"/>
                <w:w w:val="100"/>
                <w:sz w:val="22"/>
                <w:szCs w:val="22"/>
              </w:rPr>
              <w:t>有</w:t>
            </w:r>
          </w:p>
          <w:p>
            <w:pPr>
              <w:pStyle w:val="TableParagraph"/>
              <w:spacing w:line="286" w:lineRule="exact" w:before="26"/>
              <w:ind w:left="108" w:right="167"/>
              <w:jc w:val="both"/>
              <w:rPr>
                <w:rFonts w:ascii="宋体" w:hAnsi="宋体" w:cs="宋体" w:eastAsia="宋体" w:hint="default"/>
                <w:sz w:val="22"/>
                <w:szCs w:val="22"/>
              </w:rPr>
            </w:pPr>
            <w:r>
              <w:rPr>
                <w:rFonts w:ascii="宋体" w:hAnsi="宋体" w:cs="宋体" w:eastAsia="宋体" w:hint="default"/>
                <w:sz w:val="22"/>
                <w:szCs w:val="22"/>
              </w:rPr>
              <w:t>限</w:t>
            </w:r>
            <w:r>
              <w:rPr>
                <w:rFonts w:ascii="宋体" w:hAnsi="宋体" w:cs="宋体" w:eastAsia="宋体" w:hint="default"/>
                <w:w w:val="100"/>
                <w:sz w:val="22"/>
                <w:szCs w:val="22"/>
              </w:rPr>
              <w:t> </w:t>
            </w:r>
            <w:r>
              <w:rPr>
                <w:rFonts w:ascii="宋体" w:hAnsi="宋体" w:cs="宋体" w:eastAsia="宋体" w:hint="default"/>
                <w:sz w:val="22"/>
                <w:szCs w:val="22"/>
              </w:rPr>
              <w:t>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223"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86" w:lineRule="exact"/>
              <w:ind w:left="108" w:right="215"/>
              <w:jc w:val="left"/>
              <w:rPr>
                <w:rFonts w:ascii="宋体" w:hAnsi="宋体" w:cs="宋体" w:eastAsia="宋体" w:hint="default"/>
                <w:sz w:val="22"/>
                <w:szCs w:val="22"/>
              </w:rPr>
            </w:pPr>
            <w:r>
              <w:rPr>
                <w:rFonts w:ascii="宋体" w:hAnsi="宋体" w:cs="宋体" w:eastAsia="宋体" w:hint="default"/>
                <w:sz w:val="22"/>
                <w:szCs w:val="22"/>
              </w:rPr>
              <w:t>黄文</w:t>
            </w:r>
            <w:r>
              <w:rPr>
                <w:rFonts w:ascii="宋体" w:hAnsi="宋体" w:cs="宋体" w:eastAsia="宋体" w:hint="default"/>
                <w:w w:val="100"/>
                <w:sz w:val="22"/>
                <w:szCs w:val="22"/>
              </w:rPr>
              <w:t> </w:t>
            </w:r>
            <w:r>
              <w:rPr>
                <w:rFonts w:ascii="宋体" w:hAnsi="宋体" w:cs="宋体" w:eastAsia="宋体" w:hint="default"/>
                <w:sz w:val="22"/>
                <w:szCs w:val="22"/>
              </w:rPr>
              <w:t>辉</w:t>
            </w:r>
          </w:p>
        </w:tc>
        <w:tc>
          <w:tcPr>
            <w:tcW w:w="223" w:type="dxa"/>
            <w:tcBorders>
              <w:top w:val="nil" w:sz="6" w:space="0" w:color="auto"/>
              <w:left w:val="nil" w:sz="6" w:space="0" w:color="auto"/>
              <w:bottom w:val="nil" w:sz="6" w:space="0" w:color="auto"/>
              <w:right w:val="nil" w:sz="6" w:space="0" w:color="auto"/>
            </w:tcBorders>
          </w:tcPr>
          <w:p>
            <w:pP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7"/>
              <w:jc w:val="right"/>
              <w:rPr>
                <w:rFonts w:ascii="Arial" w:hAnsi="Arial" w:cs="Arial" w:eastAsia="Arial" w:hint="default"/>
                <w:sz w:val="20"/>
                <w:szCs w:val="20"/>
              </w:rPr>
            </w:pPr>
            <w:r>
              <w:rPr>
                <w:rFonts w:ascii="Arial"/>
                <w:w w:val="95"/>
                <w:sz w:val="20"/>
              </w:rPr>
              <w:t>200.00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7"/>
              <w:ind w:right="103"/>
              <w:jc w:val="right"/>
              <w:rPr>
                <w:rFonts w:ascii="Arial" w:hAnsi="Arial" w:cs="Arial" w:eastAsia="Arial" w:hint="default"/>
                <w:sz w:val="22"/>
                <w:szCs w:val="22"/>
              </w:rPr>
            </w:pPr>
            <w:r>
              <w:rPr>
                <w:rFonts w:ascii="Arial"/>
                <w:sz w:val="22"/>
              </w:rPr>
              <w:t>---</w:t>
            </w:r>
          </w:p>
        </w:tc>
      </w:tr>
      <w:tr>
        <w:trPr>
          <w:trHeight w:val="1143" w:hRule="exact"/>
        </w:trPr>
        <w:tc>
          <w:tcPr>
            <w:tcW w:w="1368" w:type="dxa"/>
            <w:tcBorders>
              <w:top w:val="nil" w:sz="6" w:space="0" w:color="auto"/>
              <w:left w:val="nil" w:sz="6" w:space="0" w:color="auto"/>
              <w:bottom w:val="nil" w:sz="6" w:space="0" w:color="auto"/>
              <w:right w:val="nil" w:sz="6" w:space="0" w:color="auto"/>
            </w:tcBorders>
          </w:tcPr>
          <w:p>
            <w:pPr>
              <w:pStyle w:val="TableParagraph"/>
              <w:spacing w:line="237" w:lineRule="auto" w:before="111"/>
              <w:ind w:left="108" w:right="156"/>
              <w:jc w:val="both"/>
              <w:rPr>
                <w:rFonts w:ascii="宋体" w:hAnsi="宋体" w:cs="宋体" w:eastAsia="宋体" w:hint="default"/>
                <w:sz w:val="22"/>
                <w:szCs w:val="22"/>
              </w:rPr>
            </w:pPr>
            <w:r>
              <w:rPr>
                <w:rFonts w:ascii="宋体" w:hAnsi="宋体" w:cs="宋体" w:eastAsia="宋体" w:hint="default"/>
                <w:spacing w:val="-1"/>
                <w:sz w:val="22"/>
                <w:szCs w:val="22"/>
              </w:rPr>
              <w:t>长沙市酷动</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pacing w:val="-1"/>
                <w:sz w:val="22"/>
                <w:szCs w:val="22"/>
              </w:rPr>
              <w:t>数码产品有</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限公司</w:t>
            </w:r>
          </w:p>
        </w:tc>
        <w:tc>
          <w:tcPr>
            <w:tcW w:w="226"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全资</w:t>
            </w:r>
          </w:p>
        </w:tc>
        <w:tc>
          <w:tcPr>
            <w:tcW w:w="271" w:type="dxa"/>
            <w:tcBorders>
              <w:top w:val="nil" w:sz="6" w:space="0" w:color="auto"/>
              <w:left w:val="nil" w:sz="6" w:space="0" w:color="auto"/>
              <w:bottom w:val="nil" w:sz="6" w:space="0" w:color="auto"/>
              <w:right w:val="nil" w:sz="6" w:space="0" w:color="auto"/>
            </w:tcBorders>
          </w:tcPr>
          <w:p>
            <w:pPr/>
          </w:p>
        </w:tc>
        <w:tc>
          <w:tcPr>
            <w:tcW w:w="47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8" w:right="144"/>
              <w:jc w:val="left"/>
              <w:rPr>
                <w:rFonts w:ascii="宋体" w:hAnsi="宋体" w:cs="宋体" w:eastAsia="宋体" w:hint="default"/>
                <w:sz w:val="22"/>
                <w:szCs w:val="22"/>
              </w:rPr>
            </w:pPr>
            <w:r>
              <w:rPr>
                <w:rFonts w:ascii="宋体" w:hAnsi="宋体" w:cs="宋体" w:eastAsia="宋体" w:hint="default"/>
                <w:sz w:val="22"/>
                <w:szCs w:val="22"/>
              </w:rPr>
              <w:t>长</w:t>
            </w:r>
            <w:r>
              <w:rPr>
                <w:rFonts w:ascii="宋体" w:hAnsi="宋体" w:cs="宋体" w:eastAsia="宋体" w:hint="default"/>
                <w:w w:val="100"/>
                <w:sz w:val="22"/>
                <w:szCs w:val="22"/>
              </w:rPr>
              <w:t> </w:t>
            </w:r>
            <w:r>
              <w:rPr>
                <w:rFonts w:ascii="宋体" w:hAnsi="宋体" w:cs="宋体" w:eastAsia="宋体" w:hint="default"/>
                <w:sz w:val="22"/>
                <w:szCs w:val="22"/>
              </w:rPr>
              <w:t>沙</w:t>
            </w:r>
          </w:p>
        </w:tc>
        <w:tc>
          <w:tcPr>
            <w:tcW w:w="223" w:type="dxa"/>
            <w:tcBorders>
              <w:top w:val="nil" w:sz="6" w:space="0" w:color="auto"/>
              <w:left w:val="nil" w:sz="6" w:space="0" w:color="auto"/>
              <w:bottom w:val="nil" w:sz="6" w:space="0" w:color="auto"/>
              <w:right w:val="nil" w:sz="6" w:space="0" w:color="auto"/>
            </w:tcBorders>
          </w:tcPr>
          <w:p>
            <w:pPr/>
          </w:p>
        </w:tc>
        <w:tc>
          <w:tcPr>
            <w:tcW w:w="47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5" w:right="146"/>
              <w:jc w:val="left"/>
              <w:rPr>
                <w:rFonts w:ascii="宋体" w:hAnsi="宋体" w:cs="宋体" w:eastAsia="宋体" w:hint="default"/>
                <w:sz w:val="22"/>
                <w:szCs w:val="22"/>
              </w:rPr>
            </w:pPr>
            <w:r>
              <w:rPr>
                <w:rFonts w:ascii="宋体" w:hAnsi="宋体" w:cs="宋体" w:eastAsia="宋体" w:hint="default"/>
                <w:sz w:val="22"/>
                <w:szCs w:val="22"/>
              </w:rPr>
              <w:t>商</w:t>
            </w:r>
            <w:r>
              <w:rPr>
                <w:rFonts w:ascii="宋体" w:hAnsi="宋体" w:cs="宋体" w:eastAsia="宋体" w:hint="default"/>
                <w:w w:val="100"/>
                <w:sz w:val="22"/>
                <w:szCs w:val="22"/>
              </w:rPr>
              <w:t> </w:t>
            </w:r>
            <w:r>
              <w:rPr>
                <w:rFonts w:ascii="宋体" w:hAnsi="宋体" w:cs="宋体" w:eastAsia="宋体" w:hint="default"/>
                <w:sz w:val="22"/>
                <w:szCs w:val="22"/>
              </w:rPr>
              <w:t>业</w:t>
            </w:r>
          </w:p>
        </w:tc>
        <w:tc>
          <w:tcPr>
            <w:tcW w:w="221"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Arial" w:hAnsi="Arial" w:cs="Arial" w:eastAsia="Arial" w:hint="default"/>
                <w:sz w:val="20"/>
                <w:szCs w:val="20"/>
              </w:rPr>
            </w:pPr>
            <w:r>
              <w:rPr>
                <w:rFonts w:ascii="Arial"/>
                <w:w w:val="95"/>
                <w:sz w:val="20"/>
              </w:rPr>
              <w:t>100.00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752"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both"/>
              <w:rPr>
                <w:rFonts w:ascii="宋体" w:hAnsi="宋体" w:cs="宋体" w:eastAsia="宋体" w:hint="default"/>
                <w:sz w:val="22"/>
                <w:szCs w:val="22"/>
              </w:rPr>
            </w:pPr>
            <w:r>
              <w:rPr>
                <w:rFonts w:ascii="宋体" w:hAnsi="宋体" w:cs="宋体" w:eastAsia="宋体" w:hint="default"/>
                <w:sz w:val="22"/>
                <w:szCs w:val="22"/>
              </w:rPr>
              <w:t>数码</w:t>
            </w:r>
          </w:p>
          <w:p>
            <w:pPr>
              <w:pStyle w:val="TableParagraph"/>
              <w:spacing w:line="237" w:lineRule="auto" w:before="1"/>
              <w:ind w:left="108" w:right="200"/>
              <w:jc w:val="both"/>
              <w:rPr>
                <w:rFonts w:ascii="宋体" w:hAnsi="宋体" w:cs="宋体" w:eastAsia="宋体" w:hint="default"/>
                <w:sz w:val="22"/>
                <w:szCs w:val="22"/>
              </w:rPr>
            </w:pPr>
            <w:r>
              <w:rPr>
                <w:rFonts w:ascii="宋体" w:hAnsi="宋体" w:cs="宋体" w:eastAsia="宋体" w:hint="default"/>
                <w:sz w:val="22"/>
                <w:szCs w:val="22"/>
              </w:rPr>
              <w:t>电子</w:t>
            </w:r>
            <w:r>
              <w:rPr>
                <w:rFonts w:ascii="宋体" w:hAnsi="宋体" w:cs="宋体" w:eastAsia="宋体" w:hint="default"/>
                <w:w w:val="100"/>
                <w:sz w:val="22"/>
                <w:szCs w:val="22"/>
              </w:rPr>
              <w:t> </w:t>
            </w:r>
            <w:r>
              <w:rPr>
                <w:rFonts w:ascii="宋体" w:hAnsi="宋体" w:cs="宋体" w:eastAsia="宋体" w:hint="default"/>
                <w:sz w:val="22"/>
                <w:szCs w:val="22"/>
              </w:rPr>
              <w:t>产品</w:t>
            </w:r>
            <w:r>
              <w:rPr>
                <w:rFonts w:ascii="宋体" w:hAnsi="宋体" w:cs="宋体" w:eastAsia="宋体" w:hint="default"/>
                <w:w w:val="100"/>
                <w:sz w:val="22"/>
                <w:szCs w:val="22"/>
              </w:rPr>
              <w:t> </w:t>
            </w:r>
            <w:r>
              <w:rPr>
                <w:rFonts w:ascii="宋体" w:hAnsi="宋体" w:cs="宋体" w:eastAsia="宋体" w:hint="default"/>
                <w:sz w:val="22"/>
                <w:szCs w:val="22"/>
              </w:rPr>
              <w:t>销售</w:t>
            </w:r>
          </w:p>
        </w:tc>
        <w:tc>
          <w:tcPr>
            <w:tcW w:w="221" w:type="dxa"/>
            <w:tcBorders>
              <w:top w:val="nil" w:sz="6" w:space="0" w:color="auto"/>
              <w:left w:val="nil" w:sz="6" w:space="0" w:color="auto"/>
              <w:bottom w:val="nil" w:sz="6" w:space="0" w:color="auto"/>
              <w:right w:val="nil" w:sz="6" w:space="0" w:color="auto"/>
            </w:tcBorders>
          </w:tcPr>
          <w:p>
            <w:pPr/>
          </w:p>
        </w:tc>
        <w:tc>
          <w:tcPr>
            <w:tcW w:w="497"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both"/>
              <w:rPr>
                <w:rFonts w:ascii="宋体" w:hAnsi="宋体" w:cs="宋体" w:eastAsia="宋体" w:hint="default"/>
                <w:sz w:val="22"/>
                <w:szCs w:val="22"/>
              </w:rPr>
            </w:pPr>
            <w:r>
              <w:rPr>
                <w:rFonts w:ascii="宋体" w:hAnsi="宋体" w:cs="宋体" w:eastAsia="宋体" w:hint="default"/>
                <w:w w:val="100"/>
                <w:sz w:val="22"/>
                <w:szCs w:val="22"/>
              </w:rPr>
              <w:t>有</w:t>
            </w:r>
          </w:p>
          <w:p>
            <w:pPr>
              <w:pStyle w:val="TableParagraph"/>
              <w:spacing w:line="237" w:lineRule="auto" w:before="1"/>
              <w:ind w:left="108" w:right="167"/>
              <w:jc w:val="both"/>
              <w:rPr>
                <w:rFonts w:ascii="宋体" w:hAnsi="宋体" w:cs="宋体" w:eastAsia="宋体" w:hint="default"/>
                <w:sz w:val="22"/>
                <w:szCs w:val="22"/>
              </w:rPr>
            </w:pPr>
            <w:r>
              <w:rPr>
                <w:rFonts w:ascii="宋体" w:hAnsi="宋体" w:cs="宋体" w:eastAsia="宋体" w:hint="default"/>
                <w:sz w:val="22"/>
                <w:szCs w:val="22"/>
              </w:rPr>
              <w:t>限</w:t>
            </w:r>
            <w:r>
              <w:rPr>
                <w:rFonts w:ascii="宋体" w:hAnsi="宋体" w:cs="宋体" w:eastAsia="宋体" w:hint="default"/>
                <w:w w:val="100"/>
                <w:sz w:val="22"/>
                <w:szCs w:val="22"/>
              </w:rPr>
              <w:t> </w:t>
            </w:r>
            <w:r>
              <w:rPr>
                <w:rFonts w:ascii="宋体" w:hAnsi="宋体" w:cs="宋体" w:eastAsia="宋体" w:hint="default"/>
                <w:sz w:val="22"/>
                <w:szCs w:val="22"/>
              </w:rPr>
              <w:t>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223"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8" w:right="215"/>
              <w:jc w:val="left"/>
              <w:rPr>
                <w:rFonts w:ascii="宋体" w:hAnsi="宋体" w:cs="宋体" w:eastAsia="宋体" w:hint="default"/>
                <w:sz w:val="22"/>
                <w:szCs w:val="22"/>
              </w:rPr>
            </w:pPr>
            <w:r>
              <w:rPr>
                <w:rFonts w:ascii="宋体" w:hAnsi="宋体" w:cs="宋体" w:eastAsia="宋体" w:hint="default"/>
                <w:sz w:val="22"/>
                <w:szCs w:val="22"/>
              </w:rPr>
              <w:t>黄文</w:t>
            </w:r>
            <w:r>
              <w:rPr>
                <w:rFonts w:ascii="宋体" w:hAnsi="宋体" w:cs="宋体" w:eastAsia="宋体" w:hint="default"/>
                <w:w w:val="100"/>
                <w:sz w:val="22"/>
                <w:szCs w:val="22"/>
              </w:rPr>
              <w:t> </w:t>
            </w:r>
            <w:r>
              <w:rPr>
                <w:rFonts w:ascii="宋体" w:hAnsi="宋体" w:cs="宋体" w:eastAsia="宋体" w:hint="default"/>
                <w:sz w:val="22"/>
                <w:szCs w:val="22"/>
              </w:rPr>
              <w:t>辉</w:t>
            </w:r>
          </w:p>
        </w:tc>
        <w:tc>
          <w:tcPr>
            <w:tcW w:w="223" w:type="dxa"/>
            <w:tcBorders>
              <w:top w:val="nil" w:sz="6" w:space="0" w:color="auto"/>
              <w:left w:val="nil" w:sz="6" w:space="0" w:color="auto"/>
              <w:bottom w:val="nil" w:sz="6" w:space="0" w:color="auto"/>
              <w:right w:val="nil" w:sz="6" w:space="0" w:color="auto"/>
            </w:tcBorders>
          </w:tcPr>
          <w:p>
            <w:pP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Arial" w:hAnsi="Arial" w:cs="Arial" w:eastAsia="Arial" w:hint="default"/>
                <w:sz w:val="20"/>
                <w:szCs w:val="20"/>
              </w:rPr>
            </w:pPr>
            <w:r>
              <w:rPr>
                <w:rFonts w:ascii="Arial"/>
                <w:w w:val="95"/>
                <w:sz w:val="20"/>
              </w:rPr>
              <w:t>100.00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7"/>
              <w:ind w:right="103"/>
              <w:jc w:val="right"/>
              <w:rPr>
                <w:rFonts w:ascii="Arial" w:hAnsi="Arial" w:cs="Arial" w:eastAsia="Arial" w:hint="default"/>
                <w:sz w:val="22"/>
                <w:szCs w:val="22"/>
              </w:rPr>
            </w:pPr>
            <w:r>
              <w:rPr>
                <w:rFonts w:ascii="Arial"/>
                <w:sz w:val="22"/>
              </w:rPr>
              <w:t>---</w:t>
            </w:r>
          </w:p>
        </w:tc>
      </w:tr>
      <w:tr>
        <w:trPr>
          <w:trHeight w:val="1140" w:hRule="exact"/>
        </w:trPr>
        <w:tc>
          <w:tcPr>
            <w:tcW w:w="1368" w:type="dxa"/>
            <w:tcBorders>
              <w:top w:val="nil" w:sz="6" w:space="0" w:color="auto"/>
              <w:left w:val="nil" w:sz="6" w:space="0" w:color="auto"/>
              <w:bottom w:val="nil" w:sz="6" w:space="0" w:color="auto"/>
              <w:right w:val="nil" w:sz="6" w:space="0" w:color="auto"/>
            </w:tcBorders>
          </w:tcPr>
          <w:p>
            <w:pPr>
              <w:pStyle w:val="TableParagraph"/>
              <w:spacing w:line="286" w:lineRule="exact" w:before="135"/>
              <w:ind w:left="108" w:right="156"/>
              <w:jc w:val="both"/>
              <w:rPr>
                <w:rFonts w:ascii="宋体" w:hAnsi="宋体" w:cs="宋体" w:eastAsia="宋体" w:hint="default"/>
                <w:sz w:val="22"/>
                <w:szCs w:val="22"/>
              </w:rPr>
            </w:pPr>
            <w:r>
              <w:rPr>
                <w:rFonts w:ascii="宋体" w:hAnsi="宋体" w:cs="宋体" w:eastAsia="宋体" w:hint="default"/>
                <w:spacing w:val="-1"/>
                <w:sz w:val="22"/>
                <w:szCs w:val="22"/>
              </w:rPr>
              <w:t>乌鲁木齐市</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pacing w:val="-1"/>
                <w:sz w:val="22"/>
                <w:szCs w:val="22"/>
              </w:rPr>
              <w:t>酷动数码产</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pacing w:val="-1"/>
                <w:sz w:val="22"/>
                <w:szCs w:val="22"/>
              </w:rPr>
              <w:t>品有限公司</w:t>
            </w:r>
          </w:p>
        </w:tc>
        <w:tc>
          <w:tcPr>
            <w:tcW w:w="226"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全资</w:t>
            </w:r>
          </w:p>
        </w:tc>
        <w:tc>
          <w:tcPr>
            <w:tcW w:w="271" w:type="dxa"/>
            <w:tcBorders>
              <w:top w:val="nil" w:sz="6" w:space="0" w:color="auto"/>
              <w:left w:val="nil" w:sz="6" w:space="0" w:color="auto"/>
              <w:bottom w:val="nil" w:sz="6" w:space="0" w:color="auto"/>
              <w:right w:val="nil" w:sz="6" w:space="0" w:color="auto"/>
            </w:tcBorders>
          </w:tcPr>
          <w:p>
            <w:pPr/>
          </w:p>
        </w:tc>
        <w:tc>
          <w:tcPr>
            <w:tcW w:w="476" w:type="dxa"/>
            <w:tcBorders>
              <w:top w:val="nil" w:sz="6" w:space="0" w:color="auto"/>
              <w:left w:val="nil" w:sz="6" w:space="0" w:color="auto"/>
              <w:bottom w:val="nil" w:sz="6" w:space="0" w:color="auto"/>
              <w:right w:val="nil" w:sz="6" w:space="0" w:color="auto"/>
            </w:tcBorders>
          </w:tcPr>
          <w:p>
            <w:pPr>
              <w:pStyle w:val="TableParagraph"/>
              <w:spacing w:line="251" w:lineRule="exact"/>
              <w:ind w:left="108" w:right="0"/>
              <w:jc w:val="both"/>
              <w:rPr>
                <w:rFonts w:ascii="宋体" w:hAnsi="宋体" w:cs="宋体" w:eastAsia="宋体" w:hint="default"/>
                <w:sz w:val="22"/>
                <w:szCs w:val="22"/>
              </w:rPr>
            </w:pPr>
            <w:r>
              <w:rPr>
                <w:rFonts w:ascii="宋体" w:hAnsi="宋体" w:cs="宋体" w:eastAsia="宋体" w:hint="default"/>
                <w:w w:val="100"/>
                <w:sz w:val="22"/>
                <w:szCs w:val="22"/>
              </w:rPr>
              <w:t>乌</w:t>
            </w:r>
          </w:p>
          <w:p>
            <w:pPr>
              <w:pStyle w:val="TableParagraph"/>
              <w:spacing w:line="286" w:lineRule="exact" w:before="26"/>
              <w:ind w:left="108" w:right="144"/>
              <w:jc w:val="both"/>
              <w:rPr>
                <w:rFonts w:ascii="宋体" w:hAnsi="宋体" w:cs="宋体" w:eastAsia="宋体" w:hint="default"/>
                <w:sz w:val="22"/>
                <w:szCs w:val="22"/>
              </w:rPr>
            </w:pPr>
            <w:r>
              <w:rPr>
                <w:rFonts w:ascii="宋体" w:hAnsi="宋体" w:cs="宋体" w:eastAsia="宋体" w:hint="default"/>
                <w:sz w:val="22"/>
                <w:szCs w:val="22"/>
              </w:rPr>
              <w:t>鲁</w:t>
            </w:r>
            <w:r>
              <w:rPr>
                <w:rFonts w:ascii="宋体" w:hAnsi="宋体" w:cs="宋体" w:eastAsia="宋体" w:hint="default"/>
                <w:w w:val="100"/>
                <w:sz w:val="22"/>
                <w:szCs w:val="22"/>
              </w:rPr>
              <w:t> </w:t>
            </w:r>
            <w:r>
              <w:rPr>
                <w:rFonts w:ascii="宋体" w:hAnsi="宋体" w:cs="宋体" w:eastAsia="宋体" w:hint="default"/>
                <w:sz w:val="22"/>
                <w:szCs w:val="22"/>
              </w:rPr>
              <w:t>木</w:t>
            </w:r>
            <w:r>
              <w:rPr>
                <w:rFonts w:ascii="宋体" w:hAnsi="宋体" w:cs="宋体" w:eastAsia="宋体" w:hint="default"/>
                <w:w w:val="100"/>
                <w:sz w:val="22"/>
                <w:szCs w:val="22"/>
              </w:rPr>
              <w:t> </w:t>
            </w:r>
            <w:r>
              <w:rPr>
                <w:rFonts w:ascii="宋体" w:hAnsi="宋体" w:cs="宋体" w:eastAsia="宋体" w:hint="default"/>
                <w:sz w:val="22"/>
                <w:szCs w:val="22"/>
              </w:rPr>
              <w:t>齐</w:t>
            </w:r>
          </w:p>
        </w:tc>
        <w:tc>
          <w:tcPr>
            <w:tcW w:w="223" w:type="dxa"/>
            <w:tcBorders>
              <w:top w:val="nil" w:sz="6" w:space="0" w:color="auto"/>
              <w:left w:val="nil" w:sz="6" w:space="0" w:color="auto"/>
              <w:bottom w:val="nil" w:sz="6" w:space="0" w:color="auto"/>
              <w:right w:val="nil" w:sz="6" w:space="0" w:color="auto"/>
            </w:tcBorders>
          </w:tcPr>
          <w:p>
            <w:pPr/>
          </w:p>
        </w:tc>
        <w:tc>
          <w:tcPr>
            <w:tcW w:w="47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86" w:lineRule="exact"/>
              <w:ind w:left="105" w:right="146"/>
              <w:jc w:val="left"/>
              <w:rPr>
                <w:rFonts w:ascii="宋体" w:hAnsi="宋体" w:cs="宋体" w:eastAsia="宋体" w:hint="default"/>
                <w:sz w:val="22"/>
                <w:szCs w:val="22"/>
              </w:rPr>
            </w:pPr>
            <w:r>
              <w:rPr>
                <w:rFonts w:ascii="宋体" w:hAnsi="宋体" w:cs="宋体" w:eastAsia="宋体" w:hint="default"/>
                <w:sz w:val="22"/>
                <w:szCs w:val="22"/>
              </w:rPr>
              <w:t>商</w:t>
            </w:r>
            <w:r>
              <w:rPr>
                <w:rFonts w:ascii="宋体" w:hAnsi="宋体" w:cs="宋体" w:eastAsia="宋体" w:hint="default"/>
                <w:w w:val="100"/>
                <w:sz w:val="22"/>
                <w:szCs w:val="22"/>
              </w:rPr>
              <w:t> </w:t>
            </w:r>
            <w:r>
              <w:rPr>
                <w:rFonts w:ascii="宋体" w:hAnsi="宋体" w:cs="宋体" w:eastAsia="宋体" w:hint="default"/>
                <w:sz w:val="22"/>
                <w:szCs w:val="22"/>
              </w:rPr>
              <w:t>业</w:t>
            </w:r>
          </w:p>
        </w:tc>
        <w:tc>
          <w:tcPr>
            <w:tcW w:w="221"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8"/>
              <w:jc w:val="right"/>
              <w:rPr>
                <w:rFonts w:ascii="Arial" w:hAnsi="Arial" w:cs="Arial" w:eastAsia="Arial" w:hint="default"/>
                <w:sz w:val="20"/>
                <w:szCs w:val="20"/>
              </w:rPr>
            </w:pPr>
            <w:r>
              <w:rPr>
                <w:rFonts w:ascii="Arial"/>
                <w:w w:val="95"/>
                <w:sz w:val="20"/>
              </w:rPr>
              <w:t>50.00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752" w:type="dxa"/>
            <w:tcBorders>
              <w:top w:val="nil" w:sz="6" w:space="0" w:color="auto"/>
              <w:left w:val="nil" w:sz="6" w:space="0" w:color="auto"/>
              <w:bottom w:val="nil" w:sz="6" w:space="0" w:color="auto"/>
              <w:right w:val="nil" w:sz="6" w:space="0" w:color="auto"/>
            </w:tcBorders>
          </w:tcPr>
          <w:p>
            <w:pPr>
              <w:pStyle w:val="TableParagraph"/>
              <w:spacing w:line="251" w:lineRule="exact"/>
              <w:ind w:left="108" w:right="0"/>
              <w:jc w:val="both"/>
              <w:rPr>
                <w:rFonts w:ascii="宋体" w:hAnsi="宋体" w:cs="宋体" w:eastAsia="宋体" w:hint="default"/>
                <w:sz w:val="22"/>
                <w:szCs w:val="22"/>
              </w:rPr>
            </w:pPr>
            <w:r>
              <w:rPr>
                <w:rFonts w:ascii="宋体" w:hAnsi="宋体" w:cs="宋体" w:eastAsia="宋体" w:hint="default"/>
                <w:sz w:val="22"/>
                <w:szCs w:val="22"/>
              </w:rPr>
              <w:t>数码</w:t>
            </w:r>
          </w:p>
          <w:p>
            <w:pPr>
              <w:pStyle w:val="TableParagraph"/>
              <w:spacing w:line="286" w:lineRule="exact" w:before="26"/>
              <w:ind w:left="108" w:right="200"/>
              <w:jc w:val="both"/>
              <w:rPr>
                <w:rFonts w:ascii="宋体" w:hAnsi="宋体" w:cs="宋体" w:eastAsia="宋体" w:hint="default"/>
                <w:sz w:val="22"/>
                <w:szCs w:val="22"/>
              </w:rPr>
            </w:pPr>
            <w:r>
              <w:rPr>
                <w:rFonts w:ascii="宋体" w:hAnsi="宋体" w:cs="宋体" w:eastAsia="宋体" w:hint="default"/>
                <w:sz w:val="22"/>
                <w:szCs w:val="22"/>
              </w:rPr>
              <w:t>电子</w:t>
            </w:r>
            <w:r>
              <w:rPr>
                <w:rFonts w:ascii="宋体" w:hAnsi="宋体" w:cs="宋体" w:eastAsia="宋体" w:hint="default"/>
                <w:w w:val="100"/>
                <w:sz w:val="22"/>
                <w:szCs w:val="22"/>
              </w:rPr>
              <w:t> </w:t>
            </w:r>
            <w:r>
              <w:rPr>
                <w:rFonts w:ascii="宋体" w:hAnsi="宋体" w:cs="宋体" w:eastAsia="宋体" w:hint="default"/>
                <w:sz w:val="22"/>
                <w:szCs w:val="22"/>
              </w:rPr>
              <w:t>产品</w:t>
            </w:r>
            <w:r>
              <w:rPr>
                <w:rFonts w:ascii="宋体" w:hAnsi="宋体" w:cs="宋体" w:eastAsia="宋体" w:hint="default"/>
                <w:w w:val="100"/>
                <w:sz w:val="22"/>
                <w:szCs w:val="22"/>
              </w:rPr>
              <w:t> </w:t>
            </w:r>
            <w:r>
              <w:rPr>
                <w:rFonts w:ascii="宋体" w:hAnsi="宋体" w:cs="宋体" w:eastAsia="宋体" w:hint="default"/>
                <w:sz w:val="22"/>
                <w:szCs w:val="22"/>
              </w:rPr>
              <w:t>销售</w:t>
            </w:r>
          </w:p>
        </w:tc>
        <w:tc>
          <w:tcPr>
            <w:tcW w:w="221" w:type="dxa"/>
            <w:tcBorders>
              <w:top w:val="nil" w:sz="6" w:space="0" w:color="auto"/>
              <w:left w:val="nil" w:sz="6" w:space="0" w:color="auto"/>
              <w:bottom w:val="nil" w:sz="6" w:space="0" w:color="auto"/>
              <w:right w:val="nil" w:sz="6" w:space="0" w:color="auto"/>
            </w:tcBorders>
          </w:tcPr>
          <w:p>
            <w:pPr/>
          </w:p>
        </w:tc>
        <w:tc>
          <w:tcPr>
            <w:tcW w:w="497" w:type="dxa"/>
            <w:tcBorders>
              <w:top w:val="nil" w:sz="6" w:space="0" w:color="auto"/>
              <w:left w:val="nil" w:sz="6" w:space="0" w:color="auto"/>
              <w:bottom w:val="nil" w:sz="6" w:space="0" w:color="auto"/>
              <w:right w:val="nil" w:sz="6" w:space="0" w:color="auto"/>
            </w:tcBorders>
          </w:tcPr>
          <w:p>
            <w:pPr>
              <w:pStyle w:val="TableParagraph"/>
              <w:spacing w:line="251" w:lineRule="exact"/>
              <w:ind w:left="108" w:right="0"/>
              <w:jc w:val="both"/>
              <w:rPr>
                <w:rFonts w:ascii="宋体" w:hAnsi="宋体" w:cs="宋体" w:eastAsia="宋体" w:hint="default"/>
                <w:sz w:val="22"/>
                <w:szCs w:val="22"/>
              </w:rPr>
            </w:pPr>
            <w:r>
              <w:rPr>
                <w:rFonts w:ascii="宋体" w:hAnsi="宋体" w:cs="宋体" w:eastAsia="宋体" w:hint="default"/>
                <w:w w:val="100"/>
                <w:sz w:val="22"/>
                <w:szCs w:val="22"/>
              </w:rPr>
              <w:t>有</w:t>
            </w:r>
          </w:p>
          <w:p>
            <w:pPr>
              <w:pStyle w:val="TableParagraph"/>
              <w:spacing w:line="286" w:lineRule="exact" w:before="26"/>
              <w:ind w:left="108" w:right="167"/>
              <w:jc w:val="both"/>
              <w:rPr>
                <w:rFonts w:ascii="宋体" w:hAnsi="宋体" w:cs="宋体" w:eastAsia="宋体" w:hint="default"/>
                <w:sz w:val="22"/>
                <w:szCs w:val="22"/>
              </w:rPr>
            </w:pPr>
            <w:r>
              <w:rPr>
                <w:rFonts w:ascii="宋体" w:hAnsi="宋体" w:cs="宋体" w:eastAsia="宋体" w:hint="default"/>
                <w:sz w:val="22"/>
                <w:szCs w:val="22"/>
              </w:rPr>
              <w:t>限</w:t>
            </w:r>
            <w:r>
              <w:rPr>
                <w:rFonts w:ascii="宋体" w:hAnsi="宋体" w:cs="宋体" w:eastAsia="宋体" w:hint="default"/>
                <w:w w:val="100"/>
                <w:sz w:val="22"/>
                <w:szCs w:val="22"/>
              </w:rPr>
              <w:t> </w:t>
            </w:r>
            <w:r>
              <w:rPr>
                <w:rFonts w:ascii="宋体" w:hAnsi="宋体" w:cs="宋体" w:eastAsia="宋体" w:hint="default"/>
                <w:sz w:val="22"/>
                <w:szCs w:val="22"/>
              </w:rPr>
              <w:t>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223"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86" w:lineRule="exact"/>
              <w:ind w:left="108" w:right="215"/>
              <w:jc w:val="left"/>
              <w:rPr>
                <w:rFonts w:ascii="宋体" w:hAnsi="宋体" w:cs="宋体" w:eastAsia="宋体" w:hint="default"/>
                <w:sz w:val="22"/>
                <w:szCs w:val="22"/>
              </w:rPr>
            </w:pPr>
            <w:r>
              <w:rPr>
                <w:rFonts w:ascii="宋体" w:hAnsi="宋体" w:cs="宋体" w:eastAsia="宋体" w:hint="default"/>
                <w:sz w:val="22"/>
                <w:szCs w:val="22"/>
              </w:rPr>
              <w:t>黄文</w:t>
            </w:r>
            <w:r>
              <w:rPr>
                <w:rFonts w:ascii="宋体" w:hAnsi="宋体" w:cs="宋体" w:eastAsia="宋体" w:hint="default"/>
                <w:w w:val="100"/>
                <w:sz w:val="22"/>
                <w:szCs w:val="22"/>
              </w:rPr>
              <w:t> </w:t>
            </w:r>
            <w:r>
              <w:rPr>
                <w:rFonts w:ascii="宋体" w:hAnsi="宋体" w:cs="宋体" w:eastAsia="宋体" w:hint="default"/>
                <w:sz w:val="22"/>
                <w:szCs w:val="22"/>
              </w:rPr>
              <w:t>辉</w:t>
            </w:r>
          </w:p>
        </w:tc>
        <w:tc>
          <w:tcPr>
            <w:tcW w:w="223" w:type="dxa"/>
            <w:tcBorders>
              <w:top w:val="nil" w:sz="6" w:space="0" w:color="auto"/>
              <w:left w:val="nil" w:sz="6" w:space="0" w:color="auto"/>
              <w:bottom w:val="nil" w:sz="6" w:space="0" w:color="auto"/>
              <w:right w:val="nil" w:sz="6" w:space="0" w:color="auto"/>
            </w:tcBorders>
          </w:tcPr>
          <w:p>
            <w:pP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8"/>
              <w:jc w:val="right"/>
              <w:rPr>
                <w:rFonts w:ascii="Arial" w:hAnsi="Arial" w:cs="Arial" w:eastAsia="Arial" w:hint="default"/>
                <w:sz w:val="20"/>
                <w:szCs w:val="20"/>
              </w:rPr>
            </w:pPr>
            <w:r>
              <w:rPr>
                <w:rFonts w:ascii="Arial"/>
                <w:w w:val="95"/>
                <w:sz w:val="20"/>
              </w:rPr>
              <w:t>50.00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7"/>
              <w:ind w:right="103"/>
              <w:jc w:val="right"/>
              <w:rPr>
                <w:rFonts w:ascii="Arial" w:hAnsi="Arial" w:cs="Arial" w:eastAsia="Arial" w:hint="default"/>
                <w:sz w:val="22"/>
                <w:szCs w:val="22"/>
              </w:rPr>
            </w:pPr>
            <w:r>
              <w:rPr>
                <w:rFonts w:ascii="Arial"/>
                <w:sz w:val="22"/>
              </w:rPr>
              <w:t>---</w:t>
            </w:r>
          </w:p>
        </w:tc>
      </w:tr>
      <w:tr>
        <w:trPr>
          <w:trHeight w:val="1142" w:hRule="exact"/>
        </w:trPr>
        <w:tc>
          <w:tcPr>
            <w:tcW w:w="1368" w:type="dxa"/>
            <w:tcBorders>
              <w:top w:val="nil" w:sz="6" w:space="0" w:color="auto"/>
              <w:left w:val="nil" w:sz="6" w:space="0" w:color="auto"/>
              <w:bottom w:val="nil" w:sz="6" w:space="0" w:color="auto"/>
              <w:right w:val="nil" w:sz="6" w:space="0" w:color="auto"/>
            </w:tcBorders>
          </w:tcPr>
          <w:p>
            <w:pPr>
              <w:pStyle w:val="TableParagraph"/>
              <w:spacing w:line="237" w:lineRule="auto" w:before="111"/>
              <w:ind w:left="108" w:right="156"/>
              <w:jc w:val="both"/>
              <w:rPr>
                <w:rFonts w:ascii="宋体" w:hAnsi="宋体" w:cs="宋体" w:eastAsia="宋体" w:hint="default"/>
                <w:sz w:val="22"/>
                <w:szCs w:val="22"/>
              </w:rPr>
            </w:pPr>
            <w:r>
              <w:rPr>
                <w:rFonts w:ascii="宋体" w:hAnsi="宋体" w:cs="宋体" w:eastAsia="宋体" w:hint="default"/>
                <w:spacing w:val="-1"/>
                <w:sz w:val="22"/>
                <w:szCs w:val="22"/>
              </w:rPr>
              <w:t>成都市酷动</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pacing w:val="-1"/>
                <w:sz w:val="22"/>
                <w:szCs w:val="22"/>
              </w:rPr>
              <w:t>数码科技有</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限公司</w:t>
            </w:r>
          </w:p>
        </w:tc>
        <w:tc>
          <w:tcPr>
            <w:tcW w:w="226"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全资</w:t>
            </w:r>
          </w:p>
        </w:tc>
        <w:tc>
          <w:tcPr>
            <w:tcW w:w="271" w:type="dxa"/>
            <w:tcBorders>
              <w:top w:val="nil" w:sz="6" w:space="0" w:color="auto"/>
              <w:left w:val="nil" w:sz="6" w:space="0" w:color="auto"/>
              <w:bottom w:val="nil" w:sz="6" w:space="0" w:color="auto"/>
              <w:right w:val="nil" w:sz="6" w:space="0" w:color="auto"/>
            </w:tcBorders>
          </w:tcPr>
          <w:p>
            <w:pPr/>
          </w:p>
        </w:tc>
        <w:tc>
          <w:tcPr>
            <w:tcW w:w="4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8" w:right="144"/>
              <w:jc w:val="left"/>
              <w:rPr>
                <w:rFonts w:ascii="宋体" w:hAnsi="宋体" w:cs="宋体" w:eastAsia="宋体" w:hint="default"/>
                <w:sz w:val="22"/>
                <w:szCs w:val="22"/>
              </w:rPr>
            </w:pPr>
            <w:r>
              <w:rPr>
                <w:rFonts w:ascii="宋体" w:hAnsi="宋体" w:cs="宋体" w:eastAsia="宋体" w:hint="default"/>
                <w:sz w:val="22"/>
                <w:szCs w:val="22"/>
              </w:rPr>
              <w:t>成</w:t>
            </w:r>
            <w:r>
              <w:rPr>
                <w:rFonts w:ascii="宋体" w:hAnsi="宋体" w:cs="宋体" w:eastAsia="宋体" w:hint="default"/>
                <w:w w:val="100"/>
                <w:sz w:val="22"/>
                <w:szCs w:val="22"/>
              </w:rPr>
              <w:t> </w:t>
            </w:r>
            <w:r>
              <w:rPr>
                <w:rFonts w:ascii="宋体" w:hAnsi="宋体" w:cs="宋体" w:eastAsia="宋体" w:hint="default"/>
                <w:sz w:val="22"/>
                <w:szCs w:val="22"/>
              </w:rPr>
              <w:t>都</w:t>
            </w:r>
          </w:p>
        </w:tc>
        <w:tc>
          <w:tcPr>
            <w:tcW w:w="223" w:type="dxa"/>
            <w:tcBorders>
              <w:top w:val="nil" w:sz="6" w:space="0" w:color="auto"/>
              <w:left w:val="nil" w:sz="6" w:space="0" w:color="auto"/>
              <w:bottom w:val="nil" w:sz="6" w:space="0" w:color="auto"/>
              <w:right w:val="nil" w:sz="6" w:space="0" w:color="auto"/>
            </w:tcBorders>
          </w:tcPr>
          <w:p>
            <w:pPr/>
          </w:p>
        </w:tc>
        <w:tc>
          <w:tcPr>
            <w:tcW w:w="47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5" w:right="146"/>
              <w:jc w:val="left"/>
              <w:rPr>
                <w:rFonts w:ascii="宋体" w:hAnsi="宋体" w:cs="宋体" w:eastAsia="宋体" w:hint="default"/>
                <w:sz w:val="22"/>
                <w:szCs w:val="22"/>
              </w:rPr>
            </w:pPr>
            <w:r>
              <w:rPr>
                <w:rFonts w:ascii="宋体" w:hAnsi="宋体" w:cs="宋体" w:eastAsia="宋体" w:hint="default"/>
                <w:sz w:val="22"/>
                <w:szCs w:val="22"/>
              </w:rPr>
              <w:t>商</w:t>
            </w:r>
            <w:r>
              <w:rPr>
                <w:rFonts w:ascii="宋体" w:hAnsi="宋体" w:cs="宋体" w:eastAsia="宋体" w:hint="default"/>
                <w:w w:val="100"/>
                <w:sz w:val="22"/>
                <w:szCs w:val="22"/>
              </w:rPr>
              <w:t> </w:t>
            </w:r>
            <w:r>
              <w:rPr>
                <w:rFonts w:ascii="宋体" w:hAnsi="宋体" w:cs="宋体" w:eastAsia="宋体" w:hint="default"/>
                <w:sz w:val="22"/>
                <w:szCs w:val="22"/>
              </w:rPr>
              <w:t>业</w:t>
            </w:r>
          </w:p>
        </w:tc>
        <w:tc>
          <w:tcPr>
            <w:tcW w:w="221"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Arial" w:hAnsi="Arial" w:cs="Arial" w:eastAsia="Arial" w:hint="default"/>
                <w:sz w:val="20"/>
                <w:szCs w:val="20"/>
              </w:rPr>
            </w:pPr>
            <w:r>
              <w:rPr>
                <w:rFonts w:ascii="Arial"/>
                <w:w w:val="95"/>
                <w:sz w:val="20"/>
              </w:rPr>
              <w:t>100.00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752"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both"/>
              <w:rPr>
                <w:rFonts w:ascii="宋体" w:hAnsi="宋体" w:cs="宋体" w:eastAsia="宋体" w:hint="default"/>
                <w:sz w:val="22"/>
                <w:szCs w:val="22"/>
              </w:rPr>
            </w:pPr>
            <w:r>
              <w:rPr>
                <w:rFonts w:ascii="宋体" w:hAnsi="宋体" w:cs="宋体" w:eastAsia="宋体" w:hint="default"/>
                <w:sz w:val="22"/>
                <w:szCs w:val="22"/>
              </w:rPr>
              <w:t>数码</w:t>
            </w:r>
          </w:p>
          <w:p>
            <w:pPr>
              <w:pStyle w:val="TableParagraph"/>
              <w:spacing w:line="286" w:lineRule="exact" w:before="27"/>
              <w:ind w:left="108" w:right="200"/>
              <w:jc w:val="both"/>
              <w:rPr>
                <w:rFonts w:ascii="宋体" w:hAnsi="宋体" w:cs="宋体" w:eastAsia="宋体" w:hint="default"/>
                <w:sz w:val="22"/>
                <w:szCs w:val="22"/>
              </w:rPr>
            </w:pPr>
            <w:r>
              <w:rPr>
                <w:rFonts w:ascii="宋体" w:hAnsi="宋体" w:cs="宋体" w:eastAsia="宋体" w:hint="default"/>
                <w:sz w:val="22"/>
                <w:szCs w:val="22"/>
              </w:rPr>
              <w:t>电子</w:t>
            </w:r>
            <w:r>
              <w:rPr>
                <w:rFonts w:ascii="宋体" w:hAnsi="宋体" w:cs="宋体" w:eastAsia="宋体" w:hint="default"/>
                <w:w w:val="100"/>
                <w:sz w:val="22"/>
                <w:szCs w:val="22"/>
              </w:rPr>
              <w:t> </w:t>
            </w:r>
            <w:r>
              <w:rPr>
                <w:rFonts w:ascii="宋体" w:hAnsi="宋体" w:cs="宋体" w:eastAsia="宋体" w:hint="default"/>
                <w:sz w:val="22"/>
                <w:szCs w:val="22"/>
              </w:rPr>
              <w:t>产品</w:t>
            </w:r>
            <w:r>
              <w:rPr>
                <w:rFonts w:ascii="宋体" w:hAnsi="宋体" w:cs="宋体" w:eastAsia="宋体" w:hint="default"/>
                <w:w w:val="100"/>
                <w:sz w:val="22"/>
                <w:szCs w:val="22"/>
              </w:rPr>
              <w:t> </w:t>
            </w:r>
            <w:r>
              <w:rPr>
                <w:rFonts w:ascii="宋体" w:hAnsi="宋体" w:cs="宋体" w:eastAsia="宋体" w:hint="default"/>
                <w:sz w:val="22"/>
                <w:szCs w:val="22"/>
              </w:rPr>
              <w:t>销售</w:t>
            </w:r>
          </w:p>
        </w:tc>
        <w:tc>
          <w:tcPr>
            <w:tcW w:w="221" w:type="dxa"/>
            <w:tcBorders>
              <w:top w:val="nil" w:sz="6" w:space="0" w:color="auto"/>
              <w:left w:val="nil" w:sz="6" w:space="0" w:color="auto"/>
              <w:bottom w:val="nil" w:sz="6" w:space="0" w:color="auto"/>
              <w:right w:val="nil" w:sz="6" w:space="0" w:color="auto"/>
            </w:tcBorders>
          </w:tcPr>
          <w:p>
            <w:pPr/>
          </w:p>
        </w:tc>
        <w:tc>
          <w:tcPr>
            <w:tcW w:w="497"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both"/>
              <w:rPr>
                <w:rFonts w:ascii="宋体" w:hAnsi="宋体" w:cs="宋体" w:eastAsia="宋体" w:hint="default"/>
                <w:sz w:val="22"/>
                <w:szCs w:val="22"/>
              </w:rPr>
            </w:pPr>
            <w:r>
              <w:rPr>
                <w:rFonts w:ascii="宋体" w:hAnsi="宋体" w:cs="宋体" w:eastAsia="宋体" w:hint="default"/>
                <w:w w:val="100"/>
                <w:sz w:val="22"/>
                <w:szCs w:val="22"/>
              </w:rPr>
              <w:t>有</w:t>
            </w:r>
          </w:p>
          <w:p>
            <w:pPr>
              <w:pStyle w:val="TableParagraph"/>
              <w:spacing w:line="286" w:lineRule="exact" w:before="27"/>
              <w:ind w:left="108" w:right="167"/>
              <w:jc w:val="both"/>
              <w:rPr>
                <w:rFonts w:ascii="宋体" w:hAnsi="宋体" w:cs="宋体" w:eastAsia="宋体" w:hint="default"/>
                <w:sz w:val="22"/>
                <w:szCs w:val="22"/>
              </w:rPr>
            </w:pPr>
            <w:r>
              <w:rPr>
                <w:rFonts w:ascii="宋体" w:hAnsi="宋体" w:cs="宋体" w:eastAsia="宋体" w:hint="default"/>
                <w:sz w:val="22"/>
                <w:szCs w:val="22"/>
              </w:rPr>
              <w:t>限</w:t>
            </w:r>
            <w:r>
              <w:rPr>
                <w:rFonts w:ascii="宋体" w:hAnsi="宋体" w:cs="宋体" w:eastAsia="宋体" w:hint="default"/>
                <w:w w:val="100"/>
                <w:sz w:val="22"/>
                <w:szCs w:val="22"/>
              </w:rPr>
              <w:t> </w:t>
            </w:r>
            <w:r>
              <w:rPr>
                <w:rFonts w:ascii="宋体" w:hAnsi="宋体" w:cs="宋体" w:eastAsia="宋体" w:hint="default"/>
                <w:sz w:val="22"/>
                <w:szCs w:val="22"/>
              </w:rPr>
              <w:t>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223"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8" w:right="215"/>
              <w:jc w:val="left"/>
              <w:rPr>
                <w:rFonts w:ascii="宋体" w:hAnsi="宋体" w:cs="宋体" w:eastAsia="宋体" w:hint="default"/>
                <w:sz w:val="22"/>
                <w:szCs w:val="22"/>
              </w:rPr>
            </w:pPr>
            <w:r>
              <w:rPr>
                <w:rFonts w:ascii="宋体" w:hAnsi="宋体" w:cs="宋体" w:eastAsia="宋体" w:hint="default"/>
                <w:sz w:val="22"/>
                <w:szCs w:val="22"/>
              </w:rPr>
              <w:t>黄文</w:t>
            </w:r>
            <w:r>
              <w:rPr>
                <w:rFonts w:ascii="宋体" w:hAnsi="宋体" w:cs="宋体" w:eastAsia="宋体" w:hint="default"/>
                <w:w w:val="100"/>
                <w:sz w:val="22"/>
                <w:szCs w:val="22"/>
              </w:rPr>
              <w:t> </w:t>
            </w:r>
            <w:r>
              <w:rPr>
                <w:rFonts w:ascii="宋体" w:hAnsi="宋体" w:cs="宋体" w:eastAsia="宋体" w:hint="default"/>
                <w:sz w:val="22"/>
                <w:szCs w:val="22"/>
              </w:rPr>
              <w:t>辉</w:t>
            </w:r>
          </w:p>
        </w:tc>
        <w:tc>
          <w:tcPr>
            <w:tcW w:w="223" w:type="dxa"/>
            <w:tcBorders>
              <w:top w:val="nil" w:sz="6" w:space="0" w:color="auto"/>
              <w:left w:val="nil" w:sz="6" w:space="0" w:color="auto"/>
              <w:bottom w:val="nil" w:sz="6" w:space="0" w:color="auto"/>
              <w:right w:val="nil" w:sz="6" w:space="0" w:color="auto"/>
            </w:tcBorders>
          </w:tcPr>
          <w:p>
            <w:pP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Arial" w:hAnsi="Arial" w:cs="Arial" w:eastAsia="Arial" w:hint="default"/>
                <w:sz w:val="20"/>
                <w:szCs w:val="20"/>
              </w:rPr>
            </w:pPr>
            <w:r>
              <w:rPr>
                <w:rFonts w:ascii="Arial"/>
                <w:w w:val="95"/>
                <w:sz w:val="20"/>
              </w:rPr>
              <w:t>100.00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7"/>
              <w:ind w:right="103"/>
              <w:jc w:val="right"/>
              <w:rPr>
                <w:rFonts w:ascii="Arial" w:hAnsi="Arial" w:cs="Arial" w:eastAsia="Arial" w:hint="default"/>
                <w:sz w:val="22"/>
                <w:szCs w:val="22"/>
              </w:rPr>
            </w:pPr>
            <w:r>
              <w:rPr>
                <w:rFonts w:ascii="Arial"/>
                <w:sz w:val="22"/>
              </w:rPr>
              <w:t>---</w:t>
            </w:r>
          </w:p>
        </w:tc>
      </w:tr>
      <w:tr>
        <w:trPr>
          <w:trHeight w:val="1140" w:hRule="exact"/>
        </w:trPr>
        <w:tc>
          <w:tcPr>
            <w:tcW w:w="1368" w:type="dxa"/>
            <w:tcBorders>
              <w:top w:val="nil" w:sz="6" w:space="0" w:color="auto"/>
              <w:left w:val="nil" w:sz="6" w:space="0" w:color="auto"/>
              <w:bottom w:val="nil" w:sz="6" w:space="0" w:color="auto"/>
              <w:right w:val="nil" w:sz="6" w:space="0" w:color="auto"/>
            </w:tcBorders>
          </w:tcPr>
          <w:p>
            <w:pPr>
              <w:pStyle w:val="TableParagraph"/>
              <w:spacing w:line="286" w:lineRule="exact" w:before="135"/>
              <w:ind w:left="108" w:right="156"/>
              <w:jc w:val="both"/>
              <w:rPr>
                <w:rFonts w:ascii="宋体" w:hAnsi="宋体" w:cs="宋体" w:eastAsia="宋体" w:hint="default"/>
                <w:sz w:val="22"/>
                <w:szCs w:val="22"/>
              </w:rPr>
            </w:pPr>
            <w:r>
              <w:rPr>
                <w:rFonts w:ascii="宋体" w:hAnsi="宋体" w:cs="宋体" w:eastAsia="宋体" w:hint="default"/>
                <w:spacing w:val="-1"/>
                <w:sz w:val="22"/>
                <w:szCs w:val="22"/>
              </w:rPr>
              <w:t>天津乐动数</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pacing w:val="-1"/>
                <w:sz w:val="22"/>
                <w:szCs w:val="22"/>
              </w:rPr>
              <w:t>码产品有限</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公司</w:t>
            </w:r>
          </w:p>
        </w:tc>
        <w:tc>
          <w:tcPr>
            <w:tcW w:w="226"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全资</w:t>
            </w:r>
          </w:p>
        </w:tc>
        <w:tc>
          <w:tcPr>
            <w:tcW w:w="271" w:type="dxa"/>
            <w:tcBorders>
              <w:top w:val="nil" w:sz="6" w:space="0" w:color="auto"/>
              <w:left w:val="nil" w:sz="6" w:space="0" w:color="auto"/>
              <w:bottom w:val="nil" w:sz="6" w:space="0" w:color="auto"/>
              <w:right w:val="nil" w:sz="6" w:space="0" w:color="auto"/>
            </w:tcBorders>
          </w:tcPr>
          <w:p>
            <w:pPr/>
          </w:p>
        </w:tc>
        <w:tc>
          <w:tcPr>
            <w:tcW w:w="47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84" w:lineRule="exact"/>
              <w:ind w:left="108" w:right="144"/>
              <w:jc w:val="left"/>
              <w:rPr>
                <w:rFonts w:ascii="宋体" w:hAnsi="宋体" w:cs="宋体" w:eastAsia="宋体" w:hint="default"/>
                <w:sz w:val="22"/>
                <w:szCs w:val="22"/>
              </w:rPr>
            </w:pPr>
            <w:r>
              <w:rPr>
                <w:rFonts w:ascii="宋体" w:hAnsi="宋体" w:cs="宋体" w:eastAsia="宋体" w:hint="default"/>
                <w:sz w:val="22"/>
                <w:szCs w:val="22"/>
              </w:rPr>
              <w:t>天</w:t>
            </w:r>
            <w:r>
              <w:rPr>
                <w:rFonts w:ascii="宋体" w:hAnsi="宋体" w:cs="宋体" w:eastAsia="宋体" w:hint="default"/>
                <w:w w:val="100"/>
                <w:sz w:val="22"/>
                <w:szCs w:val="22"/>
              </w:rPr>
              <w:t> </w:t>
            </w:r>
            <w:r>
              <w:rPr>
                <w:rFonts w:ascii="宋体" w:hAnsi="宋体" w:cs="宋体" w:eastAsia="宋体" w:hint="default"/>
                <w:sz w:val="22"/>
                <w:szCs w:val="22"/>
              </w:rPr>
              <w:t>津</w:t>
            </w:r>
          </w:p>
        </w:tc>
        <w:tc>
          <w:tcPr>
            <w:tcW w:w="223" w:type="dxa"/>
            <w:tcBorders>
              <w:top w:val="nil" w:sz="6" w:space="0" w:color="auto"/>
              <w:left w:val="nil" w:sz="6" w:space="0" w:color="auto"/>
              <w:bottom w:val="nil" w:sz="6" w:space="0" w:color="auto"/>
              <w:right w:val="nil" w:sz="6" w:space="0" w:color="auto"/>
            </w:tcBorders>
          </w:tcPr>
          <w:p>
            <w:pPr/>
          </w:p>
        </w:tc>
        <w:tc>
          <w:tcPr>
            <w:tcW w:w="47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84" w:lineRule="exact"/>
              <w:ind w:left="105" w:right="146"/>
              <w:jc w:val="left"/>
              <w:rPr>
                <w:rFonts w:ascii="宋体" w:hAnsi="宋体" w:cs="宋体" w:eastAsia="宋体" w:hint="default"/>
                <w:sz w:val="22"/>
                <w:szCs w:val="22"/>
              </w:rPr>
            </w:pPr>
            <w:r>
              <w:rPr>
                <w:rFonts w:ascii="宋体" w:hAnsi="宋体" w:cs="宋体" w:eastAsia="宋体" w:hint="default"/>
                <w:sz w:val="22"/>
                <w:szCs w:val="22"/>
              </w:rPr>
              <w:t>商</w:t>
            </w:r>
            <w:r>
              <w:rPr>
                <w:rFonts w:ascii="宋体" w:hAnsi="宋体" w:cs="宋体" w:eastAsia="宋体" w:hint="default"/>
                <w:w w:val="100"/>
                <w:sz w:val="22"/>
                <w:szCs w:val="22"/>
              </w:rPr>
              <w:t> </w:t>
            </w:r>
            <w:r>
              <w:rPr>
                <w:rFonts w:ascii="宋体" w:hAnsi="宋体" w:cs="宋体" w:eastAsia="宋体" w:hint="default"/>
                <w:sz w:val="22"/>
                <w:szCs w:val="22"/>
              </w:rPr>
              <w:t>业</w:t>
            </w:r>
          </w:p>
        </w:tc>
        <w:tc>
          <w:tcPr>
            <w:tcW w:w="221"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8"/>
              <w:jc w:val="right"/>
              <w:rPr>
                <w:rFonts w:ascii="Arial" w:hAnsi="Arial" w:cs="Arial" w:eastAsia="Arial" w:hint="default"/>
                <w:sz w:val="20"/>
                <w:szCs w:val="20"/>
              </w:rPr>
            </w:pPr>
            <w:r>
              <w:rPr>
                <w:rFonts w:ascii="Arial"/>
                <w:w w:val="95"/>
                <w:sz w:val="20"/>
              </w:rPr>
              <w:t>100.00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752"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both"/>
              <w:rPr>
                <w:rFonts w:ascii="宋体" w:hAnsi="宋体" w:cs="宋体" w:eastAsia="宋体" w:hint="default"/>
                <w:sz w:val="22"/>
                <w:szCs w:val="22"/>
              </w:rPr>
            </w:pPr>
            <w:r>
              <w:rPr>
                <w:rFonts w:ascii="宋体" w:hAnsi="宋体" w:cs="宋体" w:eastAsia="宋体" w:hint="default"/>
                <w:sz w:val="22"/>
                <w:szCs w:val="22"/>
              </w:rPr>
              <w:t>数码</w:t>
            </w:r>
          </w:p>
          <w:p>
            <w:pPr>
              <w:pStyle w:val="TableParagraph"/>
              <w:spacing w:line="237" w:lineRule="auto" w:before="1"/>
              <w:ind w:left="108" w:right="200"/>
              <w:jc w:val="both"/>
              <w:rPr>
                <w:rFonts w:ascii="宋体" w:hAnsi="宋体" w:cs="宋体" w:eastAsia="宋体" w:hint="default"/>
                <w:sz w:val="22"/>
                <w:szCs w:val="22"/>
              </w:rPr>
            </w:pPr>
            <w:r>
              <w:rPr>
                <w:rFonts w:ascii="宋体" w:hAnsi="宋体" w:cs="宋体" w:eastAsia="宋体" w:hint="default"/>
                <w:sz w:val="22"/>
                <w:szCs w:val="22"/>
              </w:rPr>
              <w:t>电子</w:t>
            </w:r>
            <w:r>
              <w:rPr>
                <w:rFonts w:ascii="宋体" w:hAnsi="宋体" w:cs="宋体" w:eastAsia="宋体" w:hint="default"/>
                <w:w w:val="100"/>
                <w:sz w:val="22"/>
                <w:szCs w:val="22"/>
              </w:rPr>
              <w:t> </w:t>
            </w:r>
            <w:r>
              <w:rPr>
                <w:rFonts w:ascii="宋体" w:hAnsi="宋体" w:cs="宋体" w:eastAsia="宋体" w:hint="default"/>
                <w:sz w:val="22"/>
                <w:szCs w:val="22"/>
              </w:rPr>
              <w:t>产品</w:t>
            </w:r>
            <w:r>
              <w:rPr>
                <w:rFonts w:ascii="宋体" w:hAnsi="宋体" w:cs="宋体" w:eastAsia="宋体" w:hint="default"/>
                <w:w w:val="100"/>
                <w:sz w:val="22"/>
                <w:szCs w:val="22"/>
              </w:rPr>
              <w:t> </w:t>
            </w:r>
            <w:r>
              <w:rPr>
                <w:rFonts w:ascii="宋体" w:hAnsi="宋体" w:cs="宋体" w:eastAsia="宋体" w:hint="default"/>
                <w:sz w:val="22"/>
                <w:szCs w:val="22"/>
              </w:rPr>
              <w:t>销售</w:t>
            </w:r>
          </w:p>
        </w:tc>
        <w:tc>
          <w:tcPr>
            <w:tcW w:w="221" w:type="dxa"/>
            <w:tcBorders>
              <w:top w:val="nil" w:sz="6" w:space="0" w:color="auto"/>
              <w:left w:val="nil" w:sz="6" w:space="0" w:color="auto"/>
              <w:bottom w:val="nil" w:sz="6" w:space="0" w:color="auto"/>
              <w:right w:val="nil" w:sz="6" w:space="0" w:color="auto"/>
            </w:tcBorders>
          </w:tcPr>
          <w:p>
            <w:pPr/>
          </w:p>
        </w:tc>
        <w:tc>
          <w:tcPr>
            <w:tcW w:w="497"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both"/>
              <w:rPr>
                <w:rFonts w:ascii="宋体" w:hAnsi="宋体" w:cs="宋体" w:eastAsia="宋体" w:hint="default"/>
                <w:sz w:val="22"/>
                <w:szCs w:val="22"/>
              </w:rPr>
            </w:pPr>
            <w:r>
              <w:rPr>
                <w:rFonts w:ascii="宋体" w:hAnsi="宋体" w:cs="宋体" w:eastAsia="宋体" w:hint="default"/>
                <w:w w:val="100"/>
                <w:sz w:val="22"/>
                <w:szCs w:val="22"/>
              </w:rPr>
              <w:t>有</w:t>
            </w:r>
          </w:p>
          <w:p>
            <w:pPr>
              <w:pStyle w:val="TableParagraph"/>
              <w:spacing w:line="237" w:lineRule="auto" w:before="1"/>
              <w:ind w:left="108" w:right="167"/>
              <w:jc w:val="both"/>
              <w:rPr>
                <w:rFonts w:ascii="宋体" w:hAnsi="宋体" w:cs="宋体" w:eastAsia="宋体" w:hint="default"/>
                <w:sz w:val="22"/>
                <w:szCs w:val="22"/>
              </w:rPr>
            </w:pPr>
            <w:r>
              <w:rPr>
                <w:rFonts w:ascii="宋体" w:hAnsi="宋体" w:cs="宋体" w:eastAsia="宋体" w:hint="default"/>
                <w:sz w:val="22"/>
                <w:szCs w:val="22"/>
              </w:rPr>
              <w:t>限</w:t>
            </w:r>
            <w:r>
              <w:rPr>
                <w:rFonts w:ascii="宋体" w:hAnsi="宋体" w:cs="宋体" w:eastAsia="宋体" w:hint="default"/>
                <w:w w:val="100"/>
                <w:sz w:val="22"/>
                <w:szCs w:val="22"/>
              </w:rPr>
              <w:t> </w:t>
            </w:r>
            <w:r>
              <w:rPr>
                <w:rFonts w:ascii="宋体" w:hAnsi="宋体" w:cs="宋体" w:eastAsia="宋体" w:hint="default"/>
                <w:sz w:val="22"/>
                <w:szCs w:val="22"/>
              </w:rPr>
              <w:t>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223"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84" w:lineRule="exact"/>
              <w:ind w:left="108" w:right="215"/>
              <w:jc w:val="left"/>
              <w:rPr>
                <w:rFonts w:ascii="宋体" w:hAnsi="宋体" w:cs="宋体" w:eastAsia="宋体" w:hint="default"/>
                <w:sz w:val="22"/>
                <w:szCs w:val="22"/>
              </w:rPr>
            </w:pPr>
            <w:r>
              <w:rPr>
                <w:rFonts w:ascii="宋体" w:hAnsi="宋体" w:cs="宋体" w:eastAsia="宋体" w:hint="default"/>
                <w:sz w:val="22"/>
                <w:szCs w:val="22"/>
              </w:rPr>
              <w:t>黄文</w:t>
            </w:r>
            <w:r>
              <w:rPr>
                <w:rFonts w:ascii="宋体" w:hAnsi="宋体" w:cs="宋体" w:eastAsia="宋体" w:hint="default"/>
                <w:w w:val="100"/>
                <w:sz w:val="22"/>
                <w:szCs w:val="22"/>
              </w:rPr>
              <w:t> </w:t>
            </w:r>
            <w:r>
              <w:rPr>
                <w:rFonts w:ascii="宋体" w:hAnsi="宋体" w:cs="宋体" w:eastAsia="宋体" w:hint="default"/>
                <w:sz w:val="22"/>
                <w:szCs w:val="22"/>
              </w:rPr>
              <w:t>辉</w:t>
            </w:r>
          </w:p>
        </w:tc>
        <w:tc>
          <w:tcPr>
            <w:tcW w:w="223" w:type="dxa"/>
            <w:tcBorders>
              <w:top w:val="nil" w:sz="6" w:space="0" w:color="auto"/>
              <w:left w:val="nil" w:sz="6" w:space="0" w:color="auto"/>
              <w:bottom w:val="nil" w:sz="6" w:space="0" w:color="auto"/>
              <w:right w:val="nil" w:sz="6" w:space="0" w:color="auto"/>
            </w:tcBorders>
          </w:tcPr>
          <w:p>
            <w:pP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7"/>
              <w:jc w:val="right"/>
              <w:rPr>
                <w:rFonts w:ascii="Arial" w:hAnsi="Arial" w:cs="Arial" w:eastAsia="Arial" w:hint="default"/>
                <w:sz w:val="20"/>
                <w:szCs w:val="20"/>
              </w:rPr>
            </w:pPr>
            <w:r>
              <w:rPr>
                <w:rFonts w:ascii="Arial"/>
                <w:w w:val="95"/>
                <w:sz w:val="20"/>
              </w:rPr>
              <w:t>100.00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7"/>
              <w:ind w:right="103"/>
              <w:jc w:val="right"/>
              <w:rPr>
                <w:rFonts w:ascii="Arial" w:hAnsi="Arial" w:cs="Arial" w:eastAsia="Arial" w:hint="default"/>
                <w:sz w:val="22"/>
                <w:szCs w:val="22"/>
              </w:rPr>
            </w:pPr>
            <w:r>
              <w:rPr>
                <w:rFonts w:ascii="Arial"/>
                <w:sz w:val="22"/>
              </w:rPr>
              <w:t>---</w:t>
            </w:r>
          </w:p>
        </w:tc>
      </w:tr>
      <w:tr>
        <w:trPr>
          <w:trHeight w:val="1142" w:hRule="exact"/>
        </w:trPr>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8" w:right="156"/>
              <w:jc w:val="left"/>
              <w:rPr>
                <w:rFonts w:ascii="宋体" w:hAnsi="宋体" w:cs="宋体" w:eastAsia="宋体" w:hint="default"/>
                <w:sz w:val="22"/>
                <w:szCs w:val="22"/>
              </w:rPr>
            </w:pPr>
            <w:r>
              <w:rPr>
                <w:rFonts w:ascii="宋体" w:hAnsi="宋体" w:cs="宋体" w:eastAsia="宋体" w:hint="default"/>
                <w:spacing w:val="-1"/>
                <w:sz w:val="22"/>
                <w:szCs w:val="22"/>
              </w:rPr>
              <w:t>海口酷动数</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pacing w:val="-1"/>
                <w:sz w:val="22"/>
                <w:szCs w:val="22"/>
              </w:rPr>
              <w:t>码有限公司</w:t>
            </w:r>
          </w:p>
        </w:tc>
        <w:tc>
          <w:tcPr>
            <w:tcW w:w="226"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全资</w:t>
            </w:r>
          </w:p>
        </w:tc>
        <w:tc>
          <w:tcPr>
            <w:tcW w:w="271" w:type="dxa"/>
            <w:tcBorders>
              <w:top w:val="nil" w:sz="6" w:space="0" w:color="auto"/>
              <w:left w:val="nil" w:sz="6" w:space="0" w:color="auto"/>
              <w:bottom w:val="nil" w:sz="6" w:space="0" w:color="auto"/>
              <w:right w:val="nil" w:sz="6" w:space="0" w:color="auto"/>
            </w:tcBorders>
          </w:tcPr>
          <w:p>
            <w:pPr/>
          </w:p>
        </w:tc>
        <w:tc>
          <w:tcPr>
            <w:tcW w:w="4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8" w:right="144"/>
              <w:jc w:val="left"/>
              <w:rPr>
                <w:rFonts w:ascii="宋体" w:hAnsi="宋体" w:cs="宋体" w:eastAsia="宋体" w:hint="default"/>
                <w:sz w:val="22"/>
                <w:szCs w:val="22"/>
              </w:rPr>
            </w:pPr>
            <w:r>
              <w:rPr>
                <w:rFonts w:ascii="宋体" w:hAnsi="宋体" w:cs="宋体" w:eastAsia="宋体" w:hint="default"/>
                <w:sz w:val="22"/>
                <w:szCs w:val="22"/>
              </w:rPr>
              <w:t>海</w:t>
            </w:r>
            <w:r>
              <w:rPr>
                <w:rFonts w:ascii="宋体" w:hAnsi="宋体" w:cs="宋体" w:eastAsia="宋体" w:hint="default"/>
                <w:w w:val="100"/>
                <w:sz w:val="22"/>
                <w:szCs w:val="22"/>
              </w:rPr>
              <w:t> </w:t>
            </w:r>
            <w:r>
              <w:rPr>
                <w:rFonts w:ascii="宋体" w:hAnsi="宋体" w:cs="宋体" w:eastAsia="宋体" w:hint="default"/>
                <w:sz w:val="22"/>
                <w:szCs w:val="22"/>
              </w:rPr>
              <w:t>口</w:t>
            </w:r>
          </w:p>
        </w:tc>
        <w:tc>
          <w:tcPr>
            <w:tcW w:w="223" w:type="dxa"/>
            <w:tcBorders>
              <w:top w:val="nil" w:sz="6" w:space="0" w:color="auto"/>
              <w:left w:val="nil" w:sz="6" w:space="0" w:color="auto"/>
              <w:bottom w:val="nil" w:sz="6" w:space="0" w:color="auto"/>
              <w:right w:val="nil" w:sz="6" w:space="0" w:color="auto"/>
            </w:tcBorders>
          </w:tcPr>
          <w:p>
            <w:pPr/>
          </w:p>
        </w:tc>
        <w:tc>
          <w:tcPr>
            <w:tcW w:w="47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5" w:right="146"/>
              <w:jc w:val="left"/>
              <w:rPr>
                <w:rFonts w:ascii="宋体" w:hAnsi="宋体" w:cs="宋体" w:eastAsia="宋体" w:hint="default"/>
                <w:sz w:val="22"/>
                <w:szCs w:val="22"/>
              </w:rPr>
            </w:pPr>
            <w:r>
              <w:rPr>
                <w:rFonts w:ascii="宋体" w:hAnsi="宋体" w:cs="宋体" w:eastAsia="宋体" w:hint="default"/>
                <w:sz w:val="22"/>
                <w:szCs w:val="22"/>
              </w:rPr>
              <w:t>商</w:t>
            </w:r>
            <w:r>
              <w:rPr>
                <w:rFonts w:ascii="宋体" w:hAnsi="宋体" w:cs="宋体" w:eastAsia="宋体" w:hint="default"/>
                <w:w w:val="100"/>
                <w:sz w:val="22"/>
                <w:szCs w:val="22"/>
              </w:rPr>
              <w:t> </w:t>
            </w:r>
            <w:r>
              <w:rPr>
                <w:rFonts w:ascii="宋体" w:hAnsi="宋体" w:cs="宋体" w:eastAsia="宋体" w:hint="default"/>
                <w:sz w:val="22"/>
                <w:szCs w:val="22"/>
              </w:rPr>
              <w:t>业</w:t>
            </w:r>
          </w:p>
        </w:tc>
        <w:tc>
          <w:tcPr>
            <w:tcW w:w="221"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Arial" w:hAnsi="Arial" w:cs="Arial" w:eastAsia="Arial" w:hint="default"/>
                <w:sz w:val="20"/>
                <w:szCs w:val="20"/>
              </w:rPr>
            </w:pPr>
            <w:r>
              <w:rPr>
                <w:rFonts w:ascii="Arial"/>
                <w:w w:val="95"/>
                <w:sz w:val="20"/>
              </w:rPr>
              <w:t>10.00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752"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both"/>
              <w:rPr>
                <w:rFonts w:ascii="宋体" w:hAnsi="宋体" w:cs="宋体" w:eastAsia="宋体" w:hint="default"/>
                <w:sz w:val="22"/>
                <w:szCs w:val="22"/>
              </w:rPr>
            </w:pPr>
            <w:r>
              <w:rPr>
                <w:rFonts w:ascii="宋体" w:hAnsi="宋体" w:cs="宋体" w:eastAsia="宋体" w:hint="default"/>
                <w:sz w:val="22"/>
                <w:szCs w:val="22"/>
              </w:rPr>
              <w:t>数码</w:t>
            </w:r>
          </w:p>
          <w:p>
            <w:pPr>
              <w:pStyle w:val="TableParagraph"/>
              <w:spacing w:line="286" w:lineRule="exact" w:before="27"/>
              <w:ind w:left="108" w:right="200"/>
              <w:jc w:val="both"/>
              <w:rPr>
                <w:rFonts w:ascii="宋体" w:hAnsi="宋体" w:cs="宋体" w:eastAsia="宋体" w:hint="default"/>
                <w:sz w:val="22"/>
                <w:szCs w:val="22"/>
              </w:rPr>
            </w:pPr>
            <w:r>
              <w:rPr>
                <w:rFonts w:ascii="宋体" w:hAnsi="宋体" w:cs="宋体" w:eastAsia="宋体" w:hint="default"/>
                <w:sz w:val="22"/>
                <w:szCs w:val="22"/>
              </w:rPr>
              <w:t>电子</w:t>
            </w:r>
            <w:r>
              <w:rPr>
                <w:rFonts w:ascii="宋体" w:hAnsi="宋体" w:cs="宋体" w:eastAsia="宋体" w:hint="default"/>
                <w:w w:val="100"/>
                <w:sz w:val="22"/>
                <w:szCs w:val="22"/>
              </w:rPr>
              <w:t> </w:t>
            </w:r>
            <w:r>
              <w:rPr>
                <w:rFonts w:ascii="宋体" w:hAnsi="宋体" w:cs="宋体" w:eastAsia="宋体" w:hint="default"/>
                <w:sz w:val="22"/>
                <w:szCs w:val="22"/>
              </w:rPr>
              <w:t>产品</w:t>
            </w:r>
            <w:r>
              <w:rPr>
                <w:rFonts w:ascii="宋体" w:hAnsi="宋体" w:cs="宋体" w:eastAsia="宋体" w:hint="default"/>
                <w:w w:val="100"/>
                <w:sz w:val="22"/>
                <w:szCs w:val="22"/>
              </w:rPr>
              <w:t> </w:t>
            </w:r>
            <w:r>
              <w:rPr>
                <w:rFonts w:ascii="宋体" w:hAnsi="宋体" w:cs="宋体" w:eastAsia="宋体" w:hint="default"/>
                <w:sz w:val="22"/>
                <w:szCs w:val="22"/>
              </w:rPr>
              <w:t>销售</w:t>
            </w:r>
          </w:p>
        </w:tc>
        <w:tc>
          <w:tcPr>
            <w:tcW w:w="221" w:type="dxa"/>
            <w:tcBorders>
              <w:top w:val="nil" w:sz="6" w:space="0" w:color="auto"/>
              <w:left w:val="nil" w:sz="6" w:space="0" w:color="auto"/>
              <w:bottom w:val="nil" w:sz="6" w:space="0" w:color="auto"/>
              <w:right w:val="nil" w:sz="6" w:space="0" w:color="auto"/>
            </w:tcBorders>
          </w:tcPr>
          <w:p>
            <w:pPr/>
          </w:p>
        </w:tc>
        <w:tc>
          <w:tcPr>
            <w:tcW w:w="497"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both"/>
              <w:rPr>
                <w:rFonts w:ascii="宋体" w:hAnsi="宋体" w:cs="宋体" w:eastAsia="宋体" w:hint="default"/>
                <w:sz w:val="22"/>
                <w:szCs w:val="22"/>
              </w:rPr>
            </w:pPr>
            <w:r>
              <w:rPr>
                <w:rFonts w:ascii="宋体" w:hAnsi="宋体" w:cs="宋体" w:eastAsia="宋体" w:hint="default"/>
                <w:w w:val="100"/>
                <w:sz w:val="22"/>
                <w:szCs w:val="22"/>
              </w:rPr>
              <w:t>有</w:t>
            </w:r>
          </w:p>
          <w:p>
            <w:pPr>
              <w:pStyle w:val="TableParagraph"/>
              <w:spacing w:line="286" w:lineRule="exact" w:before="27"/>
              <w:ind w:left="108" w:right="167"/>
              <w:jc w:val="both"/>
              <w:rPr>
                <w:rFonts w:ascii="宋体" w:hAnsi="宋体" w:cs="宋体" w:eastAsia="宋体" w:hint="default"/>
                <w:sz w:val="22"/>
                <w:szCs w:val="22"/>
              </w:rPr>
            </w:pPr>
            <w:r>
              <w:rPr>
                <w:rFonts w:ascii="宋体" w:hAnsi="宋体" w:cs="宋体" w:eastAsia="宋体" w:hint="default"/>
                <w:sz w:val="22"/>
                <w:szCs w:val="22"/>
              </w:rPr>
              <w:t>限</w:t>
            </w:r>
            <w:r>
              <w:rPr>
                <w:rFonts w:ascii="宋体" w:hAnsi="宋体" w:cs="宋体" w:eastAsia="宋体" w:hint="default"/>
                <w:w w:val="100"/>
                <w:sz w:val="22"/>
                <w:szCs w:val="22"/>
              </w:rPr>
              <w:t> </w:t>
            </w:r>
            <w:r>
              <w:rPr>
                <w:rFonts w:ascii="宋体" w:hAnsi="宋体" w:cs="宋体" w:eastAsia="宋体" w:hint="default"/>
                <w:sz w:val="22"/>
                <w:szCs w:val="22"/>
              </w:rPr>
              <w:t>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223"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8" w:right="215"/>
              <w:jc w:val="left"/>
              <w:rPr>
                <w:rFonts w:ascii="宋体" w:hAnsi="宋体" w:cs="宋体" w:eastAsia="宋体" w:hint="default"/>
                <w:sz w:val="22"/>
                <w:szCs w:val="22"/>
              </w:rPr>
            </w:pPr>
            <w:r>
              <w:rPr>
                <w:rFonts w:ascii="宋体" w:hAnsi="宋体" w:cs="宋体" w:eastAsia="宋体" w:hint="default"/>
                <w:sz w:val="22"/>
                <w:szCs w:val="22"/>
              </w:rPr>
              <w:t>黄文</w:t>
            </w:r>
            <w:r>
              <w:rPr>
                <w:rFonts w:ascii="宋体" w:hAnsi="宋体" w:cs="宋体" w:eastAsia="宋体" w:hint="default"/>
                <w:w w:val="100"/>
                <w:sz w:val="22"/>
                <w:szCs w:val="22"/>
              </w:rPr>
              <w:t> </w:t>
            </w:r>
            <w:r>
              <w:rPr>
                <w:rFonts w:ascii="宋体" w:hAnsi="宋体" w:cs="宋体" w:eastAsia="宋体" w:hint="default"/>
                <w:sz w:val="22"/>
                <w:szCs w:val="22"/>
              </w:rPr>
              <w:t>辉</w:t>
            </w:r>
          </w:p>
        </w:tc>
        <w:tc>
          <w:tcPr>
            <w:tcW w:w="223" w:type="dxa"/>
            <w:tcBorders>
              <w:top w:val="nil" w:sz="6" w:space="0" w:color="auto"/>
              <w:left w:val="nil" w:sz="6" w:space="0" w:color="auto"/>
              <w:bottom w:val="nil" w:sz="6" w:space="0" w:color="auto"/>
              <w:right w:val="nil" w:sz="6" w:space="0" w:color="auto"/>
            </w:tcBorders>
          </w:tcPr>
          <w:p>
            <w:pP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Arial" w:hAnsi="Arial" w:cs="Arial" w:eastAsia="Arial" w:hint="default"/>
                <w:sz w:val="20"/>
                <w:szCs w:val="20"/>
              </w:rPr>
            </w:pPr>
            <w:r>
              <w:rPr>
                <w:rFonts w:ascii="Arial"/>
                <w:w w:val="95"/>
                <w:sz w:val="20"/>
              </w:rPr>
              <w:t>10.00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7"/>
              <w:ind w:right="103"/>
              <w:jc w:val="right"/>
              <w:rPr>
                <w:rFonts w:ascii="Arial" w:hAnsi="Arial" w:cs="Arial" w:eastAsia="Arial" w:hint="default"/>
                <w:sz w:val="22"/>
                <w:szCs w:val="22"/>
              </w:rPr>
            </w:pPr>
            <w:r>
              <w:rPr>
                <w:rFonts w:ascii="Arial"/>
                <w:sz w:val="22"/>
              </w:rPr>
              <w:t>---</w:t>
            </w:r>
          </w:p>
        </w:tc>
      </w:tr>
      <w:tr>
        <w:trPr>
          <w:trHeight w:val="1140" w:hRule="exact"/>
        </w:trPr>
        <w:tc>
          <w:tcPr>
            <w:tcW w:w="1368" w:type="dxa"/>
            <w:tcBorders>
              <w:top w:val="nil" w:sz="6" w:space="0" w:color="auto"/>
              <w:left w:val="nil" w:sz="6" w:space="0" w:color="auto"/>
              <w:bottom w:val="nil" w:sz="6" w:space="0" w:color="auto"/>
              <w:right w:val="nil" w:sz="6" w:space="0" w:color="auto"/>
            </w:tcBorders>
          </w:tcPr>
          <w:p>
            <w:pPr>
              <w:pStyle w:val="TableParagraph"/>
              <w:spacing w:line="286" w:lineRule="exact" w:before="135"/>
              <w:ind w:left="108" w:right="156"/>
              <w:jc w:val="both"/>
              <w:rPr>
                <w:rFonts w:ascii="宋体" w:hAnsi="宋体" w:cs="宋体" w:eastAsia="宋体" w:hint="default"/>
                <w:sz w:val="22"/>
                <w:szCs w:val="22"/>
              </w:rPr>
            </w:pPr>
            <w:r>
              <w:rPr>
                <w:rFonts w:ascii="宋体" w:hAnsi="宋体" w:cs="宋体" w:eastAsia="宋体" w:hint="default"/>
                <w:spacing w:val="-1"/>
                <w:sz w:val="22"/>
                <w:szCs w:val="22"/>
              </w:rPr>
              <w:t>大连酷动数</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pacing w:val="-1"/>
                <w:sz w:val="22"/>
                <w:szCs w:val="22"/>
              </w:rPr>
              <w:t>码产品有限</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公司</w:t>
            </w:r>
          </w:p>
        </w:tc>
        <w:tc>
          <w:tcPr>
            <w:tcW w:w="226"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全资</w:t>
            </w:r>
          </w:p>
        </w:tc>
        <w:tc>
          <w:tcPr>
            <w:tcW w:w="271" w:type="dxa"/>
            <w:tcBorders>
              <w:top w:val="nil" w:sz="6" w:space="0" w:color="auto"/>
              <w:left w:val="nil" w:sz="6" w:space="0" w:color="auto"/>
              <w:bottom w:val="nil" w:sz="6" w:space="0" w:color="auto"/>
              <w:right w:val="nil" w:sz="6" w:space="0" w:color="auto"/>
            </w:tcBorders>
          </w:tcPr>
          <w:p>
            <w:pPr/>
          </w:p>
        </w:tc>
        <w:tc>
          <w:tcPr>
            <w:tcW w:w="47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84" w:lineRule="exact"/>
              <w:ind w:left="108" w:right="144"/>
              <w:jc w:val="left"/>
              <w:rPr>
                <w:rFonts w:ascii="宋体" w:hAnsi="宋体" w:cs="宋体" w:eastAsia="宋体" w:hint="default"/>
                <w:sz w:val="22"/>
                <w:szCs w:val="22"/>
              </w:rPr>
            </w:pPr>
            <w:r>
              <w:rPr>
                <w:rFonts w:ascii="宋体" w:hAnsi="宋体" w:cs="宋体" w:eastAsia="宋体" w:hint="default"/>
                <w:sz w:val="22"/>
                <w:szCs w:val="22"/>
              </w:rPr>
              <w:t>大</w:t>
            </w:r>
            <w:r>
              <w:rPr>
                <w:rFonts w:ascii="宋体" w:hAnsi="宋体" w:cs="宋体" w:eastAsia="宋体" w:hint="default"/>
                <w:w w:val="100"/>
                <w:sz w:val="22"/>
                <w:szCs w:val="22"/>
              </w:rPr>
              <w:t> </w:t>
            </w:r>
            <w:r>
              <w:rPr>
                <w:rFonts w:ascii="宋体" w:hAnsi="宋体" w:cs="宋体" w:eastAsia="宋体" w:hint="default"/>
                <w:sz w:val="22"/>
                <w:szCs w:val="22"/>
              </w:rPr>
              <w:t>连</w:t>
            </w:r>
          </w:p>
        </w:tc>
        <w:tc>
          <w:tcPr>
            <w:tcW w:w="223" w:type="dxa"/>
            <w:tcBorders>
              <w:top w:val="nil" w:sz="6" w:space="0" w:color="auto"/>
              <w:left w:val="nil" w:sz="6" w:space="0" w:color="auto"/>
              <w:bottom w:val="nil" w:sz="6" w:space="0" w:color="auto"/>
              <w:right w:val="nil" w:sz="6" w:space="0" w:color="auto"/>
            </w:tcBorders>
          </w:tcPr>
          <w:p>
            <w:pPr/>
          </w:p>
        </w:tc>
        <w:tc>
          <w:tcPr>
            <w:tcW w:w="47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84" w:lineRule="exact"/>
              <w:ind w:left="105" w:right="146"/>
              <w:jc w:val="left"/>
              <w:rPr>
                <w:rFonts w:ascii="宋体" w:hAnsi="宋体" w:cs="宋体" w:eastAsia="宋体" w:hint="default"/>
                <w:sz w:val="22"/>
                <w:szCs w:val="22"/>
              </w:rPr>
            </w:pPr>
            <w:r>
              <w:rPr>
                <w:rFonts w:ascii="宋体" w:hAnsi="宋体" w:cs="宋体" w:eastAsia="宋体" w:hint="default"/>
                <w:sz w:val="22"/>
                <w:szCs w:val="22"/>
              </w:rPr>
              <w:t>商</w:t>
            </w:r>
            <w:r>
              <w:rPr>
                <w:rFonts w:ascii="宋体" w:hAnsi="宋体" w:cs="宋体" w:eastAsia="宋体" w:hint="default"/>
                <w:w w:val="100"/>
                <w:sz w:val="22"/>
                <w:szCs w:val="22"/>
              </w:rPr>
              <w:t> </w:t>
            </w:r>
            <w:r>
              <w:rPr>
                <w:rFonts w:ascii="宋体" w:hAnsi="宋体" w:cs="宋体" w:eastAsia="宋体" w:hint="default"/>
                <w:sz w:val="22"/>
                <w:szCs w:val="22"/>
              </w:rPr>
              <w:t>业</w:t>
            </w:r>
          </w:p>
        </w:tc>
        <w:tc>
          <w:tcPr>
            <w:tcW w:w="221"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Arial" w:hAnsi="Arial" w:cs="Arial" w:eastAsia="Arial" w:hint="default"/>
                <w:sz w:val="20"/>
                <w:szCs w:val="20"/>
              </w:rPr>
            </w:pPr>
            <w:r>
              <w:rPr>
                <w:rFonts w:ascii="Arial"/>
                <w:w w:val="95"/>
                <w:sz w:val="20"/>
              </w:rPr>
              <w:t>150.00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752"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both"/>
              <w:rPr>
                <w:rFonts w:ascii="宋体" w:hAnsi="宋体" w:cs="宋体" w:eastAsia="宋体" w:hint="default"/>
                <w:sz w:val="22"/>
                <w:szCs w:val="22"/>
              </w:rPr>
            </w:pPr>
            <w:r>
              <w:rPr>
                <w:rFonts w:ascii="宋体" w:hAnsi="宋体" w:cs="宋体" w:eastAsia="宋体" w:hint="default"/>
                <w:sz w:val="22"/>
                <w:szCs w:val="22"/>
              </w:rPr>
              <w:t>数码</w:t>
            </w:r>
          </w:p>
          <w:p>
            <w:pPr>
              <w:pStyle w:val="TableParagraph"/>
              <w:spacing w:line="237" w:lineRule="auto" w:before="1"/>
              <w:ind w:left="108" w:right="200"/>
              <w:jc w:val="both"/>
              <w:rPr>
                <w:rFonts w:ascii="宋体" w:hAnsi="宋体" w:cs="宋体" w:eastAsia="宋体" w:hint="default"/>
                <w:sz w:val="22"/>
                <w:szCs w:val="22"/>
              </w:rPr>
            </w:pPr>
            <w:r>
              <w:rPr>
                <w:rFonts w:ascii="宋体" w:hAnsi="宋体" w:cs="宋体" w:eastAsia="宋体" w:hint="default"/>
                <w:sz w:val="22"/>
                <w:szCs w:val="22"/>
              </w:rPr>
              <w:t>电子</w:t>
            </w:r>
            <w:r>
              <w:rPr>
                <w:rFonts w:ascii="宋体" w:hAnsi="宋体" w:cs="宋体" w:eastAsia="宋体" w:hint="default"/>
                <w:w w:val="100"/>
                <w:sz w:val="22"/>
                <w:szCs w:val="22"/>
              </w:rPr>
              <w:t> </w:t>
            </w:r>
            <w:r>
              <w:rPr>
                <w:rFonts w:ascii="宋体" w:hAnsi="宋体" w:cs="宋体" w:eastAsia="宋体" w:hint="default"/>
                <w:sz w:val="22"/>
                <w:szCs w:val="22"/>
              </w:rPr>
              <w:t>产品</w:t>
            </w:r>
            <w:r>
              <w:rPr>
                <w:rFonts w:ascii="宋体" w:hAnsi="宋体" w:cs="宋体" w:eastAsia="宋体" w:hint="default"/>
                <w:w w:val="100"/>
                <w:sz w:val="22"/>
                <w:szCs w:val="22"/>
              </w:rPr>
              <w:t> </w:t>
            </w:r>
            <w:r>
              <w:rPr>
                <w:rFonts w:ascii="宋体" w:hAnsi="宋体" w:cs="宋体" w:eastAsia="宋体" w:hint="default"/>
                <w:sz w:val="22"/>
                <w:szCs w:val="22"/>
              </w:rPr>
              <w:t>销售</w:t>
            </w:r>
          </w:p>
        </w:tc>
        <w:tc>
          <w:tcPr>
            <w:tcW w:w="221" w:type="dxa"/>
            <w:tcBorders>
              <w:top w:val="nil" w:sz="6" w:space="0" w:color="auto"/>
              <w:left w:val="nil" w:sz="6" w:space="0" w:color="auto"/>
              <w:bottom w:val="nil" w:sz="6" w:space="0" w:color="auto"/>
              <w:right w:val="nil" w:sz="6" w:space="0" w:color="auto"/>
            </w:tcBorders>
          </w:tcPr>
          <w:p>
            <w:pPr/>
          </w:p>
        </w:tc>
        <w:tc>
          <w:tcPr>
            <w:tcW w:w="497"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both"/>
              <w:rPr>
                <w:rFonts w:ascii="宋体" w:hAnsi="宋体" w:cs="宋体" w:eastAsia="宋体" w:hint="default"/>
                <w:sz w:val="22"/>
                <w:szCs w:val="22"/>
              </w:rPr>
            </w:pPr>
            <w:r>
              <w:rPr>
                <w:rFonts w:ascii="宋体" w:hAnsi="宋体" w:cs="宋体" w:eastAsia="宋体" w:hint="default"/>
                <w:w w:val="100"/>
                <w:sz w:val="22"/>
                <w:szCs w:val="22"/>
              </w:rPr>
              <w:t>有</w:t>
            </w:r>
          </w:p>
          <w:p>
            <w:pPr>
              <w:pStyle w:val="TableParagraph"/>
              <w:spacing w:line="237" w:lineRule="auto" w:before="1"/>
              <w:ind w:left="108" w:right="167"/>
              <w:jc w:val="both"/>
              <w:rPr>
                <w:rFonts w:ascii="宋体" w:hAnsi="宋体" w:cs="宋体" w:eastAsia="宋体" w:hint="default"/>
                <w:sz w:val="22"/>
                <w:szCs w:val="22"/>
              </w:rPr>
            </w:pPr>
            <w:r>
              <w:rPr>
                <w:rFonts w:ascii="宋体" w:hAnsi="宋体" w:cs="宋体" w:eastAsia="宋体" w:hint="default"/>
                <w:sz w:val="22"/>
                <w:szCs w:val="22"/>
              </w:rPr>
              <w:t>限</w:t>
            </w:r>
            <w:r>
              <w:rPr>
                <w:rFonts w:ascii="宋体" w:hAnsi="宋体" w:cs="宋体" w:eastAsia="宋体" w:hint="default"/>
                <w:w w:val="100"/>
                <w:sz w:val="22"/>
                <w:szCs w:val="22"/>
              </w:rPr>
              <w:t> </w:t>
            </w:r>
            <w:r>
              <w:rPr>
                <w:rFonts w:ascii="宋体" w:hAnsi="宋体" w:cs="宋体" w:eastAsia="宋体" w:hint="default"/>
                <w:sz w:val="22"/>
                <w:szCs w:val="22"/>
              </w:rPr>
              <w:t>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223"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84" w:lineRule="exact"/>
              <w:ind w:left="108" w:right="215"/>
              <w:jc w:val="left"/>
              <w:rPr>
                <w:rFonts w:ascii="宋体" w:hAnsi="宋体" w:cs="宋体" w:eastAsia="宋体" w:hint="default"/>
                <w:sz w:val="22"/>
                <w:szCs w:val="22"/>
              </w:rPr>
            </w:pPr>
            <w:r>
              <w:rPr>
                <w:rFonts w:ascii="宋体" w:hAnsi="宋体" w:cs="宋体" w:eastAsia="宋体" w:hint="default"/>
                <w:sz w:val="22"/>
                <w:szCs w:val="22"/>
              </w:rPr>
              <w:t>黄文</w:t>
            </w:r>
            <w:r>
              <w:rPr>
                <w:rFonts w:ascii="宋体" w:hAnsi="宋体" w:cs="宋体" w:eastAsia="宋体" w:hint="default"/>
                <w:w w:val="100"/>
                <w:sz w:val="22"/>
                <w:szCs w:val="22"/>
              </w:rPr>
              <w:t> </w:t>
            </w:r>
            <w:r>
              <w:rPr>
                <w:rFonts w:ascii="宋体" w:hAnsi="宋体" w:cs="宋体" w:eastAsia="宋体" w:hint="default"/>
                <w:sz w:val="22"/>
                <w:szCs w:val="22"/>
              </w:rPr>
              <w:t>辉</w:t>
            </w:r>
          </w:p>
        </w:tc>
        <w:tc>
          <w:tcPr>
            <w:tcW w:w="223" w:type="dxa"/>
            <w:tcBorders>
              <w:top w:val="nil" w:sz="6" w:space="0" w:color="auto"/>
              <w:left w:val="nil" w:sz="6" w:space="0" w:color="auto"/>
              <w:bottom w:val="nil" w:sz="6" w:space="0" w:color="auto"/>
              <w:right w:val="nil" w:sz="6" w:space="0" w:color="auto"/>
            </w:tcBorders>
          </w:tcPr>
          <w:p>
            <w:pP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Arial" w:hAnsi="Arial" w:cs="Arial" w:eastAsia="Arial" w:hint="default"/>
                <w:sz w:val="20"/>
                <w:szCs w:val="20"/>
              </w:rPr>
            </w:pPr>
            <w:r>
              <w:rPr>
                <w:rFonts w:ascii="Arial"/>
                <w:w w:val="95"/>
                <w:sz w:val="20"/>
              </w:rPr>
              <w:t>150.00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7"/>
              <w:ind w:right="103"/>
              <w:jc w:val="right"/>
              <w:rPr>
                <w:rFonts w:ascii="Arial" w:hAnsi="Arial" w:cs="Arial" w:eastAsia="Arial" w:hint="default"/>
                <w:sz w:val="22"/>
                <w:szCs w:val="22"/>
              </w:rPr>
            </w:pPr>
            <w:r>
              <w:rPr>
                <w:rFonts w:ascii="Arial"/>
                <w:sz w:val="22"/>
              </w:rPr>
              <w:t>---</w:t>
            </w:r>
          </w:p>
        </w:tc>
      </w:tr>
      <w:tr>
        <w:trPr>
          <w:trHeight w:val="1143" w:hRule="exact"/>
        </w:trPr>
        <w:tc>
          <w:tcPr>
            <w:tcW w:w="1368" w:type="dxa"/>
            <w:tcBorders>
              <w:top w:val="nil" w:sz="6" w:space="0" w:color="auto"/>
              <w:left w:val="nil" w:sz="6" w:space="0" w:color="auto"/>
              <w:bottom w:val="nil" w:sz="6" w:space="0" w:color="auto"/>
              <w:right w:val="nil" w:sz="6" w:space="0" w:color="auto"/>
            </w:tcBorders>
          </w:tcPr>
          <w:p>
            <w:pPr>
              <w:pStyle w:val="TableParagraph"/>
              <w:spacing w:line="237" w:lineRule="auto" w:before="111"/>
              <w:ind w:left="108" w:right="156"/>
              <w:jc w:val="both"/>
              <w:rPr>
                <w:rFonts w:ascii="宋体" w:hAnsi="宋体" w:cs="宋体" w:eastAsia="宋体" w:hint="default"/>
                <w:sz w:val="22"/>
                <w:szCs w:val="22"/>
              </w:rPr>
            </w:pPr>
            <w:r>
              <w:rPr>
                <w:rFonts w:ascii="宋体" w:hAnsi="宋体" w:cs="宋体" w:eastAsia="宋体" w:hint="default"/>
                <w:spacing w:val="-1"/>
                <w:sz w:val="22"/>
                <w:szCs w:val="22"/>
              </w:rPr>
              <w:t>北京乐动数</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pacing w:val="-1"/>
                <w:sz w:val="22"/>
                <w:szCs w:val="22"/>
              </w:rPr>
              <w:t>码商贸有限</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公司</w:t>
            </w:r>
          </w:p>
        </w:tc>
        <w:tc>
          <w:tcPr>
            <w:tcW w:w="226"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30"/>
                <w:szCs w:val="30"/>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全资</w:t>
            </w:r>
          </w:p>
        </w:tc>
        <w:tc>
          <w:tcPr>
            <w:tcW w:w="271" w:type="dxa"/>
            <w:tcBorders>
              <w:top w:val="nil" w:sz="6" w:space="0" w:color="auto"/>
              <w:left w:val="nil" w:sz="6" w:space="0" w:color="auto"/>
              <w:bottom w:val="nil" w:sz="6" w:space="0" w:color="auto"/>
              <w:right w:val="nil" w:sz="6" w:space="0" w:color="auto"/>
            </w:tcBorders>
          </w:tcPr>
          <w:p>
            <w:pPr/>
          </w:p>
        </w:tc>
        <w:tc>
          <w:tcPr>
            <w:tcW w:w="4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8" w:right="144"/>
              <w:jc w:val="left"/>
              <w:rPr>
                <w:rFonts w:ascii="宋体" w:hAnsi="宋体" w:cs="宋体" w:eastAsia="宋体" w:hint="default"/>
                <w:sz w:val="22"/>
                <w:szCs w:val="22"/>
              </w:rPr>
            </w:pPr>
            <w:r>
              <w:rPr>
                <w:rFonts w:ascii="宋体" w:hAnsi="宋体" w:cs="宋体" w:eastAsia="宋体" w:hint="default"/>
                <w:sz w:val="22"/>
                <w:szCs w:val="22"/>
              </w:rPr>
              <w:t>北</w:t>
            </w:r>
            <w:r>
              <w:rPr>
                <w:rFonts w:ascii="宋体" w:hAnsi="宋体" w:cs="宋体" w:eastAsia="宋体" w:hint="default"/>
                <w:w w:val="100"/>
                <w:sz w:val="22"/>
                <w:szCs w:val="22"/>
              </w:rPr>
              <w:t> </w:t>
            </w:r>
            <w:r>
              <w:rPr>
                <w:rFonts w:ascii="宋体" w:hAnsi="宋体" w:cs="宋体" w:eastAsia="宋体" w:hint="default"/>
                <w:sz w:val="22"/>
                <w:szCs w:val="22"/>
              </w:rPr>
              <w:t>京</w:t>
            </w:r>
          </w:p>
        </w:tc>
        <w:tc>
          <w:tcPr>
            <w:tcW w:w="223" w:type="dxa"/>
            <w:tcBorders>
              <w:top w:val="nil" w:sz="6" w:space="0" w:color="auto"/>
              <w:left w:val="nil" w:sz="6" w:space="0" w:color="auto"/>
              <w:bottom w:val="nil" w:sz="6" w:space="0" w:color="auto"/>
              <w:right w:val="nil" w:sz="6" w:space="0" w:color="auto"/>
            </w:tcBorders>
          </w:tcPr>
          <w:p>
            <w:pPr/>
          </w:p>
        </w:tc>
        <w:tc>
          <w:tcPr>
            <w:tcW w:w="47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5" w:right="146"/>
              <w:jc w:val="left"/>
              <w:rPr>
                <w:rFonts w:ascii="宋体" w:hAnsi="宋体" w:cs="宋体" w:eastAsia="宋体" w:hint="default"/>
                <w:sz w:val="22"/>
                <w:szCs w:val="22"/>
              </w:rPr>
            </w:pPr>
            <w:r>
              <w:rPr>
                <w:rFonts w:ascii="宋体" w:hAnsi="宋体" w:cs="宋体" w:eastAsia="宋体" w:hint="default"/>
                <w:sz w:val="22"/>
                <w:szCs w:val="22"/>
              </w:rPr>
              <w:t>商</w:t>
            </w:r>
            <w:r>
              <w:rPr>
                <w:rFonts w:ascii="宋体" w:hAnsi="宋体" w:cs="宋体" w:eastAsia="宋体" w:hint="default"/>
                <w:w w:val="100"/>
                <w:sz w:val="22"/>
                <w:szCs w:val="22"/>
              </w:rPr>
              <w:t> </w:t>
            </w:r>
            <w:r>
              <w:rPr>
                <w:rFonts w:ascii="宋体" w:hAnsi="宋体" w:cs="宋体" w:eastAsia="宋体" w:hint="default"/>
                <w:sz w:val="22"/>
                <w:szCs w:val="22"/>
              </w:rPr>
              <w:t>业</w:t>
            </w:r>
          </w:p>
        </w:tc>
        <w:tc>
          <w:tcPr>
            <w:tcW w:w="221"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Arial" w:hAnsi="Arial" w:cs="Arial" w:eastAsia="Arial" w:hint="default"/>
                <w:sz w:val="20"/>
                <w:szCs w:val="20"/>
              </w:rPr>
            </w:pPr>
            <w:r>
              <w:rPr>
                <w:rFonts w:ascii="Arial"/>
                <w:w w:val="95"/>
                <w:sz w:val="20"/>
              </w:rPr>
              <w:t>500.00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752"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both"/>
              <w:rPr>
                <w:rFonts w:ascii="宋体" w:hAnsi="宋体" w:cs="宋体" w:eastAsia="宋体" w:hint="default"/>
                <w:sz w:val="22"/>
                <w:szCs w:val="22"/>
              </w:rPr>
            </w:pPr>
            <w:r>
              <w:rPr>
                <w:rFonts w:ascii="宋体" w:hAnsi="宋体" w:cs="宋体" w:eastAsia="宋体" w:hint="default"/>
                <w:sz w:val="22"/>
                <w:szCs w:val="22"/>
              </w:rPr>
              <w:t>数码</w:t>
            </w:r>
          </w:p>
          <w:p>
            <w:pPr>
              <w:pStyle w:val="TableParagraph"/>
              <w:spacing w:line="237" w:lineRule="auto" w:before="1"/>
              <w:ind w:left="108" w:right="200"/>
              <w:jc w:val="both"/>
              <w:rPr>
                <w:rFonts w:ascii="宋体" w:hAnsi="宋体" w:cs="宋体" w:eastAsia="宋体" w:hint="default"/>
                <w:sz w:val="22"/>
                <w:szCs w:val="22"/>
              </w:rPr>
            </w:pPr>
            <w:r>
              <w:rPr>
                <w:rFonts w:ascii="宋体" w:hAnsi="宋体" w:cs="宋体" w:eastAsia="宋体" w:hint="default"/>
                <w:sz w:val="22"/>
                <w:szCs w:val="22"/>
              </w:rPr>
              <w:t>电子</w:t>
            </w:r>
            <w:r>
              <w:rPr>
                <w:rFonts w:ascii="宋体" w:hAnsi="宋体" w:cs="宋体" w:eastAsia="宋体" w:hint="default"/>
                <w:w w:val="100"/>
                <w:sz w:val="22"/>
                <w:szCs w:val="22"/>
              </w:rPr>
              <w:t> </w:t>
            </w:r>
            <w:r>
              <w:rPr>
                <w:rFonts w:ascii="宋体" w:hAnsi="宋体" w:cs="宋体" w:eastAsia="宋体" w:hint="default"/>
                <w:sz w:val="22"/>
                <w:szCs w:val="22"/>
              </w:rPr>
              <w:t>产品</w:t>
            </w:r>
            <w:r>
              <w:rPr>
                <w:rFonts w:ascii="宋体" w:hAnsi="宋体" w:cs="宋体" w:eastAsia="宋体" w:hint="default"/>
                <w:w w:val="100"/>
                <w:sz w:val="22"/>
                <w:szCs w:val="22"/>
              </w:rPr>
              <w:t> </w:t>
            </w:r>
            <w:r>
              <w:rPr>
                <w:rFonts w:ascii="宋体" w:hAnsi="宋体" w:cs="宋体" w:eastAsia="宋体" w:hint="default"/>
                <w:sz w:val="22"/>
                <w:szCs w:val="22"/>
              </w:rPr>
              <w:t>销售</w:t>
            </w:r>
          </w:p>
        </w:tc>
        <w:tc>
          <w:tcPr>
            <w:tcW w:w="221" w:type="dxa"/>
            <w:tcBorders>
              <w:top w:val="nil" w:sz="6" w:space="0" w:color="auto"/>
              <w:left w:val="nil" w:sz="6" w:space="0" w:color="auto"/>
              <w:bottom w:val="nil" w:sz="6" w:space="0" w:color="auto"/>
              <w:right w:val="nil" w:sz="6" w:space="0" w:color="auto"/>
            </w:tcBorders>
          </w:tcPr>
          <w:p>
            <w:pPr/>
          </w:p>
        </w:tc>
        <w:tc>
          <w:tcPr>
            <w:tcW w:w="497"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both"/>
              <w:rPr>
                <w:rFonts w:ascii="宋体" w:hAnsi="宋体" w:cs="宋体" w:eastAsia="宋体" w:hint="default"/>
                <w:sz w:val="22"/>
                <w:szCs w:val="22"/>
              </w:rPr>
            </w:pPr>
            <w:r>
              <w:rPr>
                <w:rFonts w:ascii="宋体" w:hAnsi="宋体" w:cs="宋体" w:eastAsia="宋体" w:hint="default"/>
                <w:w w:val="100"/>
                <w:sz w:val="22"/>
                <w:szCs w:val="22"/>
              </w:rPr>
              <w:t>有</w:t>
            </w:r>
          </w:p>
          <w:p>
            <w:pPr>
              <w:pStyle w:val="TableParagraph"/>
              <w:spacing w:line="237" w:lineRule="auto" w:before="1"/>
              <w:ind w:left="108" w:right="167"/>
              <w:jc w:val="both"/>
              <w:rPr>
                <w:rFonts w:ascii="宋体" w:hAnsi="宋体" w:cs="宋体" w:eastAsia="宋体" w:hint="default"/>
                <w:sz w:val="22"/>
                <w:szCs w:val="22"/>
              </w:rPr>
            </w:pPr>
            <w:r>
              <w:rPr>
                <w:rFonts w:ascii="宋体" w:hAnsi="宋体" w:cs="宋体" w:eastAsia="宋体" w:hint="default"/>
                <w:sz w:val="22"/>
                <w:szCs w:val="22"/>
              </w:rPr>
              <w:t>限</w:t>
            </w:r>
            <w:r>
              <w:rPr>
                <w:rFonts w:ascii="宋体" w:hAnsi="宋体" w:cs="宋体" w:eastAsia="宋体" w:hint="default"/>
                <w:w w:val="100"/>
                <w:sz w:val="22"/>
                <w:szCs w:val="22"/>
              </w:rPr>
              <w:t> </w:t>
            </w:r>
            <w:r>
              <w:rPr>
                <w:rFonts w:ascii="宋体" w:hAnsi="宋体" w:cs="宋体" w:eastAsia="宋体" w:hint="default"/>
                <w:sz w:val="22"/>
                <w:szCs w:val="22"/>
              </w:rPr>
              <w:t>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223"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8" w:right="215"/>
              <w:jc w:val="left"/>
              <w:rPr>
                <w:rFonts w:ascii="宋体" w:hAnsi="宋体" w:cs="宋体" w:eastAsia="宋体" w:hint="default"/>
                <w:sz w:val="22"/>
                <w:szCs w:val="22"/>
              </w:rPr>
            </w:pPr>
            <w:r>
              <w:rPr>
                <w:rFonts w:ascii="宋体" w:hAnsi="宋体" w:cs="宋体" w:eastAsia="宋体" w:hint="default"/>
                <w:sz w:val="22"/>
                <w:szCs w:val="22"/>
              </w:rPr>
              <w:t>黄文</w:t>
            </w:r>
            <w:r>
              <w:rPr>
                <w:rFonts w:ascii="宋体" w:hAnsi="宋体" w:cs="宋体" w:eastAsia="宋体" w:hint="default"/>
                <w:w w:val="100"/>
                <w:sz w:val="22"/>
                <w:szCs w:val="22"/>
              </w:rPr>
              <w:t> </w:t>
            </w:r>
            <w:r>
              <w:rPr>
                <w:rFonts w:ascii="宋体" w:hAnsi="宋体" w:cs="宋体" w:eastAsia="宋体" w:hint="default"/>
                <w:sz w:val="22"/>
                <w:szCs w:val="22"/>
              </w:rPr>
              <w:t>辉</w:t>
            </w:r>
          </w:p>
        </w:tc>
        <w:tc>
          <w:tcPr>
            <w:tcW w:w="223" w:type="dxa"/>
            <w:tcBorders>
              <w:top w:val="nil" w:sz="6" w:space="0" w:color="auto"/>
              <w:left w:val="nil" w:sz="6" w:space="0" w:color="auto"/>
              <w:bottom w:val="nil" w:sz="6" w:space="0" w:color="auto"/>
              <w:right w:val="nil" w:sz="6" w:space="0" w:color="auto"/>
            </w:tcBorders>
          </w:tcPr>
          <w:p>
            <w:pP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Arial" w:hAnsi="Arial" w:cs="Arial" w:eastAsia="Arial" w:hint="default"/>
                <w:sz w:val="20"/>
                <w:szCs w:val="20"/>
              </w:rPr>
            </w:pPr>
            <w:r>
              <w:rPr>
                <w:rFonts w:ascii="Arial"/>
                <w:w w:val="95"/>
                <w:sz w:val="20"/>
              </w:rPr>
              <w:t>500.00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7"/>
              <w:ind w:right="103"/>
              <w:jc w:val="right"/>
              <w:rPr>
                <w:rFonts w:ascii="Arial" w:hAnsi="Arial" w:cs="Arial" w:eastAsia="Arial" w:hint="default"/>
                <w:sz w:val="22"/>
                <w:szCs w:val="22"/>
              </w:rPr>
            </w:pPr>
            <w:r>
              <w:rPr>
                <w:rFonts w:ascii="Arial"/>
                <w:sz w:val="22"/>
              </w:rPr>
              <w:t>---</w:t>
            </w:r>
          </w:p>
        </w:tc>
      </w:tr>
      <w:tr>
        <w:trPr>
          <w:trHeight w:val="1140" w:hRule="exact"/>
        </w:trPr>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84" w:lineRule="exact"/>
              <w:ind w:left="108" w:right="156"/>
              <w:jc w:val="left"/>
              <w:rPr>
                <w:rFonts w:ascii="宋体" w:hAnsi="宋体" w:cs="宋体" w:eastAsia="宋体" w:hint="default"/>
                <w:sz w:val="22"/>
                <w:szCs w:val="22"/>
              </w:rPr>
            </w:pPr>
            <w:r>
              <w:rPr>
                <w:rFonts w:ascii="宋体" w:hAnsi="宋体" w:cs="宋体" w:eastAsia="宋体" w:hint="default"/>
                <w:spacing w:val="-1"/>
                <w:sz w:val="22"/>
                <w:szCs w:val="22"/>
              </w:rPr>
              <w:t>唐山酷动商</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pacing w:val="-1"/>
                <w:sz w:val="22"/>
                <w:szCs w:val="22"/>
              </w:rPr>
              <w:t>贸有限公司</w:t>
            </w:r>
          </w:p>
        </w:tc>
        <w:tc>
          <w:tcPr>
            <w:tcW w:w="226"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全资</w:t>
            </w:r>
          </w:p>
        </w:tc>
        <w:tc>
          <w:tcPr>
            <w:tcW w:w="271" w:type="dxa"/>
            <w:tcBorders>
              <w:top w:val="nil" w:sz="6" w:space="0" w:color="auto"/>
              <w:left w:val="nil" w:sz="6" w:space="0" w:color="auto"/>
              <w:bottom w:val="nil" w:sz="6" w:space="0" w:color="auto"/>
              <w:right w:val="nil" w:sz="6" w:space="0" w:color="auto"/>
            </w:tcBorders>
          </w:tcPr>
          <w:p>
            <w:pPr/>
          </w:p>
        </w:tc>
        <w:tc>
          <w:tcPr>
            <w:tcW w:w="47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84" w:lineRule="exact"/>
              <w:ind w:left="108" w:right="144"/>
              <w:jc w:val="left"/>
              <w:rPr>
                <w:rFonts w:ascii="宋体" w:hAnsi="宋体" w:cs="宋体" w:eastAsia="宋体" w:hint="default"/>
                <w:sz w:val="22"/>
                <w:szCs w:val="22"/>
              </w:rPr>
            </w:pPr>
            <w:r>
              <w:rPr>
                <w:rFonts w:ascii="宋体" w:hAnsi="宋体" w:cs="宋体" w:eastAsia="宋体" w:hint="default"/>
                <w:sz w:val="22"/>
                <w:szCs w:val="22"/>
              </w:rPr>
              <w:t>唐</w:t>
            </w:r>
            <w:r>
              <w:rPr>
                <w:rFonts w:ascii="宋体" w:hAnsi="宋体" w:cs="宋体" w:eastAsia="宋体" w:hint="default"/>
                <w:w w:val="100"/>
                <w:sz w:val="22"/>
                <w:szCs w:val="22"/>
              </w:rPr>
              <w:t> </w:t>
            </w:r>
            <w:r>
              <w:rPr>
                <w:rFonts w:ascii="宋体" w:hAnsi="宋体" w:cs="宋体" w:eastAsia="宋体" w:hint="default"/>
                <w:sz w:val="22"/>
                <w:szCs w:val="22"/>
              </w:rPr>
              <w:t>山</w:t>
            </w:r>
          </w:p>
        </w:tc>
        <w:tc>
          <w:tcPr>
            <w:tcW w:w="223" w:type="dxa"/>
            <w:tcBorders>
              <w:top w:val="nil" w:sz="6" w:space="0" w:color="auto"/>
              <w:left w:val="nil" w:sz="6" w:space="0" w:color="auto"/>
              <w:bottom w:val="nil" w:sz="6" w:space="0" w:color="auto"/>
              <w:right w:val="nil" w:sz="6" w:space="0" w:color="auto"/>
            </w:tcBorders>
          </w:tcPr>
          <w:p>
            <w:pPr/>
          </w:p>
        </w:tc>
        <w:tc>
          <w:tcPr>
            <w:tcW w:w="47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84" w:lineRule="exact"/>
              <w:ind w:left="105" w:right="146"/>
              <w:jc w:val="left"/>
              <w:rPr>
                <w:rFonts w:ascii="宋体" w:hAnsi="宋体" w:cs="宋体" w:eastAsia="宋体" w:hint="default"/>
                <w:sz w:val="22"/>
                <w:szCs w:val="22"/>
              </w:rPr>
            </w:pPr>
            <w:r>
              <w:rPr>
                <w:rFonts w:ascii="宋体" w:hAnsi="宋体" w:cs="宋体" w:eastAsia="宋体" w:hint="default"/>
                <w:sz w:val="22"/>
                <w:szCs w:val="22"/>
              </w:rPr>
              <w:t>商</w:t>
            </w:r>
            <w:r>
              <w:rPr>
                <w:rFonts w:ascii="宋体" w:hAnsi="宋体" w:cs="宋体" w:eastAsia="宋体" w:hint="default"/>
                <w:w w:val="100"/>
                <w:sz w:val="22"/>
                <w:szCs w:val="22"/>
              </w:rPr>
              <w:t> </w:t>
            </w:r>
            <w:r>
              <w:rPr>
                <w:rFonts w:ascii="宋体" w:hAnsi="宋体" w:cs="宋体" w:eastAsia="宋体" w:hint="default"/>
                <w:sz w:val="22"/>
                <w:szCs w:val="22"/>
              </w:rPr>
              <w:t>业</w:t>
            </w:r>
          </w:p>
        </w:tc>
        <w:tc>
          <w:tcPr>
            <w:tcW w:w="221"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Arial" w:hAnsi="Arial" w:cs="Arial" w:eastAsia="Arial" w:hint="default"/>
                <w:sz w:val="20"/>
                <w:szCs w:val="20"/>
              </w:rPr>
            </w:pPr>
            <w:r>
              <w:rPr>
                <w:rFonts w:ascii="Arial"/>
                <w:w w:val="95"/>
                <w:sz w:val="20"/>
              </w:rPr>
              <w:t>50.00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752"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both"/>
              <w:rPr>
                <w:rFonts w:ascii="宋体" w:hAnsi="宋体" w:cs="宋体" w:eastAsia="宋体" w:hint="default"/>
                <w:sz w:val="22"/>
                <w:szCs w:val="22"/>
              </w:rPr>
            </w:pPr>
            <w:r>
              <w:rPr>
                <w:rFonts w:ascii="宋体" w:hAnsi="宋体" w:cs="宋体" w:eastAsia="宋体" w:hint="default"/>
                <w:sz w:val="22"/>
                <w:szCs w:val="22"/>
              </w:rPr>
              <w:t>数码</w:t>
            </w:r>
          </w:p>
          <w:p>
            <w:pPr>
              <w:pStyle w:val="TableParagraph"/>
              <w:spacing w:line="237" w:lineRule="auto" w:before="1"/>
              <w:ind w:left="108" w:right="200"/>
              <w:jc w:val="both"/>
              <w:rPr>
                <w:rFonts w:ascii="宋体" w:hAnsi="宋体" w:cs="宋体" w:eastAsia="宋体" w:hint="default"/>
                <w:sz w:val="22"/>
                <w:szCs w:val="22"/>
              </w:rPr>
            </w:pPr>
            <w:r>
              <w:rPr>
                <w:rFonts w:ascii="宋体" w:hAnsi="宋体" w:cs="宋体" w:eastAsia="宋体" w:hint="default"/>
                <w:sz w:val="22"/>
                <w:szCs w:val="22"/>
              </w:rPr>
              <w:t>电子</w:t>
            </w:r>
            <w:r>
              <w:rPr>
                <w:rFonts w:ascii="宋体" w:hAnsi="宋体" w:cs="宋体" w:eastAsia="宋体" w:hint="default"/>
                <w:w w:val="100"/>
                <w:sz w:val="22"/>
                <w:szCs w:val="22"/>
              </w:rPr>
              <w:t> </w:t>
            </w:r>
            <w:r>
              <w:rPr>
                <w:rFonts w:ascii="宋体" w:hAnsi="宋体" w:cs="宋体" w:eastAsia="宋体" w:hint="default"/>
                <w:sz w:val="22"/>
                <w:szCs w:val="22"/>
              </w:rPr>
              <w:t>产品</w:t>
            </w:r>
            <w:r>
              <w:rPr>
                <w:rFonts w:ascii="宋体" w:hAnsi="宋体" w:cs="宋体" w:eastAsia="宋体" w:hint="default"/>
                <w:w w:val="100"/>
                <w:sz w:val="22"/>
                <w:szCs w:val="22"/>
              </w:rPr>
              <w:t> </w:t>
            </w:r>
            <w:r>
              <w:rPr>
                <w:rFonts w:ascii="宋体" w:hAnsi="宋体" w:cs="宋体" w:eastAsia="宋体" w:hint="default"/>
                <w:sz w:val="22"/>
                <w:szCs w:val="22"/>
              </w:rPr>
              <w:t>销售</w:t>
            </w:r>
          </w:p>
        </w:tc>
        <w:tc>
          <w:tcPr>
            <w:tcW w:w="221" w:type="dxa"/>
            <w:tcBorders>
              <w:top w:val="nil" w:sz="6" w:space="0" w:color="auto"/>
              <w:left w:val="nil" w:sz="6" w:space="0" w:color="auto"/>
              <w:bottom w:val="nil" w:sz="6" w:space="0" w:color="auto"/>
              <w:right w:val="nil" w:sz="6" w:space="0" w:color="auto"/>
            </w:tcBorders>
          </w:tcPr>
          <w:p>
            <w:pPr/>
          </w:p>
        </w:tc>
        <w:tc>
          <w:tcPr>
            <w:tcW w:w="497"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both"/>
              <w:rPr>
                <w:rFonts w:ascii="宋体" w:hAnsi="宋体" w:cs="宋体" w:eastAsia="宋体" w:hint="default"/>
                <w:sz w:val="22"/>
                <w:szCs w:val="22"/>
              </w:rPr>
            </w:pPr>
            <w:r>
              <w:rPr>
                <w:rFonts w:ascii="宋体" w:hAnsi="宋体" w:cs="宋体" w:eastAsia="宋体" w:hint="default"/>
                <w:w w:val="100"/>
                <w:sz w:val="22"/>
                <w:szCs w:val="22"/>
              </w:rPr>
              <w:t>有</w:t>
            </w:r>
          </w:p>
          <w:p>
            <w:pPr>
              <w:pStyle w:val="TableParagraph"/>
              <w:spacing w:line="237" w:lineRule="auto" w:before="1"/>
              <w:ind w:left="108" w:right="167"/>
              <w:jc w:val="both"/>
              <w:rPr>
                <w:rFonts w:ascii="宋体" w:hAnsi="宋体" w:cs="宋体" w:eastAsia="宋体" w:hint="default"/>
                <w:sz w:val="22"/>
                <w:szCs w:val="22"/>
              </w:rPr>
            </w:pPr>
            <w:r>
              <w:rPr>
                <w:rFonts w:ascii="宋体" w:hAnsi="宋体" w:cs="宋体" w:eastAsia="宋体" w:hint="default"/>
                <w:sz w:val="22"/>
                <w:szCs w:val="22"/>
              </w:rPr>
              <w:t>限</w:t>
            </w:r>
            <w:r>
              <w:rPr>
                <w:rFonts w:ascii="宋体" w:hAnsi="宋体" w:cs="宋体" w:eastAsia="宋体" w:hint="default"/>
                <w:w w:val="100"/>
                <w:sz w:val="22"/>
                <w:szCs w:val="22"/>
              </w:rPr>
              <w:t> </w:t>
            </w:r>
            <w:r>
              <w:rPr>
                <w:rFonts w:ascii="宋体" w:hAnsi="宋体" w:cs="宋体" w:eastAsia="宋体" w:hint="default"/>
                <w:sz w:val="22"/>
                <w:szCs w:val="22"/>
              </w:rPr>
              <w:t>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223"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84" w:lineRule="exact"/>
              <w:ind w:left="108" w:right="215"/>
              <w:jc w:val="left"/>
              <w:rPr>
                <w:rFonts w:ascii="宋体" w:hAnsi="宋体" w:cs="宋体" w:eastAsia="宋体" w:hint="default"/>
                <w:sz w:val="22"/>
                <w:szCs w:val="22"/>
              </w:rPr>
            </w:pPr>
            <w:r>
              <w:rPr>
                <w:rFonts w:ascii="宋体" w:hAnsi="宋体" w:cs="宋体" w:eastAsia="宋体" w:hint="default"/>
                <w:sz w:val="22"/>
                <w:szCs w:val="22"/>
              </w:rPr>
              <w:t>黄文</w:t>
            </w:r>
            <w:r>
              <w:rPr>
                <w:rFonts w:ascii="宋体" w:hAnsi="宋体" w:cs="宋体" w:eastAsia="宋体" w:hint="default"/>
                <w:w w:val="100"/>
                <w:sz w:val="22"/>
                <w:szCs w:val="22"/>
              </w:rPr>
              <w:t> </w:t>
            </w:r>
            <w:r>
              <w:rPr>
                <w:rFonts w:ascii="宋体" w:hAnsi="宋体" w:cs="宋体" w:eastAsia="宋体" w:hint="default"/>
                <w:sz w:val="22"/>
                <w:szCs w:val="22"/>
              </w:rPr>
              <w:t>辉</w:t>
            </w:r>
          </w:p>
        </w:tc>
        <w:tc>
          <w:tcPr>
            <w:tcW w:w="223" w:type="dxa"/>
            <w:tcBorders>
              <w:top w:val="nil" w:sz="6" w:space="0" w:color="auto"/>
              <w:left w:val="nil" w:sz="6" w:space="0" w:color="auto"/>
              <w:bottom w:val="nil" w:sz="6" w:space="0" w:color="auto"/>
              <w:right w:val="nil" w:sz="6" w:space="0" w:color="auto"/>
            </w:tcBorders>
          </w:tcPr>
          <w:p>
            <w:pP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Arial" w:hAnsi="Arial" w:cs="Arial" w:eastAsia="Arial" w:hint="default"/>
                <w:sz w:val="20"/>
                <w:szCs w:val="20"/>
              </w:rPr>
            </w:pPr>
            <w:r>
              <w:rPr>
                <w:rFonts w:ascii="Arial"/>
                <w:w w:val="95"/>
                <w:sz w:val="20"/>
              </w:rPr>
              <w:t>50.00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7"/>
              <w:ind w:right="103"/>
              <w:jc w:val="right"/>
              <w:rPr>
                <w:rFonts w:ascii="Arial" w:hAnsi="Arial" w:cs="Arial" w:eastAsia="Arial" w:hint="default"/>
                <w:sz w:val="22"/>
                <w:szCs w:val="22"/>
              </w:rPr>
            </w:pPr>
            <w:r>
              <w:rPr>
                <w:rFonts w:ascii="Arial"/>
                <w:sz w:val="22"/>
              </w:rPr>
              <w:t>---</w:t>
            </w:r>
          </w:p>
        </w:tc>
      </w:tr>
      <w:tr>
        <w:trPr>
          <w:trHeight w:val="1142" w:hRule="exact"/>
        </w:trPr>
        <w:tc>
          <w:tcPr>
            <w:tcW w:w="1368" w:type="dxa"/>
            <w:tcBorders>
              <w:top w:val="nil" w:sz="6" w:space="0" w:color="auto"/>
              <w:left w:val="nil" w:sz="6" w:space="0" w:color="auto"/>
              <w:bottom w:val="nil" w:sz="6" w:space="0" w:color="auto"/>
              <w:right w:val="nil" w:sz="6" w:space="0" w:color="auto"/>
            </w:tcBorders>
          </w:tcPr>
          <w:p>
            <w:pPr>
              <w:pStyle w:val="TableParagraph"/>
              <w:spacing w:line="237" w:lineRule="auto" w:before="111"/>
              <w:ind w:left="108" w:right="156"/>
              <w:jc w:val="both"/>
              <w:rPr>
                <w:rFonts w:ascii="宋体" w:hAnsi="宋体" w:cs="宋体" w:eastAsia="宋体" w:hint="default"/>
                <w:sz w:val="22"/>
                <w:szCs w:val="22"/>
              </w:rPr>
            </w:pPr>
            <w:r>
              <w:rPr>
                <w:rFonts w:ascii="宋体" w:hAnsi="宋体" w:cs="宋体" w:eastAsia="宋体" w:hint="default"/>
                <w:spacing w:val="-1"/>
                <w:sz w:val="22"/>
                <w:szCs w:val="22"/>
              </w:rPr>
              <w:t>南京酷之动</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pacing w:val="-1"/>
                <w:sz w:val="22"/>
                <w:szCs w:val="22"/>
              </w:rPr>
              <w:t>数码产品有</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限公司</w:t>
            </w:r>
          </w:p>
        </w:tc>
        <w:tc>
          <w:tcPr>
            <w:tcW w:w="226"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30"/>
                <w:szCs w:val="30"/>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全资</w:t>
            </w:r>
          </w:p>
        </w:tc>
        <w:tc>
          <w:tcPr>
            <w:tcW w:w="271" w:type="dxa"/>
            <w:tcBorders>
              <w:top w:val="nil" w:sz="6" w:space="0" w:color="auto"/>
              <w:left w:val="nil" w:sz="6" w:space="0" w:color="auto"/>
              <w:bottom w:val="nil" w:sz="6" w:space="0" w:color="auto"/>
              <w:right w:val="nil" w:sz="6" w:space="0" w:color="auto"/>
            </w:tcBorders>
          </w:tcPr>
          <w:p>
            <w:pPr/>
          </w:p>
        </w:tc>
        <w:tc>
          <w:tcPr>
            <w:tcW w:w="4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8" w:right="144"/>
              <w:jc w:val="left"/>
              <w:rPr>
                <w:rFonts w:ascii="宋体" w:hAnsi="宋体" w:cs="宋体" w:eastAsia="宋体" w:hint="default"/>
                <w:sz w:val="22"/>
                <w:szCs w:val="22"/>
              </w:rPr>
            </w:pPr>
            <w:r>
              <w:rPr>
                <w:rFonts w:ascii="宋体" w:hAnsi="宋体" w:cs="宋体" w:eastAsia="宋体" w:hint="default"/>
                <w:sz w:val="22"/>
                <w:szCs w:val="22"/>
              </w:rPr>
              <w:t>南</w:t>
            </w:r>
            <w:r>
              <w:rPr>
                <w:rFonts w:ascii="宋体" w:hAnsi="宋体" w:cs="宋体" w:eastAsia="宋体" w:hint="default"/>
                <w:w w:val="100"/>
                <w:sz w:val="22"/>
                <w:szCs w:val="22"/>
              </w:rPr>
              <w:t> </w:t>
            </w:r>
            <w:r>
              <w:rPr>
                <w:rFonts w:ascii="宋体" w:hAnsi="宋体" w:cs="宋体" w:eastAsia="宋体" w:hint="default"/>
                <w:sz w:val="22"/>
                <w:szCs w:val="22"/>
              </w:rPr>
              <w:t>京</w:t>
            </w:r>
          </w:p>
        </w:tc>
        <w:tc>
          <w:tcPr>
            <w:tcW w:w="223" w:type="dxa"/>
            <w:tcBorders>
              <w:top w:val="nil" w:sz="6" w:space="0" w:color="auto"/>
              <w:left w:val="nil" w:sz="6" w:space="0" w:color="auto"/>
              <w:bottom w:val="nil" w:sz="6" w:space="0" w:color="auto"/>
              <w:right w:val="nil" w:sz="6" w:space="0" w:color="auto"/>
            </w:tcBorders>
          </w:tcPr>
          <w:p>
            <w:pPr/>
          </w:p>
        </w:tc>
        <w:tc>
          <w:tcPr>
            <w:tcW w:w="47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5" w:right="146"/>
              <w:jc w:val="left"/>
              <w:rPr>
                <w:rFonts w:ascii="宋体" w:hAnsi="宋体" w:cs="宋体" w:eastAsia="宋体" w:hint="default"/>
                <w:sz w:val="22"/>
                <w:szCs w:val="22"/>
              </w:rPr>
            </w:pPr>
            <w:r>
              <w:rPr>
                <w:rFonts w:ascii="宋体" w:hAnsi="宋体" w:cs="宋体" w:eastAsia="宋体" w:hint="default"/>
                <w:sz w:val="22"/>
                <w:szCs w:val="22"/>
              </w:rPr>
              <w:t>商</w:t>
            </w:r>
            <w:r>
              <w:rPr>
                <w:rFonts w:ascii="宋体" w:hAnsi="宋体" w:cs="宋体" w:eastAsia="宋体" w:hint="default"/>
                <w:w w:val="100"/>
                <w:sz w:val="22"/>
                <w:szCs w:val="22"/>
              </w:rPr>
              <w:t> </w:t>
            </w:r>
            <w:r>
              <w:rPr>
                <w:rFonts w:ascii="宋体" w:hAnsi="宋体" w:cs="宋体" w:eastAsia="宋体" w:hint="default"/>
                <w:sz w:val="22"/>
                <w:szCs w:val="22"/>
              </w:rPr>
              <w:t>业</w:t>
            </w:r>
          </w:p>
        </w:tc>
        <w:tc>
          <w:tcPr>
            <w:tcW w:w="221"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Arial" w:hAnsi="Arial" w:cs="Arial" w:eastAsia="Arial" w:hint="default"/>
                <w:sz w:val="20"/>
                <w:szCs w:val="20"/>
              </w:rPr>
            </w:pPr>
            <w:r>
              <w:rPr>
                <w:rFonts w:ascii="Arial"/>
                <w:w w:val="95"/>
                <w:sz w:val="20"/>
              </w:rPr>
              <w:t>100.00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752"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both"/>
              <w:rPr>
                <w:rFonts w:ascii="宋体" w:hAnsi="宋体" w:cs="宋体" w:eastAsia="宋体" w:hint="default"/>
                <w:sz w:val="22"/>
                <w:szCs w:val="22"/>
              </w:rPr>
            </w:pPr>
            <w:r>
              <w:rPr>
                <w:rFonts w:ascii="宋体" w:hAnsi="宋体" w:cs="宋体" w:eastAsia="宋体" w:hint="default"/>
                <w:sz w:val="22"/>
                <w:szCs w:val="22"/>
              </w:rPr>
              <w:t>数码</w:t>
            </w:r>
          </w:p>
          <w:p>
            <w:pPr>
              <w:pStyle w:val="TableParagraph"/>
              <w:spacing w:line="286" w:lineRule="exact" w:before="27"/>
              <w:ind w:left="108" w:right="200"/>
              <w:jc w:val="both"/>
              <w:rPr>
                <w:rFonts w:ascii="宋体" w:hAnsi="宋体" w:cs="宋体" w:eastAsia="宋体" w:hint="default"/>
                <w:sz w:val="22"/>
                <w:szCs w:val="22"/>
              </w:rPr>
            </w:pPr>
            <w:r>
              <w:rPr>
                <w:rFonts w:ascii="宋体" w:hAnsi="宋体" w:cs="宋体" w:eastAsia="宋体" w:hint="default"/>
                <w:sz w:val="22"/>
                <w:szCs w:val="22"/>
              </w:rPr>
              <w:t>电子</w:t>
            </w:r>
            <w:r>
              <w:rPr>
                <w:rFonts w:ascii="宋体" w:hAnsi="宋体" w:cs="宋体" w:eastAsia="宋体" w:hint="default"/>
                <w:w w:val="100"/>
                <w:sz w:val="22"/>
                <w:szCs w:val="22"/>
              </w:rPr>
              <w:t> </w:t>
            </w:r>
            <w:r>
              <w:rPr>
                <w:rFonts w:ascii="宋体" w:hAnsi="宋体" w:cs="宋体" w:eastAsia="宋体" w:hint="default"/>
                <w:sz w:val="22"/>
                <w:szCs w:val="22"/>
              </w:rPr>
              <w:t>产品</w:t>
            </w:r>
            <w:r>
              <w:rPr>
                <w:rFonts w:ascii="宋体" w:hAnsi="宋体" w:cs="宋体" w:eastAsia="宋体" w:hint="default"/>
                <w:w w:val="100"/>
                <w:sz w:val="22"/>
                <w:szCs w:val="22"/>
              </w:rPr>
              <w:t> </w:t>
            </w:r>
            <w:r>
              <w:rPr>
                <w:rFonts w:ascii="宋体" w:hAnsi="宋体" w:cs="宋体" w:eastAsia="宋体" w:hint="default"/>
                <w:sz w:val="22"/>
                <w:szCs w:val="22"/>
              </w:rPr>
              <w:t>销售</w:t>
            </w:r>
          </w:p>
        </w:tc>
        <w:tc>
          <w:tcPr>
            <w:tcW w:w="221" w:type="dxa"/>
            <w:tcBorders>
              <w:top w:val="nil" w:sz="6" w:space="0" w:color="auto"/>
              <w:left w:val="nil" w:sz="6" w:space="0" w:color="auto"/>
              <w:bottom w:val="nil" w:sz="6" w:space="0" w:color="auto"/>
              <w:right w:val="nil" w:sz="6" w:space="0" w:color="auto"/>
            </w:tcBorders>
          </w:tcPr>
          <w:p>
            <w:pPr/>
          </w:p>
        </w:tc>
        <w:tc>
          <w:tcPr>
            <w:tcW w:w="497"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both"/>
              <w:rPr>
                <w:rFonts w:ascii="宋体" w:hAnsi="宋体" w:cs="宋体" w:eastAsia="宋体" w:hint="default"/>
                <w:sz w:val="22"/>
                <w:szCs w:val="22"/>
              </w:rPr>
            </w:pPr>
            <w:r>
              <w:rPr>
                <w:rFonts w:ascii="宋体" w:hAnsi="宋体" w:cs="宋体" w:eastAsia="宋体" w:hint="default"/>
                <w:w w:val="100"/>
                <w:sz w:val="22"/>
                <w:szCs w:val="22"/>
              </w:rPr>
              <w:t>有</w:t>
            </w:r>
          </w:p>
          <w:p>
            <w:pPr>
              <w:pStyle w:val="TableParagraph"/>
              <w:spacing w:line="286" w:lineRule="exact" w:before="27"/>
              <w:ind w:left="108" w:right="167"/>
              <w:jc w:val="both"/>
              <w:rPr>
                <w:rFonts w:ascii="宋体" w:hAnsi="宋体" w:cs="宋体" w:eastAsia="宋体" w:hint="default"/>
                <w:sz w:val="22"/>
                <w:szCs w:val="22"/>
              </w:rPr>
            </w:pPr>
            <w:r>
              <w:rPr>
                <w:rFonts w:ascii="宋体" w:hAnsi="宋体" w:cs="宋体" w:eastAsia="宋体" w:hint="default"/>
                <w:sz w:val="22"/>
                <w:szCs w:val="22"/>
              </w:rPr>
              <w:t>限</w:t>
            </w:r>
            <w:r>
              <w:rPr>
                <w:rFonts w:ascii="宋体" w:hAnsi="宋体" w:cs="宋体" w:eastAsia="宋体" w:hint="default"/>
                <w:w w:val="100"/>
                <w:sz w:val="22"/>
                <w:szCs w:val="22"/>
              </w:rPr>
              <w:t> </w:t>
            </w:r>
            <w:r>
              <w:rPr>
                <w:rFonts w:ascii="宋体" w:hAnsi="宋体" w:cs="宋体" w:eastAsia="宋体" w:hint="default"/>
                <w:sz w:val="22"/>
                <w:szCs w:val="22"/>
              </w:rPr>
              <w:t>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223"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8" w:right="215"/>
              <w:jc w:val="left"/>
              <w:rPr>
                <w:rFonts w:ascii="宋体" w:hAnsi="宋体" w:cs="宋体" w:eastAsia="宋体" w:hint="default"/>
                <w:sz w:val="22"/>
                <w:szCs w:val="22"/>
              </w:rPr>
            </w:pPr>
            <w:r>
              <w:rPr>
                <w:rFonts w:ascii="宋体" w:hAnsi="宋体" w:cs="宋体" w:eastAsia="宋体" w:hint="default"/>
                <w:sz w:val="22"/>
                <w:szCs w:val="22"/>
              </w:rPr>
              <w:t>黄文</w:t>
            </w:r>
            <w:r>
              <w:rPr>
                <w:rFonts w:ascii="宋体" w:hAnsi="宋体" w:cs="宋体" w:eastAsia="宋体" w:hint="default"/>
                <w:w w:val="100"/>
                <w:sz w:val="22"/>
                <w:szCs w:val="22"/>
              </w:rPr>
              <w:t> </w:t>
            </w:r>
            <w:r>
              <w:rPr>
                <w:rFonts w:ascii="宋体" w:hAnsi="宋体" w:cs="宋体" w:eastAsia="宋体" w:hint="default"/>
                <w:sz w:val="22"/>
                <w:szCs w:val="22"/>
              </w:rPr>
              <w:t>辉</w:t>
            </w:r>
          </w:p>
        </w:tc>
        <w:tc>
          <w:tcPr>
            <w:tcW w:w="223" w:type="dxa"/>
            <w:tcBorders>
              <w:top w:val="nil" w:sz="6" w:space="0" w:color="auto"/>
              <w:left w:val="nil" w:sz="6" w:space="0" w:color="auto"/>
              <w:bottom w:val="nil" w:sz="6" w:space="0" w:color="auto"/>
              <w:right w:val="nil" w:sz="6" w:space="0" w:color="auto"/>
            </w:tcBorders>
          </w:tcPr>
          <w:p>
            <w:pP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Arial" w:hAnsi="Arial" w:cs="Arial" w:eastAsia="Arial" w:hint="default"/>
                <w:sz w:val="20"/>
                <w:szCs w:val="20"/>
              </w:rPr>
            </w:pPr>
            <w:r>
              <w:rPr>
                <w:rFonts w:ascii="Arial"/>
                <w:w w:val="95"/>
                <w:sz w:val="20"/>
              </w:rPr>
              <w:t>100.00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7"/>
              <w:ind w:right="103"/>
              <w:jc w:val="right"/>
              <w:rPr>
                <w:rFonts w:ascii="Arial" w:hAnsi="Arial" w:cs="Arial" w:eastAsia="Arial" w:hint="default"/>
                <w:sz w:val="22"/>
                <w:szCs w:val="22"/>
              </w:rPr>
            </w:pPr>
            <w:r>
              <w:rPr>
                <w:rFonts w:ascii="Arial"/>
                <w:sz w:val="22"/>
              </w:rPr>
              <w:t>---</w:t>
            </w:r>
          </w:p>
        </w:tc>
      </w:tr>
      <w:tr>
        <w:trPr>
          <w:trHeight w:val="266" w:hRule="exact"/>
        </w:trPr>
        <w:tc>
          <w:tcPr>
            <w:tcW w:w="1368" w:type="dxa"/>
            <w:tcBorders>
              <w:top w:val="nil" w:sz="6" w:space="0" w:color="auto"/>
              <w:left w:val="nil" w:sz="6" w:space="0" w:color="auto"/>
              <w:bottom w:val="nil" w:sz="6" w:space="0" w:color="auto"/>
              <w:right w:val="nil" w:sz="6" w:space="0" w:color="auto"/>
            </w:tcBorders>
          </w:tcPr>
          <w:p>
            <w:pPr>
              <w:pStyle w:val="TableParagraph"/>
              <w:spacing w:line="253" w:lineRule="exact"/>
              <w:ind w:right="48"/>
              <w:jc w:val="center"/>
              <w:rPr>
                <w:rFonts w:ascii="宋体" w:hAnsi="宋体" w:cs="宋体" w:eastAsia="宋体" w:hint="default"/>
                <w:sz w:val="22"/>
                <w:szCs w:val="22"/>
              </w:rPr>
            </w:pPr>
            <w:r>
              <w:rPr>
                <w:rFonts w:ascii="宋体" w:hAnsi="宋体" w:cs="宋体" w:eastAsia="宋体" w:hint="default"/>
                <w:sz w:val="22"/>
                <w:szCs w:val="22"/>
              </w:rPr>
              <w:t>苏州乐动数</w:t>
            </w:r>
          </w:p>
        </w:tc>
        <w:tc>
          <w:tcPr>
            <w:tcW w:w="226"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Style w:val="TableParagraph"/>
              <w:spacing w:line="253" w:lineRule="exact"/>
              <w:ind w:left="2" w:right="0"/>
              <w:jc w:val="center"/>
              <w:rPr>
                <w:rFonts w:ascii="宋体" w:hAnsi="宋体" w:cs="宋体" w:eastAsia="宋体" w:hint="default"/>
                <w:sz w:val="22"/>
                <w:szCs w:val="22"/>
              </w:rPr>
            </w:pPr>
            <w:r>
              <w:rPr>
                <w:rFonts w:ascii="宋体" w:hAnsi="宋体" w:cs="宋体" w:eastAsia="宋体" w:hint="default"/>
                <w:sz w:val="22"/>
                <w:szCs w:val="22"/>
              </w:rPr>
              <w:t>全资</w:t>
            </w:r>
          </w:p>
        </w:tc>
        <w:tc>
          <w:tcPr>
            <w:tcW w:w="271" w:type="dxa"/>
            <w:tcBorders>
              <w:top w:val="nil" w:sz="6" w:space="0" w:color="auto"/>
              <w:left w:val="nil" w:sz="6" w:space="0" w:color="auto"/>
              <w:bottom w:val="nil" w:sz="6" w:space="0" w:color="auto"/>
              <w:right w:val="nil" w:sz="6" w:space="0" w:color="auto"/>
            </w:tcBorders>
          </w:tcPr>
          <w:p>
            <w:pPr/>
          </w:p>
        </w:tc>
        <w:tc>
          <w:tcPr>
            <w:tcW w:w="476" w:type="dxa"/>
            <w:tcBorders>
              <w:top w:val="nil" w:sz="6" w:space="0" w:color="auto"/>
              <w:left w:val="nil" w:sz="6" w:space="0" w:color="auto"/>
              <w:bottom w:val="nil" w:sz="6" w:space="0" w:color="auto"/>
              <w:right w:val="nil" w:sz="6" w:space="0" w:color="auto"/>
            </w:tcBorders>
          </w:tcPr>
          <w:p>
            <w:pPr>
              <w:pStyle w:val="TableParagraph"/>
              <w:spacing w:line="253" w:lineRule="exact"/>
              <w:ind w:left="108" w:right="0"/>
              <w:jc w:val="left"/>
              <w:rPr>
                <w:rFonts w:ascii="宋体" w:hAnsi="宋体" w:cs="宋体" w:eastAsia="宋体" w:hint="default"/>
                <w:sz w:val="22"/>
                <w:szCs w:val="22"/>
              </w:rPr>
            </w:pPr>
            <w:r>
              <w:rPr>
                <w:rFonts w:ascii="宋体" w:hAnsi="宋体" w:cs="宋体" w:eastAsia="宋体" w:hint="default"/>
                <w:w w:val="100"/>
                <w:sz w:val="22"/>
                <w:szCs w:val="22"/>
              </w:rPr>
              <w:t>苏</w:t>
            </w:r>
          </w:p>
        </w:tc>
        <w:tc>
          <w:tcPr>
            <w:tcW w:w="223" w:type="dxa"/>
            <w:tcBorders>
              <w:top w:val="nil" w:sz="6" w:space="0" w:color="auto"/>
              <w:left w:val="nil" w:sz="6" w:space="0" w:color="auto"/>
              <w:bottom w:val="nil" w:sz="6" w:space="0" w:color="auto"/>
              <w:right w:val="nil" w:sz="6" w:space="0" w:color="auto"/>
            </w:tcBorders>
          </w:tcPr>
          <w:p>
            <w:pPr/>
          </w:p>
        </w:tc>
        <w:tc>
          <w:tcPr>
            <w:tcW w:w="475" w:type="dxa"/>
            <w:tcBorders>
              <w:top w:val="nil" w:sz="6" w:space="0" w:color="auto"/>
              <w:left w:val="nil" w:sz="6" w:space="0" w:color="auto"/>
              <w:bottom w:val="nil" w:sz="6" w:space="0" w:color="auto"/>
              <w:right w:val="nil" w:sz="6" w:space="0" w:color="auto"/>
            </w:tcBorders>
          </w:tcPr>
          <w:p>
            <w:pPr>
              <w:pStyle w:val="TableParagraph"/>
              <w:spacing w:line="253" w:lineRule="exact"/>
              <w:ind w:left="105" w:right="0"/>
              <w:jc w:val="left"/>
              <w:rPr>
                <w:rFonts w:ascii="宋体" w:hAnsi="宋体" w:cs="宋体" w:eastAsia="宋体" w:hint="default"/>
                <w:sz w:val="22"/>
                <w:szCs w:val="22"/>
              </w:rPr>
            </w:pPr>
            <w:r>
              <w:rPr>
                <w:rFonts w:ascii="宋体" w:hAnsi="宋体" w:cs="宋体" w:eastAsia="宋体" w:hint="default"/>
                <w:w w:val="100"/>
                <w:sz w:val="22"/>
                <w:szCs w:val="22"/>
              </w:rPr>
              <w:t>商</w:t>
            </w:r>
          </w:p>
        </w:tc>
        <w:tc>
          <w:tcPr>
            <w:tcW w:w="221"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8"/>
              <w:jc w:val="right"/>
              <w:rPr>
                <w:rFonts w:ascii="Arial" w:hAnsi="Arial" w:cs="Arial" w:eastAsia="Arial" w:hint="default"/>
                <w:sz w:val="20"/>
                <w:szCs w:val="20"/>
              </w:rPr>
            </w:pPr>
            <w:r>
              <w:rPr>
                <w:rFonts w:ascii="Arial"/>
                <w:w w:val="95"/>
                <w:sz w:val="20"/>
              </w:rPr>
              <w:t>100.00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752" w:type="dxa"/>
            <w:tcBorders>
              <w:top w:val="nil" w:sz="6" w:space="0" w:color="auto"/>
              <w:left w:val="nil" w:sz="6" w:space="0" w:color="auto"/>
              <w:bottom w:val="nil" w:sz="6" w:space="0" w:color="auto"/>
              <w:right w:val="nil" w:sz="6" w:space="0" w:color="auto"/>
            </w:tcBorders>
          </w:tcPr>
          <w:p>
            <w:pPr>
              <w:pStyle w:val="TableParagraph"/>
              <w:spacing w:line="253" w:lineRule="exact"/>
              <w:ind w:left="108" w:right="0"/>
              <w:jc w:val="left"/>
              <w:rPr>
                <w:rFonts w:ascii="宋体" w:hAnsi="宋体" w:cs="宋体" w:eastAsia="宋体" w:hint="default"/>
                <w:sz w:val="22"/>
                <w:szCs w:val="22"/>
              </w:rPr>
            </w:pPr>
            <w:r>
              <w:rPr>
                <w:rFonts w:ascii="宋体" w:hAnsi="宋体" w:cs="宋体" w:eastAsia="宋体" w:hint="default"/>
                <w:sz w:val="22"/>
                <w:szCs w:val="22"/>
              </w:rPr>
              <w:t>数码</w:t>
            </w:r>
          </w:p>
        </w:tc>
        <w:tc>
          <w:tcPr>
            <w:tcW w:w="221" w:type="dxa"/>
            <w:tcBorders>
              <w:top w:val="nil" w:sz="6" w:space="0" w:color="auto"/>
              <w:left w:val="nil" w:sz="6" w:space="0" w:color="auto"/>
              <w:bottom w:val="nil" w:sz="6" w:space="0" w:color="auto"/>
              <w:right w:val="nil" w:sz="6" w:space="0" w:color="auto"/>
            </w:tcBorders>
          </w:tcPr>
          <w:p>
            <w:pPr/>
          </w:p>
        </w:tc>
        <w:tc>
          <w:tcPr>
            <w:tcW w:w="497" w:type="dxa"/>
            <w:tcBorders>
              <w:top w:val="nil" w:sz="6" w:space="0" w:color="auto"/>
              <w:left w:val="nil" w:sz="6" w:space="0" w:color="auto"/>
              <w:bottom w:val="nil" w:sz="6" w:space="0" w:color="auto"/>
              <w:right w:val="nil" w:sz="6" w:space="0" w:color="auto"/>
            </w:tcBorders>
          </w:tcPr>
          <w:p>
            <w:pPr>
              <w:pStyle w:val="TableParagraph"/>
              <w:spacing w:line="253" w:lineRule="exact"/>
              <w:ind w:left="108" w:right="0"/>
              <w:jc w:val="left"/>
              <w:rPr>
                <w:rFonts w:ascii="宋体" w:hAnsi="宋体" w:cs="宋体" w:eastAsia="宋体" w:hint="default"/>
                <w:sz w:val="22"/>
                <w:szCs w:val="22"/>
              </w:rPr>
            </w:pPr>
            <w:r>
              <w:rPr>
                <w:rFonts w:ascii="宋体" w:hAnsi="宋体" w:cs="宋体" w:eastAsia="宋体" w:hint="default"/>
                <w:w w:val="100"/>
                <w:sz w:val="22"/>
                <w:szCs w:val="22"/>
              </w:rPr>
              <w:t>有</w:t>
            </w:r>
          </w:p>
        </w:tc>
        <w:tc>
          <w:tcPr>
            <w:tcW w:w="223"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53" w:lineRule="exact"/>
              <w:ind w:left="108" w:right="0"/>
              <w:jc w:val="left"/>
              <w:rPr>
                <w:rFonts w:ascii="宋体" w:hAnsi="宋体" w:cs="宋体" w:eastAsia="宋体" w:hint="default"/>
                <w:sz w:val="22"/>
                <w:szCs w:val="22"/>
              </w:rPr>
            </w:pPr>
            <w:r>
              <w:rPr>
                <w:rFonts w:ascii="宋体" w:hAnsi="宋体" w:cs="宋体" w:eastAsia="宋体" w:hint="default"/>
                <w:sz w:val="22"/>
                <w:szCs w:val="22"/>
              </w:rPr>
              <w:t>黄文</w:t>
            </w:r>
          </w:p>
        </w:tc>
        <w:tc>
          <w:tcPr>
            <w:tcW w:w="223" w:type="dxa"/>
            <w:tcBorders>
              <w:top w:val="nil" w:sz="6" w:space="0" w:color="auto"/>
              <w:left w:val="nil" w:sz="6" w:space="0" w:color="auto"/>
              <w:bottom w:val="nil" w:sz="6" w:space="0" w:color="auto"/>
              <w:right w:val="nil" w:sz="6" w:space="0" w:color="auto"/>
            </w:tcBorders>
          </w:tcPr>
          <w:p>
            <w:pP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7"/>
              <w:jc w:val="right"/>
              <w:rPr>
                <w:rFonts w:ascii="Arial" w:hAnsi="Arial" w:cs="Arial" w:eastAsia="Arial" w:hint="default"/>
                <w:sz w:val="20"/>
                <w:szCs w:val="20"/>
              </w:rPr>
            </w:pPr>
            <w:r>
              <w:rPr>
                <w:rFonts w:ascii="Arial"/>
                <w:w w:val="95"/>
                <w:sz w:val="20"/>
              </w:rPr>
              <w:t>100.00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3"/>
              <w:jc w:val="right"/>
              <w:rPr>
                <w:rFonts w:ascii="Arial" w:hAnsi="Arial" w:cs="Arial" w:eastAsia="Arial" w:hint="default"/>
                <w:sz w:val="22"/>
                <w:szCs w:val="22"/>
              </w:rPr>
            </w:pPr>
            <w:r>
              <w:rPr>
                <w:rFonts w:ascii="Arial"/>
                <w:sz w:val="22"/>
              </w:rPr>
              <w:t>---</w:t>
            </w:r>
          </w:p>
        </w:tc>
      </w:tr>
    </w:tbl>
    <w:p>
      <w:pPr>
        <w:spacing w:after="0" w:line="240" w:lineRule="auto"/>
        <w:jc w:val="right"/>
        <w:rPr>
          <w:rFonts w:ascii="Arial" w:hAnsi="Arial" w:cs="Arial" w:eastAsia="Arial" w:hint="default"/>
          <w:sz w:val="22"/>
          <w:szCs w:val="22"/>
        </w:rPr>
        <w:sectPr>
          <w:pgSz w:w="11910" w:h="16840"/>
          <w:pgMar w:header="461" w:footer="955" w:top="1320" w:bottom="1140" w:left="940" w:right="0"/>
        </w:sectPr>
      </w:pPr>
    </w:p>
    <w:p>
      <w:pPr>
        <w:spacing w:line="240" w:lineRule="auto" w:before="10"/>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1368"/>
        <w:gridCol w:w="226"/>
        <w:gridCol w:w="655"/>
        <w:gridCol w:w="271"/>
        <w:gridCol w:w="476"/>
        <w:gridCol w:w="223"/>
        <w:gridCol w:w="475"/>
        <w:gridCol w:w="221"/>
        <w:gridCol w:w="938"/>
        <w:gridCol w:w="223"/>
        <w:gridCol w:w="752"/>
        <w:gridCol w:w="221"/>
        <w:gridCol w:w="497"/>
        <w:gridCol w:w="223"/>
        <w:gridCol w:w="766"/>
        <w:gridCol w:w="223"/>
        <w:gridCol w:w="939"/>
        <w:gridCol w:w="223"/>
        <w:gridCol w:w="888"/>
      </w:tblGrid>
      <w:tr>
        <w:trPr>
          <w:trHeight w:val="1916" w:hRule="exact"/>
        </w:trPr>
        <w:tc>
          <w:tcPr>
            <w:tcW w:w="1368"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82" w:right="0"/>
              <w:jc w:val="left"/>
              <w:rPr>
                <w:rFonts w:ascii="宋体" w:hAnsi="宋体" w:cs="宋体" w:eastAsia="宋体" w:hint="default"/>
                <w:sz w:val="20"/>
                <w:szCs w:val="20"/>
              </w:rPr>
            </w:pPr>
            <w:r>
              <w:rPr>
                <w:rFonts w:ascii="宋体" w:hAnsi="宋体" w:cs="宋体" w:eastAsia="宋体" w:hint="default"/>
                <w:sz w:val="20"/>
                <w:szCs w:val="20"/>
              </w:rPr>
              <w:t>子公司全称</w:t>
            </w:r>
          </w:p>
        </w:tc>
        <w:tc>
          <w:tcPr>
            <w:tcW w:w="226" w:type="dxa"/>
            <w:tcBorders>
              <w:top w:val="single" w:sz="6" w:space="0" w:color="000000"/>
              <w:left w:val="nil" w:sz="6" w:space="0" w:color="auto"/>
              <w:bottom w:val="nil" w:sz="6" w:space="0" w:color="auto"/>
              <w:right w:val="nil" w:sz="6" w:space="0" w:color="auto"/>
            </w:tcBorders>
          </w:tcPr>
          <w:p>
            <w:pPr/>
          </w:p>
        </w:tc>
        <w:tc>
          <w:tcPr>
            <w:tcW w:w="655"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60" w:lineRule="exact"/>
              <w:ind w:left="127" w:right="122"/>
              <w:jc w:val="both"/>
              <w:rPr>
                <w:rFonts w:ascii="宋体" w:hAnsi="宋体" w:cs="宋体" w:eastAsia="宋体" w:hint="default"/>
                <w:sz w:val="20"/>
                <w:szCs w:val="20"/>
              </w:rPr>
            </w:pPr>
            <w:r>
              <w:rPr>
                <w:rFonts w:ascii="宋体" w:hAnsi="宋体" w:cs="宋体" w:eastAsia="宋体" w:hint="default"/>
                <w:sz w:val="20"/>
                <w:szCs w:val="20"/>
              </w:rPr>
              <w:t>子公</w:t>
            </w:r>
            <w:r>
              <w:rPr>
                <w:rFonts w:ascii="宋体" w:hAnsi="宋体" w:cs="宋体" w:eastAsia="宋体" w:hint="default"/>
                <w:spacing w:val="-98"/>
                <w:sz w:val="20"/>
                <w:szCs w:val="20"/>
              </w:rPr>
              <w:t> </w:t>
            </w:r>
            <w:r>
              <w:rPr>
                <w:rFonts w:ascii="宋体" w:hAnsi="宋体" w:cs="宋体" w:eastAsia="宋体" w:hint="default"/>
                <w:sz w:val="20"/>
                <w:szCs w:val="20"/>
              </w:rPr>
              <w:t>司类</w:t>
            </w:r>
            <w:r>
              <w:rPr>
                <w:rFonts w:ascii="宋体" w:hAnsi="宋体" w:cs="宋体" w:eastAsia="宋体" w:hint="default"/>
                <w:spacing w:val="-98"/>
                <w:sz w:val="20"/>
                <w:szCs w:val="20"/>
              </w:rPr>
              <w:t> </w:t>
            </w:r>
            <w:r>
              <w:rPr>
                <w:rFonts w:ascii="宋体" w:hAnsi="宋体" w:cs="宋体" w:eastAsia="宋体" w:hint="default"/>
                <w:sz w:val="20"/>
                <w:szCs w:val="20"/>
              </w:rPr>
              <w:t>型</w:t>
            </w:r>
          </w:p>
        </w:tc>
        <w:tc>
          <w:tcPr>
            <w:tcW w:w="271" w:type="dxa"/>
            <w:tcBorders>
              <w:top w:val="single" w:sz="6" w:space="0" w:color="000000"/>
              <w:left w:val="nil" w:sz="6" w:space="0" w:color="auto"/>
              <w:bottom w:val="nil" w:sz="6" w:space="0" w:color="auto"/>
              <w:right w:val="nil" w:sz="6" w:space="0" w:color="auto"/>
            </w:tcBorders>
          </w:tcPr>
          <w:p>
            <w:pPr/>
          </w:p>
        </w:tc>
        <w:tc>
          <w:tcPr>
            <w:tcW w:w="476"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60" w:lineRule="exact"/>
              <w:ind w:left="136" w:right="137"/>
              <w:jc w:val="both"/>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w w:val="99"/>
                <w:sz w:val="20"/>
                <w:szCs w:val="20"/>
              </w:rPr>
              <w:t> </w:t>
            </w:r>
            <w:r>
              <w:rPr>
                <w:rFonts w:ascii="宋体" w:hAnsi="宋体" w:cs="宋体" w:eastAsia="宋体" w:hint="default"/>
                <w:sz w:val="20"/>
                <w:szCs w:val="20"/>
              </w:rPr>
              <w:t>册</w:t>
            </w:r>
            <w:r>
              <w:rPr>
                <w:rFonts w:ascii="宋体" w:hAnsi="宋体" w:cs="宋体" w:eastAsia="宋体" w:hint="default"/>
                <w:w w:val="99"/>
                <w:sz w:val="20"/>
                <w:szCs w:val="20"/>
              </w:rPr>
              <w:t> </w:t>
            </w:r>
            <w:r>
              <w:rPr>
                <w:rFonts w:ascii="宋体" w:hAnsi="宋体" w:cs="宋体" w:eastAsia="宋体" w:hint="default"/>
                <w:sz w:val="20"/>
                <w:szCs w:val="20"/>
              </w:rPr>
              <w:t>地</w:t>
            </w:r>
          </w:p>
        </w:tc>
        <w:tc>
          <w:tcPr>
            <w:tcW w:w="223" w:type="dxa"/>
            <w:tcBorders>
              <w:top w:val="single" w:sz="6" w:space="0" w:color="000000"/>
              <w:left w:val="nil" w:sz="6" w:space="0" w:color="auto"/>
              <w:bottom w:val="nil" w:sz="6" w:space="0" w:color="auto"/>
              <w:right w:val="nil" w:sz="6" w:space="0" w:color="auto"/>
            </w:tcBorders>
          </w:tcPr>
          <w:p>
            <w:pPr/>
          </w:p>
        </w:tc>
        <w:tc>
          <w:tcPr>
            <w:tcW w:w="475"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60" w:lineRule="exact"/>
              <w:ind w:left="134" w:right="139"/>
              <w:jc w:val="both"/>
              <w:rPr>
                <w:rFonts w:ascii="宋体" w:hAnsi="宋体" w:cs="宋体" w:eastAsia="宋体" w:hint="default"/>
                <w:sz w:val="20"/>
                <w:szCs w:val="20"/>
              </w:rPr>
            </w:pPr>
            <w:r>
              <w:rPr>
                <w:rFonts w:ascii="宋体" w:hAnsi="宋体" w:cs="宋体" w:eastAsia="宋体" w:hint="default"/>
                <w:sz w:val="20"/>
                <w:szCs w:val="20"/>
              </w:rPr>
              <w:t>业</w:t>
            </w:r>
            <w:r>
              <w:rPr>
                <w:rFonts w:ascii="宋体" w:hAnsi="宋体" w:cs="宋体" w:eastAsia="宋体" w:hint="default"/>
                <w:w w:val="99"/>
                <w:sz w:val="20"/>
                <w:szCs w:val="20"/>
              </w:rPr>
              <w:t> </w:t>
            </w:r>
            <w:r>
              <w:rPr>
                <w:rFonts w:ascii="宋体" w:hAnsi="宋体" w:cs="宋体" w:eastAsia="宋体" w:hint="default"/>
                <w:sz w:val="20"/>
                <w:szCs w:val="20"/>
              </w:rPr>
              <w:t>务</w:t>
            </w:r>
            <w:r>
              <w:rPr>
                <w:rFonts w:ascii="宋体" w:hAnsi="宋体" w:cs="宋体" w:eastAsia="宋体" w:hint="default"/>
                <w:w w:val="99"/>
                <w:sz w:val="20"/>
                <w:szCs w:val="20"/>
              </w:rPr>
              <w:t> </w:t>
            </w:r>
            <w:r>
              <w:rPr>
                <w:rFonts w:ascii="宋体" w:hAnsi="宋体" w:cs="宋体" w:eastAsia="宋体" w:hint="default"/>
                <w:sz w:val="20"/>
                <w:szCs w:val="20"/>
              </w:rPr>
              <w:t>性</w:t>
            </w:r>
            <w:r>
              <w:rPr>
                <w:rFonts w:ascii="宋体" w:hAnsi="宋体" w:cs="宋体" w:eastAsia="宋体" w:hint="default"/>
                <w:w w:val="99"/>
                <w:sz w:val="20"/>
                <w:szCs w:val="20"/>
              </w:rPr>
              <w:t> </w:t>
            </w:r>
            <w:r>
              <w:rPr>
                <w:rFonts w:ascii="宋体" w:hAnsi="宋体" w:cs="宋体" w:eastAsia="宋体" w:hint="default"/>
                <w:sz w:val="20"/>
                <w:szCs w:val="20"/>
              </w:rPr>
              <w:t>质</w:t>
            </w:r>
          </w:p>
        </w:tc>
        <w:tc>
          <w:tcPr>
            <w:tcW w:w="221" w:type="dxa"/>
            <w:tcBorders>
              <w:top w:val="single" w:sz="6" w:space="0" w:color="000000"/>
              <w:left w:val="nil" w:sz="6" w:space="0" w:color="auto"/>
              <w:bottom w:val="nil" w:sz="6" w:space="0" w:color="auto"/>
              <w:right w:val="nil" w:sz="6" w:space="0" w:color="auto"/>
            </w:tcBorders>
          </w:tcPr>
          <w:p>
            <w:pPr/>
          </w:p>
        </w:tc>
        <w:tc>
          <w:tcPr>
            <w:tcW w:w="938"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60" w:lineRule="exact"/>
              <w:ind w:left="369" w:right="168" w:hanging="202"/>
              <w:jc w:val="left"/>
              <w:rPr>
                <w:rFonts w:ascii="宋体" w:hAnsi="宋体" w:cs="宋体" w:eastAsia="宋体" w:hint="default"/>
                <w:sz w:val="20"/>
                <w:szCs w:val="20"/>
              </w:rPr>
            </w:pPr>
            <w:r>
              <w:rPr>
                <w:rFonts w:ascii="宋体" w:hAnsi="宋体" w:cs="宋体" w:eastAsia="宋体" w:hint="default"/>
                <w:sz w:val="20"/>
                <w:szCs w:val="20"/>
              </w:rPr>
              <w:t>注册资</w:t>
            </w:r>
            <w:r>
              <w:rPr>
                <w:rFonts w:ascii="宋体" w:hAnsi="宋体" w:cs="宋体" w:eastAsia="宋体" w:hint="default"/>
                <w:w w:val="99"/>
                <w:sz w:val="20"/>
                <w:szCs w:val="20"/>
              </w:rPr>
              <w:t> </w:t>
            </w:r>
            <w:r>
              <w:rPr>
                <w:rFonts w:ascii="宋体" w:hAnsi="宋体" w:cs="宋体" w:eastAsia="宋体" w:hint="default"/>
                <w:sz w:val="20"/>
                <w:szCs w:val="20"/>
              </w:rPr>
              <w:t>本</w:t>
            </w:r>
          </w:p>
        </w:tc>
        <w:tc>
          <w:tcPr>
            <w:tcW w:w="223" w:type="dxa"/>
            <w:tcBorders>
              <w:top w:val="single" w:sz="6" w:space="0" w:color="000000"/>
              <w:left w:val="nil" w:sz="6" w:space="0" w:color="auto"/>
              <w:bottom w:val="nil" w:sz="6" w:space="0" w:color="auto"/>
              <w:right w:val="nil" w:sz="6" w:space="0" w:color="auto"/>
            </w:tcBorders>
          </w:tcPr>
          <w:p>
            <w:pPr/>
          </w:p>
        </w:tc>
        <w:tc>
          <w:tcPr>
            <w:tcW w:w="752"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60" w:lineRule="exact"/>
              <w:ind w:left="175" w:right="170"/>
              <w:jc w:val="left"/>
              <w:rPr>
                <w:rFonts w:ascii="宋体" w:hAnsi="宋体" w:cs="宋体" w:eastAsia="宋体" w:hint="default"/>
                <w:sz w:val="20"/>
                <w:szCs w:val="20"/>
              </w:rPr>
            </w:pPr>
            <w:r>
              <w:rPr>
                <w:rFonts w:ascii="宋体" w:hAnsi="宋体" w:cs="宋体" w:eastAsia="宋体" w:hint="default"/>
                <w:sz w:val="20"/>
                <w:szCs w:val="20"/>
              </w:rPr>
              <w:t>经营</w:t>
            </w:r>
            <w:r>
              <w:rPr>
                <w:rFonts w:ascii="宋体" w:hAnsi="宋体" w:cs="宋体" w:eastAsia="宋体" w:hint="default"/>
                <w:spacing w:val="-98"/>
                <w:sz w:val="20"/>
                <w:szCs w:val="20"/>
              </w:rPr>
              <w:t> </w:t>
            </w:r>
            <w:r>
              <w:rPr>
                <w:rFonts w:ascii="宋体" w:hAnsi="宋体" w:cs="宋体" w:eastAsia="宋体" w:hint="default"/>
                <w:sz w:val="20"/>
                <w:szCs w:val="20"/>
              </w:rPr>
              <w:t>范围</w:t>
            </w:r>
          </w:p>
        </w:tc>
        <w:tc>
          <w:tcPr>
            <w:tcW w:w="221" w:type="dxa"/>
            <w:tcBorders>
              <w:top w:val="single" w:sz="6" w:space="0" w:color="000000"/>
              <w:left w:val="nil" w:sz="6" w:space="0" w:color="auto"/>
              <w:bottom w:val="nil" w:sz="6" w:space="0" w:color="auto"/>
              <w:right w:val="nil" w:sz="6" w:space="0" w:color="auto"/>
            </w:tcBorders>
          </w:tcPr>
          <w:p>
            <w:pPr/>
          </w:p>
        </w:tc>
        <w:tc>
          <w:tcPr>
            <w:tcW w:w="497"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37" w:lineRule="auto"/>
              <w:ind w:left="148" w:right="146"/>
              <w:jc w:val="both"/>
              <w:rPr>
                <w:rFonts w:ascii="宋体" w:hAnsi="宋体" w:cs="宋体" w:eastAsia="宋体" w:hint="default"/>
                <w:sz w:val="20"/>
                <w:szCs w:val="20"/>
              </w:rPr>
            </w:pPr>
            <w:r>
              <w:rPr>
                <w:rFonts w:ascii="宋体" w:hAnsi="宋体" w:cs="宋体" w:eastAsia="宋体" w:hint="default"/>
                <w:sz w:val="20"/>
                <w:szCs w:val="20"/>
              </w:rPr>
              <w:t>企</w:t>
            </w:r>
            <w:r>
              <w:rPr>
                <w:rFonts w:ascii="宋体" w:hAnsi="宋体" w:cs="宋体" w:eastAsia="宋体" w:hint="default"/>
                <w:w w:val="99"/>
                <w:sz w:val="20"/>
                <w:szCs w:val="20"/>
              </w:rPr>
              <w:t> </w:t>
            </w:r>
            <w:r>
              <w:rPr>
                <w:rFonts w:ascii="宋体" w:hAnsi="宋体" w:cs="宋体" w:eastAsia="宋体" w:hint="default"/>
                <w:sz w:val="20"/>
                <w:szCs w:val="20"/>
              </w:rPr>
              <w:t>业</w:t>
            </w:r>
            <w:r>
              <w:rPr>
                <w:rFonts w:ascii="宋体" w:hAnsi="宋体" w:cs="宋体" w:eastAsia="宋体" w:hint="default"/>
                <w:w w:val="99"/>
                <w:sz w:val="20"/>
                <w:szCs w:val="20"/>
              </w:rPr>
              <w:t> </w:t>
            </w:r>
            <w:r>
              <w:rPr>
                <w:rFonts w:ascii="宋体" w:hAnsi="宋体" w:cs="宋体" w:eastAsia="宋体" w:hint="default"/>
                <w:sz w:val="20"/>
                <w:szCs w:val="20"/>
              </w:rPr>
              <w:t>类</w:t>
            </w:r>
            <w:r>
              <w:rPr>
                <w:rFonts w:ascii="宋体" w:hAnsi="宋体" w:cs="宋体" w:eastAsia="宋体" w:hint="default"/>
                <w:w w:val="99"/>
                <w:sz w:val="20"/>
                <w:szCs w:val="20"/>
              </w:rPr>
              <w:t> </w:t>
            </w:r>
            <w:r>
              <w:rPr>
                <w:rFonts w:ascii="宋体" w:hAnsi="宋体" w:cs="宋体" w:eastAsia="宋体" w:hint="default"/>
                <w:sz w:val="20"/>
                <w:szCs w:val="20"/>
              </w:rPr>
              <w:t>型</w:t>
            </w:r>
          </w:p>
        </w:tc>
        <w:tc>
          <w:tcPr>
            <w:tcW w:w="223" w:type="dxa"/>
            <w:tcBorders>
              <w:top w:val="single" w:sz="6" w:space="0" w:color="000000"/>
              <w:left w:val="nil" w:sz="6" w:space="0" w:color="auto"/>
              <w:bottom w:val="nil" w:sz="6" w:space="0" w:color="auto"/>
              <w:right w:val="nil" w:sz="6" w:space="0" w:color="auto"/>
            </w:tcBorders>
          </w:tcPr>
          <w:p>
            <w:pPr/>
          </w:p>
        </w:tc>
        <w:tc>
          <w:tcPr>
            <w:tcW w:w="766"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60" w:lineRule="exact"/>
              <w:ind w:left="182" w:right="179"/>
              <w:jc w:val="left"/>
              <w:rPr>
                <w:rFonts w:ascii="宋体" w:hAnsi="宋体" w:cs="宋体" w:eastAsia="宋体" w:hint="default"/>
                <w:sz w:val="20"/>
                <w:szCs w:val="20"/>
              </w:rPr>
            </w:pPr>
            <w:r>
              <w:rPr>
                <w:rFonts w:ascii="宋体" w:hAnsi="宋体" w:cs="宋体" w:eastAsia="宋体" w:hint="default"/>
                <w:sz w:val="20"/>
                <w:szCs w:val="20"/>
              </w:rPr>
              <w:t>法人</w:t>
            </w:r>
            <w:r>
              <w:rPr>
                <w:rFonts w:ascii="宋体" w:hAnsi="宋体" w:cs="宋体" w:eastAsia="宋体" w:hint="default"/>
                <w:spacing w:val="-98"/>
                <w:sz w:val="20"/>
                <w:szCs w:val="20"/>
              </w:rPr>
              <w:t> </w:t>
            </w:r>
            <w:r>
              <w:rPr>
                <w:rFonts w:ascii="宋体" w:hAnsi="宋体" w:cs="宋体" w:eastAsia="宋体" w:hint="default"/>
                <w:sz w:val="20"/>
                <w:szCs w:val="20"/>
              </w:rPr>
              <w:t>代表</w:t>
            </w:r>
          </w:p>
        </w:tc>
        <w:tc>
          <w:tcPr>
            <w:tcW w:w="223" w:type="dxa"/>
            <w:tcBorders>
              <w:top w:val="single" w:sz="6" w:space="0" w:color="000000"/>
              <w:left w:val="nil" w:sz="6" w:space="0" w:color="auto"/>
              <w:bottom w:val="nil" w:sz="6" w:space="0" w:color="auto"/>
              <w:right w:val="nil" w:sz="6" w:space="0" w:color="auto"/>
            </w:tcBorders>
          </w:tcPr>
          <w:p>
            <w:pPr/>
          </w:p>
        </w:tc>
        <w:tc>
          <w:tcPr>
            <w:tcW w:w="939"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60" w:lineRule="exact"/>
              <w:ind w:left="168" w:right="168"/>
              <w:jc w:val="center"/>
              <w:rPr>
                <w:rFonts w:ascii="宋体" w:hAnsi="宋体" w:cs="宋体" w:eastAsia="宋体" w:hint="default"/>
                <w:sz w:val="20"/>
                <w:szCs w:val="20"/>
              </w:rPr>
            </w:pPr>
            <w:r>
              <w:rPr>
                <w:rFonts w:ascii="宋体" w:hAnsi="宋体" w:cs="宋体" w:eastAsia="宋体" w:hint="default"/>
                <w:sz w:val="20"/>
                <w:szCs w:val="20"/>
              </w:rPr>
              <w:t>期末实</w:t>
            </w:r>
            <w:r>
              <w:rPr>
                <w:rFonts w:ascii="宋体" w:hAnsi="宋体" w:cs="宋体" w:eastAsia="宋体" w:hint="default"/>
                <w:w w:val="99"/>
                <w:sz w:val="20"/>
                <w:szCs w:val="20"/>
              </w:rPr>
              <w:t> </w:t>
            </w:r>
            <w:r>
              <w:rPr>
                <w:rFonts w:ascii="宋体" w:hAnsi="宋体" w:cs="宋体" w:eastAsia="宋体" w:hint="default"/>
                <w:sz w:val="20"/>
                <w:szCs w:val="20"/>
              </w:rPr>
              <w:t>际出资</w:t>
            </w:r>
            <w:r>
              <w:rPr>
                <w:rFonts w:ascii="宋体" w:hAnsi="宋体" w:cs="宋体" w:eastAsia="宋体" w:hint="default"/>
                <w:w w:val="99"/>
                <w:sz w:val="20"/>
                <w:szCs w:val="20"/>
              </w:rPr>
              <w:t> </w:t>
            </w:r>
            <w:r>
              <w:rPr>
                <w:rFonts w:ascii="宋体" w:hAnsi="宋体" w:cs="宋体" w:eastAsia="宋体" w:hint="default"/>
                <w:sz w:val="20"/>
                <w:szCs w:val="20"/>
              </w:rPr>
              <w:t>额</w:t>
            </w:r>
          </w:p>
        </w:tc>
        <w:tc>
          <w:tcPr>
            <w:tcW w:w="223" w:type="dxa"/>
            <w:tcBorders>
              <w:top w:val="single" w:sz="6" w:space="0" w:color="000000"/>
              <w:left w:val="nil" w:sz="6" w:space="0" w:color="auto"/>
              <w:bottom w:val="nil" w:sz="6" w:space="0" w:color="auto"/>
              <w:right w:val="nil" w:sz="6" w:space="0" w:color="auto"/>
            </w:tcBorders>
          </w:tcPr>
          <w:p>
            <w:pPr/>
          </w:p>
        </w:tc>
        <w:tc>
          <w:tcPr>
            <w:tcW w:w="888" w:type="dxa"/>
            <w:tcBorders>
              <w:top w:val="single" w:sz="6" w:space="0" w:color="000000"/>
              <w:left w:val="nil" w:sz="6" w:space="0" w:color="auto"/>
              <w:bottom w:val="single" w:sz="4" w:space="0" w:color="000000"/>
              <w:right w:val="nil" w:sz="6" w:space="0" w:color="auto"/>
            </w:tcBorders>
          </w:tcPr>
          <w:p>
            <w:pPr>
              <w:pStyle w:val="TableParagraph"/>
              <w:spacing w:line="237" w:lineRule="auto" w:before="56"/>
              <w:ind w:left="141" w:right="144"/>
              <w:jc w:val="center"/>
              <w:rPr>
                <w:rFonts w:ascii="宋体" w:hAnsi="宋体" w:cs="宋体" w:eastAsia="宋体" w:hint="default"/>
                <w:sz w:val="20"/>
                <w:szCs w:val="20"/>
              </w:rPr>
            </w:pPr>
            <w:r>
              <w:rPr>
                <w:rFonts w:ascii="宋体" w:hAnsi="宋体" w:cs="宋体" w:eastAsia="宋体" w:hint="default"/>
                <w:sz w:val="20"/>
                <w:szCs w:val="20"/>
              </w:rPr>
              <w:t>实质上</w:t>
            </w:r>
            <w:r>
              <w:rPr>
                <w:rFonts w:ascii="宋体" w:hAnsi="宋体" w:cs="宋体" w:eastAsia="宋体" w:hint="default"/>
                <w:w w:val="99"/>
                <w:sz w:val="20"/>
                <w:szCs w:val="20"/>
              </w:rPr>
              <w:t> </w:t>
            </w:r>
            <w:r>
              <w:rPr>
                <w:rFonts w:ascii="宋体" w:hAnsi="宋体" w:cs="宋体" w:eastAsia="宋体" w:hint="default"/>
                <w:sz w:val="20"/>
                <w:szCs w:val="20"/>
              </w:rPr>
              <w:t>构成对</w:t>
            </w:r>
            <w:r>
              <w:rPr>
                <w:rFonts w:ascii="宋体" w:hAnsi="宋体" w:cs="宋体" w:eastAsia="宋体" w:hint="default"/>
                <w:w w:val="99"/>
                <w:sz w:val="20"/>
                <w:szCs w:val="20"/>
              </w:rPr>
              <w:t> </w:t>
            </w:r>
            <w:r>
              <w:rPr>
                <w:rFonts w:ascii="宋体" w:hAnsi="宋体" w:cs="宋体" w:eastAsia="宋体" w:hint="default"/>
                <w:sz w:val="20"/>
                <w:szCs w:val="20"/>
              </w:rPr>
              <w:t>子公司</w:t>
            </w:r>
            <w:r>
              <w:rPr>
                <w:rFonts w:ascii="宋体" w:hAnsi="宋体" w:cs="宋体" w:eastAsia="宋体" w:hint="default"/>
                <w:w w:val="99"/>
                <w:sz w:val="20"/>
                <w:szCs w:val="20"/>
              </w:rPr>
              <w:t> </w:t>
            </w:r>
            <w:r>
              <w:rPr>
                <w:rFonts w:ascii="宋体" w:hAnsi="宋体" w:cs="宋体" w:eastAsia="宋体" w:hint="default"/>
                <w:sz w:val="20"/>
                <w:szCs w:val="20"/>
              </w:rPr>
              <w:t>净投资</w:t>
            </w:r>
            <w:r>
              <w:rPr>
                <w:rFonts w:ascii="宋体" w:hAnsi="宋体" w:cs="宋体" w:eastAsia="宋体" w:hint="default"/>
                <w:w w:val="99"/>
                <w:sz w:val="20"/>
                <w:szCs w:val="20"/>
              </w:rPr>
              <w:t> </w:t>
            </w:r>
            <w:r>
              <w:rPr>
                <w:rFonts w:ascii="宋体" w:hAnsi="宋体" w:cs="宋体" w:eastAsia="宋体" w:hint="default"/>
                <w:sz w:val="20"/>
                <w:szCs w:val="20"/>
              </w:rPr>
              <w:t>的其他</w:t>
            </w:r>
            <w:r>
              <w:rPr>
                <w:rFonts w:ascii="宋体" w:hAnsi="宋体" w:cs="宋体" w:eastAsia="宋体" w:hint="default"/>
                <w:w w:val="99"/>
                <w:sz w:val="20"/>
                <w:szCs w:val="20"/>
              </w:rPr>
              <w:t> </w:t>
            </w:r>
            <w:r>
              <w:rPr>
                <w:rFonts w:ascii="宋体" w:hAnsi="宋体" w:cs="宋体" w:eastAsia="宋体" w:hint="default"/>
                <w:sz w:val="20"/>
                <w:szCs w:val="20"/>
              </w:rPr>
              <w:t>项目余</w:t>
            </w:r>
            <w:r>
              <w:rPr>
                <w:rFonts w:ascii="宋体" w:hAnsi="宋体" w:cs="宋体" w:eastAsia="宋体" w:hint="default"/>
                <w:w w:val="99"/>
                <w:sz w:val="20"/>
                <w:szCs w:val="20"/>
              </w:rPr>
              <w:t> </w:t>
            </w:r>
            <w:r>
              <w:rPr>
                <w:rFonts w:ascii="宋体" w:hAnsi="宋体" w:cs="宋体" w:eastAsia="宋体" w:hint="default"/>
                <w:sz w:val="20"/>
                <w:szCs w:val="20"/>
              </w:rPr>
              <w:t>额</w:t>
            </w:r>
          </w:p>
        </w:tc>
      </w:tr>
      <w:tr>
        <w:trPr>
          <w:trHeight w:val="855" w:hRule="exact"/>
        </w:trPr>
        <w:tc>
          <w:tcPr>
            <w:tcW w:w="1368" w:type="dxa"/>
            <w:tcBorders>
              <w:top w:val="single" w:sz="4" w:space="0" w:color="000000"/>
              <w:left w:val="nil" w:sz="6" w:space="0" w:color="auto"/>
              <w:bottom w:val="nil" w:sz="6" w:space="0" w:color="auto"/>
              <w:right w:val="nil" w:sz="6" w:space="0" w:color="auto"/>
            </w:tcBorders>
          </w:tcPr>
          <w:p>
            <w:pPr>
              <w:pStyle w:val="TableParagraph"/>
              <w:spacing w:line="248" w:lineRule="exact"/>
              <w:ind w:left="108" w:right="0"/>
              <w:jc w:val="left"/>
              <w:rPr>
                <w:rFonts w:ascii="宋体" w:hAnsi="宋体" w:cs="宋体" w:eastAsia="宋体" w:hint="default"/>
                <w:sz w:val="22"/>
                <w:szCs w:val="22"/>
              </w:rPr>
            </w:pPr>
            <w:r>
              <w:rPr>
                <w:rFonts w:ascii="宋体" w:hAnsi="宋体" w:cs="宋体" w:eastAsia="宋体" w:hint="default"/>
                <w:sz w:val="22"/>
                <w:szCs w:val="22"/>
              </w:rPr>
              <w:t>码产品有限</w:t>
            </w:r>
          </w:p>
          <w:p>
            <w:pPr>
              <w:pStyle w:val="TableParagraph"/>
              <w:spacing w:line="287" w:lineRule="exact"/>
              <w:ind w:left="108" w:right="0"/>
              <w:jc w:val="left"/>
              <w:rPr>
                <w:rFonts w:ascii="宋体" w:hAnsi="宋体" w:cs="宋体" w:eastAsia="宋体" w:hint="default"/>
                <w:sz w:val="22"/>
                <w:szCs w:val="22"/>
              </w:rPr>
            </w:pPr>
            <w:r>
              <w:rPr>
                <w:rFonts w:ascii="宋体" w:hAnsi="宋体" w:cs="宋体" w:eastAsia="宋体" w:hint="default"/>
                <w:sz w:val="22"/>
                <w:szCs w:val="22"/>
              </w:rPr>
              <w:t>公司</w:t>
            </w:r>
          </w:p>
        </w:tc>
        <w:tc>
          <w:tcPr>
            <w:tcW w:w="226" w:type="dxa"/>
            <w:tcBorders>
              <w:top w:val="nil" w:sz="6" w:space="0" w:color="auto"/>
              <w:left w:val="nil" w:sz="6" w:space="0" w:color="auto"/>
              <w:bottom w:val="nil" w:sz="6" w:space="0" w:color="auto"/>
              <w:right w:val="nil" w:sz="6" w:space="0" w:color="auto"/>
            </w:tcBorders>
          </w:tcPr>
          <w:p>
            <w:pPr/>
          </w:p>
        </w:tc>
        <w:tc>
          <w:tcPr>
            <w:tcW w:w="655" w:type="dxa"/>
            <w:tcBorders>
              <w:top w:val="single" w:sz="4" w:space="0" w:color="000000"/>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476" w:type="dxa"/>
            <w:tcBorders>
              <w:top w:val="single" w:sz="4" w:space="0" w:color="000000"/>
              <w:left w:val="nil" w:sz="6" w:space="0" w:color="auto"/>
              <w:bottom w:val="nil" w:sz="6" w:space="0" w:color="auto"/>
              <w:right w:val="nil" w:sz="6" w:space="0" w:color="auto"/>
            </w:tcBorders>
          </w:tcPr>
          <w:p>
            <w:pPr>
              <w:pStyle w:val="TableParagraph"/>
              <w:spacing w:line="249" w:lineRule="exact"/>
              <w:ind w:left="108" w:right="0"/>
              <w:jc w:val="left"/>
              <w:rPr>
                <w:rFonts w:ascii="宋体" w:hAnsi="宋体" w:cs="宋体" w:eastAsia="宋体" w:hint="default"/>
                <w:sz w:val="22"/>
                <w:szCs w:val="22"/>
              </w:rPr>
            </w:pPr>
            <w:r>
              <w:rPr>
                <w:rFonts w:ascii="宋体" w:hAnsi="宋体" w:cs="宋体" w:eastAsia="宋体" w:hint="default"/>
                <w:w w:val="100"/>
                <w:sz w:val="22"/>
                <w:szCs w:val="22"/>
              </w:rPr>
              <w:t>州</w:t>
            </w:r>
          </w:p>
        </w:tc>
        <w:tc>
          <w:tcPr>
            <w:tcW w:w="223" w:type="dxa"/>
            <w:tcBorders>
              <w:top w:val="nil" w:sz="6" w:space="0" w:color="auto"/>
              <w:left w:val="nil" w:sz="6" w:space="0" w:color="auto"/>
              <w:bottom w:val="nil" w:sz="6" w:space="0" w:color="auto"/>
              <w:right w:val="nil" w:sz="6" w:space="0" w:color="auto"/>
            </w:tcBorders>
          </w:tcPr>
          <w:p>
            <w:pPr/>
          </w:p>
        </w:tc>
        <w:tc>
          <w:tcPr>
            <w:tcW w:w="475" w:type="dxa"/>
            <w:tcBorders>
              <w:top w:val="single" w:sz="4" w:space="0" w:color="000000"/>
              <w:left w:val="nil" w:sz="6" w:space="0" w:color="auto"/>
              <w:bottom w:val="nil" w:sz="6" w:space="0" w:color="auto"/>
              <w:right w:val="nil" w:sz="6" w:space="0" w:color="auto"/>
            </w:tcBorders>
          </w:tcPr>
          <w:p>
            <w:pPr>
              <w:pStyle w:val="TableParagraph"/>
              <w:spacing w:line="249" w:lineRule="exact"/>
              <w:ind w:left="105" w:right="0"/>
              <w:jc w:val="left"/>
              <w:rPr>
                <w:rFonts w:ascii="宋体" w:hAnsi="宋体" w:cs="宋体" w:eastAsia="宋体" w:hint="default"/>
                <w:sz w:val="22"/>
                <w:szCs w:val="22"/>
              </w:rPr>
            </w:pPr>
            <w:r>
              <w:rPr>
                <w:rFonts w:ascii="宋体" w:hAnsi="宋体" w:cs="宋体" w:eastAsia="宋体" w:hint="default"/>
                <w:w w:val="100"/>
                <w:sz w:val="22"/>
                <w:szCs w:val="22"/>
              </w:rPr>
              <w:t>业</w:t>
            </w:r>
          </w:p>
        </w:tc>
        <w:tc>
          <w:tcPr>
            <w:tcW w:w="221" w:type="dxa"/>
            <w:tcBorders>
              <w:top w:val="nil" w:sz="6" w:space="0" w:color="auto"/>
              <w:left w:val="nil" w:sz="6" w:space="0" w:color="auto"/>
              <w:bottom w:val="nil" w:sz="6" w:space="0" w:color="auto"/>
              <w:right w:val="nil" w:sz="6" w:space="0" w:color="auto"/>
            </w:tcBorders>
          </w:tcPr>
          <w:p>
            <w:pPr/>
          </w:p>
        </w:tc>
        <w:tc>
          <w:tcPr>
            <w:tcW w:w="938" w:type="dxa"/>
            <w:tcBorders>
              <w:top w:val="single" w:sz="4" w:space="0" w:color="000000"/>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752" w:type="dxa"/>
            <w:tcBorders>
              <w:top w:val="single" w:sz="4" w:space="0" w:color="000000"/>
              <w:left w:val="nil" w:sz="6" w:space="0" w:color="auto"/>
              <w:bottom w:val="nil" w:sz="6" w:space="0" w:color="auto"/>
              <w:right w:val="nil" w:sz="6" w:space="0" w:color="auto"/>
            </w:tcBorders>
          </w:tcPr>
          <w:p>
            <w:pPr>
              <w:pStyle w:val="TableParagraph"/>
              <w:spacing w:line="248" w:lineRule="exact"/>
              <w:ind w:left="108" w:right="0"/>
              <w:jc w:val="left"/>
              <w:rPr>
                <w:rFonts w:ascii="宋体" w:hAnsi="宋体" w:cs="宋体" w:eastAsia="宋体" w:hint="default"/>
                <w:sz w:val="22"/>
                <w:szCs w:val="22"/>
              </w:rPr>
            </w:pPr>
            <w:r>
              <w:rPr>
                <w:rFonts w:ascii="宋体" w:hAnsi="宋体" w:cs="宋体" w:eastAsia="宋体" w:hint="default"/>
                <w:sz w:val="22"/>
                <w:szCs w:val="22"/>
              </w:rPr>
              <w:t>电子</w:t>
            </w:r>
          </w:p>
          <w:p>
            <w:pPr>
              <w:pStyle w:val="TableParagraph"/>
              <w:spacing w:line="284" w:lineRule="exact" w:before="28"/>
              <w:ind w:left="108" w:right="200"/>
              <w:jc w:val="left"/>
              <w:rPr>
                <w:rFonts w:ascii="宋体" w:hAnsi="宋体" w:cs="宋体" w:eastAsia="宋体" w:hint="default"/>
                <w:sz w:val="22"/>
                <w:szCs w:val="22"/>
              </w:rPr>
            </w:pPr>
            <w:r>
              <w:rPr>
                <w:rFonts w:ascii="宋体" w:hAnsi="宋体" w:cs="宋体" w:eastAsia="宋体" w:hint="default"/>
                <w:sz w:val="22"/>
                <w:szCs w:val="22"/>
              </w:rPr>
              <w:t>产品</w:t>
            </w:r>
            <w:r>
              <w:rPr>
                <w:rFonts w:ascii="宋体" w:hAnsi="宋体" w:cs="宋体" w:eastAsia="宋体" w:hint="default"/>
                <w:w w:val="100"/>
                <w:sz w:val="22"/>
                <w:szCs w:val="22"/>
              </w:rPr>
              <w:t> </w:t>
            </w:r>
            <w:r>
              <w:rPr>
                <w:rFonts w:ascii="宋体" w:hAnsi="宋体" w:cs="宋体" w:eastAsia="宋体" w:hint="default"/>
                <w:sz w:val="22"/>
                <w:szCs w:val="22"/>
              </w:rPr>
              <w:t>销售</w:t>
            </w:r>
          </w:p>
        </w:tc>
        <w:tc>
          <w:tcPr>
            <w:tcW w:w="221" w:type="dxa"/>
            <w:tcBorders>
              <w:top w:val="nil" w:sz="6" w:space="0" w:color="auto"/>
              <w:left w:val="nil" w:sz="6" w:space="0" w:color="auto"/>
              <w:bottom w:val="nil" w:sz="6" w:space="0" w:color="auto"/>
              <w:right w:val="nil" w:sz="6" w:space="0" w:color="auto"/>
            </w:tcBorders>
          </w:tcPr>
          <w:p>
            <w:pPr/>
          </w:p>
        </w:tc>
        <w:tc>
          <w:tcPr>
            <w:tcW w:w="497" w:type="dxa"/>
            <w:tcBorders>
              <w:top w:val="single" w:sz="4" w:space="0" w:color="000000"/>
              <w:left w:val="nil" w:sz="6" w:space="0" w:color="auto"/>
              <w:bottom w:val="nil" w:sz="6" w:space="0" w:color="auto"/>
              <w:right w:val="nil" w:sz="6" w:space="0" w:color="auto"/>
            </w:tcBorders>
          </w:tcPr>
          <w:p>
            <w:pPr>
              <w:pStyle w:val="TableParagraph"/>
              <w:spacing w:line="248" w:lineRule="exact"/>
              <w:ind w:left="108" w:right="0"/>
              <w:jc w:val="left"/>
              <w:rPr>
                <w:rFonts w:ascii="宋体" w:hAnsi="宋体" w:cs="宋体" w:eastAsia="宋体" w:hint="default"/>
                <w:sz w:val="22"/>
                <w:szCs w:val="22"/>
              </w:rPr>
            </w:pPr>
            <w:r>
              <w:rPr>
                <w:rFonts w:ascii="宋体" w:hAnsi="宋体" w:cs="宋体" w:eastAsia="宋体" w:hint="default"/>
                <w:w w:val="100"/>
                <w:sz w:val="22"/>
                <w:szCs w:val="22"/>
              </w:rPr>
              <w:t>限</w:t>
            </w:r>
          </w:p>
          <w:p>
            <w:pPr>
              <w:pStyle w:val="TableParagraph"/>
              <w:spacing w:line="284" w:lineRule="exact" w:before="28"/>
              <w:ind w:left="108" w:right="167"/>
              <w:jc w:val="left"/>
              <w:rPr>
                <w:rFonts w:ascii="宋体" w:hAnsi="宋体" w:cs="宋体" w:eastAsia="宋体" w:hint="default"/>
                <w:sz w:val="22"/>
                <w:szCs w:val="22"/>
              </w:rPr>
            </w:pPr>
            <w:r>
              <w:rPr>
                <w:rFonts w:ascii="宋体" w:hAnsi="宋体" w:cs="宋体" w:eastAsia="宋体" w:hint="default"/>
                <w:sz w:val="22"/>
                <w:szCs w:val="22"/>
              </w:rPr>
              <w:t>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223" w:type="dxa"/>
            <w:tcBorders>
              <w:top w:val="nil" w:sz="6" w:space="0" w:color="auto"/>
              <w:left w:val="nil" w:sz="6" w:space="0" w:color="auto"/>
              <w:bottom w:val="nil" w:sz="6" w:space="0" w:color="auto"/>
              <w:right w:val="nil" w:sz="6" w:space="0" w:color="auto"/>
            </w:tcBorders>
          </w:tcPr>
          <w:p>
            <w:pPr/>
          </w:p>
        </w:tc>
        <w:tc>
          <w:tcPr>
            <w:tcW w:w="766" w:type="dxa"/>
            <w:tcBorders>
              <w:top w:val="single" w:sz="4" w:space="0" w:color="000000"/>
              <w:left w:val="nil" w:sz="6" w:space="0" w:color="auto"/>
              <w:bottom w:val="nil" w:sz="6" w:space="0" w:color="auto"/>
              <w:right w:val="nil" w:sz="6" w:space="0" w:color="auto"/>
            </w:tcBorders>
          </w:tcPr>
          <w:p>
            <w:pPr>
              <w:pStyle w:val="TableParagraph"/>
              <w:spacing w:line="249" w:lineRule="exact"/>
              <w:ind w:left="108" w:right="0"/>
              <w:jc w:val="left"/>
              <w:rPr>
                <w:rFonts w:ascii="宋体" w:hAnsi="宋体" w:cs="宋体" w:eastAsia="宋体" w:hint="default"/>
                <w:sz w:val="22"/>
                <w:szCs w:val="22"/>
              </w:rPr>
            </w:pPr>
            <w:r>
              <w:rPr>
                <w:rFonts w:ascii="宋体" w:hAnsi="宋体" w:cs="宋体" w:eastAsia="宋体" w:hint="default"/>
                <w:w w:val="100"/>
                <w:sz w:val="22"/>
                <w:szCs w:val="22"/>
              </w:rPr>
              <w:t>辉</w:t>
            </w:r>
          </w:p>
        </w:tc>
        <w:tc>
          <w:tcPr>
            <w:tcW w:w="223" w:type="dxa"/>
            <w:tcBorders>
              <w:top w:val="nil" w:sz="6" w:space="0" w:color="auto"/>
              <w:left w:val="nil" w:sz="6" w:space="0" w:color="auto"/>
              <w:bottom w:val="nil" w:sz="6" w:space="0" w:color="auto"/>
              <w:right w:val="nil" w:sz="6" w:space="0" w:color="auto"/>
            </w:tcBorders>
          </w:tcPr>
          <w:p>
            <w:pPr/>
          </w:p>
        </w:tc>
        <w:tc>
          <w:tcPr>
            <w:tcW w:w="939" w:type="dxa"/>
            <w:tcBorders>
              <w:top w:val="single" w:sz="4" w:space="0" w:color="000000"/>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888" w:type="dxa"/>
            <w:tcBorders>
              <w:top w:val="single" w:sz="4" w:space="0" w:color="000000"/>
              <w:left w:val="nil" w:sz="6" w:space="0" w:color="auto"/>
              <w:bottom w:val="nil" w:sz="6" w:space="0" w:color="auto"/>
              <w:right w:val="nil" w:sz="6" w:space="0" w:color="auto"/>
            </w:tcBorders>
          </w:tcPr>
          <w:p>
            <w:pPr/>
          </w:p>
        </w:tc>
      </w:tr>
      <w:tr>
        <w:trPr>
          <w:trHeight w:val="1143" w:hRule="exact"/>
        </w:trPr>
        <w:tc>
          <w:tcPr>
            <w:tcW w:w="1368" w:type="dxa"/>
            <w:tcBorders>
              <w:top w:val="nil" w:sz="6" w:space="0" w:color="auto"/>
              <w:left w:val="nil" w:sz="6" w:space="0" w:color="auto"/>
              <w:bottom w:val="nil" w:sz="6" w:space="0" w:color="auto"/>
              <w:right w:val="nil" w:sz="6" w:space="0" w:color="auto"/>
            </w:tcBorders>
          </w:tcPr>
          <w:p>
            <w:pPr>
              <w:pStyle w:val="TableParagraph"/>
              <w:spacing w:line="286" w:lineRule="exact" w:before="137"/>
              <w:ind w:left="108" w:right="156"/>
              <w:jc w:val="both"/>
              <w:rPr>
                <w:rFonts w:ascii="宋体" w:hAnsi="宋体" w:cs="宋体" w:eastAsia="宋体" w:hint="default"/>
                <w:sz w:val="22"/>
                <w:szCs w:val="22"/>
              </w:rPr>
            </w:pPr>
            <w:r>
              <w:rPr>
                <w:rFonts w:ascii="宋体" w:hAnsi="宋体" w:cs="宋体" w:eastAsia="宋体" w:hint="default"/>
                <w:spacing w:val="-1"/>
                <w:sz w:val="22"/>
                <w:szCs w:val="22"/>
              </w:rPr>
              <w:t>赣州市酷动</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pacing w:val="-1"/>
                <w:sz w:val="22"/>
                <w:szCs w:val="22"/>
              </w:rPr>
              <w:t>数码有限公</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司</w:t>
            </w:r>
          </w:p>
        </w:tc>
        <w:tc>
          <w:tcPr>
            <w:tcW w:w="226"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30"/>
                <w:szCs w:val="30"/>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全资</w:t>
            </w:r>
          </w:p>
        </w:tc>
        <w:tc>
          <w:tcPr>
            <w:tcW w:w="271" w:type="dxa"/>
            <w:tcBorders>
              <w:top w:val="nil" w:sz="6" w:space="0" w:color="auto"/>
              <w:left w:val="nil" w:sz="6" w:space="0" w:color="auto"/>
              <w:bottom w:val="nil" w:sz="6" w:space="0" w:color="auto"/>
              <w:right w:val="nil" w:sz="6" w:space="0" w:color="auto"/>
            </w:tcBorders>
          </w:tcPr>
          <w:p>
            <w:pPr/>
          </w:p>
        </w:tc>
        <w:tc>
          <w:tcPr>
            <w:tcW w:w="4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8" w:right="144"/>
              <w:jc w:val="left"/>
              <w:rPr>
                <w:rFonts w:ascii="宋体" w:hAnsi="宋体" w:cs="宋体" w:eastAsia="宋体" w:hint="default"/>
                <w:sz w:val="22"/>
                <w:szCs w:val="22"/>
              </w:rPr>
            </w:pPr>
            <w:r>
              <w:rPr>
                <w:rFonts w:ascii="宋体" w:hAnsi="宋体" w:cs="宋体" w:eastAsia="宋体" w:hint="default"/>
                <w:sz w:val="22"/>
                <w:szCs w:val="22"/>
              </w:rPr>
              <w:t>赣</w:t>
            </w:r>
            <w:r>
              <w:rPr>
                <w:rFonts w:ascii="宋体" w:hAnsi="宋体" w:cs="宋体" w:eastAsia="宋体" w:hint="default"/>
                <w:w w:val="100"/>
                <w:sz w:val="22"/>
                <w:szCs w:val="22"/>
              </w:rPr>
              <w:t> </w:t>
            </w:r>
            <w:r>
              <w:rPr>
                <w:rFonts w:ascii="宋体" w:hAnsi="宋体" w:cs="宋体" w:eastAsia="宋体" w:hint="default"/>
                <w:sz w:val="22"/>
                <w:szCs w:val="22"/>
              </w:rPr>
              <w:t>州</w:t>
            </w:r>
          </w:p>
        </w:tc>
        <w:tc>
          <w:tcPr>
            <w:tcW w:w="223" w:type="dxa"/>
            <w:tcBorders>
              <w:top w:val="nil" w:sz="6" w:space="0" w:color="auto"/>
              <w:left w:val="nil" w:sz="6" w:space="0" w:color="auto"/>
              <w:bottom w:val="nil" w:sz="6" w:space="0" w:color="auto"/>
              <w:right w:val="nil" w:sz="6" w:space="0" w:color="auto"/>
            </w:tcBorders>
          </w:tcPr>
          <w:p>
            <w:pPr/>
          </w:p>
        </w:tc>
        <w:tc>
          <w:tcPr>
            <w:tcW w:w="47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5" w:right="146"/>
              <w:jc w:val="left"/>
              <w:rPr>
                <w:rFonts w:ascii="宋体" w:hAnsi="宋体" w:cs="宋体" w:eastAsia="宋体" w:hint="default"/>
                <w:sz w:val="22"/>
                <w:szCs w:val="22"/>
              </w:rPr>
            </w:pPr>
            <w:r>
              <w:rPr>
                <w:rFonts w:ascii="宋体" w:hAnsi="宋体" w:cs="宋体" w:eastAsia="宋体" w:hint="default"/>
                <w:sz w:val="22"/>
                <w:szCs w:val="22"/>
              </w:rPr>
              <w:t>商</w:t>
            </w:r>
            <w:r>
              <w:rPr>
                <w:rFonts w:ascii="宋体" w:hAnsi="宋体" w:cs="宋体" w:eastAsia="宋体" w:hint="default"/>
                <w:w w:val="100"/>
                <w:sz w:val="22"/>
                <w:szCs w:val="22"/>
              </w:rPr>
              <w:t> </w:t>
            </w:r>
            <w:r>
              <w:rPr>
                <w:rFonts w:ascii="宋体" w:hAnsi="宋体" w:cs="宋体" w:eastAsia="宋体" w:hint="default"/>
                <w:sz w:val="22"/>
                <w:szCs w:val="22"/>
              </w:rPr>
              <w:t>业</w:t>
            </w:r>
          </w:p>
        </w:tc>
        <w:tc>
          <w:tcPr>
            <w:tcW w:w="221"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Arial" w:hAnsi="Arial" w:cs="Arial" w:eastAsia="Arial" w:hint="default"/>
                <w:sz w:val="20"/>
                <w:szCs w:val="20"/>
              </w:rPr>
            </w:pPr>
            <w:r>
              <w:rPr>
                <w:rFonts w:ascii="Arial"/>
                <w:w w:val="95"/>
                <w:sz w:val="20"/>
              </w:rPr>
              <w:t>5000.00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752"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both"/>
              <w:rPr>
                <w:rFonts w:ascii="宋体" w:hAnsi="宋体" w:cs="宋体" w:eastAsia="宋体" w:hint="default"/>
                <w:sz w:val="22"/>
                <w:szCs w:val="22"/>
              </w:rPr>
            </w:pPr>
            <w:r>
              <w:rPr>
                <w:rFonts w:ascii="宋体" w:hAnsi="宋体" w:cs="宋体" w:eastAsia="宋体" w:hint="default"/>
                <w:sz w:val="22"/>
                <w:szCs w:val="22"/>
              </w:rPr>
              <w:t>数码</w:t>
            </w:r>
          </w:p>
          <w:p>
            <w:pPr>
              <w:pStyle w:val="TableParagraph"/>
              <w:spacing w:line="286" w:lineRule="exact" w:before="27"/>
              <w:ind w:left="108" w:right="200"/>
              <w:jc w:val="both"/>
              <w:rPr>
                <w:rFonts w:ascii="宋体" w:hAnsi="宋体" w:cs="宋体" w:eastAsia="宋体" w:hint="default"/>
                <w:sz w:val="22"/>
                <w:szCs w:val="22"/>
              </w:rPr>
            </w:pPr>
            <w:r>
              <w:rPr>
                <w:rFonts w:ascii="宋体" w:hAnsi="宋体" w:cs="宋体" w:eastAsia="宋体" w:hint="default"/>
                <w:sz w:val="22"/>
                <w:szCs w:val="22"/>
              </w:rPr>
              <w:t>电子</w:t>
            </w:r>
            <w:r>
              <w:rPr>
                <w:rFonts w:ascii="宋体" w:hAnsi="宋体" w:cs="宋体" w:eastAsia="宋体" w:hint="default"/>
                <w:w w:val="100"/>
                <w:sz w:val="22"/>
                <w:szCs w:val="22"/>
              </w:rPr>
              <w:t> </w:t>
            </w:r>
            <w:r>
              <w:rPr>
                <w:rFonts w:ascii="宋体" w:hAnsi="宋体" w:cs="宋体" w:eastAsia="宋体" w:hint="default"/>
                <w:sz w:val="22"/>
                <w:szCs w:val="22"/>
              </w:rPr>
              <w:t>产品</w:t>
            </w:r>
            <w:r>
              <w:rPr>
                <w:rFonts w:ascii="宋体" w:hAnsi="宋体" w:cs="宋体" w:eastAsia="宋体" w:hint="default"/>
                <w:w w:val="100"/>
                <w:sz w:val="22"/>
                <w:szCs w:val="22"/>
              </w:rPr>
              <w:t> </w:t>
            </w:r>
            <w:r>
              <w:rPr>
                <w:rFonts w:ascii="宋体" w:hAnsi="宋体" w:cs="宋体" w:eastAsia="宋体" w:hint="default"/>
                <w:sz w:val="22"/>
                <w:szCs w:val="22"/>
              </w:rPr>
              <w:t>销售</w:t>
            </w:r>
          </w:p>
        </w:tc>
        <w:tc>
          <w:tcPr>
            <w:tcW w:w="221" w:type="dxa"/>
            <w:tcBorders>
              <w:top w:val="nil" w:sz="6" w:space="0" w:color="auto"/>
              <w:left w:val="nil" w:sz="6" w:space="0" w:color="auto"/>
              <w:bottom w:val="nil" w:sz="6" w:space="0" w:color="auto"/>
              <w:right w:val="nil" w:sz="6" w:space="0" w:color="auto"/>
            </w:tcBorders>
          </w:tcPr>
          <w:p>
            <w:pPr/>
          </w:p>
        </w:tc>
        <w:tc>
          <w:tcPr>
            <w:tcW w:w="497"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both"/>
              <w:rPr>
                <w:rFonts w:ascii="宋体" w:hAnsi="宋体" w:cs="宋体" w:eastAsia="宋体" w:hint="default"/>
                <w:sz w:val="22"/>
                <w:szCs w:val="22"/>
              </w:rPr>
            </w:pPr>
            <w:r>
              <w:rPr>
                <w:rFonts w:ascii="宋体" w:hAnsi="宋体" w:cs="宋体" w:eastAsia="宋体" w:hint="default"/>
                <w:w w:val="100"/>
                <w:sz w:val="22"/>
                <w:szCs w:val="22"/>
              </w:rPr>
              <w:t>有</w:t>
            </w:r>
          </w:p>
          <w:p>
            <w:pPr>
              <w:pStyle w:val="TableParagraph"/>
              <w:spacing w:line="286" w:lineRule="exact" w:before="27"/>
              <w:ind w:left="108" w:right="167"/>
              <w:jc w:val="both"/>
              <w:rPr>
                <w:rFonts w:ascii="宋体" w:hAnsi="宋体" w:cs="宋体" w:eastAsia="宋体" w:hint="default"/>
                <w:sz w:val="22"/>
                <w:szCs w:val="22"/>
              </w:rPr>
            </w:pPr>
            <w:r>
              <w:rPr>
                <w:rFonts w:ascii="宋体" w:hAnsi="宋体" w:cs="宋体" w:eastAsia="宋体" w:hint="default"/>
                <w:sz w:val="22"/>
                <w:szCs w:val="22"/>
              </w:rPr>
              <w:t>限</w:t>
            </w:r>
            <w:r>
              <w:rPr>
                <w:rFonts w:ascii="宋体" w:hAnsi="宋体" w:cs="宋体" w:eastAsia="宋体" w:hint="default"/>
                <w:w w:val="100"/>
                <w:sz w:val="22"/>
                <w:szCs w:val="22"/>
              </w:rPr>
              <w:t> </w:t>
            </w:r>
            <w:r>
              <w:rPr>
                <w:rFonts w:ascii="宋体" w:hAnsi="宋体" w:cs="宋体" w:eastAsia="宋体" w:hint="default"/>
                <w:sz w:val="22"/>
                <w:szCs w:val="22"/>
              </w:rPr>
              <w:t>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223"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30"/>
                <w:szCs w:val="30"/>
              </w:rPr>
            </w:pPr>
          </w:p>
          <w:p>
            <w:pPr>
              <w:pStyle w:val="TableParagraph"/>
              <w:spacing w:line="240" w:lineRule="auto"/>
              <w:ind w:left="108" w:right="0"/>
              <w:jc w:val="left"/>
              <w:rPr>
                <w:rFonts w:ascii="宋体" w:hAnsi="宋体" w:cs="宋体" w:eastAsia="宋体" w:hint="default"/>
                <w:sz w:val="22"/>
                <w:szCs w:val="22"/>
              </w:rPr>
            </w:pPr>
            <w:r>
              <w:rPr>
                <w:rFonts w:ascii="宋体" w:hAnsi="宋体" w:cs="宋体" w:eastAsia="宋体" w:hint="default"/>
                <w:sz w:val="22"/>
                <w:szCs w:val="22"/>
              </w:rPr>
              <w:t>刘浩</w:t>
            </w:r>
          </w:p>
        </w:tc>
        <w:tc>
          <w:tcPr>
            <w:tcW w:w="223" w:type="dxa"/>
            <w:tcBorders>
              <w:top w:val="nil" w:sz="6" w:space="0" w:color="auto"/>
              <w:left w:val="nil" w:sz="6" w:space="0" w:color="auto"/>
              <w:bottom w:val="nil" w:sz="6" w:space="0" w:color="auto"/>
              <w:right w:val="nil" w:sz="6" w:space="0" w:color="auto"/>
            </w:tcBorders>
          </w:tcPr>
          <w:p>
            <w:pP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Arial" w:hAnsi="Arial" w:cs="Arial" w:eastAsia="Arial" w:hint="default"/>
                <w:sz w:val="20"/>
                <w:szCs w:val="20"/>
              </w:rPr>
            </w:pPr>
            <w:r>
              <w:rPr>
                <w:rFonts w:ascii="Arial"/>
                <w:w w:val="95"/>
                <w:sz w:val="20"/>
              </w:rPr>
              <w:t>5000.00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7"/>
              <w:ind w:right="103"/>
              <w:jc w:val="right"/>
              <w:rPr>
                <w:rFonts w:ascii="Arial" w:hAnsi="Arial" w:cs="Arial" w:eastAsia="Arial" w:hint="default"/>
                <w:sz w:val="22"/>
                <w:szCs w:val="22"/>
              </w:rPr>
            </w:pPr>
            <w:r>
              <w:rPr>
                <w:rFonts w:ascii="Arial"/>
                <w:sz w:val="22"/>
              </w:rPr>
              <w:t>---</w:t>
            </w:r>
          </w:p>
        </w:tc>
      </w:tr>
      <w:tr>
        <w:trPr>
          <w:trHeight w:val="1140" w:hRule="exact"/>
        </w:trPr>
        <w:tc>
          <w:tcPr>
            <w:tcW w:w="1368" w:type="dxa"/>
            <w:tcBorders>
              <w:top w:val="nil" w:sz="6" w:space="0" w:color="auto"/>
              <w:left w:val="nil" w:sz="6" w:space="0" w:color="auto"/>
              <w:bottom w:val="nil" w:sz="6" w:space="0" w:color="auto"/>
              <w:right w:val="nil" w:sz="6" w:space="0" w:color="auto"/>
            </w:tcBorders>
          </w:tcPr>
          <w:p>
            <w:pPr>
              <w:pStyle w:val="TableParagraph"/>
              <w:spacing w:line="286" w:lineRule="exact" w:before="135"/>
              <w:ind w:left="108" w:right="156"/>
              <w:jc w:val="both"/>
              <w:rPr>
                <w:rFonts w:ascii="宋体" w:hAnsi="宋体" w:cs="宋体" w:eastAsia="宋体" w:hint="default"/>
                <w:sz w:val="22"/>
                <w:szCs w:val="22"/>
              </w:rPr>
            </w:pPr>
            <w:r>
              <w:rPr>
                <w:rFonts w:ascii="宋体" w:hAnsi="宋体" w:cs="宋体" w:eastAsia="宋体" w:hint="default"/>
                <w:spacing w:val="-1"/>
                <w:sz w:val="22"/>
                <w:szCs w:val="22"/>
              </w:rPr>
              <w:t>天津市乐潮</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pacing w:val="-1"/>
                <w:sz w:val="22"/>
                <w:szCs w:val="22"/>
              </w:rPr>
              <w:t>数码科技有</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限公司</w:t>
            </w:r>
          </w:p>
        </w:tc>
        <w:tc>
          <w:tcPr>
            <w:tcW w:w="226"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30"/>
                <w:szCs w:val="30"/>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全资</w:t>
            </w:r>
          </w:p>
        </w:tc>
        <w:tc>
          <w:tcPr>
            <w:tcW w:w="271" w:type="dxa"/>
            <w:tcBorders>
              <w:top w:val="nil" w:sz="6" w:space="0" w:color="auto"/>
              <w:left w:val="nil" w:sz="6" w:space="0" w:color="auto"/>
              <w:bottom w:val="nil" w:sz="6" w:space="0" w:color="auto"/>
              <w:right w:val="nil" w:sz="6" w:space="0" w:color="auto"/>
            </w:tcBorders>
          </w:tcPr>
          <w:p>
            <w:pPr/>
          </w:p>
        </w:tc>
        <w:tc>
          <w:tcPr>
            <w:tcW w:w="4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8" w:right="144"/>
              <w:jc w:val="left"/>
              <w:rPr>
                <w:rFonts w:ascii="宋体" w:hAnsi="宋体" w:cs="宋体" w:eastAsia="宋体" w:hint="default"/>
                <w:sz w:val="22"/>
                <w:szCs w:val="22"/>
              </w:rPr>
            </w:pPr>
            <w:r>
              <w:rPr>
                <w:rFonts w:ascii="宋体" w:hAnsi="宋体" w:cs="宋体" w:eastAsia="宋体" w:hint="default"/>
                <w:sz w:val="22"/>
                <w:szCs w:val="22"/>
              </w:rPr>
              <w:t>天</w:t>
            </w:r>
            <w:r>
              <w:rPr>
                <w:rFonts w:ascii="宋体" w:hAnsi="宋体" w:cs="宋体" w:eastAsia="宋体" w:hint="default"/>
                <w:w w:val="100"/>
                <w:sz w:val="22"/>
                <w:szCs w:val="22"/>
              </w:rPr>
              <w:t> </w:t>
            </w:r>
            <w:r>
              <w:rPr>
                <w:rFonts w:ascii="宋体" w:hAnsi="宋体" w:cs="宋体" w:eastAsia="宋体" w:hint="default"/>
                <w:sz w:val="22"/>
                <w:szCs w:val="22"/>
              </w:rPr>
              <w:t>津</w:t>
            </w:r>
          </w:p>
        </w:tc>
        <w:tc>
          <w:tcPr>
            <w:tcW w:w="223" w:type="dxa"/>
            <w:tcBorders>
              <w:top w:val="nil" w:sz="6" w:space="0" w:color="auto"/>
              <w:left w:val="nil" w:sz="6" w:space="0" w:color="auto"/>
              <w:bottom w:val="nil" w:sz="6" w:space="0" w:color="auto"/>
              <w:right w:val="nil" w:sz="6" w:space="0" w:color="auto"/>
            </w:tcBorders>
          </w:tcPr>
          <w:p>
            <w:pPr/>
          </w:p>
        </w:tc>
        <w:tc>
          <w:tcPr>
            <w:tcW w:w="47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5" w:right="146"/>
              <w:jc w:val="left"/>
              <w:rPr>
                <w:rFonts w:ascii="宋体" w:hAnsi="宋体" w:cs="宋体" w:eastAsia="宋体" w:hint="default"/>
                <w:sz w:val="22"/>
                <w:szCs w:val="22"/>
              </w:rPr>
            </w:pPr>
            <w:r>
              <w:rPr>
                <w:rFonts w:ascii="宋体" w:hAnsi="宋体" w:cs="宋体" w:eastAsia="宋体" w:hint="default"/>
                <w:sz w:val="22"/>
                <w:szCs w:val="22"/>
              </w:rPr>
              <w:t>商</w:t>
            </w:r>
            <w:r>
              <w:rPr>
                <w:rFonts w:ascii="宋体" w:hAnsi="宋体" w:cs="宋体" w:eastAsia="宋体" w:hint="default"/>
                <w:w w:val="100"/>
                <w:sz w:val="22"/>
                <w:szCs w:val="22"/>
              </w:rPr>
              <w:t> </w:t>
            </w:r>
            <w:r>
              <w:rPr>
                <w:rFonts w:ascii="宋体" w:hAnsi="宋体" w:cs="宋体" w:eastAsia="宋体" w:hint="default"/>
                <w:sz w:val="22"/>
                <w:szCs w:val="22"/>
              </w:rPr>
              <w:t>业</w:t>
            </w:r>
          </w:p>
        </w:tc>
        <w:tc>
          <w:tcPr>
            <w:tcW w:w="221"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Arial" w:hAnsi="Arial" w:cs="Arial" w:eastAsia="Arial" w:hint="default"/>
                <w:sz w:val="20"/>
                <w:szCs w:val="20"/>
              </w:rPr>
            </w:pPr>
            <w:r>
              <w:rPr>
                <w:rFonts w:ascii="Arial"/>
                <w:w w:val="95"/>
                <w:sz w:val="20"/>
              </w:rPr>
              <w:t>500.00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752"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both"/>
              <w:rPr>
                <w:rFonts w:ascii="宋体" w:hAnsi="宋体" w:cs="宋体" w:eastAsia="宋体" w:hint="default"/>
                <w:sz w:val="22"/>
                <w:szCs w:val="22"/>
              </w:rPr>
            </w:pPr>
            <w:r>
              <w:rPr>
                <w:rFonts w:ascii="宋体" w:hAnsi="宋体" w:cs="宋体" w:eastAsia="宋体" w:hint="default"/>
                <w:sz w:val="22"/>
                <w:szCs w:val="22"/>
              </w:rPr>
              <w:t>数码</w:t>
            </w:r>
          </w:p>
          <w:p>
            <w:pPr>
              <w:pStyle w:val="TableParagraph"/>
              <w:spacing w:line="237" w:lineRule="auto" w:before="1"/>
              <w:ind w:left="108" w:right="200"/>
              <w:jc w:val="both"/>
              <w:rPr>
                <w:rFonts w:ascii="宋体" w:hAnsi="宋体" w:cs="宋体" w:eastAsia="宋体" w:hint="default"/>
                <w:sz w:val="22"/>
                <w:szCs w:val="22"/>
              </w:rPr>
            </w:pPr>
            <w:r>
              <w:rPr>
                <w:rFonts w:ascii="宋体" w:hAnsi="宋体" w:cs="宋体" w:eastAsia="宋体" w:hint="default"/>
                <w:sz w:val="22"/>
                <w:szCs w:val="22"/>
              </w:rPr>
              <w:t>电子</w:t>
            </w:r>
            <w:r>
              <w:rPr>
                <w:rFonts w:ascii="宋体" w:hAnsi="宋体" w:cs="宋体" w:eastAsia="宋体" w:hint="default"/>
                <w:w w:val="100"/>
                <w:sz w:val="22"/>
                <w:szCs w:val="22"/>
              </w:rPr>
              <w:t> </w:t>
            </w:r>
            <w:r>
              <w:rPr>
                <w:rFonts w:ascii="宋体" w:hAnsi="宋体" w:cs="宋体" w:eastAsia="宋体" w:hint="default"/>
                <w:sz w:val="22"/>
                <w:szCs w:val="22"/>
              </w:rPr>
              <w:t>产品</w:t>
            </w:r>
            <w:r>
              <w:rPr>
                <w:rFonts w:ascii="宋体" w:hAnsi="宋体" w:cs="宋体" w:eastAsia="宋体" w:hint="default"/>
                <w:w w:val="100"/>
                <w:sz w:val="22"/>
                <w:szCs w:val="22"/>
              </w:rPr>
              <w:t> </w:t>
            </w:r>
            <w:r>
              <w:rPr>
                <w:rFonts w:ascii="宋体" w:hAnsi="宋体" w:cs="宋体" w:eastAsia="宋体" w:hint="default"/>
                <w:sz w:val="22"/>
                <w:szCs w:val="22"/>
              </w:rPr>
              <w:t>销售</w:t>
            </w:r>
          </w:p>
        </w:tc>
        <w:tc>
          <w:tcPr>
            <w:tcW w:w="221" w:type="dxa"/>
            <w:tcBorders>
              <w:top w:val="nil" w:sz="6" w:space="0" w:color="auto"/>
              <w:left w:val="nil" w:sz="6" w:space="0" w:color="auto"/>
              <w:bottom w:val="nil" w:sz="6" w:space="0" w:color="auto"/>
              <w:right w:val="nil" w:sz="6" w:space="0" w:color="auto"/>
            </w:tcBorders>
          </w:tcPr>
          <w:p>
            <w:pPr/>
          </w:p>
        </w:tc>
        <w:tc>
          <w:tcPr>
            <w:tcW w:w="497"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both"/>
              <w:rPr>
                <w:rFonts w:ascii="宋体" w:hAnsi="宋体" w:cs="宋体" w:eastAsia="宋体" w:hint="default"/>
                <w:sz w:val="22"/>
                <w:szCs w:val="22"/>
              </w:rPr>
            </w:pPr>
            <w:r>
              <w:rPr>
                <w:rFonts w:ascii="宋体" w:hAnsi="宋体" w:cs="宋体" w:eastAsia="宋体" w:hint="default"/>
                <w:w w:val="100"/>
                <w:sz w:val="22"/>
                <w:szCs w:val="22"/>
              </w:rPr>
              <w:t>有</w:t>
            </w:r>
          </w:p>
          <w:p>
            <w:pPr>
              <w:pStyle w:val="TableParagraph"/>
              <w:spacing w:line="237" w:lineRule="auto" w:before="1"/>
              <w:ind w:left="108" w:right="167"/>
              <w:jc w:val="both"/>
              <w:rPr>
                <w:rFonts w:ascii="宋体" w:hAnsi="宋体" w:cs="宋体" w:eastAsia="宋体" w:hint="default"/>
                <w:sz w:val="22"/>
                <w:szCs w:val="22"/>
              </w:rPr>
            </w:pPr>
            <w:r>
              <w:rPr>
                <w:rFonts w:ascii="宋体" w:hAnsi="宋体" w:cs="宋体" w:eastAsia="宋体" w:hint="default"/>
                <w:sz w:val="22"/>
                <w:szCs w:val="22"/>
              </w:rPr>
              <w:t>限</w:t>
            </w:r>
            <w:r>
              <w:rPr>
                <w:rFonts w:ascii="宋体" w:hAnsi="宋体" w:cs="宋体" w:eastAsia="宋体" w:hint="default"/>
                <w:w w:val="100"/>
                <w:sz w:val="22"/>
                <w:szCs w:val="22"/>
              </w:rPr>
              <w:t> </w:t>
            </w:r>
            <w:r>
              <w:rPr>
                <w:rFonts w:ascii="宋体" w:hAnsi="宋体" w:cs="宋体" w:eastAsia="宋体" w:hint="default"/>
                <w:sz w:val="22"/>
                <w:szCs w:val="22"/>
              </w:rPr>
              <w:t>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223"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30"/>
                <w:szCs w:val="30"/>
              </w:rPr>
            </w:pPr>
          </w:p>
          <w:p>
            <w:pPr>
              <w:pStyle w:val="TableParagraph"/>
              <w:spacing w:line="240" w:lineRule="auto"/>
              <w:ind w:left="108" w:right="0"/>
              <w:jc w:val="left"/>
              <w:rPr>
                <w:rFonts w:ascii="宋体" w:hAnsi="宋体" w:cs="宋体" w:eastAsia="宋体" w:hint="default"/>
                <w:sz w:val="22"/>
                <w:szCs w:val="22"/>
              </w:rPr>
            </w:pPr>
            <w:r>
              <w:rPr>
                <w:rFonts w:ascii="宋体" w:hAnsi="宋体" w:cs="宋体" w:eastAsia="宋体" w:hint="default"/>
                <w:sz w:val="22"/>
                <w:szCs w:val="22"/>
              </w:rPr>
              <w:t>蔡捷</w:t>
            </w:r>
          </w:p>
        </w:tc>
        <w:tc>
          <w:tcPr>
            <w:tcW w:w="223" w:type="dxa"/>
            <w:tcBorders>
              <w:top w:val="nil" w:sz="6" w:space="0" w:color="auto"/>
              <w:left w:val="nil" w:sz="6" w:space="0" w:color="auto"/>
              <w:bottom w:val="nil" w:sz="6" w:space="0" w:color="auto"/>
              <w:right w:val="nil" w:sz="6" w:space="0" w:color="auto"/>
            </w:tcBorders>
          </w:tcPr>
          <w:p>
            <w:pP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Arial" w:hAnsi="Arial" w:cs="Arial" w:eastAsia="Arial" w:hint="default"/>
                <w:sz w:val="20"/>
                <w:szCs w:val="20"/>
              </w:rPr>
            </w:pPr>
            <w:r>
              <w:rPr>
                <w:rFonts w:ascii="Arial"/>
                <w:w w:val="95"/>
                <w:sz w:val="20"/>
              </w:rPr>
              <w:t>500.00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8"/>
              <w:ind w:right="103"/>
              <w:jc w:val="right"/>
              <w:rPr>
                <w:rFonts w:ascii="Arial" w:hAnsi="Arial" w:cs="Arial" w:eastAsia="Arial" w:hint="default"/>
                <w:sz w:val="22"/>
                <w:szCs w:val="22"/>
              </w:rPr>
            </w:pPr>
            <w:r>
              <w:rPr>
                <w:rFonts w:ascii="Arial"/>
                <w:sz w:val="22"/>
              </w:rPr>
              <w:t>---</w:t>
            </w:r>
          </w:p>
        </w:tc>
      </w:tr>
      <w:tr>
        <w:trPr>
          <w:trHeight w:val="1110" w:hRule="exact"/>
        </w:trPr>
        <w:tc>
          <w:tcPr>
            <w:tcW w:w="1368" w:type="dxa"/>
            <w:tcBorders>
              <w:top w:val="nil" w:sz="6" w:space="0" w:color="auto"/>
              <w:left w:val="nil" w:sz="6" w:space="0" w:color="auto"/>
              <w:bottom w:val="nil" w:sz="6" w:space="0" w:color="auto"/>
              <w:right w:val="nil" w:sz="6" w:space="0" w:color="auto"/>
            </w:tcBorders>
          </w:tcPr>
          <w:p>
            <w:pPr>
              <w:pStyle w:val="TableParagraph"/>
              <w:spacing w:line="237" w:lineRule="auto" w:before="72"/>
              <w:ind w:left="108" w:right="298"/>
              <w:jc w:val="both"/>
              <w:rPr>
                <w:rFonts w:ascii="宋体" w:hAnsi="宋体" w:cs="宋体" w:eastAsia="宋体" w:hint="default"/>
                <w:sz w:val="24"/>
                <w:szCs w:val="24"/>
              </w:rPr>
            </w:pPr>
            <w:r>
              <w:rPr>
                <w:rFonts w:ascii="宋体" w:hAnsi="宋体" w:cs="宋体" w:eastAsia="宋体" w:hint="default"/>
                <w:sz w:val="24"/>
                <w:szCs w:val="24"/>
              </w:rPr>
              <w:t>北京数意 数码科技 有限公司</w:t>
            </w:r>
          </w:p>
        </w:tc>
        <w:tc>
          <w:tcPr>
            <w:tcW w:w="226"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30"/>
                <w:szCs w:val="30"/>
              </w:rPr>
            </w:pPr>
          </w:p>
          <w:p>
            <w:pPr>
              <w:pStyle w:val="TableParagraph"/>
              <w:spacing w:line="240" w:lineRule="auto"/>
              <w:ind w:left="2" w:right="0"/>
              <w:jc w:val="center"/>
              <w:rPr>
                <w:rFonts w:ascii="宋体" w:hAnsi="宋体" w:cs="宋体" w:eastAsia="宋体" w:hint="default"/>
                <w:sz w:val="22"/>
                <w:szCs w:val="22"/>
              </w:rPr>
            </w:pPr>
            <w:r>
              <w:rPr>
                <w:rFonts w:ascii="宋体" w:hAnsi="宋体" w:cs="宋体" w:eastAsia="宋体" w:hint="default"/>
                <w:sz w:val="22"/>
                <w:szCs w:val="22"/>
              </w:rPr>
              <w:t>全资</w:t>
            </w:r>
          </w:p>
        </w:tc>
        <w:tc>
          <w:tcPr>
            <w:tcW w:w="271" w:type="dxa"/>
            <w:tcBorders>
              <w:top w:val="nil" w:sz="6" w:space="0" w:color="auto"/>
              <w:left w:val="nil" w:sz="6" w:space="0" w:color="auto"/>
              <w:bottom w:val="nil" w:sz="6" w:space="0" w:color="auto"/>
              <w:right w:val="nil" w:sz="6" w:space="0" w:color="auto"/>
            </w:tcBorders>
          </w:tcPr>
          <w:p>
            <w:pPr/>
          </w:p>
        </w:tc>
        <w:tc>
          <w:tcPr>
            <w:tcW w:w="47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8" w:right="144"/>
              <w:jc w:val="left"/>
              <w:rPr>
                <w:rFonts w:ascii="宋体" w:hAnsi="宋体" w:cs="宋体" w:eastAsia="宋体" w:hint="default"/>
                <w:sz w:val="22"/>
                <w:szCs w:val="22"/>
              </w:rPr>
            </w:pPr>
            <w:r>
              <w:rPr>
                <w:rFonts w:ascii="宋体" w:hAnsi="宋体" w:cs="宋体" w:eastAsia="宋体" w:hint="default"/>
                <w:sz w:val="22"/>
                <w:szCs w:val="22"/>
              </w:rPr>
              <w:t>天</w:t>
            </w:r>
            <w:r>
              <w:rPr>
                <w:rFonts w:ascii="宋体" w:hAnsi="宋体" w:cs="宋体" w:eastAsia="宋体" w:hint="default"/>
                <w:w w:val="100"/>
                <w:sz w:val="22"/>
                <w:szCs w:val="22"/>
              </w:rPr>
              <w:t> </w:t>
            </w:r>
            <w:r>
              <w:rPr>
                <w:rFonts w:ascii="宋体" w:hAnsi="宋体" w:cs="宋体" w:eastAsia="宋体" w:hint="default"/>
                <w:sz w:val="22"/>
                <w:szCs w:val="22"/>
              </w:rPr>
              <w:t>津</w:t>
            </w:r>
          </w:p>
        </w:tc>
        <w:tc>
          <w:tcPr>
            <w:tcW w:w="223" w:type="dxa"/>
            <w:tcBorders>
              <w:top w:val="nil" w:sz="6" w:space="0" w:color="auto"/>
              <w:left w:val="nil" w:sz="6" w:space="0" w:color="auto"/>
              <w:bottom w:val="nil" w:sz="6" w:space="0" w:color="auto"/>
              <w:right w:val="nil" w:sz="6" w:space="0" w:color="auto"/>
            </w:tcBorders>
          </w:tcPr>
          <w:p>
            <w:pPr/>
          </w:p>
        </w:tc>
        <w:tc>
          <w:tcPr>
            <w:tcW w:w="47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5" w:right="146"/>
              <w:jc w:val="left"/>
              <w:rPr>
                <w:rFonts w:ascii="宋体" w:hAnsi="宋体" w:cs="宋体" w:eastAsia="宋体" w:hint="default"/>
                <w:sz w:val="22"/>
                <w:szCs w:val="22"/>
              </w:rPr>
            </w:pPr>
            <w:r>
              <w:rPr>
                <w:rFonts w:ascii="宋体" w:hAnsi="宋体" w:cs="宋体" w:eastAsia="宋体" w:hint="default"/>
                <w:sz w:val="22"/>
                <w:szCs w:val="22"/>
              </w:rPr>
              <w:t>商</w:t>
            </w:r>
            <w:r>
              <w:rPr>
                <w:rFonts w:ascii="宋体" w:hAnsi="宋体" w:cs="宋体" w:eastAsia="宋体" w:hint="default"/>
                <w:w w:val="100"/>
                <w:sz w:val="22"/>
                <w:szCs w:val="22"/>
              </w:rPr>
              <w:t> </w:t>
            </w:r>
            <w:r>
              <w:rPr>
                <w:rFonts w:ascii="宋体" w:hAnsi="宋体" w:cs="宋体" w:eastAsia="宋体" w:hint="default"/>
                <w:sz w:val="22"/>
                <w:szCs w:val="22"/>
              </w:rPr>
              <w:t>业</w:t>
            </w:r>
          </w:p>
        </w:tc>
        <w:tc>
          <w:tcPr>
            <w:tcW w:w="221"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8"/>
              <w:jc w:val="right"/>
              <w:rPr>
                <w:rFonts w:ascii="Arial" w:hAnsi="Arial" w:cs="Arial" w:eastAsia="Arial" w:hint="default"/>
                <w:sz w:val="20"/>
                <w:szCs w:val="20"/>
              </w:rPr>
            </w:pPr>
            <w:r>
              <w:rPr>
                <w:rFonts w:ascii="Arial"/>
                <w:w w:val="95"/>
                <w:sz w:val="20"/>
              </w:rPr>
              <w:t>500.00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752"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both"/>
              <w:rPr>
                <w:rFonts w:ascii="宋体" w:hAnsi="宋体" w:cs="宋体" w:eastAsia="宋体" w:hint="default"/>
                <w:sz w:val="22"/>
                <w:szCs w:val="22"/>
              </w:rPr>
            </w:pPr>
            <w:r>
              <w:rPr>
                <w:rFonts w:ascii="宋体" w:hAnsi="宋体" w:cs="宋体" w:eastAsia="宋体" w:hint="default"/>
                <w:sz w:val="22"/>
                <w:szCs w:val="22"/>
              </w:rPr>
              <w:t>数码</w:t>
            </w:r>
          </w:p>
          <w:p>
            <w:pPr>
              <w:pStyle w:val="TableParagraph"/>
              <w:spacing w:line="286" w:lineRule="exact" w:before="27"/>
              <w:ind w:left="108" w:right="200"/>
              <w:jc w:val="both"/>
              <w:rPr>
                <w:rFonts w:ascii="宋体" w:hAnsi="宋体" w:cs="宋体" w:eastAsia="宋体" w:hint="default"/>
                <w:sz w:val="22"/>
                <w:szCs w:val="22"/>
              </w:rPr>
            </w:pPr>
            <w:r>
              <w:rPr>
                <w:rFonts w:ascii="宋体" w:hAnsi="宋体" w:cs="宋体" w:eastAsia="宋体" w:hint="default"/>
                <w:sz w:val="22"/>
                <w:szCs w:val="22"/>
              </w:rPr>
              <w:t>电子</w:t>
            </w:r>
            <w:r>
              <w:rPr>
                <w:rFonts w:ascii="宋体" w:hAnsi="宋体" w:cs="宋体" w:eastAsia="宋体" w:hint="default"/>
                <w:w w:val="100"/>
                <w:sz w:val="22"/>
                <w:szCs w:val="22"/>
              </w:rPr>
              <w:t> </w:t>
            </w:r>
            <w:r>
              <w:rPr>
                <w:rFonts w:ascii="宋体" w:hAnsi="宋体" w:cs="宋体" w:eastAsia="宋体" w:hint="default"/>
                <w:sz w:val="22"/>
                <w:szCs w:val="22"/>
              </w:rPr>
              <w:t>产品</w:t>
            </w:r>
            <w:r>
              <w:rPr>
                <w:rFonts w:ascii="宋体" w:hAnsi="宋体" w:cs="宋体" w:eastAsia="宋体" w:hint="default"/>
                <w:w w:val="100"/>
                <w:sz w:val="22"/>
                <w:szCs w:val="22"/>
              </w:rPr>
              <w:t> </w:t>
            </w:r>
            <w:r>
              <w:rPr>
                <w:rFonts w:ascii="宋体" w:hAnsi="宋体" w:cs="宋体" w:eastAsia="宋体" w:hint="default"/>
                <w:sz w:val="22"/>
                <w:szCs w:val="22"/>
              </w:rPr>
              <w:t>销售</w:t>
            </w:r>
          </w:p>
        </w:tc>
        <w:tc>
          <w:tcPr>
            <w:tcW w:w="221" w:type="dxa"/>
            <w:tcBorders>
              <w:top w:val="nil" w:sz="6" w:space="0" w:color="auto"/>
              <w:left w:val="nil" w:sz="6" w:space="0" w:color="auto"/>
              <w:bottom w:val="nil" w:sz="6" w:space="0" w:color="auto"/>
              <w:right w:val="nil" w:sz="6" w:space="0" w:color="auto"/>
            </w:tcBorders>
          </w:tcPr>
          <w:p>
            <w:pPr/>
          </w:p>
        </w:tc>
        <w:tc>
          <w:tcPr>
            <w:tcW w:w="497"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both"/>
              <w:rPr>
                <w:rFonts w:ascii="宋体" w:hAnsi="宋体" w:cs="宋体" w:eastAsia="宋体" w:hint="default"/>
                <w:sz w:val="22"/>
                <w:szCs w:val="22"/>
              </w:rPr>
            </w:pPr>
            <w:r>
              <w:rPr>
                <w:rFonts w:ascii="宋体" w:hAnsi="宋体" w:cs="宋体" w:eastAsia="宋体" w:hint="default"/>
                <w:w w:val="100"/>
                <w:sz w:val="22"/>
                <w:szCs w:val="22"/>
              </w:rPr>
              <w:t>有</w:t>
            </w:r>
          </w:p>
          <w:p>
            <w:pPr>
              <w:pStyle w:val="TableParagraph"/>
              <w:spacing w:line="286" w:lineRule="exact" w:before="27"/>
              <w:ind w:left="108" w:right="167"/>
              <w:jc w:val="both"/>
              <w:rPr>
                <w:rFonts w:ascii="宋体" w:hAnsi="宋体" w:cs="宋体" w:eastAsia="宋体" w:hint="default"/>
                <w:sz w:val="22"/>
                <w:szCs w:val="22"/>
              </w:rPr>
            </w:pPr>
            <w:r>
              <w:rPr>
                <w:rFonts w:ascii="宋体" w:hAnsi="宋体" w:cs="宋体" w:eastAsia="宋体" w:hint="default"/>
                <w:sz w:val="22"/>
                <w:szCs w:val="22"/>
              </w:rPr>
              <w:t>限</w:t>
            </w:r>
            <w:r>
              <w:rPr>
                <w:rFonts w:ascii="宋体" w:hAnsi="宋体" w:cs="宋体" w:eastAsia="宋体" w:hint="default"/>
                <w:w w:val="100"/>
                <w:sz w:val="22"/>
                <w:szCs w:val="22"/>
              </w:rPr>
              <w:t> </w:t>
            </w:r>
            <w:r>
              <w:rPr>
                <w:rFonts w:ascii="宋体" w:hAnsi="宋体" w:cs="宋体" w:eastAsia="宋体" w:hint="default"/>
                <w:sz w:val="22"/>
                <w:szCs w:val="22"/>
              </w:rPr>
              <w:t>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223"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8" w:right="215"/>
              <w:jc w:val="left"/>
              <w:rPr>
                <w:rFonts w:ascii="宋体" w:hAnsi="宋体" w:cs="宋体" w:eastAsia="宋体" w:hint="default"/>
                <w:sz w:val="22"/>
                <w:szCs w:val="22"/>
              </w:rPr>
            </w:pPr>
            <w:r>
              <w:rPr>
                <w:rFonts w:ascii="宋体" w:hAnsi="宋体" w:cs="宋体" w:eastAsia="宋体" w:hint="default"/>
                <w:sz w:val="22"/>
                <w:szCs w:val="22"/>
              </w:rPr>
              <w:t>陈文</w:t>
            </w:r>
            <w:r>
              <w:rPr>
                <w:rFonts w:ascii="宋体" w:hAnsi="宋体" w:cs="宋体" w:eastAsia="宋体" w:hint="default"/>
                <w:w w:val="100"/>
                <w:sz w:val="22"/>
                <w:szCs w:val="22"/>
              </w:rPr>
              <w:t> </w:t>
            </w:r>
            <w:r>
              <w:rPr>
                <w:rFonts w:ascii="宋体" w:hAnsi="宋体" w:cs="宋体" w:eastAsia="宋体" w:hint="default"/>
                <w:sz w:val="22"/>
                <w:szCs w:val="22"/>
              </w:rPr>
              <w:t>婕</w:t>
            </w:r>
          </w:p>
        </w:tc>
        <w:tc>
          <w:tcPr>
            <w:tcW w:w="223" w:type="dxa"/>
            <w:tcBorders>
              <w:top w:val="nil" w:sz="6" w:space="0" w:color="auto"/>
              <w:left w:val="nil" w:sz="6" w:space="0" w:color="auto"/>
              <w:bottom w:val="nil" w:sz="6" w:space="0" w:color="auto"/>
              <w:right w:val="nil" w:sz="6" w:space="0" w:color="auto"/>
            </w:tcBorders>
          </w:tcPr>
          <w:p>
            <w:pP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7"/>
              <w:jc w:val="right"/>
              <w:rPr>
                <w:rFonts w:ascii="Arial" w:hAnsi="Arial" w:cs="Arial" w:eastAsia="Arial" w:hint="default"/>
                <w:sz w:val="20"/>
                <w:szCs w:val="20"/>
              </w:rPr>
            </w:pPr>
            <w:r>
              <w:rPr>
                <w:rFonts w:ascii="Arial"/>
                <w:w w:val="95"/>
                <w:sz w:val="20"/>
              </w:rPr>
              <w:t>500.00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7"/>
              <w:ind w:right="103"/>
              <w:jc w:val="right"/>
              <w:rPr>
                <w:rFonts w:ascii="Arial" w:hAnsi="Arial" w:cs="Arial" w:eastAsia="Arial" w:hint="default"/>
                <w:sz w:val="22"/>
                <w:szCs w:val="22"/>
              </w:rPr>
            </w:pPr>
            <w:r>
              <w:rPr>
                <w:rFonts w:ascii="Arial"/>
                <w:sz w:val="22"/>
              </w:rPr>
              <w:t>---</w:t>
            </w:r>
          </w:p>
        </w:tc>
      </w:tr>
    </w:tbl>
    <w:p>
      <w:pPr>
        <w:pStyle w:val="BodyText"/>
        <w:spacing w:line="310" w:lineRule="exact" w:before="0"/>
        <w:ind w:left="682" w:right="0"/>
        <w:jc w:val="left"/>
      </w:pPr>
      <w:r>
        <w:rPr/>
        <w:t>（续）</w:t>
      </w:r>
    </w:p>
    <w:p>
      <w:pPr>
        <w:spacing w:line="240" w:lineRule="auto" w:before="5"/>
        <w:rPr>
          <w:rFonts w:ascii="宋体" w:hAnsi="宋体" w:cs="宋体" w:eastAsia="宋体" w:hint="default"/>
          <w:sz w:val="17"/>
          <w:szCs w:val="17"/>
        </w:rPr>
      </w:pPr>
    </w:p>
    <w:p>
      <w:pPr>
        <w:spacing w:before="37"/>
        <w:ind w:left="0" w:right="1283" w:firstLine="0"/>
        <w:jc w:val="right"/>
        <w:rPr>
          <w:rFonts w:ascii="宋体" w:hAnsi="宋体" w:cs="宋体" w:eastAsia="宋体" w:hint="default"/>
          <w:sz w:val="20"/>
          <w:szCs w:val="20"/>
        </w:rPr>
      </w:pPr>
      <w:r>
        <w:rPr>
          <w:rFonts w:ascii="宋体" w:hAnsi="宋体" w:cs="宋体" w:eastAsia="宋体" w:hint="default"/>
          <w:spacing w:val="-2"/>
          <w:w w:val="95"/>
          <w:sz w:val="20"/>
          <w:szCs w:val="20"/>
        </w:rPr>
        <w:t>金额单位：人民币万元</w:t>
      </w:r>
      <w:r>
        <w:rPr>
          <w:rFonts w:ascii="宋体" w:hAnsi="宋体" w:cs="宋体" w:eastAsia="宋体" w:hint="default"/>
          <w:spacing w:val="-2"/>
          <w:sz w:val="20"/>
          <w:szCs w:val="20"/>
        </w:rPr>
      </w:r>
    </w:p>
    <w:p>
      <w:pPr>
        <w:spacing w:line="240" w:lineRule="auto" w:before="8"/>
        <w:rPr>
          <w:rFonts w:ascii="宋体" w:hAnsi="宋体" w:cs="宋体" w:eastAsia="宋体" w:hint="default"/>
          <w:sz w:val="4"/>
          <w:szCs w:val="4"/>
        </w:rPr>
      </w:pPr>
    </w:p>
    <w:tbl>
      <w:tblPr>
        <w:tblW w:w="0" w:type="auto"/>
        <w:jc w:val="left"/>
        <w:tblInd w:w="574" w:type="dxa"/>
        <w:tblLayout w:type="fixed"/>
        <w:tblCellMar>
          <w:top w:w="0" w:type="dxa"/>
          <w:left w:w="0" w:type="dxa"/>
          <w:bottom w:w="0" w:type="dxa"/>
          <w:right w:w="0" w:type="dxa"/>
        </w:tblCellMar>
        <w:tblLook w:val="01E0"/>
      </w:tblPr>
      <w:tblGrid>
        <w:gridCol w:w="3516"/>
        <w:gridCol w:w="223"/>
        <w:gridCol w:w="792"/>
        <w:gridCol w:w="223"/>
        <w:gridCol w:w="795"/>
        <w:gridCol w:w="180"/>
        <w:gridCol w:w="458"/>
        <w:gridCol w:w="221"/>
        <w:gridCol w:w="437"/>
        <w:gridCol w:w="221"/>
        <w:gridCol w:w="689"/>
        <w:gridCol w:w="221"/>
        <w:gridCol w:w="1308"/>
      </w:tblGrid>
      <w:tr>
        <w:trPr>
          <w:trHeight w:val="2828" w:hRule="exact"/>
        </w:trPr>
        <w:tc>
          <w:tcPr>
            <w:tcW w:w="351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子公司全称</w:t>
            </w:r>
          </w:p>
        </w:tc>
        <w:tc>
          <w:tcPr>
            <w:tcW w:w="223"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60" w:lineRule="exact"/>
              <w:ind w:left="194" w:right="192"/>
              <w:jc w:val="left"/>
              <w:rPr>
                <w:rFonts w:ascii="宋体" w:hAnsi="宋体" w:cs="宋体" w:eastAsia="宋体" w:hint="default"/>
                <w:sz w:val="20"/>
                <w:szCs w:val="20"/>
              </w:rPr>
            </w:pPr>
            <w:r>
              <w:rPr>
                <w:rFonts w:ascii="宋体" w:hAnsi="宋体" w:cs="宋体" w:eastAsia="宋体" w:hint="default"/>
                <w:sz w:val="20"/>
                <w:szCs w:val="20"/>
              </w:rPr>
              <w:t>持股</w:t>
            </w:r>
            <w:r>
              <w:rPr>
                <w:rFonts w:ascii="宋体" w:hAnsi="宋体" w:cs="宋体" w:eastAsia="宋体" w:hint="default"/>
                <w:spacing w:val="-98"/>
                <w:sz w:val="20"/>
                <w:szCs w:val="20"/>
              </w:rPr>
              <w:t> </w:t>
            </w:r>
            <w:r>
              <w:rPr>
                <w:rFonts w:ascii="宋体" w:hAnsi="宋体" w:cs="宋体" w:eastAsia="宋体" w:hint="default"/>
                <w:sz w:val="20"/>
                <w:szCs w:val="20"/>
              </w:rPr>
              <w:t>比例</w:t>
            </w:r>
          </w:p>
          <w:p>
            <w:pPr>
              <w:pStyle w:val="TableParagraph"/>
              <w:spacing w:line="250" w:lineRule="exact"/>
              <w:ind w:left="105" w:right="0"/>
              <w:jc w:val="left"/>
              <w:rPr>
                <w:rFonts w:ascii="宋体" w:hAnsi="宋体" w:cs="宋体" w:eastAsia="宋体" w:hint="default"/>
                <w:sz w:val="20"/>
                <w:szCs w:val="20"/>
              </w:rPr>
            </w:pPr>
            <w:r>
              <w:rPr>
                <w:rFonts w:ascii="宋体" w:hAnsi="宋体" w:cs="宋体" w:eastAsia="宋体" w:hint="default"/>
                <w:sz w:val="20"/>
                <w:szCs w:val="20"/>
              </w:rPr>
              <w:t>（</w:t>
            </w:r>
            <w:r>
              <w:rPr>
                <w:rFonts w:ascii="Arial" w:hAnsi="Arial" w:cs="Arial" w:eastAsia="Arial" w:hint="default"/>
                <w:sz w:val="20"/>
                <w:szCs w:val="20"/>
              </w:rPr>
              <w:t>%</w:t>
            </w:r>
            <w:r>
              <w:rPr>
                <w:rFonts w:ascii="宋体" w:hAnsi="宋体" w:cs="宋体" w:eastAsia="宋体" w:hint="default"/>
                <w:sz w:val="20"/>
                <w:szCs w:val="20"/>
              </w:rPr>
              <w:t>）</w:t>
            </w:r>
          </w:p>
        </w:tc>
        <w:tc>
          <w:tcPr>
            <w:tcW w:w="223" w:type="dxa"/>
            <w:tcBorders>
              <w:top w:val="nil" w:sz="6" w:space="0" w:color="auto"/>
              <w:left w:val="nil" w:sz="6" w:space="0" w:color="auto"/>
              <w:bottom w:val="nil" w:sz="6" w:space="0" w:color="auto"/>
              <w:right w:val="nil" w:sz="6" w:space="0" w:color="auto"/>
            </w:tcBorders>
          </w:tcPr>
          <w:p>
            <w:pPr/>
          </w:p>
        </w:tc>
        <w:tc>
          <w:tcPr>
            <w:tcW w:w="79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60" w:lineRule="exact"/>
              <w:ind w:left="197" w:right="192"/>
              <w:jc w:val="left"/>
              <w:rPr>
                <w:rFonts w:ascii="宋体" w:hAnsi="宋体" w:cs="宋体" w:eastAsia="宋体" w:hint="default"/>
                <w:sz w:val="20"/>
                <w:szCs w:val="20"/>
              </w:rPr>
            </w:pPr>
            <w:r>
              <w:rPr>
                <w:rFonts w:ascii="宋体" w:hAnsi="宋体" w:cs="宋体" w:eastAsia="宋体" w:hint="default"/>
                <w:sz w:val="20"/>
                <w:szCs w:val="20"/>
              </w:rPr>
              <w:t>表决</w:t>
            </w:r>
            <w:r>
              <w:rPr>
                <w:rFonts w:ascii="宋体" w:hAnsi="宋体" w:cs="宋体" w:eastAsia="宋体" w:hint="default"/>
                <w:spacing w:val="-98"/>
                <w:sz w:val="20"/>
                <w:szCs w:val="20"/>
              </w:rPr>
              <w:t> </w:t>
            </w:r>
            <w:r>
              <w:rPr>
                <w:rFonts w:ascii="宋体" w:hAnsi="宋体" w:cs="宋体" w:eastAsia="宋体" w:hint="default"/>
                <w:sz w:val="20"/>
                <w:szCs w:val="20"/>
              </w:rPr>
              <w:t>权比</w:t>
            </w:r>
          </w:p>
          <w:p>
            <w:pPr>
              <w:pStyle w:val="TableParagraph"/>
              <w:spacing w:line="250" w:lineRule="exact"/>
              <w:ind w:left="108" w:right="0"/>
              <w:jc w:val="left"/>
              <w:rPr>
                <w:rFonts w:ascii="宋体" w:hAnsi="宋体" w:cs="宋体" w:eastAsia="宋体" w:hint="default"/>
                <w:sz w:val="20"/>
                <w:szCs w:val="20"/>
              </w:rPr>
            </w:pPr>
            <w:r>
              <w:rPr>
                <w:rFonts w:ascii="宋体" w:hAnsi="宋体" w:cs="宋体" w:eastAsia="宋体" w:hint="default"/>
                <w:spacing w:val="-99"/>
                <w:w w:val="99"/>
                <w:sz w:val="20"/>
                <w:szCs w:val="20"/>
              </w:rPr>
              <w:t>例</w:t>
            </w:r>
            <w:r>
              <w:rPr>
                <w:rFonts w:ascii="宋体" w:hAnsi="宋体" w:cs="宋体" w:eastAsia="宋体" w:hint="default"/>
                <w:spacing w:val="2"/>
                <w:w w:val="99"/>
                <w:sz w:val="20"/>
                <w:szCs w:val="20"/>
              </w:rPr>
              <w:t>（</w:t>
            </w:r>
            <w:r>
              <w:rPr>
                <w:rFonts w:ascii="Arial" w:hAnsi="Arial" w:cs="Arial" w:eastAsia="Arial" w:hint="default"/>
                <w:w w:val="99"/>
                <w:sz w:val="20"/>
                <w:szCs w:val="20"/>
              </w:rPr>
              <w:t>%</w:t>
            </w:r>
            <w:r>
              <w:rPr>
                <w:rFonts w:ascii="宋体" w:hAnsi="宋体" w:cs="宋体" w:eastAsia="宋体" w:hint="default"/>
                <w:w w:val="99"/>
                <w:sz w:val="20"/>
                <w:szCs w:val="20"/>
              </w:rPr>
              <w:t>）</w:t>
            </w:r>
            <w:r>
              <w:rPr>
                <w:rFonts w:ascii="宋体" w:hAnsi="宋体" w:cs="宋体" w:eastAsia="宋体" w:hint="default"/>
                <w:sz w:val="20"/>
                <w:szCs w:val="20"/>
              </w:rPr>
            </w:r>
          </w:p>
        </w:tc>
        <w:tc>
          <w:tcPr>
            <w:tcW w:w="180"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60" w:lineRule="exact"/>
              <w:ind w:left="148" w:right="108"/>
              <w:jc w:val="both"/>
              <w:rPr>
                <w:rFonts w:ascii="宋体" w:hAnsi="宋体" w:cs="宋体" w:eastAsia="宋体" w:hint="default"/>
                <w:sz w:val="20"/>
                <w:szCs w:val="20"/>
              </w:rPr>
            </w:pPr>
            <w:r>
              <w:rPr>
                <w:rFonts w:ascii="宋体" w:hAnsi="宋体" w:cs="宋体" w:eastAsia="宋体" w:hint="default"/>
                <w:sz w:val="20"/>
                <w:szCs w:val="20"/>
              </w:rPr>
              <w:t>是</w:t>
            </w:r>
            <w:r>
              <w:rPr>
                <w:rFonts w:ascii="宋体" w:hAnsi="宋体" w:cs="宋体" w:eastAsia="宋体" w:hint="default"/>
                <w:w w:val="99"/>
                <w:sz w:val="20"/>
                <w:szCs w:val="20"/>
              </w:rPr>
              <w:t> </w:t>
            </w:r>
            <w:r>
              <w:rPr>
                <w:rFonts w:ascii="宋体" w:hAnsi="宋体" w:cs="宋体" w:eastAsia="宋体" w:hint="default"/>
                <w:sz w:val="20"/>
                <w:szCs w:val="20"/>
              </w:rPr>
              <w:t>否</w:t>
            </w:r>
            <w:r>
              <w:rPr>
                <w:rFonts w:ascii="宋体" w:hAnsi="宋体" w:cs="宋体" w:eastAsia="宋体" w:hint="default"/>
                <w:w w:val="99"/>
                <w:sz w:val="20"/>
                <w:szCs w:val="20"/>
              </w:rPr>
              <w:t> </w:t>
            </w:r>
            <w:r>
              <w:rPr>
                <w:rFonts w:ascii="宋体" w:hAnsi="宋体" w:cs="宋体" w:eastAsia="宋体" w:hint="default"/>
                <w:sz w:val="20"/>
                <w:szCs w:val="20"/>
              </w:rPr>
              <w:t>合</w:t>
            </w:r>
            <w:r>
              <w:rPr>
                <w:rFonts w:ascii="宋体" w:hAnsi="宋体" w:cs="宋体" w:eastAsia="宋体" w:hint="default"/>
                <w:w w:val="99"/>
                <w:sz w:val="20"/>
                <w:szCs w:val="20"/>
              </w:rPr>
              <w:t> </w:t>
            </w:r>
            <w:r>
              <w:rPr>
                <w:rFonts w:ascii="宋体" w:hAnsi="宋体" w:cs="宋体" w:eastAsia="宋体" w:hint="default"/>
                <w:sz w:val="20"/>
                <w:szCs w:val="20"/>
              </w:rPr>
              <w:t>并</w:t>
            </w:r>
            <w:r>
              <w:rPr>
                <w:rFonts w:ascii="宋体" w:hAnsi="宋体" w:cs="宋体" w:eastAsia="宋体" w:hint="default"/>
                <w:w w:val="99"/>
                <w:sz w:val="20"/>
                <w:szCs w:val="20"/>
              </w:rPr>
              <w:t> </w:t>
            </w:r>
            <w:r>
              <w:rPr>
                <w:rFonts w:ascii="宋体" w:hAnsi="宋体" w:cs="宋体" w:eastAsia="宋体" w:hint="default"/>
                <w:sz w:val="20"/>
                <w:szCs w:val="20"/>
              </w:rPr>
              <w:t>报</w:t>
            </w:r>
            <w:r>
              <w:rPr>
                <w:rFonts w:ascii="宋体" w:hAnsi="宋体" w:cs="宋体" w:eastAsia="宋体" w:hint="default"/>
                <w:w w:val="99"/>
                <w:sz w:val="20"/>
                <w:szCs w:val="20"/>
              </w:rPr>
              <w:t> </w:t>
            </w:r>
            <w:r>
              <w:rPr>
                <w:rFonts w:ascii="宋体" w:hAnsi="宋体" w:cs="宋体" w:eastAsia="宋体" w:hint="default"/>
                <w:sz w:val="20"/>
                <w:szCs w:val="20"/>
              </w:rPr>
              <w:t>表</w:t>
            </w:r>
          </w:p>
        </w:tc>
        <w:tc>
          <w:tcPr>
            <w:tcW w:w="221"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60" w:lineRule="exact"/>
              <w:ind w:left="117" w:right="119"/>
              <w:jc w:val="both"/>
              <w:rPr>
                <w:rFonts w:ascii="宋体" w:hAnsi="宋体" w:cs="宋体" w:eastAsia="宋体" w:hint="default"/>
                <w:sz w:val="20"/>
                <w:szCs w:val="20"/>
              </w:rPr>
            </w:pPr>
            <w:r>
              <w:rPr>
                <w:rFonts w:ascii="宋体" w:hAnsi="宋体" w:cs="宋体" w:eastAsia="宋体" w:hint="default"/>
                <w:sz w:val="20"/>
                <w:szCs w:val="20"/>
              </w:rPr>
              <w:t>少</w:t>
            </w:r>
            <w:r>
              <w:rPr>
                <w:rFonts w:ascii="宋体" w:hAnsi="宋体" w:cs="宋体" w:eastAsia="宋体" w:hint="default"/>
                <w:w w:val="99"/>
                <w:sz w:val="20"/>
                <w:szCs w:val="20"/>
              </w:rPr>
              <w:t> </w:t>
            </w:r>
            <w:r>
              <w:rPr>
                <w:rFonts w:ascii="宋体" w:hAnsi="宋体" w:cs="宋体" w:eastAsia="宋体" w:hint="default"/>
                <w:sz w:val="20"/>
                <w:szCs w:val="20"/>
              </w:rPr>
              <w:t>数</w:t>
            </w:r>
            <w:r>
              <w:rPr>
                <w:rFonts w:ascii="宋体" w:hAnsi="宋体" w:cs="宋体" w:eastAsia="宋体" w:hint="default"/>
                <w:w w:val="99"/>
                <w:sz w:val="20"/>
                <w:szCs w:val="20"/>
              </w:rPr>
              <w:t> </w:t>
            </w:r>
            <w:r>
              <w:rPr>
                <w:rFonts w:ascii="宋体" w:hAnsi="宋体" w:cs="宋体" w:eastAsia="宋体" w:hint="default"/>
                <w:sz w:val="20"/>
                <w:szCs w:val="20"/>
              </w:rPr>
              <w:t>股</w:t>
            </w:r>
            <w:r>
              <w:rPr>
                <w:rFonts w:ascii="宋体" w:hAnsi="宋体" w:cs="宋体" w:eastAsia="宋体" w:hint="default"/>
                <w:w w:val="99"/>
                <w:sz w:val="20"/>
                <w:szCs w:val="20"/>
              </w:rPr>
              <w:t> </w:t>
            </w:r>
            <w:r>
              <w:rPr>
                <w:rFonts w:ascii="宋体" w:hAnsi="宋体" w:cs="宋体" w:eastAsia="宋体" w:hint="default"/>
                <w:sz w:val="20"/>
                <w:szCs w:val="20"/>
              </w:rPr>
              <w:t>东</w:t>
            </w:r>
            <w:r>
              <w:rPr>
                <w:rFonts w:ascii="宋体" w:hAnsi="宋体" w:cs="宋体" w:eastAsia="宋体" w:hint="default"/>
                <w:w w:val="99"/>
                <w:sz w:val="20"/>
                <w:szCs w:val="20"/>
              </w:rPr>
              <w:t> </w:t>
            </w:r>
            <w:r>
              <w:rPr>
                <w:rFonts w:ascii="宋体" w:hAnsi="宋体" w:cs="宋体" w:eastAsia="宋体" w:hint="default"/>
                <w:sz w:val="20"/>
                <w:szCs w:val="20"/>
              </w:rPr>
              <w:t>权</w:t>
            </w:r>
            <w:r>
              <w:rPr>
                <w:rFonts w:ascii="宋体" w:hAnsi="宋体" w:cs="宋体" w:eastAsia="宋体" w:hint="default"/>
                <w:w w:val="99"/>
                <w:sz w:val="20"/>
                <w:szCs w:val="20"/>
              </w:rPr>
              <w:t> </w:t>
            </w:r>
            <w:r>
              <w:rPr>
                <w:rFonts w:ascii="宋体" w:hAnsi="宋体" w:cs="宋体" w:eastAsia="宋体" w:hint="default"/>
                <w:sz w:val="20"/>
                <w:szCs w:val="20"/>
              </w:rPr>
              <w:t>益</w:t>
            </w:r>
          </w:p>
        </w:tc>
        <w:tc>
          <w:tcPr>
            <w:tcW w:w="221"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single" w:sz="4" w:space="0" w:color="000000"/>
              <w:right w:val="nil" w:sz="6" w:space="0" w:color="auto"/>
            </w:tcBorders>
          </w:tcPr>
          <w:p>
            <w:pPr>
              <w:pStyle w:val="TableParagraph"/>
              <w:spacing w:line="237" w:lineRule="auto" w:before="69"/>
              <w:ind w:left="143" w:right="140"/>
              <w:jc w:val="both"/>
              <w:rPr>
                <w:rFonts w:ascii="宋体" w:hAnsi="宋体" w:cs="宋体" w:eastAsia="宋体" w:hint="default"/>
                <w:sz w:val="20"/>
                <w:szCs w:val="20"/>
              </w:rPr>
            </w:pPr>
            <w:r>
              <w:rPr>
                <w:rFonts w:ascii="宋体" w:hAnsi="宋体" w:cs="宋体" w:eastAsia="宋体" w:hint="default"/>
                <w:sz w:val="20"/>
                <w:szCs w:val="20"/>
              </w:rPr>
              <w:t>少数</w:t>
            </w:r>
            <w:r>
              <w:rPr>
                <w:rFonts w:ascii="宋体" w:hAnsi="宋体" w:cs="宋体" w:eastAsia="宋体" w:hint="default"/>
                <w:spacing w:val="-98"/>
                <w:sz w:val="20"/>
                <w:szCs w:val="20"/>
              </w:rPr>
              <w:t> </w:t>
            </w:r>
            <w:r>
              <w:rPr>
                <w:rFonts w:ascii="宋体" w:hAnsi="宋体" w:cs="宋体" w:eastAsia="宋体" w:hint="default"/>
                <w:sz w:val="20"/>
                <w:szCs w:val="20"/>
              </w:rPr>
              <w:t>股东</w:t>
            </w:r>
            <w:r>
              <w:rPr>
                <w:rFonts w:ascii="宋体" w:hAnsi="宋体" w:cs="宋体" w:eastAsia="宋体" w:hint="default"/>
                <w:spacing w:val="-98"/>
                <w:sz w:val="20"/>
                <w:szCs w:val="20"/>
              </w:rPr>
              <w:t> </w:t>
            </w:r>
            <w:r>
              <w:rPr>
                <w:rFonts w:ascii="宋体" w:hAnsi="宋体" w:cs="宋体" w:eastAsia="宋体" w:hint="default"/>
                <w:sz w:val="20"/>
                <w:szCs w:val="20"/>
              </w:rPr>
              <w:t>权益</w:t>
            </w:r>
            <w:r>
              <w:rPr>
                <w:rFonts w:ascii="宋体" w:hAnsi="宋体" w:cs="宋体" w:eastAsia="宋体" w:hint="default"/>
                <w:spacing w:val="-98"/>
                <w:sz w:val="20"/>
                <w:szCs w:val="20"/>
              </w:rPr>
              <w:t> </w:t>
            </w:r>
            <w:r>
              <w:rPr>
                <w:rFonts w:ascii="宋体" w:hAnsi="宋体" w:cs="宋体" w:eastAsia="宋体" w:hint="default"/>
                <w:sz w:val="20"/>
                <w:szCs w:val="20"/>
              </w:rPr>
              <w:t>中用</w:t>
            </w:r>
            <w:r>
              <w:rPr>
                <w:rFonts w:ascii="宋体" w:hAnsi="宋体" w:cs="宋体" w:eastAsia="宋体" w:hint="default"/>
                <w:spacing w:val="-98"/>
                <w:sz w:val="20"/>
                <w:szCs w:val="20"/>
              </w:rPr>
              <w:t> </w:t>
            </w:r>
            <w:r>
              <w:rPr>
                <w:rFonts w:ascii="宋体" w:hAnsi="宋体" w:cs="宋体" w:eastAsia="宋体" w:hint="default"/>
                <w:sz w:val="20"/>
                <w:szCs w:val="20"/>
              </w:rPr>
              <w:t>于冲</w:t>
            </w:r>
            <w:r>
              <w:rPr>
                <w:rFonts w:ascii="宋体" w:hAnsi="宋体" w:cs="宋体" w:eastAsia="宋体" w:hint="default"/>
                <w:spacing w:val="-98"/>
                <w:sz w:val="20"/>
                <w:szCs w:val="20"/>
              </w:rPr>
              <w:t> </w:t>
            </w:r>
            <w:r>
              <w:rPr>
                <w:rFonts w:ascii="宋体" w:hAnsi="宋体" w:cs="宋体" w:eastAsia="宋体" w:hint="default"/>
                <w:sz w:val="20"/>
                <w:szCs w:val="20"/>
              </w:rPr>
              <w:t>减少</w:t>
            </w:r>
            <w:r>
              <w:rPr>
                <w:rFonts w:ascii="宋体" w:hAnsi="宋体" w:cs="宋体" w:eastAsia="宋体" w:hint="default"/>
                <w:spacing w:val="-98"/>
                <w:sz w:val="20"/>
                <w:szCs w:val="20"/>
              </w:rPr>
              <w:t> </w:t>
            </w:r>
            <w:r>
              <w:rPr>
                <w:rFonts w:ascii="宋体" w:hAnsi="宋体" w:cs="宋体" w:eastAsia="宋体" w:hint="default"/>
                <w:sz w:val="20"/>
                <w:szCs w:val="20"/>
              </w:rPr>
              <w:t>数股</w:t>
            </w:r>
            <w:r>
              <w:rPr>
                <w:rFonts w:ascii="宋体" w:hAnsi="宋体" w:cs="宋体" w:eastAsia="宋体" w:hint="default"/>
                <w:spacing w:val="-98"/>
                <w:sz w:val="20"/>
                <w:szCs w:val="20"/>
              </w:rPr>
              <w:t> </w:t>
            </w:r>
            <w:r>
              <w:rPr>
                <w:rFonts w:ascii="宋体" w:hAnsi="宋体" w:cs="宋体" w:eastAsia="宋体" w:hint="default"/>
                <w:sz w:val="20"/>
                <w:szCs w:val="20"/>
              </w:rPr>
              <w:t>东损</w:t>
            </w:r>
            <w:r>
              <w:rPr>
                <w:rFonts w:ascii="宋体" w:hAnsi="宋体" w:cs="宋体" w:eastAsia="宋体" w:hint="default"/>
                <w:spacing w:val="-98"/>
                <w:sz w:val="20"/>
                <w:szCs w:val="20"/>
              </w:rPr>
              <w:t> </w:t>
            </w:r>
            <w:r>
              <w:rPr>
                <w:rFonts w:ascii="宋体" w:hAnsi="宋体" w:cs="宋体" w:eastAsia="宋体" w:hint="default"/>
                <w:sz w:val="20"/>
                <w:szCs w:val="20"/>
              </w:rPr>
              <w:t>益的</w:t>
            </w:r>
            <w:r>
              <w:rPr>
                <w:rFonts w:ascii="宋体" w:hAnsi="宋体" w:cs="宋体" w:eastAsia="宋体" w:hint="default"/>
                <w:spacing w:val="-98"/>
                <w:sz w:val="20"/>
                <w:szCs w:val="20"/>
              </w:rPr>
              <w:t> </w:t>
            </w:r>
            <w:r>
              <w:rPr>
                <w:rFonts w:ascii="宋体" w:hAnsi="宋体" w:cs="宋体" w:eastAsia="宋体" w:hint="default"/>
                <w:sz w:val="20"/>
                <w:szCs w:val="20"/>
              </w:rPr>
              <w:t>金额</w:t>
            </w:r>
          </w:p>
        </w:tc>
        <w:tc>
          <w:tcPr>
            <w:tcW w:w="221"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single" w:sz="4" w:space="0" w:color="000000"/>
              <w:right w:val="nil" w:sz="6" w:space="0" w:color="auto"/>
            </w:tcBorders>
          </w:tcPr>
          <w:p>
            <w:pPr>
              <w:pStyle w:val="TableParagraph"/>
              <w:spacing w:line="198" w:lineRule="exact"/>
              <w:ind w:right="0"/>
              <w:jc w:val="center"/>
              <w:rPr>
                <w:rFonts w:ascii="宋体" w:hAnsi="宋体" w:cs="宋体" w:eastAsia="宋体" w:hint="default"/>
                <w:sz w:val="20"/>
                <w:szCs w:val="20"/>
              </w:rPr>
            </w:pPr>
            <w:r>
              <w:rPr>
                <w:rFonts w:ascii="宋体" w:hAnsi="宋体" w:cs="宋体" w:eastAsia="宋体" w:hint="default"/>
                <w:sz w:val="20"/>
                <w:szCs w:val="20"/>
              </w:rPr>
              <w:t>从母公司所</w:t>
            </w:r>
          </w:p>
          <w:p>
            <w:pPr>
              <w:pStyle w:val="TableParagraph"/>
              <w:spacing w:line="237" w:lineRule="auto" w:before="1"/>
              <w:ind w:left="153" w:right="149"/>
              <w:jc w:val="center"/>
              <w:rPr>
                <w:rFonts w:ascii="宋体" w:hAnsi="宋体" w:cs="宋体" w:eastAsia="宋体" w:hint="default"/>
                <w:sz w:val="20"/>
                <w:szCs w:val="20"/>
              </w:rPr>
            </w:pPr>
            <w:r>
              <w:rPr>
                <w:rFonts w:ascii="宋体" w:hAnsi="宋体" w:cs="宋体" w:eastAsia="宋体" w:hint="default"/>
                <w:sz w:val="20"/>
                <w:szCs w:val="20"/>
              </w:rPr>
              <w:t>有者权益冲</w:t>
            </w:r>
            <w:r>
              <w:rPr>
                <w:rFonts w:ascii="宋体" w:hAnsi="宋体" w:cs="宋体" w:eastAsia="宋体" w:hint="default"/>
                <w:spacing w:val="2"/>
                <w:w w:val="99"/>
                <w:sz w:val="20"/>
                <w:szCs w:val="20"/>
              </w:rPr>
              <w:t> </w:t>
            </w:r>
            <w:r>
              <w:rPr>
                <w:rFonts w:ascii="宋体" w:hAnsi="宋体" w:cs="宋体" w:eastAsia="宋体" w:hint="default"/>
                <w:sz w:val="20"/>
                <w:szCs w:val="20"/>
              </w:rPr>
              <w:t>减子公司少</w:t>
            </w:r>
            <w:r>
              <w:rPr>
                <w:rFonts w:ascii="宋体" w:hAnsi="宋体" w:cs="宋体" w:eastAsia="宋体" w:hint="default"/>
                <w:w w:val="99"/>
                <w:sz w:val="20"/>
                <w:szCs w:val="20"/>
              </w:rPr>
              <w:t> </w:t>
            </w:r>
            <w:r>
              <w:rPr>
                <w:rFonts w:ascii="宋体" w:hAnsi="宋体" w:cs="宋体" w:eastAsia="宋体" w:hint="default"/>
                <w:sz w:val="20"/>
                <w:szCs w:val="20"/>
              </w:rPr>
              <w:t>数股东分担</w:t>
            </w:r>
            <w:r>
              <w:rPr>
                <w:rFonts w:ascii="宋体" w:hAnsi="宋体" w:cs="宋体" w:eastAsia="宋体" w:hint="default"/>
                <w:w w:val="99"/>
                <w:sz w:val="20"/>
                <w:szCs w:val="20"/>
              </w:rPr>
              <w:t> </w:t>
            </w:r>
            <w:r>
              <w:rPr>
                <w:rFonts w:ascii="宋体" w:hAnsi="宋体" w:cs="宋体" w:eastAsia="宋体" w:hint="default"/>
                <w:sz w:val="20"/>
                <w:szCs w:val="20"/>
              </w:rPr>
              <w:t>的本期亏损</w:t>
            </w:r>
            <w:r>
              <w:rPr>
                <w:rFonts w:ascii="宋体" w:hAnsi="宋体" w:cs="宋体" w:eastAsia="宋体" w:hint="default"/>
                <w:w w:val="99"/>
                <w:sz w:val="20"/>
                <w:szCs w:val="20"/>
              </w:rPr>
              <w:t> </w:t>
            </w:r>
            <w:r>
              <w:rPr>
                <w:rFonts w:ascii="宋体" w:hAnsi="宋体" w:cs="宋体" w:eastAsia="宋体" w:hint="default"/>
                <w:sz w:val="20"/>
                <w:szCs w:val="20"/>
              </w:rPr>
              <w:t>超过少数股</w:t>
            </w:r>
            <w:r>
              <w:rPr>
                <w:rFonts w:ascii="宋体" w:hAnsi="宋体" w:cs="宋体" w:eastAsia="宋体" w:hint="default"/>
                <w:w w:val="99"/>
                <w:sz w:val="20"/>
                <w:szCs w:val="20"/>
              </w:rPr>
              <w:t> </w:t>
            </w:r>
            <w:r>
              <w:rPr>
                <w:rFonts w:ascii="宋体" w:hAnsi="宋体" w:cs="宋体" w:eastAsia="宋体" w:hint="default"/>
                <w:sz w:val="20"/>
                <w:szCs w:val="20"/>
              </w:rPr>
              <w:t>东在该子公</w:t>
            </w:r>
            <w:r>
              <w:rPr>
                <w:rFonts w:ascii="宋体" w:hAnsi="宋体" w:cs="宋体" w:eastAsia="宋体" w:hint="default"/>
                <w:w w:val="99"/>
                <w:sz w:val="20"/>
                <w:szCs w:val="20"/>
              </w:rPr>
              <w:t> </w:t>
            </w:r>
            <w:r>
              <w:rPr>
                <w:rFonts w:ascii="宋体" w:hAnsi="宋体" w:cs="宋体" w:eastAsia="宋体" w:hint="default"/>
                <w:sz w:val="20"/>
                <w:szCs w:val="20"/>
              </w:rPr>
              <w:t>司年初所有</w:t>
            </w:r>
            <w:r>
              <w:rPr>
                <w:rFonts w:ascii="宋体" w:hAnsi="宋体" w:cs="宋体" w:eastAsia="宋体" w:hint="default"/>
                <w:spacing w:val="2"/>
                <w:w w:val="99"/>
                <w:sz w:val="20"/>
                <w:szCs w:val="20"/>
              </w:rPr>
              <w:t> </w:t>
            </w:r>
            <w:r>
              <w:rPr>
                <w:rFonts w:ascii="宋体" w:hAnsi="宋体" w:cs="宋体" w:eastAsia="宋体" w:hint="default"/>
                <w:sz w:val="20"/>
                <w:szCs w:val="20"/>
              </w:rPr>
              <w:t>者权益中所</w:t>
            </w:r>
            <w:r>
              <w:rPr>
                <w:rFonts w:ascii="宋体" w:hAnsi="宋体" w:cs="宋体" w:eastAsia="宋体" w:hint="default"/>
                <w:w w:val="99"/>
                <w:sz w:val="20"/>
                <w:szCs w:val="20"/>
              </w:rPr>
              <w:t> </w:t>
            </w:r>
            <w:r>
              <w:rPr>
                <w:rFonts w:ascii="宋体" w:hAnsi="宋体" w:cs="宋体" w:eastAsia="宋体" w:hint="default"/>
                <w:sz w:val="20"/>
                <w:szCs w:val="20"/>
              </w:rPr>
              <w:t>享有份额后</w:t>
            </w:r>
            <w:r>
              <w:rPr>
                <w:rFonts w:ascii="宋体" w:hAnsi="宋体" w:cs="宋体" w:eastAsia="宋体" w:hint="default"/>
                <w:w w:val="99"/>
                <w:sz w:val="20"/>
                <w:szCs w:val="20"/>
              </w:rPr>
              <w:t> </w:t>
            </w:r>
            <w:r>
              <w:rPr>
                <w:rFonts w:ascii="宋体" w:hAnsi="宋体" w:cs="宋体" w:eastAsia="宋体" w:hint="default"/>
                <w:sz w:val="20"/>
                <w:szCs w:val="20"/>
              </w:rPr>
              <w:t>的余额</w:t>
            </w:r>
          </w:p>
        </w:tc>
      </w:tr>
      <w:tr>
        <w:trPr>
          <w:trHeight w:val="292" w:hRule="exact"/>
        </w:trPr>
        <w:tc>
          <w:tcPr>
            <w:tcW w:w="3516" w:type="dxa"/>
            <w:tcBorders>
              <w:top w:val="single" w:sz="4" w:space="0" w:color="000000"/>
              <w:left w:val="nil" w:sz="6" w:space="0" w:color="auto"/>
              <w:bottom w:val="nil" w:sz="6" w:space="0" w:color="auto"/>
              <w:right w:val="nil" w:sz="6" w:space="0" w:color="auto"/>
            </w:tcBorders>
          </w:tcPr>
          <w:p>
            <w:pPr>
              <w:pStyle w:val="TableParagraph"/>
              <w:spacing w:line="249" w:lineRule="exact"/>
              <w:ind w:left="108" w:right="0"/>
              <w:jc w:val="left"/>
              <w:rPr>
                <w:rFonts w:ascii="宋体" w:hAnsi="宋体" w:cs="宋体" w:eastAsia="宋体" w:hint="default"/>
                <w:sz w:val="22"/>
                <w:szCs w:val="22"/>
              </w:rPr>
            </w:pPr>
            <w:r>
              <w:rPr>
                <w:rFonts w:ascii="宋体" w:hAnsi="宋体" w:cs="宋体" w:eastAsia="宋体" w:hint="default"/>
                <w:sz w:val="22"/>
                <w:szCs w:val="22"/>
              </w:rPr>
              <w:t>合肥酷动数码科技有限公司</w:t>
            </w:r>
          </w:p>
        </w:tc>
        <w:tc>
          <w:tcPr>
            <w:tcW w:w="223" w:type="dxa"/>
            <w:tcBorders>
              <w:top w:val="nil" w:sz="6" w:space="0" w:color="auto"/>
              <w:left w:val="nil" w:sz="6" w:space="0" w:color="auto"/>
              <w:bottom w:val="nil" w:sz="6" w:space="0" w:color="auto"/>
              <w:right w:val="nil" w:sz="6" w:space="0" w:color="auto"/>
            </w:tcBorders>
          </w:tcPr>
          <w:p>
            <w:pPr/>
          </w:p>
        </w:tc>
        <w:tc>
          <w:tcPr>
            <w:tcW w:w="792"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50" w:right="0"/>
              <w:jc w:val="left"/>
              <w:rPr>
                <w:rFonts w:ascii="Arial" w:hAnsi="Arial" w:cs="Arial" w:eastAsia="Arial" w:hint="default"/>
                <w:sz w:val="22"/>
                <w:szCs w:val="22"/>
              </w:rPr>
            </w:pPr>
            <w:r>
              <w:rPr>
                <w:rFonts w:ascii="Arial"/>
                <w:sz w:val="22"/>
              </w:rPr>
              <w:t>100</w:t>
            </w:r>
          </w:p>
        </w:tc>
        <w:tc>
          <w:tcPr>
            <w:tcW w:w="223" w:type="dxa"/>
            <w:tcBorders>
              <w:top w:val="nil" w:sz="6" w:space="0" w:color="auto"/>
              <w:left w:val="nil" w:sz="6" w:space="0" w:color="auto"/>
              <w:bottom w:val="nil" w:sz="6" w:space="0" w:color="auto"/>
              <w:right w:val="nil" w:sz="6" w:space="0" w:color="auto"/>
            </w:tcBorders>
          </w:tcPr>
          <w:p>
            <w:pPr/>
          </w:p>
        </w:tc>
        <w:tc>
          <w:tcPr>
            <w:tcW w:w="795"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84" w:right="0"/>
              <w:jc w:val="left"/>
              <w:rPr>
                <w:rFonts w:ascii="Arial" w:hAnsi="Arial" w:cs="Arial" w:eastAsia="Arial" w:hint="default"/>
                <w:sz w:val="22"/>
                <w:szCs w:val="22"/>
              </w:rPr>
            </w:pPr>
            <w:r>
              <w:rPr>
                <w:rFonts w:ascii="Arial"/>
                <w:sz w:val="22"/>
              </w:rPr>
              <w:t>100</w:t>
            </w:r>
          </w:p>
        </w:tc>
        <w:tc>
          <w:tcPr>
            <w:tcW w:w="180" w:type="dxa"/>
            <w:tcBorders>
              <w:top w:val="nil" w:sz="6" w:space="0" w:color="auto"/>
              <w:left w:val="nil" w:sz="6" w:space="0" w:color="auto"/>
              <w:bottom w:val="nil" w:sz="6" w:space="0" w:color="auto"/>
              <w:right w:val="nil" w:sz="6" w:space="0" w:color="auto"/>
            </w:tcBorders>
          </w:tcPr>
          <w:p>
            <w:pPr/>
          </w:p>
        </w:tc>
        <w:tc>
          <w:tcPr>
            <w:tcW w:w="458" w:type="dxa"/>
            <w:tcBorders>
              <w:top w:val="single" w:sz="4" w:space="0" w:color="000000"/>
              <w:left w:val="nil" w:sz="6" w:space="0" w:color="auto"/>
              <w:bottom w:val="nil" w:sz="6" w:space="0" w:color="auto"/>
              <w:right w:val="nil" w:sz="6" w:space="0" w:color="auto"/>
            </w:tcBorders>
          </w:tcPr>
          <w:p>
            <w:pPr>
              <w:pStyle w:val="TableParagraph"/>
              <w:spacing w:line="249" w:lineRule="exact"/>
              <w:ind w:right="0"/>
              <w:jc w:val="left"/>
              <w:rPr>
                <w:rFonts w:ascii="宋体" w:hAnsi="宋体" w:cs="宋体" w:eastAsia="宋体" w:hint="default"/>
                <w:sz w:val="22"/>
                <w:szCs w:val="22"/>
              </w:rPr>
            </w:pPr>
            <w:r>
              <w:rPr>
                <w:rFonts w:ascii="宋体" w:hAnsi="宋体" w:cs="宋体" w:eastAsia="宋体" w:hint="default"/>
                <w:w w:val="100"/>
                <w:sz w:val="22"/>
                <w:szCs w:val="22"/>
              </w:rPr>
              <w:t>是</w:t>
            </w:r>
          </w:p>
        </w:tc>
        <w:tc>
          <w:tcPr>
            <w:tcW w:w="221" w:type="dxa"/>
            <w:tcBorders>
              <w:top w:val="nil" w:sz="6" w:space="0" w:color="auto"/>
              <w:left w:val="nil" w:sz="6" w:space="0" w:color="auto"/>
              <w:bottom w:val="nil" w:sz="6" w:space="0" w:color="auto"/>
              <w:right w:val="nil" w:sz="6" w:space="0" w:color="auto"/>
            </w:tcBorders>
          </w:tcPr>
          <w:p>
            <w:pPr/>
          </w:p>
        </w:tc>
        <w:tc>
          <w:tcPr>
            <w:tcW w:w="437"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107" w:right="0"/>
              <w:jc w:val="lef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689"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03"/>
              <w:jc w:val="righ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1308"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326"/>
              <w:jc w:val="right"/>
              <w:rPr>
                <w:rFonts w:ascii="Arial" w:hAnsi="Arial" w:cs="Arial" w:eastAsia="Arial" w:hint="default"/>
                <w:sz w:val="22"/>
                <w:szCs w:val="22"/>
              </w:rPr>
            </w:pPr>
            <w:r>
              <w:rPr>
                <w:rFonts w:ascii="Arial"/>
                <w:sz w:val="22"/>
              </w:rPr>
              <w:t>---</w:t>
            </w:r>
          </w:p>
        </w:tc>
      </w:tr>
      <w:tr>
        <w:trPr>
          <w:trHeight w:val="284" w:hRule="exact"/>
        </w:trPr>
        <w:tc>
          <w:tcPr>
            <w:tcW w:w="3516" w:type="dxa"/>
            <w:tcBorders>
              <w:top w:val="nil" w:sz="6" w:space="0" w:color="auto"/>
              <w:left w:val="nil" w:sz="6" w:space="0" w:color="auto"/>
              <w:bottom w:val="nil" w:sz="6" w:space="0" w:color="auto"/>
              <w:right w:val="nil" w:sz="6" w:space="0" w:color="auto"/>
            </w:tcBorders>
          </w:tcPr>
          <w:p>
            <w:pPr>
              <w:pStyle w:val="TableParagraph"/>
              <w:spacing w:line="248" w:lineRule="exact"/>
              <w:ind w:left="108" w:right="0"/>
              <w:jc w:val="left"/>
              <w:rPr>
                <w:rFonts w:ascii="宋体" w:hAnsi="宋体" w:cs="宋体" w:eastAsia="宋体" w:hint="default"/>
                <w:sz w:val="22"/>
                <w:szCs w:val="22"/>
              </w:rPr>
            </w:pPr>
            <w:r>
              <w:rPr>
                <w:rFonts w:ascii="宋体" w:hAnsi="宋体" w:cs="宋体" w:eastAsia="宋体" w:hint="default"/>
                <w:sz w:val="22"/>
                <w:szCs w:val="22"/>
              </w:rPr>
              <w:t>石家庄酷动数码有限公司</w:t>
            </w:r>
          </w:p>
        </w:tc>
        <w:tc>
          <w:tcPr>
            <w:tcW w:w="223"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0" w:right="0"/>
              <w:jc w:val="left"/>
              <w:rPr>
                <w:rFonts w:ascii="Arial" w:hAnsi="Arial" w:cs="Arial" w:eastAsia="Arial" w:hint="default"/>
                <w:sz w:val="22"/>
                <w:szCs w:val="22"/>
              </w:rPr>
            </w:pPr>
            <w:r>
              <w:rPr>
                <w:rFonts w:ascii="Arial"/>
                <w:sz w:val="22"/>
              </w:rPr>
              <w:t>100</w:t>
            </w:r>
          </w:p>
        </w:tc>
        <w:tc>
          <w:tcPr>
            <w:tcW w:w="223" w:type="dxa"/>
            <w:tcBorders>
              <w:top w:val="nil" w:sz="6" w:space="0" w:color="auto"/>
              <w:left w:val="nil" w:sz="6" w:space="0" w:color="auto"/>
              <w:bottom w:val="nil" w:sz="6" w:space="0" w:color="auto"/>
              <w:right w:val="nil" w:sz="6" w:space="0" w:color="auto"/>
            </w:tcBorders>
          </w:tcPr>
          <w:p>
            <w:pPr/>
          </w:p>
        </w:tc>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4" w:right="0"/>
              <w:jc w:val="left"/>
              <w:rPr>
                <w:rFonts w:ascii="Arial" w:hAnsi="Arial" w:cs="Arial" w:eastAsia="Arial" w:hint="default"/>
                <w:sz w:val="22"/>
                <w:szCs w:val="22"/>
              </w:rPr>
            </w:pPr>
            <w:r>
              <w:rPr>
                <w:rFonts w:ascii="Arial"/>
                <w:sz w:val="22"/>
              </w:rPr>
              <w:t>100</w:t>
            </w:r>
          </w:p>
        </w:tc>
        <w:tc>
          <w:tcPr>
            <w:tcW w:w="180"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Style w:val="TableParagraph"/>
              <w:spacing w:line="248" w:lineRule="exact"/>
              <w:ind w:right="0"/>
              <w:jc w:val="left"/>
              <w:rPr>
                <w:rFonts w:ascii="宋体" w:hAnsi="宋体" w:cs="宋体" w:eastAsia="宋体" w:hint="default"/>
                <w:sz w:val="22"/>
                <w:szCs w:val="22"/>
              </w:rPr>
            </w:pPr>
            <w:r>
              <w:rPr>
                <w:rFonts w:ascii="宋体" w:hAnsi="宋体" w:cs="宋体" w:eastAsia="宋体" w:hint="default"/>
                <w:w w:val="100"/>
                <w:sz w:val="22"/>
                <w:szCs w:val="22"/>
              </w:rPr>
              <w:t>是</w:t>
            </w:r>
          </w:p>
        </w:tc>
        <w:tc>
          <w:tcPr>
            <w:tcW w:w="221"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3"/>
              <w:jc w:val="righ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26"/>
              <w:jc w:val="right"/>
              <w:rPr>
                <w:rFonts w:ascii="Arial" w:hAnsi="Arial" w:cs="Arial" w:eastAsia="Arial" w:hint="default"/>
                <w:sz w:val="22"/>
                <w:szCs w:val="22"/>
              </w:rPr>
            </w:pPr>
            <w:r>
              <w:rPr>
                <w:rFonts w:ascii="Arial"/>
                <w:sz w:val="22"/>
              </w:rPr>
              <w:t>---</w:t>
            </w:r>
          </w:p>
        </w:tc>
      </w:tr>
      <w:tr>
        <w:trPr>
          <w:trHeight w:val="286" w:hRule="exact"/>
        </w:trPr>
        <w:tc>
          <w:tcPr>
            <w:tcW w:w="3516" w:type="dxa"/>
            <w:tcBorders>
              <w:top w:val="nil" w:sz="6" w:space="0" w:color="auto"/>
              <w:left w:val="nil" w:sz="6" w:space="0" w:color="auto"/>
              <w:bottom w:val="nil" w:sz="6" w:space="0" w:color="auto"/>
              <w:right w:val="nil" w:sz="6" w:space="0" w:color="auto"/>
            </w:tcBorders>
          </w:tcPr>
          <w:p>
            <w:pPr>
              <w:pStyle w:val="TableParagraph"/>
              <w:spacing w:line="246" w:lineRule="exact"/>
              <w:ind w:left="108" w:right="0"/>
              <w:jc w:val="left"/>
              <w:rPr>
                <w:rFonts w:ascii="宋体" w:hAnsi="宋体" w:cs="宋体" w:eastAsia="宋体" w:hint="default"/>
                <w:sz w:val="22"/>
                <w:szCs w:val="22"/>
              </w:rPr>
            </w:pPr>
            <w:r>
              <w:rPr>
                <w:rFonts w:ascii="宋体" w:hAnsi="宋体" w:cs="宋体" w:eastAsia="宋体" w:hint="default"/>
                <w:sz w:val="22"/>
                <w:szCs w:val="22"/>
              </w:rPr>
              <w:t>厦门酷动数码产品有限公司</w:t>
            </w:r>
          </w:p>
        </w:tc>
        <w:tc>
          <w:tcPr>
            <w:tcW w:w="223"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0" w:right="0"/>
              <w:jc w:val="left"/>
              <w:rPr>
                <w:rFonts w:ascii="Arial" w:hAnsi="Arial" w:cs="Arial" w:eastAsia="Arial" w:hint="default"/>
                <w:sz w:val="22"/>
                <w:szCs w:val="22"/>
              </w:rPr>
            </w:pPr>
            <w:r>
              <w:rPr>
                <w:rFonts w:ascii="Arial"/>
                <w:sz w:val="22"/>
              </w:rPr>
              <w:t>100</w:t>
            </w:r>
          </w:p>
        </w:tc>
        <w:tc>
          <w:tcPr>
            <w:tcW w:w="223" w:type="dxa"/>
            <w:tcBorders>
              <w:top w:val="nil" w:sz="6" w:space="0" w:color="auto"/>
              <w:left w:val="nil" w:sz="6" w:space="0" w:color="auto"/>
              <w:bottom w:val="nil" w:sz="6" w:space="0" w:color="auto"/>
              <w:right w:val="nil" w:sz="6" w:space="0" w:color="auto"/>
            </w:tcBorders>
          </w:tcPr>
          <w:p>
            <w:pPr/>
          </w:p>
        </w:tc>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84" w:right="0"/>
              <w:jc w:val="left"/>
              <w:rPr>
                <w:rFonts w:ascii="Arial" w:hAnsi="Arial" w:cs="Arial" w:eastAsia="Arial" w:hint="default"/>
                <w:sz w:val="22"/>
                <w:szCs w:val="22"/>
              </w:rPr>
            </w:pPr>
            <w:r>
              <w:rPr>
                <w:rFonts w:ascii="Arial"/>
                <w:sz w:val="22"/>
              </w:rPr>
              <w:t>100</w:t>
            </w:r>
          </w:p>
        </w:tc>
        <w:tc>
          <w:tcPr>
            <w:tcW w:w="180"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Style w:val="TableParagraph"/>
              <w:spacing w:line="246" w:lineRule="exact"/>
              <w:ind w:right="0"/>
              <w:jc w:val="left"/>
              <w:rPr>
                <w:rFonts w:ascii="宋体" w:hAnsi="宋体" w:cs="宋体" w:eastAsia="宋体" w:hint="default"/>
                <w:sz w:val="22"/>
                <w:szCs w:val="22"/>
              </w:rPr>
            </w:pPr>
            <w:r>
              <w:rPr>
                <w:rFonts w:ascii="宋体" w:hAnsi="宋体" w:cs="宋体" w:eastAsia="宋体" w:hint="default"/>
                <w:w w:val="100"/>
                <w:sz w:val="22"/>
                <w:szCs w:val="22"/>
              </w:rPr>
              <w:t>是</w:t>
            </w:r>
          </w:p>
        </w:tc>
        <w:tc>
          <w:tcPr>
            <w:tcW w:w="221"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3"/>
              <w:jc w:val="righ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26"/>
              <w:jc w:val="right"/>
              <w:rPr>
                <w:rFonts w:ascii="Arial" w:hAnsi="Arial" w:cs="Arial" w:eastAsia="Arial" w:hint="default"/>
                <w:sz w:val="22"/>
                <w:szCs w:val="22"/>
              </w:rPr>
            </w:pPr>
            <w:r>
              <w:rPr>
                <w:rFonts w:ascii="Arial"/>
                <w:sz w:val="22"/>
              </w:rPr>
              <w:t>---</w:t>
            </w:r>
          </w:p>
        </w:tc>
      </w:tr>
      <w:tr>
        <w:trPr>
          <w:trHeight w:val="286" w:hRule="exact"/>
        </w:trPr>
        <w:tc>
          <w:tcPr>
            <w:tcW w:w="3516" w:type="dxa"/>
            <w:tcBorders>
              <w:top w:val="nil" w:sz="6" w:space="0" w:color="auto"/>
              <w:left w:val="nil" w:sz="6" w:space="0" w:color="auto"/>
              <w:bottom w:val="nil" w:sz="6" w:space="0" w:color="auto"/>
              <w:right w:val="nil" w:sz="6" w:space="0" w:color="auto"/>
            </w:tcBorders>
          </w:tcPr>
          <w:p>
            <w:pPr>
              <w:pStyle w:val="TableParagraph"/>
              <w:spacing w:line="246" w:lineRule="exact"/>
              <w:ind w:left="108" w:right="0"/>
              <w:jc w:val="left"/>
              <w:rPr>
                <w:rFonts w:ascii="宋体" w:hAnsi="宋体" w:cs="宋体" w:eastAsia="宋体" w:hint="default"/>
                <w:sz w:val="22"/>
                <w:szCs w:val="22"/>
              </w:rPr>
            </w:pPr>
            <w:r>
              <w:rPr>
                <w:rFonts w:ascii="宋体" w:hAnsi="宋体" w:cs="宋体" w:eastAsia="宋体" w:hint="default"/>
                <w:sz w:val="22"/>
                <w:szCs w:val="22"/>
              </w:rPr>
              <w:t>泉州酷动数码产品有限公司</w:t>
            </w:r>
          </w:p>
        </w:tc>
        <w:tc>
          <w:tcPr>
            <w:tcW w:w="223"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0" w:right="0"/>
              <w:jc w:val="left"/>
              <w:rPr>
                <w:rFonts w:ascii="Arial" w:hAnsi="Arial" w:cs="Arial" w:eastAsia="Arial" w:hint="default"/>
                <w:sz w:val="22"/>
                <w:szCs w:val="22"/>
              </w:rPr>
            </w:pPr>
            <w:r>
              <w:rPr>
                <w:rFonts w:ascii="Arial"/>
                <w:sz w:val="22"/>
              </w:rPr>
              <w:t>100</w:t>
            </w:r>
          </w:p>
        </w:tc>
        <w:tc>
          <w:tcPr>
            <w:tcW w:w="223" w:type="dxa"/>
            <w:tcBorders>
              <w:top w:val="nil" w:sz="6" w:space="0" w:color="auto"/>
              <w:left w:val="nil" w:sz="6" w:space="0" w:color="auto"/>
              <w:bottom w:val="nil" w:sz="6" w:space="0" w:color="auto"/>
              <w:right w:val="nil" w:sz="6" w:space="0" w:color="auto"/>
            </w:tcBorders>
          </w:tcPr>
          <w:p>
            <w:pPr/>
          </w:p>
        </w:tc>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84" w:right="0"/>
              <w:jc w:val="left"/>
              <w:rPr>
                <w:rFonts w:ascii="Arial" w:hAnsi="Arial" w:cs="Arial" w:eastAsia="Arial" w:hint="default"/>
                <w:sz w:val="22"/>
                <w:szCs w:val="22"/>
              </w:rPr>
            </w:pPr>
            <w:r>
              <w:rPr>
                <w:rFonts w:ascii="Arial"/>
                <w:sz w:val="22"/>
              </w:rPr>
              <w:t>100</w:t>
            </w:r>
          </w:p>
        </w:tc>
        <w:tc>
          <w:tcPr>
            <w:tcW w:w="180"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Style w:val="TableParagraph"/>
              <w:spacing w:line="246" w:lineRule="exact"/>
              <w:ind w:right="0"/>
              <w:jc w:val="left"/>
              <w:rPr>
                <w:rFonts w:ascii="宋体" w:hAnsi="宋体" w:cs="宋体" w:eastAsia="宋体" w:hint="default"/>
                <w:sz w:val="22"/>
                <w:szCs w:val="22"/>
              </w:rPr>
            </w:pPr>
            <w:r>
              <w:rPr>
                <w:rFonts w:ascii="宋体" w:hAnsi="宋体" w:cs="宋体" w:eastAsia="宋体" w:hint="default"/>
                <w:w w:val="100"/>
                <w:sz w:val="22"/>
                <w:szCs w:val="22"/>
              </w:rPr>
              <w:t>是</w:t>
            </w:r>
          </w:p>
        </w:tc>
        <w:tc>
          <w:tcPr>
            <w:tcW w:w="221"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3"/>
              <w:jc w:val="righ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26"/>
              <w:jc w:val="right"/>
              <w:rPr>
                <w:rFonts w:ascii="Arial" w:hAnsi="Arial" w:cs="Arial" w:eastAsia="Arial" w:hint="default"/>
                <w:sz w:val="22"/>
                <w:szCs w:val="22"/>
              </w:rPr>
            </w:pPr>
            <w:r>
              <w:rPr>
                <w:rFonts w:ascii="Arial"/>
                <w:sz w:val="22"/>
              </w:rPr>
              <w:t>---</w:t>
            </w:r>
          </w:p>
        </w:tc>
      </w:tr>
      <w:tr>
        <w:trPr>
          <w:trHeight w:val="286" w:hRule="exact"/>
        </w:trPr>
        <w:tc>
          <w:tcPr>
            <w:tcW w:w="3516" w:type="dxa"/>
            <w:tcBorders>
              <w:top w:val="nil" w:sz="6" w:space="0" w:color="auto"/>
              <w:left w:val="nil" w:sz="6" w:space="0" w:color="auto"/>
              <w:bottom w:val="nil" w:sz="6" w:space="0" w:color="auto"/>
              <w:right w:val="nil" w:sz="6" w:space="0" w:color="auto"/>
            </w:tcBorders>
          </w:tcPr>
          <w:p>
            <w:pPr>
              <w:pStyle w:val="TableParagraph"/>
              <w:spacing w:line="247" w:lineRule="exact"/>
              <w:ind w:left="108" w:right="0"/>
              <w:jc w:val="left"/>
              <w:rPr>
                <w:rFonts w:ascii="宋体" w:hAnsi="宋体" w:cs="宋体" w:eastAsia="宋体" w:hint="default"/>
                <w:sz w:val="22"/>
                <w:szCs w:val="22"/>
              </w:rPr>
            </w:pPr>
            <w:r>
              <w:rPr>
                <w:rFonts w:ascii="宋体" w:hAnsi="宋体" w:cs="宋体" w:eastAsia="宋体" w:hint="default"/>
                <w:sz w:val="22"/>
                <w:szCs w:val="22"/>
              </w:rPr>
              <w:t>福州酷动数码产品有限公司</w:t>
            </w:r>
          </w:p>
        </w:tc>
        <w:tc>
          <w:tcPr>
            <w:tcW w:w="223"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0" w:right="0"/>
              <w:jc w:val="left"/>
              <w:rPr>
                <w:rFonts w:ascii="Arial" w:hAnsi="Arial" w:cs="Arial" w:eastAsia="Arial" w:hint="default"/>
                <w:sz w:val="22"/>
                <w:szCs w:val="22"/>
              </w:rPr>
            </w:pPr>
            <w:r>
              <w:rPr>
                <w:rFonts w:ascii="Arial"/>
                <w:sz w:val="22"/>
              </w:rPr>
              <w:t>100</w:t>
            </w:r>
          </w:p>
        </w:tc>
        <w:tc>
          <w:tcPr>
            <w:tcW w:w="223" w:type="dxa"/>
            <w:tcBorders>
              <w:top w:val="nil" w:sz="6" w:space="0" w:color="auto"/>
              <w:left w:val="nil" w:sz="6" w:space="0" w:color="auto"/>
              <w:bottom w:val="nil" w:sz="6" w:space="0" w:color="auto"/>
              <w:right w:val="nil" w:sz="6" w:space="0" w:color="auto"/>
            </w:tcBorders>
          </w:tcPr>
          <w:p>
            <w:pPr/>
          </w:p>
        </w:tc>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84" w:right="0"/>
              <w:jc w:val="left"/>
              <w:rPr>
                <w:rFonts w:ascii="Arial" w:hAnsi="Arial" w:cs="Arial" w:eastAsia="Arial" w:hint="default"/>
                <w:sz w:val="22"/>
                <w:szCs w:val="22"/>
              </w:rPr>
            </w:pPr>
            <w:r>
              <w:rPr>
                <w:rFonts w:ascii="Arial"/>
                <w:sz w:val="22"/>
              </w:rPr>
              <w:t>100</w:t>
            </w:r>
          </w:p>
        </w:tc>
        <w:tc>
          <w:tcPr>
            <w:tcW w:w="180"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Style w:val="TableParagraph"/>
              <w:spacing w:line="247" w:lineRule="exact"/>
              <w:ind w:right="0"/>
              <w:jc w:val="left"/>
              <w:rPr>
                <w:rFonts w:ascii="宋体" w:hAnsi="宋体" w:cs="宋体" w:eastAsia="宋体" w:hint="default"/>
                <w:sz w:val="22"/>
                <w:szCs w:val="22"/>
              </w:rPr>
            </w:pPr>
            <w:r>
              <w:rPr>
                <w:rFonts w:ascii="宋体" w:hAnsi="宋体" w:cs="宋体" w:eastAsia="宋体" w:hint="default"/>
                <w:w w:val="100"/>
                <w:sz w:val="22"/>
                <w:szCs w:val="22"/>
              </w:rPr>
              <w:t>是</w:t>
            </w:r>
          </w:p>
        </w:tc>
        <w:tc>
          <w:tcPr>
            <w:tcW w:w="221"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3"/>
              <w:jc w:val="righ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26"/>
              <w:jc w:val="right"/>
              <w:rPr>
                <w:rFonts w:ascii="Arial" w:hAnsi="Arial" w:cs="Arial" w:eastAsia="Arial" w:hint="default"/>
                <w:sz w:val="22"/>
                <w:szCs w:val="22"/>
              </w:rPr>
            </w:pPr>
            <w:r>
              <w:rPr>
                <w:rFonts w:ascii="Arial"/>
                <w:sz w:val="22"/>
              </w:rPr>
              <w:t>---</w:t>
            </w:r>
          </w:p>
        </w:tc>
      </w:tr>
      <w:tr>
        <w:trPr>
          <w:trHeight w:val="286" w:hRule="exact"/>
        </w:trPr>
        <w:tc>
          <w:tcPr>
            <w:tcW w:w="3516" w:type="dxa"/>
            <w:tcBorders>
              <w:top w:val="nil" w:sz="6" w:space="0" w:color="auto"/>
              <w:left w:val="nil" w:sz="6" w:space="0" w:color="auto"/>
              <w:bottom w:val="nil" w:sz="6" w:space="0" w:color="auto"/>
              <w:right w:val="nil" w:sz="6" w:space="0" w:color="auto"/>
            </w:tcBorders>
          </w:tcPr>
          <w:p>
            <w:pPr>
              <w:pStyle w:val="TableParagraph"/>
              <w:spacing w:line="246" w:lineRule="exact"/>
              <w:ind w:left="108" w:right="0"/>
              <w:jc w:val="left"/>
              <w:rPr>
                <w:rFonts w:ascii="宋体" w:hAnsi="宋体" w:cs="宋体" w:eastAsia="宋体" w:hint="default"/>
                <w:sz w:val="22"/>
                <w:szCs w:val="22"/>
              </w:rPr>
            </w:pPr>
            <w:r>
              <w:rPr>
                <w:rFonts w:ascii="宋体" w:hAnsi="宋体" w:cs="宋体" w:eastAsia="宋体" w:hint="default"/>
                <w:sz w:val="22"/>
                <w:szCs w:val="22"/>
              </w:rPr>
              <w:t>西安市乐动电子数码有限公司</w:t>
            </w:r>
          </w:p>
        </w:tc>
        <w:tc>
          <w:tcPr>
            <w:tcW w:w="223"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0" w:right="0"/>
              <w:jc w:val="left"/>
              <w:rPr>
                <w:rFonts w:ascii="Arial" w:hAnsi="Arial" w:cs="Arial" w:eastAsia="Arial" w:hint="default"/>
                <w:sz w:val="22"/>
                <w:szCs w:val="22"/>
              </w:rPr>
            </w:pPr>
            <w:r>
              <w:rPr>
                <w:rFonts w:ascii="Arial"/>
                <w:sz w:val="22"/>
              </w:rPr>
              <w:t>100</w:t>
            </w:r>
          </w:p>
        </w:tc>
        <w:tc>
          <w:tcPr>
            <w:tcW w:w="223" w:type="dxa"/>
            <w:tcBorders>
              <w:top w:val="nil" w:sz="6" w:space="0" w:color="auto"/>
              <w:left w:val="nil" w:sz="6" w:space="0" w:color="auto"/>
              <w:bottom w:val="nil" w:sz="6" w:space="0" w:color="auto"/>
              <w:right w:val="nil" w:sz="6" w:space="0" w:color="auto"/>
            </w:tcBorders>
          </w:tcPr>
          <w:p>
            <w:pPr/>
          </w:p>
        </w:tc>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84" w:right="0"/>
              <w:jc w:val="left"/>
              <w:rPr>
                <w:rFonts w:ascii="Arial" w:hAnsi="Arial" w:cs="Arial" w:eastAsia="Arial" w:hint="default"/>
                <w:sz w:val="22"/>
                <w:szCs w:val="22"/>
              </w:rPr>
            </w:pPr>
            <w:r>
              <w:rPr>
                <w:rFonts w:ascii="Arial"/>
                <w:sz w:val="22"/>
              </w:rPr>
              <w:t>100</w:t>
            </w:r>
          </w:p>
        </w:tc>
        <w:tc>
          <w:tcPr>
            <w:tcW w:w="180"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Style w:val="TableParagraph"/>
              <w:spacing w:line="246" w:lineRule="exact"/>
              <w:ind w:right="0"/>
              <w:jc w:val="left"/>
              <w:rPr>
                <w:rFonts w:ascii="宋体" w:hAnsi="宋体" w:cs="宋体" w:eastAsia="宋体" w:hint="default"/>
                <w:sz w:val="22"/>
                <w:szCs w:val="22"/>
              </w:rPr>
            </w:pPr>
            <w:r>
              <w:rPr>
                <w:rFonts w:ascii="宋体" w:hAnsi="宋体" w:cs="宋体" w:eastAsia="宋体" w:hint="default"/>
                <w:w w:val="100"/>
                <w:sz w:val="22"/>
                <w:szCs w:val="22"/>
              </w:rPr>
              <w:t>是</w:t>
            </w:r>
          </w:p>
        </w:tc>
        <w:tc>
          <w:tcPr>
            <w:tcW w:w="221"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3"/>
              <w:jc w:val="righ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26"/>
              <w:jc w:val="right"/>
              <w:rPr>
                <w:rFonts w:ascii="Arial" w:hAnsi="Arial" w:cs="Arial" w:eastAsia="Arial" w:hint="default"/>
                <w:sz w:val="22"/>
                <w:szCs w:val="22"/>
              </w:rPr>
            </w:pPr>
            <w:r>
              <w:rPr>
                <w:rFonts w:ascii="Arial"/>
                <w:sz w:val="22"/>
              </w:rPr>
              <w:t>---</w:t>
            </w:r>
          </w:p>
        </w:tc>
      </w:tr>
      <w:tr>
        <w:trPr>
          <w:trHeight w:val="286" w:hRule="exact"/>
        </w:trPr>
        <w:tc>
          <w:tcPr>
            <w:tcW w:w="3516" w:type="dxa"/>
            <w:tcBorders>
              <w:top w:val="nil" w:sz="6" w:space="0" w:color="auto"/>
              <w:left w:val="nil" w:sz="6" w:space="0" w:color="auto"/>
              <w:bottom w:val="nil" w:sz="6" w:space="0" w:color="auto"/>
              <w:right w:val="nil" w:sz="6" w:space="0" w:color="auto"/>
            </w:tcBorders>
          </w:tcPr>
          <w:p>
            <w:pPr>
              <w:pStyle w:val="TableParagraph"/>
              <w:spacing w:line="246" w:lineRule="exact"/>
              <w:ind w:left="108" w:right="0"/>
              <w:jc w:val="left"/>
              <w:rPr>
                <w:rFonts w:ascii="宋体" w:hAnsi="宋体" w:cs="宋体" w:eastAsia="宋体" w:hint="default"/>
                <w:sz w:val="22"/>
                <w:szCs w:val="22"/>
              </w:rPr>
            </w:pPr>
            <w:r>
              <w:rPr>
                <w:rFonts w:ascii="宋体" w:hAnsi="宋体" w:cs="宋体" w:eastAsia="宋体" w:hint="default"/>
                <w:sz w:val="22"/>
                <w:szCs w:val="22"/>
              </w:rPr>
              <w:t>南昌市酷动数码有限责任公司</w:t>
            </w:r>
          </w:p>
        </w:tc>
        <w:tc>
          <w:tcPr>
            <w:tcW w:w="223"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0" w:right="0"/>
              <w:jc w:val="left"/>
              <w:rPr>
                <w:rFonts w:ascii="Arial" w:hAnsi="Arial" w:cs="Arial" w:eastAsia="Arial" w:hint="default"/>
                <w:sz w:val="22"/>
                <w:szCs w:val="22"/>
              </w:rPr>
            </w:pPr>
            <w:r>
              <w:rPr>
                <w:rFonts w:ascii="Arial"/>
                <w:sz w:val="22"/>
              </w:rPr>
              <w:t>100</w:t>
            </w:r>
          </w:p>
        </w:tc>
        <w:tc>
          <w:tcPr>
            <w:tcW w:w="223" w:type="dxa"/>
            <w:tcBorders>
              <w:top w:val="nil" w:sz="6" w:space="0" w:color="auto"/>
              <w:left w:val="nil" w:sz="6" w:space="0" w:color="auto"/>
              <w:bottom w:val="nil" w:sz="6" w:space="0" w:color="auto"/>
              <w:right w:val="nil" w:sz="6" w:space="0" w:color="auto"/>
            </w:tcBorders>
          </w:tcPr>
          <w:p>
            <w:pPr/>
          </w:p>
        </w:tc>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84" w:right="0"/>
              <w:jc w:val="left"/>
              <w:rPr>
                <w:rFonts w:ascii="Arial" w:hAnsi="Arial" w:cs="Arial" w:eastAsia="Arial" w:hint="default"/>
                <w:sz w:val="22"/>
                <w:szCs w:val="22"/>
              </w:rPr>
            </w:pPr>
            <w:r>
              <w:rPr>
                <w:rFonts w:ascii="Arial"/>
                <w:sz w:val="22"/>
              </w:rPr>
              <w:t>100</w:t>
            </w:r>
          </w:p>
        </w:tc>
        <w:tc>
          <w:tcPr>
            <w:tcW w:w="180"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Style w:val="TableParagraph"/>
              <w:spacing w:line="246" w:lineRule="exact"/>
              <w:ind w:right="0"/>
              <w:jc w:val="left"/>
              <w:rPr>
                <w:rFonts w:ascii="宋体" w:hAnsi="宋体" w:cs="宋体" w:eastAsia="宋体" w:hint="default"/>
                <w:sz w:val="22"/>
                <w:szCs w:val="22"/>
              </w:rPr>
            </w:pPr>
            <w:r>
              <w:rPr>
                <w:rFonts w:ascii="宋体" w:hAnsi="宋体" w:cs="宋体" w:eastAsia="宋体" w:hint="default"/>
                <w:w w:val="100"/>
                <w:sz w:val="22"/>
                <w:szCs w:val="22"/>
              </w:rPr>
              <w:t>是</w:t>
            </w:r>
          </w:p>
        </w:tc>
        <w:tc>
          <w:tcPr>
            <w:tcW w:w="221"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3"/>
              <w:jc w:val="righ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26"/>
              <w:jc w:val="right"/>
              <w:rPr>
                <w:rFonts w:ascii="Arial" w:hAnsi="Arial" w:cs="Arial" w:eastAsia="Arial" w:hint="default"/>
                <w:sz w:val="22"/>
                <w:szCs w:val="22"/>
              </w:rPr>
            </w:pPr>
            <w:r>
              <w:rPr>
                <w:rFonts w:ascii="Arial"/>
                <w:sz w:val="22"/>
              </w:rPr>
              <w:t>---</w:t>
            </w:r>
          </w:p>
        </w:tc>
      </w:tr>
      <w:tr>
        <w:trPr>
          <w:trHeight w:val="286" w:hRule="exact"/>
        </w:trPr>
        <w:tc>
          <w:tcPr>
            <w:tcW w:w="3516" w:type="dxa"/>
            <w:tcBorders>
              <w:top w:val="nil" w:sz="6" w:space="0" w:color="auto"/>
              <w:left w:val="nil" w:sz="6" w:space="0" w:color="auto"/>
              <w:bottom w:val="nil" w:sz="6" w:space="0" w:color="auto"/>
              <w:right w:val="nil" w:sz="6" w:space="0" w:color="auto"/>
            </w:tcBorders>
          </w:tcPr>
          <w:p>
            <w:pPr>
              <w:pStyle w:val="TableParagraph"/>
              <w:spacing w:line="246" w:lineRule="exact"/>
              <w:ind w:left="108" w:right="0"/>
              <w:jc w:val="left"/>
              <w:rPr>
                <w:rFonts w:ascii="宋体" w:hAnsi="宋体" w:cs="宋体" w:eastAsia="宋体" w:hint="default"/>
                <w:sz w:val="22"/>
                <w:szCs w:val="22"/>
              </w:rPr>
            </w:pPr>
            <w:r>
              <w:rPr>
                <w:rFonts w:ascii="宋体" w:hAnsi="宋体" w:cs="宋体" w:eastAsia="宋体" w:hint="default"/>
                <w:sz w:val="22"/>
                <w:szCs w:val="22"/>
              </w:rPr>
              <w:t>南宁酷动数码产品有限公司</w:t>
            </w:r>
          </w:p>
        </w:tc>
        <w:tc>
          <w:tcPr>
            <w:tcW w:w="223"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0" w:right="0"/>
              <w:jc w:val="left"/>
              <w:rPr>
                <w:rFonts w:ascii="Arial" w:hAnsi="Arial" w:cs="Arial" w:eastAsia="Arial" w:hint="default"/>
                <w:sz w:val="22"/>
                <w:szCs w:val="22"/>
              </w:rPr>
            </w:pPr>
            <w:r>
              <w:rPr>
                <w:rFonts w:ascii="Arial"/>
                <w:sz w:val="22"/>
              </w:rPr>
              <w:t>100</w:t>
            </w:r>
          </w:p>
        </w:tc>
        <w:tc>
          <w:tcPr>
            <w:tcW w:w="223" w:type="dxa"/>
            <w:tcBorders>
              <w:top w:val="nil" w:sz="6" w:space="0" w:color="auto"/>
              <w:left w:val="nil" w:sz="6" w:space="0" w:color="auto"/>
              <w:bottom w:val="nil" w:sz="6" w:space="0" w:color="auto"/>
              <w:right w:val="nil" w:sz="6" w:space="0" w:color="auto"/>
            </w:tcBorders>
          </w:tcPr>
          <w:p>
            <w:pPr/>
          </w:p>
        </w:tc>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84" w:right="0"/>
              <w:jc w:val="left"/>
              <w:rPr>
                <w:rFonts w:ascii="Arial" w:hAnsi="Arial" w:cs="Arial" w:eastAsia="Arial" w:hint="default"/>
                <w:sz w:val="22"/>
                <w:szCs w:val="22"/>
              </w:rPr>
            </w:pPr>
            <w:r>
              <w:rPr>
                <w:rFonts w:ascii="Arial"/>
                <w:sz w:val="22"/>
              </w:rPr>
              <w:t>100</w:t>
            </w:r>
          </w:p>
        </w:tc>
        <w:tc>
          <w:tcPr>
            <w:tcW w:w="180"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Style w:val="TableParagraph"/>
              <w:spacing w:line="246" w:lineRule="exact"/>
              <w:ind w:right="0"/>
              <w:jc w:val="left"/>
              <w:rPr>
                <w:rFonts w:ascii="宋体" w:hAnsi="宋体" w:cs="宋体" w:eastAsia="宋体" w:hint="default"/>
                <w:sz w:val="22"/>
                <w:szCs w:val="22"/>
              </w:rPr>
            </w:pPr>
            <w:r>
              <w:rPr>
                <w:rFonts w:ascii="宋体" w:hAnsi="宋体" w:cs="宋体" w:eastAsia="宋体" w:hint="default"/>
                <w:w w:val="100"/>
                <w:sz w:val="22"/>
                <w:szCs w:val="22"/>
              </w:rPr>
              <w:t>是</w:t>
            </w:r>
          </w:p>
        </w:tc>
        <w:tc>
          <w:tcPr>
            <w:tcW w:w="221"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3"/>
              <w:jc w:val="righ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26"/>
              <w:jc w:val="right"/>
              <w:rPr>
                <w:rFonts w:ascii="Arial" w:hAnsi="Arial" w:cs="Arial" w:eastAsia="Arial" w:hint="default"/>
                <w:sz w:val="22"/>
                <w:szCs w:val="22"/>
              </w:rPr>
            </w:pPr>
            <w:r>
              <w:rPr>
                <w:rFonts w:ascii="Arial"/>
                <w:sz w:val="22"/>
              </w:rPr>
              <w:t>---</w:t>
            </w:r>
          </w:p>
        </w:tc>
      </w:tr>
      <w:tr>
        <w:trPr>
          <w:trHeight w:val="284" w:hRule="exact"/>
        </w:trPr>
        <w:tc>
          <w:tcPr>
            <w:tcW w:w="3516" w:type="dxa"/>
            <w:tcBorders>
              <w:top w:val="nil" w:sz="6" w:space="0" w:color="auto"/>
              <w:left w:val="nil" w:sz="6" w:space="0" w:color="auto"/>
              <w:bottom w:val="nil" w:sz="6" w:space="0" w:color="auto"/>
              <w:right w:val="nil" w:sz="6" w:space="0" w:color="auto"/>
            </w:tcBorders>
          </w:tcPr>
          <w:p>
            <w:pPr>
              <w:pStyle w:val="TableParagraph"/>
              <w:spacing w:line="246" w:lineRule="exact"/>
              <w:ind w:left="108" w:right="0"/>
              <w:jc w:val="left"/>
              <w:rPr>
                <w:rFonts w:ascii="宋体" w:hAnsi="宋体" w:cs="宋体" w:eastAsia="宋体" w:hint="default"/>
                <w:sz w:val="22"/>
                <w:szCs w:val="22"/>
              </w:rPr>
            </w:pPr>
            <w:r>
              <w:rPr>
                <w:rFonts w:ascii="宋体" w:hAnsi="宋体" w:cs="宋体" w:eastAsia="宋体" w:hint="default"/>
                <w:sz w:val="22"/>
                <w:szCs w:val="22"/>
              </w:rPr>
              <w:t>青岛酷动数码产品有限公司</w:t>
            </w:r>
          </w:p>
        </w:tc>
        <w:tc>
          <w:tcPr>
            <w:tcW w:w="223"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9"/>
              <w:ind w:left="50" w:right="0"/>
              <w:jc w:val="left"/>
              <w:rPr>
                <w:rFonts w:ascii="Arial" w:hAnsi="Arial" w:cs="Arial" w:eastAsia="Arial" w:hint="default"/>
                <w:sz w:val="22"/>
                <w:szCs w:val="22"/>
              </w:rPr>
            </w:pPr>
            <w:r>
              <w:rPr>
                <w:rFonts w:ascii="Arial"/>
                <w:sz w:val="22"/>
              </w:rPr>
              <w:t>100</w:t>
            </w:r>
          </w:p>
        </w:tc>
        <w:tc>
          <w:tcPr>
            <w:tcW w:w="223" w:type="dxa"/>
            <w:tcBorders>
              <w:top w:val="nil" w:sz="6" w:space="0" w:color="auto"/>
              <w:left w:val="nil" w:sz="6" w:space="0" w:color="auto"/>
              <w:bottom w:val="nil" w:sz="6" w:space="0" w:color="auto"/>
              <w:right w:val="nil" w:sz="6" w:space="0" w:color="auto"/>
            </w:tcBorders>
          </w:tcPr>
          <w:p>
            <w:pPr/>
          </w:p>
        </w:tc>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9"/>
              <w:ind w:left="84" w:right="0"/>
              <w:jc w:val="left"/>
              <w:rPr>
                <w:rFonts w:ascii="Arial" w:hAnsi="Arial" w:cs="Arial" w:eastAsia="Arial" w:hint="default"/>
                <w:sz w:val="22"/>
                <w:szCs w:val="22"/>
              </w:rPr>
            </w:pPr>
            <w:r>
              <w:rPr>
                <w:rFonts w:ascii="Arial"/>
                <w:sz w:val="22"/>
              </w:rPr>
              <w:t>100</w:t>
            </w:r>
          </w:p>
        </w:tc>
        <w:tc>
          <w:tcPr>
            <w:tcW w:w="180"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Style w:val="TableParagraph"/>
              <w:spacing w:line="246" w:lineRule="exact"/>
              <w:ind w:right="0"/>
              <w:jc w:val="left"/>
              <w:rPr>
                <w:rFonts w:ascii="宋体" w:hAnsi="宋体" w:cs="宋体" w:eastAsia="宋体" w:hint="default"/>
                <w:sz w:val="22"/>
                <w:szCs w:val="22"/>
              </w:rPr>
            </w:pPr>
            <w:r>
              <w:rPr>
                <w:rFonts w:ascii="宋体" w:hAnsi="宋体" w:cs="宋体" w:eastAsia="宋体" w:hint="default"/>
                <w:w w:val="100"/>
                <w:sz w:val="22"/>
                <w:szCs w:val="22"/>
              </w:rPr>
              <w:t>是</w:t>
            </w:r>
          </w:p>
        </w:tc>
        <w:tc>
          <w:tcPr>
            <w:tcW w:w="221"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7" w:right="0"/>
              <w:jc w:val="lef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3"/>
              <w:jc w:val="righ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26"/>
              <w:jc w:val="right"/>
              <w:rPr>
                <w:rFonts w:ascii="Arial" w:hAnsi="Arial" w:cs="Arial" w:eastAsia="Arial" w:hint="default"/>
                <w:sz w:val="22"/>
                <w:szCs w:val="22"/>
              </w:rPr>
            </w:pPr>
            <w:r>
              <w:rPr>
                <w:rFonts w:ascii="Arial"/>
                <w:sz w:val="22"/>
              </w:rPr>
              <w:t>---</w:t>
            </w:r>
          </w:p>
        </w:tc>
      </w:tr>
      <w:tr>
        <w:trPr>
          <w:trHeight w:val="284" w:hRule="exact"/>
        </w:trPr>
        <w:tc>
          <w:tcPr>
            <w:tcW w:w="3516" w:type="dxa"/>
            <w:tcBorders>
              <w:top w:val="nil" w:sz="6" w:space="0" w:color="auto"/>
              <w:left w:val="nil" w:sz="6" w:space="0" w:color="auto"/>
              <w:bottom w:val="nil" w:sz="6" w:space="0" w:color="auto"/>
              <w:right w:val="nil" w:sz="6" w:space="0" w:color="auto"/>
            </w:tcBorders>
          </w:tcPr>
          <w:p>
            <w:pPr>
              <w:pStyle w:val="TableParagraph"/>
              <w:spacing w:line="248" w:lineRule="exact"/>
              <w:ind w:left="108" w:right="0"/>
              <w:jc w:val="left"/>
              <w:rPr>
                <w:rFonts w:ascii="宋体" w:hAnsi="宋体" w:cs="宋体" w:eastAsia="宋体" w:hint="default"/>
                <w:sz w:val="22"/>
                <w:szCs w:val="22"/>
              </w:rPr>
            </w:pPr>
            <w:r>
              <w:rPr>
                <w:rFonts w:ascii="宋体" w:hAnsi="宋体" w:cs="宋体" w:eastAsia="宋体" w:hint="default"/>
                <w:sz w:val="22"/>
                <w:szCs w:val="22"/>
              </w:rPr>
              <w:t>济南乐动数码有限公司</w:t>
            </w:r>
          </w:p>
        </w:tc>
        <w:tc>
          <w:tcPr>
            <w:tcW w:w="223"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0" w:right="0"/>
              <w:jc w:val="left"/>
              <w:rPr>
                <w:rFonts w:ascii="Arial" w:hAnsi="Arial" w:cs="Arial" w:eastAsia="Arial" w:hint="default"/>
                <w:sz w:val="22"/>
                <w:szCs w:val="22"/>
              </w:rPr>
            </w:pPr>
            <w:r>
              <w:rPr>
                <w:rFonts w:ascii="Arial"/>
                <w:sz w:val="22"/>
              </w:rPr>
              <w:t>100</w:t>
            </w:r>
          </w:p>
        </w:tc>
        <w:tc>
          <w:tcPr>
            <w:tcW w:w="223" w:type="dxa"/>
            <w:tcBorders>
              <w:top w:val="nil" w:sz="6" w:space="0" w:color="auto"/>
              <w:left w:val="nil" w:sz="6" w:space="0" w:color="auto"/>
              <w:bottom w:val="nil" w:sz="6" w:space="0" w:color="auto"/>
              <w:right w:val="nil" w:sz="6" w:space="0" w:color="auto"/>
            </w:tcBorders>
          </w:tcPr>
          <w:p>
            <w:pPr/>
          </w:p>
        </w:tc>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4" w:right="0"/>
              <w:jc w:val="left"/>
              <w:rPr>
                <w:rFonts w:ascii="Arial" w:hAnsi="Arial" w:cs="Arial" w:eastAsia="Arial" w:hint="default"/>
                <w:sz w:val="22"/>
                <w:szCs w:val="22"/>
              </w:rPr>
            </w:pPr>
            <w:r>
              <w:rPr>
                <w:rFonts w:ascii="Arial"/>
                <w:sz w:val="22"/>
              </w:rPr>
              <w:t>100</w:t>
            </w:r>
          </w:p>
        </w:tc>
        <w:tc>
          <w:tcPr>
            <w:tcW w:w="180"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Style w:val="TableParagraph"/>
              <w:spacing w:line="248" w:lineRule="exact"/>
              <w:ind w:right="0"/>
              <w:jc w:val="left"/>
              <w:rPr>
                <w:rFonts w:ascii="宋体" w:hAnsi="宋体" w:cs="宋体" w:eastAsia="宋体" w:hint="default"/>
                <w:sz w:val="22"/>
                <w:szCs w:val="22"/>
              </w:rPr>
            </w:pPr>
            <w:r>
              <w:rPr>
                <w:rFonts w:ascii="宋体" w:hAnsi="宋体" w:cs="宋体" w:eastAsia="宋体" w:hint="default"/>
                <w:w w:val="100"/>
                <w:sz w:val="22"/>
                <w:szCs w:val="22"/>
              </w:rPr>
              <w:t>是</w:t>
            </w:r>
          </w:p>
        </w:tc>
        <w:tc>
          <w:tcPr>
            <w:tcW w:w="221"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3"/>
              <w:jc w:val="righ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26"/>
              <w:jc w:val="right"/>
              <w:rPr>
                <w:rFonts w:ascii="Arial" w:hAnsi="Arial" w:cs="Arial" w:eastAsia="Arial" w:hint="default"/>
                <w:sz w:val="22"/>
                <w:szCs w:val="22"/>
              </w:rPr>
            </w:pPr>
            <w:r>
              <w:rPr>
                <w:rFonts w:ascii="Arial"/>
                <w:sz w:val="22"/>
              </w:rPr>
              <w:t>---</w:t>
            </w:r>
          </w:p>
        </w:tc>
      </w:tr>
      <w:tr>
        <w:trPr>
          <w:trHeight w:val="286" w:hRule="exact"/>
        </w:trPr>
        <w:tc>
          <w:tcPr>
            <w:tcW w:w="3516" w:type="dxa"/>
            <w:tcBorders>
              <w:top w:val="nil" w:sz="6" w:space="0" w:color="auto"/>
              <w:left w:val="nil" w:sz="6" w:space="0" w:color="auto"/>
              <w:bottom w:val="nil" w:sz="6" w:space="0" w:color="auto"/>
              <w:right w:val="nil" w:sz="6" w:space="0" w:color="auto"/>
            </w:tcBorders>
          </w:tcPr>
          <w:p>
            <w:pPr>
              <w:pStyle w:val="TableParagraph"/>
              <w:spacing w:line="246" w:lineRule="exact"/>
              <w:ind w:left="108" w:right="0"/>
              <w:jc w:val="left"/>
              <w:rPr>
                <w:rFonts w:ascii="宋体" w:hAnsi="宋体" w:cs="宋体" w:eastAsia="宋体" w:hint="default"/>
                <w:sz w:val="22"/>
                <w:szCs w:val="22"/>
              </w:rPr>
            </w:pPr>
            <w:r>
              <w:rPr>
                <w:rFonts w:ascii="宋体" w:hAnsi="宋体" w:cs="宋体" w:eastAsia="宋体" w:hint="default"/>
                <w:sz w:val="22"/>
                <w:szCs w:val="22"/>
              </w:rPr>
              <w:t>武汉酷动商贸有限公司</w:t>
            </w:r>
          </w:p>
        </w:tc>
        <w:tc>
          <w:tcPr>
            <w:tcW w:w="223"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0" w:right="0"/>
              <w:jc w:val="left"/>
              <w:rPr>
                <w:rFonts w:ascii="Arial" w:hAnsi="Arial" w:cs="Arial" w:eastAsia="Arial" w:hint="default"/>
                <w:sz w:val="22"/>
                <w:szCs w:val="22"/>
              </w:rPr>
            </w:pPr>
            <w:r>
              <w:rPr>
                <w:rFonts w:ascii="Arial"/>
                <w:sz w:val="22"/>
              </w:rPr>
              <w:t>100</w:t>
            </w:r>
          </w:p>
        </w:tc>
        <w:tc>
          <w:tcPr>
            <w:tcW w:w="223" w:type="dxa"/>
            <w:tcBorders>
              <w:top w:val="nil" w:sz="6" w:space="0" w:color="auto"/>
              <w:left w:val="nil" w:sz="6" w:space="0" w:color="auto"/>
              <w:bottom w:val="nil" w:sz="6" w:space="0" w:color="auto"/>
              <w:right w:val="nil" w:sz="6" w:space="0" w:color="auto"/>
            </w:tcBorders>
          </w:tcPr>
          <w:p>
            <w:pPr/>
          </w:p>
        </w:tc>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84" w:right="0"/>
              <w:jc w:val="left"/>
              <w:rPr>
                <w:rFonts w:ascii="Arial" w:hAnsi="Arial" w:cs="Arial" w:eastAsia="Arial" w:hint="default"/>
                <w:sz w:val="22"/>
                <w:szCs w:val="22"/>
              </w:rPr>
            </w:pPr>
            <w:r>
              <w:rPr>
                <w:rFonts w:ascii="Arial"/>
                <w:sz w:val="22"/>
              </w:rPr>
              <w:t>100</w:t>
            </w:r>
          </w:p>
        </w:tc>
        <w:tc>
          <w:tcPr>
            <w:tcW w:w="180"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Style w:val="TableParagraph"/>
              <w:spacing w:line="246" w:lineRule="exact"/>
              <w:ind w:right="0"/>
              <w:jc w:val="left"/>
              <w:rPr>
                <w:rFonts w:ascii="宋体" w:hAnsi="宋体" w:cs="宋体" w:eastAsia="宋体" w:hint="default"/>
                <w:sz w:val="22"/>
                <w:szCs w:val="22"/>
              </w:rPr>
            </w:pPr>
            <w:r>
              <w:rPr>
                <w:rFonts w:ascii="宋体" w:hAnsi="宋体" w:cs="宋体" w:eastAsia="宋体" w:hint="default"/>
                <w:w w:val="100"/>
                <w:sz w:val="22"/>
                <w:szCs w:val="22"/>
              </w:rPr>
              <w:t>是</w:t>
            </w:r>
          </w:p>
        </w:tc>
        <w:tc>
          <w:tcPr>
            <w:tcW w:w="221"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3"/>
              <w:jc w:val="righ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26"/>
              <w:jc w:val="right"/>
              <w:rPr>
                <w:rFonts w:ascii="Arial" w:hAnsi="Arial" w:cs="Arial" w:eastAsia="Arial" w:hint="default"/>
                <w:sz w:val="22"/>
                <w:szCs w:val="22"/>
              </w:rPr>
            </w:pPr>
            <w:r>
              <w:rPr>
                <w:rFonts w:ascii="Arial"/>
                <w:sz w:val="22"/>
              </w:rPr>
              <w:t>---</w:t>
            </w:r>
          </w:p>
        </w:tc>
      </w:tr>
      <w:tr>
        <w:trPr>
          <w:trHeight w:val="286" w:hRule="exact"/>
        </w:trPr>
        <w:tc>
          <w:tcPr>
            <w:tcW w:w="3516" w:type="dxa"/>
            <w:tcBorders>
              <w:top w:val="nil" w:sz="6" w:space="0" w:color="auto"/>
              <w:left w:val="nil" w:sz="6" w:space="0" w:color="auto"/>
              <w:bottom w:val="nil" w:sz="6" w:space="0" w:color="auto"/>
              <w:right w:val="nil" w:sz="6" w:space="0" w:color="auto"/>
            </w:tcBorders>
          </w:tcPr>
          <w:p>
            <w:pPr>
              <w:pStyle w:val="TableParagraph"/>
              <w:spacing w:line="246" w:lineRule="exact"/>
              <w:ind w:left="108" w:right="0"/>
              <w:jc w:val="left"/>
              <w:rPr>
                <w:rFonts w:ascii="宋体" w:hAnsi="宋体" w:cs="宋体" w:eastAsia="宋体" w:hint="default"/>
                <w:sz w:val="22"/>
                <w:szCs w:val="22"/>
              </w:rPr>
            </w:pPr>
            <w:r>
              <w:rPr>
                <w:rFonts w:ascii="宋体" w:hAnsi="宋体" w:cs="宋体" w:eastAsia="宋体" w:hint="default"/>
                <w:sz w:val="22"/>
                <w:szCs w:val="22"/>
              </w:rPr>
              <w:t>郑州酷动电子产品有限公司</w:t>
            </w:r>
          </w:p>
        </w:tc>
        <w:tc>
          <w:tcPr>
            <w:tcW w:w="223"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0" w:right="0"/>
              <w:jc w:val="left"/>
              <w:rPr>
                <w:rFonts w:ascii="Arial" w:hAnsi="Arial" w:cs="Arial" w:eastAsia="Arial" w:hint="default"/>
                <w:sz w:val="22"/>
                <w:szCs w:val="22"/>
              </w:rPr>
            </w:pPr>
            <w:r>
              <w:rPr>
                <w:rFonts w:ascii="Arial"/>
                <w:sz w:val="22"/>
              </w:rPr>
              <w:t>100</w:t>
            </w:r>
          </w:p>
        </w:tc>
        <w:tc>
          <w:tcPr>
            <w:tcW w:w="223" w:type="dxa"/>
            <w:tcBorders>
              <w:top w:val="nil" w:sz="6" w:space="0" w:color="auto"/>
              <w:left w:val="nil" w:sz="6" w:space="0" w:color="auto"/>
              <w:bottom w:val="nil" w:sz="6" w:space="0" w:color="auto"/>
              <w:right w:val="nil" w:sz="6" w:space="0" w:color="auto"/>
            </w:tcBorders>
          </w:tcPr>
          <w:p>
            <w:pPr/>
          </w:p>
        </w:tc>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84" w:right="0"/>
              <w:jc w:val="left"/>
              <w:rPr>
                <w:rFonts w:ascii="Arial" w:hAnsi="Arial" w:cs="Arial" w:eastAsia="Arial" w:hint="default"/>
                <w:sz w:val="22"/>
                <w:szCs w:val="22"/>
              </w:rPr>
            </w:pPr>
            <w:r>
              <w:rPr>
                <w:rFonts w:ascii="Arial"/>
                <w:sz w:val="22"/>
              </w:rPr>
              <w:t>100</w:t>
            </w:r>
          </w:p>
        </w:tc>
        <w:tc>
          <w:tcPr>
            <w:tcW w:w="180"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Style w:val="TableParagraph"/>
              <w:spacing w:line="246" w:lineRule="exact"/>
              <w:ind w:right="0"/>
              <w:jc w:val="left"/>
              <w:rPr>
                <w:rFonts w:ascii="宋体" w:hAnsi="宋体" w:cs="宋体" w:eastAsia="宋体" w:hint="default"/>
                <w:sz w:val="22"/>
                <w:szCs w:val="22"/>
              </w:rPr>
            </w:pPr>
            <w:r>
              <w:rPr>
                <w:rFonts w:ascii="宋体" w:hAnsi="宋体" w:cs="宋体" w:eastAsia="宋体" w:hint="default"/>
                <w:w w:val="100"/>
                <w:sz w:val="22"/>
                <w:szCs w:val="22"/>
              </w:rPr>
              <w:t>是</w:t>
            </w:r>
          </w:p>
        </w:tc>
        <w:tc>
          <w:tcPr>
            <w:tcW w:w="221"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3"/>
              <w:jc w:val="righ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26"/>
              <w:jc w:val="right"/>
              <w:rPr>
                <w:rFonts w:ascii="Arial" w:hAnsi="Arial" w:cs="Arial" w:eastAsia="Arial" w:hint="default"/>
                <w:sz w:val="22"/>
                <w:szCs w:val="22"/>
              </w:rPr>
            </w:pPr>
            <w:r>
              <w:rPr>
                <w:rFonts w:ascii="Arial"/>
                <w:sz w:val="22"/>
              </w:rPr>
              <w:t>---</w:t>
            </w:r>
          </w:p>
        </w:tc>
      </w:tr>
      <w:tr>
        <w:trPr>
          <w:trHeight w:val="286" w:hRule="exact"/>
        </w:trPr>
        <w:tc>
          <w:tcPr>
            <w:tcW w:w="3516" w:type="dxa"/>
            <w:tcBorders>
              <w:top w:val="nil" w:sz="6" w:space="0" w:color="auto"/>
              <w:left w:val="nil" w:sz="6" w:space="0" w:color="auto"/>
              <w:bottom w:val="nil" w:sz="6" w:space="0" w:color="auto"/>
              <w:right w:val="nil" w:sz="6" w:space="0" w:color="auto"/>
            </w:tcBorders>
          </w:tcPr>
          <w:p>
            <w:pPr>
              <w:pStyle w:val="TableParagraph"/>
              <w:spacing w:line="246" w:lineRule="exact"/>
              <w:ind w:left="108" w:right="0"/>
              <w:jc w:val="left"/>
              <w:rPr>
                <w:rFonts w:ascii="宋体" w:hAnsi="宋体" w:cs="宋体" w:eastAsia="宋体" w:hint="default"/>
                <w:sz w:val="22"/>
                <w:szCs w:val="22"/>
              </w:rPr>
            </w:pPr>
            <w:r>
              <w:rPr>
                <w:rFonts w:ascii="宋体" w:hAnsi="宋体" w:cs="宋体" w:eastAsia="宋体" w:hint="default"/>
                <w:sz w:val="22"/>
                <w:szCs w:val="22"/>
              </w:rPr>
              <w:t>杭州酷动数码有限公司</w:t>
            </w:r>
          </w:p>
        </w:tc>
        <w:tc>
          <w:tcPr>
            <w:tcW w:w="223"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0" w:right="0"/>
              <w:jc w:val="left"/>
              <w:rPr>
                <w:rFonts w:ascii="Arial" w:hAnsi="Arial" w:cs="Arial" w:eastAsia="Arial" w:hint="default"/>
                <w:sz w:val="22"/>
                <w:szCs w:val="22"/>
              </w:rPr>
            </w:pPr>
            <w:r>
              <w:rPr>
                <w:rFonts w:ascii="Arial"/>
                <w:sz w:val="22"/>
              </w:rPr>
              <w:t>100</w:t>
            </w:r>
          </w:p>
        </w:tc>
        <w:tc>
          <w:tcPr>
            <w:tcW w:w="223" w:type="dxa"/>
            <w:tcBorders>
              <w:top w:val="nil" w:sz="6" w:space="0" w:color="auto"/>
              <w:left w:val="nil" w:sz="6" w:space="0" w:color="auto"/>
              <w:bottom w:val="nil" w:sz="6" w:space="0" w:color="auto"/>
              <w:right w:val="nil" w:sz="6" w:space="0" w:color="auto"/>
            </w:tcBorders>
          </w:tcPr>
          <w:p>
            <w:pPr/>
          </w:p>
        </w:tc>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84" w:right="0"/>
              <w:jc w:val="left"/>
              <w:rPr>
                <w:rFonts w:ascii="Arial" w:hAnsi="Arial" w:cs="Arial" w:eastAsia="Arial" w:hint="default"/>
                <w:sz w:val="22"/>
                <w:szCs w:val="22"/>
              </w:rPr>
            </w:pPr>
            <w:r>
              <w:rPr>
                <w:rFonts w:ascii="Arial"/>
                <w:sz w:val="22"/>
              </w:rPr>
              <w:t>100</w:t>
            </w:r>
          </w:p>
        </w:tc>
        <w:tc>
          <w:tcPr>
            <w:tcW w:w="180"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Style w:val="TableParagraph"/>
              <w:spacing w:line="246" w:lineRule="exact"/>
              <w:ind w:right="0"/>
              <w:jc w:val="left"/>
              <w:rPr>
                <w:rFonts w:ascii="宋体" w:hAnsi="宋体" w:cs="宋体" w:eastAsia="宋体" w:hint="default"/>
                <w:sz w:val="22"/>
                <w:szCs w:val="22"/>
              </w:rPr>
            </w:pPr>
            <w:r>
              <w:rPr>
                <w:rFonts w:ascii="宋体" w:hAnsi="宋体" w:cs="宋体" w:eastAsia="宋体" w:hint="default"/>
                <w:w w:val="100"/>
                <w:sz w:val="22"/>
                <w:szCs w:val="22"/>
              </w:rPr>
              <w:t>是</w:t>
            </w:r>
          </w:p>
        </w:tc>
        <w:tc>
          <w:tcPr>
            <w:tcW w:w="221"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3"/>
              <w:jc w:val="righ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26"/>
              <w:jc w:val="right"/>
              <w:rPr>
                <w:rFonts w:ascii="Arial" w:hAnsi="Arial" w:cs="Arial" w:eastAsia="Arial" w:hint="default"/>
                <w:sz w:val="22"/>
                <w:szCs w:val="22"/>
              </w:rPr>
            </w:pPr>
            <w:r>
              <w:rPr>
                <w:rFonts w:ascii="Arial"/>
                <w:sz w:val="22"/>
              </w:rPr>
              <w:t>---</w:t>
            </w:r>
          </w:p>
        </w:tc>
      </w:tr>
      <w:tr>
        <w:trPr>
          <w:trHeight w:val="260" w:hRule="exact"/>
        </w:trPr>
        <w:tc>
          <w:tcPr>
            <w:tcW w:w="3516" w:type="dxa"/>
            <w:tcBorders>
              <w:top w:val="nil" w:sz="6" w:space="0" w:color="auto"/>
              <w:left w:val="nil" w:sz="6" w:space="0" w:color="auto"/>
              <w:bottom w:val="nil" w:sz="6" w:space="0" w:color="auto"/>
              <w:right w:val="nil" w:sz="6" w:space="0" w:color="auto"/>
            </w:tcBorders>
          </w:tcPr>
          <w:p>
            <w:pPr>
              <w:pStyle w:val="TableParagraph"/>
              <w:spacing w:line="246" w:lineRule="exact"/>
              <w:ind w:left="108" w:right="0"/>
              <w:jc w:val="left"/>
              <w:rPr>
                <w:rFonts w:ascii="宋体" w:hAnsi="宋体" w:cs="宋体" w:eastAsia="宋体" w:hint="default"/>
                <w:sz w:val="22"/>
                <w:szCs w:val="22"/>
              </w:rPr>
            </w:pPr>
            <w:r>
              <w:rPr>
                <w:rFonts w:ascii="宋体" w:hAnsi="宋体" w:cs="宋体" w:eastAsia="宋体" w:hint="default"/>
                <w:sz w:val="22"/>
                <w:szCs w:val="22"/>
              </w:rPr>
              <w:t>宁波酷动数码有限公司</w:t>
            </w:r>
          </w:p>
        </w:tc>
        <w:tc>
          <w:tcPr>
            <w:tcW w:w="223"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0" w:right="0"/>
              <w:jc w:val="left"/>
              <w:rPr>
                <w:rFonts w:ascii="Arial" w:hAnsi="Arial" w:cs="Arial" w:eastAsia="Arial" w:hint="default"/>
                <w:sz w:val="22"/>
                <w:szCs w:val="22"/>
              </w:rPr>
            </w:pPr>
            <w:r>
              <w:rPr>
                <w:rFonts w:ascii="Arial"/>
                <w:sz w:val="22"/>
              </w:rPr>
              <w:t>100</w:t>
            </w:r>
          </w:p>
        </w:tc>
        <w:tc>
          <w:tcPr>
            <w:tcW w:w="223" w:type="dxa"/>
            <w:tcBorders>
              <w:top w:val="nil" w:sz="6" w:space="0" w:color="auto"/>
              <w:left w:val="nil" w:sz="6" w:space="0" w:color="auto"/>
              <w:bottom w:val="nil" w:sz="6" w:space="0" w:color="auto"/>
              <w:right w:val="nil" w:sz="6" w:space="0" w:color="auto"/>
            </w:tcBorders>
          </w:tcPr>
          <w:p>
            <w:pPr/>
          </w:p>
        </w:tc>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84" w:right="0"/>
              <w:jc w:val="left"/>
              <w:rPr>
                <w:rFonts w:ascii="Arial" w:hAnsi="Arial" w:cs="Arial" w:eastAsia="Arial" w:hint="default"/>
                <w:sz w:val="22"/>
                <w:szCs w:val="22"/>
              </w:rPr>
            </w:pPr>
            <w:r>
              <w:rPr>
                <w:rFonts w:ascii="Arial"/>
                <w:sz w:val="22"/>
              </w:rPr>
              <w:t>100</w:t>
            </w:r>
          </w:p>
        </w:tc>
        <w:tc>
          <w:tcPr>
            <w:tcW w:w="180"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Style w:val="TableParagraph"/>
              <w:spacing w:line="246" w:lineRule="exact"/>
              <w:ind w:right="0"/>
              <w:jc w:val="left"/>
              <w:rPr>
                <w:rFonts w:ascii="宋体" w:hAnsi="宋体" w:cs="宋体" w:eastAsia="宋体" w:hint="default"/>
                <w:sz w:val="22"/>
                <w:szCs w:val="22"/>
              </w:rPr>
            </w:pPr>
            <w:r>
              <w:rPr>
                <w:rFonts w:ascii="宋体" w:hAnsi="宋体" w:cs="宋体" w:eastAsia="宋体" w:hint="default"/>
                <w:w w:val="100"/>
                <w:sz w:val="22"/>
                <w:szCs w:val="22"/>
              </w:rPr>
              <w:t>是</w:t>
            </w:r>
          </w:p>
        </w:tc>
        <w:tc>
          <w:tcPr>
            <w:tcW w:w="221"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3"/>
              <w:jc w:val="righ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26"/>
              <w:jc w:val="right"/>
              <w:rPr>
                <w:rFonts w:ascii="Arial" w:hAnsi="Arial" w:cs="Arial" w:eastAsia="Arial" w:hint="default"/>
                <w:sz w:val="22"/>
                <w:szCs w:val="22"/>
              </w:rPr>
            </w:pPr>
            <w:r>
              <w:rPr>
                <w:rFonts w:ascii="Arial"/>
                <w:sz w:val="22"/>
              </w:rPr>
              <w:t>---</w:t>
            </w:r>
          </w:p>
        </w:tc>
      </w:tr>
    </w:tbl>
    <w:p>
      <w:pPr>
        <w:spacing w:after="0" w:line="240" w:lineRule="auto"/>
        <w:jc w:val="right"/>
        <w:rPr>
          <w:rFonts w:ascii="Arial" w:hAnsi="Arial" w:cs="Arial" w:eastAsia="Arial" w:hint="default"/>
          <w:sz w:val="22"/>
          <w:szCs w:val="22"/>
        </w:rPr>
        <w:sectPr>
          <w:pgSz w:w="11910" w:h="16840"/>
          <w:pgMar w:header="461" w:footer="955" w:top="1280" w:bottom="1140" w:left="940" w:right="0"/>
        </w:sectPr>
      </w:pPr>
    </w:p>
    <w:p>
      <w:pPr>
        <w:spacing w:line="240" w:lineRule="auto" w:before="10"/>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3437"/>
        <w:gridCol w:w="223"/>
        <w:gridCol w:w="792"/>
        <w:gridCol w:w="223"/>
        <w:gridCol w:w="795"/>
        <w:gridCol w:w="180"/>
        <w:gridCol w:w="458"/>
        <w:gridCol w:w="221"/>
        <w:gridCol w:w="437"/>
        <w:gridCol w:w="221"/>
        <w:gridCol w:w="689"/>
        <w:gridCol w:w="221"/>
        <w:gridCol w:w="1159"/>
        <w:gridCol w:w="149"/>
      </w:tblGrid>
      <w:tr>
        <w:trPr>
          <w:trHeight w:val="2952" w:hRule="exact"/>
        </w:trPr>
        <w:tc>
          <w:tcPr>
            <w:tcW w:w="3437"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78"/>
              <w:jc w:val="center"/>
              <w:rPr>
                <w:rFonts w:ascii="宋体" w:hAnsi="宋体" w:cs="宋体" w:eastAsia="宋体" w:hint="default"/>
                <w:sz w:val="20"/>
                <w:szCs w:val="20"/>
              </w:rPr>
            </w:pPr>
            <w:r>
              <w:rPr>
                <w:rFonts w:ascii="宋体" w:hAnsi="宋体" w:cs="宋体" w:eastAsia="宋体" w:hint="default"/>
                <w:sz w:val="20"/>
                <w:szCs w:val="20"/>
              </w:rPr>
              <w:t>子公司全称</w:t>
            </w:r>
          </w:p>
        </w:tc>
        <w:tc>
          <w:tcPr>
            <w:tcW w:w="223" w:type="dxa"/>
            <w:tcBorders>
              <w:top w:val="single" w:sz="6" w:space="0" w:color="000000"/>
              <w:left w:val="nil" w:sz="6" w:space="0" w:color="auto"/>
              <w:bottom w:val="nil" w:sz="6" w:space="0" w:color="auto"/>
              <w:right w:val="nil" w:sz="6" w:space="0" w:color="auto"/>
            </w:tcBorders>
          </w:tcPr>
          <w:p>
            <w:pPr/>
          </w:p>
        </w:tc>
        <w:tc>
          <w:tcPr>
            <w:tcW w:w="792"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60" w:lineRule="exact"/>
              <w:ind w:left="194" w:right="192"/>
              <w:jc w:val="left"/>
              <w:rPr>
                <w:rFonts w:ascii="宋体" w:hAnsi="宋体" w:cs="宋体" w:eastAsia="宋体" w:hint="default"/>
                <w:sz w:val="20"/>
                <w:szCs w:val="20"/>
              </w:rPr>
            </w:pPr>
            <w:r>
              <w:rPr>
                <w:rFonts w:ascii="宋体" w:hAnsi="宋体" w:cs="宋体" w:eastAsia="宋体" w:hint="default"/>
                <w:sz w:val="20"/>
                <w:szCs w:val="20"/>
              </w:rPr>
              <w:t>持股</w:t>
            </w:r>
            <w:r>
              <w:rPr>
                <w:rFonts w:ascii="宋体" w:hAnsi="宋体" w:cs="宋体" w:eastAsia="宋体" w:hint="default"/>
                <w:spacing w:val="-98"/>
                <w:sz w:val="20"/>
                <w:szCs w:val="20"/>
              </w:rPr>
              <w:t> </w:t>
            </w:r>
            <w:r>
              <w:rPr>
                <w:rFonts w:ascii="宋体" w:hAnsi="宋体" w:cs="宋体" w:eastAsia="宋体" w:hint="default"/>
                <w:sz w:val="20"/>
                <w:szCs w:val="20"/>
              </w:rPr>
              <w:t>比例</w:t>
            </w:r>
          </w:p>
          <w:p>
            <w:pPr>
              <w:pStyle w:val="TableParagraph"/>
              <w:spacing w:line="250" w:lineRule="exact"/>
              <w:ind w:left="105" w:right="0"/>
              <w:jc w:val="left"/>
              <w:rPr>
                <w:rFonts w:ascii="宋体" w:hAnsi="宋体" w:cs="宋体" w:eastAsia="宋体" w:hint="default"/>
                <w:sz w:val="20"/>
                <w:szCs w:val="20"/>
              </w:rPr>
            </w:pPr>
            <w:r>
              <w:rPr>
                <w:rFonts w:ascii="宋体" w:hAnsi="宋体" w:cs="宋体" w:eastAsia="宋体" w:hint="default"/>
                <w:sz w:val="20"/>
                <w:szCs w:val="20"/>
              </w:rPr>
              <w:t>（</w:t>
            </w:r>
            <w:r>
              <w:rPr>
                <w:rFonts w:ascii="Arial" w:hAnsi="Arial" w:cs="Arial" w:eastAsia="Arial" w:hint="default"/>
                <w:sz w:val="20"/>
                <w:szCs w:val="20"/>
              </w:rPr>
              <w:t>%</w:t>
            </w:r>
            <w:r>
              <w:rPr>
                <w:rFonts w:ascii="宋体" w:hAnsi="宋体" w:cs="宋体" w:eastAsia="宋体" w:hint="default"/>
                <w:sz w:val="20"/>
                <w:szCs w:val="20"/>
              </w:rPr>
              <w:t>）</w:t>
            </w:r>
          </w:p>
        </w:tc>
        <w:tc>
          <w:tcPr>
            <w:tcW w:w="223" w:type="dxa"/>
            <w:tcBorders>
              <w:top w:val="single" w:sz="6" w:space="0" w:color="000000"/>
              <w:left w:val="nil" w:sz="6" w:space="0" w:color="auto"/>
              <w:bottom w:val="nil" w:sz="6" w:space="0" w:color="auto"/>
              <w:right w:val="nil" w:sz="6" w:space="0" w:color="auto"/>
            </w:tcBorders>
          </w:tcPr>
          <w:p>
            <w:pPr/>
          </w:p>
        </w:tc>
        <w:tc>
          <w:tcPr>
            <w:tcW w:w="795"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60" w:lineRule="exact"/>
              <w:ind w:left="197" w:right="192"/>
              <w:jc w:val="left"/>
              <w:rPr>
                <w:rFonts w:ascii="宋体" w:hAnsi="宋体" w:cs="宋体" w:eastAsia="宋体" w:hint="default"/>
                <w:sz w:val="20"/>
                <w:szCs w:val="20"/>
              </w:rPr>
            </w:pPr>
            <w:r>
              <w:rPr>
                <w:rFonts w:ascii="宋体" w:hAnsi="宋体" w:cs="宋体" w:eastAsia="宋体" w:hint="default"/>
                <w:sz w:val="20"/>
                <w:szCs w:val="20"/>
              </w:rPr>
              <w:t>表决</w:t>
            </w:r>
            <w:r>
              <w:rPr>
                <w:rFonts w:ascii="宋体" w:hAnsi="宋体" w:cs="宋体" w:eastAsia="宋体" w:hint="default"/>
                <w:spacing w:val="-98"/>
                <w:sz w:val="20"/>
                <w:szCs w:val="20"/>
              </w:rPr>
              <w:t> </w:t>
            </w:r>
            <w:r>
              <w:rPr>
                <w:rFonts w:ascii="宋体" w:hAnsi="宋体" w:cs="宋体" w:eastAsia="宋体" w:hint="default"/>
                <w:sz w:val="20"/>
                <w:szCs w:val="20"/>
              </w:rPr>
              <w:t>权比</w:t>
            </w:r>
          </w:p>
          <w:p>
            <w:pPr>
              <w:pStyle w:val="TableParagraph"/>
              <w:spacing w:line="250" w:lineRule="exact"/>
              <w:ind w:left="108" w:right="0"/>
              <w:jc w:val="left"/>
              <w:rPr>
                <w:rFonts w:ascii="宋体" w:hAnsi="宋体" w:cs="宋体" w:eastAsia="宋体" w:hint="default"/>
                <w:sz w:val="20"/>
                <w:szCs w:val="20"/>
              </w:rPr>
            </w:pPr>
            <w:r>
              <w:rPr>
                <w:rFonts w:ascii="宋体" w:hAnsi="宋体" w:cs="宋体" w:eastAsia="宋体" w:hint="default"/>
                <w:spacing w:val="-99"/>
                <w:w w:val="99"/>
                <w:sz w:val="20"/>
                <w:szCs w:val="20"/>
              </w:rPr>
              <w:t>例</w:t>
            </w:r>
            <w:r>
              <w:rPr>
                <w:rFonts w:ascii="宋体" w:hAnsi="宋体" w:cs="宋体" w:eastAsia="宋体" w:hint="default"/>
                <w:spacing w:val="2"/>
                <w:w w:val="99"/>
                <w:sz w:val="20"/>
                <w:szCs w:val="20"/>
              </w:rPr>
              <w:t>（</w:t>
            </w:r>
            <w:r>
              <w:rPr>
                <w:rFonts w:ascii="Arial" w:hAnsi="Arial" w:cs="Arial" w:eastAsia="Arial" w:hint="default"/>
                <w:w w:val="99"/>
                <w:sz w:val="20"/>
                <w:szCs w:val="20"/>
              </w:rPr>
              <w:t>%</w:t>
            </w:r>
            <w:r>
              <w:rPr>
                <w:rFonts w:ascii="宋体" w:hAnsi="宋体" w:cs="宋体" w:eastAsia="宋体" w:hint="default"/>
                <w:w w:val="99"/>
                <w:sz w:val="20"/>
                <w:szCs w:val="20"/>
              </w:rPr>
              <w:t>）</w:t>
            </w:r>
            <w:r>
              <w:rPr>
                <w:rFonts w:ascii="宋体" w:hAnsi="宋体" w:cs="宋体" w:eastAsia="宋体" w:hint="default"/>
                <w:sz w:val="20"/>
                <w:szCs w:val="20"/>
              </w:rPr>
            </w:r>
          </w:p>
        </w:tc>
        <w:tc>
          <w:tcPr>
            <w:tcW w:w="180" w:type="dxa"/>
            <w:tcBorders>
              <w:top w:val="single" w:sz="6" w:space="0" w:color="000000"/>
              <w:left w:val="nil" w:sz="6" w:space="0" w:color="auto"/>
              <w:bottom w:val="nil" w:sz="6" w:space="0" w:color="auto"/>
              <w:right w:val="nil" w:sz="6" w:space="0" w:color="auto"/>
            </w:tcBorders>
          </w:tcPr>
          <w:p>
            <w:pPr/>
          </w:p>
        </w:tc>
        <w:tc>
          <w:tcPr>
            <w:tcW w:w="458"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37" w:lineRule="auto"/>
              <w:ind w:left="148" w:right="108"/>
              <w:jc w:val="both"/>
              <w:rPr>
                <w:rFonts w:ascii="宋体" w:hAnsi="宋体" w:cs="宋体" w:eastAsia="宋体" w:hint="default"/>
                <w:sz w:val="20"/>
                <w:szCs w:val="20"/>
              </w:rPr>
            </w:pPr>
            <w:r>
              <w:rPr>
                <w:rFonts w:ascii="宋体" w:hAnsi="宋体" w:cs="宋体" w:eastAsia="宋体" w:hint="default"/>
                <w:sz w:val="20"/>
                <w:szCs w:val="20"/>
              </w:rPr>
              <w:t>是</w:t>
            </w:r>
            <w:r>
              <w:rPr>
                <w:rFonts w:ascii="宋体" w:hAnsi="宋体" w:cs="宋体" w:eastAsia="宋体" w:hint="default"/>
                <w:w w:val="99"/>
                <w:sz w:val="20"/>
                <w:szCs w:val="20"/>
              </w:rPr>
              <w:t> </w:t>
            </w:r>
            <w:r>
              <w:rPr>
                <w:rFonts w:ascii="宋体" w:hAnsi="宋体" w:cs="宋体" w:eastAsia="宋体" w:hint="default"/>
                <w:sz w:val="20"/>
                <w:szCs w:val="20"/>
              </w:rPr>
              <w:t>否</w:t>
            </w:r>
            <w:r>
              <w:rPr>
                <w:rFonts w:ascii="宋体" w:hAnsi="宋体" w:cs="宋体" w:eastAsia="宋体" w:hint="default"/>
                <w:w w:val="99"/>
                <w:sz w:val="20"/>
                <w:szCs w:val="20"/>
              </w:rPr>
              <w:t> </w:t>
            </w:r>
            <w:r>
              <w:rPr>
                <w:rFonts w:ascii="宋体" w:hAnsi="宋体" w:cs="宋体" w:eastAsia="宋体" w:hint="default"/>
                <w:sz w:val="20"/>
                <w:szCs w:val="20"/>
              </w:rPr>
              <w:t>合</w:t>
            </w:r>
            <w:r>
              <w:rPr>
                <w:rFonts w:ascii="宋体" w:hAnsi="宋体" w:cs="宋体" w:eastAsia="宋体" w:hint="default"/>
                <w:w w:val="99"/>
                <w:sz w:val="20"/>
                <w:szCs w:val="20"/>
              </w:rPr>
              <w:t> </w:t>
            </w:r>
            <w:r>
              <w:rPr>
                <w:rFonts w:ascii="宋体" w:hAnsi="宋体" w:cs="宋体" w:eastAsia="宋体" w:hint="default"/>
                <w:sz w:val="20"/>
                <w:szCs w:val="20"/>
              </w:rPr>
              <w:t>并</w:t>
            </w:r>
            <w:r>
              <w:rPr>
                <w:rFonts w:ascii="宋体" w:hAnsi="宋体" w:cs="宋体" w:eastAsia="宋体" w:hint="default"/>
                <w:w w:val="99"/>
                <w:sz w:val="20"/>
                <w:szCs w:val="20"/>
              </w:rPr>
              <w:t> </w:t>
            </w:r>
            <w:r>
              <w:rPr>
                <w:rFonts w:ascii="宋体" w:hAnsi="宋体" w:cs="宋体" w:eastAsia="宋体" w:hint="default"/>
                <w:sz w:val="20"/>
                <w:szCs w:val="20"/>
              </w:rPr>
              <w:t>报</w:t>
            </w:r>
            <w:r>
              <w:rPr>
                <w:rFonts w:ascii="宋体" w:hAnsi="宋体" w:cs="宋体" w:eastAsia="宋体" w:hint="default"/>
                <w:w w:val="99"/>
                <w:sz w:val="20"/>
                <w:szCs w:val="20"/>
              </w:rPr>
              <w:t> </w:t>
            </w:r>
            <w:r>
              <w:rPr>
                <w:rFonts w:ascii="宋体" w:hAnsi="宋体" w:cs="宋体" w:eastAsia="宋体" w:hint="default"/>
                <w:sz w:val="20"/>
                <w:szCs w:val="20"/>
              </w:rPr>
              <w:t>表</w:t>
            </w:r>
          </w:p>
        </w:tc>
        <w:tc>
          <w:tcPr>
            <w:tcW w:w="221" w:type="dxa"/>
            <w:tcBorders>
              <w:top w:val="single" w:sz="6" w:space="0" w:color="000000"/>
              <w:left w:val="nil" w:sz="6" w:space="0" w:color="auto"/>
              <w:bottom w:val="nil" w:sz="6" w:space="0" w:color="auto"/>
              <w:right w:val="nil" w:sz="6" w:space="0" w:color="auto"/>
            </w:tcBorders>
          </w:tcPr>
          <w:p>
            <w:pPr/>
          </w:p>
        </w:tc>
        <w:tc>
          <w:tcPr>
            <w:tcW w:w="437"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37" w:lineRule="auto"/>
              <w:ind w:left="117" w:right="119"/>
              <w:jc w:val="both"/>
              <w:rPr>
                <w:rFonts w:ascii="宋体" w:hAnsi="宋体" w:cs="宋体" w:eastAsia="宋体" w:hint="default"/>
                <w:sz w:val="20"/>
                <w:szCs w:val="20"/>
              </w:rPr>
            </w:pPr>
            <w:r>
              <w:rPr>
                <w:rFonts w:ascii="宋体" w:hAnsi="宋体" w:cs="宋体" w:eastAsia="宋体" w:hint="default"/>
                <w:sz w:val="20"/>
                <w:szCs w:val="20"/>
              </w:rPr>
              <w:t>少</w:t>
            </w:r>
            <w:r>
              <w:rPr>
                <w:rFonts w:ascii="宋体" w:hAnsi="宋体" w:cs="宋体" w:eastAsia="宋体" w:hint="default"/>
                <w:w w:val="99"/>
                <w:sz w:val="20"/>
                <w:szCs w:val="20"/>
              </w:rPr>
              <w:t> </w:t>
            </w:r>
            <w:r>
              <w:rPr>
                <w:rFonts w:ascii="宋体" w:hAnsi="宋体" w:cs="宋体" w:eastAsia="宋体" w:hint="default"/>
                <w:sz w:val="20"/>
                <w:szCs w:val="20"/>
              </w:rPr>
              <w:t>数</w:t>
            </w:r>
            <w:r>
              <w:rPr>
                <w:rFonts w:ascii="宋体" w:hAnsi="宋体" w:cs="宋体" w:eastAsia="宋体" w:hint="default"/>
                <w:w w:val="99"/>
                <w:sz w:val="20"/>
                <w:szCs w:val="20"/>
              </w:rPr>
              <w:t> </w:t>
            </w:r>
            <w:r>
              <w:rPr>
                <w:rFonts w:ascii="宋体" w:hAnsi="宋体" w:cs="宋体" w:eastAsia="宋体" w:hint="default"/>
                <w:sz w:val="20"/>
                <w:szCs w:val="20"/>
              </w:rPr>
              <w:t>股</w:t>
            </w:r>
            <w:r>
              <w:rPr>
                <w:rFonts w:ascii="宋体" w:hAnsi="宋体" w:cs="宋体" w:eastAsia="宋体" w:hint="default"/>
                <w:w w:val="99"/>
                <w:sz w:val="20"/>
                <w:szCs w:val="20"/>
              </w:rPr>
              <w:t> </w:t>
            </w:r>
            <w:r>
              <w:rPr>
                <w:rFonts w:ascii="宋体" w:hAnsi="宋体" w:cs="宋体" w:eastAsia="宋体" w:hint="default"/>
                <w:sz w:val="20"/>
                <w:szCs w:val="20"/>
              </w:rPr>
              <w:t>东</w:t>
            </w:r>
            <w:r>
              <w:rPr>
                <w:rFonts w:ascii="宋体" w:hAnsi="宋体" w:cs="宋体" w:eastAsia="宋体" w:hint="default"/>
                <w:w w:val="99"/>
                <w:sz w:val="20"/>
                <w:szCs w:val="20"/>
              </w:rPr>
              <w:t> </w:t>
            </w:r>
            <w:r>
              <w:rPr>
                <w:rFonts w:ascii="宋体" w:hAnsi="宋体" w:cs="宋体" w:eastAsia="宋体" w:hint="default"/>
                <w:sz w:val="20"/>
                <w:szCs w:val="20"/>
              </w:rPr>
              <w:t>权</w:t>
            </w:r>
            <w:r>
              <w:rPr>
                <w:rFonts w:ascii="宋体" w:hAnsi="宋体" w:cs="宋体" w:eastAsia="宋体" w:hint="default"/>
                <w:w w:val="99"/>
                <w:sz w:val="20"/>
                <w:szCs w:val="20"/>
              </w:rPr>
              <w:t> </w:t>
            </w:r>
            <w:r>
              <w:rPr>
                <w:rFonts w:ascii="宋体" w:hAnsi="宋体" w:cs="宋体" w:eastAsia="宋体" w:hint="default"/>
                <w:sz w:val="20"/>
                <w:szCs w:val="20"/>
              </w:rPr>
              <w:t>益</w:t>
            </w:r>
          </w:p>
        </w:tc>
        <w:tc>
          <w:tcPr>
            <w:tcW w:w="221" w:type="dxa"/>
            <w:tcBorders>
              <w:top w:val="single" w:sz="6" w:space="0" w:color="000000"/>
              <w:left w:val="nil" w:sz="6" w:space="0" w:color="auto"/>
              <w:bottom w:val="nil" w:sz="6" w:space="0" w:color="auto"/>
              <w:right w:val="nil" w:sz="6" w:space="0" w:color="auto"/>
            </w:tcBorders>
          </w:tcPr>
          <w:p>
            <w:pPr/>
          </w:p>
        </w:tc>
        <w:tc>
          <w:tcPr>
            <w:tcW w:w="689" w:type="dxa"/>
            <w:tcBorders>
              <w:top w:val="single" w:sz="6"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37" w:lineRule="auto"/>
              <w:ind w:left="143" w:right="140"/>
              <w:jc w:val="both"/>
              <w:rPr>
                <w:rFonts w:ascii="宋体" w:hAnsi="宋体" w:cs="宋体" w:eastAsia="宋体" w:hint="default"/>
                <w:sz w:val="20"/>
                <w:szCs w:val="20"/>
              </w:rPr>
            </w:pPr>
            <w:r>
              <w:rPr>
                <w:rFonts w:ascii="宋体" w:hAnsi="宋体" w:cs="宋体" w:eastAsia="宋体" w:hint="default"/>
                <w:sz w:val="20"/>
                <w:szCs w:val="20"/>
              </w:rPr>
              <w:t>少数</w:t>
            </w:r>
            <w:r>
              <w:rPr>
                <w:rFonts w:ascii="宋体" w:hAnsi="宋体" w:cs="宋体" w:eastAsia="宋体" w:hint="default"/>
                <w:spacing w:val="-98"/>
                <w:sz w:val="20"/>
                <w:szCs w:val="20"/>
              </w:rPr>
              <w:t> </w:t>
            </w:r>
            <w:r>
              <w:rPr>
                <w:rFonts w:ascii="宋体" w:hAnsi="宋体" w:cs="宋体" w:eastAsia="宋体" w:hint="default"/>
                <w:sz w:val="20"/>
                <w:szCs w:val="20"/>
              </w:rPr>
              <w:t>股东</w:t>
            </w:r>
            <w:r>
              <w:rPr>
                <w:rFonts w:ascii="宋体" w:hAnsi="宋体" w:cs="宋体" w:eastAsia="宋体" w:hint="default"/>
                <w:spacing w:val="-98"/>
                <w:sz w:val="20"/>
                <w:szCs w:val="20"/>
              </w:rPr>
              <w:t> </w:t>
            </w:r>
            <w:r>
              <w:rPr>
                <w:rFonts w:ascii="宋体" w:hAnsi="宋体" w:cs="宋体" w:eastAsia="宋体" w:hint="default"/>
                <w:sz w:val="20"/>
                <w:szCs w:val="20"/>
              </w:rPr>
              <w:t>权益</w:t>
            </w:r>
            <w:r>
              <w:rPr>
                <w:rFonts w:ascii="宋体" w:hAnsi="宋体" w:cs="宋体" w:eastAsia="宋体" w:hint="default"/>
                <w:spacing w:val="-98"/>
                <w:sz w:val="20"/>
                <w:szCs w:val="20"/>
              </w:rPr>
              <w:t> </w:t>
            </w:r>
            <w:r>
              <w:rPr>
                <w:rFonts w:ascii="宋体" w:hAnsi="宋体" w:cs="宋体" w:eastAsia="宋体" w:hint="default"/>
                <w:sz w:val="20"/>
                <w:szCs w:val="20"/>
              </w:rPr>
              <w:t>中用</w:t>
            </w:r>
            <w:r>
              <w:rPr>
                <w:rFonts w:ascii="宋体" w:hAnsi="宋体" w:cs="宋体" w:eastAsia="宋体" w:hint="default"/>
                <w:spacing w:val="-98"/>
                <w:sz w:val="20"/>
                <w:szCs w:val="20"/>
              </w:rPr>
              <w:t> </w:t>
            </w:r>
            <w:r>
              <w:rPr>
                <w:rFonts w:ascii="宋体" w:hAnsi="宋体" w:cs="宋体" w:eastAsia="宋体" w:hint="default"/>
                <w:sz w:val="20"/>
                <w:szCs w:val="20"/>
              </w:rPr>
              <w:t>于冲</w:t>
            </w:r>
            <w:r>
              <w:rPr>
                <w:rFonts w:ascii="宋体" w:hAnsi="宋体" w:cs="宋体" w:eastAsia="宋体" w:hint="default"/>
                <w:spacing w:val="-98"/>
                <w:sz w:val="20"/>
                <w:szCs w:val="20"/>
              </w:rPr>
              <w:t> </w:t>
            </w:r>
            <w:r>
              <w:rPr>
                <w:rFonts w:ascii="宋体" w:hAnsi="宋体" w:cs="宋体" w:eastAsia="宋体" w:hint="default"/>
                <w:sz w:val="20"/>
                <w:szCs w:val="20"/>
              </w:rPr>
              <w:t>减少</w:t>
            </w:r>
            <w:r>
              <w:rPr>
                <w:rFonts w:ascii="宋体" w:hAnsi="宋体" w:cs="宋体" w:eastAsia="宋体" w:hint="default"/>
                <w:spacing w:val="-98"/>
                <w:sz w:val="20"/>
                <w:szCs w:val="20"/>
              </w:rPr>
              <w:t> </w:t>
            </w:r>
            <w:r>
              <w:rPr>
                <w:rFonts w:ascii="宋体" w:hAnsi="宋体" w:cs="宋体" w:eastAsia="宋体" w:hint="default"/>
                <w:sz w:val="20"/>
                <w:szCs w:val="20"/>
              </w:rPr>
              <w:t>数股</w:t>
            </w:r>
            <w:r>
              <w:rPr>
                <w:rFonts w:ascii="宋体" w:hAnsi="宋体" w:cs="宋体" w:eastAsia="宋体" w:hint="default"/>
                <w:spacing w:val="-98"/>
                <w:sz w:val="20"/>
                <w:szCs w:val="20"/>
              </w:rPr>
              <w:t> </w:t>
            </w:r>
            <w:r>
              <w:rPr>
                <w:rFonts w:ascii="宋体" w:hAnsi="宋体" w:cs="宋体" w:eastAsia="宋体" w:hint="default"/>
                <w:sz w:val="20"/>
                <w:szCs w:val="20"/>
              </w:rPr>
              <w:t>东损</w:t>
            </w:r>
            <w:r>
              <w:rPr>
                <w:rFonts w:ascii="宋体" w:hAnsi="宋体" w:cs="宋体" w:eastAsia="宋体" w:hint="default"/>
                <w:spacing w:val="-98"/>
                <w:sz w:val="20"/>
                <w:szCs w:val="20"/>
              </w:rPr>
              <w:t> </w:t>
            </w:r>
            <w:r>
              <w:rPr>
                <w:rFonts w:ascii="宋体" w:hAnsi="宋体" w:cs="宋体" w:eastAsia="宋体" w:hint="default"/>
                <w:sz w:val="20"/>
                <w:szCs w:val="20"/>
              </w:rPr>
              <w:t>益的</w:t>
            </w:r>
            <w:r>
              <w:rPr>
                <w:rFonts w:ascii="宋体" w:hAnsi="宋体" w:cs="宋体" w:eastAsia="宋体" w:hint="default"/>
                <w:spacing w:val="-98"/>
                <w:sz w:val="20"/>
                <w:szCs w:val="20"/>
              </w:rPr>
              <w:t> </w:t>
            </w:r>
            <w:r>
              <w:rPr>
                <w:rFonts w:ascii="宋体" w:hAnsi="宋体" w:cs="宋体" w:eastAsia="宋体" w:hint="default"/>
                <w:sz w:val="20"/>
                <w:szCs w:val="20"/>
              </w:rPr>
              <w:t>金额</w:t>
            </w:r>
          </w:p>
        </w:tc>
        <w:tc>
          <w:tcPr>
            <w:tcW w:w="221" w:type="dxa"/>
            <w:tcBorders>
              <w:top w:val="single" w:sz="6" w:space="0" w:color="000000"/>
              <w:left w:val="nil" w:sz="6" w:space="0" w:color="auto"/>
              <w:bottom w:val="nil" w:sz="6" w:space="0" w:color="auto"/>
              <w:right w:val="nil" w:sz="6" w:space="0" w:color="auto"/>
            </w:tcBorders>
          </w:tcPr>
          <w:p>
            <w:pPr/>
          </w:p>
        </w:tc>
        <w:tc>
          <w:tcPr>
            <w:tcW w:w="1159" w:type="dxa"/>
            <w:tcBorders>
              <w:top w:val="single" w:sz="6" w:space="0" w:color="000000"/>
              <w:left w:val="nil" w:sz="6" w:space="0" w:color="auto"/>
              <w:bottom w:val="single" w:sz="4" w:space="0" w:color="000000"/>
              <w:right w:val="nil" w:sz="6" w:space="0" w:color="auto"/>
            </w:tcBorders>
          </w:tcPr>
          <w:p>
            <w:pPr>
              <w:pStyle w:val="TableParagraph"/>
              <w:spacing w:line="237" w:lineRule="auto" w:before="56"/>
              <w:ind w:left="153" w:right="0" w:hanging="3"/>
              <w:jc w:val="center"/>
              <w:rPr>
                <w:rFonts w:ascii="宋体" w:hAnsi="宋体" w:cs="宋体" w:eastAsia="宋体" w:hint="default"/>
                <w:sz w:val="20"/>
                <w:szCs w:val="20"/>
              </w:rPr>
            </w:pPr>
            <w:r>
              <w:rPr>
                <w:rFonts w:ascii="宋体" w:hAnsi="宋体" w:cs="宋体" w:eastAsia="宋体" w:hint="default"/>
                <w:sz w:val="20"/>
                <w:szCs w:val="20"/>
              </w:rPr>
              <w:t>从母公司所</w:t>
            </w:r>
            <w:r>
              <w:rPr>
                <w:rFonts w:ascii="宋体" w:hAnsi="宋体" w:cs="宋体" w:eastAsia="宋体" w:hint="default"/>
                <w:w w:val="99"/>
                <w:sz w:val="20"/>
                <w:szCs w:val="20"/>
              </w:rPr>
              <w:t> </w:t>
            </w:r>
            <w:r>
              <w:rPr>
                <w:rFonts w:ascii="宋体" w:hAnsi="宋体" w:cs="宋体" w:eastAsia="宋体" w:hint="default"/>
                <w:sz w:val="20"/>
                <w:szCs w:val="20"/>
              </w:rPr>
              <w:t>有者权益冲</w:t>
            </w:r>
            <w:r>
              <w:rPr>
                <w:rFonts w:ascii="宋体" w:hAnsi="宋体" w:cs="宋体" w:eastAsia="宋体" w:hint="default"/>
                <w:spacing w:val="2"/>
                <w:w w:val="99"/>
                <w:sz w:val="20"/>
                <w:szCs w:val="20"/>
              </w:rPr>
              <w:t> </w:t>
            </w:r>
            <w:r>
              <w:rPr>
                <w:rFonts w:ascii="宋体" w:hAnsi="宋体" w:cs="宋体" w:eastAsia="宋体" w:hint="default"/>
                <w:sz w:val="20"/>
                <w:szCs w:val="20"/>
              </w:rPr>
              <w:t>减子公司少</w:t>
            </w:r>
            <w:r>
              <w:rPr>
                <w:rFonts w:ascii="宋体" w:hAnsi="宋体" w:cs="宋体" w:eastAsia="宋体" w:hint="default"/>
                <w:w w:val="99"/>
                <w:sz w:val="20"/>
                <w:szCs w:val="20"/>
              </w:rPr>
              <w:t> </w:t>
            </w:r>
            <w:r>
              <w:rPr>
                <w:rFonts w:ascii="宋体" w:hAnsi="宋体" w:cs="宋体" w:eastAsia="宋体" w:hint="default"/>
                <w:sz w:val="20"/>
                <w:szCs w:val="20"/>
              </w:rPr>
              <w:t>数股东分担</w:t>
            </w:r>
            <w:r>
              <w:rPr>
                <w:rFonts w:ascii="宋体" w:hAnsi="宋体" w:cs="宋体" w:eastAsia="宋体" w:hint="default"/>
                <w:w w:val="99"/>
                <w:sz w:val="20"/>
                <w:szCs w:val="20"/>
              </w:rPr>
              <w:t> </w:t>
            </w:r>
            <w:r>
              <w:rPr>
                <w:rFonts w:ascii="宋体" w:hAnsi="宋体" w:cs="宋体" w:eastAsia="宋体" w:hint="default"/>
                <w:sz w:val="20"/>
                <w:szCs w:val="20"/>
              </w:rPr>
              <w:t>的本期亏损</w:t>
            </w:r>
            <w:r>
              <w:rPr>
                <w:rFonts w:ascii="宋体" w:hAnsi="宋体" w:cs="宋体" w:eastAsia="宋体" w:hint="default"/>
                <w:w w:val="99"/>
                <w:sz w:val="20"/>
                <w:szCs w:val="20"/>
              </w:rPr>
              <w:t> </w:t>
            </w:r>
            <w:r>
              <w:rPr>
                <w:rFonts w:ascii="宋体" w:hAnsi="宋体" w:cs="宋体" w:eastAsia="宋体" w:hint="default"/>
                <w:sz w:val="20"/>
                <w:szCs w:val="20"/>
              </w:rPr>
              <w:t>超过少数股</w:t>
            </w:r>
            <w:r>
              <w:rPr>
                <w:rFonts w:ascii="宋体" w:hAnsi="宋体" w:cs="宋体" w:eastAsia="宋体" w:hint="default"/>
                <w:w w:val="99"/>
                <w:sz w:val="20"/>
                <w:szCs w:val="20"/>
              </w:rPr>
              <w:t> </w:t>
            </w:r>
            <w:r>
              <w:rPr>
                <w:rFonts w:ascii="宋体" w:hAnsi="宋体" w:cs="宋体" w:eastAsia="宋体" w:hint="default"/>
                <w:sz w:val="20"/>
                <w:szCs w:val="20"/>
              </w:rPr>
              <w:t>东在该子公</w:t>
            </w:r>
            <w:r>
              <w:rPr>
                <w:rFonts w:ascii="宋体" w:hAnsi="宋体" w:cs="宋体" w:eastAsia="宋体" w:hint="default"/>
                <w:w w:val="99"/>
                <w:sz w:val="20"/>
                <w:szCs w:val="20"/>
              </w:rPr>
              <w:t> </w:t>
            </w:r>
            <w:r>
              <w:rPr>
                <w:rFonts w:ascii="宋体" w:hAnsi="宋体" w:cs="宋体" w:eastAsia="宋体" w:hint="default"/>
                <w:sz w:val="20"/>
                <w:szCs w:val="20"/>
              </w:rPr>
              <w:t>司年初所有</w:t>
            </w:r>
            <w:r>
              <w:rPr>
                <w:rFonts w:ascii="宋体" w:hAnsi="宋体" w:cs="宋体" w:eastAsia="宋体" w:hint="default"/>
                <w:spacing w:val="2"/>
                <w:w w:val="99"/>
                <w:sz w:val="20"/>
                <w:szCs w:val="20"/>
              </w:rPr>
              <w:t> </w:t>
            </w:r>
            <w:r>
              <w:rPr>
                <w:rFonts w:ascii="宋体" w:hAnsi="宋体" w:cs="宋体" w:eastAsia="宋体" w:hint="default"/>
                <w:sz w:val="20"/>
                <w:szCs w:val="20"/>
              </w:rPr>
              <w:t>者权益中所</w:t>
            </w:r>
            <w:r>
              <w:rPr>
                <w:rFonts w:ascii="宋体" w:hAnsi="宋体" w:cs="宋体" w:eastAsia="宋体" w:hint="default"/>
                <w:w w:val="99"/>
                <w:sz w:val="20"/>
                <w:szCs w:val="20"/>
              </w:rPr>
              <w:t> </w:t>
            </w:r>
            <w:r>
              <w:rPr>
                <w:rFonts w:ascii="宋体" w:hAnsi="宋体" w:cs="宋体" w:eastAsia="宋体" w:hint="default"/>
                <w:sz w:val="20"/>
                <w:szCs w:val="20"/>
              </w:rPr>
              <w:t>享有份额后</w:t>
            </w:r>
            <w:r>
              <w:rPr>
                <w:rFonts w:ascii="宋体" w:hAnsi="宋体" w:cs="宋体" w:eastAsia="宋体" w:hint="default"/>
                <w:w w:val="99"/>
                <w:sz w:val="20"/>
                <w:szCs w:val="20"/>
              </w:rPr>
              <w:t> </w:t>
            </w:r>
            <w:r>
              <w:rPr>
                <w:rFonts w:ascii="宋体" w:hAnsi="宋体" w:cs="宋体" w:eastAsia="宋体" w:hint="default"/>
                <w:sz w:val="20"/>
                <w:szCs w:val="20"/>
              </w:rPr>
              <w:t>的余额</w:t>
            </w:r>
          </w:p>
        </w:tc>
        <w:tc>
          <w:tcPr>
            <w:tcW w:w="149" w:type="dxa"/>
            <w:tcBorders>
              <w:top w:val="nil" w:sz="6" w:space="0" w:color="auto"/>
              <w:left w:val="nil" w:sz="6" w:space="0" w:color="auto"/>
              <w:bottom w:val="single" w:sz="4" w:space="0" w:color="000000"/>
              <w:right w:val="nil" w:sz="6" w:space="0" w:color="auto"/>
            </w:tcBorders>
          </w:tcPr>
          <w:p>
            <w:pPr/>
          </w:p>
        </w:tc>
      </w:tr>
      <w:tr>
        <w:trPr>
          <w:trHeight w:val="293" w:hRule="exact"/>
        </w:trPr>
        <w:tc>
          <w:tcPr>
            <w:tcW w:w="3437" w:type="dxa"/>
            <w:tcBorders>
              <w:top w:val="single" w:sz="4" w:space="0" w:color="000000"/>
              <w:left w:val="nil" w:sz="6" w:space="0" w:color="auto"/>
              <w:bottom w:val="nil" w:sz="6" w:space="0" w:color="auto"/>
              <w:right w:val="nil" w:sz="6" w:space="0" w:color="auto"/>
            </w:tcBorders>
          </w:tcPr>
          <w:p>
            <w:pPr>
              <w:pStyle w:val="TableParagraph"/>
              <w:spacing w:line="249" w:lineRule="exact"/>
              <w:ind w:left="28" w:right="0"/>
              <w:jc w:val="left"/>
              <w:rPr>
                <w:rFonts w:ascii="宋体" w:hAnsi="宋体" w:cs="宋体" w:eastAsia="宋体" w:hint="default"/>
                <w:sz w:val="22"/>
                <w:szCs w:val="22"/>
              </w:rPr>
            </w:pPr>
            <w:r>
              <w:rPr>
                <w:rFonts w:ascii="宋体" w:hAnsi="宋体" w:cs="宋体" w:eastAsia="宋体" w:hint="default"/>
                <w:sz w:val="22"/>
                <w:szCs w:val="22"/>
              </w:rPr>
              <w:t>温州酷动数码科技有限公司</w:t>
            </w:r>
          </w:p>
        </w:tc>
        <w:tc>
          <w:tcPr>
            <w:tcW w:w="223" w:type="dxa"/>
            <w:tcBorders>
              <w:top w:val="nil" w:sz="6" w:space="0" w:color="auto"/>
              <w:left w:val="nil" w:sz="6" w:space="0" w:color="auto"/>
              <w:bottom w:val="nil" w:sz="6" w:space="0" w:color="auto"/>
              <w:right w:val="nil" w:sz="6" w:space="0" w:color="auto"/>
            </w:tcBorders>
          </w:tcPr>
          <w:p>
            <w:pPr/>
          </w:p>
        </w:tc>
        <w:tc>
          <w:tcPr>
            <w:tcW w:w="792"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50" w:right="0"/>
              <w:jc w:val="left"/>
              <w:rPr>
                <w:rFonts w:ascii="Arial" w:hAnsi="Arial" w:cs="Arial" w:eastAsia="Arial" w:hint="default"/>
                <w:sz w:val="22"/>
                <w:szCs w:val="22"/>
              </w:rPr>
            </w:pPr>
            <w:r>
              <w:rPr>
                <w:rFonts w:ascii="Arial"/>
                <w:sz w:val="22"/>
              </w:rPr>
              <w:t>100</w:t>
            </w:r>
          </w:p>
        </w:tc>
        <w:tc>
          <w:tcPr>
            <w:tcW w:w="223" w:type="dxa"/>
            <w:tcBorders>
              <w:top w:val="nil" w:sz="6" w:space="0" w:color="auto"/>
              <w:left w:val="nil" w:sz="6" w:space="0" w:color="auto"/>
              <w:bottom w:val="nil" w:sz="6" w:space="0" w:color="auto"/>
              <w:right w:val="nil" w:sz="6" w:space="0" w:color="auto"/>
            </w:tcBorders>
          </w:tcPr>
          <w:p>
            <w:pPr/>
          </w:p>
        </w:tc>
        <w:tc>
          <w:tcPr>
            <w:tcW w:w="795"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84" w:right="0"/>
              <w:jc w:val="left"/>
              <w:rPr>
                <w:rFonts w:ascii="Arial" w:hAnsi="Arial" w:cs="Arial" w:eastAsia="Arial" w:hint="default"/>
                <w:sz w:val="22"/>
                <w:szCs w:val="22"/>
              </w:rPr>
            </w:pPr>
            <w:r>
              <w:rPr>
                <w:rFonts w:ascii="Arial"/>
                <w:sz w:val="22"/>
              </w:rPr>
              <w:t>100</w:t>
            </w:r>
          </w:p>
        </w:tc>
        <w:tc>
          <w:tcPr>
            <w:tcW w:w="180" w:type="dxa"/>
            <w:tcBorders>
              <w:top w:val="nil" w:sz="6" w:space="0" w:color="auto"/>
              <w:left w:val="nil" w:sz="6" w:space="0" w:color="auto"/>
              <w:bottom w:val="nil" w:sz="6" w:space="0" w:color="auto"/>
              <w:right w:val="nil" w:sz="6" w:space="0" w:color="auto"/>
            </w:tcBorders>
          </w:tcPr>
          <w:p>
            <w:pPr/>
          </w:p>
        </w:tc>
        <w:tc>
          <w:tcPr>
            <w:tcW w:w="458" w:type="dxa"/>
            <w:tcBorders>
              <w:top w:val="single" w:sz="4" w:space="0" w:color="000000"/>
              <w:left w:val="nil" w:sz="6" w:space="0" w:color="auto"/>
              <w:bottom w:val="nil" w:sz="6" w:space="0" w:color="auto"/>
              <w:right w:val="nil" w:sz="6" w:space="0" w:color="auto"/>
            </w:tcBorders>
          </w:tcPr>
          <w:p>
            <w:pPr>
              <w:pStyle w:val="TableParagraph"/>
              <w:spacing w:line="249" w:lineRule="exact"/>
              <w:ind w:right="0"/>
              <w:jc w:val="left"/>
              <w:rPr>
                <w:rFonts w:ascii="宋体" w:hAnsi="宋体" w:cs="宋体" w:eastAsia="宋体" w:hint="default"/>
                <w:sz w:val="22"/>
                <w:szCs w:val="22"/>
              </w:rPr>
            </w:pPr>
            <w:r>
              <w:rPr>
                <w:rFonts w:ascii="宋体" w:hAnsi="宋体" w:cs="宋体" w:eastAsia="宋体" w:hint="default"/>
                <w:w w:val="100"/>
                <w:sz w:val="22"/>
                <w:szCs w:val="22"/>
              </w:rPr>
              <w:t>是</w:t>
            </w:r>
          </w:p>
        </w:tc>
        <w:tc>
          <w:tcPr>
            <w:tcW w:w="221" w:type="dxa"/>
            <w:tcBorders>
              <w:top w:val="nil" w:sz="6" w:space="0" w:color="auto"/>
              <w:left w:val="nil" w:sz="6" w:space="0" w:color="auto"/>
              <w:bottom w:val="nil" w:sz="6" w:space="0" w:color="auto"/>
              <w:right w:val="nil" w:sz="6" w:space="0" w:color="auto"/>
            </w:tcBorders>
          </w:tcPr>
          <w:p>
            <w:pPr/>
          </w:p>
        </w:tc>
        <w:tc>
          <w:tcPr>
            <w:tcW w:w="437"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107" w:right="0"/>
              <w:jc w:val="lef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689"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03"/>
              <w:jc w:val="righ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1159"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77"/>
              <w:jc w:val="right"/>
              <w:rPr>
                <w:rFonts w:ascii="Arial" w:hAnsi="Arial" w:cs="Arial" w:eastAsia="Arial" w:hint="default"/>
                <w:sz w:val="22"/>
                <w:szCs w:val="22"/>
              </w:rPr>
            </w:pPr>
            <w:r>
              <w:rPr>
                <w:rFonts w:ascii="Arial"/>
                <w:sz w:val="22"/>
              </w:rPr>
              <w:t>---</w:t>
            </w:r>
          </w:p>
        </w:tc>
        <w:tc>
          <w:tcPr>
            <w:tcW w:w="149" w:type="dxa"/>
            <w:tcBorders>
              <w:top w:val="single" w:sz="4" w:space="0" w:color="000000"/>
              <w:left w:val="nil" w:sz="6" w:space="0" w:color="auto"/>
              <w:bottom w:val="nil" w:sz="6" w:space="0" w:color="auto"/>
              <w:right w:val="nil" w:sz="6" w:space="0" w:color="auto"/>
            </w:tcBorders>
          </w:tcPr>
          <w:p>
            <w:pPr/>
          </w:p>
        </w:tc>
      </w:tr>
      <w:tr>
        <w:trPr>
          <w:trHeight w:val="286" w:hRule="exact"/>
        </w:trPr>
        <w:tc>
          <w:tcPr>
            <w:tcW w:w="3437" w:type="dxa"/>
            <w:tcBorders>
              <w:top w:val="nil" w:sz="6" w:space="0" w:color="auto"/>
              <w:left w:val="nil" w:sz="6" w:space="0" w:color="auto"/>
              <w:bottom w:val="nil" w:sz="6" w:space="0" w:color="auto"/>
              <w:right w:val="nil" w:sz="6" w:space="0" w:color="auto"/>
            </w:tcBorders>
          </w:tcPr>
          <w:p>
            <w:pPr>
              <w:pStyle w:val="TableParagraph"/>
              <w:spacing w:line="246" w:lineRule="exact"/>
              <w:ind w:left="28" w:right="0"/>
              <w:jc w:val="left"/>
              <w:rPr>
                <w:rFonts w:ascii="宋体" w:hAnsi="宋体" w:cs="宋体" w:eastAsia="宋体" w:hint="default"/>
                <w:sz w:val="22"/>
                <w:szCs w:val="22"/>
              </w:rPr>
            </w:pPr>
            <w:r>
              <w:rPr>
                <w:rFonts w:ascii="宋体" w:hAnsi="宋体" w:cs="宋体" w:eastAsia="宋体" w:hint="default"/>
                <w:sz w:val="22"/>
                <w:szCs w:val="22"/>
              </w:rPr>
              <w:t>深圳市合烁数码有限公司</w:t>
            </w:r>
          </w:p>
        </w:tc>
        <w:tc>
          <w:tcPr>
            <w:tcW w:w="223"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0" w:right="0"/>
              <w:jc w:val="left"/>
              <w:rPr>
                <w:rFonts w:ascii="Arial" w:hAnsi="Arial" w:cs="Arial" w:eastAsia="Arial" w:hint="default"/>
                <w:sz w:val="22"/>
                <w:szCs w:val="22"/>
              </w:rPr>
            </w:pPr>
            <w:r>
              <w:rPr>
                <w:rFonts w:ascii="Arial"/>
                <w:sz w:val="22"/>
              </w:rPr>
              <w:t>100</w:t>
            </w:r>
          </w:p>
        </w:tc>
        <w:tc>
          <w:tcPr>
            <w:tcW w:w="223" w:type="dxa"/>
            <w:tcBorders>
              <w:top w:val="nil" w:sz="6" w:space="0" w:color="auto"/>
              <w:left w:val="nil" w:sz="6" w:space="0" w:color="auto"/>
              <w:bottom w:val="nil" w:sz="6" w:space="0" w:color="auto"/>
              <w:right w:val="nil" w:sz="6" w:space="0" w:color="auto"/>
            </w:tcBorders>
          </w:tcPr>
          <w:p>
            <w:pPr/>
          </w:p>
        </w:tc>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84" w:right="0"/>
              <w:jc w:val="left"/>
              <w:rPr>
                <w:rFonts w:ascii="Arial" w:hAnsi="Arial" w:cs="Arial" w:eastAsia="Arial" w:hint="default"/>
                <w:sz w:val="22"/>
                <w:szCs w:val="22"/>
              </w:rPr>
            </w:pPr>
            <w:r>
              <w:rPr>
                <w:rFonts w:ascii="Arial"/>
                <w:sz w:val="22"/>
              </w:rPr>
              <w:t>100</w:t>
            </w:r>
          </w:p>
        </w:tc>
        <w:tc>
          <w:tcPr>
            <w:tcW w:w="180"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Style w:val="TableParagraph"/>
              <w:spacing w:line="246" w:lineRule="exact"/>
              <w:ind w:right="0"/>
              <w:jc w:val="left"/>
              <w:rPr>
                <w:rFonts w:ascii="宋体" w:hAnsi="宋体" w:cs="宋体" w:eastAsia="宋体" w:hint="default"/>
                <w:sz w:val="22"/>
                <w:szCs w:val="22"/>
              </w:rPr>
            </w:pPr>
            <w:r>
              <w:rPr>
                <w:rFonts w:ascii="宋体" w:hAnsi="宋体" w:cs="宋体" w:eastAsia="宋体" w:hint="default"/>
                <w:w w:val="100"/>
                <w:sz w:val="22"/>
                <w:szCs w:val="22"/>
              </w:rPr>
              <w:t>是</w:t>
            </w:r>
          </w:p>
        </w:tc>
        <w:tc>
          <w:tcPr>
            <w:tcW w:w="221"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3"/>
              <w:jc w:val="righ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7"/>
              <w:jc w:val="right"/>
              <w:rPr>
                <w:rFonts w:ascii="Arial" w:hAnsi="Arial" w:cs="Arial" w:eastAsia="Arial" w:hint="default"/>
                <w:sz w:val="22"/>
                <w:szCs w:val="22"/>
              </w:rPr>
            </w:pPr>
            <w:r>
              <w:rPr>
                <w:rFonts w:ascii="Arial"/>
                <w:sz w:val="22"/>
              </w:rPr>
              <w:t>---</w:t>
            </w:r>
          </w:p>
        </w:tc>
        <w:tc>
          <w:tcPr>
            <w:tcW w:w="149" w:type="dxa"/>
            <w:tcBorders>
              <w:top w:val="nil" w:sz="6" w:space="0" w:color="auto"/>
              <w:left w:val="nil" w:sz="6" w:space="0" w:color="auto"/>
              <w:bottom w:val="nil" w:sz="6" w:space="0" w:color="auto"/>
              <w:right w:val="nil" w:sz="6" w:space="0" w:color="auto"/>
            </w:tcBorders>
          </w:tcPr>
          <w:p>
            <w:pPr/>
          </w:p>
        </w:tc>
      </w:tr>
      <w:tr>
        <w:trPr>
          <w:trHeight w:val="285" w:hRule="exact"/>
        </w:trPr>
        <w:tc>
          <w:tcPr>
            <w:tcW w:w="3437" w:type="dxa"/>
            <w:tcBorders>
              <w:top w:val="nil" w:sz="6" w:space="0" w:color="auto"/>
              <w:left w:val="nil" w:sz="6" w:space="0" w:color="auto"/>
              <w:bottom w:val="nil" w:sz="6" w:space="0" w:color="auto"/>
              <w:right w:val="nil" w:sz="6" w:space="0" w:color="auto"/>
            </w:tcBorders>
          </w:tcPr>
          <w:p>
            <w:pPr>
              <w:pStyle w:val="TableParagraph"/>
              <w:spacing w:line="246" w:lineRule="exact"/>
              <w:ind w:left="28" w:right="0"/>
              <w:jc w:val="left"/>
              <w:rPr>
                <w:rFonts w:ascii="宋体" w:hAnsi="宋体" w:cs="宋体" w:eastAsia="宋体" w:hint="default"/>
                <w:sz w:val="22"/>
                <w:szCs w:val="22"/>
              </w:rPr>
            </w:pPr>
            <w:r>
              <w:rPr>
                <w:rFonts w:ascii="宋体" w:hAnsi="宋体" w:cs="宋体" w:eastAsia="宋体" w:hint="default"/>
                <w:sz w:val="22"/>
                <w:szCs w:val="22"/>
              </w:rPr>
              <w:t>长沙市酷动数码产品有限公司</w:t>
            </w:r>
          </w:p>
        </w:tc>
        <w:tc>
          <w:tcPr>
            <w:tcW w:w="223"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9"/>
              <w:ind w:left="50" w:right="0"/>
              <w:jc w:val="left"/>
              <w:rPr>
                <w:rFonts w:ascii="Arial" w:hAnsi="Arial" w:cs="Arial" w:eastAsia="Arial" w:hint="default"/>
                <w:sz w:val="22"/>
                <w:szCs w:val="22"/>
              </w:rPr>
            </w:pPr>
            <w:r>
              <w:rPr>
                <w:rFonts w:ascii="Arial"/>
                <w:sz w:val="22"/>
              </w:rPr>
              <w:t>100</w:t>
            </w:r>
          </w:p>
        </w:tc>
        <w:tc>
          <w:tcPr>
            <w:tcW w:w="223" w:type="dxa"/>
            <w:tcBorders>
              <w:top w:val="nil" w:sz="6" w:space="0" w:color="auto"/>
              <w:left w:val="nil" w:sz="6" w:space="0" w:color="auto"/>
              <w:bottom w:val="nil" w:sz="6" w:space="0" w:color="auto"/>
              <w:right w:val="nil" w:sz="6" w:space="0" w:color="auto"/>
            </w:tcBorders>
          </w:tcPr>
          <w:p>
            <w:pPr/>
          </w:p>
        </w:tc>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9"/>
              <w:ind w:left="84" w:right="0"/>
              <w:jc w:val="left"/>
              <w:rPr>
                <w:rFonts w:ascii="Arial" w:hAnsi="Arial" w:cs="Arial" w:eastAsia="Arial" w:hint="default"/>
                <w:sz w:val="22"/>
                <w:szCs w:val="22"/>
              </w:rPr>
            </w:pPr>
            <w:r>
              <w:rPr>
                <w:rFonts w:ascii="Arial"/>
                <w:sz w:val="22"/>
              </w:rPr>
              <w:t>100</w:t>
            </w:r>
          </w:p>
        </w:tc>
        <w:tc>
          <w:tcPr>
            <w:tcW w:w="180"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Style w:val="TableParagraph"/>
              <w:spacing w:line="246" w:lineRule="exact"/>
              <w:ind w:right="0"/>
              <w:jc w:val="left"/>
              <w:rPr>
                <w:rFonts w:ascii="宋体" w:hAnsi="宋体" w:cs="宋体" w:eastAsia="宋体" w:hint="default"/>
                <w:sz w:val="22"/>
                <w:szCs w:val="22"/>
              </w:rPr>
            </w:pPr>
            <w:r>
              <w:rPr>
                <w:rFonts w:ascii="宋体" w:hAnsi="宋体" w:cs="宋体" w:eastAsia="宋体" w:hint="default"/>
                <w:w w:val="100"/>
                <w:sz w:val="22"/>
                <w:szCs w:val="22"/>
              </w:rPr>
              <w:t>是</w:t>
            </w:r>
          </w:p>
        </w:tc>
        <w:tc>
          <w:tcPr>
            <w:tcW w:w="221"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7" w:right="0"/>
              <w:jc w:val="lef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3"/>
              <w:jc w:val="righ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7"/>
              <w:jc w:val="right"/>
              <w:rPr>
                <w:rFonts w:ascii="Arial" w:hAnsi="Arial" w:cs="Arial" w:eastAsia="Arial" w:hint="default"/>
                <w:sz w:val="22"/>
                <w:szCs w:val="22"/>
              </w:rPr>
            </w:pPr>
            <w:r>
              <w:rPr>
                <w:rFonts w:ascii="Arial"/>
                <w:sz w:val="22"/>
              </w:rPr>
              <w:t>---</w:t>
            </w:r>
          </w:p>
        </w:tc>
        <w:tc>
          <w:tcPr>
            <w:tcW w:w="149" w:type="dxa"/>
            <w:tcBorders>
              <w:top w:val="nil" w:sz="6" w:space="0" w:color="auto"/>
              <w:left w:val="nil" w:sz="6" w:space="0" w:color="auto"/>
              <w:bottom w:val="nil" w:sz="6" w:space="0" w:color="auto"/>
              <w:right w:val="nil" w:sz="6" w:space="0" w:color="auto"/>
            </w:tcBorders>
          </w:tcPr>
          <w:p>
            <w:pPr/>
          </w:p>
        </w:tc>
      </w:tr>
      <w:tr>
        <w:trPr>
          <w:trHeight w:val="285" w:hRule="exact"/>
        </w:trPr>
        <w:tc>
          <w:tcPr>
            <w:tcW w:w="3437" w:type="dxa"/>
            <w:tcBorders>
              <w:top w:val="nil" w:sz="6" w:space="0" w:color="auto"/>
              <w:left w:val="nil" w:sz="6" w:space="0" w:color="auto"/>
              <w:bottom w:val="nil" w:sz="6" w:space="0" w:color="auto"/>
              <w:right w:val="nil" w:sz="6" w:space="0" w:color="auto"/>
            </w:tcBorders>
          </w:tcPr>
          <w:p>
            <w:pPr>
              <w:pStyle w:val="TableParagraph"/>
              <w:spacing w:line="248" w:lineRule="exact"/>
              <w:ind w:left="28" w:right="0"/>
              <w:jc w:val="left"/>
              <w:rPr>
                <w:rFonts w:ascii="宋体" w:hAnsi="宋体" w:cs="宋体" w:eastAsia="宋体" w:hint="default"/>
                <w:sz w:val="22"/>
                <w:szCs w:val="22"/>
              </w:rPr>
            </w:pPr>
            <w:r>
              <w:rPr>
                <w:rFonts w:ascii="宋体" w:hAnsi="宋体" w:cs="宋体" w:eastAsia="宋体" w:hint="default"/>
                <w:sz w:val="22"/>
                <w:szCs w:val="22"/>
              </w:rPr>
              <w:t>乌鲁木齐市酷动数码产品有限公司</w:t>
            </w:r>
          </w:p>
        </w:tc>
        <w:tc>
          <w:tcPr>
            <w:tcW w:w="223"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0" w:right="0"/>
              <w:jc w:val="left"/>
              <w:rPr>
                <w:rFonts w:ascii="Arial" w:hAnsi="Arial" w:cs="Arial" w:eastAsia="Arial" w:hint="default"/>
                <w:sz w:val="22"/>
                <w:szCs w:val="22"/>
              </w:rPr>
            </w:pPr>
            <w:r>
              <w:rPr>
                <w:rFonts w:ascii="Arial"/>
                <w:sz w:val="22"/>
              </w:rPr>
              <w:t>100</w:t>
            </w:r>
          </w:p>
        </w:tc>
        <w:tc>
          <w:tcPr>
            <w:tcW w:w="223" w:type="dxa"/>
            <w:tcBorders>
              <w:top w:val="nil" w:sz="6" w:space="0" w:color="auto"/>
              <w:left w:val="nil" w:sz="6" w:space="0" w:color="auto"/>
              <w:bottom w:val="nil" w:sz="6" w:space="0" w:color="auto"/>
              <w:right w:val="nil" w:sz="6" w:space="0" w:color="auto"/>
            </w:tcBorders>
          </w:tcPr>
          <w:p>
            <w:pPr/>
          </w:p>
        </w:tc>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4" w:right="0"/>
              <w:jc w:val="left"/>
              <w:rPr>
                <w:rFonts w:ascii="Arial" w:hAnsi="Arial" w:cs="Arial" w:eastAsia="Arial" w:hint="default"/>
                <w:sz w:val="22"/>
                <w:szCs w:val="22"/>
              </w:rPr>
            </w:pPr>
            <w:r>
              <w:rPr>
                <w:rFonts w:ascii="Arial"/>
                <w:sz w:val="22"/>
              </w:rPr>
              <w:t>100</w:t>
            </w:r>
          </w:p>
        </w:tc>
        <w:tc>
          <w:tcPr>
            <w:tcW w:w="180"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Style w:val="TableParagraph"/>
              <w:spacing w:line="248" w:lineRule="exact"/>
              <w:ind w:right="0"/>
              <w:jc w:val="left"/>
              <w:rPr>
                <w:rFonts w:ascii="宋体" w:hAnsi="宋体" w:cs="宋体" w:eastAsia="宋体" w:hint="default"/>
                <w:sz w:val="22"/>
                <w:szCs w:val="22"/>
              </w:rPr>
            </w:pPr>
            <w:r>
              <w:rPr>
                <w:rFonts w:ascii="宋体" w:hAnsi="宋体" w:cs="宋体" w:eastAsia="宋体" w:hint="default"/>
                <w:w w:val="100"/>
                <w:sz w:val="22"/>
                <w:szCs w:val="22"/>
              </w:rPr>
              <w:t>是</w:t>
            </w:r>
          </w:p>
        </w:tc>
        <w:tc>
          <w:tcPr>
            <w:tcW w:w="221"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3"/>
              <w:jc w:val="righ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77"/>
              <w:jc w:val="right"/>
              <w:rPr>
                <w:rFonts w:ascii="Arial" w:hAnsi="Arial" w:cs="Arial" w:eastAsia="Arial" w:hint="default"/>
                <w:sz w:val="22"/>
                <w:szCs w:val="22"/>
              </w:rPr>
            </w:pPr>
            <w:r>
              <w:rPr>
                <w:rFonts w:ascii="Arial"/>
                <w:sz w:val="22"/>
              </w:rPr>
              <w:t>---</w:t>
            </w:r>
          </w:p>
        </w:tc>
        <w:tc>
          <w:tcPr>
            <w:tcW w:w="149" w:type="dxa"/>
            <w:tcBorders>
              <w:top w:val="nil" w:sz="6" w:space="0" w:color="auto"/>
              <w:left w:val="nil" w:sz="6" w:space="0" w:color="auto"/>
              <w:bottom w:val="nil" w:sz="6" w:space="0" w:color="auto"/>
              <w:right w:val="nil" w:sz="6" w:space="0" w:color="auto"/>
            </w:tcBorders>
          </w:tcPr>
          <w:p>
            <w:pPr/>
          </w:p>
        </w:tc>
      </w:tr>
      <w:tr>
        <w:trPr>
          <w:trHeight w:val="286" w:hRule="exact"/>
        </w:trPr>
        <w:tc>
          <w:tcPr>
            <w:tcW w:w="3437" w:type="dxa"/>
            <w:tcBorders>
              <w:top w:val="nil" w:sz="6" w:space="0" w:color="auto"/>
              <w:left w:val="nil" w:sz="6" w:space="0" w:color="auto"/>
              <w:bottom w:val="nil" w:sz="6" w:space="0" w:color="auto"/>
              <w:right w:val="nil" w:sz="6" w:space="0" w:color="auto"/>
            </w:tcBorders>
          </w:tcPr>
          <w:p>
            <w:pPr>
              <w:pStyle w:val="TableParagraph"/>
              <w:spacing w:line="246" w:lineRule="exact"/>
              <w:ind w:left="28" w:right="0"/>
              <w:jc w:val="left"/>
              <w:rPr>
                <w:rFonts w:ascii="宋体" w:hAnsi="宋体" w:cs="宋体" w:eastAsia="宋体" w:hint="default"/>
                <w:sz w:val="22"/>
                <w:szCs w:val="22"/>
              </w:rPr>
            </w:pPr>
            <w:r>
              <w:rPr>
                <w:rFonts w:ascii="宋体" w:hAnsi="宋体" w:cs="宋体" w:eastAsia="宋体" w:hint="default"/>
                <w:sz w:val="22"/>
                <w:szCs w:val="22"/>
              </w:rPr>
              <w:t>成都市酷动数码科技有限公司</w:t>
            </w:r>
          </w:p>
        </w:tc>
        <w:tc>
          <w:tcPr>
            <w:tcW w:w="223"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0" w:right="0"/>
              <w:jc w:val="left"/>
              <w:rPr>
                <w:rFonts w:ascii="Arial" w:hAnsi="Arial" w:cs="Arial" w:eastAsia="Arial" w:hint="default"/>
                <w:sz w:val="22"/>
                <w:szCs w:val="22"/>
              </w:rPr>
            </w:pPr>
            <w:r>
              <w:rPr>
                <w:rFonts w:ascii="Arial"/>
                <w:sz w:val="22"/>
              </w:rPr>
              <w:t>100</w:t>
            </w:r>
          </w:p>
        </w:tc>
        <w:tc>
          <w:tcPr>
            <w:tcW w:w="223" w:type="dxa"/>
            <w:tcBorders>
              <w:top w:val="nil" w:sz="6" w:space="0" w:color="auto"/>
              <w:left w:val="nil" w:sz="6" w:space="0" w:color="auto"/>
              <w:bottom w:val="nil" w:sz="6" w:space="0" w:color="auto"/>
              <w:right w:val="nil" w:sz="6" w:space="0" w:color="auto"/>
            </w:tcBorders>
          </w:tcPr>
          <w:p>
            <w:pPr/>
          </w:p>
        </w:tc>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84" w:right="0"/>
              <w:jc w:val="left"/>
              <w:rPr>
                <w:rFonts w:ascii="Arial" w:hAnsi="Arial" w:cs="Arial" w:eastAsia="Arial" w:hint="default"/>
                <w:sz w:val="22"/>
                <w:szCs w:val="22"/>
              </w:rPr>
            </w:pPr>
            <w:r>
              <w:rPr>
                <w:rFonts w:ascii="Arial"/>
                <w:sz w:val="22"/>
              </w:rPr>
              <w:t>100</w:t>
            </w:r>
          </w:p>
        </w:tc>
        <w:tc>
          <w:tcPr>
            <w:tcW w:w="180"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Style w:val="TableParagraph"/>
              <w:spacing w:line="246" w:lineRule="exact"/>
              <w:ind w:right="0"/>
              <w:jc w:val="left"/>
              <w:rPr>
                <w:rFonts w:ascii="宋体" w:hAnsi="宋体" w:cs="宋体" w:eastAsia="宋体" w:hint="default"/>
                <w:sz w:val="22"/>
                <w:szCs w:val="22"/>
              </w:rPr>
            </w:pPr>
            <w:r>
              <w:rPr>
                <w:rFonts w:ascii="宋体" w:hAnsi="宋体" w:cs="宋体" w:eastAsia="宋体" w:hint="default"/>
                <w:w w:val="100"/>
                <w:sz w:val="22"/>
                <w:szCs w:val="22"/>
              </w:rPr>
              <w:t>是</w:t>
            </w:r>
          </w:p>
        </w:tc>
        <w:tc>
          <w:tcPr>
            <w:tcW w:w="221"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3"/>
              <w:jc w:val="righ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7"/>
              <w:jc w:val="right"/>
              <w:rPr>
                <w:rFonts w:ascii="Arial" w:hAnsi="Arial" w:cs="Arial" w:eastAsia="Arial" w:hint="default"/>
                <w:sz w:val="22"/>
                <w:szCs w:val="22"/>
              </w:rPr>
            </w:pPr>
            <w:r>
              <w:rPr>
                <w:rFonts w:ascii="Arial"/>
                <w:sz w:val="22"/>
              </w:rPr>
              <w:t>---</w:t>
            </w:r>
          </w:p>
        </w:tc>
        <w:tc>
          <w:tcPr>
            <w:tcW w:w="149" w:type="dxa"/>
            <w:tcBorders>
              <w:top w:val="nil" w:sz="6" w:space="0" w:color="auto"/>
              <w:left w:val="nil" w:sz="6" w:space="0" w:color="auto"/>
              <w:bottom w:val="nil" w:sz="6" w:space="0" w:color="auto"/>
              <w:right w:val="nil" w:sz="6" w:space="0" w:color="auto"/>
            </w:tcBorders>
          </w:tcPr>
          <w:p>
            <w:pPr/>
          </w:p>
        </w:tc>
      </w:tr>
      <w:tr>
        <w:trPr>
          <w:trHeight w:val="286" w:hRule="exact"/>
        </w:trPr>
        <w:tc>
          <w:tcPr>
            <w:tcW w:w="3437" w:type="dxa"/>
            <w:tcBorders>
              <w:top w:val="nil" w:sz="6" w:space="0" w:color="auto"/>
              <w:left w:val="nil" w:sz="6" w:space="0" w:color="auto"/>
              <w:bottom w:val="nil" w:sz="6" w:space="0" w:color="auto"/>
              <w:right w:val="nil" w:sz="6" w:space="0" w:color="auto"/>
            </w:tcBorders>
          </w:tcPr>
          <w:p>
            <w:pPr>
              <w:pStyle w:val="TableParagraph"/>
              <w:spacing w:line="246" w:lineRule="exact"/>
              <w:ind w:left="28" w:right="0"/>
              <w:jc w:val="left"/>
              <w:rPr>
                <w:rFonts w:ascii="宋体" w:hAnsi="宋体" w:cs="宋体" w:eastAsia="宋体" w:hint="default"/>
                <w:sz w:val="22"/>
                <w:szCs w:val="22"/>
              </w:rPr>
            </w:pPr>
            <w:r>
              <w:rPr>
                <w:rFonts w:ascii="宋体" w:hAnsi="宋体" w:cs="宋体" w:eastAsia="宋体" w:hint="default"/>
                <w:sz w:val="22"/>
                <w:szCs w:val="22"/>
              </w:rPr>
              <w:t>天津乐动数码产品有限公司</w:t>
            </w:r>
          </w:p>
        </w:tc>
        <w:tc>
          <w:tcPr>
            <w:tcW w:w="223"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0" w:right="0"/>
              <w:jc w:val="left"/>
              <w:rPr>
                <w:rFonts w:ascii="Arial" w:hAnsi="Arial" w:cs="Arial" w:eastAsia="Arial" w:hint="default"/>
                <w:sz w:val="22"/>
                <w:szCs w:val="22"/>
              </w:rPr>
            </w:pPr>
            <w:r>
              <w:rPr>
                <w:rFonts w:ascii="Arial"/>
                <w:sz w:val="22"/>
              </w:rPr>
              <w:t>100</w:t>
            </w:r>
          </w:p>
        </w:tc>
        <w:tc>
          <w:tcPr>
            <w:tcW w:w="223" w:type="dxa"/>
            <w:tcBorders>
              <w:top w:val="nil" w:sz="6" w:space="0" w:color="auto"/>
              <w:left w:val="nil" w:sz="6" w:space="0" w:color="auto"/>
              <w:bottom w:val="nil" w:sz="6" w:space="0" w:color="auto"/>
              <w:right w:val="nil" w:sz="6" w:space="0" w:color="auto"/>
            </w:tcBorders>
          </w:tcPr>
          <w:p>
            <w:pPr/>
          </w:p>
        </w:tc>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84" w:right="0"/>
              <w:jc w:val="left"/>
              <w:rPr>
                <w:rFonts w:ascii="Arial" w:hAnsi="Arial" w:cs="Arial" w:eastAsia="Arial" w:hint="default"/>
                <w:sz w:val="22"/>
                <w:szCs w:val="22"/>
              </w:rPr>
            </w:pPr>
            <w:r>
              <w:rPr>
                <w:rFonts w:ascii="Arial"/>
                <w:sz w:val="22"/>
              </w:rPr>
              <w:t>100</w:t>
            </w:r>
          </w:p>
        </w:tc>
        <w:tc>
          <w:tcPr>
            <w:tcW w:w="180"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Style w:val="TableParagraph"/>
              <w:spacing w:line="246" w:lineRule="exact"/>
              <w:ind w:right="0"/>
              <w:jc w:val="left"/>
              <w:rPr>
                <w:rFonts w:ascii="宋体" w:hAnsi="宋体" w:cs="宋体" w:eastAsia="宋体" w:hint="default"/>
                <w:sz w:val="22"/>
                <w:szCs w:val="22"/>
              </w:rPr>
            </w:pPr>
            <w:r>
              <w:rPr>
                <w:rFonts w:ascii="宋体" w:hAnsi="宋体" w:cs="宋体" w:eastAsia="宋体" w:hint="default"/>
                <w:w w:val="100"/>
                <w:sz w:val="22"/>
                <w:szCs w:val="22"/>
              </w:rPr>
              <w:t>是</w:t>
            </w:r>
          </w:p>
        </w:tc>
        <w:tc>
          <w:tcPr>
            <w:tcW w:w="221"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3"/>
              <w:jc w:val="righ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7"/>
              <w:jc w:val="right"/>
              <w:rPr>
                <w:rFonts w:ascii="Arial" w:hAnsi="Arial" w:cs="Arial" w:eastAsia="Arial" w:hint="default"/>
                <w:sz w:val="22"/>
                <w:szCs w:val="22"/>
              </w:rPr>
            </w:pPr>
            <w:r>
              <w:rPr>
                <w:rFonts w:ascii="Arial"/>
                <w:sz w:val="22"/>
              </w:rPr>
              <w:t>---</w:t>
            </w:r>
          </w:p>
        </w:tc>
        <w:tc>
          <w:tcPr>
            <w:tcW w:w="149" w:type="dxa"/>
            <w:tcBorders>
              <w:top w:val="nil" w:sz="6" w:space="0" w:color="auto"/>
              <w:left w:val="nil" w:sz="6" w:space="0" w:color="auto"/>
              <w:bottom w:val="nil" w:sz="6" w:space="0" w:color="auto"/>
              <w:right w:val="nil" w:sz="6" w:space="0" w:color="auto"/>
            </w:tcBorders>
          </w:tcPr>
          <w:p>
            <w:pPr/>
          </w:p>
        </w:tc>
      </w:tr>
      <w:tr>
        <w:trPr>
          <w:trHeight w:val="286" w:hRule="exact"/>
        </w:trPr>
        <w:tc>
          <w:tcPr>
            <w:tcW w:w="3437" w:type="dxa"/>
            <w:tcBorders>
              <w:top w:val="nil" w:sz="6" w:space="0" w:color="auto"/>
              <w:left w:val="nil" w:sz="6" w:space="0" w:color="auto"/>
              <w:bottom w:val="nil" w:sz="6" w:space="0" w:color="auto"/>
              <w:right w:val="nil" w:sz="6" w:space="0" w:color="auto"/>
            </w:tcBorders>
          </w:tcPr>
          <w:p>
            <w:pPr>
              <w:pStyle w:val="TableParagraph"/>
              <w:spacing w:line="246" w:lineRule="exact"/>
              <w:ind w:left="28" w:right="0"/>
              <w:jc w:val="left"/>
              <w:rPr>
                <w:rFonts w:ascii="宋体" w:hAnsi="宋体" w:cs="宋体" w:eastAsia="宋体" w:hint="default"/>
                <w:sz w:val="22"/>
                <w:szCs w:val="22"/>
              </w:rPr>
            </w:pPr>
            <w:r>
              <w:rPr>
                <w:rFonts w:ascii="宋体" w:hAnsi="宋体" w:cs="宋体" w:eastAsia="宋体" w:hint="default"/>
                <w:sz w:val="22"/>
                <w:szCs w:val="22"/>
              </w:rPr>
              <w:t>海口酷动数码有限公司</w:t>
            </w:r>
          </w:p>
        </w:tc>
        <w:tc>
          <w:tcPr>
            <w:tcW w:w="223"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0" w:right="0"/>
              <w:jc w:val="left"/>
              <w:rPr>
                <w:rFonts w:ascii="Arial" w:hAnsi="Arial" w:cs="Arial" w:eastAsia="Arial" w:hint="default"/>
                <w:sz w:val="22"/>
                <w:szCs w:val="22"/>
              </w:rPr>
            </w:pPr>
            <w:r>
              <w:rPr>
                <w:rFonts w:ascii="Arial"/>
                <w:sz w:val="22"/>
              </w:rPr>
              <w:t>100</w:t>
            </w:r>
          </w:p>
        </w:tc>
        <w:tc>
          <w:tcPr>
            <w:tcW w:w="223" w:type="dxa"/>
            <w:tcBorders>
              <w:top w:val="nil" w:sz="6" w:space="0" w:color="auto"/>
              <w:left w:val="nil" w:sz="6" w:space="0" w:color="auto"/>
              <w:bottom w:val="nil" w:sz="6" w:space="0" w:color="auto"/>
              <w:right w:val="nil" w:sz="6" w:space="0" w:color="auto"/>
            </w:tcBorders>
          </w:tcPr>
          <w:p>
            <w:pPr/>
          </w:p>
        </w:tc>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84" w:right="0"/>
              <w:jc w:val="left"/>
              <w:rPr>
                <w:rFonts w:ascii="Arial" w:hAnsi="Arial" w:cs="Arial" w:eastAsia="Arial" w:hint="default"/>
                <w:sz w:val="22"/>
                <w:szCs w:val="22"/>
              </w:rPr>
            </w:pPr>
            <w:r>
              <w:rPr>
                <w:rFonts w:ascii="Arial"/>
                <w:sz w:val="22"/>
              </w:rPr>
              <w:t>100</w:t>
            </w:r>
          </w:p>
        </w:tc>
        <w:tc>
          <w:tcPr>
            <w:tcW w:w="180"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Style w:val="TableParagraph"/>
              <w:spacing w:line="246" w:lineRule="exact"/>
              <w:ind w:right="0"/>
              <w:jc w:val="left"/>
              <w:rPr>
                <w:rFonts w:ascii="宋体" w:hAnsi="宋体" w:cs="宋体" w:eastAsia="宋体" w:hint="default"/>
                <w:sz w:val="22"/>
                <w:szCs w:val="22"/>
              </w:rPr>
            </w:pPr>
            <w:r>
              <w:rPr>
                <w:rFonts w:ascii="宋体" w:hAnsi="宋体" w:cs="宋体" w:eastAsia="宋体" w:hint="default"/>
                <w:w w:val="100"/>
                <w:sz w:val="22"/>
                <w:szCs w:val="22"/>
              </w:rPr>
              <w:t>是</w:t>
            </w:r>
          </w:p>
        </w:tc>
        <w:tc>
          <w:tcPr>
            <w:tcW w:w="221"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3"/>
              <w:jc w:val="righ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7"/>
              <w:jc w:val="right"/>
              <w:rPr>
                <w:rFonts w:ascii="Arial" w:hAnsi="Arial" w:cs="Arial" w:eastAsia="Arial" w:hint="default"/>
                <w:sz w:val="22"/>
                <w:szCs w:val="22"/>
              </w:rPr>
            </w:pPr>
            <w:r>
              <w:rPr>
                <w:rFonts w:ascii="Arial"/>
                <w:sz w:val="22"/>
              </w:rPr>
              <w:t>---</w:t>
            </w:r>
          </w:p>
        </w:tc>
        <w:tc>
          <w:tcPr>
            <w:tcW w:w="149" w:type="dxa"/>
            <w:tcBorders>
              <w:top w:val="nil" w:sz="6" w:space="0" w:color="auto"/>
              <w:left w:val="nil" w:sz="6" w:space="0" w:color="auto"/>
              <w:bottom w:val="nil" w:sz="6" w:space="0" w:color="auto"/>
              <w:right w:val="nil" w:sz="6" w:space="0" w:color="auto"/>
            </w:tcBorders>
          </w:tcPr>
          <w:p>
            <w:pPr/>
          </w:p>
        </w:tc>
      </w:tr>
      <w:tr>
        <w:trPr>
          <w:trHeight w:val="286" w:hRule="exact"/>
        </w:trPr>
        <w:tc>
          <w:tcPr>
            <w:tcW w:w="3437" w:type="dxa"/>
            <w:tcBorders>
              <w:top w:val="nil" w:sz="6" w:space="0" w:color="auto"/>
              <w:left w:val="nil" w:sz="6" w:space="0" w:color="auto"/>
              <w:bottom w:val="nil" w:sz="6" w:space="0" w:color="auto"/>
              <w:right w:val="nil" w:sz="6" w:space="0" w:color="auto"/>
            </w:tcBorders>
          </w:tcPr>
          <w:p>
            <w:pPr>
              <w:pStyle w:val="TableParagraph"/>
              <w:spacing w:line="246" w:lineRule="exact"/>
              <w:ind w:left="28" w:right="0"/>
              <w:jc w:val="left"/>
              <w:rPr>
                <w:rFonts w:ascii="宋体" w:hAnsi="宋体" w:cs="宋体" w:eastAsia="宋体" w:hint="default"/>
                <w:sz w:val="22"/>
                <w:szCs w:val="22"/>
              </w:rPr>
            </w:pPr>
            <w:r>
              <w:rPr>
                <w:rFonts w:ascii="宋体" w:hAnsi="宋体" w:cs="宋体" w:eastAsia="宋体" w:hint="default"/>
                <w:sz w:val="22"/>
                <w:szCs w:val="22"/>
              </w:rPr>
              <w:t>大连酷动数码产品有限公司</w:t>
            </w:r>
          </w:p>
        </w:tc>
        <w:tc>
          <w:tcPr>
            <w:tcW w:w="223"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0" w:right="0"/>
              <w:jc w:val="left"/>
              <w:rPr>
                <w:rFonts w:ascii="Arial" w:hAnsi="Arial" w:cs="Arial" w:eastAsia="Arial" w:hint="default"/>
                <w:sz w:val="22"/>
                <w:szCs w:val="22"/>
              </w:rPr>
            </w:pPr>
            <w:r>
              <w:rPr>
                <w:rFonts w:ascii="Arial"/>
                <w:sz w:val="22"/>
              </w:rPr>
              <w:t>100</w:t>
            </w:r>
          </w:p>
        </w:tc>
        <w:tc>
          <w:tcPr>
            <w:tcW w:w="223" w:type="dxa"/>
            <w:tcBorders>
              <w:top w:val="nil" w:sz="6" w:space="0" w:color="auto"/>
              <w:left w:val="nil" w:sz="6" w:space="0" w:color="auto"/>
              <w:bottom w:val="nil" w:sz="6" w:space="0" w:color="auto"/>
              <w:right w:val="nil" w:sz="6" w:space="0" w:color="auto"/>
            </w:tcBorders>
          </w:tcPr>
          <w:p>
            <w:pPr/>
          </w:p>
        </w:tc>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84" w:right="0"/>
              <w:jc w:val="left"/>
              <w:rPr>
                <w:rFonts w:ascii="Arial" w:hAnsi="Arial" w:cs="Arial" w:eastAsia="Arial" w:hint="default"/>
                <w:sz w:val="22"/>
                <w:szCs w:val="22"/>
              </w:rPr>
            </w:pPr>
            <w:r>
              <w:rPr>
                <w:rFonts w:ascii="Arial"/>
                <w:sz w:val="22"/>
              </w:rPr>
              <w:t>100</w:t>
            </w:r>
          </w:p>
        </w:tc>
        <w:tc>
          <w:tcPr>
            <w:tcW w:w="180"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Style w:val="TableParagraph"/>
              <w:spacing w:line="246" w:lineRule="exact"/>
              <w:ind w:right="0"/>
              <w:jc w:val="left"/>
              <w:rPr>
                <w:rFonts w:ascii="宋体" w:hAnsi="宋体" w:cs="宋体" w:eastAsia="宋体" w:hint="default"/>
                <w:sz w:val="22"/>
                <w:szCs w:val="22"/>
              </w:rPr>
            </w:pPr>
            <w:r>
              <w:rPr>
                <w:rFonts w:ascii="宋体" w:hAnsi="宋体" w:cs="宋体" w:eastAsia="宋体" w:hint="default"/>
                <w:w w:val="100"/>
                <w:sz w:val="22"/>
                <w:szCs w:val="22"/>
              </w:rPr>
              <w:t>是</w:t>
            </w:r>
          </w:p>
        </w:tc>
        <w:tc>
          <w:tcPr>
            <w:tcW w:w="221"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3"/>
              <w:jc w:val="righ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7"/>
              <w:jc w:val="right"/>
              <w:rPr>
                <w:rFonts w:ascii="Arial" w:hAnsi="Arial" w:cs="Arial" w:eastAsia="Arial" w:hint="default"/>
                <w:sz w:val="22"/>
                <w:szCs w:val="22"/>
              </w:rPr>
            </w:pPr>
            <w:r>
              <w:rPr>
                <w:rFonts w:ascii="Arial"/>
                <w:sz w:val="22"/>
              </w:rPr>
              <w:t>---</w:t>
            </w:r>
          </w:p>
        </w:tc>
        <w:tc>
          <w:tcPr>
            <w:tcW w:w="149" w:type="dxa"/>
            <w:tcBorders>
              <w:top w:val="nil" w:sz="6" w:space="0" w:color="auto"/>
              <w:left w:val="nil" w:sz="6" w:space="0" w:color="auto"/>
              <w:bottom w:val="nil" w:sz="6" w:space="0" w:color="auto"/>
              <w:right w:val="nil" w:sz="6" w:space="0" w:color="auto"/>
            </w:tcBorders>
          </w:tcPr>
          <w:p>
            <w:pPr/>
          </w:p>
        </w:tc>
      </w:tr>
      <w:tr>
        <w:trPr>
          <w:trHeight w:val="286" w:hRule="exact"/>
        </w:trPr>
        <w:tc>
          <w:tcPr>
            <w:tcW w:w="3437" w:type="dxa"/>
            <w:tcBorders>
              <w:top w:val="nil" w:sz="6" w:space="0" w:color="auto"/>
              <w:left w:val="nil" w:sz="6" w:space="0" w:color="auto"/>
              <w:bottom w:val="nil" w:sz="6" w:space="0" w:color="auto"/>
              <w:right w:val="nil" w:sz="6" w:space="0" w:color="auto"/>
            </w:tcBorders>
          </w:tcPr>
          <w:p>
            <w:pPr>
              <w:pStyle w:val="TableParagraph"/>
              <w:spacing w:line="246" w:lineRule="exact"/>
              <w:ind w:left="28" w:right="0"/>
              <w:jc w:val="left"/>
              <w:rPr>
                <w:rFonts w:ascii="宋体" w:hAnsi="宋体" w:cs="宋体" w:eastAsia="宋体" w:hint="default"/>
                <w:sz w:val="22"/>
                <w:szCs w:val="22"/>
              </w:rPr>
            </w:pPr>
            <w:r>
              <w:rPr>
                <w:rFonts w:ascii="宋体" w:hAnsi="宋体" w:cs="宋体" w:eastAsia="宋体" w:hint="default"/>
                <w:sz w:val="22"/>
                <w:szCs w:val="22"/>
              </w:rPr>
              <w:t>北京乐动数码商贸有限公司</w:t>
            </w:r>
          </w:p>
        </w:tc>
        <w:tc>
          <w:tcPr>
            <w:tcW w:w="223"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0" w:right="0"/>
              <w:jc w:val="left"/>
              <w:rPr>
                <w:rFonts w:ascii="Arial" w:hAnsi="Arial" w:cs="Arial" w:eastAsia="Arial" w:hint="default"/>
                <w:sz w:val="22"/>
                <w:szCs w:val="22"/>
              </w:rPr>
            </w:pPr>
            <w:r>
              <w:rPr>
                <w:rFonts w:ascii="Arial"/>
                <w:sz w:val="22"/>
              </w:rPr>
              <w:t>100</w:t>
            </w:r>
          </w:p>
        </w:tc>
        <w:tc>
          <w:tcPr>
            <w:tcW w:w="223" w:type="dxa"/>
            <w:tcBorders>
              <w:top w:val="nil" w:sz="6" w:space="0" w:color="auto"/>
              <w:left w:val="nil" w:sz="6" w:space="0" w:color="auto"/>
              <w:bottom w:val="nil" w:sz="6" w:space="0" w:color="auto"/>
              <w:right w:val="nil" w:sz="6" w:space="0" w:color="auto"/>
            </w:tcBorders>
          </w:tcPr>
          <w:p>
            <w:pPr/>
          </w:p>
        </w:tc>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84" w:right="0"/>
              <w:jc w:val="left"/>
              <w:rPr>
                <w:rFonts w:ascii="Arial" w:hAnsi="Arial" w:cs="Arial" w:eastAsia="Arial" w:hint="default"/>
                <w:sz w:val="22"/>
                <w:szCs w:val="22"/>
              </w:rPr>
            </w:pPr>
            <w:r>
              <w:rPr>
                <w:rFonts w:ascii="Arial"/>
                <w:sz w:val="22"/>
              </w:rPr>
              <w:t>100</w:t>
            </w:r>
          </w:p>
        </w:tc>
        <w:tc>
          <w:tcPr>
            <w:tcW w:w="180"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Style w:val="TableParagraph"/>
              <w:spacing w:line="246" w:lineRule="exact"/>
              <w:ind w:right="0"/>
              <w:jc w:val="left"/>
              <w:rPr>
                <w:rFonts w:ascii="宋体" w:hAnsi="宋体" w:cs="宋体" w:eastAsia="宋体" w:hint="default"/>
                <w:sz w:val="22"/>
                <w:szCs w:val="22"/>
              </w:rPr>
            </w:pPr>
            <w:r>
              <w:rPr>
                <w:rFonts w:ascii="宋体" w:hAnsi="宋体" w:cs="宋体" w:eastAsia="宋体" w:hint="default"/>
                <w:w w:val="100"/>
                <w:sz w:val="22"/>
                <w:szCs w:val="22"/>
              </w:rPr>
              <w:t>是</w:t>
            </w:r>
          </w:p>
        </w:tc>
        <w:tc>
          <w:tcPr>
            <w:tcW w:w="221"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3"/>
              <w:jc w:val="righ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7"/>
              <w:jc w:val="right"/>
              <w:rPr>
                <w:rFonts w:ascii="Arial" w:hAnsi="Arial" w:cs="Arial" w:eastAsia="Arial" w:hint="default"/>
                <w:sz w:val="22"/>
                <w:szCs w:val="22"/>
              </w:rPr>
            </w:pPr>
            <w:r>
              <w:rPr>
                <w:rFonts w:ascii="Arial"/>
                <w:sz w:val="22"/>
              </w:rPr>
              <w:t>---</w:t>
            </w:r>
          </w:p>
        </w:tc>
        <w:tc>
          <w:tcPr>
            <w:tcW w:w="149" w:type="dxa"/>
            <w:tcBorders>
              <w:top w:val="nil" w:sz="6" w:space="0" w:color="auto"/>
              <w:left w:val="nil" w:sz="6" w:space="0" w:color="auto"/>
              <w:bottom w:val="nil" w:sz="6" w:space="0" w:color="auto"/>
              <w:right w:val="nil" w:sz="6" w:space="0" w:color="auto"/>
            </w:tcBorders>
          </w:tcPr>
          <w:p>
            <w:pPr/>
          </w:p>
        </w:tc>
      </w:tr>
      <w:tr>
        <w:trPr>
          <w:trHeight w:val="286" w:hRule="exact"/>
        </w:trPr>
        <w:tc>
          <w:tcPr>
            <w:tcW w:w="3437" w:type="dxa"/>
            <w:tcBorders>
              <w:top w:val="nil" w:sz="6" w:space="0" w:color="auto"/>
              <w:left w:val="nil" w:sz="6" w:space="0" w:color="auto"/>
              <w:bottom w:val="nil" w:sz="6" w:space="0" w:color="auto"/>
              <w:right w:val="nil" w:sz="6" w:space="0" w:color="auto"/>
            </w:tcBorders>
          </w:tcPr>
          <w:p>
            <w:pPr>
              <w:pStyle w:val="TableParagraph"/>
              <w:spacing w:line="246" w:lineRule="exact"/>
              <w:ind w:left="28" w:right="0"/>
              <w:jc w:val="left"/>
              <w:rPr>
                <w:rFonts w:ascii="宋体" w:hAnsi="宋体" w:cs="宋体" w:eastAsia="宋体" w:hint="default"/>
                <w:sz w:val="22"/>
                <w:szCs w:val="22"/>
              </w:rPr>
            </w:pPr>
            <w:r>
              <w:rPr>
                <w:rFonts w:ascii="宋体" w:hAnsi="宋体" w:cs="宋体" w:eastAsia="宋体" w:hint="default"/>
                <w:sz w:val="22"/>
                <w:szCs w:val="22"/>
              </w:rPr>
              <w:t>唐山酷动商贸有限公司</w:t>
            </w:r>
          </w:p>
        </w:tc>
        <w:tc>
          <w:tcPr>
            <w:tcW w:w="223"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0" w:right="0"/>
              <w:jc w:val="left"/>
              <w:rPr>
                <w:rFonts w:ascii="Arial" w:hAnsi="Arial" w:cs="Arial" w:eastAsia="Arial" w:hint="default"/>
                <w:sz w:val="22"/>
                <w:szCs w:val="22"/>
              </w:rPr>
            </w:pPr>
            <w:r>
              <w:rPr>
                <w:rFonts w:ascii="Arial"/>
                <w:sz w:val="22"/>
              </w:rPr>
              <w:t>100</w:t>
            </w:r>
          </w:p>
        </w:tc>
        <w:tc>
          <w:tcPr>
            <w:tcW w:w="223" w:type="dxa"/>
            <w:tcBorders>
              <w:top w:val="nil" w:sz="6" w:space="0" w:color="auto"/>
              <w:left w:val="nil" w:sz="6" w:space="0" w:color="auto"/>
              <w:bottom w:val="nil" w:sz="6" w:space="0" w:color="auto"/>
              <w:right w:val="nil" w:sz="6" w:space="0" w:color="auto"/>
            </w:tcBorders>
          </w:tcPr>
          <w:p>
            <w:pPr/>
          </w:p>
        </w:tc>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84" w:right="0"/>
              <w:jc w:val="left"/>
              <w:rPr>
                <w:rFonts w:ascii="Arial" w:hAnsi="Arial" w:cs="Arial" w:eastAsia="Arial" w:hint="default"/>
                <w:sz w:val="22"/>
                <w:szCs w:val="22"/>
              </w:rPr>
            </w:pPr>
            <w:r>
              <w:rPr>
                <w:rFonts w:ascii="Arial"/>
                <w:sz w:val="22"/>
              </w:rPr>
              <w:t>100</w:t>
            </w:r>
          </w:p>
        </w:tc>
        <w:tc>
          <w:tcPr>
            <w:tcW w:w="180"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Style w:val="TableParagraph"/>
              <w:spacing w:line="246" w:lineRule="exact"/>
              <w:ind w:right="0"/>
              <w:jc w:val="left"/>
              <w:rPr>
                <w:rFonts w:ascii="宋体" w:hAnsi="宋体" w:cs="宋体" w:eastAsia="宋体" w:hint="default"/>
                <w:sz w:val="22"/>
                <w:szCs w:val="22"/>
              </w:rPr>
            </w:pPr>
            <w:r>
              <w:rPr>
                <w:rFonts w:ascii="宋体" w:hAnsi="宋体" w:cs="宋体" w:eastAsia="宋体" w:hint="default"/>
                <w:w w:val="100"/>
                <w:sz w:val="22"/>
                <w:szCs w:val="22"/>
              </w:rPr>
              <w:t>是</w:t>
            </w:r>
          </w:p>
        </w:tc>
        <w:tc>
          <w:tcPr>
            <w:tcW w:w="221"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3"/>
              <w:jc w:val="righ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7"/>
              <w:jc w:val="right"/>
              <w:rPr>
                <w:rFonts w:ascii="Arial" w:hAnsi="Arial" w:cs="Arial" w:eastAsia="Arial" w:hint="default"/>
                <w:sz w:val="22"/>
                <w:szCs w:val="22"/>
              </w:rPr>
            </w:pPr>
            <w:r>
              <w:rPr>
                <w:rFonts w:ascii="Arial"/>
                <w:sz w:val="22"/>
              </w:rPr>
              <w:t>---</w:t>
            </w:r>
          </w:p>
        </w:tc>
        <w:tc>
          <w:tcPr>
            <w:tcW w:w="149" w:type="dxa"/>
            <w:tcBorders>
              <w:top w:val="nil" w:sz="6" w:space="0" w:color="auto"/>
              <w:left w:val="nil" w:sz="6" w:space="0" w:color="auto"/>
              <w:bottom w:val="nil" w:sz="6" w:space="0" w:color="auto"/>
              <w:right w:val="nil" w:sz="6" w:space="0" w:color="auto"/>
            </w:tcBorders>
          </w:tcPr>
          <w:p>
            <w:pPr/>
          </w:p>
        </w:tc>
      </w:tr>
      <w:tr>
        <w:trPr>
          <w:trHeight w:val="286" w:hRule="exact"/>
        </w:trPr>
        <w:tc>
          <w:tcPr>
            <w:tcW w:w="3437" w:type="dxa"/>
            <w:tcBorders>
              <w:top w:val="nil" w:sz="6" w:space="0" w:color="auto"/>
              <w:left w:val="nil" w:sz="6" w:space="0" w:color="auto"/>
              <w:bottom w:val="nil" w:sz="6" w:space="0" w:color="auto"/>
              <w:right w:val="nil" w:sz="6" w:space="0" w:color="auto"/>
            </w:tcBorders>
          </w:tcPr>
          <w:p>
            <w:pPr>
              <w:pStyle w:val="TableParagraph"/>
              <w:spacing w:line="246" w:lineRule="exact"/>
              <w:ind w:left="28" w:right="0"/>
              <w:jc w:val="left"/>
              <w:rPr>
                <w:rFonts w:ascii="宋体" w:hAnsi="宋体" w:cs="宋体" w:eastAsia="宋体" w:hint="default"/>
                <w:sz w:val="22"/>
                <w:szCs w:val="22"/>
              </w:rPr>
            </w:pPr>
            <w:r>
              <w:rPr>
                <w:rFonts w:ascii="宋体" w:hAnsi="宋体" w:cs="宋体" w:eastAsia="宋体" w:hint="default"/>
                <w:sz w:val="22"/>
                <w:szCs w:val="22"/>
              </w:rPr>
              <w:t>南京酷之动数码产品有限公司</w:t>
            </w:r>
          </w:p>
        </w:tc>
        <w:tc>
          <w:tcPr>
            <w:tcW w:w="223"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0" w:right="0"/>
              <w:jc w:val="left"/>
              <w:rPr>
                <w:rFonts w:ascii="Arial" w:hAnsi="Arial" w:cs="Arial" w:eastAsia="Arial" w:hint="default"/>
                <w:sz w:val="22"/>
                <w:szCs w:val="22"/>
              </w:rPr>
            </w:pPr>
            <w:r>
              <w:rPr>
                <w:rFonts w:ascii="Arial"/>
                <w:sz w:val="22"/>
              </w:rPr>
              <w:t>100</w:t>
            </w:r>
          </w:p>
        </w:tc>
        <w:tc>
          <w:tcPr>
            <w:tcW w:w="223" w:type="dxa"/>
            <w:tcBorders>
              <w:top w:val="nil" w:sz="6" w:space="0" w:color="auto"/>
              <w:left w:val="nil" w:sz="6" w:space="0" w:color="auto"/>
              <w:bottom w:val="nil" w:sz="6" w:space="0" w:color="auto"/>
              <w:right w:val="nil" w:sz="6" w:space="0" w:color="auto"/>
            </w:tcBorders>
          </w:tcPr>
          <w:p>
            <w:pPr/>
          </w:p>
        </w:tc>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84" w:right="0"/>
              <w:jc w:val="left"/>
              <w:rPr>
                <w:rFonts w:ascii="Arial" w:hAnsi="Arial" w:cs="Arial" w:eastAsia="Arial" w:hint="default"/>
                <w:sz w:val="22"/>
                <w:szCs w:val="22"/>
              </w:rPr>
            </w:pPr>
            <w:r>
              <w:rPr>
                <w:rFonts w:ascii="Arial"/>
                <w:sz w:val="22"/>
              </w:rPr>
              <w:t>100</w:t>
            </w:r>
          </w:p>
        </w:tc>
        <w:tc>
          <w:tcPr>
            <w:tcW w:w="180"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Style w:val="TableParagraph"/>
              <w:spacing w:line="246" w:lineRule="exact"/>
              <w:ind w:right="0"/>
              <w:jc w:val="left"/>
              <w:rPr>
                <w:rFonts w:ascii="宋体" w:hAnsi="宋体" w:cs="宋体" w:eastAsia="宋体" w:hint="default"/>
                <w:sz w:val="22"/>
                <w:szCs w:val="22"/>
              </w:rPr>
            </w:pPr>
            <w:r>
              <w:rPr>
                <w:rFonts w:ascii="宋体" w:hAnsi="宋体" w:cs="宋体" w:eastAsia="宋体" w:hint="default"/>
                <w:w w:val="100"/>
                <w:sz w:val="22"/>
                <w:szCs w:val="22"/>
              </w:rPr>
              <w:t>是</w:t>
            </w:r>
          </w:p>
        </w:tc>
        <w:tc>
          <w:tcPr>
            <w:tcW w:w="221"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3"/>
              <w:jc w:val="righ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7"/>
              <w:jc w:val="right"/>
              <w:rPr>
                <w:rFonts w:ascii="Arial" w:hAnsi="Arial" w:cs="Arial" w:eastAsia="Arial" w:hint="default"/>
                <w:sz w:val="22"/>
                <w:szCs w:val="22"/>
              </w:rPr>
            </w:pPr>
            <w:r>
              <w:rPr>
                <w:rFonts w:ascii="Arial"/>
                <w:sz w:val="22"/>
              </w:rPr>
              <w:t>---</w:t>
            </w:r>
          </w:p>
        </w:tc>
        <w:tc>
          <w:tcPr>
            <w:tcW w:w="149" w:type="dxa"/>
            <w:tcBorders>
              <w:top w:val="nil" w:sz="6" w:space="0" w:color="auto"/>
              <w:left w:val="nil" w:sz="6" w:space="0" w:color="auto"/>
              <w:bottom w:val="nil" w:sz="6" w:space="0" w:color="auto"/>
              <w:right w:val="nil" w:sz="6" w:space="0" w:color="auto"/>
            </w:tcBorders>
          </w:tcPr>
          <w:p>
            <w:pPr/>
          </w:p>
        </w:tc>
      </w:tr>
      <w:tr>
        <w:trPr>
          <w:trHeight w:val="284" w:hRule="exact"/>
        </w:trPr>
        <w:tc>
          <w:tcPr>
            <w:tcW w:w="3437" w:type="dxa"/>
            <w:tcBorders>
              <w:top w:val="nil" w:sz="6" w:space="0" w:color="auto"/>
              <w:left w:val="nil" w:sz="6" w:space="0" w:color="auto"/>
              <w:bottom w:val="nil" w:sz="6" w:space="0" w:color="auto"/>
              <w:right w:val="nil" w:sz="6" w:space="0" w:color="auto"/>
            </w:tcBorders>
          </w:tcPr>
          <w:p>
            <w:pPr>
              <w:pStyle w:val="TableParagraph"/>
              <w:spacing w:line="246" w:lineRule="exact"/>
              <w:ind w:left="28" w:right="0"/>
              <w:jc w:val="left"/>
              <w:rPr>
                <w:rFonts w:ascii="宋体" w:hAnsi="宋体" w:cs="宋体" w:eastAsia="宋体" w:hint="default"/>
                <w:sz w:val="22"/>
                <w:szCs w:val="22"/>
              </w:rPr>
            </w:pPr>
            <w:r>
              <w:rPr>
                <w:rFonts w:ascii="宋体" w:hAnsi="宋体" w:cs="宋体" w:eastAsia="宋体" w:hint="default"/>
                <w:sz w:val="22"/>
                <w:szCs w:val="22"/>
              </w:rPr>
              <w:t>苏州乐动数码产品有限公司</w:t>
            </w:r>
          </w:p>
        </w:tc>
        <w:tc>
          <w:tcPr>
            <w:tcW w:w="223"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9"/>
              <w:ind w:left="50" w:right="0"/>
              <w:jc w:val="left"/>
              <w:rPr>
                <w:rFonts w:ascii="Arial" w:hAnsi="Arial" w:cs="Arial" w:eastAsia="Arial" w:hint="default"/>
                <w:sz w:val="22"/>
                <w:szCs w:val="22"/>
              </w:rPr>
            </w:pPr>
            <w:r>
              <w:rPr>
                <w:rFonts w:ascii="Arial"/>
                <w:sz w:val="22"/>
              </w:rPr>
              <w:t>100</w:t>
            </w:r>
          </w:p>
        </w:tc>
        <w:tc>
          <w:tcPr>
            <w:tcW w:w="223" w:type="dxa"/>
            <w:tcBorders>
              <w:top w:val="nil" w:sz="6" w:space="0" w:color="auto"/>
              <w:left w:val="nil" w:sz="6" w:space="0" w:color="auto"/>
              <w:bottom w:val="nil" w:sz="6" w:space="0" w:color="auto"/>
              <w:right w:val="nil" w:sz="6" w:space="0" w:color="auto"/>
            </w:tcBorders>
          </w:tcPr>
          <w:p>
            <w:pPr/>
          </w:p>
        </w:tc>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9"/>
              <w:ind w:left="84" w:right="0"/>
              <w:jc w:val="left"/>
              <w:rPr>
                <w:rFonts w:ascii="Arial" w:hAnsi="Arial" w:cs="Arial" w:eastAsia="Arial" w:hint="default"/>
                <w:sz w:val="22"/>
                <w:szCs w:val="22"/>
              </w:rPr>
            </w:pPr>
            <w:r>
              <w:rPr>
                <w:rFonts w:ascii="Arial"/>
                <w:sz w:val="22"/>
              </w:rPr>
              <w:t>100</w:t>
            </w:r>
          </w:p>
        </w:tc>
        <w:tc>
          <w:tcPr>
            <w:tcW w:w="180"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Style w:val="TableParagraph"/>
              <w:spacing w:line="246" w:lineRule="exact"/>
              <w:ind w:right="0"/>
              <w:jc w:val="left"/>
              <w:rPr>
                <w:rFonts w:ascii="宋体" w:hAnsi="宋体" w:cs="宋体" w:eastAsia="宋体" w:hint="default"/>
                <w:sz w:val="22"/>
                <w:szCs w:val="22"/>
              </w:rPr>
            </w:pPr>
            <w:r>
              <w:rPr>
                <w:rFonts w:ascii="宋体" w:hAnsi="宋体" w:cs="宋体" w:eastAsia="宋体" w:hint="default"/>
                <w:w w:val="100"/>
                <w:sz w:val="22"/>
                <w:szCs w:val="22"/>
              </w:rPr>
              <w:t>是</w:t>
            </w:r>
          </w:p>
        </w:tc>
        <w:tc>
          <w:tcPr>
            <w:tcW w:w="221"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7" w:right="0"/>
              <w:jc w:val="lef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3"/>
              <w:jc w:val="righ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7"/>
              <w:jc w:val="right"/>
              <w:rPr>
                <w:rFonts w:ascii="Arial" w:hAnsi="Arial" w:cs="Arial" w:eastAsia="Arial" w:hint="default"/>
                <w:sz w:val="22"/>
                <w:szCs w:val="22"/>
              </w:rPr>
            </w:pPr>
            <w:r>
              <w:rPr>
                <w:rFonts w:ascii="Arial"/>
                <w:sz w:val="22"/>
              </w:rPr>
              <w:t>---</w:t>
            </w:r>
          </w:p>
        </w:tc>
        <w:tc>
          <w:tcPr>
            <w:tcW w:w="149" w:type="dxa"/>
            <w:tcBorders>
              <w:top w:val="nil" w:sz="6" w:space="0" w:color="auto"/>
              <w:left w:val="nil" w:sz="6" w:space="0" w:color="auto"/>
              <w:bottom w:val="nil" w:sz="6" w:space="0" w:color="auto"/>
              <w:right w:val="nil" w:sz="6" w:space="0" w:color="auto"/>
            </w:tcBorders>
          </w:tcPr>
          <w:p>
            <w:pPr/>
          </w:p>
        </w:tc>
      </w:tr>
      <w:tr>
        <w:trPr>
          <w:trHeight w:val="284" w:hRule="exact"/>
        </w:trPr>
        <w:tc>
          <w:tcPr>
            <w:tcW w:w="3437" w:type="dxa"/>
            <w:tcBorders>
              <w:top w:val="nil" w:sz="6" w:space="0" w:color="auto"/>
              <w:left w:val="nil" w:sz="6" w:space="0" w:color="auto"/>
              <w:bottom w:val="nil" w:sz="6" w:space="0" w:color="auto"/>
              <w:right w:val="nil" w:sz="6" w:space="0" w:color="auto"/>
            </w:tcBorders>
          </w:tcPr>
          <w:p>
            <w:pPr>
              <w:pStyle w:val="TableParagraph"/>
              <w:spacing w:line="248" w:lineRule="exact"/>
              <w:ind w:left="28" w:right="0"/>
              <w:jc w:val="left"/>
              <w:rPr>
                <w:rFonts w:ascii="宋体" w:hAnsi="宋体" w:cs="宋体" w:eastAsia="宋体" w:hint="default"/>
                <w:sz w:val="22"/>
                <w:szCs w:val="22"/>
              </w:rPr>
            </w:pPr>
            <w:r>
              <w:rPr>
                <w:rFonts w:ascii="宋体" w:hAnsi="宋体" w:cs="宋体" w:eastAsia="宋体" w:hint="default"/>
                <w:sz w:val="22"/>
                <w:szCs w:val="22"/>
              </w:rPr>
              <w:t>赣州市酷动数码有限公司</w:t>
            </w:r>
          </w:p>
        </w:tc>
        <w:tc>
          <w:tcPr>
            <w:tcW w:w="223"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0" w:right="0"/>
              <w:jc w:val="left"/>
              <w:rPr>
                <w:rFonts w:ascii="Arial" w:hAnsi="Arial" w:cs="Arial" w:eastAsia="Arial" w:hint="default"/>
                <w:sz w:val="22"/>
                <w:szCs w:val="22"/>
              </w:rPr>
            </w:pPr>
            <w:r>
              <w:rPr>
                <w:rFonts w:ascii="Arial"/>
                <w:sz w:val="22"/>
              </w:rPr>
              <w:t>100</w:t>
            </w:r>
          </w:p>
        </w:tc>
        <w:tc>
          <w:tcPr>
            <w:tcW w:w="223" w:type="dxa"/>
            <w:tcBorders>
              <w:top w:val="nil" w:sz="6" w:space="0" w:color="auto"/>
              <w:left w:val="nil" w:sz="6" w:space="0" w:color="auto"/>
              <w:bottom w:val="nil" w:sz="6" w:space="0" w:color="auto"/>
              <w:right w:val="nil" w:sz="6" w:space="0" w:color="auto"/>
            </w:tcBorders>
          </w:tcPr>
          <w:p>
            <w:pPr/>
          </w:p>
        </w:tc>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4" w:right="0"/>
              <w:jc w:val="left"/>
              <w:rPr>
                <w:rFonts w:ascii="Arial" w:hAnsi="Arial" w:cs="Arial" w:eastAsia="Arial" w:hint="default"/>
                <w:sz w:val="22"/>
                <w:szCs w:val="22"/>
              </w:rPr>
            </w:pPr>
            <w:r>
              <w:rPr>
                <w:rFonts w:ascii="Arial"/>
                <w:sz w:val="22"/>
              </w:rPr>
              <w:t>100</w:t>
            </w:r>
          </w:p>
        </w:tc>
        <w:tc>
          <w:tcPr>
            <w:tcW w:w="180"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Style w:val="TableParagraph"/>
              <w:spacing w:line="248" w:lineRule="exact"/>
              <w:ind w:right="0"/>
              <w:jc w:val="left"/>
              <w:rPr>
                <w:rFonts w:ascii="宋体" w:hAnsi="宋体" w:cs="宋体" w:eastAsia="宋体" w:hint="default"/>
                <w:sz w:val="22"/>
                <w:szCs w:val="22"/>
              </w:rPr>
            </w:pPr>
            <w:r>
              <w:rPr>
                <w:rFonts w:ascii="宋体" w:hAnsi="宋体" w:cs="宋体" w:eastAsia="宋体" w:hint="default"/>
                <w:w w:val="100"/>
                <w:sz w:val="22"/>
                <w:szCs w:val="22"/>
              </w:rPr>
              <w:t>是</w:t>
            </w:r>
          </w:p>
        </w:tc>
        <w:tc>
          <w:tcPr>
            <w:tcW w:w="221"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3"/>
              <w:jc w:val="righ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77"/>
              <w:jc w:val="right"/>
              <w:rPr>
                <w:rFonts w:ascii="Arial" w:hAnsi="Arial" w:cs="Arial" w:eastAsia="Arial" w:hint="default"/>
                <w:sz w:val="22"/>
                <w:szCs w:val="22"/>
              </w:rPr>
            </w:pPr>
            <w:r>
              <w:rPr>
                <w:rFonts w:ascii="Arial"/>
                <w:sz w:val="22"/>
              </w:rPr>
              <w:t>---</w:t>
            </w:r>
          </w:p>
        </w:tc>
        <w:tc>
          <w:tcPr>
            <w:tcW w:w="149" w:type="dxa"/>
            <w:tcBorders>
              <w:top w:val="nil" w:sz="6" w:space="0" w:color="auto"/>
              <w:left w:val="nil" w:sz="6" w:space="0" w:color="auto"/>
              <w:bottom w:val="nil" w:sz="6" w:space="0" w:color="auto"/>
              <w:right w:val="nil" w:sz="6" w:space="0" w:color="auto"/>
            </w:tcBorders>
          </w:tcPr>
          <w:p>
            <w:pPr/>
          </w:p>
        </w:tc>
      </w:tr>
      <w:tr>
        <w:trPr>
          <w:trHeight w:val="286" w:hRule="exact"/>
        </w:trPr>
        <w:tc>
          <w:tcPr>
            <w:tcW w:w="3437" w:type="dxa"/>
            <w:tcBorders>
              <w:top w:val="nil" w:sz="6" w:space="0" w:color="auto"/>
              <w:left w:val="nil" w:sz="6" w:space="0" w:color="auto"/>
              <w:bottom w:val="nil" w:sz="6" w:space="0" w:color="auto"/>
              <w:right w:val="nil" w:sz="6" w:space="0" w:color="auto"/>
            </w:tcBorders>
          </w:tcPr>
          <w:p>
            <w:pPr>
              <w:pStyle w:val="TableParagraph"/>
              <w:spacing w:line="246" w:lineRule="exact"/>
              <w:ind w:left="28" w:right="0"/>
              <w:jc w:val="left"/>
              <w:rPr>
                <w:rFonts w:ascii="宋体" w:hAnsi="宋体" w:cs="宋体" w:eastAsia="宋体" w:hint="default"/>
                <w:sz w:val="22"/>
                <w:szCs w:val="22"/>
              </w:rPr>
            </w:pPr>
            <w:r>
              <w:rPr>
                <w:rFonts w:ascii="宋体" w:hAnsi="宋体" w:cs="宋体" w:eastAsia="宋体" w:hint="default"/>
                <w:sz w:val="22"/>
                <w:szCs w:val="22"/>
              </w:rPr>
              <w:t>天津市乐潮数码科技有限公司</w:t>
            </w:r>
          </w:p>
        </w:tc>
        <w:tc>
          <w:tcPr>
            <w:tcW w:w="223"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0" w:right="0"/>
              <w:jc w:val="left"/>
              <w:rPr>
                <w:rFonts w:ascii="Arial" w:hAnsi="Arial" w:cs="Arial" w:eastAsia="Arial" w:hint="default"/>
                <w:sz w:val="22"/>
                <w:szCs w:val="22"/>
              </w:rPr>
            </w:pPr>
            <w:r>
              <w:rPr>
                <w:rFonts w:ascii="Arial"/>
                <w:sz w:val="22"/>
              </w:rPr>
              <w:t>100</w:t>
            </w:r>
          </w:p>
        </w:tc>
        <w:tc>
          <w:tcPr>
            <w:tcW w:w="223" w:type="dxa"/>
            <w:tcBorders>
              <w:top w:val="nil" w:sz="6" w:space="0" w:color="auto"/>
              <w:left w:val="nil" w:sz="6" w:space="0" w:color="auto"/>
              <w:bottom w:val="nil" w:sz="6" w:space="0" w:color="auto"/>
              <w:right w:val="nil" w:sz="6" w:space="0" w:color="auto"/>
            </w:tcBorders>
          </w:tcPr>
          <w:p>
            <w:pPr/>
          </w:p>
        </w:tc>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84" w:right="0"/>
              <w:jc w:val="left"/>
              <w:rPr>
                <w:rFonts w:ascii="Arial" w:hAnsi="Arial" w:cs="Arial" w:eastAsia="Arial" w:hint="default"/>
                <w:sz w:val="22"/>
                <w:szCs w:val="22"/>
              </w:rPr>
            </w:pPr>
            <w:r>
              <w:rPr>
                <w:rFonts w:ascii="Arial"/>
                <w:sz w:val="22"/>
              </w:rPr>
              <w:t>100</w:t>
            </w:r>
          </w:p>
        </w:tc>
        <w:tc>
          <w:tcPr>
            <w:tcW w:w="180"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Style w:val="TableParagraph"/>
              <w:spacing w:line="246" w:lineRule="exact"/>
              <w:ind w:right="0"/>
              <w:jc w:val="left"/>
              <w:rPr>
                <w:rFonts w:ascii="宋体" w:hAnsi="宋体" w:cs="宋体" w:eastAsia="宋体" w:hint="default"/>
                <w:sz w:val="22"/>
                <w:szCs w:val="22"/>
              </w:rPr>
            </w:pPr>
            <w:r>
              <w:rPr>
                <w:rFonts w:ascii="宋体" w:hAnsi="宋体" w:cs="宋体" w:eastAsia="宋体" w:hint="default"/>
                <w:w w:val="100"/>
                <w:sz w:val="22"/>
                <w:szCs w:val="22"/>
              </w:rPr>
              <w:t>是</w:t>
            </w:r>
          </w:p>
        </w:tc>
        <w:tc>
          <w:tcPr>
            <w:tcW w:w="221"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3"/>
              <w:jc w:val="righ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7"/>
              <w:jc w:val="right"/>
              <w:rPr>
                <w:rFonts w:ascii="Arial" w:hAnsi="Arial" w:cs="Arial" w:eastAsia="Arial" w:hint="default"/>
                <w:sz w:val="22"/>
                <w:szCs w:val="22"/>
              </w:rPr>
            </w:pPr>
            <w:r>
              <w:rPr>
                <w:rFonts w:ascii="Arial"/>
                <w:sz w:val="22"/>
              </w:rPr>
              <w:t>---</w:t>
            </w:r>
          </w:p>
        </w:tc>
        <w:tc>
          <w:tcPr>
            <w:tcW w:w="149" w:type="dxa"/>
            <w:tcBorders>
              <w:top w:val="nil" w:sz="6" w:space="0" w:color="auto"/>
              <w:left w:val="nil" w:sz="6" w:space="0" w:color="auto"/>
              <w:bottom w:val="nil" w:sz="6" w:space="0" w:color="auto"/>
              <w:right w:val="nil" w:sz="6" w:space="0" w:color="auto"/>
            </w:tcBorders>
          </w:tcPr>
          <w:p>
            <w:pPr/>
          </w:p>
        </w:tc>
      </w:tr>
      <w:tr>
        <w:trPr>
          <w:trHeight w:val="260" w:hRule="exact"/>
        </w:trPr>
        <w:tc>
          <w:tcPr>
            <w:tcW w:w="3437" w:type="dxa"/>
            <w:tcBorders>
              <w:top w:val="nil" w:sz="6" w:space="0" w:color="auto"/>
              <w:left w:val="nil" w:sz="6" w:space="0" w:color="auto"/>
              <w:bottom w:val="nil" w:sz="6" w:space="0" w:color="auto"/>
              <w:right w:val="nil" w:sz="6" w:space="0" w:color="auto"/>
            </w:tcBorders>
          </w:tcPr>
          <w:p>
            <w:pPr>
              <w:pStyle w:val="TableParagraph"/>
              <w:spacing w:line="246" w:lineRule="exact"/>
              <w:ind w:left="28" w:right="0"/>
              <w:jc w:val="left"/>
              <w:rPr>
                <w:rFonts w:ascii="宋体" w:hAnsi="宋体" w:cs="宋体" w:eastAsia="宋体" w:hint="default"/>
                <w:sz w:val="22"/>
                <w:szCs w:val="22"/>
              </w:rPr>
            </w:pPr>
            <w:r>
              <w:rPr>
                <w:rFonts w:ascii="宋体" w:hAnsi="宋体" w:cs="宋体" w:eastAsia="宋体" w:hint="default"/>
                <w:sz w:val="22"/>
                <w:szCs w:val="22"/>
              </w:rPr>
              <w:t>北京数意数码科技有限公司</w:t>
            </w:r>
          </w:p>
        </w:tc>
        <w:tc>
          <w:tcPr>
            <w:tcW w:w="223"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0" w:right="0"/>
              <w:jc w:val="left"/>
              <w:rPr>
                <w:rFonts w:ascii="Arial" w:hAnsi="Arial" w:cs="Arial" w:eastAsia="Arial" w:hint="default"/>
                <w:sz w:val="22"/>
                <w:szCs w:val="22"/>
              </w:rPr>
            </w:pPr>
            <w:r>
              <w:rPr>
                <w:rFonts w:ascii="Arial"/>
                <w:sz w:val="22"/>
              </w:rPr>
              <w:t>100</w:t>
            </w:r>
          </w:p>
        </w:tc>
        <w:tc>
          <w:tcPr>
            <w:tcW w:w="223" w:type="dxa"/>
            <w:tcBorders>
              <w:top w:val="nil" w:sz="6" w:space="0" w:color="auto"/>
              <w:left w:val="nil" w:sz="6" w:space="0" w:color="auto"/>
              <w:bottom w:val="nil" w:sz="6" w:space="0" w:color="auto"/>
              <w:right w:val="nil" w:sz="6" w:space="0" w:color="auto"/>
            </w:tcBorders>
          </w:tcPr>
          <w:p>
            <w:pPr/>
          </w:p>
        </w:tc>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84" w:right="0"/>
              <w:jc w:val="left"/>
              <w:rPr>
                <w:rFonts w:ascii="Arial" w:hAnsi="Arial" w:cs="Arial" w:eastAsia="Arial" w:hint="default"/>
                <w:sz w:val="22"/>
                <w:szCs w:val="22"/>
              </w:rPr>
            </w:pPr>
            <w:r>
              <w:rPr>
                <w:rFonts w:ascii="Arial"/>
                <w:sz w:val="22"/>
              </w:rPr>
              <w:t>100</w:t>
            </w:r>
          </w:p>
        </w:tc>
        <w:tc>
          <w:tcPr>
            <w:tcW w:w="180"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Style w:val="TableParagraph"/>
              <w:spacing w:line="246" w:lineRule="exact"/>
              <w:ind w:right="0"/>
              <w:jc w:val="left"/>
              <w:rPr>
                <w:rFonts w:ascii="宋体" w:hAnsi="宋体" w:cs="宋体" w:eastAsia="宋体" w:hint="default"/>
                <w:sz w:val="22"/>
                <w:szCs w:val="22"/>
              </w:rPr>
            </w:pPr>
            <w:r>
              <w:rPr>
                <w:rFonts w:ascii="宋体" w:hAnsi="宋体" w:cs="宋体" w:eastAsia="宋体" w:hint="default"/>
                <w:w w:val="100"/>
                <w:sz w:val="22"/>
                <w:szCs w:val="22"/>
              </w:rPr>
              <w:t>是</w:t>
            </w:r>
          </w:p>
        </w:tc>
        <w:tc>
          <w:tcPr>
            <w:tcW w:w="221"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3"/>
              <w:jc w:val="right"/>
              <w:rPr>
                <w:rFonts w:ascii="Arial" w:hAnsi="Arial" w:cs="Arial" w:eastAsia="Arial" w:hint="default"/>
                <w:sz w:val="22"/>
                <w:szCs w:val="22"/>
              </w:rPr>
            </w:pPr>
            <w:r>
              <w:rPr>
                <w:rFonts w:ascii="Arial"/>
                <w:sz w:val="22"/>
              </w:rPr>
              <w:t>---</w:t>
            </w:r>
          </w:p>
        </w:tc>
        <w:tc>
          <w:tcPr>
            <w:tcW w:w="221"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7"/>
              <w:jc w:val="right"/>
              <w:rPr>
                <w:rFonts w:ascii="Arial" w:hAnsi="Arial" w:cs="Arial" w:eastAsia="Arial" w:hint="default"/>
                <w:sz w:val="22"/>
                <w:szCs w:val="22"/>
              </w:rPr>
            </w:pPr>
            <w:r>
              <w:rPr>
                <w:rFonts w:ascii="Arial"/>
                <w:sz w:val="22"/>
              </w:rPr>
              <w:t>---</w:t>
            </w:r>
          </w:p>
        </w:tc>
        <w:tc>
          <w:tcPr>
            <w:tcW w:w="149" w:type="dxa"/>
            <w:tcBorders>
              <w:top w:val="nil" w:sz="6" w:space="0" w:color="auto"/>
              <w:left w:val="nil" w:sz="6" w:space="0" w:color="auto"/>
              <w:bottom w:val="nil" w:sz="6" w:space="0" w:color="auto"/>
              <w:right w:val="nil" w:sz="6" w:space="0" w:color="auto"/>
            </w:tcBorders>
          </w:tcPr>
          <w:p>
            <w:pPr/>
          </w:p>
        </w:tc>
      </w:tr>
    </w:tbl>
    <w:p>
      <w:pPr>
        <w:spacing w:line="240" w:lineRule="auto" w:before="11"/>
        <w:rPr>
          <w:rFonts w:ascii="宋体" w:hAnsi="宋体" w:cs="宋体" w:eastAsia="宋体" w:hint="default"/>
          <w:sz w:val="21"/>
          <w:szCs w:val="21"/>
        </w:rPr>
      </w:pPr>
    </w:p>
    <w:p>
      <w:pPr>
        <w:pStyle w:val="Heading3"/>
        <w:spacing w:line="367" w:lineRule="exact"/>
        <w:ind w:right="3688"/>
        <w:jc w:val="left"/>
        <w:rPr>
          <w:b w:val="0"/>
          <w:bCs w:val="0"/>
        </w:rPr>
      </w:pPr>
      <w:r>
        <w:rPr>
          <w:rFonts w:ascii="宋体" w:hAnsi="宋体" w:cs="宋体" w:eastAsia="宋体" w:hint="default"/>
        </w:rPr>
        <w:t>③</w:t>
      </w:r>
      <w:r>
        <w:rPr/>
        <w:t>深圳市爱施德供应链管理有限公司及其子公司</w:t>
      </w:r>
      <w:r>
        <w:rPr>
          <w:b w:val="0"/>
          <w:bCs w:val="0"/>
        </w:rPr>
      </w:r>
    </w:p>
    <w:p>
      <w:pPr>
        <w:pStyle w:val="BodyText"/>
        <w:spacing w:line="290" w:lineRule="auto" w:before="86"/>
        <w:ind w:right="1284" w:firstLine="479"/>
        <w:jc w:val="both"/>
      </w:pPr>
      <w:r>
        <w:rPr/>
        <w:t>深圳市爱施德供应链管理有限公司系</w:t>
      </w:r>
      <w:r>
        <w:rPr>
          <w:spacing w:val="-79"/>
        </w:rPr>
        <w:t> </w:t>
      </w:r>
      <w:r>
        <w:rPr>
          <w:rFonts w:ascii="Arial" w:hAnsi="Arial" w:cs="Arial" w:eastAsia="Arial" w:hint="default"/>
        </w:rPr>
        <w:t>2008</w:t>
      </w:r>
      <w:r>
        <w:rPr>
          <w:rFonts w:ascii="Arial" w:hAnsi="Arial" w:cs="Arial" w:eastAsia="Arial" w:hint="default"/>
          <w:spacing w:val="-24"/>
        </w:rPr>
        <w:t> </w:t>
      </w:r>
      <w:r>
        <w:rPr/>
        <w:t>年</w:t>
      </w:r>
      <w:r>
        <w:rPr>
          <w:spacing w:val="-82"/>
        </w:rPr>
        <w:t> </w:t>
      </w:r>
      <w:r>
        <w:rPr>
          <w:rFonts w:ascii="Arial" w:hAnsi="Arial" w:cs="Arial" w:eastAsia="Arial" w:hint="default"/>
        </w:rPr>
        <w:t>3</w:t>
      </w:r>
      <w:r>
        <w:rPr>
          <w:rFonts w:ascii="Arial" w:hAnsi="Arial" w:cs="Arial" w:eastAsia="Arial" w:hint="default"/>
          <w:spacing w:val="-25"/>
        </w:rPr>
        <w:t> </w:t>
      </w:r>
      <w:r>
        <w:rPr/>
        <w:t>月由本公司之子公司深圳市爱施德 电讯有限公司变更而来，变更后名称为深圳市爱施德供应链管理有限公司，并增加</w:t>
      </w:r>
      <w:r>
        <w:rPr>
          <w:rFonts w:ascii="Arial" w:hAnsi="Arial" w:cs="Arial" w:eastAsia="Arial" w:hint="default"/>
        </w:rPr>
        <w:t>“</w:t>
      </w:r>
      <w:r>
        <w:rPr/>
        <w:t>供</w:t>
      </w:r>
      <w:r>
        <w:rPr>
          <w:spacing w:val="-90"/>
        </w:rPr>
        <w:t> </w:t>
      </w:r>
      <w:r>
        <w:rPr/>
        <w:t>应链管理及相关配套服务</w:t>
      </w:r>
      <w:r>
        <w:rPr>
          <w:rFonts w:ascii="Arial" w:hAnsi="Arial" w:cs="Arial" w:eastAsia="Arial" w:hint="default"/>
        </w:rPr>
        <w:t>”</w:t>
      </w:r>
      <w:r>
        <w:rPr/>
        <w:t>的经营范围。该子公司在全国范围内下设全资子公司专门承</w:t>
      </w:r>
      <w:r>
        <w:rPr>
          <w:spacing w:val="-91"/>
        </w:rPr>
        <w:t> </w:t>
      </w:r>
      <w:r>
        <w:rPr>
          <w:spacing w:val="-91"/>
        </w:rPr>
      </w:r>
      <w:r>
        <w:rPr/>
        <w:t>接公司的大部分仓储及物流配送服务，该子公司及下属机构不承担外部的业务。</w:t>
      </w:r>
    </w:p>
    <w:p>
      <w:pPr>
        <w:pStyle w:val="BodyText"/>
        <w:spacing w:line="240" w:lineRule="auto" w:before="34"/>
        <w:ind w:left="622" w:right="1265"/>
        <w:jc w:val="left"/>
      </w:pPr>
      <w:r>
        <w:rPr>
          <w:spacing w:val="9"/>
        </w:rPr>
        <w:t>深圳市爱施德供应链管理有限公司之子公司北京爱施德电讯器材有限公司已于</w:t>
      </w:r>
    </w:p>
    <w:p>
      <w:pPr>
        <w:pStyle w:val="BodyText"/>
        <w:spacing w:line="240" w:lineRule="auto" w:before="86"/>
        <w:ind w:right="0"/>
        <w:jc w:val="both"/>
      </w:pPr>
      <w:r>
        <w:rPr>
          <w:rFonts w:ascii="Arial" w:hAnsi="Arial" w:cs="Arial" w:eastAsia="Arial" w:hint="default"/>
          <w:spacing w:val="-5"/>
        </w:rPr>
        <w:t>2011 </w:t>
      </w:r>
      <w:r>
        <w:rPr/>
        <w:t>年 </w:t>
      </w:r>
      <w:r>
        <w:rPr>
          <w:rFonts w:ascii="Arial" w:hAnsi="Arial" w:cs="Arial" w:eastAsia="Arial" w:hint="default"/>
        </w:rPr>
        <w:t>7 </w:t>
      </w:r>
      <w:r>
        <w:rPr/>
        <w:t>月 </w:t>
      </w:r>
      <w:r>
        <w:rPr>
          <w:rFonts w:ascii="Arial" w:hAnsi="Arial" w:cs="Arial" w:eastAsia="Arial" w:hint="default"/>
        </w:rPr>
        <w:t>27</w:t>
      </w:r>
      <w:r>
        <w:rPr>
          <w:rFonts w:ascii="Arial" w:hAnsi="Arial" w:cs="Arial" w:eastAsia="Arial" w:hint="default"/>
          <w:spacing w:val="-37"/>
        </w:rPr>
        <w:t> </w:t>
      </w:r>
      <w:r>
        <w:rPr/>
        <w:t>日注销。深圳市爱施德供应链管理有限公司之子公司南昌市爱施德仓</w:t>
      </w:r>
    </w:p>
    <w:p>
      <w:pPr>
        <w:pStyle w:val="BodyText"/>
        <w:spacing w:line="240" w:lineRule="auto" w:before="69"/>
        <w:ind w:right="0"/>
        <w:jc w:val="both"/>
      </w:pPr>
      <w:r>
        <w:rPr/>
        <w:t>储服务有限公司已于</w:t>
      </w:r>
      <w:r>
        <w:rPr>
          <w:spacing w:val="-54"/>
        </w:rPr>
        <w:t> </w:t>
      </w:r>
      <w:r>
        <w:rPr>
          <w:rFonts w:ascii="Arial" w:hAnsi="Arial" w:cs="Arial" w:eastAsia="Arial" w:hint="default"/>
          <w:spacing w:val="-5"/>
        </w:rPr>
        <w:t>2011</w:t>
      </w:r>
      <w:r>
        <w:rPr>
          <w:rFonts w:ascii="Arial" w:hAnsi="Arial" w:cs="Arial" w:eastAsia="Arial" w:hint="default"/>
        </w:rPr>
        <w:t> </w:t>
      </w:r>
      <w:r>
        <w:rPr/>
        <w:t>年</w:t>
      </w:r>
      <w:r>
        <w:rPr>
          <w:spacing w:val="-54"/>
        </w:rPr>
        <w:t> </w:t>
      </w:r>
      <w:r>
        <w:rPr>
          <w:rFonts w:ascii="Arial" w:hAnsi="Arial" w:cs="Arial" w:eastAsia="Arial" w:hint="default"/>
        </w:rPr>
        <w:t>7</w:t>
      </w:r>
      <w:r>
        <w:rPr>
          <w:rFonts w:ascii="Arial" w:hAnsi="Arial" w:cs="Arial" w:eastAsia="Arial" w:hint="default"/>
          <w:spacing w:val="-2"/>
        </w:rPr>
        <w:t> </w:t>
      </w:r>
      <w:r>
        <w:rPr/>
        <w:t>月</w:t>
      </w:r>
      <w:r>
        <w:rPr>
          <w:spacing w:val="-54"/>
        </w:rPr>
        <w:t> </w:t>
      </w:r>
      <w:r>
        <w:rPr>
          <w:rFonts w:ascii="Arial" w:hAnsi="Arial" w:cs="Arial" w:eastAsia="Arial" w:hint="default"/>
        </w:rPr>
        <w:t>18 </w:t>
      </w:r>
      <w:r>
        <w:rPr/>
        <w:t>日注销。深圳市爱施德供应链管理有限公司之子</w:t>
      </w:r>
    </w:p>
    <w:p>
      <w:pPr>
        <w:pStyle w:val="BodyText"/>
        <w:spacing w:line="240" w:lineRule="auto" w:before="67"/>
        <w:ind w:right="0"/>
        <w:jc w:val="both"/>
      </w:pPr>
      <w:r>
        <w:rPr/>
        <w:t>公司广州市爱施德仓储服务有限公司已于</w:t>
      </w:r>
      <w:r>
        <w:rPr>
          <w:spacing w:val="-59"/>
        </w:rPr>
        <w:t> </w:t>
      </w:r>
      <w:r>
        <w:rPr>
          <w:rFonts w:ascii="Arial" w:hAnsi="Arial" w:cs="Arial" w:eastAsia="Arial" w:hint="default"/>
          <w:spacing w:val="-5"/>
        </w:rPr>
        <w:t>2011</w:t>
      </w:r>
      <w:r>
        <w:rPr>
          <w:rFonts w:ascii="Arial" w:hAnsi="Arial" w:cs="Arial" w:eastAsia="Arial" w:hint="default"/>
          <w:spacing w:val="-4"/>
        </w:rPr>
        <w:t> </w:t>
      </w:r>
      <w:r>
        <w:rPr/>
        <w:t>年</w:t>
      </w:r>
      <w:r>
        <w:rPr>
          <w:spacing w:val="-59"/>
        </w:rPr>
        <w:t> </w:t>
      </w:r>
      <w:r>
        <w:rPr>
          <w:rFonts w:ascii="Arial" w:hAnsi="Arial" w:cs="Arial" w:eastAsia="Arial" w:hint="default"/>
        </w:rPr>
        <w:t>3</w:t>
      </w:r>
      <w:r>
        <w:rPr>
          <w:rFonts w:ascii="Arial" w:hAnsi="Arial" w:cs="Arial" w:eastAsia="Arial" w:hint="default"/>
          <w:spacing w:val="-5"/>
        </w:rPr>
        <w:t> </w:t>
      </w:r>
      <w:r>
        <w:rPr/>
        <w:t>月</w:t>
      </w:r>
      <w:r>
        <w:rPr>
          <w:spacing w:val="-59"/>
        </w:rPr>
        <w:t> </w:t>
      </w:r>
      <w:r>
        <w:rPr>
          <w:rFonts w:ascii="Arial" w:hAnsi="Arial" w:cs="Arial" w:eastAsia="Arial" w:hint="default"/>
        </w:rPr>
        <w:t>4</w:t>
      </w:r>
      <w:r>
        <w:rPr>
          <w:rFonts w:ascii="Arial" w:hAnsi="Arial" w:cs="Arial" w:eastAsia="Arial" w:hint="default"/>
          <w:spacing w:val="-5"/>
        </w:rPr>
        <w:t> </w:t>
      </w:r>
      <w:r>
        <w:rPr>
          <w:spacing w:val="-6"/>
        </w:rPr>
        <w:t>日注销。深圳市爱施德供应链</w:t>
      </w:r>
    </w:p>
    <w:p>
      <w:pPr>
        <w:pStyle w:val="BodyText"/>
        <w:spacing w:line="297" w:lineRule="auto" w:before="70"/>
        <w:ind w:right="1280"/>
        <w:jc w:val="both"/>
      </w:pPr>
      <w:r>
        <w:rPr/>
        <w:t>管理有限公司之子公司福州市晋安区爱施德仓储服务有限公司已于</w:t>
      </w:r>
      <w:r>
        <w:rPr>
          <w:spacing w:val="-53"/>
        </w:rPr>
        <w:t> </w:t>
      </w:r>
      <w:r>
        <w:rPr>
          <w:rFonts w:ascii="Arial" w:hAnsi="Arial" w:cs="Arial" w:eastAsia="Arial" w:hint="default"/>
          <w:spacing w:val="-5"/>
        </w:rPr>
        <w:t>2011</w:t>
      </w:r>
      <w:r>
        <w:rPr>
          <w:rFonts w:ascii="Arial" w:hAnsi="Arial" w:cs="Arial" w:eastAsia="Arial" w:hint="default"/>
          <w:spacing w:val="1"/>
        </w:rPr>
        <w:t> </w:t>
      </w:r>
      <w:r>
        <w:rPr/>
        <w:t>年</w:t>
      </w:r>
      <w:r>
        <w:rPr>
          <w:spacing w:val="-54"/>
        </w:rPr>
        <w:t> </w:t>
      </w:r>
      <w:r>
        <w:rPr>
          <w:rFonts w:ascii="Arial" w:hAnsi="Arial" w:cs="Arial" w:eastAsia="Arial" w:hint="default"/>
        </w:rPr>
        <w:t>4</w:t>
      </w:r>
      <w:r>
        <w:rPr>
          <w:rFonts w:ascii="Arial" w:hAnsi="Arial" w:cs="Arial" w:eastAsia="Arial" w:hint="default"/>
          <w:spacing w:val="-2"/>
        </w:rPr>
        <w:t> </w:t>
      </w:r>
      <w:r>
        <w:rPr/>
        <w:t>月</w:t>
      </w:r>
      <w:r>
        <w:rPr>
          <w:spacing w:val="-54"/>
        </w:rPr>
        <w:t> </w:t>
      </w:r>
      <w:r>
        <w:rPr>
          <w:rFonts w:ascii="Arial" w:hAnsi="Arial" w:cs="Arial" w:eastAsia="Arial" w:hint="default"/>
        </w:rPr>
        <w:t>21 </w:t>
      </w:r>
      <w:r>
        <w:rPr/>
        <w:t>日 </w:t>
      </w:r>
      <w:r>
        <w:rPr>
          <w:spacing w:val="2"/>
        </w:rPr>
        <w:t>注销。深圳市爱施德供应链管理有限公司之子公司青岛市爱施德供应链管理有限公司</w:t>
      </w:r>
      <w:r>
        <w:rPr>
          <w:spacing w:val="-97"/>
        </w:rPr>
        <w:t> </w:t>
      </w:r>
      <w:r>
        <w:rPr>
          <w:spacing w:val="-97"/>
        </w:rPr>
      </w:r>
      <w:r>
        <w:rPr/>
        <w:t>已于</w:t>
      </w:r>
      <w:r>
        <w:rPr>
          <w:spacing w:val="-53"/>
        </w:rPr>
        <w:t> </w:t>
      </w:r>
      <w:r>
        <w:rPr>
          <w:rFonts w:ascii="Arial" w:hAnsi="Arial" w:cs="Arial" w:eastAsia="Arial" w:hint="default"/>
          <w:spacing w:val="-5"/>
        </w:rPr>
        <w:t>2011</w:t>
      </w:r>
      <w:r>
        <w:rPr>
          <w:rFonts w:ascii="Arial" w:hAnsi="Arial" w:cs="Arial" w:eastAsia="Arial" w:hint="default"/>
          <w:spacing w:val="1"/>
        </w:rPr>
        <w:t> </w:t>
      </w:r>
      <w:r>
        <w:rPr/>
        <w:t>年</w:t>
      </w:r>
      <w:r>
        <w:rPr>
          <w:spacing w:val="-56"/>
        </w:rPr>
        <w:t> </w:t>
      </w:r>
      <w:r>
        <w:rPr>
          <w:rFonts w:ascii="Arial" w:hAnsi="Arial" w:cs="Arial" w:eastAsia="Arial" w:hint="default"/>
        </w:rPr>
        <w:t>8</w:t>
      </w:r>
      <w:r>
        <w:rPr>
          <w:rFonts w:ascii="Arial" w:hAnsi="Arial" w:cs="Arial" w:eastAsia="Arial" w:hint="default"/>
          <w:spacing w:val="1"/>
        </w:rPr>
        <w:t> </w:t>
      </w:r>
      <w:r>
        <w:rPr/>
        <w:t>月</w:t>
      </w:r>
      <w:r>
        <w:rPr>
          <w:spacing w:val="-56"/>
        </w:rPr>
        <w:t> </w:t>
      </w:r>
      <w:r>
        <w:rPr>
          <w:rFonts w:ascii="Arial" w:hAnsi="Arial" w:cs="Arial" w:eastAsia="Arial" w:hint="default"/>
        </w:rPr>
        <w:t>18</w:t>
      </w:r>
      <w:r>
        <w:rPr>
          <w:rFonts w:ascii="Arial" w:hAnsi="Arial" w:cs="Arial" w:eastAsia="Arial" w:hint="default"/>
          <w:spacing w:val="-1"/>
        </w:rPr>
        <w:t> </w:t>
      </w:r>
      <w:r>
        <w:rPr/>
        <w:t>日注销。深圳市爱施德供应链管理有限公司之子公司南京爱施德</w:t>
      </w:r>
    </w:p>
    <w:p>
      <w:pPr>
        <w:pStyle w:val="BodyText"/>
        <w:spacing w:line="240" w:lineRule="auto" w:before="5"/>
        <w:ind w:right="0"/>
        <w:jc w:val="both"/>
      </w:pPr>
      <w:r>
        <w:rPr/>
        <w:t>供应链管理有限公司已于</w:t>
      </w:r>
      <w:r>
        <w:rPr>
          <w:spacing w:val="-58"/>
        </w:rPr>
        <w:t> </w:t>
      </w:r>
      <w:r>
        <w:rPr>
          <w:rFonts w:ascii="Arial" w:hAnsi="Arial" w:cs="Arial" w:eastAsia="Arial" w:hint="default"/>
          <w:spacing w:val="-5"/>
        </w:rPr>
        <w:t>2011</w:t>
      </w:r>
      <w:r>
        <w:rPr>
          <w:rFonts w:ascii="Arial" w:hAnsi="Arial" w:cs="Arial" w:eastAsia="Arial" w:hint="default"/>
          <w:spacing w:val="-4"/>
        </w:rPr>
        <w:t> </w:t>
      </w:r>
      <w:r>
        <w:rPr/>
        <w:t>年</w:t>
      </w:r>
      <w:r>
        <w:rPr>
          <w:spacing w:val="-58"/>
        </w:rPr>
        <w:t> </w:t>
      </w:r>
      <w:r>
        <w:rPr>
          <w:rFonts w:ascii="Arial" w:hAnsi="Arial" w:cs="Arial" w:eastAsia="Arial" w:hint="default"/>
        </w:rPr>
        <w:t>10</w:t>
      </w:r>
      <w:r>
        <w:rPr>
          <w:rFonts w:ascii="Arial" w:hAnsi="Arial" w:cs="Arial" w:eastAsia="Arial" w:hint="default"/>
          <w:spacing w:val="-4"/>
        </w:rPr>
        <w:t> </w:t>
      </w:r>
      <w:r>
        <w:rPr/>
        <w:t>月</w:t>
      </w:r>
      <w:r>
        <w:rPr>
          <w:spacing w:val="-58"/>
        </w:rPr>
        <w:t> </w:t>
      </w:r>
      <w:r>
        <w:rPr>
          <w:rFonts w:ascii="Arial" w:hAnsi="Arial" w:cs="Arial" w:eastAsia="Arial" w:hint="default"/>
        </w:rPr>
        <w:t>26</w:t>
      </w:r>
      <w:r>
        <w:rPr>
          <w:rFonts w:ascii="Arial" w:hAnsi="Arial" w:cs="Arial" w:eastAsia="Arial" w:hint="default"/>
          <w:spacing w:val="-4"/>
        </w:rPr>
        <w:t> </w:t>
      </w:r>
      <w:r>
        <w:rPr>
          <w:spacing w:val="-6"/>
        </w:rPr>
        <w:t>日注销。深圳市爱施德供应链管理有限公司</w:t>
      </w:r>
    </w:p>
    <w:p>
      <w:pPr>
        <w:pStyle w:val="BodyText"/>
        <w:spacing w:line="240" w:lineRule="auto" w:before="69"/>
        <w:ind w:right="0"/>
        <w:jc w:val="both"/>
      </w:pPr>
      <w:r>
        <w:rPr/>
        <w:t>之子公司太原市爱施德仓储服务有限公司已于</w:t>
      </w:r>
      <w:r>
        <w:rPr>
          <w:spacing w:val="-60"/>
        </w:rPr>
        <w:t> </w:t>
      </w:r>
      <w:r>
        <w:rPr>
          <w:rFonts w:ascii="Arial" w:hAnsi="Arial" w:cs="Arial" w:eastAsia="Arial" w:hint="default"/>
          <w:spacing w:val="-5"/>
        </w:rPr>
        <w:t>2011</w:t>
      </w:r>
      <w:r>
        <w:rPr>
          <w:rFonts w:ascii="Arial" w:hAnsi="Arial" w:cs="Arial" w:eastAsia="Arial" w:hint="default"/>
          <w:spacing w:val="-6"/>
        </w:rPr>
        <w:t> </w:t>
      </w:r>
      <w:r>
        <w:rPr/>
        <w:t>年</w:t>
      </w:r>
      <w:r>
        <w:rPr>
          <w:spacing w:val="-63"/>
        </w:rPr>
        <w:t> </w:t>
      </w:r>
      <w:r>
        <w:rPr>
          <w:rFonts w:ascii="Arial" w:hAnsi="Arial" w:cs="Arial" w:eastAsia="Arial" w:hint="default"/>
          <w:spacing w:val="-8"/>
        </w:rPr>
        <w:t>11</w:t>
      </w:r>
      <w:r>
        <w:rPr>
          <w:rFonts w:ascii="Arial" w:hAnsi="Arial" w:cs="Arial" w:eastAsia="Arial" w:hint="default"/>
          <w:spacing w:val="-6"/>
        </w:rPr>
        <w:t> </w:t>
      </w:r>
      <w:r>
        <w:rPr/>
        <w:t>月</w:t>
      </w:r>
      <w:r>
        <w:rPr>
          <w:spacing w:val="-60"/>
        </w:rPr>
        <w:t> </w:t>
      </w:r>
      <w:r>
        <w:rPr>
          <w:rFonts w:ascii="Arial" w:hAnsi="Arial" w:cs="Arial" w:eastAsia="Arial" w:hint="default"/>
        </w:rPr>
        <w:t>15</w:t>
      </w:r>
      <w:r>
        <w:rPr>
          <w:rFonts w:ascii="Arial" w:hAnsi="Arial" w:cs="Arial" w:eastAsia="Arial" w:hint="default"/>
          <w:spacing w:val="-6"/>
        </w:rPr>
        <w:t> </w:t>
      </w:r>
      <w:r>
        <w:rPr>
          <w:spacing w:val="-8"/>
        </w:rPr>
        <w:t>日注销。深圳市爱施德</w:t>
      </w:r>
    </w:p>
    <w:p>
      <w:pPr>
        <w:pStyle w:val="BodyText"/>
        <w:spacing w:line="290" w:lineRule="auto" w:before="67"/>
        <w:ind w:right="1282"/>
        <w:jc w:val="both"/>
      </w:pPr>
      <w:r>
        <w:rPr/>
        <w:t>供应链管理有限公司之子公司哈尔滨爱施迪仓储服务有限公司已于</w:t>
      </w:r>
      <w:r>
        <w:rPr>
          <w:spacing w:val="-72"/>
        </w:rPr>
        <w:t> </w:t>
      </w:r>
      <w:r>
        <w:rPr>
          <w:rFonts w:ascii="Arial" w:hAnsi="Arial" w:cs="Arial" w:eastAsia="Arial" w:hint="default"/>
          <w:spacing w:val="-6"/>
        </w:rPr>
        <w:t>2011</w:t>
      </w:r>
      <w:r>
        <w:rPr>
          <w:rFonts w:ascii="Arial" w:hAnsi="Arial" w:cs="Arial" w:eastAsia="Arial" w:hint="default"/>
          <w:spacing w:val="-17"/>
        </w:rPr>
        <w:t> </w:t>
      </w:r>
      <w:r>
        <w:rPr/>
        <w:t>年</w:t>
      </w:r>
      <w:r>
        <w:rPr>
          <w:spacing w:val="-75"/>
        </w:rPr>
        <w:t> </w:t>
      </w:r>
      <w:r>
        <w:rPr>
          <w:rFonts w:ascii="Arial" w:hAnsi="Arial" w:cs="Arial" w:eastAsia="Arial" w:hint="default"/>
          <w:spacing w:val="-8"/>
        </w:rPr>
        <w:t>11</w:t>
      </w:r>
      <w:r>
        <w:rPr>
          <w:rFonts w:ascii="Arial" w:hAnsi="Arial" w:cs="Arial" w:eastAsia="Arial" w:hint="default"/>
          <w:spacing w:val="-21"/>
        </w:rPr>
        <w:t> </w:t>
      </w:r>
      <w:r>
        <w:rPr/>
        <w:t>月</w:t>
      </w:r>
      <w:r>
        <w:rPr>
          <w:spacing w:val="-72"/>
        </w:rPr>
        <w:t> </w:t>
      </w:r>
      <w:r>
        <w:rPr>
          <w:rFonts w:ascii="Arial" w:hAnsi="Arial" w:cs="Arial" w:eastAsia="Arial" w:hint="default"/>
        </w:rPr>
        <w:t>28</w:t>
      </w:r>
      <w:r>
        <w:rPr>
          <w:rFonts w:ascii="Arial" w:hAnsi="Arial" w:cs="Arial" w:eastAsia="Arial" w:hint="default"/>
          <w:spacing w:val="-18"/>
        </w:rPr>
        <w:t> </w:t>
      </w:r>
      <w:r>
        <w:rPr/>
        <w:t>日 </w:t>
      </w:r>
      <w:r>
        <w:rPr>
          <w:spacing w:val="2"/>
        </w:rPr>
        <w:t>注销。深圳市爱施德供应链管理有限公司之子公司昆明爱施德供应链管理有限公司已</w:t>
      </w:r>
    </w:p>
    <w:p>
      <w:pPr>
        <w:spacing w:after="0" w:line="290" w:lineRule="auto"/>
        <w:jc w:val="both"/>
        <w:sectPr>
          <w:pgSz w:w="11910" w:h="16840"/>
          <w:pgMar w:header="461" w:footer="955" w:top="1280" w:bottom="1140" w:left="1480" w:right="0"/>
        </w:sectPr>
      </w:pPr>
    </w:p>
    <w:p>
      <w:pPr>
        <w:spacing w:line="240" w:lineRule="auto" w:before="10"/>
        <w:rPr>
          <w:rFonts w:ascii="宋体" w:hAnsi="宋体" w:cs="宋体" w:eastAsia="宋体" w:hint="default"/>
          <w:sz w:val="3"/>
          <w:szCs w:val="3"/>
        </w:rPr>
      </w:pPr>
    </w:p>
    <w:p>
      <w:pPr>
        <w:spacing w:line="20" w:lineRule="exact"/>
        <w:ind w:left="646" w:right="0" w:firstLine="0"/>
        <w:rPr>
          <w:rFonts w:ascii="宋体" w:hAnsi="宋体" w:cs="宋体" w:eastAsia="宋体" w:hint="default"/>
          <w:sz w:val="2"/>
          <w:szCs w:val="2"/>
        </w:rPr>
      </w:pPr>
      <w:r>
        <w:rPr>
          <w:rFonts w:ascii="宋体" w:hAnsi="宋体" w:cs="宋体" w:eastAsia="宋体" w:hint="default"/>
          <w:sz w:val="2"/>
          <w:szCs w:val="2"/>
        </w:rPr>
        <w:pict>
          <v:group style="width:453.55pt;height:.75pt;mso-position-horizontal-relative:char;mso-position-vertical-relative:line" coordorigin="0,0" coordsize="9071,15">
            <v:group style="position:absolute;left:7;top:7;width:9057;height:2" coordorigin="7,7" coordsize="9057,2">
              <v:shape style="position:absolute;left:7;top:7;width:9057;height:2" coordorigin="7,7" coordsize="9057,0" path="m7,7l9064,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7"/>
          <w:szCs w:val="7"/>
        </w:rPr>
      </w:pPr>
    </w:p>
    <w:p>
      <w:pPr>
        <w:pStyle w:val="BodyText"/>
        <w:spacing w:line="240" w:lineRule="auto"/>
        <w:ind w:left="682" w:right="0"/>
        <w:jc w:val="both"/>
      </w:pPr>
      <w:r>
        <w:rPr/>
        <w:t>于</w:t>
      </w:r>
      <w:r>
        <w:rPr>
          <w:spacing w:val="-54"/>
        </w:rPr>
        <w:t> </w:t>
      </w:r>
      <w:r>
        <w:rPr>
          <w:rFonts w:ascii="Arial" w:hAnsi="Arial" w:cs="Arial" w:eastAsia="Arial" w:hint="default"/>
          <w:spacing w:val="-5"/>
        </w:rPr>
        <w:t>2011</w:t>
      </w:r>
      <w:r>
        <w:rPr>
          <w:rFonts w:ascii="Arial" w:hAnsi="Arial" w:cs="Arial" w:eastAsia="Arial" w:hint="default"/>
        </w:rPr>
        <w:t> </w:t>
      </w:r>
      <w:r>
        <w:rPr/>
        <w:t>年</w:t>
      </w:r>
      <w:r>
        <w:rPr>
          <w:spacing w:val="-57"/>
        </w:rPr>
        <w:t> </w:t>
      </w:r>
      <w:r>
        <w:rPr>
          <w:rFonts w:ascii="Arial" w:hAnsi="Arial" w:cs="Arial" w:eastAsia="Arial" w:hint="default"/>
        </w:rPr>
        <w:t>12</w:t>
      </w:r>
      <w:r>
        <w:rPr>
          <w:rFonts w:ascii="Arial" w:hAnsi="Arial" w:cs="Arial" w:eastAsia="Arial" w:hint="default"/>
          <w:spacing w:val="-2"/>
        </w:rPr>
        <w:t> </w:t>
      </w:r>
      <w:r>
        <w:rPr/>
        <w:t>月</w:t>
      </w:r>
      <w:r>
        <w:rPr>
          <w:spacing w:val="-54"/>
        </w:rPr>
        <w:t> </w:t>
      </w:r>
      <w:r>
        <w:rPr>
          <w:rFonts w:ascii="Arial" w:hAnsi="Arial" w:cs="Arial" w:eastAsia="Arial" w:hint="default"/>
        </w:rPr>
        <w:t>9 </w:t>
      </w:r>
      <w:r>
        <w:rPr/>
        <w:t>日注销。深圳市爱施德供应链管理有限公司之子公司苏州市爱施德</w:t>
      </w:r>
    </w:p>
    <w:p>
      <w:pPr>
        <w:pStyle w:val="BodyText"/>
        <w:spacing w:line="240" w:lineRule="auto" w:before="70"/>
        <w:ind w:left="682" w:right="0"/>
        <w:jc w:val="both"/>
      </w:pPr>
      <w:r>
        <w:rPr/>
        <w:t>仓储服务有限公司已于</w:t>
      </w:r>
      <w:r>
        <w:rPr>
          <w:spacing w:val="-60"/>
        </w:rPr>
        <w:t> </w:t>
      </w:r>
      <w:r>
        <w:rPr>
          <w:rFonts w:ascii="Arial" w:hAnsi="Arial" w:cs="Arial" w:eastAsia="Arial" w:hint="default"/>
          <w:spacing w:val="-5"/>
        </w:rPr>
        <w:t>2011</w:t>
      </w:r>
      <w:r>
        <w:rPr>
          <w:rFonts w:ascii="Arial" w:hAnsi="Arial" w:cs="Arial" w:eastAsia="Arial" w:hint="default"/>
          <w:spacing w:val="-6"/>
        </w:rPr>
        <w:t> </w:t>
      </w:r>
      <w:r>
        <w:rPr/>
        <w:t>年</w:t>
      </w:r>
      <w:r>
        <w:rPr>
          <w:spacing w:val="-60"/>
        </w:rPr>
        <w:t> </w:t>
      </w:r>
      <w:r>
        <w:rPr>
          <w:rFonts w:ascii="Arial" w:hAnsi="Arial" w:cs="Arial" w:eastAsia="Arial" w:hint="default"/>
        </w:rPr>
        <w:t>12</w:t>
      </w:r>
      <w:r>
        <w:rPr>
          <w:rFonts w:ascii="Arial" w:hAnsi="Arial" w:cs="Arial" w:eastAsia="Arial" w:hint="default"/>
          <w:spacing w:val="-6"/>
        </w:rPr>
        <w:t> </w:t>
      </w:r>
      <w:r>
        <w:rPr/>
        <w:t>月</w:t>
      </w:r>
      <w:r>
        <w:rPr>
          <w:spacing w:val="-60"/>
        </w:rPr>
        <w:t> </w:t>
      </w:r>
      <w:r>
        <w:rPr>
          <w:rFonts w:ascii="Arial" w:hAnsi="Arial" w:cs="Arial" w:eastAsia="Arial" w:hint="default"/>
        </w:rPr>
        <w:t>13</w:t>
      </w:r>
      <w:r>
        <w:rPr>
          <w:rFonts w:ascii="Arial" w:hAnsi="Arial" w:cs="Arial" w:eastAsia="Arial" w:hint="default"/>
          <w:spacing w:val="-6"/>
        </w:rPr>
        <w:t> </w:t>
      </w:r>
      <w:r>
        <w:rPr>
          <w:spacing w:val="-5"/>
        </w:rPr>
        <w:t>日注销。深圳市爱施德供应链管理有限公司之</w:t>
      </w:r>
    </w:p>
    <w:p>
      <w:pPr>
        <w:pStyle w:val="BodyText"/>
        <w:spacing w:line="240" w:lineRule="auto" w:before="67"/>
        <w:ind w:left="682" w:right="0"/>
        <w:jc w:val="both"/>
      </w:pPr>
      <w:r>
        <w:rPr/>
        <w:t>子公司杭州爱施德供应链管理有限公司已于</w:t>
      </w:r>
      <w:r>
        <w:rPr>
          <w:spacing w:val="-60"/>
        </w:rPr>
        <w:t> </w:t>
      </w:r>
      <w:r>
        <w:rPr>
          <w:rFonts w:ascii="Arial" w:hAnsi="Arial" w:cs="Arial" w:eastAsia="Arial" w:hint="default"/>
          <w:spacing w:val="-5"/>
        </w:rPr>
        <w:t>2011 </w:t>
      </w:r>
      <w:r>
        <w:rPr/>
        <w:t>年</w:t>
      </w:r>
      <w:r>
        <w:rPr>
          <w:spacing w:val="-60"/>
        </w:rPr>
        <w:t> </w:t>
      </w:r>
      <w:r>
        <w:rPr>
          <w:rFonts w:ascii="Arial" w:hAnsi="Arial" w:cs="Arial" w:eastAsia="Arial" w:hint="default"/>
        </w:rPr>
        <w:t>12</w:t>
      </w:r>
      <w:r>
        <w:rPr>
          <w:rFonts w:ascii="Arial" w:hAnsi="Arial" w:cs="Arial" w:eastAsia="Arial" w:hint="default"/>
          <w:spacing w:val="-6"/>
        </w:rPr>
        <w:t> </w:t>
      </w:r>
      <w:r>
        <w:rPr/>
        <w:t>月</w:t>
      </w:r>
      <w:r>
        <w:rPr>
          <w:spacing w:val="-63"/>
        </w:rPr>
        <w:t> </w:t>
      </w:r>
      <w:r>
        <w:rPr>
          <w:rFonts w:ascii="Arial" w:hAnsi="Arial" w:cs="Arial" w:eastAsia="Arial" w:hint="default"/>
        </w:rPr>
        <w:t>16</w:t>
      </w:r>
      <w:r>
        <w:rPr>
          <w:rFonts w:ascii="Arial" w:hAnsi="Arial" w:cs="Arial" w:eastAsia="Arial" w:hint="default"/>
          <w:spacing w:val="-6"/>
        </w:rPr>
        <w:t> </w:t>
      </w:r>
      <w:r>
        <w:rPr>
          <w:spacing w:val="-9"/>
        </w:rPr>
        <w:t>日注销。深圳市爱施德供</w:t>
      </w:r>
    </w:p>
    <w:p>
      <w:pPr>
        <w:pStyle w:val="BodyText"/>
        <w:spacing w:line="297" w:lineRule="auto" w:before="69"/>
        <w:ind w:left="682" w:right="1280"/>
        <w:jc w:val="both"/>
      </w:pPr>
      <w:r>
        <w:rPr/>
        <w:t>应链管理有限公司之子公司长春市爱施德仓储服务有限公司已于</w:t>
      </w:r>
      <w:r>
        <w:rPr>
          <w:spacing w:val="-75"/>
        </w:rPr>
        <w:t> </w:t>
      </w:r>
      <w:r>
        <w:rPr>
          <w:rFonts w:ascii="Arial" w:hAnsi="Arial" w:cs="Arial" w:eastAsia="Arial" w:hint="default"/>
          <w:spacing w:val="-6"/>
        </w:rPr>
        <w:t>2011</w:t>
      </w:r>
      <w:r>
        <w:rPr>
          <w:rFonts w:ascii="Arial" w:hAnsi="Arial" w:cs="Arial" w:eastAsia="Arial" w:hint="default"/>
          <w:spacing w:val="-21"/>
        </w:rPr>
        <w:t> </w:t>
      </w:r>
      <w:r>
        <w:rPr/>
        <w:t>年</w:t>
      </w:r>
      <w:r>
        <w:rPr>
          <w:spacing w:val="-78"/>
        </w:rPr>
        <w:t> </w:t>
      </w:r>
      <w:r>
        <w:rPr>
          <w:rFonts w:ascii="Arial" w:hAnsi="Arial" w:cs="Arial" w:eastAsia="Arial" w:hint="default"/>
        </w:rPr>
        <w:t>12</w:t>
      </w:r>
      <w:r>
        <w:rPr>
          <w:rFonts w:ascii="Arial" w:hAnsi="Arial" w:cs="Arial" w:eastAsia="Arial" w:hint="default"/>
          <w:spacing w:val="-22"/>
        </w:rPr>
        <w:t> </w:t>
      </w:r>
      <w:r>
        <w:rPr/>
        <w:t>月</w:t>
      </w:r>
      <w:r>
        <w:rPr>
          <w:spacing w:val="-76"/>
        </w:rPr>
        <w:t> </w:t>
      </w:r>
      <w:r>
        <w:rPr>
          <w:rFonts w:ascii="Arial" w:hAnsi="Arial" w:cs="Arial" w:eastAsia="Arial" w:hint="default"/>
        </w:rPr>
        <w:t>28</w:t>
      </w:r>
      <w:r>
        <w:rPr>
          <w:rFonts w:ascii="Arial" w:hAnsi="Arial" w:cs="Arial" w:eastAsia="Arial" w:hint="default"/>
          <w:spacing w:val="-22"/>
        </w:rPr>
        <w:t> </w:t>
      </w:r>
      <w:r>
        <w:rPr/>
        <w:t>日注 </w:t>
      </w:r>
      <w:r>
        <w:rPr>
          <w:spacing w:val="2"/>
        </w:rPr>
        <w:t>销。深圳市爱施德供应链管理有限公司之子公司温州市爱施德供应链管理有限公司已</w:t>
      </w:r>
      <w:r>
        <w:rPr>
          <w:spacing w:val="-85"/>
        </w:rPr>
        <w:t> </w:t>
      </w:r>
      <w:r>
        <w:rPr>
          <w:spacing w:val="-85"/>
        </w:rPr>
      </w:r>
      <w:r>
        <w:rPr/>
        <w:t>于</w:t>
      </w:r>
      <w:r>
        <w:rPr>
          <w:spacing w:val="-61"/>
        </w:rPr>
        <w:t> </w:t>
      </w:r>
      <w:r>
        <w:rPr>
          <w:rFonts w:ascii="Arial" w:hAnsi="Arial" w:cs="Arial" w:eastAsia="Arial" w:hint="default"/>
          <w:spacing w:val="-5"/>
        </w:rPr>
        <w:t>2011</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29</w:t>
      </w:r>
      <w:r>
        <w:rPr>
          <w:rFonts w:ascii="Arial" w:hAnsi="Arial" w:cs="Arial" w:eastAsia="Arial" w:hint="default"/>
          <w:spacing w:val="-7"/>
        </w:rPr>
        <w:t> </w:t>
      </w:r>
      <w:r>
        <w:rPr/>
        <w:t>日注销。</w:t>
      </w:r>
    </w:p>
    <w:tbl>
      <w:tblPr>
        <w:tblW w:w="0" w:type="auto"/>
        <w:jc w:val="left"/>
        <w:tblInd w:w="116" w:type="dxa"/>
        <w:tblLayout w:type="fixed"/>
        <w:tblCellMar>
          <w:top w:w="0" w:type="dxa"/>
          <w:left w:w="0" w:type="dxa"/>
          <w:bottom w:w="0" w:type="dxa"/>
          <w:right w:w="0" w:type="dxa"/>
        </w:tblCellMar>
        <w:tblLook w:val="01E0"/>
      </w:tblPr>
      <w:tblGrid>
        <w:gridCol w:w="1560"/>
        <w:gridCol w:w="283"/>
        <w:gridCol w:w="710"/>
        <w:gridCol w:w="281"/>
        <w:gridCol w:w="425"/>
        <w:gridCol w:w="283"/>
        <w:gridCol w:w="574"/>
        <w:gridCol w:w="283"/>
        <w:gridCol w:w="888"/>
        <w:gridCol w:w="235"/>
        <w:gridCol w:w="691"/>
        <w:gridCol w:w="235"/>
        <w:gridCol w:w="506"/>
        <w:gridCol w:w="235"/>
        <w:gridCol w:w="331"/>
        <w:gridCol w:w="281"/>
        <w:gridCol w:w="917"/>
        <w:gridCol w:w="235"/>
        <w:gridCol w:w="1056"/>
      </w:tblGrid>
      <w:tr>
        <w:trPr>
          <w:trHeight w:val="233" w:hRule="exact"/>
        </w:trPr>
        <w:tc>
          <w:tcPr>
            <w:tcW w:w="10012" w:type="dxa"/>
            <w:gridSpan w:val="19"/>
            <w:tcBorders>
              <w:top w:val="nil" w:sz="6" w:space="0" w:color="auto"/>
              <w:left w:val="nil" w:sz="6" w:space="0" w:color="auto"/>
              <w:bottom w:val="nil" w:sz="6" w:space="0" w:color="auto"/>
              <w:right w:val="nil" w:sz="6" w:space="0" w:color="auto"/>
            </w:tcBorders>
          </w:tcPr>
          <w:p>
            <w:pPr>
              <w:pStyle w:val="TableParagraph"/>
              <w:spacing w:line="199" w:lineRule="exact"/>
              <w:ind w:right="106"/>
              <w:jc w:val="right"/>
              <w:rPr>
                <w:rFonts w:ascii="宋体" w:hAnsi="宋体" w:cs="宋体" w:eastAsia="宋体" w:hint="default"/>
                <w:sz w:val="20"/>
                <w:szCs w:val="20"/>
              </w:rPr>
            </w:pPr>
            <w:r>
              <w:rPr>
                <w:rFonts w:ascii="宋体" w:hAnsi="宋体" w:cs="宋体" w:eastAsia="宋体" w:hint="default"/>
                <w:spacing w:val="-1"/>
                <w:sz w:val="20"/>
                <w:szCs w:val="20"/>
              </w:rPr>
              <w:t>金额单位：人民币万元</w:t>
            </w:r>
          </w:p>
        </w:tc>
      </w:tr>
      <w:tr>
        <w:trPr>
          <w:trHeight w:val="1305" w:hRule="exact"/>
        </w:trPr>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78" w:right="0"/>
              <w:jc w:val="left"/>
              <w:rPr>
                <w:rFonts w:ascii="宋体" w:hAnsi="宋体" w:cs="宋体" w:eastAsia="宋体" w:hint="default"/>
                <w:sz w:val="20"/>
                <w:szCs w:val="20"/>
              </w:rPr>
            </w:pPr>
            <w:r>
              <w:rPr>
                <w:rFonts w:ascii="宋体" w:hAnsi="宋体" w:cs="宋体" w:eastAsia="宋体" w:hint="default"/>
                <w:sz w:val="20"/>
                <w:szCs w:val="20"/>
              </w:rPr>
              <w:t>子公司全称</w:t>
            </w:r>
          </w:p>
        </w:tc>
        <w:tc>
          <w:tcPr>
            <w:tcW w:w="283"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60" w:lineRule="exact"/>
              <w:ind w:left="153" w:right="151"/>
              <w:jc w:val="both"/>
              <w:rPr>
                <w:rFonts w:ascii="宋体" w:hAnsi="宋体" w:cs="宋体" w:eastAsia="宋体" w:hint="default"/>
                <w:sz w:val="20"/>
                <w:szCs w:val="20"/>
              </w:rPr>
            </w:pPr>
            <w:r>
              <w:rPr>
                <w:rFonts w:ascii="宋体" w:hAnsi="宋体" w:cs="宋体" w:eastAsia="宋体" w:hint="default"/>
                <w:sz w:val="20"/>
                <w:szCs w:val="20"/>
              </w:rPr>
              <w:t>子公</w:t>
            </w:r>
            <w:r>
              <w:rPr>
                <w:rFonts w:ascii="宋体" w:hAnsi="宋体" w:cs="宋体" w:eastAsia="宋体" w:hint="default"/>
                <w:spacing w:val="-98"/>
                <w:sz w:val="20"/>
                <w:szCs w:val="20"/>
              </w:rPr>
              <w:t> </w:t>
            </w:r>
            <w:r>
              <w:rPr>
                <w:rFonts w:ascii="宋体" w:hAnsi="宋体" w:cs="宋体" w:eastAsia="宋体" w:hint="default"/>
                <w:sz w:val="20"/>
                <w:szCs w:val="20"/>
              </w:rPr>
              <w:t>司类</w:t>
            </w:r>
            <w:r>
              <w:rPr>
                <w:rFonts w:ascii="宋体" w:hAnsi="宋体" w:cs="宋体" w:eastAsia="宋体" w:hint="default"/>
                <w:spacing w:val="-98"/>
                <w:sz w:val="20"/>
                <w:szCs w:val="20"/>
              </w:rPr>
              <w:t> </w:t>
            </w:r>
            <w:r>
              <w:rPr>
                <w:rFonts w:ascii="宋体" w:hAnsi="宋体" w:cs="宋体" w:eastAsia="宋体" w:hint="default"/>
                <w:sz w:val="20"/>
                <w:szCs w:val="20"/>
              </w:rPr>
              <w:t>型</w:t>
            </w:r>
          </w:p>
        </w:tc>
        <w:tc>
          <w:tcPr>
            <w:tcW w:w="281"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60" w:lineRule="exact"/>
              <w:ind w:left="112" w:right="110"/>
              <w:jc w:val="both"/>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w w:val="99"/>
                <w:sz w:val="20"/>
                <w:szCs w:val="20"/>
              </w:rPr>
              <w:t> </w:t>
            </w:r>
            <w:r>
              <w:rPr>
                <w:rFonts w:ascii="宋体" w:hAnsi="宋体" w:cs="宋体" w:eastAsia="宋体" w:hint="default"/>
                <w:sz w:val="20"/>
                <w:szCs w:val="20"/>
              </w:rPr>
              <w:t>册</w:t>
            </w:r>
            <w:r>
              <w:rPr>
                <w:rFonts w:ascii="宋体" w:hAnsi="宋体" w:cs="宋体" w:eastAsia="宋体" w:hint="default"/>
                <w:w w:val="99"/>
                <w:sz w:val="20"/>
                <w:szCs w:val="20"/>
              </w:rPr>
              <w:t> </w:t>
            </w:r>
            <w:r>
              <w:rPr>
                <w:rFonts w:ascii="宋体" w:hAnsi="宋体" w:cs="宋体" w:eastAsia="宋体" w:hint="default"/>
                <w:sz w:val="20"/>
                <w:szCs w:val="20"/>
              </w:rPr>
              <w:t>地</w:t>
            </w:r>
          </w:p>
        </w:tc>
        <w:tc>
          <w:tcPr>
            <w:tcW w:w="283" w:type="dxa"/>
            <w:tcBorders>
              <w:top w:val="nil" w:sz="6" w:space="0" w:color="auto"/>
              <w:left w:val="nil" w:sz="6" w:space="0" w:color="auto"/>
              <w:bottom w:val="nil" w:sz="6" w:space="0" w:color="auto"/>
              <w:right w:val="nil" w:sz="6" w:space="0" w:color="auto"/>
            </w:tcBorders>
          </w:tcPr>
          <w:p>
            <w:pPr/>
          </w:p>
        </w:tc>
        <w:tc>
          <w:tcPr>
            <w:tcW w:w="574" w:type="dxa"/>
            <w:tcBorders>
              <w:top w:val="nil" w:sz="6" w:space="0" w:color="auto"/>
              <w:left w:val="nil" w:sz="6" w:space="0" w:color="auto"/>
              <w:bottom w:val="single" w:sz="4" w:space="0" w:color="000000"/>
              <w:right w:val="nil" w:sz="6" w:space="0" w:color="auto"/>
            </w:tcBorders>
          </w:tcPr>
          <w:p>
            <w:pPr>
              <w:pStyle w:val="TableParagraph"/>
              <w:spacing w:line="260" w:lineRule="exact" w:before="126"/>
              <w:ind w:left="187" w:right="185"/>
              <w:jc w:val="both"/>
              <w:rPr>
                <w:rFonts w:ascii="宋体" w:hAnsi="宋体" w:cs="宋体" w:eastAsia="宋体" w:hint="default"/>
                <w:sz w:val="20"/>
                <w:szCs w:val="20"/>
              </w:rPr>
            </w:pPr>
            <w:r>
              <w:rPr>
                <w:rFonts w:ascii="宋体" w:hAnsi="宋体" w:cs="宋体" w:eastAsia="宋体" w:hint="default"/>
                <w:sz w:val="20"/>
                <w:szCs w:val="20"/>
              </w:rPr>
              <w:t>业</w:t>
            </w:r>
            <w:r>
              <w:rPr>
                <w:rFonts w:ascii="宋体" w:hAnsi="宋体" w:cs="宋体" w:eastAsia="宋体" w:hint="default"/>
                <w:w w:val="99"/>
                <w:sz w:val="20"/>
                <w:szCs w:val="20"/>
              </w:rPr>
              <w:t> </w:t>
            </w:r>
            <w:r>
              <w:rPr>
                <w:rFonts w:ascii="宋体" w:hAnsi="宋体" w:cs="宋体" w:eastAsia="宋体" w:hint="default"/>
                <w:sz w:val="20"/>
                <w:szCs w:val="20"/>
              </w:rPr>
              <w:t>务</w:t>
            </w:r>
            <w:r>
              <w:rPr>
                <w:rFonts w:ascii="宋体" w:hAnsi="宋体" w:cs="宋体" w:eastAsia="宋体" w:hint="default"/>
                <w:w w:val="99"/>
                <w:sz w:val="20"/>
                <w:szCs w:val="20"/>
              </w:rPr>
              <w:t> </w:t>
            </w:r>
            <w:r>
              <w:rPr>
                <w:rFonts w:ascii="宋体" w:hAnsi="宋体" w:cs="宋体" w:eastAsia="宋体" w:hint="default"/>
                <w:sz w:val="20"/>
                <w:szCs w:val="20"/>
              </w:rPr>
              <w:t>性</w:t>
            </w:r>
            <w:r>
              <w:rPr>
                <w:rFonts w:ascii="宋体" w:hAnsi="宋体" w:cs="宋体" w:eastAsia="宋体" w:hint="default"/>
                <w:w w:val="99"/>
                <w:sz w:val="20"/>
                <w:szCs w:val="20"/>
              </w:rPr>
              <w:t> </w:t>
            </w:r>
            <w:r>
              <w:rPr>
                <w:rFonts w:ascii="宋体" w:hAnsi="宋体" w:cs="宋体" w:eastAsia="宋体" w:hint="default"/>
                <w:sz w:val="20"/>
                <w:szCs w:val="20"/>
              </w:rPr>
              <w:t>质</w:t>
            </w:r>
          </w:p>
        </w:tc>
        <w:tc>
          <w:tcPr>
            <w:tcW w:w="283"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60" w:lineRule="exact"/>
              <w:ind w:left="343" w:right="142" w:hanging="200"/>
              <w:jc w:val="left"/>
              <w:rPr>
                <w:rFonts w:ascii="宋体" w:hAnsi="宋体" w:cs="宋体" w:eastAsia="宋体" w:hint="default"/>
                <w:sz w:val="20"/>
                <w:szCs w:val="20"/>
              </w:rPr>
            </w:pPr>
            <w:r>
              <w:rPr>
                <w:rFonts w:ascii="宋体" w:hAnsi="宋体" w:cs="宋体" w:eastAsia="宋体" w:hint="default"/>
                <w:sz w:val="20"/>
                <w:szCs w:val="20"/>
              </w:rPr>
              <w:t>注册资</w:t>
            </w:r>
            <w:r>
              <w:rPr>
                <w:rFonts w:ascii="宋体" w:hAnsi="宋体" w:cs="宋体" w:eastAsia="宋体" w:hint="default"/>
                <w:w w:val="99"/>
                <w:sz w:val="20"/>
                <w:szCs w:val="20"/>
              </w:rPr>
              <w:t> </w:t>
            </w:r>
            <w:r>
              <w:rPr>
                <w:rFonts w:ascii="宋体" w:hAnsi="宋体" w:cs="宋体" w:eastAsia="宋体" w:hint="default"/>
                <w:sz w:val="20"/>
                <w:szCs w:val="20"/>
              </w:rPr>
              <w:t>本</w:t>
            </w:r>
          </w:p>
        </w:tc>
        <w:tc>
          <w:tcPr>
            <w:tcW w:w="235" w:type="dxa"/>
            <w:tcBorders>
              <w:top w:val="nil" w:sz="6" w:space="0" w:color="auto"/>
              <w:left w:val="nil" w:sz="6" w:space="0" w:color="auto"/>
              <w:bottom w:val="nil" w:sz="6" w:space="0" w:color="auto"/>
              <w:right w:val="nil" w:sz="6" w:space="0" w:color="auto"/>
            </w:tcBorders>
          </w:tcPr>
          <w:p>
            <w:pPr/>
          </w:p>
        </w:tc>
        <w:tc>
          <w:tcPr>
            <w:tcW w:w="691"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60" w:lineRule="exact"/>
              <w:ind w:left="143" w:right="143"/>
              <w:jc w:val="left"/>
              <w:rPr>
                <w:rFonts w:ascii="宋体" w:hAnsi="宋体" w:cs="宋体" w:eastAsia="宋体" w:hint="default"/>
                <w:sz w:val="20"/>
                <w:szCs w:val="20"/>
              </w:rPr>
            </w:pPr>
            <w:r>
              <w:rPr>
                <w:rFonts w:ascii="宋体" w:hAnsi="宋体" w:cs="宋体" w:eastAsia="宋体" w:hint="default"/>
                <w:sz w:val="20"/>
                <w:szCs w:val="20"/>
              </w:rPr>
              <w:t>经营</w:t>
            </w:r>
            <w:r>
              <w:rPr>
                <w:rFonts w:ascii="宋体" w:hAnsi="宋体" w:cs="宋体" w:eastAsia="宋体" w:hint="default"/>
                <w:spacing w:val="-98"/>
                <w:sz w:val="20"/>
                <w:szCs w:val="20"/>
              </w:rPr>
              <w:t> </w:t>
            </w:r>
            <w:r>
              <w:rPr>
                <w:rFonts w:ascii="宋体" w:hAnsi="宋体" w:cs="宋体" w:eastAsia="宋体" w:hint="default"/>
                <w:sz w:val="20"/>
                <w:szCs w:val="20"/>
              </w:rPr>
              <w:t>范围</w:t>
            </w:r>
          </w:p>
        </w:tc>
        <w:tc>
          <w:tcPr>
            <w:tcW w:w="235" w:type="dxa"/>
            <w:tcBorders>
              <w:top w:val="nil" w:sz="6" w:space="0" w:color="auto"/>
              <w:left w:val="nil" w:sz="6" w:space="0" w:color="auto"/>
              <w:bottom w:val="nil" w:sz="6" w:space="0" w:color="auto"/>
              <w:right w:val="nil" w:sz="6" w:space="0" w:color="auto"/>
            </w:tcBorders>
          </w:tcPr>
          <w:p>
            <w:pPr/>
          </w:p>
        </w:tc>
        <w:tc>
          <w:tcPr>
            <w:tcW w:w="506" w:type="dxa"/>
            <w:tcBorders>
              <w:top w:val="nil" w:sz="6" w:space="0" w:color="auto"/>
              <w:left w:val="nil" w:sz="6" w:space="0" w:color="auto"/>
              <w:bottom w:val="single" w:sz="4" w:space="0" w:color="000000"/>
              <w:right w:val="nil" w:sz="6" w:space="0" w:color="auto"/>
            </w:tcBorders>
          </w:tcPr>
          <w:p>
            <w:pPr>
              <w:pStyle w:val="TableParagraph"/>
              <w:spacing w:line="260" w:lineRule="exact" w:before="126"/>
              <w:ind w:left="151" w:right="155"/>
              <w:jc w:val="both"/>
              <w:rPr>
                <w:rFonts w:ascii="宋体" w:hAnsi="宋体" w:cs="宋体" w:eastAsia="宋体" w:hint="default"/>
                <w:sz w:val="20"/>
                <w:szCs w:val="20"/>
              </w:rPr>
            </w:pPr>
            <w:r>
              <w:rPr>
                <w:rFonts w:ascii="宋体" w:hAnsi="宋体" w:cs="宋体" w:eastAsia="宋体" w:hint="default"/>
                <w:w w:val="95"/>
                <w:sz w:val="20"/>
                <w:szCs w:val="20"/>
              </w:rPr>
              <w:t>企</w:t>
            </w:r>
            <w:r>
              <w:rPr>
                <w:rFonts w:ascii="宋体" w:hAnsi="宋体" w:cs="宋体" w:eastAsia="宋体" w:hint="default"/>
                <w:spacing w:val="-86"/>
                <w:w w:val="95"/>
                <w:sz w:val="20"/>
                <w:szCs w:val="20"/>
              </w:rPr>
              <w:t> </w:t>
            </w:r>
            <w:r>
              <w:rPr>
                <w:rFonts w:ascii="宋体" w:hAnsi="宋体" w:cs="宋体" w:eastAsia="宋体" w:hint="default"/>
                <w:w w:val="95"/>
                <w:sz w:val="20"/>
                <w:szCs w:val="20"/>
              </w:rPr>
              <w:t>业</w:t>
            </w:r>
            <w:r>
              <w:rPr>
                <w:rFonts w:ascii="宋体" w:hAnsi="宋体" w:cs="宋体" w:eastAsia="宋体" w:hint="default"/>
                <w:spacing w:val="-86"/>
                <w:w w:val="95"/>
                <w:sz w:val="20"/>
                <w:szCs w:val="20"/>
              </w:rPr>
              <w:t> </w:t>
            </w:r>
            <w:r>
              <w:rPr>
                <w:rFonts w:ascii="宋体" w:hAnsi="宋体" w:cs="宋体" w:eastAsia="宋体" w:hint="default"/>
                <w:w w:val="95"/>
                <w:sz w:val="20"/>
                <w:szCs w:val="20"/>
              </w:rPr>
              <w:t>类</w:t>
            </w:r>
            <w:r>
              <w:rPr>
                <w:rFonts w:ascii="宋体" w:hAnsi="宋体" w:cs="宋体" w:eastAsia="宋体" w:hint="default"/>
                <w:spacing w:val="-86"/>
                <w:w w:val="95"/>
                <w:sz w:val="20"/>
                <w:szCs w:val="20"/>
              </w:rPr>
              <w:t> </w:t>
            </w:r>
            <w:r>
              <w:rPr>
                <w:rFonts w:ascii="宋体" w:hAnsi="宋体" w:cs="宋体" w:eastAsia="宋体" w:hint="default"/>
                <w:w w:val="95"/>
                <w:sz w:val="20"/>
                <w:szCs w:val="20"/>
              </w:rPr>
              <w:t>型</w:t>
            </w:r>
            <w:r>
              <w:rPr>
                <w:rFonts w:ascii="宋体" w:hAnsi="宋体" w:cs="宋体" w:eastAsia="宋体" w:hint="default"/>
                <w:sz w:val="20"/>
                <w:szCs w:val="20"/>
              </w:rPr>
            </w:r>
          </w:p>
        </w:tc>
        <w:tc>
          <w:tcPr>
            <w:tcW w:w="235" w:type="dxa"/>
            <w:tcBorders>
              <w:top w:val="nil" w:sz="6" w:space="0" w:color="auto"/>
              <w:left w:val="nil" w:sz="6" w:space="0" w:color="auto"/>
              <w:bottom w:val="nil" w:sz="6" w:space="0" w:color="auto"/>
              <w:right w:val="nil" w:sz="6" w:space="0" w:color="auto"/>
            </w:tcBorders>
          </w:tcPr>
          <w:p>
            <w:pPr/>
          </w:p>
        </w:tc>
        <w:tc>
          <w:tcPr>
            <w:tcW w:w="331" w:type="dxa"/>
            <w:tcBorders>
              <w:top w:val="nil" w:sz="6" w:space="0" w:color="auto"/>
              <w:left w:val="nil" w:sz="6" w:space="0" w:color="auto"/>
              <w:bottom w:val="single" w:sz="4" w:space="0" w:color="000000"/>
              <w:right w:val="nil" w:sz="6" w:space="0" w:color="auto"/>
            </w:tcBorders>
          </w:tcPr>
          <w:p>
            <w:pPr>
              <w:pStyle w:val="TableParagraph"/>
              <w:spacing w:line="260" w:lineRule="exact" w:before="126"/>
              <w:ind w:left="108" w:right="23"/>
              <w:jc w:val="both"/>
              <w:rPr>
                <w:rFonts w:ascii="宋体" w:hAnsi="宋体" w:cs="宋体" w:eastAsia="宋体" w:hint="default"/>
                <w:sz w:val="20"/>
                <w:szCs w:val="20"/>
              </w:rPr>
            </w:pPr>
            <w:r>
              <w:rPr>
                <w:rFonts w:ascii="宋体" w:hAnsi="宋体" w:cs="宋体" w:eastAsia="宋体" w:hint="default"/>
                <w:w w:val="95"/>
                <w:sz w:val="20"/>
                <w:szCs w:val="20"/>
              </w:rPr>
              <w:t>法</w:t>
            </w:r>
            <w:r>
              <w:rPr>
                <w:rFonts w:ascii="宋体" w:hAnsi="宋体" w:cs="宋体" w:eastAsia="宋体" w:hint="default"/>
                <w:spacing w:val="-86"/>
                <w:w w:val="95"/>
                <w:sz w:val="20"/>
                <w:szCs w:val="20"/>
              </w:rPr>
              <w:t> </w:t>
            </w:r>
            <w:r>
              <w:rPr>
                <w:rFonts w:ascii="宋体" w:hAnsi="宋体" w:cs="宋体" w:eastAsia="宋体" w:hint="default"/>
                <w:w w:val="95"/>
                <w:sz w:val="20"/>
                <w:szCs w:val="20"/>
              </w:rPr>
              <w:t>人</w:t>
            </w:r>
            <w:r>
              <w:rPr>
                <w:rFonts w:ascii="宋体" w:hAnsi="宋体" w:cs="宋体" w:eastAsia="宋体" w:hint="default"/>
                <w:spacing w:val="-86"/>
                <w:w w:val="95"/>
                <w:sz w:val="20"/>
                <w:szCs w:val="20"/>
              </w:rPr>
              <w:t> </w:t>
            </w:r>
            <w:r>
              <w:rPr>
                <w:rFonts w:ascii="宋体" w:hAnsi="宋体" w:cs="宋体" w:eastAsia="宋体" w:hint="default"/>
                <w:w w:val="95"/>
                <w:sz w:val="20"/>
                <w:szCs w:val="20"/>
              </w:rPr>
              <w:t>代</w:t>
            </w:r>
            <w:r>
              <w:rPr>
                <w:rFonts w:ascii="宋体" w:hAnsi="宋体" w:cs="宋体" w:eastAsia="宋体" w:hint="default"/>
                <w:spacing w:val="-86"/>
                <w:w w:val="95"/>
                <w:sz w:val="20"/>
                <w:szCs w:val="20"/>
              </w:rPr>
              <w:t> </w:t>
            </w:r>
            <w:r>
              <w:rPr>
                <w:rFonts w:ascii="宋体" w:hAnsi="宋体" w:cs="宋体" w:eastAsia="宋体" w:hint="default"/>
                <w:w w:val="95"/>
                <w:sz w:val="20"/>
                <w:szCs w:val="20"/>
              </w:rPr>
              <w:t>表</w:t>
            </w:r>
            <w:r>
              <w:rPr>
                <w:rFonts w:ascii="宋体" w:hAnsi="宋体" w:cs="宋体" w:eastAsia="宋体" w:hint="default"/>
                <w:sz w:val="20"/>
                <w:szCs w:val="20"/>
              </w:rPr>
            </w:r>
          </w:p>
        </w:tc>
        <w:tc>
          <w:tcPr>
            <w:tcW w:w="281"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60" w:lineRule="exact"/>
              <w:ind w:left="158" w:right="156"/>
              <w:jc w:val="center"/>
              <w:rPr>
                <w:rFonts w:ascii="宋体" w:hAnsi="宋体" w:cs="宋体" w:eastAsia="宋体" w:hint="default"/>
                <w:sz w:val="20"/>
                <w:szCs w:val="20"/>
              </w:rPr>
            </w:pPr>
            <w:r>
              <w:rPr>
                <w:rFonts w:ascii="宋体" w:hAnsi="宋体" w:cs="宋体" w:eastAsia="宋体" w:hint="default"/>
                <w:sz w:val="20"/>
                <w:szCs w:val="20"/>
              </w:rPr>
              <w:t>期末实</w:t>
            </w:r>
            <w:r>
              <w:rPr>
                <w:rFonts w:ascii="宋体" w:hAnsi="宋体" w:cs="宋体" w:eastAsia="宋体" w:hint="default"/>
                <w:w w:val="99"/>
                <w:sz w:val="20"/>
                <w:szCs w:val="20"/>
              </w:rPr>
              <w:t> </w:t>
            </w:r>
            <w:r>
              <w:rPr>
                <w:rFonts w:ascii="宋体" w:hAnsi="宋体" w:cs="宋体" w:eastAsia="宋体" w:hint="default"/>
                <w:sz w:val="20"/>
                <w:szCs w:val="20"/>
              </w:rPr>
              <w:t>际出资</w:t>
            </w:r>
            <w:r>
              <w:rPr>
                <w:rFonts w:ascii="宋体" w:hAnsi="宋体" w:cs="宋体" w:eastAsia="宋体" w:hint="default"/>
                <w:w w:val="99"/>
                <w:sz w:val="20"/>
                <w:szCs w:val="20"/>
              </w:rPr>
              <w:t> </w:t>
            </w:r>
            <w:r>
              <w:rPr>
                <w:rFonts w:ascii="宋体" w:hAnsi="宋体" w:cs="宋体" w:eastAsia="宋体" w:hint="default"/>
                <w:sz w:val="20"/>
                <w:szCs w:val="20"/>
              </w:rPr>
              <w:t>额</w:t>
            </w:r>
          </w:p>
        </w:tc>
        <w:tc>
          <w:tcPr>
            <w:tcW w:w="235"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single" w:sz="4" w:space="0" w:color="000000"/>
              <w:right w:val="nil" w:sz="6" w:space="0" w:color="auto"/>
            </w:tcBorders>
          </w:tcPr>
          <w:p>
            <w:pPr>
              <w:pStyle w:val="TableParagraph"/>
              <w:spacing w:line="232" w:lineRule="exact"/>
              <w:ind w:left="127" w:right="0"/>
              <w:jc w:val="both"/>
              <w:rPr>
                <w:rFonts w:ascii="宋体" w:hAnsi="宋体" w:cs="宋体" w:eastAsia="宋体" w:hint="default"/>
                <w:sz w:val="20"/>
                <w:szCs w:val="20"/>
              </w:rPr>
            </w:pPr>
            <w:r>
              <w:rPr>
                <w:rFonts w:ascii="宋体" w:hAnsi="宋体" w:cs="宋体" w:eastAsia="宋体" w:hint="default"/>
                <w:sz w:val="20"/>
                <w:szCs w:val="20"/>
              </w:rPr>
              <w:t>实质上构</w:t>
            </w:r>
          </w:p>
          <w:p>
            <w:pPr>
              <w:pStyle w:val="TableParagraph"/>
              <w:spacing w:line="237" w:lineRule="auto" w:before="1"/>
              <w:ind w:left="127" w:right="127"/>
              <w:jc w:val="both"/>
              <w:rPr>
                <w:rFonts w:ascii="宋体" w:hAnsi="宋体" w:cs="宋体" w:eastAsia="宋体" w:hint="default"/>
                <w:sz w:val="20"/>
                <w:szCs w:val="20"/>
              </w:rPr>
            </w:pPr>
            <w:r>
              <w:rPr>
                <w:rFonts w:ascii="宋体" w:hAnsi="宋体" w:cs="宋体" w:eastAsia="宋体" w:hint="default"/>
                <w:sz w:val="20"/>
                <w:szCs w:val="20"/>
              </w:rPr>
              <w:t>成对子公</w:t>
            </w:r>
            <w:r>
              <w:rPr>
                <w:rFonts w:ascii="宋体" w:hAnsi="宋体" w:cs="宋体" w:eastAsia="宋体" w:hint="default"/>
                <w:w w:val="99"/>
                <w:sz w:val="20"/>
                <w:szCs w:val="20"/>
              </w:rPr>
              <w:t> </w:t>
            </w:r>
            <w:r>
              <w:rPr>
                <w:rFonts w:ascii="宋体" w:hAnsi="宋体" w:cs="宋体" w:eastAsia="宋体" w:hint="default"/>
                <w:sz w:val="20"/>
                <w:szCs w:val="20"/>
              </w:rPr>
              <w:t>司净投资</w:t>
            </w:r>
            <w:r>
              <w:rPr>
                <w:rFonts w:ascii="宋体" w:hAnsi="宋体" w:cs="宋体" w:eastAsia="宋体" w:hint="default"/>
                <w:w w:val="99"/>
                <w:sz w:val="20"/>
                <w:szCs w:val="20"/>
              </w:rPr>
              <w:t> </w:t>
            </w:r>
            <w:r>
              <w:rPr>
                <w:rFonts w:ascii="宋体" w:hAnsi="宋体" w:cs="宋体" w:eastAsia="宋体" w:hint="default"/>
                <w:sz w:val="20"/>
                <w:szCs w:val="20"/>
              </w:rPr>
              <w:t>的其他项</w:t>
            </w:r>
            <w:r>
              <w:rPr>
                <w:rFonts w:ascii="宋体" w:hAnsi="宋体" w:cs="宋体" w:eastAsia="宋体" w:hint="default"/>
                <w:w w:val="99"/>
                <w:sz w:val="20"/>
                <w:szCs w:val="20"/>
              </w:rPr>
              <w:t> </w:t>
            </w:r>
            <w:r>
              <w:rPr>
                <w:rFonts w:ascii="宋体" w:hAnsi="宋体" w:cs="宋体" w:eastAsia="宋体" w:hint="default"/>
                <w:sz w:val="20"/>
                <w:szCs w:val="20"/>
              </w:rPr>
              <w:t>目余额</w:t>
            </w:r>
          </w:p>
        </w:tc>
      </w:tr>
      <w:tr>
        <w:trPr>
          <w:trHeight w:val="1143" w:hRule="exact"/>
        </w:trPr>
        <w:tc>
          <w:tcPr>
            <w:tcW w:w="1560" w:type="dxa"/>
            <w:tcBorders>
              <w:top w:val="single" w:sz="4" w:space="0" w:color="000000"/>
              <w:left w:val="nil" w:sz="6" w:space="0" w:color="auto"/>
              <w:bottom w:val="nil" w:sz="6" w:space="0" w:color="auto"/>
              <w:right w:val="nil" w:sz="6" w:space="0" w:color="auto"/>
            </w:tcBorders>
          </w:tcPr>
          <w:p>
            <w:pPr>
              <w:pStyle w:val="TableParagraph"/>
              <w:spacing w:line="286" w:lineRule="exact" w:before="131"/>
              <w:ind w:left="108" w:right="128"/>
              <w:jc w:val="both"/>
              <w:rPr>
                <w:rFonts w:ascii="宋体" w:hAnsi="宋体" w:cs="宋体" w:eastAsia="宋体" w:hint="default"/>
                <w:sz w:val="22"/>
                <w:szCs w:val="22"/>
              </w:rPr>
            </w:pPr>
            <w:r>
              <w:rPr>
                <w:rFonts w:ascii="宋体" w:hAnsi="宋体" w:cs="宋体" w:eastAsia="宋体" w:hint="default"/>
                <w:spacing w:val="-1"/>
                <w:sz w:val="22"/>
                <w:szCs w:val="22"/>
              </w:rPr>
              <w:t>长沙市爱施德</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pacing w:val="-1"/>
                <w:sz w:val="22"/>
                <w:szCs w:val="22"/>
              </w:rPr>
              <w:t>仓储服务有限</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公司</w:t>
            </w:r>
          </w:p>
        </w:tc>
        <w:tc>
          <w:tcPr>
            <w:tcW w:w="283" w:type="dxa"/>
            <w:tcBorders>
              <w:top w:val="nil" w:sz="6" w:space="0" w:color="auto"/>
              <w:left w:val="nil" w:sz="6" w:space="0" w:color="auto"/>
              <w:bottom w:val="nil" w:sz="6" w:space="0" w:color="auto"/>
              <w:right w:val="nil" w:sz="6" w:space="0" w:color="auto"/>
            </w:tcBorders>
          </w:tcPr>
          <w:p>
            <w:pPr/>
          </w:p>
        </w:tc>
        <w:tc>
          <w:tcPr>
            <w:tcW w:w="710"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50"/>
              <w:jc w:val="center"/>
              <w:rPr>
                <w:rFonts w:ascii="宋体" w:hAnsi="宋体" w:cs="宋体" w:eastAsia="宋体" w:hint="default"/>
                <w:sz w:val="22"/>
                <w:szCs w:val="22"/>
              </w:rPr>
            </w:pPr>
            <w:r>
              <w:rPr>
                <w:rFonts w:ascii="宋体" w:hAnsi="宋体" w:cs="宋体" w:eastAsia="宋体" w:hint="default"/>
                <w:sz w:val="22"/>
                <w:szCs w:val="22"/>
              </w:rPr>
              <w:t>全资</w:t>
            </w:r>
          </w:p>
        </w:tc>
        <w:tc>
          <w:tcPr>
            <w:tcW w:w="281" w:type="dxa"/>
            <w:tcBorders>
              <w:top w:val="nil" w:sz="6" w:space="0" w:color="auto"/>
              <w:left w:val="nil" w:sz="6" w:space="0" w:color="auto"/>
              <w:bottom w:val="nil" w:sz="6" w:space="0" w:color="auto"/>
              <w:right w:val="nil" w:sz="6" w:space="0" w:color="auto"/>
            </w:tcBorders>
          </w:tcPr>
          <w:p>
            <w:pPr/>
          </w:p>
        </w:tc>
        <w:tc>
          <w:tcPr>
            <w:tcW w:w="425"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86" w:lineRule="exact"/>
              <w:ind w:left="108" w:right="95"/>
              <w:jc w:val="left"/>
              <w:rPr>
                <w:rFonts w:ascii="宋体" w:hAnsi="宋体" w:cs="宋体" w:eastAsia="宋体" w:hint="default"/>
                <w:sz w:val="22"/>
                <w:szCs w:val="22"/>
              </w:rPr>
            </w:pPr>
            <w:r>
              <w:rPr>
                <w:rFonts w:ascii="宋体" w:hAnsi="宋体" w:cs="宋体" w:eastAsia="宋体" w:hint="default"/>
                <w:sz w:val="22"/>
                <w:szCs w:val="22"/>
              </w:rPr>
              <w:t>长</w:t>
            </w:r>
            <w:r>
              <w:rPr>
                <w:rFonts w:ascii="宋体" w:hAnsi="宋体" w:cs="宋体" w:eastAsia="宋体" w:hint="default"/>
                <w:w w:val="100"/>
                <w:sz w:val="22"/>
                <w:szCs w:val="22"/>
              </w:rPr>
              <w:t> </w:t>
            </w:r>
            <w:r>
              <w:rPr>
                <w:rFonts w:ascii="宋体" w:hAnsi="宋体" w:cs="宋体" w:eastAsia="宋体" w:hint="default"/>
                <w:sz w:val="22"/>
                <w:szCs w:val="22"/>
              </w:rPr>
              <w:t>沙</w:t>
            </w:r>
          </w:p>
        </w:tc>
        <w:tc>
          <w:tcPr>
            <w:tcW w:w="283" w:type="dxa"/>
            <w:tcBorders>
              <w:top w:val="nil" w:sz="6" w:space="0" w:color="auto"/>
              <w:left w:val="nil" w:sz="6" w:space="0" w:color="auto"/>
              <w:bottom w:val="nil" w:sz="6" w:space="0" w:color="auto"/>
              <w:right w:val="nil" w:sz="6" w:space="0" w:color="auto"/>
            </w:tcBorders>
          </w:tcPr>
          <w:p>
            <w:pPr/>
          </w:p>
        </w:tc>
        <w:tc>
          <w:tcPr>
            <w:tcW w:w="574"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86" w:lineRule="exact"/>
              <w:ind w:left="108" w:right="242"/>
              <w:jc w:val="left"/>
              <w:rPr>
                <w:rFonts w:ascii="宋体" w:hAnsi="宋体" w:cs="宋体" w:eastAsia="宋体" w:hint="default"/>
                <w:sz w:val="22"/>
                <w:szCs w:val="22"/>
              </w:rPr>
            </w:pPr>
            <w:r>
              <w:rPr>
                <w:rFonts w:ascii="宋体" w:hAnsi="宋体" w:cs="宋体" w:eastAsia="宋体" w:hint="default"/>
                <w:sz w:val="22"/>
                <w:szCs w:val="22"/>
              </w:rPr>
              <w:t>物</w:t>
            </w:r>
            <w:r>
              <w:rPr>
                <w:rFonts w:ascii="宋体" w:hAnsi="宋体" w:cs="宋体" w:eastAsia="宋体" w:hint="default"/>
                <w:w w:val="100"/>
                <w:sz w:val="22"/>
                <w:szCs w:val="22"/>
              </w:rPr>
              <w:t> </w:t>
            </w:r>
            <w:r>
              <w:rPr>
                <w:rFonts w:ascii="宋体" w:hAnsi="宋体" w:cs="宋体" w:eastAsia="宋体" w:hint="default"/>
                <w:sz w:val="22"/>
                <w:szCs w:val="22"/>
              </w:rPr>
              <w:t>流</w:t>
            </w:r>
          </w:p>
        </w:tc>
        <w:tc>
          <w:tcPr>
            <w:tcW w:w="283" w:type="dxa"/>
            <w:tcBorders>
              <w:top w:val="nil" w:sz="6" w:space="0" w:color="auto"/>
              <w:left w:val="nil" w:sz="6" w:space="0" w:color="auto"/>
              <w:bottom w:val="nil" w:sz="6" w:space="0" w:color="auto"/>
              <w:right w:val="nil" w:sz="6" w:space="0" w:color="auto"/>
            </w:tcBorders>
          </w:tcPr>
          <w:p>
            <w:pPr/>
          </w:p>
        </w:tc>
        <w:tc>
          <w:tcPr>
            <w:tcW w:w="88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5"/>
              <w:jc w:val="right"/>
              <w:rPr>
                <w:rFonts w:ascii="Arial" w:hAnsi="Arial" w:cs="Arial" w:eastAsia="Arial" w:hint="default"/>
                <w:sz w:val="18"/>
                <w:szCs w:val="18"/>
              </w:rPr>
            </w:pPr>
            <w:r>
              <w:rPr>
                <w:rFonts w:ascii="Arial"/>
                <w:w w:val="95"/>
                <w:sz w:val="18"/>
              </w:rPr>
              <w:t>10.00</w:t>
            </w:r>
            <w:r>
              <w:rPr>
                <w:rFonts w:ascii="Arial"/>
                <w:sz w:val="18"/>
              </w:rPr>
            </w:r>
          </w:p>
        </w:tc>
        <w:tc>
          <w:tcPr>
            <w:tcW w:w="235" w:type="dxa"/>
            <w:tcBorders>
              <w:top w:val="nil" w:sz="6" w:space="0" w:color="auto"/>
              <w:left w:val="nil" w:sz="6" w:space="0" w:color="auto"/>
              <w:bottom w:val="nil" w:sz="6" w:space="0" w:color="auto"/>
              <w:right w:val="nil" w:sz="6" w:space="0" w:color="auto"/>
            </w:tcBorders>
          </w:tcPr>
          <w:p>
            <w:pPr/>
          </w:p>
        </w:tc>
        <w:tc>
          <w:tcPr>
            <w:tcW w:w="691"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86" w:lineRule="exact"/>
              <w:ind w:left="107" w:right="139"/>
              <w:jc w:val="left"/>
              <w:rPr>
                <w:rFonts w:ascii="宋体" w:hAnsi="宋体" w:cs="宋体" w:eastAsia="宋体" w:hint="default"/>
                <w:sz w:val="22"/>
                <w:szCs w:val="22"/>
              </w:rPr>
            </w:pPr>
            <w:r>
              <w:rPr>
                <w:rFonts w:ascii="宋体" w:hAnsi="宋体" w:cs="宋体" w:eastAsia="宋体" w:hint="default"/>
                <w:sz w:val="22"/>
                <w:szCs w:val="22"/>
              </w:rPr>
              <w:t>仓储</w:t>
            </w:r>
            <w:r>
              <w:rPr>
                <w:rFonts w:ascii="宋体" w:hAnsi="宋体" w:cs="宋体" w:eastAsia="宋体" w:hint="default"/>
                <w:w w:val="100"/>
                <w:sz w:val="22"/>
                <w:szCs w:val="22"/>
              </w:rPr>
              <w:t> </w:t>
            </w:r>
            <w:r>
              <w:rPr>
                <w:rFonts w:ascii="宋体" w:hAnsi="宋体" w:cs="宋体" w:eastAsia="宋体" w:hint="default"/>
                <w:sz w:val="22"/>
                <w:szCs w:val="22"/>
              </w:rPr>
              <w:t>服务</w:t>
            </w:r>
          </w:p>
        </w:tc>
        <w:tc>
          <w:tcPr>
            <w:tcW w:w="235" w:type="dxa"/>
            <w:tcBorders>
              <w:top w:val="nil" w:sz="6" w:space="0" w:color="auto"/>
              <w:left w:val="nil" w:sz="6" w:space="0" w:color="auto"/>
              <w:bottom w:val="nil" w:sz="6" w:space="0" w:color="auto"/>
              <w:right w:val="nil" w:sz="6" w:space="0" w:color="auto"/>
            </w:tcBorders>
          </w:tcPr>
          <w:p>
            <w:pPr/>
          </w:p>
        </w:tc>
        <w:tc>
          <w:tcPr>
            <w:tcW w:w="506" w:type="dxa"/>
            <w:tcBorders>
              <w:top w:val="single" w:sz="4" w:space="0" w:color="000000"/>
              <w:left w:val="nil" w:sz="6" w:space="0" w:color="auto"/>
              <w:bottom w:val="nil" w:sz="6" w:space="0" w:color="auto"/>
              <w:right w:val="nil" w:sz="6" w:space="0" w:color="auto"/>
            </w:tcBorders>
          </w:tcPr>
          <w:p>
            <w:pPr>
              <w:pStyle w:val="TableParagraph"/>
              <w:spacing w:line="248" w:lineRule="exact"/>
              <w:ind w:left="107" w:right="0"/>
              <w:jc w:val="both"/>
              <w:rPr>
                <w:rFonts w:ascii="宋体" w:hAnsi="宋体" w:cs="宋体" w:eastAsia="宋体" w:hint="default"/>
                <w:sz w:val="22"/>
                <w:szCs w:val="22"/>
              </w:rPr>
            </w:pPr>
            <w:r>
              <w:rPr>
                <w:rFonts w:ascii="宋体" w:hAnsi="宋体" w:cs="宋体" w:eastAsia="宋体" w:hint="default"/>
                <w:w w:val="100"/>
                <w:sz w:val="22"/>
                <w:szCs w:val="22"/>
              </w:rPr>
              <w:t>有</w:t>
            </w:r>
          </w:p>
          <w:p>
            <w:pPr>
              <w:pStyle w:val="TableParagraph"/>
              <w:spacing w:line="286" w:lineRule="exact" w:before="27"/>
              <w:ind w:left="107" w:right="175"/>
              <w:jc w:val="both"/>
              <w:rPr>
                <w:rFonts w:ascii="宋体" w:hAnsi="宋体" w:cs="宋体" w:eastAsia="宋体" w:hint="default"/>
                <w:sz w:val="22"/>
                <w:szCs w:val="22"/>
              </w:rPr>
            </w:pPr>
            <w:r>
              <w:rPr>
                <w:rFonts w:ascii="宋体" w:hAnsi="宋体" w:cs="宋体" w:eastAsia="宋体" w:hint="default"/>
                <w:sz w:val="22"/>
                <w:szCs w:val="22"/>
              </w:rPr>
              <w:t>限</w:t>
            </w:r>
            <w:r>
              <w:rPr>
                <w:rFonts w:ascii="宋体" w:hAnsi="宋体" w:cs="宋体" w:eastAsia="宋体" w:hint="default"/>
                <w:w w:val="100"/>
                <w:sz w:val="22"/>
                <w:szCs w:val="22"/>
              </w:rPr>
              <w:t> </w:t>
            </w:r>
            <w:r>
              <w:rPr>
                <w:rFonts w:ascii="宋体" w:hAnsi="宋体" w:cs="宋体" w:eastAsia="宋体" w:hint="default"/>
                <w:sz w:val="22"/>
                <w:szCs w:val="22"/>
              </w:rPr>
              <w:t>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235" w:type="dxa"/>
            <w:tcBorders>
              <w:top w:val="nil" w:sz="6" w:space="0" w:color="auto"/>
              <w:left w:val="nil" w:sz="6" w:space="0" w:color="auto"/>
              <w:bottom w:val="nil" w:sz="6" w:space="0" w:color="auto"/>
              <w:right w:val="nil" w:sz="6" w:space="0" w:color="auto"/>
            </w:tcBorders>
          </w:tcPr>
          <w:p>
            <w:pPr/>
          </w:p>
        </w:tc>
        <w:tc>
          <w:tcPr>
            <w:tcW w:w="331" w:type="dxa"/>
            <w:tcBorders>
              <w:top w:val="single" w:sz="4" w:space="0" w:color="000000"/>
              <w:left w:val="nil" w:sz="6" w:space="0" w:color="auto"/>
              <w:bottom w:val="nil" w:sz="6" w:space="0" w:color="auto"/>
              <w:right w:val="nil" w:sz="6" w:space="0" w:color="auto"/>
            </w:tcBorders>
          </w:tcPr>
          <w:p>
            <w:pPr>
              <w:pStyle w:val="TableParagraph"/>
              <w:spacing w:line="286" w:lineRule="exact" w:before="131"/>
              <w:ind w:left="108" w:right="0"/>
              <w:jc w:val="both"/>
              <w:rPr>
                <w:rFonts w:ascii="宋体" w:hAnsi="宋体" w:cs="宋体" w:eastAsia="宋体" w:hint="default"/>
                <w:sz w:val="22"/>
                <w:szCs w:val="22"/>
              </w:rPr>
            </w:pPr>
            <w:r>
              <w:rPr>
                <w:rFonts w:ascii="宋体" w:hAnsi="宋体" w:cs="宋体" w:eastAsia="宋体" w:hint="default"/>
                <w:sz w:val="22"/>
                <w:szCs w:val="22"/>
              </w:rPr>
              <w:t>黄</w:t>
            </w:r>
            <w:r>
              <w:rPr>
                <w:rFonts w:ascii="宋体" w:hAnsi="宋体" w:cs="宋体" w:eastAsia="宋体" w:hint="default"/>
                <w:w w:val="100"/>
                <w:sz w:val="22"/>
                <w:szCs w:val="22"/>
              </w:rPr>
              <w:t> </w:t>
            </w:r>
            <w:r>
              <w:rPr>
                <w:rFonts w:ascii="宋体" w:hAnsi="宋体" w:cs="宋体" w:eastAsia="宋体" w:hint="default"/>
                <w:sz w:val="22"/>
                <w:szCs w:val="22"/>
              </w:rPr>
              <w:t>文</w:t>
            </w:r>
            <w:r>
              <w:rPr>
                <w:rFonts w:ascii="宋体" w:hAnsi="宋体" w:cs="宋体" w:eastAsia="宋体" w:hint="default"/>
                <w:w w:val="100"/>
                <w:sz w:val="22"/>
                <w:szCs w:val="22"/>
              </w:rPr>
              <w:t> </w:t>
            </w:r>
            <w:r>
              <w:rPr>
                <w:rFonts w:ascii="宋体" w:hAnsi="宋体" w:cs="宋体" w:eastAsia="宋体" w:hint="default"/>
                <w:sz w:val="22"/>
                <w:szCs w:val="22"/>
              </w:rPr>
              <w:t>辉</w:t>
            </w:r>
          </w:p>
        </w:tc>
        <w:tc>
          <w:tcPr>
            <w:tcW w:w="281" w:type="dxa"/>
            <w:tcBorders>
              <w:top w:val="nil" w:sz="6" w:space="0" w:color="auto"/>
              <w:left w:val="nil" w:sz="6" w:space="0" w:color="auto"/>
              <w:bottom w:val="nil" w:sz="6" w:space="0" w:color="auto"/>
              <w:right w:val="nil" w:sz="6" w:space="0" w:color="auto"/>
            </w:tcBorders>
          </w:tcPr>
          <w:p>
            <w:pPr/>
          </w:p>
        </w:tc>
        <w:tc>
          <w:tcPr>
            <w:tcW w:w="91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4"/>
              <w:jc w:val="right"/>
              <w:rPr>
                <w:rFonts w:ascii="Arial" w:hAnsi="Arial" w:cs="Arial" w:eastAsia="Arial" w:hint="default"/>
                <w:sz w:val="18"/>
                <w:szCs w:val="18"/>
              </w:rPr>
            </w:pPr>
            <w:r>
              <w:rPr>
                <w:rFonts w:ascii="Arial"/>
                <w:w w:val="95"/>
                <w:sz w:val="18"/>
              </w:rPr>
              <w:t>10.00</w:t>
            </w:r>
            <w:r>
              <w:rPr>
                <w:rFonts w:ascii="Arial"/>
                <w:sz w:val="18"/>
              </w:rPr>
            </w:r>
          </w:p>
        </w:tc>
        <w:tc>
          <w:tcPr>
            <w:tcW w:w="235" w:type="dxa"/>
            <w:tcBorders>
              <w:top w:val="nil" w:sz="6" w:space="0" w:color="auto"/>
              <w:left w:val="nil" w:sz="6" w:space="0" w:color="auto"/>
              <w:bottom w:val="nil" w:sz="6" w:space="0" w:color="auto"/>
              <w:right w:val="nil" w:sz="6" w:space="0" w:color="auto"/>
            </w:tcBorders>
          </w:tcPr>
          <w:p>
            <w:pPr/>
          </w:p>
        </w:tc>
        <w:tc>
          <w:tcPr>
            <w:tcW w:w="105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3"/>
              <w:ind w:right="103"/>
              <w:jc w:val="right"/>
              <w:rPr>
                <w:rFonts w:ascii="Arial" w:hAnsi="Arial" w:cs="Arial" w:eastAsia="Arial" w:hint="default"/>
                <w:sz w:val="22"/>
                <w:szCs w:val="22"/>
              </w:rPr>
            </w:pPr>
            <w:r>
              <w:rPr>
                <w:rFonts w:ascii="Arial"/>
                <w:sz w:val="22"/>
              </w:rPr>
              <w:t>---</w:t>
            </w:r>
          </w:p>
        </w:tc>
      </w:tr>
      <w:tr>
        <w:trPr>
          <w:trHeight w:val="1140" w:hRule="exact"/>
        </w:trPr>
        <w:tc>
          <w:tcPr>
            <w:tcW w:w="1560" w:type="dxa"/>
            <w:tcBorders>
              <w:top w:val="nil" w:sz="6" w:space="0" w:color="auto"/>
              <w:left w:val="nil" w:sz="6" w:space="0" w:color="auto"/>
              <w:bottom w:val="nil" w:sz="6" w:space="0" w:color="auto"/>
              <w:right w:val="nil" w:sz="6" w:space="0" w:color="auto"/>
            </w:tcBorders>
          </w:tcPr>
          <w:p>
            <w:pPr>
              <w:pStyle w:val="TableParagraph"/>
              <w:spacing w:line="286" w:lineRule="exact" w:before="135"/>
              <w:ind w:left="108" w:right="128"/>
              <w:jc w:val="both"/>
              <w:rPr>
                <w:rFonts w:ascii="宋体" w:hAnsi="宋体" w:cs="宋体" w:eastAsia="宋体" w:hint="default"/>
                <w:sz w:val="22"/>
                <w:szCs w:val="22"/>
              </w:rPr>
            </w:pPr>
            <w:r>
              <w:rPr>
                <w:rFonts w:ascii="宋体" w:hAnsi="宋体" w:cs="宋体" w:eastAsia="宋体" w:hint="default"/>
                <w:spacing w:val="-1"/>
                <w:sz w:val="22"/>
                <w:szCs w:val="22"/>
              </w:rPr>
              <w:t>武汉市爱施德</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pacing w:val="-1"/>
                <w:sz w:val="22"/>
                <w:szCs w:val="22"/>
              </w:rPr>
              <w:t>仓储服务有限</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公司</w:t>
            </w:r>
          </w:p>
        </w:tc>
        <w:tc>
          <w:tcPr>
            <w:tcW w:w="283"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50"/>
              <w:jc w:val="center"/>
              <w:rPr>
                <w:rFonts w:ascii="宋体" w:hAnsi="宋体" w:cs="宋体" w:eastAsia="宋体" w:hint="default"/>
                <w:sz w:val="22"/>
                <w:szCs w:val="22"/>
              </w:rPr>
            </w:pPr>
            <w:r>
              <w:rPr>
                <w:rFonts w:ascii="宋体" w:hAnsi="宋体" w:cs="宋体" w:eastAsia="宋体" w:hint="default"/>
                <w:sz w:val="22"/>
                <w:szCs w:val="22"/>
              </w:rPr>
              <w:t>全资</w:t>
            </w:r>
          </w:p>
        </w:tc>
        <w:tc>
          <w:tcPr>
            <w:tcW w:w="281"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86" w:lineRule="exact"/>
              <w:ind w:left="108" w:right="95"/>
              <w:jc w:val="left"/>
              <w:rPr>
                <w:rFonts w:ascii="宋体" w:hAnsi="宋体" w:cs="宋体" w:eastAsia="宋体" w:hint="default"/>
                <w:sz w:val="22"/>
                <w:szCs w:val="22"/>
              </w:rPr>
            </w:pPr>
            <w:r>
              <w:rPr>
                <w:rFonts w:ascii="宋体" w:hAnsi="宋体" w:cs="宋体" w:eastAsia="宋体" w:hint="default"/>
                <w:sz w:val="22"/>
                <w:szCs w:val="22"/>
              </w:rPr>
              <w:t>武</w:t>
            </w:r>
            <w:r>
              <w:rPr>
                <w:rFonts w:ascii="宋体" w:hAnsi="宋体" w:cs="宋体" w:eastAsia="宋体" w:hint="default"/>
                <w:w w:val="100"/>
                <w:sz w:val="22"/>
                <w:szCs w:val="22"/>
              </w:rPr>
              <w:t> </w:t>
            </w:r>
            <w:r>
              <w:rPr>
                <w:rFonts w:ascii="宋体" w:hAnsi="宋体" w:cs="宋体" w:eastAsia="宋体" w:hint="default"/>
                <w:sz w:val="22"/>
                <w:szCs w:val="22"/>
              </w:rPr>
              <w:t>汉</w:t>
            </w:r>
          </w:p>
        </w:tc>
        <w:tc>
          <w:tcPr>
            <w:tcW w:w="283" w:type="dxa"/>
            <w:tcBorders>
              <w:top w:val="nil" w:sz="6" w:space="0" w:color="auto"/>
              <w:left w:val="nil" w:sz="6" w:space="0" w:color="auto"/>
              <w:bottom w:val="nil" w:sz="6" w:space="0" w:color="auto"/>
              <w:right w:val="nil" w:sz="6" w:space="0" w:color="auto"/>
            </w:tcBorders>
          </w:tcPr>
          <w:p>
            <w:pP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86" w:lineRule="exact"/>
              <w:ind w:left="108" w:right="242"/>
              <w:jc w:val="left"/>
              <w:rPr>
                <w:rFonts w:ascii="宋体" w:hAnsi="宋体" w:cs="宋体" w:eastAsia="宋体" w:hint="default"/>
                <w:sz w:val="22"/>
                <w:szCs w:val="22"/>
              </w:rPr>
            </w:pPr>
            <w:r>
              <w:rPr>
                <w:rFonts w:ascii="宋体" w:hAnsi="宋体" w:cs="宋体" w:eastAsia="宋体" w:hint="default"/>
                <w:sz w:val="22"/>
                <w:szCs w:val="22"/>
              </w:rPr>
              <w:t>物</w:t>
            </w:r>
            <w:r>
              <w:rPr>
                <w:rFonts w:ascii="宋体" w:hAnsi="宋体" w:cs="宋体" w:eastAsia="宋体" w:hint="default"/>
                <w:w w:val="100"/>
                <w:sz w:val="22"/>
                <w:szCs w:val="22"/>
              </w:rPr>
              <w:t> </w:t>
            </w:r>
            <w:r>
              <w:rPr>
                <w:rFonts w:ascii="宋体" w:hAnsi="宋体" w:cs="宋体" w:eastAsia="宋体" w:hint="default"/>
                <w:sz w:val="22"/>
                <w:szCs w:val="22"/>
              </w:rPr>
              <w:t>流</w:t>
            </w:r>
          </w:p>
        </w:tc>
        <w:tc>
          <w:tcPr>
            <w:tcW w:w="283"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5"/>
              <w:jc w:val="right"/>
              <w:rPr>
                <w:rFonts w:ascii="Arial" w:hAnsi="Arial" w:cs="Arial" w:eastAsia="Arial" w:hint="default"/>
                <w:sz w:val="18"/>
                <w:szCs w:val="18"/>
              </w:rPr>
            </w:pPr>
            <w:r>
              <w:rPr>
                <w:rFonts w:ascii="Arial"/>
                <w:w w:val="95"/>
                <w:sz w:val="18"/>
              </w:rPr>
              <w:t>10.00</w:t>
            </w:r>
            <w:r>
              <w:rPr>
                <w:rFonts w:ascii="Arial"/>
                <w:sz w:val="18"/>
              </w:rPr>
            </w:r>
          </w:p>
        </w:tc>
        <w:tc>
          <w:tcPr>
            <w:tcW w:w="235" w:type="dxa"/>
            <w:tcBorders>
              <w:top w:val="nil" w:sz="6" w:space="0" w:color="auto"/>
              <w:left w:val="nil" w:sz="6" w:space="0" w:color="auto"/>
              <w:bottom w:val="nil" w:sz="6" w:space="0" w:color="auto"/>
              <w:right w:val="nil" w:sz="6" w:space="0" w:color="auto"/>
            </w:tcBorders>
          </w:tcPr>
          <w:p>
            <w:pPr/>
          </w:p>
        </w:tc>
        <w:tc>
          <w:tcPr>
            <w:tcW w:w="69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86" w:lineRule="exact"/>
              <w:ind w:left="107" w:right="139"/>
              <w:jc w:val="left"/>
              <w:rPr>
                <w:rFonts w:ascii="宋体" w:hAnsi="宋体" w:cs="宋体" w:eastAsia="宋体" w:hint="default"/>
                <w:sz w:val="22"/>
                <w:szCs w:val="22"/>
              </w:rPr>
            </w:pPr>
            <w:r>
              <w:rPr>
                <w:rFonts w:ascii="宋体" w:hAnsi="宋体" w:cs="宋体" w:eastAsia="宋体" w:hint="default"/>
                <w:sz w:val="22"/>
                <w:szCs w:val="22"/>
              </w:rPr>
              <w:t>仓储</w:t>
            </w:r>
            <w:r>
              <w:rPr>
                <w:rFonts w:ascii="宋体" w:hAnsi="宋体" w:cs="宋体" w:eastAsia="宋体" w:hint="default"/>
                <w:w w:val="100"/>
                <w:sz w:val="22"/>
                <w:szCs w:val="22"/>
              </w:rPr>
              <w:t> </w:t>
            </w:r>
            <w:r>
              <w:rPr>
                <w:rFonts w:ascii="宋体" w:hAnsi="宋体" w:cs="宋体" w:eastAsia="宋体" w:hint="default"/>
                <w:sz w:val="22"/>
                <w:szCs w:val="22"/>
              </w:rPr>
              <w:t>服务</w:t>
            </w:r>
          </w:p>
        </w:tc>
        <w:tc>
          <w:tcPr>
            <w:tcW w:w="235" w:type="dxa"/>
            <w:tcBorders>
              <w:top w:val="nil" w:sz="6" w:space="0" w:color="auto"/>
              <w:left w:val="nil" w:sz="6" w:space="0" w:color="auto"/>
              <w:bottom w:val="nil" w:sz="6" w:space="0" w:color="auto"/>
              <w:right w:val="nil" w:sz="6" w:space="0" w:color="auto"/>
            </w:tcBorders>
          </w:tcPr>
          <w:p>
            <w:pPr/>
          </w:p>
        </w:tc>
        <w:tc>
          <w:tcPr>
            <w:tcW w:w="506" w:type="dxa"/>
            <w:tcBorders>
              <w:top w:val="nil" w:sz="6" w:space="0" w:color="auto"/>
              <w:left w:val="nil" w:sz="6" w:space="0" w:color="auto"/>
              <w:bottom w:val="nil" w:sz="6" w:space="0" w:color="auto"/>
              <w:right w:val="nil" w:sz="6" w:space="0" w:color="auto"/>
            </w:tcBorders>
          </w:tcPr>
          <w:p>
            <w:pPr>
              <w:pStyle w:val="TableParagraph"/>
              <w:spacing w:line="251" w:lineRule="exact"/>
              <w:ind w:left="107" w:right="0"/>
              <w:jc w:val="both"/>
              <w:rPr>
                <w:rFonts w:ascii="宋体" w:hAnsi="宋体" w:cs="宋体" w:eastAsia="宋体" w:hint="default"/>
                <w:sz w:val="22"/>
                <w:szCs w:val="22"/>
              </w:rPr>
            </w:pPr>
            <w:r>
              <w:rPr>
                <w:rFonts w:ascii="宋体" w:hAnsi="宋体" w:cs="宋体" w:eastAsia="宋体" w:hint="default"/>
                <w:w w:val="100"/>
                <w:sz w:val="22"/>
                <w:szCs w:val="22"/>
              </w:rPr>
              <w:t>有</w:t>
            </w:r>
          </w:p>
          <w:p>
            <w:pPr>
              <w:pStyle w:val="TableParagraph"/>
              <w:spacing w:line="286" w:lineRule="exact" w:before="26"/>
              <w:ind w:left="107" w:right="175"/>
              <w:jc w:val="both"/>
              <w:rPr>
                <w:rFonts w:ascii="宋体" w:hAnsi="宋体" w:cs="宋体" w:eastAsia="宋体" w:hint="default"/>
                <w:sz w:val="22"/>
                <w:szCs w:val="22"/>
              </w:rPr>
            </w:pPr>
            <w:r>
              <w:rPr>
                <w:rFonts w:ascii="宋体" w:hAnsi="宋体" w:cs="宋体" w:eastAsia="宋体" w:hint="default"/>
                <w:sz w:val="22"/>
                <w:szCs w:val="22"/>
              </w:rPr>
              <w:t>限</w:t>
            </w:r>
            <w:r>
              <w:rPr>
                <w:rFonts w:ascii="宋体" w:hAnsi="宋体" w:cs="宋体" w:eastAsia="宋体" w:hint="default"/>
                <w:w w:val="100"/>
                <w:sz w:val="22"/>
                <w:szCs w:val="22"/>
              </w:rPr>
              <w:t> </w:t>
            </w:r>
            <w:r>
              <w:rPr>
                <w:rFonts w:ascii="宋体" w:hAnsi="宋体" w:cs="宋体" w:eastAsia="宋体" w:hint="default"/>
                <w:sz w:val="22"/>
                <w:szCs w:val="22"/>
              </w:rPr>
              <w:t>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235" w:type="dxa"/>
            <w:tcBorders>
              <w:top w:val="nil" w:sz="6" w:space="0" w:color="auto"/>
              <w:left w:val="nil" w:sz="6" w:space="0" w:color="auto"/>
              <w:bottom w:val="nil" w:sz="6" w:space="0" w:color="auto"/>
              <w:right w:val="nil" w:sz="6" w:space="0" w:color="auto"/>
            </w:tcBorders>
          </w:tcPr>
          <w:p>
            <w:pPr/>
          </w:p>
        </w:tc>
        <w:tc>
          <w:tcPr>
            <w:tcW w:w="331" w:type="dxa"/>
            <w:tcBorders>
              <w:top w:val="nil" w:sz="6" w:space="0" w:color="auto"/>
              <w:left w:val="nil" w:sz="6" w:space="0" w:color="auto"/>
              <w:bottom w:val="nil" w:sz="6" w:space="0" w:color="auto"/>
              <w:right w:val="nil" w:sz="6" w:space="0" w:color="auto"/>
            </w:tcBorders>
          </w:tcPr>
          <w:p>
            <w:pPr>
              <w:pStyle w:val="TableParagraph"/>
              <w:spacing w:line="286" w:lineRule="exact" w:before="135"/>
              <w:ind w:left="108" w:right="0"/>
              <w:jc w:val="both"/>
              <w:rPr>
                <w:rFonts w:ascii="宋体" w:hAnsi="宋体" w:cs="宋体" w:eastAsia="宋体" w:hint="default"/>
                <w:sz w:val="22"/>
                <w:szCs w:val="22"/>
              </w:rPr>
            </w:pPr>
            <w:r>
              <w:rPr>
                <w:rFonts w:ascii="宋体" w:hAnsi="宋体" w:cs="宋体" w:eastAsia="宋体" w:hint="default"/>
                <w:sz w:val="22"/>
                <w:szCs w:val="22"/>
              </w:rPr>
              <w:t>黄</w:t>
            </w:r>
            <w:r>
              <w:rPr>
                <w:rFonts w:ascii="宋体" w:hAnsi="宋体" w:cs="宋体" w:eastAsia="宋体" w:hint="default"/>
                <w:w w:val="100"/>
                <w:sz w:val="22"/>
                <w:szCs w:val="22"/>
              </w:rPr>
              <w:t> </w:t>
            </w:r>
            <w:r>
              <w:rPr>
                <w:rFonts w:ascii="宋体" w:hAnsi="宋体" w:cs="宋体" w:eastAsia="宋体" w:hint="default"/>
                <w:sz w:val="22"/>
                <w:szCs w:val="22"/>
              </w:rPr>
              <w:t>文</w:t>
            </w:r>
            <w:r>
              <w:rPr>
                <w:rFonts w:ascii="宋体" w:hAnsi="宋体" w:cs="宋体" w:eastAsia="宋体" w:hint="default"/>
                <w:w w:val="100"/>
                <w:sz w:val="22"/>
                <w:szCs w:val="22"/>
              </w:rPr>
              <w:t> </w:t>
            </w:r>
            <w:r>
              <w:rPr>
                <w:rFonts w:ascii="宋体" w:hAnsi="宋体" w:cs="宋体" w:eastAsia="宋体" w:hint="default"/>
                <w:sz w:val="22"/>
                <w:szCs w:val="22"/>
              </w:rPr>
              <w:t>辉</w:t>
            </w:r>
          </w:p>
        </w:tc>
        <w:tc>
          <w:tcPr>
            <w:tcW w:w="281"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4"/>
              <w:jc w:val="right"/>
              <w:rPr>
                <w:rFonts w:ascii="Arial" w:hAnsi="Arial" w:cs="Arial" w:eastAsia="Arial" w:hint="default"/>
                <w:sz w:val="18"/>
                <w:szCs w:val="18"/>
              </w:rPr>
            </w:pPr>
            <w:r>
              <w:rPr>
                <w:rFonts w:ascii="Arial"/>
                <w:w w:val="95"/>
                <w:sz w:val="18"/>
              </w:rPr>
              <w:t>10.00</w:t>
            </w:r>
            <w:r>
              <w:rPr>
                <w:rFonts w:ascii="Arial"/>
                <w:sz w:val="18"/>
              </w:rPr>
            </w:r>
          </w:p>
        </w:tc>
        <w:tc>
          <w:tcPr>
            <w:tcW w:w="235"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7"/>
              <w:ind w:right="103"/>
              <w:jc w:val="right"/>
              <w:rPr>
                <w:rFonts w:ascii="Arial" w:hAnsi="Arial" w:cs="Arial" w:eastAsia="Arial" w:hint="default"/>
                <w:sz w:val="22"/>
                <w:szCs w:val="22"/>
              </w:rPr>
            </w:pPr>
            <w:r>
              <w:rPr>
                <w:rFonts w:ascii="Arial"/>
                <w:sz w:val="22"/>
              </w:rPr>
              <w:t>---</w:t>
            </w:r>
          </w:p>
        </w:tc>
      </w:tr>
      <w:tr>
        <w:trPr>
          <w:trHeight w:val="1143" w:hRule="exact"/>
        </w:trPr>
        <w:tc>
          <w:tcPr>
            <w:tcW w:w="1560" w:type="dxa"/>
            <w:tcBorders>
              <w:top w:val="nil" w:sz="6" w:space="0" w:color="auto"/>
              <w:left w:val="nil" w:sz="6" w:space="0" w:color="auto"/>
              <w:bottom w:val="nil" w:sz="6" w:space="0" w:color="auto"/>
              <w:right w:val="nil" w:sz="6" w:space="0" w:color="auto"/>
            </w:tcBorders>
          </w:tcPr>
          <w:p>
            <w:pPr>
              <w:pStyle w:val="TableParagraph"/>
              <w:spacing w:line="237" w:lineRule="auto" w:before="111"/>
              <w:ind w:left="108" w:right="128"/>
              <w:jc w:val="both"/>
              <w:rPr>
                <w:rFonts w:ascii="宋体" w:hAnsi="宋体" w:cs="宋体" w:eastAsia="宋体" w:hint="default"/>
                <w:sz w:val="22"/>
                <w:szCs w:val="22"/>
              </w:rPr>
            </w:pPr>
            <w:r>
              <w:rPr>
                <w:rFonts w:ascii="宋体" w:hAnsi="宋体" w:cs="宋体" w:eastAsia="宋体" w:hint="default"/>
                <w:spacing w:val="-1"/>
                <w:sz w:val="22"/>
                <w:szCs w:val="22"/>
              </w:rPr>
              <w:t>石家庄爱施德</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pacing w:val="-1"/>
                <w:sz w:val="22"/>
                <w:szCs w:val="22"/>
              </w:rPr>
              <w:t>仓储服务有限</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公司</w:t>
            </w:r>
          </w:p>
        </w:tc>
        <w:tc>
          <w:tcPr>
            <w:tcW w:w="283"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50"/>
              <w:jc w:val="center"/>
              <w:rPr>
                <w:rFonts w:ascii="宋体" w:hAnsi="宋体" w:cs="宋体" w:eastAsia="宋体" w:hint="default"/>
                <w:sz w:val="22"/>
                <w:szCs w:val="22"/>
              </w:rPr>
            </w:pPr>
            <w:r>
              <w:rPr>
                <w:rFonts w:ascii="宋体" w:hAnsi="宋体" w:cs="宋体" w:eastAsia="宋体" w:hint="default"/>
                <w:sz w:val="22"/>
                <w:szCs w:val="22"/>
              </w:rPr>
              <w:t>全资</w:t>
            </w:r>
          </w:p>
        </w:tc>
        <w:tc>
          <w:tcPr>
            <w:tcW w:w="281"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Style w:val="TableParagraph"/>
              <w:spacing w:line="237" w:lineRule="auto" w:before="111"/>
              <w:ind w:left="108" w:right="95"/>
              <w:jc w:val="both"/>
              <w:rPr>
                <w:rFonts w:ascii="宋体" w:hAnsi="宋体" w:cs="宋体" w:eastAsia="宋体" w:hint="default"/>
                <w:sz w:val="22"/>
                <w:szCs w:val="22"/>
              </w:rPr>
            </w:pPr>
            <w:r>
              <w:rPr>
                <w:rFonts w:ascii="宋体" w:hAnsi="宋体" w:cs="宋体" w:eastAsia="宋体" w:hint="default"/>
                <w:sz w:val="22"/>
                <w:szCs w:val="22"/>
              </w:rPr>
              <w:t>石</w:t>
            </w:r>
            <w:r>
              <w:rPr>
                <w:rFonts w:ascii="宋体" w:hAnsi="宋体" w:cs="宋体" w:eastAsia="宋体" w:hint="default"/>
                <w:w w:val="100"/>
                <w:sz w:val="22"/>
                <w:szCs w:val="22"/>
              </w:rPr>
              <w:t> </w:t>
            </w:r>
            <w:r>
              <w:rPr>
                <w:rFonts w:ascii="宋体" w:hAnsi="宋体" w:cs="宋体" w:eastAsia="宋体" w:hint="default"/>
                <w:sz w:val="22"/>
                <w:szCs w:val="22"/>
              </w:rPr>
              <w:t>家</w:t>
            </w:r>
            <w:r>
              <w:rPr>
                <w:rFonts w:ascii="宋体" w:hAnsi="宋体" w:cs="宋体" w:eastAsia="宋体" w:hint="default"/>
                <w:w w:val="100"/>
                <w:sz w:val="22"/>
                <w:szCs w:val="22"/>
              </w:rPr>
              <w:t> </w:t>
            </w:r>
            <w:r>
              <w:rPr>
                <w:rFonts w:ascii="宋体" w:hAnsi="宋体" w:cs="宋体" w:eastAsia="宋体" w:hint="default"/>
                <w:sz w:val="22"/>
                <w:szCs w:val="22"/>
              </w:rPr>
              <w:t>庄</w:t>
            </w:r>
          </w:p>
        </w:tc>
        <w:tc>
          <w:tcPr>
            <w:tcW w:w="283" w:type="dxa"/>
            <w:tcBorders>
              <w:top w:val="nil" w:sz="6" w:space="0" w:color="auto"/>
              <w:left w:val="nil" w:sz="6" w:space="0" w:color="auto"/>
              <w:bottom w:val="nil" w:sz="6" w:space="0" w:color="auto"/>
              <w:right w:val="nil" w:sz="6" w:space="0" w:color="auto"/>
            </w:tcBorders>
          </w:tcPr>
          <w:p>
            <w:pP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8" w:right="242"/>
              <w:jc w:val="left"/>
              <w:rPr>
                <w:rFonts w:ascii="宋体" w:hAnsi="宋体" w:cs="宋体" w:eastAsia="宋体" w:hint="default"/>
                <w:sz w:val="22"/>
                <w:szCs w:val="22"/>
              </w:rPr>
            </w:pPr>
            <w:r>
              <w:rPr>
                <w:rFonts w:ascii="宋体" w:hAnsi="宋体" w:cs="宋体" w:eastAsia="宋体" w:hint="default"/>
                <w:sz w:val="22"/>
                <w:szCs w:val="22"/>
              </w:rPr>
              <w:t>物</w:t>
            </w:r>
            <w:r>
              <w:rPr>
                <w:rFonts w:ascii="宋体" w:hAnsi="宋体" w:cs="宋体" w:eastAsia="宋体" w:hint="default"/>
                <w:w w:val="100"/>
                <w:sz w:val="22"/>
                <w:szCs w:val="22"/>
              </w:rPr>
              <w:t> </w:t>
            </w:r>
            <w:r>
              <w:rPr>
                <w:rFonts w:ascii="宋体" w:hAnsi="宋体" w:cs="宋体" w:eastAsia="宋体" w:hint="default"/>
                <w:sz w:val="22"/>
                <w:szCs w:val="22"/>
              </w:rPr>
              <w:t>流</w:t>
            </w:r>
          </w:p>
        </w:tc>
        <w:tc>
          <w:tcPr>
            <w:tcW w:w="283"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5"/>
              <w:jc w:val="right"/>
              <w:rPr>
                <w:rFonts w:ascii="Arial" w:hAnsi="Arial" w:cs="Arial" w:eastAsia="Arial" w:hint="default"/>
                <w:sz w:val="18"/>
                <w:szCs w:val="18"/>
              </w:rPr>
            </w:pPr>
            <w:r>
              <w:rPr>
                <w:rFonts w:ascii="Arial"/>
                <w:w w:val="95"/>
                <w:sz w:val="18"/>
              </w:rPr>
              <w:t>10.00</w:t>
            </w:r>
            <w:r>
              <w:rPr>
                <w:rFonts w:ascii="Arial"/>
                <w:sz w:val="18"/>
              </w:rPr>
            </w:r>
          </w:p>
        </w:tc>
        <w:tc>
          <w:tcPr>
            <w:tcW w:w="235" w:type="dxa"/>
            <w:tcBorders>
              <w:top w:val="nil" w:sz="6" w:space="0" w:color="auto"/>
              <w:left w:val="nil" w:sz="6" w:space="0" w:color="auto"/>
              <w:bottom w:val="nil" w:sz="6" w:space="0" w:color="auto"/>
              <w:right w:val="nil" w:sz="6" w:space="0" w:color="auto"/>
            </w:tcBorders>
          </w:tcPr>
          <w:p>
            <w:pPr/>
          </w:p>
        </w:tc>
        <w:tc>
          <w:tcPr>
            <w:tcW w:w="69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7" w:right="139"/>
              <w:jc w:val="left"/>
              <w:rPr>
                <w:rFonts w:ascii="宋体" w:hAnsi="宋体" w:cs="宋体" w:eastAsia="宋体" w:hint="default"/>
                <w:sz w:val="22"/>
                <w:szCs w:val="22"/>
              </w:rPr>
            </w:pPr>
            <w:r>
              <w:rPr>
                <w:rFonts w:ascii="宋体" w:hAnsi="宋体" w:cs="宋体" w:eastAsia="宋体" w:hint="default"/>
                <w:sz w:val="22"/>
                <w:szCs w:val="22"/>
              </w:rPr>
              <w:t>仓储</w:t>
            </w:r>
            <w:r>
              <w:rPr>
                <w:rFonts w:ascii="宋体" w:hAnsi="宋体" w:cs="宋体" w:eastAsia="宋体" w:hint="default"/>
                <w:w w:val="100"/>
                <w:sz w:val="22"/>
                <w:szCs w:val="22"/>
              </w:rPr>
              <w:t> </w:t>
            </w:r>
            <w:r>
              <w:rPr>
                <w:rFonts w:ascii="宋体" w:hAnsi="宋体" w:cs="宋体" w:eastAsia="宋体" w:hint="default"/>
                <w:sz w:val="22"/>
                <w:szCs w:val="22"/>
              </w:rPr>
              <w:t>服务</w:t>
            </w:r>
          </w:p>
        </w:tc>
        <w:tc>
          <w:tcPr>
            <w:tcW w:w="235" w:type="dxa"/>
            <w:tcBorders>
              <w:top w:val="nil" w:sz="6" w:space="0" w:color="auto"/>
              <w:left w:val="nil" w:sz="6" w:space="0" w:color="auto"/>
              <w:bottom w:val="nil" w:sz="6" w:space="0" w:color="auto"/>
              <w:right w:val="nil" w:sz="6" w:space="0" w:color="auto"/>
            </w:tcBorders>
          </w:tcPr>
          <w:p>
            <w:pPr/>
          </w:p>
        </w:tc>
        <w:tc>
          <w:tcPr>
            <w:tcW w:w="506" w:type="dxa"/>
            <w:tcBorders>
              <w:top w:val="nil" w:sz="6" w:space="0" w:color="auto"/>
              <w:left w:val="nil" w:sz="6" w:space="0" w:color="auto"/>
              <w:bottom w:val="nil" w:sz="6" w:space="0" w:color="auto"/>
              <w:right w:val="nil" w:sz="6" w:space="0" w:color="auto"/>
            </w:tcBorders>
          </w:tcPr>
          <w:p>
            <w:pPr>
              <w:pStyle w:val="TableParagraph"/>
              <w:spacing w:line="252" w:lineRule="exact"/>
              <w:ind w:left="107" w:right="0"/>
              <w:jc w:val="both"/>
              <w:rPr>
                <w:rFonts w:ascii="宋体" w:hAnsi="宋体" w:cs="宋体" w:eastAsia="宋体" w:hint="default"/>
                <w:sz w:val="22"/>
                <w:szCs w:val="22"/>
              </w:rPr>
            </w:pPr>
            <w:r>
              <w:rPr>
                <w:rFonts w:ascii="宋体" w:hAnsi="宋体" w:cs="宋体" w:eastAsia="宋体" w:hint="default"/>
                <w:w w:val="100"/>
                <w:sz w:val="22"/>
                <w:szCs w:val="22"/>
              </w:rPr>
              <w:t>有</w:t>
            </w:r>
          </w:p>
          <w:p>
            <w:pPr>
              <w:pStyle w:val="TableParagraph"/>
              <w:spacing w:line="286" w:lineRule="exact" w:before="27"/>
              <w:ind w:left="107" w:right="175"/>
              <w:jc w:val="both"/>
              <w:rPr>
                <w:rFonts w:ascii="宋体" w:hAnsi="宋体" w:cs="宋体" w:eastAsia="宋体" w:hint="default"/>
                <w:sz w:val="22"/>
                <w:szCs w:val="22"/>
              </w:rPr>
            </w:pPr>
            <w:r>
              <w:rPr>
                <w:rFonts w:ascii="宋体" w:hAnsi="宋体" w:cs="宋体" w:eastAsia="宋体" w:hint="default"/>
                <w:sz w:val="22"/>
                <w:szCs w:val="22"/>
              </w:rPr>
              <w:t>限</w:t>
            </w:r>
            <w:r>
              <w:rPr>
                <w:rFonts w:ascii="宋体" w:hAnsi="宋体" w:cs="宋体" w:eastAsia="宋体" w:hint="default"/>
                <w:w w:val="100"/>
                <w:sz w:val="22"/>
                <w:szCs w:val="22"/>
              </w:rPr>
              <w:t> </w:t>
            </w:r>
            <w:r>
              <w:rPr>
                <w:rFonts w:ascii="宋体" w:hAnsi="宋体" w:cs="宋体" w:eastAsia="宋体" w:hint="default"/>
                <w:sz w:val="22"/>
                <w:szCs w:val="22"/>
              </w:rPr>
              <w:t>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235" w:type="dxa"/>
            <w:tcBorders>
              <w:top w:val="nil" w:sz="6" w:space="0" w:color="auto"/>
              <w:left w:val="nil" w:sz="6" w:space="0" w:color="auto"/>
              <w:bottom w:val="nil" w:sz="6" w:space="0" w:color="auto"/>
              <w:right w:val="nil" w:sz="6" w:space="0" w:color="auto"/>
            </w:tcBorders>
          </w:tcPr>
          <w:p>
            <w:pPr/>
          </w:p>
        </w:tc>
        <w:tc>
          <w:tcPr>
            <w:tcW w:w="331" w:type="dxa"/>
            <w:tcBorders>
              <w:top w:val="nil" w:sz="6" w:space="0" w:color="auto"/>
              <w:left w:val="nil" w:sz="6" w:space="0" w:color="auto"/>
              <w:bottom w:val="nil" w:sz="6" w:space="0" w:color="auto"/>
              <w:right w:val="nil" w:sz="6" w:space="0" w:color="auto"/>
            </w:tcBorders>
          </w:tcPr>
          <w:p>
            <w:pPr>
              <w:pStyle w:val="TableParagraph"/>
              <w:spacing w:line="237" w:lineRule="auto" w:before="111"/>
              <w:ind w:left="108" w:right="0"/>
              <w:jc w:val="both"/>
              <w:rPr>
                <w:rFonts w:ascii="宋体" w:hAnsi="宋体" w:cs="宋体" w:eastAsia="宋体" w:hint="default"/>
                <w:sz w:val="22"/>
                <w:szCs w:val="22"/>
              </w:rPr>
            </w:pPr>
            <w:r>
              <w:rPr>
                <w:rFonts w:ascii="宋体" w:hAnsi="宋体" w:cs="宋体" w:eastAsia="宋体" w:hint="default"/>
                <w:sz w:val="22"/>
                <w:szCs w:val="22"/>
              </w:rPr>
              <w:t>黄</w:t>
            </w:r>
            <w:r>
              <w:rPr>
                <w:rFonts w:ascii="宋体" w:hAnsi="宋体" w:cs="宋体" w:eastAsia="宋体" w:hint="default"/>
                <w:w w:val="100"/>
                <w:sz w:val="22"/>
                <w:szCs w:val="22"/>
              </w:rPr>
              <w:t> </w:t>
            </w:r>
            <w:r>
              <w:rPr>
                <w:rFonts w:ascii="宋体" w:hAnsi="宋体" w:cs="宋体" w:eastAsia="宋体" w:hint="default"/>
                <w:sz w:val="22"/>
                <w:szCs w:val="22"/>
              </w:rPr>
              <w:t>文</w:t>
            </w:r>
            <w:r>
              <w:rPr>
                <w:rFonts w:ascii="宋体" w:hAnsi="宋体" w:cs="宋体" w:eastAsia="宋体" w:hint="default"/>
                <w:w w:val="100"/>
                <w:sz w:val="22"/>
                <w:szCs w:val="22"/>
              </w:rPr>
              <w:t> </w:t>
            </w:r>
            <w:r>
              <w:rPr>
                <w:rFonts w:ascii="宋体" w:hAnsi="宋体" w:cs="宋体" w:eastAsia="宋体" w:hint="default"/>
                <w:sz w:val="22"/>
                <w:szCs w:val="22"/>
              </w:rPr>
              <w:t>辉</w:t>
            </w:r>
          </w:p>
        </w:tc>
        <w:tc>
          <w:tcPr>
            <w:tcW w:w="281"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4"/>
              <w:jc w:val="right"/>
              <w:rPr>
                <w:rFonts w:ascii="Arial" w:hAnsi="Arial" w:cs="Arial" w:eastAsia="Arial" w:hint="default"/>
                <w:sz w:val="18"/>
                <w:szCs w:val="18"/>
              </w:rPr>
            </w:pPr>
            <w:r>
              <w:rPr>
                <w:rFonts w:ascii="Arial"/>
                <w:w w:val="95"/>
                <w:sz w:val="18"/>
              </w:rPr>
              <w:t>10.00</w:t>
            </w:r>
            <w:r>
              <w:rPr>
                <w:rFonts w:ascii="Arial"/>
                <w:sz w:val="18"/>
              </w:rPr>
            </w:r>
          </w:p>
        </w:tc>
        <w:tc>
          <w:tcPr>
            <w:tcW w:w="235"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7"/>
              <w:ind w:right="103"/>
              <w:jc w:val="right"/>
              <w:rPr>
                <w:rFonts w:ascii="Arial" w:hAnsi="Arial" w:cs="Arial" w:eastAsia="Arial" w:hint="default"/>
                <w:sz w:val="22"/>
                <w:szCs w:val="22"/>
              </w:rPr>
            </w:pPr>
            <w:r>
              <w:rPr>
                <w:rFonts w:ascii="Arial"/>
                <w:sz w:val="22"/>
              </w:rPr>
              <w:t>---</w:t>
            </w:r>
          </w:p>
        </w:tc>
      </w:tr>
      <w:tr>
        <w:trPr>
          <w:trHeight w:val="1140" w:hRule="exact"/>
        </w:trPr>
        <w:tc>
          <w:tcPr>
            <w:tcW w:w="1560" w:type="dxa"/>
            <w:tcBorders>
              <w:top w:val="nil" w:sz="6" w:space="0" w:color="auto"/>
              <w:left w:val="nil" w:sz="6" w:space="0" w:color="auto"/>
              <w:bottom w:val="nil" w:sz="6" w:space="0" w:color="auto"/>
              <w:right w:val="nil" w:sz="6" w:space="0" w:color="auto"/>
            </w:tcBorders>
          </w:tcPr>
          <w:p>
            <w:pPr>
              <w:pStyle w:val="TableParagraph"/>
              <w:spacing w:line="286" w:lineRule="exact" w:before="135"/>
              <w:ind w:left="108" w:right="128"/>
              <w:jc w:val="both"/>
              <w:rPr>
                <w:rFonts w:ascii="宋体" w:hAnsi="宋体" w:cs="宋体" w:eastAsia="宋体" w:hint="default"/>
                <w:sz w:val="22"/>
                <w:szCs w:val="22"/>
              </w:rPr>
            </w:pPr>
            <w:r>
              <w:rPr>
                <w:rFonts w:ascii="宋体" w:hAnsi="宋体" w:cs="宋体" w:eastAsia="宋体" w:hint="default"/>
                <w:spacing w:val="-1"/>
                <w:sz w:val="22"/>
                <w:szCs w:val="22"/>
              </w:rPr>
              <w:t>成都市爱施德</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pacing w:val="-1"/>
                <w:sz w:val="22"/>
                <w:szCs w:val="22"/>
              </w:rPr>
              <w:t>仓储服务有限</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公司</w:t>
            </w:r>
          </w:p>
        </w:tc>
        <w:tc>
          <w:tcPr>
            <w:tcW w:w="283"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30"/>
                <w:szCs w:val="30"/>
              </w:rPr>
            </w:pPr>
          </w:p>
          <w:p>
            <w:pPr>
              <w:pStyle w:val="TableParagraph"/>
              <w:spacing w:line="240" w:lineRule="auto"/>
              <w:ind w:right="50"/>
              <w:jc w:val="center"/>
              <w:rPr>
                <w:rFonts w:ascii="宋体" w:hAnsi="宋体" w:cs="宋体" w:eastAsia="宋体" w:hint="default"/>
                <w:sz w:val="22"/>
                <w:szCs w:val="22"/>
              </w:rPr>
            </w:pPr>
            <w:r>
              <w:rPr>
                <w:rFonts w:ascii="宋体" w:hAnsi="宋体" w:cs="宋体" w:eastAsia="宋体" w:hint="default"/>
                <w:sz w:val="22"/>
                <w:szCs w:val="22"/>
              </w:rPr>
              <w:t>全资</w:t>
            </w:r>
          </w:p>
        </w:tc>
        <w:tc>
          <w:tcPr>
            <w:tcW w:w="281"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86" w:lineRule="exact"/>
              <w:ind w:left="108" w:right="95"/>
              <w:jc w:val="left"/>
              <w:rPr>
                <w:rFonts w:ascii="宋体" w:hAnsi="宋体" w:cs="宋体" w:eastAsia="宋体" w:hint="default"/>
                <w:sz w:val="22"/>
                <w:szCs w:val="22"/>
              </w:rPr>
            </w:pPr>
            <w:r>
              <w:rPr>
                <w:rFonts w:ascii="宋体" w:hAnsi="宋体" w:cs="宋体" w:eastAsia="宋体" w:hint="default"/>
                <w:sz w:val="22"/>
                <w:szCs w:val="22"/>
              </w:rPr>
              <w:t>成</w:t>
            </w:r>
            <w:r>
              <w:rPr>
                <w:rFonts w:ascii="宋体" w:hAnsi="宋体" w:cs="宋体" w:eastAsia="宋体" w:hint="default"/>
                <w:w w:val="100"/>
                <w:sz w:val="22"/>
                <w:szCs w:val="22"/>
              </w:rPr>
              <w:t> </w:t>
            </w:r>
            <w:r>
              <w:rPr>
                <w:rFonts w:ascii="宋体" w:hAnsi="宋体" w:cs="宋体" w:eastAsia="宋体" w:hint="default"/>
                <w:sz w:val="22"/>
                <w:szCs w:val="22"/>
              </w:rPr>
              <w:t>都</w:t>
            </w:r>
          </w:p>
        </w:tc>
        <w:tc>
          <w:tcPr>
            <w:tcW w:w="283" w:type="dxa"/>
            <w:tcBorders>
              <w:top w:val="nil" w:sz="6" w:space="0" w:color="auto"/>
              <w:left w:val="nil" w:sz="6" w:space="0" w:color="auto"/>
              <w:bottom w:val="nil" w:sz="6" w:space="0" w:color="auto"/>
              <w:right w:val="nil" w:sz="6" w:space="0" w:color="auto"/>
            </w:tcBorders>
          </w:tcPr>
          <w:p>
            <w:pP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86" w:lineRule="exact"/>
              <w:ind w:left="108" w:right="242"/>
              <w:jc w:val="left"/>
              <w:rPr>
                <w:rFonts w:ascii="宋体" w:hAnsi="宋体" w:cs="宋体" w:eastAsia="宋体" w:hint="default"/>
                <w:sz w:val="22"/>
                <w:szCs w:val="22"/>
              </w:rPr>
            </w:pPr>
            <w:r>
              <w:rPr>
                <w:rFonts w:ascii="宋体" w:hAnsi="宋体" w:cs="宋体" w:eastAsia="宋体" w:hint="default"/>
                <w:sz w:val="22"/>
                <w:szCs w:val="22"/>
              </w:rPr>
              <w:t>物</w:t>
            </w:r>
            <w:r>
              <w:rPr>
                <w:rFonts w:ascii="宋体" w:hAnsi="宋体" w:cs="宋体" w:eastAsia="宋体" w:hint="default"/>
                <w:w w:val="100"/>
                <w:sz w:val="22"/>
                <w:szCs w:val="22"/>
              </w:rPr>
              <w:t> </w:t>
            </w:r>
            <w:r>
              <w:rPr>
                <w:rFonts w:ascii="宋体" w:hAnsi="宋体" w:cs="宋体" w:eastAsia="宋体" w:hint="default"/>
                <w:sz w:val="22"/>
                <w:szCs w:val="22"/>
              </w:rPr>
              <w:t>流</w:t>
            </w:r>
          </w:p>
        </w:tc>
        <w:tc>
          <w:tcPr>
            <w:tcW w:w="283"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5"/>
              <w:jc w:val="right"/>
              <w:rPr>
                <w:rFonts w:ascii="Arial" w:hAnsi="Arial" w:cs="Arial" w:eastAsia="Arial" w:hint="default"/>
                <w:sz w:val="18"/>
                <w:szCs w:val="18"/>
              </w:rPr>
            </w:pPr>
            <w:r>
              <w:rPr>
                <w:rFonts w:ascii="Arial"/>
                <w:w w:val="95"/>
                <w:sz w:val="18"/>
              </w:rPr>
              <w:t>10.00</w:t>
            </w:r>
            <w:r>
              <w:rPr>
                <w:rFonts w:ascii="Arial"/>
                <w:sz w:val="18"/>
              </w:rPr>
            </w:r>
          </w:p>
        </w:tc>
        <w:tc>
          <w:tcPr>
            <w:tcW w:w="235" w:type="dxa"/>
            <w:tcBorders>
              <w:top w:val="nil" w:sz="6" w:space="0" w:color="auto"/>
              <w:left w:val="nil" w:sz="6" w:space="0" w:color="auto"/>
              <w:bottom w:val="nil" w:sz="6" w:space="0" w:color="auto"/>
              <w:right w:val="nil" w:sz="6" w:space="0" w:color="auto"/>
            </w:tcBorders>
          </w:tcPr>
          <w:p>
            <w:pPr/>
          </w:p>
        </w:tc>
        <w:tc>
          <w:tcPr>
            <w:tcW w:w="69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86" w:lineRule="exact"/>
              <w:ind w:left="107" w:right="139"/>
              <w:jc w:val="left"/>
              <w:rPr>
                <w:rFonts w:ascii="宋体" w:hAnsi="宋体" w:cs="宋体" w:eastAsia="宋体" w:hint="default"/>
                <w:sz w:val="22"/>
                <w:szCs w:val="22"/>
              </w:rPr>
            </w:pPr>
            <w:r>
              <w:rPr>
                <w:rFonts w:ascii="宋体" w:hAnsi="宋体" w:cs="宋体" w:eastAsia="宋体" w:hint="default"/>
                <w:sz w:val="22"/>
                <w:szCs w:val="22"/>
              </w:rPr>
              <w:t>仓储</w:t>
            </w:r>
            <w:r>
              <w:rPr>
                <w:rFonts w:ascii="宋体" w:hAnsi="宋体" w:cs="宋体" w:eastAsia="宋体" w:hint="default"/>
                <w:w w:val="100"/>
                <w:sz w:val="22"/>
                <w:szCs w:val="22"/>
              </w:rPr>
              <w:t> </w:t>
            </w:r>
            <w:r>
              <w:rPr>
                <w:rFonts w:ascii="宋体" w:hAnsi="宋体" w:cs="宋体" w:eastAsia="宋体" w:hint="default"/>
                <w:sz w:val="22"/>
                <w:szCs w:val="22"/>
              </w:rPr>
              <w:t>服务</w:t>
            </w:r>
          </w:p>
        </w:tc>
        <w:tc>
          <w:tcPr>
            <w:tcW w:w="235" w:type="dxa"/>
            <w:tcBorders>
              <w:top w:val="nil" w:sz="6" w:space="0" w:color="auto"/>
              <w:left w:val="nil" w:sz="6" w:space="0" w:color="auto"/>
              <w:bottom w:val="nil" w:sz="6" w:space="0" w:color="auto"/>
              <w:right w:val="nil" w:sz="6" w:space="0" w:color="auto"/>
            </w:tcBorders>
          </w:tcPr>
          <w:p>
            <w:pPr/>
          </w:p>
        </w:tc>
        <w:tc>
          <w:tcPr>
            <w:tcW w:w="506" w:type="dxa"/>
            <w:tcBorders>
              <w:top w:val="nil" w:sz="6" w:space="0" w:color="auto"/>
              <w:left w:val="nil" w:sz="6" w:space="0" w:color="auto"/>
              <w:bottom w:val="nil" w:sz="6" w:space="0" w:color="auto"/>
              <w:right w:val="nil" w:sz="6" w:space="0" w:color="auto"/>
            </w:tcBorders>
          </w:tcPr>
          <w:p>
            <w:pPr>
              <w:pStyle w:val="TableParagraph"/>
              <w:spacing w:line="251" w:lineRule="exact"/>
              <w:ind w:left="107" w:right="0"/>
              <w:jc w:val="both"/>
              <w:rPr>
                <w:rFonts w:ascii="宋体" w:hAnsi="宋体" w:cs="宋体" w:eastAsia="宋体" w:hint="default"/>
                <w:sz w:val="22"/>
                <w:szCs w:val="22"/>
              </w:rPr>
            </w:pPr>
            <w:r>
              <w:rPr>
                <w:rFonts w:ascii="宋体" w:hAnsi="宋体" w:cs="宋体" w:eastAsia="宋体" w:hint="default"/>
                <w:w w:val="100"/>
                <w:sz w:val="22"/>
                <w:szCs w:val="22"/>
              </w:rPr>
              <w:t>有</w:t>
            </w:r>
          </w:p>
          <w:p>
            <w:pPr>
              <w:pStyle w:val="TableParagraph"/>
              <w:spacing w:line="286" w:lineRule="exact" w:before="26"/>
              <w:ind w:left="107" w:right="175"/>
              <w:jc w:val="both"/>
              <w:rPr>
                <w:rFonts w:ascii="宋体" w:hAnsi="宋体" w:cs="宋体" w:eastAsia="宋体" w:hint="default"/>
                <w:sz w:val="22"/>
                <w:szCs w:val="22"/>
              </w:rPr>
            </w:pPr>
            <w:r>
              <w:rPr>
                <w:rFonts w:ascii="宋体" w:hAnsi="宋体" w:cs="宋体" w:eastAsia="宋体" w:hint="default"/>
                <w:sz w:val="22"/>
                <w:szCs w:val="22"/>
              </w:rPr>
              <w:t>限</w:t>
            </w:r>
            <w:r>
              <w:rPr>
                <w:rFonts w:ascii="宋体" w:hAnsi="宋体" w:cs="宋体" w:eastAsia="宋体" w:hint="default"/>
                <w:w w:val="100"/>
                <w:sz w:val="22"/>
                <w:szCs w:val="22"/>
              </w:rPr>
              <w:t> </w:t>
            </w:r>
            <w:r>
              <w:rPr>
                <w:rFonts w:ascii="宋体" w:hAnsi="宋体" w:cs="宋体" w:eastAsia="宋体" w:hint="default"/>
                <w:sz w:val="22"/>
                <w:szCs w:val="22"/>
              </w:rPr>
              <w:t>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235" w:type="dxa"/>
            <w:tcBorders>
              <w:top w:val="nil" w:sz="6" w:space="0" w:color="auto"/>
              <w:left w:val="nil" w:sz="6" w:space="0" w:color="auto"/>
              <w:bottom w:val="nil" w:sz="6" w:space="0" w:color="auto"/>
              <w:right w:val="nil" w:sz="6" w:space="0" w:color="auto"/>
            </w:tcBorders>
          </w:tcPr>
          <w:p>
            <w:pPr/>
          </w:p>
        </w:tc>
        <w:tc>
          <w:tcPr>
            <w:tcW w:w="331" w:type="dxa"/>
            <w:tcBorders>
              <w:top w:val="nil" w:sz="6" w:space="0" w:color="auto"/>
              <w:left w:val="nil" w:sz="6" w:space="0" w:color="auto"/>
              <w:bottom w:val="nil" w:sz="6" w:space="0" w:color="auto"/>
              <w:right w:val="nil" w:sz="6" w:space="0" w:color="auto"/>
            </w:tcBorders>
          </w:tcPr>
          <w:p>
            <w:pPr>
              <w:pStyle w:val="TableParagraph"/>
              <w:spacing w:line="286" w:lineRule="exact" w:before="135"/>
              <w:ind w:left="108" w:right="0"/>
              <w:jc w:val="both"/>
              <w:rPr>
                <w:rFonts w:ascii="宋体" w:hAnsi="宋体" w:cs="宋体" w:eastAsia="宋体" w:hint="default"/>
                <w:sz w:val="22"/>
                <w:szCs w:val="22"/>
              </w:rPr>
            </w:pPr>
            <w:r>
              <w:rPr>
                <w:rFonts w:ascii="宋体" w:hAnsi="宋体" w:cs="宋体" w:eastAsia="宋体" w:hint="default"/>
                <w:sz w:val="22"/>
                <w:szCs w:val="22"/>
              </w:rPr>
              <w:t>黄</w:t>
            </w:r>
            <w:r>
              <w:rPr>
                <w:rFonts w:ascii="宋体" w:hAnsi="宋体" w:cs="宋体" w:eastAsia="宋体" w:hint="default"/>
                <w:w w:val="100"/>
                <w:sz w:val="22"/>
                <w:szCs w:val="22"/>
              </w:rPr>
              <w:t> </w:t>
            </w:r>
            <w:r>
              <w:rPr>
                <w:rFonts w:ascii="宋体" w:hAnsi="宋体" w:cs="宋体" w:eastAsia="宋体" w:hint="default"/>
                <w:sz w:val="22"/>
                <w:szCs w:val="22"/>
              </w:rPr>
              <w:t>文</w:t>
            </w:r>
            <w:r>
              <w:rPr>
                <w:rFonts w:ascii="宋体" w:hAnsi="宋体" w:cs="宋体" w:eastAsia="宋体" w:hint="default"/>
                <w:w w:val="100"/>
                <w:sz w:val="22"/>
                <w:szCs w:val="22"/>
              </w:rPr>
              <w:t> </w:t>
            </w:r>
            <w:r>
              <w:rPr>
                <w:rFonts w:ascii="宋体" w:hAnsi="宋体" w:cs="宋体" w:eastAsia="宋体" w:hint="default"/>
                <w:sz w:val="22"/>
                <w:szCs w:val="22"/>
              </w:rPr>
              <w:t>辉</w:t>
            </w:r>
          </w:p>
        </w:tc>
        <w:tc>
          <w:tcPr>
            <w:tcW w:w="281"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4"/>
              <w:jc w:val="right"/>
              <w:rPr>
                <w:rFonts w:ascii="Arial" w:hAnsi="Arial" w:cs="Arial" w:eastAsia="Arial" w:hint="default"/>
                <w:sz w:val="18"/>
                <w:szCs w:val="18"/>
              </w:rPr>
            </w:pPr>
            <w:r>
              <w:rPr>
                <w:rFonts w:ascii="Arial"/>
                <w:w w:val="95"/>
                <w:sz w:val="18"/>
              </w:rPr>
              <w:t>10.00</w:t>
            </w:r>
            <w:r>
              <w:rPr>
                <w:rFonts w:ascii="Arial"/>
                <w:sz w:val="18"/>
              </w:rPr>
            </w:r>
          </w:p>
        </w:tc>
        <w:tc>
          <w:tcPr>
            <w:tcW w:w="235"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7"/>
              <w:ind w:right="103"/>
              <w:jc w:val="right"/>
              <w:rPr>
                <w:rFonts w:ascii="Arial" w:hAnsi="Arial" w:cs="Arial" w:eastAsia="Arial" w:hint="default"/>
                <w:sz w:val="22"/>
                <w:szCs w:val="22"/>
              </w:rPr>
            </w:pPr>
            <w:r>
              <w:rPr>
                <w:rFonts w:ascii="Arial"/>
                <w:sz w:val="22"/>
              </w:rPr>
              <w:t>---</w:t>
            </w:r>
          </w:p>
        </w:tc>
      </w:tr>
      <w:tr>
        <w:trPr>
          <w:trHeight w:val="1142" w:hRule="exact"/>
        </w:trPr>
        <w:tc>
          <w:tcPr>
            <w:tcW w:w="1560" w:type="dxa"/>
            <w:tcBorders>
              <w:top w:val="nil" w:sz="6" w:space="0" w:color="auto"/>
              <w:left w:val="nil" w:sz="6" w:space="0" w:color="auto"/>
              <w:bottom w:val="nil" w:sz="6" w:space="0" w:color="auto"/>
              <w:right w:val="nil" w:sz="6" w:space="0" w:color="auto"/>
            </w:tcBorders>
          </w:tcPr>
          <w:p>
            <w:pPr>
              <w:pStyle w:val="TableParagraph"/>
              <w:spacing w:line="237" w:lineRule="auto" w:before="111"/>
              <w:ind w:left="108" w:right="128"/>
              <w:jc w:val="both"/>
              <w:rPr>
                <w:rFonts w:ascii="宋体" w:hAnsi="宋体" w:cs="宋体" w:eastAsia="宋体" w:hint="default"/>
                <w:sz w:val="22"/>
                <w:szCs w:val="22"/>
              </w:rPr>
            </w:pPr>
            <w:r>
              <w:rPr>
                <w:rFonts w:ascii="宋体" w:hAnsi="宋体" w:cs="宋体" w:eastAsia="宋体" w:hint="default"/>
                <w:spacing w:val="-1"/>
                <w:sz w:val="22"/>
                <w:szCs w:val="22"/>
              </w:rPr>
              <w:t>沈阳市爱施德</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pacing w:val="-1"/>
                <w:sz w:val="22"/>
                <w:szCs w:val="22"/>
              </w:rPr>
              <w:t>供应链管理有</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限公司</w:t>
            </w:r>
          </w:p>
        </w:tc>
        <w:tc>
          <w:tcPr>
            <w:tcW w:w="283"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50"/>
              <w:jc w:val="center"/>
              <w:rPr>
                <w:rFonts w:ascii="宋体" w:hAnsi="宋体" w:cs="宋体" w:eastAsia="宋体" w:hint="default"/>
                <w:sz w:val="22"/>
                <w:szCs w:val="22"/>
              </w:rPr>
            </w:pPr>
            <w:r>
              <w:rPr>
                <w:rFonts w:ascii="宋体" w:hAnsi="宋体" w:cs="宋体" w:eastAsia="宋体" w:hint="default"/>
                <w:sz w:val="22"/>
                <w:szCs w:val="22"/>
              </w:rPr>
              <w:t>全资</w:t>
            </w:r>
          </w:p>
        </w:tc>
        <w:tc>
          <w:tcPr>
            <w:tcW w:w="281"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8" w:right="95"/>
              <w:jc w:val="left"/>
              <w:rPr>
                <w:rFonts w:ascii="宋体" w:hAnsi="宋体" w:cs="宋体" w:eastAsia="宋体" w:hint="default"/>
                <w:sz w:val="22"/>
                <w:szCs w:val="22"/>
              </w:rPr>
            </w:pPr>
            <w:r>
              <w:rPr>
                <w:rFonts w:ascii="宋体" w:hAnsi="宋体" w:cs="宋体" w:eastAsia="宋体" w:hint="default"/>
                <w:sz w:val="22"/>
                <w:szCs w:val="22"/>
              </w:rPr>
              <w:t>沈</w:t>
            </w:r>
            <w:r>
              <w:rPr>
                <w:rFonts w:ascii="宋体" w:hAnsi="宋体" w:cs="宋体" w:eastAsia="宋体" w:hint="default"/>
                <w:w w:val="100"/>
                <w:sz w:val="22"/>
                <w:szCs w:val="22"/>
              </w:rPr>
              <w:t> </w:t>
            </w:r>
            <w:r>
              <w:rPr>
                <w:rFonts w:ascii="宋体" w:hAnsi="宋体" w:cs="宋体" w:eastAsia="宋体" w:hint="default"/>
                <w:sz w:val="22"/>
                <w:szCs w:val="22"/>
              </w:rPr>
              <w:t>阳</w:t>
            </w:r>
          </w:p>
        </w:tc>
        <w:tc>
          <w:tcPr>
            <w:tcW w:w="283" w:type="dxa"/>
            <w:tcBorders>
              <w:top w:val="nil" w:sz="6" w:space="0" w:color="auto"/>
              <w:left w:val="nil" w:sz="6" w:space="0" w:color="auto"/>
              <w:bottom w:val="nil" w:sz="6" w:space="0" w:color="auto"/>
              <w:right w:val="nil" w:sz="6" w:space="0" w:color="auto"/>
            </w:tcBorders>
          </w:tcPr>
          <w:p>
            <w:pP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8" w:right="242"/>
              <w:jc w:val="left"/>
              <w:rPr>
                <w:rFonts w:ascii="宋体" w:hAnsi="宋体" w:cs="宋体" w:eastAsia="宋体" w:hint="default"/>
                <w:sz w:val="22"/>
                <w:szCs w:val="22"/>
              </w:rPr>
            </w:pPr>
            <w:r>
              <w:rPr>
                <w:rFonts w:ascii="宋体" w:hAnsi="宋体" w:cs="宋体" w:eastAsia="宋体" w:hint="default"/>
                <w:sz w:val="22"/>
                <w:szCs w:val="22"/>
              </w:rPr>
              <w:t>物</w:t>
            </w:r>
            <w:r>
              <w:rPr>
                <w:rFonts w:ascii="宋体" w:hAnsi="宋体" w:cs="宋体" w:eastAsia="宋体" w:hint="default"/>
                <w:w w:val="100"/>
                <w:sz w:val="22"/>
                <w:szCs w:val="22"/>
              </w:rPr>
              <w:t> </w:t>
            </w:r>
            <w:r>
              <w:rPr>
                <w:rFonts w:ascii="宋体" w:hAnsi="宋体" w:cs="宋体" w:eastAsia="宋体" w:hint="default"/>
                <w:sz w:val="22"/>
                <w:szCs w:val="22"/>
              </w:rPr>
              <w:t>流</w:t>
            </w:r>
          </w:p>
        </w:tc>
        <w:tc>
          <w:tcPr>
            <w:tcW w:w="283"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5"/>
              <w:jc w:val="right"/>
              <w:rPr>
                <w:rFonts w:ascii="Arial" w:hAnsi="Arial" w:cs="Arial" w:eastAsia="Arial" w:hint="default"/>
                <w:sz w:val="18"/>
                <w:szCs w:val="18"/>
              </w:rPr>
            </w:pPr>
            <w:r>
              <w:rPr>
                <w:rFonts w:ascii="Arial"/>
                <w:w w:val="95"/>
                <w:sz w:val="18"/>
              </w:rPr>
              <w:t>10.00</w:t>
            </w:r>
            <w:r>
              <w:rPr>
                <w:rFonts w:ascii="Arial"/>
                <w:sz w:val="18"/>
              </w:rPr>
            </w:r>
          </w:p>
        </w:tc>
        <w:tc>
          <w:tcPr>
            <w:tcW w:w="235" w:type="dxa"/>
            <w:tcBorders>
              <w:top w:val="nil" w:sz="6" w:space="0" w:color="auto"/>
              <w:left w:val="nil" w:sz="6" w:space="0" w:color="auto"/>
              <w:bottom w:val="nil" w:sz="6" w:space="0" w:color="auto"/>
              <w:right w:val="nil" w:sz="6" w:space="0" w:color="auto"/>
            </w:tcBorders>
          </w:tcPr>
          <w:p>
            <w:pPr/>
          </w:p>
        </w:tc>
        <w:tc>
          <w:tcPr>
            <w:tcW w:w="69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7" w:right="139"/>
              <w:jc w:val="left"/>
              <w:rPr>
                <w:rFonts w:ascii="宋体" w:hAnsi="宋体" w:cs="宋体" w:eastAsia="宋体" w:hint="default"/>
                <w:sz w:val="22"/>
                <w:szCs w:val="22"/>
              </w:rPr>
            </w:pPr>
            <w:r>
              <w:rPr>
                <w:rFonts w:ascii="宋体" w:hAnsi="宋体" w:cs="宋体" w:eastAsia="宋体" w:hint="default"/>
                <w:sz w:val="22"/>
                <w:szCs w:val="22"/>
              </w:rPr>
              <w:t>仓储</w:t>
            </w:r>
            <w:r>
              <w:rPr>
                <w:rFonts w:ascii="宋体" w:hAnsi="宋体" w:cs="宋体" w:eastAsia="宋体" w:hint="default"/>
                <w:w w:val="100"/>
                <w:sz w:val="22"/>
                <w:szCs w:val="22"/>
              </w:rPr>
              <w:t> </w:t>
            </w:r>
            <w:r>
              <w:rPr>
                <w:rFonts w:ascii="宋体" w:hAnsi="宋体" w:cs="宋体" w:eastAsia="宋体" w:hint="default"/>
                <w:sz w:val="22"/>
                <w:szCs w:val="22"/>
              </w:rPr>
              <w:t>服务</w:t>
            </w:r>
          </w:p>
        </w:tc>
        <w:tc>
          <w:tcPr>
            <w:tcW w:w="235" w:type="dxa"/>
            <w:tcBorders>
              <w:top w:val="nil" w:sz="6" w:space="0" w:color="auto"/>
              <w:left w:val="nil" w:sz="6" w:space="0" w:color="auto"/>
              <w:bottom w:val="nil" w:sz="6" w:space="0" w:color="auto"/>
              <w:right w:val="nil" w:sz="6" w:space="0" w:color="auto"/>
            </w:tcBorders>
          </w:tcPr>
          <w:p>
            <w:pPr/>
          </w:p>
        </w:tc>
        <w:tc>
          <w:tcPr>
            <w:tcW w:w="506" w:type="dxa"/>
            <w:tcBorders>
              <w:top w:val="nil" w:sz="6" w:space="0" w:color="auto"/>
              <w:left w:val="nil" w:sz="6" w:space="0" w:color="auto"/>
              <w:bottom w:val="nil" w:sz="6" w:space="0" w:color="auto"/>
              <w:right w:val="nil" w:sz="6" w:space="0" w:color="auto"/>
            </w:tcBorders>
          </w:tcPr>
          <w:p>
            <w:pPr>
              <w:pStyle w:val="TableParagraph"/>
              <w:spacing w:line="252" w:lineRule="exact"/>
              <w:ind w:left="107" w:right="0"/>
              <w:jc w:val="both"/>
              <w:rPr>
                <w:rFonts w:ascii="宋体" w:hAnsi="宋体" w:cs="宋体" w:eastAsia="宋体" w:hint="default"/>
                <w:sz w:val="22"/>
                <w:szCs w:val="22"/>
              </w:rPr>
            </w:pPr>
            <w:r>
              <w:rPr>
                <w:rFonts w:ascii="宋体" w:hAnsi="宋体" w:cs="宋体" w:eastAsia="宋体" w:hint="default"/>
                <w:w w:val="100"/>
                <w:sz w:val="22"/>
                <w:szCs w:val="22"/>
              </w:rPr>
              <w:t>有</w:t>
            </w:r>
          </w:p>
          <w:p>
            <w:pPr>
              <w:pStyle w:val="TableParagraph"/>
              <w:spacing w:line="286" w:lineRule="exact" w:before="27"/>
              <w:ind w:left="107" w:right="175"/>
              <w:jc w:val="both"/>
              <w:rPr>
                <w:rFonts w:ascii="宋体" w:hAnsi="宋体" w:cs="宋体" w:eastAsia="宋体" w:hint="default"/>
                <w:sz w:val="22"/>
                <w:szCs w:val="22"/>
              </w:rPr>
            </w:pPr>
            <w:r>
              <w:rPr>
                <w:rFonts w:ascii="宋体" w:hAnsi="宋体" w:cs="宋体" w:eastAsia="宋体" w:hint="default"/>
                <w:sz w:val="22"/>
                <w:szCs w:val="22"/>
              </w:rPr>
              <w:t>限</w:t>
            </w:r>
            <w:r>
              <w:rPr>
                <w:rFonts w:ascii="宋体" w:hAnsi="宋体" w:cs="宋体" w:eastAsia="宋体" w:hint="default"/>
                <w:w w:val="100"/>
                <w:sz w:val="22"/>
                <w:szCs w:val="22"/>
              </w:rPr>
              <w:t> </w:t>
            </w:r>
            <w:r>
              <w:rPr>
                <w:rFonts w:ascii="宋体" w:hAnsi="宋体" w:cs="宋体" w:eastAsia="宋体" w:hint="default"/>
                <w:sz w:val="22"/>
                <w:szCs w:val="22"/>
              </w:rPr>
              <w:t>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235" w:type="dxa"/>
            <w:tcBorders>
              <w:top w:val="nil" w:sz="6" w:space="0" w:color="auto"/>
              <w:left w:val="nil" w:sz="6" w:space="0" w:color="auto"/>
              <w:bottom w:val="nil" w:sz="6" w:space="0" w:color="auto"/>
              <w:right w:val="nil" w:sz="6" w:space="0" w:color="auto"/>
            </w:tcBorders>
          </w:tcPr>
          <w:p>
            <w:pPr/>
          </w:p>
        </w:tc>
        <w:tc>
          <w:tcPr>
            <w:tcW w:w="331" w:type="dxa"/>
            <w:tcBorders>
              <w:top w:val="nil" w:sz="6" w:space="0" w:color="auto"/>
              <w:left w:val="nil" w:sz="6" w:space="0" w:color="auto"/>
              <w:bottom w:val="nil" w:sz="6" w:space="0" w:color="auto"/>
              <w:right w:val="nil" w:sz="6" w:space="0" w:color="auto"/>
            </w:tcBorders>
          </w:tcPr>
          <w:p>
            <w:pPr>
              <w:pStyle w:val="TableParagraph"/>
              <w:spacing w:line="237" w:lineRule="auto" w:before="111"/>
              <w:ind w:left="108" w:right="0"/>
              <w:jc w:val="both"/>
              <w:rPr>
                <w:rFonts w:ascii="宋体" w:hAnsi="宋体" w:cs="宋体" w:eastAsia="宋体" w:hint="default"/>
                <w:sz w:val="22"/>
                <w:szCs w:val="22"/>
              </w:rPr>
            </w:pPr>
            <w:r>
              <w:rPr>
                <w:rFonts w:ascii="宋体" w:hAnsi="宋体" w:cs="宋体" w:eastAsia="宋体" w:hint="default"/>
                <w:sz w:val="22"/>
                <w:szCs w:val="22"/>
              </w:rPr>
              <w:t>黄</w:t>
            </w:r>
            <w:r>
              <w:rPr>
                <w:rFonts w:ascii="宋体" w:hAnsi="宋体" w:cs="宋体" w:eastAsia="宋体" w:hint="default"/>
                <w:w w:val="100"/>
                <w:sz w:val="22"/>
                <w:szCs w:val="22"/>
              </w:rPr>
              <w:t> </w:t>
            </w:r>
            <w:r>
              <w:rPr>
                <w:rFonts w:ascii="宋体" w:hAnsi="宋体" w:cs="宋体" w:eastAsia="宋体" w:hint="default"/>
                <w:sz w:val="22"/>
                <w:szCs w:val="22"/>
              </w:rPr>
              <w:t>文</w:t>
            </w:r>
            <w:r>
              <w:rPr>
                <w:rFonts w:ascii="宋体" w:hAnsi="宋体" w:cs="宋体" w:eastAsia="宋体" w:hint="default"/>
                <w:w w:val="100"/>
                <w:sz w:val="22"/>
                <w:szCs w:val="22"/>
              </w:rPr>
              <w:t> </w:t>
            </w:r>
            <w:r>
              <w:rPr>
                <w:rFonts w:ascii="宋体" w:hAnsi="宋体" w:cs="宋体" w:eastAsia="宋体" w:hint="default"/>
                <w:sz w:val="22"/>
                <w:szCs w:val="22"/>
              </w:rPr>
              <w:t>辉</w:t>
            </w:r>
          </w:p>
        </w:tc>
        <w:tc>
          <w:tcPr>
            <w:tcW w:w="281"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4"/>
              <w:jc w:val="right"/>
              <w:rPr>
                <w:rFonts w:ascii="Arial" w:hAnsi="Arial" w:cs="Arial" w:eastAsia="Arial" w:hint="default"/>
                <w:sz w:val="18"/>
                <w:szCs w:val="18"/>
              </w:rPr>
            </w:pPr>
            <w:r>
              <w:rPr>
                <w:rFonts w:ascii="Arial"/>
                <w:w w:val="95"/>
                <w:sz w:val="18"/>
              </w:rPr>
              <w:t>10.00</w:t>
            </w:r>
            <w:r>
              <w:rPr>
                <w:rFonts w:ascii="Arial"/>
                <w:sz w:val="18"/>
              </w:rPr>
            </w:r>
          </w:p>
        </w:tc>
        <w:tc>
          <w:tcPr>
            <w:tcW w:w="235"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7"/>
              <w:ind w:right="103"/>
              <w:jc w:val="right"/>
              <w:rPr>
                <w:rFonts w:ascii="Arial" w:hAnsi="Arial" w:cs="Arial" w:eastAsia="Arial" w:hint="default"/>
                <w:sz w:val="22"/>
                <w:szCs w:val="22"/>
              </w:rPr>
            </w:pPr>
            <w:r>
              <w:rPr>
                <w:rFonts w:ascii="Arial"/>
                <w:sz w:val="22"/>
              </w:rPr>
              <w:t>---</w:t>
            </w:r>
          </w:p>
        </w:tc>
      </w:tr>
      <w:tr>
        <w:trPr>
          <w:trHeight w:val="1140" w:hRule="exact"/>
        </w:trPr>
        <w:tc>
          <w:tcPr>
            <w:tcW w:w="1560" w:type="dxa"/>
            <w:tcBorders>
              <w:top w:val="nil" w:sz="6" w:space="0" w:color="auto"/>
              <w:left w:val="nil" w:sz="6" w:space="0" w:color="auto"/>
              <w:bottom w:val="nil" w:sz="6" w:space="0" w:color="auto"/>
              <w:right w:val="nil" w:sz="6" w:space="0" w:color="auto"/>
            </w:tcBorders>
          </w:tcPr>
          <w:p>
            <w:pPr>
              <w:pStyle w:val="TableParagraph"/>
              <w:spacing w:line="286" w:lineRule="exact" w:before="135"/>
              <w:ind w:left="108" w:right="128"/>
              <w:jc w:val="both"/>
              <w:rPr>
                <w:rFonts w:ascii="宋体" w:hAnsi="宋体" w:cs="宋体" w:eastAsia="宋体" w:hint="default"/>
                <w:sz w:val="22"/>
                <w:szCs w:val="22"/>
              </w:rPr>
            </w:pPr>
            <w:r>
              <w:rPr>
                <w:rFonts w:ascii="宋体" w:hAnsi="宋体" w:cs="宋体" w:eastAsia="宋体" w:hint="default"/>
                <w:spacing w:val="-1"/>
                <w:sz w:val="22"/>
                <w:szCs w:val="22"/>
              </w:rPr>
              <w:t>重庆市爱施德</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pacing w:val="-1"/>
                <w:sz w:val="22"/>
                <w:szCs w:val="22"/>
              </w:rPr>
              <w:t>仓储服务有限</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公司</w:t>
            </w:r>
          </w:p>
        </w:tc>
        <w:tc>
          <w:tcPr>
            <w:tcW w:w="283"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50"/>
              <w:jc w:val="center"/>
              <w:rPr>
                <w:rFonts w:ascii="宋体" w:hAnsi="宋体" w:cs="宋体" w:eastAsia="宋体" w:hint="default"/>
                <w:sz w:val="22"/>
                <w:szCs w:val="22"/>
              </w:rPr>
            </w:pPr>
            <w:r>
              <w:rPr>
                <w:rFonts w:ascii="宋体" w:hAnsi="宋体" w:cs="宋体" w:eastAsia="宋体" w:hint="default"/>
                <w:sz w:val="22"/>
                <w:szCs w:val="22"/>
              </w:rPr>
              <w:t>全资</w:t>
            </w:r>
          </w:p>
        </w:tc>
        <w:tc>
          <w:tcPr>
            <w:tcW w:w="281"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84" w:lineRule="exact"/>
              <w:ind w:left="108" w:right="95"/>
              <w:jc w:val="left"/>
              <w:rPr>
                <w:rFonts w:ascii="宋体" w:hAnsi="宋体" w:cs="宋体" w:eastAsia="宋体" w:hint="default"/>
                <w:sz w:val="22"/>
                <w:szCs w:val="22"/>
              </w:rPr>
            </w:pPr>
            <w:r>
              <w:rPr>
                <w:rFonts w:ascii="宋体" w:hAnsi="宋体" w:cs="宋体" w:eastAsia="宋体" w:hint="default"/>
                <w:sz w:val="22"/>
                <w:szCs w:val="22"/>
              </w:rPr>
              <w:t>重</w:t>
            </w:r>
            <w:r>
              <w:rPr>
                <w:rFonts w:ascii="宋体" w:hAnsi="宋体" w:cs="宋体" w:eastAsia="宋体" w:hint="default"/>
                <w:w w:val="100"/>
                <w:sz w:val="22"/>
                <w:szCs w:val="22"/>
              </w:rPr>
              <w:t> </w:t>
            </w:r>
            <w:r>
              <w:rPr>
                <w:rFonts w:ascii="宋体" w:hAnsi="宋体" w:cs="宋体" w:eastAsia="宋体" w:hint="default"/>
                <w:sz w:val="22"/>
                <w:szCs w:val="22"/>
              </w:rPr>
              <w:t>庆</w:t>
            </w:r>
          </w:p>
        </w:tc>
        <w:tc>
          <w:tcPr>
            <w:tcW w:w="283" w:type="dxa"/>
            <w:tcBorders>
              <w:top w:val="nil" w:sz="6" w:space="0" w:color="auto"/>
              <w:left w:val="nil" w:sz="6" w:space="0" w:color="auto"/>
              <w:bottom w:val="nil" w:sz="6" w:space="0" w:color="auto"/>
              <w:right w:val="nil" w:sz="6" w:space="0" w:color="auto"/>
            </w:tcBorders>
          </w:tcPr>
          <w:p>
            <w:pP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84" w:lineRule="exact"/>
              <w:ind w:left="108" w:right="242"/>
              <w:jc w:val="left"/>
              <w:rPr>
                <w:rFonts w:ascii="宋体" w:hAnsi="宋体" w:cs="宋体" w:eastAsia="宋体" w:hint="default"/>
                <w:sz w:val="22"/>
                <w:szCs w:val="22"/>
              </w:rPr>
            </w:pPr>
            <w:r>
              <w:rPr>
                <w:rFonts w:ascii="宋体" w:hAnsi="宋体" w:cs="宋体" w:eastAsia="宋体" w:hint="default"/>
                <w:sz w:val="22"/>
                <w:szCs w:val="22"/>
              </w:rPr>
              <w:t>物</w:t>
            </w:r>
            <w:r>
              <w:rPr>
                <w:rFonts w:ascii="宋体" w:hAnsi="宋体" w:cs="宋体" w:eastAsia="宋体" w:hint="default"/>
                <w:w w:val="100"/>
                <w:sz w:val="22"/>
                <w:szCs w:val="22"/>
              </w:rPr>
              <w:t> </w:t>
            </w:r>
            <w:r>
              <w:rPr>
                <w:rFonts w:ascii="宋体" w:hAnsi="宋体" w:cs="宋体" w:eastAsia="宋体" w:hint="default"/>
                <w:sz w:val="22"/>
                <w:szCs w:val="22"/>
              </w:rPr>
              <w:t>流</w:t>
            </w:r>
          </w:p>
        </w:tc>
        <w:tc>
          <w:tcPr>
            <w:tcW w:w="283"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5"/>
              <w:jc w:val="right"/>
              <w:rPr>
                <w:rFonts w:ascii="Arial" w:hAnsi="Arial" w:cs="Arial" w:eastAsia="Arial" w:hint="default"/>
                <w:sz w:val="18"/>
                <w:szCs w:val="18"/>
              </w:rPr>
            </w:pPr>
            <w:r>
              <w:rPr>
                <w:rFonts w:ascii="Arial"/>
                <w:w w:val="95"/>
                <w:sz w:val="18"/>
              </w:rPr>
              <w:t>10.00</w:t>
            </w:r>
            <w:r>
              <w:rPr>
                <w:rFonts w:ascii="Arial"/>
                <w:sz w:val="18"/>
              </w:rPr>
            </w:r>
          </w:p>
        </w:tc>
        <w:tc>
          <w:tcPr>
            <w:tcW w:w="235" w:type="dxa"/>
            <w:tcBorders>
              <w:top w:val="nil" w:sz="6" w:space="0" w:color="auto"/>
              <w:left w:val="nil" w:sz="6" w:space="0" w:color="auto"/>
              <w:bottom w:val="nil" w:sz="6" w:space="0" w:color="auto"/>
              <w:right w:val="nil" w:sz="6" w:space="0" w:color="auto"/>
            </w:tcBorders>
          </w:tcPr>
          <w:p>
            <w:pPr/>
          </w:p>
        </w:tc>
        <w:tc>
          <w:tcPr>
            <w:tcW w:w="6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84" w:lineRule="exact"/>
              <w:ind w:left="107" w:right="139"/>
              <w:jc w:val="left"/>
              <w:rPr>
                <w:rFonts w:ascii="宋体" w:hAnsi="宋体" w:cs="宋体" w:eastAsia="宋体" w:hint="default"/>
                <w:sz w:val="22"/>
                <w:szCs w:val="22"/>
              </w:rPr>
            </w:pPr>
            <w:r>
              <w:rPr>
                <w:rFonts w:ascii="宋体" w:hAnsi="宋体" w:cs="宋体" w:eastAsia="宋体" w:hint="default"/>
                <w:sz w:val="22"/>
                <w:szCs w:val="22"/>
              </w:rPr>
              <w:t>仓储</w:t>
            </w:r>
            <w:r>
              <w:rPr>
                <w:rFonts w:ascii="宋体" w:hAnsi="宋体" w:cs="宋体" w:eastAsia="宋体" w:hint="default"/>
                <w:w w:val="100"/>
                <w:sz w:val="22"/>
                <w:szCs w:val="22"/>
              </w:rPr>
              <w:t> </w:t>
            </w:r>
            <w:r>
              <w:rPr>
                <w:rFonts w:ascii="宋体" w:hAnsi="宋体" w:cs="宋体" w:eastAsia="宋体" w:hint="default"/>
                <w:sz w:val="22"/>
                <w:szCs w:val="22"/>
              </w:rPr>
              <w:t>服务</w:t>
            </w:r>
          </w:p>
        </w:tc>
        <w:tc>
          <w:tcPr>
            <w:tcW w:w="235" w:type="dxa"/>
            <w:tcBorders>
              <w:top w:val="nil" w:sz="6" w:space="0" w:color="auto"/>
              <w:left w:val="nil" w:sz="6" w:space="0" w:color="auto"/>
              <w:bottom w:val="nil" w:sz="6" w:space="0" w:color="auto"/>
              <w:right w:val="nil" w:sz="6" w:space="0" w:color="auto"/>
            </w:tcBorders>
          </w:tcPr>
          <w:p>
            <w:pPr/>
          </w:p>
        </w:tc>
        <w:tc>
          <w:tcPr>
            <w:tcW w:w="506" w:type="dxa"/>
            <w:tcBorders>
              <w:top w:val="nil" w:sz="6" w:space="0" w:color="auto"/>
              <w:left w:val="nil" w:sz="6" w:space="0" w:color="auto"/>
              <w:bottom w:val="nil" w:sz="6" w:space="0" w:color="auto"/>
              <w:right w:val="nil" w:sz="6" w:space="0" w:color="auto"/>
            </w:tcBorders>
          </w:tcPr>
          <w:p>
            <w:pPr>
              <w:pStyle w:val="TableParagraph"/>
              <w:spacing w:line="252" w:lineRule="exact"/>
              <w:ind w:left="107" w:right="0"/>
              <w:jc w:val="both"/>
              <w:rPr>
                <w:rFonts w:ascii="宋体" w:hAnsi="宋体" w:cs="宋体" w:eastAsia="宋体" w:hint="default"/>
                <w:sz w:val="22"/>
                <w:szCs w:val="22"/>
              </w:rPr>
            </w:pPr>
            <w:r>
              <w:rPr>
                <w:rFonts w:ascii="宋体" w:hAnsi="宋体" w:cs="宋体" w:eastAsia="宋体" w:hint="default"/>
                <w:w w:val="100"/>
                <w:sz w:val="22"/>
                <w:szCs w:val="22"/>
              </w:rPr>
              <w:t>有</w:t>
            </w:r>
          </w:p>
          <w:p>
            <w:pPr>
              <w:pStyle w:val="TableParagraph"/>
              <w:spacing w:line="237" w:lineRule="auto" w:before="1"/>
              <w:ind w:left="107" w:right="175"/>
              <w:jc w:val="both"/>
              <w:rPr>
                <w:rFonts w:ascii="宋体" w:hAnsi="宋体" w:cs="宋体" w:eastAsia="宋体" w:hint="default"/>
                <w:sz w:val="22"/>
                <w:szCs w:val="22"/>
              </w:rPr>
            </w:pPr>
            <w:r>
              <w:rPr>
                <w:rFonts w:ascii="宋体" w:hAnsi="宋体" w:cs="宋体" w:eastAsia="宋体" w:hint="default"/>
                <w:sz w:val="22"/>
                <w:szCs w:val="22"/>
              </w:rPr>
              <w:t>限</w:t>
            </w:r>
            <w:r>
              <w:rPr>
                <w:rFonts w:ascii="宋体" w:hAnsi="宋体" w:cs="宋体" w:eastAsia="宋体" w:hint="default"/>
                <w:w w:val="100"/>
                <w:sz w:val="22"/>
                <w:szCs w:val="22"/>
              </w:rPr>
              <w:t> </w:t>
            </w:r>
            <w:r>
              <w:rPr>
                <w:rFonts w:ascii="宋体" w:hAnsi="宋体" w:cs="宋体" w:eastAsia="宋体" w:hint="default"/>
                <w:sz w:val="22"/>
                <w:szCs w:val="22"/>
              </w:rPr>
              <w:t>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235" w:type="dxa"/>
            <w:tcBorders>
              <w:top w:val="nil" w:sz="6" w:space="0" w:color="auto"/>
              <w:left w:val="nil" w:sz="6" w:space="0" w:color="auto"/>
              <w:bottom w:val="nil" w:sz="6" w:space="0" w:color="auto"/>
              <w:right w:val="nil" w:sz="6" w:space="0" w:color="auto"/>
            </w:tcBorders>
          </w:tcPr>
          <w:p>
            <w:pPr/>
          </w:p>
        </w:tc>
        <w:tc>
          <w:tcPr>
            <w:tcW w:w="331" w:type="dxa"/>
            <w:tcBorders>
              <w:top w:val="nil" w:sz="6" w:space="0" w:color="auto"/>
              <w:left w:val="nil" w:sz="6" w:space="0" w:color="auto"/>
              <w:bottom w:val="nil" w:sz="6" w:space="0" w:color="auto"/>
              <w:right w:val="nil" w:sz="6" w:space="0" w:color="auto"/>
            </w:tcBorders>
          </w:tcPr>
          <w:p>
            <w:pPr>
              <w:pStyle w:val="TableParagraph"/>
              <w:spacing w:line="286" w:lineRule="exact" w:before="135"/>
              <w:ind w:left="108" w:right="0"/>
              <w:jc w:val="both"/>
              <w:rPr>
                <w:rFonts w:ascii="宋体" w:hAnsi="宋体" w:cs="宋体" w:eastAsia="宋体" w:hint="default"/>
                <w:sz w:val="22"/>
                <w:szCs w:val="22"/>
              </w:rPr>
            </w:pPr>
            <w:r>
              <w:rPr>
                <w:rFonts w:ascii="宋体" w:hAnsi="宋体" w:cs="宋体" w:eastAsia="宋体" w:hint="default"/>
                <w:sz w:val="22"/>
                <w:szCs w:val="22"/>
              </w:rPr>
              <w:t>黄</w:t>
            </w:r>
            <w:r>
              <w:rPr>
                <w:rFonts w:ascii="宋体" w:hAnsi="宋体" w:cs="宋体" w:eastAsia="宋体" w:hint="default"/>
                <w:w w:val="100"/>
                <w:sz w:val="22"/>
                <w:szCs w:val="22"/>
              </w:rPr>
              <w:t> </w:t>
            </w:r>
            <w:r>
              <w:rPr>
                <w:rFonts w:ascii="宋体" w:hAnsi="宋体" w:cs="宋体" w:eastAsia="宋体" w:hint="default"/>
                <w:sz w:val="22"/>
                <w:szCs w:val="22"/>
              </w:rPr>
              <w:t>文</w:t>
            </w:r>
            <w:r>
              <w:rPr>
                <w:rFonts w:ascii="宋体" w:hAnsi="宋体" w:cs="宋体" w:eastAsia="宋体" w:hint="default"/>
                <w:w w:val="100"/>
                <w:sz w:val="22"/>
                <w:szCs w:val="22"/>
              </w:rPr>
              <w:t> </w:t>
            </w:r>
            <w:r>
              <w:rPr>
                <w:rFonts w:ascii="宋体" w:hAnsi="宋体" w:cs="宋体" w:eastAsia="宋体" w:hint="default"/>
                <w:sz w:val="22"/>
                <w:szCs w:val="22"/>
              </w:rPr>
              <w:t>辉</w:t>
            </w:r>
          </w:p>
        </w:tc>
        <w:tc>
          <w:tcPr>
            <w:tcW w:w="281"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4"/>
              <w:jc w:val="right"/>
              <w:rPr>
                <w:rFonts w:ascii="Arial" w:hAnsi="Arial" w:cs="Arial" w:eastAsia="Arial" w:hint="default"/>
                <w:sz w:val="18"/>
                <w:szCs w:val="18"/>
              </w:rPr>
            </w:pPr>
            <w:r>
              <w:rPr>
                <w:rFonts w:ascii="Arial"/>
                <w:w w:val="95"/>
                <w:sz w:val="18"/>
              </w:rPr>
              <w:t>10.00</w:t>
            </w:r>
            <w:r>
              <w:rPr>
                <w:rFonts w:ascii="Arial"/>
                <w:sz w:val="18"/>
              </w:rPr>
            </w:r>
          </w:p>
        </w:tc>
        <w:tc>
          <w:tcPr>
            <w:tcW w:w="235"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7"/>
              <w:ind w:right="103"/>
              <w:jc w:val="right"/>
              <w:rPr>
                <w:rFonts w:ascii="Arial" w:hAnsi="Arial" w:cs="Arial" w:eastAsia="Arial" w:hint="default"/>
                <w:sz w:val="22"/>
                <w:szCs w:val="22"/>
              </w:rPr>
            </w:pPr>
            <w:r>
              <w:rPr>
                <w:rFonts w:ascii="Arial"/>
                <w:sz w:val="22"/>
              </w:rPr>
              <w:t>---</w:t>
            </w:r>
          </w:p>
        </w:tc>
      </w:tr>
      <w:tr>
        <w:trPr>
          <w:trHeight w:val="1143" w:hRule="exact"/>
        </w:trPr>
        <w:tc>
          <w:tcPr>
            <w:tcW w:w="1560" w:type="dxa"/>
            <w:tcBorders>
              <w:top w:val="nil" w:sz="6" w:space="0" w:color="auto"/>
              <w:left w:val="nil" w:sz="6" w:space="0" w:color="auto"/>
              <w:bottom w:val="nil" w:sz="6" w:space="0" w:color="auto"/>
              <w:right w:val="nil" w:sz="6" w:space="0" w:color="auto"/>
            </w:tcBorders>
          </w:tcPr>
          <w:p>
            <w:pPr>
              <w:pStyle w:val="TableParagraph"/>
              <w:spacing w:line="237" w:lineRule="auto" w:before="112"/>
              <w:ind w:left="108" w:right="128"/>
              <w:jc w:val="both"/>
              <w:rPr>
                <w:rFonts w:ascii="宋体" w:hAnsi="宋体" w:cs="宋体" w:eastAsia="宋体" w:hint="default"/>
                <w:sz w:val="22"/>
                <w:szCs w:val="22"/>
              </w:rPr>
            </w:pPr>
            <w:r>
              <w:rPr>
                <w:rFonts w:ascii="宋体" w:hAnsi="宋体" w:cs="宋体" w:eastAsia="宋体" w:hint="default"/>
                <w:spacing w:val="-1"/>
                <w:sz w:val="22"/>
                <w:szCs w:val="22"/>
              </w:rPr>
              <w:t>济南爱施德仓</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pacing w:val="-1"/>
                <w:sz w:val="22"/>
                <w:szCs w:val="22"/>
              </w:rPr>
              <w:t>储服务有限公</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司</w:t>
            </w:r>
          </w:p>
        </w:tc>
        <w:tc>
          <w:tcPr>
            <w:tcW w:w="283"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30"/>
                <w:szCs w:val="30"/>
              </w:rPr>
            </w:pPr>
          </w:p>
          <w:p>
            <w:pPr>
              <w:pStyle w:val="TableParagraph"/>
              <w:spacing w:line="240" w:lineRule="auto"/>
              <w:ind w:right="50"/>
              <w:jc w:val="center"/>
              <w:rPr>
                <w:rFonts w:ascii="宋体" w:hAnsi="宋体" w:cs="宋体" w:eastAsia="宋体" w:hint="default"/>
                <w:sz w:val="22"/>
                <w:szCs w:val="22"/>
              </w:rPr>
            </w:pPr>
            <w:r>
              <w:rPr>
                <w:rFonts w:ascii="宋体" w:hAnsi="宋体" w:cs="宋体" w:eastAsia="宋体" w:hint="default"/>
                <w:sz w:val="22"/>
                <w:szCs w:val="22"/>
              </w:rPr>
              <w:t>全资</w:t>
            </w:r>
          </w:p>
        </w:tc>
        <w:tc>
          <w:tcPr>
            <w:tcW w:w="281"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8" w:right="95"/>
              <w:jc w:val="left"/>
              <w:rPr>
                <w:rFonts w:ascii="宋体" w:hAnsi="宋体" w:cs="宋体" w:eastAsia="宋体" w:hint="default"/>
                <w:sz w:val="22"/>
                <w:szCs w:val="22"/>
              </w:rPr>
            </w:pPr>
            <w:r>
              <w:rPr>
                <w:rFonts w:ascii="宋体" w:hAnsi="宋体" w:cs="宋体" w:eastAsia="宋体" w:hint="default"/>
                <w:sz w:val="22"/>
                <w:szCs w:val="22"/>
              </w:rPr>
              <w:t>济</w:t>
            </w:r>
            <w:r>
              <w:rPr>
                <w:rFonts w:ascii="宋体" w:hAnsi="宋体" w:cs="宋体" w:eastAsia="宋体" w:hint="default"/>
                <w:w w:val="100"/>
                <w:sz w:val="22"/>
                <w:szCs w:val="22"/>
              </w:rPr>
              <w:t> </w:t>
            </w:r>
            <w:r>
              <w:rPr>
                <w:rFonts w:ascii="宋体" w:hAnsi="宋体" w:cs="宋体" w:eastAsia="宋体" w:hint="default"/>
                <w:sz w:val="22"/>
                <w:szCs w:val="22"/>
              </w:rPr>
              <w:t>南</w:t>
            </w:r>
          </w:p>
        </w:tc>
        <w:tc>
          <w:tcPr>
            <w:tcW w:w="283" w:type="dxa"/>
            <w:tcBorders>
              <w:top w:val="nil" w:sz="6" w:space="0" w:color="auto"/>
              <w:left w:val="nil" w:sz="6" w:space="0" w:color="auto"/>
              <w:bottom w:val="nil" w:sz="6" w:space="0" w:color="auto"/>
              <w:right w:val="nil" w:sz="6" w:space="0" w:color="auto"/>
            </w:tcBorders>
          </w:tcPr>
          <w:p>
            <w:pP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8" w:right="242"/>
              <w:jc w:val="left"/>
              <w:rPr>
                <w:rFonts w:ascii="宋体" w:hAnsi="宋体" w:cs="宋体" w:eastAsia="宋体" w:hint="default"/>
                <w:sz w:val="22"/>
                <w:szCs w:val="22"/>
              </w:rPr>
            </w:pPr>
            <w:r>
              <w:rPr>
                <w:rFonts w:ascii="宋体" w:hAnsi="宋体" w:cs="宋体" w:eastAsia="宋体" w:hint="default"/>
                <w:sz w:val="22"/>
                <w:szCs w:val="22"/>
              </w:rPr>
              <w:t>物</w:t>
            </w:r>
            <w:r>
              <w:rPr>
                <w:rFonts w:ascii="宋体" w:hAnsi="宋体" w:cs="宋体" w:eastAsia="宋体" w:hint="default"/>
                <w:w w:val="100"/>
                <w:sz w:val="22"/>
                <w:szCs w:val="22"/>
              </w:rPr>
              <w:t> </w:t>
            </w:r>
            <w:r>
              <w:rPr>
                <w:rFonts w:ascii="宋体" w:hAnsi="宋体" w:cs="宋体" w:eastAsia="宋体" w:hint="default"/>
                <w:sz w:val="22"/>
                <w:szCs w:val="22"/>
              </w:rPr>
              <w:t>流</w:t>
            </w:r>
          </w:p>
        </w:tc>
        <w:tc>
          <w:tcPr>
            <w:tcW w:w="283"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05"/>
              <w:jc w:val="right"/>
              <w:rPr>
                <w:rFonts w:ascii="Arial" w:hAnsi="Arial" w:cs="Arial" w:eastAsia="Arial" w:hint="default"/>
                <w:sz w:val="18"/>
                <w:szCs w:val="18"/>
              </w:rPr>
            </w:pPr>
            <w:r>
              <w:rPr>
                <w:rFonts w:ascii="Arial"/>
                <w:w w:val="95"/>
                <w:sz w:val="18"/>
              </w:rPr>
              <w:t>10.00</w:t>
            </w:r>
            <w:r>
              <w:rPr>
                <w:rFonts w:ascii="Arial"/>
                <w:sz w:val="18"/>
              </w:rPr>
            </w:r>
          </w:p>
        </w:tc>
        <w:tc>
          <w:tcPr>
            <w:tcW w:w="235" w:type="dxa"/>
            <w:tcBorders>
              <w:top w:val="nil" w:sz="6" w:space="0" w:color="auto"/>
              <w:left w:val="nil" w:sz="6" w:space="0" w:color="auto"/>
              <w:bottom w:val="nil" w:sz="6" w:space="0" w:color="auto"/>
              <w:right w:val="nil" w:sz="6" w:space="0" w:color="auto"/>
            </w:tcBorders>
          </w:tcPr>
          <w:p>
            <w:pPr/>
          </w:p>
        </w:tc>
        <w:tc>
          <w:tcPr>
            <w:tcW w:w="69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7" w:right="139"/>
              <w:jc w:val="left"/>
              <w:rPr>
                <w:rFonts w:ascii="宋体" w:hAnsi="宋体" w:cs="宋体" w:eastAsia="宋体" w:hint="default"/>
                <w:sz w:val="22"/>
                <w:szCs w:val="22"/>
              </w:rPr>
            </w:pPr>
            <w:r>
              <w:rPr>
                <w:rFonts w:ascii="宋体" w:hAnsi="宋体" w:cs="宋体" w:eastAsia="宋体" w:hint="default"/>
                <w:sz w:val="22"/>
                <w:szCs w:val="22"/>
              </w:rPr>
              <w:t>仓储</w:t>
            </w:r>
            <w:r>
              <w:rPr>
                <w:rFonts w:ascii="宋体" w:hAnsi="宋体" w:cs="宋体" w:eastAsia="宋体" w:hint="default"/>
                <w:w w:val="100"/>
                <w:sz w:val="22"/>
                <w:szCs w:val="22"/>
              </w:rPr>
              <w:t> </w:t>
            </w:r>
            <w:r>
              <w:rPr>
                <w:rFonts w:ascii="宋体" w:hAnsi="宋体" w:cs="宋体" w:eastAsia="宋体" w:hint="default"/>
                <w:sz w:val="22"/>
                <w:szCs w:val="22"/>
              </w:rPr>
              <w:t>服务</w:t>
            </w:r>
          </w:p>
        </w:tc>
        <w:tc>
          <w:tcPr>
            <w:tcW w:w="235" w:type="dxa"/>
            <w:tcBorders>
              <w:top w:val="nil" w:sz="6" w:space="0" w:color="auto"/>
              <w:left w:val="nil" w:sz="6" w:space="0" w:color="auto"/>
              <w:bottom w:val="nil" w:sz="6" w:space="0" w:color="auto"/>
              <w:right w:val="nil" w:sz="6" w:space="0" w:color="auto"/>
            </w:tcBorders>
          </w:tcPr>
          <w:p>
            <w:pPr/>
          </w:p>
        </w:tc>
        <w:tc>
          <w:tcPr>
            <w:tcW w:w="506" w:type="dxa"/>
            <w:tcBorders>
              <w:top w:val="nil" w:sz="6" w:space="0" w:color="auto"/>
              <w:left w:val="nil" w:sz="6" w:space="0" w:color="auto"/>
              <w:bottom w:val="nil" w:sz="6" w:space="0" w:color="auto"/>
              <w:right w:val="nil" w:sz="6" w:space="0" w:color="auto"/>
            </w:tcBorders>
          </w:tcPr>
          <w:p>
            <w:pPr>
              <w:pStyle w:val="TableParagraph"/>
              <w:spacing w:line="252" w:lineRule="exact"/>
              <w:ind w:left="107" w:right="0"/>
              <w:jc w:val="both"/>
              <w:rPr>
                <w:rFonts w:ascii="宋体" w:hAnsi="宋体" w:cs="宋体" w:eastAsia="宋体" w:hint="default"/>
                <w:sz w:val="22"/>
                <w:szCs w:val="22"/>
              </w:rPr>
            </w:pPr>
            <w:r>
              <w:rPr>
                <w:rFonts w:ascii="宋体" w:hAnsi="宋体" w:cs="宋体" w:eastAsia="宋体" w:hint="default"/>
                <w:w w:val="100"/>
                <w:sz w:val="22"/>
                <w:szCs w:val="22"/>
              </w:rPr>
              <w:t>有</w:t>
            </w:r>
          </w:p>
          <w:p>
            <w:pPr>
              <w:pStyle w:val="TableParagraph"/>
              <w:spacing w:line="286" w:lineRule="exact" w:before="27"/>
              <w:ind w:left="107" w:right="175"/>
              <w:jc w:val="both"/>
              <w:rPr>
                <w:rFonts w:ascii="宋体" w:hAnsi="宋体" w:cs="宋体" w:eastAsia="宋体" w:hint="default"/>
                <w:sz w:val="22"/>
                <w:szCs w:val="22"/>
              </w:rPr>
            </w:pPr>
            <w:r>
              <w:rPr>
                <w:rFonts w:ascii="宋体" w:hAnsi="宋体" w:cs="宋体" w:eastAsia="宋体" w:hint="default"/>
                <w:sz w:val="22"/>
                <w:szCs w:val="22"/>
              </w:rPr>
              <w:t>限</w:t>
            </w:r>
            <w:r>
              <w:rPr>
                <w:rFonts w:ascii="宋体" w:hAnsi="宋体" w:cs="宋体" w:eastAsia="宋体" w:hint="default"/>
                <w:w w:val="100"/>
                <w:sz w:val="22"/>
                <w:szCs w:val="22"/>
              </w:rPr>
              <w:t> </w:t>
            </w:r>
            <w:r>
              <w:rPr>
                <w:rFonts w:ascii="宋体" w:hAnsi="宋体" w:cs="宋体" w:eastAsia="宋体" w:hint="default"/>
                <w:sz w:val="22"/>
                <w:szCs w:val="22"/>
              </w:rPr>
              <w:t>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235" w:type="dxa"/>
            <w:tcBorders>
              <w:top w:val="nil" w:sz="6" w:space="0" w:color="auto"/>
              <w:left w:val="nil" w:sz="6" w:space="0" w:color="auto"/>
              <w:bottom w:val="nil" w:sz="6" w:space="0" w:color="auto"/>
              <w:right w:val="nil" w:sz="6" w:space="0" w:color="auto"/>
            </w:tcBorders>
          </w:tcPr>
          <w:p>
            <w:pPr/>
          </w:p>
        </w:tc>
        <w:tc>
          <w:tcPr>
            <w:tcW w:w="331" w:type="dxa"/>
            <w:tcBorders>
              <w:top w:val="nil" w:sz="6" w:space="0" w:color="auto"/>
              <w:left w:val="nil" w:sz="6" w:space="0" w:color="auto"/>
              <w:bottom w:val="nil" w:sz="6" w:space="0" w:color="auto"/>
              <w:right w:val="nil" w:sz="6" w:space="0" w:color="auto"/>
            </w:tcBorders>
          </w:tcPr>
          <w:p>
            <w:pPr>
              <w:pStyle w:val="TableParagraph"/>
              <w:spacing w:line="237" w:lineRule="auto" w:before="112"/>
              <w:ind w:left="108" w:right="0"/>
              <w:jc w:val="both"/>
              <w:rPr>
                <w:rFonts w:ascii="宋体" w:hAnsi="宋体" w:cs="宋体" w:eastAsia="宋体" w:hint="default"/>
                <w:sz w:val="22"/>
                <w:szCs w:val="22"/>
              </w:rPr>
            </w:pPr>
            <w:r>
              <w:rPr>
                <w:rFonts w:ascii="宋体" w:hAnsi="宋体" w:cs="宋体" w:eastAsia="宋体" w:hint="default"/>
                <w:sz w:val="22"/>
                <w:szCs w:val="22"/>
              </w:rPr>
              <w:t>黄</w:t>
            </w:r>
            <w:r>
              <w:rPr>
                <w:rFonts w:ascii="宋体" w:hAnsi="宋体" w:cs="宋体" w:eastAsia="宋体" w:hint="default"/>
                <w:w w:val="100"/>
                <w:sz w:val="22"/>
                <w:szCs w:val="22"/>
              </w:rPr>
              <w:t> </w:t>
            </w:r>
            <w:r>
              <w:rPr>
                <w:rFonts w:ascii="宋体" w:hAnsi="宋体" w:cs="宋体" w:eastAsia="宋体" w:hint="default"/>
                <w:sz w:val="22"/>
                <w:szCs w:val="22"/>
              </w:rPr>
              <w:t>文</w:t>
            </w:r>
            <w:r>
              <w:rPr>
                <w:rFonts w:ascii="宋体" w:hAnsi="宋体" w:cs="宋体" w:eastAsia="宋体" w:hint="default"/>
                <w:w w:val="100"/>
                <w:sz w:val="22"/>
                <w:szCs w:val="22"/>
              </w:rPr>
              <w:t> </w:t>
            </w:r>
            <w:r>
              <w:rPr>
                <w:rFonts w:ascii="宋体" w:hAnsi="宋体" w:cs="宋体" w:eastAsia="宋体" w:hint="default"/>
                <w:sz w:val="22"/>
                <w:szCs w:val="22"/>
              </w:rPr>
              <w:t>辉</w:t>
            </w:r>
          </w:p>
        </w:tc>
        <w:tc>
          <w:tcPr>
            <w:tcW w:w="281"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04"/>
              <w:jc w:val="right"/>
              <w:rPr>
                <w:rFonts w:ascii="Arial" w:hAnsi="Arial" w:cs="Arial" w:eastAsia="Arial" w:hint="default"/>
                <w:sz w:val="18"/>
                <w:szCs w:val="18"/>
              </w:rPr>
            </w:pPr>
            <w:r>
              <w:rPr>
                <w:rFonts w:ascii="Arial"/>
                <w:w w:val="95"/>
                <w:sz w:val="18"/>
              </w:rPr>
              <w:t>10.00</w:t>
            </w:r>
            <w:r>
              <w:rPr>
                <w:rFonts w:ascii="Arial"/>
                <w:sz w:val="18"/>
              </w:rPr>
            </w:r>
          </w:p>
        </w:tc>
        <w:tc>
          <w:tcPr>
            <w:tcW w:w="235"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8"/>
              <w:ind w:right="103"/>
              <w:jc w:val="right"/>
              <w:rPr>
                <w:rFonts w:ascii="Arial" w:hAnsi="Arial" w:cs="Arial" w:eastAsia="Arial" w:hint="default"/>
                <w:sz w:val="22"/>
                <w:szCs w:val="22"/>
              </w:rPr>
            </w:pPr>
            <w:r>
              <w:rPr>
                <w:rFonts w:ascii="Arial"/>
                <w:sz w:val="22"/>
              </w:rPr>
              <w:t>---</w:t>
            </w:r>
          </w:p>
        </w:tc>
      </w:tr>
      <w:tr>
        <w:trPr>
          <w:trHeight w:val="1140" w:hRule="exact"/>
        </w:trPr>
        <w:tc>
          <w:tcPr>
            <w:tcW w:w="1560" w:type="dxa"/>
            <w:tcBorders>
              <w:top w:val="nil" w:sz="6" w:space="0" w:color="auto"/>
              <w:left w:val="nil" w:sz="6" w:space="0" w:color="auto"/>
              <w:bottom w:val="nil" w:sz="6" w:space="0" w:color="auto"/>
              <w:right w:val="nil" w:sz="6" w:space="0" w:color="auto"/>
            </w:tcBorders>
          </w:tcPr>
          <w:p>
            <w:pPr>
              <w:pStyle w:val="TableParagraph"/>
              <w:spacing w:line="286" w:lineRule="exact" w:before="135"/>
              <w:ind w:left="108" w:right="128"/>
              <w:jc w:val="both"/>
              <w:rPr>
                <w:rFonts w:ascii="宋体" w:hAnsi="宋体" w:cs="宋体" w:eastAsia="宋体" w:hint="default"/>
                <w:sz w:val="22"/>
                <w:szCs w:val="22"/>
              </w:rPr>
            </w:pPr>
            <w:r>
              <w:rPr>
                <w:rFonts w:ascii="宋体" w:hAnsi="宋体" w:cs="宋体" w:eastAsia="宋体" w:hint="default"/>
                <w:spacing w:val="-1"/>
                <w:sz w:val="22"/>
                <w:szCs w:val="22"/>
              </w:rPr>
              <w:t>合肥市爱施德</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pacing w:val="-1"/>
                <w:sz w:val="22"/>
                <w:szCs w:val="22"/>
              </w:rPr>
              <w:t>供应链管理有</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限公司</w:t>
            </w:r>
          </w:p>
        </w:tc>
        <w:tc>
          <w:tcPr>
            <w:tcW w:w="283"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50"/>
              <w:jc w:val="center"/>
              <w:rPr>
                <w:rFonts w:ascii="宋体" w:hAnsi="宋体" w:cs="宋体" w:eastAsia="宋体" w:hint="default"/>
                <w:sz w:val="22"/>
                <w:szCs w:val="22"/>
              </w:rPr>
            </w:pPr>
            <w:r>
              <w:rPr>
                <w:rFonts w:ascii="宋体" w:hAnsi="宋体" w:cs="宋体" w:eastAsia="宋体" w:hint="default"/>
                <w:sz w:val="22"/>
                <w:szCs w:val="22"/>
              </w:rPr>
              <w:t>全资</w:t>
            </w:r>
          </w:p>
        </w:tc>
        <w:tc>
          <w:tcPr>
            <w:tcW w:w="281"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84" w:lineRule="exact"/>
              <w:ind w:left="108" w:right="95"/>
              <w:jc w:val="left"/>
              <w:rPr>
                <w:rFonts w:ascii="宋体" w:hAnsi="宋体" w:cs="宋体" w:eastAsia="宋体" w:hint="default"/>
                <w:sz w:val="22"/>
                <w:szCs w:val="22"/>
              </w:rPr>
            </w:pPr>
            <w:r>
              <w:rPr>
                <w:rFonts w:ascii="宋体" w:hAnsi="宋体" w:cs="宋体" w:eastAsia="宋体" w:hint="default"/>
                <w:sz w:val="22"/>
                <w:szCs w:val="22"/>
              </w:rPr>
              <w:t>合</w:t>
            </w:r>
            <w:r>
              <w:rPr>
                <w:rFonts w:ascii="宋体" w:hAnsi="宋体" w:cs="宋体" w:eastAsia="宋体" w:hint="default"/>
                <w:w w:val="100"/>
                <w:sz w:val="22"/>
                <w:szCs w:val="22"/>
              </w:rPr>
              <w:t> </w:t>
            </w:r>
            <w:r>
              <w:rPr>
                <w:rFonts w:ascii="宋体" w:hAnsi="宋体" w:cs="宋体" w:eastAsia="宋体" w:hint="default"/>
                <w:sz w:val="22"/>
                <w:szCs w:val="22"/>
              </w:rPr>
              <w:t>肥</w:t>
            </w:r>
          </w:p>
        </w:tc>
        <w:tc>
          <w:tcPr>
            <w:tcW w:w="283" w:type="dxa"/>
            <w:tcBorders>
              <w:top w:val="nil" w:sz="6" w:space="0" w:color="auto"/>
              <w:left w:val="nil" w:sz="6" w:space="0" w:color="auto"/>
              <w:bottom w:val="nil" w:sz="6" w:space="0" w:color="auto"/>
              <w:right w:val="nil" w:sz="6" w:space="0" w:color="auto"/>
            </w:tcBorders>
          </w:tcPr>
          <w:p>
            <w:pP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84" w:lineRule="exact"/>
              <w:ind w:left="108" w:right="242"/>
              <w:jc w:val="left"/>
              <w:rPr>
                <w:rFonts w:ascii="宋体" w:hAnsi="宋体" w:cs="宋体" w:eastAsia="宋体" w:hint="default"/>
                <w:sz w:val="22"/>
                <w:szCs w:val="22"/>
              </w:rPr>
            </w:pPr>
            <w:r>
              <w:rPr>
                <w:rFonts w:ascii="宋体" w:hAnsi="宋体" w:cs="宋体" w:eastAsia="宋体" w:hint="default"/>
                <w:sz w:val="22"/>
                <w:szCs w:val="22"/>
              </w:rPr>
              <w:t>物</w:t>
            </w:r>
            <w:r>
              <w:rPr>
                <w:rFonts w:ascii="宋体" w:hAnsi="宋体" w:cs="宋体" w:eastAsia="宋体" w:hint="default"/>
                <w:w w:val="100"/>
                <w:sz w:val="22"/>
                <w:szCs w:val="22"/>
              </w:rPr>
              <w:t> </w:t>
            </w:r>
            <w:r>
              <w:rPr>
                <w:rFonts w:ascii="宋体" w:hAnsi="宋体" w:cs="宋体" w:eastAsia="宋体" w:hint="default"/>
                <w:sz w:val="22"/>
                <w:szCs w:val="22"/>
              </w:rPr>
              <w:t>流</w:t>
            </w:r>
          </w:p>
        </w:tc>
        <w:tc>
          <w:tcPr>
            <w:tcW w:w="283"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5"/>
              <w:jc w:val="right"/>
              <w:rPr>
                <w:rFonts w:ascii="Arial" w:hAnsi="Arial" w:cs="Arial" w:eastAsia="Arial" w:hint="default"/>
                <w:sz w:val="18"/>
                <w:szCs w:val="18"/>
              </w:rPr>
            </w:pPr>
            <w:r>
              <w:rPr>
                <w:rFonts w:ascii="Arial"/>
                <w:w w:val="95"/>
                <w:sz w:val="18"/>
              </w:rPr>
              <w:t>10.00</w:t>
            </w:r>
            <w:r>
              <w:rPr>
                <w:rFonts w:ascii="Arial"/>
                <w:sz w:val="18"/>
              </w:rPr>
            </w:r>
          </w:p>
        </w:tc>
        <w:tc>
          <w:tcPr>
            <w:tcW w:w="235" w:type="dxa"/>
            <w:tcBorders>
              <w:top w:val="nil" w:sz="6" w:space="0" w:color="auto"/>
              <w:left w:val="nil" w:sz="6" w:space="0" w:color="auto"/>
              <w:bottom w:val="nil" w:sz="6" w:space="0" w:color="auto"/>
              <w:right w:val="nil" w:sz="6" w:space="0" w:color="auto"/>
            </w:tcBorders>
          </w:tcPr>
          <w:p>
            <w:pPr/>
          </w:p>
        </w:tc>
        <w:tc>
          <w:tcPr>
            <w:tcW w:w="6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84" w:lineRule="exact"/>
              <w:ind w:left="107" w:right="139"/>
              <w:jc w:val="left"/>
              <w:rPr>
                <w:rFonts w:ascii="宋体" w:hAnsi="宋体" w:cs="宋体" w:eastAsia="宋体" w:hint="default"/>
                <w:sz w:val="22"/>
                <w:szCs w:val="22"/>
              </w:rPr>
            </w:pPr>
            <w:r>
              <w:rPr>
                <w:rFonts w:ascii="宋体" w:hAnsi="宋体" w:cs="宋体" w:eastAsia="宋体" w:hint="default"/>
                <w:sz w:val="22"/>
                <w:szCs w:val="22"/>
              </w:rPr>
              <w:t>仓储</w:t>
            </w:r>
            <w:r>
              <w:rPr>
                <w:rFonts w:ascii="宋体" w:hAnsi="宋体" w:cs="宋体" w:eastAsia="宋体" w:hint="default"/>
                <w:w w:val="100"/>
                <w:sz w:val="22"/>
                <w:szCs w:val="22"/>
              </w:rPr>
              <w:t> </w:t>
            </w:r>
            <w:r>
              <w:rPr>
                <w:rFonts w:ascii="宋体" w:hAnsi="宋体" w:cs="宋体" w:eastAsia="宋体" w:hint="default"/>
                <w:sz w:val="22"/>
                <w:szCs w:val="22"/>
              </w:rPr>
              <w:t>服务</w:t>
            </w:r>
          </w:p>
        </w:tc>
        <w:tc>
          <w:tcPr>
            <w:tcW w:w="235" w:type="dxa"/>
            <w:tcBorders>
              <w:top w:val="nil" w:sz="6" w:space="0" w:color="auto"/>
              <w:left w:val="nil" w:sz="6" w:space="0" w:color="auto"/>
              <w:bottom w:val="nil" w:sz="6" w:space="0" w:color="auto"/>
              <w:right w:val="nil" w:sz="6" w:space="0" w:color="auto"/>
            </w:tcBorders>
          </w:tcPr>
          <w:p>
            <w:pPr/>
          </w:p>
        </w:tc>
        <w:tc>
          <w:tcPr>
            <w:tcW w:w="506" w:type="dxa"/>
            <w:tcBorders>
              <w:top w:val="nil" w:sz="6" w:space="0" w:color="auto"/>
              <w:left w:val="nil" w:sz="6" w:space="0" w:color="auto"/>
              <w:bottom w:val="nil" w:sz="6" w:space="0" w:color="auto"/>
              <w:right w:val="nil" w:sz="6" w:space="0" w:color="auto"/>
            </w:tcBorders>
          </w:tcPr>
          <w:p>
            <w:pPr>
              <w:pStyle w:val="TableParagraph"/>
              <w:spacing w:line="252" w:lineRule="exact"/>
              <w:ind w:left="107" w:right="0"/>
              <w:jc w:val="both"/>
              <w:rPr>
                <w:rFonts w:ascii="宋体" w:hAnsi="宋体" w:cs="宋体" w:eastAsia="宋体" w:hint="default"/>
                <w:sz w:val="22"/>
                <w:szCs w:val="22"/>
              </w:rPr>
            </w:pPr>
            <w:r>
              <w:rPr>
                <w:rFonts w:ascii="宋体" w:hAnsi="宋体" w:cs="宋体" w:eastAsia="宋体" w:hint="default"/>
                <w:w w:val="100"/>
                <w:sz w:val="22"/>
                <w:szCs w:val="22"/>
              </w:rPr>
              <w:t>有</w:t>
            </w:r>
          </w:p>
          <w:p>
            <w:pPr>
              <w:pStyle w:val="TableParagraph"/>
              <w:spacing w:line="237" w:lineRule="auto" w:before="1"/>
              <w:ind w:left="107" w:right="175"/>
              <w:jc w:val="both"/>
              <w:rPr>
                <w:rFonts w:ascii="宋体" w:hAnsi="宋体" w:cs="宋体" w:eastAsia="宋体" w:hint="default"/>
                <w:sz w:val="22"/>
                <w:szCs w:val="22"/>
              </w:rPr>
            </w:pPr>
            <w:r>
              <w:rPr>
                <w:rFonts w:ascii="宋体" w:hAnsi="宋体" w:cs="宋体" w:eastAsia="宋体" w:hint="default"/>
                <w:sz w:val="22"/>
                <w:szCs w:val="22"/>
              </w:rPr>
              <w:t>限</w:t>
            </w:r>
            <w:r>
              <w:rPr>
                <w:rFonts w:ascii="宋体" w:hAnsi="宋体" w:cs="宋体" w:eastAsia="宋体" w:hint="default"/>
                <w:w w:val="100"/>
                <w:sz w:val="22"/>
                <w:szCs w:val="22"/>
              </w:rPr>
              <w:t> </w:t>
            </w:r>
            <w:r>
              <w:rPr>
                <w:rFonts w:ascii="宋体" w:hAnsi="宋体" w:cs="宋体" w:eastAsia="宋体" w:hint="default"/>
                <w:sz w:val="22"/>
                <w:szCs w:val="22"/>
              </w:rPr>
              <w:t>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235" w:type="dxa"/>
            <w:tcBorders>
              <w:top w:val="nil" w:sz="6" w:space="0" w:color="auto"/>
              <w:left w:val="nil" w:sz="6" w:space="0" w:color="auto"/>
              <w:bottom w:val="nil" w:sz="6" w:space="0" w:color="auto"/>
              <w:right w:val="nil" w:sz="6" w:space="0" w:color="auto"/>
            </w:tcBorders>
          </w:tcPr>
          <w:p>
            <w:pPr/>
          </w:p>
        </w:tc>
        <w:tc>
          <w:tcPr>
            <w:tcW w:w="331" w:type="dxa"/>
            <w:tcBorders>
              <w:top w:val="nil" w:sz="6" w:space="0" w:color="auto"/>
              <w:left w:val="nil" w:sz="6" w:space="0" w:color="auto"/>
              <w:bottom w:val="nil" w:sz="6" w:space="0" w:color="auto"/>
              <w:right w:val="nil" w:sz="6" w:space="0" w:color="auto"/>
            </w:tcBorders>
          </w:tcPr>
          <w:p>
            <w:pPr>
              <w:pStyle w:val="TableParagraph"/>
              <w:spacing w:line="286" w:lineRule="exact" w:before="135"/>
              <w:ind w:left="108" w:right="0"/>
              <w:jc w:val="both"/>
              <w:rPr>
                <w:rFonts w:ascii="宋体" w:hAnsi="宋体" w:cs="宋体" w:eastAsia="宋体" w:hint="default"/>
                <w:sz w:val="22"/>
                <w:szCs w:val="22"/>
              </w:rPr>
            </w:pPr>
            <w:r>
              <w:rPr>
                <w:rFonts w:ascii="宋体" w:hAnsi="宋体" w:cs="宋体" w:eastAsia="宋体" w:hint="default"/>
                <w:sz w:val="22"/>
                <w:szCs w:val="22"/>
              </w:rPr>
              <w:t>黄</w:t>
            </w:r>
            <w:r>
              <w:rPr>
                <w:rFonts w:ascii="宋体" w:hAnsi="宋体" w:cs="宋体" w:eastAsia="宋体" w:hint="default"/>
                <w:w w:val="100"/>
                <w:sz w:val="22"/>
                <w:szCs w:val="22"/>
              </w:rPr>
              <w:t> </w:t>
            </w:r>
            <w:r>
              <w:rPr>
                <w:rFonts w:ascii="宋体" w:hAnsi="宋体" w:cs="宋体" w:eastAsia="宋体" w:hint="default"/>
                <w:sz w:val="22"/>
                <w:szCs w:val="22"/>
              </w:rPr>
              <w:t>文</w:t>
            </w:r>
            <w:r>
              <w:rPr>
                <w:rFonts w:ascii="宋体" w:hAnsi="宋体" w:cs="宋体" w:eastAsia="宋体" w:hint="default"/>
                <w:w w:val="100"/>
                <w:sz w:val="22"/>
                <w:szCs w:val="22"/>
              </w:rPr>
              <w:t> </w:t>
            </w:r>
            <w:r>
              <w:rPr>
                <w:rFonts w:ascii="宋体" w:hAnsi="宋体" w:cs="宋体" w:eastAsia="宋体" w:hint="default"/>
                <w:sz w:val="22"/>
                <w:szCs w:val="22"/>
              </w:rPr>
              <w:t>辉</w:t>
            </w:r>
          </w:p>
        </w:tc>
        <w:tc>
          <w:tcPr>
            <w:tcW w:w="281"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4"/>
              <w:jc w:val="right"/>
              <w:rPr>
                <w:rFonts w:ascii="Arial" w:hAnsi="Arial" w:cs="Arial" w:eastAsia="Arial" w:hint="default"/>
                <w:sz w:val="18"/>
                <w:szCs w:val="18"/>
              </w:rPr>
            </w:pPr>
            <w:r>
              <w:rPr>
                <w:rFonts w:ascii="Arial"/>
                <w:w w:val="95"/>
                <w:sz w:val="18"/>
              </w:rPr>
              <w:t>10.00</w:t>
            </w:r>
            <w:r>
              <w:rPr>
                <w:rFonts w:ascii="Arial"/>
                <w:sz w:val="18"/>
              </w:rPr>
            </w:r>
          </w:p>
        </w:tc>
        <w:tc>
          <w:tcPr>
            <w:tcW w:w="235"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7"/>
              <w:ind w:right="103"/>
              <w:jc w:val="right"/>
              <w:rPr>
                <w:rFonts w:ascii="Arial" w:hAnsi="Arial" w:cs="Arial" w:eastAsia="Arial" w:hint="default"/>
                <w:sz w:val="22"/>
                <w:szCs w:val="22"/>
              </w:rPr>
            </w:pPr>
            <w:r>
              <w:rPr>
                <w:rFonts w:ascii="Arial"/>
                <w:sz w:val="22"/>
              </w:rPr>
              <w:t>---</w:t>
            </w:r>
          </w:p>
        </w:tc>
      </w:tr>
      <w:tr>
        <w:trPr>
          <w:trHeight w:val="539" w:hRule="exact"/>
        </w:trPr>
        <w:tc>
          <w:tcPr>
            <w:tcW w:w="1560"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left"/>
              <w:rPr>
                <w:rFonts w:ascii="宋体" w:hAnsi="宋体" w:cs="宋体" w:eastAsia="宋体" w:hint="default"/>
                <w:sz w:val="22"/>
                <w:szCs w:val="22"/>
              </w:rPr>
            </w:pPr>
            <w:r>
              <w:rPr>
                <w:rFonts w:ascii="宋体" w:hAnsi="宋体" w:cs="宋体" w:eastAsia="宋体" w:hint="default"/>
                <w:sz w:val="22"/>
                <w:szCs w:val="22"/>
              </w:rPr>
              <w:t>西安市爱施德</w:t>
            </w:r>
          </w:p>
          <w:p>
            <w:pPr>
              <w:pStyle w:val="TableParagraph"/>
              <w:spacing w:line="287" w:lineRule="exact"/>
              <w:ind w:left="108" w:right="0"/>
              <w:jc w:val="left"/>
              <w:rPr>
                <w:rFonts w:ascii="宋体" w:hAnsi="宋体" w:cs="宋体" w:eastAsia="宋体" w:hint="default"/>
                <w:sz w:val="22"/>
                <w:szCs w:val="22"/>
              </w:rPr>
            </w:pPr>
            <w:r>
              <w:rPr>
                <w:rFonts w:ascii="宋体" w:hAnsi="宋体" w:cs="宋体" w:eastAsia="宋体" w:hint="default"/>
                <w:sz w:val="22"/>
                <w:szCs w:val="22"/>
              </w:rPr>
              <w:t>仓储服务有限</w:t>
            </w:r>
          </w:p>
        </w:tc>
        <w:tc>
          <w:tcPr>
            <w:tcW w:w="283"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50"/>
              <w:jc w:val="center"/>
              <w:rPr>
                <w:rFonts w:ascii="宋体" w:hAnsi="宋体" w:cs="宋体" w:eastAsia="宋体" w:hint="default"/>
                <w:sz w:val="22"/>
                <w:szCs w:val="22"/>
              </w:rPr>
            </w:pPr>
            <w:r>
              <w:rPr>
                <w:rFonts w:ascii="宋体" w:hAnsi="宋体" w:cs="宋体" w:eastAsia="宋体" w:hint="default"/>
                <w:sz w:val="22"/>
                <w:szCs w:val="22"/>
              </w:rPr>
              <w:t>全资</w:t>
            </w:r>
          </w:p>
        </w:tc>
        <w:tc>
          <w:tcPr>
            <w:tcW w:w="281"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left"/>
              <w:rPr>
                <w:rFonts w:ascii="宋体" w:hAnsi="宋体" w:cs="宋体" w:eastAsia="宋体" w:hint="default"/>
                <w:sz w:val="22"/>
                <w:szCs w:val="22"/>
              </w:rPr>
            </w:pPr>
            <w:r>
              <w:rPr>
                <w:rFonts w:ascii="宋体" w:hAnsi="宋体" w:cs="宋体" w:eastAsia="宋体" w:hint="default"/>
                <w:w w:val="100"/>
                <w:sz w:val="22"/>
                <w:szCs w:val="22"/>
              </w:rPr>
              <w:t>西</w:t>
            </w:r>
          </w:p>
          <w:p>
            <w:pPr>
              <w:pStyle w:val="TableParagraph"/>
              <w:spacing w:line="287" w:lineRule="exact"/>
              <w:ind w:left="108" w:right="0"/>
              <w:jc w:val="left"/>
              <w:rPr>
                <w:rFonts w:ascii="宋体" w:hAnsi="宋体" w:cs="宋体" w:eastAsia="宋体" w:hint="default"/>
                <w:sz w:val="22"/>
                <w:szCs w:val="22"/>
              </w:rPr>
            </w:pPr>
            <w:r>
              <w:rPr>
                <w:rFonts w:ascii="宋体" w:hAnsi="宋体" w:cs="宋体" w:eastAsia="宋体" w:hint="default"/>
                <w:w w:val="100"/>
                <w:sz w:val="22"/>
                <w:szCs w:val="22"/>
              </w:rPr>
              <w:t>安</w:t>
            </w:r>
          </w:p>
        </w:tc>
        <w:tc>
          <w:tcPr>
            <w:tcW w:w="283" w:type="dxa"/>
            <w:tcBorders>
              <w:top w:val="nil" w:sz="6" w:space="0" w:color="auto"/>
              <w:left w:val="nil" w:sz="6" w:space="0" w:color="auto"/>
              <w:bottom w:val="nil" w:sz="6" w:space="0" w:color="auto"/>
              <w:right w:val="nil" w:sz="6" w:space="0" w:color="auto"/>
            </w:tcBorders>
          </w:tcPr>
          <w:p>
            <w:pPr/>
          </w:p>
        </w:tc>
        <w:tc>
          <w:tcPr>
            <w:tcW w:w="574"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left"/>
              <w:rPr>
                <w:rFonts w:ascii="宋体" w:hAnsi="宋体" w:cs="宋体" w:eastAsia="宋体" w:hint="default"/>
                <w:sz w:val="22"/>
                <w:szCs w:val="22"/>
              </w:rPr>
            </w:pPr>
            <w:r>
              <w:rPr>
                <w:rFonts w:ascii="宋体" w:hAnsi="宋体" w:cs="宋体" w:eastAsia="宋体" w:hint="default"/>
                <w:w w:val="100"/>
                <w:sz w:val="22"/>
                <w:szCs w:val="22"/>
              </w:rPr>
              <w:t>物</w:t>
            </w:r>
          </w:p>
          <w:p>
            <w:pPr>
              <w:pStyle w:val="TableParagraph"/>
              <w:spacing w:line="287" w:lineRule="exact"/>
              <w:ind w:left="108" w:right="0"/>
              <w:jc w:val="left"/>
              <w:rPr>
                <w:rFonts w:ascii="宋体" w:hAnsi="宋体" w:cs="宋体" w:eastAsia="宋体" w:hint="default"/>
                <w:sz w:val="22"/>
                <w:szCs w:val="22"/>
              </w:rPr>
            </w:pPr>
            <w:r>
              <w:rPr>
                <w:rFonts w:ascii="宋体" w:hAnsi="宋体" w:cs="宋体" w:eastAsia="宋体" w:hint="default"/>
                <w:w w:val="100"/>
                <w:sz w:val="22"/>
                <w:szCs w:val="22"/>
              </w:rPr>
              <w:t>流</w:t>
            </w:r>
          </w:p>
        </w:tc>
        <w:tc>
          <w:tcPr>
            <w:tcW w:w="283"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5"/>
              <w:jc w:val="right"/>
              <w:rPr>
                <w:rFonts w:ascii="Arial" w:hAnsi="Arial" w:cs="Arial" w:eastAsia="Arial" w:hint="default"/>
                <w:sz w:val="18"/>
                <w:szCs w:val="18"/>
              </w:rPr>
            </w:pPr>
            <w:r>
              <w:rPr>
                <w:rFonts w:ascii="Arial"/>
                <w:w w:val="95"/>
                <w:sz w:val="18"/>
              </w:rPr>
              <w:t>10.00</w:t>
            </w:r>
            <w:r>
              <w:rPr>
                <w:rFonts w:ascii="Arial"/>
                <w:sz w:val="18"/>
              </w:rPr>
            </w:r>
          </w:p>
        </w:tc>
        <w:tc>
          <w:tcPr>
            <w:tcW w:w="235" w:type="dxa"/>
            <w:tcBorders>
              <w:top w:val="nil" w:sz="6" w:space="0" w:color="auto"/>
              <w:left w:val="nil" w:sz="6" w:space="0" w:color="auto"/>
              <w:bottom w:val="nil" w:sz="6" w:space="0" w:color="auto"/>
              <w:right w:val="nil" w:sz="6" w:space="0" w:color="auto"/>
            </w:tcBorders>
          </w:tcPr>
          <w:p>
            <w:pPr/>
          </w:p>
        </w:tc>
        <w:tc>
          <w:tcPr>
            <w:tcW w:w="691" w:type="dxa"/>
            <w:tcBorders>
              <w:top w:val="nil" w:sz="6" w:space="0" w:color="auto"/>
              <w:left w:val="nil" w:sz="6" w:space="0" w:color="auto"/>
              <w:bottom w:val="nil" w:sz="6" w:space="0" w:color="auto"/>
              <w:right w:val="nil" w:sz="6" w:space="0" w:color="auto"/>
            </w:tcBorders>
          </w:tcPr>
          <w:p>
            <w:pPr>
              <w:pStyle w:val="TableParagraph"/>
              <w:spacing w:line="252" w:lineRule="exact"/>
              <w:ind w:left="107" w:right="0"/>
              <w:jc w:val="left"/>
              <w:rPr>
                <w:rFonts w:ascii="宋体" w:hAnsi="宋体" w:cs="宋体" w:eastAsia="宋体" w:hint="default"/>
                <w:sz w:val="22"/>
                <w:szCs w:val="22"/>
              </w:rPr>
            </w:pPr>
            <w:r>
              <w:rPr>
                <w:rFonts w:ascii="宋体" w:hAnsi="宋体" w:cs="宋体" w:eastAsia="宋体" w:hint="default"/>
                <w:sz w:val="22"/>
                <w:szCs w:val="22"/>
              </w:rPr>
              <w:t>仓储</w:t>
            </w:r>
          </w:p>
          <w:p>
            <w:pPr>
              <w:pStyle w:val="TableParagraph"/>
              <w:spacing w:line="287" w:lineRule="exact"/>
              <w:ind w:left="107" w:right="0"/>
              <w:jc w:val="left"/>
              <w:rPr>
                <w:rFonts w:ascii="宋体" w:hAnsi="宋体" w:cs="宋体" w:eastAsia="宋体" w:hint="default"/>
                <w:sz w:val="22"/>
                <w:szCs w:val="22"/>
              </w:rPr>
            </w:pPr>
            <w:r>
              <w:rPr>
                <w:rFonts w:ascii="宋体" w:hAnsi="宋体" w:cs="宋体" w:eastAsia="宋体" w:hint="default"/>
                <w:sz w:val="22"/>
                <w:szCs w:val="22"/>
              </w:rPr>
              <w:t>服务</w:t>
            </w:r>
          </w:p>
        </w:tc>
        <w:tc>
          <w:tcPr>
            <w:tcW w:w="235" w:type="dxa"/>
            <w:tcBorders>
              <w:top w:val="nil" w:sz="6" w:space="0" w:color="auto"/>
              <w:left w:val="nil" w:sz="6" w:space="0" w:color="auto"/>
              <w:bottom w:val="nil" w:sz="6" w:space="0" w:color="auto"/>
              <w:right w:val="nil" w:sz="6" w:space="0" w:color="auto"/>
            </w:tcBorders>
          </w:tcPr>
          <w:p>
            <w:pPr/>
          </w:p>
        </w:tc>
        <w:tc>
          <w:tcPr>
            <w:tcW w:w="506" w:type="dxa"/>
            <w:tcBorders>
              <w:top w:val="nil" w:sz="6" w:space="0" w:color="auto"/>
              <w:left w:val="nil" w:sz="6" w:space="0" w:color="auto"/>
              <w:bottom w:val="nil" w:sz="6" w:space="0" w:color="auto"/>
              <w:right w:val="nil" w:sz="6" w:space="0" w:color="auto"/>
            </w:tcBorders>
          </w:tcPr>
          <w:p>
            <w:pPr>
              <w:pStyle w:val="TableParagraph"/>
              <w:spacing w:line="252" w:lineRule="exact"/>
              <w:ind w:left="107" w:right="0"/>
              <w:jc w:val="left"/>
              <w:rPr>
                <w:rFonts w:ascii="宋体" w:hAnsi="宋体" w:cs="宋体" w:eastAsia="宋体" w:hint="default"/>
                <w:sz w:val="22"/>
                <w:szCs w:val="22"/>
              </w:rPr>
            </w:pPr>
            <w:r>
              <w:rPr>
                <w:rFonts w:ascii="宋体" w:hAnsi="宋体" w:cs="宋体" w:eastAsia="宋体" w:hint="default"/>
                <w:w w:val="100"/>
                <w:sz w:val="22"/>
                <w:szCs w:val="22"/>
              </w:rPr>
              <w:t>有</w:t>
            </w:r>
          </w:p>
          <w:p>
            <w:pPr>
              <w:pStyle w:val="TableParagraph"/>
              <w:spacing w:line="287" w:lineRule="exact"/>
              <w:ind w:left="107" w:right="0"/>
              <w:jc w:val="left"/>
              <w:rPr>
                <w:rFonts w:ascii="宋体" w:hAnsi="宋体" w:cs="宋体" w:eastAsia="宋体" w:hint="default"/>
                <w:sz w:val="22"/>
                <w:szCs w:val="22"/>
              </w:rPr>
            </w:pPr>
            <w:r>
              <w:rPr>
                <w:rFonts w:ascii="宋体" w:hAnsi="宋体" w:cs="宋体" w:eastAsia="宋体" w:hint="default"/>
                <w:w w:val="100"/>
                <w:sz w:val="22"/>
                <w:szCs w:val="22"/>
              </w:rPr>
              <w:t>限</w:t>
            </w:r>
          </w:p>
        </w:tc>
        <w:tc>
          <w:tcPr>
            <w:tcW w:w="235" w:type="dxa"/>
            <w:tcBorders>
              <w:top w:val="nil" w:sz="6" w:space="0" w:color="auto"/>
              <w:left w:val="nil" w:sz="6" w:space="0" w:color="auto"/>
              <w:bottom w:val="nil" w:sz="6" w:space="0" w:color="auto"/>
              <w:right w:val="nil" w:sz="6" w:space="0" w:color="auto"/>
            </w:tcBorders>
          </w:tcPr>
          <w:p>
            <w:pPr/>
          </w:p>
        </w:tc>
        <w:tc>
          <w:tcPr>
            <w:tcW w:w="331"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left"/>
              <w:rPr>
                <w:rFonts w:ascii="宋体" w:hAnsi="宋体" w:cs="宋体" w:eastAsia="宋体" w:hint="default"/>
                <w:sz w:val="22"/>
                <w:szCs w:val="22"/>
              </w:rPr>
            </w:pPr>
            <w:r>
              <w:rPr>
                <w:rFonts w:ascii="宋体" w:hAnsi="宋体" w:cs="宋体" w:eastAsia="宋体" w:hint="default"/>
                <w:w w:val="100"/>
                <w:sz w:val="22"/>
                <w:szCs w:val="22"/>
              </w:rPr>
              <w:t>黄</w:t>
            </w:r>
          </w:p>
          <w:p>
            <w:pPr>
              <w:pStyle w:val="TableParagraph"/>
              <w:spacing w:line="287" w:lineRule="exact"/>
              <w:ind w:left="108" w:right="0"/>
              <w:jc w:val="left"/>
              <w:rPr>
                <w:rFonts w:ascii="宋体" w:hAnsi="宋体" w:cs="宋体" w:eastAsia="宋体" w:hint="default"/>
                <w:sz w:val="22"/>
                <w:szCs w:val="22"/>
              </w:rPr>
            </w:pPr>
            <w:r>
              <w:rPr>
                <w:rFonts w:ascii="宋体" w:hAnsi="宋体" w:cs="宋体" w:eastAsia="宋体" w:hint="default"/>
                <w:w w:val="100"/>
                <w:sz w:val="22"/>
                <w:szCs w:val="22"/>
              </w:rPr>
              <w:t>文</w:t>
            </w:r>
          </w:p>
        </w:tc>
        <w:tc>
          <w:tcPr>
            <w:tcW w:w="281"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4"/>
              <w:jc w:val="right"/>
              <w:rPr>
                <w:rFonts w:ascii="Arial" w:hAnsi="Arial" w:cs="Arial" w:eastAsia="Arial" w:hint="default"/>
                <w:sz w:val="18"/>
                <w:szCs w:val="18"/>
              </w:rPr>
            </w:pPr>
            <w:r>
              <w:rPr>
                <w:rFonts w:ascii="Arial"/>
                <w:w w:val="95"/>
                <w:sz w:val="18"/>
              </w:rPr>
              <w:t>10.00</w:t>
            </w:r>
            <w:r>
              <w:rPr>
                <w:rFonts w:ascii="Arial"/>
                <w:sz w:val="18"/>
              </w:rPr>
            </w:r>
          </w:p>
        </w:tc>
        <w:tc>
          <w:tcPr>
            <w:tcW w:w="235"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03"/>
              <w:jc w:val="right"/>
              <w:rPr>
                <w:rFonts w:ascii="Arial" w:hAnsi="Arial" w:cs="Arial" w:eastAsia="Arial" w:hint="default"/>
                <w:sz w:val="22"/>
                <w:szCs w:val="22"/>
              </w:rPr>
            </w:pPr>
            <w:r>
              <w:rPr>
                <w:rFonts w:ascii="Arial"/>
                <w:sz w:val="22"/>
              </w:rPr>
              <w:t>---</w:t>
            </w:r>
          </w:p>
        </w:tc>
      </w:tr>
    </w:tbl>
    <w:p>
      <w:pPr>
        <w:spacing w:after="0" w:line="240" w:lineRule="auto"/>
        <w:jc w:val="right"/>
        <w:rPr>
          <w:rFonts w:ascii="Arial" w:hAnsi="Arial" w:cs="Arial" w:eastAsia="Arial" w:hint="default"/>
          <w:sz w:val="22"/>
          <w:szCs w:val="22"/>
        </w:rPr>
        <w:sectPr>
          <w:footerReference w:type="default" r:id="rId68"/>
          <w:pgSz w:w="11910" w:h="16840"/>
          <w:pgMar w:footer="955" w:header="461" w:top="1280" w:bottom="1140" w:left="940" w:right="0"/>
        </w:sectPr>
      </w:pPr>
    </w:p>
    <w:p>
      <w:pPr>
        <w:spacing w:line="240" w:lineRule="auto" w:before="10"/>
        <w:rPr>
          <w:rFonts w:ascii="宋体" w:hAnsi="宋体" w:cs="宋体" w:eastAsia="宋体" w:hint="default"/>
          <w:sz w:val="3"/>
          <w:szCs w:val="3"/>
        </w:rPr>
      </w:pPr>
    </w:p>
    <w:tbl>
      <w:tblPr>
        <w:tblW w:w="0" w:type="auto"/>
        <w:jc w:val="left"/>
        <w:tblInd w:w="256" w:type="dxa"/>
        <w:tblLayout w:type="fixed"/>
        <w:tblCellMar>
          <w:top w:w="0" w:type="dxa"/>
          <w:left w:w="0" w:type="dxa"/>
          <w:bottom w:w="0" w:type="dxa"/>
          <w:right w:w="0" w:type="dxa"/>
        </w:tblCellMar>
        <w:tblLook w:val="01E0"/>
      </w:tblPr>
      <w:tblGrid>
        <w:gridCol w:w="1560"/>
        <w:gridCol w:w="283"/>
        <w:gridCol w:w="710"/>
        <w:gridCol w:w="281"/>
        <w:gridCol w:w="425"/>
        <w:gridCol w:w="283"/>
        <w:gridCol w:w="574"/>
        <w:gridCol w:w="283"/>
        <w:gridCol w:w="888"/>
        <w:gridCol w:w="235"/>
        <w:gridCol w:w="691"/>
        <w:gridCol w:w="235"/>
        <w:gridCol w:w="506"/>
        <w:gridCol w:w="235"/>
        <w:gridCol w:w="331"/>
        <w:gridCol w:w="281"/>
        <w:gridCol w:w="917"/>
        <w:gridCol w:w="235"/>
        <w:gridCol w:w="1056"/>
      </w:tblGrid>
      <w:tr>
        <w:trPr>
          <w:trHeight w:val="362" w:hRule="exact"/>
        </w:trPr>
        <w:tc>
          <w:tcPr>
            <w:tcW w:w="10012" w:type="dxa"/>
            <w:gridSpan w:val="19"/>
            <w:tcBorders>
              <w:top w:val="nil" w:sz="6" w:space="0" w:color="auto"/>
              <w:left w:val="nil" w:sz="6" w:space="0" w:color="auto"/>
              <w:bottom w:val="nil" w:sz="6" w:space="0" w:color="auto"/>
              <w:right w:val="nil" w:sz="6" w:space="0" w:color="auto"/>
            </w:tcBorders>
          </w:tcPr>
          <w:p>
            <w:pPr>
              <w:pStyle w:val="TableParagraph"/>
              <w:spacing w:line="240" w:lineRule="auto" w:before="66"/>
              <w:ind w:right="106"/>
              <w:jc w:val="right"/>
              <w:rPr>
                <w:rFonts w:ascii="宋体" w:hAnsi="宋体" w:cs="宋体" w:eastAsia="宋体" w:hint="default"/>
                <w:sz w:val="20"/>
                <w:szCs w:val="20"/>
              </w:rPr>
            </w:pPr>
            <w:r>
              <w:rPr>
                <w:rFonts w:ascii="宋体" w:hAnsi="宋体" w:cs="宋体" w:eastAsia="宋体" w:hint="default"/>
                <w:spacing w:val="-1"/>
                <w:sz w:val="20"/>
                <w:szCs w:val="20"/>
              </w:rPr>
              <w:t>金额单位：人民币万元</w:t>
            </w:r>
          </w:p>
        </w:tc>
      </w:tr>
      <w:tr>
        <w:trPr>
          <w:trHeight w:val="1304" w:hRule="exact"/>
        </w:trPr>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78" w:right="0"/>
              <w:jc w:val="left"/>
              <w:rPr>
                <w:rFonts w:ascii="宋体" w:hAnsi="宋体" w:cs="宋体" w:eastAsia="宋体" w:hint="default"/>
                <w:sz w:val="20"/>
                <w:szCs w:val="20"/>
              </w:rPr>
            </w:pPr>
            <w:r>
              <w:rPr>
                <w:rFonts w:ascii="宋体" w:hAnsi="宋体" w:cs="宋体" w:eastAsia="宋体" w:hint="default"/>
                <w:sz w:val="20"/>
                <w:szCs w:val="20"/>
              </w:rPr>
              <w:t>子公司全称</w:t>
            </w:r>
          </w:p>
        </w:tc>
        <w:tc>
          <w:tcPr>
            <w:tcW w:w="283"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60" w:lineRule="exact"/>
              <w:ind w:left="153" w:right="151"/>
              <w:jc w:val="both"/>
              <w:rPr>
                <w:rFonts w:ascii="宋体" w:hAnsi="宋体" w:cs="宋体" w:eastAsia="宋体" w:hint="default"/>
                <w:sz w:val="20"/>
                <w:szCs w:val="20"/>
              </w:rPr>
            </w:pPr>
            <w:r>
              <w:rPr>
                <w:rFonts w:ascii="宋体" w:hAnsi="宋体" w:cs="宋体" w:eastAsia="宋体" w:hint="default"/>
                <w:sz w:val="20"/>
                <w:szCs w:val="20"/>
              </w:rPr>
              <w:t>子公</w:t>
            </w:r>
            <w:r>
              <w:rPr>
                <w:rFonts w:ascii="宋体" w:hAnsi="宋体" w:cs="宋体" w:eastAsia="宋体" w:hint="default"/>
                <w:spacing w:val="-98"/>
                <w:sz w:val="20"/>
                <w:szCs w:val="20"/>
              </w:rPr>
              <w:t> </w:t>
            </w:r>
            <w:r>
              <w:rPr>
                <w:rFonts w:ascii="宋体" w:hAnsi="宋体" w:cs="宋体" w:eastAsia="宋体" w:hint="default"/>
                <w:sz w:val="20"/>
                <w:szCs w:val="20"/>
              </w:rPr>
              <w:t>司类</w:t>
            </w:r>
            <w:r>
              <w:rPr>
                <w:rFonts w:ascii="宋体" w:hAnsi="宋体" w:cs="宋体" w:eastAsia="宋体" w:hint="default"/>
                <w:spacing w:val="-98"/>
                <w:sz w:val="20"/>
                <w:szCs w:val="20"/>
              </w:rPr>
              <w:t> </w:t>
            </w:r>
            <w:r>
              <w:rPr>
                <w:rFonts w:ascii="宋体" w:hAnsi="宋体" w:cs="宋体" w:eastAsia="宋体" w:hint="default"/>
                <w:sz w:val="20"/>
                <w:szCs w:val="20"/>
              </w:rPr>
              <w:t>型</w:t>
            </w:r>
          </w:p>
        </w:tc>
        <w:tc>
          <w:tcPr>
            <w:tcW w:w="281"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60" w:lineRule="exact"/>
              <w:ind w:left="112" w:right="110"/>
              <w:jc w:val="both"/>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w w:val="99"/>
                <w:sz w:val="20"/>
                <w:szCs w:val="20"/>
              </w:rPr>
              <w:t> </w:t>
            </w:r>
            <w:r>
              <w:rPr>
                <w:rFonts w:ascii="宋体" w:hAnsi="宋体" w:cs="宋体" w:eastAsia="宋体" w:hint="default"/>
                <w:sz w:val="20"/>
                <w:szCs w:val="20"/>
              </w:rPr>
              <w:t>册</w:t>
            </w:r>
            <w:r>
              <w:rPr>
                <w:rFonts w:ascii="宋体" w:hAnsi="宋体" w:cs="宋体" w:eastAsia="宋体" w:hint="default"/>
                <w:w w:val="99"/>
                <w:sz w:val="20"/>
                <w:szCs w:val="20"/>
              </w:rPr>
              <w:t> </w:t>
            </w:r>
            <w:r>
              <w:rPr>
                <w:rFonts w:ascii="宋体" w:hAnsi="宋体" w:cs="宋体" w:eastAsia="宋体" w:hint="default"/>
                <w:sz w:val="20"/>
                <w:szCs w:val="20"/>
              </w:rPr>
              <w:t>地</w:t>
            </w:r>
          </w:p>
        </w:tc>
        <w:tc>
          <w:tcPr>
            <w:tcW w:w="283" w:type="dxa"/>
            <w:tcBorders>
              <w:top w:val="nil" w:sz="6" w:space="0" w:color="auto"/>
              <w:left w:val="nil" w:sz="6" w:space="0" w:color="auto"/>
              <w:bottom w:val="nil" w:sz="6" w:space="0" w:color="auto"/>
              <w:right w:val="nil" w:sz="6" w:space="0" w:color="auto"/>
            </w:tcBorders>
          </w:tcPr>
          <w:p>
            <w:pPr/>
          </w:p>
        </w:tc>
        <w:tc>
          <w:tcPr>
            <w:tcW w:w="574" w:type="dxa"/>
            <w:tcBorders>
              <w:top w:val="nil" w:sz="6" w:space="0" w:color="auto"/>
              <w:left w:val="nil" w:sz="6" w:space="0" w:color="auto"/>
              <w:bottom w:val="single" w:sz="4" w:space="0" w:color="000000"/>
              <w:right w:val="nil" w:sz="6" w:space="0" w:color="auto"/>
            </w:tcBorders>
          </w:tcPr>
          <w:p>
            <w:pPr>
              <w:pStyle w:val="TableParagraph"/>
              <w:spacing w:line="260" w:lineRule="exact" w:before="126"/>
              <w:ind w:left="187" w:right="185"/>
              <w:jc w:val="both"/>
              <w:rPr>
                <w:rFonts w:ascii="宋体" w:hAnsi="宋体" w:cs="宋体" w:eastAsia="宋体" w:hint="default"/>
                <w:sz w:val="20"/>
                <w:szCs w:val="20"/>
              </w:rPr>
            </w:pPr>
            <w:r>
              <w:rPr>
                <w:rFonts w:ascii="宋体" w:hAnsi="宋体" w:cs="宋体" w:eastAsia="宋体" w:hint="default"/>
                <w:sz w:val="20"/>
                <w:szCs w:val="20"/>
              </w:rPr>
              <w:t>业</w:t>
            </w:r>
            <w:r>
              <w:rPr>
                <w:rFonts w:ascii="宋体" w:hAnsi="宋体" w:cs="宋体" w:eastAsia="宋体" w:hint="default"/>
                <w:w w:val="99"/>
                <w:sz w:val="20"/>
                <w:szCs w:val="20"/>
              </w:rPr>
              <w:t> </w:t>
            </w:r>
            <w:r>
              <w:rPr>
                <w:rFonts w:ascii="宋体" w:hAnsi="宋体" w:cs="宋体" w:eastAsia="宋体" w:hint="default"/>
                <w:sz w:val="20"/>
                <w:szCs w:val="20"/>
              </w:rPr>
              <w:t>务</w:t>
            </w:r>
            <w:r>
              <w:rPr>
                <w:rFonts w:ascii="宋体" w:hAnsi="宋体" w:cs="宋体" w:eastAsia="宋体" w:hint="default"/>
                <w:w w:val="99"/>
                <w:sz w:val="20"/>
                <w:szCs w:val="20"/>
              </w:rPr>
              <w:t> </w:t>
            </w:r>
            <w:r>
              <w:rPr>
                <w:rFonts w:ascii="宋体" w:hAnsi="宋体" w:cs="宋体" w:eastAsia="宋体" w:hint="default"/>
                <w:sz w:val="20"/>
                <w:szCs w:val="20"/>
              </w:rPr>
              <w:t>性</w:t>
            </w:r>
            <w:r>
              <w:rPr>
                <w:rFonts w:ascii="宋体" w:hAnsi="宋体" w:cs="宋体" w:eastAsia="宋体" w:hint="default"/>
                <w:w w:val="99"/>
                <w:sz w:val="20"/>
                <w:szCs w:val="20"/>
              </w:rPr>
              <w:t> </w:t>
            </w:r>
            <w:r>
              <w:rPr>
                <w:rFonts w:ascii="宋体" w:hAnsi="宋体" w:cs="宋体" w:eastAsia="宋体" w:hint="default"/>
                <w:sz w:val="20"/>
                <w:szCs w:val="20"/>
              </w:rPr>
              <w:t>质</w:t>
            </w:r>
          </w:p>
        </w:tc>
        <w:tc>
          <w:tcPr>
            <w:tcW w:w="283"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60" w:lineRule="exact"/>
              <w:ind w:left="343" w:right="142" w:hanging="200"/>
              <w:jc w:val="left"/>
              <w:rPr>
                <w:rFonts w:ascii="宋体" w:hAnsi="宋体" w:cs="宋体" w:eastAsia="宋体" w:hint="default"/>
                <w:sz w:val="20"/>
                <w:szCs w:val="20"/>
              </w:rPr>
            </w:pPr>
            <w:r>
              <w:rPr>
                <w:rFonts w:ascii="宋体" w:hAnsi="宋体" w:cs="宋体" w:eastAsia="宋体" w:hint="default"/>
                <w:sz w:val="20"/>
                <w:szCs w:val="20"/>
              </w:rPr>
              <w:t>注册资</w:t>
            </w:r>
            <w:r>
              <w:rPr>
                <w:rFonts w:ascii="宋体" w:hAnsi="宋体" w:cs="宋体" w:eastAsia="宋体" w:hint="default"/>
                <w:w w:val="99"/>
                <w:sz w:val="20"/>
                <w:szCs w:val="20"/>
              </w:rPr>
              <w:t> </w:t>
            </w:r>
            <w:r>
              <w:rPr>
                <w:rFonts w:ascii="宋体" w:hAnsi="宋体" w:cs="宋体" w:eastAsia="宋体" w:hint="default"/>
                <w:sz w:val="20"/>
                <w:szCs w:val="20"/>
              </w:rPr>
              <w:t>本</w:t>
            </w:r>
          </w:p>
        </w:tc>
        <w:tc>
          <w:tcPr>
            <w:tcW w:w="235" w:type="dxa"/>
            <w:tcBorders>
              <w:top w:val="nil" w:sz="6" w:space="0" w:color="auto"/>
              <w:left w:val="nil" w:sz="6" w:space="0" w:color="auto"/>
              <w:bottom w:val="nil" w:sz="6" w:space="0" w:color="auto"/>
              <w:right w:val="nil" w:sz="6" w:space="0" w:color="auto"/>
            </w:tcBorders>
          </w:tcPr>
          <w:p>
            <w:pPr/>
          </w:p>
        </w:tc>
        <w:tc>
          <w:tcPr>
            <w:tcW w:w="691"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60" w:lineRule="exact"/>
              <w:ind w:left="143" w:right="143"/>
              <w:jc w:val="left"/>
              <w:rPr>
                <w:rFonts w:ascii="宋体" w:hAnsi="宋体" w:cs="宋体" w:eastAsia="宋体" w:hint="default"/>
                <w:sz w:val="20"/>
                <w:szCs w:val="20"/>
              </w:rPr>
            </w:pPr>
            <w:r>
              <w:rPr>
                <w:rFonts w:ascii="宋体" w:hAnsi="宋体" w:cs="宋体" w:eastAsia="宋体" w:hint="default"/>
                <w:sz w:val="20"/>
                <w:szCs w:val="20"/>
              </w:rPr>
              <w:t>经营</w:t>
            </w:r>
            <w:r>
              <w:rPr>
                <w:rFonts w:ascii="宋体" w:hAnsi="宋体" w:cs="宋体" w:eastAsia="宋体" w:hint="default"/>
                <w:spacing w:val="-98"/>
                <w:sz w:val="20"/>
                <w:szCs w:val="20"/>
              </w:rPr>
              <w:t> </w:t>
            </w:r>
            <w:r>
              <w:rPr>
                <w:rFonts w:ascii="宋体" w:hAnsi="宋体" w:cs="宋体" w:eastAsia="宋体" w:hint="default"/>
                <w:sz w:val="20"/>
                <w:szCs w:val="20"/>
              </w:rPr>
              <w:t>范围</w:t>
            </w:r>
          </w:p>
        </w:tc>
        <w:tc>
          <w:tcPr>
            <w:tcW w:w="235" w:type="dxa"/>
            <w:tcBorders>
              <w:top w:val="nil" w:sz="6" w:space="0" w:color="auto"/>
              <w:left w:val="nil" w:sz="6" w:space="0" w:color="auto"/>
              <w:bottom w:val="nil" w:sz="6" w:space="0" w:color="auto"/>
              <w:right w:val="nil" w:sz="6" w:space="0" w:color="auto"/>
            </w:tcBorders>
          </w:tcPr>
          <w:p>
            <w:pPr/>
          </w:p>
        </w:tc>
        <w:tc>
          <w:tcPr>
            <w:tcW w:w="506" w:type="dxa"/>
            <w:tcBorders>
              <w:top w:val="nil" w:sz="6" w:space="0" w:color="auto"/>
              <w:left w:val="nil" w:sz="6" w:space="0" w:color="auto"/>
              <w:bottom w:val="single" w:sz="4" w:space="0" w:color="000000"/>
              <w:right w:val="nil" w:sz="6" w:space="0" w:color="auto"/>
            </w:tcBorders>
          </w:tcPr>
          <w:p>
            <w:pPr>
              <w:pStyle w:val="TableParagraph"/>
              <w:spacing w:line="260" w:lineRule="exact" w:before="126"/>
              <w:ind w:left="151" w:right="155"/>
              <w:jc w:val="both"/>
              <w:rPr>
                <w:rFonts w:ascii="宋体" w:hAnsi="宋体" w:cs="宋体" w:eastAsia="宋体" w:hint="default"/>
                <w:sz w:val="20"/>
                <w:szCs w:val="20"/>
              </w:rPr>
            </w:pPr>
            <w:r>
              <w:rPr>
                <w:rFonts w:ascii="宋体" w:hAnsi="宋体" w:cs="宋体" w:eastAsia="宋体" w:hint="default"/>
                <w:w w:val="95"/>
                <w:sz w:val="20"/>
                <w:szCs w:val="20"/>
              </w:rPr>
              <w:t>企</w:t>
            </w:r>
            <w:r>
              <w:rPr>
                <w:rFonts w:ascii="宋体" w:hAnsi="宋体" w:cs="宋体" w:eastAsia="宋体" w:hint="default"/>
                <w:spacing w:val="-86"/>
                <w:w w:val="95"/>
                <w:sz w:val="20"/>
                <w:szCs w:val="20"/>
              </w:rPr>
              <w:t> </w:t>
            </w:r>
            <w:r>
              <w:rPr>
                <w:rFonts w:ascii="宋体" w:hAnsi="宋体" w:cs="宋体" w:eastAsia="宋体" w:hint="default"/>
                <w:w w:val="95"/>
                <w:sz w:val="20"/>
                <w:szCs w:val="20"/>
              </w:rPr>
              <w:t>业</w:t>
            </w:r>
            <w:r>
              <w:rPr>
                <w:rFonts w:ascii="宋体" w:hAnsi="宋体" w:cs="宋体" w:eastAsia="宋体" w:hint="default"/>
                <w:spacing w:val="-86"/>
                <w:w w:val="95"/>
                <w:sz w:val="20"/>
                <w:szCs w:val="20"/>
              </w:rPr>
              <w:t> </w:t>
            </w:r>
            <w:r>
              <w:rPr>
                <w:rFonts w:ascii="宋体" w:hAnsi="宋体" w:cs="宋体" w:eastAsia="宋体" w:hint="default"/>
                <w:w w:val="95"/>
                <w:sz w:val="20"/>
                <w:szCs w:val="20"/>
              </w:rPr>
              <w:t>类</w:t>
            </w:r>
            <w:r>
              <w:rPr>
                <w:rFonts w:ascii="宋体" w:hAnsi="宋体" w:cs="宋体" w:eastAsia="宋体" w:hint="default"/>
                <w:spacing w:val="-86"/>
                <w:w w:val="95"/>
                <w:sz w:val="20"/>
                <w:szCs w:val="20"/>
              </w:rPr>
              <w:t> </w:t>
            </w:r>
            <w:r>
              <w:rPr>
                <w:rFonts w:ascii="宋体" w:hAnsi="宋体" w:cs="宋体" w:eastAsia="宋体" w:hint="default"/>
                <w:w w:val="95"/>
                <w:sz w:val="20"/>
                <w:szCs w:val="20"/>
              </w:rPr>
              <w:t>型</w:t>
            </w:r>
            <w:r>
              <w:rPr>
                <w:rFonts w:ascii="宋体" w:hAnsi="宋体" w:cs="宋体" w:eastAsia="宋体" w:hint="default"/>
                <w:sz w:val="20"/>
                <w:szCs w:val="20"/>
              </w:rPr>
            </w:r>
          </w:p>
        </w:tc>
        <w:tc>
          <w:tcPr>
            <w:tcW w:w="235" w:type="dxa"/>
            <w:tcBorders>
              <w:top w:val="nil" w:sz="6" w:space="0" w:color="auto"/>
              <w:left w:val="nil" w:sz="6" w:space="0" w:color="auto"/>
              <w:bottom w:val="nil" w:sz="6" w:space="0" w:color="auto"/>
              <w:right w:val="nil" w:sz="6" w:space="0" w:color="auto"/>
            </w:tcBorders>
          </w:tcPr>
          <w:p>
            <w:pPr/>
          </w:p>
        </w:tc>
        <w:tc>
          <w:tcPr>
            <w:tcW w:w="331" w:type="dxa"/>
            <w:tcBorders>
              <w:top w:val="nil" w:sz="6" w:space="0" w:color="auto"/>
              <w:left w:val="nil" w:sz="6" w:space="0" w:color="auto"/>
              <w:bottom w:val="single" w:sz="4" w:space="0" w:color="000000"/>
              <w:right w:val="nil" w:sz="6" w:space="0" w:color="auto"/>
            </w:tcBorders>
          </w:tcPr>
          <w:p>
            <w:pPr>
              <w:pStyle w:val="TableParagraph"/>
              <w:spacing w:line="260" w:lineRule="exact" w:before="126"/>
              <w:ind w:left="108" w:right="23"/>
              <w:jc w:val="both"/>
              <w:rPr>
                <w:rFonts w:ascii="宋体" w:hAnsi="宋体" w:cs="宋体" w:eastAsia="宋体" w:hint="default"/>
                <w:sz w:val="20"/>
                <w:szCs w:val="20"/>
              </w:rPr>
            </w:pPr>
            <w:r>
              <w:rPr>
                <w:rFonts w:ascii="宋体" w:hAnsi="宋体" w:cs="宋体" w:eastAsia="宋体" w:hint="default"/>
                <w:w w:val="95"/>
                <w:sz w:val="20"/>
                <w:szCs w:val="20"/>
              </w:rPr>
              <w:t>法</w:t>
            </w:r>
            <w:r>
              <w:rPr>
                <w:rFonts w:ascii="宋体" w:hAnsi="宋体" w:cs="宋体" w:eastAsia="宋体" w:hint="default"/>
                <w:spacing w:val="-86"/>
                <w:w w:val="95"/>
                <w:sz w:val="20"/>
                <w:szCs w:val="20"/>
              </w:rPr>
              <w:t> </w:t>
            </w:r>
            <w:r>
              <w:rPr>
                <w:rFonts w:ascii="宋体" w:hAnsi="宋体" w:cs="宋体" w:eastAsia="宋体" w:hint="default"/>
                <w:w w:val="95"/>
                <w:sz w:val="20"/>
                <w:szCs w:val="20"/>
              </w:rPr>
              <w:t>人</w:t>
            </w:r>
            <w:r>
              <w:rPr>
                <w:rFonts w:ascii="宋体" w:hAnsi="宋体" w:cs="宋体" w:eastAsia="宋体" w:hint="default"/>
                <w:spacing w:val="-86"/>
                <w:w w:val="95"/>
                <w:sz w:val="20"/>
                <w:szCs w:val="20"/>
              </w:rPr>
              <w:t> </w:t>
            </w:r>
            <w:r>
              <w:rPr>
                <w:rFonts w:ascii="宋体" w:hAnsi="宋体" w:cs="宋体" w:eastAsia="宋体" w:hint="default"/>
                <w:w w:val="95"/>
                <w:sz w:val="20"/>
                <w:szCs w:val="20"/>
              </w:rPr>
              <w:t>代</w:t>
            </w:r>
            <w:r>
              <w:rPr>
                <w:rFonts w:ascii="宋体" w:hAnsi="宋体" w:cs="宋体" w:eastAsia="宋体" w:hint="default"/>
                <w:spacing w:val="-86"/>
                <w:w w:val="95"/>
                <w:sz w:val="20"/>
                <w:szCs w:val="20"/>
              </w:rPr>
              <w:t> </w:t>
            </w:r>
            <w:r>
              <w:rPr>
                <w:rFonts w:ascii="宋体" w:hAnsi="宋体" w:cs="宋体" w:eastAsia="宋体" w:hint="default"/>
                <w:w w:val="95"/>
                <w:sz w:val="20"/>
                <w:szCs w:val="20"/>
              </w:rPr>
              <w:t>表</w:t>
            </w:r>
            <w:r>
              <w:rPr>
                <w:rFonts w:ascii="宋体" w:hAnsi="宋体" w:cs="宋体" w:eastAsia="宋体" w:hint="default"/>
                <w:sz w:val="20"/>
                <w:szCs w:val="20"/>
              </w:rPr>
            </w:r>
          </w:p>
        </w:tc>
        <w:tc>
          <w:tcPr>
            <w:tcW w:w="281"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60" w:lineRule="exact"/>
              <w:ind w:left="158" w:right="156"/>
              <w:jc w:val="center"/>
              <w:rPr>
                <w:rFonts w:ascii="宋体" w:hAnsi="宋体" w:cs="宋体" w:eastAsia="宋体" w:hint="default"/>
                <w:sz w:val="20"/>
                <w:szCs w:val="20"/>
              </w:rPr>
            </w:pPr>
            <w:r>
              <w:rPr>
                <w:rFonts w:ascii="宋体" w:hAnsi="宋体" w:cs="宋体" w:eastAsia="宋体" w:hint="default"/>
                <w:sz w:val="20"/>
                <w:szCs w:val="20"/>
              </w:rPr>
              <w:t>期末实</w:t>
            </w:r>
            <w:r>
              <w:rPr>
                <w:rFonts w:ascii="宋体" w:hAnsi="宋体" w:cs="宋体" w:eastAsia="宋体" w:hint="default"/>
                <w:w w:val="99"/>
                <w:sz w:val="20"/>
                <w:szCs w:val="20"/>
              </w:rPr>
              <w:t> </w:t>
            </w:r>
            <w:r>
              <w:rPr>
                <w:rFonts w:ascii="宋体" w:hAnsi="宋体" w:cs="宋体" w:eastAsia="宋体" w:hint="default"/>
                <w:sz w:val="20"/>
                <w:szCs w:val="20"/>
              </w:rPr>
              <w:t>际出资</w:t>
            </w:r>
            <w:r>
              <w:rPr>
                <w:rFonts w:ascii="宋体" w:hAnsi="宋体" w:cs="宋体" w:eastAsia="宋体" w:hint="default"/>
                <w:w w:val="99"/>
                <w:sz w:val="20"/>
                <w:szCs w:val="20"/>
              </w:rPr>
              <w:t> </w:t>
            </w:r>
            <w:r>
              <w:rPr>
                <w:rFonts w:ascii="宋体" w:hAnsi="宋体" w:cs="宋体" w:eastAsia="宋体" w:hint="default"/>
                <w:sz w:val="20"/>
                <w:szCs w:val="20"/>
              </w:rPr>
              <w:t>额</w:t>
            </w:r>
          </w:p>
        </w:tc>
        <w:tc>
          <w:tcPr>
            <w:tcW w:w="235"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single" w:sz="4" w:space="0" w:color="000000"/>
              <w:right w:val="nil" w:sz="6" w:space="0" w:color="auto"/>
            </w:tcBorders>
          </w:tcPr>
          <w:p>
            <w:pPr>
              <w:pStyle w:val="TableParagraph"/>
              <w:spacing w:line="232" w:lineRule="exact"/>
              <w:ind w:left="127" w:right="0"/>
              <w:jc w:val="both"/>
              <w:rPr>
                <w:rFonts w:ascii="宋体" w:hAnsi="宋体" w:cs="宋体" w:eastAsia="宋体" w:hint="default"/>
                <w:sz w:val="20"/>
                <w:szCs w:val="20"/>
              </w:rPr>
            </w:pPr>
            <w:r>
              <w:rPr>
                <w:rFonts w:ascii="宋体" w:hAnsi="宋体" w:cs="宋体" w:eastAsia="宋体" w:hint="default"/>
                <w:sz w:val="20"/>
                <w:szCs w:val="20"/>
              </w:rPr>
              <w:t>实质上构</w:t>
            </w:r>
          </w:p>
          <w:p>
            <w:pPr>
              <w:pStyle w:val="TableParagraph"/>
              <w:spacing w:line="260" w:lineRule="exact" w:before="24"/>
              <w:ind w:left="127" w:right="127"/>
              <w:jc w:val="both"/>
              <w:rPr>
                <w:rFonts w:ascii="宋体" w:hAnsi="宋体" w:cs="宋体" w:eastAsia="宋体" w:hint="default"/>
                <w:sz w:val="20"/>
                <w:szCs w:val="20"/>
              </w:rPr>
            </w:pPr>
            <w:r>
              <w:rPr>
                <w:rFonts w:ascii="宋体" w:hAnsi="宋体" w:cs="宋体" w:eastAsia="宋体" w:hint="default"/>
                <w:sz w:val="20"/>
                <w:szCs w:val="20"/>
              </w:rPr>
              <w:t>成对子公</w:t>
            </w:r>
            <w:r>
              <w:rPr>
                <w:rFonts w:ascii="宋体" w:hAnsi="宋体" w:cs="宋体" w:eastAsia="宋体" w:hint="default"/>
                <w:w w:val="99"/>
                <w:sz w:val="20"/>
                <w:szCs w:val="20"/>
              </w:rPr>
              <w:t> </w:t>
            </w:r>
            <w:r>
              <w:rPr>
                <w:rFonts w:ascii="宋体" w:hAnsi="宋体" w:cs="宋体" w:eastAsia="宋体" w:hint="default"/>
                <w:sz w:val="20"/>
                <w:szCs w:val="20"/>
              </w:rPr>
              <w:t>司净投资</w:t>
            </w:r>
            <w:r>
              <w:rPr>
                <w:rFonts w:ascii="宋体" w:hAnsi="宋体" w:cs="宋体" w:eastAsia="宋体" w:hint="default"/>
                <w:w w:val="99"/>
                <w:sz w:val="20"/>
                <w:szCs w:val="20"/>
              </w:rPr>
              <w:t> </w:t>
            </w:r>
            <w:r>
              <w:rPr>
                <w:rFonts w:ascii="宋体" w:hAnsi="宋体" w:cs="宋体" w:eastAsia="宋体" w:hint="default"/>
                <w:sz w:val="20"/>
                <w:szCs w:val="20"/>
              </w:rPr>
              <w:t>的其他项</w:t>
            </w:r>
            <w:r>
              <w:rPr>
                <w:rFonts w:ascii="宋体" w:hAnsi="宋体" w:cs="宋体" w:eastAsia="宋体" w:hint="default"/>
                <w:w w:val="99"/>
                <w:sz w:val="20"/>
                <w:szCs w:val="20"/>
              </w:rPr>
              <w:t> </w:t>
            </w:r>
            <w:r>
              <w:rPr>
                <w:rFonts w:ascii="宋体" w:hAnsi="宋体" w:cs="宋体" w:eastAsia="宋体" w:hint="default"/>
                <w:sz w:val="20"/>
                <w:szCs w:val="20"/>
              </w:rPr>
              <w:t>目余额</w:t>
            </w:r>
          </w:p>
        </w:tc>
      </w:tr>
      <w:tr>
        <w:trPr>
          <w:trHeight w:val="572" w:hRule="exact"/>
        </w:trPr>
        <w:tc>
          <w:tcPr>
            <w:tcW w:w="1560" w:type="dxa"/>
            <w:tcBorders>
              <w:top w:val="single" w:sz="4" w:space="0" w:color="000000"/>
              <w:left w:val="nil" w:sz="6" w:space="0" w:color="auto"/>
              <w:bottom w:val="nil" w:sz="6" w:space="0" w:color="auto"/>
              <w:right w:val="nil" w:sz="6" w:space="0" w:color="auto"/>
            </w:tcBorders>
          </w:tcPr>
          <w:p>
            <w:pPr>
              <w:pStyle w:val="TableParagraph"/>
              <w:spacing w:line="249" w:lineRule="exact"/>
              <w:ind w:left="108" w:right="0"/>
              <w:jc w:val="left"/>
              <w:rPr>
                <w:rFonts w:ascii="宋体" w:hAnsi="宋体" w:cs="宋体" w:eastAsia="宋体" w:hint="default"/>
                <w:sz w:val="22"/>
                <w:szCs w:val="22"/>
              </w:rPr>
            </w:pPr>
            <w:r>
              <w:rPr>
                <w:rFonts w:ascii="宋体" w:hAnsi="宋体" w:cs="宋体" w:eastAsia="宋体" w:hint="default"/>
                <w:sz w:val="22"/>
                <w:szCs w:val="22"/>
              </w:rPr>
              <w:t>公司</w:t>
            </w:r>
          </w:p>
        </w:tc>
        <w:tc>
          <w:tcPr>
            <w:tcW w:w="283" w:type="dxa"/>
            <w:tcBorders>
              <w:top w:val="nil" w:sz="6" w:space="0" w:color="auto"/>
              <w:left w:val="nil" w:sz="6" w:space="0" w:color="auto"/>
              <w:bottom w:val="nil" w:sz="6" w:space="0" w:color="auto"/>
              <w:right w:val="nil" w:sz="6" w:space="0" w:color="auto"/>
            </w:tcBorders>
          </w:tcPr>
          <w:p>
            <w:pPr/>
          </w:p>
        </w:tc>
        <w:tc>
          <w:tcPr>
            <w:tcW w:w="710" w:type="dxa"/>
            <w:tcBorders>
              <w:top w:val="single" w:sz="4" w:space="0" w:color="000000"/>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425" w:type="dxa"/>
            <w:tcBorders>
              <w:top w:val="single" w:sz="4" w:space="0" w:color="000000"/>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574" w:type="dxa"/>
            <w:tcBorders>
              <w:top w:val="single" w:sz="4" w:space="0" w:color="000000"/>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888"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691"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506" w:type="dxa"/>
            <w:tcBorders>
              <w:top w:val="single" w:sz="4" w:space="0" w:color="000000"/>
              <w:left w:val="nil" w:sz="6" w:space="0" w:color="auto"/>
              <w:bottom w:val="nil" w:sz="6" w:space="0" w:color="auto"/>
              <w:right w:val="nil" w:sz="6" w:space="0" w:color="auto"/>
            </w:tcBorders>
          </w:tcPr>
          <w:p>
            <w:pPr>
              <w:pStyle w:val="TableParagraph"/>
              <w:spacing w:line="248" w:lineRule="exact"/>
              <w:ind w:left="107" w:right="0"/>
              <w:jc w:val="left"/>
              <w:rPr>
                <w:rFonts w:ascii="宋体" w:hAnsi="宋体" w:cs="宋体" w:eastAsia="宋体" w:hint="default"/>
                <w:sz w:val="22"/>
                <w:szCs w:val="22"/>
              </w:rPr>
            </w:pPr>
            <w:r>
              <w:rPr>
                <w:rFonts w:ascii="宋体" w:hAnsi="宋体" w:cs="宋体" w:eastAsia="宋体" w:hint="default"/>
                <w:w w:val="100"/>
                <w:sz w:val="22"/>
                <w:szCs w:val="22"/>
              </w:rPr>
              <w:t>公</w:t>
            </w:r>
          </w:p>
          <w:p>
            <w:pPr>
              <w:pStyle w:val="TableParagraph"/>
              <w:spacing w:line="287" w:lineRule="exact"/>
              <w:ind w:left="107" w:right="0"/>
              <w:jc w:val="left"/>
              <w:rPr>
                <w:rFonts w:ascii="宋体" w:hAnsi="宋体" w:cs="宋体" w:eastAsia="宋体" w:hint="default"/>
                <w:sz w:val="22"/>
                <w:szCs w:val="22"/>
              </w:rPr>
            </w:pPr>
            <w:r>
              <w:rPr>
                <w:rFonts w:ascii="宋体" w:hAnsi="宋体" w:cs="宋体" w:eastAsia="宋体" w:hint="default"/>
                <w:w w:val="100"/>
                <w:sz w:val="22"/>
                <w:szCs w:val="22"/>
              </w:rPr>
              <w:t>司</w:t>
            </w:r>
          </w:p>
        </w:tc>
        <w:tc>
          <w:tcPr>
            <w:tcW w:w="235" w:type="dxa"/>
            <w:tcBorders>
              <w:top w:val="nil" w:sz="6" w:space="0" w:color="auto"/>
              <w:left w:val="nil" w:sz="6" w:space="0" w:color="auto"/>
              <w:bottom w:val="nil" w:sz="6" w:space="0" w:color="auto"/>
              <w:right w:val="nil" w:sz="6" w:space="0" w:color="auto"/>
            </w:tcBorders>
          </w:tcPr>
          <w:p>
            <w:pPr/>
          </w:p>
        </w:tc>
        <w:tc>
          <w:tcPr>
            <w:tcW w:w="331" w:type="dxa"/>
            <w:tcBorders>
              <w:top w:val="single" w:sz="4" w:space="0" w:color="000000"/>
              <w:left w:val="nil" w:sz="6" w:space="0" w:color="auto"/>
              <w:bottom w:val="nil" w:sz="6" w:space="0" w:color="auto"/>
              <w:right w:val="nil" w:sz="6" w:space="0" w:color="auto"/>
            </w:tcBorders>
          </w:tcPr>
          <w:p>
            <w:pPr>
              <w:pStyle w:val="TableParagraph"/>
              <w:spacing w:line="249" w:lineRule="exact"/>
              <w:ind w:left="108" w:right="0"/>
              <w:jc w:val="left"/>
              <w:rPr>
                <w:rFonts w:ascii="宋体" w:hAnsi="宋体" w:cs="宋体" w:eastAsia="宋体" w:hint="default"/>
                <w:sz w:val="22"/>
                <w:szCs w:val="22"/>
              </w:rPr>
            </w:pPr>
            <w:r>
              <w:rPr>
                <w:rFonts w:ascii="宋体" w:hAnsi="宋体" w:cs="宋体" w:eastAsia="宋体" w:hint="default"/>
                <w:w w:val="100"/>
                <w:sz w:val="22"/>
                <w:szCs w:val="22"/>
              </w:rPr>
              <w:t>辉</w:t>
            </w:r>
          </w:p>
        </w:tc>
        <w:tc>
          <w:tcPr>
            <w:tcW w:w="281" w:type="dxa"/>
            <w:tcBorders>
              <w:top w:val="nil" w:sz="6" w:space="0" w:color="auto"/>
              <w:left w:val="nil" w:sz="6" w:space="0" w:color="auto"/>
              <w:bottom w:val="nil" w:sz="6" w:space="0" w:color="auto"/>
              <w:right w:val="nil" w:sz="6" w:space="0" w:color="auto"/>
            </w:tcBorders>
          </w:tcPr>
          <w:p>
            <w:pPr/>
          </w:p>
        </w:tc>
        <w:tc>
          <w:tcPr>
            <w:tcW w:w="917"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056" w:type="dxa"/>
            <w:tcBorders>
              <w:top w:val="single" w:sz="4" w:space="0" w:color="000000"/>
              <w:left w:val="nil" w:sz="6" w:space="0" w:color="auto"/>
              <w:bottom w:val="nil" w:sz="6" w:space="0" w:color="auto"/>
              <w:right w:val="nil" w:sz="6" w:space="0" w:color="auto"/>
            </w:tcBorders>
          </w:tcPr>
          <w:p>
            <w:pPr/>
          </w:p>
        </w:tc>
      </w:tr>
      <w:tr>
        <w:trPr>
          <w:trHeight w:val="1140" w:hRule="exact"/>
        </w:trPr>
        <w:tc>
          <w:tcPr>
            <w:tcW w:w="1560" w:type="dxa"/>
            <w:tcBorders>
              <w:top w:val="nil" w:sz="6" w:space="0" w:color="auto"/>
              <w:left w:val="nil" w:sz="6" w:space="0" w:color="auto"/>
              <w:bottom w:val="nil" w:sz="6" w:space="0" w:color="auto"/>
              <w:right w:val="nil" w:sz="6" w:space="0" w:color="auto"/>
            </w:tcBorders>
          </w:tcPr>
          <w:p>
            <w:pPr>
              <w:pStyle w:val="TableParagraph"/>
              <w:spacing w:line="286" w:lineRule="exact" w:before="135"/>
              <w:ind w:left="108" w:right="128"/>
              <w:jc w:val="both"/>
              <w:rPr>
                <w:rFonts w:ascii="宋体" w:hAnsi="宋体" w:cs="宋体" w:eastAsia="宋体" w:hint="default"/>
                <w:sz w:val="22"/>
                <w:szCs w:val="22"/>
              </w:rPr>
            </w:pPr>
            <w:r>
              <w:rPr>
                <w:rFonts w:ascii="宋体" w:hAnsi="宋体" w:cs="宋体" w:eastAsia="宋体" w:hint="default"/>
                <w:spacing w:val="-1"/>
                <w:sz w:val="22"/>
                <w:szCs w:val="22"/>
              </w:rPr>
              <w:t>上海爱仕得通</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pacing w:val="-1"/>
                <w:sz w:val="22"/>
                <w:szCs w:val="22"/>
              </w:rPr>
              <w:t>讯器材有限公</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司</w:t>
            </w:r>
          </w:p>
        </w:tc>
        <w:tc>
          <w:tcPr>
            <w:tcW w:w="283"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50"/>
              <w:jc w:val="center"/>
              <w:rPr>
                <w:rFonts w:ascii="宋体" w:hAnsi="宋体" w:cs="宋体" w:eastAsia="宋体" w:hint="default"/>
                <w:sz w:val="22"/>
                <w:szCs w:val="22"/>
              </w:rPr>
            </w:pPr>
            <w:r>
              <w:rPr>
                <w:rFonts w:ascii="宋体" w:hAnsi="宋体" w:cs="宋体" w:eastAsia="宋体" w:hint="default"/>
                <w:sz w:val="22"/>
                <w:szCs w:val="22"/>
              </w:rPr>
              <w:t>全资</w:t>
            </w:r>
          </w:p>
        </w:tc>
        <w:tc>
          <w:tcPr>
            <w:tcW w:w="281"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8" w:right="95"/>
              <w:jc w:val="left"/>
              <w:rPr>
                <w:rFonts w:ascii="宋体" w:hAnsi="宋体" w:cs="宋体" w:eastAsia="宋体" w:hint="default"/>
                <w:sz w:val="22"/>
                <w:szCs w:val="22"/>
              </w:rPr>
            </w:pPr>
            <w:r>
              <w:rPr>
                <w:rFonts w:ascii="宋体" w:hAnsi="宋体" w:cs="宋体" w:eastAsia="宋体" w:hint="default"/>
                <w:sz w:val="22"/>
                <w:szCs w:val="22"/>
              </w:rPr>
              <w:t>上</w:t>
            </w:r>
            <w:r>
              <w:rPr>
                <w:rFonts w:ascii="宋体" w:hAnsi="宋体" w:cs="宋体" w:eastAsia="宋体" w:hint="default"/>
                <w:w w:val="100"/>
                <w:sz w:val="22"/>
                <w:szCs w:val="22"/>
              </w:rPr>
              <w:t> </w:t>
            </w:r>
            <w:r>
              <w:rPr>
                <w:rFonts w:ascii="宋体" w:hAnsi="宋体" w:cs="宋体" w:eastAsia="宋体" w:hint="default"/>
                <w:sz w:val="22"/>
                <w:szCs w:val="22"/>
              </w:rPr>
              <w:t>海</w:t>
            </w:r>
          </w:p>
        </w:tc>
        <w:tc>
          <w:tcPr>
            <w:tcW w:w="283" w:type="dxa"/>
            <w:tcBorders>
              <w:top w:val="nil" w:sz="6" w:space="0" w:color="auto"/>
              <w:left w:val="nil" w:sz="6" w:space="0" w:color="auto"/>
              <w:bottom w:val="nil" w:sz="6" w:space="0" w:color="auto"/>
              <w:right w:val="nil" w:sz="6" w:space="0" w:color="auto"/>
            </w:tcBorders>
          </w:tcPr>
          <w:p>
            <w:pP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8" w:right="242"/>
              <w:jc w:val="left"/>
              <w:rPr>
                <w:rFonts w:ascii="宋体" w:hAnsi="宋体" w:cs="宋体" w:eastAsia="宋体" w:hint="default"/>
                <w:sz w:val="22"/>
                <w:szCs w:val="22"/>
              </w:rPr>
            </w:pPr>
            <w:r>
              <w:rPr>
                <w:rFonts w:ascii="宋体" w:hAnsi="宋体" w:cs="宋体" w:eastAsia="宋体" w:hint="default"/>
                <w:sz w:val="22"/>
                <w:szCs w:val="22"/>
              </w:rPr>
              <w:t>商</w:t>
            </w:r>
            <w:r>
              <w:rPr>
                <w:rFonts w:ascii="宋体" w:hAnsi="宋体" w:cs="宋体" w:eastAsia="宋体" w:hint="default"/>
                <w:w w:val="100"/>
                <w:sz w:val="22"/>
                <w:szCs w:val="22"/>
              </w:rPr>
              <w:t> </w:t>
            </w:r>
            <w:r>
              <w:rPr>
                <w:rFonts w:ascii="宋体" w:hAnsi="宋体" w:cs="宋体" w:eastAsia="宋体" w:hint="default"/>
                <w:sz w:val="22"/>
                <w:szCs w:val="22"/>
              </w:rPr>
              <w:t>业</w:t>
            </w:r>
          </w:p>
        </w:tc>
        <w:tc>
          <w:tcPr>
            <w:tcW w:w="283"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5"/>
              <w:jc w:val="right"/>
              <w:rPr>
                <w:rFonts w:ascii="Arial" w:hAnsi="Arial" w:cs="Arial" w:eastAsia="Arial" w:hint="default"/>
                <w:sz w:val="18"/>
                <w:szCs w:val="18"/>
              </w:rPr>
            </w:pPr>
            <w:r>
              <w:rPr>
                <w:rFonts w:ascii="Arial"/>
                <w:w w:val="95"/>
                <w:sz w:val="18"/>
              </w:rPr>
              <w:t>50.00</w:t>
            </w:r>
            <w:r>
              <w:rPr>
                <w:rFonts w:ascii="Arial"/>
                <w:sz w:val="18"/>
              </w:rPr>
            </w:r>
          </w:p>
        </w:tc>
        <w:tc>
          <w:tcPr>
            <w:tcW w:w="235" w:type="dxa"/>
            <w:tcBorders>
              <w:top w:val="nil" w:sz="6" w:space="0" w:color="auto"/>
              <w:left w:val="nil" w:sz="6" w:space="0" w:color="auto"/>
              <w:bottom w:val="nil" w:sz="6" w:space="0" w:color="auto"/>
              <w:right w:val="nil" w:sz="6" w:space="0" w:color="auto"/>
            </w:tcBorders>
          </w:tcPr>
          <w:p>
            <w:pPr/>
          </w:p>
        </w:tc>
        <w:tc>
          <w:tcPr>
            <w:tcW w:w="691" w:type="dxa"/>
            <w:tcBorders>
              <w:top w:val="nil" w:sz="6" w:space="0" w:color="auto"/>
              <w:left w:val="nil" w:sz="6" w:space="0" w:color="auto"/>
              <w:bottom w:val="nil" w:sz="6" w:space="0" w:color="auto"/>
              <w:right w:val="nil" w:sz="6" w:space="0" w:color="auto"/>
            </w:tcBorders>
          </w:tcPr>
          <w:p>
            <w:pPr>
              <w:pStyle w:val="TableParagraph"/>
              <w:spacing w:line="286" w:lineRule="exact" w:before="135"/>
              <w:ind w:left="107" w:right="139"/>
              <w:jc w:val="both"/>
              <w:rPr>
                <w:rFonts w:ascii="宋体" w:hAnsi="宋体" w:cs="宋体" w:eastAsia="宋体" w:hint="default"/>
                <w:sz w:val="22"/>
                <w:szCs w:val="22"/>
              </w:rPr>
            </w:pPr>
            <w:r>
              <w:rPr>
                <w:rFonts w:ascii="宋体" w:hAnsi="宋体" w:cs="宋体" w:eastAsia="宋体" w:hint="default"/>
                <w:sz w:val="22"/>
                <w:szCs w:val="22"/>
              </w:rPr>
              <w:t>通讯</w:t>
            </w:r>
            <w:r>
              <w:rPr>
                <w:rFonts w:ascii="宋体" w:hAnsi="宋体" w:cs="宋体" w:eastAsia="宋体" w:hint="default"/>
                <w:w w:val="100"/>
                <w:sz w:val="22"/>
                <w:szCs w:val="22"/>
              </w:rPr>
              <w:t> </w:t>
            </w:r>
            <w:r>
              <w:rPr>
                <w:rFonts w:ascii="宋体" w:hAnsi="宋体" w:cs="宋体" w:eastAsia="宋体" w:hint="default"/>
                <w:sz w:val="22"/>
                <w:szCs w:val="22"/>
              </w:rPr>
              <w:t>产品</w:t>
            </w:r>
            <w:r>
              <w:rPr>
                <w:rFonts w:ascii="宋体" w:hAnsi="宋体" w:cs="宋体" w:eastAsia="宋体" w:hint="default"/>
                <w:w w:val="100"/>
                <w:sz w:val="22"/>
                <w:szCs w:val="22"/>
              </w:rPr>
              <w:t> </w:t>
            </w:r>
            <w:r>
              <w:rPr>
                <w:rFonts w:ascii="宋体" w:hAnsi="宋体" w:cs="宋体" w:eastAsia="宋体" w:hint="default"/>
                <w:sz w:val="22"/>
                <w:szCs w:val="22"/>
              </w:rPr>
              <w:t>销售</w:t>
            </w:r>
          </w:p>
        </w:tc>
        <w:tc>
          <w:tcPr>
            <w:tcW w:w="235" w:type="dxa"/>
            <w:tcBorders>
              <w:top w:val="nil" w:sz="6" w:space="0" w:color="auto"/>
              <w:left w:val="nil" w:sz="6" w:space="0" w:color="auto"/>
              <w:bottom w:val="nil" w:sz="6" w:space="0" w:color="auto"/>
              <w:right w:val="nil" w:sz="6" w:space="0" w:color="auto"/>
            </w:tcBorders>
          </w:tcPr>
          <w:p>
            <w:pPr/>
          </w:p>
        </w:tc>
        <w:tc>
          <w:tcPr>
            <w:tcW w:w="506" w:type="dxa"/>
            <w:tcBorders>
              <w:top w:val="nil" w:sz="6" w:space="0" w:color="auto"/>
              <w:left w:val="nil" w:sz="6" w:space="0" w:color="auto"/>
              <w:bottom w:val="nil" w:sz="6" w:space="0" w:color="auto"/>
              <w:right w:val="nil" w:sz="6" w:space="0" w:color="auto"/>
            </w:tcBorders>
          </w:tcPr>
          <w:p>
            <w:pPr>
              <w:pStyle w:val="TableParagraph"/>
              <w:spacing w:line="252" w:lineRule="exact"/>
              <w:ind w:left="107" w:right="0"/>
              <w:jc w:val="both"/>
              <w:rPr>
                <w:rFonts w:ascii="宋体" w:hAnsi="宋体" w:cs="宋体" w:eastAsia="宋体" w:hint="default"/>
                <w:sz w:val="22"/>
                <w:szCs w:val="22"/>
              </w:rPr>
            </w:pPr>
            <w:r>
              <w:rPr>
                <w:rFonts w:ascii="宋体" w:hAnsi="宋体" w:cs="宋体" w:eastAsia="宋体" w:hint="default"/>
                <w:w w:val="100"/>
                <w:sz w:val="22"/>
                <w:szCs w:val="22"/>
              </w:rPr>
              <w:t>有</w:t>
            </w:r>
          </w:p>
          <w:p>
            <w:pPr>
              <w:pStyle w:val="TableParagraph"/>
              <w:spacing w:line="237" w:lineRule="auto" w:before="1"/>
              <w:ind w:left="107" w:right="175"/>
              <w:jc w:val="both"/>
              <w:rPr>
                <w:rFonts w:ascii="宋体" w:hAnsi="宋体" w:cs="宋体" w:eastAsia="宋体" w:hint="default"/>
                <w:sz w:val="22"/>
                <w:szCs w:val="22"/>
              </w:rPr>
            </w:pPr>
            <w:r>
              <w:rPr>
                <w:rFonts w:ascii="宋体" w:hAnsi="宋体" w:cs="宋体" w:eastAsia="宋体" w:hint="default"/>
                <w:sz w:val="22"/>
                <w:szCs w:val="22"/>
              </w:rPr>
              <w:t>限</w:t>
            </w:r>
            <w:r>
              <w:rPr>
                <w:rFonts w:ascii="宋体" w:hAnsi="宋体" w:cs="宋体" w:eastAsia="宋体" w:hint="default"/>
                <w:w w:val="100"/>
                <w:sz w:val="22"/>
                <w:szCs w:val="22"/>
              </w:rPr>
              <w:t> </w:t>
            </w:r>
            <w:r>
              <w:rPr>
                <w:rFonts w:ascii="宋体" w:hAnsi="宋体" w:cs="宋体" w:eastAsia="宋体" w:hint="default"/>
                <w:sz w:val="22"/>
                <w:szCs w:val="22"/>
              </w:rPr>
              <w:t>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235" w:type="dxa"/>
            <w:tcBorders>
              <w:top w:val="nil" w:sz="6" w:space="0" w:color="auto"/>
              <w:left w:val="nil" w:sz="6" w:space="0" w:color="auto"/>
              <w:bottom w:val="nil" w:sz="6" w:space="0" w:color="auto"/>
              <w:right w:val="nil" w:sz="6" w:space="0" w:color="auto"/>
            </w:tcBorders>
          </w:tcPr>
          <w:p>
            <w:pPr/>
          </w:p>
        </w:tc>
        <w:tc>
          <w:tcPr>
            <w:tcW w:w="331" w:type="dxa"/>
            <w:tcBorders>
              <w:top w:val="nil" w:sz="6" w:space="0" w:color="auto"/>
              <w:left w:val="nil" w:sz="6" w:space="0" w:color="auto"/>
              <w:bottom w:val="nil" w:sz="6" w:space="0" w:color="auto"/>
              <w:right w:val="nil" w:sz="6" w:space="0" w:color="auto"/>
            </w:tcBorders>
          </w:tcPr>
          <w:p>
            <w:pPr>
              <w:pStyle w:val="TableParagraph"/>
              <w:spacing w:line="286" w:lineRule="exact" w:before="135"/>
              <w:ind w:left="108" w:right="0"/>
              <w:jc w:val="both"/>
              <w:rPr>
                <w:rFonts w:ascii="宋体" w:hAnsi="宋体" w:cs="宋体" w:eastAsia="宋体" w:hint="default"/>
                <w:sz w:val="22"/>
                <w:szCs w:val="22"/>
              </w:rPr>
            </w:pPr>
            <w:r>
              <w:rPr>
                <w:rFonts w:ascii="宋体" w:hAnsi="宋体" w:cs="宋体" w:eastAsia="宋体" w:hint="default"/>
                <w:sz w:val="22"/>
                <w:szCs w:val="22"/>
              </w:rPr>
              <w:t>黄</w:t>
            </w:r>
            <w:r>
              <w:rPr>
                <w:rFonts w:ascii="宋体" w:hAnsi="宋体" w:cs="宋体" w:eastAsia="宋体" w:hint="default"/>
                <w:w w:val="100"/>
                <w:sz w:val="22"/>
                <w:szCs w:val="22"/>
              </w:rPr>
              <w:t> </w:t>
            </w:r>
            <w:r>
              <w:rPr>
                <w:rFonts w:ascii="宋体" w:hAnsi="宋体" w:cs="宋体" w:eastAsia="宋体" w:hint="default"/>
                <w:sz w:val="22"/>
                <w:szCs w:val="22"/>
              </w:rPr>
              <w:t>文</w:t>
            </w:r>
            <w:r>
              <w:rPr>
                <w:rFonts w:ascii="宋体" w:hAnsi="宋体" w:cs="宋体" w:eastAsia="宋体" w:hint="default"/>
                <w:w w:val="100"/>
                <w:sz w:val="22"/>
                <w:szCs w:val="22"/>
              </w:rPr>
              <w:t> </w:t>
            </w:r>
            <w:r>
              <w:rPr>
                <w:rFonts w:ascii="宋体" w:hAnsi="宋体" w:cs="宋体" w:eastAsia="宋体" w:hint="default"/>
                <w:sz w:val="22"/>
                <w:szCs w:val="22"/>
              </w:rPr>
              <w:t>辉</w:t>
            </w:r>
          </w:p>
        </w:tc>
        <w:tc>
          <w:tcPr>
            <w:tcW w:w="281"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4"/>
              <w:jc w:val="right"/>
              <w:rPr>
                <w:rFonts w:ascii="Arial" w:hAnsi="Arial" w:cs="Arial" w:eastAsia="Arial" w:hint="default"/>
                <w:sz w:val="18"/>
                <w:szCs w:val="18"/>
              </w:rPr>
            </w:pPr>
            <w:r>
              <w:rPr>
                <w:rFonts w:ascii="Arial"/>
                <w:w w:val="95"/>
                <w:sz w:val="18"/>
              </w:rPr>
              <w:t>50.00</w:t>
            </w:r>
            <w:r>
              <w:rPr>
                <w:rFonts w:ascii="Arial"/>
                <w:sz w:val="18"/>
              </w:rPr>
            </w:r>
          </w:p>
        </w:tc>
        <w:tc>
          <w:tcPr>
            <w:tcW w:w="235"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7"/>
              <w:ind w:right="104"/>
              <w:jc w:val="right"/>
              <w:rPr>
                <w:rFonts w:ascii="Arial" w:hAnsi="Arial" w:cs="Arial" w:eastAsia="Arial" w:hint="default"/>
                <w:sz w:val="22"/>
                <w:szCs w:val="22"/>
              </w:rPr>
            </w:pPr>
            <w:r>
              <w:rPr>
                <w:rFonts w:ascii="Arial"/>
                <w:sz w:val="22"/>
              </w:rPr>
              <w:t>---</w:t>
            </w:r>
          </w:p>
        </w:tc>
      </w:tr>
      <w:tr>
        <w:trPr>
          <w:trHeight w:val="1143" w:hRule="exact"/>
        </w:trPr>
        <w:tc>
          <w:tcPr>
            <w:tcW w:w="1560" w:type="dxa"/>
            <w:tcBorders>
              <w:top w:val="nil" w:sz="6" w:space="0" w:color="auto"/>
              <w:left w:val="nil" w:sz="6" w:space="0" w:color="auto"/>
              <w:bottom w:val="nil" w:sz="6" w:space="0" w:color="auto"/>
              <w:right w:val="nil" w:sz="6" w:space="0" w:color="auto"/>
            </w:tcBorders>
          </w:tcPr>
          <w:p>
            <w:pPr>
              <w:pStyle w:val="TableParagraph"/>
              <w:spacing w:line="237" w:lineRule="auto" w:before="111"/>
              <w:ind w:left="108" w:right="128"/>
              <w:jc w:val="both"/>
              <w:rPr>
                <w:rFonts w:ascii="宋体" w:hAnsi="宋体" w:cs="宋体" w:eastAsia="宋体" w:hint="default"/>
                <w:sz w:val="22"/>
                <w:szCs w:val="22"/>
              </w:rPr>
            </w:pPr>
            <w:r>
              <w:rPr>
                <w:rFonts w:ascii="宋体" w:hAnsi="宋体" w:cs="宋体" w:eastAsia="宋体" w:hint="default"/>
                <w:spacing w:val="-1"/>
                <w:sz w:val="22"/>
                <w:szCs w:val="22"/>
              </w:rPr>
              <w:t>北京市爱施德</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pacing w:val="-1"/>
                <w:sz w:val="22"/>
                <w:szCs w:val="22"/>
              </w:rPr>
              <w:t>仓储服务有限</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公司</w:t>
            </w:r>
          </w:p>
        </w:tc>
        <w:tc>
          <w:tcPr>
            <w:tcW w:w="283"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30"/>
                <w:szCs w:val="30"/>
              </w:rPr>
            </w:pPr>
          </w:p>
          <w:p>
            <w:pPr>
              <w:pStyle w:val="TableParagraph"/>
              <w:spacing w:line="240" w:lineRule="auto"/>
              <w:ind w:right="50"/>
              <w:jc w:val="center"/>
              <w:rPr>
                <w:rFonts w:ascii="宋体" w:hAnsi="宋体" w:cs="宋体" w:eastAsia="宋体" w:hint="default"/>
                <w:sz w:val="22"/>
                <w:szCs w:val="22"/>
              </w:rPr>
            </w:pPr>
            <w:r>
              <w:rPr>
                <w:rFonts w:ascii="宋体" w:hAnsi="宋体" w:cs="宋体" w:eastAsia="宋体" w:hint="default"/>
                <w:sz w:val="22"/>
                <w:szCs w:val="22"/>
              </w:rPr>
              <w:t>全资</w:t>
            </w:r>
          </w:p>
        </w:tc>
        <w:tc>
          <w:tcPr>
            <w:tcW w:w="281"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8" w:right="95"/>
              <w:jc w:val="left"/>
              <w:rPr>
                <w:rFonts w:ascii="宋体" w:hAnsi="宋体" w:cs="宋体" w:eastAsia="宋体" w:hint="default"/>
                <w:sz w:val="22"/>
                <w:szCs w:val="22"/>
              </w:rPr>
            </w:pPr>
            <w:r>
              <w:rPr>
                <w:rFonts w:ascii="宋体" w:hAnsi="宋体" w:cs="宋体" w:eastAsia="宋体" w:hint="default"/>
                <w:sz w:val="22"/>
                <w:szCs w:val="22"/>
              </w:rPr>
              <w:t>北</w:t>
            </w:r>
            <w:r>
              <w:rPr>
                <w:rFonts w:ascii="宋体" w:hAnsi="宋体" w:cs="宋体" w:eastAsia="宋体" w:hint="default"/>
                <w:w w:val="100"/>
                <w:sz w:val="22"/>
                <w:szCs w:val="22"/>
              </w:rPr>
              <w:t> </w:t>
            </w:r>
            <w:r>
              <w:rPr>
                <w:rFonts w:ascii="宋体" w:hAnsi="宋体" w:cs="宋体" w:eastAsia="宋体" w:hint="default"/>
                <w:sz w:val="22"/>
                <w:szCs w:val="22"/>
              </w:rPr>
              <w:t>京</w:t>
            </w:r>
          </w:p>
        </w:tc>
        <w:tc>
          <w:tcPr>
            <w:tcW w:w="283" w:type="dxa"/>
            <w:tcBorders>
              <w:top w:val="nil" w:sz="6" w:space="0" w:color="auto"/>
              <w:left w:val="nil" w:sz="6" w:space="0" w:color="auto"/>
              <w:bottom w:val="nil" w:sz="6" w:space="0" w:color="auto"/>
              <w:right w:val="nil" w:sz="6" w:space="0" w:color="auto"/>
            </w:tcBorders>
          </w:tcPr>
          <w:p>
            <w:pP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8" w:right="242"/>
              <w:jc w:val="left"/>
              <w:rPr>
                <w:rFonts w:ascii="宋体" w:hAnsi="宋体" w:cs="宋体" w:eastAsia="宋体" w:hint="default"/>
                <w:sz w:val="22"/>
                <w:szCs w:val="22"/>
              </w:rPr>
            </w:pPr>
            <w:r>
              <w:rPr>
                <w:rFonts w:ascii="宋体" w:hAnsi="宋体" w:cs="宋体" w:eastAsia="宋体" w:hint="default"/>
                <w:sz w:val="22"/>
                <w:szCs w:val="22"/>
              </w:rPr>
              <w:t>物</w:t>
            </w:r>
            <w:r>
              <w:rPr>
                <w:rFonts w:ascii="宋体" w:hAnsi="宋体" w:cs="宋体" w:eastAsia="宋体" w:hint="default"/>
                <w:w w:val="100"/>
                <w:sz w:val="22"/>
                <w:szCs w:val="22"/>
              </w:rPr>
              <w:t> </w:t>
            </w:r>
            <w:r>
              <w:rPr>
                <w:rFonts w:ascii="宋体" w:hAnsi="宋体" w:cs="宋体" w:eastAsia="宋体" w:hint="default"/>
                <w:sz w:val="22"/>
                <w:szCs w:val="22"/>
              </w:rPr>
              <w:t>流</w:t>
            </w:r>
          </w:p>
        </w:tc>
        <w:tc>
          <w:tcPr>
            <w:tcW w:w="283"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5"/>
              <w:jc w:val="right"/>
              <w:rPr>
                <w:rFonts w:ascii="Arial" w:hAnsi="Arial" w:cs="Arial" w:eastAsia="Arial" w:hint="default"/>
                <w:sz w:val="18"/>
                <w:szCs w:val="18"/>
              </w:rPr>
            </w:pPr>
            <w:r>
              <w:rPr>
                <w:rFonts w:ascii="Arial"/>
                <w:w w:val="95"/>
                <w:sz w:val="18"/>
              </w:rPr>
              <w:t>10.00</w:t>
            </w:r>
            <w:r>
              <w:rPr>
                <w:rFonts w:ascii="Arial"/>
                <w:sz w:val="18"/>
              </w:rPr>
            </w:r>
          </w:p>
        </w:tc>
        <w:tc>
          <w:tcPr>
            <w:tcW w:w="235" w:type="dxa"/>
            <w:tcBorders>
              <w:top w:val="nil" w:sz="6" w:space="0" w:color="auto"/>
              <w:left w:val="nil" w:sz="6" w:space="0" w:color="auto"/>
              <w:bottom w:val="nil" w:sz="6" w:space="0" w:color="auto"/>
              <w:right w:val="nil" w:sz="6" w:space="0" w:color="auto"/>
            </w:tcBorders>
          </w:tcPr>
          <w:p>
            <w:pPr/>
          </w:p>
        </w:tc>
        <w:tc>
          <w:tcPr>
            <w:tcW w:w="69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7" w:right="139"/>
              <w:jc w:val="left"/>
              <w:rPr>
                <w:rFonts w:ascii="宋体" w:hAnsi="宋体" w:cs="宋体" w:eastAsia="宋体" w:hint="default"/>
                <w:sz w:val="22"/>
                <w:szCs w:val="22"/>
              </w:rPr>
            </w:pPr>
            <w:r>
              <w:rPr>
                <w:rFonts w:ascii="宋体" w:hAnsi="宋体" w:cs="宋体" w:eastAsia="宋体" w:hint="default"/>
                <w:sz w:val="22"/>
                <w:szCs w:val="22"/>
              </w:rPr>
              <w:t>仓储</w:t>
            </w:r>
            <w:r>
              <w:rPr>
                <w:rFonts w:ascii="宋体" w:hAnsi="宋体" w:cs="宋体" w:eastAsia="宋体" w:hint="default"/>
                <w:w w:val="100"/>
                <w:sz w:val="22"/>
                <w:szCs w:val="22"/>
              </w:rPr>
              <w:t> </w:t>
            </w:r>
            <w:r>
              <w:rPr>
                <w:rFonts w:ascii="宋体" w:hAnsi="宋体" w:cs="宋体" w:eastAsia="宋体" w:hint="default"/>
                <w:sz w:val="22"/>
                <w:szCs w:val="22"/>
              </w:rPr>
              <w:t>服务</w:t>
            </w:r>
          </w:p>
        </w:tc>
        <w:tc>
          <w:tcPr>
            <w:tcW w:w="235" w:type="dxa"/>
            <w:tcBorders>
              <w:top w:val="nil" w:sz="6" w:space="0" w:color="auto"/>
              <w:left w:val="nil" w:sz="6" w:space="0" w:color="auto"/>
              <w:bottom w:val="nil" w:sz="6" w:space="0" w:color="auto"/>
              <w:right w:val="nil" w:sz="6" w:space="0" w:color="auto"/>
            </w:tcBorders>
          </w:tcPr>
          <w:p>
            <w:pPr/>
          </w:p>
        </w:tc>
        <w:tc>
          <w:tcPr>
            <w:tcW w:w="506" w:type="dxa"/>
            <w:tcBorders>
              <w:top w:val="nil" w:sz="6" w:space="0" w:color="auto"/>
              <w:left w:val="nil" w:sz="6" w:space="0" w:color="auto"/>
              <w:bottom w:val="nil" w:sz="6" w:space="0" w:color="auto"/>
              <w:right w:val="nil" w:sz="6" w:space="0" w:color="auto"/>
            </w:tcBorders>
          </w:tcPr>
          <w:p>
            <w:pPr>
              <w:pStyle w:val="TableParagraph"/>
              <w:spacing w:line="252" w:lineRule="exact"/>
              <w:ind w:left="107" w:right="0"/>
              <w:jc w:val="both"/>
              <w:rPr>
                <w:rFonts w:ascii="宋体" w:hAnsi="宋体" w:cs="宋体" w:eastAsia="宋体" w:hint="default"/>
                <w:sz w:val="22"/>
                <w:szCs w:val="22"/>
              </w:rPr>
            </w:pPr>
            <w:r>
              <w:rPr>
                <w:rFonts w:ascii="宋体" w:hAnsi="宋体" w:cs="宋体" w:eastAsia="宋体" w:hint="default"/>
                <w:w w:val="100"/>
                <w:sz w:val="22"/>
                <w:szCs w:val="22"/>
              </w:rPr>
              <w:t>有</w:t>
            </w:r>
          </w:p>
          <w:p>
            <w:pPr>
              <w:pStyle w:val="TableParagraph"/>
              <w:spacing w:line="237" w:lineRule="auto" w:before="1"/>
              <w:ind w:left="107" w:right="175"/>
              <w:jc w:val="both"/>
              <w:rPr>
                <w:rFonts w:ascii="宋体" w:hAnsi="宋体" w:cs="宋体" w:eastAsia="宋体" w:hint="default"/>
                <w:sz w:val="22"/>
                <w:szCs w:val="22"/>
              </w:rPr>
            </w:pPr>
            <w:r>
              <w:rPr>
                <w:rFonts w:ascii="宋体" w:hAnsi="宋体" w:cs="宋体" w:eastAsia="宋体" w:hint="default"/>
                <w:sz w:val="22"/>
                <w:szCs w:val="22"/>
              </w:rPr>
              <w:t>限</w:t>
            </w:r>
            <w:r>
              <w:rPr>
                <w:rFonts w:ascii="宋体" w:hAnsi="宋体" w:cs="宋体" w:eastAsia="宋体" w:hint="default"/>
                <w:w w:val="100"/>
                <w:sz w:val="22"/>
                <w:szCs w:val="22"/>
              </w:rPr>
              <w:t> </w:t>
            </w:r>
            <w:r>
              <w:rPr>
                <w:rFonts w:ascii="宋体" w:hAnsi="宋体" w:cs="宋体" w:eastAsia="宋体" w:hint="default"/>
                <w:sz w:val="22"/>
                <w:szCs w:val="22"/>
              </w:rPr>
              <w:t>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235" w:type="dxa"/>
            <w:tcBorders>
              <w:top w:val="nil" w:sz="6" w:space="0" w:color="auto"/>
              <w:left w:val="nil" w:sz="6" w:space="0" w:color="auto"/>
              <w:bottom w:val="nil" w:sz="6" w:space="0" w:color="auto"/>
              <w:right w:val="nil" w:sz="6" w:space="0" w:color="auto"/>
            </w:tcBorders>
          </w:tcPr>
          <w:p>
            <w:pPr/>
          </w:p>
        </w:tc>
        <w:tc>
          <w:tcPr>
            <w:tcW w:w="331" w:type="dxa"/>
            <w:tcBorders>
              <w:top w:val="nil" w:sz="6" w:space="0" w:color="auto"/>
              <w:left w:val="nil" w:sz="6" w:space="0" w:color="auto"/>
              <w:bottom w:val="nil" w:sz="6" w:space="0" w:color="auto"/>
              <w:right w:val="nil" w:sz="6" w:space="0" w:color="auto"/>
            </w:tcBorders>
          </w:tcPr>
          <w:p>
            <w:pPr>
              <w:pStyle w:val="TableParagraph"/>
              <w:spacing w:line="237" w:lineRule="auto" w:before="111"/>
              <w:ind w:left="108" w:right="0"/>
              <w:jc w:val="both"/>
              <w:rPr>
                <w:rFonts w:ascii="宋体" w:hAnsi="宋体" w:cs="宋体" w:eastAsia="宋体" w:hint="default"/>
                <w:sz w:val="22"/>
                <w:szCs w:val="22"/>
              </w:rPr>
            </w:pPr>
            <w:r>
              <w:rPr>
                <w:rFonts w:ascii="宋体" w:hAnsi="宋体" w:cs="宋体" w:eastAsia="宋体" w:hint="default"/>
                <w:sz w:val="22"/>
                <w:szCs w:val="22"/>
              </w:rPr>
              <w:t>黄</w:t>
            </w:r>
            <w:r>
              <w:rPr>
                <w:rFonts w:ascii="宋体" w:hAnsi="宋体" w:cs="宋体" w:eastAsia="宋体" w:hint="default"/>
                <w:w w:val="100"/>
                <w:sz w:val="22"/>
                <w:szCs w:val="22"/>
              </w:rPr>
              <w:t> </w:t>
            </w:r>
            <w:r>
              <w:rPr>
                <w:rFonts w:ascii="宋体" w:hAnsi="宋体" w:cs="宋体" w:eastAsia="宋体" w:hint="default"/>
                <w:sz w:val="22"/>
                <w:szCs w:val="22"/>
              </w:rPr>
              <w:t>文</w:t>
            </w:r>
            <w:r>
              <w:rPr>
                <w:rFonts w:ascii="宋体" w:hAnsi="宋体" w:cs="宋体" w:eastAsia="宋体" w:hint="default"/>
                <w:w w:val="100"/>
                <w:sz w:val="22"/>
                <w:szCs w:val="22"/>
              </w:rPr>
              <w:t> </w:t>
            </w:r>
            <w:r>
              <w:rPr>
                <w:rFonts w:ascii="宋体" w:hAnsi="宋体" w:cs="宋体" w:eastAsia="宋体" w:hint="default"/>
                <w:sz w:val="22"/>
                <w:szCs w:val="22"/>
              </w:rPr>
              <w:t>辉</w:t>
            </w:r>
          </w:p>
        </w:tc>
        <w:tc>
          <w:tcPr>
            <w:tcW w:w="281"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4"/>
              <w:jc w:val="right"/>
              <w:rPr>
                <w:rFonts w:ascii="Arial" w:hAnsi="Arial" w:cs="Arial" w:eastAsia="Arial" w:hint="default"/>
                <w:sz w:val="18"/>
                <w:szCs w:val="18"/>
              </w:rPr>
            </w:pPr>
            <w:r>
              <w:rPr>
                <w:rFonts w:ascii="Arial"/>
                <w:w w:val="95"/>
                <w:sz w:val="18"/>
              </w:rPr>
              <w:t>10.00</w:t>
            </w:r>
            <w:r>
              <w:rPr>
                <w:rFonts w:ascii="Arial"/>
                <w:sz w:val="18"/>
              </w:rPr>
            </w:r>
          </w:p>
        </w:tc>
        <w:tc>
          <w:tcPr>
            <w:tcW w:w="235"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8"/>
              <w:ind w:right="103"/>
              <w:jc w:val="right"/>
              <w:rPr>
                <w:rFonts w:ascii="Arial" w:hAnsi="Arial" w:cs="Arial" w:eastAsia="Arial" w:hint="default"/>
                <w:sz w:val="22"/>
                <w:szCs w:val="22"/>
              </w:rPr>
            </w:pPr>
            <w:r>
              <w:rPr>
                <w:rFonts w:ascii="Arial"/>
                <w:sz w:val="22"/>
              </w:rPr>
              <w:t>---</w:t>
            </w:r>
          </w:p>
        </w:tc>
      </w:tr>
      <w:tr>
        <w:trPr>
          <w:trHeight w:val="1140" w:hRule="exact"/>
        </w:trPr>
        <w:tc>
          <w:tcPr>
            <w:tcW w:w="1560" w:type="dxa"/>
            <w:tcBorders>
              <w:top w:val="nil" w:sz="6" w:space="0" w:color="auto"/>
              <w:left w:val="nil" w:sz="6" w:space="0" w:color="auto"/>
              <w:bottom w:val="nil" w:sz="6" w:space="0" w:color="auto"/>
              <w:right w:val="nil" w:sz="6" w:space="0" w:color="auto"/>
            </w:tcBorders>
          </w:tcPr>
          <w:p>
            <w:pPr>
              <w:pStyle w:val="TableParagraph"/>
              <w:spacing w:line="286" w:lineRule="exact" w:before="135"/>
              <w:ind w:left="108" w:right="128"/>
              <w:jc w:val="both"/>
              <w:rPr>
                <w:rFonts w:ascii="宋体" w:hAnsi="宋体" w:cs="宋体" w:eastAsia="宋体" w:hint="default"/>
                <w:sz w:val="22"/>
                <w:szCs w:val="22"/>
              </w:rPr>
            </w:pPr>
            <w:r>
              <w:rPr>
                <w:rFonts w:ascii="宋体" w:hAnsi="宋体" w:cs="宋体" w:eastAsia="宋体" w:hint="default"/>
                <w:spacing w:val="-1"/>
                <w:sz w:val="22"/>
                <w:szCs w:val="22"/>
              </w:rPr>
              <w:t>天津市爱施德</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pacing w:val="-1"/>
                <w:sz w:val="22"/>
                <w:szCs w:val="22"/>
              </w:rPr>
              <w:t>仓储服务有限</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公司</w:t>
            </w:r>
          </w:p>
        </w:tc>
        <w:tc>
          <w:tcPr>
            <w:tcW w:w="283"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50"/>
              <w:jc w:val="center"/>
              <w:rPr>
                <w:rFonts w:ascii="宋体" w:hAnsi="宋体" w:cs="宋体" w:eastAsia="宋体" w:hint="default"/>
                <w:sz w:val="22"/>
                <w:szCs w:val="22"/>
              </w:rPr>
            </w:pPr>
            <w:r>
              <w:rPr>
                <w:rFonts w:ascii="宋体" w:hAnsi="宋体" w:cs="宋体" w:eastAsia="宋体" w:hint="default"/>
                <w:sz w:val="22"/>
                <w:szCs w:val="22"/>
              </w:rPr>
              <w:t>全资</w:t>
            </w:r>
          </w:p>
        </w:tc>
        <w:tc>
          <w:tcPr>
            <w:tcW w:w="281"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8" w:right="95"/>
              <w:jc w:val="left"/>
              <w:rPr>
                <w:rFonts w:ascii="宋体" w:hAnsi="宋体" w:cs="宋体" w:eastAsia="宋体" w:hint="default"/>
                <w:sz w:val="22"/>
                <w:szCs w:val="22"/>
              </w:rPr>
            </w:pPr>
            <w:r>
              <w:rPr>
                <w:rFonts w:ascii="宋体" w:hAnsi="宋体" w:cs="宋体" w:eastAsia="宋体" w:hint="default"/>
                <w:sz w:val="22"/>
                <w:szCs w:val="22"/>
              </w:rPr>
              <w:t>天</w:t>
            </w:r>
            <w:r>
              <w:rPr>
                <w:rFonts w:ascii="宋体" w:hAnsi="宋体" w:cs="宋体" w:eastAsia="宋体" w:hint="default"/>
                <w:w w:val="100"/>
                <w:sz w:val="22"/>
                <w:szCs w:val="22"/>
              </w:rPr>
              <w:t> </w:t>
            </w:r>
            <w:r>
              <w:rPr>
                <w:rFonts w:ascii="宋体" w:hAnsi="宋体" w:cs="宋体" w:eastAsia="宋体" w:hint="default"/>
                <w:sz w:val="22"/>
                <w:szCs w:val="22"/>
              </w:rPr>
              <w:t>津</w:t>
            </w:r>
          </w:p>
        </w:tc>
        <w:tc>
          <w:tcPr>
            <w:tcW w:w="283" w:type="dxa"/>
            <w:tcBorders>
              <w:top w:val="nil" w:sz="6" w:space="0" w:color="auto"/>
              <w:left w:val="nil" w:sz="6" w:space="0" w:color="auto"/>
              <w:bottom w:val="nil" w:sz="6" w:space="0" w:color="auto"/>
              <w:right w:val="nil" w:sz="6" w:space="0" w:color="auto"/>
            </w:tcBorders>
          </w:tcPr>
          <w:p>
            <w:pP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8" w:right="242"/>
              <w:jc w:val="left"/>
              <w:rPr>
                <w:rFonts w:ascii="宋体" w:hAnsi="宋体" w:cs="宋体" w:eastAsia="宋体" w:hint="default"/>
                <w:sz w:val="22"/>
                <w:szCs w:val="22"/>
              </w:rPr>
            </w:pPr>
            <w:r>
              <w:rPr>
                <w:rFonts w:ascii="宋体" w:hAnsi="宋体" w:cs="宋体" w:eastAsia="宋体" w:hint="default"/>
                <w:sz w:val="22"/>
                <w:szCs w:val="22"/>
              </w:rPr>
              <w:t>物</w:t>
            </w:r>
            <w:r>
              <w:rPr>
                <w:rFonts w:ascii="宋体" w:hAnsi="宋体" w:cs="宋体" w:eastAsia="宋体" w:hint="default"/>
                <w:w w:val="100"/>
                <w:sz w:val="22"/>
                <w:szCs w:val="22"/>
              </w:rPr>
              <w:t> </w:t>
            </w:r>
            <w:r>
              <w:rPr>
                <w:rFonts w:ascii="宋体" w:hAnsi="宋体" w:cs="宋体" w:eastAsia="宋体" w:hint="default"/>
                <w:sz w:val="22"/>
                <w:szCs w:val="22"/>
              </w:rPr>
              <w:t>流</w:t>
            </w:r>
          </w:p>
        </w:tc>
        <w:tc>
          <w:tcPr>
            <w:tcW w:w="283"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5"/>
              <w:jc w:val="right"/>
              <w:rPr>
                <w:rFonts w:ascii="Arial" w:hAnsi="Arial" w:cs="Arial" w:eastAsia="Arial" w:hint="default"/>
                <w:sz w:val="18"/>
                <w:szCs w:val="18"/>
              </w:rPr>
            </w:pPr>
            <w:r>
              <w:rPr>
                <w:rFonts w:ascii="Arial"/>
                <w:w w:val="95"/>
                <w:sz w:val="18"/>
              </w:rPr>
              <w:t>10.00</w:t>
            </w:r>
            <w:r>
              <w:rPr>
                <w:rFonts w:ascii="Arial"/>
                <w:sz w:val="18"/>
              </w:rPr>
            </w:r>
          </w:p>
        </w:tc>
        <w:tc>
          <w:tcPr>
            <w:tcW w:w="235" w:type="dxa"/>
            <w:tcBorders>
              <w:top w:val="nil" w:sz="6" w:space="0" w:color="auto"/>
              <w:left w:val="nil" w:sz="6" w:space="0" w:color="auto"/>
              <w:bottom w:val="nil" w:sz="6" w:space="0" w:color="auto"/>
              <w:right w:val="nil" w:sz="6" w:space="0" w:color="auto"/>
            </w:tcBorders>
          </w:tcPr>
          <w:p>
            <w:pPr/>
          </w:p>
        </w:tc>
        <w:tc>
          <w:tcPr>
            <w:tcW w:w="69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7" w:right="139"/>
              <w:jc w:val="left"/>
              <w:rPr>
                <w:rFonts w:ascii="宋体" w:hAnsi="宋体" w:cs="宋体" w:eastAsia="宋体" w:hint="default"/>
                <w:sz w:val="22"/>
                <w:szCs w:val="22"/>
              </w:rPr>
            </w:pPr>
            <w:r>
              <w:rPr>
                <w:rFonts w:ascii="宋体" w:hAnsi="宋体" w:cs="宋体" w:eastAsia="宋体" w:hint="default"/>
                <w:sz w:val="22"/>
                <w:szCs w:val="22"/>
              </w:rPr>
              <w:t>仓储</w:t>
            </w:r>
            <w:r>
              <w:rPr>
                <w:rFonts w:ascii="宋体" w:hAnsi="宋体" w:cs="宋体" w:eastAsia="宋体" w:hint="default"/>
                <w:w w:val="100"/>
                <w:sz w:val="22"/>
                <w:szCs w:val="22"/>
              </w:rPr>
              <w:t> </w:t>
            </w:r>
            <w:r>
              <w:rPr>
                <w:rFonts w:ascii="宋体" w:hAnsi="宋体" w:cs="宋体" w:eastAsia="宋体" w:hint="default"/>
                <w:sz w:val="22"/>
                <w:szCs w:val="22"/>
              </w:rPr>
              <w:t>服务</w:t>
            </w:r>
          </w:p>
        </w:tc>
        <w:tc>
          <w:tcPr>
            <w:tcW w:w="235" w:type="dxa"/>
            <w:tcBorders>
              <w:top w:val="nil" w:sz="6" w:space="0" w:color="auto"/>
              <w:left w:val="nil" w:sz="6" w:space="0" w:color="auto"/>
              <w:bottom w:val="nil" w:sz="6" w:space="0" w:color="auto"/>
              <w:right w:val="nil" w:sz="6" w:space="0" w:color="auto"/>
            </w:tcBorders>
          </w:tcPr>
          <w:p>
            <w:pPr/>
          </w:p>
        </w:tc>
        <w:tc>
          <w:tcPr>
            <w:tcW w:w="506" w:type="dxa"/>
            <w:tcBorders>
              <w:top w:val="nil" w:sz="6" w:space="0" w:color="auto"/>
              <w:left w:val="nil" w:sz="6" w:space="0" w:color="auto"/>
              <w:bottom w:val="nil" w:sz="6" w:space="0" w:color="auto"/>
              <w:right w:val="nil" w:sz="6" w:space="0" w:color="auto"/>
            </w:tcBorders>
          </w:tcPr>
          <w:p>
            <w:pPr>
              <w:pStyle w:val="TableParagraph"/>
              <w:spacing w:line="252" w:lineRule="exact"/>
              <w:ind w:left="107" w:right="0"/>
              <w:jc w:val="both"/>
              <w:rPr>
                <w:rFonts w:ascii="宋体" w:hAnsi="宋体" w:cs="宋体" w:eastAsia="宋体" w:hint="default"/>
                <w:sz w:val="22"/>
                <w:szCs w:val="22"/>
              </w:rPr>
            </w:pPr>
            <w:r>
              <w:rPr>
                <w:rFonts w:ascii="宋体" w:hAnsi="宋体" w:cs="宋体" w:eastAsia="宋体" w:hint="default"/>
                <w:w w:val="100"/>
                <w:sz w:val="22"/>
                <w:szCs w:val="22"/>
              </w:rPr>
              <w:t>有</w:t>
            </w:r>
          </w:p>
          <w:p>
            <w:pPr>
              <w:pStyle w:val="TableParagraph"/>
              <w:spacing w:line="237" w:lineRule="auto" w:before="1"/>
              <w:ind w:left="107" w:right="175"/>
              <w:jc w:val="both"/>
              <w:rPr>
                <w:rFonts w:ascii="宋体" w:hAnsi="宋体" w:cs="宋体" w:eastAsia="宋体" w:hint="default"/>
                <w:sz w:val="22"/>
                <w:szCs w:val="22"/>
              </w:rPr>
            </w:pPr>
            <w:r>
              <w:rPr>
                <w:rFonts w:ascii="宋体" w:hAnsi="宋体" w:cs="宋体" w:eastAsia="宋体" w:hint="default"/>
                <w:sz w:val="22"/>
                <w:szCs w:val="22"/>
              </w:rPr>
              <w:t>限</w:t>
            </w:r>
            <w:r>
              <w:rPr>
                <w:rFonts w:ascii="宋体" w:hAnsi="宋体" w:cs="宋体" w:eastAsia="宋体" w:hint="default"/>
                <w:w w:val="100"/>
                <w:sz w:val="22"/>
                <w:szCs w:val="22"/>
              </w:rPr>
              <w:t> </w:t>
            </w:r>
            <w:r>
              <w:rPr>
                <w:rFonts w:ascii="宋体" w:hAnsi="宋体" w:cs="宋体" w:eastAsia="宋体" w:hint="default"/>
                <w:sz w:val="22"/>
                <w:szCs w:val="22"/>
              </w:rPr>
              <w:t>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235" w:type="dxa"/>
            <w:tcBorders>
              <w:top w:val="nil" w:sz="6" w:space="0" w:color="auto"/>
              <w:left w:val="nil" w:sz="6" w:space="0" w:color="auto"/>
              <w:bottom w:val="nil" w:sz="6" w:space="0" w:color="auto"/>
              <w:right w:val="nil" w:sz="6" w:space="0" w:color="auto"/>
            </w:tcBorders>
          </w:tcPr>
          <w:p>
            <w:pPr/>
          </w:p>
        </w:tc>
        <w:tc>
          <w:tcPr>
            <w:tcW w:w="331" w:type="dxa"/>
            <w:tcBorders>
              <w:top w:val="nil" w:sz="6" w:space="0" w:color="auto"/>
              <w:left w:val="nil" w:sz="6" w:space="0" w:color="auto"/>
              <w:bottom w:val="nil" w:sz="6" w:space="0" w:color="auto"/>
              <w:right w:val="nil" w:sz="6" w:space="0" w:color="auto"/>
            </w:tcBorders>
          </w:tcPr>
          <w:p>
            <w:pPr>
              <w:pStyle w:val="TableParagraph"/>
              <w:spacing w:line="286" w:lineRule="exact" w:before="135"/>
              <w:ind w:left="108" w:right="0"/>
              <w:jc w:val="both"/>
              <w:rPr>
                <w:rFonts w:ascii="宋体" w:hAnsi="宋体" w:cs="宋体" w:eastAsia="宋体" w:hint="default"/>
                <w:sz w:val="22"/>
                <w:szCs w:val="22"/>
              </w:rPr>
            </w:pPr>
            <w:r>
              <w:rPr>
                <w:rFonts w:ascii="宋体" w:hAnsi="宋体" w:cs="宋体" w:eastAsia="宋体" w:hint="default"/>
                <w:sz w:val="22"/>
                <w:szCs w:val="22"/>
              </w:rPr>
              <w:t>黄</w:t>
            </w:r>
            <w:r>
              <w:rPr>
                <w:rFonts w:ascii="宋体" w:hAnsi="宋体" w:cs="宋体" w:eastAsia="宋体" w:hint="default"/>
                <w:w w:val="100"/>
                <w:sz w:val="22"/>
                <w:szCs w:val="22"/>
              </w:rPr>
              <w:t> </w:t>
            </w:r>
            <w:r>
              <w:rPr>
                <w:rFonts w:ascii="宋体" w:hAnsi="宋体" w:cs="宋体" w:eastAsia="宋体" w:hint="default"/>
                <w:sz w:val="22"/>
                <w:szCs w:val="22"/>
              </w:rPr>
              <w:t>文</w:t>
            </w:r>
            <w:r>
              <w:rPr>
                <w:rFonts w:ascii="宋体" w:hAnsi="宋体" w:cs="宋体" w:eastAsia="宋体" w:hint="default"/>
                <w:w w:val="100"/>
                <w:sz w:val="22"/>
                <w:szCs w:val="22"/>
              </w:rPr>
              <w:t> </w:t>
            </w:r>
            <w:r>
              <w:rPr>
                <w:rFonts w:ascii="宋体" w:hAnsi="宋体" w:cs="宋体" w:eastAsia="宋体" w:hint="default"/>
                <w:sz w:val="22"/>
                <w:szCs w:val="22"/>
              </w:rPr>
              <w:t>辉</w:t>
            </w:r>
          </w:p>
        </w:tc>
        <w:tc>
          <w:tcPr>
            <w:tcW w:w="281"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4"/>
              <w:jc w:val="right"/>
              <w:rPr>
                <w:rFonts w:ascii="Arial" w:hAnsi="Arial" w:cs="Arial" w:eastAsia="Arial" w:hint="default"/>
                <w:sz w:val="18"/>
                <w:szCs w:val="18"/>
              </w:rPr>
            </w:pPr>
            <w:r>
              <w:rPr>
                <w:rFonts w:ascii="Arial"/>
                <w:w w:val="95"/>
                <w:sz w:val="18"/>
              </w:rPr>
              <w:t>10.00</w:t>
            </w:r>
            <w:r>
              <w:rPr>
                <w:rFonts w:ascii="Arial"/>
                <w:sz w:val="18"/>
              </w:rPr>
            </w:r>
          </w:p>
        </w:tc>
        <w:tc>
          <w:tcPr>
            <w:tcW w:w="235"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7"/>
              <w:ind w:right="103"/>
              <w:jc w:val="right"/>
              <w:rPr>
                <w:rFonts w:ascii="Arial" w:hAnsi="Arial" w:cs="Arial" w:eastAsia="Arial" w:hint="default"/>
                <w:sz w:val="22"/>
                <w:szCs w:val="22"/>
              </w:rPr>
            </w:pPr>
            <w:r>
              <w:rPr>
                <w:rFonts w:ascii="Arial"/>
                <w:sz w:val="22"/>
              </w:rPr>
              <w:t>---</w:t>
            </w:r>
          </w:p>
        </w:tc>
      </w:tr>
      <w:tr>
        <w:trPr>
          <w:trHeight w:val="1142" w:hRule="exact"/>
        </w:trPr>
        <w:tc>
          <w:tcPr>
            <w:tcW w:w="1560" w:type="dxa"/>
            <w:tcBorders>
              <w:top w:val="nil" w:sz="6" w:space="0" w:color="auto"/>
              <w:left w:val="nil" w:sz="6" w:space="0" w:color="auto"/>
              <w:bottom w:val="nil" w:sz="6" w:space="0" w:color="auto"/>
              <w:right w:val="nil" w:sz="6" w:space="0" w:color="auto"/>
            </w:tcBorders>
          </w:tcPr>
          <w:p>
            <w:pPr>
              <w:pStyle w:val="TableParagraph"/>
              <w:spacing w:line="286" w:lineRule="exact" w:before="137"/>
              <w:ind w:left="108" w:right="128"/>
              <w:jc w:val="both"/>
              <w:rPr>
                <w:rFonts w:ascii="宋体" w:hAnsi="宋体" w:cs="宋体" w:eastAsia="宋体" w:hint="default"/>
                <w:sz w:val="22"/>
                <w:szCs w:val="22"/>
              </w:rPr>
            </w:pPr>
            <w:r>
              <w:rPr>
                <w:rFonts w:ascii="宋体" w:hAnsi="宋体" w:cs="宋体" w:eastAsia="宋体" w:hint="default"/>
                <w:spacing w:val="-1"/>
                <w:sz w:val="22"/>
                <w:szCs w:val="22"/>
              </w:rPr>
              <w:t>郑州市爱施德</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pacing w:val="-1"/>
                <w:sz w:val="22"/>
                <w:szCs w:val="22"/>
              </w:rPr>
              <w:t>仓储服务有限</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公司</w:t>
            </w:r>
          </w:p>
        </w:tc>
        <w:tc>
          <w:tcPr>
            <w:tcW w:w="283"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30"/>
                <w:szCs w:val="30"/>
              </w:rPr>
            </w:pPr>
          </w:p>
          <w:p>
            <w:pPr>
              <w:pStyle w:val="TableParagraph"/>
              <w:spacing w:line="240" w:lineRule="auto"/>
              <w:ind w:right="50"/>
              <w:jc w:val="center"/>
              <w:rPr>
                <w:rFonts w:ascii="宋体" w:hAnsi="宋体" w:cs="宋体" w:eastAsia="宋体" w:hint="default"/>
                <w:sz w:val="22"/>
                <w:szCs w:val="22"/>
              </w:rPr>
            </w:pPr>
            <w:r>
              <w:rPr>
                <w:rFonts w:ascii="宋体" w:hAnsi="宋体" w:cs="宋体" w:eastAsia="宋体" w:hint="default"/>
                <w:sz w:val="22"/>
                <w:szCs w:val="22"/>
              </w:rPr>
              <w:t>全资</w:t>
            </w:r>
          </w:p>
        </w:tc>
        <w:tc>
          <w:tcPr>
            <w:tcW w:w="281"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8" w:right="95"/>
              <w:jc w:val="left"/>
              <w:rPr>
                <w:rFonts w:ascii="宋体" w:hAnsi="宋体" w:cs="宋体" w:eastAsia="宋体" w:hint="default"/>
                <w:sz w:val="22"/>
                <w:szCs w:val="22"/>
              </w:rPr>
            </w:pPr>
            <w:r>
              <w:rPr>
                <w:rFonts w:ascii="宋体" w:hAnsi="宋体" w:cs="宋体" w:eastAsia="宋体" w:hint="default"/>
                <w:sz w:val="22"/>
                <w:szCs w:val="22"/>
              </w:rPr>
              <w:t>郑</w:t>
            </w:r>
            <w:r>
              <w:rPr>
                <w:rFonts w:ascii="宋体" w:hAnsi="宋体" w:cs="宋体" w:eastAsia="宋体" w:hint="default"/>
                <w:w w:val="100"/>
                <w:sz w:val="22"/>
                <w:szCs w:val="22"/>
              </w:rPr>
              <w:t> </w:t>
            </w:r>
            <w:r>
              <w:rPr>
                <w:rFonts w:ascii="宋体" w:hAnsi="宋体" w:cs="宋体" w:eastAsia="宋体" w:hint="default"/>
                <w:sz w:val="22"/>
                <w:szCs w:val="22"/>
              </w:rPr>
              <w:t>州</w:t>
            </w:r>
          </w:p>
        </w:tc>
        <w:tc>
          <w:tcPr>
            <w:tcW w:w="283" w:type="dxa"/>
            <w:tcBorders>
              <w:top w:val="nil" w:sz="6" w:space="0" w:color="auto"/>
              <w:left w:val="nil" w:sz="6" w:space="0" w:color="auto"/>
              <w:bottom w:val="nil" w:sz="6" w:space="0" w:color="auto"/>
              <w:right w:val="nil" w:sz="6" w:space="0" w:color="auto"/>
            </w:tcBorders>
          </w:tcPr>
          <w:p>
            <w:pP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8" w:right="242"/>
              <w:jc w:val="left"/>
              <w:rPr>
                <w:rFonts w:ascii="宋体" w:hAnsi="宋体" w:cs="宋体" w:eastAsia="宋体" w:hint="default"/>
                <w:sz w:val="22"/>
                <w:szCs w:val="22"/>
              </w:rPr>
            </w:pPr>
            <w:r>
              <w:rPr>
                <w:rFonts w:ascii="宋体" w:hAnsi="宋体" w:cs="宋体" w:eastAsia="宋体" w:hint="default"/>
                <w:sz w:val="22"/>
                <w:szCs w:val="22"/>
              </w:rPr>
              <w:t>物</w:t>
            </w:r>
            <w:r>
              <w:rPr>
                <w:rFonts w:ascii="宋体" w:hAnsi="宋体" w:cs="宋体" w:eastAsia="宋体" w:hint="default"/>
                <w:w w:val="100"/>
                <w:sz w:val="22"/>
                <w:szCs w:val="22"/>
              </w:rPr>
              <w:t> </w:t>
            </w:r>
            <w:r>
              <w:rPr>
                <w:rFonts w:ascii="宋体" w:hAnsi="宋体" w:cs="宋体" w:eastAsia="宋体" w:hint="default"/>
                <w:sz w:val="22"/>
                <w:szCs w:val="22"/>
              </w:rPr>
              <w:t>流</w:t>
            </w:r>
          </w:p>
        </w:tc>
        <w:tc>
          <w:tcPr>
            <w:tcW w:w="283"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5"/>
              <w:jc w:val="right"/>
              <w:rPr>
                <w:rFonts w:ascii="Arial" w:hAnsi="Arial" w:cs="Arial" w:eastAsia="Arial" w:hint="default"/>
                <w:sz w:val="18"/>
                <w:szCs w:val="18"/>
              </w:rPr>
            </w:pPr>
            <w:r>
              <w:rPr>
                <w:rFonts w:ascii="Arial"/>
                <w:w w:val="95"/>
                <w:sz w:val="18"/>
              </w:rPr>
              <w:t>10.00</w:t>
            </w:r>
            <w:r>
              <w:rPr>
                <w:rFonts w:ascii="Arial"/>
                <w:sz w:val="18"/>
              </w:rPr>
            </w:r>
          </w:p>
        </w:tc>
        <w:tc>
          <w:tcPr>
            <w:tcW w:w="235" w:type="dxa"/>
            <w:tcBorders>
              <w:top w:val="nil" w:sz="6" w:space="0" w:color="auto"/>
              <w:left w:val="nil" w:sz="6" w:space="0" w:color="auto"/>
              <w:bottom w:val="nil" w:sz="6" w:space="0" w:color="auto"/>
              <w:right w:val="nil" w:sz="6" w:space="0" w:color="auto"/>
            </w:tcBorders>
          </w:tcPr>
          <w:p>
            <w:pPr/>
          </w:p>
        </w:tc>
        <w:tc>
          <w:tcPr>
            <w:tcW w:w="69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7" w:right="139"/>
              <w:jc w:val="left"/>
              <w:rPr>
                <w:rFonts w:ascii="宋体" w:hAnsi="宋体" w:cs="宋体" w:eastAsia="宋体" w:hint="default"/>
                <w:sz w:val="22"/>
                <w:szCs w:val="22"/>
              </w:rPr>
            </w:pPr>
            <w:r>
              <w:rPr>
                <w:rFonts w:ascii="宋体" w:hAnsi="宋体" w:cs="宋体" w:eastAsia="宋体" w:hint="default"/>
                <w:sz w:val="22"/>
                <w:szCs w:val="22"/>
              </w:rPr>
              <w:t>仓储</w:t>
            </w:r>
            <w:r>
              <w:rPr>
                <w:rFonts w:ascii="宋体" w:hAnsi="宋体" w:cs="宋体" w:eastAsia="宋体" w:hint="default"/>
                <w:w w:val="100"/>
                <w:sz w:val="22"/>
                <w:szCs w:val="22"/>
              </w:rPr>
              <w:t> </w:t>
            </w:r>
            <w:r>
              <w:rPr>
                <w:rFonts w:ascii="宋体" w:hAnsi="宋体" w:cs="宋体" w:eastAsia="宋体" w:hint="default"/>
                <w:sz w:val="22"/>
                <w:szCs w:val="22"/>
              </w:rPr>
              <w:t>服务</w:t>
            </w:r>
          </w:p>
        </w:tc>
        <w:tc>
          <w:tcPr>
            <w:tcW w:w="235" w:type="dxa"/>
            <w:tcBorders>
              <w:top w:val="nil" w:sz="6" w:space="0" w:color="auto"/>
              <w:left w:val="nil" w:sz="6" w:space="0" w:color="auto"/>
              <w:bottom w:val="nil" w:sz="6" w:space="0" w:color="auto"/>
              <w:right w:val="nil" w:sz="6" w:space="0" w:color="auto"/>
            </w:tcBorders>
          </w:tcPr>
          <w:p>
            <w:pPr/>
          </w:p>
        </w:tc>
        <w:tc>
          <w:tcPr>
            <w:tcW w:w="506" w:type="dxa"/>
            <w:tcBorders>
              <w:top w:val="nil" w:sz="6" w:space="0" w:color="auto"/>
              <w:left w:val="nil" w:sz="6" w:space="0" w:color="auto"/>
              <w:bottom w:val="nil" w:sz="6" w:space="0" w:color="auto"/>
              <w:right w:val="nil" w:sz="6" w:space="0" w:color="auto"/>
            </w:tcBorders>
          </w:tcPr>
          <w:p>
            <w:pPr>
              <w:pStyle w:val="TableParagraph"/>
              <w:spacing w:line="252" w:lineRule="exact"/>
              <w:ind w:left="107" w:right="0"/>
              <w:jc w:val="both"/>
              <w:rPr>
                <w:rFonts w:ascii="宋体" w:hAnsi="宋体" w:cs="宋体" w:eastAsia="宋体" w:hint="default"/>
                <w:sz w:val="22"/>
                <w:szCs w:val="22"/>
              </w:rPr>
            </w:pPr>
            <w:r>
              <w:rPr>
                <w:rFonts w:ascii="宋体" w:hAnsi="宋体" w:cs="宋体" w:eastAsia="宋体" w:hint="default"/>
                <w:w w:val="100"/>
                <w:sz w:val="22"/>
                <w:szCs w:val="22"/>
              </w:rPr>
              <w:t>有</w:t>
            </w:r>
          </w:p>
          <w:p>
            <w:pPr>
              <w:pStyle w:val="TableParagraph"/>
              <w:spacing w:line="286" w:lineRule="exact" w:before="27"/>
              <w:ind w:left="107" w:right="175"/>
              <w:jc w:val="both"/>
              <w:rPr>
                <w:rFonts w:ascii="宋体" w:hAnsi="宋体" w:cs="宋体" w:eastAsia="宋体" w:hint="default"/>
                <w:sz w:val="22"/>
                <w:szCs w:val="22"/>
              </w:rPr>
            </w:pPr>
            <w:r>
              <w:rPr>
                <w:rFonts w:ascii="宋体" w:hAnsi="宋体" w:cs="宋体" w:eastAsia="宋体" w:hint="default"/>
                <w:sz w:val="22"/>
                <w:szCs w:val="22"/>
              </w:rPr>
              <w:t>限</w:t>
            </w:r>
            <w:r>
              <w:rPr>
                <w:rFonts w:ascii="宋体" w:hAnsi="宋体" w:cs="宋体" w:eastAsia="宋体" w:hint="default"/>
                <w:w w:val="100"/>
                <w:sz w:val="22"/>
                <w:szCs w:val="22"/>
              </w:rPr>
              <w:t> </w:t>
            </w:r>
            <w:r>
              <w:rPr>
                <w:rFonts w:ascii="宋体" w:hAnsi="宋体" w:cs="宋体" w:eastAsia="宋体" w:hint="default"/>
                <w:sz w:val="22"/>
                <w:szCs w:val="22"/>
              </w:rPr>
              <w:t>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235" w:type="dxa"/>
            <w:tcBorders>
              <w:top w:val="nil" w:sz="6" w:space="0" w:color="auto"/>
              <w:left w:val="nil" w:sz="6" w:space="0" w:color="auto"/>
              <w:bottom w:val="nil" w:sz="6" w:space="0" w:color="auto"/>
              <w:right w:val="nil" w:sz="6" w:space="0" w:color="auto"/>
            </w:tcBorders>
          </w:tcPr>
          <w:p>
            <w:pPr/>
          </w:p>
        </w:tc>
        <w:tc>
          <w:tcPr>
            <w:tcW w:w="331" w:type="dxa"/>
            <w:tcBorders>
              <w:top w:val="nil" w:sz="6" w:space="0" w:color="auto"/>
              <w:left w:val="nil" w:sz="6" w:space="0" w:color="auto"/>
              <w:bottom w:val="nil" w:sz="6" w:space="0" w:color="auto"/>
              <w:right w:val="nil" w:sz="6" w:space="0" w:color="auto"/>
            </w:tcBorders>
          </w:tcPr>
          <w:p>
            <w:pPr>
              <w:pStyle w:val="TableParagraph"/>
              <w:spacing w:line="286" w:lineRule="exact" w:before="137"/>
              <w:ind w:left="108" w:right="0"/>
              <w:jc w:val="both"/>
              <w:rPr>
                <w:rFonts w:ascii="宋体" w:hAnsi="宋体" w:cs="宋体" w:eastAsia="宋体" w:hint="default"/>
                <w:sz w:val="22"/>
                <w:szCs w:val="22"/>
              </w:rPr>
            </w:pPr>
            <w:r>
              <w:rPr>
                <w:rFonts w:ascii="宋体" w:hAnsi="宋体" w:cs="宋体" w:eastAsia="宋体" w:hint="default"/>
                <w:sz w:val="22"/>
                <w:szCs w:val="22"/>
              </w:rPr>
              <w:t>黄</w:t>
            </w:r>
            <w:r>
              <w:rPr>
                <w:rFonts w:ascii="宋体" w:hAnsi="宋体" w:cs="宋体" w:eastAsia="宋体" w:hint="default"/>
                <w:w w:val="100"/>
                <w:sz w:val="22"/>
                <w:szCs w:val="22"/>
              </w:rPr>
              <w:t> </w:t>
            </w:r>
            <w:r>
              <w:rPr>
                <w:rFonts w:ascii="宋体" w:hAnsi="宋体" w:cs="宋体" w:eastAsia="宋体" w:hint="default"/>
                <w:sz w:val="22"/>
                <w:szCs w:val="22"/>
              </w:rPr>
              <w:t>文</w:t>
            </w:r>
            <w:r>
              <w:rPr>
                <w:rFonts w:ascii="宋体" w:hAnsi="宋体" w:cs="宋体" w:eastAsia="宋体" w:hint="default"/>
                <w:w w:val="100"/>
                <w:sz w:val="22"/>
                <w:szCs w:val="22"/>
              </w:rPr>
              <w:t> </w:t>
            </w:r>
            <w:r>
              <w:rPr>
                <w:rFonts w:ascii="宋体" w:hAnsi="宋体" w:cs="宋体" w:eastAsia="宋体" w:hint="default"/>
                <w:sz w:val="22"/>
                <w:szCs w:val="22"/>
              </w:rPr>
              <w:t>辉</w:t>
            </w:r>
          </w:p>
        </w:tc>
        <w:tc>
          <w:tcPr>
            <w:tcW w:w="281"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4"/>
              <w:jc w:val="right"/>
              <w:rPr>
                <w:rFonts w:ascii="Arial" w:hAnsi="Arial" w:cs="Arial" w:eastAsia="Arial" w:hint="default"/>
                <w:sz w:val="18"/>
                <w:szCs w:val="18"/>
              </w:rPr>
            </w:pPr>
            <w:r>
              <w:rPr>
                <w:rFonts w:ascii="Arial"/>
                <w:w w:val="95"/>
                <w:sz w:val="18"/>
              </w:rPr>
              <w:t>10.00</w:t>
            </w:r>
            <w:r>
              <w:rPr>
                <w:rFonts w:ascii="Arial"/>
                <w:sz w:val="18"/>
              </w:rPr>
            </w:r>
          </w:p>
        </w:tc>
        <w:tc>
          <w:tcPr>
            <w:tcW w:w="235"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7"/>
              <w:ind w:right="103"/>
              <w:jc w:val="right"/>
              <w:rPr>
                <w:rFonts w:ascii="Arial" w:hAnsi="Arial" w:cs="Arial" w:eastAsia="Arial" w:hint="default"/>
                <w:sz w:val="22"/>
                <w:szCs w:val="22"/>
              </w:rPr>
            </w:pPr>
            <w:r>
              <w:rPr>
                <w:rFonts w:ascii="Arial"/>
                <w:sz w:val="22"/>
              </w:rPr>
              <w:t>---</w:t>
            </w:r>
          </w:p>
        </w:tc>
      </w:tr>
      <w:tr>
        <w:trPr>
          <w:trHeight w:val="1110" w:hRule="exact"/>
        </w:trPr>
        <w:tc>
          <w:tcPr>
            <w:tcW w:w="1560" w:type="dxa"/>
            <w:tcBorders>
              <w:top w:val="nil" w:sz="6" w:space="0" w:color="auto"/>
              <w:left w:val="nil" w:sz="6" w:space="0" w:color="auto"/>
              <w:bottom w:val="nil" w:sz="6" w:space="0" w:color="auto"/>
              <w:right w:val="nil" w:sz="6" w:space="0" w:color="auto"/>
            </w:tcBorders>
          </w:tcPr>
          <w:p>
            <w:pPr>
              <w:pStyle w:val="TableParagraph"/>
              <w:spacing w:line="237" w:lineRule="auto" w:before="109"/>
              <w:ind w:left="108" w:right="128"/>
              <w:jc w:val="both"/>
              <w:rPr>
                <w:rFonts w:ascii="宋体" w:hAnsi="宋体" w:cs="宋体" w:eastAsia="宋体" w:hint="default"/>
                <w:sz w:val="22"/>
                <w:szCs w:val="22"/>
              </w:rPr>
            </w:pPr>
            <w:r>
              <w:rPr>
                <w:rFonts w:ascii="宋体" w:hAnsi="宋体" w:cs="宋体" w:eastAsia="宋体" w:hint="default"/>
                <w:spacing w:val="-1"/>
                <w:sz w:val="22"/>
                <w:szCs w:val="22"/>
              </w:rPr>
              <w:t>福建爱施迪通</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pacing w:val="-1"/>
                <w:sz w:val="22"/>
                <w:szCs w:val="22"/>
              </w:rPr>
              <w:t>讯器材有限公</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司</w:t>
            </w:r>
          </w:p>
        </w:tc>
        <w:tc>
          <w:tcPr>
            <w:tcW w:w="283"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50"/>
              <w:jc w:val="center"/>
              <w:rPr>
                <w:rFonts w:ascii="宋体" w:hAnsi="宋体" w:cs="宋体" w:eastAsia="宋体" w:hint="default"/>
                <w:sz w:val="22"/>
                <w:szCs w:val="22"/>
              </w:rPr>
            </w:pPr>
            <w:r>
              <w:rPr>
                <w:rFonts w:ascii="宋体" w:hAnsi="宋体" w:cs="宋体" w:eastAsia="宋体" w:hint="default"/>
                <w:sz w:val="22"/>
                <w:szCs w:val="22"/>
              </w:rPr>
              <w:t>全资</w:t>
            </w:r>
          </w:p>
        </w:tc>
        <w:tc>
          <w:tcPr>
            <w:tcW w:w="281"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8" w:right="95"/>
              <w:jc w:val="left"/>
              <w:rPr>
                <w:rFonts w:ascii="宋体" w:hAnsi="宋体" w:cs="宋体" w:eastAsia="宋体" w:hint="default"/>
                <w:sz w:val="22"/>
                <w:szCs w:val="22"/>
              </w:rPr>
            </w:pPr>
            <w:r>
              <w:rPr>
                <w:rFonts w:ascii="宋体" w:hAnsi="宋体" w:cs="宋体" w:eastAsia="宋体" w:hint="default"/>
                <w:sz w:val="22"/>
                <w:szCs w:val="22"/>
              </w:rPr>
              <w:t>福</w:t>
            </w:r>
            <w:r>
              <w:rPr>
                <w:rFonts w:ascii="宋体" w:hAnsi="宋体" w:cs="宋体" w:eastAsia="宋体" w:hint="default"/>
                <w:w w:val="100"/>
                <w:sz w:val="22"/>
                <w:szCs w:val="22"/>
              </w:rPr>
              <w:t> </w:t>
            </w:r>
            <w:r>
              <w:rPr>
                <w:rFonts w:ascii="宋体" w:hAnsi="宋体" w:cs="宋体" w:eastAsia="宋体" w:hint="default"/>
                <w:sz w:val="22"/>
                <w:szCs w:val="22"/>
              </w:rPr>
              <w:t>州</w:t>
            </w:r>
          </w:p>
        </w:tc>
        <w:tc>
          <w:tcPr>
            <w:tcW w:w="283" w:type="dxa"/>
            <w:tcBorders>
              <w:top w:val="nil" w:sz="6" w:space="0" w:color="auto"/>
              <w:left w:val="nil" w:sz="6" w:space="0" w:color="auto"/>
              <w:bottom w:val="nil" w:sz="6" w:space="0" w:color="auto"/>
              <w:right w:val="nil" w:sz="6" w:space="0" w:color="auto"/>
            </w:tcBorders>
          </w:tcPr>
          <w:p>
            <w:pP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8" w:right="242"/>
              <w:jc w:val="left"/>
              <w:rPr>
                <w:rFonts w:ascii="宋体" w:hAnsi="宋体" w:cs="宋体" w:eastAsia="宋体" w:hint="default"/>
                <w:sz w:val="22"/>
                <w:szCs w:val="22"/>
              </w:rPr>
            </w:pPr>
            <w:r>
              <w:rPr>
                <w:rFonts w:ascii="宋体" w:hAnsi="宋体" w:cs="宋体" w:eastAsia="宋体" w:hint="default"/>
                <w:sz w:val="22"/>
                <w:szCs w:val="22"/>
              </w:rPr>
              <w:t>商</w:t>
            </w:r>
            <w:r>
              <w:rPr>
                <w:rFonts w:ascii="宋体" w:hAnsi="宋体" w:cs="宋体" w:eastAsia="宋体" w:hint="default"/>
                <w:w w:val="100"/>
                <w:sz w:val="22"/>
                <w:szCs w:val="22"/>
              </w:rPr>
              <w:t> </w:t>
            </w:r>
            <w:r>
              <w:rPr>
                <w:rFonts w:ascii="宋体" w:hAnsi="宋体" w:cs="宋体" w:eastAsia="宋体" w:hint="default"/>
                <w:sz w:val="22"/>
                <w:szCs w:val="22"/>
              </w:rPr>
              <w:t>业</w:t>
            </w:r>
          </w:p>
        </w:tc>
        <w:tc>
          <w:tcPr>
            <w:tcW w:w="283"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5"/>
              <w:jc w:val="right"/>
              <w:rPr>
                <w:rFonts w:ascii="Arial" w:hAnsi="Arial" w:cs="Arial" w:eastAsia="Arial" w:hint="default"/>
                <w:sz w:val="18"/>
                <w:szCs w:val="18"/>
              </w:rPr>
            </w:pPr>
            <w:r>
              <w:rPr>
                <w:rFonts w:ascii="Arial"/>
                <w:spacing w:val="-1"/>
                <w:sz w:val="18"/>
              </w:rPr>
              <w:t>500.00</w:t>
            </w:r>
          </w:p>
        </w:tc>
        <w:tc>
          <w:tcPr>
            <w:tcW w:w="235" w:type="dxa"/>
            <w:tcBorders>
              <w:top w:val="nil" w:sz="6" w:space="0" w:color="auto"/>
              <w:left w:val="nil" w:sz="6" w:space="0" w:color="auto"/>
              <w:bottom w:val="nil" w:sz="6" w:space="0" w:color="auto"/>
              <w:right w:val="nil" w:sz="6" w:space="0" w:color="auto"/>
            </w:tcBorders>
          </w:tcPr>
          <w:p>
            <w:pPr/>
          </w:p>
        </w:tc>
        <w:tc>
          <w:tcPr>
            <w:tcW w:w="691" w:type="dxa"/>
            <w:tcBorders>
              <w:top w:val="nil" w:sz="6" w:space="0" w:color="auto"/>
              <w:left w:val="nil" w:sz="6" w:space="0" w:color="auto"/>
              <w:bottom w:val="nil" w:sz="6" w:space="0" w:color="auto"/>
              <w:right w:val="nil" w:sz="6" w:space="0" w:color="auto"/>
            </w:tcBorders>
          </w:tcPr>
          <w:p>
            <w:pPr>
              <w:pStyle w:val="TableParagraph"/>
              <w:spacing w:line="237" w:lineRule="auto" w:before="109"/>
              <w:ind w:left="107" w:right="139"/>
              <w:jc w:val="both"/>
              <w:rPr>
                <w:rFonts w:ascii="宋体" w:hAnsi="宋体" w:cs="宋体" w:eastAsia="宋体" w:hint="default"/>
                <w:sz w:val="22"/>
                <w:szCs w:val="22"/>
              </w:rPr>
            </w:pPr>
            <w:r>
              <w:rPr>
                <w:rFonts w:ascii="宋体" w:hAnsi="宋体" w:cs="宋体" w:eastAsia="宋体" w:hint="default"/>
                <w:sz w:val="22"/>
                <w:szCs w:val="22"/>
              </w:rPr>
              <w:t>通讯</w:t>
            </w:r>
            <w:r>
              <w:rPr>
                <w:rFonts w:ascii="宋体" w:hAnsi="宋体" w:cs="宋体" w:eastAsia="宋体" w:hint="default"/>
                <w:w w:val="100"/>
                <w:sz w:val="22"/>
                <w:szCs w:val="22"/>
              </w:rPr>
              <w:t> </w:t>
            </w:r>
            <w:r>
              <w:rPr>
                <w:rFonts w:ascii="宋体" w:hAnsi="宋体" w:cs="宋体" w:eastAsia="宋体" w:hint="default"/>
                <w:sz w:val="22"/>
                <w:szCs w:val="22"/>
              </w:rPr>
              <w:t>产品</w:t>
            </w:r>
            <w:r>
              <w:rPr>
                <w:rFonts w:ascii="宋体" w:hAnsi="宋体" w:cs="宋体" w:eastAsia="宋体" w:hint="default"/>
                <w:w w:val="100"/>
                <w:sz w:val="22"/>
                <w:szCs w:val="22"/>
              </w:rPr>
              <w:t> </w:t>
            </w:r>
            <w:r>
              <w:rPr>
                <w:rFonts w:ascii="宋体" w:hAnsi="宋体" w:cs="宋体" w:eastAsia="宋体" w:hint="default"/>
                <w:sz w:val="22"/>
                <w:szCs w:val="22"/>
              </w:rPr>
              <w:t>销售</w:t>
            </w:r>
          </w:p>
        </w:tc>
        <w:tc>
          <w:tcPr>
            <w:tcW w:w="235" w:type="dxa"/>
            <w:tcBorders>
              <w:top w:val="nil" w:sz="6" w:space="0" w:color="auto"/>
              <w:left w:val="nil" w:sz="6" w:space="0" w:color="auto"/>
              <w:bottom w:val="nil" w:sz="6" w:space="0" w:color="auto"/>
              <w:right w:val="nil" w:sz="6" w:space="0" w:color="auto"/>
            </w:tcBorders>
          </w:tcPr>
          <w:p>
            <w:pPr/>
          </w:p>
        </w:tc>
        <w:tc>
          <w:tcPr>
            <w:tcW w:w="506" w:type="dxa"/>
            <w:tcBorders>
              <w:top w:val="nil" w:sz="6" w:space="0" w:color="auto"/>
              <w:left w:val="nil" w:sz="6" w:space="0" w:color="auto"/>
              <w:bottom w:val="nil" w:sz="6" w:space="0" w:color="auto"/>
              <w:right w:val="nil" w:sz="6" w:space="0" w:color="auto"/>
            </w:tcBorders>
          </w:tcPr>
          <w:p>
            <w:pPr>
              <w:pStyle w:val="TableParagraph"/>
              <w:spacing w:line="252" w:lineRule="exact"/>
              <w:ind w:left="107" w:right="0"/>
              <w:jc w:val="both"/>
              <w:rPr>
                <w:rFonts w:ascii="宋体" w:hAnsi="宋体" w:cs="宋体" w:eastAsia="宋体" w:hint="default"/>
                <w:sz w:val="22"/>
                <w:szCs w:val="22"/>
              </w:rPr>
            </w:pPr>
            <w:r>
              <w:rPr>
                <w:rFonts w:ascii="宋体" w:hAnsi="宋体" w:cs="宋体" w:eastAsia="宋体" w:hint="default"/>
                <w:w w:val="100"/>
                <w:sz w:val="22"/>
                <w:szCs w:val="22"/>
              </w:rPr>
              <w:t>有</w:t>
            </w:r>
          </w:p>
          <w:p>
            <w:pPr>
              <w:pStyle w:val="TableParagraph"/>
              <w:spacing w:line="286" w:lineRule="exact" w:before="27"/>
              <w:ind w:left="107" w:right="175"/>
              <w:jc w:val="both"/>
              <w:rPr>
                <w:rFonts w:ascii="宋体" w:hAnsi="宋体" w:cs="宋体" w:eastAsia="宋体" w:hint="default"/>
                <w:sz w:val="22"/>
                <w:szCs w:val="22"/>
              </w:rPr>
            </w:pPr>
            <w:r>
              <w:rPr>
                <w:rFonts w:ascii="宋体" w:hAnsi="宋体" w:cs="宋体" w:eastAsia="宋体" w:hint="default"/>
                <w:sz w:val="22"/>
                <w:szCs w:val="22"/>
              </w:rPr>
              <w:t>限</w:t>
            </w:r>
            <w:r>
              <w:rPr>
                <w:rFonts w:ascii="宋体" w:hAnsi="宋体" w:cs="宋体" w:eastAsia="宋体" w:hint="default"/>
                <w:w w:val="100"/>
                <w:sz w:val="22"/>
                <w:szCs w:val="22"/>
              </w:rPr>
              <w:t> </w:t>
            </w:r>
            <w:r>
              <w:rPr>
                <w:rFonts w:ascii="宋体" w:hAnsi="宋体" w:cs="宋体" w:eastAsia="宋体" w:hint="default"/>
                <w:sz w:val="22"/>
                <w:szCs w:val="22"/>
              </w:rPr>
              <w:t>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235" w:type="dxa"/>
            <w:tcBorders>
              <w:top w:val="nil" w:sz="6" w:space="0" w:color="auto"/>
              <w:left w:val="nil" w:sz="6" w:space="0" w:color="auto"/>
              <w:bottom w:val="nil" w:sz="6" w:space="0" w:color="auto"/>
              <w:right w:val="nil" w:sz="6" w:space="0" w:color="auto"/>
            </w:tcBorders>
          </w:tcPr>
          <w:p>
            <w:pPr/>
          </w:p>
        </w:tc>
        <w:tc>
          <w:tcPr>
            <w:tcW w:w="331" w:type="dxa"/>
            <w:tcBorders>
              <w:top w:val="nil" w:sz="6" w:space="0" w:color="auto"/>
              <w:left w:val="nil" w:sz="6" w:space="0" w:color="auto"/>
              <w:bottom w:val="nil" w:sz="6" w:space="0" w:color="auto"/>
              <w:right w:val="nil" w:sz="6" w:space="0" w:color="auto"/>
            </w:tcBorders>
          </w:tcPr>
          <w:p>
            <w:pPr>
              <w:pStyle w:val="TableParagraph"/>
              <w:spacing w:line="237" w:lineRule="auto" w:before="109"/>
              <w:ind w:left="108" w:right="0"/>
              <w:jc w:val="both"/>
              <w:rPr>
                <w:rFonts w:ascii="宋体" w:hAnsi="宋体" w:cs="宋体" w:eastAsia="宋体" w:hint="default"/>
                <w:sz w:val="22"/>
                <w:szCs w:val="22"/>
              </w:rPr>
            </w:pPr>
            <w:r>
              <w:rPr>
                <w:rFonts w:ascii="宋体" w:hAnsi="宋体" w:cs="宋体" w:eastAsia="宋体" w:hint="default"/>
                <w:sz w:val="22"/>
                <w:szCs w:val="22"/>
              </w:rPr>
              <w:t>黄</w:t>
            </w:r>
            <w:r>
              <w:rPr>
                <w:rFonts w:ascii="宋体" w:hAnsi="宋体" w:cs="宋体" w:eastAsia="宋体" w:hint="default"/>
                <w:w w:val="100"/>
                <w:sz w:val="22"/>
                <w:szCs w:val="22"/>
              </w:rPr>
              <w:t> </w:t>
            </w:r>
            <w:r>
              <w:rPr>
                <w:rFonts w:ascii="宋体" w:hAnsi="宋体" w:cs="宋体" w:eastAsia="宋体" w:hint="default"/>
                <w:sz w:val="22"/>
                <w:szCs w:val="22"/>
              </w:rPr>
              <w:t>文</w:t>
            </w:r>
            <w:r>
              <w:rPr>
                <w:rFonts w:ascii="宋体" w:hAnsi="宋体" w:cs="宋体" w:eastAsia="宋体" w:hint="default"/>
                <w:w w:val="100"/>
                <w:sz w:val="22"/>
                <w:szCs w:val="22"/>
              </w:rPr>
              <w:t> </w:t>
            </w:r>
            <w:r>
              <w:rPr>
                <w:rFonts w:ascii="宋体" w:hAnsi="宋体" w:cs="宋体" w:eastAsia="宋体" w:hint="default"/>
                <w:sz w:val="22"/>
                <w:szCs w:val="22"/>
              </w:rPr>
              <w:t>辉</w:t>
            </w:r>
          </w:p>
        </w:tc>
        <w:tc>
          <w:tcPr>
            <w:tcW w:w="281"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4"/>
              <w:jc w:val="right"/>
              <w:rPr>
                <w:rFonts w:ascii="Arial" w:hAnsi="Arial" w:cs="Arial" w:eastAsia="Arial" w:hint="default"/>
                <w:sz w:val="18"/>
                <w:szCs w:val="18"/>
              </w:rPr>
            </w:pPr>
            <w:r>
              <w:rPr>
                <w:rFonts w:ascii="Arial"/>
                <w:spacing w:val="-1"/>
                <w:sz w:val="18"/>
              </w:rPr>
              <w:t>500.00</w:t>
            </w:r>
          </w:p>
        </w:tc>
        <w:tc>
          <w:tcPr>
            <w:tcW w:w="235" w:type="dxa"/>
            <w:tcBorders>
              <w:top w:val="nil" w:sz="6" w:space="0" w:color="auto"/>
              <w:left w:val="nil" w:sz="6" w:space="0" w:color="auto"/>
              <w:bottom w:val="nil" w:sz="6" w:space="0" w:color="auto"/>
              <w:right w:val="nil" w:sz="6" w:space="0" w:color="auto"/>
            </w:tcBorders>
          </w:tcPr>
          <w:p>
            <w:pP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7"/>
              <w:ind w:right="103"/>
              <w:jc w:val="right"/>
              <w:rPr>
                <w:rFonts w:ascii="Arial" w:hAnsi="Arial" w:cs="Arial" w:eastAsia="Arial" w:hint="default"/>
                <w:sz w:val="22"/>
                <w:szCs w:val="22"/>
              </w:rPr>
            </w:pPr>
            <w:r>
              <w:rPr>
                <w:rFonts w:ascii="Arial"/>
                <w:sz w:val="22"/>
              </w:rPr>
              <w:t>---</w:t>
            </w:r>
          </w:p>
        </w:tc>
      </w:tr>
    </w:tbl>
    <w:p>
      <w:pPr>
        <w:pStyle w:val="BodyText"/>
        <w:spacing w:line="308" w:lineRule="exact" w:before="0"/>
        <w:ind w:left="822" w:right="1153"/>
        <w:jc w:val="left"/>
      </w:pPr>
      <w:r>
        <w:rPr/>
        <w:t>（续）</w:t>
      </w:r>
    </w:p>
    <w:p>
      <w:pPr>
        <w:spacing w:line="240" w:lineRule="auto" w:before="5"/>
        <w:rPr>
          <w:rFonts w:ascii="宋体" w:hAnsi="宋体" w:cs="宋体" w:eastAsia="宋体" w:hint="default"/>
          <w:sz w:val="17"/>
          <w:szCs w:val="17"/>
        </w:rPr>
      </w:pPr>
    </w:p>
    <w:p>
      <w:pPr>
        <w:spacing w:before="37"/>
        <w:ind w:left="0" w:right="1365" w:firstLine="0"/>
        <w:jc w:val="right"/>
        <w:rPr>
          <w:rFonts w:ascii="宋体" w:hAnsi="宋体" w:cs="宋体" w:eastAsia="宋体" w:hint="default"/>
          <w:sz w:val="20"/>
          <w:szCs w:val="20"/>
        </w:rPr>
      </w:pPr>
      <w:r>
        <w:rPr>
          <w:rFonts w:ascii="宋体" w:hAnsi="宋体" w:cs="宋体" w:eastAsia="宋体" w:hint="default"/>
          <w:w w:val="95"/>
          <w:sz w:val="20"/>
          <w:szCs w:val="20"/>
        </w:rPr>
        <w:t>金额单位：人民币万元</w:t>
      </w:r>
      <w:r>
        <w:rPr>
          <w:rFonts w:ascii="宋体" w:hAnsi="宋体" w:cs="宋体" w:eastAsia="宋体" w:hint="default"/>
          <w:sz w:val="20"/>
          <w:szCs w:val="20"/>
        </w:rPr>
      </w:r>
    </w:p>
    <w:p>
      <w:pPr>
        <w:spacing w:line="240" w:lineRule="auto" w:before="8"/>
        <w:rPr>
          <w:rFonts w:ascii="宋体" w:hAnsi="宋体" w:cs="宋体" w:eastAsia="宋体" w:hint="default"/>
          <w:sz w:val="4"/>
          <w:szCs w:val="4"/>
        </w:rPr>
      </w:pPr>
    </w:p>
    <w:tbl>
      <w:tblPr>
        <w:tblW w:w="0" w:type="auto"/>
        <w:jc w:val="left"/>
        <w:tblInd w:w="114" w:type="dxa"/>
        <w:tblLayout w:type="fixed"/>
        <w:tblCellMar>
          <w:top w:w="0" w:type="dxa"/>
          <w:left w:w="0" w:type="dxa"/>
          <w:bottom w:w="0" w:type="dxa"/>
          <w:right w:w="0" w:type="dxa"/>
        </w:tblCellMar>
        <w:tblLook w:val="01E0"/>
      </w:tblPr>
      <w:tblGrid>
        <w:gridCol w:w="1983"/>
        <w:gridCol w:w="240"/>
        <w:gridCol w:w="761"/>
        <w:gridCol w:w="235"/>
        <w:gridCol w:w="766"/>
        <w:gridCol w:w="238"/>
        <w:gridCol w:w="713"/>
        <w:gridCol w:w="310"/>
        <w:gridCol w:w="920"/>
        <w:gridCol w:w="240"/>
        <w:gridCol w:w="1145"/>
        <w:gridCol w:w="500"/>
        <w:gridCol w:w="2016"/>
      </w:tblGrid>
      <w:tr>
        <w:trPr>
          <w:trHeight w:val="1791" w:hRule="exact"/>
        </w:trPr>
        <w:tc>
          <w:tcPr>
            <w:tcW w:w="198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90" w:right="0"/>
              <w:jc w:val="left"/>
              <w:rPr>
                <w:rFonts w:ascii="宋体" w:hAnsi="宋体" w:cs="宋体" w:eastAsia="宋体" w:hint="default"/>
                <w:sz w:val="20"/>
                <w:szCs w:val="20"/>
              </w:rPr>
            </w:pPr>
            <w:r>
              <w:rPr>
                <w:rFonts w:ascii="宋体" w:hAnsi="宋体" w:cs="宋体" w:eastAsia="宋体" w:hint="default"/>
                <w:sz w:val="20"/>
                <w:szCs w:val="20"/>
              </w:rPr>
              <w:t>子公司全称</w:t>
            </w:r>
          </w:p>
        </w:tc>
        <w:tc>
          <w:tcPr>
            <w:tcW w:w="240" w:type="dxa"/>
            <w:tcBorders>
              <w:top w:val="nil" w:sz="6" w:space="0" w:color="auto"/>
              <w:left w:val="nil" w:sz="6" w:space="0" w:color="auto"/>
              <w:bottom w:val="nil" w:sz="6" w:space="0" w:color="auto"/>
              <w:right w:val="nil" w:sz="6" w:space="0" w:color="auto"/>
            </w:tcBorders>
          </w:tcPr>
          <w:p>
            <w:pPr/>
          </w:p>
        </w:tc>
        <w:tc>
          <w:tcPr>
            <w:tcW w:w="76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60" w:lineRule="exact"/>
              <w:ind w:left="180" w:right="176"/>
              <w:jc w:val="left"/>
              <w:rPr>
                <w:rFonts w:ascii="宋体" w:hAnsi="宋体" w:cs="宋体" w:eastAsia="宋体" w:hint="default"/>
                <w:sz w:val="20"/>
                <w:szCs w:val="20"/>
              </w:rPr>
            </w:pPr>
            <w:r>
              <w:rPr>
                <w:rFonts w:ascii="宋体" w:hAnsi="宋体" w:cs="宋体" w:eastAsia="宋体" w:hint="default"/>
                <w:sz w:val="20"/>
                <w:szCs w:val="20"/>
              </w:rPr>
              <w:t>持股</w:t>
            </w:r>
            <w:r>
              <w:rPr>
                <w:rFonts w:ascii="宋体" w:hAnsi="宋体" w:cs="宋体" w:eastAsia="宋体" w:hint="default"/>
                <w:spacing w:val="-98"/>
                <w:sz w:val="20"/>
                <w:szCs w:val="20"/>
              </w:rPr>
              <w:t> </w:t>
            </w:r>
            <w:r>
              <w:rPr>
                <w:rFonts w:ascii="宋体" w:hAnsi="宋体" w:cs="宋体" w:eastAsia="宋体" w:hint="default"/>
                <w:sz w:val="20"/>
                <w:szCs w:val="20"/>
              </w:rPr>
              <w:t>比例</w:t>
            </w:r>
          </w:p>
          <w:p>
            <w:pPr>
              <w:pStyle w:val="TableParagraph"/>
              <w:spacing w:line="252" w:lineRule="exact"/>
              <w:ind w:left="107" w:right="0"/>
              <w:jc w:val="left"/>
              <w:rPr>
                <w:rFonts w:ascii="宋体" w:hAnsi="宋体" w:cs="宋体" w:eastAsia="宋体" w:hint="default"/>
                <w:sz w:val="20"/>
                <w:szCs w:val="20"/>
              </w:rPr>
            </w:pPr>
            <w:r>
              <w:rPr>
                <w:rFonts w:ascii="宋体" w:hAnsi="宋体" w:cs="宋体" w:eastAsia="宋体" w:hint="default"/>
                <w:sz w:val="20"/>
                <w:szCs w:val="20"/>
              </w:rPr>
              <w:t>（</w:t>
            </w:r>
            <w:r>
              <w:rPr>
                <w:rFonts w:ascii="Arial" w:hAnsi="Arial" w:cs="Arial" w:eastAsia="Arial" w:hint="default"/>
                <w:sz w:val="20"/>
                <w:szCs w:val="20"/>
              </w:rPr>
              <w:t>%</w:t>
            </w:r>
            <w:r>
              <w:rPr>
                <w:rFonts w:ascii="宋体" w:hAnsi="宋体" w:cs="宋体" w:eastAsia="宋体" w:hint="default"/>
                <w:sz w:val="20"/>
                <w:szCs w:val="20"/>
              </w:rPr>
              <w:t>）</w:t>
            </w:r>
          </w:p>
        </w:tc>
        <w:tc>
          <w:tcPr>
            <w:tcW w:w="235"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60" w:lineRule="exact"/>
              <w:ind w:left="180" w:right="180"/>
              <w:jc w:val="both"/>
              <w:rPr>
                <w:rFonts w:ascii="宋体" w:hAnsi="宋体" w:cs="宋体" w:eastAsia="宋体" w:hint="default"/>
                <w:sz w:val="20"/>
                <w:szCs w:val="20"/>
              </w:rPr>
            </w:pPr>
            <w:r>
              <w:rPr>
                <w:rFonts w:ascii="宋体" w:hAnsi="宋体" w:cs="宋体" w:eastAsia="宋体" w:hint="default"/>
                <w:sz w:val="20"/>
                <w:szCs w:val="20"/>
              </w:rPr>
              <w:t>表决</w:t>
            </w:r>
            <w:r>
              <w:rPr>
                <w:rFonts w:ascii="宋体" w:hAnsi="宋体" w:cs="宋体" w:eastAsia="宋体" w:hint="default"/>
                <w:spacing w:val="-98"/>
                <w:sz w:val="20"/>
                <w:szCs w:val="20"/>
              </w:rPr>
              <w:t> </w:t>
            </w:r>
            <w:r>
              <w:rPr>
                <w:rFonts w:ascii="宋体" w:hAnsi="宋体" w:cs="宋体" w:eastAsia="宋体" w:hint="default"/>
                <w:sz w:val="20"/>
                <w:szCs w:val="20"/>
              </w:rPr>
              <w:t>权比</w:t>
            </w:r>
            <w:r>
              <w:rPr>
                <w:rFonts w:ascii="宋体" w:hAnsi="宋体" w:cs="宋体" w:eastAsia="宋体" w:hint="default"/>
                <w:spacing w:val="-98"/>
                <w:sz w:val="20"/>
                <w:szCs w:val="20"/>
              </w:rPr>
              <w:t> </w:t>
            </w:r>
            <w:r>
              <w:rPr>
                <w:rFonts w:ascii="宋体" w:hAnsi="宋体" w:cs="宋体" w:eastAsia="宋体" w:hint="default"/>
                <w:sz w:val="20"/>
                <w:szCs w:val="20"/>
              </w:rPr>
              <w:t>例</w:t>
            </w:r>
          </w:p>
          <w:p>
            <w:pPr>
              <w:pStyle w:val="TableParagraph"/>
              <w:spacing w:line="252" w:lineRule="exact"/>
              <w:ind w:left="108" w:right="0"/>
              <w:jc w:val="both"/>
              <w:rPr>
                <w:rFonts w:ascii="宋体" w:hAnsi="宋体" w:cs="宋体" w:eastAsia="宋体" w:hint="default"/>
                <w:sz w:val="20"/>
                <w:szCs w:val="20"/>
              </w:rPr>
            </w:pPr>
            <w:r>
              <w:rPr>
                <w:rFonts w:ascii="宋体" w:hAnsi="宋体" w:cs="宋体" w:eastAsia="宋体" w:hint="default"/>
                <w:sz w:val="20"/>
                <w:szCs w:val="20"/>
              </w:rPr>
              <w:t>（</w:t>
            </w:r>
            <w:r>
              <w:rPr>
                <w:rFonts w:ascii="Arial" w:hAnsi="Arial" w:cs="Arial" w:eastAsia="Arial" w:hint="default"/>
                <w:sz w:val="20"/>
                <w:szCs w:val="20"/>
              </w:rPr>
              <w:t>%</w:t>
            </w:r>
            <w:r>
              <w:rPr>
                <w:rFonts w:ascii="宋体" w:hAnsi="宋体" w:cs="宋体" w:eastAsia="宋体" w:hint="default"/>
                <w:sz w:val="20"/>
                <w:szCs w:val="20"/>
              </w:rPr>
              <w:t>）</w:t>
            </w:r>
          </w:p>
        </w:tc>
        <w:tc>
          <w:tcPr>
            <w:tcW w:w="238"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37" w:lineRule="auto"/>
              <w:ind w:left="155" w:right="151"/>
              <w:jc w:val="both"/>
              <w:rPr>
                <w:rFonts w:ascii="宋体" w:hAnsi="宋体" w:cs="宋体" w:eastAsia="宋体" w:hint="default"/>
                <w:sz w:val="20"/>
                <w:szCs w:val="20"/>
              </w:rPr>
            </w:pPr>
            <w:r>
              <w:rPr>
                <w:rFonts w:ascii="宋体" w:hAnsi="宋体" w:cs="宋体" w:eastAsia="宋体" w:hint="default"/>
                <w:sz w:val="20"/>
                <w:szCs w:val="20"/>
              </w:rPr>
              <w:t>是否</w:t>
            </w:r>
            <w:r>
              <w:rPr>
                <w:rFonts w:ascii="宋体" w:hAnsi="宋体" w:cs="宋体" w:eastAsia="宋体" w:hint="default"/>
                <w:spacing w:val="-98"/>
                <w:sz w:val="20"/>
                <w:szCs w:val="20"/>
              </w:rPr>
              <w:t> </w:t>
            </w:r>
            <w:r>
              <w:rPr>
                <w:rFonts w:ascii="宋体" w:hAnsi="宋体" w:cs="宋体" w:eastAsia="宋体" w:hint="default"/>
                <w:sz w:val="20"/>
                <w:szCs w:val="20"/>
              </w:rPr>
              <w:t>合并</w:t>
            </w:r>
            <w:r>
              <w:rPr>
                <w:rFonts w:ascii="宋体" w:hAnsi="宋体" w:cs="宋体" w:eastAsia="宋体" w:hint="default"/>
                <w:spacing w:val="-98"/>
                <w:sz w:val="20"/>
                <w:szCs w:val="20"/>
              </w:rPr>
              <w:t> </w:t>
            </w:r>
            <w:r>
              <w:rPr>
                <w:rFonts w:ascii="宋体" w:hAnsi="宋体" w:cs="宋体" w:eastAsia="宋体" w:hint="default"/>
                <w:sz w:val="20"/>
                <w:szCs w:val="20"/>
              </w:rPr>
              <w:t>报表</w:t>
            </w:r>
          </w:p>
        </w:tc>
        <w:tc>
          <w:tcPr>
            <w:tcW w:w="310" w:type="dxa"/>
            <w:tcBorders>
              <w:top w:val="nil" w:sz="6" w:space="0" w:color="auto"/>
              <w:left w:val="nil" w:sz="6" w:space="0" w:color="auto"/>
              <w:bottom w:val="nil" w:sz="6" w:space="0" w:color="auto"/>
              <w:right w:val="nil" w:sz="6" w:space="0" w:color="auto"/>
            </w:tcBorders>
          </w:tcPr>
          <w:p>
            <w:pPr/>
          </w:p>
        </w:tc>
        <w:tc>
          <w:tcPr>
            <w:tcW w:w="92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60" w:lineRule="exact"/>
              <w:ind w:left="158" w:right="159"/>
              <w:jc w:val="left"/>
              <w:rPr>
                <w:rFonts w:ascii="宋体" w:hAnsi="宋体" w:cs="宋体" w:eastAsia="宋体" w:hint="default"/>
                <w:sz w:val="20"/>
                <w:szCs w:val="20"/>
              </w:rPr>
            </w:pPr>
            <w:r>
              <w:rPr>
                <w:rFonts w:ascii="宋体" w:hAnsi="宋体" w:cs="宋体" w:eastAsia="宋体" w:hint="default"/>
                <w:sz w:val="20"/>
                <w:szCs w:val="20"/>
              </w:rPr>
              <w:t>少数股</w:t>
            </w:r>
            <w:r>
              <w:rPr>
                <w:rFonts w:ascii="宋体" w:hAnsi="宋体" w:cs="宋体" w:eastAsia="宋体" w:hint="default"/>
                <w:w w:val="99"/>
                <w:sz w:val="20"/>
                <w:szCs w:val="20"/>
              </w:rPr>
              <w:t> </w:t>
            </w:r>
            <w:r>
              <w:rPr>
                <w:rFonts w:ascii="宋体" w:hAnsi="宋体" w:cs="宋体" w:eastAsia="宋体" w:hint="default"/>
                <w:sz w:val="20"/>
                <w:szCs w:val="20"/>
              </w:rPr>
              <w:t>东权益</w:t>
            </w:r>
          </w:p>
        </w:tc>
        <w:tc>
          <w:tcPr>
            <w:tcW w:w="240"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37" w:lineRule="auto"/>
              <w:ind w:left="170" w:right="173"/>
              <w:jc w:val="both"/>
              <w:rPr>
                <w:rFonts w:ascii="宋体" w:hAnsi="宋体" w:cs="宋体" w:eastAsia="宋体" w:hint="default"/>
                <w:sz w:val="20"/>
                <w:szCs w:val="20"/>
              </w:rPr>
            </w:pPr>
            <w:r>
              <w:rPr>
                <w:rFonts w:ascii="宋体" w:hAnsi="宋体" w:cs="宋体" w:eastAsia="宋体" w:hint="default"/>
                <w:sz w:val="20"/>
                <w:szCs w:val="20"/>
              </w:rPr>
              <w:t>少数股东</w:t>
            </w:r>
            <w:r>
              <w:rPr>
                <w:rFonts w:ascii="宋体" w:hAnsi="宋体" w:cs="宋体" w:eastAsia="宋体" w:hint="default"/>
                <w:w w:val="99"/>
                <w:sz w:val="20"/>
                <w:szCs w:val="20"/>
              </w:rPr>
              <w:t> </w:t>
            </w:r>
            <w:r>
              <w:rPr>
                <w:rFonts w:ascii="宋体" w:hAnsi="宋体" w:cs="宋体" w:eastAsia="宋体" w:hint="default"/>
                <w:sz w:val="20"/>
                <w:szCs w:val="20"/>
              </w:rPr>
              <w:t>权益中用</w:t>
            </w:r>
            <w:r>
              <w:rPr>
                <w:rFonts w:ascii="宋体" w:hAnsi="宋体" w:cs="宋体" w:eastAsia="宋体" w:hint="default"/>
                <w:w w:val="99"/>
                <w:sz w:val="20"/>
                <w:szCs w:val="20"/>
              </w:rPr>
              <w:t> </w:t>
            </w:r>
            <w:r>
              <w:rPr>
                <w:rFonts w:ascii="宋体" w:hAnsi="宋体" w:cs="宋体" w:eastAsia="宋体" w:hint="default"/>
                <w:sz w:val="20"/>
                <w:szCs w:val="20"/>
              </w:rPr>
              <w:t>于冲减少</w:t>
            </w:r>
            <w:r>
              <w:rPr>
                <w:rFonts w:ascii="宋体" w:hAnsi="宋体" w:cs="宋体" w:eastAsia="宋体" w:hint="default"/>
                <w:w w:val="99"/>
                <w:sz w:val="20"/>
                <w:szCs w:val="20"/>
              </w:rPr>
              <w:t> </w:t>
            </w:r>
            <w:r>
              <w:rPr>
                <w:rFonts w:ascii="宋体" w:hAnsi="宋体" w:cs="宋体" w:eastAsia="宋体" w:hint="default"/>
                <w:sz w:val="20"/>
                <w:szCs w:val="20"/>
              </w:rPr>
              <w:t>数股东损</w:t>
            </w:r>
            <w:r>
              <w:rPr>
                <w:rFonts w:ascii="宋体" w:hAnsi="宋体" w:cs="宋体" w:eastAsia="宋体" w:hint="default"/>
                <w:w w:val="99"/>
                <w:sz w:val="20"/>
                <w:szCs w:val="20"/>
              </w:rPr>
              <w:t> </w:t>
            </w:r>
            <w:r>
              <w:rPr>
                <w:rFonts w:ascii="宋体" w:hAnsi="宋体" w:cs="宋体" w:eastAsia="宋体" w:hint="default"/>
                <w:sz w:val="20"/>
                <w:szCs w:val="20"/>
              </w:rPr>
              <w:t>益的金额</w:t>
            </w:r>
          </w:p>
        </w:tc>
        <w:tc>
          <w:tcPr>
            <w:tcW w:w="500"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single" w:sz="4" w:space="0" w:color="000000"/>
              <w:right w:val="nil" w:sz="6" w:space="0" w:color="auto"/>
            </w:tcBorders>
          </w:tcPr>
          <w:p>
            <w:pPr>
              <w:pStyle w:val="TableParagraph"/>
              <w:spacing w:line="198" w:lineRule="exact"/>
              <w:ind w:right="1"/>
              <w:jc w:val="center"/>
              <w:rPr>
                <w:rFonts w:ascii="宋体" w:hAnsi="宋体" w:cs="宋体" w:eastAsia="宋体" w:hint="default"/>
                <w:sz w:val="20"/>
                <w:szCs w:val="20"/>
              </w:rPr>
            </w:pPr>
            <w:r>
              <w:rPr>
                <w:rFonts w:ascii="宋体" w:hAnsi="宋体" w:cs="宋体" w:eastAsia="宋体" w:hint="default"/>
                <w:sz w:val="20"/>
                <w:szCs w:val="20"/>
              </w:rPr>
              <w:t>从母公司所有者权</w:t>
            </w:r>
          </w:p>
          <w:p>
            <w:pPr>
              <w:pStyle w:val="TableParagraph"/>
              <w:spacing w:line="237" w:lineRule="auto" w:before="1"/>
              <w:ind w:left="206" w:right="204" w:hanging="4"/>
              <w:jc w:val="center"/>
              <w:rPr>
                <w:rFonts w:ascii="宋体" w:hAnsi="宋体" w:cs="宋体" w:eastAsia="宋体" w:hint="default"/>
                <w:sz w:val="20"/>
                <w:szCs w:val="20"/>
              </w:rPr>
            </w:pPr>
            <w:r>
              <w:rPr>
                <w:rFonts w:ascii="宋体" w:hAnsi="宋体" w:cs="宋体" w:eastAsia="宋体" w:hint="default"/>
                <w:sz w:val="20"/>
                <w:szCs w:val="20"/>
              </w:rPr>
              <w:t>益冲减子公司少数</w:t>
            </w:r>
            <w:r>
              <w:rPr>
                <w:rFonts w:ascii="宋体" w:hAnsi="宋体" w:cs="宋体" w:eastAsia="宋体" w:hint="default"/>
                <w:w w:val="99"/>
                <w:sz w:val="20"/>
                <w:szCs w:val="20"/>
              </w:rPr>
              <w:t> </w:t>
            </w:r>
            <w:r>
              <w:rPr>
                <w:rFonts w:ascii="宋体" w:hAnsi="宋体" w:cs="宋体" w:eastAsia="宋体" w:hint="default"/>
                <w:sz w:val="20"/>
                <w:szCs w:val="20"/>
              </w:rPr>
              <w:t>股东分担的本期亏</w:t>
            </w:r>
            <w:r>
              <w:rPr>
                <w:rFonts w:ascii="宋体" w:hAnsi="宋体" w:cs="宋体" w:eastAsia="宋体" w:hint="default"/>
                <w:w w:val="99"/>
                <w:sz w:val="20"/>
                <w:szCs w:val="20"/>
              </w:rPr>
              <w:t> </w:t>
            </w:r>
            <w:r>
              <w:rPr>
                <w:rFonts w:ascii="宋体" w:hAnsi="宋体" w:cs="宋体" w:eastAsia="宋体" w:hint="default"/>
                <w:sz w:val="20"/>
                <w:szCs w:val="20"/>
              </w:rPr>
              <w:t>损超过少数股东在</w:t>
            </w:r>
            <w:r>
              <w:rPr>
                <w:rFonts w:ascii="宋体" w:hAnsi="宋体" w:cs="宋体" w:eastAsia="宋体" w:hint="default"/>
                <w:w w:val="99"/>
                <w:sz w:val="20"/>
                <w:szCs w:val="20"/>
              </w:rPr>
              <w:t> </w:t>
            </w:r>
            <w:r>
              <w:rPr>
                <w:rFonts w:ascii="宋体" w:hAnsi="宋体" w:cs="宋体" w:eastAsia="宋体" w:hint="default"/>
                <w:sz w:val="20"/>
                <w:szCs w:val="20"/>
              </w:rPr>
              <w:t>该子公司年初所有</w:t>
            </w:r>
            <w:r>
              <w:rPr>
                <w:rFonts w:ascii="宋体" w:hAnsi="宋体" w:cs="宋体" w:eastAsia="宋体" w:hint="default"/>
                <w:spacing w:val="2"/>
                <w:w w:val="99"/>
                <w:sz w:val="20"/>
                <w:szCs w:val="20"/>
              </w:rPr>
              <w:t> </w:t>
            </w:r>
            <w:r>
              <w:rPr>
                <w:rFonts w:ascii="宋体" w:hAnsi="宋体" w:cs="宋体" w:eastAsia="宋体" w:hint="default"/>
                <w:sz w:val="20"/>
                <w:szCs w:val="20"/>
              </w:rPr>
              <w:t>者权益中所享有份</w:t>
            </w:r>
            <w:r>
              <w:rPr>
                <w:rFonts w:ascii="宋体" w:hAnsi="宋体" w:cs="宋体" w:eastAsia="宋体" w:hint="default"/>
                <w:w w:val="99"/>
                <w:sz w:val="20"/>
                <w:szCs w:val="20"/>
              </w:rPr>
              <w:t> </w:t>
            </w:r>
            <w:r>
              <w:rPr>
                <w:rFonts w:ascii="宋体" w:hAnsi="宋体" w:cs="宋体" w:eastAsia="宋体" w:hint="default"/>
                <w:sz w:val="20"/>
                <w:szCs w:val="20"/>
              </w:rPr>
              <w:t>额后的余额</w:t>
            </w:r>
          </w:p>
        </w:tc>
      </w:tr>
      <w:tr>
        <w:trPr>
          <w:trHeight w:val="573" w:hRule="exact"/>
        </w:trPr>
        <w:tc>
          <w:tcPr>
            <w:tcW w:w="1983" w:type="dxa"/>
            <w:tcBorders>
              <w:top w:val="single" w:sz="4" w:space="0" w:color="000000"/>
              <w:left w:val="nil" w:sz="6" w:space="0" w:color="auto"/>
              <w:bottom w:val="nil" w:sz="6" w:space="0" w:color="auto"/>
              <w:right w:val="nil" w:sz="6" w:space="0" w:color="auto"/>
            </w:tcBorders>
          </w:tcPr>
          <w:p>
            <w:pPr>
              <w:pStyle w:val="TableParagraph"/>
              <w:spacing w:line="248" w:lineRule="exact"/>
              <w:ind w:left="105" w:right="0"/>
              <w:jc w:val="left"/>
              <w:rPr>
                <w:rFonts w:ascii="宋体" w:hAnsi="宋体" w:cs="宋体" w:eastAsia="宋体" w:hint="default"/>
                <w:sz w:val="22"/>
                <w:szCs w:val="22"/>
              </w:rPr>
            </w:pPr>
            <w:r>
              <w:rPr>
                <w:rFonts w:ascii="宋体" w:hAnsi="宋体" w:cs="宋体" w:eastAsia="宋体" w:hint="default"/>
                <w:sz w:val="22"/>
                <w:szCs w:val="22"/>
              </w:rPr>
              <w:t>长沙市爱施德仓储</w:t>
            </w:r>
          </w:p>
          <w:p>
            <w:pPr>
              <w:pStyle w:val="TableParagraph"/>
              <w:spacing w:line="287" w:lineRule="exact"/>
              <w:ind w:left="105" w:right="0"/>
              <w:jc w:val="left"/>
              <w:rPr>
                <w:rFonts w:ascii="宋体" w:hAnsi="宋体" w:cs="宋体" w:eastAsia="宋体" w:hint="default"/>
                <w:sz w:val="22"/>
                <w:szCs w:val="22"/>
              </w:rPr>
            </w:pPr>
            <w:r>
              <w:rPr>
                <w:rFonts w:ascii="宋体" w:hAnsi="宋体" w:cs="宋体" w:eastAsia="宋体" w:hint="default"/>
                <w:sz w:val="22"/>
                <w:szCs w:val="22"/>
              </w:rPr>
              <w:t>服务有限公司</w:t>
            </w:r>
          </w:p>
        </w:tc>
        <w:tc>
          <w:tcPr>
            <w:tcW w:w="240" w:type="dxa"/>
            <w:tcBorders>
              <w:top w:val="nil" w:sz="6" w:space="0" w:color="auto"/>
              <w:left w:val="nil" w:sz="6" w:space="0" w:color="auto"/>
              <w:bottom w:val="nil" w:sz="6" w:space="0" w:color="auto"/>
              <w:right w:val="nil" w:sz="6" w:space="0" w:color="auto"/>
            </w:tcBorders>
          </w:tcPr>
          <w:p>
            <w:pPr/>
          </w:p>
        </w:tc>
        <w:tc>
          <w:tcPr>
            <w:tcW w:w="761" w:type="dxa"/>
            <w:tcBorders>
              <w:top w:val="single" w:sz="4" w:space="0" w:color="000000"/>
              <w:left w:val="nil" w:sz="6" w:space="0" w:color="auto"/>
              <w:bottom w:val="nil" w:sz="6" w:space="0" w:color="auto"/>
              <w:right w:val="nil" w:sz="6" w:space="0" w:color="auto"/>
            </w:tcBorders>
          </w:tcPr>
          <w:p>
            <w:pPr>
              <w:pStyle w:val="TableParagraph"/>
              <w:spacing w:line="240" w:lineRule="auto" w:before="156"/>
              <w:ind w:left="35" w:right="0"/>
              <w:jc w:val="left"/>
              <w:rPr>
                <w:rFonts w:ascii="Arial" w:hAnsi="Arial" w:cs="Arial" w:eastAsia="Arial" w:hint="default"/>
                <w:sz w:val="22"/>
                <w:szCs w:val="22"/>
              </w:rPr>
            </w:pPr>
            <w:r>
              <w:rPr>
                <w:rFonts w:ascii="Arial"/>
                <w:sz w:val="22"/>
              </w:rPr>
              <w:t>100</w:t>
            </w:r>
          </w:p>
        </w:tc>
        <w:tc>
          <w:tcPr>
            <w:tcW w:w="235" w:type="dxa"/>
            <w:tcBorders>
              <w:top w:val="nil" w:sz="6" w:space="0" w:color="auto"/>
              <w:left w:val="nil" w:sz="6" w:space="0" w:color="auto"/>
              <w:bottom w:val="nil" w:sz="6" w:space="0" w:color="auto"/>
              <w:right w:val="nil" w:sz="6" w:space="0" w:color="auto"/>
            </w:tcBorders>
          </w:tcPr>
          <w:p>
            <w:pPr/>
          </w:p>
        </w:tc>
        <w:tc>
          <w:tcPr>
            <w:tcW w:w="766" w:type="dxa"/>
            <w:tcBorders>
              <w:top w:val="single" w:sz="4" w:space="0" w:color="000000"/>
              <w:left w:val="nil" w:sz="6" w:space="0" w:color="auto"/>
              <w:bottom w:val="nil" w:sz="6" w:space="0" w:color="auto"/>
              <w:right w:val="nil" w:sz="6" w:space="0" w:color="auto"/>
            </w:tcBorders>
          </w:tcPr>
          <w:p>
            <w:pPr>
              <w:pStyle w:val="TableParagraph"/>
              <w:spacing w:line="240" w:lineRule="auto" w:before="156"/>
              <w:ind w:left="74" w:right="0"/>
              <w:jc w:val="left"/>
              <w:rPr>
                <w:rFonts w:ascii="Arial" w:hAnsi="Arial" w:cs="Arial" w:eastAsia="Arial" w:hint="default"/>
                <w:sz w:val="22"/>
                <w:szCs w:val="22"/>
              </w:rPr>
            </w:pPr>
            <w:r>
              <w:rPr>
                <w:rFonts w:ascii="Arial"/>
                <w:sz w:val="22"/>
              </w:rPr>
              <w:t>100</w:t>
            </w:r>
          </w:p>
        </w:tc>
        <w:tc>
          <w:tcPr>
            <w:tcW w:w="238" w:type="dxa"/>
            <w:tcBorders>
              <w:top w:val="nil" w:sz="6" w:space="0" w:color="auto"/>
              <w:left w:val="nil" w:sz="6" w:space="0" w:color="auto"/>
              <w:bottom w:val="nil" w:sz="6" w:space="0" w:color="auto"/>
              <w:right w:val="nil" w:sz="6" w:space="0" w:color="auto"/>
            </w:tcBorders>
          </w:tcPr>
          <w:p>
            <w:pPr/>
          </w:p>
        </w:tc>
        <w:tc>
          <w:tcPr>
            <w:tcW w:w="713" w:type="dxa"/>
            <w:tcBorders>
              <w:top w:val="single" w:sz="4" w:space="0" w:color="000000"/>
              <w:left w:val="nil" w:sz="6" w:space="0" w:color="auto"/>
              <w:bottom w:val="nil" w:sz="6" w:space="0" w:color="auto"/>
              <w:right w:val="nil" w:sz="6" w:space="0" w:color="auto"/>
            </w:tcBorders>
          </w:tcPr>
          <w:p>
            <w:pPr>
              <w:pStyle w:val="TableParagraph"/>
              <w:spacing w:line="240" w:lineRule="auto" w:before="103"/>
              <w:ind w:left="110" w:right="0"/>
              <w:jc w:val="left"/>
              <w:rPr>
                <w:rFonts w:ascii="宋体" w:hAnsi="宋体" w:cs="宋体" w:eastAsia="宋体" w:hint="default"/>
                <w:sz w:val="22"/>
                <w:szCs w:val="22"/>
              </w:rPr>
            </w:pPr>
            <w:r>
              <w:rPr>
                <w:rFonts w:ascii="宋体" w:hAnsi="宋体" w:cs="宋体" w:eastAsia="宋体" w:hint="default"/>
                <w:w w:val="100"/>
                <w:sz w:val="22"/>
                <w:szCs w:val="22"/>
              </w:rPr>
              <w:t>是</w:t>
            </w:r>
          </w:p>
        </w:tc>
        <w:tc>
          <w:tcPr>
            <w:tcW w:w="310" w:type="dxa"/>
            <w:tcBorders>
              <w:top w:val="nil" w:sz="6" w:space="0" w:color="auto"/>
              <w:left w:val="nil" w:sz="6" w:space="0" w:color="auto"/>
              <w:bottom w:val="nil" w:sz="6" w:space="0" w:color="auto"/>
              <w:right w:val="nil" w:sz="6" w:space="0" w:color="auto"/>
            </w:tcBorders>
          </w:tcPr>
          <w:p>
            <w:pPr/>
          </w:p>
        </w:tc>
        <w:tc>
          <w:tcPr>
            <w:tcW w:w="920" w:type="dxa"/>
            <w:tcBorders>
              <w:top w:val="single" w:sz="4" w:space="0" w:color="000000"/>
              <w:left w:val="nil" w:sz="6" w:space="0" w:color="auto"/>
              <w:bottom w:val="nil" w:sz="6" w:space="0" w:color="auto"/>
              <w:right w:val="nil" w:sz="6" w:space="0" w:color="auto"/>
            </w:tcBorders>
          </w:tcPr>
          <w:p>
            <w:pPr>
              <w:pStyle w:val="TableParagraph"/>
              <w:spacing w:line="240" w:lineRule="auto" w:before="156"/>
              <w:ind w:right="13"/>
              <w:jc w:val="center"/>
              <w:rPr>
                <w:rFonts w:ascii="Arial" w:hAnsi="Arial" w:cs="Arial" w:eastAsia="Arial" w:hint="default"/>
                <w:sz w:val="22"/>
                <w:szCs w:val="22"/>
              </w:rPr>
            </w:pPr>
            <w:r>
              <w:rPr>
                <w:rFonts w:ascii="Arial"/>
                <w:sz w:val="22"/>
              </w:rPr>
              <w:t>---</w:t>
            </w:r>
          </w:p>
        </w:tc>
        <w:tc>
          <w:tcPr>
            <w:tcW w:w="240" w:type="dxa"/>
            <w:tcBorders>
              <w:top w:val="nil" w:sz="6" w:space="0" w:color="auto"/>
              <w:left w:val="nil" w:sz="6" w:space="0" w:color="auto"/>
              <w:bottom w:val="nil" w:sz="6" w:space="0" w:color="auto"/>
              <w:right w:val="nil" w:sz="6" w:space="0" w:color="auto"/>
            </w:tcBorders>
          </w:tcPr>
          <w:p>
            <w:pPr/>
          </w:p>
        </w:tc>
        <w:tc>
          <w:tcPr>
            <w:tcW w:w="1145" w:type="dxa"/>
            <w:tcBorders>
              <w:top w:val="single" w:sz="4" w:space="0" w:color="000000"/>
              <w:left w:val="nil" w:sz="6" w:space="0" w:color="auto"/>
              <w:bottom w:val="nil" w:sz="6" w:space="0" w:color="auto"/>
              <w:right w:val="nil" w:sz="6" w:space="0" w:color="auto"/>
            </w:tcBorders>
          </w:tcPr>
          <w:p>
            <w:pPr>
              <w:pStyle w:val="TableParagraph"/>
              <w:spacing w:line="240" w:lineRule="auto" w:before="156"/>
              <w:ind w:left="348" w:right="0"/>
              <w:jc w:val="left"/>
              <w:rPr>
                <w:rFonts w:ascii="Arial" w:hAnsi="Arial" w:cs="Arial" w:eastAsia="Arial" w:hint="default"/>
                <w:sz w:val="22"/>
                <w:szCs w:val="22"/>
              </w:rPr>
            </w:pPr>
            <w:r>
              <w:rPr>
                <w:rFonts w:ascii="Arial"/>
                <w:sz w:val="22"/>
              </w:rPr>
              <w:t>---</w:t>
            </w:r>
          </w:p>
        </w:tc>
        <w:tc>
          <w:tcPr>
            <w:tcW w:w="500" w:type="dxa"/>
            <w:tcBorders>
              <w:top w:val="nil" w:sz="6" w:space="0" w:color="auto"/>
              <w:left w:val="nil" w:sz="6" w:space="0" w:color="auto"/>
              <w:bottom w:val="nil" w:sz="6" w:space="0" w:color="auto"/>
              <w:right w:val="nil" w:sz="6" w:space="0" w:color="auto"/>
            </w:tcBorders>
          </w:tcPr>
          <w:p>
            <w:pPr/>
          </w:p>
        </w:tc>
        <w:tc>
          <w:tcPr>
            <w:tcW w:w="2016" w:type="dxa"/>
            <w:tcBorders>
              <w:top w:val="single" w:sz="4" w:space="0" w:color="000000"/>
              <w:left w:val="nil" w:sz="6" w:space="0" w:color="auto"/>
              <w:bottom w:val="nil" w:sz="6" w:space="0" w:color="auto"/>
              <w:right w:val="nil" w:sz="6" w:space="0" w:color="auto"/>
            </w:tcBorders>
          </w:tcPr>
          <w:p>
            <w:pPr>
              <w:pStyle w:val="TableParagraph"/>
              <w:spacing w:line="240" w:lineRule="auto" w:before="156"/>
              <w:ind w:left="722" w:right="0"/>
              <w:jc w:val="left"/>
              <w:rPr>
                <w:rFonts w:ascii="Arial" w:hAnsi="Arial" w:cs="Arial" w:eastAsia="Arial" w:hint="default"/>
                <w:sz w:val="22"/>
                <w:szCs w:val="22"/>
              </w:rPr>
            </w:pPr>
            <w:r>
              <w:rPr>
                <w:rFonts w:ascii="Arial"/>
                <w:sz w:val="22"/>
              </w:rPr>
              <w:t>---</w:t>
            </w:r>
          </w:p>
        </w:tc>
      </w:tr>
      <w:tr>
        <w:trPr>
          <w:trHeight w:val="570" w:hRule="exact"/>
        </w:trPr>
        <w:tc>
          <w:tcPr>
            <w:tcW w:w="1983" w:type="dxa"/>
            <w:tcBorders>
              <w:top w:val="nil" w:sz="6" w:space="0" w:color="auto"/>
              <w:left w:val="nil" w:sz="6" w:space="0" w:color="auto"/>
              <w:bottom w:val="nil" w:sz="6" w:space="0" w:color="auto"/>
              <w:right w:val="nil" w:sz="6" w:space="0" w:color="auto"/>
            </w:tcBorders>
          </w:tcPr>
          <w:p>
            <w:pPr>
              <w:pStyle w:val="TableParagraph"/>
              <w:spacing w:line="252" w:lineRule="exact"/>
              <w:ind w:left="105" w:right="0"/>
              <w:jc w:val="left"/>
              <w:rPr>
                <w:rFonts w:ascii="宋体" w:hAnsi="宋体" w:cs="宋体" w:eastAsia="宋体" w:hint="default"/>
                <w:sz w:val="22"/>
                <w:szCs w:val="22"/>
              </w:rPr>
            </w:pPr>
            <w:r>
              <w:rPr>
                <w:rFonts w:ascii="宋体" w:hAnsi="宋体" w:cs="宋体" w:eastAsia="宋体" w:hint="default"/>
                <w:sz w:val="22"/>
                <w:szCs w:val="22"/>
              </w:rPr>
              <w:t>武汉市爱施德仓储</w:t>
            </w:r>
          </w:p>
          <w:p>
            <w:pPr>
              <w:pStyle w:val="TableParagraph"/>
              <w:spacing w:line="287" w:lineRule="exact"/>
              <w:ind w:left="105" w:right="0"/>
              <w:jc w:val="left"/>
              <w:rPr>
                <w:rFonts w:ascii="宋体" w:hAnsi="宋体" w:cs="宋体" w:eastAsia="宋体" w:hint="default"/>
                <w:sz w:val="22"/>
                <w:szCs w:val="22"/>
              </w:rPr>
            </w:pPr>
            <w:r>
              <w:rPr>
                <w:rFonts w:ascii="宋体" w:hAnsi="宋体" w:cs="宋体" w:eastAsia="宋体" w:hint="default"/>
                <w:sz w:val="22"/>
                <w:szCs w:val="22"/>
              </w:rPr>
              <w:t>服务有限公司</w:t>
            </w:r>
          </w:p>
        </w:tc>
        <w:tc>
          <w:tcPr>
            <w:tcW w:w="240" w:type="dxa"/>
            <w:tcBorders>
              <w:top w:val="nil" w:sz="6" w:space="0" w:color="auto"/>
              <w:left w:val="nil" w:sz="6" w:space="0" w:color="auto"/>
              <w:bottom w:val="nil" w:sz="6" w:space="0" w:color="auto"/>
              <w:right w:val="nil" w:sz="6" w:space="0" w:color="auto"/>
            </w:tcBorders>
          </w:tcPr>
          <w:p>
            <w:pPr/>
          </w:p>
        </w:tc>
        <w:tc>
          <w:tcPr>
            <w:tcW w:w="761" w:type="dxa"/>
            <w:tcBorders>
              <w:top w:val="nil" w:sz="6" w:space="0" w:color="auto"/>
              <w:left w:val="nil" w:sz="6" w:space="0" w:color="auto"/>
              <w:bottom w:val="nil" w:sz="6" w:space="0" w:color="auto"/>
              <w:right w:val="nil" w:sz="6" w:space="0" w:color="auto"/>
            </w:tcBorders>
          </w:tcPr>
          <w:p>
            <w:pPr>
              <w:pStyle w:val="TableParagraph"/>
              <w:spacing w:line="240" w:lineRule="auto" w:before="160"/>
              <w:ind w:left="35" w:right="0"/>
              <w:jc w:val="left"/>
              <w:rPr>
                <w:rFonts w:ascii="Arial" w:hAnsi="Arial" w:cs="Arial" w:eastAsia="Arial" w:hint="default"/>
                <w:sz w:val="22"/>
                <w:szCs w:val="22"/>
              </w:rPr>
            </w:pPr>
            <w:r>
              <w:rPr>
                <w:rFonts w:ascii="Arial"/>
                <w:sz w:val="22"/>
              </w:rPr>
              <w:t>100</w:t>
            </w:r>
          </w:p>
        </w:tc>
        <w:tc>
          <w:tcPr>
            <w:tcW w:w="235"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160"/>
              <w:ind w:left="74" w:right="0"/>
              <w:jc w:val="left"/>
              <w:rPr>
                <w:rFonts w:ascii="Arial" w:hAnsi="Arial" w:cs="Arial" w:eastAsia="Arial" w:hint="default"/>
                <w:sz w:val="22"/>
                <w:szCs w:val="22"/>
              </w:rPr>
            </w:pPr>
            <w:r>
              <w:rPr>
                <w:rFonts w:ascii="Arial"/>
                <w:sz w:val="22"/>
              </w:rPr>
              <w:t>100</w:t>
            </w:r>
          </w:p>
        </w:tc>
        <w:tc>
          <w:tcPr>
            <w:tcW w:w="238"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10" w:right="0"/>
              <w:jc w:val="left"/>
              <w:rPr>
                <w:rFonts w:ascii="宋体" w:hAnsi="宋体" w:cs="宋体" w:eastAsia="宋体" w:hint="default"/>
                <w:sz w:val="22"/>
                <w:szCs w:val="22"/>
              </w:rPr>
            </w:pPr>
            <w:r>
              <w:rPr>
                <w:rFonts w:ascii="宋体" w:hAnsi="宋体" w:cs="宋体" w:eastAsia="宋体" w:hint="default"/>
                <w:w w:val="100"/>
                <w:sz w:val="22"/>
                <w:szCs w:val="22"/>
              </w:rPr>
              <w:t>是</w:t>
            </w:r>
          </w:p>
        </w:tc>
        <w:tc>
          <w:tcPr>
            <w:tcW w:w="310" w:type="dxa"/>
            <w:tcBorders>
              <w:top w:val="nil" w:sz="6" w:space="0" w:color="auto"/>
              <w:left w:val="nil" w:sz="6" w:space="0" w:color="auto"/>
              <w:bottom w:val="nil" w:sz="6" w:space="0" w:color="auto"/>
              <w:right w:val="nil" w:sz="6" w:space="0" w:color="auto"/>
            </w:tcBorders>
          </w:tcPr>
          <w:p>
            <w:pP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3"/>
              <w:jc w:val="center"/>
              <w:rPr>
                <w:rFonts w:ascii="Arial" w:hAnsi="Arial" w:cs="Arial" w:eastAsia="Arial" w:hint="default"/>
                <w:sz w:val="22"/>
                <w:szCs w:val="22"/>
              </w:rPr>
            </w:pPr>
            <w:r>
              <w:rPr>
                <w:rFonts w:ascii="Arial"/>
                <w:sz w:val="22"/>
              </w:rPr>
              <w:t>---</w:t>
            </w:r>
          </w:p>
        </w:tc>
        <w:tc>
          <w:tcPr>
            <w:tcW w:w="240"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160"/>
              <w:ind w:left="348" w:right="0"/>
              <w:jc w:val="left"/>
              <w:rPr>
                <w:rFonts w:ascii="Arial" w:hAnsi="Arial" w:cs="Arial" w:eastAsia="Arial" w:hint="default"/>
                <w:sz w:val="22"/>
                <w:szCs w:val="22"/>
              </w:rPr>
            </w:pPr>
            <w:r>
              <w:rPr>
                <w:rFonts w:ascii="Arial"/>
                <w:sz w:val="22"/>
              </w:rPr>
              <w:t>---</w:t>
            </w:r>
          </w:p>
        </w:tc>
        <w:tc>
          <w:tcPr>
            <w:tcW w:w="500"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160"/>
              <w:ind w:left="722" w:right="0"/>
              <w:jc w:val="left"/>
              <w:rPr>
                <w:rFonts w:ascii="Arial" w:hAnsi="Arial" w:cs="Arial" w:eastAsia="Arial" w:hint="default"/>
                <w:sz w:val="22"/>
                <w:szCs w:val="22"/>
              </w:rPr>
            </w:pPr>
            <w:r>
              <w:rPr>
                <w:rFonts w:ascii="Arial"/>
                <w:sz w:val="22"/>
              </w:rPr>
              <w:t>---</w:t>
            </w:r>
          </w:p>
        </w:tc>
      </w:tr>
      <w:tr>
        <w:trPr>
          <w:trHeight w:val="570" w:hRule="exact"/>
        </w:trPr>
        <w:tc>
          <w:tcPr>
            <w:tcW w:w="1983" w:type="dxa"/>
            <w:tcBorders>
              <w:top w:val="nil" w:sz="6" w:space="0" w:color="auto"/>
              <w:left w:val="nil" w:sz="6" w:space="0" w:color="auto"/>
              <w:bottom w:val="nil" w:sz="6" w:space="0" w:color="auto"/>
              <w:right w:val="nil" w:sz="6" w:space="0" w:color="auto"/>
            </w:tcBorders>
          </w:tcPr>
          <w:p>
            <w:pPr>
              <w:pStyle w:val="TableParagraph"/>
              <w:spacing w:line="251" w:lineRule="exact"/>
              <w:ind w:left="105" w:right="0"/>
              <w:jc w:val="left"/>
              <w:rPr>
                <w:rFonts w:ascii="宋体" w:hAnsi="宋体" w:cs="宋体" w:eastAsia="宋体" w:hint="default"/>
                <w:sz w:val="22"/>
                <w:szCs w:val="22"/>
              </w:rPr>
            </w:pPr>
            <w:r>
              <w:rPr>
                <w:rFonts w:ascii="宋体" w:hAnsi="宋体" w:cs="宋体" w:eastAsia="宋体" w:hint="default"/>
                <w:sz w:val="22"/>
                <w:szCs w:val="22"/>
              </w:rPr>
              <w:t>石家庄爱施德仓储</w:t>
            </w:r>
          </w:p>
          <w:p>
            <w:pPr>
              <w:pStyle w:val="TableParagraph"/>
              <w:spacing w:line="287" w:lineRule="exact"/>
              <w:ind w:left="105" w:right="0"/>
              <w:jc w:val="left"/>
              <w:rPr>
                <w:rFonts w:ascii="宋体" w:hAnsi="宋体" w:cs="宋体" w:eastAsia="宋体" w:hint="default"/>
                <w:sz w:val="22"/>
                <w:szCs w:val="22"/>
              </w:rPr>
            </w:pPr>
            <w:r>
              <w:rPr>
                <w:rFonts w:ascii="宋体" w:hAnsi="宋体" w:cs="宋体" w:eastAsia="宋体" w:hint="default"/>
                <w:sz w:val="22"/>
                <w:szCs w:val="22"/>
              </w:rPr>
              <w:t>服务有限公司</w:t>
            </w:r>
          </w:p>
        </w:tc>
        <w:tc>
          <w:tcPr>
            <w:tcW w:w="240" w:type="dxa"/>
            <w:tcBorders>
              <w:top w:val="nil" w:sz="6" w:space="0" w:color="auto"/>
              <w:left w:val="nil" w:sz="6" w:space="0" w:color="auto"/>
              <w:bottom w:val="nil" w:sz="6" w:space="0" w:color="auto"/>
              <w:right w:val="nil" w:sz="6" w:space="0" w:color="auto"/>
            </w:tcBorders>
          </w:tcPr>
          <w:p>
            <w:pPr/>
          </w:p>
        </w:tc>
        <w:tc>
          <w:tcPr>
            <w:tcW w:w="761"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35" w:right="0"/>
              <w:jc w:val="left"/>
              <w:rPr>
                <w:rFonts w:ascii="Arial" w:hAnsi="Arial" w:cs="Arial" w:eastAsia="Arial" w:hint="default"/>
                <w:sz w:val="22"/>
                <w:szCs w:val="22"/>
              </w:rPr>
            </w:pPr>
            <w:r>
              <w:rPr>
                <w:rFonts w:ascii="Arial"/>
                <w:sz w:val="22"/>
              </w:rPr>
              <w:t>100</w:t>
            </w:r>
          </w:p>
        </w:tc>
        <w:tc>
          <w:tcPr>
            <w:tcW w:w="235"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74" w:right="0"/>
              <w:jc w:val="left"/>
              <w:rPr>
                <w:rFonts w:ascii="Arial" w:hAnsi="Arial" w:cs="Arial" w:eastAsia="Arial" w:hint="default"/>
                <w:sz w:val="22"/>
                <w:szCs w:val="22"/>
              </w:rPr>
            </w:pPr>
            <w:r>
              <w:rPr>
                <w:rFonts w:ascii="Arial"/>
                <w:sz w:val="22"/>
              </w:rPr>
              <w:t>100</w:t>
            </w:r>
          </w:p>
        </w:tc>
        <w:tc>
          <w:tcPr>
            <w:tcW w:w="238"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10" w:right="0"/>
              <w:jc w:val="left"/>
              <w:rPr>
                <w:rFonts w:ascii="宋体" w:hAnsi="宋体" w:cs="宋体" w:eastAsia="宋体" w:hint="default"/>
                <w:sz w:val="22"/>
                <w:szCs w:val="22"/>
              </w:rPr>
            </w:pPr>
            <w:r>
              <w:rPr>
                <w:rFonts w:ascii="宋体" w:hAnsi="宋体" w:cs="宋体" w:eastAsia="宋体" w:hint="default"/>
                <w:w w:val="100"/>
                <w:sz w:val="22"/>
                <w:szCs w:val="22"/>
              </w:rPr>
              <w:t>是</w:t>
            </w:r>
          </w:p>
        </w:tc>
        <w:tc>
          <w:tcPr>
            <w:tcW w:w="310" w:type="dxa"/>
            <w:tcBorders>
              <w:top w:val="nil" w:sz="6" w:space="0" w:color="auto"/>
              <w:left w:val="nil" w:sz="6" w:space="0" w:color="auto"/>
              <w:bottom w:val="nil" w:sz="6" w:space="0" w:color="auto"/>
              <w:right w:val="nil" w:sz="6" w:space="0" w:color="auto"/>
            </w:tcBorders>
          </w:tcPr>
          <w:p>
            <w:pP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3"/>
              <w:jc w:val="center"/>
              <w:rPr>
                <w:rFonts w:ascii="Arial" w:hAnsi="Arial" w:cs="Arial" w:eastAsia="Arial" w:hint="default"/>
                <w:sz w:val="22"/>
                <w:szCs w:val="22"/>
              </w:rPr>
            </w:pPr>
            <w:r>
              <w:rPr>
                <w:rFonts w:ascii="Arial"/>
                <w:sz w:val="22"/>
              </w:rPr>
              <w:t>---</w:t>
            </w:r>
          </w:p>
        </w:tc>
        <w:tc>
          <w:tcPr>
            <w:tcW w:w="240"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348" w:right="0"/>
              <w:jc w:val="left"/>
              <w:rPr>
                <w:rFonts w:ascii="Arial" w:hAnsi="Arial" w:cs="Arial" w:eastAsia="Arial" w:hint="default"/>
                <w:sz w:val="22"/>
                <w:szCs w:val="22"/>
              </w:rPr>
            </w:pPr>
            <w:r>
              <w:rPr>
                <w:rFonts w:ascii="Arial"/>
                <w:sz w:val="22"/>
              </w:rPr>
              <w:t>---</w:t>
            </w:r>
          </w:p>
        </w:tc>
        <w:tc>
          <w:tcPr>
            <w:tcW w:w="500"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722" w:right="0"/>
              <w:jc w:val="left"/>
              <w:rPr>
                <w:rFonts w:ascii="Arial" w:hAnsi="Arial" w:cs="Arial" w:eastAsia="Arial" w:hint="default"/>
                <w:sz w:val="22"/>
                <w:szCs w:val="22"/>
              </w:rPr>
            </w:pPr>
            <w:r>
              <w:rPr>
                <w:rFonts w:ascii="Arial"/>
                <w:sz w:val="22"/>
              </w:rPr>
              <w:t>---</w:t>
            </w:r>
          </w:p>
        </w:tc>
      </w:tr>
      <w:tr>
        <w:trPr>
          <w:trHeight w:val="571" w:hRule="exact"/>
        </w:trPr>
        <w:tc>
          <w:tcPr>
            <w:tcW w:w="1983" w:type="dxa"/>
            <w:tcBorders>
              <w:top w:val="nil" w:sz="6" w:space="0" w:color="auto"/>
              <w:left w:val="nil" w:sz="6" w:space="0" w:color="auto"/>
              <w:bottom w:val="nil" w:sz="6" w:space="0" w:color="auto"/>
              <w:right w:val="nil" w:sz="6" w:space="0" w:color="auto"/>
            </w:tcBorders>
          </w:tcPr>
          <w:p>
            <w:pPr>
              <w:pStyle w:val="TableParagraph"/>
              <w:spacing w:line="252" w:lineRule="exact"/>
              <w:ind w:left="105" w:right="0"/>
              <w:jc w:val="left"/>
              <w:rPr>
                <w:rFonts w:ascii="宋体" w:hAnsi="宋体" w:cs="宋体" w:eastAsia="宋体" w:hint="default"/>
                <w:sz w:val="22"/>
                <w:szCs w:val="22"/>
              </w:rPr>
            </w:pPr>
            <w:r>
              <w:rPr>
                <w:rFonts w:ascii="宋体" w:hAnsi="宋体" w:cs="宋体" w:eastAsia="宋体" w:hint="default"/>
                <w:sz w:val="22"/>
                <w:szCs w:val="22"/>
              </w:rPr>
              <w:t>成都市爱施德仓储</w:t>
            </w:r>
          </w:p>
          <w:p>
            <w:pPr>
              <w:pStyle w:val="TableParagraph"/>
              <w:spacing w:line="287" w:lineRule="exact"/>
              <w:ind w:left="105" w:right="0"/>
              <w:jc w:val="left"/>
              <w:rPr>
                <w:rFonts w:ascii="宋体" w:hAnsi="宋体" w:cs="宋体" w:eastAsia="宋体" w:hint="default"/>
                <w:sz w:val="22"/>
                <w:szCs w:val="22"/>
              </w:rPr>
            </w:pPr>
            <w:r>
              <w:rPr>
                <w:rFonts w:ascii="宋体" w:hAnsi="宋体" w:cs="宋体" w:eastAsia="宋体" w:hint="default"/>
                <w:sz w:val="22"/>
                <w:szCs w:val="22"/>
              </w:rPr>
              <w:t>服务有限公司</w:t>
            </w:r>
          </w:p>
        </w:tc>
        <w:tc>
          <w:tcPr>
            <w:tcW w:w="240" w:type="dxa"/>
            <w:tcBorders>
              <w:top w:val="nil" w:sz="6" w:space="0" w:color="auto"/>
              <w:left w:val="nil" w:sz="6" w:space="0" w:color="auto"/>
              <w:bottom w:val="nil" w:sz="6" w:space="0" w:color="auto"/>
              <w:right w:val="nil" w:sz="6" w:space="0" w:color="auto"/>
            </w:tcBorders>
          </w:tcPr>
          <w:p>
            <w:pPr/>
          </w:p>
        </w:tc>
        <w:tc>
          <w:tcPr>
            <w:tcW w:w="761"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35" w:right="0"/>
              <w:jc w:val="left"/>
              <w:rPr>
                <w:rFonts w:ascii="Arial" w:hAnsi="Arial" w:cs="Arial" w:eastAsia="Arial" w:hint="default"/>
                <w:sz w:val="22"/>
                <w:szCs w:val="22"/>
              </w:rPr>
            </w:pPr>
            <w:r>
              <w:rPr>
                <w:rFonts w:ascii="Arial"/>
                <w:sz w:val="22"/>
              </w:rPr>
              <w:t>100</w:t>
            </w:r>
          </w:p>
        </w:tc>
        <w:tc>
          <w:tcPr>
            <w:tcW w:w="235"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74" w:right="0"/>
              <w:jc w:val="left"/>
              <w:rPr>
                <w:rFonts w:ascii="Arial" w:hAnsi="Arial" w:cs="Arial" w:eastAsia="Arial" w:hint="default"/>
                <w:sz w:val="22"/>
                <w:szCs w:val="22"/>
              </w:rPr>
            </w:pPr>
            <w:r>
              <w:rPr>
                <w:rFonts w:ascii="Arial"/>
                <w:sz w:val="22"/>
              </w:rPr>
              <w:t>100</w:t>
            </w:r>
          </w:p>
        </w:tc>
        <w:tc>
          <w:tcPr>
            <w:tcW w:w="238"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10" w:right="0"/>
              <w:jc w:val="left"/>
              <w:rPr>
                <w:rFonts w:ascii="宋体" w:hAnsi="宋体" w:cs="宋体" w:eastAsia="宋体" w:hint="default"/>
                <w:sz w:val="22"/>
                <w:szCs w:val="22"/>
              </w:rPr>
            </w:pPr>
            <w:r>
              <w:rPr>
                <w:rFonts w:ascii="宋体" w:hAnsi="宋体" w:cs="宋体" w:eastAsia="宋体" w:hint="default"/>
                <w:w w:val="100"/>
                <w:sz w:val="22"/>
                <w:szCs w:val="22"/>
              </w:rPr>
              <w:t>是</w:t>
            </w:r>
          </w:p>
        </w:tc>
        <w:tc>
          <w:tcPr>
            <w:tcW w:w="310" w:type="dxa"/>
            <w:tcBorders>
              <w:top w:val="nil" w:sz="6" w:space="0" w:color="auto"/>
              <w:left w:val="nil" w:sz="6" w:space="0" w:color="auto"/>
              <w:bottom w:val="nil" w:sz="6" w:space="0" w:color="auto"/>
              <w:right w:val="nil" w:sz="6" w:space="0" w:color="auto"/>
            </w:tcBorders>
          </w:tcPr>
          <w:p>
            <w:pP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3"/>
              <w:jc w:val="center"/>
              <w:rPr>
                <w:rFonts w:ascii="Arial" w:hAnsi="Arial" w:cs="Arial" w:eastAsia="Arial" w:hint="default"/>
                <w:sz w:val="22"/>
                <w:szCs w:val="22"/>
              </w:rPr>
            </w:pPr>
            <w:r>
              <w:rPr>
                <w:rFonts w:ascii="Arial"/>
                <w:sz w:val="22"/>
              </w:rPr>
              <w:t>---</w:t>
            </w:r>
          </w:p>
        </w:tc>
        <w:tc>
          <w:tcPr>
            <w:tcW w:w="240"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348" w:right="0"/>
              <w:jc w:val="left"/>
              <w:rPr>
                <w:rFonts w:ascii="Arial" w:hAnsi="Arial" w:cs="Arial" w:eastAsia="Arial" w:hint="default"/>
                <w:sz w:val="22"/>
                <w:szCs w:val="22"/>
              </w:rPr>
            </w:pPr>
            <w:r>
              <w:rPr>
                <w:rFonts w:ascii="Arial"/>
                <w:sz w:val="22"/>
              </w:rPr>
              <w:t>---</w:t>
            </w:r>
          </w:p>
        </w:tc>
        <w:tc>
          <w:tcPr>
            <w:tcW w:w="500"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722" w:right="0"/>
              <w:jc w:val="left"/>
              <w:rPr>
                <w:rFonts w:ascii="Arial" w:hAnsi="Arial" w:cs="Arial" w:eastAsia="Arial" w:hint="default"/>
                <w:sz w:val="22"/>
                <w:szCs w:val="22"/>
              </w:rPr>
            </w:pPr>
            <w:r>
              <w:rPr>
                <w:rFonts w:ascii="Arial"/>
                <w:sz w:val="22"/>
              </w:rPr>
              <w:t>---</w:t>
            </w:r>
          </w:p>
        </w:tc>
      </w:tr>
      <w:tr>
        <w:trPr>
          <w:trHeight w:val="571" w:hRule="exact"/>
        </w:trPr>
        <w:tc>
          <w:tcPr>
            <w:tcW w:w="1983" w:type="dxa"/>
            <w:tcBorders>
              <w:top w:val="nil" w:sz="6" w:space="0" w:color="auto"/>
              <w:left w:val="nil" w:sz="6" w:space="0" w:color="auto"/>
              <w:bottom w:val="nil" w:sz="6" w:space="0" w:color="auto"/>
              <w:right w:val="nil" w:sz="6" w:space="0" w:color="auto"/>
            </w:tcBorders>
          </w:tcPr>
          <w:p>
            <w:pPr>
              <w:pStyle w:val="TableParagraph"/>
              <w:spacing w:line="252" w:lineRule="exact"/>
              <w:ind w:left="105" w:right="0"/>
              <w:jc w:val="left"/>
              <w:rPr>
                <w:rFonts w:ascii="宋体" w:hAnsi="宋体" w:cs="宋体" w:eastAsia="宋体" w:hint="default"/>
                <w:sz w:val="22"/>
                <w:szCs w:val="22"/>
              </w:rPr>
            </w:pPr>
            <w:r>
              <w:rPr>
                <w:rFonts w:ascii="宋体" w:hAnsi="宋体" w:cs="宋体" w:eastAsia="宋体" w:hint="default"/>
                <w:sz w:val="22"/>
                <w:szCs w:val="22"/>
              </w:rPr>
              <w:t>沈阳市爱施德供应</w:t>
            </w:r>
          </w:p>
          <w:p>
            <w:pPr>
              <w:pStyle w:val="TableParagraph"/>
              <w:spacing w:line="287" w:lineRule="exact"/>
              <w:ind w:left="105" w:right="0"/>
              <w:jc w:val="left"/>
              <w:rPr>
                <w:rFonts w:ascii="宋体" w:hAnsi="宋体" w:cs="宋体" w:eastAsia="宋体" w:hint="default"/>
                <w:sz w:val="22"/>
                <w:szCs w:val="22"/>
              </w:rPr>
            </w:pPr>
            <w:r>
              <w:rPr>
                <w:rFonts w:ascii="宋体" w:hAnsi="宋体" w:cs="宋体" w:eastAsia="宋体" w:hint="default"/>
                <w:sz w:val="22"/>
                <w:szCs w:val="22"/>
              </w:rPr>
              <w:t>链管理有限公司</w:t>
            </w:r>
          </w:p>
        </w:tc>
        <w:tc>
          <w:tcPr>
            <w:tcW w:w="240" w:type="dxa"/>
            <w:tcBorders>
              <w:top w:val="nil" w:sz="6" w:space="0" w:color="auto"/>
              <w:left w:val="nil" w:sz="6" w:space="0" w:color="auto"/>
              <w:bottom w:val="nil" w:sz="6" w:space="0" w:color="auto"/>
              <w:right w:val="nil" w:sz="6" w:space="0" w:color="auto"/>
            </w:tcBorders>
          </w:tcPr>
          <w:p>
            <w:pPr/>
          </w:p>
        </w:tc>
        <w:tc>
          <w:tcPr>
            <w:tcW w:w="761"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35" w:right="0"/>
              <w:jc w:val="left"/>
              <w:rPr>
                <w:rFonts w:ascii="Arial" w:hAnsi="Arial" w:cs="Arial" w:eastAsia="Arial" w:hint="default"/>
                <w:sz w:val="22"/>
                <w:szCs w:val="22"/>
              </w:rPr>
            </w:pPr>
            <w:r>
              <w:rPr>
                <w:rFonts w:ascii="Arial"/>
                <w:sz w:val="22"/>
              </w:rPr>
              <w:t>100</w:t>
            </w:r>
          </w:p>
        </w:tc>
        <w:tc>
          <w:tcPr>
            <w:tcW w:w="235"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74" w:right="0"/>
              <w:jc w:val="left"/>
              <w:rPr>
                <w:rFonts w:ascii="Arial" w:hAnsi="Arial" w:cs="Arial" w:eastAsia="Arial" w:hint="default"/>
                <w:sz w:val="22"/>
                <w:szCs w:val="22"/>
              </w:rPr>
            </w:pPr>
            <w:r>
              <w:rPr>
                <w:rFonts w:ascii="Arial"/>
                <w:sz w:val="22"/>
              </w:rPr>
              <w:t>100</w:t>
            </w:r>
          </w:p>
        </w:tc>
        <w:tc>
          <w:tcPr>
            <w:tcW w:w="238"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10" w:right="0"/>
              <w:jc w:val="left"/>
              <w:rPr>
                <w:rFonts w:ascii="宋体" w:hAnsi="宋体" w:cs="宋体" w:eastAsia="宋体" w:hint="default"/>
                <w:sz w:val="22"/>
                <w:szCs w:val="22"/>
              </w:rPr>
            </w:pPr>
            <w:r>
              <w:rPr>
                <w:rFonts w:ascii="宋体" w:hAnsi="宋体" w:cs="宋体" w:eastAsia="宋体" w:hint="default"/>
                <w:w w:val="100"/>
                <w:sz w:val="22"/>
                <w:szCs w:val="22"/>
              </w:rPr>
              <w:t>是</w:t>
            </w:r>
          </w:p>
        </w:tc>
        <w:tc>
          <w:tcPr>
            <w:tcW w:w="310" w:type="dxa"/>
            <w:tcBorders>
              <w:top w:val="nil" w:sz="6" w:space="0" w:color="auto"/>
              <w:left w:val="nil" w:sz="6" w:space="0" w:color="auto"/>
              <w:bottom w:val="nil" w:sz="6" w:space="0" w:color="auto"/>
              <w:right w:val="nil" w:sz="6" w:space="0" w:color="auto"/>
            </w:tcBorders>
          </w:tcPr>
          <w:p>
            <w:pP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3"/>
              <w:jc w:val="center"/>
              <w:rPr>
                <w:rFonts w:ascii="Arial" w:hAnsi="Arial" w:cs="Arial" w:eastAsia="Arial" w:hint="default"/>
                <w:sz w:val="22"/>
                <w:szCs w:val="22"/>
              </w:rPr>
            </w:pPr>
            <w:r>
              <w:rPr>
                <w:rFonts w:ascii="Arial"/>
                <w:sz w:val="22"/>
              </w:rPr>
              <w:t>---</w:t>
            </w:r>
          </w:p>
        </w:tc>
        <w:tc>
          <w:tcPr>
            <w:tcW w:w="240"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348" w:right="0"/>
              <w:jc w:val="left"/>
              <w:rPr>
                <w:rFonts w:ascii="Arial" w:hAnsi="Arial" w:cs="Arial" w:eastAsia="Arial" w:hint="default"/>
                <w:sz w:val="22"/>
                <w:szCs w:val="22"/>
              </w:rPr>
            </w:pPr>
            <w:r>
              <w:rPr>
                <w:rFonts w:ascii="Arial"/>
                <w:sz w:val="22"/>
              </w:rPr>
              <w:t>---</w:t>
            </w:r>
          </w:p>
        </w:tc>
        <w:tc>
          <w:tcPr>
            <w:tcW w:w="500"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722" w:right="0"/>
              <w:jc w:val="left"/>
              <w:rPr>
                <w:rFonts w:ascii="Arial" w:hAnsi="Arial" w:cs="Arial" w:eastAsia="Arial" w:hint="default"/>
                <w:sz w:val="22"/>
                <w:szCs w:val="22"/>
              </w:rPr>
            </w:pPr>
            <w:r>
              <w:rPr>
                <w:rFonts w:ascii="Arial"/>
                <w:sz w:val="22"/>
              </w:rPr>
              <w:t>---</w:t>
            </w:r>
          </w:p>
        </w:tc>
      </w:tr>
      <w:tr>
        <w:trPr>
          <w:trHeight w:val="539" w:hRule="exact"/>
        </w:trPr>
        <w:tc>
          <w:tcPr>
            <w:tcW w:w="1983" w:type="dxa"/>
            <w:tcBorders>
              <w:top w:val="nil" w:sz="6" w:space="0" w:color="auto"/>
              <w:left w:val="nil" w:sz="6" w:space="0" w:color="auto"/>
              <w:bottom w:val="nil" w:sz="6" w:space="0" w:color="auto"/>
              <w:right w:val="nil" w:sz="6" w:space="0" w:color="auto"/>
            </w:tcBorders>
          </w:tcPr>
          <w:p>
            <w:pPr>
              <w:pStyle w:val="TableParagraph"/>
              <w:spacing w:line="252" w:lineRule="exact"/>
              <w:ind w:left="105" w:right="0"/>
              <w:jc w:val="left"/>
              <w:rPr>
                <w:rFonts w:ascii="宋体" w:hAnsi="宋体" w:cs="宋体" w:eastAsia="宋体" w:hint="default"/>
                <w:sz w:val="22"/>
                <w:szCs w:val="22"/>
              </w:rPr>
            </w:pPr>
            <w:r>
              <w:rPr>
                <w:rFonts w:ascii="宋体" w:hAnsi="宋体" w:cs="宋体" w:eastAsia="宋体" w:hint="default"/>
                <w:sz w:val="22"/>
                <w:szCs w:val="22"/>
              </w:rPr>
              <w:t>重庆市爱施德仓储</w:t>
            </w:r>
          </w:p>
          <w:p>
            <w:pPr>
              <w:pStyle w:val="TableParagraph"/>
              <w:spacing w:line="287" w:lineRule="exact"/>
              <w:ind w:left="105" w:right="0"/>
              <w:jc w:val="left"/>
              <w:rPr>
                <w:rFonts w:ascii="宋体" w:hAnsi="宋体" w:cs="宋体" w:eastAsia="宋体" w:hint="default"/>
                <w:sz w:val="22"/>
                <w:szCs w:val="22"/>
              </w:rPr>
            </w:pPr>
            <w:r>
              <w:rPr>
                <w:rFonts w:ascii="宋体" w:hAnsi="宋体" w:cs="宋体" w:eastAsia="宋体" w:hint="default"/>
                <w:sz w:val="22"/>
                <w:szCs w:val="22"/>
              </w:rPr>
              <w:t>服务有限公司</w:t>
            </w:r>
          </w:p>
        </w:tc>
        <w:tc>
          <w:tcPr>
            <w:tcW w:w="240" w:type="dxa"/>
            <w:tcBorders>
              <w:top w:val="nil" w:sz="6" w:space="0" w:color="auto"/>
              <w:left w:val="nil" w:sz="6" w:space="0" w:color="auto"/>
              <w:bottom w:val="nil" w:sz="6" w:space="0" w:color="auto"/>
              <w:right w:val="nil" w:sz="6" w:space="0" w:color="auto"/>
            </w:tcBorders>
          </w:tcPr>
          <w:p>
            <w:pPr/>
          </w:p>
        </w:tc>
        <w:tc>
          <w:tcPr>
            <w:tcW w:w="761"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35" w:right="0"/>
              <w:jc w:val="left"/>
              <w:rPr>
                <w:rFonts w:ascii="Arial" w:hAnsi="Arial" w:cs="Arial" w:eastAsia="Arial" w:hint="default"/>
                <w:sz w:val="22"/>
                <w:szCs w:val="22"/>
              </w:rPr>
            </w:pPr>
            <w:r>
              <w:rPr>
                <w:rFonts w:ascii="Arial"/>
                <w:sz w:val="22"/>
              </w:rPr>
              <w:t>100</w:t>
            </w:r>
          </w:p>
        </w:tc>
        <w:tc>
          <w:tcPr>
            <w:tcW w:w="235"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74" w:right="0"/>
              <w:jc w:val="left"/>
              <w:rPr>
                <w:rFonts w:ascii="Arial" w:hAnsi="Arial" w:cs="Arial" w:eastAsia="Arial" w:hint="default"/>
                <w:sz w:val="22"/>
                <w:szCs w:val="22"/>
              </w:rPr>
            </w:pPr>
            <w:r>
              <w:rPr>
                <w:rFonts w:ascii="Arial"/>
                <w:sz w:val="22"/>
              </w:rPr>
              <w:t>100</w:t>
            </w:r>
          </w:p>
        </w:tc>
        <w:tc>
          <w:tcPr>
            <w:tcW w:w="238"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10" w:right="0"/>
              <w:jc w:val="left"/>
              <w:rPr>
                <w:rFonts w:ascii="宋体" w:hAnsi="宋体" w:cs="宋体" w:eastAsia="宋体" w:hint="default"/>
                <w:sz w:val="22"/>
                <w:szCs w:val="22"/>
              </w:rPr>
            </w:pPr>
            <w:r>
              <w:rPr>
                <w:rFonts w:ascii="宋体" w:hAnsi="宋体" w:cs="宋体" w:eastAsia="宋体" w:hint="default"/>
                <w:w w:val="100"/>
                <w:sz w:val="22"/>
                <w:szCs w:val="22"/>
              </w:rPr>
              <w:t>是</w:t>
            </w:r>
          </w:p>
        </w:tc>
        <w:tc>
          <w:tcPr>
            <w:tcW w:w="310" w:type="dxa"/>
            <w:tcBorders>
              <w:top w:val="nil" w:sz="6" w:space="0" w:color="auto"/>
              <w:left w:val="nil" w:sz="6" w:space="0" w:color="auto"/>
              <w:bottom w:val="nil" w:sz="6" w:space="0" w:color="auto"/>
              <w:right w:val="nil" w:sz="6" w:space="0" w:color="auto"/>
            </w:tcBorders>
          </w:tcPr>
          <w:p>
            <w:pP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3"/>
              <w:jc w:val="center"/>
              <w:rPr>
                <w:rFonts w:ascii="Arial" w:hAnsi="Arial" w:cs="Arial" w:eastAsia="Arial" w:hint="default"/>
                <w:sz w:val="22"/>
                <w:szCs w:val="22"/>
              </w:rPr>
            </w:pPr>
            <w:r>
              <w:rPr>
                <w:rFonts w:ascii="Arial"/>
                <w:sz w:val="22"/>
              </w:rPr>
              <w:t>---</w:t>
            </w:r>
          </w:p>
        </w:tc>
        <w:tc>
          <w:tcPr>
            <w:tcW w:w="240"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348" w:right="0"/>
              <w:jc w:val="left"/>
              <w:rPr>
                <w:rFonts w:ascii="Arial" w:hAnsi="Arial" w:cs="Arial" w:eastAsia="Arial" w:hint="default"/>
                <w:sz w:val="22"/>
                <w:szCs w:val="22"/>
              </w:rPr>
            </w:pPr>
            <w:r>
              <w:rPr>
                <w:rFonts w:ascii="Arial"/>
                <w:sz w:val="22"/>
              </w:rPr>
              <w:t>---</w:t>
            </w:r>
          </w:p>
        </w:tc>
        <w:tc>
          <w:tcPr>
            <w:tcW w:w="500"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722" w:right="0"/>
              <w:jc w:val="left"/>
              <w:rPr>
                <w:rFonts w:ascii="Arial" w:hAnsi="Arial" w:cs="Arial" w:eastAsia="Arial" w:hint="default"/>
                <w:sz w:val="22"/>
                <w:szCs w:val="22"/>
              </w:rPr>
            </w:pPr>
            <w:r>
              <w:rPr>
                <w:rFonts w:ascii="Arial"/>
                <w:sz w:val="22"/>
              </w:rPr>
              <w:t>---</w:t>
            </w:r>
          </w:p>
        </w:tc>
      </w:tr>
    </w:tbl>
    <w:p>
      <w:pPr>
        <w:spacing w:after="0" w:line="240" w:lineRule="auto"/>
        <w:jc w:val="left"/>
        <w:rPr>
          <w:rFonts w:ascii="Arial" w:hAnsi="Arial" w:cs="Arial" w:eastAsia="Arial" w:hint="default"/>
          <w:sz w:val="22"/>
          <w:szCs w:val="22"/>
        </w:rPr>
        <w:sectPr>
          <w:pgSz w:w="11910" w:h="16840"/>
          <w:pgMar w:header="461" w:footer="955" w:top="1280" w:bottom="1140" w:left="800" w:right="0"/>
        </w:sectPr>
      </w:pPr>
    </w:p>
    <w:p>
      <w:pPr>
        <w:spacing w:line="240" w:lineRule="auto" w:before="10"/>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1983"/>
        <w:gridCol w:w="240"/>
        <w:gridCol w:w="761"/>
        <w:gridCol w:w="235"/>
        <w:gridCol w:w="766"/>
        <w:gridCol w:w="238"/>
        <w:gridCol w:w="713"/>
        <w:gridCol w:w="310"/>
        <w:gridCol w:w="920"/>
        <w:gridCol w:w="240"/>
        <w:gridCol w:w="1145"/>
        <w:gridCol w:w="500"/>
        <w:gridCol w:w="2016"/>
      </w:tblGrid>
      <w:tr>
        <w:trPr>
          <w:trHeight w:val="1916" w:hRule="exact"/>
        </w:trPr>
        <w:tc>
          <w:tcPr>
            <w:tcW w:w="1983"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490" w:right="0"/>
              <w:jc w:val="left"/>
              <w:rPr>
                <w:rFonts w:ascii="宋体" w:hAnsi="宋体" w:cs="宋体" w:eastAsia="宋体" w:hint="default"/>
                <w:sz w:val="20"/>
                <w:szCs w:val="20"/>
              </w:rPr>
            </w:pPr>
            <w:r>
              <w:rPr>
                <w:rFonts w:ascii="宋体" w:hAnsi="宋体" w:cs="宋体" w:eastAsia="宋体" w:hint="default"/>
                <w:sz w:val="20"/>
                <w:szCs w:val="20"/>
              </w:rPr>
              <w:t>子公司全称</w:t>
            </w:r>
          </w:p>
        </w:tc>
        <w:tc>
          <w:tcPr>
            <w:tcW w:w="240" w:type="dxa"/>
            <w:tcBorders>
              <w:top w:val="single" w:sz="6" w:space="0" w:color="000000"/>
              <w:left w:val="nil" w:sz="6" w:space="0" w:color="auto"/>
              <w:bottom w:val="nil" w:sz="6" w:space="0" w:color="auto"/>
              <w:right w:val="nil" w:sz="6" w:space="0" w:color="auto"/>
            </w:tcBorders>
          </w:tcPr>
          <w:p>
            <w:pPr/>
          </w:p>
        </w:tc>
        <w:tc>
          <w:tcPr>
            <w:tcW w:w="761"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60" w:lineRule="exact"/>
              <w:ind w:left="180" w:right="176"/>
              <w:jc w:val="left"/>
              <w:rPr>
                <w:rFonts w:ascii="宋体" w:hAnsi="宋体" w:cs="宋体" w:eastAsia="宋体" w:hint="default"/>
                <w:sz w:val="20"/>
                <w:szCs w:val="20"/>
              </w:rPr>
            </w:pPr>
            <w:r>
              <w:rPr>
                <w:rFonts w:ascii="宋体" w:hAnsi="宋体" w:cs="宋体" w:eastAsia="宋体" w:hint="default"/>
                <w:sz w:val="20"/>
                <w:szCs w:val="20"/>
              </w:rPr>
              <w:t>持股</w:t>
            </w:r>
            <w:r>
              <w:rPr>
                <w:rFonts w:ascii="宋体" w:hAnsi="宋体" w:cs="宋体" w:eastAsia="宋体" w:hint="default"/>
                <w:spacing w:val="-98"/>
                <w:sz w:val="20"/>
                <w:szCs w:val="20"/>
              </w:rPr>
              <w:t> </w:t>
            </w:r>
            <w:r>
              <w:rPr>
                <w:rFonts w:ascii="宋体" w:hAnsi="宋体" w:cs="宋体" w:eastAsia="宋体" w:hint="default"/>
                <w:sz w:val="20"/>
                <w:szCs w:val="20"/>
              </w:rPr>
              <w:t>比例</w:t>
            </w:r>
          </w:p>
          <w:p>
            <w:pPr>
              <w:pStyle w:val="TableParagraph"/>
              <w:spacing w:line="250" w:lineRule="exact"/>
              <w:ind w:left="107" w:right="0"/>
              <w:jc w:val="left"/>
              <w:rPr>
                <w:rFonts w:ascii="宋体" w:hAnsi="宋体" w:cs="宋体" w:eastAsia="宋体" w:hint="default"/>
                <w:sz w:val="20"/>
                <w:szCs w:val="20"/>
              </w:rPr>
            </w:pPr>
            <w:r>
              <w:rPr>
                <w:rFonts w:ascii="宋体" w:hAnsi="宋体" w:cs="宋体" w:eastAsia="宋体" w:hint="default"/>
                <w:sz w:val="20"/>
                <w:szCs w:val="20"/>
              </w:rPr>
              <w:t>（</w:t>
            </w:r>
            <w:r>
              <w:rPr>
                <w:rFonts w:ascii="Arial" w:hAnsi="Arial" w:cs="Arial" w:eastAsia="Arial" w:hint="default"/>
                <w:sz w:val="20"/>
                <w:szCs w:val="20"/>
              </w:rPr>
              <w:t>%</w:t>
            </w:r>
            <w:r>
              <w:rPr>
                <w:rFonts w:ascii="宋体" w:hAnsi="宋体" w:cs="宋体" w:eastAsia="宋体" w:hint="default"/>
                <w:sz w:val="20"/>
                <w:szCs w:val="20"/>
              </w:rPr>
              <w:t>）</w:t>
            </w:r>
          </w:p>
        </w:tc>
        <w:tc>
          <w:tcPr>
            <w:tcW w:w="235" w:type="dxa"/>
            <w:tcBorders>
              <w:top w:val="single" w:sz="6" w:space="0" w:color="000000"/>
              <w:left w:val="nil" w:sz="6" w:space="0" w:color="auto"/>
              <w:bottom w:val="nil" w:sz="6" w:space="0" w:color="auto"/>
              <w:right w:val="nil" w:sz="6" w:space="0" w:color="auto"/>
            </w:tcBorders>
          </w:tcPr>
          <w:p>
            <w:pPr/>
          </w:p>
        </w:tc>
        <w:tc>
          <w:tcPr>
            <w:tcW w:w="766"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60" w:lineRule="exact"/>
              <w:ind w:left="180" w:right="180"/>
              <w:jc w:val="both"/>
              <w:rPr>
                <w:rFonts w:ascii="宋体" w:hAnsi="宋体" w:cs="宋体" w:eastAsia="宋体" w:hint="default"/>
                <w:sz w:val="20"/>
                <w:szCs w:val="20"/>
              </w:rPr>
            </w:pPr>
            <w:r>
              <w:rPr>
                <w:rFonts w:ascii="宋体" w:hAnsi="宋体" w:cs="宋体" w:eastAsia="宋体" w:hint="default"/>
                <w:sz w:val="20"/>
                <w:szCs w:val="20"/>
              </w:rPr>
              <w:t>表决</w:t>
            </w:r>
            <w:r>
              <w:rPr>
                <w:rFonts w:ascii="宋体" w:hAnsi="宋体" w:cs="宋体" w:eastAsia="宋体" w:hint="default"/>
                <w:spacing w:val="-98"/>
                <w:sz w:val="20"/>
                <w:szCs w:val="20"/>
              </w:rPr>
              <w:t> </w:t>
            </w:r>
            <w:r>
              <w:rPr>
                <w:rFonts w:ascii="宋体" w:hAnsi="宋体" w:cs="宋体" w:eastAsia="宋体" w:hint="default"/>
                <w:sz w:val="20"/>
                <w:szCs w:val="20"/>
              </w:rPr>
              <w:t>权比</w:t>
            </w:r>
            <w:r>
              <w:rPr>
                <w:rFonts w:ascii="宋体" w:hAnsi="宋体" w:cs="宋体" w:eastAsia="宋体" w:hint="default"/>
                <w:spacing w:val="-98"/>
                <w:sz w:val="20"/>
                <w:szCs w:val="20"/>
              </w:rPr>
              <w:t> </w:t>
            </w:r>
            <w:r>
              <w:rPr>
                <w:rFonts w:ascii="宋体" w:hAnsi="宋体" w:cs="宋体" w:eastAsia="宋体" w:hint="default"/>
                <w:sz w:val="20"/>
                <w:szCs w:val="20"/>
              </w:rPr>
              <w:t>例</w:t>
            </w:r>
          </w:p>
          <w:p>
            <w:pPr>
              <w:pStyle w:val="TableParagraph"/>
              <w:spacing w:line="250" w:lineRule="exact"/>
              <w:ind w:left="108" w:right="0"/>
              <w:jc w:val="both"/>
              <w:rPr>
                <w:rFonts w:ascii="宋体" w:hAnsi="宋体" w:cs="宋体" w:eastAsia="宋体" w:hint="default"/>
                <w:sz w:val="20"/>
                <w:szCs w:val="20"/>
              </w:rPr>
            </w:pPr>
            <w:r>
              <w:rPr>
                <w:rFonts w:ascii="宋体" w:hAnsi="宋体" w:cs="宋体" w:eastAsia="宋体" w:hint="default"/>
                <w:sz w:val="20"/>
                <w:szCs w:val="20"/>
              </w:rPr>
              <w:t>（</w:t>
            </w:r>
            <w:r>
              <w:rPr>
                <w:rFonts w:ascii="Arial" w:hAnsi="Arial" w:cs="Arial" w:eastAsia="Arial" w:hint="default"/>
                <w:sz w:val="20"/>
                <w:szCs w:val="20"/>
              </w:rPr>
              <w:t>%</w:t>
            </w:r>
            <w:r>
              <w:rPr>
                <w:rFonts w:ascii="宋体" w:hAnsi="宋体" w:cs="宋体" w:eastAsia="宋体" w:hint="default"/>
                <w:sz w:val="20"/>
                <w:szCs w:val="20"/>
              </w:rPr>
              <w:t>）</w:t>
            </w:r>
          </w:p>
        </w:tc>
        <w:tc>
          <w:tcPr>
            <w:tcW w:w="238" w:type="dxa"/>
            <w:tcBorders>
              <w:top w:val="single" w:sz="6" w:space="0" w:color="000000"/>
              <w:left w:val="nil" w:sz="6" w:space="0" w:color="auto"/>
              <w:bottom w:val="nil" w:sz="6" w:space="0" w:color="auto"/>
              <w:right w:val="nil" w:sz="6" w:space="0" w:color="auto"/>
            </w:tcBorders>
          </w:tcPr>
          <w:p>
            <w:pPr/>
          </w:p>
        </w:tc>
        <w:tc>
          <w:tcPr>
            <w:tcW w:w="713"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60" w:lineRule="exact"/>
              <w:ind w:left="155" w:right="151"/>
              <w:jc w:val="both"/>
              <w:rPr>
                <w:rFonts w:ascii="宋体" w:hAnsi="宋体" w:cs="宋体" w:eastAsia="宋体" w:hint="default"/>
                <w:sz w:val="20"/>
                <w:szCs w:val="20"/>
              </w:rPr>
            </w:pPr>
            <w:r>
              <w:rPr>
                <w:rFonts w:ascii="宋体" w:hAnsi="宋体" w:cs="宋体" w:eastAsia="宋体" w:hint="default"/>
                <w:sz w:val="20"/>
                <w:szCs w:val="20"/>
              </w:rPr>
              <w:t>是否</w:t>
            </w:r>
            <w:r>
              <w:rPr>
                <w:rFonts w:ascii="宋体" w:hAnsi="宋体" w:cs="宋体" w:eastAsia="宋体" w:hint="default"/>
                <w:spacing w:val="-98"/>
                <w:sz w:val="20"/>
                <w:szCs w:val="20"/>
              </w:rPr>
              <w:t> </w:t>
            </w:r>
            <w:r>
              <w:rPr>
                <w:rFonts w:ascii="宋体" w:hAnsi="宋体" w:cs="宋体" w:eastAsia="宋体" w:hint="default"/>
                <w:sz w:val="20"/>
                <w:szCs w:val="20"/>
              </w:rPr>
              <w:t>合并</w:t>
            </w:r>
            <w:r>
              <w:rPr>
                <w:rFonts w:ascii="宋体" w:hAnsi="宋体" w:cs="宋体" w:eastAsia="宋体" w:hint="default"/>
                <w:spacing w:val="-98"/>
                <w:sz w:val="20"/>
                <w:szCs w:val="20"/>
              </w:rPr>
              <w:t> </w:t>
            </w:r>
            <w:r>
              <w:rPr>
                <w:rFonts w:ascii="宋体" w:hAnsi="宋体" w:cs="宋体" w:eastAsia="宋体" w:hint="default"/>
                <w:sz w:val="20"/>
                <w:szCs w:val="20"/>
              </w:rPr>
              <w:t>报表</w:t>
            </w:r>
          </w:p>
        </w:tc>
        <w:tc>
          <w:tcPr>
            <w:tcW w:w="310" w:type="dxa"/>
            <w:tcBorders>
              <w:top w:val="single" w:sz="6" w:space="0" w:color="000000"/>
              <w:left w:val="nil" w:sz="6" w:space="0" w:color="auto"/>
              <w:bottom w:val="nil" w:sz="6" w:space="0" w:color="auto"/>
              <w:right w:val="nil" w:sz="6" w:space="0" w:color="auto"/>
            </w:tcBorders>
          </w:tcPr>
          <w:p>
            <w:pPr/>
          </w:p>
        </w:tc>
        <w:tc>
          <w:tcPr>
            <w:tcW w:w="920"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60" w:lineRule="exact"/>
              <w:ind w:left="158" w:right="159"/>
              <w:jc w:val="left"/>
              <w:rPr>
                <w:rFonts w:ascii="宋体" w:hAnsi="宋体" w:cs="宋体" w:eastAsia="宋体" w:hint="default"/>
                <w:sz w:val="20"/>
                <w:szCs w:val="20"/>
              </w:rPr>
            </w:pPr>
            <w:r>
              <w:rPr>
                <w:rFonts w:ascii="宋体" w:hAnsi="宋体" w:cs="宋体" w:eastAsia="宋体" w:hint="default"/>
                <w:sz w:val="20"/>
                <w:szCs w:val="20"/>
              </w:rPr>
              <w:t>少数股</w:t>
            </w:r>
            <w:r>
              <w:rPr>
                <w:rFonts w:ascii="宋体" w:hAnsi="宋体" w:cs="宋体" w:eastAsia="宋体" w:hint="default"/>
                <w:w w:val="99"/>
                <w:sz w:val="20"/>
                <w:szCs w:val="20"/>
              </w:rPr>
              <w:t> </w:t>
            </w:r>
            <w:r>
              <w:rPr>
                <w:rFonts w:ascii="宋体" w:hAnsi="宋体" w:cs="宋体" w:eastAsia="宋体" w:hint="default"/>
                <w:sz w:val="20"/>
                <w:szCs w:val="20"/>
              </w:rPr>
              <w:t>东权益</w:t>
            </w:r>
          </w:p>
        </w:tc>
        <w:tc>
          <w:tcPr>
            <w:tcW w:w="240" w:type="dxa"/>
            <w:tcBorders>
              <w:top w:val="single" w:sz="6" w:space="0" w:color="000000"/>
              <w:left w:val="nil" w:sz="6" w:space="0" w:color="auto"/>
              <w:bottom w:val="nil" w:sz="6" w:space="0" w:color="auto"/>
              <w:right w:val="nil" w:sz="6" w:space="0" w:color="auto"/>
            </w:tcBorders>
          </w:tcPr>
          <w:p>
            <w:pPr/>
          </w:p>
        </w:tc>
        <w:tc>
          <w:tcPr>
            <w:tcW w:w="1145" w:type="dxa"/>
            <w:tcBorders>
              <w:top w:val="single" w:sz="6"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60" w:lineRule="exact"/>
              <w:ind w:left="170" w:right="173"/>
              <w:jc w:val="both"/>
              <w:rPr>
                <w:rFonts w:ascii="宋体" w:hAnsi="宋体" w:cs="宋体" w:eastAsia="宋体" w:hint="default"/>
                <w:sz w:val="20"/>
                <w:szCs w:val="20"/>
              </w:rPr>
            </w:pPr>
            <w:r>
              <w:rPr>
                <w:rFonts w:ascii="宋体" w:hAnsi="宋体" w:cs="宋体" w:eastAsia="宋体" w:hint="default"/>
                <w:sz w:val="20"/>
                <w:szCs w:val="20"/>
              </w:rPr>
              <w:t>少数股东</w:t>
            </w:r>
            <w:r>
              <w:rPr>
                <w:rFonts w:ascii="宋体" w:hAnsi="宋体" w:cs="宋体" w:eastAsia="宋体" w:hint="default"/>
                <w:w w:val="99"/>
                <w:sz w:val="20"/>
                <w:szCs w:val="20"/>
              </w:rPr>
              <w:t> </w:t>
            </w:r>
            <w:r>
              <w:rPr>
                <w:rFonts w:ascii="宋体" w:hAnsi="宋体" w:cs="宋体" w:eastAsia="宋体" w:hint="default"/>
                <w:sz w:val="20"/>
                <w:szCs w:val="20"/>
              </w:rPr>
              <w:t>权益中用</w:t>
            </w:r>
            <w:r>
              <w:rPr>
                <w:rFonts w:ascii="宋体" w:hAnsi="宋体" w:cs="宋体" w:eastAsia="宋体" w:hint="default"/>
                <w:w w:val="99"/>
                <w:sz w:val="20"/>
                <w:szCs w:val="20"/>
              </w:rPr>
              <w:t> </w:t>
            </w:r>
            <w:r>
              <w:rPr>
                <w:rFonts w:ascii="宋体" w:hAnsi="宋体" w:cs="宋体" w:eastAsia="宋体" w:hint="default"/>
                <w:sz w:val="20"/>
                <w:szCs w:val="20"/>
              </w:rPr>
              <w:t>于冲减少</w:t>
            </w:r>
            <w:r>
              <w:rPr>
                <w:rFonts w:ascii="宋体" w:hAnsi="宋体" w:cs="宋体" w:eastAsia="宋体" w:hint="default"/>
                <w:w w:val="99"/>
                <w:sz w:val="20"/>
                <w:szCs w:val="20"/>
              </w:rPr>
              <w:t> </w:t>
            </w:r>
            <w:r>
              <w:rPr>
                <w:rFonts w:ascii="宋体" w:hAnsi="宋体" w:cs="宋体" w:eastAsia="宋体" w:hint="default"/>
                <w:sz w:val="20"/>
                <w:szCs w:val="20"/>
              </w:rPr>
              <w:t>数股东损</w:t>
            </w:r>
            <w:r>
              <w:rPr>
                <w:rFonts w:ascii="宋体" w:hAnsi="宋体" w:cs="宋体" w:eastAsia="宋体" w:hint="default"/>
                <w:w w:val="99"/>
                <w:sz w:val="20"/>
                <w:szCs w:val="20"/>
              </w:rPr>
              <w:t> </w:t>
            </w:r>
            <w:r>
              <w:rPr>
                <w:rFonts w:ascii="宋体" w:hAnsi="宋体" w:cs="宋体" w:eastAsia="宋体" w:hint="default"/>
                <w:sz w:val="20"/>
                <w:szCs w:val="20"/>
              </w:rPr>
              <w:t>益的金额</w:t>
            </w:r>
          </w:p>
        </w:tc>
        <w:tc>
          <w:tcPr>
            <w:tcW w:w="500" w:type="dxa"/>
            <w:tcBorders>
              <w:top w:val="single" w:sz="6" w:space="0" w:color="000000"/>
              <w:left w:val="nil" w:sz="6" w:space="0" w:color="auto"/>
              <w:bottom w:val="nil" w:sz="6" w:space="0" w:color="auto"/>
              <w:right w:val="nil" w:sz="6" w:space="0" w:color="auto"/>
            </w:tcBorders>
          </w:tcPr>
          <w:p>
            <w:pPr/>
          </w:p>
        </w:tc>
        <w:tc>
          <w:tcPr>
            <w:tcW w:w="2016" w:type="dxa"/>
            <w:tcBorders>
              <w:top w:val="single" w:sz="6" w:space="0" w:color="000000"/>
              <w:left w:val="nil" w:sz="6" w:space="0" w:color="auto"/>
              <w:bottom w:val="single" w:sz="4" w:space="0" w:color="000000"/>
              <w:right w:val="nil" w:sz="6" w:space="0" w:color="auto"/>
            </w:tcBorders>
          </w:tcPr>
          <w:p>
            <w:pPr>
              <w:pStyle w:val="TableParagraph"/>
              <w:spacing w:line="237" w:lineRule="auto" w:before="56"/>
              <w:ind w:left="206" w:right="204" w:hanging="4"/>
              <w:jc w:val="center"/>
              <w:rPr>
                <w:rFonts w:ascii="宋体" w:hAnsi="宋体" w:cs="宋体" w:eastAsia="宋体" w:hint="default"/>
                <w:sz w:val="20"/>
                <w:szCs w:val="20"/>
              </w:rPr>
            </w:pPr>
            <w:r>
              <w:rPr>
                <w:rFonts w:ascii="宋体" w:hAnsi="宋体" w:cs="宋体" w:eastAsia="宋体" w:hint="default"/>
                <w:sz w:val="20"/>
                <w:szCs w:val="20"/>
              </w:rPr>
              <w:t>从母公司所有者权</w:t>
            </w:r>
            <w:r>
              <w:rPr>
                <w:rFonts w:ascii="宋体" w:hAnsi="宋体" w:cs="宋体" w:eastAsia="宋体" w:hint="default"/>
                <w:w w:val="99"/>
                <w:sz w:val="20"/>
                <w:szCs w:val="20"/>
              </w:rPr>
              <w:t> </w:t>
            </w:r>
            <w:r>
              <w:rPr>
                <w:rFonts w:ascii="宋体" w:hAnsi="宋体" w:cs="宋体" w:eastAsia="宋体" w:hint="default"/>
                <w:sz w:val="20"/>
                <w:szCs w:val="20"/>
              </w:rPr>
              <w:t>益冲减子公司少数</w:t>
            </w:r>
            <w:r>
              <w:rPr>
                <w:rFonts w:ascii="宋体" w:hAnsi="宋体" w:cs="宋体" w:eastAsia="宋体" w:hint="default"/>
                <w:w w:val="99"/>
                <w:sz w:val="20"/>
                <w:szCs w:val="20"/>
              </w:rPr>
              <w:t> </w:t>
            </w:r>
            <w:r>
              <w:rPr>
                <w:rFonts w:ascii="宋体" w:hAnsi="宋体" w:cs="宋体" w:eastAsia="宋体" w:hint="default"/>
                <w:sz w:val="20"/>
                <w:szCs w:val="20"/>
              </w:rPr>
              <w:t>股东分担的本期亏</w:t>
            </w:r>
            <w:r>
              <w:rPr>
                <w:rFonts w:ascii="宋体" w:hAnsi="宋体" w:cs="宋体" w:eastAsia="宋体" w:hint="default"/>
                <w:w w:val="99"/>
                <w:sz w:val="20"/>
                <w:szCs w:val="20"/>
              </w:rPr>
              <w:t> </w:t>
            </w:r>
            <w:r>
              <w:rPr>
                <w:rFonts w:ascii="宋体" w:hAnsi="宋体" w:cs="宋体" w:eastAsia="宋体" w:hint="default"/>
                <w:sz w:val="20"/>
                <w:szCs w:val="20"/>
              </w:rPr>
              <w:t>损超过少数股东在</w:t>
            </w:r>
            <w:r>
              <w:rPr>
                <w:rFonts w:ascii="宋体" w:hAnsi="宋体" w:cs="宋体" w:eastAsia="宋体" w:hint="default"/>
                <w:w w:val="99"/>
                <w:sz w:val="20"/>
                <w:szCs w:val="20"/>
              </w:rPr>
              <w:t> </w:t>
            </w:r>
            <w:r>
              <w:rPr>
                <w:rFonts w:ascii="宋体" w:hAnsi="宋体" w:cs="宋体" w:eastAsia="宋体" w:hint="default"/>
                <w:sz w:val="20"/>
                <w:szCs w:val="20"/>
              </w:rPr>
              <w:t>该子公司年初所有</w:t>
            </w:r>
            <w:r>
              <w:rPr>
                <w:rFonts w:ascii="宋体" w:hAnsi="宋体" w:cs="宋体" w:eastAsia="宋体" w:hint="default"/>
                <w:spacing w:val="2"/>
                <w:w w:val="99"/>
                <w:sz w:val="20"/>
                <w:szCs w:val="20"/>
              </w:rPr>
              <w:t> </w:t>
            </w:r>
            <w:r>
              <w:rPr>
                <w:rFonts w:ascii="宋体" w:hAnsi="宋体" w:cs="宋体" w:eastAsia="宋体" w:hint="default"/>
                <w:sz w:val="20"/>
                <w:szCs w:val="20"/>
              </w:rPr>
              <w:t>者权益中所享有份</w:t>
            </w:r>
            <w:r>
              <w:rPr>
                <w:rFonts w:ascii="宋体" w:hAnsi="宋体" w:cs="宋体" w:eastAsia="宋体" w:hint="default"/>
                <w:w w:val="99"/>
                <w:sz w:val="20"/>
                <w:szCs w:val="20"/>
              </w:rPr>
              <w:t> </w:t>
            </w:r>
            <w:r>
              <w:rPr>
                <w:rFonts w:ascii="宋体" w:hAnsi="宋体" w:cs="宋体" w:eastAsia="宋体" w:hint="default"/>
                <w:sz w:val="20"/>
                <w:szCs w:val="20"/>
              </w:rPr>
              <w:t>额后的余额</w:t>
            </w:r>
          </w:p>
        </w:tc>
      </w:tr>
      <w:tr>
        <w:trPr>
          <w:trHeight w:val="571" w:hRule="exact"/>
        </w:trPr>
        <w:tc>
          <w:tcPr>
            <w:tcW w:w="1983" w:type="dxa"/>
            <w:tcBorders>
              <w:top w:val="single" w:sz="4" w:space="0" w:color="000000"/>
              <w:left w:val="nil" w:sz="6" w:space="0" w:color="auto"/>
              <w:bottom w:val="nil" w:sz="6" w:space="0" w:color="auto"/>
              <w:right w:val="nil" w:sz="6" w:space="0" w:color="auto"/>
            </w:tcBorders>
          </w:tcPr>
          <w:p>
            <w:pPr>
              <w:pStyle w:val="TableParagraph"/>
              <w:spacing w:line="248" w:lineRule="exact"/>
              <w:ind w:left="105" w:right="0"/>
              <w:jc w:val="left"/>
              <w:rPr>
                <w:rFonts w:ascii="宋体" w:hAnsi="宋体" w:cs="宋体" w:eastAsia="宋体" w:hint="default"/>
                <w:sz w:val="22"/>
                <w:szCs w:val="22"/>
              </w:rPr>
            </w:pPr>
            <w:r>
              <w:rPr>
                <w:rFonts w:ascii="宋体" w:hAnsi="宋体" w:cs="宋体" w:eastAsia="宋体" w:hint="default"/>
                <w:sz w:val="22"/>
                <w:szCs w:val="22"/>
              </w:rPr>
              <w:t>济南爱施德仓储服</w:t>
            </w:r>
          </w:p>
          <w:p>
            <w:pPr>
              <w:pStyle w:val="TableParagraph"/>
              <w:spacing w:line="287" w:lineRule="exact"/>
              <w:ind w:left="105" w:right="0"/>
              <w:jc w:val="left"/>
              <w:rPr>
                <w:rFonts w:ascii="宋体" w:hAnsi="宋体" w:cs="宋体" w:eastAsia="宋体" w:hint="default"/>
                <w:sz w:val="22"/>
                <w:szCs w:val="22"/>
              </w:rPr>
            </w:pPr>
            <w:r>
              <w:rPr>
                <w:rFonts w:ascii="宋体" w:hAnsi="宋体" w:cs="宋体" w:eastAsia="宋体" w:hint="default"/>
                <w:sz w:val="22"/>
                <w:szCs w:val="22"/>
              </w:rPr>
              <w:t>务有限公司</w:t>
            </w:r>
          </w:p>
        </w:tc>
        <w:tc>
          <w:tcPr>
            <w:tcW w:w="240" w:type="dxa"/>
            <w:tcBorders>
              <w:top w:val="nil" w:sz="6" w:space="0" w:color="auto"/>
              <w:left w:val="nil" w:sz="6" w:space="0" w:color="auto"/>
              <w:bottom w:val="nil" w:sz="6" w:space="0" w:color="auto"/>
              <w:right w:val="nil" w:sz="6" w:space="0" w:color="auto"/>
            </w:tcBorders>
          </w:tcPr>
          <w:p>
            <w:pPr/>
          </w:p>
        </w:tc>
        <w:tc>
          <w:tcPr>
            <w:tcW w:w="761" w:type="dxa"/>
            <w:tcBorders>
              <w:top w:val="single" w:sz="4" w:space="0" w:color="000000"/>
              <w:left w:val="nil" w:sz="6" w:space="0" w:color="auto"/>
              <w:bottom w:val="nil" w:sz="6" w:space="0" w:color="auto"/>
              <w:right w:val="nil" w:sz="6" w:space="0" w:color="auto"/>
            </w:tcBorders>
          </w:tcPr>
          <w:p>
            <w:pPr>
              <w:pStyle w:val="TableParagraph"/>
              <w:spacing w:line="240" w:lineRule="auto" w:before="156"/>
              <w:ind w:left="35" w:right="0"/>
              <w:jc w:val="left"/>
              <w:rPr>
                <w:rFonts w:ascii="Arial" w:hAnsi="Arial" w:cs="Arial" w:eastAsia="Arial" w:hint="default"/>
                <w:sz w:val="22"/>
                <w:szCs w:val="22"/>
              </w:rPr>
            </w:pPr>
            <w:r>
              <w:rPr>
                <w:rFonts w:ascii="Arial"/>
                <w:sz w:val="22"/>
              </w:rPr>
              <w:t>100</w:t>
            </w:r>
          </w:p>
        </w:tc>
        <w:tc>
          <w:tcPr>
            <w:tcW w:w="235" w:type="dxa"/>
            <w:tcBorders>
              <w:top w:val="nil" w:sz="6" w:space="0" w:color="auto"/>
              <w:left w:val="nil" w:sz="6" w:space="0" w:color="auto"/>
              <w:bottom w:val="nil" w:sz="6" w:space="0" w:color="auto"/>
              <w:right w:val="nil" w:sz="6" w:space="0" w:color="auto"/>
            </w:tcBorders>
          </w:tcPr>
          <w:p>
            <w:pPr/>
          </w:p>
        </w:tc>
        <w:tc>
          <w:tcPr>
            <w:tcW w:w="766" w:type="dxa"/>
            <w:tcBorders>
              <w:top w:val="single" w:sz="4" w:space="0" w:color="000000"/>
              <w:left w:val="nil" w:sz="6" w:space="0" w:color="auto"/>
              <w:bottom w:val="nil" w:sz="6" w:space="0" w:color="auto"/>
              <w:right w:val="nil" w:sz="6" w:space="0" w:color="auto"/>
            </w:tcBorders>
          </w:tcPr>
          <w:p>
            <w:pPr>
              <w:pStyle w:val="TableParagraph"/>
              <w:spacing w:line="240" w:lineRule="auto" w:before="156"/>
              <w:ind w:left="74" w:right="0"/>
              <w:jc w:val="left"/>
              <w:rPr>
                <w:rFonts w:ascii="Arial" w:hAnsi="Arial" w:cs="Arial" w:eastAsia="Arial" w:hint="default"/>
                <w:sz w:val="22"/>
                <w:szCs w:val="22"/>
              </w:rPr>
            </w:pPr>
            <w:r>
              <w:rPr>
                <w:rFonts w:ascii="Arial"/>
                <w:sz w:val="22"/>
              </w:rPr>
              <w:t>100</w:t>
            </w:r>
          </w:p>
        </w:tc>
        <w:tc>
          <w:tcPr>
            <w:tcW w:w="238" w:type="dxa"/>
            <w:tcBorders>
              <w:top w:val="nil" w:sz="6" w:space="0" w:color="auto"/>
              <w:left w:val="nil" w:sz="6" w:space="0" w:color="auto"/>
              <w:bottom w:val="nil" w:sz="6" w:space="0" w:color="auto"/>
              <w:right w:val="nil" w:sz="6" w:space="0" w:color="auto"/>
            </w:tcBorders>
          </w:tcPr>
          <w:p>
            <w:pPr/>
          </w:p>
        </w:tc>
        <w:tc>
          <w:tcPr>
            <w:tcW w:w="713" w:type="dxa"/>
            <w:tcBorders>
              <w:top w:val="single" w:sz="4" w:space="0" w:color="000000"/>
              <w:left w:val="nil" w:sz="6" w:space="0" w:color="auto"/>
              <w:bottom w:val="nil" w:sz="6" w:space="0" w:color="auto"/>
              <w:right w:val="nil" w:sz="6" w:space="0" w:color="auto"/>
            </w:tcBorders>
          </w:tcPr>
          <w:p>
            <w:pPr>
              <w:pStyle w:val="TableParagraph"/>
              <w:spacing w:line="240" w:lineRule="auto" w:before="103"/>
              <w:ind w:left="110" w:right="0"/>
              <w:jc w:val="left"/>
              <w:rPr>
                <w:rFonts w:ascii="宋体" w:hAnsi="宋体" w:cs="宋体" w:eastAsia="宋体" w:hint="default"/>
                <w:sz w:val="22"/>
                <w:szCs w:val="22"/>
              </w:rPr>
            </w:pPr>
            <w:r>
              <w:rPr>
                <w:rFonts w:ascii="宋体" w:hAnsi="宋体" w:cs="宋体" w:eastAsia="宋体" w:hint="default"/>
                <w:w w:val="100"/>
                <w:sz w:val="22"/>
                <w:szCs w:val="22"/>
              </w:rPr>
              <w:t>是</w:t>
            </w:r>
          </w:p>
        </w:tc>
        <w:tc>
          <w:tcPr>
            <w:tcW w:w="310" w:type="dxa"/>
            <w:tcBorders>
              <w:top w:val="nil" w:sz="6" w:space="0" w:color="auto"/>
              <w:left w:val="nil" w:sz="6" w:space="0" w:color="auto"/>
              <w:bottom w:val="nil" w:sz="6" w:space="0" w:color="auto"/>
              <w:right w:val="nil" w:sz="6" w:space="0" w:color="auto"/>
            </w:tcBorders>
          </w:tcPr>
          <w:p>
            <w:pPr/>
          </w:p>
        </w:tc>
        <w:tc>
          <w:tcPr>
            <w:tcW w:w="920" w:type="dxa"/>
            <w:tcBorders>
              <w:top w:val="single" w:sz="4" w:space="0" w:color="000000"/>
              <w:left w:val="nil" w:sz="6" w:space="0" w:color="auto"/>
              <w:bottom w:val="nil" w:sz="6" w:space="0" w:color="auto"/>
              <w:right w:val="nil" w:sz="6" w:space="0" w:color="auto"/>
            </w:tcBorders>
          </w:tcPr>
          <w:p>
            <w:pPr>
              <w:pStyle w:val="TableParagraph"/>
              <w:spacing w:line="240" w:lineRule="auto" w:before="156"/>
              <w:ind w:right="13"/>
              <w:jc w:val="center"/>
              <w:rPr>
                <w:rFonts w:ascii="Arial" w:hAnsi="Arial" w:cs="Arial" w:eastAsia="Arial" w:hint="default"/>
                <w:sz w:val="22"/>
                <w:szCs w:val="22"/>
              </w:rPr>
            </w:pPr>
            <w:r>
              <w:rPr>
                <w:rFonts w:ascii="Arial"/>
                <w:sz w:val="22"/>
              </w:rPr>
              <w:t>---</w:t>
            </w:r>
          </w:p>
        </w:tc>
        <w:tc>
          <w:tcPr>
            <w:tcW w:w="240" w:type="dxa"/>
            <w:tcBorders>
              <w:top w:val="nil" w:sz="6" w:space="0" w:color="auto"/>
              <w:left w:val="nil" w:sz="6" w:space="0" w:color="auto"/>
              <w:bottom w:val="nil" w:sz="6" w:space="0" w:color="auto"/>
              <w:right w:val="nil" w:sz="6" w:space="0" w:color="auto"/>
            </w:tcBorders>
          </w:tcPr>
          <w:p>
            <w:pPr/>
          </w:p>
        </w:tc>
        <w:tc>
          <w:tcPr>
            <w:tcW w:w="1145" w:type="dxa"/>
            <w:tcBorders>
              <w:top w:val="single" w:sz="4" w:space="0" w:color="000000"/>
              <w:left w:val="nil" w:sz="6" w:space="0" w:color="auto"/>
              <w:bottom w:val="nil" w:sz="6" w:space="0" w:color="auto"/>
              <w:right w:val="nil" w:sz="6" w:space="0" w:color="auto"/>
            </w:tcBorders>
          </w:tcPr>
          <w:p>
            <w:pPr>
              <w:pStyle w:val="TableParagraph"/>
              <w:spacing w:line="240" w:lineRule="auto" w:before="156"/>
              <w:ind w:left="348" w:right="0"/>
              <w:jc w:val="left"/>
              <w:rPr>
                <w:rFonts w:ascii="Arial" w:hAnsi="Arial" w:cs="Arial" w:eastAsia="Arial" w:hint="default"/>
                <w:sz w:val="22"/>
                <w:szCs w:val="22"/>
              </w:rPr>
            </w:pPr>
            <w:r>
              <w:rPr>
                <w:rFonts w:ascii="Arial"/>
                <w:sz w:val="22"/>
              </w:rPr>
              <w:t>---</w:t>
            </w:r>
          </w:p>
        </w:tc>
        <w:tc>
          <w:tcPr>
            <w:tcW w:w="500" w:type="dxa"/>
            <w:tcBorders>
              <w:top w:val="nil" w:sz="6" w:space="0" w:color="auto"/>
              <w:left w:val="nil" w:sz="6" w:space="0" w:color="auto"/>
              <w:bottom w:val="nil" w:sz="6" w:space="0" w:color="auto"/>
              <w:right w:val="nil" w:sz="6" w:space="0" w:color="auto"/>
            </w:tcBorders>
          </w:tcPr>
          <w:p>
            <w:pPr/>
          </w:p>
        </w:tc>
        <w:tc>
          <w:tcPr>
            <w:tcW w:w="2016" w:type="dxa"/>
            <w:tcBorders>
              <w:top w:val="single" w:sz="4" w:space="0" w:color="000000"/>
              <w:left w:val="nil" w:sz="6" w:space="0" w:color="auto"/>
              <w:bottom w:val="nil" w:sz="6" w:space="0" w:color="auto"/>
              <w:right w:val="nil" w:sz="6" w:space="0" w:color="auto"/>
            </w:tcBorders>
          </w:tcPr>
          <w:p>
            <w:pPr>
              <w:pStyle w:val="TableParagraph"/>
              <w:spacing w:line="240" w:lineRule="auto" w:before="156"/>
              <w:ind w:left="722" w:right="0"/>
              <w:jc w:val="left"/>
              <w:rPr>
                <w:rFonts w:ascii="Arial" w:hAnsi="Arial" w:cs="Arial" w:eastAsia="Arial" w:hint="default"/>
                <w:sz w:val="22"/>
                <w:szCs w:val="22"/>
              </w:rPr>
            </w:pPr>
            <w:r>
              <w:rPr>
                <w:rFonts w:ascii="Arial"/>
                <w:sz w:val="22"/>
              </w:rPr>
              <w:t>---</w:t>
            </w:r>
          </w:p>
        </w:tc>
      </w:tr>
      <w:tr>
        <w:trPr>
          <w:trHeight w:val="570" w:hRule="exact"/>
        </w:trPr>
        <w:tc>
          <w:tcPr>
            <w:tcW w:w="1983" w:type="dxa"/>
            <w:tcBorders>
              <w:top w:val="nil" w:sz="6" w:space="0" w:color="auto"/>
              <w:left w:val="nil" w:sz="6" w:space="0" w:color="auto"/>
              <w:bottom w:val="nil" w:sz="6" w:space="0" w:color="auto"/>
              <w:right w:val="nil" w:sz="6" w:space="0" w:color="auto"/>
            </w:tcBorders>
          </w:tcPr>
          <w:p>
            <w:pPr>
              <w:pStyle w:val="TableParagraph"/>
              <w:spacing w:line="251" w:lineRule="exact"/>
              <w:ind w:left="105" w:right="0"/>
              <w:jc w:val="left"/>
              <w:rPr>
                <w:rFonts w:ascii="宋体" w:hAnsi="宋体" w:cs="宋体" w:eastAsia="宋体" w:hint="default"/>
                <w:sz w:val="22"/>
                <w:szCs w:val="22"/>
              </w:rPr>
            </w:pPr>
            <w:r>
              <w:rPr>
                <w:rFonts w:ascii="宋体" w:hAnsi="宋体" w:cs="宋体" w:eastAsia="宋体" w:hint="default"/>
                <w:sz w:val="22"/>
                <w:szCs w:val="22"/>
              </w:rPr>
              <w:t>合肥市爱施德供应</w:t>
            </w:r>
          </w:p>
          <w:p>
            <w:pPr>
              <w:pStyle w:val="TableParagraph"/>
              <w:spacing w:line="287" w:lineRule="exact"/>
              <w:ind w:left="105" w:right="0"/>
              <w:jc w:val="left"/>
              <w:rPr>
                <w:rFonts w:ascii="宋体" w:hAnsi="宋体" w:cs="宋体" w:eastAsia="宋体" w:hint="default"/>
                <w:sz w:val="22"/>
                <w:szCs w:val="22"/>
              </w:rPr>
            </w:pPr>
            <w:r>
              <w:rPr>
                <w:rFonts w:ascii="宋体" w:hAnsi="宋体" w:cs="宋体" w:eastAsia="宋体" w:hint="default"/>
                <w:sz w:val="22"/>
                <w:szCs w:val="22"/>
              </w:rPr>
              <w:t>链管理有限公司</w:t>
            </w:r>
          </w:p>
        </w:tc>
        <w:tc>
          <w:tcPr>
            <w:tcW w:w="240" w:type="dxa"/>
            <w:tcBorders>
              <w:top w:val="nil" w:sz="6" w:space="0" w:color="auto"/>
              <w:left w:val="nil" w:sz="6" w:space="0" w:color="auto"/>
              <w:bottom w:val="nil" w:sz="6" w:space="0" w:color="auto"/>
              <w:right w:val="nil" w:sz="6" w:space="0" w:color="auto"/>
            </w:tcBorders>
          </w:tcPr>
          <w:p>
            <w:pPr/>
          </w:p>
        </w:tc>
        <w:tc>
          <w:tcPr>
            <w:tcW w:w="761"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35" w:right="0"/>
              <w:jc w:val="left"/>
              <w:rPr>
                <w:rFonts w:ascii="Arial" w:hAnsi="Arial" w:cs="Arial" w:eastAsia="Arial" w:hint="default"/>
                <w:sz w:val="22"/>
                <w:szCs w:val="22"/>
              </w:rPr>
            </w:pPr>
            <w:r>
              <w:rPr>
                <w:rFonts w:ascii="Arial"/>
                <w:sz w:val="22"/>
              </w:rPr>
              <w:t>100</w:t>
            </w:r>
          </w:p>
        </w:tc>
        <w:tc>
          <w:tcPr>
            <w:tcW w:w="235"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74" w:right="0"/>
              <w:jc w:val="left"/>
              <w:rPr>
                <w:rFonts w:ascii="Arial" w:hAnsi="Arial" w:cs="Arial" w:eastAsia="Arial" w:hint="default"/>
                <w:sz w:val="22"/>
                <w:szCs w:val="22"/>
              </w:rPr>
            </w:pPr>
            <w:r>
              <w:rPr>
                <w:rFonts w:ascii="Arial"/>
                <w:sz w:val="22"/>
              </w:rPr>
              <w:t>100</w:t>
            </w:r>
          </w:p>
        </w:tc>
        <w:tc>
          <w:tcPr>
            <w:tcW w:w="238"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10" w:right="0"/>
              <w:jc w:val="left"/>
              <w:rPr>
                <w:rFonts w:ascii="宋体" w:hAnsi="宋体" w:cs="宋体" w:eastAsia="宋体" w:hint="default"/>
                <w:sz w:val="22"/>
                <w:szCs w:val="22"/>
              </w:rPr>
            </w:pPr>
            <w:r>
              <w:rPr>
                <w:rFonts w:ascii="宋体" w:hAnsi="宋体" w:cs="宋体" w:eastAsia="宋体" w:hint="default"/>
                <w:w w:val="100"/>
                <w:sz w:val="22"/>
                <w:szCs w:val="22"/>
              </w:rPr>
              <w:t>是</w:t>
            </w:r>
          </w:p>
        </w:tc>
        <w:tc>
          <w:tcPr>
            <w:tcW w:w="310" w:type="dxa"/>
            <w:tcBorders>
              <w:top w:val="nil" w:sz="6" w:space="0" w:color="auto"/>
              <w:left w:val="nil" w:sz="6" w:space="0" w:color="auto"/>
              <w:bottom w:val="nil" w:sz="6" w:space="0" w:color="auto"/>
              <w:right w:val="nil" w:sz="6" w:space="0" w:color="auto"/>
            </w:tcBorders>
          </w:tcPr>
          <w:p>
            <w:pP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3"/>
              <w:jc w:val="center"/>
              <w:rPr>
                <w:rFonts w:ascii="Arial" w:hAnsi="Arial" w:cs="Arial" w:eastAsia="Arial" w:hint="default"/>
                <w:sz w:val="22"/>
                <w:szCs w:val="22"/>
              </w:rPr>
            </w:pPr>
            <w:r>
              <w:rPr>
                <w:rFonts w:ascii="Arial"/>
                <w:sz w:val="22"/>
              </w:rPr>
              <w:t>---</w:t>
            </w:r>
          </w:p>
        </w:tc>
        <w:tc>
          <w:tcPr>
            <w:tcW w:w="240"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348" w:right="0"/>
              <w:jc w:val="left"/>
              <w:rPr>
                <w:rFonts w:ascii="Arial" w:hAnsi="Arial" w:cs="Arial" w:eastAsia="Arial" w:hint="default"/>
                <w:sz w:val="22"/>
                <w:szCs w:val="22"/>
              </w:rPr>
            </w:pPr>
            <w:r>
              <w:rPr>
                <w:rFonts w:ascii="Arial"/>
                <w:sz w:val="22"/>
              </w:rPr>
              <w:t>---</w:t>
            </w:r>
          </w:p>
        </w:tc>
        <w:tc>
          <w:tcPr>
            <w:tcW w:w="500"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722" w:right="0"/>
              <w:jc w:val="left"/>
              <w:rPr>
                <w:rFonts w:ascii="Arial" w:hAnsi="Arial" w:cs="Arial" w:eastAsia="Arial" w:hint="default"/>
                <w:sz w:val="22"/>
                <w:szCs w:val="22"/>
              </w:rPr>
            </w:pPr>
            <w:r>
              <w:rPr>
                <w:rFonts w:ascii="Arial"/>
                <w:sz w:val="22"/>
              </w:rPr>
              <w:t>---</w:t>
            </w:r>
          </w:p>
        </w:tc>
      </w:tr>
      <w:tr>
        <w:trPr>
          <w:trHeight w:val="571" w:hRule="exact"/>
        </w:trPr>
        <w:tc>
          <w:tcPr>
            <w:tcW w:w="1983" w:type="dxa"/>
            <w:tcBorders>
              <w:top w:val="nil" w:sz="6" w:space="0" w:color="auto"/>
              <w:left w:val="nil" w:sz="6" w:space="0" w:color="auto"/>
              <w:bottom w:val="nil" w:sz="6" w:space="0" w:color="auto"/>
              <w:right w:val="nil" w:sz="6" w:space="0" w:color="auto"/>
            </w:tcBorders>
          </w:tcPr>
          <w:p>
            <w:pPr>
              <w:pStyle w:val="TableParagraph"/>
              <w:spacing w:line="252" w:lineRule="exact"/>
              <w:ind w:left="105" w:right="0"/>
              <w:jc w:val="left"/>
              <w:rPr>
                <w:rFonts w:ascii="宋体" w:hAnsi="宋体" w:cs="宋体" w:eastAsia="宋体" w:hint="default"/>
                <w:sz w:val="22"/>
                <w:szCs w:val="22"/>
              </w:rPr>
            </w:pPr>
            <w:r>
              <w:rPr>
                <w:rFonts w:ascii="宋体" w:hAnsi="宋体" w:cs="宋体" w:eastAsia="宋体" w:hint="default"/>
                <w:sz w:val="22"/>
                <w:szCs w:val="22"/>
              </w:rPr>
              <w:t>西安市爱施德仓储</w:t>
            </w:r>
          </w:p>
          <w:p>
            <w:pPr>
              <w:pStyle w:val="TableParagraph"/>
              <w:spacing w:line="287" w:lineRule="exact"/>
              <w:ind w:left="105" w:right="0"/>
              <w:jc w:val="left"/>
              <w:rPr>
                <w:rFonts w:ascii="宋体" w:hAnsi="宋体" w:cs="宋体" w:eastAsia="宋体" w:hint="default"/>
                <w:sz w:val="22"/>
                <w:szCs w:val="22"/>
              </w:rPr>
            </w:pPr>
            <w:r>
              <w:rPr>
                <w:rFonts w:ascii="宋体" w:hAnsi="宋体" w:cs="宋体" w:eastAsia="宋体" w:hint="default"/>
                <w:sz w:val="22"/>
                <w:szCs w:val="22"/>
              </w:rPr>
              <w:t>服务有限公司</w:t>
            </w:r>
          </w:p>
        </w:tc>
        <w:tc>
          <w:tcPr>
            <w:tcW w:w="240" w:type="dxa"/>
            <w:tcBorders>
              <w:top w:val="nil" w:sz="6" w:space="0" w:color="auto"/>
              <w:left w:val="nil" w:sz="6" w:space="0" w:color="auto"/>
              <w:bottom w:val="nil" w:sz="6" w:space="0" w:color="auto"/>
              <w:right w:val="nil" w:sz="6" w:space="0" w:color="auto"/>
            </w:tcBorders>
          </w:tcPr>
          <w:p>
            <w:pPr/>
          </w:p>
        </w:tc>
        <w:tc>
          <w:tcPr>
            <w:tcW w:w="761"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35" w:right="0"/>
              <w:jc w:val="left"/>
              <w:rPr>
                <w:rFonts w:ascii="Arial" w:hAnsi="Arial" w:cs="Arial" w:eastAsia="Arial" w:hint="default"/>
                <w:sz w:val="22"/>
                <w:szCs w:val="22"/>
              </w:rPr>
            </w:pPr>
            <w:r>
              <w:rPr>
                <w:rFonts w:ascii="Arial"/>
                <w:sz w:val="22"/>
              </w:rPr>
              <w:t>100</w:t>
            </w:r>
          </w:p>
        </w:tc>
        <w:tc>
          <w:tcPr>
            <w:tcW w:w="235"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74" w:right="0"/>
              <w:jc w:val="left"/>
              <w:rPr>
                <w:rFonts w:ascii="Arial" w:hAnsi="Arial" w:cs="Arial" w:eastAsia="Arial" w:hint="default"/>
                <w:sz w:val="22"/>
                <w:szCs w:val="22"/>
              </w:rPr>
            </w:pPr>
            <w:r>
              <w:rPr>
                <w:rFonts w:ascii="Arial"/>
                <w:sz w:val="22"/>
              </w:rPr>
              <w:t>100</w:t>
            </w:r>
          </w:p>
        </w:tc>
        <w:tc>
          <w:tcPr>
            <w:tcW w:w="238"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10" w:right="0"/>
              <w:jc w:val="left"/>
              <w:rPr>
                <w:rFonts w:ascii="宋体" w:hAnsi="宋体" w:cs="宋体" w:eastAsia="宋体" w:hint="default"/>
                <w:sz w:val="22"/>
                <w:szCs w:val="22"/>
              </w:rPr>
            </w:pPr>
            <w:r>
              <w:rPr>
                <w:rFonts w:ascii="宋体" w:hAnsi="宋体" w:cs="宋体" w:eastAsia="宋体" w:hint="default"/>
                <w:w w:val="100"/>
                <w:sz w:val="22"/>
                <w:szCs w:val="22"/>
              </w:rPr>
              <w:t>是</w:t>
            </w:r>
          </w:p>
        </w:tc>
        <w:tc>
          <w:tcPr>
            <w:tcW w:w="310" w:type="dxa"/>
            <w:tcBorders>
              <w:top w:val="nil" w:sz="6" w:space="0" w:color="auto"/>
              <w:left w:val="nil" w:sz="6" w:space="0" w:color="auto"/>
              <w:bottom w:val="nil" w:sz="6" w:space="0" w:color="auto"/>
              <w:right w:val="nil" w:sz="6" w:space="0" w:color="auto"/>
            </w:tcBorders>
          </w:tcPr>
          <w:p>
            <w:pP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3"/>
              <w:jc w:val="center"/>
              <w:rPr>
                <w:rFonts w:ascii="Arial" w:hAnsi="Arial" w:cs="Arial" w:eastAsia="Arial" w:hint="default"/>
                <w:sz w:val="22"/>
                <w:szCs w:val="22"/>
              </w:rPr>
            </w:pPr>
            <w:r>
              <w:rPr>
                <w:rFonts w:ascii="Arial"/>
                <w:sz w:val="22"/>
              </w:rPr>
              <w:t>---</w:t>
            </w:r>
          </w:p>
        </w:tc>
        <w:tc>
          <w:tcPr>
            <w:tcW w:w="240"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348" w:right="0"/>
              <w:jc w:val="left"/>
              <w:rPr>
                <w:rFonts w:ascii="Arial" w:hAnsi="Arial" w:cs="Arial" w:eastAsia="Arial" w:hint="default"/>
                <w:sz w:val="22"/>
                <w:szCs w:val="22"/>
              </w:rPr>
            </w:pPr>
            <w:r>
              <w:rPr>
                <w:rFonts w:ascii="Arial"/>
                <w:sz w:val="22"/>
              </w:rPr>
              <w:t>---</w:t>
            </w:r>
          </w:p>
        </w:tc>
        <w:tc>
          <w:tcPr>
            <w:tcW w:w="500"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722" w:right="0"/>
              <w:jc w:val="left"/>
              <w:rPr>
                <w:rFonts w:ascii="Arial" w:hAnsi="Arial" w:cs="Arial" w:eastAsia="Arial" w:hint="default"/>
                <w:sz w:val="22"/>
                <w:szCs w:val="22"/>
              </w:rPr>
            </w:pPr>
            <w:r>
              <w:rPr>
                <w:rFonts w:ascii="Arial"/>
                <w:sz w:val="22"/>
              </w:rPr>
              <w:t>---</w:t>
            </w:r>
          </w:p>
        </w:tc>
      </w:tr>
      <w:tr>
        <w:trPr>
          <w:trHeight w:val="572" w:hRule="exact"/>
        </w:trPr>
        <w:tc>
          <w:tcPr>
            <w:tcW w:w="1983" w:type="dxa"/>
            <w:tcBorders>
              <w:top w:val="nil" w:sz="6" w:space="0" w:color="auto"/>
              <w:left w:val="nil" w:sz="6" w:space="0" w:color="auto"/>
              <w:bottom w:val="nil" w:sz="6" w:space="0" w:color="auto"/>
              <w:right w:val="nil" w:sz="6" w:space="0" w:color="auto"/>
            </w:tcBorders>
          </w:tcPr>
          <w:p>
            <w:pPr>
              <w:pStyle w:val="TableParagraph"/>
              <w:spacing w:line="252" w:lineRule="exact"/>
              <w:ind w:left="105" w:right="0"/>
              <w:jc w:val="left"/>
              <w:rPr>
                <w:rFonts w:ascii="宋体" w:hAnsi="宋体" w:cs="宋体" w:eastAsia="宋体" w:hint="default"/>
                <w:sz w:val="22"/>
                <w:szCs w:val="22"/>
              </w:rPr>
            </w:pPr>
            <w:r>
              <w:rPr>
                <w:rFonts w:ascii="宋体" w:hAnsi="宋体" w:cs="宋体" w:eastAsia="宋体" w:hint="default"/>
                <w:sz w:val="22"/>
                <w:szCs w:val="22"/>
              </w:rPr>
              <w:t>上海爱仕得通讯器</w:t>
            </w:r>
          </w:p>
          <w:p>
            <w:pPr>
              <w:pStyle w:val="TableParagraph"/>
              <w:spacing w:line="287" w:lineRule="exact"/>
              <w:ind w:left="105" w:right="0"/>
              <w:jc w:val="left"/>
              <w:rPr>
                <w:rFonts w:ascii="宋体" w:hAnsi="宋体" w:cs="宋体" w:eastAsia="宋体" w:hint="default"/>
                <w:sz w:val="22"/>
                <w:szCs w:val="22"/>
              </w:rPr>
            </w:pPr>
            <w:r>
              <w:rPr>
                <w:rFonts w:ascii="宋体" w:hAnsi="宋体" w:cs="宋体" w:eastAsia="宋体" w:hint="default"/>
                <w:sz w:val="22"/>
                <w:szCs w:val="22"/>
              </w:rPr>
              <w:t>材有限公司</w:t>
            </w:r>
          </w:p>
        </w:tc>
        <w:tc>
          <w:tcPr>
            <w:tcW w:w="240" w:type="dxa"/>
            <w:tcBorders>
              <w:top w:val="nil" w:sz="6" w:space="0" w:color="auto"/>
              <w:left w:val="nil" w:sz="6" w:space="0" w:color="auto"/>
              <w:bottom w:val="nil" w:sz="6" w:space="0" w:color="auto"/>
              <w:right w:val="nil" w:sz="6" w:space="0" w:color="auto"/>
            </w:tcBorders>
          </w:tcPr>
          <w:p>
            <w:pPr/>
          </w:p>
        </w:tc>
        <w:tc>
          <w:tcPr>
            <w:tcW w:w="761"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35" w:right="0"/>
              <w:jc w:val="left"/>
              <w:rPr>
                <w:rFonts w:ascii="Arial" w:hAnsi="Arial" w:cs="Arial" w:eastAsia="Arial" w:hint="default"/>
                <w:sz w:val="22"/>
                <w:szCs w:val="22"/>
              </w:rPr>
            </w:pPr>
            <w:r>
              <w:rPr>
                <w:rFonts w:ascii="Arial"/>
                <w:sz w:val="22"/>
              </w:rPr>
              <w:t>100</w:t>
            </w:r>
          </w:p>
        </w:tc>
        <w:tc>
          <w:tcPr>
            <w:tcW w:w="235"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74" w:right="0"/>
              <w:jc w:val="left"/>
              <w:rPr>
                <w:rFonts w:ascii="Arial" w:hAnsi="Arial" w:cs="Arial" w:eastAsia="Arial" w:hint="default"/>
                <w:sz w:val="22"/>
                <w:szCs w:val="22"/>
              </w:rPr>
            </w:pPr>
            <w:r>
              <w:rPr>
                <w:rFonts w:ascii="Arial"/>
                <w:sz w:val="22"/>
              </w:rPr>
              <w:t>100</w:t>
            </w:r>
          </w:p>
        </w:tc>
        <w:tc>
          <w:tcPr>
            <w:tcW w:w="238"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10" w:right="0"/>
              <w:jc w:val="left"/>
              <w:rPr>
                <w:rFonts w:ascii="宋体" w:hAnsi="宋体" w:cs="宋体" w:eastAsia="宋体" w:hint="default"/>
                <w:sz w:val="22"/>
                <w:szCs w:val="22"/>
              </w:rPr>
            </w:pPr>
            <w:r>
              <w:rPr>
                <w:rFonts w:ascii="宋体" w:hAnsi="宋体" w:cs="宋体" w:eastAsia="宋体" w:hint="default"/>
                <w:w w:val="100"/>
                <w:sz w:val="22"/>
                <w:szCs w:val="22"/>
              </w:rPr>
              <w:t>是</w:t>
            </w:r>
          </w:p>
        </w:tc>
        <w:tc>
          <w:tcPr>
            <w:tcW w:w="310" w:type="dxa"/>
            <w:tcBorders>
              <w:top w:val="nil" w:sz="6" w:space="0" w:color="auto"/>
              <w:left w:val="nil" w:sz="6" w:space="0" w:color="auto"/>
              <w:bottom w:val="nil" w:sz="6" w:space="0" w:color="auto"/>
              <w:right w:val="nil" w:sz="6" w:space="0" w:color="auto"/>
            </w:tcBorders>
          </w:tcPr>
          <w:p>
            <w:pP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3"/>
              <w:jc w:val="center"/>
              <w:rPr>
                <w:rFonts w:ascii="Arial" w:hAnsi="Arial" w:cs="Arial" w:eastAsia="Arial" w:hint="default"/>
                <w:sz w:val="22"/>
                <w:szCs w:val="22"/>
              </w:rPr>
            </w:pPr>
            <w:r>
              <w:rPr>
                <w:rFonts w:ascii="Arial"/>
                <w:sz w:val="22"/>
              </w:rPr>
              <w:t>---</w:t>
            </w:r>
          </w:p>
        </w:tc>
        <w:tc>
          <w:tcPr>
            <w:tcW w:w="240"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348" w:right="0"/>
              <w:jc w:val="left"/>
              <w:rPr>
                <w:rFonts w:ascii="Arial" w:hAnsi="Arial" w:cs="Arial" w:eastAsia="Arial" w:hint="default"/>
                <w:sz w:val="22"/>
                <w:szCs w:val="22"/>
              </w:rPr>
            </w:pPr>
            <w:r>
              <w:rPr>
                <w:rFonts w:ascii="Arial"/>
                <w:sz w:val="22"/>
              </w:rPr>
              <w:t>---</w:t>
            </w:r>
          </w:p>
        </w:tc>
        <w:tc>
          <w:tcPr>
            <w:tcW w:w="500"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722" w:right="0"/>
              <w:jc w:val="left"/>
              <w:rPr>
                <w:rFonts w:ascii="Arial" w:hAnsi="Arial" w:cs="Arial" w:eastAsia="Arial" w:hint="default"/>
                <w:sz w:val="22"/>
                <w:szCs w:val="22"/>
              </w:rPr>
            </w:pPr>
            <w:r>
              <w:rPr>
                <w:rFonts w:ascii="Arial"/>
                <w:sz w:val="22"/>
              </w:rPr>
              <w:t>---</w:t>
            </w:r>
          </w:p>
        </w:tc>
      </w:tr>
      <w:tr>
        <w:trPr>
          <w:trHeight w:val="570" w:hRule="exact"/>
        </w:trPr>
        <w:tc>
          <w:tcPr>
            <w:tcW w:w="1983" w:type="dxa"/>
            <w:tcBorders>
              <w:top w:val="nil" w:sz="6" w:space="0" w:color="auto"/>
              <w:left w:val="nil" w:sz="6" w:space="0" w:color="auto"/>
              <w:bottom w:val="nil" w:sz="6" w:space="0" w:color="auto"/>
              <w:right w:val="nil" w:sz="6" w:space="0" w:color="auto"/>
            </w:tcBorders>
          </w:tcPr>
          <w:p>
            <w:pPr>
              <w:pStyle w:val="TableParagraph"/>
              <w:spacing w:line="252" w:lineRule="exact"/>
              <w:ind w:left="105" w:right="0"/>
              <w:jc w:val="left"/>
              <w:rPr>
                <w:rFonts w:ascii="宋体" w:hAnsi="宋体" w:cs="宋体" w:eastAsia="宋体" w:hint="default"/>
                <w:sz w:val="22"/>
                <w:szCs w:val="22"/>
              </w:rPr>
            </w:pPr>
            <w:r>
              <w:rPr>
                <w:rFonts w:ascii="宋体" w:hAnsi="宋体" w:cs="宋体" w:eastAsia="宋体" w:hint="default"/>
                <w:sz w:val="22"/>
                <w:szCs w:val="22"/>
              </w:rPr>
              <w:t>北京市爱施德仓储</w:t>
            </w:r>
          </w:p>
          <w:p>
            <w:pPr>
              <w:pStyle w:val="TableParagraph"/>
              <w:spacing w:line="287" w:lineRule="exact"/>
              <w:ind w:left="105" w:right="0"/>
              <w:jc w:val="left"/>
              <w:rPr>
                <w:rFonts w:ascii="宋体" w:hAnsi="宋体" w:cs="宋体" w:eastAsia="宋体" w:hint="default"/>
                <w:sz w:val="22"/>
                <w:szCs w:val="22"/>
              </w:rPr>
            </w:pPr>
            <w:r>
              <w:rPr>
                <w:rFonts w:ascii="宋体" w:hAnsi="宋体" w:cs="宋体" w:eastAsia="宋体" w:hint="default"/>
                <w:sz w:val="22"/>
                <w:szCs w:val="22"/>
              </w:rPr>
              <w:t>服务有限公司</w:t>
            </w:r>
          </w:p>
        </w:tc>
        <w:tc>
          <w:tcPr>
            <w:tcW w:w="240" w:type="dxa"/>
            <w:tcBorders>
              <w:top w:val="nil" w:sz="6" w:space="0" w:color="auto"/>
              <w:left w:val="nil" w:sz="6" w:space="0" w:color="auto"/>
              <w:bottom w:val="nil" w:sz="6" w:space="0" w:color="auto"/>
              <w:right w:val="nil" w:sz="6" w:space="0" w:color="auto"/>
            </w:tcBorders>
          </w:tcPr>
          <w:p>
            <w:pPr/>
          </w:p>
        </w:tc>
        <w:tc>
          <w:tcPr>
            <w:tcW w:w="761"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35" w:right="0"/>
              <w:jc w:val="left"/>
              <w:rPr>
                <w:rFonts w:ascii="Arial" w:hAnsi="Arial" w:cs="Arial" w:eastAsia="Arial" w:hint="default"/>
                <w:sz w:val="22"/>
                <w:szCs w:val="22"/>
              </w:rPr>
            </w:pPr>
            <w:r>
              <w:rPr>
                <w:rFonts w:ascii="Arial"/>
                <w:sz w:val="22"/>
              </w:rPr>
              <w:t>100</w:t>
            </w:r>
          </w:p>
        </w:tc>
        <w:tc>
          <w:tcPr>
            <w:tcW w:w="235"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74" w:right="0"/>
              <w:jc w:val="left"/>
              <w:rPr>
                <w:rFonts w:ascii="Arial" w:hAnsi="Arial" w:cs="Arial" w:eastAsia="Arial" w:hint="default"/>
                <w:sz w:val="22"/>
                <w:szCs w:val="22"/>
              </w:rPr>
            </w:pPr>
            <w:r>
              <w:rPr>
                <w:rFonts w:ascii="Arial"/>
                <w:sz w:val="22"/>
              </w:rPr>
              <w:t>100</w:t>
            </w:r>
          </w:p>
        </w:tc>
        <w:tc>
          <w:tcPr>
            <w:tcW w:w="238"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10" w:right="0"/>
              <w:jc w:val="left"/>
              <w:rPr>
                <w:rFonts w:ascii="宋体" w:hAnsi="宋体" w:cs="宋体" w:eastAsia="宋体" w:hint="default"/>
                <w:sz w:val="22"/>
                <w:szCs w:val="22"/>
              </w:rPr>
            </w:pPr>
            <w:r>
              <w:rPr>
                <w:rFonts w:ascii="宋体" w:hAnsi="宋体" w:cs="宋体" w:eastAsia="宋体" w:hint="default"/>
                <w:w w:val="100"/>
                <w:sz w:val="22"/>
                <w:szCs w:val="22"/>
              </w:rPr>
              <w:t>是</w:t>
            </w:r>
          </w:p>
        </w:tc>
        <w:tc>
          <w:tcPr>
            <w:tcW w:w="310" w:type="dxa"/>
            <w:tcBorders>
              <w:top w:val="nil" w:sz="6" w:space="0" w:color="auto"/>
              <w:left w:val="nil" w:sz="6" w:space="0" w:color="auto"/>
              <w:bottom w:val="nil" w:sz="6" w:space="0" w:color="auto"/>
              <w:right w:val="nil" w:sz="6" w:space="0" w:color="auto"/>
            </w:tcBorders>
          </w:tcPr>
          <w:p>
            <w:pP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3"/>
              <w:jc w:val="center"/>
              <w:rPr>
                <w:rFonts w:ascii="Arial" w:hAnsi="Arial" w:cs="Arial" w:eastAsia="Arial" w:hint="default"/>
                <w:sz w:val="22"/>
                <w:szCs w:val="22"/>
              </w:rPr>
            </w:pPr>
            <w:r>
              <w:rPr>
                <w:rFonts w:ascii="Arial"/>
                <w:sz w:val="22"/>
              </w:rPr>
              <w:t>---</w:t>
            </w:r>
          </w:p>
        </w:tc>
        <w:tc>
          <w:tcPr>
            <w:tcW w:w="240"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348" w:right="0"/>
              <w:jc w:val="left"/>
              <w:rPr>
                <w:rFonts w:ascii="Arial" w:hAnsi="Arial" w:cs="Arial" w:eastAsia="Arial" w:hint="default"/>
                <w:sz w:val="22"/>
                <w:szCs w:val="22"/>
              </w:rPr>
            </w:pPr>
            <w:r>
              <w:rPr>
                <w:rFonts w:ascii="Arial"/>
                <w:sz w:val="22"/>
              </w:rPr>
              <w:t>---</w:t>
            </w:r>
          </w:p>
        </w:tc>
        <w:tc>
          <w:tcPr>
            <w:tcW w:w="500"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722" w:right="0"/>
              <w:jc w:val="left"/>
              <w:rPr>
                <w:rFonts w:ascii="Arial" w:hAnsi="Arial" w:cs="Arial" w:eastAsia="Arial" w:hint="default"/>
                <w:sz w:val="22"/>
                <w:szCs w:val="22"/>
              </w:rPr>
            </w:pPr>
            <w:r>
              <w:rPr>
                <w:rFonts w:ascii="Arial"/>
                <w:sz w:val="22"/>
              </w:rPr>
              <w:t>---</w:t>
            </w:r>
          </w:p>
        </w:tc>
      </w:tr>
      <w:tr>
        <w:trPr>
          <w:trHeight w:val="570" w:hRule="exact"/>
        </w:trPr>
        <w:tc>
          <w:tcPr>
            <w:tcW w:w="1983" w:type="dxa"/>
            <w:tcBorders>
              <w:top w:val="nil" w:sz="6" w:space="0" w:color="auto"/>
              <w:left w:val="nil" w:sz="6" w:space="0" w:color="auto"/>
              <w:bottom w:val="nil" w:sz="6" w:space="0" w:color="auto"/>
              <w:right w:val="nil" w:sz="6" w:space="0" w:color="auto"/>
            </w:tcBorders>
          </w:tcPr>
          <w:p>
            <w:pPr>
              <w:pStyle w:val="TableParagraph"/>
              <w:spacing w:line="251" w:lineRule="exact"/>
              <w:ind w:left="105" w:right="0"/>
              <w:jc w:val="left"/>
              <w:rPr>
                <w:rFonts w:ascii="宋体" w:hAnsi="宋体" w:cs="宋体" w:eastAsia="宋体" w:hint="default"/>
                <w:sz w:val="22"/>
                <w:szCs w:val="22"/>
              </w:rPr>
            </w:pPr>
            <w:r>
              <w:rPr>
                <w:rFonts w:ascii="宋体" w:hAnsi="宋体" w:cs="宋体" w:eastAsia="宋体" w:hint="default"/>
                <w:sz w:val="22"/>
                <w:szCs w:val="22"/>
              </w:rPr>
              <w:t>天津市爱施德仓储</w:t>
            </w:r>
          </w:p>
          <w:p>
            <w:pPr>
              <w:pStyle w:val="TableParagraph"/>
              <w:spacing w:line="287" w:lineRule="exact"/>
              <w:ind w:left="105" w:right="0"/>
              <w:jc w:val="left"/>
              <w:rPr>
                <w:rFonts w:ascii="宋体" w:hAnsi="宋体" w:cs="宋体" w:eastAsia="宋体" w:hint="default"/>
                <w:sz w:val="22"/>
                <w:szCs w:val="22"/>
              </w:rPr>
            </w:pPr>
            <w:r>
              <w:rPr>
                <w:rFonts w:ascii="宋体" w:hAnsi="宋体" w:cs="宋体" w:eastAsia="宋体" w:hint="default"/>
                <w:sz w:val="22"/>
                <w:szCs w:val="22"/>
              </w:rPr>
              <w:t>服务有限公司</w:t>
            </w:r>
          </w:p>
        </w:tc>
        <w:tc>
          <w:tcPr>
            <w:tcW w:w="240" w:type="dxa"/>
            <w:tcBorders>
              <w:top w:val="nil" w:sz="6" w:space="0" w:color="auto"/>
              <w:left w:val="nil" w:sz="6" w:space="0" w:color="auto"/>
              <w:bottom w:val="nil" w:sz="6" w:space="0" w:color="auto"/>
              <w:right w:val="nil" w:sz="6" w:space="0" w:color="auto"/>
            </w:tcBorders>
          </w:tcPr>
          <w:p>
            <w:pPr/>
          </w:p>
        </w:tc>
        <w:tc>
          <w:tcPr>
            <w:tcW w:w="761"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35" w:right="0"/>
              <w:jc w:val="left"/>
              <w:rPr>
                <w:rFonts w:ascii="Arial" w:hAnsi="Arial" w:cs="Arial" w:eastAsia="Arial" w:hint="default"/>
                <w:sz w:val="22"/>
                <w:szCs w:val="22"/>
              </w:rPr>
            </w:pPr>
            <w:r>
              <w:rPr>
                <w:rFonts w:ascii="Arial"/>
                <w:sz w:val="22"/>
              </w:rPr>
              <w:t>100</w:t>
            </w:r>
          </w:p>
        </w:tc>
        <w:tc>
          <w:tcPr>
            <w:tcW w:w="235"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74" w:right="0"/>
              <w:jc w:val="left"/>
              <w:rPr>
                <w:rFonts w:ascii="Arial" w:hAnsi="Arial" w:cs="Arial" w:eastAsia="Arial" w:hint="default"/>
                <w:sz w:val="22"/>
                <w:szCs w:val="22"/>
              </w:rPr>
            </w:pPr>
            <w:r>
              <w:rPr>
                <w:rFonts w:ascii="Arial"/>
                <w:sz w:val="22"/>
              </w:rPr>
              <w:t>100</w:t>
            </w:r>
          </w:p>
        </w:tc>
        <w:tc>
          <w:tcPr>
            <w:tcW w:w="238"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10" w:right="0"/>
              <w:jc w:val="left"/>
              <w:rPr>
                <w:rFonts w:ascii="宋体" w:hAnsi="宋体" w:cs="宋体" w:eastAsia="宋体" w:hint="default"/>
                <w:sz w:val="22"/>
                <w:szCs w:val="22"/>
              </w:rPr>
            </w:pPr>
            <w:r>
              <w:rPr>
                <w:rFonts w:ascii="宋体" w:hAnsi="宋体" w:cs="宋体" w:eastAsia="宋体" w:hint="default"/>
                <w:w w:val="100"/>
                <w:sz w:val="22"/>
                <w:szCs w:val="22"/>
              </w:rPr>
              <w:t>是</w:t>
            </w:r>
          </w:p>
        </w:tc>
        <w:tc>
          <w:tcPr>
            <w:tcW w:w="310" w:type="dxa"/>
            <w:tcBorders>
              <w:top w:val="nil" w:sz="6" w:space="0" w:color="auto"/>
              <w:left w:val="nil" w:sz="6" w:space="0" w:color="auto"/>
              <w:bottom w:val="nil" w:sz="6" w:space="0" w:color="auto"/>
              <w:right w:val="nil" w:sz="6" w:space="0" w:color="auto"/>
            </w:tcBorders>
          </w:tcPr>
          <w:p>
            <w:pP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3"/>
              <w:jc w:val="center"/>
              <w:rPr>
                <w:rFonts w:ascii="Arial" w:hAnsi="Arial" w:cs="Arial" w:eastAsia="Arial" w:hint="default"/>
                <w:sz w:val="22"/>
                <w:szCs w:val="22"/>
              </w:rPr>
            </w:pPr>
            <w:r>
              <w:rPr>
                <w:rFonts w:ascii="Arial"/>
                <w:sz w:val="22"/>
              </w:rPr>
              <w:t>---</w:t>
            </w:r>
          </w:p>
        </w:tc>
        <w:tc>
          <w:tcPr>
            <w:tcW w:w="240"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348" w:right="0"/>
              <w:jc w:val="left"/>
              <w:rPr>
                <w:rFonts w:ascii="Arial" w:hAnsi="Arial" w:cs="Arial" w:eastAsia="Arial" w:hint="default"/>
                <w:sz w:val="22"/>
                <w:szCs w:val="22"/>
              </w:rPr>
            </w:pPr>
            <w:r>
              <w:rPr>
                <w:rFonts w:ascii="Arial"/>
                <w:sz w:val="22"/>
              </w:rPr>
              <w:t>---</w:t>
            </w:r>
          </w:p>
        </w:tc>
        <w:tc>
          <w:tcPr>
            <w:tcW w:w="500"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722" w:right="0"/>
              <w:jc w:val="left"/>
              <w:rPr>
                <w:rFonts w:ascii="Arial" w:hAnsi="Arial" w:cs="Arial" w:eastAsia="Arial" w:hint="default"/>
                <w:sz w:val="22"/>
                <w:szCs w:val="22"/>
              </w:rPr>
            </w:pPr>
            <w:r>
              <w:rPr>
                <w:rFonts w:ascii="Arial"/>
                <w:sz w:val="22"/>
              </w:rPr>
              <w:t>---</w:t>
            </w:r>
          </w:p>
        </w:tc>
      </w:tr>
      <w:tr>
        <w:trPr>
          <w:trHeight w:val="571" w:hRule="exact"/>
        </w:trPr>
        <w:tc>
          <w:tcPr>
            <w:tcW w:w="1983" w:type="dxa"/>
            <w:tcBorders>
              <w:top w:val="nil" w:sz="6" w:space="0" w:color="auto"/>
              <w:left w:val="nil" w:sz="6" w:space="0" w:color="auto"/>
              <w:bottom w:val="nil" w:sz="6" w:space="0" w:color="auto"/>
              <w:right w:val="nil" w:sz="6" w:space="0" w:color="auto"/>
            </w:tcBorders>
          </w:tcPr>
          <w:p>
            <w:pPr>
              <w:pStyle w:val="TableParagraph"/>
              <w:spacing w:line="252" w:lineRule="exact"/>
              <w:ind w:left="105" w:right="0"/>
              <w:jc w:val="left"/>
              <w:rPr>
                <w:rFonts w:ascii="宋体" w:hAnsi="宋体" w:cs="宋体" w:eastAsia="宋体" w:hint="default"/>
                <w:sz w:val="22"/>
                <w:szCs w:val="22"/>
              </w:rPr>
            </w:pPr>
            <w:r>
              <w:rPr>
                <w:rFonts w:ascii="宋体" w:hAnsi="宋体" w:cs="宋体" w:eastAsia="宋体" w:hint="default"/>
                <w:sz w:val="22"/>
                <w:szCs w:val="22"/>
              </w:rPr>
              <w:t>郑州市爱施德仓储</w:t>
            </w:r>
          </w:p>
          <w:p>
            <w:pPr>
              <w:pStyle w:val="TableParagraph"/>
              <w:spacing w:line="287" w:lineRule="exact"/>
              <w:ind w:left="105" w:right="0"/>
              <w:jc w:val="left"/>
              <w:rPr>
                <w:rFonts w:ascii="宋体" w:hAnsi="宋体" w:cs="宋体" w:eastAsia="宋体" w:hint="default"/>
                <w:sz w:val="22"/>
                <w:szCs w:val="22"/>
              </w:rPr>
            </w:pPr>
            <w:r>
              <w:rPr>
                <w:rFonts w:ascii="宋体" w:hAnsi="宋体" w:cs="宋体" w:eastAsia="宋体" w:hint="default"/>
                <w:sz w:val="22"/>
                <w:szCs w:val="22"/>
              </w:rPr>
              <w:t>服务有限公司</w:t>
            </w:r>
          </w:p>
        </w:tc>
        <w:tc>
          <w:tcPr>
            <w:tcW w:w="240" w:type="dxa"/>
            <w:tcBorders>
              <w:top w:val="nil" w:sz="6" w:space="0" w:color="auto"/>
              <w:left w:val="nil" w:sz="6" w:space="0" w:color="auto"/>
              <w:bottom w:val="nil" w:sz="6" w:space="0" w:color="auto"/>
              <w:right w:val="nil" w:sz="6" w:space="0" w:color="auto"/>
            </w:tcBorders>
          </w:tcPr>
          <w:p>
            <w:pPr/>
          </w:p>
        </w:tc>
        <w:tc>
          <w:tcPr>
            <w:tcW w:w="761"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35" w:right="0"/>
              <w:jc w:val="left"/>
              <w:rPr>
                <w:rFonts w:ascii="Arial" w:hAnsi="Arial" w:cs="Arial" w:eastAsia="Arial" w:hint="default"/>
                <w:sz w:val="22"/>
                <w:szCs w:val="22"/>
              </w:rPr>
            </w:pPr>
            <w:r>
              <w:rPr>
                <w:rFonts w:ascii="Arial"/>
                <w:sz w:val="22"/>
              </w:rPr>
              <w:t>100</w:t>
            </w:r>
          </w:p>
        </w:tc>
        <w:tc>
          <w:tcPr>
            <w:tcW w:w="235"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74" w:right="0"/>
              <w:jc w:val="left"/>
              <w:rPr>
                <w:rFonts w:ascii="Arial" w:hAnsi="Arial" w:cs="Arial" w:eastAsia="Arial" w:hint="default"/>
                <w:sz w:val="22"/>
                <w:szCs w:val="22"/>
              </w:rPr>
            </w:pPr>
            <w:r>
              <w:rPr>
                <w:rFonts w:ascii="Arial"/>
                <w:sz w:val="22"/>
              </w:rPr>
              <w:t>100</w:t>
            </w:r>
          </w:p>
        </w:tc>
        <w:tc>
          <w:tcPr>
            <w:tcW w:w="238"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10" w:right="0"/>
              <w:jc w:val="left"/>
              <w:rPr>
                <w:rFonts w:ascii="宋体" w:hAnsi="宋体" w:cs="宋体" w:eastAsia="宋体" w:hint="default"/>
                <w:sz w:val="22"/>
                <w:szCs w:val="22"/>
              </w:rPr>
            </w:pPr>
            <w:r>
              <w:rPr>
                <w:rFonts w:ascii="宋体" w:hAnsi="宋体" w:cs="宋体" w:eastAsia="宋体" w:hint="default"/>
                <w:w w:val="100"/>
                <w:sz w:val="22"/>
                <w:szCs w:val="22"/>
              </w:rPr>
              <w:t>是</w:t>
            </w:r>
          </w:p>
        </w:tc>
        <w:tc>
          <w:tcPr>
            <w:tcW w:w="310" w:type="dxa"/>
            <w:tcBorders>
              <w:top w:val="nil" w:sz="6" w:space="0" w:color="auto"/>
              <w:left w:val="nil" w:sz="6" w:space="0" w:color="auto"/>
              <w:bottom w:val="nil" w:sz="6" w:space="0" w:color="auto"/>
              <w:right w:val="nil" w:sz="6" w:space="0" w:color="auto"/>
            </w:tcBorders>
          </w:tcPr>
          <w:p>
            <w:pP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3"/>
              <w:jc w:val="center"/>
              <w:rPr>
                <w:rFonts w:ascii="Arial" w:hAnsi="Arial" w:cs="Arial" w:eastAsia="Arial" w:hint="default"/>
                <w:sz w:val="22"/>
                <w:szCs w:val="22"/>
              </w:rPr>
            </w:pPr>
            <w:r>
              <w:rPr>
                <w:rFonts w:ascii="Arial"/>
                <w:sz w:val="22"/>
              </w:rPr>
              <w:t>---</w:t>
            </w:r>
          </w:p>
        </w:tc>
        <w:tc>
          <w:tcPr>
            <w:tcW w:w="240"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348" w:right="0"/>
              <w:jc w:val="left"/>
              <w:rPr>
                <w:rFonts w:ascii="Arial" w:hAnsi="Arial" w:cs="Arial" w:eastAsia="Arial" w:hint="default"/>
                <w:sz w:val="22"/>
                <w:szCs w:val="22"/>
              </w:rPr>
            </w:pPr>
            <w:r>
              <w:rPr>
                <w:rFonts w:ascii="Arial"/>
                <w:sz w:val="22"/>
              </w:rPr>
              <w:t>---</w:t>
            </w:r>
          </w:p>
        </w:tc>
        <w:tc>
          <w:tcPr>
            <w:tcW w:w="500"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722" w:right="0"/>
              <w:jc w:val="left"/>
              <w:rPr>
                <w:rFonts w:ascii="Arial" w:hAnsi="Arial" w:cs="Arial" w:eastAsia="Arial" w:hint="default"/>
                <w:sz w:val="22"/>
                <w:szCs w:val="22"/>
              </w:rPr>
            </w:pPr>
            <w:r>
              <w:rPr>
                <w:rFonts w:ascii="Arial"/>
                <w:sz w:val="22"/>
              </w:rPr>
              <w:t>---</w:t>
            </w:r>
          </w:p>
        </w:tc>
      </w:tr>
      <w:tr>
        <w:trPr>
          <w:trHeight w:val="539" w:hRule="exact"/>
        </w:trPr>
        <w:tc>
          <w:tcPr>
            <w:tcW w:w="1983" w:type="dxa"/>
            <w:tcBorders>
              <w:top w:val="nil" w:sz="6" w:space="0" w:color="auto"/>
              <w:left w:val="nil" w:sz="6" w:space="0" w:color="auto"/>
              <w:bottom w:val="nil" w:sz="6" w:space="0" w:color="auto"/>
              <w:right w:val="nil" w:sz="6" w:space="0" w:color="auto"/>
            </w:tcBorders>
          </w:tcPr>
          <w:p>
            <w:pPr>
              <w:pStyle w:val="TableParagraph"/>
              <w:spacing w:line="252" w:lineRule="exact"/>
              <w:ind w:left="105" w:right="0"/>
              <w:jc w:val="left"/>
              <w:rPr>
                <w:rFonts w:ascii="宋体" w:hAnsi="宋体" w:cs="宋体" w:eastAsia="宋体" w:hint="default"/>
                <w:sz w:val="22"/>
                <w:szCs w:val="22"/>
              </w:rPr>
            </w:pPr>
            <w:r>
              <w:rPr>
                <w:rFonts w:ascii="宋体" w:hAnsi="宋体" w:cs="宋体" w:eastAsia="宋体" w:hint="default"/>
                <w:sz w:val="22"/>
                <w:szCs w:val="22"/>
              </w:rPr>
              <w:t>福建爱施迪通讯器</w:t>
            </w:r>
          </w:p>
          <w:p>
            <w:pPr>
              <w:pStyle w:val="TableParagraph"/>
              <w:spacing w:line="287" w:lineRule="exact"/>
              <w:ind w:left="105" w:right="0"/>
              <w:jc w:val="left"/>
              <w:rPr>
                <w:rFonts w:ascii="宋体" w:hAnsi="宋体" w:cs="宋体" w:eastAsia="宋体" w:hint="default"/>
                <w:sz w:val="22"/>
                <w:szCs w:val="22"/>
              </w:rPr>
            </w:pPr>
            <w:r>
              <w:rPr>
                <w:rFonts w:ascii="宋体" w:hAnsi="宋体" w:cs="宋体" w:eastAsia="宋体" w:hint="default"/>
                <w:sz w:val="22"/>
                <w:szCs w:val="22"/>
              </w:rPr>
              <w:t>材有限公司</w:t>
            </w:r>
          </w:p>
        </w:tc>
        <w:tc>
          <w:tcPr>
            <w:tcW w:w="240" w:type="dxa"/>
            <w:tcBorders>
              <w:top w:val="nil" w:sz="6" w:space="0" w:color="auto"/>
              <w:left w:val="nil" w:sz="6" w:space="0" w:color="auto"/>
              <w:bottom w:val="nil" w:sz="6" w:space="0" w:color="auto"/>
              <w:right w:val="nil" w:sz="6" w:space="0" w:color="auto"/>
            </w:tcBorders>
          </w:tcPr>
          <w:p>
            <w:pPr/>
          </w:p>
        </w:tc>
        <w:tc>
          <w:tcPr>
            <w:tcW w:w="761"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35" w:right="0"/>
              <w:jc w:val="left"/>
              <w:rPr>
                <w:rFonts w:ascii="Arial" w:hAnsi="Arial" w:cs="Arial" w:eastAsia="Arial" w:hint="default"/>
                <w:sz w:val="22"/>
                <w:szCs w:val="22"/>
              </w:rPr>
            </w:pPr>
            <w:r>
              <w:rPr>
                <w:rFonts w:ascii="Arial"/>
                <w:sz w:val="22"/>
              </w:rPr>
              <w:t>100</w:t>
            </w:r>
          </w:p>
        </w:tc>
        <w:tc>
          <w:tcPr>
            <w:tcW w:w="235"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74" w:right="0"/>
              <w:jc w:val="left"/>
              <w:rPr>
                <w:rFonts w:ascii="Arial" w:hAnsi="Arial" w:cs="Arial" w:eastAsia="Arial" w:hint="default"/>
                <w:sz w:val="22"/>
                <w:szCs w:val="22"/>
              </w:rPr>
            </w:pPr>
            <w:r>
              <w:rPr>
                <w:rFonts w:ascii="Arial"/>
                <w:sz w:val="22"/>
              </w:rPr>
              <w:t>100</w:t>
            </w:r>
          </w:p>
        </w:tc>
        <w:tc>
          <w:tcPr>
            <w:tcW w:w="238"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10" w:right="0"/>
              <w:jc w:val="left"/>
              <w:rPr>
                <w:rFonts w:ascii="宋体" w:hAnsi="宋体" w:cs="宋体" w:eastAsia="宋体" w:hint="default"/>
                <w:sz w:val="22"/>
                <w:szCs w:val="22"/>
              </w:rPr>
            </w:pPr>
            <w:r>
              <w:rPr>
                <w:rFonts w:ascii="宋体" w:hAnsi="宋体" w:cs="宋体" w:eastAsia="宋体" w:hint="default"/>
                <w:w w:val="100"/>
                <w:sz w:val="22"/>
                <w:szCs w:val="22"/>
              </w:rPr>
              <w:t>是</w:t>
            </w:r>
          </w:p>
        </w:tc>
        <w:tc>
          <w:tcPr>
            <w:tcW w:w="310" w:type="dxa"/>
            <w:tcBorders>
              <w:top w:val="nil" w:sz="6" w:space="0" w:color="auto"/>
              <w:left w:val="nil" w:sz="6" w:space="0" w:color="auto"/>
              <w:bottom w:val="nil" w:sz="6" w:space="0" w:color="auto"/>
              <w:right w:val="nil" w:sz="6" w:space="0" w:color="auto"/>
            </w:tcBorders>
          </w:tcPr>
          <w:p>
            <w:pP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3"/>
              <w:jc w:val="center"/>
              <w:rPr>
                <w:rFonts w:ascii="Arial" w:hAnsi="Arial" w:cs="Arial" w:eastAsia="Arial" w:hint="default"/>
                <w:sz w:val="22"/>
                <w:szCs w:val="22"/>
              </w:rPr>
            </w:pPr>
            <w:r>
              <w:rPr>
                <w:rFonts w:ascii="Arial"/>
                <w:sz w:val="22"/>
              </w:rPr>
              <w:t>---</w:t>
            </w:r>
          </w:p>
        </w:tc>
        <w:tc>
          <w:tcPr>
            <w:tcW w:w="240"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348" w:right="0"/>
              <w:jc w:val="left"/>
              <w:rPr>
                <w:rFonts w:ascii="Arial" w:hAnsi="Arial" w:cs="Arial" w:eastAsia="Arial" w:hint="default"/>
                <w:sz w:val="22"/>
                <w:szCs w:val="22"/>
              </w:rPr>
            </w:pPr>
            <w:r>
              <w:rPr>
                <w:rFonts w:ascii="Arial"/>
                <w:sz w:val="22"/>
              </w:rPr>
              <w:t>---</w:t>
            </w:r>
          </w:p>
        </w:tc>
        <w:tc>
          <w:tcPr>
            <w:tcW w:w="500"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722" w:right="0"/>
              <w:jc w:val="left"/>
              <w:rPr>
                <w:rFonts w:ascii="Arial" w:hAnsi="Arial" w:cs="Arial" w:eastAsia="Arial" w:hint="default"/>
                <w:sz w:val="22"/>
                <w:szCs w:val="22"/>
              </w:rPr>
            </w:pPr>
            <w:r>
              <w:rPr>
                <w:rFonts w:ascii="Arial"/>
                <w:sz w:val="22"/>
              </w:rPr>
              <w:t>---</w:t>
            </w:r>
          </w:p>
        </w:tc>
      </w:tr>
    </w:tbl>
    <w:p>
      <w:pPr>
        <w:pStyle w:val="Heading3"/>
        <w:spacing w:line="416" w:lineRule="exact"/>
        <w:ind w:left="1305" w:right="1153"/>
        <w:jc w:val="left"/>
        <w:rPr>
          <w:b w:val="0"/>
          <w:bCs w:val="0"/>
        </w:rPr>
      </w:pPr>
      <w:r>
        <w:rPr>
          <w:rFonts w:ascii="宋体" w:hAnsi="宋体" w:cs="宋体" w:eastAsia="宋体" w:hint="default"/>
        </w:rPr>
        <w:t>④</w:t>
      </w:r>
      <w:r>
        <w:rPr/>
        <w:t>北京酷人通讯科技有限公司及其子公司</w:t>
      </w:r>
      <w:r>
        <w:rPr>
          <w:b w:val="0"/>
          <w:bCs w:val="0"/>
        </w:rPr>
      </w:r>
    </w:p>
    <w:p>
      <w:pPr>
        <w:pStyle w:val="BodyText"/>
        <w:spacing w:line="240" w:lineRule="auto" w:before="57"/>
        <w:ind w:left="1302" w:right="1153"/>
        <w:jc w:val="left"/>
      </w:pPr>
      <w:r>
        <w:rPr/>
        <w:t>北京酷人通讯科技有限公司为本公司于</w:t>
      </w:r>
      <w:r>
        <w:rPr>
          <w:spacing w:val="-75"/>
        </w:rPr>
        <w:t> </w:t>
      </w:r>
      <w:r>
        <w:rPr>
          <w:rFonts w:ascii="Arial" w:hAnsi="Arial" w:cs="Arial" w:eastAsia="Arial" w:hint="default"/>
        </w:rPr>
        <w:t>2009</w:t>
      </w:r>
      <w:r>
        <w:rPr>
          <w:rFonts w:ascii="Arial" w:hAnsi="Arial" w:cs="Arial" w:eastAsia="Arial" w:hint="default"/>
          <w:spacing w:val="-24"/>
        </w:rPr>
        <w:t> </w:t>
      </w:r>
      <w:r>
        <w:rPr/>
        <w:t>年</w:t>
      </w:r>
      <w:r>
        <w:rPr>
          <w:spacing w:val="-76"/>
        </w:rPr>
        <w:t> </w:t>
      </w:r>
      <w:r>
        <w:rPr>
          <w:rFonts w:ascii="Arial" w:hAnsi="Arial" w:cs="Arial" w:eastAsia="Arial" w:hint="default"/>
        </w:rPr>
        <w:t>1</w:t>
      </w:r>
      <w:r>
        <w:rPr>
          <w:rFonts w:ascii="Arial" w:hAnsi="Arial" w:cs="Arial" w:eastAsia="Arial" w:hint="default"/>
          <w:spacing w:val="-22"/>
        </w:rPr>
        <w:t> </w:t>
      </w:r>
      <w:r>
        <w:rPr/>
        <w:t>月</w:t>
      </w:r>
      <w:r>
        <w:rPr>
          <w:spacing w:val="-76"/>
        </w:rPr>
        <w:t> </w:t>
      </w:r>
      <w:r>
        <w:rPr>
          <w:rFonts w:ascii="Arial" w:hAnsi="Arial" w:cs="Arial" w:eastAsia="Arial" w:hint="default"/>
        </w:rPr>
        <w:t>5</w:t>
      </w:r>
      <w:r>
        <w:rPr>
          <w:rFonts w:ascii="Arial" w:hAnsi="Arial" w:cs="Arial" w:eastAsia="Arial" w:hint="default"/>
          <w:spacing w:val="-22"/>
        </w:rPr>
        <w:t> </w:t>
      </w:r>
      <w:r>
        <w:rPr/>
        <w:t>日与长沙晋晖通讯科技有限</w:t>
      </w:r>
    </w:p>
    <w:p>
      <w:pPr>
        <w:pStyle w:val="BodyText"/>
        <w:spacing w:line="240" w:lineRule="auto" w:before="70"/>
        <w:ind w:left="822" w:right="1153"/>
        <w:jc w:val="left"/>
        <w:rPr>
          <w:rFonts w:ascii="Arial" w:hAnsi="Arial" w:cs="Arial" w:eastAsia="Arial" w:hint="default"/>
        </w:rPr>
      </w:pPr>
      <w:r>
        <w:rPr/>
        <w:t>公司共同投资成立的有限责任公司，该公司注册资本</w:t>
      </w:r>
      <w:r>
        <w:rPr>
          <w:spacing w:val="-65"/>
        </w:rPr>
        <w:t> </w:t>
      </w:r>
      <w:r>
        <w:rPr>
          <w:rFonts w:ascii="Arial" w:hAnsi="Arial" w:cs="Arial" w:eastAsia="Arial" w:hint="default"/>
        </w:rPr>
        <w:t>1000</w:t>
      </w:r>
      <w:r>
        <w:rPr>
          <w:rFonts w:ascii="Arial" w:hAnsi="Arial" w:cs="Arial" w:eastAsia="Arial" w:hint="default"/>
          <w:spacing w:val="-11"/>
        </w:rPr>
        <w:t> </w:t>
      </w:r>
      <w:r>
        <w:rPr>
          <w:spacing w:val="-3"/>
        </w:rPr>
        <w:t>万元，其中本公司投资</w:t>
      </w:r>
      <w:r>
        <w:rPr>
          <w:spacing w:val="-65"/>
        </w:rPr>
        <w:t> </w:t>
      </w:r>
      <w:r>
        <w:rPr>
          <w:rFonts w:ascii="Arial" w:hAnsi="Arial" w:cs="Arial" w:eastAsia="Arial" w:hint="default"/>
        </w:rPr>
        <w:t>700</w:t>
      </w:r>
    </w:p>
    <w:p>
      <w:pPr>
        <w:pStyle w:val="BodyText"/>
        <w:spacing w:line="240" w:lineRule="auto" w:before="69"/>
        <w:ind w:left="822" w:right="1153"/>
        <w:jc w:val="left"/>
      </w:pPr>
      <w:r>
        <w:rPr/>
        <w:t>万元，占注册资本总额比例为</w:t>
      </w:r>
      <w:r>
        <w:rPr>
          <w:spacing w:val="-39"/>
        </w:rPr>
        <w:t> </w:t>
      </w:r>
      <w:r>
        <w:rPr>
          <w:rFonts w:ascii="Arial" w:hAnsi="Arial" w:cs="Arial" w:eastAsia="Arial" w:hint="default"/>
        </w:rPr>
        <w:t>70%</w:t>
      </w:r>
      <w:r>
        <w:rPr/>
        <w:t>，法定代表人刘湘飞。该公司于</w:t>
      </w:r>
      <w:r>
        <w:rPr>
          <w:spacing w:val="-39"/>
        </w:rPr>
        <w:t> </w:t>
      </w:r>
      <w:r>
        <w:rPr>
          <w:rFonts w:ascii="Arial" w:hAnsi="Arial" w:cs="Arial" w:eastAsia="Arial" w:hint="default"/>
        </w:rPr>
        <w:t>2009</w:t>
      </w:r>
      <w:r>
        <w:rPr>
          <w:rFonts w:ascii="Arial" w:hAnsi="Arial" w:cs="Arial" w:eastAsia="Arial" w:hint="default"/>
          <w:spacing w:val="15"/>
        </w:rPr>
        <w:t> </w:t>
      </w:r>
      <w:r>
        <w:rPr/>
        <w:t>年</w:t>
      </w:r>
      <w:r>
        <w:rPr>
          <w:spacing w:val="-40"/>
        </w:rPr>
        <w:t> </w:t>
      </w:r>
      <w:r>
        <w:rPr>
          <w:rFonts w:ascii="Arial" w:hAnsi="Arial" w:cs="Arial" w:eastAsia="Arial" w:hint="default"/>
        </w:rPr>
        <w:t>1</w:t>
      </w:r>
      <w:r>
        <w:rPr>
          <w:rFonts w:ascii="Arial" w:hAnsi="Arial" w:cs="Arial" w:eastAsia="Arial" w:hint="default"/>
          <w:spacing w:val="14"/>
        </w:rPr>
        <w:t> </w:t>
      </w:r>
      <w:r>
        <w:rPr/>
        <w:t>月在北</w:t>
      </w:r>
    </w:p>
    <w:p>
      <w:pPr>
        <w:pStyle w:val="BodyText"/>
        <w:spacing w:line="240" w:lineRule="auto" w:before="67"/>
        <w:ind w:left="822" w:right="1153"/>
        <w:jc w:val="left"/>
      </w:pPr>
      <w:r>
        <w:rPr/>
        <w:t>京市工商行政管理局朝阳分局领取</w:t>
      </w:r>
      <w:r>
        <w:rPr>
          <w:spacing w:val="-58"/>
        </w:rPr>
        <w:t> </w:t>
      </w:r>
      <w:r>
        <w:rPr>
          <w:rFonts w:ascii="Arial" w:hAnsi="Arial" w:cs="Arial" w:eastAsia="Arial" w:hint="default"/>
          <w:spacing w:val="-3"/>
        </w:rPr>
        <w:t>110105011572295</w:t>
      </w:r>
      <w:r>
        <w:rPr>
          <w:rFonts w:ascii="Arial" w:hAnsi="Arial" w:cs="Arial" w:eastAsia="Arial" w:hint="default"/>
          <w:spacing w:val="-2"/>
        </w:rPr>
        <w:t> </w:t>
      </w:r>
      <w:r>
        <w:rPr>
          <w:spacing w:val="-4"/>
        </w:rPr>
        <w:t>号企业法人营业执照，营业期限</w:t>
      </w:r>
    </w:p>
    <w:p>
      <w:pPr>
        <w:pStyle w:val="BodyText"/>
        <w:spacing w:line="290" w:lineRule="auto" w:before="69"/>
        <w:ind w:left="822" w:right="1268"/>
        <w:jc w:val="left"/>
      </w:pPr>
      <w:r>
        <w:rPr>
          <w:rFonts w:ascii="Arial" w:hAnsi="Arial" w:cs="Arial" w:eastAsia="Arial" w:hint="default"/>
        </w:rPr>
        <w:t>50</w:t>
      </w:r>
      <w:r>
        <w:rPr>
          <w:rFonts w:ascii="Arial" w:hAnsi="Arial" w:cs="Arial" w:eastAsia="Arial" w:hint="default"/>
          <w:spacing w:val="22"/>
        </w:rPr>
        <w:t> </w:t>
      </w:r>
      <w:r>
        <w:rPr/>
        <w:t>年。登记注册的经营范围：技术推广服务；销售机械设备、五金交电、文具用品、 电子产品、针纺织品、体育用品；投资管理；经济贸易咨询；贸易进出口。</w:t>
      </w:r>
    </w:p>
    <w:p>
      <w:pPr>
        <w:pStyle w:val="BodyText"/>
        <w:spacing w:line="290" w:lineRule="auto" w:before="34"/>
        <w:ind w:left="822" w:right="1279" w:firstLine="479"/>
        <w:jc w:val="left"/>
      </w:pPr>
      <w:r>
        <w:rPr/>
        <w:t>北京酷人通讯科技有限公司于</w:t>
      </w:r>
      <w:r>
        <w:rPr>
          <w:spacing w:val="-54"/>
        </w:rPr>
        <w:t> </w:t>
      </w:r>
      <w:r>
        <w:rPr>
          <w:rFonts w:ascii="Arial" w:hAnsi="Arial" w:cs="Arial" w:eastAsia="Arial" w:hint="default"/>
          <w:spacing w:val="-5"/>
        </w:rPr>
        <w:t>2011</w:t>
      </w:r>
      <w:r>
        <w:rPr>
          <w:rFonts w:ascii="Arial" w:hAnsi="Arial" w:cs="Arial" w:eastAsia="Arial" w:hint="default"/>
        </w:rPr>
        <w:t> </w:t>
      </w:r>
      <w:r>
        <w:rPr/>
        <w:t>年</w:t>
      </w:r>
      <w:r>
        <w:rPr>
          <w:spacing w:val="-57"/>
        </w:rPr>
        <w:t> </w:t>
      </w:r>
      <w:r>
        <w:rPr>
          <w:rFonts w:ascii="Arial" w:hAnsi="Arial" w:cs="Arial" w:eastAsia="Arial" w:hint="default"/>
        </w:rPr>
        <w:t>5 </w:t>
      </w:r>
      <w:r>
        <w:rPr/>
        <w:t>月</w:t>
      </w:r>
      <w:r>
        <w:rPr>
          <w:spacing w:val="-57"/>
        </w:rPr>
        <w:t> </w:t>
      </w:r>
      <w:r>
        <w:rPr>
          <w:rFonts w:ascii="Arial" w:hAnsi="Arial" w:cs="Arial" w:eastAsia="Arial" w:hint="default"/>
        </w:rPr>
        <w:t>18 </w:t>
      </w:r>
      <w:r>
        <w:rPr/>
        <w:t>日以货币资金新设立子公司天津酷 人通讯科技有限公司。</w:t>
      </w:r>
    </w:p>
    <w:p>
      <w:pPr>
        <w:spacing w:line="239" w:lineRule="exact" w:before="0"/>
        <w:ind w:left="0" w:right="409" w:firstLine="0"/>
        <w:jc w:val="right"/>
        <w:rPr>
          <w:rFonts w:ascii="宋体" w:hAnsi="宋体" w:cs="宋体" w:eastAsia="宋体" w:hint="default"/>
          <w:sz w:val="20"/>
          <w:szCs w:val="20"/>
        </w:rPr>
      </w:pPr>
      <w:r>
        <w:rPr>
          <w:rFonts w:ascii="宋体" w:hAnsi="宋体" w:cs="宋体" w:eastAsia="宋体" w:hint="default"/>
          <w:w w:val="95"/>
          <w:sz w:val="20"/>
          <w:szCs w:val="20"/>
        </w:rPr>
        <w:t>金额单位：人民币万元</w:t>
      </w:r>
      <w:r>
        <w:rPr>
          <w:rFonts w:ascii="宋体" w:hAnsi="宋体" w:cs="宋体" w:eastAsia="宋体" w:hint="default"/>
          <w:sz w:val="20"/>
          <w:szCs w:val="20"/>
        </w:rPr>
      </w:r>
    </w:p>
    <w:p>
      <w:pPr>
        <w:spacing w:after="0" w:line="239" w:lineRule="exact"/>
        <w:jc w:val="right"/>
        <w:rPr>
          <w:rFonts w:ascii="宋体" w:hAnsi="宋体" w:cs="宋体" w:eastAsia="宋体" w:hint="default"/>
          <w:sz w:val="20"/>
          <w:szCs w:val="20"/>
        </w:rPr>
        <w:sectPr>
          <w:pgSz w:w="11910" w:h="16840"/>
          <w:pgMar w:header="461" w:footer="955" w:top="1280" w:bottom="1140" w:left="800" w:right="0"/>
        </w:sectPr>
      </w:pPr>
    </w:p>
    <w:p>
      <w:pPr>
        <w:spacing w:line="240" w:lineRule="auto" w:before="6"/>
        <w:rPr>
          <w:rFonts w:ascii="宋体" w:hAnsi="宋体" w:cs="宋体" w:eastAsia="宋体" w:hint="default"/>
          <w:sz w:val="21"/>
          <w:szCs w:val="21"/>
        </w:rPr>
      </w:pPr>
    </w:p>
    <w:p>
      <w:pPr>
        <w:spacing w:line="192" w:lineRule="exact" w:before="0"/>
        <w:ind w:left="676" w:right="-20" w:firstLine="0"/>
        <w:jc w:val="left"/>
        <w:rPr>
          <w:rFonts w:ascii="宋体" w:hAnsi="宋体" w:cs="宋体" w:eastAsia="宋体" w:hint="default"/>
          <w:sz w:val="20"/>
          <w:szCs w:val="20"/>
        </w:rPr>
      </w:pPr>
      <w:r>
        <w:rPr>
          <w:rFonts w:ascii="宋体" w:hAnsi="宋体" w:cs="宋体" w:eastAsia="宋体" w:hint="default"/>
          <w:sz w:val="20"/>
          <w:szCs w:val="20"/>
        </w:rPr>
        <w:t>子公司全称</w:t>
      </w:r>
    </w:p>
    <w:p>
      <w:pPr>
        <w:tabs>
          <w:tab w:pos="1384" w:val="left" w:leader="none"/>
        </w:tabs>
        <w:spacing w:line="158" w:lineRule="auto" w:before="101"/>
        <w:ind w:left="676"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子公</w:t>
        <w:tab/>
      </w:r>
      <w:r>
        <w:rPr>
          <w:rFonts w:ascii="宋体" w:hAnsi="宋体" w:cs="宋体" w:eastAsia="宋体" w:hint="default"/>
          <w:position w:val="-12"/>
          <w:sz w:val="20"/>
          <w:szCs w:val="20"/>
        </w:rPr>
        <w:t>注册</w:t>
      </w:r>
      <w:r>
        <w:rPr>
          <w:rFonts w:ascii="宋体" w:hAnsi="宋体" w:cs="宋体" w:eastAsia="宋体" w:hint="default"/>
          <w:spacing w:val="-98"/>
          <w:position w:val="-12"/>
          <w:sz w:val="20"/>
          <w:szCs w:val="20"/>
        </w:rPr>
        <w:t> </w:t>
      </w:r>
      <w:r>
        <w:rPr>
          <w:rFonts w:ascii="宋体" w:hAnsi="宋体" w:cs="宋体" w:eastAsia="宋体" w:hint="default"/>
          <w:spacing w:val="-98"/>
          <w:position w:val="-12"/>
          <w:sz w:val="20"/>
          <w:szCs w:val="20"/>
        </w:rPr>
      </w:r>
      <w:r>
        <w:rPr>
          <w:rFonts w:ascii="宋体" w:hAnsi="宋体" w:cs="宋体" w:eastAsia="宋体" w:hint="default"/>
          <w:sz w:val="20"/>
          <w:szCs w:val="20"/>
        </w:rPr>
        <w:t>司类</w:t>
      </w:r>
    </w:p>
    <w:p>
      <w:pPr>
        <w:tabs>
          <w:tab w:pos="943" w:val="left" w:leader="none"/>
        </w:tabs>
        <w:spacing w:before="151"/>
        <w:ind w:left="264" w:right="-20" w:firstLine="0"/>
        <w:jc w:val="left"/>
        <w:rPr>
          <w:rFonts w:ascii="宋体" w:hAnsi="宋体" w:cs="宋体" w:eastAsia="宋体" w:hint="default"/>
          <w:sz w:val="20"/>
          <w:szCs w:val="20"/>
        </w:rPr>
      </w:pPr>
      <w:r>
        <w:rPr/>
        <w:br w:type="column"/>
      </w:r>
      <w:r>
        <w:rPr>
          <w:rFonts w:ascii="宋体" w:hAnsi="宋体" w:cs="宋体" w:eastAsia="宋体" w:hint="default"/>
          <w:sz w:val="20"/>
          <w:szCs w:val="20"/>
        </w:rPr>
        <w:t>业务</w:t>
        <w:tab/>
        <w:t>注册资</w:t>
      </w:r>
    </w:p>
    <w:p>
      <w:pPr>
        <w:spacing w:line="240" w:lineRule="auto" w:before="6"/>
        <w:rPr>
          <w:rFonts w:ascii="宋体" w:hAnsi="宋体" w:cs="宋体" w:eastAsia="宋体" w:hint="default"/>
          <w:sz w:val="21"/>
          <w:szCs w:val="21"/>
        </w:rPr>
      </w:pPr>
      <w:r>
        <w:rPr/>
        <w:br w:type="column"/>
      </w:r>
      <w:r>
        <w:rPr>
          <w:rFonts w:ascii="宋体"/>
          <w:sz w:val="21"/>
        </w:rPr>
      </w:r>
    </w:p>
    <w:p>
      <w:pPr>
        <w:spacing w:line="192" w:lineRule="exact" w:before="0"/>
        <w:ind w:left="245" w:right="0" w:firstLine="0"/>
        <w:jc w:val="left"/>
        <w:rPr>
          <w:rFonts w:ascii="宋体" w:hAnsi="宋体" w:cs="宋体" w:eastAsia="宋体" w:hint="default"/>
          <w:sz w:val="20"/>
          <w:szCs w:val="20"/>
        </w:rPr>
      </w:pPr>
      <w:r>
        <w:rPr>
          <w:rFonts w:ascii="宋体" w:hAnsi="宋体" w:cs="宋体" w:eastAsia="宋体" w:hint="default"/>
          <w:w w:val="95"/>
          <w:sz w:val="20"/>
          <w:szCs w:val="20"/>
        </w:rPr>
        <w:t>经营范围</w:t>
      </w:r>
      <w:r>
        <w:rPr>
          <w:rFonts w:ascii="宋体" w:hAnsi="宋体" w:cs="宋体" w:eastAsia="宋体" w:hint="default"/>
          <w:sz w:val="20"/>
          <w:szCs w:val="20"/>
        </w:rPr>
      </w:r>
    </w:p>
    <w:p>
      <w:pPr>
        <w:tabs>
          <w:tab w:pos="1275" w:val="left" w:leader="none"/>
          <w:tab w:pos="2099" w:val="left" w:leader="none"/>
        </w:tabs>
        <w:spacing w:line="168" w:lineRule="auto" w:before="122"/>
        <w:ind w:left="2099" w:right="0" w:hanging="1748"/>
        <w:jc w:val="right"/>
        <w:rPr>
          <w:rFonts w:ascii="宋体" w:hAnsi="宋体" w:cs="宋体" w:eastAsia="宋体" w:hint="default"/>
          <w:sz w:val="20"/>
          <w:szCs w:val="20"/>
        </w:rPr>
      </w:pPr>
      <w:r>
        <w:rPr/>
        <w:br w:type="column"/>
      </w:r>
      <w:r>
        <w:rPr>
          <w:rFonts w:ascii="宋体" w:hAnsi="宋体" w:cs="宋体" w:eastAsia="宋体" w:hint="default"/>
          <w:sz w:val="20"/>
          <w:szCs w:val="20"/>
        </w:rPr>
        <w:t>企业</w:t>
        <w:tab/>
        <w:t>法人</w:t>
        <w:tab/>
      </w:r>
      <w:r>
        <w:rPr>
          <w:rFonts w:ascii="宋体" w:hAnsi="宋体" w:cs="宋体" w:eastAsia="宋体" w:hint="default"/>
          <w:w w:val="95"/>
          <w:position w:val="11"/>
          <w:sz w:val="20"/>
          <w:szCs w:val="20"/>
        </w:rPr>
        <w:t>期末实</w:t>
      </w:r>
      <w:r>
        <w:rPr>
          <w:rFonts w:ascii="宋体" w:hAnsi="宋体" w:cs="宋体" w:eastAsia="宋体" w:hint="default"/>
          <w:spacing w:val="-67"/>
          <w:w w:val="95"/>
          <w:position w:val="11"/>
          <w:sz w:val="20"/>
          <w:szCs w:val="20"/>
        </w:rPr>
        <w:t> </w:t>
      </w:r>
      <w:r>
        <w:rPr>
          <w:rFonts w:ascii="宋体" w:hAnsi="宋体" w:cs="宋体" w:eastAsia="宋体" w:hint="default"/>
          <w:spacing w:val="-67"/>
          <w:w w:val="95"/>
          <w:position w:val="11"/>
          <w:sz w:val="20"/>
          <w:szCs w:val="20"/>
        </w:rPr>
      </w:r>
      <w:r>
        <w:rPr>
          <w:rFonts w:ascii="宋体" w:hAnsi="宋体" w:cs="宋体" w:eastAsia="宋体" w:hint="default"/>
          <w:w w:val="95"/>
          <w:sz w:val="20"/>
          <w:szCs w:val="20"/>
        </w:rPr>
        <w:t>际出资</w:t>
      </w:r>
      <w:r>
        <w:rPr>
          <w:rFonts w:ascii="宋体" w:hAnsi="宋体" w:cs="宋体" w:eastAsia="宋体" w:hint="default"/>
          <w:sz w:val="20"/>
          <w:szCs w:val="20"/>
        </w:rPr>
      </w:r>
    </w:p>
    <w:p>
      <w:pPr>
        <w:spacing w:line="260" w:lineRule="exact" w:before="47"/>
        <w:ind w:left="226" w:right="431" w:firstLine="0"/>
        <w:jc w:val="left"/>
        <w:rPr>
          <w:rFonts w:ascii="宋体" w:hAnsi="宋体" w:cs="宋体" w:eastAsia="宋体" w:hint="default"/>
          <w:sz w:val="20"/>
          <w:szCs w:val="20"/>
        </w:rPr>
      </w:pPr>
      <w:r>
        <w:rPr/>
        <w:br w:type="column"/>
      </w:r>
      <w:r>
        <w:rPr>
          <w:rFonts w:ascii="宋体" w:hAnsi="宋体" w:cs="宋体" w:eastAsia="宋体" w:hint="default"/>
          <w:sz w:val="20"/>
          <w:szCs w:val="20"/>
        </w:rPr>
        <w:t>实质上构成对子</w:t>
      </w:r>
      <w:r>
        <w:rPr>
          <w:rFonts w:ascii="宋体" w:hAnsi="宋体" w:cs="宋体" w:eastAsia="宋体" w:hint="default"/>
          <w:w w:val="99"/>
          <w:sz w:val="20"/>
          <w:szCs w:val="20"/>
        </w:rPr>
        <w:t> </w:t>
      </w:r>
      <w:r>
        <w:rPr>
          <w:rFonts w:ascii="宋体" w:hAnsi="宋体" w:cs="宋体" w:eastAsia="宋体" w:hint="default"/>
          <w:sz w:val="20"/>
          <w:szCs w:val="20"/>
        </w:rPr>
        <w:t>公司净投资的其</w:t>
      </w:r>
    </w:p>
    <w:p>
      <w:pPr>
        <w:spacing w:after="0" w:line="260" w:lineRule="exact"/>
        <w:jc w:val="left"/>
        <w:rPr>
          <w:rFonts w:ascii="宋体" w:hAnsi="宋体" w:cs="宋体" w:eastAsia="宋体" w:hint="default"/>
          <w:sz w:val="20"/>
          <w:szCs w:val="20"/>
        </w:rPr>
        <w:sectPr>
          <w:type w:val="continuous"/>
          <w:pgSz w:w="11910" w:h="16840"/>
          <w:pgMar w:top="1280" w:bottom="1140" w:left="800" w:right="0"/>
          <w:cols w:num="6" w:equalWidth="0">
            <w:col w:w="1677" w:space="115"/>
            <w:col w:w="1789" w:space="40"/>
            <w:col w:w="1544" w:space="40"/>
            <w:col w:w="1045" w:space="40"/>
            <w:col w:w="2700" w:space="40"/>
            <w:col w:w="2080"/>
          </w:cols>
        </w:sectPr>
      </w:pPr>
    </w:p>
    <w:p>
      <w:pPr>
        <w:spacing w:line="235" w:lineRule="exact" w:before="0"/>
        <w:ind w:left="2570" w:right="-20" w:firstLine="0"/>
        <w:jc w:val="left"/>
        <w:rPr>
          <w:rFonts w:ascii="宋体" w:hAnsi="宋体" w:cs="宋体" w:eastAsia="宋体" w:hint="default"/>
          <w:sz w:val="20"/>
          <w:szCs w:val="20"/>
        </w:rPr>
      </w:pPr>
      <w:r>
        <w:rPr>
          <w:rFonts w:ascii="宋体" w:hAnsi="宋体" w:cs="宋体" w:eastAsia="宋体" w:hint="default"/>
          <w:w w:val="99"/>
          <w:sz w:val="20"/>
          <w:szCs w:val="20"/>
        </w:rPr>
        <w:t>型</w:t>
      </w:r>
      <w:r>
        <w:rPr>
          <w:rFonts w:ascii="宋体" w:hAnsi="宋体" w:cs="宋体" w:eastAsia="宋体" w:hint="default"/>
          <w:sz w:val="20"/>
          <w:szCs w:val="20"/>
        </w:rPr>
      </w:r>
    </w:p>
    <w:p>
      <w:pPr>
        <w:spacing w:line="240" w:lineRule="auto" w:before="3"/>
        <w:rPr>
          <w:rFonts w:ascii="宋体" w:hAnsi="宋体" w:cs="宋体" w:eastAsia="宋体" w:hint="default"/>
          <w:sz w:val="3"/>
          <w:szCs w:val="3"/>
        </w:rPr>
      </w:pPr>
    </w:p>
    <w:p>
      <w:pPr>
        <w:spacing w:line="20" w:lineRule="exact"/>
        <w:ind w:left="109" w:right="-241" w:firstLine="0"/>
        <w:rPr>
          <w:rFonts w:ascii="宋体" w:hAnsi="宋体" w:cs="宋体" w:eastAsia="宋体" w:hint="default"/>
          <w:sz w:val="2"/>
          <w:szCs w:val="2"/>
        </w:rPr>
      </w:pPr>
      <w:r>
        <w:rPr>
          <w:rFonts w:ascii="宋体"/>
          <w:sz w:val="2"/>
        </w:rPr>
        <w:pict>
          <v:group style="width:106.95pt;height:.5pt;mso-position-horizontal-relative:char;mso-position-vertical-relative:line" coordorigin="0,0" coordsize="2139,10">
            <v:group style="position:absolute;left:5;top:5;width:2130;height:2" coordorigin="5,5" coordsize="2130,2">
              <v:shape style="position:absolute;left:5;top:5;width:2130;height:2" coordorigin="5,5" coordsize="2130,0" path="m5,5l2134,5e" filled="false" stroked="true" strokeweight=".47998pt" strokecolor="#000000">
                <v:path arrowok="t"/>
              </v:shape>
            </v:group>
          </v:group>
        </w:pict>
      </w:r>
      <w:r>
        <w:rPr>
          <w:rFonts w:ascii="宋体"/>
          <w:sz w:val="2"/>
        </w:rPr>
      </w:r>
      <w:r>
        <w:rPr>
          <w:rFonts w:ascii="Times New Roman"/>
          <w:spacing w:val="121"/>
          <w:sz w:val="2"/>
        </w:rPr>
        <w:t> </w:t>
      </w:r>
      <w:r>
        <w:rPr>
          <w:rFonts w:ascii="宋体"/>
          <w:spacing w:val="121"/>
          <w:sz w:val="2"/>
        </w:rPr>
        <w:pict>
          <v:group style="width:28.95pt;height:.5pt;mso-position-horizontal-relative:char;mso-position-vertical-relative:line" coordorigin="0,0" coordsize="579,10">
            <v:group style="position:absolute;left:5;top:5;width:569;height:2" coordorigin="5,5" coordsize="569,2">
              <v:shape style="position:absolute;left:5;top:5;width:569;height:2" coordorigin="5,5" coordsize="569,0" path="m5,5l574,5e" filled="false" stroked="true" strokeweight=".47998pt" strokecolor="#000000">
                <v:path arrowok="t"/>
              </v:shape>
            </v:group>
          </v:group>
        </w:pict>
      </w:r>
      <w:r>
        <w:rPr>
          <w:rFonts w:ascii="宋体"/>
          <w:spacing w:val="121"/>
          <w:sz w:val="2"/>
        </w:rPr>
      </w:r>
    </w:p>
    <w:p>
      <w:pPr>
        <w:spacing w:line="169" w:lineRule="exact" w:before="0"/>
        <w:ind w:left="140" w:right="-20" w:firstLine="0"/>
        <w:jc w:val="left"/>
        <w:rPr>
          <w:rFonts w:ascii="宋体" w:hAnsi="宋体" w:cs="宋体" w:eastAsia="宋体" w:hint="default"/>
          <w:sz w:val="22"/>
          <w:szCs w:val="22"/>
        </w:rPr>
      </w:pPr>
      <w:r>
        <w:rPr/>
        <w:pict>
          <v:group style="position:absolute;margin-left:194.809998pt;margin-top:1.327661pt;width:28.45pt;height:.1pt;mso-position-horizontal-relative:page;mso-position-vertical-relative:paragraph;z-index:2536" coordorigin="3896,27" coordsize="569,2">
            <v:shape style="position:absolute;left:3896;top:27;width:569;height:2" coordorigin="3896,27" coordsize="569,0" path="m3896,27l4465,27e" filled="false" stroked="true" strokeweight=".47998pt" strokecolor="#000000">
              <v:path arrowok="t"/>
            </v:shape>
            <w10:wrap type="none"/>
          </v:group>
        </w:pict>
      </w:r>
      <w:r>
        <w:rPr/>
        <w:pict>
          <v:group style="position:absolute;margin-left:230.330002pt;margin-top:1.327661pt;width:28.2pt;height:.1pt;mso-position-horizontal-relative:page;mso-position-vertical-relative:paragraph;z-index:2560" coordorigin="4607,27" coordsize="564,2">
            <v:shape style="position:absolute;left:4607;top:27;width:564;height:2" coordorigin="4607,27" coordsize="564,0" path="m4607,27l5171,27e" filled="false" stroked="true" strokeweight=".47998pt" strokecolor="#000000">
              <v:path arrowok="t"/>
            </v:shape>
            <w10:wrap type="none"/>
          </v:group>
        </w:pict>
      </w:r>
      <w:r>
        <w:rPr>
          <w:rFonts w:ascii="宋体" w:hAnsi="宋体" w:cs="宋体" w:eastAsia="宋体" w:hint="default"/>
          <w:sz w:val="22"/>
          <w:szCs w:val="22"/>
        </w:rPr>
        <w:t>西藏晟祥通讯器材有</w:t>
      </w:r>
    </w:p>
    <w:p>
      <w:pPr>
        <w:tabs>
          <w:tab w:pos="747" w:val="left" w:leader="none"/>
        </w:tabs>
        <w:spacing w:line="106" w:lineRule="exact" w:before="0"/>
        <w:ind w:left="140" w:right="-16" w:firstLine="0"/>
        <w:jc w:val="left"/>
        <w:rPr>
          <w:rFonts w:ascii="宋体" w:hAnsi="宋体" w:cs="宋体" w:eastAsia="宋体" w:hint="default"/>
          <w:sz w:val="20"/>
          <w:szCs w:val="20"/>
        </w:rPr>
      </w:pPr>
      <w:r>
        <w:rPr>
          <w:w w:val="95"/>
        </w:rPr>
        <w:br w:type="column"/>
      </w:r>
      <w:r>
        <w:rPr>
          <w:rFonts w:ascii="宋体" w:hAnsi="宋体" w:cs="宋体" w:eastAsia="宋体" w:hint="default"/>
          <w:w w:val="95"/>
          <w:sz w:val="20"/>
          <w:szCs w:val="20"/>
        </w:rPr>
        <w:t>地</w:t>
        <w:tab/>
      </w:r>
      <w:r>
        <w:rPr>
          <w:rFonts w:ascii="宋体" w:hAnsi="宋体" w:cs="宋体" w:eastAsia="宋体" w:hint="default"/>
          <w:sz w:val="20"/>
          <w:szCs w:val="20"/>
        </w:rPr>
        <w:t>性质</w:t>
      </w:r>
    </w:p>
    <w:p>
      <w:pPr>
        <w:spacing w:line="106" w:lineRule="exact" w:before="0"/>
        <w:ind w:left="140" w:right="-17" w:firstLine="0"/>
        <w:jc w:val="left"/>
        <w:rPr>
          <w:rFonts w:ascii="宋体" w:hAnsi="宋体" w:cs="宋体" w:eastAsia="宋体" w:hint="default"/>
          <w:sz w:val="20"/>
          <w:szCs w:val="20"/>
        </w:rPr>
      </w:pPr>
      <w:r>
        <w:rPr/>
        <w:br w:type="column"/>
      </w:r>
      <w:r>
        <w:rPr>
          <w:rFonts w:ascii="宋体" w:hAnsi="宋体" w:cs="宋体" w:eastAsia="宋体" w:hint="default"/>
          <w:sz w:val="20"/>
          <w:szCs w:val="20"/>
        </w:rPr>
        <w:t>本</w:t>
      </w:r>
    </w:p>
    <w:p>
      <w:pPr>
        <w:spacing w:line="240" w:lineRule="auto" w:before="2"/>
        <w:rPr>
          <w:rFonts w:ascii="宋体" w:hAnsi="宋体" w:cs="宋体" w:eastAsia="宋体" w:hint="default"/>
          <w:sz w:val="13"/>
          <w:szCs w:val="1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35.65pt;height:.5pt;mso-position-horizontal-relative:char;mso-position-vertical-relative:line" coordorigin="0,0" coordsize="713,10">
            <v:group style="position:absolute;left:5;top:5;width:704;height:2" coordorigin="5,5" coordsize="704,2">
              <v:shape style="position:absolute;left:5;top:5;width:704;height:2" coordorigin="5,5" coordsize="704,0" path="m5,5l708,5e" filled="false" stroked="true" strokeweight=".47998pt" strokecolor="#000000">
                <v:path arrowok="t"/>
              </v:shape>
            </v:group>
          </v:group>
        </w:pict>
      </w:r>
      <w:r>
        <w:rPr>
          <w:rFonts w:ascii="宋体" w:hAnsi="宋体" w:cs="宋体" w:eastAsia="宋体" w:hint="default"/>
          <w:sz w:val="2"/>
          <w:szCs w:val="2"/>
        </w:rPr>
      </w:r>
    </w:p>
    <w:p>
      <w:pPr>
        <w:spacing w:line="169" w:lineRule="exact" w:before="0"/>
        <w:ind w:left="760" w:right="-17" w:firstLine="0"/>
        <w:jc w:val="left"/>
        <w:rPr>
          <w:rFonts w:ascii="宋体" w:hAnsi="宋体" w:cs="宋体" w:eastAsia="宋体" w:hint="default"/>
          <w:sz w:val="22"/>
          <w:szCs w:val="22"/>
        </w:rPr>
      </w:pPr>
      <w:r>
        <w:rPr/>
        <w:pict>
          <v:group style="position:absolute;margin-left:307.850006pt;margin-top:1.327661pt;width:49.75pt;height:.1pt;mso-position-horizontal-relative:page;mso-position-vertical-relative:paragraph;z-index:-991576" coordorigin="6157,27" coordsize="995,2">
            <v:shape style="position:absolute;left:6157;top:27;width:995;height:2" coordorigin="6157,27" coordsize="995,0" path="m6157,27l7151,27e" filled="false" stroked="true" strokeweight=".47998pt" strokecolor="#000000">
              <v:path arrowok="t"/>
            </v:shape>
            <w10:wrap type="none"/>
          </v:group>
        </w:pict>
      </w:r>
      <w:r>
        <w:rPr>
          <w:rFonts w:ascii="宋体" w:hAnsi="宋体" w:cs="宋体" w:eastAsia="宋体" w:hint="default"/>
          <w:sz w:val="22"/>
          <w:szCs w:val="22"/>
        </w:rPr>
        <w:t>通讯产品</w:t>
      </w:r>
    </w:p>
    <w:p>
      <w:pPr>
        <w:tabs>
          <w:tab w:pos="1189" w:val="left" w:leader="none"/>
          <w:tab w:pos="2214" w:val="left" w:leader="none"/>
        </w:tabs>
        <w:spacing w:line="235" w:lineRule="exact" w:before="0"/>
        <w:ind w:left="265" w:right="-20" w:firstLine="0"/>
        <w:jc w:val="left"/>
        <w:rPr>
          <w:rFonts w:ascii="宋体" w:hAnsi="宋体" w:cs="宋体" w:eastAsia="宋体" w:hint="default"/>
          <w:sz w:val="20"/>
          <w:szCs w:val="20"/>
        </w:rPr>
      </w:pPr>
      <w:r>
        <w:rPr/>
        <w:br w:type="column"/>
      </w:r>
      <w:r>
        <w:rPr>
          <w:rFonts w:ascii="宋体" w:hAnsi="宋体" w:cs="宋体" w:eastAsia="宋体" w:hint="default"/>
          <w:sz w:val="20"/>
          <w:szCs w:val="20"/>
        </w:rPr>
        <w:t>类型</w:t>
        <w:tab/>
        <w:t>代表</w:t>
        <w:tab/>
        <w:t>额</w:t>
      </w:r>
    </w:p>
    <w:p>
      <w:pPr>
        <w:spacing w:line="240" w:lineRule="auto" w:before="3"/>
        <w:rPr>
          <w:rFonts w:ascii="宋体" w:hAnsi="宋体" w:cs="宋体" w:eastAsia="宋体" w:hint="default"/>
          <w:sz w:val="3"/>
          <w:szCs w:val="3"/>
        </w:rPr>
      </w:pPr>
    </w:p>
    <w:p>
      <w:pPr>
        <w:spacing w:line="20" w:lineRule="exact"/>
        <w:ind w:left="109" w:right="-310" w:firstLine="0"/>
        <w:rPr>
          <w:rFonts w:ascii="宋体" w:hAnsi="宋体" w:cs="宋体" w:eastAsia="宋体" w:hint="default"/>
          <w:sz w:val="2"/>
          <w:szCs w:val="2"/>
        </w:rPr>
      </w:pPr>
      <w:r>
        <w:rPr>
          <w:rFonts w:ascii="宋体"/>
          <w:sz w:val="2"/>
        </w:rPr>
        <w:pict>
          <v:group style="width:35.9pt;height:.5pt;mso-position-horizontal-relative:char;mso-position-vertical-relative:line" coordorigin="0,0" coordsize="718,10">
            <v:group style="position:absolute;left:5;top:5;width:708;height:2" coordorigin="5,5" coordsize="708,2">
              <v:shape style="position:absolute;left:5;top:5;width:708;height:2" coordorigin="5,5" coordsize="708,0" path="m5,5l713,5e" filled="false" stroked="true" strokeweight=".47998pt" strokecolor="#000000">
                <v:path arrowok="t"/>
              </v:shape>
            </v:group>
          </v:group>
        </w:pict>
      </w:r>
      <w:r>
        <w:rPr>
          <w:rFonts w:ascii="宋体"/>
          <w:sz w:val="2"/>
        </w:rPr>
      </w:r>
      <w:r>
        <w:rPr>
          <w:rFonts w:ascii="Times New Roman"/>
          <w:spacing w:val="121"/>
          <w:sz w:val="2"/>
        </w:rPr>
        <w:t> </w:t>
      </w:r>
      <w:r>
        <w:rPr>
          <w:rFonts w:ascii="宋体"/>
          <w:spacing w:val="121"/>
          <w:sz w:val="2"/>
        </w:rPr>
        <w:pict>
          <v:group style="width:43.25pt;height:.5pt;mso-position-horizontal-relative:char;mso-position-vertical-relative:line" coordorigin="0,0" coordsize="865,10">
            <v:group style="position:absolute;left:5;top:5;width:855;height:2" coordorigin="5,5" coordsize="855,2">
              <v:shape style="position:absolute;left:5;top:5;width:855;height:2" coordorigin="5,5" coordsize="855,0" path="m5,5l860,5e" filled="false" stroked="true" strokeweight=".47998pt" strokecolor="#000000">
                <v:path arrowok="t"/>
              </v:shape>
            </v:group>
          </v:group>
        </w:pict>
      </w:r>
      <w:r>
        <w:rPr>
          <w:rFonts w:ascii="宋体"/>
          <w:spacing w:val="121"/>
          <w:sz w:val="2"/>
        </w:rPr>
      </w:r>
      <w:r>
        <w:rPr>
          <w:rFonts w:ascii="Times New Roman"/>
          <w:spacing w:val="119"/>
          <w:sz w:val="2"/>
        </w:rPr>
        <w:t> </w:t>
      </w:r>
      <w:r>
        <w:rPr>
          <w:rFonts w:ascii="宋体"/>
          <w:spacing w:val="119"/>
          <w:sz w:val="2"/>
        </w:rPr>
        <w:pict>
          <v:group style="width:36pt;height:.5pt;mso-position-horizontal-relative:char;mso-position-vertical-relative:line" coordorigin="0,0" coordsize="720,10">
            <v:group style="position:absolute;left:5;top:5;width:711;height:2" coordorigin="5,5" coordsize="711,2">
              <v:shape style="position:absolute;left:5;top:5;width:711;height:2" coordorigin="5,5" coordsize="711,0" path="m5,5l715,5e" filled="false" stroked="true" strokeweight=".47998pt" strokecolor="#000000">
                <v:path arrowok="t"/>
              </v:shape>
            </v:group>
          </v:group>
        </w:pict>
      </w:r>
      <w:r>
        <w:rPr>
          <w:rFonts w:ascii="宋体"/>
          <w:spacing w:val="119"/>
          <w:sz w:val="2"/>
        </w:rPr>
      </w:r>
    </w:p>
    <w:p>
      <w:pPr>
        <w:spacing w:line="169" w:lineRule="exact" w:before="0"/>
        <w:ind w:left="140" w:right="-20" w:firstLine="0"/>
        <w:jc w:val="left"/>
        <w:rPr>
          <w:rFonts w:ascii="宋体" w:hAnsi="宋体" w:cs="宋体" w:eastAsia="宋体" w:hint="default"/>
          <w:sz w:val="22"/>
          <w:szCs w:val="22"/>
        </w:rPr>
      </w:pPr>
      <w:r>
        <w:rPr/>
        <w:pict>
          <v:group style="position:absolute;margin-left:499.420013pt;margin-top:1.327661pt;width:76.850pt;height:.1pt;mso-position-horizontal-relative:page;mso-position-vertical-relative:paragraph;z-index:2608" coordorigin="9988,27" coordsize="1537,2">
            <v:shape style="position:absolute;left:9988;top:27;width:1537;height:2" coordorigin="9988,27" coordsize="1537,0" path="m9988,27l11525,27e" filled="false" stroked="true" strokeweight=".47998pt" strokecolor="#000000">
              <v:path arrowok="t"/>
            </v:shape>
            <w10:wrap type="none"/>
          </v:group>
        </w:pict>
      </w:r>
      <w:r>
        <w:rPr>
          <w:rFonts w:ascii="宋体" w:hAnsi="宋体" w:cs="宋体" w:eastAsia="宋体" w:hint="default"/>
          <w:sz w:val="22"/>
          <w:szCs w:val="22"/>
        </w:rPr>
        <w:t>有限</w:t>
      </w:r>
    </w:p>
    <w:p>
      <w:pPr>
        <w:spacing w:line="235" w:lineRule="exact" w:before="0"/>
        <w:ind w:left="140"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他项目余额</w:t>
      </w:r>
    </w:p>
    <w:p>
      <w:pPr>
        <w:spacing w:after="0" w:line="235" w:lineRule="exact"/>
        <w:jc w:val="left"/>
        <w:rPr>
          <w:rFonts w:ascii="宋体" w:hAnsi="宋体" w:cs="宋体" w:eastAsia="宋体" w:hint="default"/>
          <w:sz w:val="20"/>
          <w:szCs w:val="20"/>
        </w:rPr>
        <w:sectPr>
          <w:type w:val="continuous"/>
          <w:pgSz w:w="11910" w:h="16840"/>
          <w:pgMar w:top="1280" w:bottom="1140" w:left="800" w:right="0"/>
          <w:cols w:num="5" w:equalWidth="0">
            <w:col w:w="2770" w:space="368"/>
            <w:col w:w="1152" w:space="334"/>
            <w:col w:w="1644" w:space="109"/>
            <w:col w:w="2415" w:space="523"/>
            <w:col w:w="1795"/>
          </w:cols>
        </w:sectPr>
      </w:pPr>
    </w:p>
    <w:p>
      <w:pPr>
        <w:tabs>
          <w:tab w:pos="2413" w:val="left" w:leader="none"/>
          <w:tab w:pos="3122" w:val="left" w:leader="none"/>
          <w:tab w:pos="3832" w:val="left" w:leader="none"/>
          <w:tab w:pos="4639" w:val="left" w:leader="none"/>
        </w:tabs>
        <w:spacing w:line="361" w:lineRule="exact" w:before="0"/>
        <w:ind w:left="140" w:right="-20" w:firstLine="0"/>
        <w:jc w:val="left"/>
        <w:rPr>
          <w:rFonts w:ascii="Arial" w:hAnsi="Arial" w:cs="Arial" w:eastAsia="Arial" w:hint="default"/>
          <w:sz w:val="18"/>
          <w:szCs w:val="18"/>
        </w:rPr>
      </w:pPr>
      <w:r>
        <w:rPr>
          <w:rFonts w:ascii="宋体" w:hAnsi="宋体" w:cs="宋体" w:eastAsia="宋体" w:hint="default"/>
          <w:position w:val="-13"/>
          <w:sz w:val="22"/>
          <w:szCs w:val="22"/>
        </w:rPr>
        <w:t>限公司</w:t>
        <w:tab/>
      </w:r>
      <w:r>
        <w:rPr>
          <w:rFonts w:ascii="宋体" w:hAnsi="宋体" w:cs="宋体" w:eastAsia="宋体" w:hint="default"/>
          <w:sz w:val="22"/>
          <w:szCs w:val="22"/>
        </w:rPr>
        <w:t>全资</w:t>
        <w:tab/>
        <w:t>拉萨</w:t>
        <w:tab/>
        <w:t>商业</w:t>
        <w:tab/>
      </w:r>
      <w:r>
        <w:rPr>
          <w:rFonts w:ascii="Arial" w:hAnsi="Arial" w:cs="Arial" w:eastAsia="Arial" w:hint="default"/>
          <w:position w:val="1"/>
          <w:sz w:val="18"/>
          <w:szCs w:val="18"/>
        </w:rPr>
        <w:t>500.00</w:t>
      </w:r>
      <w:r>
        <w:rPr>
          <w:rFonts w:ascii="Arial" w:hAnsi="Arial" w:cs="Arial" w:eastAsia="Arial" w:hint="default"/>
          <w:sz w:val="18"/>
          <w:szCs w:val="18"/>
        </w:rPr>
      </w:r>
    </w:p>
    <w:p>
      <w:pPr>
        <w:spacing w:line="216" w:lineRule="exact" w:before="6"/>
        <w:ind w:left="140" w:right="-20" w:firstLine="0"/>
        <w:jc w:val="left"/>
        <w:rPr>
          <w:rFonts w:ascii="宋体" w:hAnsi="宋体" w:cs="宋体" w:eastAsia="宋体" w:hint="default"/>
          <w:sz w:val="22"/>
          <w:szCs w:val="22"/>
        </w:rPr>
      </w:pPr>
      <w:r>
        <w:rPr>
          <w:rFonts w:ascii="宋体" w:hAnsi="宋体" w:cs="宋体" w:eastAsia="宋体" w:hint="default"/>
          <w:sz w:val="22"/>
          <w:szCs w:val="22"/>
        </w:rPr>
        <w:t>天津酷人通讯科技有</w:t>
      </w:r>
    </w:p>
    <w:p>
      <w:pPr>
        <w:tabs>
          <w:tab w:pos="2413" w:val="left" w:leader="none"/>
          <w:tab w:pos="3122" w:val="left" w:leader="none"/>
          <w:tab w:pos="3832" w:val="left" w:leader="none"/>
          <w:tab w:pos="4639" w:val="left" w:leader="none"/>
        </w:tabs>
        <w:spacing w:line="355" w:lineRule="exact" w:before="0"/>
        <w:ind w:left="140" w:right="-20" w:firstLine="0"/>
        <w:jc w:val="left"/>
        <w:rPr>
          <w:rFonts w:ascii="Arial" w:hAnsi="Arial" w:cs="Arial" w:eastAsia="Arial" w:hint="default"/>
          <w:sz w:val="18"/>
          <w:szCs w:val="18"/>
        </w:rPr>
      </w:pPr>
      <w:r>
        <w:rPr>
          <w:rFonts w:ascii="宋体" w:hAnsi="宋体" w:cs="宋体" w:eastAsia="宋体" w:hint="default"/>
          <w:position w:val="-13"/>
          <w:sz w:val="22"/>
          <w:szCs w:val="22"/>
        </w:rPr>
        <w:t>限公司</w:t>
        <w:tab/>
      </w:r>
      <w:r>
        <w:rPr>
          <w:rFonts w:ascii="宋体" w:hAnsi="宋体" w:cs="宋体" w:eastAsia="宋体" w:hint="default"/>
          <w:sz w:val="22"/>
          <w:szCs w:val="22"/>
        </w:rPr>
        <w:t>全资</w:t>
        <w:tab/>
        <w:t>天津</w:t>
        <w:tab/>
        <w:t>商业</w:t>
        <w:tab/>
      </w:r>
      <w:r>
        <w:rPr>
          <w:rFonts w:ascii="Arial" w:hAnsi="Arial" w:cs="Arial" w:eastAsia="Arial" w:hint="default"/>
          <w:position w:val="1"/>
          <w:sz w:val="18"/>
          <w:szCs w:val="18"/>
        </w:rPr>
        <w:t>500.00</w:t>
      </w:r>
      <w:r>
        <w:rPr>
          <w:rFonts w:ascii="Arial" w:hAnsi="Arial" w:cs="Arial" w:eastAsia="Arial" w:hint="default"/>
          <w:sz w:val="18"/>
          <w:szCs w:val="18"/>
        </w:rPr>
      </w:r>
    </w:p>
    <w:p>
      <w:pPr>
        <w:pStyle w:val="BodyText"/>
        <w:spacing w:line="313" w:lineRule="exact" w:before="0"/>
        <w:ind w:left="804" w:right="3626"/>
        <w:jc w:val="center"/>
      </w:pPr>
      <w:r>
        <w:rPr/>
        <w:t>（续）</w:t>
      </w:r>
    </w:p>
    <w:p>
      <w:pPr>
        <w:spacing w:line="240" w:lineRule="auto" w:before="74"/>
        <w:ind w:left="140" w:right="-16" w:firstLine="0"/>
        <w:jc w:val="left"/>
        <w:rPr>
          <w:rFonts w:ascii="宋体" w:hAnsi="宋体" w:cs="宋体" w:eastAsia="宋体" w:hint="default"/>
          <w:sz w:val="22"/>
          <w:szCs w:val="22"/>
        </w:rPr>
      </w:pPr>
      <w:r>
        <w:rPr/>
        <w:br w:type="column"/>
      </w:r>
      <w:r>
        <w:rPr>
          <w:rFonts w:ascii="宋体" w:hAnsi="宋体" w:cs="宋体" w:eastAsia="宋体" w:hint="default"/>
          <w:sz w:val="22"/>
          <w:szCs w:val="22"/>
        </w:rPr>
        <w:t>销售</w:t>
      </w:r>
      <w:r>
        <w:rPr>
          <w:rFonts w:ascii="宋体" w:hAnsi="宋体" w:cs="宋体" w:eastAsia="宋体" w:hint="default"/>
          <w:w w:val="100"/>
          <w:sz w:val="22"/>
          <w:szCs w:val="22"/>
        </w:rPr>
        <w:t> </w:t>
      </w:r>
      <w:r>
        <w:rPr>
          <w:rFonts w:ascii="宋体" w:hAnsi="宋体" w:cs="宋体" w:eastAsia="宋体" w:hint="default"/>
          <w:sz w:val="22"/>
          <w:szCs w:val="22"/>
        </w:rPr>
        <w:t>通讯产品</w:t>
      </w:r>
      <w:r>
        <w:rPr>
          <w:rFonts w:ascii="宋体" w:hAnsi="宋体" w:cs="宋体" w:eastAsia="宋体" w:hint="default"/>
          <w:spacing w:val="-107"/>
          <w:sz w:val="22"/>
          <w:szCs w:val="22"/>
        </w:rPr>
        <w:t> </w:t>
      </w:r>
      <w:r>
        <w:rPr>
          <w:rFonts w:ascii="宋体" w:hAnsi="宋体" w:cs="宋体" w:eastAsia="宋体" w:hint="default"/>
          <w:sz w:val="22"/>
          <w:szCs w:val="22"/>
        </w:rPr>
        <w:t>销售</w:t>
      </w:r>
    </w:p>
    <w:p>
      <w:pPr>
        <w:tabs>
          <w:tab w:pos="992" w:val="left" w:leader="none"/>
          <w:tab w:pos="2092" w:val="left" w:leader="none"/>
          <w:tab w:pos="4098" w:val="left" w:leader="none"/>
        </w:tabs>
        <w:spacing w:line="361" w:lineRule="exact" w:before="0"/>
        <w:ind w:left="140" w:right="0" w:firstLine="0"/>
        <w:jc w:val="left"/>
        <w:rPr>
          <w:rFonts w:ascii="Arial" w:hAnsi="Arial" w:cs="Arial" w:eastAsia="Arial" w:hint="default"/>
          <w:sz w:val="22"/>
          <w:szCs w:val="22"/>
        </w:rPr>
      </w:pPr>
      <w:r>
        <w:rPr/>
        <w:br w:type="column"/>
      </w:r>
      <w:r>
        <w:rPr>
          <w:rFonts w:ascii="宋体" w:hAnsi="宋体" w:cs="宋体" w:eastAsia="宋体" w:hint="default"/>
          <w:position w:val="-13"/>
          <w:sz w:val="22"/>
          <w:szCs w:val="22"/>
        </w:rPr>
        <w:t>公司</w:t>
        <w:tab/>
      </w:r>
      <w:r>
        <w:rPr>
          <w:rFonts w:ascii="宋体" w:hAnsi="宋体" w:cs="宋体" w:eastAsia="宋体" w:hint="default"/>
          <w:sz w:val="22"/>
          <w:szCs w:val="22"/>
        </w:rPr>
        <w:t>刘湘飞</w:t>
        <w:tab/>
      </w:r>
      <w:r>
        <w:rPr>
          <w:rFonts w:ascii="Arial" w:hAnsi="Arial" w:cs="Arial" w:eastAsia="Arial" w:hint="default"/>
          <w:spacing w:val="-1"/>
          <w:position w:val="1"/>
          <w:sz w:val="18"/>
          <w:szCs w:val="18"/>
        </w:rPr>
        <w:t>500.00</w:t>
        <w:tab/>
      </w:r>
      <w:r>
        <w:rPr>
          <w:rFonts w:ascii="Arial" w:hAnsi="Arial" w:cs="Arial" w:eastAsia="Arial" w:hint="default"/>
          <w:sz w:val="22"/>
          <w:szCs w:val="22"/>
        </w:rPr>
        <w:t>---</w:t>
      </w:r>
    </w:p>
    <w:p>
      <w:pPr>
        <w:spacing w:line="216" w:lineRule="exact" w:before="6"/>
        <w:ind w:left="140" w:right="0" w:firstLine="0"/>
        <w:jc w:val="left"/>
        <w:rPr>
          <w:rFonts w:ascii="宋体" w:hAnsi="宋体" w:cs="宋体" w:eastAsia="宋体" w:hint="default"/>
          <w:sz w:val="22"/>
          <w:szCs w:val="22"/>
        </w:rPr>
      </w:pPr>
      <w:r>
        <w:rPr>
          <w:rFonts w:ascii="宋体" w:hAnsi="宋体" w:cs="宋体" w:eastAsia="宋体" w:hint="default"/>
          <w:sz w:val="22"/>
          <w:szCs w:val="22"/>
        </w:rPr>
        <w:t>有限</w:t>
      </w:r>
    </w:p>
    <w:p>
      <w:pPr>
        <w:tabs>
          <w:tab w:pos="992" w:val="left" w:leader="none"/>
          <w:tab w:pos="2092" w:val="left" w:leader="none"/>
          <w:tab w:pos="4098" w:val="left" w:leader="none"/>
        </w:tabs>
        <w:spacing w:line="356" w:lineRule="exact" w:before="0"/>
        <w:ind w:left="140" w:right="0" w:firstLine="0"/>
        <w:jc w:val="left"/>
        <w:rPr>
          <w:rFonts w:ascii="Arial" w:hAnsi="Arial" w:cs="Arial" w:eastAsia="Arial" w:hint="default"/>
          <w:sz w:val="22"/>
          <w:szCs w:val="22"/>
        </w:rPr>
      </w:pPr>
      <w:r>
        <w:rPr>
          <w:rFonts w:ascii="宋体" w:hAnsi="宋体" w:cs="宋体" w:eastAsia="宋体" w:hint="default"/>
          <w:position w:val="-13"/>
          <w:sz w:val="22"/>
          <w:szCs w:val="22"/>
        </w:rPr>
        <w:t>公司</w:t>
        <w:tab/>
      </w:r>
      <w:r>
        <w:rPr>
          <w:rFonts w:ascii="宋体" w:hAnsi="宋体" w:cs="宋体" w:eastAsia="宋体" w:hint="default"/>
          <w:sz w:val="22"/>
          <w:szCs w:val="22"/>
        </w:rPr>
        <w:t>刘湘飞</w:t>
        <w:tab/>
      </w:r>
      <w:r>
        <w:rPr>
          <w:rFonts w:ascii="Arial" w:hAnsi="Arial" w:cs="Arial" w:eastAsia="Arial" w:hint="default"/>
          <w:spacing w:val="-1"/>
          <w:position w:val="1"/>
          <w:sz w:val="18"/>
          <w:szCs w:val="18"/>
        </w:rPr>
        <w:t>500.00</w:t>
        <w:tab/>
      </w:r>
      <w:r>
        <w:rPr>
          <w:rFonts w:ascii="Arial" w:hAnsi="Arial" w:cs="Arial" w:eastAsia="Arial" w:hint="default"/>
          <w:sz w:val="22"/>
          <w:szCs w:val="22"/>
        </w:rPr>
        <w:t>---</w:t>
      </w:r>
    </w:p>
    <w:p>
      <w:pPr>
        <w:spacing w:after="0" w:line="356" w:lineRule="exact"/>
        <w:jc w:val="left"/>
        <w:rPr>
          <w:rFonts w:ascii="Arial" w:hAnsi="Arial" w:cs="Arial" w:eastAsia="Arial" w:hint="default"/>
          <w:sz w:val="22"/>
          <w:szCs w:val="22"/>
        </w:rPr>
        <w:sectPr>
          <w:type w:val="continuous"/>
          <w:pgSz w:w="11910" w:h="16840"/>
          <w:pgMar w:top="1280" w:bottom="1140" w:left="800" w:right="0"/>
          <w:cols w:num="3" w:equalWidth="0">
            <w:col w:w="5191" w:space="52"/>
            <w:col w:w="1025" w:space="109"/>
            <w:col w:w="4733"/>
          </w:cols>
        </w:sectPr>
      </w:pPr>
    </w:p>
    <w:p>
      <w:pPr>
        <w:spacing w:line="240" w:lineRule="auto" w:before="9"/>
        <w:rPr>
          <w:rFonts w:ascii="Arial" w:hAnsi="Arial" w:cs="Arial" w:eastAsia="Arial" w:hint="default"/>
          <w:sz w:val="19"/>
          <w:szCs w:val="19"/>
        </w:rPr>
      </w:pPr>
    </w:p>
    <w:p>
      <w:pPr>
        <w:spacing w:before="37"/>
        <w:ind w:left="0" w:right="1362" w:firstLine="0"/>
        <w:jc w:val="right"/>
        <w:rPr>
          <w:rFonts w:ascii="宋体" w:hAnsi="宋体" w:cs="宋体" w:eastAsia="宋体" w:hint="default"/>
          <w:sz w:val="20"/>
          <w:szCs w:val="20"/>
        </w:rPr>
      </w:pPr>
      <w:r>
        <w:rPr>
          <w:rFonts w:ascii="宋体" w:hAnsi="宋体" w:cs="宋体" w:eastAsia="宋体" w:hint="default"/>
          <w:w w:val="95"/>
          <w:sz w:val="20"/>
          <w:szCs w:val="20"/>
        </w:rPr>
        <w:t>金额单位：人民币万元</w:t>
      </w:r>
      <w:r>
        <w:rPr>
          <w:rFonts w:ascii="宋体" w:hAnsi="宋体" w:cs="宋体" w:eastAsia="宋体" w:hint="default"/>
          <w:sz w:val="20"/>
          <w:szCs w:val="20"/>
        </w:rPr>
      </w:r>
    </w:p>
    <w:p>
      <w:pPr>
        <w:spacing w:after="0"/>
        <w:jc w:val="right"/>
        <w:rPr>
          <w:rFonts w:ascii="宋体" w:hAnsi="宋体" w:cs="宋体" w:eastAsia="宋体" w:hint="default"/>
          <w:sz w:val="20"/>
          <w:szCs w:val="20"/>
        </w:rPr>
        <w:sectPr>
          <w:type w:val="continuous"/>
          <w:pgSz w:w="11910" w:h="16840"/>
          <w:pgMar w:top="1280" w:bottom="1140" w:left="800" w:right="0"/>
        </w:sectPr>
      </w:pPr>
    </w:p>
    <w:p>
      <w:pPr>
        <w:spacing w:line="240" w:lineRule="auto" w:before="10"/>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2408"/>
        <w:gridCol w:w="295"/>
        <w:gridCol w:w="708"/>
        <w:gridCol w:w="281"/>
        <w:gridCol w:w="991"/>
        <w:gridCol w:w="286"/>
        <w:gridCol w:w="701"/>
        <w:gridCol w:w="286"/>
        <w:gridCol w:w="706"/>
        <w:gridCol w:w="286"/>
        <w:gridCol w:w="994"/>
        <w:gridCol w:w="283"/>
        <w:gridCol w:w="2124"/>
      </w:tblGrid>
      <w:tr>
        <w:trPr>
          <w:trHeight w:val="1916" w:hRule="exact"/>
        </w:trPr>
        <w:tc>
          <w:tcPr>
            <w:tcW w:w="2408"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701" w:right="0"/>
              <w:jc w:val="left"/>
              <w:rPr>
                <w:rFonts w:ascii="宋体" w:hAnsi="宋体" w:cs="宋体" w:eastAsia="宋体" w:hint="default"/>
                <w:sz w:val="20"/>
                <w:szCs w:val="20"/>
              </w:rPr>
            </w:pPr>
            <w:r>
              <w:rPr>
                <w:rFonts w:ascii="宋体" w:hAnsi="宋体" w:cs="宋体" w:eastAsia="宋体" w:hint="default"/>
                <w:sz w:val="20"/>
                <w:szCs w:val="20"/>
              </w:rPr>
              <w:t>子公司全称</w:t>
            </w:r>
          </w:p>
        </w:tc>
        <w:tc>
          <w:tcPr>
            <w:tcW w:w="295" w:type="dxa"/>
            <w:tcBorders>
              <w:top w:val="single" w:sz="6" w:space="0" w:color="000000"/>
              <w:left w:val="nil" w:sz="6" w:space="0" w:color="auto"/>
              <w:bottom w:val="nil" w:sz="6" w:space="0" w:color="auto"/>
              <w:right w:val="nil" w:sz="6" w:space="0" w:color="auto"/>
            </w:tcBorders>
          </w:tcPr>
          <w:p>
            <w:pPr/>
          </w:p>
        </w:tc>
        <w:tc>
          <w:tcPr>
            <w:tcW w:w="708"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60" w:lineRule="exact"/>
              <w:ind w:left="107" w:right="195"/>
              <w:jc w:val="left"/>
              <w:rPr>
                <w:rFonts w:ascii="宋体" w:hAnsi="宋体" w:cs="宋体" w:eastAsia="宋体" w:hint="default"/>
                <w:sz w:val="20"/>
                <w:szCs w:val="20"/>
              </w:rPr>
            </w:pPr>
            <w:r>
              <w:rPr>
                <w:rFonts w:ascii="宋体" w:hAnsi="宋体" w:cs="宋体" w:eastAsia="宋体" w:hint="default"/>
                <w:sz w:val="20"/>
                <w:szCs w:val="20"/>
              </w:rPr>
              <w:t>持股</w:t>
            </w:r>
            <w:r>
              <w:rPr>
                <w:rFonts w:ascii="宋体" w:hAnsi="宋体" w:cs="宋体" w:eastAsia="宋体" w:hint="default"/>
                <w:spacing w:val="-98"/>
                <w:sz w:val="20"/>
                <w:szCs w:val="20"/>
              </w:rPr>
              <w:t> </w:t>
            </w:r>
            <w:r>
              <w:rPr>
                <w:rFonts w:ascii="宋体" w:hAnsi="宋体" w:cs="宋体" w:eastAsia="宋体" w:hint="default"/>
                <w:sz w:val="20"/>
                <w:szCs w:val="20"/>
              </w:rPr>
              <w:t>比例</w:t>
            </w:r>
          </w:p>
          <w:p>
            <w:pPr>
              <w:pStyle w:val="TableParagraph"/>
              <w:spacing w:line="250" w:lineRule="exact"/>
              <w:ind w:left="107" w:right="0"/>
              <w:jc w:val="left"/>
              <w:rPr>
                <w:rFonts w:ascii="宋体" w:hAnsi="宋体" w:cs="宋体" w:eastAsia="宋体" w:hint="default"/>
                <w:sz w:val="20"/>
                <w:szCs w:val="20"/>
              </w:rPr>
            </w:pPr>
            <w:r>
              <w:rPr>
                <w:rFonts w:ascii="宋体" w:hAnsi="宋体" w:cs="宋体" w:eastAsia="宋体" w:hint="default"/>
                <w:sz w:val="20"/>
                <w:szCs w:val="20"/>
              </w:rPr>
              <w:t>（</w:t>
            </w:r>
            <w:r>
              <w:rPr>
                <w:rFonts w:ascii="Arial" w:hAnsi="Arial" w:cs="Arial" w:eastAsia="Arial" w:hint="default"/>
                <w:sz w:val="20"/>
                <w:szCs w:val="20"/>
              </w:rPr>
              <w:t>%</w:t>
            </w:r>
            <w:r>
              <w:rPr>
                <w:rFonts w:ascii="宋体" w:hAnsi="宋体" w:cs="宋体" w:eastAsia="宋体" w:hint="default"/>
                <w:sz w:val="20"/>
                <w:szCs w:val="20"/>
              </w:rPr>
              <w:t>）</w:t>
            </w:r>
          </w:p>
        </w:tc>
        <w:tc>
          <w:tcPr>
            <w:tcW w:w="281" w:type="dxa"/>
            <w:tcBorders>
              <w:top w:val="single" w:sz="6" w:space="0" w:color="000000"/>
              <w:left w:val="nil" w:sz="6" w:space="0" w:color="auto"/>
              <w:bottom w:val="nil" w:sz="6" w:space="0" w:color="auto"/>
              <w:right w:val="nil" w:sz="6" w:space="0" w:color="auto"/>
            </w:tcBorders>
          </w:tcPr>
          <w:p>
            <w:pPr/>
          </w:p>
        </w:tc>
        <w:tc>
          <w:tcPr>
            <w:tcW w:w="991"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60" w:lineRule="exact"/>
              <w:ind w:left="107" w:right="281"/>
              <w:jc w:val="left"/>
              <w:rPr>
                <w:rFonts w:ascii="宋体" w:hAnsi="宋体" w:cs="宋体" w:eastAsia="宋体" w:hint="default"/>
                <w:sz w:val="20"/>
                <w:szCs w:val="20"/>
              </w:rPr>
            </w:pPr>
            <w:r>
              <w:rPr>
                <w:rFonts w:ascii="宋体" w:hAnsi="宋体" w:cs="宋体" w:eastAsia="宋体" w:hint="default"/>
                <w:sz w:val="20"/>
                <w:szCs w:val="20"/>
              </w:rPr>
              <w:t>表决权</w:t>
            </w:r>
            <w:r>
              <w:rPr>
                <w:rFonts w:ascii="宋体" w:hAnsi="宋体" w:cs="宋体" w:eastAsia="宋体" w:hint="default"/>
                <w:w w:val="99"/>
                <w:sz w:val="20"/>
                <w:szCs w:val="20"/>
              </w:rPr>
              <w:t> </w:t>
            </w:r>
            <w:r>
              <w:rPr>
                <w:rFonts w:ascii="宋体" w:hAnsi="宋体" w:cs="宋体" w:eastAsia="宋体" w:hint="default"/>
                <w:sz w:val="20"/>
                <w:szCs w:val="20"/>
              </w:rPr>
              <w:t>比例</w:t>
            </w:r>
          </w:p>
          <w:p>
            <w:pPr>
              <w:pStyle w:val="TableParagraph"/>
              <w:spacing w:line="250" w:lineRule="exact"/>
              <w:ind w:left="107" w:right="0"/>
              <w:jc w:val="left"/>
              <w:rPr>
                <w:rFonts w:ascii="宋体" w:hAnsi="宋体" w:cs="宋体" w:eastAsia="宋体" w:hint="default"/>
                <w:sz w:val="20"/>
                <w:szCs w:val="20"/>
              </w:rPr>
            </w:pPr>
            <w:r>
              <w:rPr>
                <w:rFonts w:ascii="宋体" w:hAnsi="宋体" w:cs="宋体" w:eastAsia="宋体" w:hint="default"/>
                <w:sz w:val="20"/>
                <w:szCs w:val="20"/>
              </w:rPr>
              <w:t>（</w:t>
            </w:r>
            <w:r>
              <w:rPr>
                <w:rFonts w:ascii="Arial" w:hAnsi="Arial" w:cs="Arial" w:eastAsia="Arial" w:hint="default"/>
                <w:sz w:val="20"/>
                <w:szCs w:val="20"/>
              </w:rPr>
              <w:t>%</w:t>
            </w:r>
            <w:r>
              <w:rPr>
                <w:rFonts w:ascii="宋体" w:hAnsi="宋体" w:cs="宋体" w:eastAsia="宋体" w:hint="default"/>
                <w:sz w:val="20"/>
                <w:szCs w:val="20"/>
              </w:rPr>
              <w:t>）</w:t>
            </w:r>
          </w:p>
        </w:tc>
        <w:tc>
          <w:tcPr>
            <w:tcW w:w="286" w:type="dxa"/>
            <w:tcBorders>
              <w:top w:val="single" w:sz="6" w:space="0" w:color="000000"/>
              <w:left w:val="nil" w:sz="6" w:space="0" w:color="auto"/>
              <w:bottom w:val="nil" w:sz="6" w:space="0" w:color="auto"/>
              <w:right w:val="nil" w:sz="6" w:space="0" w:color="auto"/>
            </w:tcBorders>
          </w:tcPr>
          <w:p>
            <w:pPr/>
          </w:p>
        </w:tc>
        <w:tc>
          <w:tcPr>
            <w:tcW w:w="701"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60" w:lineRule="exact"/>
              <w:ind w:left="107" w:right="188"/>
              <w:jc w:val="both"/>
              <w:rPr>
                <w:rFonts w:ascii="宋体" w:hAnsi="宋体" w:cs="宋体" w:eastAsia="宋体" w:hint="default"/>
                <w:sz w:val="20"/>
                <w:szCs w:val="20"/>
              </w:rPr>
            </w:pPr>
            <w:r>
              <w:rPr>
                <w:rFonts w:ascii="宋体" w:hAnsi="宋体" w:cs="宋体" w:eastAsia="宋体" w:hint="default"/>
                <w:sz w:val="20"/>
                <w:szCs w:val="20"/>
              </w:rPr>
              <w:t>是否</w:t>
            </w:r>
            <w:r>
              <w:rPr>
                <w:rFonts w:ascii="宋体" w:hAnsi="宋体" w:cs="宋体" w:eastAsia="宋体" w:hint="default"/>
                <w:spacing w:val="-98"/>
                <w:sz w:val="20"/>
                <w:szCs w:val="20"/>
              </w:rPr>
              <w:t> </w:t>
            </w:r>
            <w:r>
              <w:rPr>
                <w:rFonts w:ascii="宋体" w:hAnsi="宋体" w:cs="宋体" w:eastAsia="宋体" w:hint="default"/>
                <w:sz w:val="20"/>
                <w:szCs w:val="20"/>
              </w:rPr>
              <w:t>合并</w:t>
            </w:r>
            <w:r>
              <w:rPr>
                <w:rFonts w:ascii="宋体" w:hAnsi="宋体" w:cs="宋体" w:eastAsia="宋体" w:hint="default"/>
                <w:spacing w:val="-98"/>
                <w:sz w:val="20"/>
                <w:szCs w:val="20"/>
              </w:rPr>
              <w:t> </w:t>
            </w:r>
            <w:r>
              <w:rPr>
                <w:rFonts w:ascii="宋体" w:hAnsi="宋体" w:cs="宋体" w:eastAsia="宋体" w:hint="default"/>
                <w:sz w:val="20"/>
                <w:szCs w:val="20"/>
              </w:rPr>
              <w:t>报表</w:t>
            </w:r>
          </w:p>
        </w:tc>
        <w:tc>
          <w:tcPr>
            <w:tcW w:w="286" w:type="dxa"/>
            <w:tcBorders>
              <w:top w:val="single" w:sz="6" w:space="0" w:color="000000"/>
              <w:left w:val="nil" w:sz="6" w:space="0" w:color="auto"/>
              <w:bottom w:val="nil" w:sz="6" w:space="0" w:color="auto"/>
              <w:right w:val="nil" w:sz="6" w:space="0" w:color="auto"/>
            </w:tcBorders>
          </w:tcPr>
          <w:p>
            <w:pPr/>
          </w:p>
        </w:tc>
        <w:tc>
          <w:tcPr>
            <w:tcW w:w="706"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60" w:lineRule="exact"/>
              <w:ind w:left="108" w:right="192"/>
              <w:jc w:val="both"/>
              <w:rPr>
                <w:rFonts w:ascii="宋体" w:hAnsi="宋体" w:cs="宋体" w:eastAsia="宋体" w:hint="default"/>
                <w:sz w:val="20"/>
                <w:szCs w:val="20"/>
              </w:rPr>
            </w:pPr>
            <w:r>
              <w:rPr>
                <w:rFonts w:ascii="宋体" w:hAnsi="宋体" w:cs="宋体" w:eastAsia="宋体" w:hint="default"/>
                <w:sz w:val="20"/>
                <w:szCs w:val="20"/>
              </w:rPr>
              <w:t>少数</w:t>
            </w:r>
            <w:r>
              <w:rPr>
                <w:rFonts w:ascii="宋体" w:hAnsi="宋体" w:cs="宋体" w:eastAsia="宋体" w:hint="default"/>
                <w:spacing w:val="-98"/>
                <w:sz w:val="20"/>
                <w:szCs w:val="20"/>
              </w:rPr>
              <w:t> </w:t>
            </w:r>
            <w:r>
              <w:rPr>
                <w:rFonts w:ascii="宋体" w:hAnsi="宋体" w:cs="宋体" w:eastAsia="宋体" w:hint="default"/>
                <w:sz w:val="20"/>
                <w:szCs w:val="20"/>
              </w:rPr>
              <w:t>股东</w:t>
            </w:r>
            <w:r>
              <w:rPr>
                <w:rFonts w:ascii="宋体" w:hAnsi="宋体" w:cs="宋体" w:eastAsia="宋体" w:hint="default"/>
                <w:spacing w:val="-98"/>
                <w:sz w:val="20"/>
                <w:szCs w:val="20"/>
              </w:rPr>
              <w:t> </w:t>
            </w:r>
            <w:r>
              <w:rPr>
                <w:rFonts w:ascii="宋体" w:hAnsi="宋体" w:cs="宋体" w:eastAsia="宋体" w:hint="default"/>
                <w:sz w:val="20"/>
                <w:szCs w:val="20"/>
              </w:rPr>
              <w:t>权益</w:t>
            </w:r>
          </w:p>
        </w:tc>
        <w:tc>
          <w:tcPr>
            <w:tcW w:w="286" w:type="dxa"/>
            <w:tcBorders>
              <w:top w:val="single" w:sz="6" w:space="0" w:color="000000"/>
              <w:left w:val="nil" w:sz="6" w:space="0" w:color="auto"/>
              <w:bottom w:val="nil" w:sz="6" w:space="0" w:color="auto"/>
              <w:right w:val="nil" w:sz="6" w:space="0" w:color="auto"/>
            </w:tcBorders>
          </w:tcPr>
          <w:p>
            <w:pPr/>
          </w:p>
        </w:tc>
        <w:tc>
          <w:tcPr>
            <w:tcW w:w="994" w:type="dxa"/>
            <w:tcBorders>
              <w:top w:val="single" w:sz="6" w:space="0" w:color="000000"/>
              <w:left w:val="nil" w:sz="6" w:space="0" w:color="auto"/>
              <w:bottom w:val="single" w:sz="4" w:space="0" w:color="000000"/>
              <w:right w:val="nil" w:sz="6" w:space="0" w:color="auto"/>
            </w:tcBorders>
          </w:tcPr>
          <w:p>
            <w:pPr>
              <w:pStyle w:val="TableParagraph"/>
              <w:spacing w:line="237" w:lineRule="auto" w:before="56"/>
              <w:ind w:left="108" w:right="284"/>
              <w:jc w:val="both"/>
              <w:rPr>
                <w:rFonts w:ascii="宋体" w:hAnsi="宋体" w:cs="宋体" w:eastAsia="宋体" w:hint="default"/>
                <w:sz w:val="20"/>
                <w:szCs w:val="20"/>
              </w:rPr>
            </w:pPr>
            <w:r>
              <w:rPr>
                <w:rFonts w:ascii="宋体" w:hAnsi="宋体" w:cs="宋体" w:eastAsia="宋体" w:hint="default"/>
                <w:sz w:val="20"/>
                <w:szCs w:val="20"/>
              </w:rPr>
              <w:t>少数股</w:t>
            </w:r>
            <w:r>
              <w:rPr>
                <w:rFonts w:ascii="宋体" w:hAnsi="宋体" w:cs="宋体" w:eastAsia="宋体" w:hint="default"/>
                <w:w w:val="99"/>
                <w:sz w:val="20"/>
                <w:szCs w:val="20"/>
              </w:rPr>
              <w:t> </w:t>
            </w:r>
            <w:r>
              <w:rPr>
                <w:rFonts w:ascii="宋体" w:hAnsi="宋体" w:cs="宋体" w:eastAsia="宋体" w:hint="default"/>
                <w:sz w:val="20"/>
                <w:szCs w:val="20"/>
              </w:rPr>
              <w:t>东权益</w:t>
            </w:r>
            <w:r>
              <w:rPr>
                <w:rFonts w:ascii="宋体" w:hAnsi="宋体" w:cs="宋体" w:eastAsia="宋体" w:hint="default"/>
                <w:w w:val="99"/>
                <w:sz w:val="20"/>
                <w:szCs w:val="20"/>
              </w:rPr>
              <w:t> </w:t>
            </w:r>
            <w:r>
              <w:rPr>
                <w:rFonts w:ascii="宋体" w:hAnsi="宋体" w:cs="宋体" w:eastAsia="宋体" w:hint="default"/>
                <w:sz w:val="20"/>
                <w:szCs w:val="20"/>
              </w:rPr>
              <w:t>中用于</w:t>
            </w:r>
            <w:r>
              <w:rPr>
                <w:rFonts w:ascii="宋体" w:hAnsi="宋体" w:cs="宋体" w:eastAsia="宋体" w:hint="default"/>
                <w:w w:val="99"/>
                <w:sz w:val="20"/>
                <w:szCs w:val="20"/>
              </w:rPr>
              <w:t> </w:t>
            </w:r>
            <w:r>
              <w:rPr>
                <w:rFonts w:ascii="宋体" w:hAnsi="宋体" w:cs="宋体" w:eastAsia="宋体" w:hint="default"/>
                <w:sz w:val="20"/>
                <w:szCs w:val="20"/>
              </w:rPr>
              <w:t>冲减少</w:t>
            </w:r>
            <w:r>
              <w:rPr>
                <w:rFonts w:ascii="宋体" w:hAnsi="宋体" w:cs="宋体" w:eastAsia="宋体" w:hint="default"/>
                <w:w w:val="99"/>
                <w:sz w:val="20"/>
                <w:szCs w:val="20"/>
              </w:rPr>
              <w:t> </w:t>
            </w:r>
            <w:r>
              <w:rPr>
                <w:rFonts w:ascii="宋体" w:hAnsi="宋体" w:cs="宋体" w:eastAsia="宋体" w:hint="default"/>
                <w:sz w:val="20"/>
                <w:szCs w:val="20"/>
              </w:rPr>
              <w:t>数股东</w:t>
            </w:r>
            <w:r>
              <w:rPr>
                <w:rFonts w:ascii="宋体" w:hAnsi="宋体" w:cs="宋体" w:eastAsia="宋体" w:hint="default"/>
                <w:w w:val="99"/>
                <w:sz w:val="20"/>
                <w:szCs w:val="20"/>
              </w:rPr>
              <w:t> </w:t>
            </w:r>
            <w:r>
              <w:rPr>
                <w:rFonts w:ascii="宋体" w:hAnsi="宋体" w:cs="宋体" w:eastAsia="宋体" w:hint="default"/>
                <w:sz w:val="20"/>
                <w:szCs w:val="20"/>
              </w:rPr>
              <w:t>损益的</w:t>
            </w:r>
            <w:r>
              <w:rPr>
                <w:rFonts w:ascii="宋体" w:hAnsi="宋体" w:cs="宋体" w:eastAsia="宋体" w:hint="default"/>
                <w:w w:val="99"/>
                <w:sz w:val="20"/>
                <w:szCs w:val="20"/>
              </w:rPr>
              <w:t> </w:t>
            </w:r>
            <w:r>
              <w:rPr>
                <w:rFonts w:ascii="宋体" w:hAnsi="宋体" w:cs="宋体" w:eastAsia="宋体" w:hint="default"/>
                <w:sz w:val="20"/>
                <w:szCs w:val="20"/>
              </w:rPr>
              <w:t>金额</w:t>
            </w:r>
          </w:p>
        </w:tc>
        <w:tc>
          <w:tcPr>
            <w:tcW w:w="283" w:type="dxa"/>
            <w:tcBorders>
              <w:top w:val="single" w:sz="6" w:space="0" w:color="000000"/>
              <w:left w:val="nil" w:sz="6" w:space="0" w:color="auto"/>
              <w:bottom w:val="nil" w:sz="6" w:space="0" w:color="auto"/>
              <w:right w:val="nil" w:sz="6" w:space="0" w:color="auto"/>
            </w:tcBorders>
          </w:tcPr>
          <w:p>
            <w:pPr/>
          </w:p>
        </w:tc>
        <w:tc>
          <w:tcPr>
            <w:tcW w:w="2124" w:type="dxa"/>
            <w:tcBorders>
              <w:top w:val="single" w:sz="6"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37" w:lineRule="auto"/>
              <w:ind w:left="107" w:right="214"/>
              <w:jc w:val="both"/>
              <w:rPr>
                <w:rFonts w:ascii="宋体" w:hAnsi="宋体" w:cs="宋体" w:eastAsia="宋体" w:hint="default"/>
                <w:sz w:val="20"/>
                <w:szCs w:val="20"/>
              </w:rPr>
            </w:pPr>
            <w:r>
              <w:rPr>
                <w:rFonts w:ascii="宋体" w:hAnsi="宋体" w:cs="宋体" w:eastAsia="宋体" w:hint="default"/>
                <w:sz w:val="20"/>
                <w:szCs w:val="20"/>
              </w:rPr>
              <w:t>从母公司所有者权益</w:t>
            </w:r>
            <w:r>
              <w:rPr>
                <w:rFonts w:ascii="宋体" w:hAnsi="宋体" w:cs="宋体" w:eastAsia="宋体" w:hint="default"/>
                <w:w w:val="99"/>
                <w:sz w:val="20"/>
                <w:szCs w:val="20"/>
              </w:rPr>
              <w:t> </w:t>
            </w:r>
            <w:r>
              <w:rPr>
                <w:rFonts w:ascii="宋体" w:hAnsi="宋体" w:cs="宋体" w:eastAsia="宋体" w:hint="default"/>
                <w:sz w:val="20"/>
                <w:szCs w:val="20"/>
              </w:rPr>
              <w:t>冲减子公司少数股东</w:t>
            </w:r>
            <w:r>
              <w:rPr>
                <w:rFonts w:ascii="宋体" w:hAnsi="宋体" w:cs="宋体" w:eastAsia="宋体" w:hint="default"/>
                <w:w w:val="99"/>
                <w:sz w:val="20"/>
                <w:szCs w:val="20"/>
              </w:rPr>
              <w:t> </w:t>
            </w:r>
            <w:r>
              <w:rPr>
                <w:rFonts w:ascii="宋体" w:hAnsi="宋体" w:cs="宋体" w:eastAsia="宋体" w:hint="default"/>
                <w:sz w:val="20"/>
                <w:szCs w:val="20"/>
              </w:rPr>
              <w:t>分担的本期亏损超过</w:t>
            </w:r>
            <w:r>
              <w:rPr>
                <w:rFonts w:ascii="宋体" w:hAnsi="宋体" w:cs="宋体" w:eastAsia="宋体" w:hint="default"/>
                <w:w w:val="99"/>
                <w:sz w:val="20"/>
                <w:szCs w:val="20"/>
              </w:rPr>
              <w:t> </w:t>
            </w:r>
            <w:r>
              <w:rPr>
                <w:rFonts w:ascii="宋体" w:hAnsi="宋体" w:cs="宋体" w:eastAsia="宋体" w:hint="default"/>
                <w:sz w:val="20"/>
                <w:szCs w:val="20"/>
              </w:rPr>
              <w:t>少数股东在该子公司</w:t>
            </w:r>
            <w:r>
              <w:rPr>
                <w:rFonts w:ascii="宋体" w:hAnsi="宋体" w:cs="宋体" w:eastAsia="宋体" w:hint="default"/>
                <w:w w:val="99"/>
                <w:sz w:val="20"/>
                <w:szCs w:val="20"/>
              </w:rPr>
              <w:t> </w:t>
            </w:r>
            <w:r>
              <w:rPr>
                <w:rFonts w:ascii="宋体" w:hAnsi="宋体" w:cs="宋体" w:eastAsia="宋体" w:hint="default"/>
                <w:sz w:val="20"/>
                <w:szCs w:val="20"/>
              </w:rPr>
              <w:t>年初所有者权益中所</w:t>
            </w:r>
            <w:r>
              <w:rPr>
                <w:rFonts w:ascii="宋体" w:hAnsi="宋体" w:cs="宋体" w:eastAsia="宋体" w:hint="default"/>
                <w:w w:val="99"/>
                <w:sz w:val="20"/>
                <w:szCs w:val="20"/>
              </w:rPr>
              <w:t> </w:t>
            </w:r>
            <w:r>
              <w:rPr>
                <w:rFonts w:ascii="宋体" w:hAnsi="宋体" w:cs="宋体" w:eastAsia="宋体" w:hint="default"/>
                <w:sz w:val="20"/>
                <w:szCs w:val="20"/>
              </w:rPr>
              <w:t>享有份额后的余额</w:t>
            </w:r>
          </w:p>
        </w:tc>
      </w:tr>
      <w:tr>
        <w:trPr>
          <w:trHeight w:val="571" w:hRule="exact"/>
        </w:trPr>
        <w:tc>
          <w:tcPr>
            <w:tcW w:w="2408" w:type="dxa"/>
            <w:tcBorders>
              <w:top w:val="single" w:sz="4" w:space="0" w:color="000000"/>
              <w:left w:val="nil" w:sz="6" w:space="0" w:color="auto"/>
              <w:bottom w:val="nil" w:sz="6" w:space="0" w:color="auto"/>
              <w:right w:val="nil" w:sz="6" w:space="0" w:color="auto"/>
            </w:tcBorders>
          </w:tcPr>
          <w:p>
            <w:pPr>
              <w:pStyle w:val="TableParagraph"/>
              <w:spacing w:line="248" w:lineRule="exact"/>
              <w:ind w:left="105" w:right="0"/>
              <w:jc w:val="left"/>
              <w:rPr>
                <w:rFonts w:ascii="宋体" w:hAnsi="宋体" w:cs="宋体" w:eastAsia="宋体" w:hint="default"/>
                <w:sz w:val="22"/>
                <w:szCs w:val="22"/>
              </w:rPr>
            </w:pPr>
            <w:r>
              <w:rPr>
                <w:rFonts w:ascii="宋体" w:hAnsi="宋体" w:cs="宋体" w:eastAsia="宋体" w:hint="default"/>
                <w:sz w:val="22"/>
                <w:szCs w:val="22"/>
              </w:rPr>
              <w:t>西藏晟祥通讯器材有</w:t>
            </w:r>
          </w:p>
          <w:p>
            <w:pPr>
              <w:pStyle w:val="TableParagraph"/>
              <w:spacing w:line="287" w:lineRule="exact"/>
              <w:ind w:left="105" w:right="0"/>
              <w:jc w:val="left"/>
              <w:rPr>
                <w:rFonts w:ascii="宋体" w:hAnsi="宋体" w:cs="宋体" w:eastAsia="宋体" w:hint="default"/>
                <w:sz w:val="22"/>
                <w:szCs w:val="22"/>
              </w:rPr>
            </w:pPr>
            <w:r>
              <w:rPr>
                <w:rFonts w:ascii="宋体" w:hAnsi="宋体" w:cs="宋体" w:eastAsia="宋体" w:hint="default"/>
                <w:sz w:val="22"/>
                <w:szCs w:val="22"/>
              </w:rPr>
              <w:t>限公司</w:t>
            </w:r>
          </w:p>
        </w:tc>
        <w:tc>
          <w:tcPr>
            <w:tcW w:w="295" w:type="dxa"/>
            <w:tcBorders>
              <w:top w:val="nil" w:sz="6" w:space="0" w:color="auto"/>
              <w:left w:val="nil" w:sz="6" w:space="0" w:color="auto"/>
              <w:bottom w:val="nil" w:sz="6" w:space="0" w:color="auto"/>
              <w:right w:val="nil" w:sz="6" w:space="0" w:color="auto"/>
            </w:tcBorders>
          </w:tcPr>
          <w:p>
            <w:pPr/>
          </w:p>
        </w:tc>
        <w:tc>
          <w:tcPr>
            <w:tcW w:w="708" w:type="dxa"/>
            <w:tcBorders>
              <w:top w:val="single" w:sz="4" w:space="0" w:color="000000"/>
              <w:left w:val="nil" w:sz="6" w:space="0" w:color="auto"/>
              <w:bottom w:val="nil" w:sz="6" w:space="0" w:color="auto"/>
              <w:right w:val="nil" w:sz="6" w:space="0" w:color="auto"/>
            </w:tcBorders>
          </w:tcPr>
          <w:p>
            <w:pPr>
              <w:pStyle w:val="TableParagraph"/>
              <w:spacing w:line="240" w:lineRule="auto" w:before="156"/>
              <w:ind w:right="105"/>
              <w:jc w:val="right"/>
              <w:rPr>
                <w:rFonts w:ascii="Arial" w:hAnsi="Arial" w:cs="Arial" w:eastAsia="Arial" w:hint="default"/>
                <w:sz w:val="22"/>
                <w:szCs w:val="22"/>
              </w:rPr>
            </w:pPr>
            <w:r>
              <w:rPr>
                <w:rFonts w:ascii="Arial"/>
                <w:spacing w:val="-1"/>
                <w:sz w:val="22"/>
              </w:rPr>
              <w:t>100</w:t>
            </w:r>
            <w:r>
              <w:rPr>
                <w:rFonts w:ascii="Arial"/>
                <w:sz w:val="22"/>
              </w:rPr>
            </w:r>
          </w:p>
        </w:tc>
        <w:tc>
          <w:tcPr>
            <w:tcW w:w="281" w:type="dxa"/>
            <w:tcBorders>
              <w:top w:val="nil" w:sz="6" w:space="0" w:color="auto"/>
              <w:left w:val="nil" w:sz="6" w:space="0" w:color="auto"/>
              <w:bottom w:val="nil" w:sz="6" w:space="0" w:color="auto"/>
              <w:right w:val="nil" w:sz="6" w:space="0" w:color="auto"/>
            </w:tcBorders>
          </w:tcPr>
          <w:p>
            <w:pPr/>
          </w:p>
        </w:tc>
        <w:tc>
          <w:tcPr>
            <w:tcW w:w="991" w:type="dxa"/>
            <w:tcBorders>
              <w:top w:val="single" w:sz="4" w:space="0" w:color="000000"/>
              <w:left w:val="nil" w:sz="6" w:space="0" w:color="auto"/>
              <w:bottom w:val="nil" w:sz="6" w:space="0" w:color="auto"/>
              <w:right w:val="nil" w:sz="6" w:space="0" w:color="auto"/>
            </w:tcBorders>
          </w:tcPr>
          <w:p>
            <w:pPr>
              <w:pStyle w:val="TableParagraph"/>
              <w:spacing w:line="240" w:lineRule="auto" w:before="156"/>
              <w:ind w:right="107"/>
              <w:jc w:val="right"/>
              <w:rPr>
                <w:rFonts w:ascii="Arial" w:hAnsi="Arial" w:cs="Arial" w:eastAsia="Arial" w:hint="default"/>
                <w:sz w:val="22"/>
                <w:szCs w:val="22"/>
              </w:rPr>
            </w:pPr>
            <w:r>
              <w:rPr>
                <w:rFonts w:ascii="Arial"/>
                <w:spacing w:val="-1"/>
                <w:sz w:val="22"/>
              </w:rPr>
              <w:t>100</w:t>
            </w:r>
            <w:r>
              <w:rPr>
                <w:rFonts w:ascii="Arial"/>
                <w:sz w:val="22"/>
              </w:rPr>
            </w:r>
          </w:p>
        </w:tc>
        <w:tc>
          <w:tcPr>
            <w:tcW w:w="286" w:type="dxa"/>
            <w:tcBorders>
              <w:top w:val="nil" w:sz="6" w:space="0" w:color="auto"/>
              <w:left w:val="nil" w:sz="6" w:space="0" w:color="auto"/>
              <w:bottom w:val="nil" w:sz="6" w:space="0" w:color="auto"/>
              <w:right w:val="nil" w:sz="6" w:space="0" w:color="auto"/>
            </w:tcBorders>
          </w:tcPr>
          <w:p>
            <w:pPr/>
          </w:p>
        </w:tc>
        <w:tc>
          <w:tcPr>
            <w:tcW w:w="701" w:type="dxa"/>
            <w:tcBorders>
              <w:top w:val="single" w:sz="4" w:space="0" w:color="000000"/>
              <w:left w:val="nil" w:sz="6" w:space="0" w:color="auto"/>
              <w:bottom w:val="nil" w:sz="6" w:space="0" w:color="auto"/>
              <w:right w:val="nil" w:sz="6" w:space="0" w:color="auto"/>
            </w:tcBorders>
          </w:tcPr>
          <w:p>
            <w:pPr>
              <w:pStyle w:val="TableParagraph"/>
              <w:spacing w:line="240" w:lineRule="auto" w:before="103"/>
              <w:ind w:left="107" w:right="0"/>
              <w:jc w:val="left"/>
              <w:rPr>
                <w:rFonts w:ascii="宋体" w:hAnsi="宋体" w:cs="宋体" w:eastAsia="宋体" w:hint="default"/>
                <w:sz w:val="22"/>
                <w:szCs w:val="22"/>
              </w:rPr>
            </w:pPr>
            <w:r>
              <w:rPr>
                <w:rFonts w:ascii="宋体" w:hAnsi="宋体" w:cs="宋体" w:eastAsia="宋体" w:hint="default"/>
                <w:w w:val="100"/>
                <w:sz w:val="22"/>
                <w:szCs w:val="22"/>
              </w:rPr>
              <w:t>是</w:t>
            </w:r>
          </w:p>
        </w:tc>
        <w:tc>
          <w:tcPr>
            <w:tcW w:w="286" w:type="dxa"/>
            <w:tcBorders>
              <w:top w:val="nil" w:sz="6" w:space="0" w:color="auto"/>
              <w:left w:val="nil" w:sz="6" w:space="0" w:color="auto"/>
              <w:bottom w:val="nil" w:sz="6" w:space="0" w:color="auto"/>
              <w:right w:val="nil" w:sz="6" w:space="0" w:color="auto"/>
            </w:tcBorders>
          </w:tcPr>
          <w:p>
            <w:pPr/>
          </w:p>
        </w:tc>
        <w:tc>
          <w:tcPr>
            <w:tcW w:w="706" w:type="dxa"/>
            <w:tcBorders>
              <w:top w:val="single" w:sz="4" w:space="0" w:color="000000"/>
              <w:left w:val="nil" w:sz="6" w:space="0" w:color="auto"/>
              <w:bottom w:val="nil" w:sz="6" w:space="0" w:color="auto"/>
              <w:right w:val="nil" w:sz="6" w:space="0" w:color="auto"/>
            </w:tcBorders>
          </w:tcPr>
          <w:p>
            <w:pPr>
              <w:pStyle w:val="TableParagraph"/>
              <w:spacing w:line="240" w:lineRule="auto" w:before="156"/>
              <w:ind w:right="103"/>
              <w:jc w:val="right"/>
              <w:rPr>
                <w:rFonts w:ascii="Arial" w:hAnsi="Arial" w:cs="Arial" w:eastAsia="Arial" w:hint="default"/>
                <w:sz w:val="22"/>
                <w:szCs w:val="22"/>
              </w:rPr>
            </w:pPr>
            <w:r>
              <w:rPr>
                <w:rFonts w:ascii="Arial"/>
                <w:sz w:val="22"/>
              </w:rPr>
              <w:t>---</w:t>
            </w:r>
          </w:p>
        </w:tc>
        <w:tc>
          <w:tcPr>
            <w:tcW w:w="286" w:type="dxa"/>
            <w:tcBorders>
              <w:top w:val="nil" w:sz="6" w:space="0" w:color="auto"/>
              <w:left w:val="nil" w:sz="6" w:space="0" w:color="auto"/>
              <w:bottom w:val="nil" w:sz="6" w:space="0" w:color="auto"/>
              <w:right w:val="nil" w:sz="6" w:space="0" w:color="auto"/>
            </w:tcBorders>
          </w:tcPr>
          <w:p>
            <w:pPr/>
          </w:p>
        </w:tc>
        <w:tc>
          <w:tcPr>
            <w:tcW w:w="994" w:type="dxa"/>
            <w:tcBorders>
              <w:top w:val="single" w:sz="4" w:space="0" w:color="000000"/>
              <w:left w:val="nil" w:sz="6" w:space="0" w:color="auto"/>
              <w:bottom w:val="nil" w:sz="6" w:space="0" w:color="auto"/>
              <w:right w:val="nil" w:sz="6" w:space="0" w:color="auto"/>
            </w:tcBorders>
          </w:tcPr>
          <w:p>
            <w:pPr>
              <w:pStyle w:val="TableParagraph"/>
              <w:spacing w:line="240" w:lineRule="auto" w:before="156"/>
              <w:ind w:right="104"/>
              <w:jc w:val="right"/>
              <w:rPr>
                <w:rFonts w:ascii="Arial" w:hAnsi="Arial" w:cs="Arial" w:eastAsia="Arial" w:hint="default"/>
                <w:sz w:val="22"/>
                <w:szCs w:val="22"/>
              </w:rPr>
            </w:pPr>
            <w:r>
              <w:rPr>
                <w:rFonts w:ascii="Arial"/>
                <w:sz w:val="22"/>
              </w:rPr>
              <w:t>---</w:t>
            </w:r>
          </w:p>
        </w:tc>
        <w:tc>
          <w:tcPr>
            <w:tcW w:w="283" w:type="dxa"/>
            <w:tcBorders>
              <w:top w:val="nil" w:sz="6" w:space="0" w:color="auto"/>
              <w:left w:val="nil" w:sz="6" w:space="0" w:color="auto"/>
              <w:bottom w:val="nil" w:sz="6" w:space="0" w:color="auto"/>
              <w:right w:val="nil" w:sz="6" w:space="0" w:color="auto"/>
            </w:tcBorders>
          </w:tcPr>
          <w:p>
            <w:pPr/>
          </w:p>
        </w:tc>
        <w:tc>
          <w:tcPr>
            <w:tcW w:w="2124" w:type="dxa"/>
            <w:tcBorders>
              <w:top w:val="single" w:sz="4" w:space="0" w:color="000000"/>
              <w:left w:val="nil" w:sz="6" w:space="0" w:color="auto"/>
              <w:bottom w:val="nil" w:sz="6" w:space="0" w:color="auto"/>
              <w:right w:val="nil" w:sz="6" w:space="0" w:color="auto"/>
            </w:tcBorders>
          </w:tcPr>
          <w:p>
            <w:pPr>
              <w:pStyle w:val="TableParagraph"/>
              <w:spacing w:line="240" w:lineRule="auto" w:before="156"/>
              <w:ind w:right="103"/>
              <w:jc w:val="right"/>
              <w:rPr>
                <w:rFonts w:ascii="Arial" w:hAnsi="Arial" w:cs="Arial" w:eastAsia="Arial" w:hint="default"/>
                <w:sz w:val="22"/>
                <w:szCs w:val="22"/>
              </w:rPr>
            </w:pPr>
            <w:r>
              <w:rPr>
                <w:rFonts w:ascii="Arial"/>
                <w:sz w:val="22"/>
              </w:rPr>
              <w:t>---</w:t>
            </w:r>
          </w:p>
        </w:tc>
      </w:tr>
      <w:tr>
        <w:trPr>
          <w:trHeight w:val="538" w:hRule="exact"/>
        </w:trPr>
        <w:tc>
          <w:tcPr>
            <w:tcW w:w="2408" w:type="dxa"/>
            <w:tcBorders>
              <w:top w:val="nil" w:sz="6" w:space="0" w:color="auto"/>
              <w:left w:val="nil" w:sz="6" w:space="0" w:color="auto"/>
              <w:bottom w:val="nil" w:sz="6" w:space="0" w:color="auto"/>
              <w:right w:val="nil" w:sz="6" w:space="0" w:color="auto"/>
            </w:tcBorders>
          </w:tcPr>
          <w:p>
            <w:pPr>
              <w:pStyle w:val="TableParagraph"/>
              <w:spacing w:line="251" w:lineRule="exact"/>
              <w:ind w:left="105" w:right="0"/>
              <w:jc w:val="left"/>
              <w:rPr>
                <w:rFonts w:ascii="宋体" w:hAnsi="宋体" w:cs="宋体" w:eastAsia="宋体" w:hint="default"/>
                <w:sz w:val="22"/>
                <w:szCs w:val="22"/>
              </w:rPr>
            </w:pPr>
            <w:r>
              <w:rPr>
                <w:rFonts w:ascii="宋体" w:hAnsi="宋体" w:cs="宋体" w:eastAsia="宋体" w:hint="default"/>
                <w:sz w:val="22"/>
                <w:szCs w:val="22"/>
              </w:rPr>
              <w:t>天津酷人通讯科技有</w:t>
            </w:r>
          </w:p>
          <w:p>
            <w:pPr>
              <w:pStyle w:val="TableParagraph"/>
              <w:spacing w:line="287" w:lineRule="exact"/>
              <w:ind w:left="105" w:right="0"/>
              <w:jc w:val="left"/>
              <w:rPr>
                <w:rFonts w:ascii="宋体" w:hAnsi="宋体" w:cs="宋体" w:eastAsia="宋体" w:hint="default"/>
                <w:sz w:val="22"/>
                <w:szCs w:val="22"/>
              </w:rPr>
            </w:pPr>
            <w:r>
              <w:rPr>
                <w:rFonts w:ascii="宋体" w:hAnsi="宋体" w:cs="宋体" w:eastAsia="宋体" w:hint="default"/>
                <w:sz w:val="22"/>
                <w:szCs w:val="22"/>
              </w:rPr>
              <w:t>限公司</w:t>
            </w:r>
          </w:p>
        </w:tc>
        <w:tc>
          <w:tcPr>
            <w:tcW w:w="295"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05"/>
              <w:jc w:val="right"/>
              <w:rPr>
                <w:rFonts w:ascii="Arial" w:hAnsi="Arial" w:cs="Arial" w:eastAsia="Arial" w:hint="default"/>
                <w:sz w:val="22"/>
                <w:szCs w:val="22"/>
              </w:rPr>
            </w:pPr>
            <w:r>
              <w:rPr>
                <w:rFonts w:ascii="Arial"/>
                <w:spacing w:val="-1"/>
                <w:sz w:val="22"/>
              </w:rPr>
              <w:t>100</w:t>
            </w:r>
            <w:r>
              <w:rPr>
                <w:rFonts w:ascii="Arial"/>
                <w:sz w:val="22"/>
              </w:rPr>
            </w:r>
          </w:p>
        </w:tc>
        <w:tc>
          <w:tcPr>
            <w:tcW w:w="281"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07"/>
              <w:jc w:val="right"/>
              <w:rPr>
                <w:rFonts w:ascii="Arial" w:hAnsi="Arial" w:cs="Arial" w:eastAsia="Arial" w:hint="default"/>
                <w:sz w:val="22"/>
                <w:szCs w:val="22"/>
              </w:rPr>
            </w:pPr>
            <w:r>
              <w:rPr>
                <w:rFonts w:ascii="Arial"/>
                <w:spacing w:val="-1"/>
                <w:sz w:val="22"/>
              </w:rPr>
              <w:t>100</w:t>
            </w:r>
            <w:r>
              <w:rPr>
                <w:rFonts w:ascii="Arial"/>
                <w:sz w:val="22"/>
              </w:rPr>
            </w:r>
          </w:p>
        </w:tc>
        <w:tc>
          <w:tcPr>
            <w:tcW w:w="286" w:type="dxa"/>
            <w:tcBorders>
              <w:top w:val="nil" w:sz="6" w:space="0" w:color="auto"/>
              <w:left w:val="nil" w:sz="6" w:space="0" w:color="auto"/>
              <w:bottom w:val="nil" w:sz="6" w:space="0" w:color="auto"/>
              <w:right w:val="nil" w:sz="6" w:space="0" w:color="auto"/>
            </w:tcBorders>
          </w:tcPr>
          <w:p>
            <w:pPr/>
          </w:p>
        </w:tc>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07" w:right="0"/>
              <w:jc w:val="left"/>
              <w:rPr>
                <w:rFonts w:ascii="宋体" w:hAnsi="宋体" w:cs="宋体" w:eastAsia="宋体" w:hint="default"/>
                <w:sz w:val="22"/>
                <w:szCs w:val="22"/>
              </w:rPr>
            </w:pPr>
            <w:r>
              <w:rPr>
                <w:rFonts w:ascii="宋体" w:hAnsi="宋体" w:cs="宋体" w:eastAsia="宋体" w:hint="default"/>
                <w:w w:val="100"/>
                <w:sz w:val="22"/>
                <w:szCs w:val="22"/>
              </w:rPr>
              <w:t>是</w:t>
            </w:r>
          </w:p>
        </w:tc>
        <w:tc>
          <w:tcPr>
            <w:tcW w:w="286"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03"/>
              <w:jc w:val="right"/>
              <w:rPr>
                <w:rFonts w:ascii="Arial" w:hAnsi="Arial" w:cs="Arial" w:eastAsia="Arial" w:hint="default"/>
                <w:sz w:val="22"/>
                <w:szCs w:val="22"/>
              </w:rPr>
            </w:pPr>
            <w:r>
              <w:rPr>
                <w:rFonts w:ascii="Arial"/>
                <w:sz w:val="22"/>
              </w:rPr>
              <w:t>---</w:t>
            </w:r>
          </w:p>
        </w:tc>
        <w:tc>
          <w:tcPr>
            <w:tcW w:w="286" w:type="dxa"/>
            <w:tcBorders>
              <w:top w:val="nil" w:sz="6" w:space="0" w:color="auto"/>
              <w:left w:val="nil" w:sz="6" w:space="0" w:color="auto"/>
              <w:bottom w:val="nil" w:sz="6" w:space="0" w:color="auto"/>
              <w:right w:val="nil" w:sz="6" w:space="0" w:color="auto"/>
            </w:tcBorders>
          </w:tcPr>
          <w:p>
            <w:pP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04"/>
              <w:jc w:val="right"/>
              <w:rPr>
                <w:rFonts w:ascii="Arial" w:hAnsi="Arial" w:cs="Arial" w:eastAsia="Arial" w:hint="default"/>
                <w:sz w:val="22"/>
                <w:szCs w:val="22"/>
              </w:rPr>
            </w:pPr>
            <w:r>
              <w:rPr>
                <w:rFonts w:ascii="Arial"/>
                <w:sz w:val="22"/>
              </w:rPr>
              <w:t>---</w:t>
            </w:r>
          </w:p>
        </w:tc>
        <w:tc>
          <w:tcPr>
            <w:tcW w:w="283" w:type="dxa"/>
            <w:tcBorders>
              <w:top w:val="nil" w:sz="6" w:space="0" w:color="auto"/>
              <w:left w:val="nil" w:sz="6" w:space="0" w:color="auto"/>
              <w:bottom w:val="nil" w:sz="6" w:space="0" w:color="auto"/>
              <w:right w:val="nil" w:sz="6" w:space="0" w:color="auto"/>
            </w:tcBorders>
          </w:tcPr>
          <w:p>
            <w:pPr/>
          </w:p>
        </w:tc>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03"/>
              <w:jc w:val="right"/>
              <w:rPr>
                <w:rFonts w:ascii="Arial" w:hAnsi="Arial" w:cs="Arial" w:eastAsia="Arial" w:hint="default"/>
                <w:sz w:val="22"/>
                <w:szCs w:val="22"/>
              </w:rPr>
            </w:pPr>
            <w:r>
              <w:rPr>
                <w:rFonts w:ascii="Arial"/>
                <w:sz w:val="22"/>
              </w:rPr>
              <w:t>---</w:t>
            </w:r>
          </w:p>
        </w:tc>
      </w:tr>
    </w:tbl>
    <w:p>
      <w:pPr>
        <w:pStyle w:val="Heading3"/>
        <w:spacing w:line="416" w:lineRule="exact"/>
        <w:ind w:left="1250" w:right="1153"/>
        <w:jc w:val="left"/>
        <w:rPr>
          <w:b w:val="0"/>
          <w:bCs w:val="0"/>
        </w:rPr>
      </w:pPr>
      <w:r>
        <w:rPr>
          <w:rFonts w:ascii="宋体" w:hAnsi="宋体" w:cs="宋体" w:eastAsia="宋体" w:hint="default"/>
        </w:rPr>
        <w:t>⑤</w:t>
      </w:r>
      <w:r>
        <w:rPr/>
        <w:t>深圳市酷索数码有限公司及其子公司</w:t>
      </w:r>
      <w:r>
        <w:rPr>
          <w:b w:val="0"/>
          <w:bCs w:val="0"/>
        </w:rPr>
      </w:r>
    </w:p>
    <w:p>
      <w:pPr>
        <w:pStyle w:val="BodyText"/>
        <w:spacing w:line="240" w:lineRule="auto" w:before="59"/>
        <w:ind w:left="1302" w:right="1153"/>
        <w:jc w:val="left"/>
      </w:pPr>
      <w:r>
        <w:rPr/>
        <w:t>深圳市酷索数码有限公司为本公司于</w:t>
      </w:r>
      <w:r>
        <w:rPr>
          <w:spacing w:val="-75"/>
        </w:rPr>
        <w:t> </w:t>
      </w:r>
      <w:r>
        <w:rPr>
          <w:rFonts w:ascii="Arial" w:hAnsi="Arial" w:cs="Arial" w:eastAsia="Arial" w:hint="default"/>
        </w:rPr>
        <w:t>2010</w:t>
      </w:r>
      <w:r>
        <w:rPr>
          <w:rFonts w:ascii="Arial" w:hAnsi="Arial" w:cs="Arial" w:eastAsia="Arial" w:hint="default"/>
          <w:spacing w:val="-21"/>
        </w:rPr>
        <w:t> </w:t>
      </w:r>
      <w:r>
        <w:rPr/>
        <w:t>年</w:t>
      </w:r>
      <w:r>
        <w:rPr>
          <w:spacing w:val="-78"/>
        </w:rPr>
        <w:t> </w:t>
      </w:r>
      <w:r>
        <w:rPr>
          <w:rFonts w:ascii="Arial" w:hAnsi="Arial" w:cs="Arial" w:eastAsia="Arial" w:hint="default"/>
        </w:rPr>
        <w:t>6</w:t>
      </w:r>
      <w:r>
        <w:rPr>
          <w:rFonts w:ascii="Arial" w:hAnsi="Arial" w:cs="Arial" w:eastAsia="Arial" w:hint="default"/>
          <w:spacing w:val="-22"/>
        </w:rPr>
        <w:t> </w:t>
      </w:r>
      <w:r>
        <w:rPr/>
        <w:t>月</w:t>
      </w:r>
      <w:r>
        <w:rPr>
          <w:spacing w:val="-76"/>
        </w:rPr>
        <w:t> </w:t>
      </w:r>
      <w:r>
        <w:rPr>
          <w:rFonts w:ascii="Arial" w:hAnsi="Arial" w:cs="Arial" w:eastAsia="Arial" w:hint="default"/>
        </w:rPr>
        <w:t>9</w:t>
      </w:r>
      <w:r>
        <w:rPr>
          <w:rFonts w:ascii="Arial" w:hAnsi="Arial" w:cs="Arial" w:eastAsia="Arial" w:hint="default"/>
          <w:spacing w:val="-22"/>
        </w:rPr>
        <w:t> </w:t>
      </w:r>
      <w:r>
        <w:rPr/>
        <w:t>日以货币资金新设的有限责任</w:t>
      </w:r>
    </w:p>
    <w:p>
      <w:pPr>
        <w:pStyle w:val="BodyText"/>
        <w:spacing w:line="288" w:lineRule="auto" w:before="70"/>
        <w:ind w:left="822" w:right="1278"/>
        <w:jc w:val="left"/>
      </w:pPr>
      <w:r>
        <w:rPr>
          <w:spacing w:val="-3"/>
        </w:rPr>
        <w:t>公司，该公司于</w:t>
      </w:r>
      <w:r>
        <w:rPr>
          <w:spacing w:val="-65"/>
        </w:rPr>
        <w:t> </w:t>
      </w:r>
      <w:r>
        <w:rPr>
          <w:rFonts w:ascii="Arial" w:hAnsi="Arial" w:cs="Arial" w:eastAsia="Arial" w:hint="default"/>
        </w:rPr>
        <w:t>2010</w:t>
      </w:r>
      <w:r>
        <w:rPr>
          <w:rFonts w:ascii="Arial" w:hAnsi="Arial" w:cs="Arial" w:eastAsia="Arial" w:hint="default"/>
          <w:spacing w:val="-12"/>
        </w:rPr>
        <w:t> </w:t>
      </w:r>
      <w:r>
        <w:rPr/>
        <w:t>年</w:t>
      </w:r>
      <w:r>
        <w:rPr>
          <w:spacing w:val="-64"/>
        </w:rPr>
        <w:t> </w:t>
      </w:r>
      <w:r>
        <w:rPr>
          <w:rFonts w:ascii="Arial" w:hAnsi="Arial" w:cs="Arial" w:eastAsia="Arial" w:hint="default"/>
        </w:rPr>
        <w:t>6</w:t>
      </w:r>
      <w:r>
        <w:rPr>
          <w:rFonts w:ascii="Arial" w:hAnsi="Arial" w:cs="Arial" w:eastAsia="Arial" w:hint="default"/>
          <w:spacing w:val="-10"/>
        </w:rPr>
        <w:t> </w:t>
      </w:r>
      <w:r>
        <w:rPr/>
        <w:t>月在深圳市市场监督管理局领取</w:t>
      </w:r>
      <w:r>
        <w:rPr>
          <w:spacing w:val="-64"/>
        </w:rPr>
        <w:t> </w:t>
      </w:r>
      <w:r>
        <w:rPr>
          <w:rFonts w:ascii="Arial" w:hAnsi="Arial" w:cs="Arial" w:eastAsia="Arial" w:hint="default"/>
        </w:rPr>
        <w:t>440301104732203</w:t>
      </w:r>
      <w:r>
        <w:rPr>
          <w:rFonts w:ascii="Arial" w:hAnsi="Arial" w:cs="Arial" w:eastAsia="Arial" w:hint="default"/>
          <w:spacing w:val="-8"/>
        </w:rPr>
        <w:t> </w:t>
      </w:r>
      <w:r>
        <w:rPr/>
        <w:t>号企业 法人营业执照，营业期限 </w:t>
      </w:r>
      <w:r>
        <w:rPr>
          <w:rFonts w:ascii="Arial" w:hAnsi="Arial" w:cs="Arial" w:eastAsia="Arial" w:hint="default"/>
        </w:rPr>
        <w:t>10 </w:t>
      </w:r>
      <w:r>
        <w:rPr/>
        <w:t>年</w:t>
      </w:r>
      <w:r>
        <w:rPr>
          <w:spacing w:val="-67"/>
        </w:rPr>
        <w:t> </w:t>
      </w:r>
      <w:r>
        <w:rPr/>
        <w:t>。</w:t>
      </w:r>
    </w:p>
    <w:tbl>
      <w:tblPr>
        <w:tblW w:w="0" w:type="auto"/>
        <w:jc w:val="left"/>
        <w:tblInd w:w="114" w:type="dxa"/>
        <w:tblLayout w:type="fixed"/>
        <w:tblCellMar>
          <w:top w:w="0" w:type="dxa"/>
          <w:left w:w="0" w:type="dxa"/>
          <w:bottom w:w="0" w:type="dxa"/>
          <w:right w:w="0" w:type="dxa"/>
        </w:tblCellMar>
        <w:tblLook w:val="01E0"/>
      </w:tblPr>
      <w:tblGrid>
        <w:gridCol w:w="1428"/>
        <w:gridCol w:w="283"/>
        <w:gridCol w:w="708"/>
        <w:gridCol w:w="283"/>
        <w:gridCol w:w="564"/>
        <w:gridCol w:w="281"/>
        <w:gridCol w:w="566"/>
        <w:gridCol w:w="283"/>
        <w:gridCol w:w="847"/>
        <w:gridCol w:w="428"/>
        <w:gridCol w:w="689"/>
        <w:gridCol w:w="238"/>
        <w:gridCol w:w="506"/>
        <w:gridCol w:w="238"/>
        <w:gridCol w:w="603"/>
        <w:gridCol w:w="235"/>
        <w:gridCol w:w="900"/>
        <w:gridCol w:w="283"/>
        <w:gridCol w:w="1133"/>
      </w:tblGrid>
      <w:tr>
        <w:trPr>
          <w:trHeight w:val="232" w:hRule="exact"/>
        </w:trPr>
        <w:tc>
          <w:tcPr>
            <w:tcW w:w="10498" w:type="dxa"/>
            <w:gridSpan w:val="19"/>
            <w:tcBorders>
              <w:top w:val="nil" w:sz="6" w:space="0" w:color="auto"/>
              <w:left w:val="nil" w:sz="6" w:space="0" w:color="auto"/>
              <w:bottom w:val="nil" w:sz="6" w:space="0" w:color="auto"/>
              <w:right w:val="nil" w:sz="6" w:space="0" w:color="auto"/>
            </w:tcBorders>
          </w:tcPr>
          <w:p>
            <w:pPr>
              <w:pStyle w:val="TableParagraph"/>
              <w:spacing w:line="199" w:lineRule="exact"/>
              <w:ind w:right="109"/>
              <w:jc w:val="right"/>
              <w:rPr>
                <w:rFonts w:ascii="宋体" w:hAnsi="宋体" w:cs="宋体" w:eastAsia="宋体" w:hint="default"/>
                <w:sz w:val="20"/>
                <w:szCs w:val="20"/>
              </w:rPr>
            </w:pPr>
            <w:r>
              <w:rPr>
                <w:rFonts w:ascii="宋体" w:hAnsi="宋体" w:cs="宋体" w:eastAsia="宋体" w:hint="default"/>
                <w:w w:val="95"/>
                <w:sz w:val="20"/>
                <w:szCs w:val="20"/>
              </w:rPr>
              <w:t>金额单位：人民币万元</w:t>
            </w:r>
            <w:r>
              <w:rPr>
                <w:rFonts w:ascii="宋体" w:hAnsi="宋体" w:cs="宋体" w:eastAsia="宋体" w:hint="default"/>
                <w:sz w:val="20"/>
                <w:szCs w:val="20"/>
              </w:rPr>
            </w:r>
          </w:p>
        </w:tc>
      </w:tr>
      <w:tr>
        <w:trPr>
          <w:trHeight w:val="1305" w:hRule="exact"/>
        </w:trPr>
        <w:tc>
          <w:tcPr>
            <w:tcW w:w="142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11" w:right="0"/>
              <w:jc w:val="left"/>
              <w:rPr>
                <w:rFonts w:ascii="宋体" w:hAnsi="宋体" w:cs="宋体" w:eastAsia="宋体" w:hint="default"/>
                <w:sz w:val="20"/>
                <w:szCs w:val="20"/>
              </w:rPr>
            </w:pPr>
            <w:r>
              <w:rPr>
                <w:rFonts w:ascii="宋体" w:hAnsi="宋体" w:cs="宋体" w:eastAsia="宋体" w:hint="default"/>
                <w:sz w:val="20"/>
                <w:szCs w:val="20"/>
              </w:rPr>
              <w:t>子公司全称</w:t>
            </w:r>
          </w:p>
        </w:tc>
        <w:tc>
          <w:tcPr>
            <w:tcW w:w="283"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37" w:lineRule="auto"/>
              <w:ind w:left="153" w:right="149"/>
              <w:jc w:val="both"/>
              <w:rPr>
                <w:rFonts w:ascii="宋体" w:hAnsi="宋体" w:cs="宋体" w:eastAsia="宋体" w:hint="default"/>
                <w:sz w:val="20"/>
                <w:szCs w:val="20"/>
              </w:rPr>
            </w:pPr>
            <w:r>
              <w:rPr>
                <w:rFonts w:ascii="宋体" w:hAnsi="宋体" w:cs="宋体" w:eastAsia="宋体" w:hint="default"/>
                <w:sz w:val="20"/>
                <w:szCs w:val="20"/>
              </w:rPr>
              <w:t>子公</w:t>
            </w:r>
            <w:r>
              <w:rPr>
                <w:rFonts w:ascii="宋体" w:hAnsi="宋体" w:cs="宋体" w:eastAsia="宋体" w:hint="default"/>
                <w:spacing w:val="-98"/>
                <w:sz w:val="20"/>
                <w:szCs w:val="20"/>
              </w:rPr>
              <w:t> </w:t>
            </w:r>
            <w:r>
              <w:rPr>
                <w:rFonts w:ascii="宋体" w:hAnsi="宋体" w:cs="宋体" w:eastAsia="宋体" w:hint="default"/>
                <w:sz w:val="20"/>
                <w:szCs w:val="20"/>
              </w:rPr>
              <w:t>司类</w:t>
            </w:r>
            <w:r>
              <w:rPr>
                <w:rFonts w:ascii="宋体" w:hAnsi="宋体" w:cs="宋体" w:eastAsia="宋体" w:hint="default"/>
                <w:spacing w:val="-98"/>
                <w:sz w:val="20"/>
                <w:szCs w:val="20"/>
              </w:rPr>
              <w:t> </w:t>
            </w:r>
            <w:r>
              <w:rPr>
                <w:rFonts w:ascii="宋体" w:hAnsi="宋体" w:cs="宋体" w:eastAsia="宋体" w:hint="default"/>
                <w:sz w:val="20"/>
                <w:szCs w:val="20"/>
              </w:rPr>
              <w:t>型</w:t>
            </w:r>
          </w:p>
        </w:tc>
        <w:tc>
          <w:tcPr>
            <w:tcW w:w="283"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37" w:lineRule="auto"/>
              <w:ind w:left="182" w:right="180"/>
              <w:jc w:val="both"/>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w w:val="99"/>
                <w:sz w:val="20"/>
                <w:szCs w:val="20"/>
              </w:rPr>
              <w:t> </w:t>
            </w:r>
            <w:r>
              <w:rPr>
                <w:rFonts w:ascii="宋体" w:hAnsi="宋体" w:cs="宋体" w:eastAsia="宋体" w:hint="default"/>
                <w:sz w:val="20"/>
                <w:szCs w:val="20"/>
              </w:rPr>
              <w:t>册</w:t>
            </w:r>
            <w:r>
              <w:rPr>
                <w:rFonts w:ascii="宋体" w:hAnsi="宋体" w:cs="宋体" w:eastAsia="宋体" w:hint="default"/>
                <w:w w:val="99"/>
                <w:sz w:val="20"/>
                <w:szCs w:val="20"/>
              </w:rPr>
              <w:t> </w:t>
            </w:r>
            <w:r>
              <w:rPr>
                <w:rFonts w:ascii="宋体" w:hAnsi="宋体" w:cs="宋体" w:eastAsia="宋体" w:hint="default"/>
                <w:sz w:val="20"/>
                <w:szCs w:val="20"/>
              </w:rPr>
              <w:t>地</w:t>
            </w:r>
          </w:p>
        </w:tc>
        <w:tc>
          <w:tcPr>
            <w:tcW w:w="281"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single" w:sz="4" w:space="0" w:color="000000"/>
              <w:right w:val="nil" w:sz="6" w:space="0" w:color="auto"/>
            </w:tcBorders>
          </w:tcPr>
          <w:p>
            <w:pPr>
              <w:pStyle w:val="TableParagraph"/>
              <w:spacing w:line="237" w:lineRule="auto" w:before="102"/>
              <w:ind w:left="182" w:right="182"/>
              <w:jc w:val="both"/>
              <w:rPr>
                <w:rFonts w:ascii="宋体" w:hAnsi="宋体" w:cs="宋体" w:eastAsia="宋体" w:hint="default"/>
                <w:sz w:val="20"/>
                <w:szCs w:val="20"/>
              </w:rPr>
            </w:pPr>
            <w:r>
              <w:rPr>
                <w:rFonts w:ascii="宋体" w:hAnsi="宋体" w:cs="宋体" w:eastAsia="宋体" w:hint="default"/>
                <w:sz w:val="20"/>
                <w:szCs w:val="20"/>
              </w:rPr>
              <w:t>业</w:t>
            </w:r>
            <w:r>
              <w:rPr>
                <w:rFonts w:ascii="宋体" w:hAnsi="宋体" w:cs="宋体" w:eastAsia="宋体" w:hint="default"/>
                <w:w w:val="99"/>
                <w:sz w:val="20"/>
                <w:szCs w:val="20"/>
              </w:rPr>
              <w:t> </w:t>
            </w:r>
            <w:r>
              <w:rPr>
                <w:rFonts w:ascii="宋体" w:hAnsi="宋体" w:cs="宋体" w:eastAsia="宋体" w:hint="default"/>
                <w:sz w:val="20"/>
                <w:szCs w:val="20"/>
              </w:rPr>
              <w:t>务</w:t>
            </w:r>
            <w:r>
              <w:rPr>
                <w:rFonts w:ascii="宋体" w:hAnsi="宋体" w:cs="宋体" w:eastAsia="宋体" w:hint="default"/>
                <w:w w:val="99"/>
                <w:sz w:val="20"/>
                <w:szCs w:val="20"/>
              </w:rPr>
              <w:t> </w:t>
            </w:r>
            <w:r>
              <w:rPr>
                <w:rFonts w:ascii="宋体" w:hAnsi="宋体" w:cs="宋体" w:eastAsia="宋体" w:hint="default"/>
                <w:sz w:val="20"/>
                <w:szCs w:val="20"/>
              </w:rPr>
              <w:t>性</w:t>
            </w:r>
            <w:r>
              <w:rPr>
                <w:rFonts w:ascii="宋体" w:hAnsi="宋体" w:cs="宋体" w:eastAsia="宋体" w:hint="default"/>
                <w:w w:val="99"/>
                <w:sz w:val="20"/>
                <w:szCs w:val="20"/>
              </w:rPr>
              <w:t> </w:t>
            </w:r>
            <w:r>
              <w:rPr>
                <w:rFonts w:ascii="宋体" w:hAnsi="宋体" w:cs="宋体" w:eastAsia="宋体" w:hint="default"/>
                <w:sz w:val="20"/>
                <w:szCs w:val="20"/>
              </w:rPr>
              <w:t>质</w:t>
            </w:r>
          </w:p>
        </w:tc>
        <w:tc>
          <w:tcPr>
            <w:tcW w:w="283"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321" w:right="125" w:hanging="202"/>
              <w:jc w:val="left"/>
              <w:rPr>
                <w:rFonts w:ascii="宋体" w:hAnsi="宋体" w:cs="宋体" w:eastAsia="宋体" w:hint="default"/>
                <w:sz w:val="20"/>
                <w:szCs w:val="20"/>
              </w:rPr>
            </w:pPr>
            <w:r>
              <w:rPr>
                <w:rFonts w:ascii="宋体" w:hAnsi="宋体" w:cs="宋体" w:eastAsia="宋体" w:hint="default"/>
                <w:sz w:val="20"/>
                <w:szCs w:val="20"/>
              </w:rPr>
              <w:t>注册资</w:t>
            </w:r>
            <w:r>
              <w:rPr>
                <w:rFonts w:ascii="宋体" w:hAnsi="宋体" w:cs="宋体" w:eastAsia="宋体" w:hint="default"/>
                <w:w w:val="99"/>
                <w:sz w:val="20"/>
                <w:szCs w:val="20"/>
              </w:rPr>
              <w:t> </w:t>
            </w:r>
            <w:r>
              <w:rPr>
                <w:rFonts w:ascii="宋体" w:hAnsi="宋体" w:cs="宋体" w:eastAsia="宋体" w:hint="default"/>
                <w:sz w:val="20"/>
                <w:szCs w:val="20"/>
              </w:rPr>
              <w:t>本</w:t>
            </w:r>
          </w:p>
        </w:tc>
        <w:tc>
          <w:tcPr>
            <w:tcW w:w="428"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141" w:right="143"/>
              <w:jc w:val="left"/>
              <w:rPr>
                <w:rFonts w:ascii="宋体" w:hAnsi="宋体" w:cs="宋体" w:eastAsia="宋体" w:hint="default"/>
                <w:sz w:val="20"/>
                <w:szCs w:val="20"/>
              </w:rPr>
            </w:pPr>
            <w:r>
              <w:rPr>
                <w:rFonts w:ascii="宋体" w:hAnsi="宋体" w:cs="宋体" w:eastAsia="宋体" w:hint="default"/>
                <w:sz w:val="20"/>
                <w:szCs w:val="20"/>
              </w:rPr>
              <w:t>经营</w:t>
            </w:r>
            <w:r>
              <w:rPr>
                <w:rFonts w:ascii="宋体" w:hAnsi="宋体" w:cs="宋体" w:eastAsia="宋体" w:hint="default"/>
                <w:spacing w:val="-98"/>
                <w:sz w:val="20"/>
                <w:szCs w:val="20"/>
              </w:rPr>
              <w:t> </w:t>
            </w:r>
            <w:r>
              <w:rPr>
                <w:rFonts w:ascii="宋体" w:hAnsi="宋体" w:cs="宋体" w:eastAsia="宋体" w:hint="default"/>
                <w:sz w:val="20"/>
                <w:szCs w:val="20"/>
              </w:rPr>
              <w:t>范围</w:t>
            </w:r>
          </w:p>
        </w:tc>
        <w:tc>
          <w:tcPr>
            <w:tcW w:w="238" w:type="dxa"/>
            <w:tcBorders>
              <w:top w:val="nil" w:sz="6" w:space="0" w:color="auto"/>
              <w:left w:val="nil" w:sz="6" w:space="0" w:color="auto"/>
              <w:bottom w:val="nil" w:sz="6" w:space="0" w:color="auto"/>
              <w:right w:val="nil" w:sz="6" w:space="0" w:color="auto"/>
            </w:tcBorders>
          </w:tcPr>
          <w:p>
            <w:pPr/>
          </w:p>
        </w:tc>
        <w:tc>
          <w:tcPr>
            <w:tcW w:w="506" w:type="dxa"/>
            <w:tcBorders>
              <w:top w:val="nil" w:sz="6" w:space="0" w:color="auto"/>
              <w:left w:val="nil" w:sz="6" w:space="0" w:color="auto"/>
              <w:bottom w:val="single" w:sz="4" w:space="0" w:color="000000"/>
              <w:right w:val="nil" w:sz="6" w:space="0" w:color="auto"/>
            </w:tcBorders>
          </w:tcPr>
          <w:p>
            <w:pPr>
              <w:pStyle w:val="TableParagraph"/>
              <w:spacing w:line="237" w:lineRule="auto" w:before="102"/>
              <w:ind w:left="153" w:right="151"/>
              <w:jc w:val="both"/>
              <w:rPr>
                <w:rFonts w:ascii="宋体" w:hAnsi="宋体" w:cs="宋体" w:eastAsia="宋体" w:hint="default"/>
                <w:sz w:val="20"/>
                <w:szCs w:val="20"/>
              </w:rPr>
            </w:pPr>
            <w:r>
              <w:rPr>
                <w:rFonts w:ascii="宋体" w:hAnsi="宋体" w:cs="宋体" w:eastAsia="宋体" w:hint="default"/>
                <w:sz w:val="20"/>
                <w:szCs w:val="20"/>
              </w:rPr>
              <w:t>企</w:t>
            </w:r>
            <w:r>
              <w:rPr>
                <w:rFonts w:ascii="宋体" w:hAnsi="宋体" w:cs="宋体" w:eastAsia="宋体" w:hint="default"/>
                <w:w w:val="99"/>
                <w:sz w:val="20"/>
                <w:szCs w:val="20"/>
              </w:rPr>
              <w:t> </w:t>
            </w:r>
            <w:r>
              <w:rPr>
                <w:rFonts w:ascii="宋体" w:hAnsi="宋体" w:cs="宋体" w:eastAsia="宋体" w:hint="default"/>
                <w:sz w:val="20"/>
                <w:szCs w:val="20"/>
              </w:rPr>
              <w:t>业</w:t>
            </w:r>
            <w:r>
              <w:rPr>
                <w:rFonts w:ascii="宋体" w:hAnsi="宋体" w:cs="宋体" w:eastAsia="宋体" w:hint="default"/>
                <w:w w:val="99"/>
                <w:sz w:val="20"/>
                <w:szCs w:val="20"/>
              </w:rPr>
              <w:t> </w:t>
            </w:r>
            <w:r>
              <w:rPr>
                <w:rFonts w:ascii="宋体" w:hAnsi="宋体" w:cs="宋体" w:eastAsia="宋体" w:hint="default"/>
                <w:sz w:val="20"/>
                <w:szCs w:val="20"/>
              </w:rPr>
              <w:t>类</w:t>
            </w:r>
            <w:r>
              <w:rPr>
                <w:rFonts w:ascii="宋体" w:hAnsi="宋体" w:cs="宋体" w:eastAsia="宋体" w:hint="default"/>
                <w:w w:val="99"/>
                <w:sz w:val="20"/>
                <w:szCs w:val="20"/>
              </w:rPr>
              <w:t> </w:t>
            </w:r>
            <w:r>
              <w:rPr>
                <w:rFonts w:ascii="宋体" w:hAnsi="宋体" w:cs="宋体" w:eastAsia="宋体" w:hint="default"/>
                <w:sz w:val="20"/>
                <w:szCs w:val="20"/>
              </w:rPr>
              <w:t>型</w:t>
            </w:r>
          </w:p>
        </w:tc>
        <w:tc>
          <w:tcPr>
            <w:tcW w:w="238" w:type="dxa"/>
            <w:tcBorders>
              <w:top w:val="nil" w:sz="6" w:space="0" w:color="auto"/>
              <w:left w:val="nil" w:sz="6" w:space="0" w:color="auto"/>
              <w:bottom w:val="nil" w:sz="6" w:space="0" w:color="auto"/>
              <w:right w:val="nil" w:sz="6" w:space="0" w:color="auto"/>
            </w:tcBorders>
          </w:tcPr>
          <w:p>
            <w:pPr/>
          </w:p>
        </w:tc>
        <w:tc>
          <w:tcPr>
            <w:tcW w:w="603" w:type="dxa"/>
            <w:tcBorders>
              <w:top w:val="nil" w:sz="6" w:space="0" w:color="auto"/>
              <w:left w:val="nil" w:sz="6" w:space="0" w:color="auto"/>
              <w:bottom w:val="single" w:sz="4" w:space="0" w:color="000000"/>
              <w:right w:val="nil" w:sz="6" w:space="0" w:color="auto"/>
            </w:tcBorders>
          </w:tcPr>
          <w:p>
            <w:pPr>
              <w:pStyle w:val="TableParagraph"/>
              <w:spacing w:line="237" w:lineRule="auto" w:before="102"/>
              <w:ind w:left="201" w:right="200"/>
              <w:jc w:val="both"/>
              <w:rPr>
                <w:rFonts w:ascii="宋体" w:hAnsi="宋体" w:cs="宋体" w:eastAsia="宋体" w:hint="default"/>
                <w:sz w:val="20"/>
                <w:szCs w:val="20"/>
              </w:rPr>
            </w:pPr>
            <w:r>
              <w:rPr>
                <w:rFonts w:ascii="宋体" w:hAnsi="宋体" w:cs="宋体" w:eastAsia="宋体" w:hint="default"/>
                <w:sz w:val="20"/>
                <w:szCs w:val="20"/>
              </w:rPr>
              <w:t>法</w:t>
            </w:r>
            <w:r>
              <w:rPr>
                <w:rFonts w:ascii="宋体" w:hAnsi="宋体" w:cs="宋体" w:eastAsia="宋体" w:hint="default"/>
                <w:w w:val="99"/>
                <w:sz w:val="20"/>
                <w:szCs w:val="20"/>
              </w:rPr>
              <w:t> </w:t>
            </w:r>
            <w:r>
              <w:rPr>
                <w:rFonts w:ascii="宋体" w:hAnsi="宋体" w:cs="宋体" w:eastAsia="宋体" w:hint="default"/>
                <w:sz w:val="20"/>
                <w:szCs w:val="20"/>
              </w:rPr>
              <w:t>人</w:t>
            </w:r>
            <w:r>
              <w:rPr>
                <w:rFonts w:ascii="宋体" w:hAnsi="宋体" w:cs="宋体" w:eastAsia="宋体" w:hint="default"/>
                <w:w w:val="99"/>
                <w:sz w:val="20"/>
                <w:szCs w:val="20"/>
              </w:rPr>
              <w:t> </w:t>
            </w:r>
            <w:r>
              <w:rPr>
                <w:rFonts w:ascii="宋体" w:hAnsi="宋体" w:cs="宋体" w:eastAsia="宋体" w:hint="default"/>
                <w:sz w:val="20"/>
                <w:szCs w:val="20"/>
              </w:rPr>
              <w:t>代</w:t>
            </w:r>
            <w:r>
              <w:rPr>
                <w:rFonts w:ascii="宋体" w:hAnsi="宋体" w:cs="宋体" w:eastAsia="宋体" w:hint="default"/>
                <w:w w:val="99"/>
                <w:sz w:val="20"/>
                <w:szCs w:val="20"/>
              </w:rPr>
              <w:t> </w:t>
            </w:r>
            <w:r>
              <w:rPr>
                <w:rFonts w:ascii="宋体" w:hAnsi="宋体" w:cs="宋体" w:eastAsia="宋体" w:hint="default"/>
                <w:sz w:val="20"/>
                <w:szCs w:val="20"/>
              </w:rPr>
              <w:t>表</w:t>
            </w:r>
          </w:p>
        </w:tc>
        <w:tc>
          <w:tcPr>
            <w:tcW w:w="235"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37" w:lineRule="auto"/>
              <w:ind w:left="148" w:right="149"/>
              <w:jc w:val="center"/>
              <w:rPr>
                <w:rFonts w:ascii="宋体" w:hAnsi="宋体" w:cs="宋体" w:eastAsia="宋体" w:hint="default"/>
                <w:sz w:val="20"/>
                <w:szCs w:val="20"/>
              </w:rPr>
            </w:pPr>
            <w:r>
              <w:rPr>
                <w:rFonts w:ascii="宋体" w:hAnsi="宋体" w:cs="宋体" w:eastAsia="宋体" w:hint="default"/>
                <w:sz w:val="20"/>
                <w:szCs w:val="20"/>
              </w:rPr>
              <w:t>期末实</w:t>
            </w:r>
            <w:r>
              <w:rPr>
                <w:rFonts w:ascii="宋体" w:hAnsi="宋体" w:cs="宋体" w:eastAsia="宋体" w:hint="default"/>
                <w:w w:val="99"/>
                <w:sz w:val="20"/>
                <w:szCs w:val="20"/>
              </w:rPr>
              <w:t> </w:t>
            </w:r>
            <w:r>
              <w:rPr>
                <w:rFonts w:ascii="宋体" w:hAnsi="宋体" w:cs="宋体" w:eastAsia="宋体" w:hint="default"/>
                <w:sz w:val="20"/>
                <w:szCs w:val="20"/>
              </w:rPr>
              <w:t>际出资</w:t>
            </w:r>
            <w:r>
              <w:rPr>
                <w:rFonts w:ascii="宋体" w:hAnsi="宋体" w:cs="宋体" w:eastAsia="宋体" w:hint="default"/>
                <w:w w:val="99"/>
                <w:sz w:val="20"/>
                <w:szCs w:val="20"/>
              </w:rPr>
              <w:t> </w:t>
            </w:r>
            <w:r>
              <w:rPr>
                <w:rFonts w:ascii="宋体" w:hAnsi="宋体" w:cs="宋体" w:eastAsia="宋体" w:hint="default"/>
                <w:sz w:val="20"/>
                <w:szCs w:val="20"/>
              </w:rPr>
              <w:t>额</w:t>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single" w:sz="4" w:space="0" w:color="000000"/>
              <w:right w:val="nil" w:sz="6" w:space="0" w:color="auto"/>
            </w:tcBorders>
          </w:tcPr>
          <w:p>
            <w:pPr>
              <w:pStyle w:val="TableParagraph"/>
              <w:spacing w:line="230" w:lineRule="exact"/>
              <w:ind w:left="165" w:right="0"/>
              <w:jc w:val="both"/>
              <w:rPr>
                <w:rFonts w:ascii="宋体" w:hAnsi="宋体" w:cs="宋体" w:eastAsia="宋体" w:hint="default"/>
                <w:sz w:val="20"/>
                <w:szCs w:val="20"/>
              </w:rPr>
            </w:pPr>
            <w:r>
              <w:rPr>
                <w:rFonts w:ascii="宋体" w:hAnsi="宋体" w:cs="宋体" w:eastAsia="宋体" w:hint="default"/>
                <w:sz w:val="20"/>
                <w:szCs w:val="20"/>
              </w:rPr>
              <w:t>实质上构</w:t>
            </w:r>
          </w:p>
          <w:p>
            <w:pPr>
              <w:pStyle w:val="TableParagraph"/>
              <w:spacing w:line="237" w:lineRule="auto" w:before="1"/>
              <w:ind w:left="165" w:right="166"/>
              <w:jc w:val="both"/>
              <w:rPr>
                <w:rFonts w:ascii="宋体" w:hAnsi="宋体" w:cs="宋体" w:eastAsia="宋体" w:hint="default"/>
                <w:sz w:val="20"/>
                <w:szCs w:val="20"/>
              </w:rPr>
            </w:pPr>
            <w:r>
              <w:rPr>
                <w:rFonts w:ascii="宋体" w:hAnsi="宋体" w:cs="宋体" w:eastAsia="宋体" w:hint="default"/>
                <w:sz w:val="20"/>
                <w:szCs w:val="20"/>
              </w:rPr>
              <w:t>成对子公</w:t>
            </w:r>
            <w:r>
              <w:rPr>
                <w:rFonts w:ascii="宋体" w:hAnsi="宋体" w:cs="宋体" w:eastAsia="宋体" w:hint="default"/>
                <w:w w:val="99"/>
                <w:sz w:val="20"/>
                <w:szCs w:val="20"/>
              </w:rPr>
              <w:t> </w:t>
            </w:r>
            <w:r>
              <w:rPr>
                <w:rFonts w:ascii="宋体" w:hAnsi="宋体" w:cs="宋体" w:eastAsia="宋体" w:hint="default"/>
                <w:sz w:val="20"/>
                <w:szCs w:val="20"/>
              </w:rPr>
              <w:t>司净投资</w:t>
            </w:r>
            <w:r>
              <w:rPr>
                <w:rFonts w:ascii="宋体" w:hAnsi="宋体" w:cs="宋体" w:eastAsia="宋体" w:hint="default"/>
                <w:w w:val="99"/>
                <w:sz w:val="20"/>
                <w:szCs w:val="20"/>
              </w:rPr>
              <w:t> </w:t>
            </w:r>
            <w:r>
              <w:rPr>
                <w:rFonts w:ascii="宋体" w:hAnsi="宋体" w:cs="宋体" w:eastAsia="宋体" w:hint="default"/>
                <w:sz w:val="20"/>
                <w:szCs w:val="20"/>
              </w:rPr>
              <w:t>的其他项</w:t>
            </w:r>
            <w:r>
              <w:rPr>
                <w:rFonts w:ascii="宋体" w:hAnsi="宋体" w:cs="宋体" w:eastAsia="宋体" w:hint="default"/>
                <w:w w:val="99"/>
                <w:sz w:val="20"/>
                <w:szCs w:val="20"/>
              </w:rPr>
              <w:t> </w:t>
            </w:r>
            <w:r>
              <w:rPr>
                <w:rFonts w:ascii="宋体" w:hAnsi="宋体" w:cs="宋体" w:eastAsia="宋体" w:hint="default"/>
                <w:sz w:val="20"/>
                <w:szCs w:val="20"/>
              </w:rPr>
              <w:t>目余额</w:t>
            </w:r>
          </w:p>
        </w:tc>
      </w:tr>
      <w:tr>
        <w:trPr>
          <w:trHeight w:val="1142" w:hRule="exact"/>
        </w:trPr>
        <w:tc>
          <w:tcPr>
            <w:tcW w:w="1428"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86" w:lineRule="exact"/>
              <w:ind w:left="105" w:right="219"/>
              <w:jc w:val="left"/>
              <w:rPr>
                <w:rFonts w:ascii="宋体" w:hAnsi="宋体" w:cs="宋体" w:eastAsia="宋体" w:hint="default"/>
                <w:sz w:val="22"/>
                <w:szCs w:val="22"/>
              </w:rPr>
            </w:pPr>
            <w:r>
              <w:rPr>
                <w:rFonts w:ascii="宋体" w:hAnsi="宋体" w:cs="宋体" w:eastAsia="宋体" w:hint="default"/>
                <w:spacing w:val="-1"/>
                <w:sz w:val="22"/>
                <w:szCs w:val="22"/>
              </w:rPr>
              <w:t>济南酷索数</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pacing w:val="-1"/>
                <w:sz w:val="22"/>
                <w:szCs w:val="22"/>
              </w:rPr>
              <w:t>码有限公司</w:t>
            </w:r>
          </w:p>
        </w:tc>
        <w:tc>
          <w:tcPr>
            <w:tcW w:w="283" w:type="dxa"/>
            <w:tcBorders>
              <w:top w:val="nil" w:sz="6" w:space="0" w:color="auto"/>
              <w:left w:val="nil" w:sz="6" w:space="0" w:color="auto"/>
              <w:bottom w:val="nil" w:sz="6" w:space="0" w:color="auto"/>
              <w:right w:val="nil" w:sz="6" w:space="0" w:color="auto"/>
            </w:tcBorders>
          </w:tcPr>
          <w:p>
            <w:pPr/>
          </w:p>
        </w:tc>
        <w:tc>
          <w:tcPr>
            <w:tcW w:w="708"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86" w:lineRule="exact"/>
              <w:ind w:left="107" w:right="156"/>
              <w:jc w:val="left"/>
              <w:rPr>
                <w:rFonts w:ascii="宋体" w:hAnsi="宋体" w:cs="宋体" w:eastAsia="宋体" w:hint="default"/>
                <w:sz w:val="22"/>
                <w:szCs w:val="22"/>
              </w:rPr>
            </w:pPr>
            <w:r>
              <w:rPr>
                <w:rFonts w:ascii="宋体" w:hAnsi="宋体" w:cs="宋体" w:eastAsia="宋体" w:hint="default"/>
                <w:sz w:val="22"/>
                <w:szCs w:val="22"/>
              </w:rPr>
              <w:t>酷索</w:t>
            </w:r>
            <w:r>
              <w:rPr>
                <w:rFonts w:ascii="宋体" w:hAnsi="宋体" w:cs="宋体" w:eastAsia="宋体" w:hint="default"/>
                <w:w w:val="100"/>
                <w:sz w:val="22"/>
                <w:szCs w:val="22"/>
              </w:rPr>
              <w:t> </w:t>
            </w:r>
            <w:r>
              <w:rPr>
                <w:rFonts w:ascii="宋体" w:hAnsi="宋体" w:cs="宋体" w:eastAsia="宋体" w:hint="default"/>
                <w:sz w:val="22"/>
                <w:szCs w:val="22"/>
              </w:rPr>
              <w:t>全资</w:t>
            </w:r>
          </w:p>
        </w:tc>
        <w:tc>
          <w:tcPr>
            <w:tcW w:w="283" w:type="dxa"/>
            <w:tcBorders>
              <w:top w:val="nil" w:sz="6" w:space="0" w:color="auto"/>
              <w:left w:val="nil" w:sz="6" w:space="0" w:color="auto"/>
              <w:bottom w:val="nil" w:sz="6" w:space="0" w:color="auto"/>
              <w:right w:val="nil" w:sz="6" w:space="0" w:color="auto"/>
            </w:tcBorders>
          </w:tcPr>
          <w:p>
            <w:pPr/>
          </w:p>
        </w:tc>
        <w:tc>
          <w:tcPr>
            <w:tcW w:w="564"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86" w:lineRule="exact"/>
              <w:ind w:left="107" w:right="233"/>
              <w:jc w:val="left"/>
              <w:rPr>
                <w:rFonts w:ascii="宋体" w:hAnsi="宋体" w:cs="宋体" w:eastAsia="宋体" w:hint="default"/>
                <w:sz w:val="22"/>
                <w:szCs w:val="22"/>
              </w:rPr>
            </w:pPr>
            <w:r>
              <w:rPr>
                <w:rFonts w:ascii="宋体" w:hAnsi="宋体" w:cs="宋体" w:eastAsia="宋体" w:hint="default"/>
                <w:sz w:val="22"/>
                <w:szCs w:val="22"/>
              </w:rPr>
              <w:t>济</w:t>
            </w:r>
            <w:r>
              <w:rPr>
                <w:rFonts w:ascii="宋体" w:hAnsi="宋体" w:cs="宋体" w:eastAsia="宋体" w:hint="default"/>
                <w:w w:val="100"/>
                <w:sz w:val="22"/>
                <w:szCs w:val="22"/>
              </w:rPr>
              <w:t> </w:t>
            </w:r>
            <w:r>
              <w:rPr>
                <w:rFonts w:ascii="宋体" w:hAnsi="宋体" w:cs="宋体" w:eastAsia="宋体" w:hint="default"/>
                <w:sz w:val="22"/>
                <w:szCs w:val="22"/>
              </w:rPr>
              <w:t>南</w:t>
            </w:r>
          </w:p>
        </w:tc>
        <w:tc>
          <w:tcPr>
            <w:tcW w:w="281" w:type="dxa"/>
            <w:tcBorders>
              <w:top w:val="nil" w:sz="6" w:space="0" w:color="auto"/>
              <w:left w:val="nil" w:sz="6" w:space="0" w:color="auto"/>
              <w:bottom w:val="nil" w:sz="6" w:space="0" w:color="auto"/>
              <w:right w:val="nil" w:sz="6" w:space="0" w:color="auto"/>
            </w:tcBorders>
          </w:tcPr>
          <w:p>
            <w:pPr/>
          </w:p>
        </w:tc>
        <w:tc>
          <w:tcPr>
            <w:tcW w:w="566"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86" w:lineRule="exact"/>
              <w:ind w:left="108" w:right="235"/>
              <w:jc w:val="left"/>
              <w:rPr>
                <w:rFonts w:ascii="宋体" w:hAnsi="宋体" w:cs="宋体" w:eastAsia="宋体" w:hint="default"/>
                <w:sz w:val="22"/>
                <w:szCs w:val="22"/>
              </w:rPr>
            </w:pPr>
            <w:r>
              <w:rPr>
                <w:rFonts w:ascii="宋体" w:hAnsi="宋体" w:cs="宋体" w:eastAsia="宋体" w:hint="default"/>
                <w:sz w:val="22"/>
                <w:szCs w:val="22"/>
              </w:rPr>
              <w:t>商</w:t>
            </w:r>
            <w:r>
              <w:rPr>
                <w:rFonts w:ascii="宋体" w:hAnsi="宋体" w:cs="宋体" w:eastAsia="宋体" w:hint="default"/>
                <w:w w:val="100"/>
                <w:sz w:val="22"/>
                <w:szCs w:val="22"/>
              </w:rPr>
              <w:t> </w:t>
            </w:r>
            <w:r>
              <w:rPr>
                <w:rFonts w:ascii="宋体" w:hAnsi="宋体" w:cs="宋体" w:eastAsia="宋体" w:hint="default"/>
                <w:sz w:val="22"/>
                <w:szCs w:val="22"/>
              </w:rPr>
              <w:t>业</w:t>
            </w:r>
          </w:p>
        </w:tc>
        <w:tc>
          <w:tcPr>
            <w:tcW w:w="283" w:type="dxa"/>
            <w:tcBorders>
              <w:top w:val="nil" w:sz="6" w:space="0" w:color="auto"/>
              <w:left w:val="nil" w:sz="6" w:space="0" w:color="auto"/>
              <w:bottom w:val="nil" w:sz="6" w:space="0" w:color="auto"/>
              <w:right w:val="nil" w:sz="6" w:space="0" w:color="auto"/>
            </w:tcBorders>
          </w:tcPr>
          <w:p>
            <w:pPr/>
          </w:p>
        </w:tc>
        <w:tc>
          <w:tcPr>
            <w:tcW w:w="84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7"/>
              <w:jc w:val="right"/>
              <w:rPr>
                <w:rFonts w:ascii="Arial" w:hAnsi="Arial" w:cs="Arial" w:eastAsia="Arial" w:hint="default"/>
                <w:sz w:val="18"/>
                <w:szCs w:val="18"/>
              </w:rPr>
            </w:pPr>
            <w:r>
              <w:rPr>
                <w:rFonts w:ascii="Arial"/>
                <w:spacing w:val="-1"/>
                <w:sz w:val="18"/>
              </w:rPr>
              <w:t>100.00</w:t>
            </w:r>
          </w:p>
        </w:tc>
        <w:tc>
          <w:tcPr>
            <w:tcW w:w="428" w:type="dxa"/>
            <w:tcBorders>
              <w:top w:val="nil" w:sz="6" w:space="0" w:color="auto"/>
              <w:left w:val="nil" w:sz="6" w:space="0" w:color="auto"/>
              <w:bottom w:val="nil" w:sz="6" w:space="0" w:color="auto"/>
              <w:right w:val="nil" w:sz="6" w:space="0" w:color="auto"/>
            </w:tcBorders>
          </w:tcPr>
          <w:p>
            <w:pPr/>
          </w:p>
        </w:tc>
        <w:tc>
          <w:tcPr>
            <w:tcW w:w="689" w:type="dxa"/>
            <w:tcBorders>
              <w:top w:val="single" w:sz="4" w:space="0" w:color="000000"/>
              <w:left w:val="nil" w:sz="6" w:space="0" w:color="auto"/>
              <w:bottom w:val="nil" w:sz="6" w:space="0" w:color="auto"/>
              <w:right w:val="nil" w:sz="6" w:space="0" w:color="auto"/>
            </w:tcBorders>
          </w:tcPr>
          <w:p>
            <w:pPr>
              <w:pStyle w:val="TableParagraph"/>
              <w:spacing w:line="248" w:lineRule="exact"/>
              <w:ind w:left="105" w:right="0"/>
              <w:jc w:val="both"/>
              <w:rPr>
                <w:rFonts w:ascii="宋体" w:hAnsi="宋体" w:cs="宋体" w:eastAsia="宋体" w:hint="default"/>
                <w:sz w:val="22"/>
                <w:szCs w:val="22"/>
              </w:rPr>
            </w:pPr>
            <w:r>
              <w:rPr>
                <w:rFonts w:ascii="宋体" w:hAnsi="宋体" w:cs="宋体" w:eastAsia="宋体" w:hint="default"/>
                <w:sz w:val="22"/>
                <w:szCs w:val="22"/>
              </w:rPr>
              <w:t>数码</w:t>
            </w:r>
          </w:p>
          <w:p>
            <w:pPr>
              <w:pStyle w:val="TableParagraph"/>
              <w:spacing w:line="286" w:lineRule="exact" w:before="27"/>
              <w:ind w:left="105" w:right="139"/>
              <w:jc w:val="both"/>
              <w:rPr>
                <w:rFonts w:ascii="宋体" w:hAnsi="宋体" w:cs="宋体" w:eastAsia="宋体" w:hint="default"/>
                <w:sz w:val="22"/>
                <w:szCs w:val="22"/>
              </w:rPr>
            </w:pPr>
            <w:r>
              <w:rPr>
                <w:rFonts w:ascii="宋体" w:hAnsi="宋体" w:cs="宋体" w:eastAsia="宋体" w:hint="default"/>
                <w:sz w:val="22"/>
                <w:szCs w:val="22"/>
              </w:rPr>
              <w:t>电子</w:t>
            </w:r>
            <w:r>
              <w:rPr>
                <w:rFonts w:ascii="宋体" w:hAnsi="宋体" w:cs="宋体" w:eastAsia="宋体" w:hint="default"/>
                <w:w w:val="100"/>
                <w:sz w:val="22"/>
                <w:szCs w:val="22"/>
              </w:rPr>
              <w:t> </w:t>
            </w:r>
            <w:r>
              <w:rPr>
                <w:rFonts w:ascii="宋体" w:hAnsi="宋体" w:cs="宋体" w:eastAsia="宋体" w:hint="default"/>
                <w:sz w:val="22"/>
                <w:szCs w:val="22"/>
              </w:rPr>
              <w:t>产品</w:t>
            </w:r>
            <w:r>
              <w:rPr>
                <w:rFonts w:ascii="宋体" w:hAnsi="宋体" w:cs="宋体" w:eastAsia="宋体" w:hint="default"/>
                <w:w w:val="100"/>
                <w:sz w:val="22"/>
                <w:szCs w:val="22"/>
              </w:rPr>
              <w:t> </w:t>
            </w:r>
            <w:r>
              <w:rPr>
                <w:rFonts w:ascii="宋体" w:hAnsi="宋体" w:cs="宋体" w:eastAsia="宋体" w:hint="default"/>
                <w:sz w:val="22"/>
                <w:szCs w:val="22"/>
              </w:rPr>
              <w:t>销售</w:t>
            </w:r>
          </w:p>
        </w:tc>
        <w:tc>
          <w:tcPr>
            <w:tcW w:w="238" w:type="dxa"/>
            <w:tcBorders>
              <w:top w:val="nil" w:sz="6" w:space="0" w:color="auto"/>
              <w:left w:val="nil" w:sz="6" w:space="0" w:color="auto"/>
              <w:bottom w:val="nil" w:sz="6" w:space="0" w:color="auto"/>
              <w:right w:val="nil" w:sz="6" w:space="0" w:color="auto"/>
            </w:tcBorders>
          </w:tcPr>
          <w:p>
            <w:pPr/>
          </w:p>
        </w:tc>
        <w:tc>
          <w:tcPr>
            <w:tcW w:w="506" w:type="dxa"/>
            <w:tcBorders>
              <w:top w:val="single" w:sz="4" w:space="0" w:color="000000"/>
              <w:left w:val="nil" w:sz="6" w:space="0" w:color="auto"/>
              <w:bottom w:val="nil" w:sz="6" w:space="0" w:color="auto"/>
              <w:right w:val="nil" w:sz="6" w:space="0" w:color="auto"/>
            </w:tcBorders>
          </w:tcPr>
          <w:p>
            <w:pPr>
              <w:pStyle w:val="TableParagraph"/>
              <w:spacing w:line="248" w:lineRule="exact"/>
              <w:ind w:left="107" w:right="0"/>
              <w:jc w:val="both"/>
              <w:rPr>
                <w:rFonts w:ascii="宋体" w:hAnsi="宋体" w:cs="宋体" w:eastAsia="宋体" w:hint="default"/>
                <w:sz w:val="22"/>
                <w:szCs w:val="22"/>
              </w:rPr>
            </w:pPr>
            <w:r>
              <w:rPr>
                <w:rFonts w:ascii="宋体" w:hAnsi="宋体" w:cs="宋体" w:eastAsia="宋体" w:hint="default"/>
                <w:w w:val="100"/>
                <w:sz w:val="22"/>
                <w:szCs w:val="22"/>
              </w:rPr>
              <w:t>有</w:t>
            </w:r>
          </w:p>
          <w:p>
            <w:pPr>
              <w:pStyle w:val="TableParagraph"/>
              <w:spacing w:line="286" w:lineRule="exact" w:before="27"/>
              <w:ind w:left="107" w:right="175"/>
              <w:jc w:val="both"/>
              <w:rPr>
                <w:rFonts w:ascii="宋体" w:hAnsi="宋体" w:cs="宋体" w:eastAsia="宋体" w:hint="default"/>
                <w:sz w:val="22"/>
                <w:szCs w:val="22"/>
              </w:rPr>
            </w:pPr>
            <w:r>
              <w:rPr>
                <w:rFonts w:ascii="宋体" w:hAnsi="宋体" w:cs="宋体" w:eastAsia="宋体" w:hint="default"/>
                <w:sz w:val="22"/>
                <w:szCs w:val="22"/>
              </w:rPr>
              <w:t>限</w:t>
            </w:r>
            <w:r>
              <w:rPr>
                <w:rFonts w:ascii="宋体" w:hAnsi="宋体" w:cs="宋体" w:eastAsia="宋体" w:hint="default"/>
                <w:w w:val="100"/>
                <w:sz w:val="22"/>
                <w:szCs w:val="22"/>
              </w:rPr>
              <w:t> </w:t>
            </w:r>
            <w:r>
              <w:rPr>
                <w:rFonts w:ascii="宋体" w:hAnsi="宋体" w:cs="宋体" w:eastAsia="宋体" w:hint="default"/>
                <w:sz w:val="22"/>
                <w:szCs w:val="22"/>
              </w:rPr>
              <w:t>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238" w:type="dxa"/>
            <w:tcBorders>
              <w:top w:val="nil" w:sz="6" w:space="0" w:color="auto"/>
              <w:left w:val="nil" w:sz="6" w:space="0" w:color="auto"/>
              <w:bottom w:val="nil" w:sz="6" w:space="0" w:color="auto"/>
              <w:right w:val="nil" w:sz="6" w:space="0" w:color="auto"/>
            </w:tcBorders>
          </w:tcPr>
          <w:p>
            <w:pPr/>
          </w:p>
        </w:tc>
        <w:tc>
          <w:tcPr>
            <w:tcW w:w="603"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86" w:lineRule="exact"/>
              <w:ind w:left="107" w:right="272"/>
              <w:jc w:val="left"/>
              <w:rPr>
                <w:rFonts w:ascii="宋体" w:hAnsi="宋体" w:cs="宋体" w:eastAsia="宋体" w:hint="default"/>
                <w:sz w:val="22"/>
                <w:szCs w:val="22"/>
              </w:rPr>
            </w:pPr>
            <w:r>
              <w:rPr>
                <w:rFonts w:ascii="宋体" w:hAnsi="宋体" w:cs="宋体" w:eastAsia="宋体" w:hint="default"/>
                <w:sz w:val="22"/>
                <w:szCs w:val="22"/>
              </w:rPr>
              <w:t>李</w:t>
            </w:r>
            <w:r>
              <w:rPr>
                <w:rFonts w:ascii="宋体" w:hAnsi="宋体" w:cs="宋体" w:eastAsia="宋体" w:hint="default"/>
                <w:w w:val="100"/>
                <w:sz w:val="22"/>
                <w:szCs w:val="22"/>
              </w:rPr>
              <w:t> </w:t>
            </w:r>
            <w:r>
              <w:rPr>
                <w:rFonts w:ascii="宋体" w:hAnsi="宋体" w:cs="宋体" w:eastAsia="宋体" w:hint="default"/>
                <w:sz w:val="22"/>
                <w:szCs w:val="22"/>
              </w:rPr>
              <w:t>甫</w:t>
            </w:r>
          </w:p>
        </w:tc>
        <w:tc>
          <w:tcPr>
            <w:tcW w:w="235" w:type="dxa"/>
            <w:tcBorders>
              <w:top w:val="nil" w:sz="6" w:space="0" w:color="auto"/>
              <w:left w:val="nil" w:sz="6" w:space="0" w:color="auto"/>
              <w:bottom w:val="nil" w:sz="6" w:space="0" w:color="auto"/>
              <w:right w:val="nil" w:sz="6" w:space="0" w:color="auto"/>
            </w:tcBorders>
          </w:tcPr>
          <w:p>
            <w:pPr/>
          </w:p>
        </w:tc>
        <w:tc>
          <w:tcPr>
            <w:tcW w:w="90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4"/>
              <w:jc w:val="right"/>
              <w:rPr>
                <w:rFonts w:ascii="Arial" w:hAnsi="Arial" w:cs="Arial" w:eastAsia="Arial" w:hint="default"/>
                <w:sz w:val="18"/>
                <w:szCs w:val="18"/>
              </w:rPr>
            </w:pPr>
            <w:r>
              <w:rPr>
                <w:rFonts w:ascii="Arial"/>
                <w:spacing w:val="-1"/>
                <w:sz w:val="18"/>
              </w:rPr>
              <w:t>100.00</w:t>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3"/>
              <w:ind w:right="106"/>
              <w:jc w:val="right"/>
              <w:rPr>
                <w:rFonts w:ascii="Arial" w:hAnsi="Arial" w:cs="Arial" w:eastAsia="Arial" w:hint="default"/>
                <w:sz w:val="22"/>
                <w:szCs w:val="22"/>
              </w:rPr>
            </w:pPr>
            <w:r>
              <w:rPr>
                <w:rFonts w:ascii="Arial"/>
                <w:sz w:val="22"/>
              </w:rPr>
              <w:t>---</w:t>
            </w:r>
          </w:p>
        </w:tc>
      </w:tr>
      <w:tr>
        <w:trPr>
          <w:trHeight w:val="1141" w:hRule="exact"/>
        </w:trPr>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86" w:lineRule="exact"/>
              <w:ind w:left="105" w:right="219"/>
              <w:jc w:val="left"/>
              <w:rPr>
                <w:rFonts w:ascii="宋体" w:hAnsi="宋体" w:cs="宋体" w:eastAsia="宋体" w:hint="default"/>
                <w:sz w:val="22"/>
                <w:szCs w:val="22"/>
              </w:rPr>
            </w:pPr>
            <w:r>
              <w:rPr>
                <w:rFonts w:ascii="宋体" w:hAnsi="宋体" w:cs="宋体" w:eastAsia="宋体" w:hint="default"/>
                <w:spacing w:val="-1"/>
                <w:sz w:val="22"/>
                <w:szCs w:val="22"/>
              </w:rPr>
              <w:t>武汉酷索商</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pacing w:val="-1"/>
                <w:sz w:val="22"/>
                <w:szCs w:val="22"/>
              </w:rPr>
              <w:t>贸有限公司</w:t>
            </w:r>
          </w:p>
        </w:tc>
        <w:tc>
          <w:tcPr>
            <w:tcW w:w="283"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86" w:lineRule="exact"/>
              <w:ind w:left="107" w:right="156"/>
              <w:jc w:val="left"/>
              <w:rPr>
                <w:rFonts w:ascii="宋体" w:hAnsi="宋体" w:cs="宋体" w:eastAsia="宋体" w:hint="default"/>
                <w:sz w:val="22"/>
                <w:szCs w:val="22"/>
              </w:rPr>
            </w:pPr>
            <w:r>
              <w:rPr>
                <w:rFonts w:ascii="宋体" w:hAnsi="宋体" w:cs="宋体" w:eastAsia="宋体" w:hint="default"/>
                <w:sz w:val="22"/>
                <w:szCs w:val="22"/>
              </w:rPr>
              <w:t>酷索</w:t>
            </w:r>
            <w:r>
              <w:rPr>
                <w:rFonts w:ascii="宋体" w:hAnsi="宋体" w:cs="宋体" w:eastAsia="宋体" w:hint="default"/>
                <w:w w:val="100"/>
                <w:sz w:val="22"/>
                <w:szCs w:val="22"/>
              </w:rPr>
              <w:t> </w:t>
            </w:r>
            <w:r>
              <w:rPr>
                <w:rFonts w:ascii="宋体" w:hAnsi="宋体" w:cs="宋体" w:eastAsia="宋体" w:hint="default"/>
                <w:sz w:val="22"/>
                <w:szCs w:val="22"/>
              </w:rPr>
              <w:t>全资</w:t>
            </w:r>
          </w:p>
        </w:tc>
        <w:tc>
          <w:tcPr>
            <w:tcW w:w="283"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86" w:lineRule="exact"/>
              <w:ind w:left="107" w:right="233"/>
              <w:jc w:val="left"/>
              <w:rPr>
                <w:rFonts w:ascii="宋体" w:hAnsi="宋体" w:cs="宋体" w:eastAsia="宋体" w:hint="default"/>
                <w:sz w:val="22"/>
                <w:szCs w:val="22"/>
              </w:rPr>
            </w:pPr>
            <w:r>
              <w:rPr>
                <w:rFonts w:ascii="宋体" w:hAnsi="宋体" w:cs="宋体" w:eastAsia="宋体" w:hint="default"/>
                <w:sz w:val="22"/>
                <w:szCs w:val="22"/>
              </w:rPr>
              <w:t>武</w:t>
            </w:r>
            <w:r>
              <w:rPr>
                <w:rFonts w:ascii="宋体" w:hAnsi="宋体" w:cs="宋体" w:eastAsia="宋体" w:hint="default"/>
                <w:w w:val="100"/>
                <w:sz w:val="22"/>
                <w:szCs w:val="22"/>
              </w:rPr>
              <w:t> </w:t>
            </w:r>
            <w:r>
              <w:rPr>
                <w:rFonts w:ascii="宋体" w:hAnsi="宋体" w:cs="宋体" w:eastAsia="宋体" w:hint="default"/>
                <w:sz w:val="22"/>
                <w:szCs w:val="22"/>
              </w:rPr>
              <w:t>汉</w:t>
            </w:r>
          </w:p>
        </w:tc>
        <w:tc>
          <w:tcPr>
            <w:tcW w:w="281"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86" w:lineRule="exact"/>
              <w:ind w:left="108" w:right="235"/>
              <w:jc w:val="left"/>
              <w:rPr>
                <w:rFonts w:ascii="宋体" w:hAnsi="宋体" w:cs="宋体" w:eastAsia="宋体" w:hint="default"/>
                <w:sz w:val="22"/>
                <w:szCs w:val="22"/>
              </w:rPr>
            </w:pPr>
            <w:r>
              <w:rPr>
                <w:rFonts w:ascii="宋体" w:hAnsi="宋体" w:cs="宋体" w:eastAsia="宋体" w:hint="default"/>
                <w:sz w:val="22"/>
                <w:szCs w:val="22"/>
              </w:rPr>
              <w:t>商</w:t>
            </w:r>
            <w:r>
              <w:rPr>
                <w:rFonts w:ascii="宋体" w:hAnsi="宋体" w:cs="宋体" w:eastAsia="宋体" w:hint="default"/>
                <w:w w:val="100"/>
                <w:sz w:val="22"/>
                <w:szCs w:val="22"/>
              </w:rPr>
              <w:t> </w:t>
            </w:r>
            <w:r>
              <w:rPr>
                <w:rFonts w:ascii="宋体" w:hAnsi="宋体" w:cs="宋体" w:eastAsia="宋体" w:hint="default"/>
                <w:sz w:val="22"/>
                <w:szCs w:val="22"/>
              </w:rPr>
              <w:t>业</w:t>
            </w:r>
          </w:p>
        </w:tc>
        <w:tc>
          <w:tcPr>
            <w:tcW w:w="283"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7"/>
              <w:jc w:val="right"/>
              <w:rPr>
                <w:rFonts w:ascii="Arial" w:hAnsi="Arial" w:cs="Arial" w:eastAsia="Arial" w:hint="default"/>
                <w:sz w:val="18"/>
                <w:szCs w:val="18"/>
              </w:rPr>
            </w:pPr>
            <w:r>
              <w:rPr>
                <w:rFonts w:ascii="Arial"/>
                <w:spacing w:val="-1"/>
                <w:sz w:val="18"/>
              </w:rPr>
              <w:t>100.00</w:t>
            </w:r>
          </w:p>
        </w:tc>
        <w:tc>
          <w:tcPr>
            <w:tcW w:w="428"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Style w:val="TableParagraph"/>
              <w:spacing w:line="251" w:lineRule="exact"/>
              <w:ind w:left="105" w:right="0"/>
              <w:jc w:val="both"/>
              <w:rPr>
                <w:rFonts w:ascii="宋体" w:hAnsi="宋体" w:cs="宋体" w:eastAsia="宋体" w:hint="default"/>
                <w:sz w:val="22"/>
                <w:szCs w:val="22"/>
              </w:rPr>
            </w:pPr>
            <w:r>
              <w:rPr>
                <w:rFonts w:ascii="宋体" w:hAnsi="宋体" w:cs="宋体" w:eastAsia="宋体" w:hint="default"/>
                <w:sz w:val="22"/>
                <w:szCs w:val="22"/>
              </w:rPr>
              <w:t>数码</w:t>
            </w:r>
          </w:p>
          <w:p>
            <w:pPr>
              <w:pStyle w:val="TableParagraph"/>
              <w:spacing w:line="286" w:lineRule="exact" w:before="27"/>
              <w:ind w:left="105" w:right="139"/>
              <w:jc w:val="both"/>
              <w:rPr>
                <w:rFonts w:ascii="宋体" w:hAnsi="宋体" w:cs="宋体" w:eastAsia="宋体" w:hint="default"/>
                <w:sz w:val="22"/>
                <w:szCs w:val="22"/>
              </w:rPr>
            </w:pPr>
            <w:r>
              <w:rPr>
                <w:rFonts w:ascii="宋体" w:hAnsi="宋体" w:cs="宋体" w:eastAsia="宋体" w:hint="default"/>
                <w:sz w:val="22"/>
                <w:szCs w:val="22"/>
              </w:rPr>
              <w:t>电子</w:t>
            </w:r>
            <w:r>
              <w:rPr>
                <w:rFonts w:ascii="宋体" w:hAnsi="宋体" w:cs="宋体" w:eastAsia="宋体" w:hint="default"/>
                <w:w w:val="100"/>
                <w:sz w:val="22"/>
                <w:szCs w:val="22"/>
              </w:rPr>
              <w:t> </w:t>
            </w:r>
            <w:r>
              <w:rPr>
                <w:rFonts w:ascii="宋体" w:hAnsi="宋体" w:cs="宋体" w:eastAsia="宋体" w:hint="default"/>
                <w:sz w:val="22"/>
                <w:szCs w:val="22"/>
              </w:rPr>
              <w:t>产品</w:t>
            </w:r>
            <w:r>
              <w:rPr>
                <w:rFonts w:ascii="宋体" w:hAnsi="宋体" w:cs="宋体" w:eastAsia="宋体" w:hint="default"/>
                <w:w w:val="100"/>
                <w:sz w:val="22"/>
                <w:szCs w:val="22"/>
              </w:rPr>
              <w:t> </w:t>
            </w:r>
            <w:r>
              <w:rPr>
                <w:rFonts w:ascii="宋体" w:hAnsi="宋体" w:cs="宋体" w:eastAsia="宋体" w:hint="default"/>
                <w:sz w:val="22"/>
                <w:szCs w:val="22"/>
              </w:rPr>
              <w:t>销售</w:t>
            </w:r>
          </w:p>
        </w:tc>
        <w:tc>
          <w:tcPr>
            <w:tcW w:w="238" w:type="dxa"/>
            <w:tcBorders>
              <w:top w:val="nil" w:sz="6" w:space="0" w:color="auto"/>
              <w:left w:val="nil" w:sz="6" w:space="0" w:color="auto"/>
              <w:bottom w:val="nil" w:sz="6" w:space="0" w:color="auto"/>
              <w:right w:val="nil" w:sz="6" w:space="0" w:color="auto"/>
            </w:tcBorders>
          </w:tcPr>
          <w:p>
            <w:pPr/>
          </w:p>
        </w:tc>
        <w:tc>
          <w:tcPr>
            <w:tcW w:w="506" w:type="dxa"/>
            <w:tcBorders>
              <w:top w:val="nil" w:sz="6" w:space="0" w:color="auto"/>
              <w:left w:val="nil" w:sz="6" w:space="0" w:color="auto"/>
              <w:bottom w:val="nil" w:sz="6" w:space="0" w:color="auto"/>
              <w:right w:val="nil" w:sz="6" w:space="0" w:color="auto"/>
            </w:tcBorders>
          </w:tcPr>
          <w:p>
            <w:pPr>
              <w:pStyle w:val="TableParagraph"/>
              <w:spacing w:line="251" w:lineRule="exact"/>
              <w:ind w:left="107" w:right="0"/>
              <w:jc w:val="both"/>
              <w:rPr>
                <w:rFonts w:ascii="宋体" w:hAnsi="宋体" w:cs="宋体" w:eastAsia="宋体" w:hint="default"/>
                <w:sz w:val="22"/>
                <w:szCs w:val="22"/>
              </w:rPr>
            </w:pPr>
            <w:r>
              <w:rPr>
                <w:rFonts w:ascii="宋体" w:hAnsi="宋体" w:cs="宋体" w:eastAsia="宋体" w:hint="default"/>
                <w:w w:val="100"/>
                <w:sz w:val="22"/>
                <w:szCs w:val="22"/>
              </w:rPr>
              <w:t>有</w:t>
            </w:r>
          </w:p>
          <w:p>
            <w:pPr>
              <w:pStyle w:val="TableParagraph"/>
              <w:spacing w:line="286" w:lineRule="exact" w:before="27"/>
              <w:ind w:left="107" w:right="175"/>
              <w:jc w:val="both"/>
              <w:rPr>
                <w:rFonts w:ascii="宋体" w:hAnsi="宋体" w:cs="宋体" w:eastAsia="宋体" w:hint="default"/>
                <w:sz w:val="22"/>
                <w:szCs w:val="22"/>
              </w:rPr>
            </w:pPr>
            <w:r>
              <w:rPr>
                <w:rFonts w:ascii="宋体" w:hAnsi="宋体" w:cs="宋体" w:eastAsia="宋体" w:hint="default"/>
                <w:sz w:val="22"/>
                <w:szCs w:val="22"/>
              </w:rPr>
              <w:t>限</w:t>
            </w:r>
            <w:r>
              <w:rPr>
                <w:rFonts w:ascii="宋体" w:hAnsi="宋体" w:cs="宋体" w:eastAsia="宋体" w:hint="default"/>
                <w:w w:val="100"/>
                <w:sz w:val="22"/>
                <w:szCs w:val="22"/>
              </w:rPr>
              <w:t> </w:t>
            </w:r>
            <w:r>
              <w:rPr>
                <w:rFonts w:ascii="宋体" w:hAnsi="宋体" w:cs="宋体" w:eastAsia="宋体" w:hint="default"/>
                <w:sz w:val="22"/>
                <w:szCs w:val="22"/>
              </w:rPr>
              <w:t>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238" w:type="dxa"/>
            <w:tcBorders>
              <w:top w:val="nil" w:sz="6" w:space="0" w:color="auto"/>
              <w:left w:val="nil" w:sz="6" w:space="0" w:color="auto"/>
              <w:bottom w:val="nil" w:sz="6" w:space="0" w:color="auto"/>
              <w:right w:val="nil" w:sz="6" w:space="0" w:color="auto"/>
            </w:tcBorders>
          </w:tcPr>
          <w:p>
            <w:pPr/>
          </w:p>
        </w:tc>
        <w:tc>
          <w:tcPr>
            <w:tcW w:w="60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86" w:lineRule="exact"/>
              <w:ind w:left="107" w:right="272"/>
              <w:jc w:val="left"/>
              <w:rPr>
                <w:rFonts w:ascii="宋体" w:hAnsi="宋体" w:cs="宋体" w:eastAsia="宋体" w:hint="default"/>
                <w:sz w:val="22"/>
                <w:szCs w:val="22"/>
              </w:rPr>
            </w:pPr>
            <w:r>
              <w:rPr>
                <w:rFonts w:ascii="宋体" w:hAnsi="宋体" w:cs="宋体" w:eastAsia="宋体" w:hint="default"/>
                <w:sz w:val="22"/>
                <w:szCs w:val="22"/>
              </w:rPr>
              <w:t>李</w:t>
            </w:r>
            <w:r>
              <w:rPr>
                <w:rFonts w:ascii="宋体" w:hAnsi="宋体" w:cs="宋体" w:eastAsia="宋体" w:hint="default"/>
                <w:w w:val="100"/>
                <w:sz w:val="22"/>
                <w:szCs w:val="22"/>
              </w:rPr>
              <w:t> </w:t>
            </w:r>
            <w:r>
              <w:rPr>
                <w:rFonts w:ascii="宋体" w:hAnsi="宋体" w:cs="宋体" w:eastAsia="宋体" w:hint="default"/>
                <w:sz w:val="22"/>
                <w:szCs w:val="22"/>
              </w:rPr>
              <w:t>甫</w:t>
            </w:r>
          </w:p>
        </w:tc>
        <w:tc>
          <w:tcPr>
            <w:tcW w:w="235"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4"/>
              <w:jc w:val="right"/>
              <w:rPr>
                <w:rFonts w:ascii="Arial" w:hAnsi="Arial" w:cs="Arial" w:eastAsia="Arial" w:hint="default"/>
                <w:sz w:val="18"/>
                <w:szCs w:val="18"/>
              </w:rPr>
            </w:pPr>
            <w:r>
              <w:rPr>
                <w:rFonts w:ascii="Arial"/>
                <w:spacing w:val="-1"/>
                <w:sz w:val="18"/>
              </w:rPr>
              <w:t>100.00</w:t>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6"/>
              <w:ind w:right="106"/>
              <w:jc w:val="right"/>
              <w:rPr>
                <w:rFonts w:ascii="Arial" w:hAnsi="Arial" w:cs="Arial" w:eastAsia="Arial" w:hint="default"/>
                <w:sz w:val="22"/>
                <w:szCs w:val="22"/>
              </w:rPr>
            </w:pPr>
            <w:r>
              <w:rPr>
                <w:rFonts w:ascii="Arial"/>
                <w:sz w:val="22"/>
              </w:rPr>
              <w:t>---</w:t>
            </w:r>
          </w:p>
        </w:tc>
      </w:tr>
      <w:tr>
        <w:trPr>
          <w:trHeight w:val="1141" w:hRule="exact"/>
        </w:trPr>
        <w:tc>
          <w:tcPr>
            <w:tcW w:w="1428" w:type="dxa"/>
            <w:tcBorders>
              <w:top w:val="nil" w:sz="6" w:space="0" w:color="auto"/>
              <w:left w:val="nil" w:sz="6" w:space="0" w:color="auto"/>
              <w:bottom w:val="nil" w:sz="6" w:space="0" w:color="auto"/>
              <w:right w:val="nil" w:sz="6" w:space="0" w:color="auto"/>
            </w:tcBorders>
          </w:tcPr>
          <w:p>
            <w:pPr>
              <w:pStyle w:val="TableParagraph"/>
              <w:spacing w:line="286" w:lineRule="exact" w:before="135"/>
              <w:ind w:left="105" w:right="219"/>
              <w:jc w:val="both"/>
              <w:rPr>
                <w:rFonts w:ascii="宋体" w:hAnsi="宋体" w:cs="宋体" w:eastAsia="宋体" w:hint="default"/>
                <w:sz w:val="22"/>
                <w:szCs w:val="22"/>
              </w:rPr>
            </w:pPr>
            <w:r>
              <w:rPr>
                <w:rFonts w:ascii="宋体" w:hAnsi="宋体" w:cs="宋体" w:eastAsia="宋体" w:hint="default"/>
                <w:spacing w:val="-1"/>
                <w:sz w:val="22"/>
                <w:szCs w:val="22"/>
              </w:rPr>
              <w:t>大连市酷索</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pacing w:val="-1"/>
                <w:sz w:val="22"/>
                <w:szCs w:val="22"/>
              </w:rPr>
              <w:t>数码产品有</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限公司</w:t>
            </w:r>
          </w:p>
        </w:tc>
        <w:tc>
          <w:tcPr>
            <w:tcW w:w="283"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7" w:right="156"/>
              <w:jc w:val="left"/>
              <w:rPr>
                <w:rFonts w:ascii="宋体" w:hAnsi="宋体" w:cs="宋体" w:eastAsia="宋体" w:hint="default"/>
                <w:sz w:val="22"/>
                <w:szCs w:val="22"/>
              </w:rPr>
            </w:pPr>
            <w:r>
              <w:rPr>
                <w:rFonts w:ascii="宋体" w:hAnsi="宋体" w:cs="宋体" w:eastAsia="宋体" w:hint="default"/>
                <w:sz w:val="22"/>
                <w:szCs w:val="22"/>
              </w:rPr>
              <w:t>酷索</w:t>
            </w:r>
            <w:r>
              <w:rPr>
                <w:rFonts w:ascii="宋体" w:hAnsi="宋体" w:cs="宋体" w:eastAsia="宋体" w:hint="default"/>
                <w:w w:val="100"/>
                <w:sz w:val="22"/>
                <w:szCs w:val="22"/>
              </w:rPr>
              <w:t> </w:t>
            </w:r>
            <w:r>
              <w:rPr>
                <w:rFonts w:ascii="宋体" w:hAnsi="宋体" w:cs="宋体" w:eastAsia="宋体" w:hint="default"/>
                <w:sz w:val="22"/>
                <w:szCs w:val="22"/>
              </w:rPr>
              <w:t>全资</w:t>
            </w:r>
          </w:p>
        </w:tc>
        <w:tc>
          <w:tcPr>
            <w:tcW w:w="283"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7" w:right="233"/>
              <w:jc w:val="left"/>
              <w:rPr>
                <w:rFonts w:ascii="宋体" w:hAnsi="宋体" w:cs="宋体" w:eastAsia="宋体" w:hint="default"/>
                <w:sz w:val="22"/>
                <w:szCs w:val="22"/>
              </w:rPr>
            </w:pPr>
            <w:r>
              <w:rPr>
                <w:rFonts w:ascii="宋体" w:hAnsi="宋体" w:cs="宋体" w:eastAsia="宋体" w:hint="default"/>
                <w:sz w:val="22"/>
                <w:szCs w:val="22"/>
              </w:rPr>
              <w:t>大</w:t>
            </w:r>
            <w:r>
              <w:rPr>
                <w:rFonts w:ascii="宋体" w:hAnsi="宋体" w:cs="宋体" w:eastAsia="宋体" w:hint="default"/>
                <w:w w:val="100"/>
                <w:sz w:val="22"/>
                <w:szCs w:val="22"/>
              </w:rPr>
              <w:t> </w:t>
            </w:r>
            <w:r>
              <w:rPr>
                <w:rFonts w:ascii="宋体" w:hAnsi="宋体" w:cs="宋体" w:eastAsia="宋体" w:hint="default"/>
                <w:sz w:val="22"/>
                <w:szCs w:val="22"/>
              </w:rPr>
              <w:t>连</w:t>
            </w:r>
          </w:p>
        </w:tc>
        <w:tc>
          <w:tcPr>
            <w:tcW w:w="281"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8" w:right="235"/>
              <w:jc w:val="left"/>
              <w:rPr>
                <w:rFonts w:ascii="宋体" w:hAnsi="宋体" w:cs="宋体" w:eastAsia="宋体" w:hint="default"/>
                <w:sz w:val="22"/>
                <w:szCs w:val="22"/>
              </w:rPr>
            </w:pPr>
            <w:r>
              <w:rPr>
                <w:rFonts w:ascii="宋体" w:hAnsi="宋体" w:cs="宋体" w:eastAsia="宋体" w:hint="default"/>
                <w:sz w:val="22"/>
                <w:szCs w:val="22"/>
              </w:rPr>
              <w:t>商</w:t>
            </w:r>
            <w:r>
              <w:rPr>
                <w:rFonts w:ascii="宋体" w:hAnsi="宋体" w:cs="宋体" w:eastAsia="宋体" w:hint="default"/>
                <w:w w:val="100"/>
                <w:sz w:val="22"/>
                <w:szCs w:val="22"/>
              </w:rPr>
              <w:t> </w:t>
            </w:r>
            <w:r>
              <w:rPr>
                <w:rFonts w:ascii="宋体" w:hAnsi="宋体" w:cs="宋体" w:eastAsia="宋体" w:hint="default"/>
                <w:sz w:val="22"/>
                <w:szCs w:val="22"/>
              </w:rPr>
              <w:t>业</w:t>
            </w:r>
          </w:p>
        </w:tc>
        <w:tc>
          <w:tcPr>
            <w:tcW w:w="283"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7"/>
              <w:jc w:val="right"/>
              <w:rPr>
                <w:rFonts w:ascii="Arial" w:hAnsi="Arial" w:cs="Arial" w:eastAsia="Arial" w:hint="default"/>
                <w:sz w:val="18"/>
                <w:szCs w:val="18"/>
              </w:rPr>
            </w:pPr>
            <w:r>
              <w:rPr>
                <w:rFonts w:ascii="Arial"/>
                <w:spacing w:val="-1"/>
                <w:sz w:val="18"/>
              </w:rPr>
              <w:t>100.00</w:t>
            </w:r>
          </w:p>
        </w:tc>
        <w:tc>
          <w:tcPr>
            <w:tcW w:w="428"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Style w:val="TableParagraph"/>
              <w:spacing w:line="252" w:lineRule="exact"/>
              <w:ind w:left="105" w:right="0"/>
              <w:jc w:val="both"/>
              <w:rPr>
                <w:rFonts w:ascii="宋体" w:hAnsi="宋体" w:cs="宋体" w:eastAsia="宋体" w:hint="default"/>
                <w:sz w:val="22"/>
                <w:szCs w:val="22"/>
              </w:rPr>
            </w:pPr>
            <w:r>
              <w:rPr>
                <w:rFonts w:ascii="宋体" w:hAnsi="宋体" w:cs="宋体" w:eastAsia="宋体" w:hint="default"/>
                <w:sz w:val="22"/>
                <w:szCs w:val="22"/>
              </w:rPr>
              <w:t>数码</w:t>
            </w:r>
          </w:p>
          <w:p>
            <w:pPr>
              <w:pStyle w:val="TableParagraph"/>
              <w:spacing w:line="286" w:lineRule="exact" w:before="27"/>
              <w:ind w:left="105" w:right="139"/>
              <w:jc w:val="both"/>
              <w:rPr>
                <w:rFonts w:ascii="宋体" w:hAnsi="宋体" w:cs="宋体" w:eastAsia="宋体" w:hint="default"/>
                <w:sz w:val="22"/>
                <w:szCs w:val="22"/>
              </w:rPr>
            </w:pPr>
            <w:r>
              <w:rPr>
                <w:rFonts w:ascii="宋体" w:hAnsi="宋体" w:cs="宋体" w:eastAsia="宋体" w:hint="default"/>
                <w:sz w:val="22"/>
                <w:szCs w:val="22"/>
              </w:rPr>
              <w:t>电子</w:t>
            </w:r>
            <w:r>
              <w:rPr>
                <w:rFonts w:ascii="宋体" w:hAnsi="宋体" w:cs="宋体" w:eastAsia="宋体" w:hint="default"/>
                <w:w w:val="100"/>
                <w:sz w:val="22"/>
                <w:szCs w:val="22"/>
              </w:rPr>
              <w:t> </w:t>
            </w:r>
            <w:r>
              <w:rPr>
                <w:rFonts w:ascii="宋体" w:hAnsi="宋体" w:cs="宋体" w:eastAsia="宋体" w:hint="default"/>
                <w:sz w:val="22"/>
                <w:szCs w:val="22"/>
              </w:rPr>
              <w:t>产品</w:t>
            </w:r>
            <w:r>
              <w:rPr>
                <w:rFonts w:ascii="宋体" w:hAnsi="宋体" w:cs="宋体" w:eastAsia="宋体" w:hint="default"/>
                <w:w w:val="100"/>
                <w:sz w:val="22"/>
                <w:szCs w:val="22"/>
              </w:rPr>
              <w:t> </w:t>
            </w:r>
            <w:r>
              <w:rPr>
                <w:rFonts w:ascii="宋体" w:hAnsi="宋体" w:cs="宋体" w:eastAsia="宋体" w:hint="default"/>
                <w:sz w:val="22"/>
                <w:szCs w:val="22"/>
              </w:rPr>
              <w:t>销售</w:t>
            </w:r>
          </w:p>
        </w:tc>
        <w:tc>
          <w:tcPr>
            <w:tcW w:w="238" w:type="dxa"/>
            <w:tcBorders>
              <w:top w:val="nil" w:sz="6" w:space="0" w:color="auto"/>
              <w:left w:val="nil" w:sz="6" w:space="0" w:color="auto"/>
              <w:bottom w:val="nil" w:sz="6" w:space="0" w:color="auto"/>
              <w:right w:val="nil" w:sz="6" w:space="0" w:color="auto"/>
            </w:tcBorders>
          </w:tcPr>
          <w:p>
            <w:pPr/>
          </w:p>
        </w:tc>
        <w:tc>
          <w:tcPr>
            <w:tcW w:w="506" w:type="dxa"/>
            <w:tcBorders>
              <w:top w:val="nil" w:sz="6" w:space="0" w:color="auto"/>
              <w:left w:val="nil" w:sz="6" w:space="0" w:color="auto"/>
              <w:bottom w:val="nil" w:sz="6" w:space="0" w:color="auto"/>
              <w:right w:val="nil" w:sz="6" w:space="0" w:color="auto"/>
            </w:tcBorders>
          </w:tcPr>
          <w:p>
            <w:pPr>
              <w:pStyle w:val="TableParagraph"/>
              <w:spacing w:line="252" w:lineRule="exact"/>
              <w:ind w:left="107" w:right="0"/>
              <w:jc w:val="both"/>
              <w:rPr>
                <w:rFonts w:ascii="宋体" w:hAnsi="宋体" w:cs="宋体" w:eastAsia="宋体" w:hint="default"/>
                <w:sz w:val="22"/>
                <w:szCs w:val="22"/>
              </w:rPr>
            </w:pPr>
            <w:r>
              <w:rPr>
                <w:rFonts w:ascii="宋体" w:hAnsi="宋体" w:cs="宋体" w:eastAsia="宋体" w:hint="default"/>
                <w:w w:val="100"/>
                <w:sz w:val="22"/>
                <w:szCs w:val="22"/>
              </w:rPr>
              <w:t>有</w:t>
            </w:r>
          </w:p>
          <w:p>
            <w:pPr>
              <w:pStyle w:val="TableParagraph"/>
              <w:spacing w:line="286" w:lineRule="exact" w:before="27"/>
              <w:ind w:left="107" w:right="175"/>
              <w:jc w:val="both"/>
              <w:rPr>
                <w:rFonts w:ascii="宋体" w:hAnsi="宋体" w:cs="宋体" w:eastAsia="宋体" w:hint="default"/>
                <w:sz w:val="22"/>
                <w:szCs w:val="22"/>
              </w:rPr>
            </w:pPr>
            <w:r>
              <w:rPr>
                <w:rFonts w:ascii="宋体" w:hAnsi="宋体" w:cs="宋体" w:eastAsia="宋体" w:hint="default"/>
                <w:sz w:val="22"/>
                <w:szCs w:val="22"/>
              </w:rPr>
              <w:t>限</w:t>
            </w:r>
            <w:r>
              <w:rPr>
                <w:rFonts w:ascii="宋体" w:hAnsi="宋体" w:cs="宋体" w:eastAsia="宋体" w:hint="default"/>
                <w:w w:val="100"/>
                <w:sz w:val="22"/>
                <w:szCs w:val="22"/>
              </w:rPr>
              <w:t> </w:t>
            </w:r>
            <w:r>
              <w:rPr>
                <w:rFonts w:ascii="宋体" w:hAnsi="宋体" w:cs="宋体" w:eastAsia="宋体" w:hint="default"/>
                <w:sz w:val="22"/>
                <w:szCs w:val="22"/>
              </w:rPr>
              <w:t>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238" w:type="dxa"/>
            <w:tcBorders>
              <w:top w:val="nil" w:sz="6" w:space="0" w:color="auto"/>
              <w:left w:val="nil" w:sz="6" w:space="0" w:color="auto"/>
              <w:bottom w:val="nil" w:sz="6" w:space="0" w:color="auto"/>
              <w:right w:val="nil" w:sz="6" w:space="0" w:color="auto"/>
            </w:tcBorders>
          </w:tcPr>
          <w:p>
            <w:pPr/>
          </w:p>
        </w:tc>
        <w:tc>
          <w:tcPr>
            <w:tcW w:w="60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86" w:lineRule="exact"/>
              <w:ind w:left="107" w:right="272"/>
              <w:jc w:val="left"/>
              <w:rPr>
                <w:rFonts w:ascii="宋体" w:hAnsi="宋体" w:cs="宋体" w:eastAsia="宋体" w:hint="default"/>
                <w:sz w:val="22"/>
                <w:szCs w:val="22"/>
              </w:rPr>
            </w:pPr>
            <w:r>
              <w:rPr>
                <w:rFonts w:ascii="宋体" w:hAnsi="宋体" w:cs="宋体" w:eastAsia="宋体" w:hint="default"/>
                <w:sz w:val="22"/>
                <w:szCs w:val="22"/>
              </w:rPr>
              <w:t>郭</w:t>
            </w:r>
            <w:r>
              <w:rPr>
                <w:rFonts w:ascii="宋体" w:hAnsi="宋体" w:cs="宋体" w:eastAsia="宋体" w:hint="default"/>
                <w:w w:val="100"/>
                <w:sz w:val="22"/>
                <w:szCs w:val="22"/>
              </w:rPr>
              <w:t> </w:t>
            </w:r>
            <w:r>
              <w:rPr>
                <w:rFonts w:ascii="宋体" w:hAnsi="宋体" w:cs="宋体" w:eastAsia="宋体" w:hint="default"/>
                <w:sz w:val="22"/>
                <w:szCs w:val="22"/>
              </w:rPr>
              <w:t>锐</w:t>
            </w:r>
          </w:p>
        </w:tc>
        <w:tc>
          <w:tcPr>
            <w:tcW w:w="235"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4"/>
              <w:jc w:val="right"/>
              <w:rPr>
                <w:rFonts w:ascii="Arial" w:hAnsi="Arial" w:cs="Arial" w:eastAsia="Arial" w:hint="default"/>
                <w:sz w:val="18"/>
                <w:szCs w:val="18"/>
              </w:rPr>
            </w:pPr>
            <w:r>
              <w:rPr>
                <w:rFonts w:ascii="Arial"/>
                <w:spacing w:val="-1"/>
                <w:sz w:val="18"/>
              </w:rPr>
              <w:t>100.00</w:t>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7"/>
              <w:ind w:right="106"/>
              <w:jc w:val="right"/>
              <w:rPr>
                <w:rFonts w:ascii="Arial" w:hAnsi="Arial" w:cs="Arial" w:eastAsia="Arial" w:hint="default"/>
                <w:sz w:val="22"/>
                <w:szCs w:val="22"/>
              </w:rPr>
            </w:pPr>
            <w:r>
              <w:rPr>
                <w:rFonts w:ascii="Arial"/>
                <w:sz w:val="22"/>
              </w:rPr>
              <w:t>---</w:t>
            </w:r>
          </w:p>
        </w:tc>
      </w:tr>
      <w:tr>
        <w:trPr>
          <w:trHeight w:val="1109" w:hRule="exact"/>
        </w:trPr>
        <w:tc>
          <w:tcPr>
            <w:tcW w:w="1428" w:type="dxa"/>
            <w:tcBorders>
              <w:top w:val="nil" w:sz="6" w:space="0" w:color="auto"/>
              <w:left w:val="nil" w:sz="6" w:space="0" w:color="auto"/>
              <w:bottom w:val="nil" w:sz="6" w:space="0" w:color="auto"/>
              <w:right w:val="nil" w:sz="6" w:space="0" w:color="auto"/>
            </w:tcBorders>
          </w:tcPr>
          <w:p>
            <w:pPr>
              <w:pStyle w:val="TableParagraph"/>
              <w:spacing w:line="286" w:lineRule="exact" w:before="136"/>
              <w:ind w:left="105" w:right="219"/>
              <w:jc w:val="both"/>
              <w:rPr>
                <w:rFonts w:ascii="宋体" w:hAnsi="宋体" w:cs="宋体" w:eastAsia="宋体" w:hint="default"/>
                <w:sz w:val="22"/>
                <w:szCs w:val="22"/>
              </w:rPr>
            </w:pPr>
            <w:r>
              <w:rPr>
                <w:rFonts w:ascii="宋体" w:hAnsi="宋体" w:cs="宋体" w:eastAsia="宋体" w:hint="default"/>
                <w:spacing w:val="-1"/>
                <w:sz w:val="22"/>
                <w:szCs w:val="22"/>
              </w:rPr>
              <w:t>北京酷索数</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pacing w:val="-1"/>
                <w:sz w:val="22"/>
                <w:szCs w:val="22"/>
              </w:rPr>
              <w:t>码产品有限</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公司</w:t>
            </w:r>
          </w:p>
        </w:tc>
        <w:tc>
          <w:tcPr>
            <w:tcW w:w="283"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86" w:lineRule="exact"/>
              <w:ind w:left="107" w:right="156"/>
              <w:jc w:val="left"/>
              <w:rPr>
                <w:rFonts w:ascii="宋体" w:hAnsi="宋体" w:cs="宋体" w:eastAsia="宋体" w:hint="default"/>
                <w:sz w:val="22"/>
                <w:szCs w:val="22"/>
              </w:rPr>
            </w:pPr>
            <w:r>
              <w:rPr>
                <w:rFonts w:ascii="宋体" w:hAnsi="宋体" w:cs="宋体" w:eastAsia="宋体" w:hint="default"/>
                <w:sz w:val="22"/>
                <w:szCs w:val="22"/>
              </w:rPr>
              <w:t>酷索</w:t>
            </w:r>
            <w:r>
              <w:rPr>
                <w:rFonts w:ascii="宋体" w:hAnsi="宋体" w:cs="宋体" w:eastAsia="宋体" w:hint="default"/>
                <w:w w:val="100"/>
                <w:sz w:val="22"/>
                <w:szCs w:val="22"/>
              </w:rPr>
              <w:t> </w:t>
            </w:r>
            <w:r>
              <w:rPr>
                <w:rFonts w:ascii="宋体" w:hAnsi="宋体" w:cs="宋体" w:eastAsia="宋体" w:hint="default"/>
                <w:sz w:val="22"/>
                <w:szCs w:val="22"/>
              </w:rPr>
              <w:t>全资</w:t>
            </w:r>
          </w:p>
        </w:tc>
        <w:tc>
          <w:tcPr>
            <w:tcW w:w="283"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86" w:lineRule="exact"/>
              <w:ind w:left="107" w:right="233"/>
              <w:jc w:val="left"/>
              <w:rPr>
                <w:rFonts w:ascii="宋体" w:hAnsi="宋体" w:cs="宋体" w:eastAsia="宋体" w:hint="default"/>
                <w:sz w:val="22"/>
                <w:szCs w:val="22"/>
              </w:rPr>
            </w:pPr>
            <w:r>
              <w:rPr>
                <w:rFonts w:ascii="宋体" w:hAnsi="宋体" w:cs="宋体" w:eastAsia="宋体" w:hint="default"/>
                <w:sz w:val="22"/>
                <w:szCs w:val="22"/>
              </w:rPr>
              <w:t>北</w:t>
            </w:r>
            <w:r>
              <w:rPr>
                <w:rFonts w:ascii="宋体" w:hAnsi="宋体" w:cs="宋体" w:eastAsia="宋体" w:hint="default"/>
                <w:w w:val="100"/>
                <w:sz w:val="22"/>
                <w:szCs w:val="22"/>
              </w:rPr>
              <w:t> </w:t>
            </w:r>
            <w:r>
              <w:rPr>
                <w:rFonts w:ascii="宋体" w:hAnsi="宋体" w:cs="宋体" w:eastAsia="宋体" w:hint="default"/>
                <w:sz w:val="22"/>
                <w:szCs w:val="22"/>
              </w:rPr>
              <w:t>京</w:t>
            </w:r>
          </w:p>
        </w:tc>
        <w:tc>
          <w:tcPr>
            <w:tcW w:w="281"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86" w:lineRule="exact"/>
              <w:ind w:left="108" w:right="235"/>
              <w:jc w:val="left"/>
              <w:rPr>
                <w:rFonts w:ascii="宋体" w:hAnsi="宋体" w:cs="宋体" w:eastAsia="宋体" w:hint="default"/>
                <w:sz w:val="22"/>
                <w:szCs w:val="22"/>
              </w:rPr>
            </w:pPr>
            <w:r>
              <w:rPr>
                <w:rFonts w:ascii="宋体" w:hAnsi="宋体" w:cs="宋体" w:eastAsia="宋体" w:hint="default"/>
                <w:sz w:val="22"/>
                <w:szCs w:val="22"/>
              </w:rPr>
              <w:t>商</w:t>
            </w:r>
            <w:r>
              <w:rPr>
                <w:rFonts w:ascii="宋体" w:hAnsi="宋体" w:cs="宋体" w:eastAsia="宋体" w:hint="default"/>
                <w:w w:val="100"/>
                <w:sz w:val="22"/>
                <w:szCs w:val="22"/>
              </w:rPr>
              <w:t> </w:t>
            </w:r>
            <w:r>
              <w:rPr>
                <w:rFonts w:ascii="宋体" w:hAnsi="宋体" w:cs="宋体" w:eastAsia="宋体" w:hint="default"/>
                <w:sz w:val="22"/>
                <w:szCs w:val="22"/>
              </w:rPr>
              <w:t>业</w:t>
            </w:r>
          </w:p>
        </w:tc>
        <w:tc>
          <w:tcPr>
            <w:tcW w:w="283"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7"/>
              <w:jc w:val="right"/>
              <w:rPr>
                <w:rFonts w:ascii="Arial" w:hAnsi="Arial" w:cs="Arial" w:eastAsia="Arial" w:hint="default"/>
                <w:sz w:val="18"/>
                <w:szCs w:val="18"/>
              </w:rPr>
            </w:pPr>
            <w:r>
              <w:rPr>
                <w:rFonts w:ascii="Arial"/>
                <w:spacing w:val="-1"/>
                <w:sz w:val="18"/>
              </w:rPr>
              <w:t>500.00</w:t>
            </w:r>
          </w:p>
        </w:tc>
        <w:tc>
          <w:tcPr>
            <w:tcW w:w="428" w:type="dxa"/>
            <w:tcBorders>
              <w:top w:val="nil" w:sz="6" w:space="0" w:color="auto"/>
              <w:left w:val="nil" w:sz="6" w:space="0" w:color="auto"/>
              <w:bottom w:val="nil" w:sz="6" w:space="0" w:color="auto"/>
              <w:right w:val="nil" w:sz="6" w:space="0" w:color="auto"/>
            </w:tcBorders>
          </w:tcPr>
          <w:p>
            <w:pPr/>
          </w:p>
        </w:tc>
        <w:tc>
          <w:tcPr>
            <w:tcW w:w="689" w:type="dxa"/>
            <w:tcBorders>
              <w:top w:val="nil" w:sz="6" w:space="0" w:color="auto"/>
              <w:left w:val="nil" w:sz="6" w:space="0" w:color="auto"/>
              <w:bottom w:val="nil" w:sz="6" w:space="0" w:color="auto"/>
              <w:right w:val="nil" w:sz="6" w:space="0" w:color="auto"/>
            </w:tcBorders>
          </w:tcPr>
          <w:p>
            <w:pPr>
              <w:pStyle w:val="TableParagraph"/>
              <w:spacing w:line="251" w:lineRule="exact"/>
              <w:ind w:left="105" w:right="0"/>
              <w:jc w:val="both"/>
              <w:rPr>
                <w:rFonts w:ascii="宋体" w:hAnsi="宋体" w:cs="宋体" w:eastAsia="宋体" w:hint="default"/>
                <w:sz w:val="22"/>
                <w:szCs w:val="22"/>
              </w:rPr>
            </w:pPr>
            <w:r>
              <w:rPr>
                <w:rFonts w:ascii="宋体" w:hAnsi="宋体" w:cs="宋体" w:eastAsia="宋体" w:hint="default"/>
                <w:sz w:val="22"/>
                <w:szCs w:val="22"/>
              </w:rPr>
              <w:t>数码</w:t>
            </w:r>
          </w:p>
          <w:p>
            <w:pPr>
              <w:pStyle w:val="TableParagraph"/>
              <w:spacing w:line="286" w:lineRule="exact" w:before="27"/>
              <w:ind w:left="105" w:right="139"/>
              <w:jc w:val="both"/>
              <w:rPr>
                <w:rFonts w:ascii="宋体" w:hAnsi="宋体" w:cs="宋体" w:eastAsia="宋体" w:hint="default"/>
                <w:sz w:val="22"/>
                <w:szCs w:val="22"/>
              </w:rPr>
            </w:pPr>
            <w:r>
              <w:rPr>
                <w:rFonts w:ascii="宋体" w:hAnsi="宋体" w:cs="宋体" w:eastAsia="宋体" w:hint="default"/>
                <w:sz w:val="22"/>
                <w:szCs w:val="22"/>
              </w:rPr>
              <w:t>电子</w:t>
            </w:r>
            <w:r>
              <w:rPr>
                <w:rFonts w:ascii="宋体" w:hAnsi="宋体" w:cs="宋体" w:eastAsia="宋体" w:hint="default"/>
                <w:w w:val="100"/>
                <w:sz w:val="22"/>
                <w:szCs w:val="22"/>
              </w:rPr>
              <w:t> </w:t>
            </w:r>
            <w:r>
              <w:rPr>
                <w:rFonts w:ascii="宋体" w:hAnsi="宋体" w:cs="宋体" w:eastAsia="宋体" w:hint="default"/>
                <w:sz w:val="22"/>
                <w:szCs w:val="22"/>
              </w:rPr>
              <w:t>产品</w:t>
            </w:r>
            <w:r>
              <w:rPr>
                <w:rFonts w:ascii="宋体" w:hAnsi="宋体" w:cs="宋体" w:eastAsia="宋体" w:hint="default"/>
                <w:w w:val="100"/>
                <w:sz w:val="22"/>
                <w:szCs w:val="22"/>
              </w:rPr>
              <w:t> </w:t>
            </w:r>
            <w:r>
              <w:rPr>
                <w:rFonts w:ascii="宋体" w:hAnsi="宋体" w:cs="宋体" w:eastAsia="宋体" w:hint="default"/>
                <w:sz w:val="22"/>
                <w:szCs w:val="22"/>
              </w:rPr>
              <w:t>销售</w:t>
            </w:r>
          </w:p>
        </w:tc>
        <w:tc>
          <w:tcPr>
            <w:tcW w:w="238" w:type="dxa"/>
            <w:tcBorders>
              <w:top w:val="nil" w:sz="6" w:space="0" w:color="auto"/>
              <w:left w:val="nil" w:sz="6" w:space="0" w:color="auto"/>
              <w:bottom w:val="nil" w:sz="6" w:space="0" w:color="auto"/>
              <w:right w:val="nil" w:sz="6" w:space="0" w:color="auto"/>
            </w:tcBorders>
          </w:tcPr>
          <w:p>
            <w:pPr/>
          </w:p>
        </w:tc>
        <w:tc>
          <w:tcPr>
            <w:tcW w:w="506" w:type="dxa"/>
            <w:tcBorders>
              <w:top w:val="nil" w:sz="6" w:space="0" w:color="auto"/>
              <w:left w:val="nil" w:sz="6" w:space="0" w:color="auto"/>
              <w:bottom w:val="nil" w:sz="6" w:space="0" w:color="auto"/>
              <w:right w:val="nil" w:sz="6" w:space="0" w:color="auto"/>
            </w:tcBorders>
          </w:tcPr>
          <w:p>
            <w:pPr>
              <w:pStyle w:val="TableParagraph"/>
              <w:spacing w:line="251" w:lineRule="exact"/>
              <w:ind w:left="107" w:right="0"/>
              <w:jc w:val="both"/>
              <w:rPr>
                <w:rFonts w:ascii="宋体" w:hAnsi="宋体" w:cs="宋体" w:eastAsia="宋体" w:hint="default"/>
                <w:sz w:val="22"/>
                <w:szCs w:val="22"/>
              </w:rPr>
            </w:pPr>
            <w:r>
              <w:rPr>
                <w:rFonts w:ascii="宋体" w:hAnsi="宋体" w:cs="宋体" w:eastAsia="宋体" w:hint="default"/>
                <w:w w:val="100"/>
                <w:sz w:val="22"/>
                <w:szCs w:val="22"/>
              </w:rPr>
              <w:t>有</w:t>
            </w:r>
          </w:p>
          <w:p>
            <w:pPr>
              <w:pStyle w:val="TableParagraph"/>
              <w:spacing w:line="286" w:lineRule="exact" w:before="27"/>
              <w:ind w:left="107" w:right="175"/>
              <w:jc w:val="both"/>
              <w:rPr>
                <w:rFonts w:ascii="宋体" w:hAnsi="宋体" w:cs="宋体" w:eastAsia="宋体" w:hint="default"/>
                <w:sz w:val="22"/>
                <w:szCs w:val="22"/>
              </w:rPr>
            </w:pPr>
            <w:r>
              <w:rPr>
                <w:rFonts w:ascii="宋体" w:hAnsi="宋体" w:cs="宋体" w:eastAsia="宋体" w:hint="default"/>
                <w:sz w:val="22"/>
                <w:szCs w:val="22"/>
              </w:rPr>
              <w:t>限</w:t>
            </w:r>
            <w:r>
              <w:rPr>
                <w:rFonts w:ascii="宋体" w:hAnsi="宋体" w:cs="宋体" w:eastAsia="宋体" w:hint="default"/>
                <w:w w:val="100"/>
                <w:sz w:val="22"/>
                <w:szCs w:val="22"/>
              </w:rPr>
              <w:t> </w:t>
            </w:r>
            <w:r>
              <w:rPr>
                <w:rFonts w:ascii="宋体" w:hAnsi="宋体" w:cs="宋体" w:eastAsia="宋体" w:hint="default"/>
                <w:sz w:val="22"/>
                <w:szCs w:val="22"/>
              </w:rPr>
              <w:t>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238" w:type="dxa"/>
            <w:tcBorders>
              <w:top w:val="nil" w:sz="6" w:space="0" w:color="auto"/>
              <w:left w:val="nil" w:sz="6" w:space="0" w:color="auto"/>
              <w:bottom w:val="nil" w:sz="6" w:space="0" w:color="auto"/>
              <w:right w:val="nil" w:sz="6" w:space="0" w:color="auto"/>
            </w:tcBorders>
          </w:tcPr>
          <w:p>
            <w:pPr/>
          </w:p>
        </w:tc>
        <w:tc>
          <w:tcPr>
            <w:tcW w:w="60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86" w:lineRule="exact"/>
              <w:ind w:left="107" w:right="272"/>
              <w:jc w:val="left"/>
              <w:rPr>
                <w:rFonts w:ascii="宋体" w:hAnsi="宋体" w:cs="宋体" w:eastAsia="宋体" w:hint="default"/>
                <w:sz w:val="22"/>
                <w:szCs w:val="22"/>
              </w:rPr>
            </w:pPr>
            <w:r>
              <w:rPr>
                <w:rFonts w:ascii="宋体" w:hAnsi="宋体" w:cs="宋体" w:eastAsia="宋体" w:hint="default"/>
                <w:sz w:val="22"/>
                <w:szCs w:val="22"/>
              </w:rPr>
              <w:t>李</w:t>
            </w:r>
            <w:r>
              <w:rPr>
                <w:rFonts w:ascii="宋体" w:hAnsi="宋体" w:cs="宋体" w:eastAsia="宋体" w:hint="default"/>
                <w:w w:val="100"/>
                <w:sz w:val="22"/>
                <w:szCs w:val="22"/>
              </w:rPr>
              <w:t> </w:t>
            </w:r>
            <w:r>
              <w:rPr>
                <w:rFonts w:ascii="宋体" w:hAnsi="宋体" w:cs="宋体" w:eastAsia="宋体" w:hint="default"/>
                <w:sz w:val="22"/>
                <w:szCs w:val="22"/>
              </w:rPr>
              <w:t>甫</w:t>
            </w:r>
          </w:p>
        </w:tc>
        <w:tc>
          <w:tcPr>
            <w:tcW w:w="235"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4"/>
              <w:jc w:val="right"/>
              <w:rPr>
                <w:rFonts w:ascii="Arial" w:hAnsi="Arial" w:cs="Arial" w:eastAsia="Arial" w:hint="default"/>
                <w:sz w:val="18"/>
                <w:szCs w:val="18"/>
              </w:rPr>
            </w:pPr>
            <w:r>
              <w:rPr>
                <w:rFonts w:ascii="Arial"/>
                <w:spacing w:val="-1"/>
                <w:sz w:val="18"/>
              </w:rPr>
              <w:t>500.00</w:t>
            </w:r>
          </w:p>
        </w:tc>
        <w:tc>
          <w:tcPr>
            <w:tcW w:w="283"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8"/>
              <w:ind w:right="106"/>
              <w:jc w:val="right"/>
              <w:rPr>
                <w:rFonts w:ascii="Arial" w:hAnsi="Arial" w:cs="Arial" w:eastAsia="Arial" w:hint="default"/>
                <w:sz w:val="22"/>
                <w:szCs w:val="22"/>
              </w:rPr>
            </w:pPr>
            <w:r>
              <w:rPr>
                <w:rFonts w:ascii="Arial"/>
                <w:sz w:val="22"/>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BodyText"/>
        <w:spacing w:line="240" w:lineRule="auto"/>
        <w:ind w:left="822" w:right="1153"/>
        <w:jc w:val="left"/>
      </w:pPr>
      <w:r>
        <w:rPr/>
        <w:t>（续）</w:t>
      </w:r>
    </w:p>
    <w:p>
      <w:pPr>
        <w:spacing w:line="240" w:lineRule="auto" w:before="5"/>
        <w:rPr>
          <w:rFonts w:ascii="宋体" w:hAnsi="宋体" w:cs="宋体" w:eastAsia="宋体" w:hint="default"/>
          <w:sz w:val="17"/>
          <w:szCs w:val="17"/>
        </w:rPr>
      </w:pPr>
    </w:p>
    <w:p>
      <w:pPr>
        <w:spacing w:before="37"/>
        <w:ind w:left="0" w:right="1361" w:firstLine="0"/>
        <w:jc w:val="right"/>
        <w:rPr>
          <w:rFonts w:ascii="宋体" w:hAnsi="宋体" w:cs="宋体" w:eastAsia="宋体" w:hint="default"/>
          <w:sz w:val="20"/>
          <w:szCs w:val="20"/>
        </w:rPr>
      </w:pPr>
      <w:r>
        <w:rPr>
          <w:rFonts w:ascii="宋体" w:hAnsi="宋体" w:cs="宋体" w:eastAsia="宋体" w:hint="default"/>
          <w:w w:val="95"/>
          <w:sz w:val="20"/>
          <w:szCs w:val="20"/>
        </w:rPr>
        <w:t>金额单位：人民币万元</w:t>
      </w:r>
      <w:r>
        <w:rPr>
          <w:rFonts w:ascii="宋体" w:hAnsi="宋体" w:cs="宋体" w:eastAsia="宋体" w:hint="default"/>
          <w:sz w:val="20"/>
          <w:szCs w:val="20"/>
        </w:rPr>
      </w:r>
    </w:p>
    <w:p>
      <w:pPr>
        <w:spacing w:after="0"/>
        <w:jc w:val="right"/>
        <w:rPr>
          <w:rFonts w:ascii="宋体" w:hAnsi="宋体" w:cs="宋体" w:eastAsia="宋体" w:hint="default"/>
          <w:sz w:val="20"/>
          <w:szCs w:val="20"/>
        </w:rPr>
        <w:sectPr>
          <w:pgSz w:w="11910" w:h="16840"/>
          <w:pgMar w:header="461" w:footer="955" w:top="1280" w:bottom="1140" w:left="800" w:right="0"/>
        </w:sectPr>
      </w:pPr>
    </w:p>
    <w:p>
      <w:pPr>
        <w:spacing w:line="240" w:lineRule="auto" w:before="10"/>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2688"/>
        <w:gridCol w:w="269"/>
        <w:gridCol w:w="718"/>
        <w:gridCol w:w="286"/>
        <w:gridCol w:w="710"/>
        <w:gridCol w:w="283"/>
        <w:gridCol w:w="711"/>
        <w:gridCol w:w="283"/>
        <w:gridCol w:w="854"/>
        <w:gridCol w:w="283"/>
        <w:gridCol w:w="852"/>
        <w:gridCol w:w="425"/>
        <w:gridCol w:w="1618"/>
      </w:tblGrid>
      <w:tr>
        <w:trPr>
          <w:trHeight w:val="2175" w:hRule="exact"/>
        </w:trPr>
        <w:tc>
          <w:tcPr>
            <w:tcW w:w="2688"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7"/>
              <w:ind w:left="842" w:right="0"/>
              <w:jc w:val="left"/>
              <w:rPr>
                <w:rFonts w:ascii="宋体" w:hAnsi="宋体" w:cs="宋体" w:eastAsia="宋体" w:hint="default"/>
                <w:sz w:val="20"/>
                <w:szCs w:val="20"/>
              </w:rPr>
            </w:pPr>
            <w:r>
              <w:rPr>
                <w:rFonts w:ascii="宋体" w:hAnsi="宋体" w:cs="宋体" w:eastAsia="宋体" w:hint="default"/>
                <w:sz w:val="20"/>
                <w:szCs w:val="20"/>
              </w:rPr>
              <w:t>子公司全称</w:t>
            </w:r>
          </w:p>
        </w:tc>
        <w:tc>
          <w:tcPr>
            <w:tcW w:w="269" w:type="dxa"/>
            <w:tcBorders>
              <w:top w:val="single" w:sz="6" w:space="0" w:color="000000"/>
              <w:left w:val="nil" w:sz="6" w:space="0" w:color="auto"/>
              <w:bottom w:val="nil" w:sz="6" w:space="0" w:color="auto"/>
              <w:right w:val="nil" w:sz="6" w:space="0" w:color="auto"/>
            </w:tcBorders>
          </w:tcPr>
          <w:p>
            <w:pPr/>
          </w:p>
        </w:tc>
        <w:tc>
          <w:tcPr>
            <w:tcW w:w="718"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60" w:lineRule="exact"/>
              <w:ind w:left="158" w:right="155"/>
              <w:jc w:val="left"/>
              <w:rPr>
                <w:rFonts w:ascii="宋体" w:hAnsi="宋体" w:cs="宋体" w:eastAsia="宋体" w:hint="default"/>
                <w:sz w:val="20"/>
                <w:szCs w:val="20"/>
              </w:rPr>
            </w:pPr>
            <w:r>
              <w:rPr>
                <w:rFonts w:ascii="宋体" w:hAnsi="宋体" w:cs="宋体" w:eastAsia="宋体" w:hint="default"/>
                <w:sz w:val="20"/>
                <w:szCs w:val="20"/>
              </w:rPr>
              <w:t>持股</w:t>
            </w:r>
            <w:r>
              <w:rPr>
                <w:rFonts w:ascii="宋体" w:hAnsi="宋体" w:cs="宋体" w:eastAsia="宋体" w:hint="default"/>
                <w:spacing w:val="-98"/>
                <w:sz w:val="20"/>
                <w:szCs w:val="20"/>
              </w:rPr>
              <w:t> </w:t>
            </w:r>
            <w:r>
              <w:rPr>
                <w:rFonts w:ascii="宋体" w:hAnsi="宋体" w:cs="宋体" w:eastAsia="宋体" w:hint="default"/>
                <w:sz w:val="20"/>
                <w:szCs w:val="20"/>
              </w:rPr>
              <w:t>比例</w:t>
            </w:r>
          </w:p>
          <w:p>
            <w:pPr>
              <w:pStyle w:val="TableParagraph"/>
              <w:spacing w:line="250" w:lineRule="exact"/>
              <w:ind w:left="107" w:right="0"/>
              <w:jc w:val="left"/>
              <w:rPr>
                <w:rFonts w:ascii="宋体" w:hAnsi="宋体" w:cs="宋体" w:eastAsia="宋体" w:hint="default"/>
                <w:sz w:val="20"/>
                <w:szCs w:val="20"/>
              </w:rPr>
            </w:pPr>
            <w:r>
              <w:rPr>
                <w:rFonts w:ascii="宋体" w:hAnsi="宋体" w:cs="宋体" w:eastAsia="宋体" w:hint="default"/>
                <w:sz w:val="20"/>
                <w:szCs w:val="20"/>
              </w:rPr>
              <w:t>（</w:t>
            </w:r>
            <w:r>
              <w:rPr>
                <w:rFonts w:ascii="Arial" w:hAnsi="Arial" w:cs="Arial" w:eastAsia="Arial" w:hint="default"/>
                <w:sz w:val="20"/>
                <w:szCs w:val="20"/>
              </w:rPr>
              <w:t>%</w:t>
            </w:r>
            <w:r>
              <w:rPr>
                <w:rFonts w:ascii="宋体" w:hAnsi="宋体" w:cs="宋体" w:eastAsia="宋体" w:hint="default"/>
                <w:sz w:val="20"/>
                <w:szCs w:val="20"/>
              </w:rPr>
              <w:t>）</w:t>
            </w:r>
          </w:p>
        </w:tc>
        <w:tc>
          <w:tcPr>
            <w:tcW w:w="286" w:type="dxa"/>
            <w:tcBorders>
              <w:top w:val="single" w:sz="6" w:space="0" w:color="000000"/>
              <w:left w:val="nil" w:sz="6" w:space="0" w:color="auto"/>
              <w:bottom w:val="nil" w:sz="6" w:space="0" w:color="auto"/>
              <w:right w:val="nil" w:sz="6" w:space="0" w:color="auto"/>
            </w:tcBorders>
          </w:tcPr>
          <w:p>
            <w:pPr/>
          </w:p>
        </w:tc>
        <w:tc>
          <w:tcPr>
            <w:tcW w:w="710"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60" w:lineRule="exact"/>
              <w:ind w:left="151" w:right="155"/>
              <w:jc w:val="both"/>
              <w:rPr>
                <w:rFonts w:ascii="宋体" w:hAnsi="宋体" w:cs="宋体" w:eastAsia="宋体" w:hint="default"/>
                <w:sz w:val="20"/>
                <w:szCs w:val="20"/>
              </w:rPr>
            </w:pPr>
            <w:r>
              <w:rPr>
                <w:rFonts w:ascii="宋体" w:hAnsi="宋体" w:cs="宋体" w:eastAsia="宋体" w:hint="default"/>
                <w:sz w:val="20"/>
                <w:szCs w:val="20"/>
              </w:rPr>
              <w:t>表决</w:t>
            </w:r>
            <w:r>
              <w:rPr>
                <w:rFonts w:ascii="宋体" w:hAnsi="宋体" w:cs="宋体" w:eastAsia="宋体" w:hint="default"/>
                <w:spacing w:val="-98"/>
                <w:sz w:val="20"/>
                <w:szCs w:val="20"/>
              </w:rPr>
              <w:t> </w:t>
            </w:r>
            <w:r>
              <w:rPr>
                <w:rFonts w:ascii="宋体" w:hAnsi="宋体" w:cs="宋体" w:eastAsia="宋体" w:hint="default"/>
                <w:sz w:val="20"/>
                <w:szCs w:val="20"/>
              </w:rPr>
              <w:t>权比</w:t>
            </w:r>
            <w:r>
              <w:rPr>
                <w:rFonts w:ascii="宋体" w:hAnsi="宋体" w:cs="宋体" w:eastAsia="宋体" w:hint="default"/>
                <w:spacing w:val="-98"/>
                <w:sz w:val="20"/>
                <w:szCs w:val="20"/>
              </w:rPr>
              <w:t> </w:t>
            </w:r>
            <w:r>
              <w:rPr>
                <w:rFonts w:ascii="宋体" w:hAnsi="宋体" w:cs="宋体" w:eastAsia="宋体" w:hint="default"/>
                <w:sz w:val="20"/>
                <w:szCs w:val="20"/>
              </w:rPr>
              <w:t>例</w:t>
            </w:r>
          </w:p>
          <w:p>
            <w:pPr>
              <w:pStyle w:val="TableParagraph"/>
              <w:spacing w:line="250" w:lineRule="exact"/>
              <w:ind w:left="105" w:right="0"/>
              <w:jc w:val="both"/>
              <w:rPr>
                <w:rFonts w:ascii="宋体" w:hAnsi="宋体" w:cs="宋体" w:eastAsia="宋体" w:hint="default"/>
                <w:sz w:val="20"/>
                <w:szCs w:val="20"/>
              </w:rPr>
            </w:pPr>
            <w:r>
              <w:rPr>
                <w:rFonts w:ascii="宋体" w:hAnsi="宋体" w:cs="宋体" w:eastAsia="宋体" w:hint="default"/>
                <w:sz w:val="20"/>
                <w:szCs w:val="20"/>
              </w:rPr>
              <w:t>（</w:t>
            </w:r>
            <w:r>
              <w:rPr>
                <w:rFonts w:ascii="Arial" w:hAnsi="Arial" w:cs="Arial" w:eastAsia="Arial" w:hint="default"/>
                <w:sz w:val="20"/>
                <w:szCs w:val="20"/>
              </w:rPr>
              <w:t>%</w:t>
            </w:r>
            <w:r>
              <w:rPr>
                <w:rFonts w:ascii="宋体" w:hAnsi="宋体" w:cs="宋体" w:eastAsia="宋体" w:hint="default"/>
                <w:sz w:val="20"/>
                <w:szCs w:val="20"/>
              </w:rPr>
              <w:t>）</w:t>
            </w:r>
          </w:p>
        </w:tc>
        <w:tc>
          <w:tcPr>
            <w:tcW w:w="283" w:type="dxa"/>
            <w:tcBorders>
              <w:top w:val="single" w:sz="6" w:space="0" w:color="000000"/>
              <w:left w:val="nil" w:sz="6" w:space="0" w:color="auto"/>
              <w:bottom w:val="nil" w:sz="6" w:space="0" w:color="auto"/>
              <w:right w:val="nil" w:sz="6" w:space="0" w:color="auto"/>
            </w:tcBorders>
          </w:tcPr>
          <w:p>
            <w:pPr/>
          </w:p>
        </w:tc>
        <w:tc>
          <w:tcPr>
            <w:tcW w:w="711"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60" w:lineRule="exact"/>
              <w:ind w:left="153" w:right="152"/>
              <w:jc w:val="both"/>
              <w:rPr>
                <w:rFonts w:ascii="宋体" w:hAnsi="宋体" w:cs="宋体" w:eastAsia="宋体" w:hint="default"/>
                <w:sz w:val="20"/>
                <w:szCs w:val="20"/>
              </w:rPr>
            </w:pPr>
            <w:r>
              <w:rPr>
                <w:rFonts w:ascii="宋体" w:hAnsi="宋体" w:cs="宋体" w:eastAsia="宋体" w:hint="default"/>
                <w:sz w:val="20"/>
                <w:szCs w:val="20"/>
              </w:rPr>
              <w:t>是否</w:t>
            </w:r>
            <w:r>
              <w:rPr>
                <w:rFonts w:ascii="宋体" w:hAnsi="宋体" w:cs="宋体" w:eastAsia="宋体" w:hint="default"/>
                <w:spacing w:val="-98"/>
                <w:sz w:val="20"/>
                <w:szCs w:val="20"/>
              </w:rPr>
              <w:t> </w:t>
            </w:r>
            <w:r>
              <w:rPr>
                <w:rFonts w:ascii="宋体" w:hAnsi="宋体" w:cs="宋体" w:eastAsia="宋体" w:hint="default"/>
                <w:sz w:val="20"/>
                <w:szCs w:val="20"/>
              </w:rPr>
              <w:t>合并</w:t>
            </w:r>
            <w:r>
              <w:rPr>
                <w:rFonts w:ascii="宋体" w:hAnsi="宋体" w:cs="宋体" w:eastAsia="宋体" w:hint="default"/>
                <w:spacing w:val="-98"/>
                <w:sz w:val="20"/>
                <w:szCs w:val="20"/>
              </w:rPr>
              <w:t> </w:t>
            </w:r>
            <w:r>
              <w:rPr>
                <w:rFonts w:ascii="宋体" w:hAnsi="宋体" w:cs="宋体" w:eastAsia="宋体" w:hint="default"/>
                <w:sz w:val="20"/>
                <w:szCs w:val="20"/>
              </w:rPr>
              <w:t>报表</w:t>
            </w:r>
          </w:p>
        </w:tc>
        <w:tc>
          <w:tcPr>
            <w:tcW w:w="283" w:type="dxa"/>
            <w:tcBorders>
              <w:top w:val="single" w:sz="6" w:space="0" w:color="000000"/>
              <w:left w:val="nil" w:sz="6" w:space="0" w:color="auto"/>
              <w:bottom w:val="nil" w:sz="6" w:space="0" w:color="auto"/>
              <w:right w:val="nil" w:sz="6" w:space="0" w:color="auto"/>
            </w:tcBorders>
          </w:tcPr>
          <w:p>
            <w:pPr/>
          </w:p>
        </w:tc>
        <w:tc>
          <w:tcPr>
            <w:tcW w:w="854"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60" w:lineRule="exact"/>
              <w:ind w:left="124" w:right="127"/>
              <w:jc w:val="left"/>
              <w:rPr>
                <w:rFonts w:ascii="宋体" w:hAnsi="宋体" w:cs="宋体" w:eastAsia="宋体" w:hint="default"/>
                <w:sz w:val="20"/>
                <w:szCs w:val="20"/>
              </w:rPr>
            </w:pPr>
            <w:r>
              <w:rPr>
                <w:rFonts w:ascii="宋体" w:hAnsi="宋体" w:cs="宋体" w:eastAsia="宋体" w:hint="default"/>
                <w:sz w:val="20"/>
                <w:szCs w:val="20"/>
              </w:rPr>
              <w:t>少数股</w:t>
            </w:r>
            <w:r>
              <w:rPr>
                <w:rFonts w:ascii="宋体" w:hAnsi="宋体" w:cs="宋体" w:eastAsia="宋体" w:hint="default"/>
                <w:w w:val="99"/>
                <w:sz w:val="20"/>
                <w:szCs w:val="20"/>
              </w:rPr>
              <w:t> </w:t>
            </w:r>
            <w:r>
              <w:rPr>
                <w:rFonts w:ascii="宋体" w:hAnsi="宋体" w:cs="宋体" w:eastAsia="宋体" w:hint="default"/>
                <w:sz w:val="20"/>
                <w:szCs w:val="20"/>
              </w:rPr>
              <w:t>东权益</w:t>
            </w:r>
          </w:p>
        </w:tc>
        <w:tc>
          <w:tcPr>
            <w:tcW w:w="283" w:type="dxa"/>
            <w:tcBorders>
              <w:top w:val="single" w:sz="6" w:space="0" w:color="000000"/>
              <w:left w:val="nil" w:sz="6" w:space="0" w:color="auto"/>
              <w:bottom w:val="nil" w:sz="6" w:space="0" w:color="auto"/>
              <w:right w:val="nil" w:sz="6" w:space="0" w:color="auto"/>
            </w:tcBorders>
          </w:tcPr>
          <w:p>
            <w:pPr/>
          </w:p>
        </w:tc>
        <w:tc>
          <w:tcPr>
            <w:tcW w:w="852" w:type="dxa"/>
            <w:tcBorders>
              <w:top w:val="single" w:sz="6"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37" w:lineRule="auto"/>
              <w:ind w:left="124" w:right="125"/>
              <w:jc w:val="both"/>
              <w:rPr>
                <w:rFonts w:ascii="宋体" w:hAnsi="宋体" w:cs="宋体" w:eastAsia="宋体" w:hint="default"/>
                <w:sz w:val="20"/>
                <w:szCs w:val="20"/>
              </w:rPr>
            </w:pPr>
            <w:r>
              <w:rPr>
                <w:rFonts w:ascii="宋体" w:hAnsi="宋体" w:cs="宋体" w:eastAsia="宋体" w:hint="default"/>
                <w:sz w:val="20"/>
                <w:szCs w:val="20"/>
              </w:rPr>
              <w:t>少数股</w:t>
            </w:r>
            <w:r>
              <w:rPr>
                <w:rFonts w:ascii="宋体" w:hAnsi="宋体" w:cs="宋体" w:eastAsia="宋体" w:hint="default"/>
                <w:w w:val="99"/>
                <w:sz w:val="20"/>
                <w:szCs w:val="20"/>
              </w:rPr>
              <w:t> </w:t>
            </w:r>
            <w:r>
              <w:rPr>
                <w:rFonts w:ascii="宋体" w:hAnsi="宋体" w:cs="宋体" w:eastAsia="宋体" w:hint="default"/>
                <w:sz w:val="20"/>
                <w:szCs w:val="20"/>
              </w:rPr>
              <w:t>东权益</w:t>
            </w:r>
            <w:r>
              <w:rPr>
                <w:rFonts w:ascii="宋体" w:hAnsi="宋体" w:cs="宋体" w:eastAsia="宋体" w:hint="default"/>
                <w:w w:val="99"/>
                <w:sz w:val="20"/>
                <w:szCs w:val="20"/>
              </w:rPr>
              <w:t> </w:t>
            </w:r>
            <w:r>
              <w:rPr>
                <w:rFonts w:ascii="宋体" w:hAnsi="宋体" w:cs="宋体" w:eastAsia="宋体" w:hint="default"/>
                <w:sz w:val="20"/>
                <w:szCs w:val="20"/>
              </w:rPr>
              <w:t>中用于</w:t>
            </w:r>
            <w:r>
              <w:rPr>
                <w:rFonts w:ascii="宋体" w:hAnsi="宋体" w:cs="宋体" w:eastAsia="宋体" w:hint="default"/>
                <w:w w:val="99"/>
                <w:sz w:val="20"/>
                <w:szCs w:val="20"/>
              </w:rPr>
              <w:t> </w:t>
            </w:r>
            <w:r>
              <w:rPr>
                <w:rFonts w:ascii="宋体" w:hAnsi="宋体" w:cs="宋体" w:eastAsia="宋体" w:hint="default"/>
                <w:sz w:val="20"/>
                <w:szCs w:val="20"/>
              </w:rPr>
              <w:t>冲减少</w:t>
            </w:r>
            <w:r>
              <w:rPr>
                <w:rFonts w:ascii="宋体" w:hAnsi="宋体" w:cs="宋体" w:eastAsia="宋体" w:hint="default"/>
                <w:w w:val="99"/>
                <w:sz w:val="20"/>
                <w:szCs w:val="20"/>
              </w:rPr>
              <w:t> </w:t>
            </w:r>
            <w:r>
              <w:rPr>
                <w:rFonts w:ascii="宋体" w:hAnsi="宋体" w:cs="宋体" w:eastAsia="宋体" w:hint="default"/>
                <w:sz w:val="20"/>
                <w:szCs w:val="20"/>
              </w:rPr>
              <w:t>数股东</w:t>
            </w:r>
            <w:r>
              <w:rPr>
                <w:rFonts w:ascii="宋体" w:hAnsi="宋体" w:cs="宋体" w:eastAsia="宋体" w:hint="default"/>
                <w:w w:val="99"/>
                <w:sz w:val="20"/>
                <w:szCs w:val="20"/>
              </w:rPr>
              <w:t> </w:t>
            </w:r>
            <w:r>
              <w:rPr>
                <w:rFonts w:ascii="宋体" w:hAnsi="宋体" w:cs="宋体" w:eastAsia="宋体" w:hint="default"/>
                <w:sz w:val="20"/>
                <w:szCs w:val="20"/>
              </w:rPr>
              <w:t>损益的</w:t>
            </w:r>
            <w:r>
              <w:rPr>
                <w:rFonts w:ascii="宋体" w:hAnsi="宋体" w:cs="宋体" w:eastAsia="宋体" w:hint="default"/>
                <w:w w:val="99"/>
                <w:sz w:val="20"/>
                <w:szCs w:val="20"/>
              </w:rPr>
              <w:t> </w:t>
            </w:r>
            <w:r>
              <w:rPr>
                <w:rFonts w:ascii="宋体" w:hAnsi="宋体" w:cs="宋体" w:eastAsia="宋体" w:hint="default"/>
                <w:sz w:val="20"/>
                <w:szCs w:val="20"/>
              </w:rPr>
              <w:t>金额</w:t>
            </w:r>
          </w:p>
        </w:tc>
        <w:tc>
          <w:tcPr>
            <w:tcW w:w="425" w:type="dxa"/>
            <w:tcBorders>
              <w:top w:val="single" w:sz="6" w:space="0" w:color="000000"/>
              <w:left w:val="nil" w:sz="6" w:space="0" w:color="auto"/>
              <w:bottom w:val="nil" w:sz="6" w:space="0" w:color="auto"/>
              <w:right w:val="nil" w:sz="6" w:space="0" w:color="auto"/>
            </w:tcBorders>
          </w:tcPr>
          <w:p>
            <w:pPr/>
          </w:p>
        </w:tc>
        <w:tc>
          <w:tcPr>
            <w:tcW w:w="1618" w:type="dxa"/>
            <w:tcBorders>
              <w:top w:val="single" w:sz="6" w:space="0" w:color="000000"/>
              <w:left w:val="nil" w:sz="6" w:space="0" w:color="auto"/>
              <w:bottom w:val="single" w:sz="4" w:space="0" w:color="000000"/>
              <w:right w:val="nil" w:sz="6" w:space="0" w:color="auto"/>
            </w:tcBorders>
          </w:tcPr>
          <w:p>
            <w:pPr>
              <w:pStyle w:val="TableParagraph"/>
              <w:spacing w:line="237" w:lineRule="auto" w:before="56"/>
              <w:ind w:left="107" w:right="108" w:hanging="1"/>
              <w:jc w:val="center"/>
              <w:rPr>
                <w:rFonts w:ascii="宋体" w:hAnsi="宋体" w:cs="宋体" w:eastAsia="宋体" w:hint="default"/>
                <w:sz w:val="20"/>
                <w:szCs w:val="20"/>
              </w:rPr>
            </w:pPr>
            <w:r>
              <w:rPr>
                <w:rFonts w:ascii="宋体" w:hAnsi="宋体" w:cs="宋体" w:eastAsia="宋体" w:hint="default"/>
                <w:sz w:val="20"/>
                <w:szCs w:val="20"/>
              </w:rPr>
              <w:t>从母公司所有者</w:t>
            </w:r>
            <w:r>
              <w:rPr>
                <w:rFonts w:ascii="宋体" w:hAnsi="宋体" w:cs="宋体" w:eastAsia="宋体" w:hint="default"/>
                <w:w w:val="99"/>
                <w:sz w:val="20"/>
                <w:szCs w:val="20"/>
              </w:rPr>
              <w:t> </w:t>
            </w:r>
            <w:r>
              <w:rPr>
                <w:rFonts w:ascii="宋体" w:hAnsi="宋体" w:cs="宋体" w:eastAsia="宋体" w:hint="default"/>
                <w:w w:val="95"/>
                <w:sz w:val="20"/>
                <w:szCs w:val="20"/>
              </w:rPr>
              <w:t>权益冲减子公司</w:t>
            </w:r>
            <w:r>
              <w:rPr>
                <w:rFonts w:ascii="宋体" w:hAnsi="宋体" w:cs="宋体" w:eastAsia="宋体" w:hint="default"/>
                <w:spacing w:val="-30"/>
                <w:w w:val="95"/>
                <w:sz w:val="20"/>
                <w:szCs w:val="20"/>
              </w:rPr>
              <w:t> </w:t>
            </w:r>
            <w:r>
              <w:rPr>
                <w:rFonts w:ascii="宋体" w:hAnsi="宋体" w:cs="宋体" w:eastAsia="宋体" w:hint="default"/>
                <w:spacing w:val="-30"/>
                <w:w w:val="95"/>
                <w:sz w:val="20"/>
                <w:szCs w:val="20"/>
              </w:rPr>
            </w:r>
            <w:r>
              <w:rPr>
                <w:rFonts w:ascii="宋体" w:hAnsi="宋体" w:cs="宋体" w:eastAsia="宋体" w:hint="default"/>
                <w:w w:val="95"/>
                <w:sz w:val="20"/>
                <w:szCs w:val="20"/>
              </w:rPr>
              <w:t>少数股东分担的</w:t>
            </w:r>
            <w:r>
              <w:rPr>
                <w:rFonts w:ascii="宋体" w:hAnsi="宋体" w:cs="宋体" w:eastAsia="宋体" w:hint="default"/>
                <w:spacing w:val="-30"/>
                <w:w w:val="95"/>
                <w:sz w:val="20"/>
                <w:szCs w:val="20"/>
              </w:rPr>
              <w:t> </w:t>
            </w:r>
            <w:r>
              <w:rPr>
                <w:rFonts w:ascii="宋体" w:hAnsi="宋体" w:cs="宋体" w:eastAsia="宋体" w:hint="default"/>
                <w:spacing w:val="-30"/>
                <w:w w:val="95"/>
                <w:sz w:val="20"/>
                <w:szCs w:val="20"/>
              </w:rPr>
            </w:r>
            <w:r>
              <w:rPr>
                <w:rFonts w:ascii="宋体" w:hAnsi="宋体" w:cs="宋体" w:eastAsia="宋体" w:hint="default"/>
                <w:w w:val="95"/>
                <w:sz w:val="20"/>
                <w:szCs w:val="20"/>
              </w:rPr>
              <w:t>本期亏损超过少</w:t>
            </w:r>
            <w:r>
              <w:rPr>
                <w:rFonts w:ascii="宋体" w:hAnsi="宋体" w:cs="宋体" w:eastAsia="宋体" w:hint="default"/>
                <w:spacing w:val="-30"/>
                <w:w w:val="95"/>
                <w:sz w:val="20"/>
                <w:szCs w:val="20"/>
              </w:rPr>
              <w:t> </w:t>
            </w:r>
            <w:r>
              <w:rPr>
                <w:rFonts w:ascii="宋体" w:hAnsi="宋体" w:cs="宋体" w:eastAsia="宋体" w:hint="default"/>
                <w:spacing w:val="-30"/>
                <w:w w:val="95"/>
                <w:sz w:val="20"/>
                <w:szCs w:val="20"/>
              </w:rPr>
            </w:r>
            <w:r>
              <w:rPr>
                <w:rFonts w:ascii="宋体" w:hAnsi="宋体" w:cs="宋体" w:eastAsia="宋体" w:hint="default"/>
                <w:w w:val="95"/>
                <w:sz w:val="20"/>
                <w:szCs w:val="20"/>
              </w:rPr>
              <w:t>数股东在该子公</w:t>
            </w:r>
            <w:r>
              <w:rPr>
                <w:rFonts w:ascii="宋体" w:hAnsi="宋体" w:cs="宋体" w:eastAsia="宋体" w:hint="default"/>
                <w:spacing w:val="-30"/>
                <w:w w:val="95"/>
                <w:sz w:val="20"/>
                <w:szCs w:val="20"/>
              </w:rPr>
              <w:t> </w:t>
            </w:r>
            <w:r>
              <w:rPr>
                <w:rFonts w:ascii="宋体" w:hAnsi="宋体" w:cs="宋体" w:eastAsia="宋体" w:hint="default"/>
                <w:spacing w:val="-30"/>
                <w:w w:val="95"/>
                <w:sz w:val="20"/>
                <w:szCs w:val="20"/>
              </w:rPr>
            </w:r>
            <w:r>
              <w:rPr>
                <w:rFonts w:ascii="宋体" w:hAnsi="宋体" w:cs="宋体" w:eastAsia="宋体" w:hint="default"/>
                <w:w w:val="95"/>
                <w:sz w:val="20"/>
                <w:szCs w:val="20"/>
              </w:rPr>
              <w:t>司年初所有者权</w:t>
            </w:r>
            <w:r>
              <w:rPr>
                <w:rFonts w:ascii="宋体" w:hAnsi="宋体" w:cs="宋体" w:eastAsia="宋体" w:hint="default"/>
                <w:spacing w:val="-30"/>
                <w:w w:val="95"/>
                <w:sz w:val="20"/>
                <w:szCs w:val="20"/>
              </w:rPr>
              <w:t> </w:t>
            </w:r>
            <w:r>
              <w:rPr>
                <w:rFonts w:ascii="宋体" w:hAnsi="宋体" w:cs="宋体" w:eastAsia="宋体" w:hint="default"/>
                <w:spacing w:val="-30"/>
                <w:w w:val="95"/>
                <w:sz w:val="20"/>
                <w:szCs w:val="20"/>
              </w:rPr>
            </w:r>
            <w:r>
              <w:rPr>
                <w:rFonts w:ascii="宋体" w:hAnsi="宋体" w:cs="宋体" w:eastAsia="宋体" w:hint="default"/>
                <w:w w:val="95"/>
                <w:sz w:val="20"/>
                <w:szCs w:val="20"/>
              </w:rPr>
              <w:t>益中所享有份额</w:t>
            </w:r>
            <w:r>
              <w:rPr>
                <w:rFonts w:ascii="宋体" w:hAnsi="宋体" w:cs="宋体" w:eastAsia="宋体" w:hint="default"/>
                <w:spacing w:val="-30"/>
                <w:w w:val="95"/>
                <w:sz w:val="20"/>
                <w:szCs w:val="20"/>
              </w:rPr>
              <w:t> </w:t>
            </w:r>
            <w:r>
              <w:rPr>
                <w:rFonts w:ascii="宋体" w:hAnsi="宋体" w:cs="宋体" w:eastAsia="宋体" w:hint="default"/>
                <w:spacing w:val="-30"/>
                <w:w w:val="95"/>
                <w:sz w:val="20"/>
                <w:szCs w:val="20"/>
              </w:rPr>
            </w:r>
            <w:r>
              <w:rPr>
                <w:rFonts w:ascii="宋体" w:hAnsi="宋体" w:cs="宋体" w:eastAsia="宋体" w:hint="default"/>
                <w:sz w:val="20"/>
                <w:szCs w:val="20"/>
              </w:rPr>
              <w:t>后的余额</w:t>
            </w:r>
          </w:p>
        </w:tc>
      </w:tr>
      <w:tr>
        <w:trPr>
          <w:trHeight w:val="292" w:hRule="exact"/>
        </w:trPr>
        <w:tc>
          <w:tcPr>
            <w:tcW w:w="2688" w:type="dxa"/>
            <w:tcBorders>
              <w:top w:val="single" w:sz="4" w:space="0" w:color="000000"/>
              <w:left w:val="nil" w:sz="6" w:space="0" w:color="auto"/>
              <w:bottom w:val="nil" w:sz="6" w:space="0" w:color="auto"/>
              <w:right w:val="nil" w:sz="6" w:space="0" w:color="auto"/>
            </w:tcBorders>
          </w:tcPr>
          <w:p>
            <w:pPr>
              <w:pStyle w:val="TableParagraph"/>
              <w:spacing w:line="249" w:lineRule="exact"/>
              <w:ind w:left="105" w:right="0"/>
              <w:jc w:val="left"/>
              <w:rPr>
                <w:rFonts w:ascii="宋体" w:hAnsi="宋体" w:cs="宋体" w:eastAsia="宋体" w:hint="default"/>
                <w:sz w:val="22"/>
                <w:szCs w:val="22"/>
              </w:rPr>
            </w:pPr>
            <w:r>
              <w:rPr>
                <w:rFonts w:ascii="宋体" w:hAnsi="宋体" w:cs="宋体" w:eastAsia="宋体" w:hint="default"/>
                <w:sz w:val="22"/>
                <w:szCs w:val="22"/>
              </w:rPr>
              <w:t>济南酷索数码有限公司</w:t>
            </w:r>
          </w:p>
        </w:tc>
        <w:tc>
          <w:tcPr>
            <w:tcW w:w="269" w:type="dxa"/>
            <w:tcBorders>
              <w:top w:val="nil" w:sz="6" w:space="0" w:color="auto"/>
              <w:left w:val="nil" w:sz="6" w:space="0" w:color="auto"/>
              <w:bottom w:val="nil" w:sz="6" w:space="0" w:color="auto"/>
              <w:right w:val="nil" w:sz="6" w:space="0" w:color="auto"/>
            </w:tcBorders>
          </w:tcPr>
          <w:p>
            <w:pPr/>
          </w:p>
        </w:tc>
        <w:tc>
          <w:tcPr>
            <w:tcW w:w="718"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08"/>
              <w:jc w:val="right"/>
              <w:rPr>
                <w:rFonts w:ascii="Arial" w:hAnsi="Arial" w:cs="Arial" w:eastAsia="Arial" w:hint="default"/>
                <w:sz w:val="22"/>
                <w:szCs w:val="22"/>
              </w:rPr>
            </w:pPr>
            <w:r>
              <w:rPr>
                <w:rFonts w:ascii="Arial"/>
                <w:spacing w:val="-1"/>
                <w:sz w:val="22"/>
              </w:rPr>
              <w:t>100</w:t>
            </w:r>
            <w:r>
              <w:rPr>
                <w:rFonts w:ascii="Arial"/>
                <w:sz w:val="22"/>
              </w:rPr>
            </w:r>
          </w:p>
        </w:tc>
        <w:tc>
          <w:tcPr>
            <w:tcW w:w="286" w:type="dxa"/>
            <w:tcBorders>
              <w:top w:val="nil" w:sz="6" w:space="0" w:color="auto"/>
              <w:left w:val="nil" w:sz="6" w:space="0" w:color="auto"/>
              <w:bottom w:val="nil" w:sz="6" w:space="0" w:color="auto"/>
              <w:right w:val="nil" w:sz="6" w:space="0" w:color="auto"/>
            </w:tcBorders>
          </w:tcPr>
          <w:p>
            <w:pPr/>
          </w:p>
        </w:tc>
        <w:tc>
          <w:tcPr>
            <w:tcW w:w="710"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53"/>
              <w:jc w:val="right"/>
              <w:rPr>
                <w:rFonts w:ascii="Arial" w:hAnsi="Arial" w:cs="Arial" w:eastAsia="Arial" w:hint="default"/>
                <w:sz w:val="22"/>
                <w:szCs w:val="22"/>
              </w:rPr>
            </w:pPr>
            <w:r>
              <w:rPr>
                <w:rFonts w:ascii="Arial"/>
                <w:spacing w:val="-1"/>
                <w:sz w:val="22"/>
              </w:rPr>
              <w:t>100</w:t>
            </w:r>
            <w:r>
              <w:rPr>
                <w:rFonts w:ascii="Arial"/>
                <w:sz w:val="22"/>
              </w:rPr>
            </w:r>
          </w:p>
        </w:tc>
        <w:tc>
          <w:tcPr>
            <w:tcW w:w="283" w:type="dxa"/>
            <w:tcBorders>
              <w:top w:val="nil" w:sz="6" w:space="0" w:color="auto"/>
              <w:left w:val="nil" w:sz="6" w:space="0" w:color="auto"/>
              <w:bottom w:val="nil" w:sz="6" w:space="0" w:color="auto"/>
              <w:right w:val="nil" w:sz="6" w:space="0" w:color="auto"/>
            </w:tcBorders>
          </w:tcPr>
          <w:p>
            <w:pPr/>
          </w:p>
        </w:tc>
        <w:tc>
          <w:tcPr>
            <w:tcW w:w="711" w:type="dxa"/>
            <w:tcBorders>
              <w:top w:val="single" w:sz="4" w:space="0" w:color="000000"/>
              <w:left w:val="nil" w:sz="6" w:space="0" w:color="auto"/>
              <w:bottom w:val="nil" w:sz="6" w:space="0" w:color="auto"/>
              <w:right w:val="nil" w:sz="6" w:space="0" w:color="auto"/>
            </w:tcBorders>
          </w:tcPr>
          <w:p>
            <w:pPr>
              <w:pStyle w:val="TableParagraph"/>
              <w:spacing w:line="249" w:lineRule="exact"/>
              <w:ind w:right="58"/>
              <w:jc w:val="right"/>
              <w:rPr>
                <w:rFonts w:ascii="宋体" w:hAnsi="宋体" w:cs="宋体" w:eastAsia="宋体" w:hint="default"/>
                <w:sz w:val="22"/>
                <w:szCs w:val="22"/>
              </w:rPr>
            </w:pPr>
            <w:r>
              <w:rPr>
                <w:rFonts w:ascii="宋体" w:hAnsi="宋体" w:cs="宋体" w:eastAsia="宋体" w:hint="default"/>
                <w:w w:val="100"/>
                <w:sz w:val="22"/>
                <w:szCs w:val="22"/>
              </w:rPr>
              <w:t>是</w:t>
            </w:r>
          </w:p>
        </w:tc>
        <w:tc>
          <w:tcPr>
            <w:tcW w:w="283" w:type="dxa"/>
            <w:tcBorders>
              <w:top w:val="nil" w:sz="6" w:space="0" w:color="auto"/>
              <w:left w:val="nil" w:sz="6" w:space="0" w:color="auto"/>
              <w:bottom w:val="nil" w:sz="6" w:space="0" w:color="auto"/>
              <w:right w:val="nil" w:sz="6" w:space="0" w:color="auto"/>
            </w:tcBorders>
          </w:tcPr>
          <w:p>
            <w:pPr/>
          </w:p>
        </w:tc>
        <w:tc>
          <w:tcPr>
            <w:tcW w:w="854"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13"/>
              <w:jc w:val="right"/>
              <w:rPr>
                <w:rFonts w:ascii="Arial" w:hAnsi="Arial" w:cs="Arial" w:eastAsia="Arial" w:hint="default"/>
                <w:sz w:val="22"/>
                <w:szCs w:val="22"/>
              </w:rPr>
            </w:pPr>
            <w:r>
              <w:rPr>
                <w:rFonts w:ascii="Arial"/>
                <w:sz w:val="22"/>
              </w:rPr>
              <w:t>---</w:t>
            </w:r>
          </w:p>
        </w:tc>
        <w:tc>
          <w:tcPr>
            <w:tcW w:w="283" w:type="dxa"/>
            <w:tcBorders>
              <w:top w:val="nil" w:sz="6" w:space="0" w:color="auto"/>
              <w:left w:val="nil" w:sz="6" w:space="0" w:color="auto"/>
              <w:bottom w:val="nil" w:sz="6" w:space="0" w:color="auto"/>
              <w:right w:val="nil" w:sz="6" w:space="0" w:color="auto"/>
            </w:tcBorders>
          </w:tcPr>
          <w:p>
            <w:pPr/>
          </w:p>
        </w:tc>
        <w:tc>
          <w:tcPr>
            <w:tcW w:w="852"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04"/>
              <w:jc w:val="right"/>
              <w:rPr>
                <w:rFonts w:ascii="Arial" w:hAnsi="Arial" w:cs="Arial" w:eastAsia="Arial" w:hint="default"/>
                <w:sz w:val="22"/>
                <w:szCs w:val="22"/>
              </w:rPr>
            </w:pPr>
            <w:r>
              <w:rPr>
                <w:rFonts w:ascii="Arial"/>
                <w:sz w:val="22"/>
              </w:rPr>
              <w:t>---</w:t>
            </w:r>
          </w:p>
        </w:tc>
        <w:tc>
          <w:tcPr>
            <w:tcW w:w="425" w:type="dxa"/>
            <w:tcBorders>
              <w:top w:val="nil" w:sz="6" w:space="0" w:color="auto"/>
              <w:left w:val="nil" w:sz="6" w:space="0" w:color="auto"/>
              <w:bottom w:val="nil" w:sz="6" w:space="0" w:color="auto"/>
              <w:right w:val="nil" w:sz="6" w:space="0" w:color="auto"/>
            </w:tcBorders>
          </w:tcPr>
          <w:p>
            <w:pPr/>
          </w:p>
        </w:tc>
        <w:tc>
          <w:tcPr>
            <w:tcW w:w="1618"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63"/>
              <w:jc w:val="right"/>
              <w:rPr>
                <w:rFonts w:ascii="Arial" w:hAnsi="Arial" w:cs="Arial" w:eastAsia="Arial" w:hint="default"/>
                <w:sz w:val="22"/>
                <w:szCs w:val="22"/>
              </w:rPr>
            </w:pPr>
            <w:r>
              <w:rPr>
                <w:rFonts w:ascii="Arial"/>
                <w:sz w:val="22"/>
              </w:rPr>
              <w:t>---</w:t>
            </w:r>
          </w:p>
        </w:tc>
      </w:tr>
      <w:tr>
        <w:trPr>
          <w:trHeight w:val="286" w:hRule="exact"/>
        </w:trPr>
        <w:tc>
          <w:tcPr>
            <w:tcW w:w="2688" w:type="dxa"/>
            <w:tcBorders>
              <w:top w:val="nil" w:sz="6" w:space="0" w:color="auto"/>
              <w:left w:val="nil" w:sz="6" w:space="0" w:color="auto"/>
              <w:bottom w:val="nil" w:sz="6" w:space="0" w:color="auto"/>
              <w:right w:val="nil" w:sz="6" w:space="0" w:color="auto"/>
            </w:tcBorders>
          </w:tcPr>
          <w:p>
            <w:pPr>
              <w:pStyle w:val="TableParagraph"/>
              <w:spacing w:line="248" w:lineRule="exact"/>
              <w:ind w:left="105" w:right="0"/>
              <w:jc w:val="left"/>
              <w:rPr>
                <w:rFonts w:ascii="宋体" w:hAnsi="宋体" w:cs="宋体" w:eastAsia="宋体" w:hint="default"/>
                <w:sz w:val="22"/>
                <w:szCs w:val="22"/>
              </w:rPr>
            </w:pPr>
            <w:r>
              <w:rPr>
                <w:rFonts w:ascii="宋体" w:hAnsi="宋体" w:cs="宋体" w:eastAsia="宋体" w:hint="default"/>
                <w:sz w:val="22"/>
                <w:szCs w:val="22"/>
              </w:rPr>
              <w:t>武汉酷索商贸有限公司</w:t>
            </w:r>
          </w:p>
        </w:tc>
        <w:tc>
          <w:tcPr>
            <w:tcW w:w="269"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8"/>
              <w:jc w:val="right"/>
              <w:rPr>
                <w:rFonts w:ascii="Arial" w:hAnsi="Arial" w:cs="Arial" w:eastAsia="Arial" w:hint="default"/>
                <w:sz w:val="22"/>
                <w:szCs w:val="22"/>
              </w:rPr>
            </w:pPr>
            <w:r>
              <w:rPr>
                <w:rFonts w:ascii="Arial"/>
                <w:spacing w:val="-1"/>
                <w:sz w:val="22"/>
              </w:rPr>
              <w:t>100</w:t>
            </w:r>
            <w:r>
              <w:rPr>
                <w:rFonts w:ascii="Arial"/>
                <w:sz w:val="22"/>
              </w:rPr>
            </w:r>
          </w:p>
        </w:tc>
        <w:tc>
          <w:tcPr>
            <w:tcW w:w="286"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3"/>
              <w:jc w:val="right"/>
              <w:rPr>
                <w:rFonts w:ascii="Arial" w:hAnsi="Arial" w:cs="Arial" w:eastAsia="Arial" w:hint="default"/>
                <w:sz w:val="22"/>
                <w:szCs w:val="22"/>
              </w:rPr>
            </w:pPr>
            <w:r>
              <w:rPr>
                <w:rFonts w:ascii="Arial"/>
                <w:spacing w:val="-1"/>
                <w:sz w:val="22"/>
              </w:rPr>
              <w:t>100</w:t>
            </w:r>
            <w:r>
              <w:rPr>
                <w:rFonts w:ascii="Arial"/>
                <w:sz w:val="22"/>
              </w:rPr>
            </w:r>
          </w:p>
        </w:tc>
        <w:tc>
          <w:tcPr>
            <w:tcW w:w="283"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Style w:val="TableParagraph"/>
              <w:spacing w:line="248" w:lineRule="exact"/>
              <w:ind w:right="58"/>
              <w:jc w:val="right"/>
              <w:rPr>
                <w:rFonts w:ascii="宋体" w:hAnsi="宋体" w:cs="宋体" w:eastAsia="宋体" w:hint="default"/>
                <w:sz w:val="22"/>
                <w:szCs w:val="22"/>
              </w:rPr>
            </w:pPr>
            <w:r>
              <w:rPr>
                <w:rFonts w:ascii="宋体" w:hAnsi="宋体" w:cs="宋体" w:eastAsia="宋体" w:hint="default"/>
                <w:w w:val="100"/>
                <w:sz w:val="22"/>
                <w:szCs w:val="22"/>
              </w:rPr>
              <w:t>是</w:t>
            </w:r>
          </w:p>
        </w:tc>
        <w:tc>
          <w:tcPr>
            <w:tcW w:w="283" w:type="dxa"/>
            <w:tcBorders>
              <w:top w:val="nil" w:sz="6" w:space="0" w:color="auto"/>
              <w:left w:val="nil" w:sz="6" w:space="0" w:color="auto"/>
              <w:bottom w:val="nil" w:sz="6" w:space="0" w:color="auto"/>
              <w:right w:val="nil" w:sz="6" w:space="0" w:color="auto"/>
            </w:tcBorders>
          </w:tcPr>
          <w:p>
            <w:pP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3"/>
              <w:jc w:val="right"/>
              <w:rPr>
                <w:rFonts w:ascii="Arial" w:hAnsi="Arial" w:cs="Arial" w:eastAsia="Arial" w:hint="default"/>
                <w:sz w:val="22"/>
                <w:szCs w:val="22"/>
              </w:rPr>
            </w:pPr>
            <w:r>
              <w:rPr>
                <w:rFonts w:ascii="Arial"/>
                <w:sz w:val="22"/>
              </w:rPr>
              <w:t>---</w:t>
            </w:r>
          </w:p>
        </w:tc>
        <w:tc>
          <w:tcPr>
            <w:tcW w:w="283"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4"/>
              <w:jc w:val="right"/>
              <w:rPr>
                <w:rFonts w:ascii="Arial" w:hAnsi="Arial" w:cs="Arial" w:eastAsia="Arial" w:hint="default"/>
                <w:sz w:val="22"/>
                <w:szCs w:val="22"/>
              </w:rPr>
            </w:pPr>
            <w:r>
              <w:rPr>
                <w:rFonts w:ascii="Arial"/>
                <w:sz w:val="22"/>
              </w:rPr>
              <w:t>---</w:t>
            </w:r>
          </w:p>
        </w:tc>
        <w:tc>
          <w:tcPr>
            <w:tcW w:w="425"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63"/>
              <w:jc w:val="right"/>
              <w:rPr>
                <w:rFonts w:ascii="Arial" w:hAnsi="Arial" w:cs="Arial" w:eastAsia="Arial" w:hint="default"/>
                <w:sz w:val="22"/>
                <w:szCs w:val="22"/>
              </w:rPr>
            </w:pPr>
            <w:r>
              <w:rPr>
                <w:rFonts w:ascii="Arial"/>
                <w:sz w:val="22"/>
              </w:rPr>
              <w:t>---</w:t>
            </w:r>
          </w:p>
        </w:tc>
      </w:tr>
      <w:tr>
        <w:trPr>
          <w:trHeight w:val="563" w:hRule="exact"/>
        </w:trPr>
        <w:tc>
          <w:tcPr>
            <w:tcW w:w="2688" w:type="dxa"/>
            <w:tcBorders>
              <w:top w:val="nil" w:sz="6" w:space="0" w:color="auto"/>
              <w:left w:val="nil" w:sz="6" w:space="0" w:color="auto"/>
              <w:bottom w:val="nil" w:sz="6" w:space="0" w:color="auto"/>
              <w:right w:val="nil" w:sz="6" w:space="0" w:color="auto"/>
            </w:tcBorders>
          </w:tcPr>
          <w:p>
            <w:pPr>
              <w:pStyle w:val="TableParagraph"/>
              <w:spacing w:line="245" w:lineRule="exact"/>
              <w:ind w:left="105" w:right="0"/>
              <w:jc w:val="left"/>
              <w:rPr>
                <w:rFonts w:ascii="宋体" w:hAnsi="宋体" w:cs="宋体" w:eastAsia="宋体" w:hint="default"/>
                <w:sz w:val="22"/>
                <w:szCs w:val="22"/>
              </w:rPr>
            </w:pPr>
            <w:r>
              <w:rPr>
                <w:rFonts w:ascii="宋体" w:hAnsi="宋体" w:cs="宋体" w:eastAsia="宋体" w:hint="default"/>
                <w:sz w:val="22"/>
                <w:szCs w:val="22"/>
              </w:rPr>
              <w:t>大连市酷索数码产品有限</w:t>
            </w:r>
          </w:p>
          <w:p>
            <w:pPr>
              <w:pStyle w:val="TableParagraph"/>
              <w:spacing w:line="286" w:lineRule="exact"/>
              <w:ind w:left="105" w:right="0"/>
              <w:jc w:val="left"/>
              <w:rPr>
                <w:rFonts w:ascii="宋体" w:hAnsi="宋体" w:cs="宋体" w:eastAsia="宋体" w:hint="default"/>
                <w:sz w:val="22"/>
                <w:szCs w:val="22"/>
              </w:rPr>
            </w:pPr>
            <w:r>
              <w:rPr>
                <w:rFonts w:ascii="宋体" w:hAnsi="宋体" w:cs="宋体" w:eastAsia="宋体" w:hint="default"/>
                <w:sz w:val="22"/>
                <w:szCs w:val="22"/>
              </w:rPr>
              <w:t>公司</w:t>
            </w:r>
          </w:p>
        </w:tc>
        <w:tc>
          <w:tcPr>
            <w:tcW w:w="269"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108"/>
              <w:jc w:val="right"/>
              <w:rPr>
                <w:rFonts w:ascii="Arial" w:hAnsi="Arial" w:cs="Arial" w:eastAsia="Arial" w:hint="default"/>
                <w:sz w:val="22"/>
                <w:szCs w:val="22"/>
              </w:rPr>
            </w:pPr>
            <w:r>
              <w:rPr>
                <w:rFonts w:ascii="Arial"/>
                <w:spacing w:val="-1"/>
                <w:sz w:val="22"/>
              </w:rPr>
              <w:t>100</w:t>
            </w:r>
            <w:r>
              <w:rPr>
                <w:rFonts w:ascii="Arial"/>
                <w:sz w:val="22"/>
              </w:rPr>
            </w:r>
          </w:p>
        </w:tc>
        <w:tc>
          <w:tcPr>
            <w:tcW w:w="286"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53"/>
              <w:jc w:val="right"/>
              <w:rPr>
                <w:rFonts w:ascii="Arial" w:hAnsi="Arial" w:cs="Arial" w:eastAsia="Arial" w:hint="default"/>
                <w:sz w:val="22"/>
                <w:szCs w:val="22"/>
              </w:rPr>
            </w:pPr>
            <w:r>
              <w:rPr>
                <w:rFonts w:ascii="Arial"/>
                <w:spacing w:val="-1"/>
                <w:sz w:val="22"/>
              </w:rPr>
              <w:t>100</w:t>
            </w:r>
            <w:r>
              <w:rPr>
                <w:rFonts w:ascii="Arial"/>
                <w:sz w:val="22"/>
              </w:rPr>
            </w:r>
          </w:p>
        </w:tc>
        <w:tc>
          <w:tcPr>
            <w:tcW w:w="283"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58"/>
              <w:jc w:val="right"/>
              <w:rPr>
                <w:rFonts w:ascii="宋体" w:hAnsi="宋体" w:cs="宋体" w:eastAsia="宋体" w:hint="default"/>
                <w:sz w:val="22"/>
                <w:szCs w:val="22"/>
              </w:rPr>
            </w:pPr>
            <w:r>
              <w:rPr>
                <w:rFonts w:ascii="宋体" w:hAnsi="宋体" w:cs="宋体" w:eastAsia="宋体" w:hint="default"/>
                <w:w w:val="100"/>
                <w:sz w:val="22"/>
                <w:szCs w:val="22"/>
              </w:rPr>
              <w:t>是</w:t>
            </w:r>
          </w:p>
        </w:tc>
        <w:tc>
          <w:tcPr>
            <w:tcW w:w="283" w:type="dxa"/>
            <w:tcBorders>
              <w:top w:val="nil" w:sz="6" w:space="0" w:color="auto"/>
              <w:left w:val="nil" w:sz="6" w:space="0" w:color="auto"/>
              <w:bottom w:val="nil" w:sz="6" w:space="0" w:color="auto"/>
              <w:right w:val="nil" w:sz="6" w:space="0" w:color="auto"/>
            </w:tcBorders>
          </w:tcPr>
          <w:p>
            <w:pP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113"/>
              <w:jc w:val="right"/>
              <w:rPr>
                <w:rFonts w:ascii="Arial" w:hAnsi="Arial" w:cs="Arial" w:eastAsia="Arial" w:hint="default"/>
                <w:sz w:val="22"/>
                <w:szCs w:val="22"/>
              </w:rPr>
            </w:pPr>
            <w:r>
              <w:rPr>
                <w:rFonts w:ascii="Arial"/>
                <w:sz w:val="22"/>
              </w:rPr>
              <w:t>---</w:t>
            </w:r>
          </w:p>
        </w:tc>
        <w:tc>
          <w:tcPr>
            <w:tcW w:w="283"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104"/>
              <w:jc w:val="right"/>
              <w:rPr>
                <w:rFonts w:ascii="Arial" w:hAnsi="Arial" w:cs="Arial" w:eastAsia="Arial" w:hint="default"/>
                <w:sz w:val="22"/>
                <w:szCs w:val="22"/>
              </w:rPr>
            </w:pPr>
            <w:r>
              <w:rPr>
                <w:rFonts w:ascii="Arial"/>
                <w:sz w:val="22"/>
              </w:rPr>
              <w:t>---</w:t>
            </w:r>
          </w:p>
        </w:tc>
        <w:tc>
          <w:tcPr>
            <w:tcW w:w="425"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163"/>
              <w:jc w:val="right"/>
              <w:rPr>
                <w:rFonts w:ascii="Arial" w:hAnsi="Arial" w:cs="Arial" w:eastAsia="Arial" w:hint="default"/>
                <w:sz w:val="22"/>
                <w:szCs w:val="22"/>
              </w:rPr>
            </w:pPr>
            <w:r>
              <w:rPr>
                <w:rFonts w:ascii="Arial"/>
                <w:sz w:val="22"/>
              </w:rPr>
              <w:t>---</w:t>
            </w:r>
          </w:p>
        </w:tc>
      </w:tr>
      <w:tr>
        <w:trPr>
          <w:trHeight w:val="539" w:hRule="exact"/>
        </w:trPr>
        <w:tc>
          <w:tcPr>
            <w:tcW w:w="2688" w:type="dxa"/>
            <w:tcBorders>
              <w:top w:val="nil" w:sz="6" w:space="0" w:color="auto"/>
              <w:left w:val="nil" w:sz="6" w:space="0" w:color="auto"/>
              <w:bottom w:val="nil" w:sz="6" w:space="0" w:color="auto"/>
              <w:right w:val="nil" w:sz="6" w:space="0" w:color="auto"/>
            </w:tcBorders>
          </w:tcPr>
          <w:p>
            <w:pPr>
              <w:pStyle w:val="TableParagraph"/>
              <w:spacing w:line="252" w:lineRule="exact"/>
              <w:ind w:left="105" w:right="0"/>
              <w:jc w:val="left"/>
              <w:rPr>
                <w:rFonts w:ascii="宋体" w:hAnsi="宋体" w:cs="宋体" w:eastAsia="宋体" w:hint="default"/>
                <w:sz w:val="22"/>
                <w:szCs w:val="22"/>
              </w:rPr>
            </w:pPr>
            <w:r>
              <w:rPr>
                <w:rFonts w:ascii="宋体" w:hAnsi="宋体" w:cs="宋体" w:eastAsia="宋体" w:hint="default"/>
                <w:sz w:val="22"/>
                <w:szCs w:val="22"/>
              </w:rPr>
              <w:t>北京酷索数码产品有限公</w:t>
            </w:r>
          </w:p>
          <w:p>
            <w:pPr>
              <w:pStyle w:val="TableParagraph"/>
              <w:spacing w:line="287" w:lineRule="exact"/>
              <w:ind w:left="105" w:right="0"/>
              <w:jc w:val="left"/>
              <w:rPr>
                <w:rFonts w:ascii="宋体" w:hAnsi="宋体" w:cs="宋体" w:eastAsia="宋体" w:hint="default"/>
                <w:sz w:val="22"/>
                <w:szCs w:val="22"/>
              </w:rPr>
            </w:pPr>
            <w:r>
              <w:rPr>
                <w:rFonts w:ascii="宋体" w:hAnsi="宋体" w:cs="宋体" w:eastAsia="宋体" w:hint="default"/>
                <w:w w:val="100"/>
                <w:sz w:val="22"/>
                <w:szCs w:val="22"/>
              </w:rPr>
              <w:t>司</w:t>
            </w:r>
          </w:p>
        </w:tc>
        <w:tc>
          <w:tcPr>
            <w:tcW w:w="269"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08"/>
              <w:jc w:val="right"/>
              <w:rPr>
                <w:rFonts w:ascii="Arial" w:hAnsi="Arial" w:cs="Arial" w:eastAsia="Arial" w:hint="default"/>
                <w:sz w:val="22"/>
                <w:szCs w:val="22"/>
              </w:rPr>
            </w:pPr>
            <w:r>
              <w:rPr>
                <w:rFonts w:ascii="Arial"/>
                <w:spacing w:val="-1"/>
                <w:sz w:val="22"/>
              </w:rPr>
              <w:t>100</w:t>
            </w:r>
            <w:r>
              <w:rPr>
                <w:rFonts w:ascii="Arial"/>
                <w:sz w:val="22"/>
              </w:rPr>
            </w:r>
          </w:p>
        </w:tc>
        <w:tc>
          <w:tcPr>
            <w:tcW w:w="286"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53"/>
              <w:jc w:val="right"/>
              <w:rPr>
                <w:rFonts w:ascii="Arial" w:hAnsi="Arial" w:cs="Arial" w:eastAsia="Arial" w:hint="default"/>
                <w:sz w:val="22"/>
                <w:szCs w:val="22"/>
              </w:rPr>
            </w:pPr>
            <w:r>
              <w:rPr>
                <w:rFonts w:ascii="Arial"/>
                <w:spacing w:val="-1"/>
                <w:sz w:val="22"/>
              </w:rPr>
              <w:t>100</w:t>
            </w:r>
            <w:r>
              <w:rPr>
                <w:rFonts w:ascii="Arial"/>
                <w:sz w:val="22"/>
              </w:rPr>
            </w:r>
          </w:p>
        </w:tc>
        <w:tc>
          <w:tcPr>
            <w:tcW w:w="283"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58"/>
              <w:jc w:val="right"/>
              <w:rPr>
                <w:rFonts w:ascii="宋体" w:hAnsi="宋体" w:cs="宋体" w:eastAsia="宋体" w:hint="default"/>
                <w:sz w:val="22"/>
                <w:szCs w:val="22"/>
              </w:rPr>
            </w:pPr>
            <w:r>
              <w:rPr>
                <w:rFonts w:ascii="宋体" w:hAnsi="宋体" w:cs="宋体" w:eastAsia="宋体" w:hint="default"/>
                <w:w w:val="100"/>
                <w:sz w:val="22"/>
                <w:szCs w:val="22"/>
              </w:rPr>
              <w:t>是</w:t>
            </w:r>
          </w:p>
        </w:tc>
        <w:tc>
          <w:tcPr>
            <w:tcW w:w="283" w:type="dxa"/>
            <w:tcBorders>
              <w:top w:val="nil" w:sz="6" w:space="0" w:color="auto"/>
              <w:left w:val="nil" w:sz="6" w:space="0" w:color="auto"/>
              <w:bottom w:val="nil" w:sz="6" w:space="0" w:color="auto"/>
              <w:right w:val="nil" w:sz="6" w:space="0" w:color="auto"/>
            </w:tcBorders>
          </w:tcPr>
          <w:p>
            <w:pP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13"/>
              <w:jc w:val="right"/>
              <w:rPr>
                <w:rFonts w:ascii="Arial" w:hAnsi="Arial" w:cs="Arial" w:eastAsia="Arial" w:hint="default"/>
                <w:sz w:val="22"/>
                <w:szCs w:val="22"/>
              </w:rPr>
            </w:pPr>
            <w:r>
              <w:rPr>
                <w:rFonts w:ascii="Arial"/>
                <w:sz w:val="22"/>
              </w:rPr>
              <w:t>---</w:t>
            </w:r>
          </w:p>
        </w:tc>
        <w:tc>
          <w:tcPr>
            <w:tcW w:w="283"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04"/>
              <w:jc w:val="right"/>
              <w:rPr>
                <w:rFonts w:ascii="Arial" w:hAnsi="Arial" w:cs="Arial" w:eastAsia="Arial" w:hint="default"/>
                <w:sz w:val="22"/>
                <w:szCs w:val="22"/>
              </w:rPr>
            </w:pPr>
            <w:r>
              <w:rPr>
                <w:rFonts w:ascii="Arial"/>
                <w:sz w:val="22"/>
              </w:rPr>
              <w:t>---</w:t>
            </w:r>
          </w:p>
        </w:tc>
        <w:tc>
          <w:tcPr>
            <w:tcW w:w="425"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63"/>
              <w:jc w:val="right"/>
              <w:rPr>
                <w:rFonts w:ascii="Arial" w:hAnsi="Arial" w:cs="Arial" w:eastAsia="Arial" w:hint="default"/>
                <w:sz w:val="22"/>
                <w:szCs w:val="22"/>
              </w:rPr>
            </w:pPr>
            <w:r>
              <w:rPr>
                <w:rFonts w:ascii="Arial"/>
                <w:sz w:val="22"/>
              </w:rPr>
              <w:t>---</w:t>
            </w:r>
          </w:p>
        </w:tc>
      </w:tr>
    </w:tbl>
    <w:p>
      <w:pPr>
        <w:pStyle w:val="BodyText"/>
        <w:spacing w:line="240" w:lineRule="auto" w:before="75"/>
        <w:ind w:left="1302" w:right="1153"/>
        <w:jc w:val="left"/>
      </w:pPr>
      <w:r>
        <w:rPr/>
        <w:t>注</w:t>
      </w:r>
      <w:r>
        <w:rPr>
          <w:spacing w:val="-111"/>
        </w:rPr>
        <w:t>：</w:t>
      </w:r>
      <w:r>
        <w:rPr/>
        <w:t>深圳市酷索数码有限公司于</w:t>
      </w:r>
      <w:r>
        <w:rPr>
          <w:spacing w:val="-60"/>
        </w:rPr>
        <w:t> </w:t>
      </w:r>
      <w:r>
        <w:rPr>
          <w:rFonts w:ascii="Arial" w:hAnsi="Arial" w:cs="Arial" w:eastAsia="Arial" w:hint="default"/>
          <w:w w:val="99"/>
        </w:rPr>
        <w:t>2010</w:t>
      </w:r>
      <w:r>
        <w:rPr>
          <w:rFonts w:ascii="Arial" w:hAnsi="Arial" w:cs="Arial" w:eastAsia="Arial" w:hint="default"/>
          <w:spacing w:val="-6"/>
        </w:rPr>
        <w:t> </w:t>
      </w:r>
      <w:r>
        <w:rPr/>
        <w:t>年</w:t>
      </w:r>
      <w:r>
        <w:rPr>
          <w:spacing w:val="-62"/>
        </w:rPr>
        <w:t> </w:t>
      </w:r>
      <w:r>
        <w:rPr>
          <w:rFonts w:ascii="Arial" w:hAnsi="Arial" w:cs="Arial" w:eastAsia="Arial" w:hint="default"/>
          <w:w w:val="99"/>
        </w:rPr>
        <w:t>12</w:t>
      </w:r>
      <w:r>
        <w:rPr>
          <w:rFonts w:ascii="Arial" w:hAnsi="Arial" w:cs="Arial" w:eastAsia="Arial" w:hint="default"/>
          <w:spacing w:val="-9"/>
        </w:rPr>
        <w:t> </w:t>
      </w:r>
      <w:r>
        <w:rPr/>
        <w:t>月</w:t>
      </w:r>
      <w:r>
        <w:rPr>
          <w:spacing w:val="-60"/>
        </w:rPr>
        <w:t> </w:t>
      </w:r>
      <w:r>
        <w:rPr>
          <w:rFonts w:ascii="Arial" w:hAnsi="Arial" w:cs="Arial" w:eastAsia="Arial" w:hint="default"/>
          <w:w w:val="99"/>
        </w:rPr>
        <w:t>21</w:t>
      </w:r>
      <w:r>
        <w:rPr>
          <w:rFonts w:ascii="Arial" w:hAnsi="Arial" w:cs="Arial" w:eastAsia="Arial" w:hint="default"/>
          <w:spacing w:val="-6"/>
        </w:rPr>
        <w:t> </w:t>
      </w:r>
      <w:r>
        <w:rPr/>
        <w:t>日将北京酷索</w:t>
      </w:r>
      <w:r>
        <w:rPr>
          <w:spacing w:val="-3"/>
        </w:rPr>
        <w:t>数</w:t>
      </w:r>
      <w:r>
        <w:rPr/>
        <w:t>码产品有限公司</w:t>
      </w:r>
    </w:p>
    <w:p>
      <w:pPr>
        <w:pStyle w:val="BodyText"/>
        <w:spacing w:line="240" w:lineRule="auto" w:before="69"/>
        <w:ind w:left="822" w:right="1153"/>
        <w:jc w:val="left"/>
      </w:pPr>
      <w:r>
        <w:rPr>
          <w:spacing w:val="-4"/>
        </w:rPr>
        <w:t>全部股权转让给深圳市恒天辉通讯科技有限公司、刘作波，并于</w:t>
      </w:r>
      <w:r>
        <w:rPr>
          <w:spacing w:val="-61"/>
        </w:rPr>
        <w:t> </w:t>
      </w:r>
      <w:r>
        <w:rPr>
          <w:rFonts w:ascii="Arial" w:hAnsi="Arial" w:cs="Arial" w:eastAsia="Arial" w:hint="default"/>
        </w:rPr>
        <w:t>2010</w:t>
      </w:r>
      <w:r>
        <w:rPr>
          <w:rFonts w:ascii="Arial" w:hAnsi="Arial" w:cs="Arial" w:eastAsia="Arial" w:hint="default"/>
          <w:spacing w:val="-6"/>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21</w:t>
      </w:r>
      <w:r>
        <w:rPr>
          <w:rFonts w:ascii="Arial" w:hAnsi="Arial" w:cs="Arial" w:eastAsia="Arial" w:hint="default"/>
          <w:spacing w:val="-7"/>
        </w:rPr>
        <w:t> </w:t>
      </w:r>
      <w:r>
        <w:rPr/>
        <w:t>日办</w:t>
      </w:r>
    </w:p>
    <w:p>
      <w:pPr>
        <w:pStyle w:val="BodyText"/>
        <w:spacing w:line="302" w:lineRule="auto" w:before="67"/>
        <w:ind w:left="822" w:right="1153"/>
        <w:jc w:val="left"/>
      </w:pPr>
      <w:r>
        <w:rPr>
          <w:spacing w:val="-4"/>
        </w:rPr>
        <w:t>理工商变更手续。深圳市酷索数码有限公司于</w:t>
      </w:r>
      <w:r>
        <w:rPr>
          <w:spacing w:val="-57"/>
        </w:rPr>
        <w:t> </w:t>
      </w:r>
      <w:r>
        <w:rPr>
          <w:rFonts w:ascii="Arial" w:hAnsi="Arial" w:cs="Arial" w:eastAsia="Arial" w:hint="default"/>
          <w:spacing w:val="-5"/>
        </w:rPr>
        <w:t>2011</w:t>
      </w:r>
      <w:r>
        <w:rPr>
          <w:rFonts w:ascii="Arial" w:hAnsi="Arial" w:cs="Arial" w:eastAsia="Arial" w:hint="default"/>
          <w:spacing w:val="-4"/>
        </w:rPr>
        <w:t> </w:t>
      </w:r>
      <w:r>
        <w:rPr/>
        <w:t>年</w:t>
      </w:r>
      <w:r>
        <w:rPr>
          <w:spacing w:val="-58"/>
        </w:rPr>
        <w:t> </w:t>
      </w:r>
      <w:r>
        <w:rPr>
          <w:rFonts w:ascii="Arial" w:hAnsi="Arial" w:cs="Arial" w:eastAsia="Arial" w:hint="default"/>
        </w:rPr>
        <w:t>12</w:t>
      </w:r>
      <w:r>
        <w:rPr>
          <w:rFonts w:ascii="Arial" w:hAnsi="Arial" w:cs="Arial" w:eastAsia="Arial" w:hint="default"/>
          <w:spacing w:val="-4"/>
        </w:rPr>
        <w:t> </w:t>
      </w:r>
      <w:r>
        <w:rPr/>
        <w:t>月将济南酷索数码有限公司、 </w:t>
      </w:r>
      <w:r>
        <w:rPr>
          <w:spacing w:val="2"/>
        </w:rPr>
        <w:t>武汉酷索商贸有限公司及大连市酷索数码产品有限公司全部股权转让给北京酷索数码</w:t>
      </w:r>
      <w:r>
        <w:rPr>
          <w:spacing w:val="-97"/>
        </w:rPr>
        <w:t> </w:t>
      </w:r>
      <w:r>
        <w:rPr>
          <w:spacing w:val="-97"/>
        </w:rPr>
      </w:r>
      <w:r>
        <w:rPr>
          <w:spacing w:val="2"/>
        </w:rPr>
        <w:t>产品有限公司，并完成工商变更登记手续。因北京酷索数码产品有限公司、济南酷索</w:t>
      </w:r>
      <w:r>
        <w:rPr>
          <w:spacing w:val="-97"/>
        </w:rPr>
        <w:t> </w:t>
      </w:r>
      <w:r>
        <w:rPr>
          <w:spacing w:val="-97"/>
        </w:rPr>
      </w:r>
      <w:r>
        <w:rPr>
          <w:spacing w:val="2"/>
        </w:rPr>
        <w:t>数码有限公司、武汉酷索商贸有限公司及大连市酷索数码产品有限公司管理层未发生</w:t>
      </w:r>
      <w:r>
        <w:rPr>
          <w:spacing w:val="-97"/>
        </w:rPr>
        <w:t> </w:t>
      </w:r>
      <w:r>
        <w:rPr>
          <w:spacing w:val="-97"/>
        </w:rPr>
      </w:r>
      <w:r>
        <w:rPr/>
        <w:t>变化，实际仍由本公司控制，因此本报告期仍被纳入本公司的合并范围。</w:t>
      </w:r>
    </w:p>
    <w:p>
      <w:pPr>
        <w:pStyle w:val="Heading3"/>
        <w:spacing w:line="366" w:lineRule="exact"/>
        <w:ind w:left="1305" w:right="1153"/>
        <w:jc w:val="left"/>
        <w:rPr>
          <w:b w:val="0"/>
          <w:bCs w:val="0"/>
        </w:rPr>
      </w:pPr>
      <w:r>
        <w:rPr>
          <w:rFonts w:ascii="宋体" w:hAnsi="宋体" w:cs="宋体" w:eastAsia="宋体" w:hint="default"/>
        </w:rPr>
        <w:t>⑥</w:t>
      </w:r>
      <w:r>
        <w:rPr/>
        <w:t>西藏酷爱通信有限公司</w:t>
      </w:r>
      <w:r>
        <w:rPr>
          <w:b w:val="0"/>
          <w:bCs w:val="0"/>
        </w:rPr>
      </w:r>
    </w:p>
    <w:p>
      <w:pPr>
        <w:pStyle w:val="BodyText"/>
        <w:spacing w:line="240" w:lineRule="auto" w:before="57"/>
        <w:ind w:left="1302" w:right="1153"/>
        <w:jc w:val="left"/>
      </w:pPr>
      <w:r>
        <w:rPr/>
        <w:t>西藏酷爱通信有限公司为本公司于</w:t>
      </w:r>
      <w:r>
        <w:rPr>
          <w:spacing w:val="-57"/>
        </w:rPr>
        <w:t> </w:t>
      </w:r>
      <w:r>
        <w:rPr>
          <w:rFonts w:ascii="Arial" w:hAnsi="Arial" w:cs="Arial" w:eastAsia="Arial" w:hint="default"/>
        </w:rPr>
        <w:t>2010</w:t>
      </w:r>
      <w:r>
        <w:rPr>
          <w:rFonts w:ascii="Arial" w:hAnsi="Arial" w:cs="Arial" w:eastAsia="Arial" w:hint="default"/>
          <w:spacing w:val="-5"/>
        </w:rPr>
        <w:t> </w:t>
      </w:r>
      <w:r>
        <w:rPr/>
        <w:t>年</w:t>
      </w:r>
      <w:r>
        <w:rPr>
          <w:spacing w:val="-58"/>
        </w:rPr>
        <w:t> </w:t>
      </w:r>
      <w:r>
        <w:rPr>
          <w:rFonts w:ascii="Arial" w:hAnsi="Arial" w:cs="Arial" w:eastAsia="Arial" w:hint="default"/>
        </w:rPr>
        <w:t>12</w:t>
      </w:r>
      <w:r>
        <w:rPr>
          <w:rFonts w:ascii="Arial" w:hAnsi="Arial" w:cs="Arial" w:eastAsia="Arial" w:hint="default"/>
          <w:spacing w:val="-3"/>
        </w:rPr>
        <w:t> </w:t>
      </w:r>
      <w:r>
        <w:rPr/>
        <w:t>月</w:t>
      </w:r>
      <w:r>
        <w:rPr>
          <w:spacing w:val="-60"/>
        </w:rPr>
        <w:t> </w:t>
      </w:r>
      <w:r>
        <w:rPr>
          <w:rFonts w:ascii="Arial" w:hAnsi="Arial" w:cs="Arial" w:eastAsia="Arial" w:hint="default"/>
        </w:rPr>
        <w:t>1</w:t>
      </w:r>
      <w:r>
        <w:rPr>
          <w:rFonts w:ascii="Arial" w:hAnsi="Arial" w:cs="Arial" w:eastAsia="Arial" w:hint="default"/>
          <w:spacing w:val="-3"/>
        </w:rPr>
        <w:t> </w:t>
      </w:r>
      <w:r>
        <w:rPr/>
        <w:t>日以货币资金新设的有限责任</w:t>
      </w:r>
    </w:p>
    <w:p>
      <w:pPr>
        <w:pStyle w:val="BodyText"/>
        <w:spacing w:line="240" w:lineRule="auto" w:before="70"/>
        <w:ind w:left="822" w:right="1153"/>
        <w:jc w:val="left"/>
        <w:rPr>
          <w:rFonts w:ascii="Arial" w:hAnsi="Arial" w:cs="Arial" w:eastAsia="Arial" w:hint="default"/>
        </w:rPr>
      </w:pPr>
      <w:r>
        <w:rPr/>
        <w:t>公司，该公司于 </w:t>
      </w:r>
      <w:r>
        <w:rPr>
          <w:rFonts w:ascii="Arial" w:hAnsi="Arial" w:cs="Arial" w:eastAsia="Arial" w:hint="default"/>
        </w:rPr>
        <w:t>2010 </w:t>
      </w:r>
      <w:r>
        <w:rPr/>
        <w:t>年 </w:t>
      </w:r>
      <w:r>
        <w:rPr>
          <w:rFonts w:ascii="Arial" w:hAnsi="Arial" w:cs="Arial" w:eastAsia="Arial" w:hint="default"/>
        </w:rPr>
        <w:t>12 </w:t>
      </w:r>
      <w:r>
        <w:rPr/>
        <w:t>月在西藏自治区工商行政管理局领取</w:t>
      </w:r>
      <w:r>
        <w:rPr>
          <w:spacing w:val="-73"/>
        </w:rPr>
        <w:t> </w:t>
      </w:r>
      <w:r>
        <w:rPr>
          <w:rFonts w:ascii="Arial" w:hAnsi="Arial" w:cs="Arial" w:eastAsia="Arial" w:hint="default"/>
        </w:rPr>
        <w:t>540000100000365</w:t>
      </w:r>
    </w:p>
    <w:p>
      <w:pPr>
        <w:pStyle w:val="BodyText"/>
        <w:spacing w:line="327" w:lineRule="exact" w:before="69"/>
        <w:ind w:left="822" w:right="1153"/>
        <w:jc w:val="left"/>
      </w:pPr>
      <w:r>
        <w:rPr/>
        <w:t>号企业法人营业执照，营业期限</w:t>
      </w:r>
      <w:r>
        <w:rPr>
          <w:spacing w:val="-61"/>
        </w:rPr>
        <w:t> </w:t>
      </w:r>
      <w:r>
        <w:rPr>
          <w:rFonts w:ascii="Arial" w:hAnsi="Arial" w:cs="Arial" w:eastAsia="Arial" w:hint="default"/>
        </w:rPr>
        <w:t>20</w:t>
      </w:r>
      <w:r>
        <w:rPr>
          <w:rFonts w:ascii="Arial" w:hAnsi="Arial" w:cs="Arial" w:eastAsia="Arial" w:hint="default"/>
          <w:spacing w:val="-7"/>
        </w:rPr>
        <w:t> </w:t>
      </w:r>
      <w:r>
        <w:rPr/>
        <w:t>年。</w:t>
      </w:r>
    </w:p>
    <w:p>
      <w:pPr>
        <w:pStyle w:val="Heading3"/>
        <w:spacing w:line="413" w:lineRule="exact"/>
        <w:ind w:left="1305" w:right="1153"/>
        <w:jc w:val="left"/>
        <w:rPr>
          <w:b w:val="0"/>
          <w:bCs w:val="0"/>
        </w:rPr>
      </w:pPr>
      <w:r>
        <w:rPr>
          <w:rFonts w:ascii="宋体" w:hAnsi="宋体" w:cs="宋体" w:eastAsia="宋体" w:hint="default"/>
        </w:rPr>
        <w:t>⑦</w:t>
      </w:r>
      <w:r>
        <w:rPr/>
        <w:t>北京酷沃通讯器材有限公司</w:t>
      </w:r>
      <w:r>
        <w:rPr>
          <w:b w:val="0"/>
          <w:bCs w:val="0"/>
        </w:rPr>
      </w:r>
    </w:p>
    <w:p>
      <w:pPr>
        <w:pStyle w:val="BodyText"/>
        <w:spacing w:line="290" w:lineRule="auto" w:before="59"/>
        <w:ind w:left="822" w:right="1282" w:firstLine="479"/>
        <w:jc w:val="both"/>
      </w:pPr>
      <w:r>
        <w:rPr/>
        <w:t>北京酷沃通讯器材有限公司为本公司</w:t>
      </w:r>
      <w:r>
        <w:rPr>
          <w:spacing w:val="-56"/>
        </w:rPr>
        <w:t> </w:t>
      </w:r>
      <w:r>
        <w:rPr>
          <w:rFonts w:ascii="Arial" w:hAnsi="Arial" w:cs="Arial" w:eastAsia="Arial" w:hint="default"/>
        </w:rPr>
        <w:t>2010</w:t>
      </w:r>
      <w:r>
        <w:rPr>
          <w:rFonts w:ascii="Arial" w:hAnsi="Arial" w:cs="Arial" w:eastAsia="Arial" w:hint="default"/>
          <w:spacing w:val="-4"/>
        </w:rPr>
        <w:t> </w:t>
      </w:r>
      <w:r>
        <w:rPr/>
        <w:t>年</w:t>
      </w:r>
      <w:r>
        <w:rPr>
          <w:spacing w:val="-59"/>
        </w:rPr>
        <w:t> </w:t>
      </w:r>
      <w:r>
        <w:rPr>
          <w:rFonts w:ascii="Arial" w:hAnsi="Arial" w:cs="Arial" w:eastAsia="Arial" w:hint="default"/>
        </w:rPr>
        <w:t>12</w:t>
      </w:r>
      <w:r>
        <w:rPr>
          <w:rFonts w:ascii="Arial" w:hAnsi="Arial" w:cs="Arial" w:eastAsia="Arial" w:hint="default"/>
          <w:spacing w:val="-5"/>
        </w:rPr>
        <w:t> </w:t>
      </w:r>
      <w:r>
        <w:rPr/>
        <w:t>月</w:t>
      </w:r>
      <w:r>
        <w:rPr>
          <w:spacing w:val="-57"/>
        </w:rPr>
        <w:t> </w:t>
      </w:r>
      <w:r>
        <w:rPr>
          <w:rFonts w:ascii="Arial" w:hAnsi="Arial" w:cs="Arial" w:eastAsia="Arial" w:hint="default"/>
        </w:rPr>
        <w:t>2</w:t>
      </w:r>
      <w:r>
        <w:rPr>
          <w:rFonts w:ascii="Arial" w:hAnsi="Arial" w:cs="Arial" w:eastAsia="Arial" w:hint="default"/>
          <w:spacing w:val="-2"/>
        </w:rPr>
        <w:t> </w:t>
      </w:r>
      <w:r>
        <w:rPr/>
        <w:t>日以货币资金新设的有限责 任</w:t>
      </w:r>
      <w:r>
        <w:rPr>
          <w:spacing w:val="-78"/>
        </w:rPr>
        <w:t> </w:t>
      </w:r>
      <w:r>
        <w:rPr/>
        <w:t>公</w:t>
      </w:r>
      <w:r>
        <w:rPr>
          <w:spacing w:val="-78"/>
        </w:rPr>
        <w:t> </w:t>
      </w:r>
      <w:r>
        <w:rPr/>
        <w:t>司</w:t>
      </w:r>
      <w:r>
        <w:rPr>
          <w:spacing w:val="-75"/>
        </w:rPr>
        <w:t> </w:t>
      </w:r>
      <w:r>
        <w:rPr/>
        <w:t>，</w:t>
      </w:r>
      <w:r>
        <w:rPr>
          <w:spacing w:val="-78"/>
        </w:rPr>
        <w:t> </w:t>
      </w:r>
      <w:r>
        <w:rPr/>
        <w:t>该</w:t>
      </w:r>
      <w:r>
        <w:rPr>
          <w:spacing w:val="-78"/>
        </w:rPr>
        <w:t> </w:t>
      </w:r>
      <w:r>
        <w:rPr/>
        <w:t>公</w:t>
      </w:r>
      <w:r>
        <w:rPr>
          <w:spacing w:val="-75"/>
        </w:rPr>
        <w:t> </w:t>
      </w:r>
      <w:r>
        <w:rPr/>
        <w:t>司</w:t>
      </w:r>
      <w:r>
        <w:rPr>
          <w:spacing w:val="-78"/>
        </w:rPr>
        <w:t> </w:t>
      </w:r>
      <w:r>
        <w:rPr/>
        <w:t>于</w:t>
      </w:r>
      <w:r>
        <w:rPr>
          <w:spacing w:val="46"/>
        </w:rPr>
        <w:t> </w:t>
      </w:r>
      <w:r>
        <w:rPr>
          <w:rFonts w:ascii="Arial" w:hAnsi="Arial" w:cs="Arial" w:eastAsia="Arial" w:hint="default"/>
        </w:rPr>
        <w:t>2010</w:t>
      </w:r>
      <w:r>
        <w:rPr>
          <w:rFonts w:ascii="Arial" w:hAnsi="Arial" w:cs="Arial" w:eastAsia="Arial" w:hint="default"/>
          <w:spacing w:val="29"/>
        </w:rPr>
        <w:t> </w:t>
      </w:r>
      <w:r>
        <w:rPr/>
        <w:t>年</w:t>
      </w:r>
      <w:r>
        <w:rPr>
          <w:spacing w:val="42"/>
        </w:rPr>
        <w:t> </w:t>
      </w:r>
      <w:r>
        <w:rPr>
          <w:rFonts w:ascii="Arial" w:hAnsi="Arial" w:cs="Arial" w:eastAsia="Arial" w:hint="default"/>
        </w:rPr>
        <w:t>12</w:t>
      </w:r>
      <w:r>
        <w:rPr>
          <w:rFonts w:ascii="Arial" w:hAnsi="Arial" w:cs="Arial" w:eastAsia="Arial" w:hint="default"/>
          <w:spacing w:val="29"/>
        </w:rPr>
        <w:t> </w:t>
      </w:r>
      <w:r>
        <w:rPr/>
        <w:t>月</w:t>
      </w:r>
      <w:r>
        <w:rPr>
          <w:spacing w:val="-78"/>
        </w:rPr>
        <w:t> </w:t>
      </w:r>
      <w:r>
        <w:rPr/>
        <w:t>在</w:t>
      </w:r>
      <w:r>
        <w:rPr>
          <w:spacing w:val="-78"/>
        </w:rPr>
        <w:t> </w:t>
      </w:r>
      <w:r>
        <w:rPr/>
        <w:t>北</w:t>
      </w:r>
      <w:r>
        <w:rPr>
          <w:spacing w:val="-78"/>
        </w:rPr>
        <w:t> </w:t>
      </w:r>
      <w:r>
        <w:rPr/>
        <w:t>京</w:t>
      </w:r>
      <w:r>
        <w:rPr>
          <w:spacing w:val="-78"/>
        </w:rPr>
        <w:t> </w:t>
      </w:r>
      <w:r>
        <w:rPr/>
        <w:t>市</w:t>
      </w:r>
      <w:r>
        <w:rPr>
          <w:spacing w:val="-78"/>
        </w:rPr>
        <w:t> </w:t>
      </w:r>
      <w:r>
        <w:rPr/>
        <w:t>工</w:t>
      </w:r>
      <w:r>
        <w:rPr>
          <w:spacing w:val="-75"/>
        </w:rPr>
        <w:t> </w:t>
      </w:r>
      <w:r>
        <w:rPr/>
        <w:t>商</w:t>
      </w:r>
      <w:r>
        <w:rPr>
          <w:spacing w:val="-78"/>
        </w:rPr>
        <w:t> </w:t>
      </w:r>
      <w:r>
        <w:rPr/>
        <w:t>行</w:t>
      </w:r>
      <w:r>
        <w:rPr>
          <w:spacing w:val="-78"/>
        </w:rPr>
        <w:t> </w:t>
      </w:r>
      <w:r>
        <w:rPr/>
        <w:t>政</w:t>
      </w:r>
      <w:r>
        <w:rPr>
          <w:spacing w:val="-75"/>
        </w:rPr>
        <w:t> </w:t>
      </w:r>
      <w:r>
        <w:rPr/>
        <w:t>管</w:t>
      </w:r>
      <w:r>
        <w:rPr>
          <w:spacing w:val="-78"/>
        </w:rPr>
        <w:t> </w:t>
      </w:r>
      <w:r>
        <w:rPr/>
        <w:t>理</w:t>
      </w:r>
      <w:r>
        <w:rPr>
          <w:spacing w:val="-75"/>
        </w:rPr>
        <w:t> </w:t>
      </w:r>
      <w:r>
        <w:rPr/>
        <w:t>局</w:t>
      </w:r>
      <w:r>
        <w:rPr>
          <w:spacing w:val="-78"/>
        </w:rPr>
        <w:t> </w:t>
      </w:r>
      <w:r>
        <w:rPr/>
        <w:t>朝</w:t>
      </w:r>
      <w:r>
        <w:rPr>
          <w:spacing w:val="-78"/>
        </w:rPr>
        <w:t> </w:t>
      </w:r>
      <w:r>
        <w:rPr/>
        <w:t>阳</w:t>
      </w:r>
      <w:r>
        <w:rPr>
          <w:spacing w:val="-75"/>
        </w:rPr>
        <w:t> </w:t>
      </w:r>
      <w:r>
        <w:rPr/>
        <w:t>分</w:t>
      </w:r>
      <w:r>
        <w:rPr>
          <w:spacing w:val="-78"/>
        </w:rPr>
        <w:t> </w:t>
      </w:r>
      <w:r>
        <w:rPr/>
        <w:t>局</w:t>
      </w:r>
      <w:r>
        <w:rPr>
          <w:spacing w:val="-78"/>
        </w:rPr>
        <w:t> </w:t>
      </w:r>
      <w:r>
        <w:rPr/>
        <w:t>领</w:t>
      </w:r>
      <w:r>
        <w:rPr>
          <w:spacing w:val="-78"/>
        </w:rPr>
        <w:t> </w:t>
      </w:r>
      <w:r>
        <w:rPr/>
        <w:t>取</w:t>
      </w:r>
      <w:r>
        <w:rPr/>
        <w:t> </w:t>
      </w:r>
      <w:r>
        <w:rPr>
          <w:rFonts w:ascii="Arial" w:hAnsi="Arial" w:cs="Arial" w:eastAsia="Arial" w:hint="default"/>
        </w:rPr>
        <w:t>110105013421915</w:t>
      </w:r>
      <w:r>
        <w:rPr>
          <w:rFonts w:ascii="Arial" w:hAnsi="Arial" w:cs="Arial" w:eastAsia="Arial" w:hint="default"/>
          <w:spacing w:val="-14"/>
        </w:rPr>
        <w:t> </w:t>
      </w:r>
      <w:r>
        <w:rPr/>
        <w:t>号企业法人营业执照，营业期限</w:t>
      </w:r>
      <w:r>
        <w:rPr>
          <w:spacing w:val="-70"/>
        </w:rPr>
        <w:t> </w:t>
      </w:r>
      <w:r>
        <w:rPr>
          <w:rFonts w:ascii="Arial" w:hAnsi="Arial" w:cs="Arial" w:eastAsia="Arial" w:hint="default"/>
        </w:rPr>
        <w:t>20</w:t>
      </w:r>
      <w:r>
        <w:rPr>
          <w:rFonts w:ascii="Arial" w:hAnsi="Arial" w:cs="Arial" w:eastAsia="Arial" w:hint="default"/>
          <w:spacing w:val="-16"/>
        </w:rPr>
        <w:t> </w:t>
      </w:r>
      <w:r>
        <w:rPr/>
        <w:t>年。</w:t>
      </w:r>
    </w:p>
    <w:p>
      <w:pPr>
        <w:pStyle w:val="Heading3"/>
        <w:spacing w:line="355" w:lineRule="exact"/>
        <w:ind w:left="1182" w:right="1153"/>
        <w:jc w:val="left"/>
        <w:rPr>
          <w:b w:val="0"/>
          <w:bCs w:val="0"/>
        </w:rPr>
      </w:pPr>
      <w:r>
        <w:rPr>
          <w:rFonts w:ascii="宋体" w:hAnsi="宋体" w:cs="宋体" w:eastAsia="宋体" w:hint="default"/>
        </w:rPr>
        <w:t>⑧</w:t>
      </w:r>
      <w:r>
        <w:rPr/>
        <w:t>北京瑞成汇达科技有限公司及其子公司</w:t>
      </w:r>
      <w:r>
        <w:rPr>
          <w:b w:val="0"/>
          <w:bCs w:val="0"/>
        </w:rPr>
      </w:r>
    </w:p>
    <w:p>
      <w:pPr>
        <w:pStyle w:val="BodyText"/>
        <w:spacing w:line="240" w:lineRule="auto" w:before="59"/>
        <w:ind w:left="1302" w:right="1153"/>
        <w:jc w:val="left"/>
      </w:pPr>
      <w:r>
        <w:rPr/>
        <w:t>北京瑞成汇达科技有限公司为本公司</w:t>
      </w:r>
      <w:r>
        <w:rPr>
          <w:spacing w:val="-72"/>
        </w:rPr>
        <w:t> </w:t>
      </w:r>
      <w:r>
        <w:rPr>
          <w:rFonts w:ascii="Arial" w:hAnsi="Arial" w:cs="Arial" w:eastAsia="Arial" w:hint="default"/>
          <w:spacing w:val="-4"/>
        </w:rPr>
        <w:t>2011</w:t>
      </w:r>
      <w:r>
        <w:rPr>
          <w:rFonts w:ascii="Arial" w:hAnsi="Arial" w:cs="Arial" w:eastAsia="Arial" w:hint="default"/>
          <w:spacing w:val="-17"/>
        </w:rPr>
        <w:t> </w:t>
      </w:r>
      <w:r>
        <w:rPr/>
        <w:t>年</w:t>
      </w:r>
      <w:r>
        <w:rPr>
          <w:spacing w:val="-75"/>
        </w:rPr>
        <w:t> </w:t>
      </w:r>
      <w:r>
        <w:rPr>
          <w:rFonts w:ascii="Arial" w:hAnsi="Arial" w:cs="Arial" w:eastAsia="Arial" w:hint="default"/>
        </w:rPr>
        <w:t>3</w:t>
      </w:r>
      <w:r>
        <w:rPr>
          <w:rFonts w:ascii="Arial" w:hAnsi="Arial" w:cs="Arial" w:eastAsia="Arial" w:hint="default"/>
          <w:spacing w:val="-18"/>
        </w:rPr>
        <w:t> </w:t>
      </w:r>
      <w:r>
        <w:rPr/>
        <w:t>月</w:t>
      </w:r>
      <w:r>
        <w:rPr>
          <w:spacing w:val="-72"/>
        </w:rPr>
        <w:t> </w:t>
      </w:r>
      <w:r>
        <w:rPr>
          <w:rFonts w:ascii="Arial" w:hAnsi="Arial" w:cs="Arial" w:eastAsia="Arial" w:hint="default"/>
        </w:rPr>
        <w:t>1</w:t>
      </w:r>
      <w:r>
        <w:rPr>
          <w:rFonts w:ascii="Arial" w:hAnsi="Arial" w:cs="Arial" w:eastAsia="Arial" w:hint="default"/>
          <w:spacing w:val="-18"/>
        </w:rPr>
        <w:t> </w:t>
      </w:r>
      <w:r>
        <w:rPr/>
        <w:t>日以货币资金新设的有限责任</w:t>
      </w:r>
    </w:p>
    <w:p>
      <w:pPr>
        <w:pStyle w:val="BodyText"/>
        <w:spacing w:line="240" w:lineRule="auto" w:before="67"/>
        <w:ind w:left="822" w:right="1153"/>
        <w:jc w:val="left"/>
        <w:rPr>
          <w:rFonts w:ascii="Arial" w:hAnsi="Arial" w:cs="Arial" w:eastAsia="Arial" w:hint="default"/>
        </w:rPr>
      </w:pPr>
      <w:r>
        <w:rPr/>
        <w:t>公司</w:t>
      </w:r>
      <w:r>
        <w:rPr>
          <w:spacing w:val="-120"/>
        </w:rPr>
        <w:t>，</w:t>
      </w:r>
      <w:r>
        <w:rPr/>
        <w:t>该公司于</w:t>
      </w:r>
      <w:r>
        <w:rPr>
          <w:spacing w:val="-73"/>
        </w:rPr>
        <w:t> </w:t>
      </w:r>
      <w:r>
        <w:rPr>
          <w:rFonts w:ascii="Arial" w:hAnsi="Arial" w:cs="Arial" w:eastAsia="Arial" w:hint="default"/>
          <w:w w:val="99"/>
        </w:rPr>
        <w:t>20</w:t>
      </w:r>
      <w:r>
        <w:rPr>
          <w:rFonts w:ascii="Arial" w:hAnsi="Arial" w:cs="Arial" w:eastAsia="Arial" w:hint="default"/>
          <w:spacing w:val="-16"/>
          <w:w w:val="99"/>
        </w:rPr>
        <w:t>1</w:t>
      </w:r>
      <w:r>
        <w:rPr>
          <w:rFonts w:ascii="Arial" w:hAnsi="Arial" w:cs="Arial" w:eastAsia="Arial" w:hint="default"/>
          <w:w w:val="99"/>
        </w:rPr>
        <w:t>1</w:t>
      </w:r>
      <w:r>
        <w:rPr>
          <w:rFonts w:ascii="Arial" w:hAnsi="Arial" w:cs="Arial" w:eastAsia="Arial" w:hint="default"/>
          <w:spacing w:val="-20"/>
        </w:rPr>
        <w:t> </w:t>
      </w:r>
      <w:r>
        <w:rPr/>
        <w:t>年</w:t>
      </w:r>
      <w:r>
        <w:rPr>
          <w:spacing w:val="-72"/>
        </w:rPr>
        <w:t> </w:t>
      </w:r>
      <w:r>
        <w:rPr>
          <w:rFonts w:ascii="Arial" w:hAnsi="Arial" w:cs="Arial" w:eastAsia="Arial" w:hint="default"/>
          <w:w w:val="99"/>
        </w:rPr>
        <w:t>4</w:t>
      </w:r>
      <w:r>
        <w:rPr>
          <w:rFonts w:ascii="Arial" w:hAnsi="Arial" w:cs="Arial" w:eastAsia="Arial" w:hint="default"/>
          <w:spacing w:val="-18"/>
        </w:rPr>
        <w:t> </w:t>
      </w:r>
      <w:r>
        <w:rPr/>
        <w:t>月在北京市工商行政管理局朝阳分局领取</w:t>
      </w:r>
      <w:r>
        <w:rPr>
          <w:spacing w:val="-72"/>
        </w:rPr>
        <w:t> </w:t>
      </w:r>
      <w:r>
        <w:rPr>
          <w:rFonts w:ascii="Arial" w:hAnsi="Arial" w:cs="Arial" w:eastAsia="Arial" w:hint="default"/>
          <w:spacing w:val="-16"/>
          <w:w w:val="99"/>
        </w:rPr>
        <w:t>1</w:t>
      </w:r>
      <w:r>
        <w:rPr>
          <w:rFonts w:ascii="Arial" w:hAnsi="Arial" w:cs="Arial" w:eastAsia="Arial" w:hint="default"/>
          <w:spacing w:val="-2"/>
          <w:w w:val="99"/>
        </w:rPr>
        <w:t>1</w:t>
      </w:r>
      <w:r>
        <w:rPr>
          <w:rFonts w:ascii="Arial" w:hAnsi="Arial" w:cs="Arial" w:eastAsia="Arial" w:hint="default"/>
          <w:w w:val="99"/>
        </w:rPr>
        <w:t>01</w:t>
      </w:r>
      <w:r>
        <w:rPr>
          <w:rFonts w:ascii="Arial" w:hAnsi="Arial" w:cs="Arial" w:eastAsia="Arial" w:hint="default"/>
          <w:spacing w:val="-2"/>
          <w:w w:val="99"/>
        </w:rPr>
        <w:t>0</w:t>
      </w:r>
      <w:r>
        <w:rPr>
          <w:rFonts w:ascii="Arial" w:hAnsi="Arial" w:cs="Arial" w:eastAsia="Arial" w:hint="default"/>
          <w:w w:val="99"/>
        </w:rPr>
        <w:t>50</w:t>
      </w:r>
      <w:r>
        <w:rPr>
          <w:rFonts w:ascii="Arial" w:hAnsi="Arial" w:cs="Arial" w:eastAsia="Arial" w:hint="default"/>
          <w:spacing w:val="-2"/>
          <w:w w:val="99"/>
        </w:rPr>
        <w:t>1</w:t>
      </w:r>
      <w:r>
        <w:rPr>
          <w:rFonts w:ascii="Arial" w:hAnsi="Arial" w:cs="Arial" w:eastAsia="Arial" w:hint="default"/>
          <w:w w:val="99"/>
        </w:rPr>
        <w:t>3</w:t>
      </w:r>
      <w:r>
        <w:rPr>
          <w:rFonts w:ascii="Arial" w:hAnsi="Arial" w:cs="Arial" w:eastAsia="Arial" w:hint="default"/>
          <w:spacing w:val="-2"/>
          <w:w w:val="99"/>
        </w:rPr>
        <w:t>8</w:t>
      </w:r>
      <w:r>
        <w:rPr>
          <w:rFonts w:ascii="Arial" w:hAnsi="Arial" w:cs="Arial" w:eastAsia="Arial" w:hint="default"/>
          <w:w w:val="99"/>
        </w:rPr>
        <w:t>41</w:t>
      </w:r>
      <w:r>
        <w:rPr>
          <w:rFonts w:ascii="Arial" w:hAnsi="Arial" w:cs="Arial" w:eastAsia="Arial" w:hint="default"/>
          <w:spacing w:val="-2"/>
          <w:w w:val="99"/>
        </w:rPr>
        <w:t>9</w:t>
      </w:r>
      <w:r>
        <w:rPr>
          <w:rFonts w:ascii="Arial" w:hAnsi="Arial" w:cs="Arial" w:eastAsia="Arial" w:hint="default"/>
          <w:w w:val="99"/>
        </w:rPr>
        <w:t>42</w:t>
      </w:r>
      <w:r>
        <w:rPr>
          <w:rFonts w:ascii="Arial" w:hAnsi="Arial" w:cs="Arial" w:eastAsia="Arial" w:hint="default"/>
        </w:rPr>
      </w:r>
    </w:p>
    <w:p>
      <w:pPr>
        <w:pStyle w:val="BodyText"/>
        <w:spacing w:line="240" w:lineRule="auto" w:before="70"/>
        <w:ind w:left="822" w:right="1153"/>
        <w:jc w:val="left"/>
      </w:pPr>
      <w:r>
        <w:rPr/>
        <w:t>号企业法人营业执照，营业期限</w:t>
      </w:r>
      <w:r>
        <w:rPr>
          <w:spacing w:val="-61"/>
        </w:rPr>
        <w:t> </w:t>
      </w:r>
      <w:r>
        <w:rPr>
          <w:rFonts w:ascii="Arial" w:hAnsi="Arial" w:cs="Arial" w:eastAsia="Arial" w:hint="default"/>
        </w:rPr>
        <w:t>20</w:t>
      </w:r>
      <w:r>
        <w:rPr>
          <w:rFonts w:ascii="Arial" w:hAnsi="Arial" w:cs="Arial" w:eastAsia="Arial" w:hint="default"/>
          <w:spacing w:val="-7"/>
        </w:rPr>
        <w:t> </w:t>
      </w:r>
      <w:r>
        <w:rPr/>
        <w:t>年。</w:t>
      </w:r>
    </w:p>
    <w:p>
      <w:pPr>
        <w:pStyle w:val="BodyText"/>
        <w:spacing w:line="288" w:lineRule="auto" w:before="69"/>
        <w:ind w:left="822" w:right="1279" w:firstLine="479"/>
        <w:jc w:val="left"/>
      </w:pPr>
      <w:r>
        <w:rPr/>
        <w:t>北京瑞成汇达科技有限公司于</w:t>
      </w:r>
      <w:r>
        <w:rPr>
          <w:spacing w:val="-54"/>
        </w:rPr>
        <w:t> </w:t>
      </w:r>
      <w:r>
        <w:rPr>
          <w:rFonts w:ascii="Arial" w:hAnsi="Arial" w:cs="Arial" w:eastAsia="Arial" w:hint="default"/>
          <w:spacing w:val="-5"/>
        </w:rPr>
        <w:t>2011</w:t>
      </w:r>
      <w:r>
        <w:rPr>
          <w:rFonts w:ascii="Arial" w:hAnsi="Arial" w:cs="Arial" w:eastAsia="Arial" w:hint="default"/>
        </w:rPr>
        <w:t> </w:t>
      </w:r>
      <w:r>
        <w:rPr/>
        <w:t>年</w:t>
      </w:r>
      <w:r>
        <w:rPr>
          <w:spacing w:val="-57"/>
        </w:rPr>
        <w:t> </w:t>
      </w:r>
      <w:r>
        <w:rPr>
          <w:rFonts w:ascii="Arial" w:hAnsi="Arial" w:cs="Arial" w:eastAsia="Arial" w:hint="default"/>
        </w:rPr>
        <w:t>7 </w:t>
      </w:r>
      <w:r>
        <w:rPr/>
        <w:t>月</w:t>
      </w:r>
      <w:r>
        <w:rPr>
          <w:spacing w:val="-57"/>
        </w:rPr>
        <w:t> </w:t>
      </w:r>
      <w:r>
        <w:rPr>
          <w:rFonts w:ascii="Arial" w:hAnsi="Arial" w:cs="Arial" w:eastAsia="Arial" w:hint="default"/>
        </w:rPr>
        <w:t>22 </w:t>
      </w:r>
      <w:r>
        <w:rPr/>
        <w:t>日以货币资金新设控股子公司北京 酷玩瑞成网络信息有限责任公司。</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17"/>
          <w:szCs w:val="17"/>
        </w:rPr>
      </w:pPr>
    </w:p>
    <w:p>
      <w:pPr>
        <w:spacing w:before="0"/>
        <w:ind w:left="0" w:right="791" w:firstLine="0"/>
        <w:jc w:val="right"/>
        <w:rPr>
          <w:rFonts w:ascii="宋体" w:hAnsi="宋体" w:cs="宋体" w:eastAsia="宋体" w:hint="default"/>
          <w:sz w:val="20"/>
          <w:szCs w:val="20"/>
        </w:rPr>
      </w:pPr>
      <w:r>
        <w:rPr>
          <w:rFonts w:ascii="宋体" w:hAnsi="宋体" w:cs="宋体" w:eastAsia="宋体" w:hint="default"/>
          <w:w w:val="95"/>
          <w:sz w:val="20"/>
          <w:szCs w:val="20"/>
        </w:rPr>
        <w:t>金额单位：人民币万元</w:t>
      </w:r>
      <w:r>
        <w:rPr>
          <w:rFonts w:ascii="宋体" w:hAnsi="宋体" w:cs="宋体" w:eastAsia="宋体" w:hint="default"/>
          <w:sz w:val="20"/>
          <w:szCs w:val="20"/>
        </w:rPr>
      </w:r>
    </w:p>
    <w:p>
      <w:pPr>
        <w:spacing w:after="0"/>
        <w:jc w:val="right"/>
        <w:rPr>
          <w:rFonts w:ascii="宋体" w:hAnsi="宋体" w:cs="宋体" w:eastAsia="宋体" w:hint="default"/>
          <w:sz w:val="20"/>
          <w:szCs w:val="20"/>
        </w:rPr>
        <w:sectPr>
          <w:pgSz w:w="11910" w:h="16840"/>
          <w:pgMar w:header="461" w:footer="955" w:top="1280" w:bottom="1140" w:left="800" w:right="0"/>
        </w:sectPr>
      </w:pPr>
    </w:p>
    <w:p>
      <w:pPr>
        <w:spacing w:line="240" w:lineRule="auto" w:before="10"/>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1426"/>
        <w:gridCol w:w="276"/>
        <w:gridCol w:w="715"/>
        <w:gridCol w:w="283"/>
        <w:gridCol w:w="567"/>
        <w:gridCol w:w="281"/>
        <w:gridCol w:w="566"/>
        <w:gridCol w:w="283"/>
        <w:gridCol w:w="847"/>
        <w:gridCol w:w="238"/>
        <w:gridCol w:w="691"/>
        <w:gridCol w:w="235"/>
        <w:gridCol w:w="506"/>
        <w:gridCol w:w="238"/>
        <w:gridCol w:w="600"/>
        <w:gridCol w:w="238"/>
        <w:gridCol w:w="902"/>
        <w:gridCol w:w="283"/>
        <w:gridCol w:w="1130"/>
      </w:tblGrid>
      <w:tr>
        <w:trPr>
          <w:trHeight w:val="1395" w:hRule="exact"/>
        </w:trPr>
        <w:tc>
          <w:tcPr>
            <w:tcW w:w="1426"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11" w:right="0"/>
              <w:jc w:val="left"/>
              <w:rPr>
                <w:rFonts w:ascii="宋体" w:hAnsi="宋体" w:cs="宋体" w:eastAsia="宋体" w:hint="default"/>
                <w:sz w:val="20"/>
                <w:szCs w:val="20"/>
              </w:rPr>
            </w:pPr>
            <w:r>
              <w:rPr>
                <w:rFonts w:ascii="宋体" w:hAnsi="宋体" w:cs="宋体" w:eastAsia="宋体" w:hint="default"/>
                <w:sz w:val="20"/>
                <w:szCs w:val="20"/>
              </w:rPr>
              <w:t>子公司全称</w:t>
            </w:r>
          </w:p>
        </w:tc>
        <w:tc>
          <w:tcPr>
            <w:tcW w:w="276" w:type="dxa"/>
            <w:tcBorders>
              <w:top w:val="single" w:sz="6" w:space="0" w:color="000000"/>
              <w:left w:val="nil" w:sz="6" w:space="0" w:color="auto"/>
              <w:bottom w:val="nil" w:sz="6" w:space="0" w:color="auto"/>
              <w:right w:val="nil" w:sz="6" w:space="0" w:color="auto"/>
            </w:tcBorders>
          </w:tcPr>
          <w:p>
            <w:pPr/>
          </w:p>
        </w:tc>
        <w:tc>
          <w:tcPr>
            <w:tcW w:w="715" w:type="dxa"/>
            <w:tcBorders>
              <w:top w:val="single" w:sz="6"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60" w:lineRule="exact"/>
              <w:ind w:left="156" w:right="155"/>
              <w:jc w:val="both"/>
              <w:rPr>
                <w:rFonts w:ascii="宋体" w:hAnsi="宋体" w:cs="宋体" w:eastAsia="宋体" w:hint="default"/>
                <w:sz w:val="20"/>
                <w:szCs w:val="20"/>
              </w:rPr>
            </w:pPr>
            <w:r>
              <w:rPr>
                <w:rFonts w:ascii="宋体" w:hAnsi="宋体" w:cs="宋体" w:eastAsia="宋体" w:hint="default"/>
                <w:sz w:val="20"/>
                <w:szCs w:val="20"/>
              </w:rPr>
              <w:t>子公</w:t>
            </w:r>
            <w:r>
              <w:rPr>
                <w:rFonts w:ascii="宋体" w:hAnsi="宋体" w:cs="宋体" w:eastAsia="宋体" w:hint="default"/>
                <w:spacing w:val="-98"/>
                <w:sz w:val="20"/>
                <w:szCs w:val="20"/>
              </w:rPr>
              <w:t> </w:t>
            </w:r>
            <w:r>
              <w:rPr>
                <w:rFonts w:ascii="宋体" w:hAnsi="宋体" w:cs="宋体" w:eastAsia="宋体" w:hint="default"/>
                <w:sz w:val="20"/>
                <w:szCs w:val="20"/>
              </w:rPr>
              <w:t>司类</w:t>
            </w:r>
            <w:r>
              <w:rPr>
                <w:rFonts w:ascii="宋体" w:hAnsi="宋体" w:cs="宋体" w:eastAsia="宋体" w:hint="default"/>
                <w:spacing w:val="-98"/>
                <w:sz w:val="20"/>
                <w:szCs w:val="20"/>
              </w:rPr>
              <w:t> </w:t>
            </w:r>
            <w:r>
              <w:rPr>
                <w:rFonts w:ascii="宋体" w:hAnsi="宋体" w:cs="宋体" w:eastAsia="宋体" w:hint="default"/>
                <w:sz w:val="20"/>
                <w:szCs w:val="20"/>
              </w:rPr>
              <w:t>型</w:t>
            </w:r>
          </w:p>
        </w:tc>
        <w:tc>
          <w:tcPr>
            <w:tcW w:w="283" w:type="dxa"/>
            <w:tcBorders>
              <w:top w:val="single" w:sz="6" w:space="0" w:color="000000"/>
              <w:left w:val="nil" w:sz="6" w:space="0" w:color="auto"/>
              <w:bottom w:val="nil" w:sz="6" w:space="0" w:color="auto"/>
              <w:right w:val="nil" w:sz="6" w:space="0" w:color="auto"/>
            </w:tcBorders>
          </w:tcPr>
          <w:p>
            <w:pPr/>
          </w:p>
        </w:tc>
        <w:tc>
          <w:tcPr>
            <w:tcW w:w="567" w:type="dxa"/>
            <w:tcBorders>
              <w:top w:val="single" w:sz="6"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60" w:lineRule="exact"/>
              <w:ind w:left="182" w:right="182"/>
              <w:jc w:val="both"/>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w w:val="99"/>
                <w:sz w:val="20"/>
                <w:szCs w:val="20"/>
              </w:rPr>
              <w:t> </w:t>
            </w:r>
            <w:r>
              <w:rPr>
                <w:rFonts w:ascii="宋体" w:hAnsi="宋体" w:cs="宋体" w:eastAsia="宋体" w:hint="default"/>
                <w:sz w:val="20"/>
                <w:szCs w:val="20"/>
              </w:rPr>
              <w:t>册</w:t>
            </w:r>
            <w:r>
              <w:rPr>
                <w:rFonts w:ascii="宋体" w:hAnsi="宋体" w:cs="宋体" w:eastAsia="宋体" w:hint="default"/>
                <w:w w:val="99"/>
                <w:sz w:val="20"/>
                <w:szCs w:val="20"/>
              </w:rPr>
              <w:t> </w:t>
            </w:r>
            <w:r>
              <w:rPr>
                <w:rFonts w:ascii="宋体" w:hAnsi="宋体" w:cs="宋体" w:eastAsia="宋体" w:hint="default"/>
                <w:sz w:val="20"/>
                <w:szCs w:val="20"/>
              </w:rPr>
              <w:t>地</w:t>
            </w:r>
          </w:p>
        </w:tc>
        <w:tc>
          <w:tcPr>
            <w:tcW w:w="281" w:type="dxa"/>
            <w:tcBorders>
              <w:top w:val="single" w:sz="6" w:space="0" w:color="000000"/>
              <w:left w:val="nil" w:sz="6" w:space="0" w:color="auto"/>
              <w:bottom w:val="nil" w:sz="6" w:space="0" w:color="auto"/>
              <w:right w:val="nil" w:sz="6" w:space="0" w:color="auto"/>
            </w:tcBorders>
          </w:tcPr>
          <w:p>
            <w:pPr/>
          </w:p>
        </w:tc>
        <w:tc>
          <w:tcPr>
            <w:tcW w:w="566" w:type="dxa"/>
            <w:tcBorders>
              <w:top w:val="single" w:sz="6"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37" w:lineRule="auto"/>
              <w:ind w:left="182" w:right="182"/>
              <w:jc w:val="both"/>
              <w:rPr>
                <w:rFonts w:ascii="宋体" w:hAnsi="宋体" w:cs="宋体" w:eastAsia="宋体" w:hint="default"/>
                <w:sz w:val="20"/>
                <w:szCs w:val="20"/>
              </w:rPr>
            </w:pPr>
            <w:r>
              <w:rPr>
                <w:rFonts w:ascii="宋体" w:hAnsi="宋体" w:cs="宋体" w:eastAsia="宋体" w:hint="default"/>
                <w:sz w:val="20"/>
                <w:szCs w:val="20"/>
              </w:rPr>
              <w:t>业</w:t>
            </w:r>
            <w:r>
              <w:rPr>
                <w:rFonts w:ascii="宋体" w:hAnsi="宋体" w:cs="宋体" w:eastAsia="宋体" w:hint="default"/>
                <w:w w:val="99"/>
                <w:sz w:val="20"/>
                <w:szCs w:val="20"/>
              </w:rPr>
              <w:t> </w:t>
            </w:r>
            <w:r>
              <w:rPr>
                <w:rFonts w:ascii="宋体" w:hAnsi="宋体" w:cs="宋体" w:eastAsia="宋体" w:hint="default"/>
                <w:sz w:val="20"/>
                <w:szCs w:val="20"/>
              </w:rPr>
              <w:t>务</w:t>
            </w:r>
            <w:r>
              <w:rPr>
                <w:rFonts w:ascii="宋体" w:hAnsi="宋体" w:cs="宋体" w:eastAsia="宋体" w:hint="default"/>
                <w:w w:val="99"/>
                <w:sz w:val="20"/>
                <w:szCs w:val="20"/>
              </w:rPr>
              <w:t> </w:t>
            </w:r>
            <w:r>
              <w:rPr>
                <w:rFonts w:ascii="宋体" w:hAnsi="宋体" w:cs="宋体" w:eastAsia="宋体" w:hint="default"/>
                <w:sz w:val="20"/>
                <w:szCs w:val="20"/>
              </w:rPr>
              <w:t>性</w:t>
            </w:r>
            <w:r>
              <w:rPr>
                <w:rFonts w:ascii="宋体" w:hAnsi="宋体" w:cs="宋体" w:eastAsia="宋体" w:hint="default"/>
                <w:w w:val="99"/>
                <w:sz w:val="20"/>
                <w:szCs w:val="20"/>
              </w:rPr>
              <w:t> </w:t>
            </w:r>
            <w:r>
              <w:rPr>
                <w:rFonts w:ascii="宋体" w:hAnsi="宋体" w:cs="宋体" w:eastAsia="宋体" w:hint="default"/>
                <w:sz w:val="20"/>
                <w:szCs w:val="20"/>
              </w:rPr>
              <w:t>质</w:t>
            </w:r>
          </w:p>
        </w:tc>
        <w:tc>
          <w:tcPr>
            <w:tcW w:w="283" w:type="dxa"/>
            <w:tcBorders>
              <w:top w:val="single" w:sz="6" w:space="0" w:color="000000"/>
              <w:left w:val="nil" w:sz="6" w:space="0" w:color="auto"/>
              <w:bottom w:val="nil" w:sz="6" w:space="0" w:color="auto"/>
              <w:right w:val="nil" w:sz="6" w:space="0" w:color="auto"/>
            </w:tcBorders>
          </w:tcPr>
          <w:p>
            <w:pPr/>
          </w:p>
        </w:tc>
        <w:tc>
          <w:tcPr>
            <w:tcW w:w="847"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60" w:lineRule="exact"/>
              <w:ind w:left="323" w:right="123" w:hanging="202"/>
              <w:jc w:val="left"/>
              <w:rPr>
                <w:rFonts w:ascii="宋体" w:hAnsi="宋体" w:cs="宋体" w:eastAsia="宋体" w:hint="default"/>
                <w:sz w:val="20"/>
                <w:szCs w:val="20"/>
              </w:rPr>
            </w:pPr>
            <w:r>
              <w:rPr>
                <w:rFonts w:ascii="宋体" w:hAnsi="宋体" w:cs="宋体" w:eastAsia="宋体" w:hint="default"/>
                <w:sz w:val="20"/>
                <w:szCs w:val="20"/>
              </w:rPr>
              <w:t>注册资</w:t>
            </w:r>
            <w:r>
              <w:rPr>
                <w:rFonts w:ascii="宋体" w:hAnsi="宋体" w:cs="宋体" w:eastAsia="宋体" w:hint="default"/>
                <w:w w:val="99"/>
                <w:sz w:val="20"/>
                <w:szCs w:val="20"/>
              </w:rPr>
              <w:t> </w:t>
            </w:r>
            <w:r>
              <w:rPr>
                <w:rFonts w:ascii="宋体" w:hAnsi="宋体" w:cs="宋体" w:eastAsia="宋体" w:hint="default"/>
                <w:sz w:val="20"/>
                <w:szCs w:val="20"/>
              </w:rPr>
              <w:t>本</w:t>
            </w:r>
          </w:p>
        </w:tc>
        <w:tc>
          <w:tcPr>
            <w:tcW w:w="238" w:type="dxa"/>
            <w:tcBorders>
              <w:top w:val="single" w:sz="6" w:space="0" w:color="000000"/>
              <w:left w:val="nil" w:sz="6" w:space="0" w:color="auto"/>
              <w:bottom w:val="nil" w:sz="6" w:space="0" w:color="auto"/>
              <w:right w:val="nil" w:sz="6" w:space="0" w:color="auto"/>
            </w:tcBorders>
          </w:tcPr>
          <w:p>
            <w:pPr/>
          </w:p>
        </w:tc>
        <w:tc>
          <w:tcPr>
            <w:tcW w:w="691"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60" w:lineRule="exact"/>
              <w:ind w:left="143" w:right="143"/>
              <w:jc w:val="left"/>
              <w:rPr>
                <w:rFonts w:ascii="宋体" w:hAnsi="宋体" w:cs="宋体" w:eastAsia="宋体" w:hint="default"/>
                <w:sz w:val="20"/>
                <w:szCs w:val="20"/>
              </w:rPr>
            </w:pPr>
            <w:r>
              <w:rPr>
                <w:rFonts w:ascii="宋体" w:hAnsi="宋体" w:cs="宋体" w:eastAsia="宋体" w:hint="default"/>
                <w:sz w:val="20"/>
                <w:szCs w:val="20"/>
              </w:rPr>
              <w:t>经营</w:t>
            </w:r>
            <w:r>
              <w:rPr>
                <w:rFonts w:ascii="宋体" w:hAnsi="宋体" w:cs="宋体" w:eastAsia="宋体" w:hint="default"/>
                <w:spacing w:val="-98"/>
                <w:sz w:val="20"/>
                <w:szCs w:val="20"/>
              </w:rPr>
              <w:t> </w:t>
            </w:r>
            <w:r>
              <w:rPr>
                <w:rFonts w:ascii="宋体" w:hAnsi="宋体" w:cs="宋体" w:eastAsia="宋体" w:hint="default"/>
                <w:sz w:val="20"/>
                <w:szCs w:val="20"/>
              </w:rPr>
              <w:t>范围</w:t>
            </w:r>
          </w:p>
        </w:tc>
        <w:tc>
          <w:tcPr>
            <w:tcW w:w="235" w:type="dxa"/>
            <w:tcBorders>
              <w:top w:val="single" w:sz="6" w:space="0" w:color="000000"/>
              <w:left w:val="nil" w:sz="6" w:space="0" w:color="auto"/>
              <w:bottom w:val="nil" w:sz="6" w:space="0" w:color="auto"/>
              <w:right w:val="nil" w:sz="6" w:space="0" w:color="auto"/>
            </w:tcBorders>
          </w:tcPr>
          <w:p>
            <w:pPr/>
          </w:p>
        </w:tc>
        <w:tc>
          <w:tcPr>
            <w:tcW w:w="506" w:type="dxa"/>
            <w:tcBorders>
              <w:top w:val="single" w:sz="6"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37" w:lineRule="auto"/>
              <w:ind w:left="151" w:right="155"/>
              <w:jc w:val="both"/>
              <w:rPr>
                <w:rFonts w:ascii="宋体" w:hAnsi="宋体" w:cs="宋体" w:eastAsia="宋体" w:hint="default"/>
                <w:sz w:val="20"/>
                <w:szCs w:val="20"/>
              </w:rPr>
            </w:pPr>
            <w:r>
              <w:rPr>
                <w:rFonts w:ascii="宋体" w:hAnsi="宋体" w:cs="宋体" w:eastAsia="宋体" w:hint="default"/>
                <w:w w:val="95"/>
                <w:sz w:val="20"/>
                <w:szCs w:val="20"/>
              </w:rPr>
              <w:t>企</w:t>
            </w:r>
            <w:r>
              <w:rPr>
                <w:rFonts w:ascii="宋体" w:hAnsi="宋体" w:cs="宋体" w:eastAsia="宋体" w:hint="default"/>
                <w:spacing w:val="-86"/>
                <w:w w:val="95"/>
                <w:sz w:val="20"/>
                <w:szCs w:val="20"/>
              </w:rPr>
              <w:t> </w:t>
            </w:r>
            <w:r>
              <w:rPr>
                <w:rFonts w:ascii="宋体" w:hAnsi="宋体" w:cs="宋体" w:eastAsia="宋体" w:hint="default"/>
                <w:w w:val="95"/>
                <w:sz w:val="20"/>
                <w:szCs w:val="20"/>
              </w:rPr>
              <w:t>业</w:t>
            </w:r>
            <w:r>
              <w:rPr>
                <w:rFonts w:ascii="宋体" w:hAnsi="宋体" w:cs="宋体" w:eastAsia="宋体" w:hint="default"/>
                <w:spacing w:val="-86"/>
                <w:w w:val="95"/>
                <w:sz w:val="20"/>
                <w:szCs w:val="20"/>
              </w:rPr>
              <w:t> </w:t>
            </w:r>
            <w:r>
              <w:rPr>
                <w:rFonts w:ascii="宋体" w:hAnsi="宋体" w:cs="宋体" w:eastAsia="宋体" w:hint="default"/>
                <w:w w:val="95"/>
                <w:sz w:val="20"/>
                <w:szCs w:val="20"/>
              </w:rPr>
              <w:t>类</w:t>
            </w:r>
            <w:r>
              <w:rPr>
                <w:rFonts w:ascii="宋体" w:hAnsi="宋体" w:cs="宋体" w:eastAsia="宋体" w:hint="default"/>
                <w:spacing w:val="-86"/>
                <w:w w:val="95"/>
                <w:sz w:val="20"/>
                <w:szCs w:val="20"/>
              </w:rPr>
              <w:t> </w:t>
            </w:r>
            <w:r>
              <w:rPr>
                <w:rFonts w:ascii="宋体" w:hAnsi="宋体" w:cs="宋体" w:eastAsia="宋体" w:hint="default"/>
                <w:w w:val="95"/>
                <w:sz w:val="20"/>
                <w:szCs w:val="20"/>
              </w:rPr>
              <w:t>型</w:t>
            </w:r>
            <w:r>
              <w:rPr>
                <w:rFonts w:ascii="宋体" w:hAnsi="宋体" w:cs="宋体" w:eastAsia="宋体" w:hint="default"/>
                <w:sz w:val="20"/>
                <w:szCs w:val="20"/>
              </w:rPr>
            </w:r>
          </w:p>
        </w:tc>
        <w:tc>
          <w:tcPr>
            <w:tcW w:w="238" w:type="dxa"/>
            <w:tcBorders>
              <w:top w:val="single" w:sz="6" w:space="0" w:color="000000"/>
              <w:left w:val="nil" w:sz="6" w:space="0" w:color="auto"/>
              <w:bottom w:val="nil" w:sz="6" w:space="0" w:color="auto"/>
              <w:right w:val="nil" w:sz="6" w:space="0" w:color="auto"/>
            </w:tcBorders>
          </w:tcPr>
          <w:p>
            <w:pPr/>
          </w:p>
        </w:tc>
        <w:tc>
          <w:tcPr>
            <w:tcW w:w="600" w:type="dxa"/>
            <w:tcBorders>
              <w:top w:val="single" w:sz="6"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37" w:lineRule="auto"/>
              <w:ind w:left="199" w:right="199"/>
              <w:jc w:val="both"/>
              <w:rPr>
                <w:rFonts w:ascii="宋体" w:hAnsi="宋体" w:cs="宋体" w:eastAsia="宋体" w:hint="default"/>
                <w:sz w:val="20"/>
                <w:szCs w:val="20"/>
              </w:rPr>
            </w:pPr>
            <w:r>
              <w:rPr>
                <w:rFonts w:ascii="宋体" w:hAnsi="宋体" w:cs="宋体" w:eastAsia="宋体" w:hint="default"/>
                <w:sz w:val="20"/>
                <w:szCs w:val="20"/>
              </w:rPr>
              <w:t>法</w:t>
            </w:r>
            <w:r>
              <w:rPr>
                <w:rFonts w:ascii="宋体" w:hAnsi="宋体" w:cs="宋体" w:eastAsia="宋体" w:hint="default"/>
                <w:w w:val="99"/>
                <w:sz w:val="20"/>
                <w:szCs w:val="20"/>
              </w:rPr>
              <w:t> </w:t>
            </w:r>
            <w:r>
              <w:rPr>
                <w:rFonts w:ascii="宋体" w:hAnsi="宋体" w:cs="宋体" w:eastAsia="宋体" w:hint="default"/>
                <w:sz w:val="20"/>
                <w:szCs w:val="20"/>
              </w:rPr>
              <w:t>人</w:t>
            </w:r>
            <w:r>
              <w:rPr>
                <w:rFonts w:ascii="宋体" w:hAnsi="宋体" w:cs="宋体" w:eastAsia="宋体" w:hint="default"/>
                <w:w w:val="99"/>
                <w:sz w:val="20"/>
                <w:szCs w:val="20"/>
              </w:rPr>
              <w:t> </w:t>
            </w:r>
            <w:r>
              <w:rPr>
                <w:rFonts w:ascii="宋体" w:hAnsi="宋体" w:cs="宋体" w:eastAsia="宋体" w:hint="default"/>
                <w:sz w:val="20"/>
                <w:szCs w:val="20"/>
              </w:rPr>
              <w:t>代</w:t>
            </w:r>
            <w:r>
              <w:rPr>
                <w:rFonts w:ascii="宋体" w:hAnsi="宋体" w:cs="宋体" w:eastAsia="宋体" w:hint="default"/>
                <w:w w:val="99"/>
                <w:sz w:val="20"/>
                <w:szCs w:val="20"/>
              </w:rPr>
              <w:t> </w:t>
            </w:r>
            <w:r>
              <w:rPr>
                <w:rFonts w:ascii="宋体" w:hAnsi="宋体" w:cs="宋体" w:eastAsia="宋体" w:hint="default"/>
                <w:sz w:val="20"/>
                <w:szCs w:val="20"/>
              </w:rPr>
              <w:t>表</w:t>
            </w:r>
          </w:p>
        </w:tc>
        <w:tc>
          <w:tcPr>
            <w:tcW w:w="238" w:type="dxa"/>
            <w:tcBorders>
              <w:top w:val="single" w:sz="6" w:space="0" w:color="000000"/>
              <w:left w:val="nil" w:sz="6" w:space="0" w:color="auto"/>
              <w:bottom w:val="nil" w:sz="6" w:space="0" w:color="auto"/>
              <w:right w:val="nil" w:sz="6" w:space="0" w:color="auto"/>
            </w:tcBorders>
          </w:tcPr>
          <w:p>
            <w:pPr/>
          </w:p>
        </w:tc>
        <w:tc>
          <w:tcPr>
            <w:tcW w:w="902" w:type="dxa"/>
            <w:tcBorders>
              <w:top w:val="single" w:sz="6"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60" w:lineRule="exact"/>
              <w:ind w:left="148" w:right="151"/>
              <w:jc w:val="center"/>
              <w:rPr>
                <w:rFonts w:ascii="宋体" w:hAnsi="宋体" w:cs="宋体" w:eastAsia="宋体" w:hint="default"/>
                <w:sz w:val="20"/>
                <w:szCs w:val="20"/>
              </w:rPr>
            </w:pPr>
            <w:r>
              <w:rPr>
                <w:rFonts w:ascii="宋体" w:hAnsi="宋体" w:cs="宋体" w:eastAsia="宋体" w:hint="default"/>
                <w:sz w:val="20"/>
                <w:szCs w:val="20"/>
              </w:rPr>
              <w:t>期末实</w:t>
            </w:r>
            <w:r>
              <w:rPr>
                <w:rFonts w:ascii="宋体" w:hAnsi="宋体" w:cs="宋体" w:eastAsia="宋体" w:hint="default"/>
                <w:w w:val="99"/>
                <w:sz w:val="20"/>
                <w:szCs w:val="20"/>
              </w:rPr>
              <w:t> </w:t>
            </w:r>
            <w:r>
              <w:rPr>
                <w:rFonts w:ascii="宋体" w:hAnsi="宋体" w:cs="宋体" w:eastAsia="宋体" w:hint="default"/>
                <w:sz w:val="20"/>
                <w:szCs w:val="20"/>
              </w:rPr>
              <w:t>际出资</w:t>
            </w:r>
            <w:r>
              <w:rPr>
                <w:rFonts w:ascii="宋体" w:hAnsi="宋体" w:cs="宋体" w:eastAsia="宋体" w:hint="default"/>
                <w:w w:val="99"/>
                <w:sz w:val="20"/>
                <w:szCs w:val="20"/>
              </w:rPr>
              <w:t> </w:t>
            </w:r>
            <w:r>
              <w:rPr>
                <w:rFonts w:ascii="宋体" w:hAnsi="宋体" w:cs="宋体" w:eastAsia="宋体" w:hint="default"/>
                <w:sz w:val="20"/>
                <w:szCs w:val="20"/>
              </w:rPr>
              <w:t>额</w:t>
            </w:r>
          </w:p>
        </w:tc>
        <w:tc>
          <w:tcPr>
            <w:tcW w:w="283" w:type="dxa"/>
            <w:tcBorders>
              <w:top w:val="single" w:sz="6" w:space="0" w:color="000000"/>
              <w:left w:val="nil" w:sz="6" w:space="0" w:color="auto"/>
              <w:bottom w:val="nil" w:sz="6" w:space="0" w:color="auto"/>
              <w:right w:val="nil" w:sz="6" w:space="0" w:color="auto"/>
            </w:tcBorders>
          </w:tcPr>
          <w:p>
            <w:pPr/>
          </w:p>
        </w:tc>
        <w:tc>
          <w:tcPr>
            <w:tcW w:w="1130" w:type="dxa"/>
            <w:tcBorders>
              <w:top w:val="single" w:sz="6" w:space="0" w:color="000000"/>
              <w:left w:val="nil" w:sz="6" w:space="0" w:color="auto"/>
              <w:bottom w:val="single" w:sz="4" w:space="0" w:color="000000"/>
              <w:right w:val="nil" w:sz="6" w:space="0" w:color="auto"/>
            </w:tcBorders>
          </w:tcPr>
          <w:p>
            <w:pPr>
              <w:pStyle w:val="TableParagraph"/>
              <w:spacing w:line="237" w:lineRule="auto" w:before="56"/>
              <w:ind w:left="165" w:right="163"/>
              <w:jc w:val="both"/>
              <w:rPr>
                <w:rFonts w:ascii="宋体" w:hAnsi="宋体" w:cs="宋体" w:eastAsia="宋体" w:hint="default"/>
                <w:sz w:val="20"/>
                <w:szCs w:val="20"/>
              </w:rPr>
            </w:pPr>
            <w:r>
              <w:rPr>
                <w:rFonts w:ascii="宋体" w:hAnsi="宋体" w:cs="宋体" w:eastAsia="宋体" w:hint="default"/>
                <w:sz w:val="20"/>
                <w:szCs w:val="20"/>
              </w:rPr>
              <w:t>实质上构</w:t>
            </w:r>
            <w:r>
              <w:rPr>
                <w:rFonts w:ascii="宋体" w:hAnsi="宋体" w:cs="宋体" w:eastAsia="宋体" w:hint="default"/>
                <w:w w:val="99"/>
                <w:sz w:val="20"/>
                <w:szCs w:val="20"/>
              </w:rPr>
              <w:t> </w:t>
            </w:r>
            <w:r>
              <w:rPr>
                <w:rFonts w:ascii="宋体" w:hAnsi="宋体" w:cs="宋体" w:eastAsia="宋体" w:hint="default"/>
                <w:sz w:val="20"/>
                <w:szCs w:val="20"/>
              </w:rPr>
              <w:t>成对子公</w:t>
            </w:r>
            <w:r>
              <w:rPr>
                <w:rFonts w:ascii="宋体" w:hAnsi="宋体" w:cs="宋体" w:eastAsia="宋体" w:hint="default"/>
                <w:w w:val="99"/>
                <w:sz w:val="20"/>
                <w:szCs w:val="20"/>
              </w:rPr>
              <w:t> </w:t>
            </w:r>
            <w:r>
              <w:rPr>
                <w:rFonts w:ascii="宋体" w:hAnsi="宋体" w:cs="宋体" w:eastAsia="宋体" w:hint="default"/>
                <w:sz w:val="20"/>
                <w:szCs w:val="20"/>
              </w:rPr>
              <w:t>司净投资</w:t>
            </w:r>
            <w:r>
              <w:rPr>
                <w:rFonts w:ascii="宋体" w:hAnsi="宋体" w:cs="宋体" w:eastAsia="宋体" w:hint="default"/>
                <w:w w:val="99"/>
                <w:sz w:val="20"/>
                <w:szCs w:val="20"/>
              </w:rPr>
              <w:t> </w:t>
            </w:r>
            <w:r>
              <w:rPr>
                <w:rFonts w:ascii="宋体" w:hAnsi="宋体" w:cs="宋体" w:eastAsia="宋体" w:hint="default"/>
                <w:sz w:val="20"/>
                <w:szCs w:val="20"/>
              </w:rPr>
              <w:t>的其他项</w:t>
            </w:r>
            <w:r>
              <w:rPr>
                <w:rFonts w:ascii="宋体" w:hAnsi="宋体" w:cs="宋体" w:eastAsia="宋体" w:hint="default"/>
                <w:w w:val="99"/>
                <w:sz w:val="20"/>
                <w:szCs w:val="20"/>
              </w:rPr>
              <w:t> </w:t>
            </w:r>
            <w:r>
              <w:rPr>
                <w:rFonts w:ascii="宋体" w:hAnsi="宋体" w:cs="宋体" w:eastAsia="宋体" w:hint="default"/>
                <w:sz w:val="20"/>
                <w:szCs w:val="20"/>
              </w:rPr>
              <w:t>目余额</w:t>
            </w:r>
          </w:p>
        </w:tc>
      </w:tr>
      <w:tr>
        <w:trPr>
          <w:trHeight w:val="1111" w:hRule="exact"/>
        </w:trPr>
        <w:tc>
          <w:tcPr>
            <w:tcW w:w="1426" w:type="dxa"/>
            <w:tcBorders>
              <w:top w:val="single" w:sz="4" w:space="0" w:color="000000"/>
              <w:left w:val="nil" w:sz="6" w:space="0" w:color="auto"/>
              <w:bottom w:val="nil" w:sz="6" w:space="0" w:color="auto"/>
              <w:right w:val="nil" w:sz="6" w:space="0" w:color="auto"/>
            </w:tcBorders>
          </w:tcPr>
          <w:p>
            <w:pPr>
              <w:pStyle w:val="TableParagraph"/>
              <w:spacing w:line="249" w:lineRule="exact"/>
              <w:ind w:left="105" w:right="0"/>
              <w:jc w:val="both"/>
              <w:rPr>
                <w:rFonts w:ascii="宋体" w:hAnsi="宋体" w:cs="宋体" w:eastAsia="宋体" w:hint="default"/>
                <w:sz w:val="22"/>
                <w:szCs w:val="22"/>
              </w:rPr>
            </w:pPr>
            <w:r>
              <w:rPr>
                <w:rFonts w:ascii="宋体" w:hAnsi="宋体" w:cs="宋体" w:eastAsia="宋体" w:hint="default"/>
                <w:sz w:val="22"/>
                <w:szCs w:val="22"/>
              </w:rPr>
              <w:t>北京酷玩瑞</w:t>
            </w:r>
          </w:p>
          <w:p>
            <w:pPr>
              <w:pStyle w:val="TableParagraph"/>
              <w:spacing w:line="286" w:lineRule="exact" w:before="26"/>
              <w:ind w:left="105" w:right="216"/>
              <w:jc w:val="both"/>
              <w:rPr>
                <w:rFonts w:ascii="宋体" w:hAnsi="宋体" w:cs="宋体" w:eastAsia="宋体" w:hint="default"/>
                <w:sz w:val="22"/>
                <w:szCs w:val="22"/>
              </w:rPr>
            </w:pPr>
            <w:r>
              <w:rPr>
                <w:rFonts w:ascii="宋体" w:hAnsi="宋体" w:cs="宋体" w:eastAsia="宋体" w:hint="default"/>
                <w:spacing w:val="-1"/>
                <w:sz w:val="22"/>
                <w:szCs w:val="22"/>
              </w:rPr>
              <w:t>成网络信息</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pacing w:val="-1"/>
                <w:sz w:val="22"/>
                <w:szCs w:val="22"/>
              </w:rPr>
              <w:t>有限责任公</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司</w:t>
            </w:r>
          </w:p>
        </w:tc>
        <w:tc>
          <w:tcPr>
            <w:tcW w:w="276" w:type="dxa"/>
            <w:tcBorders>
              <w:top w:val="nil" w:sz="6" w:space="0" w:color="auto"/>
              <w:left w:val="nil" w:sz="6" w:space="0" w:color="auto"/>
              <w:bottom w:val="nil" w:sz="6" w:space="0" w:color="auto"/>
              <w:right w:val="nil" w:sz="6" w:space="0" w:color="auto"/>
            </w:tcBorders>
          </w:tcPr>
          <w:p>
            <w:pPr/>
          </w:p>
        </w:tc>
        <w:tc>
          <w:tcPr>
            <w:tcW w:w="715"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08" w:right="0"/>
              <w:jc w:val="left"/>
              <w:rPr>
                <w:rFonts w:ascii="宋体" w:hAnsi="宋体" w:cs="宋体" w:eastAsia="宋体" w:hint="default"/>
                <w:sz w:val="22"/>
                <w:szCs w:val="22"/>
              </w:rPr>
            </w:pPr>
            <w:r>
              <w:rPr>
                <w:rFonts w:ascii="宋体" w:hAnsi="宋体" w:cs="宋体" w:eastAsia="宋体" w:hint="default"/>
                <w:sz w:val="22"/>
                <w:szCs w:val="22"/>
              </w:rPr>
              <w:t>控股</w:t>
            </w:r>
          </w:p>
        </w:tc>
        <w:tc>
          <w:tcPr>
            <w:tcW w:w="283" w:type="dxa"/>
            <w:tcBorders>
              <w:top w:val="nil" w:sz="6" w:space="0" w:color="auto"/>
              <w:left w:val="nil" w:sz="6" w:space="0" w:color="auto"/>
              <w:bottom w:val="nil" w:sz="6" w:space="0" w:color="auto"/>
              <w:right w:val="nil" w:sz="6" w:space="0" w:color="auto"/>
            </w:tcBorders>
          </w:tcPr>
          <w:p>
            <w:pPr/>
          </w:p>
        </w:tc>
        <w:tc>
          <w:tcPr>
            <w:tcW w:w="567"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86" w:lineRule="exact"/>
              <w:ind w:left="107" w:right="236"/>
              <w:jc w:val="left"/>
              <w:rPr>
                <w:rFonts w:ascii="宋体" w:hAnsi="宋体" w:cs="宋体" w:eastAsia="宋体" w:hint="default"/>
                <w:sz w:val="22"/>
                <w:szCs w:val="22"/>
              </w:rPr>
            </w:pPr>
            <w:r>
              <w:rPr>
                <w:rFonts w:ascii="宋体" w:hAnsi="宋体" w:cs="宋体" w:eastAsia="宋体" w:hint="default"/>
                <w:sz w:val="22"/>
                <w:szCs w:val="22"/>
              </w:rPr>
              <w:t>北</w:t>
            </w:r>
            <w:r>
              <w:rPr>
                <w:rFonts w:ascii="宋体" w:hAnsi="宋体" w:cs="宋体" w:eastAsia="宋体" w:hint="default"/>
                <w:w w:val="100"/>
                <w:sz w:val="22"/>
                <w:szCs w:val="22"/>
              </w:rPr>
              <w:t> </w:t>
            </w:r>
            <w:r>
              <w:rPr>
                <w:rFonts w:ascii="宋体" w:hAnsi="宋体" w:cs="宋体" w:eastAsia="宋体" w:hint="default"/>
                <w:sz w:val="22"/>
                <w:szCs w:val="22"/>
              </w:rPr>
              <w:t>京</w:t>
            </w:r>
          </w:p>
        </w:tc>
        <w:tc>
          <w:tcPr>
            <w:tcW w:w="281" w:type="dxa"/>
            <w:tcBorders>
              <w:top w:val="nil" w:sz="6" w:space="0" w:color="auto"/>
              <w:left w:val="nil" w:sz="6" w:space="0" w:color="auto"/>
              <w:bottom w:val="nil" w:sz="6" w:space="0" w:color="auto"/>
              <w:right w:val="nil" w:sz="6" w:space="0" w:color="auto"/>
            </w:tcBorders>
          </w:tcPr>
          <w:p>
            <w:pPr/>
          </w:p>
        </w:tc>
        <w:tc>
          <w:tcPr>
            <w:tcW w:w="566"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86" w:lineRule="exact"/>
              <w:ind w:left="108" w:right="235"/>
              <w:jc w:val="left"/>
              <w:rPr>
                <w:rFonts w:ascii="宋体" w:hAnsi="宋体" w:cs="宋体" w:eastAsia="宋体" w:hint="default"/>
                <w:sz w:val="22"/>
                <w:szCs w:val="22"/>
              </w:rPr>
            </w:pPr>
            <w:r>
              <w:rPr>
                <w:rFonts w:ascii="宋体" w:hAnsi="宋体" w:cs="宋体" w:eastAsia="宋体" w:hint="default"/>
                <w:sz w:val="22"/>
                <w:szCs w:val="22"/>
              </w:rPr>
              <w:t>商</w:t>
            </w:r>
            <w:r>
              <w:rPr>
                <w:rFonts w:ascii="宋体" w:hAnsi="宋体" w:cs="宋体" w:eastAsia="宋体" w:hint="default"/>
                <w:w w:val="100"/>
                <w:sz w:val="22"/>
                <w:szCs w:val="22"/>
              </w:rPr>
              <w:t> </w:t>
            </w:r>
            <w:r>
              <w:rPr>
                <w:rFonts w:ascii="宋体" w:hAnsi="宋体" w:cs="宋体" w:eastAsia="宋体" w:hint="default"/>
                <w:sz w:val="22"/>
                <w:szCs w:val="22"/>
              </w:rPr>
              <w:t>业</w:t>
            </w:r>
          </w:p>
        </w:tc>
        <w:tc>
          <w:tcPr>
            <w:tcW w:w="283" w:type="dxa"/>
            <w:tcBorders>
              <w:top w:val="nil" w:sz="6" w:space="0" w:color="auto"/>
              <w:left w:val="nil" w:sz="6" w:space="0" w:color="auto"/>
              <w:bottom w:val="nil" w:sz="6" w:space="0" w:color="auto"/>
              <w:right w:val="nil" w:sz="6" w:space="0" w:color="auto"/>
            </w:tcBorders>
          </w:tcPr>
          <w:p>
            <w:pPr/>
          </w:p>
        </w:tc>
        <w:tc>
          <w:tcPr>
            <w:tcW w:w="84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89" w:right="0"/>
              <w:jc w:val="left"/>
              <w:rPr>
                <w:rFonts w:ascii="Arial" w:hAnsi="Arial" w:cs="Arial" w:eastAsia="Arial" w:hint="default"/>
                <w:sz w:val="18"/>
                <w:szCs w:val="18"/>
              </w:rPr>
            </w:pPr>
            <w:r>
              <w:rPr>
                <w:rFonts w:ascii="Arial"/>
                <w:sz w:val="18"/>
              </w:rPr>
              <w:t>800.00</w:t>
            </w:r>
          </w:p>
        </w:tc>
        <w:tc>
          <w:tcPr>
            <w:tcW w:w="238" w:type="dxa"/>
            <w:tcBorders>
              <w:top w:val="nil" w:sz="6" w:space="0" w:color="auto"/>
              <w:left w:val="nil" w:sz="6" w:space="0" w:color="auto"/>
              <w:bottom w:val="nil" w:sz="6" w:space="0" w:color="auto"/>
              <w:right w:val="nil" w:sz="6" w:space="0" w:color="auto"/>
            </w:tcBorders>
          </w:tcPr>
          <w:p>
            <w:pPr/>
          </w:p>
        </w:tc>
        <w:tc>
          <w:tcPr>
            <w:tcW w:w="691" w:type="dxa"/>
            <w:tcBorders>
              <w:top w:val="single" w:sz="4" w:space="0" w:color="000000"/>
              <w:left w:val="nil" w:sz="6" w:space="0" w:color="auto"/>
              <w:bottom w:val="nil" w:sz="6" w:space="0" w:color="auto"/>
              <w:right w:val="nil" w:sz="6" w:space="0" w:color="auto"/>
            </w:tcBorders>
          </w:tcPr>
          <w:p>
            <w:pPr>
              <w:pStyle w:val="TableParagraph"/>
              <w:spacing w:line="286" w:lineRule="exact" w:before="133"/>
              <w:ind w:left="107" w:right="139"/>
              <w:jc w:val="both"/>
              <w:rPr>
                <w:rFonts w:ascii="宋体" w:hAnsi="宋体" w:cs="宋体" w:eastAsia="宋体" w:hint="default"/>
                <w:sz w:val="22"/>
                <w:szCs w:val="22"/>
              </w:rPr>
            </w:pPr>
            <w:r>
              <w:rPr>
                <w:rFonts w:ascii="宋体" w:hAnsi="宋体" w:cs="宋体" w:eastAsia="宋体" w:hint="default"/>
                <w:sz w:val="22"/>
                <w:szCs w:val="22"/>
              </w:rPr>
              <w:t>网络</w:t>
            </w:r>
            <w:r>
              <w:rPr>
                <w:rFonts w:ascii="宋体" w:hAnsi="宋体" w:cs="宋体" w:eastAsia="宋体" w:hint="default"/>
                <w:w w:val="100"/>
                <w:sz w:val="22"/>
                <w:szCs w:val="22"/>
              </w:rPr>
              <w:t> </w:t>
            </w:r>
            <w:r>
              <w:rPr>
                <w:rFonts w:ascii="宋体" w:hAnsi="宋体" w:cs="宋体" w:eastAsia="宋体" w:hint="default"/>
                <w:sz w:val="22"/>
                <w:szCs w:val="22"/>
              </w:rPr>
              <w:t>信息</w:t>
            </w:r>
            <w:r>
              <w:rPr>
                <w:rFonts w:ascii="宋体" w:hAnsi="宋体" w:cs="宋体" w:eastAsia="宋体" w:hint="default"/>
                <w:w w:val="100"/>
                <w:sz w:val="22"/>
                <w:szCs w:val="22"/>
              </w:rPr>
              <w:t> </w:t>
            </w:r>
            <w:r>
              <w:rPr>
                <w:rFonts w:ascii="宋体" w:hAnsi="宋体" w:cs="宋体" w:eastAsia="宋体" w:hint="default"/>
                <w:sz w:val="22"/>
                <w:szCs w:val="22"/>
              </w:rPr>
              <w:t>服务</w:t>
            </w:r>
          </w:p>
        </w:tc>
        <w:tc>
          <w:tcPr>
            <w:tcW w:w="235" w:type="dxa"/>
            <w:tcBorders>
              <w:top w:val="nil" w:sz="6" w:space="0" w:color="auto"/>
              <w:left w:val="nil" w:sz="6" w:space="0" w:color="auto"/>
              <w:bottom w:val="nil" w:sz="6" w:space="0" w:color="auto"/>
              <w:right w:val="nil" w:sz="6" w:space="0" w:color="auto"/>
            </w:tcBorders>
          </w:tcPr>
          <w:p>
            <w:pPr/>
          </w:p>
        </w:tc>
        <w:tc>
          <w:tcPr>
            <w:tcW w:w="506" w:type="dxa"/>
            <w:tcBorders>
              <w:top w:val="single" w:sz="4" w:space="0" w:color="000000"/>
              <w:left w:val="nil" w:sz="6" w:space="0" w:color="auto"/>
              <w:bottom w:val="nil" w:sz="6" w:space="0" w:color="auto"/>
              <w:right w:val="nil" w:sz="6" w:space="0" w:color="auto"/>
            </w:tcBorders>
          </w:tcPr>
          <w:p>
            <w:pPr>
              <w:pStyle w:val="TableParagraph"/>
              <w:spacing w:line="249" w:lineRule="exact"/>
              <w:ind w:left="107" w:right="0"/>
              <w:jc w:val="both"/>
              <w:rPr>
                <w:rFonts w:ascii="宋体" w:hAnsi="宋体" w:cs="宋体" w:eastAsia="宋体" w:hint="default"/>
                <w:sz w:val="22"/>
                <w:szCs w:val="22"/>
              </w:rPr>
            </w:pPr>
            <w:r>
              <w:rPr>
                <w:rFonts w:ascii="宋体" w:hAnsi="宋体" w:cs="宋体" w:eastAsia="宋体" w:hint="default"/>
                <w:w w:val="100"/>
                <w:sz w:val="22"/>
                <w:szCs w:val="22"/>
              </w:rPr>
              <w:t>有</w:t>
            </w:r>
          </w:p>
          <w:p>
            <w:pPr>
              <w:pStyle w:val="TableParagraph"/>
              <w:spacing w:line="286" w:lineRule="exact" w:before="26"/>
              <w:ind w:left="107" w:right="175"/>
              <w:jc w:val="both"/>
              <w:rPr>
                <w:rFonts w:ascii="宋体" w:hAnsi="宋体" w:cs="宋体" w:eastAsia="宋体" w:hint="default"/>
                <w:sz w:val="22"/>
                <w:szCs w:val="22"/>
              </w:rPr>
            </w:pPr>
            <w:r>
              <w:rPr>
                <w:rFonts w:ascii="宋体" w:hAnsi="宋体" w:cs="宋体" w:eastAsia="宋体" w:hint="default"/>
                <w:sz w:val="22"/>
                <w:szCs w:val="22"/>
              </w:rPr>
              <w:t>限</w:t>
            </w:r>
            <w:r>
              <w:rPr>
                <w:rFonts w:ascii="宋体" w:hAnsi="宋体" w:cs="宋体" w:eastAsia="宋体" w:hint="default"/>
                <w:w w:val="100"/>
                <w:sz w:val="22"/>
                <w:szCs w:val="22"/>
              </w:rPr>
              <w:t> </w:t>
            </w:r>
            <w:r>
              <w:rPr>
                <w:rFonts w:ascii="宋体" w:hAnsi="宋体" w:cs="宋体" w:eastAsia="宋体" w:hint="default"/>
                <w:sz w:val="22"/>
                <w:szCs w:val="22"/>
              </w:rPr>
              <w:t>公</w:t>
            </w:r>
            <w:r>
              <w:rPr>
                <w:rFonts w:ascii="宋体" w:hAnsi="宋体" w:cs="宋体" w:eastAsia="宋体" w:hint="default"/>
                <w:w w:val="100"/>
                <w:sz w:val="22"/>
                <w:szCs w:val="22"/>
              </w:rPr>
              <w:t> </w:t>
            </w:r>
            <w:r>
              <w:rPr>
                <w:rFonts w:ascii="宋体" w:hAnsi="宋体" w:cs="宋体" w:eastAsia="宋体" w:hint="default"/>
                <w:sz w:val="22"/>
                <w:szCs w:val="22"/>
              </w:rPr>
              <w:t>司</w:t>
            </w:r>
          </w:p>
        </w:tc>
        <w:tc>
          <w:tcPr>
            <w:tcW w:w="238" w:type="dxa"/>
            <w:tcBorders>
              <w:top w:val="nil" w:sz="6" w:space="0" w:color="auto"/>
              <w:left w:val="nil" w:sz="6" w:space="0" w:color="auto"/>
              <w:bottom w:val="nil" w:sz="6" w:space="0" w:color="auto"/>
              <w:right w:val="nil" w:sz="6" w:space="0" w:color="auto"/>
            </w:tcBorders>
          </w:tcPr>
          <w:p>
            <w:pPr/>
          </w:p>
        </w:tc>
        <w:tc>
          <w:tcPr>
            <w:tcW w:w="600"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86" w:lineRule="exact"/>
              <w:ind w:left="105" w:right="271"/>
              <w:jc w:val="left"/>
              <w:rPr>
                <w:rFonts w:ascii="宋体" w:hAnsi="宋体" w:cs="宋体" w:eastAsia="宋体" w:hint="default"/>
                <w:sz w:val="22"/>
                <w:szCs w:val="22"/>
              </w:rPr>
            </w:pPr>
            <w:r>
              <w:rPr>
                <w:rFonts w:ascii="宋体" w:hAnsi="宋体" w:cs="宋体" w:eastAsia="宋体" w:hint="default"/>
                <w:sz w:val="22"/>
                <w:szCs w:val="22"/>
              </w:rPr>
              <w:t>高</w:t>
            </w:r>
            <w:r>
              <w:rPr>
                <w:rFonts w:ascii="宋体" w:hAnsi="宋体" w:cs="宋体" w:eastAsia="宋体" w:hint="default"/>
                <w:w w:val="100"/>
                <w:sz w:val="22"/>
                <w:szCs w:val="22"/>
              </w:rPr>
              <w:t> </w:t>
            </w:r>
            <w:r>
              <w:rPr>
                <w:rFonts w:ascii="宋体" w:hAnsi="宋体" w:cs="宋体" w:eastAsia="宋体" w:hint="default"/>
                <w:sz w:val="22"/>
                <w:szCs w:val="22"/>
              </w:rPr>
              <w:t>嵩</w:t>
            </w:r>
          </w:p>
        </w:tc>
        <w:tc>
          <w:tcPr>
            <w:tcW w:w="238" w:type="dxa"/>
            <w:tcBorders>
              <w:top w:val="nil" w:sz="6" w:space="0" w:color="auto"/>
              <w:left w:val="nil" w:sz="6" w:space="0" w:color="auto"/>
              <w:bottom w:val="nil" w:sz="6" w:space="0" w:color="auto"/>
              <w:right w:val="nil" w:sz="6" w:space="0" w:color="auto"/>
            </w:tcBorders>
          </w:tcPr>
          <w:p>
            <w:pPr/>
          </w:p>
        </w:tc>
        <w:tc>
          <w:tcPr>
            <w:tcW w:w="90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80" w:right="0"/>
              <w:jc w:val="left"/>
              <w:rPr>
                <w:rFonts w:ascii="Arial" w:hAnsi="Arial" w:cs="Arial" w:eastAsia="Arial" w:hint="default"/>
                <w:sz w:val="20"/>
                <w:szCs w:val="20"/>
              </w:rPr>
            </w:pPr>
            <w:r>
              <w:rPr>
                <w:rFonts w:ascii="Arial"/>
                <w:sz w:val="20"/>
              </w:rPr>
              <w:t>732.00</w:t>
            </w:r>
          </w:p>
        </w:tc>
        <w:tc>
          <w:tcPr>
            <w:tcW w:w="283" w:type="dxa"/>
            <w:tcBorders>
              <w:top w:val="nil" w:sz="6" w:space="0" w:color="auto"/>
              <w:left w:val="nil" w:sz="6" w:space="0" w:color="auto"/>
              <w:bottom w:val="nil" w:sz="6" w:space="0" w:color="auto"/>
              <w:right w:val="nil" w:sz="6" w:space="0" w:color="auto"/>
            </w:tcBorders>
          </w:tcPr>
          <w:p>
            <w:pPr/>
          </w:p>
        </w:tc>
        <w:tc>
          <w:tcPr>
            <w:tcW w:w="113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6"/>
              <w:ind w:right="103"/>
              <w:jc w:val="right"/>
              <w:rPr>
                <w:rFonts w:ascii="Arial" w:hAnsi="Arial" w:cs="Arial" w:eastAsia="Arial" w:hint="default"/>
                <w:sz w:val="22"/>
                <w:szCs w:val="22"/>
              </w:rPr>
            </w:pPr>
            <w:r>
              <w:rPr>
                <w:rFonts w:ascii="Arial"/>
                <w:sz w:val="22"/>
              </w:rPr>
              <w:t>---</w:t>
            </w:r>
          </w:p>
        </w:tc>
      </w:tr>
    </w:tbl>
    <w:p>
      <w:pPr>
        <w:pStyle w:val="BodyText"/>
        <w:spacing w:line="310" w:lineRule="exact" w:before="0"/>
        <w:ind w:left="822" w:right="1153"/>
        <w:jc w:val="left"/>
      </w:pPr>
      <w:r>
        <w:rPr/>
        <w:t>（续）</w:t>
      </w:r>
    </w:p>
    <w:p>
      <w:pPr>
        <w:spacing w:line="240" w:lineRule="auto" w:before="5"/>
        <w:rPr>
          <w:rFonts w:ascii="宋体" w:hAnsi="宋体" w:cs="宋体" w:eastAsia="宋体" w:hint="default"/>
          <w:sz w:val="17"/>
          <w:szCs w:val="17"/>
        </w:rPr>
      </w:pPr>
    </w:p>
    <w:p>
      <w:pPr>
        <w:spacing w:before="37"/>
        <w:ind w:left="0" w:right="1211" w:firstLine="0"/>
        <w:jc w:val="right"/>
        <w:rPr>
          <w:rFonts w:ascii="宋体" w:hAnsi="宋体" w:cs="宋体" w:eastAsia="宋体" w:hint="default"/>
          <w:sz w:val="20"/>
          <w:szCs w:val="20"/>
        </w:rPr>
      </w:pPr>
      <w:r>
        <w:rPr>
          <w:rFonts w:ascii="宋体" w:hAnsi="宋体" w:cs="宋体" w:eastAsia="宋体" w:hint="default"/>
          <w:spacing w:val="-5"/>
          <w:w w:val="95"/>
          <w:sz w:val="20"/>
          <w:szCs w:val="20"/>
        </w:rPr>
        <w:t>金额单位：人民币万元</w:t>
      </w:r>
      <w:r>
        <w:rPr>
          <w:rFonts w:ascii="宋体" w:hAnsi="宋体" w:cs="宋体" w:eastAsia="宋体" w:hint="default"/>
          <w:spacing w:val="-5"/>
          <w:sz w:val="20"/>
          <w:szCs w:val="20"/>
        </w:rPr>
      </w:r>
    </w:p>
    <w:p>
      <w:pPr>
        <w:spacing w:line="240" w:lineRule="auto" w:before="8"/>
        <w:rPr>
          <w:rFonts w:ascii="宋体" w:hAnsi="宋体" w:cs="宋体" w:eastAsia="宋体" w:hint="default"/>
          <w:sz w:val="4"/>
          <w:szCs w:val="4"/>
        </w:rPr>
      </w:pPr>
    </w:p>
    <w:tbl>
      <w:tblPr>
        <w:tblW w:w="0" w:type="auto"/>
        <w:jc w:val="left"/>
        <w:tblInd w:w="114" w:type="dxa"/>
        <w:tblLayout w:type="fixed"/>
        <w:tblCellMar>
          <w:top w:w="0" w:type="dxa"/>
          <w:left w:w="0" w:type="dxa"/>
          <w:bottom w:w="0" w:type="dxa"/>
          <w:right w:w="0" w:type="dxa"/>
        </w:tblCellMar>
        <w:tblLook w:val="01E0"/>
      </w:tblPr>
      <w:tblGrid>
        <w:gridCol w:w="2124"/>
        <w:gridCol w:w="264"/>
        <w:gridCol w:w="720"/>
        <w:gridCol w:w="286"/>
        <w:gridCol w:w="713"/>
        <w:gridCol w:w="283"/>
        <w:gridCol w:w="713"/>
        <w:gridCol w:w="284"/>
        <w:gridCol w:w="862"/>
        <w:gridCol w:w="281"/>
        <w:gridCol w:w="1001"/>
        <w:gridCol w:w="281"/>
        <w:gridCol w:w="1964"/>
      </w:tblGrid>
      <w:tr>
        <w:trPr>
          <w:trHeight w:val="1789" w:hRule="exact"/>
        </w:trPr>
        <w:tc>
          <w:tcPr>
            <w:tcW w:w="212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559" w:right="0"/>
              <w:jc w:val="left"/>
              <w:rPr>
                <w:rFonts w:ascii="宋体" w:hAnsi="宋体" w:cs="宋体" w:eastAsia="宋体" w:hint="default"/>
                <w:sz w:val="20"/>
                <w:szCs w:val="20"/>
              </w:rPr>
            </w:pPr>
            <w:r>
              <w:rPr>
                <w:rFonts w:ascii="宋体" w:hAnsi="宋体" w:cs="宋体" w:eastAsia="宋体" w:hint="default"/>
                <w:sz w:val="20"/>
                <w:szCs w:val="20"/>
              </w:rPr>
              <w:t>子公司全称</w:t>
            </w:r>
          </w:p>
        </w:tc>
        <w:tc>
          <w:tcPr>
            <w:tcW w:w="264"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60" w:lineRule="exact"/>
              <w:ind w:left="158" w:right="156"/>
              <w:jc w:val="left"/>
              <w:rPr>
                <w:rFonts w:ascii="宋体" w:hAnsi="宋体" w:cs="宋体" w:eastAsia="宋体" w:hint="default"/>
                <w:sz w:val="20"/>
                <w:szCs w:val="20"/>
              </w:rPr>
            </w:pPr>
            <w:r>
              <w:rPr>
                <w:rFonts w:ascii="宋体" w:hAnsi="宋体" w:cs="宋体" w:eastAsia="宋体" w:hint="default"/>
                <w:sz w:val="20"/>
                <w:szCs w:val="20"/>
              </w:rPr>
              <w:t>持股</w:t>
            </w:r>
            <w:r>
              <w:rPr>
                <w:rFonts w:ascii="宋体" w:hAnsi="宋体" w:cs="宋体" w:eastAsia="宋体" w:hint="default"/>
                <w:spacing w:val="-98"/>
                <w:sz w:val="20"/>
                <w:szCs w:val="20"/>
              </w:rPr>
              <w:t> </w:t>
            </w:r>
            <w:r>
              <w:rPr>
                <w:rFonts w:ascii="宋体" w:hAnsi="宋体" w:cs="宋体" w:eastAsia="宋体" w:hint="default"/>
                <w:sz w:val="20"/>
                <w:szCs w:val="20"/>
              </w:rPr>
              <w:t>比例</w:t>
            </w:r>
          </w:p>
          <w:p>
            <w:pPr>
              <w:pStyle w:val="TableParagraph"/>
              <w:spacing w:line="250" w:lineRule="exact"/>
              <w:ind w:left="108" w:right="0"/>
              <w:jc w:val="left"/>
              <w:rPr>
                <w:rFonts w:ascii="宋体" w:hAnsi="宋体" w:cs="宋体" w:eastAsia="宋体" w:hint="default"/>
                <w:sz w:val="20"/>
                <w:szCs w:val="20"/>
              </w:rPr>
            </w:pPr>
            <w:r>
              <w:rPr>
                <w:rFonts w:ascii="宋体" w:hAnsi="宋体" w:cs="宋体" w:eastAsia="宋体" w:hint="default"/>
                <w:sz w:val="20"/>
                <w:szCs w:val="20"/>
              </w:rPr>
              <w:t>（</w:t>
            </w:r>
            <w:r>
              <w:rPr>
                <w:rFonts w:ascii="Arial" w:hAnsi="Arial" w:cs="Arial" w:eastAsia="Arial" w:hint="default"/>
                <w:sz w:val="20"/>
                <w:szCs w:val="20"/>
              </w:rPr>
              <w:t>%</w:t>
            </w:r>
            <w:r>
              <w:rPr>
                <w:rFonts w:ascii="宋体" w:hAnsi="宋体" w:cs="宋体" w:eastAsia="宋体" w:hint="default"/>
                <w:sz w:val="20"/>
                <w:szCs w:val="20"/>
              </w:rPr>
              <w:t>）</w:t>
            </w:r>
          </w:p>
        </w:tc>
        <w:tc>
          <w:tcPr>
            <w:tcW w:w="286"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37" w:lineRule="auto"/>
              <w:ind w:left="156" w:right="151"/>
              <w:jc w:val="both"/>
              <w:rPr>
                <w:rFonts w:ascii="宋体" w:hAnsi="宋体" w:cs="宋体" w:eastAsia="宋体" w:hint="default"/>
                <w:sz w:val="20"/>
                <w:szCs w:val="20"/>
              </w:rPr>
            </w:pPr>
            <w:r>
              <w:rPr>
                <w:rFonts w:ascii="宋体" w:hAnsi="宋体" w:cs="宋体" w:eastAsia="宋体" w:hint="default"/>
                <w:sz w:val="20"/>
                <w:szCs w:val="20"/>
              </w:rPr>
              <w:t>表决</w:t>
            </w:r>
            <w:r>
              <w:rPr>
                <w:rFonts w:ascii="宋体" w:hAnsi="宋体" w:cs="宋体" w:eastAsia="宋体" w:hint="default"/>
                <w:spacing w:val="-98"/>
                <w:sz w:val="20"/>
                <w:szCs w:val="20"/>
              </w:rPr>
              <w:t> </w:t>
            </w:r>
            <w:r>
              <w:rPr>
                <w:rFonts w:ascii="宋体" w:hAnsi="宋体" w:cs="宋体" w:eastAsia="宋体" w:hint="default"/>
                <w:sz w:val="20"/>
                <w:szCs w:val="20"/>
              </w:rPr>
              <w:t>权比</w:t>
            </w:r>
            <w:r>
              <w:rPr>
                <w:rFonts w:ascii="宋体" w:hAnsi="宋体" w:cs="宋体" w:eastAsia="宋体" w:hint="default"/>
                <w:spacing w:val="-98"/>
                <w:sz w:val="20"/>
                <w:szCs w:val="20"/>
              </w:rPr>
              <w:t> </w:t>
            </w:r>
            <w:r>
              <w:rPr>
                <w:rFonts w:ascii="宋体" w:hAnsi="宋体" w:cs="宋体" w:eastAsia="宋体" w:hint="default"/>
                <w:sz w:val="20"/>
                <w:szCs w:val="20"/>
              </w:rPr>
              <w:t>例</w:t>
            </w:r>
          </w:p>
          <w:p>
            <w:pPr>
              <w:pStyle w:val="TableParagraph"/>
              <w:spacing w:line="274" w:lineRule="exact"/>
              <w:ind w:left="108" w:right="0"/>
              <w:jc w:val="both"/>
              <w:rPr>
                <w:rFonts w:ascii="宋体" w:hAnsi="宋体" w:cs="宋体" w:eastAsia="宋体" w:hint="default"/>
                <w:sz w:val="20"/>
                <w:szCs w:val="20"/>
              </w:rPr>
            </w:pPr>
            <w:r>
              <w:rPr>
                <w:rFonts w:ascii="宋体" w:hAnsi="宋体" w:cs="宋体" w:eastAsia="宋体" w:hint="default"/>
                <w:sz w:val="20"/>
                <w:szCs w:val="20"/>
              </w:rPr>
              <w:t>（</w:t>
            </w:r>
            <w:r>
              <w:rPr>
                <w:rFonts w:ascii="Arial" w:hAnsi="Arial" w:cs="Arial" w:eastAsia="Arial" w:hint="default"/>
                <w:sz w:val="20"/>
                <w:szCs w:val="20"/>
              </w:rPr>
              <w:t>%</w:t>
            </w:r>
            <w:r>
              <w:rPr>
                <w:rFonts w:ascii="宋体" w:hAnsi="宋体" w:cs="宋体" w:eastAsia="宋体" w:hint="default"/>
                <w:sz w:val="20"/>
                <w:szCs w:val="20"/>
              </w:rPr>
              <w:t>）</w:t>
            </w:r>
          </w:p>
        </w:tc>
        <w:tc>
          <w:tcPr>
            <w:tcW w:w="283"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60" w:lineRule="exact"/>
              <w:ind w:left="156" w:right="151"/>
              <w:jc w:val="both"/>
              <w:rPr>
                <w:rFonts w:ascii="宋体" w:hAnsi="宋体" w:cs="宋体" w:eastAsia="宋体" w:hint="default"/>
                <w:sz w:val="20"/>
                <w:szCs w:val="20"/>
              </w:rPr>
            </w:pPr>
            <w:r>
              <w:rPr>
                <w:rFonts w:ascii="宋体" w:hAnsi="宋体" w:cs="宋体" w:eastAsia="宋体" w:hint="default"/>
                <w:sz w:val="20"/>
                <w:szCs w:val="20"/>
              </w:rPr>
              <w:t>是否</w:t>
            </w:r>
            <w:r>
              <w:rPr>
                <w:rFonts w:ascii="宋体" w:hAnsi="宋体" w:cs="宋体" w:eastAsia="宋体" w:hint="default"/>
                <w:spacing w:val="-98"/>
                <w:sz w:val="20"/>
                <w:szCs w:val="20"/>
              </w:rPr>
              <w:t> </w:t>
            </w:r>
            <w:r>
              <w:rPr>
                <w:rFonts w:ascii="宋体" w:hAnsi="宋体" w:cs="宋体" w:eastAsia="宋体" w:hint="default"/>
                <w:sz w:val="20"/>
                <w:szCs w:val="20"/>
              </w:rPr>
              <w:t>合并</w:t>
            </w:r>
            <w:r>
              <w:rPr>
                <w:rFonts w:ascii="宋体" w:hAnsi="宋体" w:cs="宋体" w:eastAsia="宋体" w:hint="default"/>
                <w:spacing w:val="-98"/>
                <w:sz w:val="20"/>
                <w:szCs w:val="20"/>
              </w:rPr>
              <w:t> </w:t>
            </w:r>
            <w:r>
              <w:rPr>
                <w:rFonts w:ascii="宋体" w:hAnsi="宋体" w:cs="宋体" w:eastAsia="宋体" w:hint="default"/>
                <w:sz w:val="20"/>
                <w:szCs w:val="20"/>
              </w:rPr>
              <w:t>报表</w:t>
            </w:r>
          </w:p>
        </w:tc>
        <w:tc>
          <w:tcPr>
            <w:tcW w:w="284"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60" w:lineRule="exact"/>
              <w:ind w:left="129" w:right="130"/>
              <w:jc w:val="left"/>
              <w:rPr>
                <w:rFonts w:ascii="宋体" w:hAnsi="宋体" w:cs="宋体" w:eastAsia="宋体" w:hint="default"/>
                <w:sz w:val="20"/>
                <w:szCs w:val="20"/>
              </w:rPr>
            </w:pPr>
            <w:r>
              <w:rPr>
                <w:rFonts w:ascii="宋体" w:hAnsi="宋体" w:cs="宋体" w:eastAsia="宋体" w:hint="default"/>
                <w:sz w:val="20"/>
                <w:szCs w:val="20"/>
              </w:rPr>
              <w:t>少数股</w:t>
            </w:r>
            <w:r>
              <w:rPr>
                <w:rFonts w:ascii="宋体" w:hAnsi="宋体" w:cs="宋体" w:eastAsia="宋体" w:hint="default"/>
                <w:w w:val="99"/>
                <w:sz w:val="20"/>
                <w:szCs w:val="20"/>
              </w:rPr>
              <w:t> </w:t>
            </w:r>
            <w:r>
              <w:rPr>
                <w:rFonts w:ascii="宋体" w:hAnsi="宋体" w:cs="宋体" w:eastAsia="宋体" w:hint="default"/>
                <w:sz w:val="20"/>
                <w:szCs w:val="20"/>
              </w:rPr>
              <w:t>东权益</w:t>
            </w:r>
          </w:p>
        </w:tc>
        <w:tc>
          <w:tcPr>
            <w:tcW w:w="281"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single" w:sz="4" w:space="0" w:color="000000"/>
              <w:right w:val="nil" w:sz="6" w:space="0" w:color="auto"/>
            </w:tcBorders>
          </w:tcPr>
          <w:p>
            <w:pPr>
              <w:pStyle w:val="TableParagraph"/>
              <w:spacing w:line="198" w:lineRule="exact"/>
              <w:ind w:left="199" w:right="0"/>
              <w:jc w:val="both"/>
              <w:rPr>
                <w:rFonts w:ascii="宋体" w:hAnsi="宋体" w:cs="宋体" w:eastAsia="宋体" w:hint="default"/>
                <w:sz w:val="20"/>
                <w:szCs w:val="20"/>
              </w:rPr>
            </w:pPr>
            <w:r>
              <w:rPr>
                <w:rFonts w:ascii="宋体" w:hAnsi="宋体" w:cs="宋体" w:eastAsia="宋体" w:hint="default"/>
                <w:sz w:val="20"/>
                <w:szCs w:val="20"/>
              </w:rPr>
              <w:t>少数股</w:t>
            </w:r>
          </w:p>
          <w:p>
            <w:pPr>
              <w:pStyle w:val="TableParagraph"/>
              <w:spacing w:line="237" w:lineRule="auto" w:before="1"/>
              <w:ind w:left="199" w:right="199"/>
              <w:jc w:val="both"/>
              <w:rPr>
                <w:rFonts w:ascii="宋体" w:hAnsi="宋体" w:cs="宋体" w:eastAsia="宋体" w:hint="default"/>
                <w:sz w:val="20"/>
                <w:szCs w:val="20"/>
              </w:rPr>
            </w:pPr>
            <w:r>
              <w:rPr>
                <w:rFonts w:ascii="宋体" w:hAnsi="宋体" w:cs="宋体" w:eastAsia="宋体" w:hint="default"/>
                <w:sz w:val="20"/>
                <w:szCs w:val="20"/>
              </w:rPr>
              <w:t>东权益</w:t>
            </w:r>
            <w:r>
              <w:rPr>
                <w:rFonts w:ascii="宋体" w:hAnsi="宋体" w:cs="宋体" w:eastAsia="宋体" w:hint="default"/>
                <w:w w:val="99"/>
                <w:sz w:val="20"/>
                <w:szCs w:val="20"/>
              </w:rPr>
              <w:t> </w:t>
            </w:r>
            <w:r>
              <w:rPr>
                <w:rFonts w:ascii="宋体" w:hAnsi="宋体" w:cs="宋体" w:eastAsia="宋体" w:hint="default"/>
                <w:sz w:val="20"/>
                <w:szCs w:val="20"/>
              </w:rPr>
              <w:t>中用于</w:t>
            </w:r>
            <w:r>
              <w:rPr>
                <w:rFonts w:ascii="宋体" w:hAnsi="宋体" w:cs="宋体" w:eastAsia="宋体" w:hint="default"/>
                <w:w w:val="99"/>
                <w:sz w:val="20"/>
                <w:szCs w:val="20"/>
              </w:rPr>
              <w:t> </w:t>
            </w:r>
            <w:r>
              <w:rPr>
                <w:rFonts w:ascii="宋体" w:hAnsi="宋体" w:cs="宋体" w:eastAsia="宋体" w:hint="default"/>
                <w:sz w:val="20"/>
                <w:szCs w:val="20"/>
              </w:rPr>
              <w:t>冲减少</w:t>
            </w:r>
            <w:r>
              <w:rPr>
                <w:rFonts w:ascii="宋体" w:hAnsi="宋体" w:cs="宋体" w:eastAsia="宋体" w:hint="default"/>
                <w:w w:val="99"/>
                <w:sz w:val="20"/>
                <w:szCs w:val="20"/>
              </w:rPr>
              <w:t> </w:t>
            </w:r>
            <w:r>
              <w:rPr>
                <w:rFonts w:ascii="宋体" w:hAnsi="宋体" w:cs="宋体" w:eastAsia="宋体" w:hint="default"/>
                <w:sz w:val="20"/>
                <w:szCs w:val="20"/>
              </w:rPr>
              <w:t>数股东</w:t>
            </w:r>
            <w:r>
              <w:rPr>
                <w:rFonts w:ascii="宋体" w:hAnsi="宋体" w:cs="宋体" w:eastAsia="宋体" w:hint="default"/>
                <w:w w:val="99"/>
                <w:sz w:val="20"/>
                <w:szCs w:val="20"/>
              </w:rPr>
              <w:t> </w:t>
            </w:r>
            <w:r>
              <w:rPr>
                <w:rFonts w:ascii="宋体" w:hAnsi="宋体" w:cs="宋体" w:eastAsia="宋体" w:hint="default"/>
                <w:sz w:val="20"/>
                <w:szCs w:val="20"/>
              </w:rPr>
              <w:t>损益的</w:t>
            </w:r>
            <w:r>
              <w:rPr>
                <w:rFonts w:ascii="宋体" w:hAnsi="宋体" w:cs="宋体" w:eastAsia="宋体" w:hint="default"/>
                <w:w w:val="99"/>
                <w:sz w:val="20"/>
                <w:szCs w:val="20"/>
              </w:rPr>
              <w:t> </w:t>
            </w:r>
            <w:r>
              <w:rPr>
                <w:rFonts w:ascii="宋体" w:hAnsi="宋体" w:cs="宋体" w:eastAsia="宋体" w:hint="default"/>
                <w:sz w:val="20"/>
                <w:szCs w:val="20"/>
              </w:rPr>
              <w:t>金额</w:t>
            </w:r>
          </w:p>
        </w:tc>
        <w:tc>
          <w:tcPr>
            <w:tcW w:w="281"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single" w:sz="4" w:space="0" w:color="000000"/>
              <w:right w:val="nil" w:sz="6" w:space="0" w:color="auto"/>
            </w:tcBorders>
          </w:tcPr>
          <w:p>
            <w:pPr>
              <w:pStyle w:val="TableParagraph"/>
              <w:spacing w:line="198" w:lineRule="exact"/>
              <w:ind w:right="0"/>
              <w:jc w:val="center"/>
              <w:rPr>
                <w:rFonts w:ascii="宋体" w:hAnsi="宋体" w:cs="宋体" w:eastAsia="宋体" w:hint="default"/>
                <w:sz w:val="20"/>
                <w:szCs w:val="20"/>
              </w:rPr>
            </w:pPr>
            <w:r>
              <w:rPr>
                <w:rFonts w:ascii="宋体" w:hAnsi="宋体" w:cs="宋体" w:eastAsia="宋体" w:hint="default"/>
                <w:sz w:val="20"/>
                <w:szCs w:val="20"/>
              </w:rPr>
              <w:t>从母公司所有者权</w:t>
            </w:r>
          </w:p>
          <w:p>
            <w:pPr>
              <w:pStyle w:val="TableParagraph"/>
              <w:spacing w:line="237" w:lineRule="auto" w:before="1"/>
              <w:ind w:left="180" w:right="179" w:hanging="4"/>
              <w:jc w:val="center"/>
              <w:rPr>
                <w:rFonts w:ascii="宋体" w:hAnsi="宋体" w:cs="宋体" w:eastAsia="宋体" w:hint="default"/>
                <w:sz w:val="20"/>
                <w:szCs w:val="20"/>
              </w:rPr>
            </w:pPr>
            <w:r>
              <w:rPr>
                <w:rFonts w:ascii="宋体" w:hAnsi="宋体" w:cs="宋体" w:eastAsia="宋体" w:hint="default"/>
                <w:sz w:val="20"/>
                <w:szCs w:val="20"/>
              </w:rPr>
              <w:t>益冲减子公司少数</w:t>
            </w:r>
            <w:r>
              <w:rPr>
                <w:rFonts w:ascii="宋体" w:hAnsi="宋体" w:cs="宋体" w:eastAsia="宋体" w:hint="default"/>
                <w:w w:val="99"/>
                <w:sz w:val="20"/>
                <w:szCs w:val="20"/>
              </w:rPr>
              <w:t> </w:t>
            </w:r>
            <w:r>
              <w:rPr>
                <w:rFonts w:ascii="宋体" w:hAnsi="宋体" w:cs="宋体" w:eastAsia="宋体" w:hint="default"/>
                <w:sz w:val="20"/>
                <w:szCs w:val="20"/>
              </w:rPr>
              <w:t>股东分担的本期亏</w:t>
            </w:r>
            <w:r>
              <w:rPr>
                <w:rFonts w:ascii="宋体" w:hAnsi="宋体" w:cs="宋体" w:eastAsia="宋体" w:hint="default"/>
                <w:w w:val="99"/>
                <w:sz w:val="20"/>
                <w:szCs w:val="20"/>
              </w:rPr>
              <w:t> </w:t>
            </w:r>
            <w:r>
              <w:rPr>
                <w:rFonts w:ascii="宋体" w:hAnsi="宋体" w:cs="宋体" w:eastAsia="宋体" w:hint="default"/>
                <w:sz w:val="20"/>
                <w:szCs w:val="20"/>
              </w:rPr>
              <w:t>损超过少数股东在</w:t>
            </w:r>
            <w:r>
              <w:rPr>
                <w:rFonts w:ascii="宋体" w:hAnsi="宋体" w:cs="宋体" w:eastAsia="宋体" w:hint="default"/>
                <w:w w:val="99"/>
                <w:sz w:val="20"/>
                <w:szCs w:val="20"/>
              </w:rPr>
              <w:t> </w:t>
            </w:r>
            <w:r>
              <w:rPr>
                <w:rFonts w:ascii="宋体" w:hAnsi="宋体" w:cs="宋体" w:eastAsia="宋体" w:hint="default"/>
                <w:sz w:val="20"/>
                <w:szCs w:val="20"/>
              </w:rPr>
              <w:t>该子公司年初所有</w:t>
            </w:r>
            <w:r>
              <w:rPr>
                <w:rFonts w:ascii="宋体" w:hAnsi="宋体" w:cs="宋体" w:eastAsia="宋体" w:hint="default"/>
                <w:spacing w:val="2"/>
                <w:w w:val="99"/>
                <w:sz w:val="20"/>
                <w:szCs w:val="20"/>
              </w:rPr>
              <w:t> </w:t>
            </w:r>
            <w:r>
              <w:rPr>
                <w:rFonts w:ascii="宋体" w:hAnsi="宋体" w:cs="宋体" w:eastAsia="宋体" w:hint="default"/>
                <w:sz w:val="20"/>
                <w:szCs w:val="20"/>
              </w:rPr>
              <w:t>者权益中所享有份</w:t>
            </w:r>
            <w:r>
              <w:rPr>
                <w:rFonts w:ascii="宋体" w:hAnsi="宋体" w:cs="宋体" w:eastAsia="宋体" w:hint="default"/>
                <w:w w:val="99"/>
                <w:sz w:val="20"/>
                <w:szCs w:val="20"/>
              </w:rPr>
              <w:t> </w:t>
            </w:r>
            <w:r>
              <w:rPr>
                <w:rFonts w:ascii="宋体" w:hAnsi="宋体" w:cs="宋体" w:eastAsia="宋体" w:hint="default"/>
                <w:sz w:val="20"/>
                <w:szCs w:val="20"/>
              </w:rPr>
              <w:t>额后的余额</w:t>
            </w:r>
          </w:p>
        </w:tc>
      </w:tr>
      <w:tr>
        <w:trPr>
          <w:trHeight w:val="540" w:hRule="exact"/>
        </w:trPr>
        <w:tc>
          <w:tcPr>
            <w:tcW w:w="2124" w:type="dxa"/>
            <w:tcBorders>
              <w:top w:val="single" w:sz="4" w:space="0" w:color="000000"/>
              <w:left w:val="nil" w:sz="6" w:space="0" w:color="auto"/>
              <w:bottom w:val="nil" w:sz="6" w:space="0" w:color="auto"/>
              <w:right w:val="nil" w:sz="6" w:space="0" w:color="auto"/>
            </w:tcBorders>
          </w:tcPr>
          <w:p>
            <w:pPr>
              <w:pStyle w:val="TableParagraph"/>
              <w:spacing w:line="249" w:lineRule="exact"/>
              <w:ind w:left="105" w:right="0"/>
              <w:jc w:val="left"/>
              <w:rPr>
                <w:rFonts w:ascii="宋体" w:hAnsi="宋体" w:cs="宋体" w:eastAsia="宋体" w:hint="default"/>
                <w:sz w:val="22"/>
                <w:szCs w:val="22"/>
              </w:rPr>
            </w:pPr>
            <w:r>
              <w:rPr>
                <w:rFonts w:ascii="宋体" w:hAnsi="宋体" w:cs="宋体" w:eastAsia="宋体" w:hint="default"/>
                <w:sz w:val="22"/>
                <w:szCs w:val="22"/>
              </w:rPr>
              <w:t>北京酷玩瑞成网络</w:t>
            </w:r>
          </w:p>
          <w:p>
            <w:pPr>
              <w:pStyle w:val="TableParagraph"/>
              <w:spacing w:line="286" w:lineRule="exact"/>
              <w:ind w:left="105" w:right="0"/>
              <w:jc w:val="left"/>
              <w:rPr>
                <w:rFonts w:ascii="宋体" w:hAnsi="宋体" w:cs="宋体" w:eastAsia="宋体" w:hint="default"/>
                <w:sz w:val="22"/>
                <w:szCs w:val="22"/>
              </w:rPr>
            </w:pPr>
            <w:r>
              <w:rPr>
                <w:rFonts w:ascii="宋体" w:hAnsi="宋体" w:cs="宋体" w:eastAsia="宋体" w:hint="default"/>
                <w:sz w:val="22"/>
                <w:szCs w:val="22"/>
              </w:rPr>
              <w:t>信息有限责任公司</w:t>
            </w:r>
          </w:p>
        </w:tc>
        <w:tc>
          <w:tcPr>
            <w:tcW w:w="264" w:type="dxa"/>
            <w:tcBorders>
              <w:top w:val="nil" w:sz="6" w:space="0" w:color="auto"/>
              <w:left w:val="nil" w:sz="6" w:space="0" w:color="auto"/>
              <w:bottom w:val="nil" w:sz="6" w:space="0" w:color="auto"/>
              <w:right w:val="nil" w:sz="6" w:space="0" w:color="auto"/>
            </w:tcBorders>
          </w:tcPr>
          <w:p>
            <w:pPr/>
          </w:p>
        </w:tc>
        <w:tc>
          <w:tcPr>
            <w:tcW w:w="720"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367" w:right="0"/>
              <w:jc w:val="left"/>
              <w:rPr>
                <w:rFonts w:ascii="Arial" w:hAnsi="Arial" w:cs="Arial" w:eastAsia="Arial" w:hint="default"/>
                <w:sz w:val="22"/>
                <w:szCs w:val="22"/>
              </w:rPr>
            </w:pPr>
            <w:r>
              <w:rPr>
                <w:rFonts w:ascii="Arial"/>
                <w:sz w:val="22"/>
              </w:rPr>
              <w:t>90</w:t>
            </w:r>
          </w:p>
        </w:tc>
        <w:tc>
          <w:tcPr>
            <w:tcW w:w="286" w:type="dxa"/>
            <w:tcBorders>
              <w:top w:val="nil" w:sz="6" w:space="0" w:color="auto"/>
              <w:left w:val="nil" w:sz="6" w:space="0" w:color="auto"/>
              <w:bottom w:val="nil" w:sz="6" w:space="0" w:color="auto"/>
              <w:right w:val="nil" w:sz="6" w:space="0" w:color="auto"/>
            </w:tcBorders>
          </w:tcPr>
          <w:p>
            <w:pPr/>
          </w:p>
        </w:tc>
        <w:tc>
          <w:tcPr>
            <w:tcW w:w="713"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left="410" w:right="0"/>
              <w:jc w:val="left"/>
              <w:rPr>
                <w:rFonts w:ascii="Arial" w:hAnsi="Arial" w:cs="Arial" w:eastAsia="Arial" w:hint="default"/>
                <w:sz w:val="22"/>
                <w:szCs w:val="22"/>
              </w:rPr>
            </w:pPr>
            <w:r>
              <w:rPr>
                <w:rFonts w:ascii="Arial"/>
                <w:sz w:val="22"/>
              </w:rPr>
              <w:t>90</w:t>
            </w:r>
          </w:p>
        </w:tc>
        <w:tc>
          <w:tcPr>
            <w:tcW w:w="283" w:type="dxa"/>
            <w:tcBorders>
              <w:top w:val="nil" w:sz="6" w:space="0" w:color="auto"/>
              <w:left w:val="nil" w:sz="6" w:space="0" w:color="auto"/>
              <w:bottom w:val="nil" w:sz="6" w:space="0" w:color="auto"/>
              <w:right w:val="nil" w:sz="6" w:space="0" w:color="auto"/>
            </w:tcBorders>
          </w:tcPr>
          <w:p>
            <w:pPr/>
          </w:p>
        </w:tc>
        <w:tc>
          <w:tcPr>
            <w:tcW w:w="713" w:type="dxa"/>
            <w:tcBorders>
              <w:top w:val="single" w:sz="4" w:space="0" w:color="000000"/>
              <w:left w:val="nil" w:sz="6" w:space="0" w:color="auto"/>
              <w:bottom w:val="nil" w:sz="6" w:space="0" w:color="auto"/>
              <w:right w:val="nil" w:sz="6" w:space="0" w:color="auto"/>
            </w:tcBorders>
          </w:tcPr>
          <w:p>
            <w:pPr>
              <w:pStyle w:val="TableParagraph"/>
              <w:spacing w:line="240" w:lineRule="auto" w:before="105"/>
              <w:ind w:left="429" w:right="0"/>
              <w:jc w:val="left"/>
              <w:rPr>
                <w:rFonts w:ascii="宋体" w:hAnsi="宋体" w:cs="宋体" w:eastAsia="宋体" w:hint="default"/>
                <w:sz w:val="22"/>
                <w:szCs w:val="22"/>
              </w:rPr>
            </w:pPr>
            <w:r>
              <w:rPr>
                <w:rFonts w:ascii="宋体" w:hAnsi="宋体" w:cs="宋体" w:eastAsia="宋体" w:hint="default"/>
                <w:w w:val="100"/>
                <w:sz w:val="22"/>
                <w:szCs w:val="22"/>
              </w:rPr>
              <w:t>是</w:t>
            </w:r>
          </w:p>
        </w:tc>
        <w:tc>
          <w:tcPr>
            <w:tcW w:w="284" w:type="dxa"/>
            <w:tcBorders>
              <w:top w:val="nil" w:sz="6" w:space="0" w:color="auto"/>
              <w:left w:val="nil" w:sz="6" w:space="0" w:color="auto"/>
              <w:bottom w:val="nil" w:sz="6" w:space="0" w:color="auto"/>
              <w:right w:val="nil" w:sz="6" w:space="0" w:color="auto"/>
            </w:tcBorders>
          </w:tcPr>
          <w:p>
            <w:pPr/>
          </w:p>
        </w:tc>
        <w:tc>
          <w:tcPr>
            <w:tcW w:w="862"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0" w:right="0"/>
              <w:jc w:val="left"/>
              <w:rPr>
                <w:rFonts w:ascii="Arial" w:hAnsi="Arial" w:cs="Arial" w:eastAsia="Arial" w:hint="default"/>
                <w:sz w:val="18"/>
                <w:szCs w:val="18"/>
              </w:rPr>
            </w:pPr>
            <w:r>
              <w:rPr>
                <w:rFonts w:ascii="Arial"/>
                <w:sz w:val="18"/>
              </w:rPr>
              <w:t>-21.30</w:t>
            </w:r>
          </w:p>
        </w:tc>
        <w:tc>
          <w:tcPr>
            <w:tcW w:w="281" w:type="dxa"/>
            <w:tcBorders>
              <w:top w:val="nil" w:sz="6" w:space="0" w:color="auto"/>
              <w:left w:val="nil" w:sz="6" w:space="0" w:color="auto"/>
              <w:bottom w:val="nil" w:sz="6" w:space="0" w:color="auto"/>
              <w:right w:val="nil" w:sz="6" w:space="0" w:color="auto"/>
            </w:tcBorders>
          </w:tcPr>
          <w:p>
            <w:pPr/>
          </w:p>
        </w:tc>
        <w:tc>
          <w:tcPr>
            <w:tcW w:w="1001"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107"/>
              <w:jc w:val="right"/>
              <w:rPr>
                <w:rFonts w:ascii="Arial" w:hAnsi="Arial" w:cs="Arial" w:eastAsia="Arial" w:hint="default"/>
                <w:sz w:val="22"/>
                <w:szCs w:val="22"/>
              </w:rPr>
            </w:pPr>
            <w:r>
              <w:rPr>
                <w:rFonts w:ascii="Arial"/>
                <w:sz w:val="22"/>
              </w:rPr>
              <w:t>---</w:t>
            </w:r>
          </w:p>
        </w:tc>
        <w:tc>
          <w:tcPr>
            <w:tcW w:w="281" w:type="dxa"/>
            <w:tcBorders>
              <w:top w:val="nil" w:sz="6" w:space="0" w:color="auto"/>
              <w:left w:val="nil" w:sz="6" w:space="0" w:color="auto"/>
              <w:bottom w:val="nil" w:sz="6" w:space="0" w:color="auto"/>
              <w:right w:val="nil" w:sz="6" w:space="0" w:color="auto"/>
            </w:tcBorders>
          </w:tcPr>
          <w:p>
            <w:pPr/>
          </w:p>
        </w:tc>
        <w:tc>
          <w:tcPr>
            <w:tcW w:w="1964" w:type="dxa"/>
            <w:tcBorders>
              <w:top w:val="single" w:sz="4" w:space="0" w:color="000000"/>
              <w:left w:val="nil" w:sz="6" w:space="0" w:color="auto"/>
              <w:bottom w:val="nil" w:sz="6" w:space="0" w:color="auto"/>
              <w:right w:val="nil" w:sz="6" w:space="0" w:color="auto"/>
            </w:tcBorders>
          </w:tcPr>
          <w:p>
            <w:pPr>
              <w:pStyle w:val="TableParagraph"/>
              <w:spacing w:line="240" w:lineRule="auto" w:before="158"/>
              <w:ind w:right="96"/>
              <w:jc w:val="right"/>
              <w:rPr>
                <w:rFonts w:ascii="Arial" w:hAnsi="Arial" w:cs="Arial" w:eastAsia="Arial" w:hint="default"/>
                <w:sz w:val="22"/>
                <w:szCs w:val="22"/>
              </w:rPr>
            </w:pPr>
            <w:r>
              <w:rPr>
                <w:rFonts w:ascii="Arial"/>
                <w:sz w:val="22"/>
              </w:rPr>
              <w:t>---</w:t>
            </w:r>
          </w:p>
        </w:tc>
      </w:tr>
    </w:tbl>
    <w:p>
      <w:pPr>
        <w:pStyle w:val="Heading3"/>
        <w:spacing w:line="416" w:lineRule="exact"/>
        <w:ind w:left="1305" w:right="1153"/>
        <w:jc w:val="left"/>
        <w:rPr>
          <w:b w:val="0"/>
          <w:bCs w:val="0"/>
        </w:rPr>
      </w:pPr>
      <w:r>
        <w:rPr>
          <w:rFonts w:ascii="宋体" w:hAnsi="宋体" w:cs="宋体" w:eastAsia="宋体" w:hint="default"/>
        </w:rPr>
        <w:t>⑨</w:t>
      </w:r>
      <w:r>
        <w:rPr/>
        <w:t>天津爱施迪通讯器材有限公司</w:t>
      </w:r>
      <w:r>
        <w:rPr>
          <w:b w:val="0"/>
          <w:bCs w:val="0"/>
        </w:rPr>
      </w:r>
    </w:p>
    <w:p>
      <w:pPr>
        <w:pStyle w:val="BodyText"/>
        <w:spacing w:line="290" w:lineRule="auto" w:before="59"/>
        <w:ind w:left="822" w:right="1282" w:firstLine="479"/>
        <w:jc w:val="both"/>
      </w:pPr>
      <w:r>
        <w:rPr/>
        <w:t>天津爱施迪通讯器材有限公司为本公司</w:t>
      </w:r>
      <w:r>
        <w:rPr>
          <w:spacing w:val="-72"/>
        </w:rPr>
        <w:t> </w:t>
      </w:r>
      <w:r>
        <w:rPr>
          <w:rFonts w:ascii="Arial" w:hAnsi="Arial" w:cs="Arial" w:eastAsia="Arial" w:hint="default"/>
          <w:spacing w:val="-4"/>
        </w:rPr>
        <w:t>2011</w:t>
      </w:r>
      <w:r>
        <w:rPr>
          <w:rFonts w:ascii="Arial" w:hAnsi="Arial" w:cs="Arial" w:eastAsia="Arial" w:hint="default"/>
          <w:spacing w:val="-20"/>
        </w:rPr>
        <w:t> </w:t>
      </w:r>
      <w:r>
        <w:rPr/>
        <w:t>年</w:t>
      </w:r>
      <w:r>
        <w:rPr>
          <w:spacing w:val="-72"/>
        </w:rPr>
        <w:t> </w:t>
      </w:r>
      <w:r>
        <w:rPr>
          <w:rFonts w:ascii="Arial" w:hAnsi="Arial" w:cs="Arial" w:eastAsia="Arial" w:hint="default"/>
        </w:rPr>
        <w:t>6</w:t>
      </w:r>
      <w:r>
        <w:rPr>
          <w:rFonts w:ascii="Arial" w:hAnsi="Arial" w:cs="Arial" w:eastAsia="Arial" w:hint="default"/>
          <w:spacing w:val="-18"/>
        </w:rPr>
        <w:t> </w:t>
      </w:r>
      <w:r>
        <w:rPr/>
        <w:t>月</w:t>
      </w:r>
      <w:r>
        <w:rPr>
          <w:spacing w:val="-72"/>
        </w:rPr>
        <w:t> </w:t>
      </w:r>
      <w:r>
        <w:rPr>
          <w:rFonts w:ascii="Arial" w:hAnsi="Arial" w:cs="Arial" w:eastAsia="Arial" w:hint="default"/>
        </w:rPr>
        <w:t>1</w:t>
      </w:r>
      <w:r>
        <w:rPr>
          <w:rFonts w:ascii="Arial" w:hAnsi="Arial" w:cs="Arial" w:eastAsia="Arial" w:hint="default"/>
          <w:spacing w:val="-18"/>
        </w:rPr>
        <w:t> </w:t>
      </w:r>
      <w:r>
        <w:rPr/>
        <w:t>日以货币资金新设的有限责 任</w:t>
      </w:r>
      <w:r>
        <w:rPr>
          <w:spacing w:val="-70"/>
        </w:rPr>
        <w:t> </w:t>
      </w:r>
      <w:r>
        <w:rPr/>
        <w:t>公</w:t>
      </w:r>
      <w:r>
        <w:rPr>
          <w:spacing w:val="-70"/>
        </w:rPr>
        <w:t> </w:t>
      </w:r>
      <w:r>
        <w:rPr/>
        <w:t>司</w:t>
      </w:r>
      <w:r>
        <w:rPr>
          <w:spacing w:val="-70"/>
        </w:rPr>
        <w:t> </w:t>
      </w:r>
      <w:r>
        <w:rPr/>
        <w:t>，</w:t>
      </w:r>
      <w:r>
        <w:rPr>
          <w:spacing w:val="-73"/>
        </w:rPr>
        <w:t> </w:t>
      </w:r>
      <w:r>
        <w:rPr/>
        <w:t>该</w:t>
      </w:r>
      <w:r>
        <w:rPr>
          <w:spacing w:val="-70"/>
        </w:rPr>
        <w:t> </w:t>
      </w:r>
      <w:r>
        <w:rPr/>
        <w:t>公</w:t>
      </w:r>
      <w:r>
        <w:rPr>
          <w:spacing w:val="-70"/>
        </w:rPr>
        <w:t> </w:t>
      </w:r>
      <w:r>
        <w:rPr/>
        <w:t>司</w:t>
      </w:r>
      <w:r>
        <w:rPr>
          <w:spacing w:val="-73"/>
        </w:rPr>
        <w:t> </w:t>
      </w:r>
      <w:r>
        <w:rPr/>
        <w:t>于</w:t>
      </w:r>
      <w:r>
        <w:rPr>
          <w:spacing w:val="50"/>
        </w:rPr>
        <w:t> </w:t>
      </w:r>
      <w:r>
        <w:rPr>
          <w:rFonts w:ascii="Arial" w:hAnsi="Arial" w:cs="Arial" w:eastAsia="Arial" w:hint="default"/>
          <w:spacing w:val="-5"/>
        </w:rPr>
        <w:t>2011</w:t>
      </w:r>
      <w:r>
        <w:rPr>
          <w:rFonts w:ascii="Arial" w:hAnsi="Arial" w:cs="Arial" w:eastAsia="Arial" w:hint="default"/>
          <w:spacing w:val="40"/>
        </w:rPr>
        <w:t> </w:t>
      </w:r>
      <w:r>
        <w:rPr/>
        <w:t>年</w:t>
      </w:r>
      <w:r>
        <w:rPr>
          <w:spacing w:val="50"/>
        </w:rPr>
        <w:t> </w:t>
      </w:r>
      <w:r>
        <w:rPr>
          <w:rFonts w:ascii="Arial" w:hAnsi="Arial" w:cs="Arial" w:eastAsia="Arial" w:hint="default"/>
        </w:rPr>
        <w:t>6</w:t>
      </w:r>
      <w:r>
        <w:rPr>
          <w:rFonts w:ascii="Arial" w:hAnsi="Arial" w:cs="Arial" w:eastAsia="Arial" w:hint="default"/>
          <w:spacing w:val="34"/>
        </w:rPr>
        <w:t> </w:t>
      </w:r>
      <w:r>
        <w:rPr/>
        <w:t>月</w:t>
      </w:r>
      <w:r>
        <w:rPr>
          <w:spacing w:val="-70"/>
        </w:rPr>
        <w:t> </w:t>
      </w:r>
      <w:r>
        <w:rPr/>
        <w:t>在</w:t>
      </w:r>
      <w:r>
        <w:rPr>
          <w:spacing w:val="-70"/>
        </w:rPr>
        <w:t> </w:t>
      </w:r>
      <w:r>
        <w:rPr/>
        <w:t>天</w:t>
      </w:r>
      <w:r>
        <w:rPr>
          <w:spacing w:val="-73"/>
        </w:rPr>
        <w:t> </w:t>
      </w:r>
      <w:r>
        <w:rPr/>
        <w:t>津</w:t>
      </w:r>
      <w:r>
        <w:rPr>
          <w:spacing w:val="-70"/>
        </w:rPr>
        <w:t> </w:t>
      </w:r>
      <w:r>
        <w:rPr/>
        <w:t>市</w:t>
      </w:r>
      <w:r>
        <w:rPr>
          <w:spacing w:val="-70"/>
        </w:rPr>
        <w:t> </w:t>
      </w:r>
      <w:r>
        <w:rPr/>
        <w:t>工</w:t>
      </w:r>
      <w:r>
        <w:rPr>
          <w:spacing w:val="-70"/>
        </w:rPr>
        <w:t> </w:t>
      </w:r>
      <w:r>
        <w:rPr/>
        <w:t>商</w:t>
      </w:r>
      <w:r>
        <w:rPr>
          <w:spacing w:val="-73"/>
        </w:rPr>
        <w:t> </w:t>
      </w:r>
      <w:r>
        <w:rPr/>
        <w:t>行</w:t>
      </w:r>
      <w:r>
        <w:rPr>
          <w:spacing w:val="-70"/>
        </w:rPr>
        <w:t> </w:t>
      </w:r>
      <w:r>
        <w:rPr/>
        <w:t>政</w:t>
      </w:r>
      <w:r>
        <w:rPr>
          <w:spacing w:val="-70"/>
        </w:rPr>
        <w:t> </w:t>
      </w:r>
      <w:r>
        <w:rPr/>
        <w:t>管</w:t>
      </w:r>
      <w:r>
        <w:rPr>
          <w:spacing w:val="-73"/>
        </w:rPr>
        <w:t> </w:t>
      </w:r>
      <w:r>
        <w:rPr/>
        <w:t>理</w:t>
      </w:r>
      <w:r>
        <w:rPr>
          <w:spacing w:val="-73"/>
        </w:rPr>
        <w:t> </w:t>
      </w:r>
      <w:r>
        <w:rPr/>
        <w:t>局</w:t>
      </w:r>
      <w:r>
        <w:rPr>
          <w:spacing w:val="-70"/>
        </w:rPr>
        <w:t> </w:t>
      </w:r>
      <w:r>
        <w:rPr/>
        <w:t>朝</w:t>
      </w:r>
      <w:r>
        <w:rPr>
          <w:spacing w:val="-70"/>
        </w:rPr>
        <w:t> </w:t>
      </w:r>
      <w:r>
        <w:rPr/>
        <w:t>阳</w:t>
      </w:r>
      <w:r>
        <w:rPr>
          <w:spacing w:val="-70"/>
        </w:rPr>
        <w:t> </w:t>
      </w:r>
      <w:r>
        <w:rPr/>
        <w:t>分</w:t>
      </w:r>
      <w:r>
        <w:rPr>
          <w:spacing w:val="-73"/>
        </w:rPr>
        <w:t> </w:t>
      </w:r>
      <w:r>
        <w:rPr/>
        <w:t>局</w:t>
      </w:r>
      <w:r>
        <w:rPr>
          <w:spacing w:val="-70"/>
        </w:rPr>
        <w:t> </w:t>
      </w:r>
      <w:r>
        <w:rPr/>
        <w:t>领</w:t>
      </w:r>
      <w:r>
        <w:rPr>
          <w:spacing w:val="-70"/>
        </w:rPr>
        <w:t> </w:t>
      </w:r>
      <w:r>
        <w:rPr/>
        <w:t>取</w:t>
      </w:r>
      <w:r>
        <w:rPr/>
        <w:t> </w:t>
      </w:r>
      <w:r>
        <w:rPr>
          <w:rFonts w:ascii="Arial" w:hAnsi="Arial" w:cs="Arial" w:eastAsia="Arial" w:hint="default"/>
        </w:rPr>
        <w:t>120192000080764</w:t>
      </w:r>
      <w:r>
        <w:rPr>
          <w:rFonts w:ascii="Arial" w:hAnsi="Arial" w:cs="Arial" w:eastAsia="Arial" w:hint="default"/>
          <w:spacing w:val="-9"/>
        </w:rPr>
        <w:t> </w:t>
      </w:r>
      <w:r>
        <w:rPr/>
        <w:t>号企业法人营业执照，营业期限</w:t>
      </w:r>
      <w:r>
        <w:rPr>
          <w:spacing w:val="-64"/>
        </w:rPr>
        <w:t> </w:t>
      </w:r>
      <w:r>
        <w:rPr>
          <w:rFonts w:ascii="Arial" w:hAnsi="Arial" w:cs="Arial" w:eastAsia="Arial" w:hint="default"/>
        </w:rPr>
        <w:t>20</w:t>
      </w:r>
      <w:r>
        <w:rPr>
          <w:rFonts w:ascii="Arial" w:hAnsi="Arial" w:cs="Arial" w:eastAsia="Arial" w:hint="default"/>
          <w:spacing w:val="-11"/>
        </w:rPr>
        <w:t> </w:t>
      </w:r>
      <w:r>
        <w:rPr/>
        <w:t>年。</w:t>
      </w:r>
    </w:p>
    <w:p>
      <w:pPr>
        <w:pStyle w:val="BodyText"/>
        <w:spacing w:line="240" w:lineRule="auto" w:before="13"/>
        <w:ind w:left="1062" w:right="1153"/>
        <w:jc w:val="left"/>
      </w:pPr>
      <w:r>
        <w:rPr/>
        <w:t>（</w:t>
      </w:r>
      <w:r>
        <w:rPr>
          <w:rFonts w:ascii="Arial" w:hAnsi="Arial" w:cs="Arial" w:eastAsia="Arial" w:hint="default"/>
        </w:rPr>
        <w:t>2</w:t>
      </w:r>
      <w:r>
        <w:rPr/>
        <w:t>）非同一控制下企业合并取得的子公司</w:t>
      </w:r>
    </w:p>
    <w:p>
      <w:pPr>
        <w:spacing w:before="116"/>
        <w:ind w:left="0" w:right="1283" w:firstLine="0"/>
        <w:jc w:val="right"/>
        <w:rPr>
          <w:rFonts w:ascii="宋体" w:hAnsi="宋体" w:cs="宋体" w:eastAsia="宋体" w:hint="default"/>
          <w:sz w:val="20"/>
          <w:szCs w:val="20"/>
        </w:rPr>
      </w:pPr>
      <w:r>
        <w:rPr>
          <w:rFonts w:ascii="宋体" w:hAnsi="宋体" w:cs="宋体" w:eastAsia="宋体" w:hint="default"/>
          <w:w w:val="95"/>
          <w:sz w:val="20"/>
          <w:szCs w:val="20"/>
        </w:rPr>
        <w:t>金额单位：人民币万元</w:t>
      </w:r>
      <w:r>
        <w:rPr>
          <w:rFonts w:ascii="宋体" w:hAnsi="宋体" w:cs="宋体" w:eastAsia="宋体" w:hint="default"/>
          <w:sz w:val="20"/>
          <w:szCs w:val="20"/>
        </w:rPr>
      </w:r>
    </w:p>
    <w:p>
      <w:pPr>
        <w:spacing w:line="240" w:lineRule="auto" w:before="3"/>
        <w:rPr>
          <w:rFonts w:ascii="宋体" w:hAnsi="宋体" w:cs="宋体" w:eastAsia="宋体" w:hint="default"/>
          <w:sz w:val="6"/>
          <w:szCs w:val="6"/>
        </w:rPr>
      </w:pPr>
    </w:p>
    <w:tbl>
      <w:tblPr>
        <w:tblW w:w="0" w:type="auto"/>
        <w:jc w:val="left"/>
        <w:tblInd w:w="539" w:type="dxa"/>
        <w:tblLayout w:type="fixed"/>
        <w:tblCellMar>
          <w:top w:w="0" w:type="dxa"/>
          <w:left w:w="0" w:type="dxa"/>
          <w:bottom w:w="0" w:type="dxa"/>
          <w:right w:w="0" w:type="dxa"/>
        </w:tblCellMar>
        <w:tblLook w:val="01E0"/>
      </w:tblPr>
      <w:tblGrid>
        <w:gridCol w:w="1241"/>
        <w:gridCol w:w="142"/>
        <w:gridCol w:w="708"/>
        <w:gridCol w:w="144"/>
        <w:gridCol w:w="992"/>
        <w:gridCol w:w="142"/>
        <w:gridCol w:w="1207"/>
        <w:gridCol w:w="680"/>
        <w:gridCol w:w="742"/>
        <w:gridCol w:w="252"/>
        <w:gridCol w:w="1123"/>
        <w:gridCol w:w="145"/>
        <w:gridCol w:w="850"/>
        <w:gridCol w:w="1558"/>
      </w:tblGrid>
      <w:tr>
        <w:trPr>
          <w:trHeight w:val="754" w:hRule="exact"/>
        </w:trPr>
        <w:tc>
          <w:tcPr>
            <w:tcW w:w="1241"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20"/>
                <w:szCs w:val="20"/>
              </w:rPr>
            </w:pPr>
            <w:r>
              <w:rPr>
                <w:rFonts w:ascii="宋体" w:hAnsi="宋体" w:cs="宋体" w:eastAsia="宋体" w:hint="default"/>
                <w:sz w:val="20"/>
                <w:szCs w:val="20"/>
              </w:rPr>
              <w:t>子公司全称</w:t>
            </w:r>
          </w:p>
        </w:tc>
        <w:tc>
          <w:tcPr>
            <w:tcW w:w="142"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20"/>
                <w:szCs w:val="20"/>
              </w:rPr>
            </w:pPr>
            <w:r>
              <w:rPr>
                <w:rFonts w:ascii="宋体" w:hAnsi="宋体" w:cs="宋体" w:eastAsia="宋体" w:hint="default"/>
                <w:sz w:val="20"/>
                <w:szCs w:val="20"/>
              </w:rPr>
              <w:t>注册地</w:t>
            </w:r>
          </w:p>
        </w:tc>
        <w:tc>
          <w:tcPr>
            <w:tcW w:w="144"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20"/>
                <w:szCs w:val="20"/>
              </w:rPr>
            </w:pPr>
            <w:r>
              <w:rPr>
                <w:rFonts w:ascii="宋体" w:hAnsi="宋体" w:cs="宋体" w:eastAsia="宋体" w:hint="default"/>
                <w:sz w:val="20"/>
                <w:szCs w:val="20"/>
              </w:rPr>
              <w:t>注册资本</w:t>
            </w:r>
          </w:p>
        </w:tc>
        <w:tc>
          <w:tcPr>
            <w:tcW w:w="142"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20"/>
                <w:szCs w:val="20"/>
              </w:rPr>
            </w:pPr>
            <w:r>
              <w:rPr>
                <w:rFonts w:ascii="宋体" w:hAnsi="宋体" w:cs="宋体" w:eastAsia="宋体" w:hint="default"/>
                <w:sz w:val="20"/>
                <w:szCs w:val="20"/>
              </w:rPr>
              <w:t>经营范围</w:t>
            </w:r>
          </w:p>
        </w:tc>
        <w:tc>
          <w:tcPr>
            <w:tcW w:w="680" w:type="dxa"/>
            <w:tcBorders>
              <w:top w:val="nil" w:sz="6" w:space="0" w:color="auto"/>
              <w:left w:val="nil" w:sz="6" w:space="0" w:color="auto"/>
              <w:bottom w:val="single" w:sz="4" w:space="0" w:color="000000"/>
              <w:right w:val="nil" w:sz="6" w:space="0" w:color="auto"/>
            </w:tcBorders>
          </w:tcPr>
          <w:p>
            <w:pPr>
              <w:pStyle w:val="TableParagraph"/>
              <w:spacing w:line="260" w:lineRule="exact" w:before="92"/>
              <w:ind w:left="177" w:right="96"/>
              <w:jc w:val="left"/>
              <w:rPr>
                <w:rFonts w:ascii="宋体" w:hAnsi="宋体" w:cs="宋体" w:eastAsia="宋体" w:hint="default"/>
                <w:sz w:val="20"/>
                <w:szCs w:val="20"/>
              </w:rPr>
            </w:pPr>
            <w:r>
              <w:rPr>
                <w:rFonts w:ascii="宋体" w:hAnsi="宋体" w:cs="宋体" w:eastAsia="宋体" w:hint="default"/>
                <w:sz w:val="20"/>
                <w:szCs w:val="20"/>
              </w:rPr>
              <w:t>企业</w:t>
            </w:r>
            <w:r>
              <w:rPr>
                <w:rFonts w:ascii="宋体" w:hAnsi="宋体" w:cs="宋体" w:eastAsia="宋体" w:hint="default"/>
                <w:spacing w:val="-98"/>
                <w:sz w:val="20"/>
                <w:szCs w:val="20"/>
              </w:rPr>
              <w:t> </w:t>
            </w:r>
            <w:r>
              <w:rPr>
                <w:rFonts w:ascii="宋体" w:hAnsi="宋体" w:cs="宋体" w:eastAsia="宋体" w:hint="default"/>
                <w:sz w:val="20"/>
                <w:szCs w:val="20"/>
              </w:rPr>
              <w:t>类型</w:t>
            </w:r>
          </w:p>
        </w:tc>
        <w:tc>
          <w:tcPr>
            <w:tcW w:w="742" w:type="dxa"/>
            <w:tcBorders>
              <w:top w:val="nil" w:sz="6" w:space="0" w:color="auto"/>
              <w:left w:val="nil" w:sz="6" w:space="0" w:color="auto"/>
              <w:bottom w:val="single" w:sz="4" w:space="0" w:color="000000"/>
              <w:right w:val="nil" w:sz="6" w:space="0" w:color="auto"/>
            </w:tcBorders>
          </w:tcPr>
          <w:p>
            <w:pPr>
              <w:pStyle w:val="TableParagraph"/>
              <w:spacing w:line="260" w:lineRule="exact" w:before="92"/>
              <w:ind w:left="206" w:right="131"/>
              <w:jc w:val="left"/>
              <w:rPr>
                <w:rFonts w:ascii="宋体" w:hAnsi="宋体" w:cs="宋体" w:eastAsia="宋体" w:hint="default"/>
                <w:sz w:val="20"/>
                <w:szCs w:val="20"/>
              </w:rPr>
            </w:pPr>
            <w:r>
              <w:rPr>
                <w:rFonts w:ascii="宋体" w:hAnsi="宋体" w:cs="宋体" w:eastAsia="宋体" w:hint="default"/>
                <w:sz w:val="20"/>
                <w:szCs w:val="20"/>
              </w:rPr>
              <w:t>法人</w:t>
            </w:r>
            <w:r>
              <w:rPr>
                <w:rFonts w:ascii="宋体" w:hAnsi="宋体" w:cs="宋体" w:eastAsia="宋体" w:hint="default"/>
                <w:spacing w:val="-98"/>
                <w:sz w:val="20"/>
                <w:szCs w:val="20"/>
              </w:rPr>
              <w:t> </w:t>
            </w:r>
            <w:r>
              <w:rPr>
                <w:rFonts w:ascii="宋体" w:hAnsi="宋体" w:cs="宋体" w:eastAsia="宋体" w:hint="default"/>
                <w:sz w:val="20"/>
                <w:szCs w:val="20"/>
              </w:rPr>
              <w:t>代表</w:t>
            </w:r>
          </w:p>
        </w:tc>
        <w:tc>
          <w:tcPr>
            <w:tcW w:w="252"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single" w:sz="4" w:space="0" w:color="000000"/>
              <w:right w:val="nil" w:sz="6" w:space="0" w:color="auto"/>
            </w:tcBorders>
          </w:tcPr>
          <w:p>
            <w:pPr>
              <w:pStyle w:val="TableParagraph"/>
              <w:spacing w:line="260" w:lineRule="exact" w:before="92"/>
              <w:ind w:left="460" w:right="60" w:hanging="401"/>
              <w:jc w:val="left"/>
              <w:rPr>
                <w:rFonts w:ascii="宋体" w:hAnsi="宋体" w:cs="宋体" w:eastAsia="宋体" w:hint="default"/>
                <w:sz w:val="20"/>
                <w:szCs w:val="20"/>
              </w:rPr>
            </w:pPr>
            <w:r>
              <w:rPr>
                <w:rFonts w:ascii="宋体" w:hAnsi="宋体" w:cs="宋体" w:eastAsia="宋体" w:hint="default"/>
                <w:sz w:val="20"/>
                <w:szCs w:val="20"/>
              </w:rPr>
              <w:t>组织机构代</w:t>
            </w:r>
            <w:r>
              <w:rPr>
                <w:rFonts w:ascii="宋体" w:hAnsi="宋体" w:cs="宋体" w:eastAsia="宋体" w:hint="default"/>
                <w:w w:val="99"/>
                <w:sz w:val="20"/>
                <w:szCs w:val="20"/>
              </w:rPr>
              <w:t> </w:t>
            </w:r>
            <w:r>
              <w:rPr>
                <w:rFonts w:ascii="宋体" w:hAnsi="宋体" w:cs="宋体" w:eastAsia="宋体" w:hint="default"/>
                <w:sz w:val="20"/>
                <w:szCs w:val="20"/>
              </w:rPr>
              <w:t>码</w:t>
            </w:r>
          </w:p>
        </w:tc>
        <w:tc>
          <w:tcPr>
            <w:tcW w:w="145"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single" w:sz="4" w:space="0" w:color="000000"/>
              <w:right w:val="nil" w:sz="6" w:space="0" w:color="auto"/>
            </w:tcBorders>
          </w:tcPr>
          <w:p>
            <w:pPr>
              <w:pStyle w:val="TableParagraph"/>
              <w:spacing w:line="198" w:lineRule="exact"/>
              <w:ind w:left="122" w:right="0"/>
              <w:jc w:val="left"/>
              <w:rPr>
                <w:rFonts w:ascii="宋体" w:hAnsi="宋体" w:cs="宋体" w:eastAsia="宋体" w:hint="default"/>
                <w:sz w:val="20"/>
                <w:szCs w:val="20"/>
              </w:rPr>
            </w:pPr>
            <w:r>
              <w:rPr>
                <w:rFonts w:ascii="宋体" w:hAnsi="宋体" w:cs="宋体" w:eastAsia="宋体" w:hint="default"/>
                <w:sz w:val="20"/>
                <w:szCs w:val="20"/>
              </w:rPr>
              <w:t>期末实</w:t>
            </w:r>
          </w:p>
          <w:p>
            <w:pPr>
              <w:pStyle w:val="TableParagraph"/>
              <w:spacing w:line="260" w:lineRule="exact" w:before="24"/>
              <w:ind w:left="324" w:right="125" w:hanging="202"/>
              <w:jc w:val="left"/>
              <w:rPr>
                <w:rFonts w:ascii="宋体" w:hAnsi="宋体" w:cs="宋体" w:eastAsia="宋体" w:hint="default"/>
                <w:sz w:val="20"/>
                <w:szCs w:val="20"/>
              </w:rPr>
            </w:pPr>
            <w:r>
              <w:rPr>
                <w:rFonts w:ascii="宋体" w:hAnsi="宋体" w:cs="宋体" w:eastAsia="宋体" w:hint="default"/>
                <w:sz w:val="20"/>
                <w:szCs w:val="20"/>
              </w:rPr>
              <w:t>际出资</w:t>
            </w:r>
            <w:r>
              <w:rPr>
                <w:rFonts w:ascii="宋体" w:hAnsi="宋体" w:cs="宋体" w:eastAsia="宋体" w:hint="default"/>
                <w:w w:val="99"/>
                <w:sz w:val="20"/>
                <w:szCs w:val="20"/>
              </w:rPr>
              <w:t> </w:t>
            </w:r>
            <w:r>
              <w:rPr>
                <w:rFonts w:ascii="宋体" w:hAnsi="宋体" w:cs="宋体" w:eastAsia="宋体" w:hint="default"/>
                <w:sz w:val="20"/>
                <w:szCs w:val="20"/>
              </w:rPr>
              <w:t>额</w:t>
            </w:r>
          </w:p>
        </w:tc>
        <w:tc>
          <w:tcPr>
            <w:tcW w:w="1558" w:type="dxa"/>
            <w:tcBorders>
              <w:top w:val="nil" w:sz="6" w:space="0" w:color="auto"/>
              <w:left w:val="nil" w:sz="6" w:space="0" w:color="auto"/>
              <w:bottom w:val="single" w:sz="4" w:space="0" w:color="000000"/>
              <w:right w:val="nil" w:sz="6" w:space="0" w:color="auto"/>
            </w:tcBorders>
          </w:tcPr>
          <w:p>
            <w:pPr>
              <w:pStyle w:val="TableParagraph"/>
              <w:spacing w:line="198" w:lineRule="exact"/>
              <w:ind w:left="117" w:right="0"/>
              <w:jc w:val="left"/>
              <w:rPr>
                <w:rFonts w:ascii="宋体" w:hAnsi="宋体" w:cs="宋体" w:eastAsia="宋体" w:hint="default"/>
                <w:sz w:val="20"/>
                <w:szCs w:val="20"/>
              </w:rPr>
            </w:pPr>
            <w:r>
              <w:rPr>
                <w:rFonts w:ascii="宋体" w:hAnsi="宋体" w:cs="宋体" w:eastAsia="宋体" w:hint="default"/>
                <w:sz w:val="20"/>
                <w:szCs w:val="20"/>
              </w:rPr>
              <w:t>实质上构成对子</w:t>
            </w:r>
          </w:p>
          <w:p>
            <w:pPr>
              <w:pStyle w:val="TableParagraph"/>
              <w:spacing w:line="260" w:lineRule="exact" w:before="24"/>
              <w:ind w:left="316" w:right="39" w:hanging="200"/>
              <w:jc w:val="left"/>
              <w:rPr>
                <w:rFonts w:ascii="宋体" w:hAnsi="宋体" w:cs="宋体" w:eastAsia="宋体" w:hint="default"/>
                <w:sz w:val="20"/>
                <w:szCs w:val="20"/>
              </w:rPr>
            </w:pPr>
            <w:r>
              <w:rPr>
                <w:rFonts w:ascii="宋体" w:hAnsi="宋体" w:cs="宋体" w:eastAsia="宋体" w:hint="default"/>
                <w:sz w:val="20"/>
                <w:szCs w:val="20"/>
              </w:rPr>
              <w:t>公司净投资的其</w:t>
            </w:r>
            <w:r>
              <w:rPr>
                <w:rFonts w:ascii="宋体" w:hAnsi="宋体" w:cs="宋体" w:eastAsia="宋体" w:hint="default"/>
                <w:w w:val="99"/>
                <w:sz w:val="20"/>
                <w:szCs w:val="20"/>
              </w:rPr>
              <w:t> </w:t>
            </w:r>
            <w:r>
              <w:rPr>
                <w:rFonts w:ascii="宋体" w:hAnsi="宋体" w:cs="宋体" w:eastAsia="宋体" w:hint="default"/>
                <w:sz w:val="20"/>
                <w:szCs w:val="20"/>
              </w:rPr>
              <w:t>他项目余额</w:t>
            </w:r>
          </w:p>
        </w:tc>
      </w:tr>
      <w:tr>
        <w:trPr>
          <w:trHeight w:val="1405" w:hRule="exact"/>
        </w:trPr>
        <w:tc>
          <w:tcPr>
            <w:tcW w:w="1241" w:type="dxa"/>
            <w:tcBorders>
              <w:top w:val="single" w:sz="4" w:space="0" w:color="000000"/>
              <w:left w:val="nil" w:sz="6" w:space="0" w:color="auto"/>
              <w:bottom w:val="nil" w:sz="6" w:space="0" w:color="auto"/>
              <w:right w:val="nil" w:sz="6" w:space="0" w:color="auto"/>
            </w:tcBorders>
          </w:tcPr>
          <w:p>
            <w:pPr>
              <w:pStyle w:val="TableParagraph"/>
              <w:spacing w:line="248" w:lineRule="exact"/>
              <w:ind w:left="26" w:right="0"/>
              <w:jc w:val="left"/>
              <w:rPr>
                <w:rFonts w:ascii="宋体" w:hAnsi="宋体" w:cs="宋体" w:eastAsia="宋体" w:hint="default"/>
                <w:sz w:val="22"/>
                <w:szCs w:val="22"/>
              </w:rPr>
            </w:pPr>
            <w:r>
              <w:rPr>
                <w:rFonts w:ascii="宋体" w:hAnsi="宋体" w:cs="宋体" w:eastAsia="宋体" w:hint="default"/>
                <w:sz w:val="22"/>
                <w:szCs w:val="22"/>
              </w:rPr>
              <w:t>深圳市安派</w:t>
            </w:r>
          </w:p>
          <w:p>
            <w:pPr>
              <w:pStyle w:val="TableParagraph"/>
              <w:spacing w:line="284" w:lineRule="exact" w:before="28"/>
              <w:ind w:left="26" w:right="110"/>
              <w:jc w:val="left"/>
              <w:rPr>
                <w:rFonts w:ascii="宋体" w:hAnsi="宋体" w:cs="宋体" w:eastAsia="宋体" w:hint="default"/>
                <w:sz w:val="22"/>
                <w:szCs w:val="22"/>
              </w:rPr>
            </w:pPr>
            <w:r>
              <w:rPr>
                <w:rFonts w:ascii="宋体" w:hAnsi="宋体" w:cs="宋体" w:eastAsia="宋体" w:hint="default"/>
                <w:spacing w:val="-1"/>
                <w:sz w:val="22"/>
                <w:szCs w:val="22"/>
              </w:rPr>
              <w:t>易讯移动科</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pacing w:val="-1"/>
                <w:sz w:val="22"/>
                <w:szCs w:val="22"/>
              </w:rPr>
              <w:t>技有限公司</w:t>
            </w:r>
          </w:p>
          <w:p>
            <w:pPr>
              <w:pStyle w:val="TableParagraph"/>
              <w:spacing w:line="286" w:lineRule="exact"/>
              <w:ind w:left="26" w:right="36"/>
              <w:jc w:val="left"/>
              <w:rPr>
                <w:rFonts w:ascii="宋体" w:hAnsi="宋体" w:cs="宋体" w:eastAsia="宋体" w:hint="default"/>
                <w:sz w:val="22"/>
                <w:szCs w:val="22"/>
              </w:rPr>
            </w:pPr>
            <w:r>
              <w:rPr>
                <w:rFonts w:ascii="宋体" w:hAnsi="宋体" w:cs="宋体" w:eastAsia="宋体" w:hint="default"/>
                <w:spacing w:val="-1"/>
                <w:sz w:val="22"/>
                <w:szCs w:val="22"/>
              </w:rPr>
              <w:t>（简称</w:t>
            </w:r>
            <w:r>
              <w:rPr>
                <w:rFonts w:ascii="Arial" w:hAnsi="Arial" w:cs="Arial" w:eastAsia="Arial" w:hint="default"/>
                <w:spacing w:val="-1"/>
                <w:sz w:val="22"/>
                <w:szCs w:val="22"/>
              </w:rPr>
              <w:t>“</w:t>
            </w:r>
            <w:r>
              <w:rPr>
                <w:rFonts w:ascii="宋体" w:hAnsi="宋体" w:cs="宋体" w:eastAsia="宋体" w:hint="default"/>
                <w:spacing w:val="-1"/>
                <w:sz w:val="22"/>
                <w:szCs w:val="22"/>
              </w:rPr>
              <w:t>安派</w:t>
            </w:r>
            <w:r>
              <w:rPr>
                <w:rFonts w:ascii="宋体" w:hAnsi="宋体" w:cs="宋体" w:eastAsia="宋体" w:hint="default"/>
                <w:spacing w:val="-103"/>
                <w:sz w:val="22"/>
                <w:szCs w:val="22"/>
              </w:rPr>
              <w:t> </w:t>
            </w:r>
            <w:r>
              <w:rPr>
                <w:rFonts w:ascii="宋体" w:hAnsi="宋体" w:cs="宋体" w:eastAsia="宋体" w:hint="default"/>
                <w:spacing w:val="-1"/>
                <w:sz w:val="22"/>
                <w:szCs w:val="22"/>
              </w:rPr>
              <w:t>易讯公司</w:t>
            </w:r>
            <w:r>
              <w:rPr>
                <w:rFonts w:ascii="Arial" w:hAnsi="Arial" w:cs="Arial" w:eastAsia="Arial" w:hint="default"/>
                <w:spacing w:val="-1"/>
                <w:sz w:val="22"/>
                <w:szCs w:val="22"/>
              </w:rPr>
              <w:t>”</w:t>
            </w:r>
            <w:r>
              <w:rPr>
                <w:rFonts w:ascii="宋体" w:hAnsi="宋体" w:cs="宋体" w:eastAsia="宋体" w:hint="default"/>
                <w:spacing w:val="-1"/>
                <w:sz w:val="22"/>
                <w:szCs w:val="22"/>
              </w:rPr>
              <w:t>）</w:t>
            </w:r>
          </w:p>
        </w:tc>
        <w:tc>
          <w:tcPr>
            <w:tcW w:w="142" w:type="dxa"/>
            <w:tcBorders>
              <w:top w:val="nil" w:sz="6" w:space="0" w:color="auto"/>
              <w:left w:val="nil" w:sz="6" w:space="0" w:color="auto"/>
              <w:bottom w:val="nil" w:sz="6" w:space="0" w:color="auto"/>
              <w:right w:val="nil" w:sz="6" w:space="0" w:color="auto"/>
            </w:tcBorders>
          </w:tcPr>
          <w:p>
            <w:pPr/>
          </w:p>
        </w:tc>
        <w:tc>
          <w:tcPr>
            <w:tcW w:w="70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2"/>
                <w:szCs w:val="22"/>
              </w:rPr>
            </w:pPr>
            <w:r>
              <w:rPr>
                <w:rFonts w:ascii="宋体" w:hAnsi="宋体" w:cs="宋体" w:eastAsia="宋体" w:hint="default"/>
                <w:sz w:val="22"/>
                <w:szCs w:val="22"/>
              </w:rPr>
              <w:t>深圳</w:t>
            </w:r>
          </w:p>
        </w:tc>
        <w:tc>
          <w:tcPr>
            <w:tcW w:w="144" w:type="dxa"/>
            <w:tcBorders>
              <w:top w:val="nil" w:sz="6" w:space="0" w:color="auto"/>
              <w:left w:val="nil" w:sz="6" w:space="0" w:color="auto"/>
              <w:bottom w:val="nil" w:sz="6" w:space="0" w:color="auto"/>
              <w:right w:val="nil" w:sz="6" w:space="0" w:color="auto"/>
            </w:tcBorders>
          </w:tcPr>
          <w:p>
            <w:pPr/>
          </w:p>
        </w:tc>
        <w:tc>
          <w:tcPr>
            <w:tcW w:w="99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6" w:right="0"/>
              <w:jc w:val="left"/>
              <w:rPr>
                <w:rFonts w:ascii="Arial" w:hAnsi="Arial" w:cs="Arial" w:eastAsia="Arial" w:hint="default"/>
                <w:sz w:val="20"/>
                <w:szCs w:val="20"/>
              </w:rPr>
            </w:pPr>
            <w:r>
              <w:rPr>
                <w:rFonts w:ascii="Arial"/>
                <w:sz w:val="20"/>
              </w:rPr>
              <w:t>2,200.00</w:t>
            </w:r>
          </w:p>
        </w:tc>
        <w:tc>
          <w:tcPr>
            <w:tcW w:w="142" w:type="dxa"/>
            <w:tcBorders>
              <w:top w:val="nil" w:sz="6" w:space="0" w:color="auto"/>
              <w:left w:val="nil" w:sz="6" w:space="0" w:color="auto"/>
              <w:bottom w:val="nil" w:sz="6" w:space="0" w:color="auto"/>
              <w:right w:val="nil" w:sz="6" w:space="0" w:color="auto"/>
            </w:tcBorders>
          </w:tcPr>
          <w:p>
            <w:pPr/>
          </w:p>
        </w:tc>
        <w:tc>
          <w:tcPr>
            <w:tcW w:w="1207"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31"/>
                <w:szCs w:val="31"/>
              </w:rPr>
            </w:pPr>
          </w:p>
          <w:p>
            <w:pPr>
              <w:pStyle w:val="TableParagraph"/>
              <w:spacing w:line="286" w:lineRule="exact"/>
              <w:ind w:left="26" w:right="77"/>
              <w:jc w:val="left"/>
              <w:rPr>
                <w:rFonts w:ascii="宋体" w:hAnsi="宋体" w:cs="宋体" w:eastAsia="宋体" w:hint="default"/>
                <w:sz w:val="22"/>
                <w:szCs w:val="22"/>
              </w:rPr>
            </w:pPr>
            <w:r>
              <w:rPr>
                <w:rFonts w:ascii="宋体" w:hAnsi="宋体" w:cs="宋体" w:eastAsia="宋体" w:hint="default"/>
                <w:spacing w:val="-1"/>
                <w:sz w:val="22"/>
                <w:szCs w:val="22"/>
              </w:rPr>
              <w:t>通讯产品销</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售</w:t>
            </w:r>
          </w:p>
        </w:tc>
        <w:tc>
          <w:tcPr>
            <w:tcW w:w="680"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31"/>
                <w:szCs w:val="31"/>
              </w:rPr>
            </w:pPr>
          </w:p>
          <w:p>
            <w:pPr>
              <w:pStyle w:val="TableParagraph"/>
              <w:spacing w:line="286" w:lineRule="exact"/>
              <w:ind w:left="213" w:right="22"/>
              <w:jc w:val="left"/>
              <w:rPr>
                <w:rFonts w:ascii="宋体" w:hAnsi="宋体" w:cs="宋体" w:eastAsia="宋体" w:hint="default"/>
                <w:sz w:val="22"/>
                <w:szCs w:val="22"/>
              </w:rPr>
            </w:pPr>
            <w:r>
              <w:rPr>
                <w:rFonts w:ascii="宋体" w:hAnsi="宋体" w:cs="宋体" w:eastAsia="宋体" w:hint="default"/>
                <w:sz w:val="22"/>
                <w:szCs w:val="22"/>
              </w:rPr>
              <w:t>有限</w:t>
            </w:r>
            <w:r>
              <w:rPr>
                <w:rFonts w:ascii="宋体" w:hAnsi="宋体" w:cs="宋体" w:eastAsia="宋体" w:hint="default"/>
                <w:w w:val="100"/>
                <w:sz w:val="22"/>
                <w:szCs w:val="22"/>
              </w:rPr>
              <w:t> </w:t>
            </w:r>
            <w:r>
              <w:rPr>
                <w:rFonts w:ascii="宋体" w:hAnsi="宋体" w:cs="宋体" w:eastAsia="宋体" w:hint="default"/>
                <w:sz w:val="22"/>
                <w:szCs w:val="22"/>
              </w:rPr>
              <w:t>公司</w:t>
            </w:r>
          </w:p>
        </w:tc>
        <w:tc>
          <w:tcPr>
            <w:tcW w:w="74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文旭东</w:t>
            </w:r>
          </w:p>
        </w:tc>
        <w:tc>
          <w:tcPr>
            <w:tcW w:w="252" w:type="dxa"/>
            <w:tcBorders>
              <w:top w:val="nil" w:sz="6" w:space="0" w:color="auto"/>
              <w:left w:val="nil" w:sz="6" w:space="0" w:color="auto"/>
              <w:bottom w:val="nil" w:sz="6" w:space="0" w:color="auto"/>
              <w:right w:val="nil" w:sz="6" w:space="0" w:color="auto"/>
            </w:tcBorders>
          </w:tcPr>
          <w:p>
            <w:pPr/>
          </w:p>
        </w:tc>
        <w:tc>
          <w:tcPr>
            <w:tcW w:w="112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6" w:right="0"/>
              <w:jc w:val="left"/>
              <w:rPr>
                <w:rFonts w:ascii="Arial" w:hAnsi="Arial" w:cs="Arial" w:eastAsia="Arial" w:hint="default"/>
                <w:sz w:val="20"/>
                <w:szCs w:val="20"/>
              </w:rPr>
            </w:pPr>
            <w:r>
              <w:rPr>
                <w:rFonts w:ascii="Arial"/>
                <w:sz w:val="20"/>
              </w:rPr>
              <w:t>58409512-9</w:t>
            </w:r>
          </w:p>
        </w:tc>
        <w:tc>
          <w:tcPr>
            <w:tcW w:w="145" w:type="dxa"/>
            <w:tcBorders>
              <w:top w:val="nil" w:sz="6" w:space="0" w:color="auto"/>
              <w:left w:val="nil" w:sz="6" w:space="0" w:color="auto"/>
              <w:bottom w:val="nil" w:sz="6" w:space="0" w:color="auto"/>
              <w:right w:val="nil" w:sz="6" w:space="0" w:color="auto"/>
            </w:tcBorders>
          </w:tcPr>
          <w:p>
            <w:pPr/>
          </w:p>
        </w:tc>
        <w:tc>
          <w:tcPr>
            <w:tcW w:w="85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6" w:right="0"/>
              <w:jc w:val="left"/>
              <w:rPr>
                <w:rFonts w:ascii="Arial" w:hAnsi="Arial" w:cs="Arial" w:eastAsia="Arial" w:hint="default"/>
                <w:sz w:val="20"/>
                <w:szCs w:val="20"/>
              </w:rPr>
            </w:pPr>
            <w:r>
              <w:rPr>
                <w:rFonts w:ascii="Arial"/>
                <w:sz w:val="20"/>
              </w:rPr>
              <w:t>2,200.00</w:t>
            </w:r>
          </w:p>
        </w:tc>
        <w:tc>
          <w:tcPr>
            <w:tcW w:w="155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22"/>
                <w:szCs w:val="22"/>
              </w:rPr>
            </w:pPr>
            <w:r>
              <w:rPr>
                <w:rFonts w:ascii="Arial"/>
                <w:sz w:val="22"/>
              </w:rPr>
              <w:t>---</w:t>
            </w:r>
          </w:p>
        </w:tc>
      </w:tr>
    </w:tbl>
    <w:p>
      <w:pPr>
        <w:pStyle w:val="BodyText"/>
        <w:spacing w:line="240" w:lineRule="auto" w:before="64"/>
        <w:ind w:left="822" w:right="1153"/>
        <w:jc w:val="left"/>
      </w:pPr>
      <w:r>
        <w:rPr/>
        <w:t>（续）</w:t>
      </w:r>
    </w:p>
    <w:p>
      <w:pPr>
        <w:spacing w:line="240" w:lineRule="auto" w:before="12"/>
        <w:rPr>
          <w:rFonts w:ascii="宋体" w:hAnsi="宋体" w:cs="宋体" w:eastAsia="宋体" w:hint="default"/>
          <w:sz w:val="6"/>
          <w:szCs w:val="6"/>
        </w:rPr>
      </w:pPr>
    </w:p>
    <w:tbl>
      <w:tblPr>
        <w:tblW w:w="0" w:type="auto"/>
        <w:jc w:val="left"/>
        <w:tblInd w:w="887" w:type="dxa"/>
        <w:tblLayout w:type="fixed"/>
        <w:tblCellMar>
          <w:top w:w="0" w:type="dxa"/>
          <w:left w:w="0" w:type="dxa"/>
          <w:bottom w:w="0" w:type="dxa"/>
          <w:right w:w="0" w:type="dxa"/>
        </w:tblCellMar>
        <w:tblLook w:val="01E0"/>
      </w:tblPr>
      <w:tblGrid>
        <w:gridCol w:w="1421"/>
        <w:gridCol w:w="134"/>
        <w:gridCol w:w="821"/>
        <w:gridCol w:w="859"/>
        <w:gridCol w:w="199"/>
        <w:gridCol w:w="1001"/>
        <w:gridCol w:w="1800"/>
        <w:gridCol w:w="2576"/>
        <w:gridCol w:w="101"/>
        <w:gridCol w:w="744"/>
      </w:tblGrid>
      <w:tr>
        <w:trPr>
          <w:trHeight w:val="241" w:hRule="exact"/>
        </w:trPr>
        <w:tc>
          <w:tcPr>
            <w:tcW w:w="9657" w:type="dxa"/>
            <w:gridSpan w:val="10"/>
            <w:tcBorders>
              <w:top w:val="nil" w:sz="6" w:space="0" w:color="auto"/>
              <w:left w:val="nil" w:sz="6" w:space="0" w:color="auto"/>
              <w:bottom w:val="nil" w:sz="6" w:space="0" w:color="auto"/>
              <w:right w:val="nil" w:sz="6" w:space="0" w:color="auto"/>
            </w:tcBorders>
          </w:tcPr>
          <w:p>
            <w:pPr>
              <w:pStyle w:val="TableParagraph"/>
              <w:spacing w:line="199" w:lineRule="exact"/>
              <w:ind w:right="327"/>
              <w:jc w:val="right"/>
              <w:rPr>
                <w:rFonts w:ascii="宋体" w:hAnsi="宋体" w:cs="宋体" w:eastAsia="宋体" w:hint="default"/>
                <w:sz w:val="20"/>
                <w:szCs w:val="20"/>
              </w:rPr>
            </w:pPr>
            <w:r>
              <w:rPr>
                <w:rFonts w:ascii="宋体" w:hAnsi="宋体" w:cs="宋体" w:eastAsia="宋体" w:hint="default"/>
                <w:w w:val="95"/>
                <w:sz w:val="20"/>
                <w:szCs w:val="20"/>
              </w:rPr>
              <w:t>金额单位：人民币万元</w:t>
            </w:r>
            <w:r>
              <w:rPr>
                <w:rFonts w:ascii="宋体" w:hAnsi="宋体" w:cs="宋体" w:eastAsia="宋体" w:hint="default"/>
                <w:sz w:val="20"/>
                <w:szCs w:val="20"/>
              </w:rPr>
            </w:r>
          </w:p>
        </w:tc>
      </w:tr>
      <w:tr>
        <w:trPr>
          <w:trHeight w:val="1322" w:hRule="exact"/>
        </w:trPr>
        <w:tc>
          <w:tcPr>
            <w:tcW w:w="142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子公司全称</w:t>
            </w:r>
          </w:p>
        </w:tc>
        <w:tc>
          <w:tcPr>
            <w:tcW w:w="134" w:type="dxa"/>
            <w:tcBorders>
              <w:top w:val="nil" w:sz="6" w:space="0" w:color="auto"/>
              <w:left w:val="nil" w:sz="6" w:space="0" w:color="auto"/>
              <w:bottom w:val="nil" w:sz="6" w:space="0" w:color="auto"/>
              <w:right w:val="nil" w:sz="6" w:space="0" w:color="auto"/>
            </w:tcBorders>
          </w:tcPr>
          <w:p>
            <w:pPr/>
          </w:p>
        </w:tc>
        <w:tc>
          <w:tcPr>
            <w:tcW w:w="821"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60" w:lineRule="exact"/>
              <w:ind w:left="208" w:right="109" w:hanging="99"/>
              <w:jc w:val="left"/>
              <w:rPr>
                <w:rFonts w:ascii="宋体" w:hAnsi="宋体" w:cs="宋体" w:eastAsia="宋体" w:hint="default"/>
                <w:sz w:val="20"/>
                <w:szCs w:val="20"/>
              </w:rPr>
            </w:pPr>
            <w:r>
              <w:rPr>
                <w:rFonts w:ascii="宋体" w:hAnsi="宋体" w:cs="宋体" w:eastAsia="宋体" w:hint="default"/>
                <w:sz w:val="20"/>
                <w:szCs w:val="20"/>
              </w:rPr>
              <w:t>表决权</w:t>
            </w:r>
            <w:r>
              <w:rPr>
                <w:rFonts w:ascii="宋体" w:hAnsi="宋体" w:cs="宋体" w:eastAsia="宋体" w:hint="default"/>
                <w:w w:val="99"/>
                <w:sz w:val="20"/>
                <w:szCs w:val="20"/>
              </w:rPr>
              <w:t> </w:t>
            </w:r>
            <w:r>
              <w:rPr>
                <w:rFonts w:ascii="宋体" w:hAnsi="宋体" w:cs="宋体" w:eastAsia="宋体" w:hint="default"/>
                <w:sz w:val="20"/>
                <w:szCs w:val="20"/>
              </w:rPr>
              <w:t>比例</w:t>
            </w:r>
          </w:p>
          <w:p>
            <w:pPr>
              <w:pStyle w:val="TableParagraph"/>
              <w:spacing w:line="250" w:lineRule="exact"/>
              <w:ind w:left="120" w:right="0"/>
              <w:jc w:val="left"/>
              <w:rPr>
                <w:rFonts w:ascii="宋体" w:hAnsi="宋体" w:cs="宋体" w:eastAsia="宋体" w:hint="default"/>
                <w:sz w:val="20"/>
                <w:szCs w:val="20"/>
              </w:rPr>
            </w:pPr>
            <w:r>
              <w:rPr>
                <w:rFonts w:ascii="宋体" w:hAnsi="宋体" w:cs="宋体" w:eastAsia="宋体" w:hint="default"/>
                <w:sz w:val="20"/>
                <w:szCs w:val="20"/>
              </w:rPr>
              <w:t>（</w:t>
            </w:r>
            <w:r>
              <w:rPr>
                <w:rFonts w:ascii="Arial" w:hAnsi="Arial" w:cs="Arial" w:eastAsia="Arial" w:hint="default"/>
                <w:sz w:val="20"/>
                <w:szCs w:val="20"/>
              </w:rPr>
              <w:t>%</w:t>
            </w:r>
            <w:r>
              <w:rPr>
                <w:rFonts w:ascii="宋体" w:hAnsi="宋体" w:cs="宋体" w:eastAsia="宋体" w:hint="default"/>
                <w:sz w:val="20"/>
                <w:szCs w:val="20"/>
              </w:rPr>
              <w:t>）</w:t>
            </w:r>
          </w:p>
        </w:tc>
        <w:tc>
          <w:tcPr>
            <w:tcW w:w="85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60" w:lineRule="exact" w:before="132"/>
              <w:ind w:left="170" w:right="87"/>
              <w:jc w:val="left"/>
              <w:rPr>
                <w:rFonts w:ascii="宋体" w:hAnsi="宋体" w:cs="宋体" w:eastAsia="宋体" w:hint="default"/>
                <w:sz w:val="20"/>
                <w:szCs w:val="20"/>
              </w:rPr>
            </w:pPr>
            <w:r>
              <w:rPr>
                <w:rFonts w:ascii="宋体" w:hAnsi="宋体" w:cs="宋体" w:eastAsia="宋体" w:hint="default"/>
                <w:sz w:val="20"/>
                <w:szCs w:val="20"/>
              </w:rPr>
              <w:t>是否合</w:t>
            </w:r>
            <w:r>
              <w:rPr>
                <w:rFonts w:ascii="宋体" w:hAnsi="宋体" w:cs="宋体" w:eastAsia="宋体" w:hint="default"/>
                <w:w w:val="99"/>
                <w:sz w:val="20"/>
                <w:szCs w:val="20"/>
              </w:rPr>
              <w:t> </w:t>
            </w:r>
            <w:r>
              <w:rPr>
                <w:rFonts w:ascii="宋体" w:hAnsi="宋体" w:cs="宋体" w:eastAsia="宋体" w:hint="default"/>
                <w:sz w:val="20"/>
                <w:szCs w:val="20"/>
              </w:rPr>
              <w:t>并报表</w:t>
            </w:r>
          </w:p>
        </w:tc>
        <w:tc>
          <w:tcPr>
            <w:tcW w:w="199"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60" w:lineRule="exact" w:before="132"/>
              <w:ind w:left="300" w:right="99" w:hanging="200"/>
              <w:jc w:val="left"/>
              <w:rPr>
                <w:rFonts w:ascii="宋体" w:hAnsi="宋体" w:cs="宋体" w:eastAsia="宋体" w:hint="default"/>
                <w:sz w:val="20"/>
                <w:szCs w:val="20"/>
              </w:rPr>
            </w:pPr>
            <w:r>
              <w:rPr>
                <w:rFonts w:ascii="宋体" w:hAnsi="宋体" w:cs="宋体" w:eastAsia="宋体" w:hint="default"/>
                <w:sz w:val="20"/>
                <w:szCs w:val="20"/>
              </w:rPr>
              <w:t>少数股东</w:t>
            </w:r>
            <w:r>
              <w:rPr>
                <w:rFonts w:ascii="宋体" w:hAnsi="宋体" w:cs="宋体" w:eastAsia="宋体" w:hint="default"/>
                <w:w w:val="99"/>
                <w:sz w:val="20"/>
                <w:szCs w:val="20"/>
              </w:rPr>
              <w:t> </w:t>
            </w:r>
            <w:r>
              <w:rPr>
                <w:rFonts w:ascii="宋体" w:hAnsi="宋体" w:cs="宋体" w:eastAsia="宋体" w:hint="default"/>
                <w:sz w:val="20"/>
                <w:szCs w:val="20"/>
              </w:rPr>
              <w:t>权益</w:t>
            </w:r>
          </w:p>
        </w:tc>
        <w:tc>
          <w:tcPr>
            <w:tcW w:w="1800"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60" w:lineRule="exact"/>
              <w:ind w:left="103" w:right="95"/>
              <w:jc w:val="both"/>
              <w:rPr>
                <w:rFonts w:ascii="宋体" w:hAnsi="宋体" w:cs="宋体" w:eastAsia="宋体" w:hint="default"/>
                <w:sz w:val="20"/>
                <w:szCs w:val="20"/>
              </w:rPr>
            </w:pPr>
            <w:r>
              <w:rPr>
                <w:rFonts w:ascii="宋体" w:hAnsi="宋体" w:cs="宋体" w:eastAsia="宋体" w:hint="default"/>
                <w:sz w:val="20"/>
                <w:szCs w:val="20"/>
              </w:rPr>
              <w:t>少数股东权益中用</w:t>
            </w:r>
            <w:r>
              <w:rPr>
                <w:rFonts w:ascii="宋体" w:hAnsi="宋体" w:cs="宋体" w:eastAsia="宋体" w:hint="default"/>
                <w:w w:val="99"/>
                <w:sz w:val="20"/>
                <w:szCs w:val="20"/>
              </w:rPr>
              <w:t> </w:t>
            </w:r>
            <w:r>
              <w:rPr>
                <w:rFonts w:ascii="宋体" w:hAnsi="宋体" w:cs="宋体" w:eastAsia="宋体" w:hint="default"/>
                <w:sz w:val="20"/>
                <w:szCs w:val="20"/>
              </w:rPr>
              <w:t>于冲减少数股东损</w:t>
            </w:r>
            <w:r>
              <w:rPr>
                <w:rFonts w:ascii="宋体" w:hAnsi="宋体" w:cs="宋体" w:eastAsia="宋体" w:hint="default"/>
                <w:w w:val="99"/>
                <w:sz w:val="20"/>
                <w:szCs w:val="20"/>
              </w:rPr>
              <w:t> </w:t>
            </w:r>
            <w:r>
              <w:rPr>
                <w:rFonts w:ascii="宋体" w:hAnsi="宋体" w:cs="宋体" w:eastAsia="宋体" w:hint="default"/>
                <w:sz w:val="20"/>
                <w:szCs w:val="20"/>
              </w:rPr>
              <w:t>益的金额</w:t>
            </w:r>
          </w:p>
        </w:tc>
        <w:tc>
          <w:tcPr>
            <w:tcW w:w="2576" w:type="dxa"/>
            <w:tcBorders>
              <w:top w:val="nil" w:sz="6" w:space="0" w:color="auto"/>
              <w:left w:val="nil" w:sz="6" w:space="0" w:color="auto"/>
              <w:bottom w:val="single" w:sz="4" w:space="0" w:color="000000"/>
              <w:right w:val="nil" w:sz="6" w:space="0" w:color="auto"/>
            </w:tcBorders>
          </w:tcPr>
          <w:p>
            <w:pPr>
              <w:pStyle w:val="TableParagraph"/>
              <w:spacing w:line="260" w:lineRule="exact" w:before="5"/>
              <w:ind w:left="103" w:right="71"/>
              <w:jc w:val="both"/>
              <w:rPr>
                <w:rFonts w:ascii="宋体" w:hAnsi="宋体" w:cs="宋体" w:eastAsia="宋体" w:hint="default"/>
                <w:sz w:val="20"/>
                <w:szCs w:val="20"/>
              </w:rPr>
            </w:pPr>
            <w:r>
              <w:rPr>
                <w:rFonts w:ascii="宋体" w:hAnsi="宋体" w:cs="宋体" w:eastAsia="宋体" w:hint="default"/>
                <w:sz w:val="20"/>
                <w:szCs w:val="20"/>
              </w:rPr>
              <w:t>从母公司所有者权益冲减子</w:t>
            </w:r>
            <w:r>
              <w:rPr>
                <w:rFonts w:ascii="宋体" w:hAnsi="宋体" w:cs="宋体" w:eastAsia="宋体" w:hint="default"/>
                <w:w w:val="99"/>
                <w:sz w:val="20"/>
                <w:szCs w:val="20"/>
              </w:rPr>
              <w:t> </w:t>
            </w:r>
            <w:r>
              <w:rPr>
                <w:rFonts w:ascii="宋体" w:hAnsi="宋体" w:cs="宋体" w:eastAsia="宋体" w:hint="default"/>
                <w:sz w:val="20"/>
                <w:szCs w:val="20"/>
              </w:rPr>
              <w:t>公司少数股东分担的本期亏</w:t>
            </w:r>
            <w:r>
              <w:rPr>
                <w:rFonts w:ascii="宋体" w:hAnsi="宋体" w:cs="宋体" w:eastAsia="宋体" w:hint="default"/>
                <w:w w:val="99"/>
                <w:sz w:val="20"/>
                <w:szCs w:val="20"/>
              </w:rPr>
              <w:t> </w:t>
            </w:r>
            <w:r>
              <w:rPr>
                <w:rFonts w:ascii="宋体" w:hAnsi="宋体" w:cs="宋体" w:eastAsia="宋体" w:hint="default"/>
                <w:sz w:val="20"/>
                <w:szCs w:val="20"/>
              </w:rPr>
              <w:t>损超过少数股东在该子公司</w:t>
            </w:r>
            <w:r>
              <w:rPr>
                <w:rFonts w:ascii="宋体" w:hAnsi="宋体" w:cs="宋体" w:eastAsia="宋体" w:hint="default"/>
                <w:w w:val="99"/>
                <w:sz w:val="20"/>
                <w:szCs w:val="20"/>
              </w:rPr>
              <w:t> </w:t>
            </w:r>
            <w:r>
              <w:rPr>
                <w:rFonts w:ascii="宋体" w:hAnsi="宋体" w:cs="宋体" w:eastAsia="宋体" w:hint="default"/>
                <w:sz w:val="20"/>
                <w:szCs w:val="20"/>
              </w:rPr>
              <w:t>年初所有者权益中所享有份</w:t>
            </w:r>
            <w:r>
              <w:rPr>
                <w:rFonts w:ascii="宋体" w:hAnsi="宋体" w:cs="宋体" w:eastAsia="宋体" w:hint="default"/>
                <w:w w:val="99"/>
                <w:sz w:val="20"/>
                <w:szCs w:val="20"/>
              </w:rPr>
              <w:t> </w:t>
            </w:r>
            <w:r>
              <w:rPr>
                <w:rFonts w:ascii="宋体" w:hAnsi="宋体" w:cs="宋体" w:eastAsia="宋体" w:hint="default"/>
                <w:sz w:val="20"/>
                <w:szCs w:val="20"/>
              </w:rPr>
              <w:t>额后的余额</w:t>
            </w:r>
          </w:p>
        </w:tc>
        <w:tc>
          <w:tcPr>
            <w:tcW w:w="101" w:type="dxa"/>
            <w:tcBorders>
              <w:top w:val="nil" w:sz="6" w:space="0" w:color="auto"/>
              <w:left w:val="nil" w:sz="6" w:space="0" w:color="auto"/>
              <w:bottom w:val="nil" w:sz="6" w:space="0" w:color="auto"/>
              <w:right w:val="nil" w:sz="6" w:space="0" w:color="auto"/>
            </w:tcBorders>
          </w:tcPr>
          <w:p>
            <w:pPr/>
          </w:p>
        </w:tc>
        <w:tc>
          <w:tcPr>
            <w:tcW w:w="74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注释</w:t>
            </w:r>
          </w:p>
        </w:tc>
      </w:tr>
      <w:tr>
        <w:trPr>
          <w:trHeight w:val="355" w:hRule="exact"/>
        </w:trPr>
        <w:tc>
          <w:tcPr>
            <w:tcW w:w="1421"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38"/>
              <w:jc w:val="center"/>
              <w:rPr>
                <w:rFonts w:ascii="宋体" w:hAnsi="宋体" w:cs="宋体" w:eastAsia="宋体" w:hint="default"/>
                <w:sz w:val="22"/>
                <w:szCs w:val="22"/>
              </w:rPr>
            </w:pPr>
            <w:r>
              <w:rPr>
                <w:rFonts w:ascii="宋体" w:hAnsi="宋体" w:cs="宋体" w:eastAsia="宋体" w:hint="default"/>
                <w:sz w:val="22"/>
                <w:szCs w:val="22"/>
              </w:rPr>
              <w:t>安派易讯公司</w:t>
            </w:r>
          </w:p>
        </w:tc>
        <w:tc>
          <w:tcPr>
            <w:tcW w:w="134" w:type="dxa"/>
            <w:tcBorders>
              <w:top w:val="nil" w:sz="6" w:space="0" w:color="auto"/>
              <w:left w:val="nil" w:sz="6" w:space="0" w:color="auto"/>
              <w:bottom w:val="nil" w:sz="6" w:space="0" w:color="auto"/>
              <w:right w:val="nil" w:sz="6" w:space="0" w:color="auto"/>
            </w:tcBorders>
          </w:tcPr>
          <w:p>
            <w:pPr/>
          </w:p>
        </w:tc>
        <w:tc>
          <w:tcPr>
            <w:tcW w:w="821"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29"/>
              <w:jc w:val="right"/>
              <w:rPr>
                <w:rFonts w:ascii="Arial" w:hAnsi="Arial" w:cs="Arial" w:eastAsia="Arial" w:hint="default"/>
                <w:sz w:val="20"/>
                <w:szCs w:val="20"/>
              </w:rPr>
            </w:pPr>
            <w:r>
              <w:rPr>
                <w:rFonts w:ascii="Arial"/>
                <w:spacing w:val="-1"/>
                <w:w w:val="95"/>
                <w:sz w:val="20"/>
              </w:rPr>
              <w:t>51</w:t>
            </w:r>
            <w:r>
              <w:rPr>
                <w:rFonts w:ascii="Arial"/>
                <w:sz w:val="20"/>
              </w:rPr>
            </w:r>
          </w:p>
        </w:tc>
        <w:tc>
          <w:tcPr>
            <w:tcW w:w="859"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left="79"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99" w:type="dxa"/>
            <w:tcBorders>
              <w:top w:val="nil" w:sz="6" w:space="0" w:color="auto"/>
              <w:left w:val="nil" w:sz="6" w:space="0" w:color="auto"/>
              <w:bottom w:val="nil" w:sz="6" w:space="0" w:color="auto"/>
              <w:right w:val="nil" w:sz="6" w:space="0" w:color="auto"/>
            </w:tcBorders>
          </w:tcPr>
          <w:p>
            <w:pPr/>
          </w:p>
        </w:tc>
        <w:tc>
          <w:tcPr>
            <w:tcW w:w="1001"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left="422" w:right="0"/>
              <w:jc w:val="left"/>
              <w:rPr>
                <w:rFonts w:ascii="Arial" w:hAnsi="Arial" w:cs="Arial" w:eastAsia="Arial" w:hint="default"/>
                <w:sz w:val="18"/>
                <w:szCs w:val="18"/>
              </w:rPr>
            </w:pPr>
            <w:r>
              <w:rPr>
                <w:rFonts w:ascii="Arial"/>
                <w:sz w:val="18"/>
              </w:rPr>
              <w:t>991.75</w:t>
            </w:r>
          </w:p>
        </w:tc>
        <w:tc>
          <w:tcPr>
            <w:tcW w:w="1800"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24"/>
              <w:jc w:val="right"/>
              <w:rPr>
                <w:rFonts w:ascii="Arial" w:hAnsi="Arial" w:cs="Arial" w:eastAsia="Arial" w:hint="default"/>
                <w:sz w:val="20"/>
                <w:szCs w:val="20"/>
              </w:rPr>
            </w:pPr>
            <w:r>
              <w:rPr>
                <w:rFonts w:ascii="Arial"/>
                <w:w w:val="95"/>
                <w:sz w:val="20"/>
              </w:rPr>
              <w:t>---</w:t>
            </w:r>
            <w:r>
              <w:rPr>
                <w:rFonts w:ascii="Arial"/>
                <w:sz w:val="20"/>
              </w:rPr>
            </w:r>
          </w:p>
        </w:tc>
        <w:tc>
          <w:tcPr>
            <w:tcW w:w="2576"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24"/>
              <w:jc w:val="right"/>
              <w:rPr>
                <w:rFonts w:ascii="Arial" w:hAnsi="Arial" w:cs="Arial" w:eastAsia="Arial" w:hint="default"/>
                <w:sz w:val="20"/>
                <w:szCs w:val="20"/>
              </w:rPr>
            </w:pPr>
            <w:r>
              <w:rPr>
                <w:rFonts w:ascii="Arial"/>
                <w:w w:val="95"/>
                <w:sz w:val="20"/>
              </w:rPr>
              <w:t>---</w:t>
            </w:r>
            <w:r>
              <w:rPr>
                <w:rFonts w:ascii="Arial"/>
                <w:sz w:val="20"/>
              </w:rPr>
            </w:r>
          </w:p>
        </w:tc>
        <w:tc>
          <w:tcPr>
            <w:tcW w:w="101" w:type="dxa"/>
            <w:tcBorders>
              <w:top w:val="nil" w:sz="6" w:space="0" w:color="auto"/>
              <w:left w:val="nil" w:sz="6" w:space="0" w:color="auto"/>
              <w:bottom w:val="nil" w:sz="6" w:space="0" w:color="auto"/>
              <w:right w:val="nil" w:sz="6" w:space="0" w:color="auto"/>
            </w:tcBorders>
          </w:tcPr>
          <w:p>
            <w:pPr/>
          </w:p>
        </w:tc>
        <w:tc>
          <w:tcPr>
            <w:tcW w:w="744"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right="0"/>
              <w:jc w:val="center"/>
              <w:rPr>
                <w:rFonts w:ascii="宋体" w:hAnsi="宋体" w:cs="宋体" w:eastAsia="宋体" w:hint="default"/>
                <w:sz w:val="20"/>
                <w:szCs w:val="20"/>
              </w:rPr>
            </w:pPr>
            <w:r>
              <w:rPr>
                <w:rFonts w:ascii="宋体" w:hAnsi="宋体" w:cs="宋体" w:eastAsia="宋体" w:hint="default"/>
                <w:w w:val="99"/>
                <w:sz w:val="20"/>
                <w:szCs w:val="20"/>
              </w:rPr>
              <w:t>注</w:t>
            </w:r>
            <w:r>
              <w:rPr>
                <w:rFonts w:ascii="宋体" w:hAnsi="宋体" w:cs="宋体" w:eastAsia="宋体" w:hint="default"/>
                <w:sz w:val="20"/>
                <w:szCs w:val="20"/>
              </w:rPr>
            </w:r>
          </w:p>
        </w:tc>
      </w:tr>
    </w:tbl>
    <w:p>
      <w:pPr>
        <w:spacing w:line="240" w:lineRule="auto" w:before="12"/>
        <w:rPr>
          <w:rFonts w:ascii="宋体" w:hAnsi="宋体" w:cs="宋体" w:eastAsia="宋体" w:hint="default"/>
          <w:sz w:val="10"/>
          <w:szCs w:val="10"/>
        </w:rPr>
      </w:pPr>
    </w:p>
    <w:p>
      <w:pPr>
        <w:pStyle w:val="BodyText"/>
        <w:spacing w:line="307" w:lineRule="auto"/>
        <w:ind w:left="822" w:right="1153" w:firstLine="479"/>
        <w:jc w:val="left"/>
      </w:pPr>
      <w:r>
        <w:rPr>
          <w:spacing w:val="2"/>
        </w:rPr>
        <w:t>注：安派易讯公司系本公司之一级子公司北京瑞成汇达科技有限公司非同一控制</w:t>
      </w:r>
      <w:r>
        <w:rPr/>
        <w:t> </w:t>
      </w:r>
      <w:r>
        <w:rPr>
          <w:spacing w:val="-5"/>
        </w:rPr>
        <w:t>下合并取得的子公司，于</w:t>
      </w:r>
      <w:r>
        <w:rPr>
          <w:spacing w:val="-62"/>
        </w:rPr>
        <w:t> </w:t>
      </w:r>
      <w:r>
        <w:rPr>
          <w:rFonts w:ascii="Arial" w:hAnsi="Arial" w:cs="Arial" w:eastAsia="Arial" w:hint="default"/>
          <w:spacing w:val="-5"/>
        </w:rPr>
        <w:t>2011</w:t>
      </w:r>
      <w:r>
        <w:rPr>
          <w:rFonts w:ascii="Arial" w:hAnsi="Arial" w:cs="Arial" w:eastAsia="Arial" w:hint="default"/>
          <w:spacing w:val="-8"/>
        </w:rPr>
        <w:t> </w:t>
      </w:r>
      <w:r>
        <w:rPr/>
        <w:t>年</w:t>
      </w:r>
      <w:r>
        <w:rPr>
          <w:spacing w:val="-62"/>
        </w:rPr>
        <w:t> </w:t>
      </w:r>
      <w:r>
        <w:rPr>
          <w:rFonts w:ascii="Arial" w:hAnsi="Arial" w:cs="Arial" w:eastAsia="Arial" w:hint="default"/>
        </w:rPr>
        <w:t>10</w:t>
      </w:r>
      <w:r>
        <w:rPr>
          <w:rFonts w:ascii="Arial" w:hAnsi="Arial" w:cs="Arial" w:eastAsia="Arial" w:hint="default"/>
          <w:spacing w:val="-8"/>
        </w:rPr>
        <w:t> </w:t>
      </w:r>
      <w:r>
        <w:rPr/>
        <w:t>月</w:t>
      </w:r>
      <w:r>
        <w:rPr>
          <w:spacing w:val="-62"/>
        </w:rPr>
        <w:t> </w:t>
      </w:r>
      <w:r>
        <w:rPr>
          <w:rFonts w:ascii="Arial" w:hAnsi="Arial" w:cs="Arial" w:eastAsia="Arial" w:hint="default"/>
        </w:rPr>
        <w:t>10</w:t>
      </w:r>
      <w:r>
        <w:rPr>
          <w:rFonts w:ascii="Arial" w:hAnsi="Arial" w:cs="Arial" w:eastAsia="Arial" w:hint="default"/>
          <w:spacing w:val="-8"/>
        </w:rPr>
        <w:t> </w:t>
      </w:r>
      <w:r>
        <w:rPr>
          <w:spacing w:val="-6"/>
        </w:rPr>
        <w:t>日注册成立，注册号为</w:t>
      </w:r>
      <w:r>
        <w:rPr>
          <w:spacing w:val="-62"/>
        </w:rPr>
        <w:t> </w:t>
      </w:r>
      <w:r>
        <w:rPr>
          <w:rFonts w:ascii="Arial" w:hAnsi="Arial" w:cs="Arial" w:eastAsia="Arial" w:hint="default"/>
        </w:rPr>
        <w:t>440301105745706</w:t>
      </w:r>
      <w:r>
        <w:rPr/>
        <w:t>，</w:t>
      </w:r>
    </w:p>
    <w:p>
      <w:pPr>
        <w:spacing w:after="0" w:line="307" w:lineRule="auto"/>
        <w:jc w:val="left"/>
        <w:sectPr>
          <w:pgSz w:w="11910" w:h="16840"/>
          <w:pgMar w:header="461" w:footer="955" w:top="1280" w:bottom="1140" w:left="800" w:right="0"/>
        </w:sectPr>
      </w:pPr>
    </w:p>
    <w:p>
      <w:pPr>
        <w:spacing w:line="240" w:lineRule="auto" w:before="10"/>
        <w:rPr>
          <w:rFonts w:ascii="宋体" w:hAnsi="宋体" w:cs="宋体" w:eastAsia="宋体" w:hint="default"/>
          <w:sz w:val="3"/>
          <w:szCs w:val="3"/>
        </w:rPr>
      </w:pPr>
    </w:p>
    <w:p>
      <w:pPr>
        <w:spacing w:line="20" w:lineRule="exact"/>
        <w:ind w:left="186" w:right="0" w:firstLine="0"/>
        <w:rPr>
          <w:rFonts w:ascii="宋体" w:hAnsi="宋体" w:cs="宋体" w:eastAsia="宋体" w:hint="default"/>
          <w:sz w:val="2"/>
          <w:szCs w:val="2"/>
        </w:rPr>
      </w:pPr>
      <w:r>
        <w:rPr>
          <w:rFonts w:ascii="宋体" w:hAnsi="宋体" w:cs="宋体" w:eastAsia="宋体" w:hint="default"/>
          <w:sz w:val="2"/>
          <w:szCs w:val="2"/>
        </w:rPr>
        <w:pict>
          <v:group style="width:453.55pt;height:.75pt;mso-position-horizontal-relative:char;mso-position-vertical-relative:line" coordorigin="0,0" coordsize="9071,15">
            <v:group style="position:absolute;left:7;top:7;width:9057;height:2" coordorigin="7,7" coordsize="9057,2">
              <v:shape style="position:absolute;left:7;top:7;width:9057;height:2" coordorigin="7,7" coordsize="9057,0" path="m7,7l9064,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7"/>
          <w:szCs w:val="7"/>
        </w:rPr>
      </w:pPr>
    </w:p>
    <w:p>
      <w:pPr>
        <w:pStyle w:val="BodyText"/>
        <w:spacing w:line="290" w:lineRule="auto"/>
        <w:ind w:left="222" w:right="1278"/>
        <w:jc w:val="both"/>
      </w:pPr>
      <w:r>
        <w:rPr/>
        <w:t>注册地为深圳市福田区车公庙福田天安科技创业园大厦</w:t>
      </w:r>
      <w:r>
        <w:rPr>
          <w:spacing w:val="-61"/>
        </w:rPr>
        <w:t> </w:t>
      </w:r>
      <w:r>
        <w:rPr>
          <w:rFonts w:ascii="Arial" w:hAnsi="Arial" w:cs="Arial" w:eastAsia="Arial" w:hint="default"/>
        </w:rPr>
        <w:t>B803</w:t>
      </w:r>
      <w:r>
        <w:rPr/>
        <w:t>，注册资本</w:t>
      </w:r>
      <w:r>
        <w:rPr>
          <w:spacing w:val="-61"/>
        </w:rPr>
        <w:t> </w:t>
      </w:r>
      <w:r>
        <w:rPr>
          <w:rFonts w:ascii="Arial" w:hAnsi="Arial" w:cs="Arial" w:eastAsia="Arial" w:hint="default"/>
        </w:rPr>
        <w:t>9.8</w:t>
      </w:r>
      <w:r>
        <w:rPr>
          <w:rFonts w:ascii="Arial" w:hAnsi="Arial" w:cs="Arial" w:eastAsia="Arial" w:hint="default"/>
          <w:spacing w:val="-6"/>
        </w:rPr>
        <w:t> </w:t>
      </w:r>
      <w:r>
        <w:rPr/>
        <w:t>万元，其</w:t>
      </w:r>
      <w:r>
        <w:rPr>
          <w:w w:val="100"/>
        </w:rPr>
        <w:t> </w:t>
      </w:r>
      <w:r>
        <w:rPr>
          <w:spacing w:val="-4"/>
        </w:rPr>
        <w:t>中：文旭东、黄华、彭立伟、胡光友及杨琳分别以货币出资</w:t>
      </w:r>
      <w:r>
        <w:rPr>
          <w:spacing w:val="-54"/>
        </w:rPr>
        <w:t> </w:t>
      </w:r>
      <w:r>
        <w:rPr>
          <w:rFonts w:ascii="Arial" w:hAnsi="Arial" w:cs="Arial" w:eastAsia="Arial" w:hint="default"/>
        </w:rPr>
        <w:t>5.24 </w:t>
      </w:r>
      <w:r>
        <w:rPr>
          <w:spacing w:val="-4"/>
        </w:rPr>
        <w:t>万元、</w:t>
      </w:r>
      <w:r>
        <w:rPr>
          <w:rFonts w:ascii="Arial" w:hAnsi="Arial" w:cs="Arial" w:eastAsia="Arial" w:hint="default"/>
          <w:spacing w:val="-4"/>
        </w:rPr>
        <w:t>1.2</w:t>
      </w:r>
      <w:r>
        <w:rPr>
          <w:rFonts w:ascii="Arial" w:hAnsi="Arial" w:cs="Arial" w:eastAsia="Arial" w:hint="default"/>
          <w:spacing w:val="1"/>
        </w:rPr>
        <w:t> </w:t>
      </w:r>
      <w:r>
        <w:rPr>
          <w:spacing w:val="-4"/>
        </w:rPr>
        <w:t>万元、</w:t>
      </w:r>
      <w:r>
        <w:rPr>
          <w:rFonts w:ascii="Arial" w:hAnsi="Arial" w:cs="Arial" w:eastAsia="Arial" w:hint="default"/>
          <w:spacing w:val="-4"/>
        </w:rPr>
        <w:t>1.12</w:t>
      </w:r>
      <w:r>
        <w:rPr>
          <w:rFonts w:ascii="Arial" w:hAnsi="Arial" w:cs="Arial" w:eastAsia="Arial" w:hint="default"/>
          <w:w w:val="99"/>
        </w:rPr>
        <w:t> </w:t>
      </w:r>
      <w:r>
        <w:rPr>
          <w:spacing w:val="-6"/>
        </w:rPr>
        <w:t>万元、</w:t>
      </w:r>
      <w:r>
        <w:rPr>
          <w:rFonts w:ascii="Arial" w:hAnsi="Arial" w:cs="Arial" w:eastAsia="Arial" w:hint="default"/>
          <w:spacing w:val="-6"/>
        </w:rPr>
        <w:t>1.12</w:t>
      </w:r>
      <w:r>
        <w:rPr>
          <w:rFonts w:ascii="Arial" w:hAnsi="Arial" w:cs="Arial" w:eastAsia="Arial" w:hint="default"/>
          <w:spacing w:val="-7"/>
        </w:rPr>
        <w:t> </w:t>
      </w:r>
      <w:r>
        <w:rPr/>
        <w:t>万元及</w:t>
      </w:r>
      <w:r>
        <w:rPr>
          <w:spacing w:val="-61"/>
        </w:rPr>
        <w:t> </w:t>
      </w:r>
      <w:r>
        <w:rPr>
          <w:rFonts w:ascii="Arial" w:hAnsi="Arial" w:cs="Arial" w:eastAsia="Arial" w:hint="default"/>
        </w:rPr>
        <w:t>1.12</w:t>
      </w:r>
      <w:r>
        <w:rPr>
          <w:rFonts w:ascii="Arial" w:hAnsi="Arial" w:cs="Arial" w:eastAsia="Arial" w:hint="default"/>
          <w:spacing w:val="-6"/>
        </w:rPr>
        <w:t> </w:t>
      </w:r>
      <w:r>
        <w:rPr>
          <w:spacing w:val="-4"/>
        </w:rPr>
        <w:t>万元，分别占注册资本的</w:t>
      </w:r>
      <w:r>
        <w:rPr>
          <w:spacing w:val="-61"/>
        </w:rPr>
        <w:t> </w:t>
      </w:r>
      <w:r>
        <w:rPr>
          <w:rFonts w:ascii="Arial" w:hAnsi="Arial" w:cs="Arial" w:eastAsia="Arial" w:hint="default"/>
          <w:spacing w:val="-6"/>
        </w:rPr>
        <w:t>53.47%</w:t>
      </w:r>
      <w:r>
        <w:rPr>
          <w:spacing w:val="-6"/>
        </w:rPr>
        <w:t>、</w:t>
      </w:r>
      <w:r>
        <w:rPr>
          <w:rFonts w:ascii="Arial" w:hAnsi="Arial" w:cs="Arial" w:eastAsia="Arial" w:hint="default"/>
          <w:spacing w:val="-6"/>
        </w:rPr>
        <w:t>12.24%</w:t>
      </w:r>
      <w:r>
        <w:rPr>
          <w:spacing w:val="-6"/>
        </w:rPr>
        <w:t>、</w:t>
      </w:r>
      <w:r>
        <w:rPr>
          <w:rFonts w:ascii="Arial" w:hAnsi="Arial" w:cs="Arial" w:eastAsia="Arial" w:hint="default"/>
          <w:spacing w:val="-6"/>
        </w:rPr>
        <w:t>11.43%</w:t>
      </w:r>
      <w:r>
        <w:rPr>
          <w:spacing w:val="-6"/>
        </w:rPr>
        <w:t>、</w:t>
      </w:r>
      <w:r>
        <w:rPr>
          <w:rFonts w:ascii="Arial" w:hAnsi="Arial" w:cs="Arial" w:eastAsia="Arial" w:hint="default"/>
          <w:spacing w:val="-6"/>
        </w:rPr>
        <w:t>11.43%</w:t>
      </w:r>
      <w:r>
        <w:rPr>
          <w:rFonts w:ascii="Arial" w:hAnsi="Arial" w:cs="Arial" w:eastAsia="Arial" w:hint="default"/>
          <w:w w:val="99"/>
        </w:rPr>
        <w:t> </w:t>
      </w:r>
      <w:r>
        <w:rPr/>
        <w:t>及</w:t>
      </w:r>
      <w:r>
        <w:rPr>
          <w:spacing w:val="-58"/>
        </w:rPr>
        <w:t> </w:t>
      </w:r>
      <w:r>
        <w:rPr>
          <w:rFonts w:ascii="Arial" w:hAnsi="Arial" w:cs="Arial" w:eastAsia="Arial" w:hint="default"/>
          <w:spacing w:val="-3"/>
        </w:rPr>
        <w:t>11.43%</w:t>
      </w:r>
      <w:r>
        <w:rPr>
          <w:spacing w:val="-3"/>
        </w:rPr>
        <w:t>。</w:t>
      </w:r>
    </w:p>
    <w:p>
      <w:pPr>
        <w:pStyle w:val="BodyText"/>
        <w:spacing w:line="240" w:lineRule="auto" w:before="13"/>
        <w:ind w:left="702" w:right="0"/>
        <w:jc w:val="left"/>
      </w:pPr>
      <w:r>
        <w:rPr>
          <w:rFonts w:ascii="Arial" w:hAnsi="Arial" w:cs="Arial" w:eastAsia="Arial" w:hint="default"/>
          <w:spacing w:val="-5"/>
        </w:rPr>
        <w:t>2011 </w:t>
      </w:r>
      <w:r>
        <w:rPr/>
        <w:t>年 </w:t>
      </w:r>
      <w:r>
        <w:rPr>
          <w:rFonts w:ascii="Arial" w:hAnsi="Arial" w:cs="Arial" w:eastAsia="Arial" w:hint="default"/>
          <w:spacing w:val="-10"/>
        </w:rPr>
        <w:t>11 </w:t>
      </w:r>
      <w:r>
        <w:rPr/>
        <w:t>月 </w:t>
      </w:r>
      <w:r>
        <w:rPr>
          <w:rFonts w:ascii="Arial" w:hAnsi="Arial" w:cs="Arial" w:eastAsia="Arial" w:hint="default"/>
        </w:rPr>
        <w:t>4</w:t>
      </w:r>
      <w:r>
        <w:rPr>
          <w:rFonts w:ascii="Arial" w:hAnsi="Arial" w:cs="Arial" w:eastAsia="Arial" w:hint="default"/>
          <w:spacing w:val="-7"/>
        </w:rPr>
        <w:t> </w:t>
      </w:r>
      <w:r>
        <w:rPr/>
        <w:t>日，北京瑞成汇达科技有限公司向安派易讯公司货币增资，出资</w:t>
      </w:r>
    </w:p>
    <w:p>
      <w:pPr>
        <w:pStyle w:val="BodyText"/>
        <w:spacing w:line="240" w:lineRule="auto" w:before="67"/>
        <w:ind w:left="222" w:right="0"/>
        <w:jc w:val="left"/>
      </w:pPr>
      <w:r>
        <w:rPr/>
        <w:t>金额为人民币</w:t>
      </w:r>
      <w:r>
        <w:rPr>
          <w:spacing w:val="-42"/>
        </w:rPr>
        <w:t> </w:t>
      </w:r>
      <w:r>
        <w:rPr>
          <w:rFonts w:ascii="Arial" w:hAnsi="Arial" w:cs="Arial" w:eastAsia="Arial" w:hint="default"/>
        </w:rPr>
        <w:t>2,200</w:t>
      </w:r>
      <w:r>
        <w:rPr>
          <w:rFonts w:ascii="Arial" w:hAnsi="Arial" w:cs="Arial" w:eastAsia="Arial" w:hint="default"/>
          <w:spacing w:val="13"/>
        </w:rPr>
        <w:t> </w:t>
      </w:r>
      <w:r>
        <w:rPr/>
        <w:t>万元，其中</w:t>
      </w:r>
      <w:r>
        <w:rPr>
          <w:spacing w:val="-42"/>
        </w:rPr>
        <w:t> </w:t>
      </w:r>
      <w:r>
        <w:rPr>
          <w:rFonts w:ascii="Arial" w:hAnsi="Arial" w:cs="Arial" w:eastAsia="Arial" w:hint="default"/>
        </w:rPr>
        <w:t>10.2</w:t>
      </w:r>
      <w:r>
        <w:rPr>
          <w:rFonts w:ascii="Arial" w:hAnsi="Arial" w:cs="Arial" w:eastAsia="Arial" w:hint="default"/>
          <w:spacing w:val="13"/>
        </w:rPr>
        <w:t> </w:t>
      </w:r>
      <w:r>
        <w:rPr/>
        <w:t>万元作实收资本，</w:t>
      </w:r>
      <w:r>
        <w:rPr>
          <w:rFonts w:ascii="Arial" w:hAnsi="Arial" w:cs="Arial" w:eastAsia="Arial" w:hint="default"/>
        </w:rPr>
        <w:t>2,189.8</w:t>
      </w:r>
      <w:r>
        <w:rPr>
          <w:rFonts w:ascii="Arial" w:hAnsi="Arial" w:cs="Arial" w:eastAsia="Arial" w:hint="default"/>
          <w:spacing w:val="14"/>
        </w:rPr>
        <w:t> </w:t>
      </w:r>
      <w:r>
        <w:rPr/>
        <w:t>万元作资本公积。经</w:t>
      </w:r>
    </w:p>
    <w:p>
      <w:pPr>
        <w:pStyle w:val="BodyText"/>
        <w:spacing w:line="240" w:lineRule="auto" w:before="69"/>
        <w:ind w:left="222" w:right="0"/>
        <w:jc w:val="left"/>
      </w:pPr>
      <w:r>
        <w:rPr/>
        <w:t>此增资后，安派易讯公司注册资本为人民币</w:t>
      </w:r>
      <w:r>
        <w:rPr>
          <w:spacing w:val="-77"/>
        </w:rPr>
        <w:t> </w:t>
      </w:r>
      <w:r>
        <w:rPr>
          <w:rFonts w:ascii="Arial" w:hAnsi="Arial" w:cs="Arial" w:eastAsia="Arial" w:hint="default"/>
        </w:rPr>
        <w:t>20</w:t>
      </w:r>
      <w:r>
        <w:rPr>
          <w:rFonts w:ascii="Arial" w:hAnsi="Arial" w:cs="Arial" w:eastAsia="Arial" w:hint="default"/>
          <w:spacing w:val="-23"/>
        </w:rPr>
        <w:t> </w:t>
      </w:r>
      <w:r>
        <w:rPr/>
        <w:t>万元，其中北京瑞成汇达科技有限公司</w:t>
      </w:r>
    </w:p>
    <w:p>
      <w:pPr>
        <w:pStyle w:val="BodyText"/>
        <w:spacing w:line="288" w:lineRule="auto" w:before="69"/>
        <w:ind w:left="222" w:right="1280"/>
        <w:jc w:val="both"/>
      </w:pPr>
      <w:r>
        <w:rPr/>
        <w:t>出资占注册资本的</w:t>
      </w:r>
      <w:r>
        <w:rPr>
          <w:spacing w:val="-59"/>
        </w:rPr>
        <w:t> </w:t>
      </w:r>
      <w:r>
        <w:rPr>
          <w:rFonts w:ascii="Arial" w:hAnsi="Arial" w:cs="Arial" w:eastAsia="Arial" w:hint="default"/>
          <w:spacing w:val="-3"/>
        </w:rPr>
        <w:t>51%</w:t>
      </w:r>
      <w:r>
        <w:rPr>
          <w:spacing w:val="-3"/>
        </w:rPr>
        <w:t>，其他自然人占注册资本的</w:t>
      </w:r>
      <w:r>
        <w:rPr>
          <w:spacing w:val="-58"/>
        </w:rPr>
        <w:t> </w:t>
      </w:r>
      <w:r>
        <w:rPr>
          <w:rFonts w:ascii="Arial" w:hAnsi="Arial" w:cs="Arial" w:eastAsia="Arial" w:hint="default"/>
          <w:spacing w:val="-6"/>
        </w:rPr>
        <w:t>49%</w:t>
      </w:r>
      <w:r>
        <w:rPr>
          <w:spacing w:val="-6"/>
        </w:rPr>
        <w:t>，并于</w:t>
      </w:r>
      <w:r>
        <w:rPr>
          <w:spacing w:val="-58"/>
        </w:rPr>
        <w:t> </w:t>
      </w:r>
      <w:r>
        <w:rPr>
          <w:rFonts w:ascii="Arial" w:hAnsi="Arial" w:cs="Arial" w:eastAsia="Arial" w:hint="default"/>
          <w:spacing w:val="-6"/>
        </w:rPr>
        <w:t>2011</w:t>
      </w:r>
      <w:r>
        <w:rPr>
          <w:rFonts w:ascii="Arial" w:hAnsi="Arial" w:cs="Arial" w:eastAsia="Arial" w:hint="default"/>
          <w:spacing w:val="-4"/>
        </w:rPr>
        <w:t> </w:t>
      </w:r>
      <w:r>
        <w:rPr/>
        <w:t>年</w:t>
      </w:r>
      <w:r>
        <w:rPr>
          <w:spacing w:val="-58"/>
        </w:rPr>
        <w:t> </w:t>
      </w:r>
      <w:r>
        <w:rPr>
          <w:rFonts w:ascii="Arial" w:hAnsi="Arial" w:cs="Arial" w:eastAsia="Arial" w:hint="default"/>
          <w:spacing w:val="-10"/>
        </w:rPr>
        <w:t>11</w:t>
      </w:r>
      <w:r>
        <w:rPr>
          <w:rFonts w:ascii="Arial" w:hAnsi="Arial" w:cs="Arial" w:eastAsia="Arial" w:hint="default"/>
          <w:spacing w:val="-4"/>
        </w:rPr>
        <w:t> </w:t>
      </w:r>
      <w:r>
        <w:rPr/>
        <w:t>月</w:t>
      </w:r>
      <w:r>
        <w:rPr>
          <w:spacing w:val="-58"/>
        </w:rPr>
        <w:t> </w:t>
      </w:r>
      <w:r>
        <w:rPr>
          <w:rFonts w:ascii="Arial" w:hAnsi="Arial" w:cs="Arial" w:eastAsia="Arial" w:hint="default"/>
        </w:rPr>
        <w:t>4</w:t>
      </w:r>
      <w:r>
        <w:rPr>
          <w:rFonts w:ascii="Arial" w:hAnsi="Arial" w:cs="Arial" w:eastAsia="Arial" w:hint="default"/>
          <w:spacing w:val="-4"/>
        </w:rPr>
        <w:t> </w:t>
      </w:r>
      <w:r>
        <w:rPr/>
        <w:t>日完成 工商登记变更事项。</w:t>
      </w:r>
    </w:p>
    <w:p>
      <w:pPr>
        <w:pStyle w:val="BodyText"/>
        <w:spacing w:line="240" w:lineRule="auto" w:before="39"/>
        <w:ind w:left="702" w:right="0"/>
        <w:jc w:val="left"/>
      </w:pPr>
      <w:r>
        <w:rPr/>
        <w:t>根据</w:t>
      </w:r>
      <w:r>
        <w:rPr>
          <w:spacing w:val="-60"/>
        </w:rPr>
        <w:t> </w:t>
      </w:r>
      <w:r>
        <w:rPr>
          <w:rFonts w:ascii="Arial" w:hAnsi="Arial" w:cs="Arial" w:eastAsia="Arial" w:hint="default"/>
          <w:spacing w:val="-5"/>
        </w:rPr>
        <w:t>2011</w:t>
      </w:r>
      <w:r>
        <w:rPr>
          <w:rFonts w:ascii="Arial" w:hAnsi="Arial" w:cs="Arial" w:eastAsia="Arial" w:hint="default"/>
          <w:spacing w:val="-6"/>
        </w:rPr>
        <w:t> </w:t>
      </w:r>
      <w:r>
        <w:rPr/>
        <w:t>年</w:t>
      </w:r>
      <w:r>
        <w:rPr>
          <w:spacing w:val="-63"/>
        </w:rPr>
        <w:t> </w:t>
      </w:r>
      <w:r>
        <w:rPr>
          <w:rFonts w:ascii="Arial" w:hAnsi="Arial" w:cs="Arial" w:eastAsia="Arial" w:hint="default"/>
          <w:spacing w:val="-8"/>
        </w:rPr>
        <w:t>11</w:t>
      </w:r>
      <w:r>
        <w:rPr>
          <w:rFonts w:ascii="Arial" w:hAnsi="Arial" w:cs="Arial" w:eastAsia="Arial" w:hint="default"/>
          <w:spacing w:val="-6"/>
        </w:rPr>
        <w:t> </w:t>
      </w:r>
      <w:r>
        <w:rPr/>
        <w:t>月</w:t>
      </w:r>
      <w:r>
        <w:rPr>
          <w:spacing w:val="-60"/>
        </w:rPr>
        <w:t> </w:t>
      </w:r>
      <w:r>
        <w:rPr>
          <w:rFonts w:ascii="Arial" w:hAnsi="Arial" w:cs="Arial" w:eastAsia="Arial" w:hint="default"/>
        </w:rPr>
        <w:t>28</w:t>
      </w:r>
      <w:r>
        <w:rPr>
          <w:rFonts w:ascii="Arial" w:hAnsi="Arial" w:cs="Arial" w:eastAsia="Arial" w:hint="default"/>
          <w:spacing w:val="-9"/>
        </w:rPr>
        <w:t> </w:t>
      </w:r>
      <w:r>
        <w:rPr>
          <w:spacing w:val="-3"/>
        </w:rPr>
        <w:t>日召开的股东会决议和修改后的章程规定，安派易讯公司将</w:t>
      </w:r>
    </w:p>
    <w:p>
      <w:pPr>
        <w:pStyle w:val="BodyText"/>
        <w:spacing w:line="240" w:lineRule="auto" w:before="69"/>
        <w:ind w:left="222" w:right="0"/>
        <w:jc w:val="left"/>
      </w:pPr>
      <w:r>
        <w:rPr/>
        <w:t>资本公积</w:t>
      </w:r>
      <w:r>
        <w:rPr>
          <w:spacing w:val="-59"/>
        </w:rPr>
        <w:t> </w:t>
      </w:r>
      <w:r>
        <w:rPr>
          <w:rFonts w:ascii="Arial" w:hAnsi="Arial" w:cs="Arial" w:eastAsia="Arial" w:hint="default"/>
        </w:rPr>
        <w:t>2,180</w:t>
      </w:r>
      <w:r>
        <w:rPr>
          <w:rFonts w:ascii="Arial" w:hAnsi="Arial" w:cs="Arial" w:eastAsia="Arial" w:hint="default"/>
          <w:spacing w:val="-4"/>
        </w:rPr>
        <w:t> </w:t>
      </w:r>
      <w:r>
        <w:rPr/>
        <w:t>万元转增资本，转增基准日为</w:t>
      </w:r>
      <w:r>
        <w:rPr>
          <w:spacing w:val="-59"/>
        </w:rPr>
        <w:t> </w:t>
      </w:r>
      <w:r>
        <w:rPr>
          <w:rFonts w:ascii="Arial" w:hAnsi="Arial" w:cs="Arial" w:eastAsia="Arial" w:hint="default"/>
        </w:rPr>
        <w:t>2011</w:t>
      </w:r>
      <w:r>
        <w:rPr>
          <w:rFonts w:ascii="Arial" w:hAnsi="Arial" w:cs="Arial" w:eastAsia="Arial" w:hint="default"/>
          <w:spacing w:val="-5"/>
        </w:rPr>
        <w:t> </w:t>
      </w:r>
      <w:r>
        <w:rPr/>
        <w:t>年</w:t>
      </w:r>
      <w:r>
        <w:rPr>
          <w:spacing w:val="-59"/>
        </w:rPr>
        <w:t> </w:t>
      </w:r>
      <w:r>
        <w:rPr>
          <w:rFonts w:ascii="Arial" w:hAnsi="Arial" w:cs="Arial" w:eastAsia="Arial" w:hint="default"/>
        </w:rPr>
        <w:t>12</w:t>
      </w:r>
      <w:r>
        <w:rPr>
          <w:rFonts w:ascii="Arial" w:hAnsi="Arial" w:cs="Arial" w:eastAsia="Arial" w:hint="default"/>
          <w:spacing w:val="-5"/>
        </w:rPr>
        <w:t> </w:t>
      </w:r>
      <w:r>
        <w:rPr/>
        <w:t>月</w:t>
      </w:r>
      <w:r>
        <w:rPr>
          <w:spacing w:val="-59"/>
        </w:rPr>
        <w:t> </w:t>
      </w:r>
      <w:r>
        <w:rPr>
          <w:rFonts w:ascii="Arial" w:hAnsi="Arial" w:cs="Arial" w:eastAsia="Arial" w:hint="default"/>
        </w:rPr>
        <w:t>5</w:t>
      </w:r>
      <w:r>
        <w:rPr>
          <w:rFonts w:ascii="Arial" w:hAnsi="Arial" w:cs="Arial" w:eastAsia="Arial" w:hint="default"/>
          <w:spacing w:val="-5"/>
        </w:rPr>
        <w:t> </w:t>
      </w:r>
      <w:r>
        <w:rPr/>
        <w:t>日，变更后的注册资本</w:t>
      </w:r>
    </w:p>
    <w:p>
      <w:pPr>
        <w:pStyle w:val="BodyText"/>
        <w:spacing w:line="240" w:lineRule="auto" w:before="67"/>
        <w:ind w:left="222" w:right="0"/>
        <w:jc w:val="left"/>
        <w:rPr>
          <w:rFonts w:ascii="Arial" w:hAnsi="Arial" w:cs="Arial" w:eastAsia="Arial" w:hint="default"/>
        </w:rPr>
      </w:pPr>
      <w:r>
        <w:rPr/>
        <w:t>为人民币</w:t>
      </w:r>
      <w:r>
        <w:rPr>
          <w:spacing w:val="-62"/>
        </w:rPr>
        <w:t> </w:t>
      </w:r>
      <w:r>
        <w:rPr>
          <w:rFonts w:ascii="Arial" w:hAnsi="Arial" w:cs="Arial" w:eastAsia="Arial" w:hint="default"/>
        </w:rPr>
        <w:t>2,200</w:t>
      </w:r>
      <w:r>
        <w:rPr>
          <w:rFonts w:ascii="Arial" w:hAnsi="Arial" w:cs="Arial" w:eastAsia="Arial" w:hint="default"/>
          <w:spacing w:val="-7"/>
        </w:rPr>
        <w:t> </w:t>
      </w:r>
      <w:r>
        <w:rPr>
          <w:spacing w:val="-5"/>
        </w:rPr>
        <w:t>万元。本次转增资本后，各股东持股比例不发生变化，并于</w:t>
      </w:r>
      <w:r>
        <w:rPr>
          <w:spacing w:val="-61"/>
        </w:rPr>
        <w:t> </w:t>
      </w:r>
      <w:r>
        <w:rPr>
          <w:rFonts w:ascii="Arial" w:hAnsi="Arial" w:cs="Arial" w:eastAsia="Arial" w:hint="default"/>
          <w:spacing w:val="-5"/>
        </w:rPr>
        <w:t>2011</w:t>
      </w:r>
      <w:r>
        <w:rPr>
          <w:rFonts w:ascii="Arial" w:hAnsi="Arial" w:cs="Arial" w:eastAsia="Arial" w:hint="default"/>
          <w:spacing w:val="-7"/>
        </w:rPr>
        <w:t> </w:t>
      </w:r>
      <w:r>
        <w:rPr/>
        <w:t>年</w:t>
      </w:r>
      <w:r>
        <w:rPr>
          <w:spacing w:val="-61"/>
        </w:rPr>
        <w:t> </w:t>
      </w:r>
      <w:r>
        <w:rPr>
          <w:rFonts w:ascii="Arial" w:hAnsi="Arial" w:cs="Arial" w:eastAsia="Arial" w:hint="default"/>
        </w:rPr>
        <w:t>12</w:t>
      </w:r>
    </w:p>
    <w:p>
      <w:pPr>
        <w:spacing w:line="247" w:lineRule="auto" w:before="69"/>
        <w:ind w:left="702" w:right="5330" w:hanging="48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9</w:t>
      </w:r>
      <w:r>
        <w:rPr>
          <w:rFonts w:ascii="Arial" w:hAnsi="Arial" w:cs="Arial" w:eastAsia="Arial" w:hint="default"/>
          <w:spacing w:val="-6"/>
          <w:sz w:val="24"/>
          <w:szCs w:val="24"/>
        </w:rPr>
        <w:t> </w:t>
      </w:r>
      <w:r>
        <w:rPr>
          <w:rFonts w:ascii="宋体" w:hAnsi="宋体" w:cs="宋体" w:eastAsia="宋体" w:hint="default"/>
          <w:sz w:val="24"/>
          <w:szCs w:val="24"/>
        </w:rPr>
        <w:t>日完成工商登记变更事项。 </w:t>
      </w:r>
      <w:r>
        <w:rPr>
          <w:rFonts w:ascii="Arial" w:hAnsi="Arial" w:cs="Arial" w:eastAsia="Arial" w:hint="default"/>
          <w:b/>
          <w:bCs/>
          <w:sz w:val="24"/>
          <w:szCs w:val="24"/>
        </w:rPr>
        <w:t>2</w:t>
      </w:r>
      <w:r>
        <w:rPr>
          <w:rFonts w:ascii="Microsoft JhengHei" w:hAnsi="Microsoft JhengHei" w:cs="Microsoft JhengHei" w:eastAsia="Microsoft JhengHei" w:hint="default"/>
          <w:b/>
          <w:bCs/>
          <w:sz w:val="24"/>
          <w:szCs w:val="24"/>
        </w:rPr>
        <w:t>、合并范围发生变更的说明 </w:t>
      </w:r>
      <w:r>
        <w:rPr>
          <w:rFonts w:ascii="宋体" w:hAnsi="宋体" w:cs="宋体" w:eastAsia="宋体" w:hint="default"/>
          <w:sz w:val="24"/>
          <w:szCs w:val="24"/>
        </w:rPr>
        <w:t>合并范围发生变更的情况详见附注六、</w:t>
      </w:r>
      <w:r>
        <w:rPr>
          <w:rFonts w:ascii="Arial" w:hAnsi="Arial" w:cs="Arial" w:eastAsia="Arial" w:hint="default"/>
          <w:sz w:val="24"/>
          <w:szCs w:val="24"/>
        </w:rPr>
        <w:t>3</w:t>
      </w:r>
      <w:r>
        <w:rPr>
          <w:rFonts w:ascii="宋体" w:hAnsi="宋体" w:cs="宋体" w:eastAsia="宋体" w:hint="default"/>
          <w:sz w:val="24"/>
          <w:szCs w:val="24"/>
        </w:rPr>
        <w:t>。</w:t>
      </w:r>
    </w:p>
    <w:p>
      <w:pPr>
        <w:pStyle w:val="Heading3"/>
        <w:spacing w:line="240" w:lineRule="auto" w:before="11"/>
        <w:ind w:left="705" w:right="1267"/>
        <w:jc w:val="left"/>
        <w:rPr>
          <w:b w:val="0"/>
          <w:bCs w:val="0"/>
        </w:rPr>
      </w:pPr>
      <w:r>
        <w:rPr>
          <w:rFonts w:ascii="Arial" w:hAnsi="Arial" w:cs="Arial" w:eastAsia="Arial" w:hint="default"/>
        </w:rPr>
        <w:t>3</w:t>
      </w:r>
      <w:r>
        <w:rPr/>
        <w:t>、报告期新纳入合并范围的主体和报告期末不再纳入合并范围的主体</w:t>
      </w:r>
      <w:r>
        <w:rPr>
          <w:b w:val="0"/>
          <w:bCs w:val="0"/>
        </w:rPr>
      </w:r>
    </w:p>
    <w:p>
      <w:pPr>
        <w:pStyle w:val="BodyText"/>
        <w:spacing w:line="240" w:lineRule="auto" w:before="59"/>
        <w:ind w:left="702" w:right="1267"/>
        <w:jc w:val="left"/>
      </w:pPr>
      <w:r>
        <w:rPr/>
        <w:t>（</w:t>
      </w:r>
      <w:r>
        <w:rPr>
          <w:rFonts w:ascii="Arial" w:hAnsi="Arial" w:cs="Arial" w:eastAsia="Arial" w:hint="default"/>
        </w:rPr>
        <w:t>1</w:t>
      </w:r>
      <w:r>
        <w:rPr/>
        <w:t>）本期新纳入合并范围的子公司</w:t>
      </w:r>
    </w:p>
    <w:p>
      <w:pPr>
        <w:spacing w:line="240" w:lineRule="auto" w:before="7"/>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4589"/>
        <w:gridCol w:w="841"/>
        <w:gridCol w:w="1495"/>
        <w:gridCol w:w="838"/>
        <w:gridCol w:w="1452"/>
      </w:tblGrid>
      <w:tr>
        <w:trPr>
          <w:trHeight w:val="261" w:hRule="exact"/>
        </w:trPr>
        <w:tc>
          <w:tcPr>
            <w:tcW w:w="4589" w:type="dxa"/>
            <w:tcBorders>
              <w:top w:val="nil" w:sz="6" w:space="0" w:color="auto"/>
              <w:left w:val="nil" w:sz="6" w:space="0" w:color="auto"/>
              <w:bottom w:val="single" w:sz="4" w:space="0" w:color="000000"/>
              <w:right w:val="nil" w:sz="6" w:space="0" w:color="auto"/>
            </w:tcBorders>
          </w:tcPr>
          <w:p>
            <w:pPr>
              <w:pStyle w:val="TableParagraph"/>
              <w:spacing w:line="211" w:lineRule="exact"/>
              <w:ind w:left="1" w:right="0"/>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841"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single" w:sz="4" w:space="0" w:color="000000"/>
              <w:right w:val="nil" w:sz="6" w:space="0" w:color="auto"/>
            </w:tcBorders>
          </w:tcPr>
          <w:p>
            <w:pPr>
              <w:pStyle w:val="TableParagraph"/>
              <w:spacing w:line="211" w:lineRule="exact"/>
              <w:ind w:left="220" w:right="0"/>
              <w:jc w:val="left"/>
              <w:rPr>
                <w:rFonts w:ascii="宋体" w:hAnsi="宋体" w:cs="宋体" w:eastAsia="宋体" w:hint="default"/>
                <w:sz w:val="21"/>
                <w:szCs w:val="21"/>
              </w:rPr>
            </w:pPr>
            <w:r>
              <w:rPr>
                <w:rFonts w:ascii="宋体" w:hAnsi="宋体" w:cs="宋体" w:eastAsia="宋体" w:hint="default"/>
                <w:sz w:val="21"/>
                <w:szCs w:val="21"/>
              </w:rPr>
              <w:t>期末净资产</w:t>
            </w:r>
          </w:p>
        </w:tc>
        <w:tc>
          <w:tcPr>
            <w:tcW w:w="838"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single" w:sz="4" w:space="0" w:color="000000"/>
              <w:right w:val="nil" w:sz="6" w:space="0" w:color="auto"/>
            </w:tcBorders>
          </w:tcPr>
          <w:p>
            <w:pPr>
              <w:pStyle w:val="TableParagraph"/>
              <w:spacing w:line="211" w:lineRule="exact"/>
              <w:ind w:left="199"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288" w:hRule="exact"/>
        </w:trPr>
        <w:tc>
          <w:tcPr>
            <w:tcW w:w="4589" w:type="dxa"/>
            <w:tcBorders>
              <w:top w:val="single" w:sz="4" w:space="0" w:color="000000"/>
              <w:left w:val="nil" w:sz="6" w:space="0" w:color="auto"/>
              <w:bottom w:val="nil" w:sz="6" w:space="0" w:color="auto"/>
              <w:right w:val="nil" w:sz="6" w:space="0" w:color="auto"/>
            </w:tcBorders>
          </w:tcPr>
          <w:p>
            <w:pPr>
              <w:pStyle w:val="TableParagraph"/>
              <w:spacing w:line="252" w:lineRule="exact"/>
              <w:ind w:left="108" w:right="0"/>
              <w:jc w:val="left"/>
              <w:rPr>
                <w:rFonts w:ascii="宋体" w:hAnsi="宋体" w:cs="宋体" w:eastAsia="宋体" w:hint="default"/>
                <w:sz w:val="22"/>
                <w:szCs w:val="22"/>
              </w:rPr>
            </w:pPr>
            <w:r>
              <w:rPr>
                <w:rFonts w:ascii="宋体" w:hAnsi="宋体" w:cs="宋体" w:eastAsia="宋体" w:hint="default"/>
                <w:sz w:val="22"/>
                <w:szCs w:val="22"/>
              </w:rPr>
              <w:t>北京瑞成汇达科技有限公司</w:t>
            </w:r>
          </w:p>
        </w:tc>
        <w:tc>
          <w:tcPr>
            <w:tcW w:w="841" w:type="dxa"/>
            <w:tcBorders>
              <w:top w:val="nil" w:sz="6" w:space="0" w:color="auto"/>
              <w:left w:val="nil" w:sz="6" w:space="0" w:color="auto"/>
              <w:bottom w:val="nil" w:sz="6" w:space="0" w:color="auto"/>
              <w:right w:val="nil" w:sz="6" w:space="0" w:color="auto"/>
            </w:tcBorders>
          </w:tcPr>
          <w:p>
            <w:pPr/>
          </w:p>
        </w:tc>
        <w:tc>
          <w:tcPr>
            <w:tcW w:w="1495"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108"/>
              <w:jc w:val="right"/>
              <w:rPr>
                <w:rFonts w:ascii="Arial" w:hAnsi="Arial" w:cs="Arial" w:eastAsia="Arial" w:hint="default"/>
                <w:sz w:val="20"/>
                <w:szCs w:val="20"/>
              </w:rPr>
            </w:pPr>
            <w:r>
              <w:rPr>
                <w:rFonts w:ascii="Arial"/>
                <w:w w:val="95"/>
                <w:sz w:val="20"/>
              </w:rPr>
              <w:t>49,993,400.82</w:t>
            </w:r>
            <w:r>
              <w:rPr>
                <w:rFonts w:ascii="Arial"/>
                <w:sz w:val="20"/>
              </w:rPr>
            </w:r>
          </w:p>
        </w:tc>
        <w:tc>
          <w:tcPr>
            <w:tcW w:w="838" w:type="dxa"/>
            <w:tcBorders>
              <w:top w:val="nil" w:sz="6" w:space="0" w:color="auto"/>
              <w:left w:val="nil" w:sz="6" w:space="0" w:color="auto"/>
              <w:bottom w:val="nil" w:sz="6" w:space="0" w:color="auto"/>
              <w:right w:val="nil" w:sz="6" w:space="0" w:color="auto"/>
            </w:tcBorders>
          </w:tcPr>
          <w:p>
            <w:pPr/>
          </w:p>
        </w:tc>
        <w:tc>
          <w:tcPr>
            <w:tcW w:w="1452"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107"/>
              <w:jc w:val="right"/>
              <w:rPr>
                <w:rFonts w:ascii="Arial" w:hAnsi="Arial" w:cs="Arial" w:eastAsia="Arial" w:hint="default"/>
                <w:sz w:val="20"/>
                <w:szCs w:val="20"/>
              </w:rPr>
            </w:pPr>
            <w:r>
              <w:rPr>
                <w:rFonts w:ascii="Arial"/>
                <w:w w:val="95"/>
                <w:sz w:val="20"/>
              </w:rPr>
              <w:t>-6,599.18</w:t>
            </w:r>
            <w:r>
              <w:rPr>
                <w:rFonts w:ascii="Arial"/>
                <w:sz w:val="20"/>
              </w:rPr>
            </w:r>
          </w:p>
        </w:tc>
      </w:tr>
      <w:tr>
        <w:trPr>
          <w:trHeight w:val="288" w:hRule="exact"/>
        </w:trPr>
        <w:tc>
          <w:tcPr>
            <w:tcW w:w="4589"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left"/>
              <w:rPr>
                <w:rFonts w:ascii="宋体" w:hAnsi="宋体" w:cs="宋体" w:eastAsia="宋体" w:hint="default"/>
                <w:sz w:val="22"/>
                <w:szCs w:val="22"/>
              </w:rPr>
            </w:pPr>
            <w:r>
              <w:rPr>
                <w:rFonts w:ascii="宋体" w:hAnsi="宋体" w:cs="宋体" w:eastAsia="宋体" w:hint="default"/>
                <w:sz w:val="22"/>
                <w:szCs w:val="22"/>
              </w:rPr>
              <w:t>北京酷玩瑞成网络信息有限责任公司</w:t>
            </w:r>
          </w:p>
        </w:tc>
        <w:tc>
          <w:tcPr>
            <w:tcW w:w="841"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8"/>
              <w:jc w:val="right"/>
              <w:rPr>
                <w:rFonts w:ascii="Arial" w:hAnsi="Arial" w:cs="Arial" w:eastAsia="Arial" w:hint="default"/>
                <w:sz w:val="20"/>
                <w:szCs w:val="20"/>
              </w:rPr>
            </w:pPr>
            <w:r>
              <w:rPr>
                <w:rFonts w:ascii="Arial"/>
                <w:w w:val="95"/>
                <w:sz w:val="20"/>
              </w:rPr>
              <w:t>3,990,083.90</w:t>
            </w:r>
            <w:r>
              <w:rPr>
                <w:rFonts w:ascii="Arial"/>
                <w:sz w:val="20"/>
              </w:rPr>
            </w:r>
          </w:p>
        </w:tc>
        <w:tc>
          <w:tcPr>
            <w:tcW w:w="838"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8"/>
              <w:jc w:val="right"/>
              <w:rPr>
                <w:rFonts w:ascii="Arial" w:hAnsi="Arial" w:cs="Arial" w:eastAsia="Arial" w:hint="default"/>
                <w:sz w:val="20"/>
                <w:szCs w:val="20"/>
              </w:rPr>
            </w:pPr>
            <w:r>
              <w:rPr>
                <w:rFonts w:ascii="Arial"/>
                <w:w w:val="95"/>
                <w:sz w:val="20"/>
              </w:rPr>
              <w:t>-3,329,916.10</w:t>
            </w:r>
            <w:r>
              <w:rPr>
                <w:rFonts w:ascii="Arial"/>
                <w:sz w:val="20"/>
              </w:rPr>
            </w:r>
          </w:p>
        </w:tc>
      </w:tr>
      <w:tr>
        <w:trPr>
          <w:trHeight w:val="307" w:hRule="exact"/>
        </w:trPr>
        <w:tc>
          <w:tcPr>
            <w:tcW w:w="4589" w:type="dxa"/>
            <w:tcBorders>
              <w:top w:val="nil" w:sz="6" w:space="0" w:color="auto"/>
              <w:left w:val="nil" w:sz="6" w:space="0" w:color="auto"/>
              <w:bottom w:val="nil" w:sz="6" w:space="0" w:color="auto"/>
              <w:right w:val="nil" w:sz="6" w:space="0" w:color="auto"/>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安派易讯公司</w:t>
            </w:r>
          </w:p>
        </w:tc>
        <w:tc>
          <w:tcPr>
            <w:tcW w:w="841"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8"/>
              <w:jc w:val="right"/>
              <w:rPr>
                <w:rFonts w:ascii="Arial" w:hAnsi="Arial" w:cs="Arial" w:eastAsia="Arial" w:hint="default"/>
                <w:sz w:val="20"/>
                <w:szCs w:val="20"/>
              </w:rPr>
            </w:pPr>
            <w:r>
              <w:rPr>
                <w:rFonts w:ascii="Arial"/>
                <w:w w:val="95"/>
                <w:sz w:val="20"/>
              </w:rPr>
              <w:t>20,239,766.47</w:t>
            </w:r>
            <w:r>
              <w:rPr>
                <w:rFonts w:ascii="Arial"/>
                <w:sz w:val="20"/>
              </w:rPr>
            </w:r>
          </w:p>
        </w:tc>
        <w:tc>
          <w:tcPr>
            <w:tcW w:w="838"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8"/>
              <w:jc w:val="right"/>
              <w:rPr>
                <w:rFonts w:ascii="Arial" w:hAnsi="Arial" w:cs="Arial" w:eastAsia="Arial" w:hint="default"/>
                <w:sz w:val="20"/>
                <w:szCs w:val="20"/>
              </w:rPr>
            </w:pPr>
            <w:r>
              <w:rPr>
                <w:rFonts w:ascii="Arial"/>
                <w:w w:val="95"/>
                <w:sz w:val="20"/>
              </w:rPr>
              <w:t>-1,858,233.53</w:t>
            </w:r>
            <w:r>
              <w:rPr>
                <w:rFonts w:ascii="Arial"/>
                <w:sz w:val="20"/>
              </w:rPr>
            </w:r>
          </w:p>
        </w:tc>
      </w:tr>
      <w:tr>
        <w:trPr>
          <w:trHeight w:val="287" w:hRule="exact"/>
        </w:trPr>
        <w:tc>
          <w:tcPr>
            <w:tcW w:w="4589" w:type="dxa"/>
            <w:tcBorders>
              <w:top w:val="nil" w:sz="6" w:space="0" w:color="auto"/>
              <w:left w:val="nil" w:sz="6" w:space="0" w:color="auto"/>
              <w:bottom w:val="nil" w:sz="6" w:space="0" w:color="auto"/>
              <w:right w:val="nil" w:sz="6" w:space="0" w:color="auto"/>
            </w:tcBorders>
          </w:tcPr>
          <w:p>
            <w:pPr>
              <w:pStyle w:val="TableParagraph"/>
              <w:spacing w:line="254" w:lineRule="exact"/>
              <w:ind w:left="108" w:right="0"/>
              <w:jc w:val="left"/>
              <w:rPr>
                <w:rFonts w:ascii="宋体" w:hAnsi="宋体" w:cs="宋体" w:eastAsia="宋体" w:hint="default"/>
                <w:sz w:val="22"/>
                <w:szCs w:val="22"/>
              </w:rPr>
            </w:pPr>
            <w:r>
              <w:rPr>
                <w:rFonts w:ascii="宋体" w:hAnsi="宋体" w:cs="宋体" w:eastAsia="宋体" w:hint="default"/>
                <w:sz w:val="22"/>
                <w:szCs w:val="22"/>
              </w:rPr>
              <w:t>赣州市酷动数码产品有限公司</w:t>
            </w:r>
          </w:p>
        </w:tc>
        <w:tc>
          <w:tcPr>
            <w:tcW w:w="841"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8"/>
              <w:jc w:val="right"/>
              <w:rPr>
                <w:rFonts w:ascii="Arial" w:hAnsi="Arial" w:cs="Arial" w:eastAsia="Arial" w:hint="default"/>
                <w:sz w:val="20"/>
                <w:szCs w:val="20"/>
              </w:rPr>
            </w:pPr>
            <w:r>
              <w:rPr>
                <w:rFonts w:ascii="Arial"/>
                <w:w w:val="95"/>
                <w:sz w:val="20"/>
              </w:rPr>
              <w:t>465,284.05</w:t>
            </w:r>
            <w:r>
              <w:rPr>
                <w:rFonts w:ascii="Arial"/>
                <w:sz w:val="20"/>
              </w:rPr>
            </w:r>
          </w:p>
        </w:tc>
        <w:tc>
          <w:tcPr>
            <w:tcW w:w="838"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8"/>
              <w:jc w:val="right"/>
              <w:rPr>
                <w:rFonts w:ascii="Arial" w:hAnsi="Arial" w:cs="Arial" w:eastAsia="Arial" w:hint="default"/>
                <w:sz w:val="20"/>
                <w:szCs w:val="20"/>
              </w:rPr>
            </w:pPr>
            <w:r>
              <w:rPr>
                <w:rFonts w:ascii="Arial"/>
                <w:w w:val="95"/>
                <w:sz w:val="20"/>
              </w:rPr>
              <w:t>-34,715.95</w:t>
            </w:r>
            <w:r>
              <w:rPr>
                <w:rFonts w:ascii="Arial"/>
                <w:sz w:val="20"/>
              </w:rPr>
            </w:r>
          </w:p>
        </w:tc>
      </w:tr>
      <w:tr>
        <w:trPr>
          <w:trHeight w:val="286" w:hRule="exact"/>
        </w:trPr>
        <w:tc>
          <w:tcPr>
            <w:tcW w:w="4589" w:type="dxa"/>
            <w:tcBorders>
              <w:top w:val="nil" w:sz="6" w:space="0" w:color="auto"/>
              <w:left w:val="nil" w:sz="6" w:space="0" w:color="auto"/>
              <w:bottom w:val="nil" w:sz="6" w:space="0" w:color="auto"/>
              <w:right w:val="nil" w:sz="6" w:space="0" w:color="auto"/>
            </w:tcBorders>
          </w:tcPr>
          <w:p>
            <w:pPr>
              <w:pStyle w:val="TableParagraph"/>
              <w:spacing w:line="253" w:lineRule="exact"/>
              <w:ind w:left="108" w:right="0"/>
              <w:jc w:val="left"/>
              <w:rPr>
                <w:rFonts w:ascii="宋体" w:hAnsi="宋体" w:cs="宋体" w:eastAsia="宋体" w:hint="default"/>
                <w:sz w:val="22"/>
                <w:szCs w:val="22"/>
              </w:rPr>
            </w:pPr>
            <w:r>
              <w:rPr>
                <w:rFonts w:ascii="宋体" w:hAnsi="宋体" w:cs="宋体" w:eastAsia="宋体" w:hint="default"/>
                <w:sz w:val="22"/>
                <w:szCs w:val="22"/>
              </w:rPr>
              <w:t>天津市乐潮数码科技有限公司</w:t>
            </w:r>
          </w:p>
        </w:tc>
        <w:tc>
          <w:tcPr>
            <w:tcW w:w="841"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8"/>
              <w:jc w:val="right"/>
              <w:rPr>
                <w:rFonts w:ascii="Arial" w:hAnsi="Arial" w:cs="Arial" w:eastAsia="Arial" w:hint="default"/>
                <w:sz w:val="20"/>
                <w:szCs w:val="20"/>
              </w:rPr>
            </w:pPr>
            <w:r>
              <w:rPr>
                <w:rFonts w:ascii="Arial"/>
                <w:w w:val="95"/>
                <w:sz w:val="20"/>
              </w:rPr>
              <w:t>5,001,385.71</w:t>
            </w:r>
            <w:r>
              <w:rPr>
                <w:rFonts w:ascii="Arial"/>
                <w:sz w:val="20"/>
              </w:rPr>
            </w:r>
          </w:p>
        </w:tc>
        <w:tc>
          <w:tcPr>
            <w:tcW w:w="838"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8"/>
              <w:jc w:val="right"/>
              <w:rPr>
                <w:rFonts w:ascii="Arial" w:hAnsi="Arial" w:cs="Arial" w:eastAsia="Arial" w:hint="default"/>
                <w:sz w:val="20"/>
                <w:szCs w:val="20"/>
              </w:rPr>
            </w:pPr>
            <w:r>
              <w:rPr>
                <w:rFonts w:ascii="Arial"/>
                <w:spacing w:val="-1"/>
                <w:sz w:val="20"/>
              </w:rPr>
              <w:t>1,385.71</w:t>
            </w:r>
          </w:p>
        </w:tc>
      </w:tr>
      <w:tr>
        <w:trPr>
          <w:trHeight w:val="286" w:hRule="exact"/>
        </w:trPr>
        <w:tc>
          <w:tcPr>
            <w:tcW w:w="4589" w:type="dxa"/>
            <w:tcBorders>
              <w:top w:val="nil" w:sz="6" w:space="0" w:color="auto"/>
              <w:left w:val="nil" w:sz="6" w:space="0" w:color="auto"/>
              <w:bottom w:val="nil" w:sz="6" w:space="0" w:color="auto"/>
              <w:right w:val="nil" w:sz="6" w:space="0" w:color="auto"/>
            </w:tcBorders>
          </w:tcPr>
          <w:p>
            <w:pPr>
              <w:pStyle w:val="TableParagraph"/>
              <w:spacing w:line="253" w:lineRule="exact"/>
              <w:ind w:left="108" w:right="0"/>
              <w:jc w:val="left"/>
              <w:rPr>
                <w:rFonts w:ascii="宋体" w:hAnsi="宋体" w:cs="宋体" w:eastAsia="宋体" w:hint="default"/>
                <w:sz w:val="22"/>
                <w:szCs w:val="22"/>
              </w:rPr>
            </w:pPr>
            <w:r>
              <w:rPr>
                <w:rFonts w:ascii="宋体" w:hAnsi="宋体" w:cs="宋体" w:eastAsia="宋体" w:hint="default"/>
                <w:sz w:val="22"/>
                <w:szCs w:val="22"/>
              </w:rPr>
              <w:t>北京数意数码科技有限公司</w:t>
            </w:r>
          </w:p>
        </w:tc>
        <w:tc>
          <w:tcPr>
            <w:tcW w:w="841"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8"/>
              <w:jc w:val="right"/>
              <w:rPr>
                <w:rFonts w:ascii="Arial" w:hAnsi="Arial" w:cs="Arial" w:eastAsia="Arial" w:hint="default"/>
                <w:sz w:val="20"/>
                <w:szCs w:val="20"/>
              </w:rPr>
            </w:pPr>
            <w:r>
              <w:rPr>
                <w:rFonts w:ascii="Arial"/>
                <w:w w:val="95"/>
                <w:sz w:val="20"/>
              </w:rPr>
              <w:t>5,002,708.61</w:t>
            </w:r>
            <w:r>
              <w:rPr>
                <w:rFonts w:ascii="Arial"/>
                <w:sz w:val="20"/>
              </w:rPr>
            </w:r>
          </w:p>
        </w:tc>
        <w:tc>
          <w:tcPr>
            <w:tcW w:w="838"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8"/>
              <w:jc w:val="right"/>
              <w:rPr>
                <w:rFonts w:ascii="Arial" w:hAnsi="Arial" w:cs="Arial" w:eastAsia="Arial" w:hint="default"/>
                <w:sz w:val="20"/>
                <w:szCs w:val="20"/>
              </w:rPr>
            </w:pPr>
            <w:r>
              <w:rPr>
                <w:rFonts w:ascii="Arial"/>
                <w:spacing w:val="-1"/>
                <w:sz w:val="20"/>
              </w:rPr>
              <w:t>2,708.61</w:t>
            </w:r>
          </w:p>
        </w:tc>
      </w:tr>
      <w:tr>
        <w:trPr>
          <w:trHeight w:val="284" w:hRule="exact"/>
        </w:trPr>
        <w:tc>
          <w:tcPr>
            <w:tcW w:w="4589" w:type="dxa"/>
            <w:tcBorders>
              <w:top w:val="nil" w:sz="6" w:space="0" w:color="auto"/>
              <w:left w:val="nil" w:sz="6" w:space="0" w:color="auto"/>
              <w:bottom w:val="nil" w:sz="6" w:space="0" w:color="auto"/>
              <w:right w:val="nil" w:sz="6" w:space="0" w:color="auto"/>
            </w:tcBorders>
          </w:tcPr>
          <w:p>
            <w:pPr>
              <w:pStyle w:val="TableParagraph"/>
              <w:spacing w:line="253" w:lineRule="exact"/>
              <w:ind w:left="108" w:right="0"/>
              <w:jc w:val="left"/>
              <w:rPr>
                <w:rFonts w:ascii="宋体" w:hAnsi="宋体" w:cs="宋体" w:eastAsia="宋体" w:hint="default"/>
                <w:sz w:val="22"/>
                <w:szCs w:val="22"/>
              </w:rPr>
            </w:pPr>
            <w:r>
              <w:rPr>
                <w:rFonts w:ascii="宋体" w:hAnsi="宋体" w:cs="宋体" w:eastAsia="宋体" w:hint="default"/>
                <w:sz w:val="22"/>
                <w:szCs w:val="22"/>
              </w:rPr>
              <w:t>天津爱施迪通讯器材有限公司</w:t>
            </w:r>
          </w:p>
        </w:tc>
        <w:tc>
          <w:tcPr>
            <w:tcW w:w="841"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8"/>
              <w:jc w:val="right"/>
              <w:rPr>
                <w:rFonts w:ascii="Arial" w:hAnsi="Arial" w:cs="Arial" w:eastAsia="Arial" w:hint="default"/>
                <w:sz w:val="20"/>
                <w:szCs w:val="20"/>
              </w:rPr>
            </w:pPr>
            <w:r>
              <w:rPr>
                <w:rFonts w:ascii="Arial"/>
                <w:w w:val="95"/>
                <w:sz w:val="20"/>
              </w:rPr>
              <w:t>1,115,309.52</w:t>
            </w:r>
            <w:r>
              <w:rPr>
                <w:rFonts w:ascii="Arial"/>
                <w:sz w:val="20"/>
              </w:rPr>
            </w:r>
          </w:p>
        </w:tc>
        <w:tc>
          <w:tcPr>
            <w:tcW w:w="838"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8"/>
              <w:jc w:val="right"/>
              <w:rPr>
                <w:rFonts w:ascii="Arial" w:hAnsi="Arial" w:cs="Arial" w:eastAsia="Arial" w:hint="default"/>
                <w:sz w:val="20"/>
                <w:szCs w:val="20"/>
              </w:rPr>
            </w:pPr>
            <w:r>
              <w:rPr>
                <w:rFonts w:ascii="Arial"/>
                <w:w w:val="95"/>
                <w:sz w:val="20"/>
              </w:rPr>
              <w:t>-3,884,690.48</w:t>
            </w:r>
            <w:r>
              <w:rPr>
                <w:rFonts w:ascii="Arial"/>
                <w:sz w:val="20"/>
              </w:rPr>
            </w:r>
          </w:p>
        </w:tc>
      </w:tr>
      <w:tr>
        <w:trPr>
          <w:trHeight w:val="254" w:hRule="exact"/>
        </w:trPr>
        <w:tc>
          <w:tcPr>
            <w:tcW w:w="4589"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left"/>
              <w:rPr>
                <w:rFonts w:ascii="宋体" w:hAnsi="宋体" w:cs="宋体" w:eastAsia="宋体" w:hint="default"/>
                <w:sz w:val="22"/>
                <w:szCs w:val="22"/>
              </w:rPr>
            </w:pPr>
            <w:r>
              <w:rPr>
                <w:rFonts w:ascii="宋体" w:hAnsi="宋体" w:cs="宋体" w:eastAsia="宋体" w:hint="default"/>
                <w:sz w:val="22"/>
                <w:szCs w:val="22"/>
              </w:rPr>
              <w:t>天津酷人通讯科技有限公司</w:t>
            </w:r>
          </w:p>
        </w:tc>
        <w:tc>
          <w:tcPr>
            <w:tcW w:w="841"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8"/>
              <w:jc w:val="right"/>
              <w:rPr>
                <w:rFonts w:ascii="Arial" w:hAnsi="Arial" w:cs="Arial" w:eastAsia="Arial" w:hint="default"/>
                <w:sz w:val="20"/>
                <w:szCs w:val="20"/>
              </w:rPr>
            </w:pPr>
            <w:r>
              <w:rPr>
                <w:rFonts w:ascii="Arial"/>
                <w:w w:val="95"/>
                <w:sz w:val="20"/>
              </w:rPr>
              <w:t>14,881,875.57</w:t>
            </w:r>
            <w:r>
              <w:rPr>
                <w:rFonts w:ascii="Arial"/>
                <w:sz w:val="20"/>
              </w:rPr>
            </w:r>
          </w:p>
        </w:tc>
        <w:tc>
          <w:tcPr>
            <w:tcW w:w="838"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8"/>
              <w:jc w:val="right"/>
              <w:rPr>
                <w:rFonts w:ascii="Arial" w:hAnsi="Arial" w:cs="Arial" w:eastAsia="Arial" w:hint="default"/>
                <w:sz w:val="20"/>
                <w:szCs w:val="20"/>
              </w:rPr>
            </w:pPr>
            <w:r>
              <w:rPr>
                <w:rFonts w:ascii="Arial"/>
                <w:w w:val="95"/>
                <w:sz w:val="20"/>
              </w:rPr>
              <w:t>9,881,875.57</w:t>
            </w:r>
            <w:r>
              <w:rPr>
                <w:rFonts w:ascii="Arial"/>
                <w:sz w:val="20"/>
              </w:rPr>
            </w:r>
          </w:p>
        </w:tc>
      </w:tr>
    </w:tbl>
    <w:p>
      <w:pPr>
        <w:pStyle w:val="BodyText"/>
        <w:spacing w:line="240" w:lineRule="auto" w:before="73"/>
        <w:ind w:left="702" w:right="1267"/>
        <w:jc w:val="left"/>
      </w:pPr>
      <w:r>
        <w:rPr/>
        <w:t>注：本期新纳入合并范围子公司均为本期新设或购买的子公司</w:t>
      </w:r>
    </w:p>
    <w:p>
      <w:pPr>
        <w:pStyle w:val="BodyText"/>
        <w:spacing w:line="240" w:lineRule="auto" w:before="86"/>
        <w:ind w:left="702" w:right="1267"/>
        <w:jc w:val="left"/>
      </w:pPr>
      <w:r>
        <w:rPr/>
        <w:t>（</w:t>
      </w:r>
      <w:r>
        <w:rPr>
          <w:rFonts w:ascii="Arial" w:hAnsi="Arial" w:cs="Arial" w:eastAsia="Arial" w:hint="default"/>
        </w:rPr>
        <w:t>2</w:t>
      </w:r>
      <w:r>
        <w:rPr/>
        <w:t>）报告期末不再纳入合并范围的子公司</w:t>
      </w:r>
    </w:p>
    <w:p>
      <w:pPr>
        <w:spacing w:line="240" w:lineRule="auto" w:before="8"/>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3605"/>
        <w:gridCol w:w="569"/>
        <w:gridCol w:w="1870"/>
        <w:gridCol w:w="353"/>
        <w:gridCol w:w="2818"/>
      </w:tblGrid>
      <w:tr>
        <w:trPr>
          <w:trHeight w:val="246" w:hRule="exact"/>
        </w:trPr>
        <w:tc>
          <w:tcPr>
            <w:tcW w:w="3605" w:type="dxa"/>
            <w:tcBorders>
              <w:top w:val="nil" w:sz="6" w:space="0" w:color="auto"/>
              <w:left w:val="nil" w:sz="6" w:space="0" w:color="auto"/>
              <w:bottom w:val="single" w:sz="4" w:space="0" w:color="000000"/>
              <w:right w:val="nil" w:sz="6" w:space="0" w:color="auto"/>
            </w:tcBorders>
          </w:tcPr>
          <w:p>
            <w:pPr>
              <w:pStyle w:val="TableParagraph"/>
              <w:spacing w:line="199" w:lineRule="exact"/>
              <w:ind w:right="0"/>
              <w:jc w:val="center"/>
              <w:rPr>
                <w:rFonts w:ascii="宋体" w:hAnsi="宋体" w:cs="宋体" w:eastAsia="宋体" w:hint="default"/>
                <w:sz w:val="20"/>
                <w:szCs w:val="20"/>
              </w:rPr>
            </w:pPr>
            <w:r>
              <w:rPr>
                <w:rFonts w:ascii="宋体" w:hAnsi="宋体" w:cs="宋体" w:eastAsia="宋体" w:hint="default"/>
                <w:sz w:val="20"/>
                <w:szCs w:val="20"/>
              </w:rPr>
              <w:t>名称</w:t>
            </w:r>
          </w:p>
        </w:tc>
        <w:tc>
          <w:tcPr>
            <w:tcW w:w="56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single" w:sz="4" w:space="0" w:color="000000"/>
              <w:right w:val="nil" w:sz="6" w:space="0" w:color="auto"/>
            </w:tcBorders>
          </w:tcPr>
          <w:p>
            <w:pPr>
              <w:pStyle w:val="TableParagraph"/>
              <w:spacing w:line="199" w:lineRule="exact"/>
              <w:ind w:left="333" w:right="0"/>
              <w:jc w:val="left"/>
              <w:rPr>
                <w:rFonts w:ascii="宋体" w:hAnsi="宋体" w:cs="宋体" w:eastAsia="宋体" w:hint="default"/>
                <w:sz w:val="20"/>
                <w:szCs w:val="20"/>
              </w:rPr>
            </w:pPr>
            <w:r>
              <w:rPr>
                <w:rFonts w:ascii="宋体" w:hAnsi="宋体" w:cs="宋体" w:eastAsia="宋体" w:hint="default"/>
                <w:sz w:val="20"/>
                <w:szCs w:val="20"/>
              </w:rPr>
              <w:t>处臵日净资产</w:t>
            </w:r>
          </w:p>
        </w:tc>
        <w:tc>
          <w:tcPr>
            <w:tcW w:w="353" w:type="dxa"/>
            <w:tcBorders>
              <w:top w:val="nil" w:sz="6" w:space="0" w:color="auto"/>
              <w:left w:val="nil" w:sz="6" w:space="0" w:color="auto"/>
              <w:bottom w:val="nil" w:sz="6" w:space="0" w:color="auto"/>
              <w:right w:val="nil" w:sz="6" w:space="0" w:color="auto"/>
            </w:tcBorders>
          </w:tcPr>
          <w:p>
            <w:pPr/>
          </w:p>
        </w:tc>
        <w:tc>
          <w:tcPr>
            <w:tcW w:w="2818" w:type="dxa"/>
            <w:tcBorders>
              <w:top w:val="nil" w:sz="6" w:space="0" w:color="auto"/>
              <w:left w:val="nil" w:sz="6" w:space="0" w:color="auto"/>
              <w:bottom w:val="single" w:sz="4" w:space="0" w:color="000000"/>
              <w:right w:val="nil" w:sz="6" w:space="0" w:color="auto"/>
            </w:tcBorders>
          </w:tcPr>
          <w:p>
            <w:pPr>
              <w:pStyle w:val="TableParagraph"/>
              <w:spacing w:line="199" w:lineRule="exact"/>
              <w:ind w:left="508" w:right="0"/>
              <w:jc w:val="left"/>
              <w:rPr>
                <w:rFonts w:ascii="宋体" w:hAnsi="宋体" w:cs="宋体" w:eastAsia="宋体" w:hint="default"/>
                <w:sz w:val="20"/>
                <w:szCs w:val="20"/>
              </w:rPr>
            </w:pPr>
            <w:r>
              <w:rPr>
                <w:rFonts w:ascii="宋体" w:hAnsi="宋体" w:cs="宋体" w:eastAsia="宋体" w:hint="default"/>
                <w:sz w:val="20"/>
                <w:szCs w:val="20"/>
              </w:rPr>
              <w:t>年初至处臵日净利润</w:t>
            </w:r>
          </w:p>
        </w:tc>
      </w:tr>
      <w:tr>
        <w:trPr>
          <w:trHeight w:val="279" w:hRule="exact"/>
        </w:trPr>
        <w:tc>
          <w:tcPr>
            <w:tcW w:w="3605" w:type="dxa"/>
            <w:tcBorders>
              <w:top w:val="single" w:sz="4" w:space="0" w:color="000000"/>
              <w:left w:val="nil" w:sz="6" w:space="0" w:color="auto"/>
              <w:bottom w:val="nil" w:sz="6" w:space="0" w:color="auto"/>
              <w:right w:val="nil" w:sz="6" w:space="0" w:color="auto"/>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阳江市酷动数码有限公司</w:t>
            </w:r>
          </w:p>
        </w:tc>
        <w:tc>
          <w:tcPr>
            <w:tcW w:w="569" w:type="dxa"/>
            <w:tcBorders>
              <w:top w:val="nil" w:sz="6" w:space="0" w:color="auto"/>
              <w:left w:val="nil" w:sz="6" w:space="0" w:color="auto"/>
              <w:bottom w:val="nil" w:sz="6" w:space="0" w:color="auto"/>
              <w:right w:val="nil" w:sz="6" w:space="0" w:color="auto"/>
            </w:tcBorders>
          </w:tcPr>
          <w:p>
            <w:pPr/>
          </w:p>
        </w:tc>
        <w:tc>
          <w:tcPr>
            <w:tcW w:w="1870" w:type="dxa"/>
            <w:tcBorders>
              <w:top w:val="single" w:sz="4" w:space="0" w:color="000000"/>
              <w:left w:val="nil" w:sz="6" w:space="0" w:color="auto"/>
              <w:bottom w:val="nil" w:sz="6" w:space="0" w:color="auto"/>
              <w:right w:val="nil" w:sz="6" w:space="0" w:color="auto"/>
            </w:tcBorders>
          </w:tcPr>
          <w:p>
            <w:pPr>
              <w:pStyle w:val="TableParagraph"/>
              <w:spacing w:line="240" w:lineRule="auto" w:before="19"/>
              <w:ind w:right="108"/>
              <w:jc w:val="right"/>
              <w:rPr>
                <w:rFonts w:ascii="Arial" w:hAnsi="Arial" w:cs="Arial" w:eastAsia="Arial" w:hint="default"/>
                <w:sz w:val="20"/>
                <w:szCs w:val="20"/>
              </w:rPr>
            </w:pPr>
            <w:r>
              <w:rPr>
                <w:rFonts w:ascii="Arial"/>
                <w:w w:val="95"/>
                <w:sz w:val="20"/>
              </w:rPr>
              <w:t>1,547,867.56</w:t>
            </w:r>
            <w:r>
              <w:rPr>
                <w:rFonts w:ascii="Arial"/>
                <w:sz w:val="20"/>
              </w:rPr>
            </w:r>
          </w:p>
        </w:tc>
        <w:tc>
          <w:tcPr>
            <w:tcW w:w="353" w:type="dxa"/>
            <w:tcBorders>
              <w:top w:val="nil" w:sz="6" w:space="0" w:color="auto"/>
              <w:left w:val="nil" w:sz="6" w:space="0" w:color="auto"/>
              <w:bottom w:val="nil" w:sz="6" w:space="0" w:color="auto"/>
              <w:right w:val="nil" w:sz="6" w:space="0" w:color="auto"/>
            </w:tcBorders>
          </w:tcPr>
          <w:p>
            <w:pPr/>
          </w:p>
        </w:tc>
        <w:tc>
          <w:tcPr>
            <w:tcW w:w="2818" w:type="dxa"/>
            <w:tcBorders>
              <w:top w:val="single" w:sz="4" w:space="0" w:color="000000"/>
              <w:left w:val="nil" w:sz="6" w:space="0" w:color="auto"/>
              <w:bottom w:val="nil" w:sz="6" w:space="0" w:color="auto"/>
              <w:right w:val="nil" w:sz="6" w:space="0" w:color="auto"/>
            </w:tcBorders>
          </w:tcPr>
          <w:p>
            <w:pPr>
              <w:pStyle w:val="TableParagraph"/>
              <w:spacing w:line="240" w:lineRule="auto" w:before="19"/>
              <w:ind w:right="108"/>
              <w:jc w:val="right"/>
              <w:rPr>
                <w:rFonts w:ascii="Arial" w:hAnsi="Arial" w:cs="Arial" w:eastAsia="Arial" w:hint="default"/>
                <w:sz w:val="20"/>
                <w:szCs w:val="20"/>
              </w:rPr>
            </w:pPr>
            <w:r>
              <w:rPr>
                <w:rFonts w:ascii="Arial"/>
                <w:w w:val="95"/>
                <w:sz w:val="20"/>
              </w:rPr>
              <w:t>1,146,464.20</w:t>
            </w:r>
            <w:r>
              <w:rPr>
                <w:rFonts w:ascii="Arial"/>
                <w:sz w:val="20"/>
              </w:rPr>
            </w:r>
          </w:p>
        </w:tc>
      </w:tr>
      <w:tr>
        <w:trPr>
          <w:trHeight w:val="274" w:hRule="exact"/>
        </w:trPr>
        <w:tc>
          <w:tcPr>
            <w:tcW w:w="3605"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北京爱施德电讯器材有限公司</w:t>
            </w:r>
          </w:p>
        </w:tc>
        <w:tc>
          <w:tcPr>
            <w:tcW w:w="56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8"/>
              <w:jc w:val="right"/>
              <w:rPr>
                <w:rFonts w:ascii="Arial" w:hAnsi="Arial" w:cs="Arial" w:eastAsia="Arial" w:hint="default"/>
                <w:sz w:val="20"/>
                <w:szCs w:val="20"/>
              </w:rPr>
            </w:pPr>
            <w:r>
              <w:rPr>
                <w:rFonts w:ascii="Arial"/>
                <w:spacing w:val="-1"/>
                <w:sz w:val="20"/>
              </w:rPr>
              <w:t>-1,010,172.76</w:t>
            </w:r>
          </w:p>
        </w:tc>
        <w:tc>
          <w:tcPr>
            <w:tcW w:w="353" w:type="dxa"/>
            <w:tcBorders>
              <w:top w:val="nil" w:sz="6" w:space="0" w:color="auto"/>
              <w:left w:val="nil" w:sz="6" w:space="0" w:color="auto"/>
              <w:bottom w:val="nil" w:sz="6" w:space="0" w:color="auto"/>
              <w:right w:val="nil" w:sz="6" w:space="0" w:color="auto"/>
            </w:tcBorders>
          </w:tcPr>
          <w:p>
            <w:pPr/>
          </w:p>
        </w:tc>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8"/>
              <w:jc w:val="right"/>
              <w:rPr>
                <w:rFonts w:ascii="Arial" w:hAnsi="Arial" w:cs="Arial" w:eastAsia="Arial" w:hint="default"/>
                <w:sz w:val="20"/>
                <w:szCs w:val="20"/>
              </w:rPr>
            </w:pPr>
            <w:r>
              <w:rPr>
                <w:rFonts w:ascii="Arial"/>
                <w:w w:val="95"/>
                <w:sz w:val="20"/>
              </w:rPr>
              <w:t>1,972,765.81</w:t>
            </w:r>
            <w:r>
              <w:rPr>
                <w:rFonts w:ascii="Arial"/>
                <w:sz w:val="20"/>
              </w:rPr>
            </w:r>
          </w:p>
        </w:tc>
      </w:tr>
      <w:tr>
        <w:trPr>
          <w:trHeight w:val="272" w:hRule="exact"/>
        </w:trPr>
        <w:tc>
          <w:tcPr>
            <w:tcW w:w="3605"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南昌市爱施德仓储服务有限公司</w:t>
            </w:r>
          </w:p>
        </w:tc>
        <w:tc>
          <w:tcPr>
            <w:tcW w:w="56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8"/>
              <w:jc w:val="right"/>
              <w:rPr>
                <w:rFonts w:ascii="Arial" w:hAnsi="Arial" w:cs="Arial" w:eastAsia="Arial" w:hint="default"/>
                <w:sz w:val="20"/>
                <w:szCs w:val="20"/>
              </w:rPr>
            </w:pPr>
            <w:r>
              <w:rPr>
                <w:rFonts w:ascii="Arial"/>
                <w:w w:val="95"/>
                <w:sz w:val="20"/>
              </w:rPr>
              <w:t>94,495.88</w:t>
            </w:r>
            <w:r>
              <w:rPr>
                <w:rFonts w:ascii="Arial"/>
                <w:sz w:val="20"/>
              </w:rPr>
            </w:r>
          </w:p>
        </w:tc>
        <w:tc>
          <w:tcPr>
            <w:tcW w:w="353" w:type="dxa"/>
            <w:tcBorders>
              <w:top w:val="nil" w:sz="6" w:space="0" w:color="auto"/>
              <w:left w:val="nil" w:sz="6" w:space="0" w:color="auto"/>
              <w:bottom w:val="nil" w:sz="6" w:space="0" w:color="auto"/>
              <w:right w:val="nil" w:sz="6" w:space="0" w:color="auto"/>
            </w:tcBorders>
          </w:tcPr>
          <w:p>
            <w:pPr/>
          </w:p>
        </w:tc>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7"/>
              <w:jc w:val="right"/>
              <w:rPr>
                <w:rFonts w:ascii="Arial" w:hAnsi="Arial" w:cs="Arial" w:eastAsia="Arial" w:hint="default"/>
                <w:sz w:val="20"/>
                <w:szCs w:val="20"/>
              </w:rPr>
            </w:pPr>
            <w:r>
              <w:rPr>
                <w:rFonts w:ascii="Arial"/>
                <w:w w:val="95"/>
                <w:sz w:val="20"/>
              </w:rPr>
              <w:t>-6,343.66</w:t>
            </w:r>
            <w:r>
              <w:rPr>
                <w:rFonts w:ascii="Arial"/>
                <w:sz w:val="20"/>
              </w:rPr>
            </w:r>
          </w:p>
        </w:tc>
      </w:tr>
      <w:tr>
        <w:trPr>
          <w:trHeight w:val="274" w:hRule="exact"/>
        </w:trPr>
        <w:tc>
          <w:tcPr>
            <w:tcW w:w="3605"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广州市爱施德仓储服务有限公司</w:t>
            </w:r>
          </w:p>
        </w:tc>
        <w:tc>
          <w:tcPr>
            <w:tcW w:w="56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8"/>
              <w:jc w:val="right"/>
              <w:rPr>
                <w:rFonts w:ascii="Arial" w:hAnsi="Arial" w:cs="Arial" w:eastAsia="Arial" w:hint="default"/>
                <w:sz w:val="20"/>
                <w:szCs w:val="20"/>
              </w:rPr>
            </w:pPr>
            <w:r>
              <w:rPr>
                <w:rFonts w:ascii="Arial"/>
                <w:w w:val="95"/>
                <w:sz w:val="20"/>
              </w:rPr>
              <w:t>97,925.50</w:t>
            </w:r>
            <w:r>
              <w:rPr>
                <w:rFonts w:ascii="Arial"/>
                <w:sz w:val="20"/>
              </w:rPr>
            </w:r>
          </w:p>
        </w:tc>
        <w:tc>
          <w:tcPr>
            <w:tcW w:w="353" w:type="dxa"/>
            <w:tcBorders>
              <w:top w:val="nil" w:sz="6" w:space="0" w:color="auto"/>
              <w:left w:val="nil" w:sz="6" w:space="0" w:color="auto"/>
              <w:bottom w:val="nil" w:sz="6" w:space="0" w:color="auto"/>
              <w:right w:val="nil" w:sz="6" w:space="0" w:color="auto"/>
            </w:tcBorders>
          </w:tcPr>
          <w:p>
            <w:pPr/>
          </w:p>
        </w:tc>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7"/>
              <w:jc w:val="right"/>
              <w:rPr>
                <w:rFonts w:ascii="Arial" w:hAnsi="Arial" w:cs="Arial" w:eastAsia="Arial" w:hint="default"/>
                <w:sz w:val="20"/>
                <w:szCs w:val="20"/>
              </w:rPr>
            </w:pPr>
            <w:r>
              <w:rPr>
                <w:rFonts w:ascii="Arial"/>
                <w:w w:val="95"/>
                <w:sz w:val="20"/>
              </w:rPr>
              <w:t>-1,889.68</w:t>
            </w:r>
            <w:r>
              <w:rPr>
                <w:rFonts w:ascii="Arial"/>
                <w:sz w:val="20"/>
              </w:rPr>
            </w:r>
          </w:p>
        </w:tc>
      </w:tr>
      <w:tr>
        <w:trPr>
          <w:trHeight w:val="542" w:hRule="exact"/>
        </w:trPr>
        <w:tc>
          <w:tcPr>
            <w:tcW w:w="3605" w:type="dxa"/>
            <w:tcBorders>
              <w:top w:val="nil" w:sz="6" w:space="0" w:color="auto"/>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福州市晋安区爱施德仓储服务有限公</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56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108"/>
              <w:jc w:val="right"/>
              <w:rPr>
                <w:rFonts w:ascii="Arial" w:hAnsi="Arial" w:cs="Arial" w:eastAsia="Arial" w:hint="default"/>
                <w:sz w:val="20"/>
                <w:szCs w:val="20"/>
              </w:rPr>
            </w:pPr>
            <w:r>
              <w:rPr>
                <w:rFonts w:ascii="Arial"/>
                <w:w w:val="95"/>
                <w:sz w:val="20"/>
              </w:rPr>
              <w:t>65,343.93</w:t>
            </w:r>
            <w:r>
              <w:rPr>
                <w:rFonts w:ascii="Arial"/>
                <w:sz w:val="20"/>
              </w:rPr>
            </w:r>
          </w:p>
        </w:tc>
        <w:tc>
          <w:tcPr>
            <w:tcW w:w="353" w:type="dxa"/>
            <w:tcBorders>
              <w:top w:val="nil" w:sz="6" w:space="0" w:color="auto"/>
              <w:left w:val="nil" w:sz="6" w:space="0" w:color="auto"/>
              <w:bottom w:val="nil" w:sz="6" w:space="0" w:color="auto"/>
              <w:right w:val="nil" w:sz="6" w:space="0" w:color="auto"/>
            </w:tcBorders>
          </w:tcPr>
          <w:p>
            <w:pPr/>
          </w:p>
        </w:tc>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107"/>
              <w:jc w:val="right"/>
              <w:rPr>
                <w:rFonts w:ascii="Arial" w:hAnsi="Arial" w:cs="Arial" w:eastAsia="Arial" w:hint="default"/>
                <w:sz w:val="20"/>
                <w:szCs w:val="20"/>
              </w:rPr>
            </w:pPr>
            <w:r>
              <w:rPr>
                <w:rFonts w:ascii="Arial"/>
                <w:sz w:val="20"/>
              </w:rPr>
              <w:t>-6,</w:t>
            </w:r>
            <w:r>
              <w:rPr>
                <w:rFonts w:ascii="Arial"/>
                <w:spacing w:val="-5"/>
                <w:sz w:val="20"/>
              </w:rPr>
              <w:t> </w:t>
            </w:r>
            <w:r>
              <w:rPr>
                <w:rFonts w:ascii="Arial"/>
                <w:sz w:val="20"/>
              </w:rPr>
              <w:t>867.00</w:t>
            </w:r>
          </w:p>
        </w:tc>
      </w:tr>
      <w:tr>
        <w:trPr>
          <w:trHeight w:val="274" w:hRule="exact"/>
        </w:trPr>
        <w:tc>
          <w:tcPr>
            <w:tcW w:w="3605"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青岛市爱施德供应链管理有限公司</w:t>
            </w:r>
          </w:p>
        </w:tc>
        <w:tc>
          <w:tcPr>
            <w:tcW w:w="56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8"/>
              <w:jc w:val="right"/>
              <w:rPr>
                <w:rFonts w:ascii="Arial" w:hAnsi="Arial" w:cs="Arial" w:eastAsia="Arial" w:hint="default"/>
                <w:sz w:val="20"/>
                <w:szCs w:val="20"/>
              </w:rPr>
            </w:pPr>
            <w:r>
              <w:rPr>
                <w:rFonts w:ascii="Arial"/>
                <w:w w:val="95"/>
                <w:sz w:val="20"/>
              </w:rPr>
              <w:t>68,323.53</w:t>
            </w:r>
            <w:r>
              <w:rPr>
                <w:rFonts w:ascii="Arial"/>
                <w:sz w:val="20"/>
              </w:rPr>
            </w:r>
          </w:p>
        </w:tc>
        <w:tc>
          <w:tcPr>
            <w:tcW w:w="353" w:type="dxa"/>
            <w:tcBorders>
              <w:top w:val="nil" w:sz="6" w:space="0" w:color="auto"/>
              <w:left w:val="nil" w:sz="6" w:space="0" w:color="auto"/>
              <w:bottom w:val="nil" w:sz="6" w:space="0" w:color="auto"/>
              <w:right w:val="nil" w:sz="6" w:space="0" w:color="auto"/>
            </w:tcBorders>
          </w:tcPr>
          <w:p>
            <w:pPr/>
          </w:p>
        </w:tc>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8"/>
              <w:jc w:val="right"/>
              <w:rPr>
                <w:rFonts w:ascii="Arial" w:hAnsi="Arial" w:cs="Arial" w:eastAsia="Arial" w:hint="default"/>
                <w:sz w:val="20"/>
                <w:szCs w:val="20"/>
              </w:rPr>
            </w:pPr>
            <w:r>
              <w:rPr>
                <w:rFonts w:ascii="Arial"/>
                <w:spacing w:val="-1"/>
                <w:sz w:val="20"/>
              </w:rPr>
              <w:t>-37,996.83</w:t>
            </w:r>
          </w:p>
        </w:tc>
      </w:tr>
      <w:tr>
        <w:trPr>
          <w:trHeight w:val="272" w:hRule="exact"/>
        </w:trPr>
        <w:tc>
          <w:tcPr>
            <w:tcW w:w="3605"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南京爱施德供应链管理有限公司</w:t>
            </w:r>
          </w:p>
        </w:tc>
        <w:tc>
          <w:tcPr>
            <w:tcW w:w="56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8"/>
              <w:jc w:val="right"/>
              <w:rPr>
                <w:rFonts w:ascii="Arial" w:hAnsi="Arial" w:cs="Arial" w:eastAsia="Arial" w:hint="default"/>
                <w:sz w:val="20"/>
                <w:szCs w:val="20"/>
              </w:rPr>
            </w:pPr>
            <w:r>
              <w:rPr>
                <w:rFonts w:ascii="Arial"/>
                <w:w w:val="95"/>
                <w:sz w:val="20"/>
              </w:rPr>
              <w:t>-61,669.36</w:t>
            </w:r>
            <w:r>
              <w:rPr>
                <w:rFonts w:ascii="Arial"/>
                <w:sz w:val="20"/>
              </w:rPr>
            </w:r>
          </w:p>
        </w:tc>
        <w:tc>
          <w:tcPr>
            <w:tcW w:w="353" w:type="dxa"/>
            <w:tcBorders>
              <w:top w:val="nil" w:sz="6" w:space="0" w:color="auto"/>
              <w:left w:val="nil" w:sz="6" w:space="0" w:color="auto"/>
              <w:bottom w:val="nil" w:sz="6" w:space="0" w:color="auto"/>
              <w:right w:val="nil" w:sz="6" w:space="0" w:color="auto"/>
            </w:tcBorders>
          </w:tcPr>
          <w:p>
            <w:pPr/>
          </w:p>
        </w:tc>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8"/>
              <w:jc w:val="right"/>
              <w:rPr>
                <w:rFonts w:ascii="Arial" w:hAnsi="Arial" w:cs="Arial" w:eastAsia="Arial" w:hint="default"/>
                <w:sz w:val="20"/>
                <w:szCs w:val="20"/>
              </w:rPr>
            </w:pPr>
            <w:r>
              <w:rPr>
                <w:rFonts w:ascii="Arial"/>
                <w:w w:val="95"/>
                <w:sz w:val="20"/>
              </w:rPr>
              <w:t>-185,864.83</w:t>
            </w:r>
            <w:r>
              <w:rPr>
                <w:rFonts w:ascii="Arial"/>
                <w:sz w:val="20"/>
              </w:rPr>
            </w:r>
          </w:p>
        </w:tc>
      </w:tr>
      <w:tr>
        <w:trPr>
          <w:trHeight w:val="272" w:hRule="exact"/>
        </w:trPr>
        <w:tc>
          <w:tcPr>
            <w:tcW w:w="3605" w:type="dxa"/>
            <w:tcBorders>
              <w:top w:val="nil" w:sz="6" w:space="0" w:color="auto"/>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太原市爱施德仓储服务有限公司</w:t>
            </w:r>
          </w:p>
        </w:tc>
        <w:tc>
          <w:tcPr>
            <w:tcW w:w="56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9"/>
              <w:jc w:val="right"/>
              <w:rPr>
                <w:rFonts w:ascii="Arial" w:hAnsi="Arial" w:cs="Arial" w:eastAsia="Arial" w:hint="default"/>
                <w:sz w:val="20"/>
                <w:szCs w:val="20"/>
              </w:rPr>
            </w:pPr>
            <w:r>
              <w:rPr>
                <w:rFonts w:ascii="Arial"/>
                <w:w w:val="95"/>
                <w:sz w:val="20"/>
              </w:rPr>
              <w:t>-8,628.35</w:t>
            </w:r>
            <w:r>
              <w:rPr>
                <w:rFonts w:ascii="Arial"/>
                <w:sz w:val="20"/>
              </w:rPr>
            </w:r>
          </w:p>
        </w:tc>
        <w:tc>
          <w:tcPr>
            <w:tcW w:w="353" w:type="dxa"/>
            <w:tcBorders>
              <w:top w:val="nil" w:sz="6" w:space="0" w:color="auto"/>
              <w:left w:val="nil" w:sz="6" w:space="0" w:color="auto"/>
              <w:bottom w:val="nil" w:sz="6" w:space="0" w:color="auto"/>
              <w:right w:val="nil" w:sz="6" w:space="0" w:color="auto"/>
            </w:tcBorders>
          </w:tcPr>
          <w:p>
            <w:pPr/>
          </w:p>
        </w:tc>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8"/>
              <w:jc w:val="right"/>
              <w:rPr>
                <w:rFonts w:ascii="Arial" w:hAnsi="Arial" w:cs="Arial" w:eastAsia="Arial" w:hint="default"/>
                <w:sz w:val="20"/>
                <w:szCs w:val="20"/>
              </w:rPr>
            </w:pPr>
            <w:r>
              <w:rPr>
                <w:rFonts w:ascii="Arial"/>
                <w:w w:val="95"/>
                <w:sz w:val="20"/>
              </w:rPr>
              <w:t>-51,537.65</w:t>
            </w:r>
            <w:r>
              <w:rPr>
                <w:rFonts w:ascii="Arial"/>
                <w:sz w:val="20"/>
              </w:rPr>
            </w:r>
          </w:p>
        </w:tc>
      </w:tr>
      <w:tr>
        <w:trPr>
          <w:trHeight w:val="272" w:hRule="exact"/>
        </w:trPr>
        <w:tc>
          <w:tcPr>
            <w:tcW w:w="3605"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哈尔滨爱施迪仓储服务有限公司</w:t>
            </w:r>
          </w:p>
        </w:tc>
        <w:tc>
          <w:tcPr>
            <w:tcW w:w="56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8"/>
              <w:jc w:val="right"/>
              <w:rPr>
                <w:rFonts w:ascii="Arial" w:hAnsi="Arial" w:cs="Arial" w:eastAsia="Arial" w:hint="default"/>
                <w:sz w:val="20"/>
                <w:szCs w:val="20"/>
              </w:rPr>
            </w:pPr>
            <w:r>
              <w:rPr>
                <w:rFonts w:ascii="Arial"/>
                <w:w w:val="95"/>
                <w:sz w:val="20"/>
              </w:rPr>
              <w:t>45,862.19</w:t>
            </w:r>
            <w:r>
              <w:rPr>
                <w:rFonts w:ascii="Arial"/>
                <w:sz w:val="20"/>
              </w:rPr>
            </w:r>
          </w:p>
        </w:tc>
        <w:tc>
          <w:tcPr>
            <w:tcW w:w="353" w:type="dxa"/>
            <w:tcBorders>
              <w:top w:val="nil" w:sz="6" w:space="0" w:color="auto"/>
              <w:left w:val="nil" w:sz="6" w:space="0" w:color="auto"/>
              <w:bottom w:val="nil" w:sz="6" w:space="0" w:color="auto"/>
              <w:right w:val="nil" w:sz="6" w:space="0" w:color="auto"/>
            </w:tcBorders>
          </w:tcPr>
          <w:p>
            <w:pPr/>
          </w:p>
        </w:tc>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8"/>
              <w:jc w:val="right"/>
              <w:rPr>
                <w:rFonts w:ascii="Arial" w:hAnsi="Arial" w:cs="Arial" w:eastAsia="Arial" w:hint="default"/>
                <w:sz w:val="20"/>
                <w:szCs w:val="20"/>
              </w:rPr>
            </w:pPr>
            <w:r>
              <w:rPr>
                <w:rFonts w:ascii="Arial"/>
                <w:w w:val="95"/>
                <w:sz w:val="20"/>
              </w:rPr>
              <w:t>-60,958.44</w:t>
            </w:r>
            <w:r>
              <w:rPr>
                <w:rFonts w:ascii="Arial"/>
                <w:sz w:val="20"/>
              </w:rPr>
            </w:r>
          </w:p>
        </w:tc>
      </w:tr>
      <w:tr>
        <w:trPr>
          <w:trHeight w:val="272" w:hRule="exact"/>
        </w:trPr>
        <w:tc>
          <w:tcPr>
            <w:tcW w:w="3605" w:type="dxa"/>
            <w:tcBorders>
              <w:top w:val="nil" w:sz="6" w:space="0" w:color="auto"/>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昆明爱施德供应链管理有限公司</w:t>
            </w:r>
          </w:p>
        </w:tc>
        <w:tc>
          <w:tcPr>
            <w:tcW w:w="56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8"/>
              <w:jc w:val="right"/>
              <w:rPr>
                <w:rFonts w:ascii="Arial" w:hAnsi="Arial" w:cs="Arial" w:eastAsia="Arial" w:hint="default"/>
                <w:sz w:val="20"/>
                <w:szCs w:val="20"/>
              </w:rPr>
            </w:pPr>
            <w:r>
              <w:rPr>
                <w:rFonts w:ascii="Arial"/>
                <w:w w:val="95"/>
                <w:sz w:val="20"/>
              </w:rPr>
              <w:t>68,792.07</w:t>
            </w:r>
            <w:r>
              <w:rPr>
                <w:rFonts w:ascii="Arial"/>
                <w:sz w:val="20"/>
              </w:rPr>
            </w:r>
          </w:p>
        </w:tc>
        <w:tc>
          <w:tcPr>
            <w:tcW w:w="353" w:type="dxa"/>
            <w:tcBorders>
              <w:top w:val="nil" w:sz="6" w:space="0" w:color="auto"/>
              <w:left w:val="nil" w:sz="6" w:space="0" w:color="auto"/>
              <w:bottom w:val="nil" w:sz="6" w:space="0" w:color="auto"/>
              <w:right w:val="nil" w:sz="6" w:space="0" w:color="auto"/>
            </w:tcBorders>
          </w:tcPr>
          <w:p>
            <w:pPr/>
          </w:p>
        </w:tc>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8"/>
              <w:jc w:val="right"/>
              <w:rPr>
                <w:rFonts w:ascii="Arial" w:hAnsi="Arial" w:cs="Arial" w:eastAsia="Arial" w:hint="default"/>
                <w:sz w:val="20"/>
                <w:szCs w:val="20"/>
              </w:rPr>
            </w:pPr>
            <w:r>
              <w:rPr>
                <w:rFonts w:ascii="Arial"/>
                <w:w w:val="95"/>
                <w:sz w:val="20"/>
              </w:rPr>
              <w:t>-41,346.80</w:t>
            </w:r>
            <w:r>
              <w:rPr>
                <w:rFonts w:ascii="Arial"/>
                <w:sz w:val="20"/>
              </w:rPr>
            </w:r>
          </w:p>
        </w:tc>
      </w:tr>
      <w:tr>
        <w:trPr>
          <w:trHeight w:val="244" w:hRule="exact"/>
        </w:trPr>
        <w:tc>
          <w:tcPr>
            <w:tcW w:w="3605"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苏州市爱施德仓储服务有限公司</w:t>
            </w:r>
          </w:p>
        </w:tc>
        <w:tc>
          <w:tcPr>
            <w:tcW w:w="56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8"/>
              <w:jc w:val="right"/>
              <w:rPr>
                <w:rFonts w:ascii="Arial" w:hAnsi="Arial" w:cs="Arial" w:eastAsia="Arial" w:hint="default"/>
                <w:sz w:val="20"/>
                <w:szCs w:val="20"/>
              </w:rPr>
            </w:pPr>
            <w:r>
              <w:rPr>
                <w:rFonts w:ascii="Arial"/>
                <w:w w:val="95"/>
                <w:sz w:val="20"/>
              </w:rPr>
              <w:t>380,327.92</w:t>
            </w:r>
            <w:r>
              <w:rPr>
                <w:rFonts w:ascii="Arial"/>
                <w:sz w:val="20"/>
              </w:rPr>
            </w:r>
          </w:p>
        </w:tc>
        <w:tc>
          <w:tcPr>
            <w:tcW w:w="353" w:type="dxa"/>
            <w:tcBorders>
              <w:top w:val="nil" w:sz="6" w:space="0" w:color="auto"/>
              <w:left w:val="nil" w:sz="6" w:space="0" w:color="auto"/>
              <w:bottom w:val="nil" w:sz="6" w:space="0" w:color="auto"/>
              <w:right w:val="nil" w:sz="6" w:space="0" w:color="auto"/>
            </w:tcBorders>
          </w:tcPr>
          <w:p>
            <w:pPr/>
          </w:p>
        </w:tc>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8"/>
              <w:jc w:val="right"/>
              <w:rPr>
                <w:rFonts w:ascii="Arial" w:hAnsi="Arial" w:cs="Arial" w:eastAsia="Arial" w:hint="default"/>
                <w:sz w:val="20"/>
                <w:szCs w:val="20"/>
              </w:rPr>
            </w:pPr>
            <w:r>
              <w:rPr>
                <w:rFonts w:ascii="Arial"/>
                <w:w w:val="95"/>
                <w:sz w:val="20"/>
              </w:rPr>
              <w:t>-102,964.13</w:t>
            </w:r>
            <w:r>
              <w:rPr>
                <w:rFonts w:ascii="Arial"/>
                <w:sz w:val="20"/>
              </w:rPr>
            </w:r>
          </w:p>
        </w:tc>
      </w:tr>
    </w:tbl>
    <w:p>
      <w:pPr>
        <w:spacing w:after="0" w:line="240" w:lineRule="auto"/>
        <w:jc w:val="right"/>
        <w:rPr>
          <w:rFonts w:ascii="Arial" w:hAnsi="Arial" w:cs="Arial" w:eastAsia="Arial" w:hint="default"/>
          <w:sz w:val="20"/>
          <w:szCs w:val="20"/>
        </w:rPr>
        <w:sectPr>
          <w:footerReference w:type="default" r:id="rId69"/>
          <w:pgSz w:w="11910" w:h="16840"/>
          <w:pgMar w:footer="955" w:header="461" w:top="1280" w:bottom="1140" w:left="1400" w:right="0"/>
        </w:sectPr>
      </w:pPr>
    </w:p>
    <w:p>
      <w:pPr>
        <w:spacing w:line="240" w:lineRule="auto" w:before="10"/>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3526"/>
        <w:gridCol w:w="569"/>
        <w:gridCol w:w="1870"/>
        <w:gridCol w:w="353"/>
        <w:gridCol w:w="2739"/>
      </w:tblGrid>
      <w:tr>
        <w:trPr>
          <w:trHeight w:val="384" w:hRule="exact"/>
        </w:trPr>
        <w:tc>
          <w:tcPr>
            <w:tcW w:w="3526" w:type="dxa"/>
            <w:tcBorders>
              <w:top w:val="single" w:sz="6" w:space="0" w:color="000000"/>
              <w:left w:val="nil" w:sz="6" w:space="0" w:color="auto"/>
              <w:bottom w:val="single" w:sz="4" w:space="0" w:color="000000"/>
              <w:right w:val="nil" w:sz="6" w:space="0" w:color="auto"/>
            </w:tcBorders>
          </w:tcPr>
          <w:p>
            <w:pPr>
              <w:pStyle w:val="TableParagraph"/>
              <w:spacing w:line="240" w:lineRule="auto" w:before="66"/>
              <w:ind w:right="77"/>
              <w:jc w:val="center"/>
              <w:rPr>
                <w:rFonts w:ascii="宋体" w:hAnsi="宋体" w:cs="宋体" w:eastAsia="宋体" w:hint="default"/>
                <w:sz w:val="20"/>
                <w:szCs w:val="20"/>
              </w:rPr>
            </w:pPr>
            <w:r>
              <w:rPr>
                <w:rFonts w:ascii="宋体" w:hAnsi="宋体" w:cs="宋体" w:eastAsia="宋体" w:hint="default"/>
                <w:sz w:val="20"/>
                <w:szCs w:val="20"/>
              </w:rPr>
              <w:t>名称</w:t>
            </w:r>
          </w:p>
        </w:tc>
        <w:tc>
          <w:tcPr>
            <w:tcW w:w="569" w:type="dxa"/>
            <w:tcBorders>
              <w:top w:val="single" w:sz="6" w:space="0" w:color="000000"/>
              <w:left w:val="nil" w:sz="6" w:space="0" w:color="auto"/>
              <w:bottom w:val="nil" w:sz="6" w:space="0" w:color="auto"/>
              <w:right w:val="nil" w:sz="6" w:space="0" w:color="auto"/>
            </w:tcBorders>
          </w:tcPr>
          <w:p>
            <w:pPr/>
          </w:p>
        </w:tc>
        <w:tc>
          <w:tcPr>
            <w:tcW w:w="1870" w:type="dxa"/>
            <w:tcBorders>
              <w:top w:val="single" w:sz="6" w:space="0" w:color="000000"/>
              <w:left w:val="nil" w:sz="6" w:space="0" w:color="auto"/>
              <w:bottom w:val="single" w:sz="4" w:space="0" w:color="000000"/>
              <w:right w:val="nil" w:sz="6" w:space="0" w:color="auto"/>
            </w:tcBorders>
          </w:tcPr>
          <w:p>
            <w:pPr>
              <w:pStyle w:val="TableParagraph"/>
              <w:spacing w:line="240" w:lineRule="auto" w:before="66"/>
              <w:ind w:left="333" w:right="0"/>
              <w:jc w:val="left"/>
              <w:rPr>
                <w:rFonts w:ascii="宋体" w:hAnsi="宋体" w:cs="宋体" w:eastAsia="宋体" w:hint="default"/>
                <w:sz w:val="20"/>
                <w:szCs w:val="20"/>
              </w:rPr>
            </w:pPr>
            <w:r>
              <w:rPr>
                <w:rFonts w:ascii="宋体" w:hAnsi="宋体" w:cs="宋体" w:eastAsia="宋体" w:hint="default"/>
                <w:sz w:val="20"/>
                <w:szCs w:val="20"/>
              </w:rPr>
              <w:t>处臵日净资产</w:t>
            </w:r>
          </w:p>
        </w:tc>
        <w:tc>
          <w:tcPr>
            <w:tcW w:w="353" w:type="dxa"/>
            <w:tcBorders>
              <w:top w:val="single" w:sz="6" w:space="0" w:color="000000"/>
              <w:left w:val="nil" w:sz="6" w:space="0" w:color="auto"/>
              <w:bottom w:val="nil" w:sz="6" w:space="0" w:color="auto"/>
              <w:right w:val="nil" w:sz="6" w:space="0" w:color="auto"/>
            </w:tcBorders>
          </w:tcPr>
          <w:p>
            <w:pPr/>
          </w:p>
        </w:tc>
        <w:tc>
          <w:tcPr>
            <w:tcW w:w="2739" w:type="dxa"/>
            <w:tcBorders>
              <w:top w:val="single" w:sz="6" w:space="0" w:color="000000"/>
              <w:left w:val="nil" w:sz="6" w:space="0" w:color="auto"/>
              <w:bottom w:val="single" w:sz="4" w:space="0" w:color="000000"/>
              <w:right w:val="nil" w:sz="6" w:space="0" w:color="auto"/>
            </w:tcBorders>
          </w:tcPr>
          <w:p>
            <w:pPr>
              <w:pStyle w:val="TableParagraph"/>
              <w:spacing w:line="240" w:lineRule="auto" w:before="66"/>
              <w:ind w:left="508" w:right="0"/>
              <w:jc w:val="left"/>
              <w:rPr>
                <w:rFonts w:ascii="宋体" w:hAnsi="宋体" w:cs="宋体" w:eastAsia="宋体" w:hint="default"/>
                <w:sz w:val="20"/>
                <w:szCs w:val="20"/>
              </w:rPr>
            </w:pPr>
            <w:r>
              <w:rPr>
                <w:rFonts w:ascii="宋体" w:hAnsi="宋体" w:cs="宋体" w:eastAsia="宋体" w:hint="default"/>
                <w:sz w:val="20"/>
                <w:szCs w:val="20"/>
              </w:rPr>
              <w:t>年初至处臵日净利润</w:t>
            </w:r>
          </w:p>
        </w:tc>
      </w:tr>
      <w:tr>
        <w:trPr>
          <w:trHeight w:val="278" w:hRule="exact"/>
        </w:trPr>
        <w:tc>
          <w:tcPr>
            <w:tcW w:w="3526" w:type="dxa"/>
            <w:tcBorders>
              <w:top w:val="single" w:sz="4" w:space="0" w:color="000000"/>
              <w:left w:val="nil" w:sz="6" w:space="0" w:color="auto"/>
              <w:bottom w:val="nil" w:sz="6" w:space="0" w:color="auto"/>
              <w:right w:val="nil" w:sz="6" w:space="0" w:color="auto"/>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杭州爱施德供应链管理有限公司</w:t>
            </w:r>
          </w:p>
        </w:tc>
        <w:tc>
          <w:tcPr>
            <w:tcW w:w="569" w:type="dxa"/>
            <w:tcBorders>
              <w:top w:val="nil" w:sz="6" w:space="0" w:color="auto"/>
              <w:left w:val="nil" w:sz="6" w:space="0" w:color="auto"/>
              <w:bottom w:val="nil" w:sz="6" w:space="0" w:color="auto"/>
              <w:right w:val="nil" w:sz="6" w:space="0" w:color="auto"/>
            </w:tcBorders>
          </w:tcPr>
          <w:p>
            <w:pPr/>
          </w:p>
        </w:tc>
        <w:tc>
          <w:tcPr>
            <w:tcW w:w="1870" w:type="dxa"/>
            <w:tcBorders>
              <w:top w:val="single" w:sz="4" w:space="0" w:color="000000"/>
              <w:left w:val="nil" w:sz="6" w:space="0" w:color="auto"/>
              <w:bottom w:val="nil" w:sz="6" w:space="0" w:color="auto"/>
              <w:right w:val="nil" w:sz="6" w:space="0" w:color="auto"/>
            </w:tcBorders>
          </w:tcPr>
          <w:p>
            <w:pPr>
              <w:pStyle w:val="TableParagraph"/>
              <w:spacing w:line="240" w:lineRule="auto" w:before="19"/>
              <w:ind w:right="108"/>
              <w:jc w:val="right"/>
              <w:rPr>
                <w:rFonts w:ascii="Arial" w:hAnsi="Arial" w:cs="Arial" w:eastAsia="Arial" w:hint="default"/>
                <w:sz w:val="20"/>
                <w:szCs w:val="20"/>
              </w:rPr>
            </w:pPr>
            <w:r>
              <w:rPr>
                <w:rFonts w:ascii="Arial"/>
                <w:w w:val="95"/>
                <w:sz w:val="20"/>
              </w:rPr>
              <w:t>59,632.70</w:t>
            </w:r>
            <w:r>
              <w:rPr>
                <w:rFonts w:ascii="Arial"/>
                <w:sz w:val="20"/>
              </w:rPr>
            </w:r>
          </w:p>
        </w:tc>
        <w:tc>
          <w:tcPr>
            <w:tcW w:w="353" w:type="dxa"/>
            <w:tcBorders>
              <w:top w:val="nil" w:sz="6" w:space="0" w:color="auto"/>
              <w:left w:val="nil" w:sz="6" w:space="0" w:color="auto"/>
              <w:bottom w:val="nil" w:sz="6" w:space="0" w:color="auto"/>
              <w:right w:val="nil" w:sz="6" w:space="0" w:color="auto"/>
            </w:tcBorders>
          </w:tcPr>
          <w:p>
            <w:pPr/>
          </w:p>
        </w:tc>
        <w:tc>
          <w:tcPr>
            <w:tcW w:w="2739" w:type="dxa"/>
            <w:tcBorders>
              <w:top w:val="single" w:sz="4" w:space="0" w:color="000000"/>
              <w:left w:val="nil" w:sz="6" w:space="0" w:color="auto"/>
              <w:bottom w:val="nil" w:sz="6" w:space="0" w:color="auto"/>
              <w:right w:val="nil" w:sz="6" w:space="0" w:color="auto"/>
            </w:tcBorders>
          </w:tcPr>
          <w:p>
            <w:pPr>
              <w:pStyle w:val="TableParagraph"/>
              <w:spacing w:line="240" w:lineRule="auto" w:before="19"/>
              <w:ind w:right="29"/>
              <w:jc w:val="right"/>
              <w:rPr>
                <w:rFonts w:ascii="Arial" w:hAnsi="Arial" w:cs="Arial" w:eastAsia="Arial" w:hint="default"/>
                <w:sz w:val="20"/>
                <w:szCs w:val="20"/>
              </w:rPr>
            </w:pPr>
            <w:r>
              <w:rPr>
                <w:rFonts w:ascii="Arial"/>
                <w:w w:val="95"/>
                <w:sz w:val="20"/>
              </w:rPr>
              <w:t>-36,329.47</w:t>
            </w:r>
            <w:r>
              <w:rPr>
                <w:rFonts w:ascii="Arial"/>
                <w:sz w:val="20"/>
              </w:rPr>
            </w:r>
          </w:p>
        </w:tc>
      </w:tr>
      <w:tr>
        <w:trPr>
          <w:trHeight w:val="272" w:hRule="exact"/>
        </w:trPr>
        <w:tc>
          <w:tcPr>
            <w:tcW w:w="3526" w:type="dxa"/>
            <w:tcBorders>
              <w:top w:val="nil" w:sz="6" w:space="0" w:color="auto"/>
              <w:left w:val="nil" w:sz="6" w:space="0" w:color="auto"/>
              <w:bottom w:val="nil" w:sz="6" w:space="0" w:color="auto"/>
              <w:right w:val="nil" w:sz="6" w:space="0" w:color="auto"/>
            </w:tcBorders>
          </w:tcPr>
          <w:p>
            <w:pPr>
              <w:pStyle w:val="TableParagraph"/>
              <w:spacing w:line="239" w:lineRule="exact"/>
              <w:ind w:left="28" w:right="0"/>
              <w:jc w:val="left"/>
              <w:rPr>
                <w:rFonts w:ascii="宋体" w:hAnsi="宋体" w:cs="宋体" w:eastAsia="宋体" w:hint="default"/>
                <w:sz w:val="21"/>
                <w:szCs w:val="21"/>
              </w:rPr>
            </w:pPr>
            <w:r>
              <w:rPr>
                <w:rFonts w:ascii="宋体" w:hAnsi="宋体" w:cs="宋体" w:eastAsia="宋体" w:hint="default"/>
                <w:sz w:val="21"/>
                <w:szCs w:val="21"/>
              </w:rPr>
              <w:t>长春市爱施德仓储服务有限公司</w:t>
            </w:r>
          </w:p>
        </w:tc>
        <w:tc>
          <w:tcPr>
            <w:tcW w:w="56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8"/>
              <w:jc w:val="right"/>
              <w:rPr>
                <w:rFonts w:ascii="Arial" w:hAnsi="Arial" w:cs="Arial" w:eastAsia="Arial" w:hint="default"/>
                <w:sz w:val="20"/>
                <w:szCs w:val="20"/>
              </w:rPr>
            </w:pPr>
            <w:r>
              <w:rPr>
                <w:rFonts w:ascii="Arial"/>
                <w:w w:val="95"/>
                <w:sz w:val="20"/>
              </w:rPr>
              <w:t>51,829.98</w:t>
            </w:r>
            <w:r>
              <w:rPr>
                <w:rFonts w:ascii="Arial"/>
                <w:sz w:val="20"/>
              </w:rPr>
            </w:r>
          </w:p>
        </w:tc>
        <w:tc>
          <w:tcPr>
            <w:tcW w:w="353" w:type="dxa"/>
            <w:tcBorders>
              <w:top w:val="nil" w:sz="6" w:space="0" w:color="auto"/>
              <w:left w:val="nil" w:sz="6" w:space="0" w:color="auto"/>
              <w:bottom w:val="nil" w:sz="6" w:space="0" w:color="auto"/>
              <w:right w:val="nil" w:sz="6" w:space="0" w:color="auto"/>
            </w:tcBorders>
          </w:tcPr>
          <w:p>
            <w:pPr/>
          </w:p>
        </w:tc>
        <w:tc>
          <w:tcPr>
            <w:tcW w:w="273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9"/>
              <w:jc w:val="right"/>
              <w:rPr>
                <w:rFonts w:ascii="Arial" w:hAnsi="Arial" w:cs="Arial" w:eastAsia="Arial" w:hint="default"/>
                <w:sz w:val="20"/>
                <w:szCs w:val="20"/>
              </w:rPr>
            </w:pPr>
            <w:r>
              <w:rPr>
                <w:rFonts w:ascii="Arial"/>
                <w:w w:val="95"/>
                <w:sz w:val="20"/>
              </w:rPr>
              <w:t>-58,684.12</w:t>
            </w:r>
            <w:r>
              <w:rPr>
                <w:rFonts w:ascii="Arial"/>
                <w:sz w:val="20"/>
              </w:rPr>
            </w:r>
          </w:p>
        </w:tc>
      </w:tr>
      <w:tr>
        <w:trPr>
          <w:trHeight w:val="244" w:hRule="exact"/>
        </w:trPr>
        <w:tc>
          <w:tcPr>
            <w:tcW w:w="3526" w:type="dxa"/>
            <w:tcBorders>
              <w:top w:val="nil" w:sz="6" w:space="0" w:color="auto"/>
              <w:left w:val="nil" w:sz="6" w:space="0" w:color="auto"/>
              <w:bottom w:val="nil" w:sz="6" w:space="0" w:color="auto"/>
              <w:right w:val="nil" w:sz="6" w:space="0" w:color="auto"/>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温州市爱施德供应链管理有限公司</w:t>
            </w:r>
          </w:p>
        </w:tc>
        <w:tc>
          <w:tcPr>
            <w:tcW w:w="569"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8"/>
              <w:jc w:val="right"/>
              <w:rPr>
                <w:rFonts w:ascii="Arial" w:hAnsi="Arial" w:cs="Arial" w:eastAsia="Arial" w:hint="default"/>
                <w:sz w:val="20"/>
                <w:szCs w:val="20"/>
              </w:rPr>
            </w:pPr>
            <w:r>
              <w:rPr>
                <w:rFonts w:ascii="Arial"/>
                <w:w w:val="95"/>
                <w:sz w:val="20"/>
              </w:rPr>
              <w:t>26,871.12</w:t>
            </w:r>
            <w:r>
              <w:rPr>
                <w:rFonts w:ascii="Arial"/>
                <w:sz w:val="20"/>
              </w:rPr>
            </w:r>
          </w:p>
        </w:tc>
        <w:tc>
          <w:tcPr>
            <w:tcW w:w="353" w:type="dxa"/>
            <w:tcBorders>
              <w:top w:val="nil" w:sz="6" w:space="0" w:color="auto"/>
              <w:left w:val="nil" w:sz="6" w:space="0" w:color="auto"/>
              <w:bottom w:val="nil" w:sz="6" w:space="0" w:color="auto"/>
              <w:right w:val="nil" w:sz="6" w:space="0" w:color="auto"/>
            </w:tcBorders>
          </w:tcPr>
          <w:p>
            <w:pPr/>
          </w:p>
        </w:tc>
        <w:tc>
          <w:tcPr>
            <w:tcW w:w="273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9"/>
              <w:jc w:val="right"/>
              <w:rPr>
                <w:rFonts w:ascii="Arial" w:hAnsi="Arial" w:cs="Arial" w:eastAsia="Arial" w:hint="default"/>
                <w:sz w:val="20"/>
                <w:szCs w:val="20"/>
              </w:rPr>
            </w:pPr>
            <w:r>
              <w:rPr>
                <w:rFonts w:ascii="Arial"/>
                <w:w w:val="95"/>
                <w:sz w:val="20"/>
              </w:rPr>
              <w:t>-68,718.85</w:t>
            </w:r>
            <w:r>
              <w:rPr>
                <w:rFonts w:ascii="Arial"/>
                <w:sz w:val="20"/>
              </w:rPr>
            </w:r>
          </w:p>
        </w:tc>
      </w:tr>
    </w:tbl>
    <w:p>
      <w:pPr>
        <w:pStyle w:val="BodyText"/>
        <w:spacing w:line="240" w:lineRule="auto" w:before="66"/>
        <w:ind w:left="622" w:right="3688"/>
        <w:jc w:val="left"/>
      </w:pPr>
      <w:r>
        <w:rPr/>
        <w:t>注：以上公司均在本期因注销，从而不再纳入合并范围。</w:t>
      </w:r>
    </w:p>
    <w:p>
      <w:pPr>
        <w:pStyle w:val="BodyText"/>
        <w:spacing w:line="240" w:lineRule="auto" w:before="86"/>
        <w:ind w:left="622" w:right="3688"/>
        <w:jc w:val="left"/>
      </w:pPr>
      <w:r>
        <w:rPr/>
        <w:t>（</w:t>
      </w:r>
      <w:r>
        <w:rPr>
          <w:rFonts w:ascii="Arial" w:hAnsi="Arial" w:cs="Arial" w:eastAsia="Arial" w:hint="default"/>
        </w:rPr>
        <w:t>3</w:t>
      </w:r>
      <w:r>
        <w:rPr/>
        <w:t>）报告期发生的非同一控制下企业合并</w:t>
      </w:r>
    </w:p>
    <w:p>
      <w:pPr>
        <w:spacing w:line="240" w:lineRule="auto" w:before="13"/>
        <w:rPr>
          <w:rFonts w:ascii="宋体" w:hAnsi="宋体" w:cs="宋体" w:eastAsia="宋体" w:hint="default"/>
          <w:sz w:val="7"/>
          <w:szCs w:val="7"/>
        </w:rPr>
      </w:pPr>
    </w:p>
    <w:tbl>
      <w:tblPr>
        <w:tblW w:w="0" w:type="auto"/>
        <w:jc w:val="left"/>
        <w:tblInd w:w="142" w:type="dxa"/>
        <w:tblLayout w:type="fixed"/>
        <w:tblCellMar>
          <w:top w:w="0" w:type="dxa"/>
          <w:left w:w="0" w:type="dxa"/>
          <w:bottom w:w="0" w:type="dxa"/>
          <w:right w:w="0" w:type="dxa"/>
        </w:tblCellMar>
        <w:tblLook w:val="01E0"/>
      </w:tblPr>
      <w:tblGrid>
        <w:gridCol w:w="2119"/>
        <w:gridCol w:w="284"/>
        <w:gridCol w:w="1421"/>
        <w:gridCol w:w="235"/>
        <w:gridCol w:w="2777"/>
        <w:gridCol w:w="235"/>
        <w:gridCol w:w="1911"/>
      </w:tblGrid>
      <w:tr>
        <w:trPr>
          <w:trHeight w:val="274" w:hRule="exact"/>
        </w:trPr>
        <w:tc>
          <w:tcPr>
            <w:tcW w:w="2119" w:type="dxa"/>
            <w:tcBorders>
              <w:top w:val="nil" w:sz="6" w:space="0" w:color="auto"/>
              <w:left w:val="nil" w:sz="6" w:space="0" w:color="auto"/>
              <w:bottom w:val="single" w:sz="4" w:space="0" w:color="000000"/>
              <w:right w:val="nil" w:sz="6" w:space="0" w:color="auto"/>
            </w:tcBorders>
          </w:tcPr>
          <w:p>
            <w:pPr>
              <w:pStyle w:val="TableParagraph"/>
              <w:spacing w:line="199" w:lineRule="exact"/>
              <w:ind w:left="14" w:right="0"/>
              <w:jc w:val="center"/>
              <w:rPr>
                <w:rFonts w:ascii="宋体" w:hAnsi="宋体" w:cs="宋体" w:eastAsia="宋体" w:hint="default"/>
                <w:sz w:val="20"/>
                <w:szCs w:val="20"/>
              </w:rPr>
            </w:pPr>
            <w:r>
              <w:rPr>
                <w:rFonts w:ascii="宋体" w:hAnsi="宋体" w:cs="宋体" w:eastAsia="宋体" w:hint="default"/>
                <w:sz w:val="20"/>
                <w:szCs w:val="20"/>
              </w:rPr>
              <w:t>被购买方</w:t>
            </w:r>
          </w:p>
        </w:tc>
        <w:tc>
          <w:tcPr>
            <w:tcW w:w="284"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single" w:sz="4" w:space="0" w:color="000000"/>
              <w:right w:val="nil" w:sz="6" w:space="0" w:color="auto"/>
            </w:tcBorders>
          </w:tcPr>
          <w:p>
            <w:pPr>
              <w:pStyle w:val="TableParagraph"/>
              <w:spacing w:line="199" w:lineRule="exact"/>
              <w:ind w:right="0"/>
              <w:jc w:val="center"/>
              <w:rPr>
                <w:rFonts w:ascii="宋体" w:hAnsi="宋体" w:cs="宋体" w:eastAsia="宋体" w:hint="default"/>
                <w:sz w:val="20"/>
                <w:szCs w:val="20"/>
              </w:rPr>
            </w:pPr>
            <w:r>
              <w:rPr>
                <w:rFonts w:ascii="宋体" w:hAnsi="宋体" w:cs="宋体" w:eastAsia="宋体" w:hint="default"/>
                <w:sz w:val="20"/>
                <w:szCs w:val="20"/>
              </w:rPr>
              <w:t>商誉金额</w:t>
            </w:r>
          </w:p>
        </w:tc>
        <w:tc>
          <w:tcPr>
            <w:tcW w:w="235" w:type="dxa"/>
            <w:tcBorders>
              <w:top w:val="nil" w:sz="6" w:space="0" w:color="auto"/>
              <w:left w:val="nil" w:sz="6" w:space="0" w:color="auto"/>
              <w:bottom w:val="nil" w:sz="6" w:space="0" w:color="auto"/>
              <w:right w:val="nil" w:sz="6" w:space="0" w:color="auto"/>
            </w:tcBorders>
          </w:tcPr>
          <w:p>
            <w:pPr/>
          </w:p>
        </w:tc>
        <w:tc>
          <w:tcPr>
            <w:tcW w:w="2777" w:type="dxa"/>
            <w:tcBorders>
              <w:top w:val="nil" w:sz="6" w:space="0" w:color="auto"/>
              <w:left w:val="nil" w:sz="6" w:space="0" w:color="auto"/>
              <w:bottom w:val="single" w:sz="4" w:space="0" w:color="000000"/>
              <w:right w:val="nil" w:sz="6" w:space="0" w:color="auto"/>
            </w:tcBorders>
          </w:tcPr>
          <w:p>
            <w:pPr>
              <w:pStyle w:val="TableParagraph"/>
              <w:spacing w:line="199" w:lineRule="exact"/>
              <w:ind w:left="787" w:right="0"/>
              <w:jc w:val="left"/>
              <w:rPr>
                <w:rFonts w:ascii="宋体" w:hAnsi="宋体" w:cs="宋体" w:eastAsia="宋体" w:hint="default"/>
                <w:sz w:val="20"/>
                <w:szCs w:val="20"/>
              </w:rPr>
            </w:pPr>
            <w:r>
              <w:rPr>
                <w:rFonts w:ascii="宋体" w:hAnsi="宋体" w:cs="宋体" w:eastAsia="宋体" w:hint="default"/>
                <w:sz w:val="20"/>
                <w:szCs w:val="20"/>
              </w:rPr>
              <w:t>商誉计算方法</w:t>
            </w:r>
          </w:p>
        </w:tc>
        <w:tc>
          <w:tcPr>
            <w:tcW w:w="235" w:type="dxa"/>
            <w:tcBorders>
              <w:top w:val="nil" w:sz="6" w:space="0" w:color="auto"/>
              <w:left w:val="nil" w:sz="6" w:space="0" w:color="auto"/>
              <w:bottom w:val="nil" w:sz="6" w:space="0" w:color="auto"/>
              <w:right w:val="nil" w:sz="6" w:space="0" w:color="auto"/>
            </w:tcBorders>
          </w:tcPr>
          <w:p>
            <w:pPr/>
          </w:p>
        </w:tc>
        <w:tc>
          <w:tcPr>
            <w:tcW w:w="1911" w:type="dxa"/>
            <w:tcBorders>
              <w:top w:val="nil" w:sz="6" w:space="0" w:color="auto"/>
              <w:left w:val="nil" w:sz="6" w:space="0" w:color="auto"/>
              <w:bottom w:val="single" w:sz="4" w:space="0" w:color="000000"/>
              <w:right w:val="nil" w:sz="6" w:space="0" w:color="auto"/>
            </w:tcBorders>
          </w:tcPr>
          <w:p>
            <w:pPr>
              <w:pStyle w:val="TableParagraph"/>
              <w:spacing w:line="199" w:lineRule="exact"/>
              <w:ind w:right="2"/>
              <w:jc w:val="center"/>
              <w:rPr>
                <w:rFonts w:ascii="宋体" w:hAnsi="宋体" w:cs="宋体" w:eastAsia="宋体" w:hint="default"/>
                <w:sz w:val="20"/>
                <w:szCs w:val="20"/>
              </w:rPr>
            </w:pPr>
            <w:r>
              <w:rPr>
                <w:rFonts w:ascii="宋体" w:hAnsi="宋体" w:cs="宋体" w:eastAsia="宋体" w:hint="default"/>
                <w:sz w:val="20"/>
                <w:szCs w:val="20"/>
              </w:rPr>
              <w:t>购买日</w:t>
            </w:r>
          </w:p>
        </w:tc>
      </w:tr>
      <w:tr>
        <w:trPr>
          <w:trHeight w:val="1274" w:hRule="exact"/>
        </w:trPr>
        <w:tc>
          <w:tcPr>
            <w:tcW w:w="2119"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34"/>
                <w:szCs w:val="34"/>
              </w:rPr>
            </w:pPr>
          </w:p>
          <w:p>
            <w:pPr>
              <w:pStyle w:val="TableParagraph"/>
              <w:spacing w:line="240" w:lineRule="auto"/>
              <w:ind w:right="74"/>
              <w:jc w:val="center"/>
              <w:rPr>
                <w:rFonts w:ascii="宋体" w:hAnsi="宋体" w:cs="宋体" w:eastAsia="宋体" w:hint="default"/>
                <w:sz w:val="24"/>
                <w:szCs w:val="24"/>
              </w:rPr>
            </w:pPr>
            <w:r>
              <w:rPr>
                <w:rFonts w:ascii="宋体" w:hAnsi="宋体" w:cs="宋体" w:eastAsia="宋体" w:hint="default"/>
                <w:spacing w:val="-1"/>
                <w:sz w:val="22"/>
                <w:szCs w:val="22"/>
              </w:rPr>
              <w:t>安派易讯公司</w:t>
            </w:r>
            <w:r>
              <w:rPr>
                <w:rFonts w:ascii="宋体" w:hAnsi="宋体" w:cs="宋体" w:eastAsia="宋体" w:hint="default"/>
                <w:spacing w:val="-1"/>
                <w:sz w:val="24"/>
                <w:szCs w:val="24"/>
              </w:rPr>
              <w:t>（注）</w:t>
            </w:r>
          </w:p>
        </w:tc>
        <w:tc>
          <w:tcPr>
            <w:tcW w:w="284" w:type="dxa"/>
            <w:tcBorders>
              <w:top w:val="nil" w:sz="6" w:space="0" w:color="auto"/>
              <w:left w:val="nil" w:sz="6" w:space="0" w:color="auto"/>
              <w:bottom w:val="nil" w:sz="6" w:space="0" w:color="auto"/>
              <w:right w:val="nil" w:sz="6" w:space="0" w:color="auto"/>
            </w:tcBorders>
          </w:tcPr>
          <w:p>
            <w:pPr/>
          </w:p>
        </w:tc>
        <w:tc>
          <w:tcPr>
            <w:tcW w:w="142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Arial" w:hAnsi="Arial" w:cs="Arial" w:eastAsia="Arial" w:hint="default"/>
                <w:sz w:val="20"/>
                <w:szCs w:val="20"/>
              </w:rPr>
            </w:pPr>
            <w:r>
              <w:rPr>
                <w:rFonts w:ascii="Arial"/>
                <w:sz w:val="20"/>
              </w:rPr>
              <w:t>10,730,020.00</w:t>
            </w:r>
          </w:p>
        </w:tc>
        <w:tc>
          <w:tcPr>
            <w:tcW w:w="235" w:type="dxa"/>
            <w:tcBorders>
              <w:top w:val="nil" w:sz="6" w:space="0" w:color="auto"/>
              <w:left w:val="nil" w:sz="6" w:space="0" w:color="auto"/>
              <w:bottom w:val="nil" w:sz="6" w:space="0" w:color="auto"/>
              <w:right w:val="nil" w:sz="6" w:space="0" w:color="auto"/>
            </w:tcBorders>
          </w:tcPr>
          <w:p>
            <w:pPr/>
          </w:p>
        </w:tc>
        <w:tc>
          <w:tcPr>
            <w:tcW w:w="2777" w:type="dxa"/>
            <w:tcBorders>
              <w:top w:val="single" w:sz="4" w:space="0" w:color="000000"/>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20"/>
                <w:szCs w:val="20"/>
              </w:rPr>
            </w:pPr>
            <w:r>
              <w:rPr>
                <w:rFonts w:ascii="宋体" w:hAnsi="宋体" w:cs="宋体" w:eastAsia="宋体" w:hint="default"/>
                <w:sz w:val="20"/>
                <w:szCs w:val="20"/>
              </w:rPr>
              <w:t>合并成本减去合并中取得的</w:t>
            </w:r>
          </w:p>
          <w:p>
            <w:pPr>
              <w:pStyle w:val="TableParagraph"/>
              <w:spacing w:line="260" w:lineRule="exact" w:before="24"/>
              <w:ind w:left="108" w:right="109"/>
              <w:jc w:val="left"/>
              <w:rPr>
                <w:rFonts w:ascii="宋体" w:hAnsi="宋体" w:cs="宋体" w:eastAsia="宋体" w:hint="default"/>
                <w:sz w:val="20"/>
                <w:szCs w:val="20"/>
              </w:rPr>
            </w:pPr>
            <w:r>
              <w:rPr>
                <w:rFonts w:ascii="宋体" w:hAnsi="宋体" w:cs="宋体" w:eastAsia="宋体" w:hint="default"/>
                <w:sz w:val="20"/>
                <w:szCs w:val="20"/>
              </w:rPr>
              <w:t>被购买方于购买日可辨认净</w:t>
            </w:r>
            <w:r>
              <w:rPr>
                <w:rFonts w:ascii="宋体" w:hAnsi="宋体" w:cs="宋体" w:eastAsia="宋体" w:hint="default"/>
                <w:w w:val="99"/>
                <w:sz w:val="20"/>
                <w:szCs w:val="20"/>
              </w:rPr>
              <w:t> </w:t>
            </w:r>
            <w:r>
              <w:rPr>
                <w:rFonts w:ascii="宋体" w:hAnsi="宋体" w:cs="宋体" w:eastAsia="宋体" w:hint="default"/>
                <w:sz w:val="20"/>
                <w:szCs w:val="20"/>
              </w:rPr>
              <w:t>资产公允价值份额的差额确</w:t>
            </w:r>
            <w:r>
              <w:rPr>
                <w:rFonts w:ascii="宋体" w:hAnsi="宋体" w:cs="宋体" w:eastAsia="宋体" w:hint="default"/>
                <w:w w:val="99"/>
                <w:sz w:val="20"/>
                <w:szCs w:val="20"/>
              </w:rPr>
              <w:t> </w:t>
            </w:r>
            <w:r>
              <w:rPr>
                <w:rFonts w:ascii="宋体" w:hAnsi="宋体" w:cs="宋体" w:eastAsia="宋体" w:hint="default"/>
                <w:spacing w:val="-3"/>
                <w:w w:val="95"/>
                <w:sz w:val="20"/>
                <w:szCs w:val="20"/>
              </w:rPr>
              <w:t>认为商誉，具体计算如后附表</w:t>
            </w:r>
            <w:r>
              <w:rPr>
                <w:rFonts w:ascii="宋体" w:hAnsi="宋体" w:cs="宋体" w:eastAsia="宋体" w:hint="default"/>
                <w:spacing w:val="30"/>
                <w:w w:val="95"/>
                <w:sz w:val="20"/>
                <w:szCs w:val="20"/>
              </w:rPr>
              <w:t> </w:t>
            </w:r>
            <w:r>
              <w:rPr>
                <w:rFonts w:ascii="宋体" w:hAnsi="宋体" w:cs="宋体" w:eastAsia="宋体" w:hint="default"/>
                <w:spacing w:val="30"/>
                <w:w w:val="95"/>
                <w:sz w:val="20"/>
                <w:szCs w:val="20"/>
              </w:rPr>
            </w:r>
            <w:r>
              <w:rPr>
                <w:rFonts w:ascii="宋体" w:hAnsi="宋体" w:cs="宋体" w:eastAsia="宋体" w:hint="default"/>
                <w:sz w:val="20"/>
                <w:szCs w:val="20"/>
              </w:rPr>
              <w:t>所述。</w:t>
            </w:r>
          </w:p>
        </w:tc>
        <w:tc>
          <w:tcPr>
            <w:tcW w:w="235" w:type="dxa"/>
            <w:tcBorders>
              <w:top w:val="nil" w:sz="6" w:space="0" w:color="auto"/>
              <w:left w:val="nil" w:sz="6" w:space="0" w:color="auto"/>
              <w:bottom w:val="nil" w:sz="6" w:space="0" w:color="auto"/>
              <w:right w:val="nil" w:sz="6" w:space="0" w:color="auto"/>
            </w:tcBorders>
          </w:tcPr>
          <w:p>
            <w:pPr/>
          </w:p>
        </w:tc>
        <w:tc>
          <w:tcPr>
            <w:tcW w:w="191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3"/>
              <w:jc w:val="center"/>
              <w:rPr>
                <w:rFonts w:ascii="宋体" w:hAnsi="宋体" w:cs="宋体" w:eastAsia="宋体" w:hint="default"/>
                <w:sz w:val="20"/>
                <w:szCs w:val="20"/>
              </w:rPr>
            </w:pPr>
            <w:r>
              <w:rPr>
                <w:rFonts w:ascii="Arial" w:hAnsi="Arial" w:cs="Arial" w:eastAsia="Arial" w:hint="default"/>
                <w:spacing w:val="-5"/>
                <w:sz w:val="20"/>
                <w:szCs w:val="20"/>
              </w:rPr>
              <w:t>2011</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49"/>
                <w:sz w:val="20"/>
                <w:szCs w:val="20"/>
              </w:rPr>
              <w:t> </w:t>
            </w:r>
            <w:r>
              <w:rPr>
                <w:rFonts w:ascii="Arial" w:hAnsi="Arial" w:cs="Arial" w:eastAsia="Arial" w:hint="default"/>
                <w:spacing w:val="-8"/>
                <w:sz w:val="20"/>
                <w:szCs w:val="20"/>
              </w:rPr>
              <w:t>11</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49"/>
                <w:sz w:val="20"/>
                <w:szCs w:val="20"/>
              </w:rPr>
              <w:t> </w:t>
            </w:r>
            <w:r>
              <w:rPr>
                <w:rFonts w:ascii="Arial" w:hAnsi="Arial" w:cs="Arial" w:eastAsia="Arial" w:hint="default"/>
                <w:sz w:val="20"/>
                <w:szCs w:val="20"/>
              </w:rPr>
              <w:t>4</w:t>
            </w:r>
            <w:r>
              <w:rPr>
                <w:rFonts w:ascii="Arial" w:hAnsi="Arial" w:cs="Arial" w:eastAsia="Arial" w:hint="default"/>
                <w:spacing w:val="-7"/>
                <w:sz w:val="20"/>
                <w:szCs w:val="20"/>
              </w:rPr>
              <w:t> </w:t>
            </w:r>
            <w:r>
              <w:rPr>
                <w:rFonts w:ascii="宋体" w:hAnsi="宋体" w:cs="宋体" w:eastAsia="宋体" w:hint="default"/>
                <w:sz w:val="20"/>
                <w:szCs w:val="20"/>
              </w:rPr>
              <w:t>日</w:t>
            </w:r>
          </w:p>
        </w:tc>
      </w:tr>
    </w:tbl>
    <w:p>
      <w:pPr>
        <w:pStyle w:val="BodyText"/>
        <w:spacing w:line="290" w:lineRule="auto" w:before="68"/>
        <w:ind w:right="1282" w:firstLine="479"/>
        <w:jc w:val="both"/>
      </w:pPr>
      <w:r>
        <w:rPr>
          <w:spacing w:val="-3"/>
        </w:rPr>
        <w:t>注：</w:t>
      </w:r>
      <w:r>
        <w:rPr>
          <w:rFonts w:ascii="Arial" w:hAnsi="Arial" w:cs="Arial" w:eastAsia="Arial" w:hint="default"/>
          <w:spacing w:val="-3"/>
        </w:rPr>
        <w:t>2011 </w:t>
      </w:r>
      <w:r>
        <w:rPr/>
        <w:t>年 </w:t>
      </w:r>
      <w:r>
        <w:rPr>
          <w:rFonts w:ascii="Arial" w:hAnsi="Arial" w:cs="Arial" w:eastAsia="Arial" w:hint="default"/>
          <w:spacing w:val="-10"/>
        </w:rPr>
        <w:t>11 </w:t>
      </w:r>
      <w:r>
        <w:rPr/>
        <w:t>月 </w:t>
      </w:r>
      <w:r>
        <w:rPr>
          <w:rFonts w:ascii="Arial" w:hAnsi="Arial" w:cs="Arial" w:eastAsia="Arial" w:hint="default"/>
        </w:rPr>
        <w:t>4</w:t>
      </w:r>
      <w:r>
        <w:rPr>
          <w:rFonts w:ascii="Arial" w:hAnsi="Arial" w:cs="Arial" w:eastAsia="Arial" w:hint="default"/>
          <w:spacing w:val="-11"/>
        </w:rPr>
        <w:t> </w:t>
      </w:r>
      <w:r>
        <w:rPr/>
        <w:t>日，北京瑞成汇达科技有限公司向安派易讯公司货币增资， 拥有安派易讯公司</w:t>
      </w:r>
      <w:r>
        <w:rPr>
          <w:spacing w:val="-43"/>
        </w:rPr>
        <w:t> </w:t>
      </w:r>
      <w:r>
        <w:rPr>
          <w:rFonts w:ascii="Arial" w:hAnsi="Arial" w:cs="Arial" w:eastAsia="Arial" w:hint="default"/>
        </w:rPr>
        <w:t>51%</w:t>
      </w:r>
      <w:r>
        <w:rPr/>
        <w:t>的股权，出资金额为人民币</w:t>
      </w:r>
      <w:r>
        <w:rPr>
          <w:spacing w:val="-43"/>
        </w:rPr>
        <w:t> </w:t>
      </w:r>
      <w:r>
        <w:rPr>
          <w:rFonts w:ascii="Arial" w:hAnsi="Arial" w:cs="Arial" w:eastAsia="Arial" w:hint="default"/>
        </w:rPr>
        <w:t>2,200</w:t>
      </w:r>
      <w:r>
        <w:rPr>
          <w:rFonts w:ascii="Arial" w:hAnsi="Arial" w:cs="Arial" w:eastAsia="Arial" w:hint="default"/>
          <w:spacing w:val="11"/>
        </w:rPr>
        <w:t> </w:t>
      </w:r>
      <w:r>
        <w:rPr/>
        <w:t>万元，构成非同一控制下企 业合并。本次交易的购买日为</w:t>
      </w:r>
      <w:r>
        <w:rPr>
          <w:spacing w:val="-50"/>
        </w:rPr>
        <w:t> </w:t>
      </w:r>
      <w:r>
        <w:rPr>
          <w:rFonts w:ascii="Arial" w:hAnsi="Arial" w:cs="Arial" w:eastAsia="Arial" w:hint="default"/>
          <w:spacing w:val="-5"/>
        </w:rPr>
        <w:t>2011</w:t>
      </w:r>
      <w:r>
        <w:rPr>
          <w:rFonts w:ascii="Arial" w:hAnsi="Arial" w:cs="Arial" w:eastAsia="Arial" w:hint="default"/>
          <w:spacing w:val="4"/>
        </w:rPr>
        <w:t> </w:t>
      </w:r>
      <w:r>
        <w:rPr/>
        <w:t>年</w:t>
      </w:r>
      <w:r>
        <w:rPr>
          <w:spacing w:val="-53"/>
        </w:rPr>
        <w:t> </w:t>
      </w:r>
      <w:r>
        <w:rPr>
          <w:rFonts w:ascii="Arial" w:hAnsi="Arial" w:cs="Arial" w:eastAsia="Arial" w:hint="default"/>
          <w:spacing w:val="-8"/>
        </w:rPr>
        <w:t>11</w:t>
      </w:r>
      <w:r>
        <w:rPr>
          <w:rFonts w:ascii="Arial" w:hAnsi="Arial" w:cs="Arial" w:eastAsia="Arial" w:hint="default"/>
          <w:spacing w:val="3"/>
        </w:rPr>
        <w:t> </w:t>
      </w:r>
      <w:r>
        <w:rPr/>
        <w:t>月</w:t>
      </w:r>
      <w:r>
        <w:rPr>
          <w:spacing w:val="-53"/>
        </w:rPr>
        <w:t> </w:t>
      </w:r>
      <w:r>
        <w:rPr>
          <w:rFonts w:ascii="Arial" w:hAnsi="Arial" w:cs="Arial" w:eastAsia="Arial" w:hint="default"/>
        </w:rPr>
        <w:t>4</w:t>
      </w:r>
      <w:r>
        <w:rPr>
          <w:rFonts w:ascii="Arial" w:hAnsi="Arial" w:cs="Arial" w:eastAsia="Arial" w:hint="default"/>
          <w:spacing w:val="3"/>
        </w:rPr>
        <w:t> </w:t>
      </w:r>
      <w:r>
        <w:rPr/>
        <w:t>日，系本集团取得对安派易讯公司的控 制权的日期。</w:t>
      </w:r>
    </w:p>
    <w:p>
      <w:pPr>
        <w:pStyle w:val="BodyText"/>
        <w:spacing w:line="304" w:lineRule="auto" w:before="36"/>
        <w:ind w:right="1285" w:firstLine="479"/>
        <w:jc w:val="both"/>
      </w:pPr>
      <w:r>
        <w:rPr>
          <w:rFonts w:ascii="宋体" w:hAnsi="宋体" w:cs="宋体" w:eastAsia="宋体" w:hint="default"/>
        </w:rPr>
        <w:t>①</w:t>
      </w:r>
      <w:r>
        <w:rPr>
          <w:rFonts w:ascii="宋体" w:hAnsi="宋体" w:cs="宋体" w:eastAsia="宋体" w:hint="default"/>
          <w:spacing w:val="-3"/>
        </w:rPr>
        <w:t> </w:t>
      </w:r>
      <w:r>
        <w:rPr/>
        <w:t>合并成本以及商誉（或可辨认净资产公允价值份额超出合并成本计入损益的金 额）的确认情况如下：</w:t>
      </w:r>
    </w:p>
    <w:p>
      <w:pPr>
        <w:spacing w:line="240" w:lineRule="auto" w:before="7"/>
        <w:rPr>
          <w:rFonts w:ascii="宋体" w:hAnsi="宋体" w:cs="宋体" w:eastAsia="宋体" w:hint="default"/>
          <w:sz w:val="3"/>
          <w:szCs w:val="3"/>
        </w:rPr>
      </w:pPr>
    </w:p>
    <w:tbl>
      <w:tblPr>
        <w:tblW w:w="0" w:type="auto"/>
        <w:jc w:val="left"/>
        <w:tblInd w:w="159" w:type="dxa"/>
        <w:tblLayout w:type="fixed"/>
        <w:tblCellMar>
          <w:top w:w="0" w:type="dxa"/>
          <w:left w:w="0" w:type="dxa"/>
          <w:bottom w:w="0" w:type="dxa"/>
          <w:right w:w="0" w:type="dxa"/>
        </w:tblCellMar>
        <w:tblLook w:val="01E0"/>
      </w:tblPr>
      <w:tblGrid>
        <w:gridCol w:w="6507"/>
        <w:gridCol w:w="305"/>
        <w:gridCol w:w="2153"/>
      </w:tblGrid>
      <w:tr>
        <w:trPr>
          <w:trHeight w:val="282" w:hRule="exact"/>
        </w:trPr>
        <w:tc>
          <w:tcPr>
            <w:tcW w:w="6507" w:type="dxa"/>
            <w:tcBorders>
              <w:top w:val="nil" w:sz="6" w:space="0" w:color="auto"/>
              <w:left w:val="nil" w:sz="6" w:space="0" w:color="auto"/>
              <w:bottom w:val="single" w:sz="4" w:space="0" w:color="000000"/>
              <w:right w:val="nil" w:sz="6" w:space="0" w:color="auto"/>
            </w:tcBorders>
          </w:tcPr>
          <w:p>
            <w:pPr>
              <w:pStyle w:val="TableParagraph"/>
              <w:spacing w:line="207" w:lineRule="exact"/>
              <w:ind w:left="2"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305"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single" w:sz="4" w:space="0" w:color="000000"/>
              <w:right w:val="nil" w:sz="6" w:space="0" w:color="auto"/>
            </w:tcBorders>
          </w:tcPr>
          <w:p>
            <w:pPr>
              <w:pStyle w:val="TableParagraph"/>
              <w:spacing w:line="211" w:lineRule="exact"/>
              <w:ind w:left="3"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50" w:hRule="exact"/>
        </w:trPr>
        <w:tc>
          <w:tcPr>
            <w:tcW w:w="6507"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108" w:right="0"/>
              <w:jc w:val="left"/>
              <w:rPr>
                <w:rFonts w:ascii="Arial" w:hAnsi="Arial" w:cs="Arial" w:eastAsia="Arial" w:hint="default"/>
                <w:sz w:val="20"/>
                <w:szCs w:val="20"/>
              </w:rPr>
            </w:pPr>
            <w:r>
              <w:rPr>
                <w:rFonts w:ascii="宋体" w:hAnsi="宋体" w:cs="宋体" w:eastAsia="宋体" w:hint="default"/>
                <w:sz w:val="20"/>
                <w:szCs w:val="20"/>
              </w:rPr>
              <w:t>合并成本</w:t>
            </w:r>
            <w:r>
              <w:rPr>
                <w:rFonts w:ascii="宋体" w:hAnsi="宋体" w:cs="宋体" w:eastAsia="宋体" w:hint="default"/>
                <w:spacing w:val="1"/>
                <w:sz w:val="20"/>
                <w:szCs w:val="20"/>
              </w:rPr>
              <w:t> </w:t>
            </w:r>
            <w:r>
              <w:rPr>
                <w:rFonts w:ascii="Arial" w:hAnsi="Arial" w:cs="Arial" w:eastAsia="Arial" w:hint="default"/>
                <w:sz w:val="20"/>
                <w:szCs w:val="20"/>
              </w:rPr>
              <w:t>-</w:t>
            </w:r>
          </w:p>
        </w:tc>
        <w:tc>
          <w:tcPr>
            <w:tcW w:w="305" w:type="dxa"/>
            <w:tcBorders>
              <w:top w:val="nil" w:sz="6" w:space="0" w:color="auto"/>
              <w:left w:val="nil" w:sz="6" w:space="0" w:color="auto"/>
              <w:bottom w:val="nil" w:sz="6" w:space="0" w:color="auto"/>
              <w:right w:val="nil" w:sz="6" w:space="0" w:color="auto"/>
            </w:tcBorders>
          </w:tcPr>
          <w:p>
            <w:pPr/>
          </w:p>
        </w:tc>
        <w:tc>
          <w:tcPr>
            <w:tcW w:w="2153" w:type="dxa"/>
            <w:tcBorders>
              <w:top w:val="single" w:sz="4" w:space="0" w:color="000000"/>
              <w:left w:val="nil" w:sz="6" w:space="0" w:color="auto"/>
              <w:bottom w:val="nil" w:sz="6" w:space="0" w:color="auto"/>
              <w:right w:val="nil" w:sz="6" w:space="0" w:color="auto"/>
            </w:tcBorders>
          </w:tcPr>
          <w:p>
            <w:pPr/>
          </w:p>
        </w:tc>
      </w:tr>
      <w:tr>
        <w:trPr>
          <w:trHeight w:val="338" w:hRule="exact"/>
        </w:trPr>
        <w:tc>
          <w:tcPr>
            <w:tcW w:w="6507" w:type="dxa"/>
            <w:tcBorders>
              <w:top w:val="nil" w:sz="6" w:space="0" w:color="auto"/>
              <w:left w:val="nil" w:sz="6" w:space="0" w:color="auto"/>
              <w:bottom w:val="nil" w:sz="6" w:space="0" w:color="auto"/>
              <w:right w:val="nil" w:sz="6" w:space="0" w:color="auto"/>
            </w:tcBorders>
          </w:tcPr>
          <w:p>
            <w:pPr>
              <w:pStyle w:val="TableParagraph"/>
              <w:spacing w:line="240" w:lineRule="auto" w:before="2"/>
              <w:ind w:left="410" w:right="0"/>
              <w:jc w:val="left"/>
              <w:rPr>
                <w:rFonts w:ascii="宋体" w:hAnsi="宋体" w:cs="宋体" w:eastAsia="宋体" w:hint="default"/>
                <w:sz w:val="20"/>
                <w:szCs w:val="20"/>
              </w:rPr>
            </w:pPr>
            <w:r>
              <w:rPr>
                <w:rFonts w:ascii="宋体" w:hAnsi="宋体" w:cs="宋体" w:eastAsia="宋体" w:hint="default"/>
                <w:sz w:val="20"/>
                <w:szCs w:val="20"/>
              </w:rPr>
              <w:t>支付的现金</w:t>
            </w:r>
          </w:p>
        </w:tc>
        <w:tc>
          <w:tcPr>
            <w:tcW w:w="305"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10"/>
              <w:jc w:val="right"/>
              <w:rPr>
                <w:rFonts w:ascii="Arial" w:hAnsi="Arial" w:cs="Arial" w:eastAsia="Arial" w:hint="default"/>
                <w:sz w:val="20"/>
                <w:szCs w:val="20"/>
              </w:rPr>
            </w:pPr>
            <w:r>
              <w:rPr>
                <w:rFonts w:ascii="Arial"/>
                <w:w w:val="95"/>
                <w:sz w:val="20"/>
              </w:rPr>
              <w:t>22,000,000.00</w:t>
            </w:r>
            <w:r>
              <w:rPr>
                <w:rFonts w:ascii="Arial"/>
                <w:sz w:val="20"/>
              </w:rPr>
            </w:r>
          </w:p>
        </w:tc>
      </w:tr>
      <w:tr>
        <w:trPr>
          <w:trHeight w:val="341" w:hRule="exact"/>
        </w:trPr>
        <w:tc>
          <w:tcPr>
            <w:tcW w:w="6507" w:type="dxa"/>
            <w:tcBorders>
              <w:top w:val="nil" w:sz="6" w:space="0" w:color="auto"/>
              <w:left w:val="nil" w:sz="6" w:space="0" w:color="auto"/>
              <w:bottom w:val="nil" w:sz="6" w:space="0" w:color="auto"/>
              <w:right w:val="nil" w:sz="6" w:space="0" w:color="auto"/>
            </w:tcBorders>
          </w:tcPr>
          <w:p>
            <w:pPr>
              <w:pStyle w:val="TableParagraph"/>
              <w:spacing w:line="240" w:lineRule="auto" w:before="4"/>
              <w:ind w:left="407" w:right="0"/>
              <w:jc w:val="left"/>
              <w:rPr>
                <w:rFonts w:ascii="宋体" w:hAnsi="宋体" w:cs="宋体" w:eastAsia="宋体" w:hint="default"/>
                <w:sz w:val="20"/>
                <w:szCs w:val="20"/>
              </w:rPr>
            </w:pPr>
            <w:r>
              <w:rPr>
                <w:rFonts w:ascii="宋体" w:hAnsi="宋体" w:cs="宋体" w:eastAsia="宋体" w:hint="default"/>
                <w:sz w:val="20"/>
                <w:szCs w:val="20"/>
              </w:rPr>
              <w:t>直接相关费用</w:t>
            </w:r>
          </w:p>
        </w:tc>
        <w:tc>
          <w:tcPr>
            <w:tcW w:w="305"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5"/>
              <w:jc w:val="right"/>
              <w:rPr>
                <w:rFonts w:ascii="Arial" w:hAnsi="Arial" w:cs="Arial" w:eastAsia="Arial" w:hint="default"/>
                <w:sz w:val="20"/>
                <w:szCs w:val="20"/>
              </w:rPr>
            </w:pPr>
            <w:r>
              <w:rPr>
                <w:rFonts w:ascii="Arial"/>
                <w:w w:val="95"/>
                <w:sz w:val="20"/>
              </w:rPr>
              <w:t>---</w:t>
            </w:r>
            <w:r>
              <w:rPr>
                <w:rFonts w:ascii="Arial"/>
                <w:sz w:val="20"/>
              </w:rPr>
            </w:r>
          </w:p>
        </w:tc>
      </w:tr>
      <w:tr>
        <w:trPr>
          <w:trHeight w:val="341" w:hRule="exact"/>
        </w:trPr>
        <w:tc>
          <w:tcPr>
            <w:tcW w:w="6507" w:type="dxa"/>
            <w:tcBorders>
              <w:top w:val="nil" w:sz="6" w:space="0" w:color="auto"/>
              <w:left w:val="nil" w:sz="6" w:space="0" w:color="auto"/>
              <w:bottom w:val="nil" w:sz="6" w:space="0" w:color="auto"/>
              <w:right w:val="nil" w:sz="6" w:space="0" w:color="auto"/>
            </w:tcBorders>
          </w:tcPr>
          <w:p>
            <w:pPr>
              <w:pStyle w:val="TableParagraph"/>
              <w:spacing w:line="240" w:lineRule="auto" w:before="5"/>
              <w:ind w:left="407" w:right="0"/>
              <w:jc w:val="left"/>
              <w:rPr>
                <w:rFonts w:ascii="宋体" w:hAnsi="宋体" w:cs="宋体" w:eastAsia="宋体" w:hint="default"/>
                <w:sz w:val="20"/>
                <w:szCs w:val="20"/>
              </w:rPr>
            </w:pPr>
            <w:r>
              <w:rPr>
                <w:rFonts w:ascii="宋体" w:hAnsi="宋体" w:cs="宋体" w:eastAsia="宋体" w:hint="default"/>
                <w:sz w:val="20"/>
                <w:szCs w:val="20"/>
              </w:rPr>
              <w:t>转移非现金资产（账面价值：</w:t>
            </w:r>
            <w:r>
              <w:rPr>
                <w:rFonts w:ascii="Arial" w:hAnsi="Arial" w:cs="Arial" w:eastAsia="Arial" w:hint="default"/>
                <w:sz w:val="20"/>
                <w:szCs w:val="20"/>
              </w:rPr>
              <w:t>0.00</w:t>
            </w:r>
            <w:r>
              <w:rPr>
                <w:rFonts w:ascii="Arial" w:hAnsi="Arial" w:cs="Arial" w:eastAsia="Arial" w:hint="default"/>
                <w:spacing w:val="-10"/>
                <w:sz w:val="20"/>
                <w:szCs w:val="20"/>
              </w:rPr>
              <w:t> </w:t>
            </w:r>
            <w:r>
              <w:rPr>
                <w:rFonts w:ascii="宋体" w:hAnsi="宋体" w:cs="宋体" w:eastAsia="宋体" w:hint="default"/>
                <w:sz w:val="20"/>
                <w:szCs w:val="20"/>
              </w:rPr>
              <w:t>元）的公允价值</w:t>
            </w:r>
          </w:p>
        </w:tc>
        <w:tc>
          <w:tcPr>
            <w:tcW w:w="305"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5"/>
              <w:jc w:val="right"/>
              <w:rPr>
                <w:rFonts w:ascii="Arial" w:hAnsi="Arial" w:cs="Arial" w:eastAsia="Arial" w:hint="default"/>
                <w:sz w:val="20"/>
                <w:szCs w:val="20"/>
              </w:rPr>
            </w:pPr>
            <w:r>
              <w:rPr>
                <w:rFonts w:ascii="Arial"/>
                <w:w w:val="95"/>
                <w:sz w:val="20"/>
              </w:rPr>
              <w:t>---</w:t>
            </w:r>
            <w:r>
              <w:rPr>
                <w:rFonts w:ascii="Arial"/>
                <w:sz w:val="20"/>
              </w:rPr>
            </w:r>
          </w:p>
        </w:tc>
      </w:tr>
      <w:tr>
        <w:trPr>
          <w:trHeight w:val="340" w:hRule="exact"/>
        </w:trPr>
        <w:tc>
          <w:tcPr>
            <w:tcW w:w="6507" w:type="dxa"/>
            <w:tcBorders>
              <w:top w:val="nil" w:sz="6" w:space="0" w:color="auto"/>
              <w:left w:val="nil" w:sz="6" w:space="0" w:color="auto"/>
              <w:bottom w:val="nil" w:sz="6" w:space="0" w:color="auto"/>
              <w:right w:val="nil" w:sz="6" w:space="0" w:color="auto"/>
            </w:tcBorders>
          </w:tcPr>
          <w:p>
            <w:pPr>
              <w:pStyle w:val="TableParagraph"/>
              <w:spacing w:line="240" w:lineRule="auto" w:before="2"/>
              <w:ind w:left="407" w:right="0"/>
              <w:jc w:val="left"/>
              <w:rPr>
                <w:rFonts w:ascii="宋体" w:hAnsi="宋体" w:cs="宋体" w:eastAsia="宋体" w:hint="default"/>
                <w:sz w:val="20"/>
                <w:szCs w:val="20"/>
              </w:rPr>
            </w:pPr>
            <w:r>
              <w:rPr>
                <w:rFonts w:ascii="宋体" w:hAnsi="宋体" w:cs="宋体" w:eastAsia="宋体" w:hint="default"/>
                <w:sz w:val="20"/>
                <w:szCs w:val="20"/>
              </w:rPr>
              <w:t>发生或承担负债（账面价值：</w:t>
            </w:r>
            <w:r>
              <w:rPr>
                <w:rFonts w:ascii="Arial" w:hAnsi="Arial" w:cs="Arial" w:eastAsia="Arial" w:hint="default"/>
                <w:sz w:val="20"/>
                <w:szCs w:val="20"/>
              </w:rPr>
              <w:t>0.00</w:t>
            </w:r>
            <w:r>
              <w:rPr>
                <w:rFonts w:ascii="Arial" w:hAnsi="Arial" w:cs="Arial" w:eastAsia="Arial" w:hint="default"/>
                <w:spacing w:val="-10"/>
                <w:sz w:val="20"/>
                <w:szCs w:val="20"/>
              </w:rPr>
              <w:t> </w:t>
            </w:r>
            <w:r>
              <w:rPr>
                <w:rFonts w:ascii="宋体" w:hAnsi="宋体" w:cs="宋体" w:eastAsia="宋体" w:hint="default"/>
                <w:sz w:val="20"/>
                <w:szCs w:val="20"/>
              </w:rPr>
              <w:t>元）的公允价值</w:t>
            </w:r>
          </w:p>
        </w:tc>
        <w:tc>
          <w:tcPr>
            <w:tcW w:w="305"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5"/>
              <w:jc w:val="right"/>
              <w:rPr>
                <w:rFonts w:ascii="Arial" w:hAnsi="Arial" w:cs="Arial" w:eastAsia="Arial" w:hint="default"/>
                <w:sz w:val="20"/>
                <w:szCs w:val="20"/>
              </w:rPr>
            </w:pPr>
            <w:r>
              <w:rPr>
                <w:rFonts w:ascii="Arial"/>
                <w:w w:val="95"/>
                <w:sz w:val="20"/>
              </w:rPr>
              <w:t>---</w:t>
            </w:r>
            <w:r>
              <w:rPr>
                <w:rFonts w:ascii="Arial"/>
                <w:sz w:val="20"/>
              </w:rPr>
            </w:r>
          </w:p>
        </w:tc>
      </w:tr>
      <w:tr>
        <w:trPr>
          <w:trHeight w:val="340" w:hRule="exact"/>
        </w:trPr>
        <w:tc>
          <w:tcPr>
            <w:tcW w:w="6507" w:type="dxa"/>
            <w:tcBorders>
              <w:top w:val="nil" w:sz="6" w:space="0" w:color="auto"/>
              <w:left w:val="nil" w:sz="6" w:space="0" w:color="auto"/>
              <w:bottom w:val="nil" w:sz="6" w:space="0" w:color="auto"/>
              <w:right w:val="nil" w:sz="6" w:space="0" w:color="auto"/>
            </w:tcBorders>
          </w:tcPr>
          <w:p>
            <w:pPr>
              <w:pStyle w:val="TableParagraph"/>
              <w:spacing w:line="240" w:lineRule="auto" w:before="3"/>
              <w:ind w:left="407" w:right="0"/>
              <w:jc w:val="left"/>
              <w:rPr>
                <w:rFonts w:ascii="宋体" w:hAnsi="宋体" w:cs="宋体" w:eastAsia="宋体" w:hint="default"/>
                <w:sz w:val="20"/>
                <w:szCs w:val="20"/>
              </w:rPr>
            </w:pPr>
            <w:r>
              <w:rPr>
                <w:rFonts w:ascii="宋体" w:hAnsi="宋体" w:cs="宋体" w:eastAsia="宋体" w:hint="default"/>
                <w:sz w:val="20"/>
                <w:szCs w:val="20"/>
              </w:rPr>
              <w:t>发行权益性证券（数量：</w:t>
            </w:r>
            <w:r>
              <w:rPr>
                <w:rFonts w:ascii="Arial" w:hAnsi="Arial" w:cs="Arial" w:eastAsia="Arial" w:hint="default"/>
                <w:sz w:val="20"/>
                <w:szCs w:val="20"/>
              </w:rPr>
              <w:t>0</w:t>
            </w:r>
            <w:r>
              <w:rPr>
                <w:rFonts w:ascii="Arial" w:hAnsi="Arial" w:cs="Arial" w:eastAsia="Arial" w:hint="default"/>
                <w:spacing w:val="-8"/>
                <w:sz w:val="20"/>
                <w:szCs w:val="20"/>
              </w:rPr>
              <w:t> </w:t>
            </w:r>
            <w:r>
              <w:rPr>
                <w:rFonts w:ascii="宋体" w:hAnsi="宋体" w:cs="宋体" w:eastAsia="宋体" w:hint="default"/>
                <w:sz w:val="20"/>
                <w:szCs w:val="20"/>
              </w:rPr>
              <w:t>股，每股面值</w:t>
            </w:r>
            <w:r>
              <w:rPr>
                <w:rFonts w:ascii="宋体" w:hAnsi="宋体" w:cs="宋体" w:eastAsia="宋体" w:hint="default"/>
                <w:spacing w:val="-47"/>
                <w:sz w:val="20"/>
                <w:szCs w:val="20"/>
              </w:rPr>
              <w:t> </w:t>
            </w:r>
            <w:r>
              <w:rPr>
                <w:rFonts w:ascii="Arial" w:hAnsi="Arial" w:cs="Arial" w:eastAsia="Arial" w:hint="default"/>
                <w:sz w:val="20"/>
                <w:szCs w:val="20"/>
              </w:rPr>
              <w:t>0</w:t>
            </w:r>
            <w:r>
              <w:rPr>
                <w:rFonts w:ascii="Arial" w:hAnsi="Arial" w:cs="Arial" w:eastAsia="Arial" w:hint="default"/>
                <w:spacing w:val="-8"/>
                <w:sz w:val="20"/>
                <w:szCs w:val="20"/>
              </w:rPr>
              <w:t> </w:t>
            </w:r>
            <w:r>
              <w:rPr>
                <w:rFonts w:ascii="宋体" w:hAnsi="宋体" w:cs="宋体" w:eastAsia="宋体" w:hint="default"/>
                <w:sz w:val="20"/>
                <w:szCs w:val="20"/>
              </w:rPr>
              <w:t>元）的公允价值</w:t>
            </w:r>
          </w:p>
        </w:tc>
        <w:tc>
          <w:tcPr>
            <w:tcW w:w="305"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05"/>
              <w:jc w:val="right"/>
              <w:rPr>
                <w:rFonts w:ascii="Arial" w:hAnsi="Arial" w:cs="Arial" w:eastAsia="Arial" w:hint="default"/>
                <w:sz w:val="20"/>
                <w:szCs w:val="20"/>
              </w:rPr>
            </w:pPr>
            <w:r>
              <w:rPr>
                <w:rFonts w:ascii="Arial"/>
                <w:w w:val="95"/>
                <w:sz w:val="20"/>
              </w:rPr>
              <w:t>---</w:t>
            </w:r>
            <w:r>
              <w:rPr>
                <w:rFonts w:ascii="Arial"/>
                <w:sz w:val="20"/>
              </w:rPr>
            </w:r>
          </w:p>
        </w:tc>
      </w:tr>
      <w:tr>
        <w:trPr>
          <w:trHeight w:val="347" w:hRule="exact"/>
        </w:trPr>
        <w:tc>
          <w:tcPr>
            <w:tcW w:w="650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8" w:right="0"/>
              <w:jc w:val="left"/>
              <w:rPr>
                <w:rFonts w:ascii="宋体" w:hAnsi="宋体" w:cs="宋体" w:eastAsia="宋体" w:hint="default"/>
                <w:sz w:val="20"/>
                <w:szCs w:val="20"/>
              </w:rPr>
            </w:pPr>
            <w:r>
              <w:rPr>
                <w:rFonts w:ascii="宋体" w:hAnsi="宋体" w:cs="宋体" w:eastAsia="宋体" w:hint="default"/>
                <w:sz w:val="20"/>
                <w:szCs w:val="20"/>
              </w:rPr>
              <w:t>合并成本合计</w:t>
            </w:r>
          </w:p>
        </w:tc>
        <w:tc>
          <w:tcPr>
            <w:tcW w:w="305" w:type="dxa"/>
            <w:tcBorders>
              <w:top w:val="nil" w:sz="6" w:space="0" w:color="auto"/>
              <w:left w:val="nil" w:sz="6" w:space="0" w:color="auto"/>
              <w:bottom w:val="nil" w:sz="6" w:space="0" w:color="auto"/>
              <w:right w:val="nil" w:sz="6" w:space="0" w:color="auto"/>
            </w:tcBorders>
          </w:tcPr>
          <w:p>
            <w:pPr/>
          </w:p>
        </w:tc>
        <w:tc>
          <w:tcPr>
            <w:tcW w:w="2153"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110"/>
              <w:jc w:val="right"/>
              <w:rPr>
                <w:rFonts w:ascii="Arial" w:hAnsi="Arial" w:cs="Arial" w:eastAsia="Arial" w:hint="default"/>
                <w:sz w:val="20"/>
                <w:szCs w:val="20"/>
              </w:rPr>
            </w:pPr>
            <w:r>
              <w:rPr>
                <w:rFonts w:ascii="Arial"/>
                <w:b/>
                <w:w w:val="95"/>
                <w:sz w:val="20"/>
              </w:rPr>
              <w:t>22,000,000.00</w:t>
            </w:r>
            <w:r>
              <w:rPr>
                <w:rFonts w:ascii="Arial"/>
                <w:sz w:val="20"/>
              </w:rPr>
            </w:r>
          </w:p>
        </w:tc>
      </w:tr>
      <w:tr>
        <w:trPr>
          <w:trHeight w:val="342" w:hRule="exact"/>
        </w:trPr>
        <w:tc>
          <w:tcPr>
            <w:tcW w:w="650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20"/>
                <w:szCs w:val="20"/>
              </w:rPr>
            </w:pPr>
            <w:r>
              <w:rPr>
                <w:rFonts w:ascii="宋体" w:hAnsi="宋体" w:cs="宋体" w:eastAsia="宋体" w:hint="default"/>
                <w:sz w:val="20"/>
                <w:szCs w:val="20"/>
              </w:rPr>
              <w:t>减：取得的可辨认净资产的公允价值</w:t>
            </w:r>
          </w:p>
        </w:tc>
        <w:tc>
          <w:tcPr>
            <w:tcW w:w="305"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10"/>
              <w:jc w:val="right"/>
              <w:rPr>
                <w:rFonts w:ascii="Arial" w:hAnsi="Arial" w:cs="Arial" w:eastAsia="Arial" w:hint="default"/>
                <w:sz w:val="20"/>
                <w:szCs w:val="20"/>
              </w:rPr>
            </w:pPr>
            <w:r>
              <w:rPr>
                <w:rFonts w:ascii="Arial"/>
                <w:spacing w:val="-2"/>
                <w:sz w:val="20"/>
              </w:rPr>
              <w:t>11,269,980.00</w:t>
            </w:r>
          </w:p>
        </w:tc>
      </w:tr>
      <w:tr>
        <w:trPr>
          <w:trHeight w:val="370" w:hRule="exact"/>
        </w:trPr>
        <w:tc>
          <w:tcPr>
            <w:tcW w:w="650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8"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305" w:type="dxa"/>
            <w:tcBorders>
              <w:top w:val="nil" w:sz="6" w:space="0" w:color="auto"/>
              <w:left w:val="nil" w:sz="6" w:space="0" w:color="auto"/>
              <w:bottom w:val="nil" w:sz="6" w:space="0" w:color="auto"/>
              <w:right w:val="nil" w:sz="6" w:space="0" w:color="auto"/>
            </w:tcBorders>
          </w:tcPr>
          <w:p>
            <w:pPr/>
          </w:p>
        </w:tc>
        <w:tc>
          <w:tcPr>
            <w:tcW w:w="2153"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110"/>
              <w:jc w:val="right"/>
              <w:rPr>
                <w:rFonts w:ascii="Arial" w:hAnsi="Arial" w:cs="Arial" w:eastAsia="Arial" w:hint="default"/>
                <w:sz w:val="20"/>
                <w:szCs w:val="20"/>
              </w:rPr>
            </w:pPr>
            <w:r>
              <w:rPr>
                <w:rFonts w:ascii="Arial"/>
                <w:b/>
                <w:w w:val="95"/>
                <w:sz w:val="20"/>
              </w:rPr>
              <w:t>10,730,020.00</w:t>
            </w:r>
            <w:r>
              <w:rPr>
                <w:rFonts w:ascii="Arial"/>
                <w:sz w:val="20"/>
              </w:rPr>
            </w:r>
          </w:p>
        </w:tc>
      </w:tr>
    </w:tbl>
    <w:p>
      <w:pPr>
        <w:pStyle w:val="BodyText"/>
        <w:spacing w:line="240" w:lineRule="auto" w:before="39"/>
        <w:ind w:left="622" w:right="1265"/>
        <w:jc w:val="left"/>
      </w:pPr>
      <w:r>
        <w:rPr>
          <w:rFonts w:ascii="宋体" w:hAnsi="宋体" w:cs="宋体" w:eastAsia="宋体" w:hint="default"/>
        </w:rPr>
        <w:t>②</w:t>
      </w:r>
      <w:r>
        <w:rPr/>
        <w:t>安派易讯公司于购买日的资产、负债及与收购相关的现金流量情况列示如下：</w:t>
      </w:r>
    </w:p>
    <w:p>
      <w:pPr>
        <w:spacing w:line="240" w:lineRule="auto" w:before="8"/>
        <w:rPr>
          <w:rFonts w:ascii="宋体" w:hAnsi="宋体" w:cs="宋体" w:eastAsia="宋体" w:hint="default"/>
          <w:sz w:val="9"/>
          <w:szCs w:val="9"/>
        </w:rPr>
      </w:pPr>
    </w:p>
    <w:tbl>
      <w:tblPr>
        <w:tblW w:w="0" w:type="auto"/>
        <w:jc w:val="left"/>
        <w:tblInd w:w="114" w:type="dxa"/>
        <w:tblLayout w:type="fixed"/>
        <w:tblCellMar>
          <w:top w:w="0" w:type="dxa"/>
          <w:left w:w="0" w:type="dxa"/>
          <w:bottom w:w="0" w:type="dxa"/>
          <w:right w:w="0" w:type="dxa"/>
        </w:tblCellMar>
        <w:tblLook w:val="01E0"/>
      </w:tblPr>
      <w:tblGrid>
        <w:gridCol w:w="3399"/>
        <w:gridCol w:w="111"/>
        <w:gridCol w:w="2616"/>
        <w:gridCol w:w="372"/>
        <w:gridCol w:w="2556"/>
      </w:tblGrid>
      <w:tr>
        <w:trPr>
          <w:trHeight w:val="282" w:hRule="exact"/>
        </w:trPr>
        <w:tc>
          <w:tcPr>
            <w:tcW w:w="3399" w:type="dxa"/>
            <w:tcBorders>
              <w:top w:val="nil" w:sz="6" w:space="0" w:color="auto"/>
              <w:left w:val="nil" w:sz="6" w:space="0" w:color="auto"/>
              <w:bottom w:val="single" w:sz="4" w:space="0" w:color="000000"/>
              <w:right w:val="nil" w:sz="6" w:space="0" w:color="auto"/>
            </w:tcBorders>
          </w:tcPr>
          <w:p>
            <w:pPr>
              <w:pStyle w:val="TableParagraph"/>
              <w:spacing w:line="199" w:lineRule="exact"/>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11" w:type="dxa"/>
            <w:tcBorders>
              <w:top w:val="nil" w:sz="6" w:space="0" w:color="auto"/>
              <w:left w:val="nil" w:sz="6" w:space="0" w:color="auto"/>
              <w:bottom w:val="nil" w:sz="6" w:space="0" w:color="auto"/>
              <w:right w:val="nil" w:sz="6" w:space="0" w:color="auto"/>
            </w:tcBorders>
          </w:tcPr>
          <w:p>
            <w:pPr/>
          </w:p>
        </w:tc>
        <w:tc>
          <w:tcPr>
            <w:tcW w:w="2616" w:type="dxa"/>
            <w:tcBorders>
              <w:top w:val="nil" w:sz="6" w:space="0" w:color="auto"/>
              <w:left w:val="nil" w:sz="6" w:space="0" w:color="auto"/>
              <w:bottom w:val="single" w:sz="4" w:space="0" w:color="000000"/>
              <w:right w:val="nil" w:sz="6" w:space="0" w:color="auto"/>
            </w:tcBorders>
          </w:tcPr>
          <w:p>
            <w:pPr>
              <w:pStyle w:val="TableParagraph"/>
              <w:spacing w:line="199" w:lineRule="exact"/>
              <w:ind w:left="547" w:right="0"/>
              <w:jc w:val="left"/>
              <w:rPr>
                <w:rFonts w:ascii="宋体" w:hAnsi="宋体" w:cs="宋体" w:eastAsia="宋体" w:hint="default"/>
                <w:sz w:val="20"/>
                <w:szCs w:val="20"/>
              </w:rPr>
            </w:pPr>
            <w:r>
              <w:rPr>
                <w:rFonts w:ascii="宋体" w:hAnsi="宋体" w:cs="宋体" w:eastAsia="宋体" w:hint="default"/>
                <w:sz w:val="20"/>
                <w:szCs w:val="20"/>
              </w:rPr>
              <w:t>购买日账面价值</w:t>
            </w:r>
          </w:p>
        </w:tc>
        <w:tc>
          <w:tcPr>
            <w:tcW w:w="372" w:type="dxa"/>
            <w:tcBorders>
              <w:top w:val="nil" w:sz="6" w:space="0" w:color="auto"/>
              <w:left w:val="nil" w:sz="6" w:space="0" w:color="auto"/>
              <w:bottom w:val="nil" w:sz="6" w:space="0" w:color="auto"/>
              <w:right w:val="nil" w:sz="6" w:space="0" w:color="auto"/>
            </w:tcBorders>
          </w:tcPr>
          <w:p>
            <w:pPr/>
          </w:p>
        </w:tc>
        <w:tc>
          <w:tcPr>
            <w:tcW w:w="2556" w:type="dxa"/>
            <w:tcBorders>
              <w:top w:val="nil" w:sz="6" w:space="0" w:color="auto"/>
              <w:left w:val="nil" w:sz="6" w:space="0" w:color="auto"/>
              <w:bottom w:val="single" w:sz="4" w:space="0" w:color="000000"/>
              <w:right w:val="nil" w:sz="6" w:space="0" w:color="auto"/>
            </w:tcBorders>
          </w:tcPr>
          <w:p>
            <w:pPr>
              <w:pStyle w:val="TableParagraph"/>
              <w:spacing w:line="199" w:lineRule="exact"/>
              <w:ind w:left="580" w:right="0"/>
              <w:jc w:val="left"/>
              <w:rPr>
                <w:rFonts w:ascii="宋体" w:hAnsi="宋体" w:cs="宋体" w:eastAsia="宋体" w:hint="default"/>
                <w:sz w:val="20"/>
                <w:szCs w:val="20"/>
              </w:rPr>
            </w:pPr>
            <w:r>
              <w:rPr>
                <w:rFonts w:ascii="宋体" w:hAnsi="宋体" w:cs="宋体" w:eastAsia="宋体" w:hint="default"/>
                <w:sz w:val="20"/>
                <w:szCs w:val="20"/>
              </w:rPr>
              <w:t>上年末账面价值</w:t>
            </w:r>
          </w:p>
        </w:tc>
      </w:tr>
      <w:tr>
        <w:trPr>
          <w:trHeight w:val="358" w:hRule="exact"/>
        </w:trPr>
        <w:tc>
          <w:tcPr>
            <w:tcW w:w="3399"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20"/>
                <w:szCs w:val="20"/>
              </w:rPr>
            </w:pPr>
            <w:r>
              <w:rPr>
                <w:rFonts w:ascii="宋体" w:hAnsi="宋体" w:cs="宋体" w:eastAsia="宋体" w:hint="default"/>
                <w:sz w:val="20"/>
                <w:szCs w:val="20"/>
              </w:rPr>
              <w:t>现金及现金等价物</w:t>
            </w:r>
          </w:p>
        </w:tc>
        <w:tc>
          <w:tcPr>
            <w:tcW w:w="111" w:type="dxa"/>
            <w:tcBorders>
              <w:top w:val="nil" w:sz="6" w:space="0" w:color="auto"/>
              <w:left w:val="nil" w:sz="6" w:space="0" w:color="auto"/>
              <w:bottom w:val="nil" w:sz="6" w:space="0" w:color="auto"/>
              <w:right w:val="nil" w:sz="6" w:space="0" w:color="auto"/>
            </w:tcBorders>
          </w:tcPr>
          <w:p>
            <w:pPr/>
          </w:p>
        </w:tc>
        <w:tc>
          <w:tcPr>
            <w:tcW w:w="2616"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right="29"/>
              <w:jc w:val="right"/>
              <w:rPr>
                <w:rFonts w:ascii="Arial" w:hAnsi="Arial" w:cs="Arial" w:eastAsia="Arial" w:hint="default"/>
                <w:sz w:val="20"/>
                <w:szCs w:val="20"/>
              </w:rPr>
            </w:pPr>
            <w:r>
              <w:rPr>
                <w:rFonts w:ascii="Arial"/>
                <w:w w:val="95"/>
                <w:sz w:val="20"/>
              </w:rPr>
              <w:t>22,098,000.00</w:t>
            </w:r>
            <w:r>
              <w:rPr>
                <w:rFonts w:ascii="Arial"/>
                <w:sz w:val="20"/>
              </w:rPr>
            </w:r>
          </w:p>
        </w:tc>
        <w:tc>
          <w:tcPr>
            <w:tcW w:w="372" w:type="dxa"/>
            <w:tcBorders>
              <w:top w:val="nil" w:sz="6" w:space="0" w:color="auto"/>
              <w:left w:val="nil" w:sz="6" w:space="0" w:color="auto"/>
              <w:bottom w:val="nil" w:sz="6" w:space="0" w:color="auto"/>
              <w:right w:val="nil" w:sz="6" w:space="0" w:color="auto"/>
            </w:tcBorders>
          </w:tcPr>
          <w:p>
            <w:pPr/>
          </w:p>
        </w:tc>
        <w:tc>
          <w:tcPr>
            <w:tcW w:w="2556"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right="21"/>
              <w:jc w:val="right"/>
              <w:rPr>
                <w:rFonts w:ascii="Arial" w:hAnsi="Arial" w:cs="Arial" w:eastAsia="Arial" w:hint="default"/>
                <w:sz w:val="20"/>
                <w:szCs w:val="20"/>
              </w:rPr>
            </w:pPr>
            <w:r>
              <w:rPr>
                <w:rFonts w:ascii="Arial"/>
                <w:w w:val="95"/>
                <w:sz w:val="20"/>
              </w:rPr>
              <w:t>---</w:t>
            </w:r>
            <w:r>
              <w:rPr>
                <w:rFonts w:ascii="Arial"/>
                <w:sz w:val="20"/>
              </w:rPr>
            </w:r>
          </w:p>
        </w:tc>
      </w:tr>
      <w:tr>
        <w:trPr>
          <w:trHeight w:val="360" w:hRule="exact"/>
        </w:trPr>
        <w:tc>
          <w:tcPr>
            <w:tcW w:w="339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8" w:right="0"/>
              <w:jc w:val="left"/>
              <w:rPr>
                <w:rFonts w:ascii="宋体" w:hAnsi="宋体" w:cs="宋体" w:eastAsia="宋体" w:hint="default"/>
                <w:sz w:val="20"/>
                <w:szCs w:val="20"/>
              </w:rPr>
            </w:pPr>
            <w:r>
              <w:rPr>
                <w:rFonts w:ascii="宋体" w:hAnsi="宋体" w:cs="宋体" w:eastAsia="宋体" w:hint="default"/>
                <w:sz w:val="20"/>
                <w:szCs w:val="20"/>
              </w:rPr>
              <w:t>净资产</w:t>
            </w:r>
          </w:p>
        </w:tc>
        <w:tc>
          <w:tcPr>
            <w:tcW w:w="111" w:type="dxa"/>
            <w:tcBorders>
              <w:top w:val="nil" w:sz="6" w:space="0" w:color="auto"/>
              <w:left w:val="nil" w:sz="6" w:space="0" w:color="auto"/>
              <w:bottom w:val="nil" w:sz="6" w:space="0" w:color="auto"/>
              <w:right w:val="nil" w:sz="6" w:space="0" w:color="auto"/>
            </w:tcBorders>
          </w:tcPr>
          <w:p>
            <w:pPr/>
          </w:p>
        </w:tc>
        <w:tc>
          <w:tcPr>
            <w:tcW w:w="2616"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29"/>
              <w:jc w:val="right"/>
              <w:rPr>
                <w:rFonts w:ascii="Arial" w:hAnsi="Arial" w:cs="Arial" w:eastAsia="Arial" w:hint="default"/>
                <w:sz w:val="20"/>
                <w:szCs w:val="20"/>
              </w:rPr>
            </w:pPr>
            <w:r>
              <w:rPr>
                <w:rFonts w:ascii="Arial"/>
                <w:w w:val="95"/>
                <w:sz w:val="20"/>
              </w:rPr>
              <w:t>22,098,000.00</w:t>
            </w:r>
            <w:r>
              <w:rPr>
                <w:rFonts w:ascii="Arial"/>
                <w:sz w:val="20"/>
              </w:rPr>
            </w:r>
          </w:p>
        </w:tc>
        <w:tc>
          <w:tcPr>
            <w:tcW w:w="372" w:type="dxa"/>
            <w:tcBorders>
              <w:top w:val="nil" w:sz="6" w:space="0" w:color="auto"/>
              <w:left w:val="nil" w:sz="6" w:space="0" w:color="auto"/>
              <w:bottom w:val="nil" w:sz="6" w:space="0" w:color="auto"/>
              <w:right w:val="nil" w:sz="6" w:space="0" w:color="auto"/>
            </w:tcBorders>
          </w:tcPr>
          <w:p>
            <w:pPr/>
          </w:p>
        </w:tc>
        <w:tc>
          <w:tcPr>
            <w:tcW w:w="2556"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21"/>
              <w:jc w:val="right"/>
              <w:rPr>
                <w:rFonts w:ascii="Arial" w:hAnsi="Arial" w:cs="Arial" w:eastAsia="Arial" w:hint="default"/>
                <w:sz w:val="20"/>
                <w:szCs w:val="20"/>
              </w:rPr>
            </w:pPr>
            <w:r>
              <w:rPr>
                <w:rFonts w:ascii="Arial"/>
                <w:w w:val="95"/>
                <w:sz w:val="20"/>
              </w:rPr>
              <w:t>---</w:t>
            </w:r>
            <w:r>
              <w:rPr>
                <w:rFonts w:ascii="Arial"/>
                <w:sz w:val="20"/>
              </w:rPr>
            </w:r>
          </w:p>
        </w:tc>
      </w:tr>
      <w:tr>
        <w:trPr>
          <w:trHeight w:val="356" w:hRule="exact"/>
        </w:trPr>
        <w:tc>
          <w:tcPr>
            <w:tcW w:w="339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20"/>
                <w:szCs w:val="20"/>
              </w:rPr>
            </w:pPr>
            <w:r>
              <w:rPr>
                <w:rFonts w:ascii="宋体" w:hAnsi="宋体" w:cs="宋体" w:eastAsia="宋体" w:hint="default"/>
                <w:sz w:val="20"/>
                <w:szCs w:val="20"/>
              </w:rPr>
              <w:t>减：少数股东权益</w:t>
            </w:r>
          </w:p>
        </w:tc>
        <w:tc>
          <w:tcPr>
            <w:tcW w:w="111" w:type="dxa"/>
            <w:tcBorders>
              <w:top w:val="nil" w:sz="6" w:space="0" w:color="auto"/>
              <w:left w:val="nil" w:sz="6" w:space="0" w:color="auto"/>
              <w:bottom w:val="nil" w:sz="6" w:space="0" w:color="auto"/>
              <w:right w:val="nil" w:sz="6" w:space="0" w:color="auto"/>
            </w:tcBorders>
          </w:tcPr>
          <w:p>
            <w:pPr/>
          </w:p>
        </w:tc>
        <w:tc>
          <w:tcPr>
            <w:tcW w:w="261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9"/>
              <w:jc w:val="right"/>
              <w:rPr>
                <w:rFonts w:ascii="Arial" w:hAnsi="Arial" w:cs="Arial" w:eastAsia="Arial" w:hint="default"/>
                <w:sz w:val="20"/>
                <w:szCs w:val="20"/>
              </w:rPr>
            </w:pPr>
            <w:r>
              <w:rPr>
                <w:rFonts w:ascii="Arial"/>
                <w:w w:val="95"/>
                <w:sz w:val="20"/>
              </w:rPr>
              <w:t>10,828,020.00</w:t>
            </w:r>
            <w:r>
              <w:rPr>
                <w:rFonts w:ascii="Arial"/>
                <w:sz w:val="20"/>
              </w:rPr>
            </w:r>
          </w:p>
        </w:tc>
        <w:tc>
          <w:tcPr>
            <w:tcW w:w="372" w:type="dxa"/>
            <w:tcBorders>
              <w:top w:val="nil" w:sz="6" w:space="0" w:color="auto"/>
              <w:left w:val="nil" w:sz="6" w:space="0" w:color="auto"/>
              <w:bottom w:val="nil" w:sz="6" w:space="0" w:color="auto"/>
              <w:right w:val="nil" w:sz="6" w:space="0" w:color="auto"/>
            </w:tcBorders>
          </w:tcPr>
          <w:p>
            <w:pPr/>
          </w:p>
        </w:tc>
        <w:tc>
          <w:tcPr>
            <w:tcW w:w="255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1"/>
              <w:jc w:val="right"/>
              <w:rPr>
                <w:rFonts w:ascii="Arial" w:hAnsi="Arial" w:cs="Arial" w:eastAsia="Arial" w:hint="default"/>
                <w:sz w:val="20"/>
                <w:szCs w:val="20"/>
              </w:rPr>
            </w:pPr>
            <w:r>
              <w:rPr>
                <w:rFonts w:ascii="Arial"/>
                <w:w w:val="95"/>
                <w:sz w:val="20"/>
              </w:rPr>
              <w:t>---</w:t>
            </w:r>
            <w:r>
              <w:rPr>
                <w:rFonts w:ascii="Arial"/>
                <w:sz w:val="20"/>
              </w:rPr>
            </w:r>
          </w:p>
        </w:tc>
      </w:tr>
      <w:tr>
        <w:trPr>
          <w:trHeight w:val="372" w:hRule="exact"/>
        </w:trPr>
        <w:tc>
          <w:tcPr>
            <w:tcW w:w="339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8" w:right="0"/>
              <w:jc w:val="left"/>
              <w:rPr>
                <w:rFonts w:ascii="宋体" w:hAnsi="宋体" w:cs="宋体" w:eastAsia="宋体" w:hint="default"/>
                <w:sz w:val="20"/>
                <w:szCs w:val="20"/>
              </w:rPr>
            </w:pPr>
            <w:r>
              <w:rPr>
                <w:rFonts w:ascii="宋体" w:hAnsi="宋体" w:cs="宋体" w:eastAsia="宋体" w:hint="default"/>
                <w:sz w:val="20"/>
                <w:szCs w:val="20"/>
              </w:rPr>
              <w:t>取得的净资产</w:t>
            </w:r>
          </w:p>
        </w:tc>
        <w:tc>
          <w:tcPr>
            <w:tcW w:w="111" w:type="dxa"/>
            <w:tcBorders>
              <w:top w:val="nil" w:sz="6" w:space="0" w:color="auto"/>
              <w:left w:val="nil" w:sz="6" w:space="0" w:color="auto"/>
              <w:bottom w:val="nil" w:sz="6" w:space="0" w:color="auto"/>
              <w:right w:val="nil" w:sz="6" w:space="0" w:color="auto"/>
            </w:tcBorders>
          </w:tcPr>
          <w:p>
            <w:pPr/>
          </w:p>
        </w:tc>
        <w:tc>
          <w:tcPr>
            <w:tcW w:w="2616"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9"/>
              <w:jc w:val="right"/>
              <w:rPr>
                <w:rFonts w:ascii="Arial" w:hAnsi="Arial" w:cs="Arial" w:eastAsia="Arial" w:hint="default"/>
                <w:sz w:val="20"/>
                <w:szCs w:val="20"/>
              </w:rPr>
            </w:pPr>
            <w:r>
              <w:rPr>
                <w:rFonts w:ascii="Arial"/>
                <w:spacing w:val="-2"/>
                <w:sz w:val="20"/>
              </w:rPr>
              <w:t>11,269,980.00</w:t>
            </w:r>
          </w:p>
        </w:tc>
        <w:tc>
          <w:tcPr>
            <w:tcW w:w="372" w:type="dxa"/>
            <w:tcBorders>
              <w:top w:val="nil" w:sz="6" w:space="0" w:color="auto"/>
              <w:left w:val="nil" w:sz="6" w:space="0" w:color="auto"/>
              <w:bottom w:val="nil" w:sz="6" w:space="0" w:color="auto"/>
              <w:right w:val="nil" w:sz="6" w:space="0" w:color="auto"/>
            </w:tcBorders>
          </w:tcPr>
          <w:p>
            <w:pPr/>
          </w:p>
        </w:tc>
        <w:tc>
          <w:tcPr>
            <w:tcW w:w="2556"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1"/>
              <w:jc w:val="right"/>
              <w:rPr>
                <w:rFonts w:ascii="Arial" w:hAnsi="Arial" w:cs="Arial" w:eastAsia="Arial" w:hint="default"/>
                <w:sz w:val="20"/>
                <w:szCs w:val="20"/>
              </w:rPr>
            </w:pPr>
            <w:r>
              <w:rPr>
                <w:rFonts w:ascii="Arial"/>
                <w:w w:val="95"/>
                <w:sz w:val="20"/>
              </w:rPr>
              <w:t>---</w:t>
            </w:r>
            <w:r>
              <w:rPr>
                <w:rFonts w:ascii="Arial"/>
                <w:sz w:val="20"/>
              </w:rPr>
            </w:r>
          </w:p>
        </w:tc>
      </w:tr>
      <w:tr>
        <w:trPr>
          <w:trHeight w:val="1004" w:hRule="exact"/>
        </w:trPr>
        <w:tc>
          <w:tcPr>
            <w:tcW w:w="33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60" w:lineRule="exact" w:before="173"/>
              <w:ind w:left="28" w:right="30"/>
              <w:jc w:val="left"/>
              <w:rPr>
                <w:rFonts w:ascii="宋体" w:hAnsi="宋体" w:cs="宋体" w:eastAsia="宋体" w:hint="default"/>
                <w:sz w:val="20"/>
                <w:szCs w:val="20"/>
              </w:rPr>
            </w:pPr>
            <w:r>
              <w:rPr>
                <w:rFonts w:ascii="宋体" w:hAnsi="宋体" w:cs="宋体" w:eastAsia="宋体" w:hint="default"/>
                <w:spacing w:val="8"/>
                <w:sz w:val="20"/>
                <w:szCs w:val="20"/>
              </w:rPr>
              <w:t>取得的被收购子公司的现金及现金等</w:t>
            </w:r>
            <w:r>
              <w:rPr>
                <w:rFonts w:ascii="宋体" w:hAnsi="宋体" w:cs="宋体" w:eastAsia="宋体" w:hint="default"/>
                <w:w w:val="99"/>
                <w:sz w:val="20"/>
                <w:szCs w:val="20"/>
              </w:rPr>
              <w:t> </w:t>
            </w:r>
            <w:r>
              <w:rPr>
                <w:rFonts w:ascii="宋体" w:hAnsi="宋体" w:cs="宋体" w:eastAsia="宋体" w:hint="default"/>
                <w:sz w:val="20"/>
                <w:szCs w:val="20"/>
              </w:rPr>
              <w:t>价物</w:t>
            </w:r>
          </w:p>
        </w:tc>
        <w:tc>
          <w:tcPr>
            <w:tcW w:w="111" w:type="dxa"/>
            <w:tcBorders>
              <w:top w:val="nil" w:sz="6" w:space="0" w:color="auto"/>
              <w:left w:val="nil" w:sz="6" w:space="0" w:color="auto"/>
              <w:bottom w:val="nil" w:sz="6" w:space="0" w:color="auto"/>
              <w:right w:val="nil" w:sz="6" w:space="0" w:color="auto"/>
            </w:tcBorders>
          </w:tcPr>
          <w:p>
            <w:pPr/>
          </w:p>
        </w:tc>
        <w:tc>
          <w:tcPr>
            <w:tcW w:w="2616" w:type="dxa"/>
            <w:tcBorders>
              <w:top w:val="single" w:sz="17"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27"/>
              <w:jc w:val="right"/>
              <w:rPr>
                <w:rFonts w:ascii="Arial" w:hAnsi="Arial" w:cs="Arial" w:eastAsia="Arial" w:hint="default"/>
                <w:sz w:val="20"/>
                <w:szCs w:val="20"/>
              </w:rPr>
            </w:pPr>
            <w:r>
              <w:rPr>
                <w:rFonts w:ascii="Arial"/>
                <w:spacing w:val="-1"/>
                <w:sz w:val="20"/>
              </w:rPr>
              <w:t>22,098,000.00</w:t>
            </w:r>
          </w:p>
        </w:tc>
        <w:tc>
          <w:tcPr>
            <w:tcW w:w="372" w:type="dxa"/>
            <w:tcBorders>
              <w:top w:val="nil" w:sz="6" w:space="0" w:color="auto"/>
              <w:left w:val="nil" w:sz="6" w:space="0" w:color="auto"/>
              <w:bottom w:val="nil" w:sz="6" w:space="0" w:color="auto"/>
              <w:right w:val="nil" w:sz="6" w:space="0" w:color="auto"/>
            </w:tcBorders>
          </w:tcPr>
          <w:p>
            <w:pPr/>
          </w:p>
        </w:tc>
        <w:tc>
          <w:tcPr>
            <w:tcW w:w="2556" w:type="dxa"/>
            <w:tcBorders>
              <w:top w:val="single" w:sz="17"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1"/>
              <w:jc w:val="right"/>
              <w:rPr>
                <w:rFonts w:ascii="Arial" w:hAnsi="Arial" w:cs="Arial" w:eastAsia="Arial" w:hint="default"/>
                <w:sz w:val="20"/>
                <w:szCs w:val="20"/>
              </w:rPr>
            </w:pPr>
            <w:r>
              <w:rPr>
                <w:rFonts w:ascii="Arial"/>
                <w:w w:val="95"/>
                <w:sz w:val="20"/>
              </w:rPr>
              <w:t>---</w:t>
            </w:r>
            <w:r>
              <w:rPr>
                <w:rFonts w:ascii="Arial"/>
                <w:sz w:val="20"/>
              </w:rPr>
            </w:r>
          </w:p>
        </w:tc>
      </w:tr>
      <w:tr>
        <w:trPr>
          <w:trHeight w:val="448" w:hRule="exact"/>
        </w:trPr>
        <w:tc>
          <w:tcPr>
            <w:tcW w:w="339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20"/>
                <w:szCs w:val="20"/>
              </w:rPr>
            </w:pPr>
            <w:r>
              <w:rPr>
                <w:rFonts w:ascii="宋体" w:hAnsi="宋体" w:cs="宋体" w:eastAsia="宋体" w:hint="default"/>
                <w:sz w:val="20"/>
                <w:szCs w:val="20"/>
              </w:rPr>
              <w:t>减：以现金支付的对价</w:t>
            </w:r>
          </w:p>
        </w:tc>
        <w:tc>
          <w:tcPr>
            <w:tcW w:w="111" w:type="dxa"/>
            <w:tcBorders>
              <w:top w:val="nil" w:sz="6" w:space="0" w:color="auto"/>
              <w:left w:val="nil" w:sz="6" w:space="0" w:color="auto"/>
              <w:bottom w:val="nil" w:sz="6" w:space="0" w:color="auto"/>
              <w:right w:val="nil" w:sz="6" w:space="0" w:color="auto"/>
            </w:tcBorders>
          </w:tcPr>
          <w:p>
            <w:pPr/>
          </w:p>
        </w:tc>
        <w:tc>
          <w:tcPr>
            <w:tcW w:w="2616"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27"/>
              <w:jc w:val="right"/>
              <w:rPr>
                <w:rFonts w:ascii="Arial" w:hAnsi="Arial" w:cs="Arial" w:eastAsia="Arial" w:hint="default"/>
                <w:sz w:val="20"/>
                <w:szCs w:val="20"/>
              </w:rPr>
            </w:pPr>
            <w:r>
              <w:rPr>
                <w:rFonts w:ascii="Arial"/>
                <w:w w:val="95"/>
                <w:sz w:val="20"/>
              </w:rPr>
              <w:t>22,000,000.00</w:t>
            </w:r>
            <w:r>
              <w:rPr>
                <w:rFonts w:ascii="Arial"/>
                <w:sz w:val="20"/>
              </w:rPr>
            </w:r>
          </w:p>
        </w:tc>
        <w:tc>
          <w:tcPr>
            <w:tcW w:w="372" w:type="dxa"/>
            <w:tcBorders>
              <w:top w:val="nil" w:sz="6" w:space="0" w:color="auto"/>
              <w:left w:val="nil" w:sz="6" w:space="0" w:color="auto"/>
              <w:bottom w:val="nil" w:sz="6" w:space="0" w:color="auto"/>
              <w:right w:val="nil" w:sz="6" w:space="0" w:color="auto"/>
            </w:tcBorders>
          </w:tcPr>
          <w:p>
            <w:pPr/>
          </w:p>
        </w:tc>
        <w:tc>
          <w:tcPr>
            <w:tcW w:w="2556"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21"/>
              <w:jc w:val="right"/>
              <w:rPr>
                <w:rFonts w:ascii="Arial" w:hAnsi="Arial" w:cs="Arial" w:eastAsia="Arial" w:hint="default"/>
                <w:sz w:val="20"/>
                <w:szCs w:val="20"/>
              </w:rPr>
            </w:pPr>
            <w:r>
              <w:rPr>
                <w:rFonts w:ascii="Arial"/>
                <w:w w:val="95"/>
                <w:sz w:val="20"/>
              </w:rPr>
              <w:t>---</w:t>
            </w:r>
            <w:r>
              <w:rPr>
                <w:rFonts w:ascii="Arial"/>
                <w:sz w:val="20"/>
              </w:rPr>
            </w:r>
          </w:p>
        </w:tc>
      </w:tr>
      <w:tr>
        <w:trPr>
          <w:trHeight w:val="396" w:hRule="exact"/>
        </w:trPr>
        <w:tc>
          <w:tcPr>
            <w:tcW w:w="339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8" w:right="0"/>
              <w:jc w:val="left"/>
              <w:rPr>
                <w:rFonts w:ascii="宋体" w:hAnsi="宋体" w:cs="宋体" w:eastAsia="宋体" w:hint="default"/>
                <w:sz w:val="20"/>
                <w:szCs w:val="20"/>
              </w:rPr>
            </w:pPr>
            <w:r>
              <w:rPr>
                <w:rFonts w:ascii="宋体" w:hAnsi="宋体" w:cs="宋体" w:eastAsia="宋体" w:hint="default"/>
                <w:sz w:val="20"/>
                <w:szCs w:val="20"/>
              </w:rPr>
              <w:t>收到的其他与投资活动有关的现金</w:t>
            </w:r>
          </w:p>
        </w:tc>
        <w:tc>
          <w:tcPr>
            <w:tcW w:w="111" w:type="dxa"/>
            <w:tcBorders>
              <w:top w:val="nil" w:sz="6" w:space="0" w:color="auto"/>
              <w:left w:val="nil" w:sz="6" w:space="0" w:color="auto"/>
              <w:bottom w:val="nil" w:sz="6" w:space="0" w:color="auto"/>
              <w:right w:val="nil" w:sz="6" w:space="0" w:color="auto"/>
            </w:tcBorders>
          </w:tcPr>
          <w:p>
            <w:pPr/>
          </w:p>
        </w:tc>
        <w:tc>
          <w:tcPr>
            <w:tcW w:w="2616" w:type="dxa"/>
            <w:tcBorders>
              <w:top w:val="single" w:sz="4" w:space="0" w:color="000000"/>
              <w:left w:val="nil" w:sz="6" w:space="0" w:color="auto"/>
              <w:bottom w:val="single" w:sz="17" w:space="0" w:color="000000"/>
              <w:right w:val="nil" w:sz="6" w:space="0" w:color="auto"/>
            </w:tcBorders>
          </w:tcPr>
          <w:p>
            <w:pPr>
              <w:pStyle w:val="TableParagraph"/>
              <w:spacing w:line="240" w:lineRule="auto" w:before="64"/>
              <w:ind w:right="149"/>
              <w:jc w:val="right"/>
              <w:rPr>
                <w:rFonts w:ascii="Arial" w:hAnsi="Arial" w:cs="Arial" w:eastAsia="Arial" w:hint="default"/>
                <w:sz w:val="20"/>
                <w:szCs w:val="20"/>
              </w:rPr>
            </w:pPr>
            <w:r>
              <w:rPr>
                <w:rFonts w:ascii="Arial"/>
                <w:b/>
                <w:w w:val="95"/>
                <w:sz w:val="20"/>
              </w:rPr>
              <w:t>98,000.00</w:t>
            </w:r>
            <w:r>
              <w:rPr>
                <w:rFonts w:ascii="Arial"/>
                <w:sz w:val="20"/>
              </w:rPr>
            </w:r>
          </w:p>
        </w:tc>
        <w:tc>
          <w:tcPr>
            <w:tcW w:w="372" w:type="dxa"/>
            <w:tcBorders>
              <w:top w:val="nil" w:sz="6" w:space="0" w:color="auto"/>
              <w:left w:val="nil" w:sz="6" w:space="0" w:color="auto"/>
              <w:bottom w:val="nil" w:sz="6" w:space="0" w:color="auto"/>
              <w:right w:val="nil" w:sz="6" w:space="0" w:color="auto"/>
            </w:tcBorders>
          </w:tcPr>
          <w:p>
            <w:pPr/>
          </w:p>
        </w:tc>
        <w:tc>
          <w:tcPr>
            <w:tcW w:w="2556" w:type="dxa"/>
            <w:tcBorders>
              <w:top w:val="single" w:sz="4" w:space="0" w:color="000000"/>
              <w:left w:val="nil" w:sz="6" w:space="0" w:color="auto"/>
              <w:bottom w:val="single" w:sz="17" w:space="0" w:color="000000"/>
              <w:right w:val="nil" w:sz="6" w:space="0" w:color="auto"/>
            </w:tcBorders>
          </w:tcPr>
          <w:p>
            <w:pPr>
              <w:pStyle w:val="TableParagraph"/>
              <w:spacing w:line="240" w:lineRule="auto" w:before="67"/>
              <w:ind w:right="21"/>
              <w:jc w:val="right"/>
              <w:rPr>
                <w:rFonts w:ascii="Arial" w:hAnsi="Arial" w:cs="Arial" w:eastAsia="Arial" w:hint="default"/>
                <w:sz w:val="20"/>
                <w:szCs w:val="20"/>
              </w:rPr>
            </w:pPr>
            <w:r>
              <w:rPr>
                <w:rFonts w:ascii="Arial"/>
                <w:w w:val="95"/>
                <w:sz w:val="20"/>
              </w:rPr>
              <w:t>---</w:t>
            </w:r>
            <w:r>
              <w:rPr>
                <w:rFonts w:ascii="Arial"/>
                <w:sz w:val="20"/>
              </w:rPr>
            </w:r>
          </w:p>
        </w:tc>
      </w:tr>
    </w:tbl>
    <w:p>
      <w:pPr>
        <w:pStyle w:val="BodyText"/>
        <w:spacing w:line="240" w:lineRule="auto" w:before="39"/>
        <w:ind w:left="622" w:right="1265"/>
        <w:jc w:val="left"/>
      </w:pPr>
      <w:r>
        <w:rPr>
          <w:rFonts w:ascii="宋体" w:hAnsi="宋体" w:cs="宋体" w:eastAsia="宋体" w:hint="default"/>
        </w:rPr>
        <w:t>③ </w:t>
      </w:r>
      <w:r>
        <w:rPr/>
        <w:t>安派易讯公司自购买日至当年末止期间的收入、净利润和现金流量列示</w:t>
      </w:r>
    </w:p>
    <w:p>
      <w:pPr>
        <w:spacing w:after="0" w:line="240" w:lineRule="auto"/>
        <w:jc w:val="left"/>
        <w:sectPr>
          <w:pgSz w:w="11910" w:h="16840"/>
          <w:pgMar w:header="461" w:footer="955" w:top="1280" w:bottom="1140" w:left="1480" w:right="0"/>
        </w:sectPr>
      </w:pPr>
    </w:p>
    <w:p>
      <w:pPr>
        <w:spacing w:line="240" w:lineRule="auto" w:before="10"/>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4707"/>
        <w:gridCol w:w="710"/>
        <w:gridCol w:w="3639"/>
      </w:tblGrid>
      <w:tr>
        <w:trPr>
          <w:trHeight w:val="439" w:hRule="exact"/>
        </w:trPr>
        <w:tc>
          <w:tcPr>
            <w:tcW w:w="4707" w:type="dxa"/>
            <w:tcBorders>
              <w:top w:val="single" w:sz="6" w:space="0" w:color="000000"/>
              <w:left w:val="nil" w:sz="6" w:space="0" w:color="auto"/>
              <w:bottom w:val="single" w:sz="4" w:space="0" w:color="000000"/>
              <w:right w:val="nil" w:sz="6" w:space="0" w:color="auto"/>
            </w:tcBorders>
          </w:tcPr>
          <w:p>
            <w:pPr>
              <w:pStyle w:val="TableParagraph"/>
              <w:spacing w:line="240" w:lineRule="auto" w:before="95"/>
              <w:ind w:left="44"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710" w:type="dxa"/>
            <w:tcBorders>
              <w:top w:val="single" w:sz="6" w:space="0" w:color="000000"/>
              <w:left w:val="nil" w:sz="6" w:space="0" w:color="auto"/>
              <w:bottom w:val="nil" w:sz="6" w:space="0" w:color="auto"/>
              <w:right w:val="nil" w:sz="6" w:space="0" w:color="auto"/>
            </w:tcBorders>
          </w:tcPr>
          <w:p>
            <w:pPr/>
          </w:p>
        </w:tc>
        <w:tc>
          <w:tcPr>
            <w:tcW w:w="3639" w:type="dxa"/>
            <w:tcBorders>
              <w:top w:val="single" w:sz="6" w:space="0" w:color="000000"/>
              <w:left w:val="nil" w:sz="6" w:space="0" w:color="auto"/>
              <w:bottom w:val="single" w:sz="4" w:space="0" w:color="000000"/>
              <w:right w:val="nil" w:sz="6" w:space="0" w:color="auto"/>
            </w:tcBorders>
          </w:tcPr>
          <w:p>
            <w:pPr>
              <w:pStyle w:val="TableParagraph"/>
              <w:spacing w:line="240" w:lineRule="auto" w:before="95"/>
              <w:ind w:right="46"/>
              <w:jc w:val="center"/>
              <w:rPr>
                <w:rFonts w:ascii="宋体" w:hAnsi="宋体" w:cs="宋体" w:eastAsia="宋体" w:hint="default"/>
                <w:sz w:val="20"/>
                <w:szCs w:val="20"/>
              </w:rPr>
            </w:pPr>
            <w:r>
              <w:rPr>
                <w:rFonts w:ascii="宋体" w:hAnsi="宋体" w:cs="宋体" w:eastAsia="宋体" w:hint="default"/>
                <w:sz w:val="20"/>
                <w:szCs w:val="20"/>
              </w:rPr>
              <w:t>金额</w:t>
            </w:r>
          </w:p>
        </w:tc>
      </w:tr>
      <w:tr>
        <w:trPr>
          <w:trHeight w:val="342" w:hRule="exact"/>
        </w:trPr>
        <w:tc>
          <w:tcPr>
            <w:tcW w:w="4707"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72"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710" w:type="dxa"/>
            <w:tcBorders>
              <w:top w:val="nil" w:sz="6" w:space="0" w:color="auto"/>
              <w:left w:val="nil" w:sz="6" w:space="0" w:color="auto"/>
              <w:bottom w:val="nil" w:sz="6" w:space="0" w:color="auto"/>
              <w:right w:val="nil" w:sz="6" w:space="0" w:color="auto"/>
            </w:tcBorders>
          </w:tcPr>
          <w:p>
            <w:pPr/>
          </w:p>
        </w:tc>
        <w:tc>
          <w:tcPr>
            <w:tcW w:w="3639"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69"/>
              <w:jc w:val="right"/>
              <w:rPr>
                <w:rFonts w:ascii="Arial" w:hAnsi="Arial" w:cs="Arial" w:eastAsia="Arial" w:hint="default"/>
                <w:sz w:val="20"/>
                <w:szCs w:val="20"/>
              </w:rPr>
            </w:pPr>
            <w:r>
              <w:rPr>
                <w:rFonts w:ascii="Arial"/>
                <w:w w:val="95"/>
                <w:sz w:val="20"/>
              </w:rPr>
              <w:t>---</w:t>
            </w:r>
            <w:r>
              <w:rPr>
                <w:rFonts w:ascii="Arial"/>
                <w:sz w:val="20"/>
              </w:rPr>
            </w:r>
          </w:p>
        </w:tc>
      </w:tr>
      <w:tr>
        <w:trPr>
          <w:trHeight w:val="337" w:hRule="exact"/>
        </w:trPr>
        <w:tc>
          <w:tcPr>
            <w:tcW w:w="4707" w:type="dxa"/>
            <w:tcBorders>
              <w:top w:val="nil" w:sz="6" w:space="0" w:color="auto"/>
              <w:left w:val="nil" w:sz="6" w:space="0" w:color="auto"/>
              <w:bottom w:val="nil" w:sz="6" w:space="0" w:color="auto"/>
              <w:right w:val="nil" w:sz="6" w:space="0" w:color="auto"/>
            </w:tcBorders>
          </w:tcPr>
          <w:p>
            <w:pPr>
              <w:pStyle w:val="TableParagraph"/>
              <w:spacing w:line="240" w:lineRule="auto" w:before="1"/>
              <w:ind w:left="72"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710" w:type="dxa"/>
            <w:tcBorders>
              <w:top w:val="nil" w:sz="6" w:space="0" w:color="auto"/>
              <w:left w:val="nil" w:sz="6" w:space="0" w:color="auto"/>
              <w:bottom w:val="nil" w:sz="6" w:space="0" w:color="auto"/>
              <w:right w:val="nil" w:sz="6" w:space="0" w:color="auto"/>
            </w:tcBorders>
          </w:tcPr>
          <w:p>
            <w:pPr/>
          </w:p>
        </w:tc>
        <w:tc>
          <w:tcPr>
            <w:tcW w:w="363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74"/>
              <w:jc w:val="right"/>
              <w:rPr>
                <w:rFonts w:ascii="Arial" w:hAnsi="Arial" w:cs="Arial" w:eastAsia="Arial" w:hint="default"/>
                <w:sz w:val="20"/>
                <w:szCs w:val="20"/>
              </w:rPr>
            </w:pPr>
            <w:r>
              <w:rPr>
                <w:rFonts w:ascii="Arial"/>
                <w:w w:val="95"/>
                <w:sz w:val="20"/>
              </w:rPr>
              <w:t>-1,858,233.53</w:t>
            </w:r>
            <w:r>
              <w:rPr>
                <w:rFonts w:ascii="Arial"/>
                <w:sz w:val="20"/>
              </w:rPr>
            </w:r>
          </w:p>
        </w:tc>
      </w:tr>
      <w:tr>
        <w:trPr>
          <w:trHeight w:val="340" w:hRule="exact"/>
        </w:trPr>
        <w:tc>
          <w:tcPr>
            <w:tcW w:w="4707" w:type="dxa"/>
            <w:tcBorders>
              <w:top w:val="nil" w:sz="6" w:space="0" w:color="auto"/>
              <w:left w:val="nil" w:sz="6" w:space="0" w:color="auto"/>
              <w:bottom w:val="nil" w:sz="6" w:space="0" w:color="auto"/>
              <w:right w:val="nil" w:sz="6" w:space="0" w:color="auto"/>
            </w:tcBorders>
          </w:tcPr>
          <w:p>
            <w:pPr>
              <w:pStyle w:val="TableParagraph"/>
              <w:spacing w:line="240" w:lineRule="auto" w:before="4"/>
              <w:ind w:left="72" w:right="0"/>
              <w:jc w:val="left"/>
              <w:rPr>
                <w:rFonts w:ascii="宋体" w:hAnsi="宋体" w:cs="宋体" w:eastAsia="宋体" w:hint="default"/>
                <w:sz w:val="20"/>
                <w:szCs w:val="20"/>
              </w:rPr>
            </w:pPr>
            <w:r>
              <w:rPr>
                <w:rFonts w:ascii="宋体" w:hAnsi="宋体" w:cs="宋体" w:eastAsia="宋体" w:hint="default"/>
                <w:sz w:val="20"/>
                <w:szCs w:val="20"/>
              </w:rPr>
              <w:t>经营活动现金流量</w:t>
            </w:r>
          </w:p>
        </w:tc>
        <w:tc>
          <w:tcPr>
            <w:tcW w:w="710" w:type="dxa"/>
            <w:tcBorders>
              <w:top w:val="nil" w:sz="6" w:space="0" w:color="auto"/>
              <w:left w:val="nil" w:sz="6" w:space="0" w:color="auto"/>
              <w:bottom w:val="nil" w:sz="6" w:space="0" w:color="auto"/>
              <w:right w:val="nil" w:sz="6" w:space="0" w:color="auto"/>
            </w:tcBorders>
          </w:tcPr>
          <w:p>
            <w:pPr/>
          </w:p>
        </w:tc>
        <w:tc>
          <w:tcPr>
            <w:tcW w:w="363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4"/>
              <w:jc w:val="right"/>
              <w:rPr>
                <w:rFonts w:ascii="Arial" w:hAnsi="Arial" w:cs="Arial" w:eastAsia="Arial" w:hint="default"/>
                <w:sz w:val="20"/>
                <w:szCs w:val="20"/>
              </w:rPr>
            </w:pPr>
            <w:r>
              <w:rPr>
                <w:rFonts w:ascii="Arial"/>
                <w:w w:val="95"/>
                <w:sz w:val="20"/>
              </w:rPr>
              <w:t>-3,291,749.32</w:t>
            </w:r>
            <w:r>
              <w:rPr>
                <w:rFonts w:ascii="Arial"/>
                <w:sz w:val="20"/>
              </w:rPr>
            </w:r>
          </w:p>
        </w:tc>
      </w:tr>
      <w:tr>
        <w:trPr>
          <w:trHeight w:val="275" w:hRule="exact"/>
        </w:trPr>
        <w:tc>
          <w:tcPr>
            <w:tcW w:w="4707" w:type="dxa"/>
            <w:tcBorders>
              <w:top w:val="nil" w:sz="6" w:space="0" w:color="auto"/>
              <w:left w:val="nil" w:sz="6" w:space="0" w:color="auto"/>
              <w:bottom w:val="nil" w:sz="6" w:space="0" w:color="auto"/>
              <w:right w:val="nil" w:sz="6" w:space="0" w:color="auto"/>
            </w:tcBorders>
          </w:tcPr>
          <w:p>
            <w:pPr>
              <w:pStyle w:val="TableParagraph"/>
              <w:spacing w:line="240" w:lineRule="auto" w:before="3"/>
              <w:ind w:left="72" w:right="0"/>
              <w:jc w:val="left"/>
              <w:rPr>
                <w:rFonts w:ascii="宋体" w:hAnsi="宋体" w:cs="宋体" w:eastAsia="宋体" w:hint="default"/>
                <w:sz w:val="20"/>
                <w:szCs w:val="20"/>
              </w:rPr>
            </w:pPr>
            <w:r>
              <w:rPr>
                <w:rFonts w:ascii="宋体" w:hAnsi="宋体" w:cs="宋体" w:eastAsia="宋体" w:hint="default"/>
                <w:sz w:val="20"/>
                <w:szCs w:val="20"/>
              </w:rPr>
              <w:t>现金流量净额</w:t>
            </w:r>
          </w:p>
        </w:tc>
        <w:tc>
          <w:tcPr>
            <w:tcW w:w="710" w:type="dxa"/>
            <w:tcBorders>
              <w:top w:val="nil" w:sz="6" w:space="0" w:color="auto"/>
              <w:left w:val="nil" w:sz="6" w:space="0" w:color="auto"/>
              <w:bottom w:val="nil" w:sz="6" w:space="0" w:color="auto"/>
              <w:right w:val="nil" w:sz="6" w:space="0" w:color="auto"/>
            </w:tcBorders>
          </w:tcPr>
          <w:p>
            <w:pPr/>
          </w:p>
        </w:tc>
        <w:tc>
          <w:tcPr>
            <w:tcW w:w="363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4"/>
              <w:jc w:val="right"/>
              <w:rPr>
                <w:rFonts w:ascii="Arial" w:hAnsi="Arial" w:cs="Arial" w:eastAsia="Arial" w:hint="default"/>
                <w:sz w:val="20"/>
                <w:szCs w:val="20"/>
              </w:rPr>
            </w:pPr>
            <w:r>
              <w:rPr>
                <w:rFonts w:ascii="Arial"/>
                <w:w w:val="95"/>
                <w:sz w:val="20"/>
              </w:rPr>
              <w:t>-3,706,234.32</w:t>
            </w:r>
            <w:r>
              <w:rPr>
                <w:rFonts w:ascii="Arial"/>
                <w:sz w:val="20"/>
              </w:rPr>
            </w:r>
          </w:p>
        </w:tc>
      </w:tr>
    </w:tbl>
    <w:p>
      <w:pPr>
        <w:spacing w:line="240" w:lineRule="auto" w:before="1"/>
        <w:rPr>
          <w:rFonts w:ascii="宋体" w:hAnsi="宋体" w:cs="宋体" w:eastAsia="宋体" w:hint="default"/>
          <w:sz w:val="27"/>
          <w:szCs w:val="27"/>
        </w:rPr>
      </w:pPr>
    </w:p>
    <w:p>
      <w:pPr>
        <w:pStyle w:val="Heading3"/>
        <w:spacing w:line="367" w:lineRule="exact"/>
        <w:ind w:right="3688"/>
        <w:jc w:val="left"/>
        <w:rPr>
          <w:b w:val="0"/>
          <w:bCs w:val="0"/>
        </w:rPr>
      </w:pPr>
      <w:r>
        <w:rPr/>
        <w:t>七、合并财务报表项目注释</w:t>
      </w:r>
      <w:r>
        <w:rPr>
          <w:b w:val="0"/>
          <w:bCs w:val="0"/>
        </w:rPr>
      </w:r>
    </w:p>
    <w:p>
      <w:pPr>
        <w:pStyle w:val="BodyText"/>
        <w:spacing w:line="240" w:lineRule="auto" w:before="98"/>
        <w:ind w:left="625" w:right="1142"/>
        <w:jc w:val="left"/>
        <w:rPr>
          <w:rFonts w:ascii="Arial" w:hAnsi="Arial" w:cs="Arial" w:eastAsia="Arial" w:hint="default"/>
        </w:rPr>
      </w:pPr>
      <w:r>
        <w:rPr/>
        <w:t>以下注释项目（含公司财务报表主要项目注释）除非特别指出，年初指</w:t>
      </w:r>
      <w:r>
        <w:rPr>
          <w:spacing w:val="-56"/>
        </w:rPr>
        <w:t> </w:t>
      </w:r>
      <w:r>
        <w:rPr>
          <w:rFonts w:ascii="Arial" w:hAnsi="Arial" w:cs="Arial" w:eastAsia="Arial" w:hint="default"/>
          <w:spacing w:val="-5"/>
        </w:rPr>
        <w:t>2011</w:t>
      </w:r>
      <w:r>
        <w:rPr>
          <w:rFonts w:ascii="Arial" w:hAnsi="Arial" w:cs="Arial" w:eastAsia="Arial" w:hint="default"/>
          <w:spacing w:val="-6"/>
        </w:rPr>
        <w:t> </w:t>
      </w:r>
      <w:r>
        <w:rPr/>
        <w:t>年</w:t>
      </w:r>
      <w:r>
        <w:rPr>
          <w:spacing w:val="-58"/>
        </w:rPr>
        <w:t> </w:t>
      </w:r>
      <w:r>
        <w:rPr>
          <w:rFonts w:ascii="Arial" w:hAnsi="Arial" w:cs="Arial" w:eastAsia="Arial" w:hint="default"/>
        </w:rPr>
        <w:t>1</w:t>
      </w:r>
    </w:p>
    <w:p>
      <w:pPr>
        <w:pStyle w:val="BodyText"/>
        <w:spacing w:line="240" w:lineRule="auto" w:before="69"/>
        <w:ind w:right="1265"/>
        <w:jc w:val="left"/>
      </w:pPr>
      <w:r>
        <w:rPr/>
        <w:t>月</w:t>
      </w:r>
      <w:r>
        <w:rPr>
          <w:spacing w:val="-61"/>
        </w:rPr>
        <w:t> </w:t>
      </w:r>
      <w:r>
        <w:rPr>
          <w:rFonts w:ascii="Arial" w:hAnsi="Arial" w:cs="Arial" w:eastAsia="Arial" w:hint="default"/>
        </w:rPr>
        <w:t>1</w:t>
      </w:r>
      <w:r>
        <w:rPr>
          <w:rFonts w:ascii="Arial" w:hAnsi="Arial" w:cs="Arial" w:eastAsia="Arial" w:hint="default"/>
          <w:spacing w:val="-7"/>
        </w:rPr>
        <w:t> </w:t>
      </w:r>
      <w:r>
        <w:rPr/>
        <w:t>日，年末指</w:t>
      </w:r>
      <w:r>
        <w:rPr>
          <w:spacing w:val="-61"/>
        </w:rPr>
        <w:t> </w:t>
      </w:r>
      <w:r>
        <w:rPr>
          <w:rFonts w:ascii="Arial" w:hAnsi="Arial" w:cs="Arial" w:eastAsia="Arial" w:hint="default"/>
          <w:spacing w:val="-5"/>
        </w:rPr>
        <w:t>2011</w:t>
      </w:r>
      <w:r>
        <w:rPr>
          <w:rFonts w:ascii="Arial" w:hAnsi="Arial" w:cs="Arial" w:eastAsia="Arial" w:hint="default"/>
          <w:spacing w:val="-9"/>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7"/>
        </w:rPr>
        <w:t> </w:t>
      </w:r>
      <w:r>
        <w:rPr/>
        <w:t>日，本年指</w:t>
      </w:r>
      <w:r>
        <w:rPr>
          <w:spacing w:val="-61"/>
        </w:rPr>
        <w:t> </w:t>
      </w:r>
      <w:r>
        <w:rPr>
          <w:rFonts w:ascii="Arial" w:hAnsi="Arial" w:cs="Arial" w:eastAsia="Arial" w:hint="default"/>
          <w:spacing w:val="-5"/>
        </w:rPr>
        <w:t>2011</w:t>
      </w:r>
      <w:r>
        <w:rPr>
          <w:rFonts w:ascii="Arial" w:hAnsi="Arial" w:cs="Arial" w:eastAsia="Arial" w:hint="default"/>
          <w:spacing w:val="-7"/>
        </w:rPr>
        <w:t> </w:t>
      </w:r>
      <w:r>
        <w:rPr/>
        <w:t>年度，上年指</w:t>
      </w:r>
      <w:r>
        <w:rPr>
          <w:spacing w:val="-64"/>
        </w:rPr>
        <w:t> </w:t>
      </w:r>
      <w:r>
        <w:rPr>
          <w:rFonts w:ascii="Arial" w:hAnsi="Arial" w:cs="Arial" w:eastAsia="Arial" w:hint="default"/>
        </w:rPr>
        <w:t>2010</w:t>
      </w:r>
      <w:r>
        <w:rPr>
          <w:rFonts w:ascii="Arial" w:hAnsi="Arial" w:cs="Arial" w:eastAsia="Arial" w:hint="default"/>
          <w:spacing w:val="-6"/>
        </w:rPr>
        <w:t> </w:t>
      </w:r>
      <w:r>
        <w:rPr/>
        <w:t>年度。</w:t>
      </w:r>
    </w:p>
    <w:p>
      <w:pPr>
        <w:spacing w:line="240" w:lineRule="auto" w:before="5"/>
        <w:rPr>
          <w:rFonts w:ascii="宋体" w:hAnsi="宋体" w:cs="宋体" w:eastAsia="宋体" w:hint="default"/>
          <w:sz w:val="20"/>
          <w:szCs w:val="20"/>
        </w:rPr>
      </w:pPr>
    </w:p>
    <w:p>
      <w:pPr>
        <w:pStyle w:val="Heading3"/>
        <w:spacing w:line="240" w:lineRule="auto"/>
        <w:ind w:right="3688"/>
        <w:jc w:val="left"/>
        <w:rPr>
          <w:b w:val="0"/>
          <w:bCs w:val="0"/>
        </w:rPr>
      </w:pPr>
      <w:r>
        <w:rPr>
          <w:rFonts w:ascii="Arial" w:hAnsi="Arial" w:cs="Arial" w:eastAsia="Arial" w:hint="default"/>
        </w:rPr>
        <w:t>1</w:t>
      </w:r>
      <w:r>
        <w:rPr/>
        <w:t>、货币资金</w:t>
      </w:r>
      <w:r>
        <w:rPr>
          <w:b w:val="0"/>
          <w:bCs w:val="0"/>
        </w:rPr>
      </w:r>
    </w:p>
    <w:p>
      <w:pPr>
        <w:spacing w:line="240" w:lineRule="auto" w:before="5"/>
        <w:rPr>
          <w:rFonts w:ascii="Microsoft JhengHei" w:hAnsi="Microsoft JhengHei" w:cs="Microsoft JhengHei" w:eastAsia="Microsoft JhengHei" w:hint="default"/>
          <w:b/>
          <w:bCs/>
          <w:sz w:val="5"/>
          <w:szCs w:val="5"/>
        </w:rPr>
      </w:pPr>
    </w:p>
    <w:tbl>
      <w:tblPr>
        <w:tblW w:w="0" w:type="auto"/>
        <w:jc w:val="left"/>
        <w:tblInd w:w="114" w:type="dxa"/>
        <w:tblLayout w:type="fixed"/>
        <w:tblCellMar>
          <w:top w:w="0" w:type="dxa"/>
          <w:left w:w="0" w:type="dxa"/>
          <w:bottom w:w="0" w:type="dxa"/>
          <w:right w:w="0" w:type="dxa"/>
        </w:tblCellMar>
        <w:tblLook w:val="01E0"/>
      </w:tblPr>
      <w:tblGrid>
        <w:gridCol w:w="1243"/>
        <w:gridCol w:w="252"/>
        <w:gridCol w:w="130"/>
        <w:gridCol w:w="1301"/>
        <w:gridCol w:w="130"/>
        <w:gridCol w:w="713"/>
        <w:gridCol w:w="1546"/>
        <w:gridCol w:w="132"/>
        <w:gridCol w:w="1082"/>
        <w:gridCol w:w="132"/>
        <w:gridCol w:w="521"/>
        <w:gridCol w:w="125"/>
        <w:gridCol w:w="1620"/>
      </w:tblGrid>
      <w:tr>
        <w:trPr>
          <w:trHeight w:val="270" w:hRule="exact"/>
        </w:trPr>
        <w:tc>
          <w:tcPr>
            <w:tcW w:w="1243" w:type="dxa"/>
            <w:tcBorders>
              <w:top w:val="nil" w:sz="6" w:space="0" w:color="auto"/>
              <w:left w:val="nil" w:sz="6" w:space="0" w:color="auto"/>
              <w:bottom w:val="single" w:sz="4" w:space="0" w:color="000000"/>
              <w:right w:val="nil" w:sz="6" w:space="0" w:color="auto"/>
            </w:tcBorders>
          </w:tcPr>
          <w:p>
            <w:pPr>
              <w:pStyle w:val="TableParagraph"/>
              <w:tabs>
                <w:tab w:pos="599" w:val="left" w:leader="none"/>
              </w:tabs>
              <w:spacing w:line="199" w:lineRule="exact"/>
              <w:ind w:right="-5"/>
              <w:jc w:val="right"/>
              <w:rPr>
                <w:rFonts w:ascii="宋体" w:hAnsi="宋体" w:cs="宋体" w:eastAsia="宋体" w:hint="default"/>
                <w:sz w:val="20"/>
                <w:szCs w:val="20"/>
              </w:rPr>
            </w:pPr>
            <w:r>
              <w:rPr>
                <w:rFonts w:ascii="宋体" w:hAnsi="宋体" w:cs="宋体" w:eastAsia="宋体" w:hint="default"/>
                <w:w w:val="95"/>
                <w:sz w:val="20"/>
                <w:szCs w:val="20"/>
              </w:rPr>
              <w:t>项</w:t>
              <w:tab/>
              <w:t>目</w:t>
            </w:r>
            <w:r>
              <w:rPr>
                <w:rFonts w:ascii="宋体" w:hAnsi="宋体" w:cs="宋体" w:eastAsia="宋体" w:hint="default"/>
                <w:sz w:val="20"/>
                <w:szCs w:val="20"/>
              </w:rPr>
            </w:r>
          </w:p>
        </w:tc>
        <w:tc>
          <w:tcPr>
            <w:tcW w:w="252" w:type="dxa"/>
            <w:tcBorders>
              <w:top w:val="nil" w:sz="6" w:space="0" w:color="auto"/>
              <w:left w:val="nil" w:sz="6" w:space="0" w:color="auto"/>
              <w:bottom w:val="single" w:sz="4" w:space="0" w:color="000000"/>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single" w:sz="4" w:space="0" w:color="000000"/>
              <w:right w:val="nil" w:sz="6" w:space="0" w:color="auto"/>
            </w:tcBorders>
          </w:tcPr>
          <w:p>
            <w:pPr/>
          </w:p>
        </w:tc>
        <w:tc>
          <w:tcPr>
            <w:tcW w:w="130" w:type="dxa"/>
            <w:tcBorders>
              <w:top w:val="nil" w:sz="6" w:space="0" w:color="auto"/>
              <w:left w:val="nil" w:sz="6" w:space="0" w:color="auto"/>
              <w:bottom w:val="single" w:sz="4" w:space="0" w:color="000000"/>
              <w:right w:val="nil" w:sz="6" w:space="0" w:color="auto"/>
            </w:tcBorders>
          </w:tcPr>
          <w:p>
            <w:pPr/>
          </w:p>
        </w:tc>
        <w:tc>
          <w:tcPr>
            <w:tcW w:w="713" w:type="dxa"/>
            <w:tcBorders>
              <w:top w:val="nil" w:sz="6" w:space="0" w:color="auto"/>
              <w:left w:val="nil" w:sz="6" w:space="0" w:color="auto"/>
              <w:bottom w:val="single" w:sz="4" w:space="0" w:color="000000"/>
              <w:right w:val="nil" w:sz="6" w:space="0" w:color="auto"/>
            </w:tcBorders>
          </w:tcPr>
          <w:p>
            <w:pPr>
              <w:pStyle w:val="TableParagraph"/>
              <w:spacing w:line="199" w:lineRule="exact"/>
              <w:ind w:left="112" w:right="0"/>
              <w:jc w:val="left"/>
              <w:rPr>
                <w:rFonts w:ascii="宋体" w:hAnsi="宋体" w:cs="宋体" w:eastAsia="宋体" w:hint="default"/>
                <w:sz w:val="20"/>
                <w:szCs w:val="20"/>
              </w:rPr>
            </w:pPr>
            <w:r>
              <w:rPr>
                <w:rFonts w:ascii="宋体" w:hAnsi="宋体" w:cs="宋体" w:eastAsia="宋体" w:hint="default"/>
                <w:sz w:val="20"/>
                <w:szCs w:val="20"/>
              </w:rPr>
              <w:t>年末数</w:t>
            </w:r>
          </w:p>
        </w:tc>
        <w:tc>
          <w:tcPr>
            <w:tcW w:w="1546" w:type="dxa"/>
            <w:tcBorders>
              <w:top w:val="nil" w:sz="6" w:space="0" w:color="auto"/>
              <w:left w:val="nil" w:sz="6" w:space="0" w:color="auto"/>
              <w:bottom w:val="single" w:sz="4" w:space="0" w:color="000000"/>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single" w:sz="4" w:space="0" w:color="000000"/>
              <w:right w:val="nil" w:sz="6" w:space="0" w:color="auto"/>
            </w:tcBorders>
          </w:tcPr>
          <w:p>
            <w:pPr/>
          </w:p>
        </w:tc>
        <w:tc>
          <w:tcPr>
            <w:tcW w:w="132" w:type="dxa"/>
            <w:tcBorders>
              <w:top w:val="nil" w:sz="6" w:space="0" w:color="auto"/>
              <w:left w:val="nil" w:sz="6" w:space="0" w:color="auto"/>
              <w:bottom w:val="single" w:sz="4" w:space="0" w:color="000000"/>
              <w:right w:val="nil" w:sz="6" w:space="0" w:color="auto"/>
            </w:tcBorders>
          </w:tcPr>
          <w:p>
            <w:pPr/>
          </w:p>
        </w:tc>
        <w:tc>
          <w:tcPr>
            <w:tcW w:w="521" w:type="dxa"/>
            <w:tcBorders>
              <w:top w:val="nil" w:sz="6" w:space="0" w:color="auto"/>
              <w:left w:val="nil" w:sz="6" w:space="0" w:color="auto"/>
              <w:bottom w:val="single" w:sz="4" w:space="0" w:color="000000"/>
              <w:right w:val="nil" w:sz="6" w:space="0" w:color="auto"/>
            </w:tcBorders>
          </w:tcPr>
          <w:p>
            <w:pPr>
              <w:pStyle w:val="TableParagraph"/>
              <w:spacing w:line="199" w:lineRule="exact"/>
              <w:ind w:left="223" w:right="-103"/>
              <w:jc w:val="left"/>
              <w:rPr>
                <w:rFonts w:ascii="宋体" w:hAnsi="宋体" w:cs="宋体" w:eastAsia="宋体" w:hint="default"/>
                <w:sz w:val="20"/>
                <w:szCs w:val="20"/>
              </w:rPr>
            </w:pPr>
            <w:r>
              <w:rPr>
                <w:rFonts w:ascii="宋体" w:hAnsi="宋体" w:cs="宋体" w:eastAsia="宋体" w:hint="default"/>
                <w:sz w:val="20"/>
                <w:szCs w:val="20"/>
              </w:rPr>
              <w:t>年初</w:t>
            </w:r>
          </w:p>
        </w:tc>
        <w:tc>
          <w:tcPr>
            <w:tcW w:w="125" w:type="dxa"/>
            <w:tcBorders>
              <w:top w:val="nil" w:sz="6" w:space="0" w:color="auto"/>
              <w:left w:val="nil" w:sz="6" w:space="0" w:color="auto"/>
              <w:bottom w:val="single" w:sz="4" w:space="0" w:color="000000"/>
              <w:right w:val="nil" w:sz="6" w:space="0" w:color="auto"/>
            </w:tcBorders>
          </w:tcPr>
          <w:p>
            <w:pPr/>
          </w:p>
        </w:tc>
        <w:tc>
          <w:tcPr>
            <w:tcW w:w="1620" w:type="dxa"/>
            <w:tcBorders>
              <w:top w:val="nil" w:sz="6" w:space="0" w:color="auto"/>
              <w:left w:val="nil" w:sz="6" w:space="0" w:color="auto"/>
              <w:bottom w:val="single" w:sz="4" w:space="0" w:color="000000"/>
              <w:right w:val="nil" w:sz="6" w:space="0" w:color="auto"/>
            </w:tcBorders>
          </w:tcPr>
          <w:p>
            <w:pPr>
              <w:pStyle w:val="TableParagraph"/>
              <w:spacing w:line="199" w:lineRule="exact"/>
              <w:ind w:left="-23" w:right="0"/>
              <w:jc w:val="left"/>
              <w:rPr>
                <w:rFonts w:ascii="宋体" w:hAnsi="宋体" w:cs="宋体" w:eastAsia="宋体" w:hint="default"/>
                <w:sz w:val="20"/>
                <w:szCs w:val="20"/>
              </w:rPr>
            </w:pPr>
            <w:r>
              <w:rPr>
                <w:rFonts w:ascii="宋体" w:hAnsi="宋体" w:cs="宋体" w:eastAsia="宋体" w:hint="default"/>
                <w:w w:val="99"/>
                <w:sz w:val="20"/>
                <w:szCs w:val="20"/>
              </w:rPr>
              <w:t>数</w:t>
            </w:r>
            <w:r>
              <w:rPr>
                <w:rFonts w:ascii="宋体" w:hAnsi="宋体" w:cs="宋体" w:eastAsia="宋体" w:hint="default"/>
                <w:sz w:val="20"/>
                <w:szCs w:val="20"/>
              </w:rPr>
            </w:r>
          </w:p>
        </w:tc>
      </w:tr>
      <w:tr>
        <w:trPr>
          <w:trHeight w:val="528" w:hRule="exact"/>
        </w:trPr>
        <w:tc>
          <w:tcPr>
            <w:tcW w:w="1243" w:type="dxa"/>
            <w:tcBorders>
              <w:top w:val="single" w:sz="4" w:space="0" w:color="000000"/>
              <w:left w:val="nil" w:sz="6" w:space="0" w:color="auto"/>
              <w:bottom w:val="single" w:sz="4" w:space="0" w:color="000000"/>
              <w:right w:val="nil" w:sz="6" w:space="0" w:color="auto"/>
            </w:tcBorders>
          </w:tcPr>
          <w:p>
            <w:pPr/>
          </w:p>
        </w:tc>
        <w:tc>
          <w:tcPr>
            <w:tcW w:w="252" w:type="dxa"/>
            <w:tcBorders>
              <w:top w:val="single" w:sz="4" w:space="0" w:color="000000"/>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301" w:type="dxa"/>
            <w:tcBorders>
              <w:top w:val="single" w:sz="4" w:space="0" w:color="000000"/>
              <w:left w:val="nil" w:sz="6" w:space="0" w:color="auto"/>
              <w:bottom w:val="single" w:sz="4" w:space="0" w:color="000000"/>
              <w:right w:val="nil" w:sz="6" w:space="0" w:color="auto"/>
            </w:tcBorders>
          </w:tcPr>
          <w:p>
            <w:pPr>
              <w:pStyle w:val="TableParagraph"/>
              <w:spacing w:line="240" w:lineRule="auto" w:before="97"/>
              <w:ind w:left="297" w:right="0"/>
              <w:jc w:val="left"/>
              <w:rPr>
                <w:rFonts w:ascii="宋体" w:hAnsi="宋体" w:cs="宋体" w:eastAsia="宋体" w:hint="default"/>
                <w:sz w:val="20"/>
                <w:szCs w:val="20"/>
              </w:rPr>
            </w:pPr>
            <w:r>
              <w:rPr>
                <w:rFonts w:ascii="宋体" w:hAnsi="宋体" w:cs="宋体" w:eastAsia="宋体" w:hint="default"/>
                <w:sz w:val="20"/>
                <w:szCs w:val="20"/>
              </w:rPr>
              <w:t>外币金额</w:t>
            </w:r>
          </w:p>
        </w:tc>
        <w:tc>
          <w:tcPr>
            <w:tcW w:w="130" w:type="dxa"/>
            <w:tcBorders>
              <w:top w:val="single" w:sz="4" w:space="0" w:color="000000"/>
              <w:left w:val="nil" w:sz="6" w:space="0" w:color="auto"/>
              <w:bottom w:val="nil" w:sz="6" w:space="0" w:color="auto"/>
              <w:right w:val="nil" w:sz="6" w:space="0" w:color="auto"/>
            </w:tcBorders>
          </w:tcPr>
          <w:p>
            <w:pPr/>
          </w:p>
        </w:tc>
        <w:tc>
          <w:tcPr>
            <w:tcW w:w="713" w:type="dxa"/>
            <w:tcBorders>
              <w:top w:val="single" w:sz="4" w:space="0" w:color="000000"/>
              <w:left w:val="nil" w:sz="6" w:space="0" w:color="auto"/>
              <w:bottom w:val="single" w:sz="4" w:space="0" w:color="000000"/>
              <w:right w:val="nil" w:sz="6" w:space="0" w:color="auto"/>
            </w:tcBorders>
          </w:tcPr>
          <w:p>
            <w:pPr>
              <w:pStyle w:val="TableParagraph"/>
              <w:spacing w:line="228" w:lineRule="exact"/>
              <w:ind w:right="198"/>
              <w:jc w:val="center"/>
              <w:rPr>
                <w:rFonts w:ascii="宋体" w:hAnsi="宋体" w:cs="宋体" w:eastAsia="宋体" w:hint="default"/>
                <w:sz w:val="20"/>
                <w:szCs w:val="20"/>
              </w:rPr>
            </w:pPr>
            <w:r>
              <w:rPr>
                <w:rFonts w:ascii="宋体" w:hAnsi="宋体" w:cs="宋体" w:eastAsia="宋体" w:hint="default"/>
                <w:sz w:val="20"/>
                <w:szCs w:val="20"/>
              </w:rPr>
              <w:t>折算</w:t>
            </w:r>
          </w:p>
          <w:p>
            <w:pPr>
              <w:pStyle w:val="TableParagraph"/>
              <w:spacing w:line="260" w:lineRule="exact"/>
              <w:ind w:right="199"/>
              <w:jc w:val="center"/>
              <w:rPr>
                <w:rFonts w:ascii="宋体" w:hAnsi="宋体" w:cs="宋体" w:eastAsia="宋体" w:hint="default"/>
                <w:sz w:val="20"/>
                <w:szCs w:val="20"/>
              </w:rPr>
            </w:pPr>
            <w:r>
              <w:rPr>
                <w:rFonts w:ascii="宋体" w:hAnsi="宋体" w:cs="宋体" w:eastAsia="宋体" w:hint="default"/>
                <w:w w:val="99"/>
                <w:sz w:val="20"/>
                <w:szCs w:val="20"/>
              </w:rPr>
              <w:t>率</w:t>
            </w:r>
            <w:r>
              <w:rPr>
                <w:rFonts w:ascii="宋体" w:hAnsi="宋体" w:cs="宋体" w:eastAsia="宋体" w:hint="default"/>
                <w:sz w:val="20"/>
                <w:szCs w:val="20"/>
              </w:rPr>
            </w:r>
          </w:p>
        </w:tc>
        <w:tc>
          <w:tcPr>
            <w:tcW w:w="1546" w:type="dxa"/>
            <w:tcBorders>
              <w:top w:val="single" w:sz="4" w:space="0" w:color="000000"/>
              <w:left w:val="nil" w:sz="6" w:space="0" w:color="auto"/>
              <w:bottom w:val="single" w:sz="4" w:space="0" w:color="000000"/>
              <w:right w:val="nil" w:sz="6" w:space="0" w:color="auto"/>
            </w:tcBorders>
          </w:tcPr>
          <w:p>
            <w:pPr>
              <w:pStyle w:val="TableParagraph"/>
              <w:spacing w:line="228" w:lineRule="exact"/>
              <w:ind w:right="70"/>
              <w:jc w:val="center"/>
              <w:rPr>
                <w:rFonts w:ascii="宋体" w:hAnsi="宋体" w:cs="宋体" w:eastAsia="宋体" w:hint="default"/>
                <w:sz w:val="20"/>
                <w:szCs w:val="20"/>
              </w:rPr>
            </w:pPr>
            <w:r>
              <w:rPr>
                <w:rFonts w:ascii="宋体" w:hAnsi="宋体" w:cs="宋体" w:eastAsia="宋体" w:hint="default"/>
                <w:sz w:val="20"/>
                <w:szCs w:val="20"/>
              </w:rPr>
              <w:t>人民币</w:t>
            </w:r>
          </w:p>
          <w:p>
            <w:pPr>
              <w:pStyle w:val="TableParagraph"/>
              <w:spacing w:line="260" w:lineRule="exact"/>
              <w:ind w:right="65"/>
              <w:jc w:val="center"/>
              <w:rPr>
                <w:rFonts w:ascii="宋体" w:hAnsi="宋体" w:cs="宋体" w:eastAsia="宋体" w:hint="default"/>
                <w:sz w:val="20"/>
                <w:szCs w:val="20"/>
              </w:rPr>
            </w:pPr>
            <w:r>
              <w:rPr>
                <w:rFonts w:ascii="宋体" w:hAnsi="宋体" w:cs="宋体" w:eastAsia="宋体" w:hint="default"/>
                <w:sz w:val="20"/>
                <w:szCs w:val="20"/>
              </w:rPr>
              <w:t>金额</w:t>
            </w:r>
          </w:p>
        </w:tc>
        <w:tc>
          <w:tcPr>
            <w:tcW w:w="132" w:type="dxa"/>
            <w:tcBorders>
              <w:top w:val="nil" w:sz="6" w:space="0" w:color="auto"/>
              <w:left w:val="nil" w:sz="6" w:space="0" w:color="auto"/>
              <w:bottom w:val="nil" w:sz="6" w:space="0" w:color="auto"/>
              <w:right w:val="nil" w:sz="6" w:space="0" w:color="auto"/>
            </w:tcBorders>
          </w:tcPr>
          <w:p>
            <w:pPr/>
          </w:p>
        </w:tc>
        <w:tc>
          <w:tcPr>
            <w:tcW w:w="1082" w:type="dxa"/>
            <w:tcBorders>
              <w:top w:val="single" w:sz="4" w:space="0" w:color="000000"/>
              <w:left w:val="nil" w:sz="6" w:space="0" w:color="auto"/>
              <w:bottom w:val="single" w:sz="4" w:space="0" w:color="000000"/>
              <w:right w:val="nil" w:sz="6" w:space="0" w:color="auto"/>
            </w:tcBorders>
          </w:tcPr>
          <w:p>
            <w:pPr>
              <w:pStyle w:val="TableParagraph"/>
              <w:spacing w:line="240" w:lineRule="auto" w:before="97"/>
              <w:ind w:left="189" w:right="0"/>
              <w:jc w:val="left"/>
              <w:rPr>
                <w:rFonts w:ascii="宋体" w:hAnsi="宋体" w:cs="宋体" w:eastAsia="宋体" w:hint="default"/>
                <w:sz w:val="20"/>
                <w:szCs w:val="20"/>
              </w:rPr>
            </w:pPr>
            <w:r>
              <w:rPr>
                <w:rFonts w:ascii="宋体" w:hAnsi="宋体" w:cs="宋体" w:eastAsia="宋体" w:hint="default"/>
                <w:sz w:val="20"/>
                <w:szCs w:val="20"/>
              </w:rPr>
              <w:t>外币金额</w:t>
            </w:r>
          </w:p>
        </w:tc>
        <w:tc>
          <w:tcPr>
            <w:tcW w:w="132" w:type="dxa"/>
            <w:tcBorders>
              <w:top w:val="single" w:sz="4" w:space="0" w:color="000000"/>
              <w:left w:val="nil" w:sz="6" w:space="0" w:color="auto"/>
              <w:bottom w:val="nil" w:sz="6" w:space="0" w:color="auto"/>
              <w:right w:val="nil" w:sz="6" w:space="0" w:color="auto"/>
            </w:tcBorders>
          </w:tcPr>
          <w:p>
            <w:pPr/>
          </w:p>
        </w:tc>
        <w:tc>
          <w:tcPr>
            <w:tcW w:w="521" w:type="dxa"/>
            <w:tcBorders>
              <w:top w:val="single" w:sz="4" w:space="0" w:color="000000"/>
              <w:left w:val="nil" w:sz="6" w:space="0" w:color="auto"/>
              <w:bottom w:val="single" w:sz="4" w:space="0" w:color="000000"/>
              <w:right w:val="nil" w:sz="6" w:space="0" w:color="auto"/>
            </w:tcBorders>
          </w:tcPr>
          <w:p>
            <w:pPr>
              <w:pStyle w:val="TableParagraph"/>
              <w:spacing w:line="228" w:lineRule="exact"/>
              <w:ind w:left="156" w:right="0" w:hanging="99"/>
              <w:jc w:val="left"/>
              <w:rPr>
                <w:rFonts w:ascii="宋体" w:hAnsi="宋体" w:cs="宋体" w:eastAsia="宋体" w:hint="default"/>
                <w:sz w:val="20"/>
                <w:szCs w:val="20"/>
              </w:rPr>
            </w:pPr>
            <w:r>
              <w:rPr>
                <w:rFonts w:ascii="宋体" w:hAnsi="宋体" w:cs="宋体" w:eastAsia="宋体" w:hint="default"/>
                <w:sz w:val="20"/>
                <w:szCs w:val="20"/>
              </w:rPr>
              <w:t>折算</w:t>
            </w:r>
          </w:p>
          <w:p>
            <w:pPr>
              <w:pStyle w:val="TableParagraph"/>
              <w:spacing w:line="260" w:lineRule="exact"/>
              <w:ind w:left="156" w:right="0"/>
              <w:jc w:val="left"/>
              <w:rPr>
                <w:rFonts w:ascii="宋体" w:hAnsi="宋体" w:cs="宋体" w:eastAsia="宋体" w:hint="default"/>
                <w:sz w:val="20"/>
                <w:szCs w:val="20"/>
              </w:rPr>
            </w:pPr>
            <w:r>
              <w:rPr>
                <w:rFonts w:ascii="宋体" w:hAnsi="宋体" w:cs="宋体" w:eastAsia="宋体" w:hint="default"/>
                <w:w w:val="99"/>
                <w:sz w:val="20"/>
                <w:szCs w:val="20"/>
              </w:rPr>
              <w:t>率</w:t>
            </w:r>
            <w:r>
              <w:rPr>
                <w:rFonts w:ascii="宋体" w:hAnsi="宋体" w:cs="宋体" w:eastAsia="宋体" w:hint="default"/>
                <w:sz w:val="20"/>
                <w:szCs w:val="20"/>
              </w:rPr>
            </w:r>
          </w:p>
        </w:tc>
        <w:tc>
          <w:tcPr>
            <w:tcW w:w="125" w:type="dxa"/>
            <w:tcBorders>
              <w:top w:val="single" w:sz="4" w:space="0" w:color="000000"/>
              <w:left w:val="nil" w:sz="6" w:space="0" w:color="auto"/>
              <w:bottom w:val="nil" w:sz="6" w:space="0" w:color="auto"/>
              <w:right w:val="nil" w:sz="6" w:space="0" w:color="auto"/>
            </w:tcBorders>
          </w:tcPr>
          <w:p>
            <w:pPr/>
          </w:p>
        </w:tc>
        <w:tc>
          <w:tcPr>
            <w:tcW w:w="1620" w:type="dxa"/>
            <w:tcBorders>
              <w:top w:val="single" w:sz="4" w:space="0" w:color="000000"/>
              <w:left w:val="nil" w:sz="6" w:space="0" w:color="auto"/>
              <w:bottom w:val="single" w:sz="4" w:space="0" w:color="000000"/>
              <w:right w:val="nil" w:sz="6" w:space="0" w:color="auto"/>
            </w:tcBorders>
          </w:tcPr>
          <w:p>
            <w:pPr>
              <w:pStyle w:val="TableParagraph"/>
              <w:spacing w:line="228" w:lineRule="exact"/>
              <w:ind w:left="2" w:right="0"/>
              <w:jc w:val="center"/>
              <w:rPr>
                <w:rFonts w:ascii="宋体" w:hAnsi="宋体" w:cs="宋体" w:eastAsia="宋体" w:hint="default"/>
                <w:sz w:val="20"/>
                <w:szCs w:val="20"/>
              </w:rPr>
            </w:pPr>
            <w:r>
              <w:rPr>
                <w:rFonts w:ascii="宋体" w:hAnsi="宋体" w:cs="宋体" w:eastAsia="宋体" w:hint="default"/>
                <w:sz w:val="20"/>
                <w:szCs w:val="20"/>
              </w:rPr>
              <w:t>人民币</w:t>
            </w:r>
          </w:p>
          <w:p>
            <w:pPr>
              <w:pStyle w:val="TableParagraph"/>
              <w:spacing w:line="260" w:lineRule="exact"/>
              <w:ind w:left="7" w:right="0"/>
              <w:jc w:val="center"/>
              <w:rPr>
                <w:rFonts w:ascii="宋体" w:hAnsi="宋体" w:cs="宋体" w:eastAsia="宋体" w:hint="default"/>
                <w:sz w:val="20"/>
                <w:szCs w:val="20"/>
              </w:rPr>
            </w:pPr>
            <w:r>
              <w:rPr>
                <w:rFonts w:ascii="宋体" w:hAnsi="宋体" w:cs="宋体" w:eastAsia="宋体" w:hint="default"/>
                <w:sz w:val="20"/>
                <w:szCs w:val="20"/>
              </w:rPr>
              <w:t>金额</w:t>
            </w:r>
          </w:p>
        </w:tc>
      </w:tr>
      <w:tr>
        <w:trPr>
          <w:trHeight w:val="335" w:hRule="exact"/>
        </w:trPr>
        <w:tc>
          <w:tcPr>
            <w:tcW w:w="1243"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28" w:right="0"/>
              <w:jc w:val="left"/>
              <w:rPr>
                <w:rFonts w:ascii="宋体" w:hAnsi="宋体" w:cs="宋体" w:eastAsia="宋体" w:hint="default"/>
                <w:sz w:val="20"/>
                <w:szCs w:val="20"/>
              </w:rPr>
            </w:pPr>
            <w:r>
              <w:rPr>
                <w:rFonts w:ascii="宋体" w:hAnsi="宋体" w:cs="宋体" w:eastAsia="宋体" w:hint="default"/>
                <w:sz w:val="20"/>
                <w:szCs w:val="20"/>
              </w:rPr>
              <w:t>库存现金：</w:t>
            </w:r>
          </w:p>
        </w:tc>
        <w:tc>
          <w:tcPr>
            <w:tcW w:w="252"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301" w:type="dxa"/>
            <w:tcBorders>
              <w:top w:val="single" w:sz="4" w:space="0" w:color="000000"/>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713"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26.2pt;height:.5pt;mso-position-horizontal-relative:char;mso-position-vertical-relative:line" coordorigin="0,0" coordsize="524,10">
                  <v:group style="position:absolute;left:5;top:5;width:514;height:2" coordorigin="5,5" coordsize="514,2">
                    <v:shape style="position:absolute;left:5;top:5;width:514;height:2" coordorigin="5,5" coordsize="514,0" path="m5,5l518,5e" filled="false" stroked="true" strokeweight=".48001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7"/>
              <w:ind w:right="0"/>
              <w:jc w:val="left"/>
              <w:rPr>
                <w:rFonts w:ascii="Microsoft JhengHei" w:hAnsi="Microsoft JhengHei" w:cs="Microsoft JhengHei" w:eastAsia="Microsoft JhengHei" w:hint="default"/>
                <w:b/>
                <w:bCs/>
                <w:sz w:val="18"/>
                <w:szCs w:val="18"/>
              </w:rPr>
            </w:pPr>
          </w:p>
        </w:tc>
        <w:tc>
          <w:tcPr>
            <w:tcW w:w="1546" w:type="dxa"/>
            <w:tcBorders>
              <w:top w:val="single" w:sz="4" w:space="0" w:color="000000"/>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082" w:type="dxa"/>
            <w:tcBorders>
              <w:top w:val="single" w:sz="4" w:space="0" w:color="000000"/>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521" w:type="dxa"/>
            <w:tcBorders>
              <w:top w:val="single" w:sz="4" w:space="0" w:color="000000"/>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1620" w:type="dxa"/>
            <w:tcBorders>
              <w:top w:val="single" w:sz="4" w:space="0" w:color="000000"/>
              <w:left w:val="nil" w:sz="6" w:space="0" w:color="auto"/>
              <w:bottom w:val="nil" w:sz="6" w:space="0" w:color="auto"/>
              <w:right w:val="nil" w:sz="6" w:space="0" w:color="auto"/>
            </w:tcBorders>
          </w:tcPr>
          <w:p>
            <w:pPr/>
          </w:p>
        </w:tc>
      </w:tr>
      <w:tr>
        <w:trPr>
          <w:trHeight w:val="335" w:hRule="exact"/>
        </w:trPr>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46"/>
              <w:jc w:val="right"/>
              <w:rPr>
                <w:rFonts w:ascii="宋体" w:hAnsi="宋体" w:cs="宋体" w:eastAsia="宋体" w:hint="default"/>
                <w:sz w:val="20"/>
                <w:szCs w:val="20"/>
              </w:rPr>
            </w:pPr>
            <w:r>
              <w:rPr>
                <w:rFonts w:ascii="Arial" w:hAnsi="Arial" w:cs="Arial" w:eastAsia="Arial" w:hint="default"/>
                <w:w w:val="95"/>
                <w:sz w:val="20"/>
                <w:szCs w:val="20"/>
              </w:rPr>
              <w:t>-</w:t>
            </w:r>
            <w:r>
              <w:rPr>
                <w:rFonts w:ascii="宋体" w:hAnsi="宋体" w:cs="宋体" w:eastAsia="宋体" w:hint="default"/>
                <w:w w:val="95"/>
                <w:sz w:val="20"/>
                <w:szCs w:val="20"/>
              </w:rPr>
              <w:t>人民币</w:t>
            </w:r>
            <w:r>
              <w:rPr>
                <w:rFonts w:ascii="宋体" w:hAnsi="宋体" w:cs="宋体" w:eastAsia="宋体" w:hint="default"/>
                <w:sz w:val="20"/>
                <w:szCs w:val="20"/>
              </w:rPr>
            </w:r>
          </w:p>
        </w:tc>
        <w:tc>
          <w:tcPr>
            <w:tcW w:w="252"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9"/>
              <w:jc w:val="right"/>
              <w:rPr>
                <w:rFonts w:ascii="Arial" w:hAnsi="Arial" w:cs="Arial" w:eastAsia="Arial" w:hint="default"/>
                <w:sz w:val="20"/>
                <w:szCs w:val="20"/>
              </w:rPr>
            </w:pPr>
            <w:r>
              <w:rPr>
                <w:rFonts w:ascii="Arial"/>
                <w:w w:val="95"/>
                <w:sz w:val="20"/>
              </w:rPr>
              <w:t>732,422.08</w:t>
            </w:r>
            <w:r>
              <w:rPr>
                <w:rFonts w:ascii="Arial"/>
                <w:sz w:val="20"/>
              </w:rPr>
            </w:r>
          </w:p>
        </w:tc>
        <w:tc>
          <w:tcPr>
            <w:tcW w:w="132"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521"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9"/>
              <w:jc w:val="right"/>
              <w:rPr>
                <w:rFonts w:ascii="Arial" w:hAnsi="Arial" w:cs="Arial" w:eastAsia="Arial" w:hint="default"/>
                <w:sz w:val="20"/>
                <w:szCs w:val="20"/>
              </w:rPr>
            </w:pPr>
            <w:r>
              <w:rPr>
                <w:rFonts w:ascii="Arial"/>
                <w:w w:val="95"/>
                <w:sz w:val="20"/>
              </w:rPr>
              <w:t>743,429.70</w:t>
            </w:r>
            <w:r>
              <w:rPr>
                <w:rFonts w:ascii="Arial"/>
                <w:sz w:val="20"/>
              </w:rPr>
            </w:r>
          </w:p>
        </w:tc>
      </w:tr>
      <w:tr>
        <w:trPr>
          <w:trHeight w:val="325" w:hRule="exact"/>
        </w:trPr>
        <w:tc>
          <w:tcPr>
            <w:tcW w:w="1243" w:type="dxa"/>
            <w:tcBorders>
              <w:top w:val="nil" w:sz="6" w:space="0" w:color="auto"/>
              <w:left w:val="nil" w:sz="6" w:space="0" w:color="auto"/>
              <w:bottom w:val="nil" w:sz="6" w:space="0" w:color="auto"/>
              <w:right w:val="nil" w:sz="6" w:space="0" w:color="auto"/>
            </w:tcBorders>
          </w:tcPr>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银行存款：</w:t>
            </w:r>
          </w:p>
        </w:tc>
        <w:tc>
          <w:tcPr>
            <w:tcW w:w="252"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521"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r>
      <w:tr>
        <w:trPr>
          <w:trHeight w:val="335" w:hRule="exact"/>
        </w:trPr>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46"/>
              <w:jc w:val="right"/>
              <w:rPr>
                <w:rFonts w:ascii="宋体" w:hAnsi="宋体" w:cs="宋体" w:eastAsia="宋体" w:hint="default"/>
                <w:sz w:val="20"/>
                <w:szCs w:val="20"/>
              </w:rPr>
            </w:pPr>
            <w:r>
              <w:rPr>
                <w:rFonts w:ascii="Arial" w:hAnsi="Arial" w:cs="Arial" w:eastAsia="Arial" w:hint="default"/>
                <w:w w:val="95"/>
                <w:sz w:val="20"/>
                <w:szCs w:val="20"/>
              </w:rPr>
              <w:t>-</w:t>
            </w:r>
            <w:r>
              <w:rPr>
                <w:rFonts w:ascii="宋体" w:hAnsi="宋体" w:cs="宋体" w:eastAsia="宋体" w:hint="default"/>
                <w:w w:val="95"/>
                <w:sz w:val="20"/>
                <w:szCs w:val="20"/>
              </w:rPr>
              <w:t>人民币</w:t>
            </w:r>
            <w:r>
              <w:rPr>
                <w:rFonts w:ascii="宋体" w:hAnsi="宋体" w:cs="宋体" w:eastAsia="宋体" w:hint="default"/>
                <w:sz w:val="20"/>
                <w:szCs w:val="20"/>
              </w:rPr>
            </w:r>
          </w:p>
        </w:tc>
        <w:tc>
          <w:tcPr>
            <w:tcW w:w="252"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
        </w:tc>
        <w:tc>
          <w:tcPr>
            <w:tcW w:w="238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6"/>
              <w:ind w:left="801" w:right="0"/>
              <w:jc w:val="left"/>
              <w:rPr>
                <w:rFonts w:ascii="Arial" w:hAnsi="Arial" w:cs="Arial" w:eastAsia="Arial" w:hint="default"/>
                <w:sz w:val="20"/>
                <w:szCs w:val="20"/>
              </w:rPr>
            </w:pPr>
            <w:r>
              <w:rPr>
                <w:rFonts w:ascii="Arial"/>
                <w:sz w:val="20"/>
              </w:rPr>
              <w:t>1,781,207,605.16</w:t>
            </w:r>
          </w:p>
        </w:tc>
        <w:tc>
          <w:tcPr>
            <w:tcW w:w="132"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
        </w:tc>
        <w:tc>
          <w:tcPr>
            <w:tcW w:w="2398"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46"/>
              <w:ind w:left="811" w:right="0"/>
              <w:jc w:val="left"/>
              <w:rPr>
                <w:rFonts w:ascii="Arial" w:hAnsi="Arial" w:cs="Arial" w:eastAsia="Arial" w:hint="default"/>
                <w:sz w:val="20"/>
                <w:szCs w:val="20"/>
              </w:rPr>
            </w:pPr>
            <w:r>
              <w:rPr>
                <w:rFonts w:ascii="Arial"/>
                <w:sz w:val="20"/>
              </w:rPr>
              <w:t>1,826,623,804.37</w:t>
            </w:r>
          </w:p>
        </w:tc>
      </w:tr>
      <w:tr>
        <w:trPr>
          <w:trHeight w:val="330" w:hRule="exact"/>
        </w:trPr>
        <w:tc>
          <w:tcPr>
            <w:tcW w:w="1243" w:type="dxa"/>
            <w:tcBorders>
              <w:top w:val="nil" w:sz="6" w:space="0" w:color="auto"/>
              <w:left w:val="nil" w:sz="6" w:space="0" w:color="auto"/>
              <w:bottom w:val="nil" w:sz="6" w:space="0" w:color="auto"/>
              <w:right w:val="nil" w:sz="6" w:space="0" w:color="auto"/>
            </w:tcBorders>
          </w:tcPr>
          <w:p>
            <w:pPr>
              <w:pStyle w:val="TableParagraph"/>
              <w:spacing w:line="275" w:lineRule="exact"/>
              <w:ind w:left="429" w:right="0"/>
              <w:jc w:val="left"/>
              <w:rPr>
                <w:rFonts w:ascii="宋体" w:hAnsi="宋体" w:cs="宋体" w:eastAsia="宋体" w:hint="default"/>
                <w:sz w:val="20"/>
                <w:szCs w:val="20"/>
              </w:rPr>
            </w:pPr>
            <w:r>
              <w:rPr>
                <w:rFonts w:ascii="Arial" w:hAnsi="Arial" w:cs="Arial" w:eastAsia="Arial" w:hint="default"/>
                <w:sz w:val="20"/>
                <w:szCs w:val="20"/>
              </w:rPr>
              <w:t>-</w:t>
            </w:r>
            <w:r>
              <w:rPr>
                <w:rFonts w:ascii="宋体" w:hAnsi="宋体" w:cs="宋体" w:eastAsia="宋体" w:hint="default"/>
                <w:sz w:val="20"/>
                <w:szCs w:val="20"/>
              </w:rPr>
              <w:t>美元</w:t>
            </w:r>
          </w:p>
        </w:tc>
        <w:tc>
          <w:tcPr>
            <w:tcW w:w="252"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9"/>
              <w:jc w:val="right"/>
              <w:rPr>
                <w:rFonts w:ascii="Arial" w:hAnsi="Arial" w:cs="Arial" w:eastAsia="Arial" w:hint="default"/>
                <w:sz w:val="20"/>
                <w:szCs w:val="20"/>
              </w:rPr>
            </w:pPr>
            <w:r>
              <w:rPr>
                <w:rFonts w:ascii="Arial"/>
                <w:spacing w:val="-1"/>
                <w:w w:val="95"/>
                <w:sz w:val="20"/>
              </w:rPr>
              <w:t>0.71</w:t>
            </w:r>
            <w:r>
              <w:rPr>
                <w:rFonts w:ascii="Arial"/>
                <w:sz w:val="20"/>
              </w:rPr>
            </w:r>
          </w:p>
        </w:tc>
        <w:tc>
          <w:tcPr>
            <w:tcW w:w="130"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42"/>
              <w:ind w:left="95" w:right="0"/>
              <w:jc w:val="left"/>
              <w:rPr>
                <w:rFonts w:ascii="Arial" w:hAnsi="Arial" w:cs="Arial" w:eastAsia="Arial" w:hint="default"/>
                <w:sz w:val="20"/>
                <w:szCs w:val="20"/>
              </w:rPr>
            </w:pPr>
            <w:r>
              <w:rPr>
                <w:rFonts w:ascii="Arial"/>
                <w:sz w:val="20"/>
              </w:rPr>
              <w:t>6.30</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9"/>
              <w:jc w:val="right"/>
              <w:rPr>
                <w:rFonts w:ascii="Arial" w:hAnsi="Arial" w:cs="Arial" w:eastAsia="Arial" w:hint="default"/>
                <w:sz w:val="20"/>
                <w:szCs w:val="20"/>
              </w:rPr>
            </w:pPr>
            <w:r>
              <w:rPr>
                <w:rFonts w:ascii="Arial"/>
                <w:spacing w:val="-1"/>
                <w:w w:val="95"/>
                <w:sz w:val="20"/>
              </w:rPr>
              <w:t>4.51</w:t>
            </w:r>
            <w:r>
              <w:rPr>
                <w:rFonts w:ascii="Arial"/>
                <w:sz w:val="20"/>
              </w:rPr>
            </w:r>
          </w:p>
        </w:tc>
        <w:tc>
          <w:tcPr>
            <w:tcW w:w="132"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76" w:right="0"/>
              <w:jc w:val="left"/>
              <w:rPr>
                <w:rFonts w:ascii="Arial" w:hAnsi="Arial" w:cs="Arial" w:eastAsia="Arial" w:hint="default"/>
                <w:sz w:val="20"/>
                <w:szCs w:val="20"/>
              </w:rPr>
            </w:pPr>
            <w:r>
              <w:rPr>
                <w:rFonts w:ascii="Arial"/>
                <w:sz w:val="20"/>
              </w:rPr>
              <w:t>3,726.47</w:t>
            </w:r>
          </w:p>
        </w:tc>
        <w:tc>
          <w:tcPr>
            <w:tcW w:w="132" w:type="dxa"/>
            <w:tcBorders>
              <w:top w:val="nil" w:sz="6" w:space="0" w:color="auto"/>
              <w:left w:val="nil" w:sz="6" w:space="0" w:color="auto"/>
              <w:bottom w:val="nil" w:sz="6" w:space="0" w:color="auto"/>
              <w:right w:val="nil" w:sz="6" w:space="0" w:color="auto"/>
            </w:tcBorders>
          </w:tcPr>
          <w:p>
            <w:pPr/>
          </w:p>
        </w:tc>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00" w:right="0"/>
              <w:jc w:val="left"/>
              <w:rPr>
                <w:rFonts w:ascii="Arial" w:hAnsi="Arial" w:cs="Arial" w:eastAsia="Arial" w:hint="default"/>
                <w:sz w:val="20"/>
                <w:szCs w:val="20"/>
              </w:rPr>
            </w:pPr>
            <w:r>
              <w:rPr>
                <w:rFonts w:ascii="Arial"/>
                <w:sz w:val="20"/>
              </w:rPr>
              <w:t>6.62</w:t>
            </w:r>
          </w:p>
        </w:tc>
        <w:tc>
          <w:tcPr>
            <w:tcW w:w="125"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9"/>
              <w:jc w:val="right"/>
              <w:rPr>
                <w:rFonts w:ascii="Arial" w:hAnsi="Arial" w:cs="Arial" w:eastAsia="Arial" w:hint="default"/>
                <w:sz w:val="20"/>
                <w:szCs w:val="20"/>
              </w:rPr>
            </w:pPr>
            <w:r>
              <w:rPr>
                <w:rFonts w:ascii="Arial"/>
                <w:w w:val="95"/>
                <w:sz w:val="20"/>
              </w:rPr>
              <w:t>25,432.14</w:t>
            </w:r>
            <w:r>
              <w:rPr>
                <w:rFonts w:ascii="Arial"/>
                <w:sz w:val="20"/>
              </w:rPr>
            </w:r>
          </w:p>
        </w:tc>
      </w:tr>
      <w:tr>
        <w:trPr>
          <w:trHeight w:val="325" w:hRule="exact"/>
        </w:trPr>
        <w:tc>
          <w:tcPr>
            <w:tcW w:w="1243" w:type="dxa"/>
            <w:tcBorders>
              <w:top w:val="nil" w:sz="6" w:space="0" w:color="auto"/>
              <w:left w:val="nil" w:sz="6" w:space="0" w:color="auto"/>
              <w:bottom w:val="nil" w:sz="6" w:space="0" w:color="auto"/>
              <w:right w:val="nil" w:sz="6" w:space="0" w:color="auto"/>
            </w:tcBorders>
          </w:tcPr>
          <w:p>
            <w:pPr>
              <w:pStyle w:val="TableParagraph"/>
              <w:spacing w:line="259" w:lineRule="exact"/>
              <w:ind w:left="28" w:right="0"/>
              <w:jc w:val="left"/>
              <w:rPr>
                <w:rFonts w:ascii="宋体" w:hAnsi="宋体" w:cs="宋体" w:eastAsia="宋体" w:hint="default"/>
                <w:sz w:val="20"/>
                <w:szCs w:val="20"/>
              </w:rPr>
            </w:pPr>
            <w:r>
              <w:rPr>
                <w:rFonts w:ascii="宋体" w:hAnsi="宋体" w:cs="宋体" w:eastAsia="宋体" w:hint="default"/>
                <w:sz w:val="20"/>
                <w:szCs w:val="20"/>
              </w:rPr>
              <w:t>其他货币资金</w:t>
            </w:r>
          </w:p>
        </w:tc>
        <w:tc>
          <w:tcPr>
            <w:tcW w:w="252" w:type="dxa"/>
            <w:tcBorders>
              <w:top w:val="nil" w:sz="6" w:space="0" w:color="auto"/>
              <w:left w:val="nil" w:sz="6" w:space="0" w:color="auto"/>
              <w:bottom w:val="nil" w:sz="6" w:space="0" w:color="auto"/>
              <w:right w:val="nil" w:sz="6" w:space="0" w:color="auto"/>
            </w:tcBorders>
          </w:tcPr>
          <w:p>
            <w:pPr>
              <w:pStyle w:val="TableParagraph"/>
              <w:spacing w:line="259" w:lineRule="exact"/>
              <w:ind w:left="-15" w:right="0"/>
              <w:jc w:val="lef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130"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
        </w:tc>
        <w:tc>
          <w:tcPr>
            <w:tcW w:w="2389" w:type="dxa"/>
            <w:gridSpan w:val="3"/>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521"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r>
      <w:tr>
        <w:trPr>
          <w:trHeight w:val="333" w:hRule="exact"/>
        </w:trPr>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46"/>
              <w:jc w:val="right"/>
              <w:rPr>
                <w:rFonts w:ascii="宋体" w:hAnsi="宋体" w:cs="宋体" w:eastAsia="宋体" w:hint="default"/>
                <w:sz w:val="20"/>
                <w:szCs w:val="20"/>
              </w:rPr>
            </w:pPr>
            <w:r>
              <w:rPr>
                <w:rFonts w:ascii="Arial" w:hAnsi="Arial" w:cs="Arial" w:eastAsia="Arial" w:hint="default"/>
                <w:w w:val="95"/>
                <w:sz w:val="20"/>
                <w:szCs w:val="20"/>
              </w:rPr>
              <w:t>-</w:t>
            </w:r>
            <w:r>
              <w:rPr>
                <w:rFonts w:ascii="宋体" w:hAnsi="宋体" w:cs="宋体" w:eastAsia="宋体" w:hint="default"/>
                <w:w w:val="95"/>
                <w:sz w:val="20"/>
                <w:szCs w:val="20"/>
              </w:rPr>
              <w:t>人民币</w:t>
            </w:r>
            <w:r>
              <w:rPr>
                <w:rFonts w:ascii="宋体" w:hAnsi="宋体" w:cs="宋体" w:eastAsia="宋体" w:hint="default"/>
                <w:sz w:val="20"/>
                <w:szCs w:val="20"/>
              </w:rPr>
            </w:r>
          </w:p>
        </w:tc>
        <w:tc>
          <w:tcPr>
            <w:tcW w:w="252"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
        </w:tc>
        <w:tc>
          <w:tcPr>
            <w:tcW w:w="238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7"/>
              <w:ind w:left="969" w:right="0"/>
              <w:jc w:val="left"/>
              <w:rPr>
                <w:rFonts w:ascii="Arial" w:hAnsi="Arial" w:cs="Arial" w:eastAsia="Arial" w:hint="default"/>
                <w:sz w:val="20"/>
                <w:szCs w:val="20"/>
              </w:rPr>
            </w:pPr>
            <w:r>
              <w:rPr>
                <w:rFonts w:ascii="Arial"/>
                <w:sz w:val="20"/>
              </w:rPr>
              <w:t>195,024,404.62</w:t>
            </w:r>
          </w:p>
        </w:tc>
        <w:tc>
          <w:tcPr>
            <w:tcW w:w="132"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521"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29"/>
              <w:jc w:val="right"/>
              <w:rPr>
                <w:rFonts w:ascii="Arial" w:hAnsi="Arial" w:cs="Arial" w:eastAsia="Arial" w:hint="default"/>
                <w:sz w:val="20"/>
                <w:szCs w:val="20"/>
              </w:rPr>
            </w:pPr>
            <w:r>
              <w:rPr>
                <w:rFonts w:ascii="Arial"/>
                <w:w w:val="95"/>
                <w:sz w:val="20"/>
              </w:rPr>
              <w:t>16,722,506.80</w:t>
            </w:r>
            <w:r>
              <w:rPr>
                <w:rFonts w:ascii="Arial"/>
                <w:sz w:val="20"/>
              </w:rPr>
            </w:r>
          </w:p>
        </w:tc>
      </w:tr>
      <w:tr>
        <w:trPr>
          <w:trHeight w:val="360" w:hRule="exact"/>
        </w:trPr>
        <w:tc>
          <w:tcPr>
            <w:tcW w:w="1243"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9"/>
              <w:ind w:right="144"/>
              <w:jc w:val="right"/>
              <w:rPr>
                <w:rFonts w:ascii="宋体" w:hAnsi="宋体" w:cs="宋体" w:eastAsia="宋体" w:hint="default"/>
                <w:sz w:val="20"/>
                <w:szCs w:val="20"/>
              </w:rPr>
            </w:pPr>
            <w:r>
              <w:rPr>
                <w:rFonts w:ascii="宋体" w:hAnsi="宋体" w:cs="宋体" w:eastAsia="宋体" w:hint="default"/>
                <w:w w:val="95"/>
                <w:sz w:val="20"/>
                <w:szCs w:val="20"/>
              </w:rPr>
              <w:t>合</w:t>
              <w:tab/>
              <w:t>计</w:t>
            </w:r>
            <w:r>
              <w:rPr>
                <w:rFonts w:ascii="宋体" w:hAnsi="宋体" w:cs="宋体" w:eastAsia="宋体" w:hint="default"/>
                <w:sz w:val="20"/>
                <w:szCs w:val="20"/>
              </w:rPr>
            </w:r>
          </w:p>
        </w:tc>
        <w:tc>
          <w:tcPr>
            <w:tcW w:w="252"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
        </w:tc>
        <w:tc>
          <w:tcPr>
            <w:tcW w:w="238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0"/>
              <w:ind w:left="801" w:right="0"/>
              <w:jc w:val="left"/>
              <w:rPr>
                <w:rFonts w:ascii="Arial" w:hAnsi="Arial" w:cs="Arial" w:eastAsia="Arial" w:hint="default"/>
                <w:sz w:val="20"/>
                <w:szCs w:val="20"/>
              </w:rPr>
            </w:pPr>
            <w:r>
              <w:rPr>
                <w:rFonts w:ascii="Arial"/>
                <w:b/>
                <w:sz w:val="20"/>
              </w:rPr>
              <w:t>1,976,964,436.37</w:t>
            </w:r>
            <w:r>
              <w:rPr>
                <w:rFonts w:ascii="Arial"/>
                <w:sz w:val="20"/>
              </w:rPr>
            </w:r>
          </w:p>
        </w:tc>
        <w:tc>
          <w:tcPr>
            <w:tcW w:w="132"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
        </w:tc>
        <w:tc>
          <w:tcPr>
            <w:tcW w:w="2398"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50"/>
              <w:ind w:left="811" w:right="0"/>
              <w:jc w:val="left"/>
              <w:rPr>
                <w:rFonts w:ascii="Arial" w:hAnsi="Arial" w:cs="Arial" w:eastAsia="Arial" w:hint="default"/>
                <w:sz w:val="20"/>
                <w:szCs w:val="20"/>
              </w:rPr>
            </w:pPr>
            <w:r>
              <w:rPr>
                <w:rFonts w:ascii="Arial"/>
                <w:b/>
                <w:sz w:val="20"/>
              </w:rPr>
              <w:t>1,844,115,173.01</w:t>
            </w:r>
            <w:r>
              <w:rPr>
                <w:rFonts w:ascii="Arial"/>
                <w:sz w:val="20"/>
              </w:rPr>
            </w:r>
          </w:p>
        </w:tc>
      </w:tr>
    </w:tbl>
    <w:p>
      <w:pPr>
        <w:pStyle w:val="BodyText"/>
        <w:spacing w:line="290" w:lineRule="auto" w:before="53"/>
        <w:ind w:right="1288" w:firstLine="479"/>
        <w:jc w:val="left"/>
      </w:pPr>
      <w:r>
        <w:rPr>
          <w:spacing w:val="-1"/>
          <w:w w:val="99"/>
        </w:rPr>
        <w:t>注：（</w:t>
      </w:r>
      <w:r>
        <w:rPr>
          <w:rFonts w:ascii="Arial" w:hAnsi="Arial" w:cs="Arial" w:eastAsia="Arial" w:hint="default"/>
          <w:spacing w:val="-1"/>
          <w:w w:val="99"/>
        </w:rPr>
        <w:t>1</w:t>
      </w:r>
      <w:r>
        <w:rPr>
          <w:spacing w:val="-1"/>
          <w:w w:val="99"/>
        </w:rPr>
        <w:t>）其他货币资金年末数为银行承兑汇票保证金、银行借款质押金及保函保</w:t>
      </w:r>
      <w:r>
        <w:rPr/>
        <w:t> 证金，其中银行借款质押金</w:t>
      </w:r>
      <w:r>
        <w:rPr>
          <w:spacing w:val="-64"/>
        </w:rPr>
        <w:t> </w:t>
      </w:r>
      <w:r>
        <w:rPr>
          <w:rFonts w:ascii="Arial" w:hAnsi="Arial" w:cs="Arial" w:eastAsia="Arial" w:hint="default"/>
        </w:rPr>
        <w:t>21,596,845.93</w:t>
      </w:r>
      <w:r>
        <w:rPr>
          <w:rFonts w:ascii="Arial" w:hAnsi="Arial" w:cs="Arial" w:eastAsia="Arial" w:hint="default"/>
          <w:spacing w:val="-9"/>
        </w:rPr>
        <w:t> </w:t>
      </w:r>
      <w:r>
        <w:rPr/>
        <w:t>元，保函保证金</w:t>
      </w:r>
      <w:r>
        <w:rPr>
          <w:spacing w:val="-64"/>
        </w:rPr>
        <w:t> </w:t>
      </w:r>
      <w:r>
        <w:rPr>
          <w:rFonts w:ascii="Arial" w:hAnsi="Arial" w:cs="Arial" w:eastAsia="Arial" w:hint="default"/>
        </w:rPr>
        <w:t>330,000.00</w:t>
      </w:r>
      <w:r>
        <w:rPr>
          <w:rFonts w:ascii="Arial" w:hAnsi="Arial" w:cs="Arial" w:eastAsia="Arial" w:hint="default"/>
          <w:spacing w:val="-8"/>
        </w:rPr>
        <w:t> </w:t>
      </w:r>
      <w:r>
        <w:rPr/>
        <w:t>元。</w:t>
      </w:r>
    </w:p>
    <w:p>
      <w:pPr>
        <w:pStyle w:val="BodyText"/>
        <w:spacing w:line="240" w:lineRule="auto" w:before="11"/>
        <w:ind w:left="622" w:right="1265"/>
        <w:jc w:val="left"/>
      </w:pPr>
      <w:r>
        <w:rPr/>
        <w:t>（</w:t>
      </w:r>
      <w:r>
        <w:rPr>
          <w:rFonts w:ascii="Arial" w:hAnsi="Arial" w:cs="Arial" w:eastAsia="Arial" w:hint="default"/>
        </w:rPr>
        <w:t>2</w:t>
      </w:r>
      <w:r>
        <w:rPr/>
        <w:t>）银行存款年末数中含</w:t>
      </w:r>
      <w:r>
        <w:rPr>
          <w:spacing w:val="-62"/>
        </w:rPr>
        <w:t> </w:t>
      </w:r>
      <w:r>
        <w:rPr>
          <w:rFonts w:ascii="Arial" w:hAnsi="Arial" w:cs="Arial" w:eastAsia="Arial" w:hint="default"/>
        </w:rPr>
        <w:t>3</w:t>
      </w:r>
      <w:r>
        <w:rPr>
          <w:rFonts w:ascii="Arial" w:hAnsi="Arial" w:cs="Arial" w:eastAsia="Arial" w:hint="default"/>
          <w:spacing w:val="-8"/>
        </w:rPr>
        <w:t> </w:t>
      </w:r>
      <w:r>
        <w:rPr/>
        <w:t>个月定期存款人民币</w:t>
      </w:r>
      <w:r>
        <w:rPr>
          <w:spacing w:val="-62"/>
        </w:rPr>
        <w:t> </w:t>
      </w:r>
      <w:r>
        <w:rPr>
          <w:rFonts w:ascii="Arial" w:hAnsi="Arial" w:cs="Arial" w:eastAsia="Arial" w:hint="default"/>
        </w:rPr>
        <w:t>235,387,500.00</w:t>
      </w:r>
      <w:r>
        <w:rPr>
          <w:rFonts w:ascii="Arial" w:hAnsi="Arial" w:cs="Arial" w:eastAsia="Arial" w:hint="default"/>
          <w:spacing w:val="-8"/>
        </w:rPr>
        <w:t> </w:t>
      </w:r>
      <w:r>
        <w:rPr/>
        <w:t>元。</w:t>
      </w:r>
    </w:p>
    <w:p>
      <w:pPr>
        <w:spacing w:line="240" w:lineRule="auto" w:before="5"/>
        <w:rPr>
          <w:rFonts w:ascii="宋体" w:hAnsi="宋体" w:cs="宋体" w:eastAsia="宋体" w:hint="default"/>
          <w:sz w:val="20"/>
          <w:szCs w:val="20"/>
        </w:rPr>
      </w:pPr>
    </w:p>
    <w:p>
      <w:pPr>
        <w:pStyle w:val="Heading3"/>
        <w:spacing w:line="240" w:lineRule="auto"/>
        <w:ind w:right="3688"/>
        <w:jc w:val="left"/>
        <w:rPr>
          <w:b w:val="0"/>
          <w:bCs w:val="0"/>
        </w:rPr>
      </w:pPr>
      <w:r>
        <w:rPr>
          <w:rFonts w:ascii="Arial" w:hAnsi="Arial" w:cs="Arial" w:eastAsia="Arial" w:hint="default"/>
        </w:rPr>
        <w:t>2</w:t>
      </w:r>
      <w:r>
        <w:rPr/>
        <w:t>、交易性金融资产</w:t>
      </w:r>
      <w:r>
        <w:rPr>
          <w:b w:val="0"/>
          <w:bCs w:val="0"/>
        </w:rPr>
      </w:r>
    </w:p>
    <w:p>
      <w:pPr>
        <w:pStyle w:val="BodyText"/>
        <w:spacing w:line="240" w:lineRule="auto" w:before="64"/>
        <w:ind w:left="622" w:right="3688"/>
        <w:jc w:val="left"/>
      </w:pPr>
      <w:r>
        <w:rPr/>
        <w:t>（</w:t>
      </w:r>
      <w:r>
        <w:rPr>
          <w:rFonts w:ascii="Arial" w:hAnsi="Arial" w:cs="Arial" w:eastAsia="Arial" w:hint="default"/>
        </w:rPr>
        <w:t>1</w:t>
      </w:r>
      <w:r>
        <w:rPr/>
        <w:t>）交易性金融资产的分类</w:t>
      </w:r>
    </w:p>
    <w:p>
      <w:pPr>
        <w:spacing w:line="240" w:lineRule="auto" w:before="7"/>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437"/>
        <w:gridCol w:w="360"/>
        <w:gridCol w:w="2340"/>
        <w:gridCol w:w="360"/>
        <w:gridCol w:w="2520"/>
      </w:tblGrid>
      <w:tr>
        <w:trPr>
          <w:trHeight w:val="284" w:hRule="exact"/>
        </w:trPr>
        <w:tc>
          <w:tcPr>
            <w:tcW w:w="3437" w:type="dxa"/>
            <w:tcBorders>
              <w:top w:val="nil" w:sz="6" w:space="0" w:color="auto"/>
              <w:left w:val="nil" w:sz="6" w:space="0" w:color="auto"/>
              <w:bottom w:val="single" w:sz="4" w:space="0" w:color="000000"/>
              <w:right w:val="nil" w:sz="6" w:space="0" w:color="auto"/>
            </w:tcBorders>
          </w:tcPr>
          <w:p>
            <w:pPr>
              <w:pStyle w:val="TableParagraph"/>
              <w:tabs>
                <w:tab w:pos="599" w:val="left" w:leader="none"/>
              </w:tabs>
              <w:spacing w:line="199" w:lineRule="exact"/>
              <w:ind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360"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single" w:sz="4" w:space="0" w:color="000000"/>
              <w:right w:val="nil" w:sz="6" w:space="0" w:color="auto"/>
            </w:tcBorders>
          </w:tcPr>
          <w:p>
            <w:pPr>
              <w:pStyle w:val="TableParagraph"/>
              <w:spacing w:line="199" w:lineRule="exact"/>
              <w:ind w:left="566" w:right="0"/>
              <w:jc w:val="left"/>
              <w:rPr>
                <w:rFonts w:ascii="宋体" w:hAnsi="宋体" w:cs="宋体" w:eastAsia="宋体" w:hint="default"/>
                <w:sz w:val="20"/>
                <w:szCs w:val="20"/>
              </w:rPr>
            </w:pPr>
            <w:r>
              <w:rPr>
                <w:rFonts w:ascii="宋体" w:hAnsi="宋体" w:cs="宋体" w:eastAsia="宋体" w:hint="default"/>
                <w:sz w:val="20"/>
                <w:szCs w:val="20"/>
              </w:rPr>
              <w:t>年末公允价值</w:t>
            </w:r>
          </w:p>
        </w:tc>
        <w:tc>
          <w:tcPr>
            <w:tcW w:w="360"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single" w:sz="4" w:space="0" w:color="000000"/>
              <w:right w:val="nil" w:sz="6" w:space="0" w:color="auto"/>
            </w:tcBorders>
          </w:tcPr>
          <w:p>
            <w:pPr>
              <w:pStyle w:val="TableParagraph"/>
              <w:spacing w:line="199" w:lineRule="exact"/>
              <w:ind w:left="657" w:right="0"/>
              <w:jc w:val="left"/>
              <w:rPr>
                <w:rFonts w:ascii="宋体" w:hAnsi="宋体" w:cs="宋体" w:eastAsia="宋体" w:hint="default"/>
                <w:sz w:val="20"/>
                <w:szCs w:val="20"/>
              </w:rPr>
            </w:pPr>
            <w:r>
              <w:rPr>
                <w:rFonts w:ascii="宋体" w:hAnsi="宋体" w:cs="宋体" w:eastAsia="宋体" w:hint="default"/>
                <w:sz w:val="20"/>
                <w:szCs w:val="20"/>
              </w:rPr>
              <w:t>年初公允价值</w:t>
            </w:r>
          </w:p>
        </w:tc>
      </w:tr>
      <w:tr>
        <w:trPr>
          <w:trHeight w:val="494" w:hRule="exact"/>
        </w:trPr>
        <w:tc>
          <w:tcPr>
            <w:tcW w:w="3437" w:type="dxa"/>
            <w:tcBorders>
              <w:top w:val="single" w:sz="4" w:space="0" w:color="000000"/>
              <w:left w:val="nil" w:sz="6" w:space="0" w:color="auto"/>
              <w:bottom w:val="nil" w:sz="6" w:space="0" w:color="auto"/>
              <w:right w:val="nil" w:sz="6" w:space="0" w:color="auto"/>
            </w:tcBorders>
          </w:tcPr>
          <w:p>
            <w:pPr>
              <w:pStyle w:val="TableParagraph"/>
              <w:spacing w:line="228" w:lineRule="exact"/>
              <w:ind w:left="107" w:right="0"/>
              <w:jc w:val="left"/>
              <w:rPr>
                <w:rFonts w:ascii="宋体" w:hAnsi="宋体" w:cs="宋体" w:eastAsia="宋体" w:hint="default"/>
                <w:sz w:val="20"/>
                <w:szCs w:val="20"/>
              </w:rPr>
            </w:pPr>
            <w:r>
              <w:rPr>
                <w:rFonts w:ascii="宋体" w:hAnsi="宋体" w:cs="宋体" w:eastAsia="宋体" w:hint="default"/>
                <w:sz w:val="20"/>
                <w:szCs w:val="20"/>
              </w:rPr>
              <w:t>指定为以公允价值计量且其变动计入</w:t>
            </w:r>
          </w:p>
          <w:p>
            <w:pPr>
              <w:pStyle w:val="TableParagraph"/>
              <w:spacing w:line="260" w:lineRule="exact"/>
              <w:ind w:left="107" w:right="0"/>
              <w:jc w:val="left"/>
              <w:rPr>
                <w:rFonts w:ascii="宋体" w:hAnsi="宋体" w:cs="宋体" w:eastAsia="宋体" w:hint="default"/>
                <w:sz w:val="20"/>
                <w:szCs w:val="20"/>
              </w:rPr>
            </w:pPr>
            <w:r>
              <w:rPr>
                <w:rFonts w:ascii="宋体" w:hAnsi="宋体" w:cs="宋体" w:eastAsia="宋体" w:hint="default"/>
                <w:sz w:val="20"/>
                <w:szCs w:val="20"/>
              </w:rPr>
              <w:t>当期损益的金融资产</w:t>
            </w:r>
          </w:p>
        </w:tc>
        <w:tc>
          <w:tcPr>
            <w:tcW w:w="360" w:type="dxa"/>
            <w:tcBorders>
              <w:top w:val="nil" w:sz="6" w:space="0" w:color="auto"/>
              <w:left w:val="nil" w:sz="6" w:space="0" w:color="auto"/>
              <w:bottom w:val="nil" w:sz="6" w:space="0" w:color="auto"/>
              <w:right w:val="nil" w:sz="6" w:space="0" w:color="auto"/>
            </w:tcBorders>
          </w:tcPr>
          <w:p>
            <w:pPr/>
          </w:p>
        </w:tc>
        <w:tc>
          <w:tcPr>
            <w:tcW w:w="2340"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left="1061" w:right="0"/>
              <w:jc w:val="left"/>
              <w:rPr>
                <w:rFonts w:ascii="Arial" w:hAnsi="Arial" w:cs="Arial" w:eastAsia="Arial" w:hint="default"/>
                <w:sz w:val="20"/>
                <w:szCs w:val="20"/>
              </w:rPr>
            </w:pPr>
            <w:r>
              <w:rPr>
                <w:rFonts w:ascii="Arial"/>
                <w:sz w:val="20"/>
              </w:rPr>
              <w:t>4,275,929.08</w:t>
            </w:r>
          </w:p>
        </w:tc>
        <w:tc>
          <w:tcPr>
            <w:tcW w:w="360" w:type="dxa"/>
            <w:tcBorders>
              <w:top w:val="nil" w:sz="6" w:space="0" w:color="auto"/>
              <w:left w:val="nil" w:sz="6" w:space="0" w:color="auto"/>
              <w:bottom w:val="nil" w:sz="6" w:space="0" w:color="auto"/>
              <w:right w:val="nil" w:sz="6" w:space="0" w:color="auto"/>
            </w:tcBorders>
          </w:tcPr>
          <w:p>
            <w:pPr/>
          </w:p>
        </w:tc>
        <w:tc>
          <w:tcPr>
            <w:tcW w:w="2520"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right="105"/>
              <w:jc w:val="right"/>
              <w:rPr>
                <w:rFonts w:ascii="Arial" w:hAnsi="Arial" w:cs="Arial" w:eastAsia="Arial" w:hint="default"/>
                <w:sz w:val="20"/>
                <w:szCs w:val="20"/>
              </w:rPr>
            </w:pPr>
            <w:r>
              <w:rPr>
                <w:rFonts w:ascii="Arial"/>
                <w:w w:val="95"/>
                <w:sz w:val="20"/>
              </w:rPr>
              <w:t>---</w:t>
            </w:r>
            <w:r>
              <w:rPr>
                <w:rFonts w:ascii="Arial"/>
                <w:sz w:val="20"/>
              </w:rPr>
            </w:r>
          </w:p>
        </w:tc>
      </w:tr>
    </w:tbl>
    <w:p>
      <w:pPr>
        <w:pStyle w:val="BodyText"/>
        <w:spacing w:line="240" w:lineRule="auto" w:before="68"/>
        <w:ind w:left="622" w:right="3688"/>
        <w:jc w:val="left"/>
      </w:pPr>
      <w:r>
        <w:rPr/>
        <w:t>（</w:t>
      </w:r>
      <w:r>
        <w:rPr>
          <w:rFonts w:ascii="Arial" w:hAnsi="Arial" w:cs="Arial" w:eastAsia="Arial" w:hint="default"/>
        </w:rPr>
        <w:t>2</w:t>
      </w:r>
      <w:r>
        <w:rPr/>
        <w:t>）年末本集团无变现有限制的交易性金融资产。</w:t>
      </w:r>
    </w:p>
    <w:p>
      <w:pPr>
        <w:pStyle w:val="BodyText"/>
        <w:spacing w:line="240" w:lineRule="auto" w:before="44"/>
        <w:ind w:left="622" w:right="3688"/>
        <w:jc w:val="left"/>
      </w:pPr>
      <w:r>
        <w:rPr/>
        <w:t>（</w:t>
      </w:r>
      <w:r>
        <w:rPr>
          <w:rFonts w:ascii="Arial" w:hAnsi="Arial" w:cs="Arial" w:eastAsia="Arial" w:hint="default"/>
        </w:rPr>
        <w:t>3</w:t>
      </w:r>
      <w:r>
        <w:rPr/>
        <w:t>）交易性金融资产说明详见附注十三、</w:t>
      </w:r>
      <w:r>
        <w:rPr>
          <w:rFonts w:ascii="Arial" w:hAnsi="Arial" w:cs="Arial" w:eastAsia="Arial" w:hint="default"/>
        </w:rPr>
        <w:t>4</w:t>
      </w:r>
      <w:r>
        <w:rPr/>
        <w:t>。</w:t>
      </w:r>
    </w:p>
    <w:p>
      <w:pPr>
        <w:spacing w:line="240" w:lineRule="auto" w:before="5"/>
        <w:rPr>
          <w:rFonts w:ascii="宋体" w:hAnsi="宋体" w:cs="宋体" w:eastAsia="宋体" w:hint="default"/>
          <w:sz w:val="22"/>
          <w:szCs w:val="22"/>
        </w:rPr>
      </w:pPr>
    </w:p>
    <w:p>
      <w:pPr>
        <w:pStyle w:val="Heading3"/>
        <w:spacing w:line="240" w:lineRule="auto"/>
        <w:ind w:right="3688"/>
        <w:jc w:val="left"/>
        <w:rPr>
          <w:b w:val="0"/>
          <w:bCs w:val="0"/>
        </w:rPr>
      </w:pPr>
      <w:r>
        <w:rPr>
          <w:rFonts w:ascii="Arial" w:hAnsi="Arial" w:cs="Arial" w:eastAsia="Arial" w:hint="default"/>
        </w:rPr>
        <w:t>3</w:t>
      </w:r>
      <w:r>
        <w:rPr/>
        <w:t>、应收票据</w:t>
      </w:r>
      <w:r>
        <w:rPr>
          <w:b w:val="0"/>
          <w:bCs w:val="0"/>
        </w:rPr>
      </w:r>
    </w:p>
    <w:p>
      <w:pPr>
        <w:pStyle w:val="BodyText"/>
        <w:spacing w:line="240" w:lineRule="auto" w:before="64"/>
        <w:ind w:left="622" w:right="3688"/>
        <w:jc w:val="left"/>
      </w:pPr>
      <w:r>
        <w:rPr/>
        <w:t>（</w:t>
      </w:r>
      <w:r>
        <w:rPr>
          <w:rFonts w:ascii="Arial" w:hAnsi="Arial" w:cs="Arial" w:eastAsia="Arial" w:hint="default"/>
        </w:rPr>
        <w:t>1</w:t>
      </w:r>
      <w:r>
        <w:rPr/>
        <w:t>）应收票据分类</w:t>
      </w:r>
    </w:p>
    <w:p>
      <w:pPr>
        <w:spacing w:line="240" w:lineRule="auto" w:before="10"/>
        <w:rPr>
          <w:rFonts w:ascii="宋体" w:hAnsi="宋体" w:cs="宋体" w:eastAsia="宋体" w:hint="default"/>
          <w:sz w:val="7"/>
          <w:szCs w:val="7"/>
        </w:rPr>
      </w:pPr>
    </w:p>
    <w:tbl>
      <w:tblPr>
        <w:tblW w:w="0" w:type="auto"/>
        <w:jc w:val="left"/>
        <w:tblInd w:w="159" w:type="dxa"/>
        <w:tblLayout w:type="fixed"/>
        <w:tblCellMar>
          <w:top w:w="0" w:type="dxa"/>
          <w:left w:w="0" w:type="dxa"/>
          <w:bottom w:w="0" w:type="dxa"/>
          <w:right w:w="0" w:type="dxa"/>
        </w:tblCellMar>
        <w:tblLook w:val="01E0"/>
      </w:tblPr>
      <w:tblGrid>
        <w:gridCol w:w="2513"/>
        <w:gridCol w:w="1102"/>
        <w:gridCol w:w="2124"/>
        <w:gridCol w:w="1102"/>
        <w:gridCol w:w="2124"/>
      </w:tblGrid>
      <w:tr>
        <w:trPr>
          <w:trHeight w:val="277" w:hRule="exact"/>
        </w:trPr>
        <w:tc>
          <w:tcPr>
            <w:tcW w:w="2513" w:type="dxa"/>
            <w:tcBorders>
              <w:top w:val="nil" w:sz="6" w:space="0" w:color="auto"/>
              <w:left w:val="nil" w:sz="6" w:space="0" w:color="auto"/>
              <w:bottom w:val="single" w:sz="4" w:space="0" w:color="000000"/>
              <w:right w:val="nil" w:sz="6" w:space="0" w:color="auto"/>
            </w:tcBorders>
          </w:tcPr>
          <w:p>
            <w:pPr>
              <w:pStyle w:val="TableParagraph"/>
              <w:tabs>
                <w:tab w:pos="400" w:val="left" w:leader="none"/>
              </w:tabs>
              <w:spacing w:line="199" w:lineRule="exact"/>
              <w:ind w:right="0"/>
              <w:jc w:val="center"/>
              <w:rPr>
                <w:rFonts w:ascii="宋体" w:hAnsi="宋体" w:cs="宋体" w:eastAsia="宋体" w:hint="default"/>
                <w:sz w:val="20"/>
                <w:szCs w:val="20"/>
              </w:rPr>
            </w:pPr>
            <w:r>
              <w:rPr>
                <w:rFonts w:ascii="宋体" w:hAnsi="宋体" w:cs="宋体" w:eastAsia="宋体" w:hint="default"/>
                <w:w w:val="95"/>
                <w:sz w:val="20"/>
                <w:szCs w:val="20"/>
              </w:rPr>
              <w:t>种</w:t>
              <w:tab/>
            </w:r>
            <w:r>
              <w:rPr>
                <w:rFonts w:ascii="宋体" w:hAnsi="宋体" w:cs="宋体" w:eastAsia="宋体" w:hint="default"/>
                <w:sz w:val="20"/>
                <w:szCs w:val="20"/>
              </w:rPr>
              <w:t>类</w:t>
            </w:r>
          </w:p>
        </w:tc>
        <w:tc>
          <w:tcPr>
            <w:tcW w:w="1102" w:type="dxa"/>
            <w:tcBorders>
              <w:top w:val="nil" w:sz="6" w:space="0" w:color="auto"/>
              <w:left w:val="nil" w:sz="6" w:space="0" w:color="auto"/>
              <w:bottom w:val="nil" w:sz="6" w:space="0" w:color="auto"/>
              <w:right w:val="nil" w:sz="6" w:space="0" w:color="auto"/>
            </w:tcBorders>
          </w:tcPr>
          <w:p>
            <w:pPr/>
          </w:p>
        </w:tc>
        <w:tc>
          <w:tcPr>
            <w:tcW w:w="2124" w:type="dxa"/>
            <w:tcBorders>
              <w:top w:val="nil" w:sz="6" w:space="0" w:color="auto"/>
              <w:left w:val="nil" w:sz="6" w:space="0" w:color="auto"/>
              <w:bottom w:val="single" w:sz="4" w:space="0" w:color="000000"/>
              <w:right w:val="nil" w:sz="6" w:space="0" w:color="auto"/>
            </w:tcBorders>
          </w:tcPr>
          <w:p>
            <w:pPr>
              <w:pStyle w:val="TableParagraph"/>
              <w:spacing w:line="243" w:lineRule="exact"/>
              <w:ind w:right="1"/>
              <w:jc w:val="center"/>
              <w:rPr>
                <w:rFonts w:ascii="宋体" w:hAnsi="宋体" w:cs="宋体" w:eastAsia="宋体" w:hint="default"/>
                <w:sz w:val="20"/>
                <w:szCs w:val="20"/>
              </w:rPr>
            </w:pPr>
            <w:r>
              <w:rPr>
                <w:rFonts w:ascii="宋体" w:hAnsi="宋体" w:cs="宋体" w:eastAsia="宋体" w:hint="default"/>
                <w:sz w:val="20"/>
                <w:szCs w:val="20"/>
              </w:rPr>
              <w:t>年末数</w:t>
            </w:r>
          </w:p>
        </w:tc>
        <w:tc>
          <w:tcPr>
            <w:tcW w:w="1102" w:type="dxa"/>
            <w:tcBorders>
              <w:top w:val="nil" w:sz="6" w:space="0" w:color="auto"/>
              <w:left w:val="nil" w:sz="6" w:space="0" w:color="auto"/>
              <w:bottom w:val="nil" w:sz="6" w:space="0" w:color="auto"/>
              <w:right w:val="nil" w:sz="6" w:space="0" w:color="auto"/>
            </w:tcBorders>
          </w:tcPr>
          <w:p>
            <w:pPr/>
          </w:p>
        </w:tc>
        <w:tc>
          <w:tcPr>
            <w:tcW w:w="2124" w:type="dxa"/>
            <w:tcBorders>
              <w:top w:val="nil" w:sz="6" w:space="0" w:color="auto"/>
              <w:left w:val="nil" w:sz="6" w:space="0" w:color="auto"/>
              <w:bottom w:val="single" w:sz="4" w:space="0" w:color="000000"/>
              <w:right w:val="nil" w:sz="6" w:space="0" w:color="auto"/>
            </w:tcBorders>
          </w:tcPr>
          <w:p>
            <w:pPr>
              <w:pStyle w:val="TableParagraph"/>
              <w:spacing w:line="243" w:lineRule="exact"/>
              <w:ind w:right="1"/>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285" w:hRule="exact"/>
        </w:trPr>
        <w:tc>
          <w:tcPr>
            <w:tcW w:w="2513"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1"/>
              <w:jc w:val="center"/>
              <w:rPr>
                <w:rFonts w:ascii="宋体" w:hAnsi="宋体" w:cs="宋体" w:eastAsia="宋体" w:hint="default"/>
                <w:sz w:val="20"/>
                <w:szCs w:val="20"/>
              </w:rPr>
            </w:pPr>
            <w:r>
              <w:rPr>
                <w:rFonts w:ascii="宋体" w:hAnsi="宋体" w:cs="宋体" w:eastAsia="宋体" w:hint="default"/>
                <w:sz w:val="20"/>
                <w:szCs w:val="20"/>
              </w:rPr>
              <w:t>银行承兑汇票</w:t>
            </w:r>
          </w:p>
        </w:tc>
        <w:tc>
          <w:tcPr>
            <w:tcW w:w="1102" w:type="dxa"/>
            <w:tcBorders>
              <w:top w:val="nil" w:sz="6" w:space="0" w:color="auto"/>
              <w:left w:val="nil" w:sz="6" w:space="0" w:color="auto"/>
              <w:bottom w:val="nil" w:sz="6" w:space="0" w:color="auto"/>
              <w:right w:val="nil" w:sz="6" w:space="0" w:color="auto"/>
            </w:tcBorders>
          </w:tcPr>
          <w:p>
            <w:pPr/>
          </w:p>
        </w:tc>
        <w:tc>
          <w:tcPr>
            <w:tcW w:w="2124"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left="626" w:right="0"/>
              <w:jc w:val="left"/>
              <w:rPr>
                <w:rFonts w:ascii="Arial" w:hAnsi="Arial" w:cs="Arial" w:eastAsia="Arial" w:hint="default"/>
                <w:sz w:val="20"/>
                <w:szCs w:val="20"/>
              </w:rPr>
            </w:pPr>
            <w:r>
              <w:rPr>
                <w:rFonts w:ascii="Arial"/>
                <w:sz w:val="20"/>
              </w:rPr>
              <w:t>266,218,629.79</w:t>
            </w:r>
          </w:p>
        </w:tc>
        <w:tc>
          <w:tcPr>
            <w:tcW w:w="1102" w:type="dxa"/>
            <w:tcBorders>
              <w:top w:val="nil" w:sz="6" w:space="0" w:color="auto"/>
              <w:left w:val="nil" w:sz="6" w:space="0" w:color="auto"/>
              <w:bottom w:val="nil" w:sz="6" w:space="0" w:color="auto"/>
              <w:right w:val="nil" w:sz="6" w:space="0" w:color="auto"/>
            </w:tcBorders>
          </w:tcPr>
          <w:p>
            <w:pPr/>
          </w:p>
        </w:tc>
        <w:tc>
          <w:tcPr>
            <w:tcW w:w="2124"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left="627" w:right="0"/>
              <w:jc w:val="left"/>
              <w:rPr>
                <w:rFonts w:ascii="Arial" w:hAnsi="Arial" w:cs="Arial" w:eastAsia="Arial" w:hint="default"/>
                <w:sz w:val="20"/>
                <w:szCs w:val="20"/>
              </w:rPr>
            </w:pPr>
            <w:r>
              <w:rPr>
                <w:rFonts w:ascii="Arial"/>
                <w:sz w:val="20"/>
              </w:rPr>
              <w:t>425,165,041.15</w:t>
            </w:r>
          </w:p>
        </w:tc>
      </w:tr>
    </w:tbl>
    <w:p>
      <w:pPr>
        <w:spacing w:after="0" w:line="240" w:lineRule="auto"/>
        <w:jc w:val="left"/>
        <w:rPr>
          <w:rFonts w:ascii="Arial" w:hAnsi="Arial" w:cs="Arial" w:eastAsia="Arial" w:hint="default"/>
          <w:sz w:val="20"/>
          <w:szCs w:val="20"/>
        </w:rPr>
        <w:sectPr>
          <w:footerReference w:type="default" r:id="rId70"/>
          <w:pgSz w:w="11910" w:h="16840"/>
          <w:pgMar w:footer="1694" w:header="461" w:top="1280" w:bottom="1880" w:left="1480" w:right="0"/>
        </w:sectPr>
      </w:pPr>
    </w:p>
    <w:p>
      <w:pPr>
        <w:spacing w:line="240" w:lineRule="auto" w:before="10"/>
        <w:rPr>
          <w:rFonts w:ascii="宋体" w:hAnsi="宋体" w:cs="宋体" w:eastAsia="宋体" w:hint="default"/>
          <w:sz w:val="3"/>
          <w:szCs w:val="3"/>
        </w:rPr>
      </w:pPr>
    </w:p>
    <w:p>
      <w:pPr>
        <w:spacing w:line="20" w:lineRule="exact"/>
        <w:ind w:left="246" w:right="0" w:firstLine="0"/>
        <w:rPr>
          <w:rFonts w:ascii="宋体" w:hAnsi="宋体" w:cs="宋体" w:eastAsia="宋体" w:hint="default"/>
          <w:sz w:val="2"/>
          <w:szCs w:val="2"/>
        </w:rPr>
      </w:pPr>
      <w:r>
        <w:rPr>
          <w:rFonts w:ascii="宋体" w:hAnsi="宋体" w:cs="宋体" w:eastAsia="宋体" w:hint="default"/>
          <w:sz w:val="2"/>
          <w:szCs w:val="2"/>
        </w:rPr>
        <w:pict>
          <v:group style="width:453.55pt;height:.75pt;mso-position-horizontal-relative:char;mso-position-vertical-relative:line" coordorigin="0,0" coordsize="9071,15">
            <v:group style="position:absolute;left:7;top:7;width:9057;height:2" coordorigin="7,7" coordsize="9057,2">
              <v:shape style="position:absolute;left:7;top:7;width:9057;height:2" coordorigin="7,7" coordsize="9057,0" path="m7,7l9064,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9"/>
          <w:szCs w:val="9"/>
        </w:rPr>
      </w:pPr>
    </w:p>
    <w:p>
      <w:pPr>
        <w:pStyle w:val="BodyText"/>
        <w:spacing w:line="240" w:lineRule="auto"/>
        <w:ind w:left="282" w:right="0"/>
        <w:jc w:val="left"/>
      </w:pPr>
      <w:r>
        <w:rPr/>
        <w:t>月</w:t>
      </w:r>
      <w:r>
        <w:rPr>
          <w:spacing w:val="-61"/>
        </w:rPr>
        <w:t> </w:t>
      </w:r>
      <w:r>
        <w:rPr>
          <w:rFonts w:ascii="Arial" w:hAnsi="Arial" w:cs="Arial" w:eastAsia="Arial" w:hint="default"/>
        </w:rPr>
        <w:t>31</w:t>
      </w:r>
      <w:r>
        <w:rPr>
          <w:rFonts w:ascii="Arial" w:hAnsi="Arial" w:cs="Arial" w:eastAsia="Arial" w:hint="default"/>
          <w:spacing w:val="-7"/>
        </w:rPr>
        <w:t> </w:t>
      </w:r>
      <w:r>
        <w:rPr/>
        <w:t>日：人民币</w:t>
      </w:r>
      <w:r>
        <w:rPr>
          <w:spacing w:val="-61"/>
        </w:rPr>
        <w:t> </w:t>
      </w:r>
      <w:r>
        <w:rPr>
          <w:rFonts w:ascii="Arial" w:hAnsi="Arial" w:cs="Arial" w:eastAsia="Arial" w:hint="default"/>
        </w:rPr>
        <w:t>0</w:t>
      </w:r>
      <w:r>
        <w:rPr>
          <w:rFonts w:ascii="Arial" w:hAnsi="Arial" w:cs="Arial" w:eastAsia="Arial" w:hint="default"/>
          <w:spacing w:val="-7"/>
        </w:rPr>
        <w:t> </w:t>
      </w:r>
      <w:r>
        <w:rPr/>
        <w:t>元）的票据已质押取得短期借款。</w:t>
      </w:r>
    </w:p>
    <w:p>
      <w:pPr>
        <w:pStyle w:val="BodyText"/>
        <w:spacing w:line="240" w:lineRule="auto" w:before="108"/>
        <w:ind w:left="762" w:right="0"/>
        <w:jc w:val="left"/>
      </w:pPr>
      <w:r>
        <w:rPr/>
        <w:t>（</w:t>
      </w:r>
      <w:r>
        <w:rPr>
          <w:rFonts w:ascii="Arial" w:hAnsi="Arial" w:cs="Arial" w:eastAsia="Arial" w:hint="default"/>
        </w:rPr>
        <w:t>2</w:t>
      </w:r>
      <w:r>
        <w:rPr/>
        <w:t>）年末金额最大的前五项已质押的应收票据情况</w:t>
      </w:r>
    </w:p>
    <w:p>
      <w:pPr>
        <w:spacing w:line="240" w:lineRule="auto" w:before="1"/>
        <w:rPr>
          <w:rFonts w:ascii="宋体" w:hAnsi="宋体" w:cs="宋体" w:eastAsia="宋体" w:hint="default"/>
          <w:sz w:val="9"/>
          <w:szCs w:val="9"/>
        </w:rPr>
      </w:pPr>
    </w:p>
    <w:tbl>
      <w:tblPr>
        <w:tblW w:w="0" w:type="auto"/>
        <w:jc w:val="left"/>
        <w:tblInd w:w="299" w:type="dxa"/>
        <w:tblLayout w:type="fixed"/>
        <w:tblCellMar>
          <w:top w:w="0" w:type="dxa"/>
          <w:left w:w="0" w:type="dxa"/>
          <w:bottom w:w="0" w:type="dxa"/>
          <w:right w:w="0" w:type="dxa"/>
        </w:tblCellMar>
        <w:tblLook w:val="01E0"/>
      </w:tblPr>
      <w:tblGrid>
        <w:gridCol w:w="2242"/>
        <w:gridCol w:w="257"/>
        <w:gridCol w:w="1447"/>
        <w:gridCol w:w="235"/>
        <w:gridCol w:w="1548"/>
        <w:gridCol w:w="228"/>
        <w:gridCol w:w="1503"/>
        <w:gridCol w:w="235"/>
        <w:gridCol w:w="1270"/>
      </w:tblGrid>
      <w:tr>
        <w:trPr>
          <w:trHeight w:val="284" w:hRule="exact"/>
        </w:trPr>
        <w:tc>
          <w:tcPr>
            <w:tcW w:w="2242" w:type="dxa"/>
            <w:tcBorders>
              <w:top w:val="nil" w:sz="6" w:space="0" w:color="auto"/>
              <w:left w:val="nil" w:sz="6" w:space="0" w:color="auto"/>
              <w:bottom w:val="single" w:sz="4" w:space="0" w:color="000000"/>
              <w:right w:val="nil" w:sz="6" w:space="0" w:color="auto"/>
            </w:tcBorders>
          </w:tcPr>
          <w:p>
            <w:pPr>
              <w:pStyle w:val="TableParagraph"/>
              <w:spacing w:line="199" w:lineRule="exact"/>
              <w:ind w:right="1"/>
              <w:jc w:val="center"/>
              <w:rPr>
                <w:rFonts w:ascii="宋体" w:hAnsi="宋体" w:cs="宋体" w:eastAsia="宋体" w:hint="default"/>
                <w:sz w:val="20"/>
                <w:szCs w:val="20"/>
              </w:rPr>
            </w:pPr>
            <w:r>
              <w:rPr>
                <w:rFonts w:ascii="宋体" w:hAnsi="宋体" w:cs="宋体" w:eastAsia="宋体" w:hint="default"/>
                <w:sz w:val="20"/>
                <w:szCs w:val="20"/>
              </w:rPr>
              <w:t>出票单位</w:t>
            </w:r>
          </w:p>
        </w:tc>
        <w:tc>
          <w:tcPr>
            <w:tcW w:w="257"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single" w:sz="4" w:space="0" w:color="000000"/>
              <w:right w:val="nil" w:sz="6" w:space="0" w:color="auto"/>
            </w:tcBorders>
          </w:tcPr>
          <w:p>
            <w:pPr>
              <w:pStyle w:val="TableParagraph"/>
              <w:spacing w:line="199" w:lineRule="exact"/>
              <w:ind w:left="323" w:right="0"/>
              <w:jc w:val="left"/>
              <w:rPr>
                <w:rFonts w:ascii="宋体" w:hAnsi="宋体" w:cs="宋体" w:eastAsia="宋体" w:hint="default"/>
                <w:sz w:val="20"/>
                <w:szCs w:val="20"/>
              </w:rPr>
            </w:pPr>
            <w:r>
              <w:rPr>
                <w:rFonts w:ascii="宋体" w:hAnsi="宋体" w:cs="宋体" w:eastAsia="宋体" w:hint="default"/>
                <w:sz w:val="20"/>
                <w:szCs w:val="20"/>
              </w:rPr>
              <w:t>出票日期</w:t>
            </w:r>
          </w:p>
        </w:tc>
        <w:tc>
          <w:tcPr>
            <w:tcW w:w="235"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single" w:sz="4" w:space="0" w:color="000000"/>
              <w:right w:val="nil" w:sz="6" w:space="0" w:color="auto"/>
            </w:tcBorders>
          </w:tcPr>
          <w:p>
            <w:pPr>
              <w:pStyle w:val="TableParagraph"/>
              <w:spacing w:line="199" w:lineRule="exact"/>
              <w:ind w:left="472" w:right="0"/>
              <w:jc w:val="left"/>
              <w:rPr>
                <w:rFonts w:ascii="宋体" w:hAnsi="宋体" w:cs="宋体" w:eastAsia="宋体" w:hint="default"/>
                <w:sz w:val="20"/>
                <w:szCs w:val="20"/>
              </w:rPr>
            </w:pPr>
            <w:r>
              <w:rPr>
                <w:rFonts w:ascii="宋体" w:hAnsi="宋体" w:cs="宋体" w:eastAsia="宋体" w:hint="default"/>
                <w:sz w:val="20"/>
                <w:szCs w:val="20"/>
              </w:rPr>
              <w:t>到期日</w:t>
            </w:r>
          </w:p>
        </w:tc>
        <w:tc>
          <w:tcPr>
            <w:tcW w:w="228"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single" w:sz="4" w:space="0" w:color="000000"/>
              <w:right w:val="nil" w:sz="6" w:space="0" w:color="auto"/>
            </w:tcBorders>
          </w:tcPr>
          <w:p>
            <w:pPr>
              <w:pStyle w:val="TableParagraph"/>
              <w:spacing w:line="199" w:lineRule="exact"/>
              <w:ind w:left="9"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235"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single" w:sz="4" w:space="0" w:color="000000"/>
              <w:right w:val="nil" w:sz="6" w:space="0" w:color="auto"/>
            </w:tcBorders>
          </w:tcPr>
          <w:p>
            <w:pPr>
              <w:pStyle w:val="TableParagraph"/>
              <w:spacing w:line="199" w:lineRule="exact"/>
              <w:ind w:left="2" w:right="0"/>
              <w:jc w:val="center"/>
              <w:rPr>
                <w:rFonts w:ascii="宋体" w:hAnsi="宋体" w:cs="宋体" w:eastAsia="宋体" w:hint="default"/>
                <w:sz w:val="20"/>
                <w:szCs w:val="20"/>
              </w:rPr>
            </w:pPr>
            <w:r>
              <w:rPr>
                <w:rFonts w:ascii="宋体" w:hAnsi="宋体" w:cs="宋体" w:eastAsia="宋体" w:hint="default"/>
                <w:sz w:val="20"/>
                <w:szCs w:val="20"/>
              </w:rPr>
              <w:t>备注</w:t>
            </w:r>
          </w:p>
        </w:tc>
      </w:tr>
      <w:tr>
        <w:trPr>
          <w:trHeight w:val="524" w:hRule="exact"/>
        </w:trPr>
        <w:tc>
          <w:tcPr>
            <w:tcW w:w="2242" w:type="dxa"/>
            <w:tcBorders>
              <w:top w:val="single" w:sz="4" w:space="0" w:color="000000"/>
              <w:left w:val="nil" w:sz="6" w:space="0" w:color="auto"/>
              <w:bottom w:val="nil" w:sz="6" w:space="0" w:color="auto"/>
              <w:right w:val="nil" w:sz="6" w:space="0" w:color="auto"/>
            </w:tcBorders>
          </w:tcPr>
          <w:p>
            <w:pPr>
              <w:pStyle w:val="TableParagraph"/>
              <w:spacing w:line="228" w:lineRule="exact"/>
              <w:ind w:left="108" w:right="0"/>
              <w:jc w:val="left"/>
              <w:rPr>
                <w:rFonts w:ascii="宋体" w:hAnsi="宋体" w:cs="宋体" w:eastAsia="宋体" w:hint="default"/>
                <w:sz w:val="20"/>
                <w:szCs w:val="20"/>
              </w:rPr>
            </w:pPr>
            <w:r>
              <w:rPr>
                <w:rFonts w:ascii="宋体" w:hAnsi="宋体" w:cs="宋体" w:eastAsia="宋体" w:hint="default"/>
                <w:sz w:val="20"/>
                <w:szCs w:val="20"/>
              </w:rPr>
              <w:t>成都泰格时代数码通讯</w:t>
            </w:r>
          </w:p>
          <w:p>
            <w:pPr>
              <w:pStyle w:val="TableParagraph"/>
              <w:spacing w:line="260" w:lineRule="exact"/>
              <w:ind w:left="108"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257" w:type="dxa"/>
            <w:tcBorders>
              <w:top w:val="nil" w:sz="6" w:space="0" w:color="auto"/>
              <w:left w:val="nil" w:sz="6" w:space="0" w:color="auto"/>
              <w:bottom w:val="nil" w:sz="6" w:space="0" w:color="auto"/>
              <w:right w:val="nil" w:sz="6" w:space="0" w:color="auto"/>
            </w:tcBorders>
          </w:tcPr>
          <w:p>
            <w:pPr/>
          </w:p>
        </w:tc>
        <w:tc>
          <w:tcPr>
            <w:tcW w:w="1447"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right="108"/>
              <w:jc w:val="right"/>
              <w:rPr>
                <w:rFonts w:ascii="Arial" w:hAnsi="Arial" w:cs="Arial" w:eastAsia="Arial" w:hint="default"/>
                <w:sz w:val="20"/>
                <w:szCs w:val="20"/>
              </w:rPr>
            </w:pPr>
            <w:r>
              <w:rPr>
                <w:rFonts w:ascii="Arial"/>
                <w:spacing w:val="-4"/>
                <w:sz w:val="20"/>
              </w:rPr>
              <w:t>2011-11-30</w:t>
            </w:r>
            <w:r>
              <w:rPr>
                <w:rFonts w:ascii="Arial"/>
                <w:sz w:val="20"/>
              </w:rPr>
            </w:r>
          </w:p>
        </w:tc>
        <w:tc>
          <w:tcPr>
            <w:tcW w:w="235" w:type="dxa"/>
            <w:tcBorders>
              <w:top w:val="nil" w:sz="6" w:space="0" w:color="auto"/>
              <w:left w:val="nil" w:sz="6" w:space="0" w:color="auto"/>
              <w:bottom w:val="nil" w:sz="6" w:space="0" w:color="auto"/>
              <w:right w:val="nil" w:sz="6" w:space="0" w:color="auto"/>
            </w:tcBorders>
          </w:tcPr>
          <w:p>
            <w:pPr/>
          </w:p>
        </w:tc>
        <w:tc>
          <w:tcPr>
            <w:tcW w:w="1548"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right="108"/>
              <w:jc w:val="right"/>
              <w:rPr>
                <w:rFonts w:ascii="Arial" w:hAnsi="Arial" w:cs="Arial" w:eastAsia="Arial" w:hint="default"/>
                <w:sz w:val="20"/>
                <w:szCs w:val="20"/>
              </w:rPr>
            </w:pPr>
            <w:r>
              <w:rPr>
                <w:rFonts w:ascii="Arial"/>
                <w:spacing w:val="-1"/>
                <w:sz w:val="20"/>
              </w:rPr>
              <w:t>2012-2-29</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503"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right="109"/>
              <w:jc w:val="right"/>
              <w:rPr>
                <w:rFonts w:ascii="Arial" w:hAnsi="Arial" w:cs="Arial" w:eastAsia="Arial" w:hint="default"/>
                <w:sz w:val="20"/>
                <w:szCs w:val="20"/>
              </w:rPr>
            </w:pPr>
            <w:r>
              <w:rPr>
                <w:rFonts w:ascii="Arial"/>
                <w:spacing w:val="-2"/>
                <w:sz w:val="20"/>
              </w:rPr>
              <w:t>11,764,400.00</w:t>
            </w:r>
          </w:p>
        </w:tc>
        <w:tc>
          <w:tcPr>
            <w:tcW w:w="235" w:type="dxa"/>
            <w:tcBorders>
              <w:top w:val="nil" w:sz="6" w:space="0" w:color="auto"/>
              <w:left w:val="nil" w:sz="6" w:space="0" w:color="auto"/>
              <w:bottom w:val="nil" w:sz="6" w:space="0" w:color="auto"/>
              <w:right w:val="nil" w:sz="6" w:space="0" w:color="auto"/>
            </w:tcBorders>
          </w:tcPr>
          <w:p>
            <w:pPr/>
          </w:p>
        </w:tc>
        <w:tc>
          <w:tcPr>
            <w:tcW w:w="1270"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广发质押</w:t>
            </w:r>
          </w:p>
        </w:tc>
      </w:tr>
      <w:tr>
        <w:trPr>
          <w:trHeight w:val="518" w:hRule="exact"/>
        </w:trPr>
        <w:tc>
          <w:tcPr>
            <w:tcW w:w="2242" w:type="dxa"/>
            <w:tcBorders>
              <w:top w:val="nil" w:sz="6" w:space="0" w:color="auto"/>
              <w:left w:val="nil" w:sz="6" w:space="0" w:color="auto"/>
              <w:bottom w:val="nil" w:sz="6" w:space="0" w:color="auto"/>
              <w:right w:val="nil" w:sz="6" w:space="0" w:color="auto"/>
            </w:tcBorders>
          </w:tcPr>
          <w:p>
            <w:pPr>
              <w:pStyle w:val="TableParagraph"/>
              <w:spacing w:line="228" w:lineRule="exact"/>
              <w:ind w:left="108" w:right="0"/>
              <w:jc w:val="left"/>
              <w:rPr>
                <w:rFonts w:ascii="宋体" w:hAnsi="宋体" w:cs="宋体" w:eastAsia="宋体" w:hint="default"/>
                <w:sz w:val="20"/>
                <w:szCs w:val="20"/>
              </w:rPr>
            </w:pPr>
            <w:r>
              <w:rPr>
                <w:rFonts w:ascii="宋体" w:hAnsi="宋体" w:cs="宋体" w:eastAsia="宋体" w:hint="default"/>
                <w:sz w:val="20"/>
                <w:szCs w:val="20"/>
              </w:rPr>
              <w:t>苏宁电器股份有限公司</w:t>
            </w:r>
          </w:p>
          <w:p>
            <w:pPr>
              <w:pStyle w:val="TableParagraph"/>
              <w:spacing w:line="260" w:lineRule="exact"/>
              <w:ind w:left="108" w:right="0"/>
              <w:jc w:val="left"/>
              <w:rPr>
                <w:rFonts w:ascii="宋体" w:hAnsi="宋体" w:cs="宋体" w:eastAsia="宋体" w:hint="default"/>
                <w:sz w:val="20"/>
                <w:szCs w:val="20"/>
              </w:rPr>
            </w:pPr>
            <w:r>
              <w:rPr>
                <w:rFonts w:ascii="宋体" w:hAnsi="宋体" w:cs="宋体" w:eastAsia="宋体" w:hint="default"/>
                <w:sz w:val="20"/>
                <w:szCs w:val="20"/>
              </w:rPr>
              <w:t>南京采购中心</w:t>
            </w:r>
          </w:p>
        </w:tc>
        <w:tc>
          <w:tcPr>
            <w:tcW w:w="257"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08"/>
              <w:jc w:val="right"/>
              <w:rPr>
                <w:rFonts w:ascii="Arial" w:hAnsi="Arial" w:cs="Arial" w:eastAsia="Arial" w:hint="default"/>
                <w:sz w:val="20"/>
                <w:szCs w:val="20"/>
              </w:rPr>
            </w:pPr>
            <w:r>
              <w:rPr>
                <w:rFonts w:ascii="Arial"/>
                <w:spacing w:val="-2"/>
                <w:w w:val="95"/>
                <w:sz w:val="20"/>
              </w:rPr>
              <w:t>2011-10-20</w:t>
            </w:r>
            <w:r>
              <w:rPr>
                <w:rFonts w:ascii="Arial"/>
                <w:sz w:val="20"/>
              </w:rPr>
            </w:r>
          </w:p>
        </w:tc>
        <w:tc>
          <w:tcPr>
            <w:tcW w:w="235"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08"/>
              <w:jc w:val="right"/>
              <w:rPr>
                <w:rFonts w:ascii="Arial" w:hAnsi="Arial" w:cs="Arial" w:eastAsia="Arial" w:hint="default"/>
                <w:sz w:val="20"/>
                <w:szCs w:val="20"/>
              </w:rPr>
            </w:pPr>
            <w:r>
              <w:rPr>
                <w:rFonts w:ascii="Arial"/>
                <w:spacing w:val="-1"/>
                <w:sz w:val="20"/>
              </w:rPr>
              <w:t>2012-1-20</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09"/>
              <w:jc w:val="right"/>
              <w:rPr>
                <w:rFonts w:ascii="Arial" w:hAnsi="Arial" w:cs="Arial" w:eastAsia="Arial" w:hint="default"/>
                <w:sz w:val="20"/>
                <w:szCs w:val="20"/>
              </w:rPr>
            </w:pPr>
            <w:r>
              <w:rPr>
                <w:rFonts w:ascii="Arial"/>
                <w:w w:val="95"/>
                <w:sz w:val="20"/>
              </w:rPr>
              <w:t>10,000,000.00</w:t>
            </w:r>
            <w:r>
              <w:rPr>
                <w:rFonts w:ascii="Arial"/>
                <w:sz w:val="20"/>
              </w:rPr>
            </w:r>
          </w:p>
        </w:tc>
        <w:tc>
          <w:tcPr>
            <w:tcW w:w="235"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平安质押</w:t>
            </w:r>
          </w:p>
        </w:tc>
      </w:tr>
      <w:tr>
        <w:trPr>
          <w:trHeight w:val="518" w:hRule="exact"/>
        </w:trPr>
        <w:tc>
          <w:tcPr>
            <w:tcW w:w="2242" w:type="dxa"/>
            <w:tcBorders>
              <w:top w:val="nil" w:sz="6" w:space="0" w:color="auto"/>
              <w:left w:val="nil" w:sz="6" w:space="0" w:color="auto"/>
              <w:bottom w:val="nil" w:sz="6" w:space="0" w:color="auto"/>
              <w:right w:val="nil" w:sz="6" w:space="0" w:color="auto"/>
            </w:tcBorders>
          </w:tcPr>
          <w:p>
            <w:pPr>
              <w:pStyle w:val="TableParagraph"/>
              <w:spacing w:line="228" w:lineRule="exact"/>
              <w:ind w:left="108" w:right="0"/>
              <w:jc w:val="left"/>
              <w:rPr>
                <w:rFonts w:ascii="宋体" w:hAnsi="宋体" w:cs="宋体" w:eastAsia="宋体" w:hint="default"/>
                <w:sz w:val="20"/>
                <w:szCs w:val="20"/>
              </w:rPr>
            </w:pPr>
            <w:r>
              <w:rPr>
                <w:rFonts w:ascii="宋体" w:hAnsi="宋体" w:cs="宋体" w:eastAsia="宋体" w:hint="default"/>
                <w:sz w:val="20"/>
                <w:szCs w:val="20"/>
              </w:rPr>
              <w:t>苏宁电器股份有限公司</w:t>
            </w:r>
          </w:p>
          <w:p>
            <w:pPr>
              <w:pStyle w:val="TableParagraph"/>
              <w:spacing w:line="260" w:lineRule="exact"/>
              <w:ind w:left="108" w:right="0"/>
              <w:jc w:val="left"/>
              <w:rPr>
                <w:rFonts w:ascii="宋体" w:hAnsi="宋体" w:cs="宋体" w:eastAsia="宋体" w:hint="default"/>
                <w:sz w:val="20"/>
                <w:szCs w:val="20"/>
              </w:rPr>
            </w:pPr>
            <w:r>
              <w:rPr>
                <w:rFonts w:ascii="宋体" w:hAnsi="宋体" w:cs="宋体" w:eastAsia="宋体" w:hint="default"/>
                <w:sz w:val="20"/>
                <w:szCs w:val="20"/>
              </w:rPr>
              <w:t>南京采购中心</w:t>
            </w:r>
          </w:p>
        </w:tc>
        <w:tc>
          <w:tcPr>
            <w:tcW w:w="257"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08"/>
              <w:jc w:val="right"/>
              <w:rPr>
                <w:rFonts w:ascii="Arial" w:hAnsi="Arial" w:cs="Arial" w:eastAsia="Arial" w:hint="default"/>
                <w:sz w:val="20"/>
                <w:szCs w:val="20"/>
              </w:rPr>
            </w:pPr>
            <w:r>
              <w:rPr>
                <w:rFonts w:ascii="Arial"/>
                <w:spacing w:val="-2"/>
                <w:w w:val="95"/>
                <w:sz w:val="20"/>
              </w:rPr>
              <w:t>2011-10-20</w:t>
            </w:r>
            <w:r>
              <w:rPr>
                <w:rFonts w:ascii="Arial"/>
                <w:sz w:val="20"/>
              </w:rPr>
            </w:r>
          </w:p>
        </w:tc>
        <w:tc>
          <w:tcPr>
            <w:tcW w:w="235"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08"/>
              <w:jc w:val="right"/>
              <w:rPr>
                <w:rFonts w:ascii="Arial" w:hAnsi="Arial" w:cs="Arial" w:eastAsia="Arial" w:hint="default"/>
                <w:sz w:val="20"/>
                <w:szCs w:val="20"/>
              </w:rPr>
            </w:pPr>
            <w:r>
              <w:rPr>
                <w:rFonts w:ascii="Arial"/>
                <w:spacing w:val="-1"/>
                <w:sz w:val="20"/>
              </w:rPr>
              <w:t>2012-1-20</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09"/>
              <w:jc w:val="right"/>
              <w:rPr>
                <w:rFonts w:ascii="Arial" w:hAnsi="Arial" w:cs="Arial" w:eastAsia="Arial" w:hint="default"/>
                <w:sz w:val="20"/>
                <w:szCs w:val="20"/>
              </w:rPr>
            </w:pPr>
            <w:r>
              <w:rPr>
                <w:rFonts w:ascii="Arial"/>
                <w:w w:val="95"/>
                <w:sz w:val="20"/>
              </w:rPr>
              <w:t>10,000,000.00</w:t>
            </w:r>
            <w:r>
              <w:rPr>
                <w:rFonts w:ascii="Arial"/>
                <w:sz w:val="20"/>
              </w:rPr>
            </w:r>
          </w:p>
        </w:tc>
        <w:tc>
          <w:tcPr>
            <w:tcW w:w="235"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平安质押</w:t>
            </w:r>
          </w:p>
        </w:tc>
      </w:tr>
      <w:tr>
        <w:trPr>
          <w:trHeight w:val="518" w:hRule="exact"/>
        </w:trPr>
        <w:tc>
          <w:tcPr>
            <w:tcW w:w="2242" w:type="dxa"/>
            <w:tcBorders>
              <w:top w:val="nil" w:sz="6" w:space="0" w:color="auto"/>
              <w:left w:val="nil" w:sz="6" w:space="0" w:color="auto"/>
              <w:bottom w:val="nil" w:sz="6" w:space="0" w:color="auto"/>
              <w:right w:val="nil" w:sz="6" w:space="0" w:color="auto"/>
            </w:tcBorders>
          </w:tcPr>
          <w:p>
            <w:pPr>
              <w:pStyle w:val="TableParagraph"/>
              <w:spacing w:line="228" w:lineRule="exact"/>
              <w:ind w:left="108" w:right="0"/>
              <w:jc w:val="left"/>
              <w:rPr>
                <w:rFonts w:ascii="宋体" w:hAnsi="宋体" w:cs="宋体" w:eastAsia="宋体" w:hint="default"/>
                <w:sz w:val="20"/>
                <w:szCs w:val="20"/>
              </w:rPr>
            </w:pPr>
            <w:r>
              <w:rPr>
                <w:rFonts w:ascii="宋体" w:hAnsi="宋体" w:cs="宋体" w:eastAsia="宋体" w:hint="default"/>
                <w:sz w:val="20"/>
                <w:szCs w:val="20"/>
              </w:rPr>
              <w:t>宁波海曙迪信通电子通</w:t>
            </w:r>
          </w:p>
          <w:p>
            <w:pPr>
              <w:pStyle w:val="TableParagraph"/>
              <w:spacing w:line="260" w:lineRule="exact"/>
              <w:ind w:left="108" w:right="0"/>
              <w:jc w:val="left"/>
              <w:rPr>
                <w:rFonts w:ascii="宋体" w:hAnsi="宋体" w:cs="宋体" w:eastAsia="宋体" w:hint="default"/>
                <w:sz w:val="20"/>
                <w:szCs w:val="20"/>
              </w:rPr>
            </w:pPr>
            <w:r>
              <w:rPr>
                <w:rFonts w:ascii="宋体" w:hAnsi="宋体" w:cs="宋体" w:eastAsia="宋体" w:hint="default"/>
                <w:sz w:val="20"/>
                <w:szCs w:val="20"/>
              </w:rPr>
              <w:t>信技术有限公司</w:t>
            </w:r>
          </w:p>
        </w:tc>
        <w:tc>
          <w:tcPr>
            <w:tcW w:w="257"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08"/>
              <w:jc w:val="right"/>
              <w:rPr>
                <w:rFonts w:ascii="Arial" w:hAnsi="Arial" w:cs="Arial" w:eastAsia="Arial" w:hint="default"/>
                <w:sz w:val="20"/>
                <w:szCs w:val="20"/>
              </w:rPr>
            </w:pPr>
            <w:r>
              <w:rPr>
                <w:rFonts w:ascii="Arial"/>
                <w:spacing w:val="-2"/>
                <w:w w:val="95"/>
                <w:sz w:val="20"/>
              </w:rPr>
              <w:t>2011-12-1</w:t>
            </w:r>
            <w:r>
              <w:rPr>
                <w:rFonts w:ascii="Arial"/>
                <w:spacing w:val="-2"/>
                <w:sz w:val="20"/>
              </w:rPr>
            </w:r>
          </w:p>
        </w:tc>
        <w:tc>
          <w:tcPr>
            <w:tcW w:w="235"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08"/>
              <w:jc w:val="right"/>
              <w:rPr>
                <w:rFonts w:ascii="Arial" w:hAnsi="Arial" w:cs="Arial" w:eastAsia="Arial" w:hint="default"/>
                <w:sz w:val="20"/>
                <w:szCs w:val="20"/>
              </w:rPr>
            </w:pPr>
            <w:r>
              <w:rPr>
                <w:rFonts w:ascii="Arial"/>
                <w:spacing w:val="-1"/>
                <w:sz w:val="20"/>
              </w:rPr>
              <w:t>2012-3-1</w:t>
            </w:r>
          </w:p>
        </w:tc>
        <w:tc>
          <w:tcPr>
            <w:tcW w:w="228"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08"/>
              <w:jc w:val="right"/>
              <w:rPr>
                <w:rFonts w:ascii="Arial" w:hAnsi="Arial" w:cs="Arial" w:eastAsia="Arial" w:hint="default"/>
                <w:sz w:val="20"/>
                <w:szCs w:val="20"/>
              </w:rPr>
            </w:pPr>
            <w:r>
              <w:rPr>
                <w:rFonts w:ascii="Arial"/>
                <w:w w:val="95"/>
                <w:sz w:val="20"/>
              </w:rPr>
              <w:t>7,000,000.00</w:t>
            </w:r>
            <w:r>
              <w:rPr>
                <w:rFonts w:ascii="Arial"/>
                <w:sz w:val="20"/>
              </w:rPr>
            </w:r>
          </w:p>
        </w:tc>
        <w:tc>
          <w:tcPr>
            <w:tcW w:w="235"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广发质押</w:t>
            </w:r>
          </w:p>
        </w:tc>
      </w:tr>
      <w:tr>
        <w:trPr>
          <w:trHeight w:val="525" w:hRule="exact"/>
        </w:trPr>
        <w:tc>
          <w:tcPr>
            <w:tcW w:w="2242" w:type="dxa"/>
            <w:tcBorders>
              <w:top w:val="nil" w:sz="6" w:space="0" w:color="auto"/>
              <w:left w:val="nil" w:sz="6" w:space="0" w:color="auto"/>
              <w:bottom w:val="nil" w:sz="6" w:space="0" w:color="auto"/>
              <w:right w:val="nil" w:sz="6" w:space="0" w:color="auto"/>
            </w:tcBorders>
          </w:tcPr>
          <w:p>
            <w:pPr>
              <w:pStyle w:val="TableParagraph"/>
              <w:spacing w:line="228" w:lineRule="exact"/>
              <w:ind w:left="108" w:right="0"/>
              <w:jc w:val="left"/>
              <w:rPr>
                <w:rFonts w:ascii="宋体" w:hAnsi="宋体" w:cs="宋体" w:eastAsia="宋体" w:hint="default"/>
                <w:sz w:val="20"/>
                <w:szCs w:val="20"/>
              </w:rPr>
            </w:pPr>
            <w:r>
              <w:rPr>
                <w:rFonts w:ascii="宋体" w:hAnsi="宋体" w:cs="宋体" w:eastAsia="宋体" w:hint="default"/>
                <w:sz w:val="20"/>
                <w:szCs w:val="20"/>
              </w:rPr>
              <w:t>苏宁电器股份有限公司</w:t>
            </w:r>
          </w:p>
          <w:p>
            <w:pPr>
              <w:pStyle w:val="TableParagraph"/>
              <w:spacing w:line="260" w:lineRule="exact"/>
              <w:ind w:left="108" w:right="0"/>
              <w:jc w:val="left"/>
              <w:rPr>
                <w:rFonts w:ascii="宋体" w:hAnsi="宋体" w:cs="宋体" w:eastAsia="宋体" w:hint="default"/>
                <w:sz w:val="20"/>
                <w:szCs w:val="20"/>
              </w:rPr>
            </w:pPr>
            <w:r>
              <w:rPr>
                <w:rFonts w:ascii="宋体" w:hAnsi="宋体" w:cs="宋体" w:eastAsia="宋体" w:hint="default"/>
                <w:sz w:val="20"/>
                <w:szCs w:val="20"/>
              </w:rPr>
              <w:t>南京采购中心</w:t>
            </w:r>
          </w:p>
        </w:tc>
        <w:tc>
          <w:tcPr>
            <w:tcW w:w="257"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20"/>
              <w:jc w:val="right"/>
              <w:rPr>
                <w:rFonts w:ascii="Arial" w:hAnsi="Arial" w:cs="Arial" w:eastAsia="Arial" w:hint="default"/>
                <w:sz w:val="20"/>
                <w:szCs w:val="20"/>
              </w:rPr>
            </w:pPr>
            <w:r>
              <w:rPr>
                <w:rFonts w:ascii="Arial"/>
                <w:spacing w:val="-7"/>
                <w:sz w:val="20"/>
              </w:rPr>
              <w:t>2011-11-11</w:t>
            </w:r>
            <w:r>
              <w:rPr>
                <w:rFonts w:ascii="Arial"/>
                <w:sz w:val="20"/>
              </w:rPr>
            </w:r>
          </w:p>
        </w:tc>
        <w:tc>
          <w:tcPr>
            <w:tcW w:w="235"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22"/>
              <w:jc w:val="right"/>
              <w:rPr>
                <w:rFonts w:ascii="Arial" w:hAnsi="Arial" w:cs="Arial" w:eastAsia="Arial" w:hint="default"/>
                <w:sz w:val="20"/>
                <w:szCs w:val="20"/>
              </w:rPr>
            </w:pPr>
            <w:r>
              <w:rPr>
                <w:rFonts w:ascii="Arial"/>
                <w:spacing w:val="-4"/>
                <w:w w:val="95"/>
                <w:sz w:val="20"/>
              </w:rPr>
              <w:t>2012-2-11</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right="108"/>
              <w:jc w:val="right"/>
              <w:rPr>
                <w:rFonts w:ascii="Arial" w:hAnsi="Arial" w:cs="Arial" w:eastAsia="Arial" w:hint="default"/>
                <w:sz w:val="20"/>
                <w:szCs w:val="20"/>
              </w:rPr>
            </w:pPr>
            <w:r>
              <w:rPr>
                <w:rFonts w:ascii="Arial"/>
                <w:w w:val="95"/>
                <w:sz w:val="20"/>
              </w:rPr>
              <w:t>6,743,039.05</w:t>
            </w:r>
            <w:r>
              <w:rPr>
                <w:rFonts w:ascii="Arial"/>
                <w:sz w:val="20"/>
              </w:rPr>
            </w:r>
          </w:p>
        </w:tc>
        <w:tc>
          <w:tcPr>
            <w:tcW w:w="235"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广发质押</w:t>
            </w:r>
          </w:p>
        </w:tc>
      </w:tr>
      <w:tr>
        <w:trPr>
          <w:trHeight w:val="387" w:hRule="exact"/>
        </w:trPr>
        <w:tc>
          <w:tcPr>
            <w:tcW w:w="2242"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24"/>
              <w:ind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57"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503"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109"/>
              <w:jc w:val="right"/>
              <w:rPr>
                <w:rFonts w:ascii="Arial" w:hAnsi="Arial" w:cs="Arial" w:eastAsia="Arial" w:hint="default"/>
                <w:sz w:val="20"/>
                <w:szCs w:val="20"/>
              </w:rPr>
            </w:pPr>
            <w:r>
              <w:rPr>
                <w:rFonts w:ascii="Arial"/>
                <w:b/>
                <w:w w:val="95"/>
                <w:sz w:val="20"/>
              </w:rPr>
              <w:t>45,507,439.05</w:t>
            </w:r>
            <w:r>
              <w:rPr>
                <w:rFonts w:ascii="Arial"/>
                <w:sz w:val="20"/>
              </w:rPr>
            </w:r>
          </w:p>
        </w:tc>
        <w:tc>
          <w:tcPr>
            <w:tcW w:w="235"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r>
    </w:tbl>
    <w:p>
      <w:pPr>
        <w:pStyle w:val="BodyText"/>
        <w:spacing w:line="240" w:lineRule="auto" w:before="72"/>
        <w:ind w:left="762" w:right="0"/>
        <w:jc w:val="left"/>
      </w:pPr>
      <w:r>
        <w:rPr/>
        <w:t>（</w:t>
      </w:r>
      <w:r>
        <w:rPr>
          <w:rFonts w:ascii="Arial" w:hAnsi="Arial" w:cs="Arial" w:eastAsia="Arial" w:hint="default"/>
        </w:rPr>
        <w:t>3</w:t>
      </w:r>
      <w:r>
        <w:rPr/>
        <w:t>）年末本集团无因出票人无力履约而将票据转为应收账款的票据情况。</w:t>
      </w:r>
    </w:p>
    <w:p>
      <w:pPr>
        <w:pStyle w:val="BodyText"/>
        <w:spacing w:line="240" w:lineRule="auto" w:before="110"/>
        <w:ind w:left="762" w:right="0"/>
        <w:jc w:val="left"/>
      </w:pPr>
      <w:r>
        <w:rPr/>
        <w:t>（</w:t>
      </w:r>
      <w:r>
        <w:rPr>
          <w:rFonts w:ascii="Arial" w:hAnsi="Arial" w:cs="Arial" w:eastAsia="Arial" w:hint="default"/>
        </w:rPr>
        <w:t>4</w:t>
      </w:r>
      <w:r>
        <w:rPr/>
        <w:t>）年末已经背书给其他方但尚未到期的票据情况</w:t>
      </w:r>
    </w:p>
    <w:p>
      <w:pPr>
        <w:spacing w:line="240" w:lineRule="auto" w:before="1"/>
        <w:rPr>
          <w:rFonts w:ascii="宋体" w:hAnsi="宋体" w:cs="宋体" w:eastAsia="宋体" w:hint="default"/>
          <w:sz w:val="5"/>
          <w:szCs w:val="5"/>
        </w:rPr>
      </w:pPr>
    </w:p>
    <w:tbl>
      <w:tblPr>
        <w:tblW w:w="0" w:type="auto"/>
        <w:jc w:val="left"/>
        <w:tblInd w:w="174" w:type="dxa"/>
        <w:tblLayout w:type="fixed"/>
        <w:tblCellMar>
          <w:top w:w="0" w:type="dxa"/>
          <w:left w:w="0" w:type="dxa"/>
          <w:bottom w:w="0" w:type="dxa"/>
          <w:right w:w="0" w:type="dxa"/>
        </w:tblCellMar>
        <w:tblLook w:val="01E0"/>
      </w:tblPr>
      <w:tblGrid>
        <w:gridCol w:w="3260"/>
        <w:gridCol w:w="221"/>
        <w:gridCol w:w="1241"/>
        <w:gridCol w:w="221"/>
        <w:gridCol w:w="1128"/>
        <w:gridCol w:w="216"/>
        <w:gridCol w:w="1503"/>
        <w:gridCol w:w="223"/>
        <w:gridCol w:w="667"/>
        <w:gridCol w:w="221"/>
        <w:gridCol w:w="418"/>
      </w:tblGrid>
      <w:tr>
        <w:trPr>
          <w:trHeight w:val="1011" w:hRule="exact"/>
        </w:trPr>
        <w:tc>
          <w:tcPr>
            <w:tcW w:w="3260"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出票单位</w:t>
            </w:r>
          </w:p>
        </w:tc>
        <w:tc>
          <w:tcPr>
            <w:tcW w:w="221"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20" w:right="0"/>
              <w:jc w:val="left"/>
              <w:rPr>
                <w:rFonts w:ascii="宋体" w:hAnsi="宋体" w:cs="宋体" w:eastAsia="宋体" w:hint="default"/>
                <w:sz w:val="20"/>
                <w:szCs w:val="20"/>
              </w:rPr>
            </w:pPr>
            <w:r>
              <w:rPr>
                <w:rFonts w:ascii="宋体" w:hAnsi="宋体" w:cs="宋体" w:eastAsia="宋体" w:hint="default"/>
                <w:sz w:val="20"/>
                <w:szCs w:val="20"/>
              </w:rPr>
              <w:t>出票日期</w:t>
            </w:r>
          </w:p>
        </w:tc>
        <w:tc>
          <w:tcPr>
            <w:tcW w:w="221"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63" w:right="0"/>
              <w:jc w:val="left"/>
              <w:rPr>
                <w:rFonts w:ascii="宋体" w:hAnsi="宋体" w:cs="宋体" w:eastAsia="宋体" w:hint="default"/>
                <w:sz w:val="20"/>
                <w:szCs w:val="20"/>
              </w:rPr>
            </w:pPr>
            <w:r>
              <w:rPr>
                <w:rFonts w:ascii="宋体" w:hAnsi="宋体" w:cs="宋体" w:eastAsia="宋体" w:hint="default"/>
                <w:sz w:val="20"/>
                <w:szCs w:val="20"/>
              </w:rPr>
              <w:t>到期日</w:t>
            </w:r>
          </w:p>
        </w:tc>
        <w:tc>
          <w:tcPr>
            <w:tcW w:w="216"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223" w:type="dxa"/>
            <w:tcBorders>
              <w:top w:val="nil" w:sz="6" w:space="0" w:color="auto"/>
              <w:left w:val="nil" w:sz="6" w:space="0" w:color="auto"/>
              <w:bottom w:val="nil" w:sz="6" w:space="0" w:color="auto"/>
              <w:right w:val="nil" w:sz="6" w:space="0" w:color="auto"/>
            </w:tcBorders>
          </w:tcPr>
          <w:p>
            <w:pPr/>
          </w:p>
        </w:tc>
        <w:tc>
          <w:tcPr>
            <w:tcW w:w="667" w:type="dxa"/>
            <w:tcBorders>
              <w:top w:val="nil" w:sz="6" w:space="0" w:color="auto"/>
              <w:left w:val="nil" w:sz="6" w:space="0" w:color="auto"/>
              <w:bottom w:val="single" w:sz="4" w:space="0" w:color="000000"/>
              <w:right w:val="nil" w:sz="6" w:space="0" w:color="auto"/>
            </w:tcBorders>
          </w:tcPr>
          <w:p>
            <w:pPr>
              <w:pStyle w:val="TableParagraph"/>
              <w:spacing w:line="198" w:lineRule="exact"/>
              <w:ind w:left="129" w:right="0"/>
              <w:jc w:val="both"/>
              <w:rPr>
                <w:rFonts w:ascii="宋体" w:hAnsi="宋体" w:cs="宋体" w:eastAsia="宋体" w:hint="default"/>
                <w:sz w:val="20"/>
                <w:szCs w:val="20"/>
              </w:rPr>
            </w:pPr>
            <w:r>
              <w:rPr>
                <w:rFonts w:ascii="宋体" w:hAnsi="宋体" w:cs="宋体" w:eastAsia="宋体" w:hint="default"/>
                <w:sz w:val="20"/>
                <w:szCs w:val="20"/>
              </w:rPr>
              <w:t>是否</w:t>
            </w:r>
          </w:p>
          <w:p>
            <w:pPr>
              <w:pStyle w:val="TableParagraph"/>
              <w:spacing w:line="260" w:lineRule="exact" w:before="24"/>
              <w:ind w:left="129" w:right="132"/>
              <w:jc w:val="both"/>
              <w:rPr>
                <w:rFonts w:ascii="宋体" w:hAnsi="宋体" w:cs="宋体" w:eastAsia="宋体" w:hint="default"/>
                <w:sz w:val="20"/>
                <w:szCs w:val="20"/>
              </w:rPr>
            </w:pPr>
            <w:r>
              <w:rPr>
                <w:rFonts w:ascii="宋体" w:hAnsi="宋体" w:cs="宋体" w:eastAsia="宋体" w:hint="default"/>
                <w:sz w:val="20"/>
                <w:szCs w:val="20"/>
              </w:rPr>
              <w:t>已终</w:t>
            </w:r>
            <w:r>
              <w:rPr>
                <w:rFonts w:ascii="宋体" w:hAnsi="宋体" w:cs="宋体" w:eastAsia="宋体" w:hint="default"/>
                <w:spacing w:val="-98"/>
                <w:sz w:val="20"/>
                <w:szCs w:val="20"/>
              </w:rPr>
              <w:t> </w:t>
            </w:r>
            <w:r>
              <w:rPr>
                <w:rFonts w:ascii="宋体" w:hAnsi="宋体" w:cs="宋体" w:eastAsia="宋体" w:hint="default"/>
                <w:sz w:val="20"/>
                <w:szCs w:val="20"/>
              </w:rPr>
              <w:t>止确</w:t>
            </w:r>
            <w:r>
              <w:rPr>
                <w:rFonts w:ascii="宋体" w:hAnsi="宋体" w:cs="宋体" w:eastAsia="宋体" w:hint="default"/>
                <w:spacing w:val="-98"/>
                <w:sz w:val="20"/>
                <w:szCs w:val="20"/>
              </w:rPr>
              <w:t> </w:t>
            </w:r>
            <w:r>
              <w:rPr>
                <w:rFonts w:ascii="宋体" w:hAnsi="宋体" w:cs="宋体" w:eastAsia="宋体" w:hint="default"/>
                <w:sz w:val="20"/>
                <w:szCs w:val="20"/>
              </w:rPr>
              <w:t>认</w:t>
            </w:r>
          </w:p>
        </w:tc>
        <w:tc>
          <w:tcPr>
            <w:tcW w:w="221" w:type="dxa"/>
            <w:tcBorders>
              <w:top w:val="nil" w:sz="6" w:space="0" w:color="auto"/>
              <w:left w:val="nil" w:sz="6" w:space="0" w:color="auto"/>
              <w:bottom w:val="nil" w:sz="6" w:space="0" w:color="auto"/>
              <w:right w:val="nil" w:sz="6" w:space="0" w:color="auto"/>
            </w:tcBorders>
          </w:tcPr>
          <w:p>
            <w:pPr/>
          </w:p>
        </w:tc>
        <w:tc>
          <w:tcPr>
            <w:tcW w:w="418"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60" w:lineRule="exact"/>
              <w:ind w:left="107" w:right="108"/>
              <w:jc w:val="left"/>
              <w:rPr>
                <w:rFonts w:ascii="宋体" w:hAnsi="宋体" w:cs="宋体" w:eastAsia="宋体" w:hint="default"/>
                <w:sz w:val="20"/>
                <w:szCs w:val="20"/>
              </w:rPr>
            </w:pPr>
            <w:r>
              <w:rPr>
                <w:rFonts w:ascii="宋体" w:hAnsi="宋体" w:cs="宋体" w:eastAsia="宋体" w:hint="default"/>
                <w:sz w:val="20"/>
                <w:szCs w:val="20"/>
              </w:rPr>
              <w:t>备</w:t>
            </w:r>
            <w:r>
              <w:rPr>
                <w:rFonts w:ascii="宋体" w:hAnsi="宋体" w:cs="宋体" w:eastAsia="宋体" w:hint="default"/>
                <w:w w:val="99"/>
                <w:sz w:val="20"/>
                <w:szCs w:val="20"/>
              </w:rPr>
              <w:t> </w:t>
            </w:r>
            <w:r>
              <w:rPr>
                <w:rFonts w:ascii="宋体" w:hAnsi="宋体" w:cs="宋体" w:eastAsia="宋体" w:hint="default"/>
                <w:sz w:val="20"/>
                <w:szCs w:val="20"/>
              </w:rPr>
              <w:t>注</w:t>
            </w:r>
          </w:p>
        </w:tc>
      </w:tr>
      <w:tr>
        <w:trPr>
          <w:trHeight w:val="280" w:hRule="exact"/>
        </w:trPr>
        <w:tc>
          <w:tcPr>
            <w:tcW w:w="3260" w:type="dxa"/>
            <w:tcBorders>
              <w:top w:val="single" w:sz="4" w:space="0" w:color="000000"/>
              <w:left w:val="nil" w:sz="6" w:space="0" w:color="auto"/>
              <w:bottom w:val="nil" w:sz="6" w:space="0" w:color="auto"/>
              <w:right w:val="nil" w:sz="6" w:space="0" w:color="auto"/>
            </w:tcBorders>
          </w:tcPr>
          <w:p>
            <w:pPr>
              <w:pStyle w:val="TableParagraph"/>
              <w:spacing w:line="237" w:lineRule="exact"/>
              <w:ind w:left="108" w:right="0"/>
              <w:jc w:val="left"/>
              <w:rPr>
                <w:rFonts w:ascii="宋体" w:hAnsi="宋体" w:cs="宋体" w:eastAsia="宋体" w:hint="default"/>
                <w:sz w:val="20"/>
                <w:szCs w:val="20"/>
              </w:rPr>
            </w:pPr>
            <w:r>
              <w:rPr>
                <w:rFonts w:ascii="宋体" w:hAnsi="宋体" w:cs="宋体" w:eastAsia="宋体" w:hint="default"/>
                <w:sz w:val="20"/>
                <w:szCs w:val="20"/>
              </w:rPr>
              <w:t>徐州市恒润玻璃制品有限公司</w:t>
            </w:r>
          </w:p>
        </w:tc>
        <w:tc>
          <w:tcPr>
            <w:tcW w:w="221" w:type="dxa"/>
            <w:tcBorders>
              <w:top w:val="nil" w:sz="6" w:space="0" w:color="auto"/>
              <w:left w:val="nil" w:sz="6" w:space="0" w:color="auto"/>
              <w:bottom w:val="nil" w:sz="6" w:space="0" w:color="auto"/>
              <w:right w:val="nil" w:sz="6" w:space="0" w:color="auto"/>
            </w:tcBorders>
          </w:tcPr>
          <w:p>
            <w:pPr/>
          </w:p>
        </w:tc>
        <w:tc>
          <w:tcPr>
            <w:tcW w:w="1241" w:type="dxa"/>
            <w:tcBorders>
              <w:top w:val="single" w:sz="4" w:space="0" w:color="000000"/>
              <w:left w:val="nil" w:sz="6" w:space="0" w:color="auto"/>
              <w:bottom w:val="nil" w:sz="6" w:space="0" w:color="auto"/>
              <w:right w:val="nil" w:sz="6" w:space="0" w:color="auto"/>
            </w:tcBorders>
          </w:tcPr>
          <w:p>
            <w:pPr>
              <w:pStyle w:val="TableParagraph"/>
              <w:spacing w:line="240" w:lineRule="auto" w:before="19"/>
              <w:ind w:left="107" w:right="0"/>
              <w:jc w:val="left"/>
              <w:rPr>
                <w:rFonts w:ascii="Arial" w:hAnsi="Arial" w:cs="Arial" w:eastAsia="Arial" w:hint="default"/>
                <w:sz w:val="20"/>
                <w:szCs w:val="20"/>
              </w:rPr>
            </w:pPr>
            <w:r>
              <w:rPr>
                <w:rFonts w:ascii="Arial"/>
                <w:sz w:val="20"/>
              </w:rPr>
              <w:t>2011-8-25</w:t>
            </w:r>
          </w:p>
        </w:tc>
        <w:tc>
          <w:tcPr>
            <w:tcW w:w="221" w:type="dxa"/>
            <w:tcBorders>
              <w:top w:val="nil" w:sz="6" w:space="0" w:color="auto"/>
              <w:left w:val="nil" w:sz="6" w:space="0" w:color="auto"/>
              <w:bottom w:val="nil" w:sz="6" w:space="0" w:color="auto"/>
              <w:right w:val="nil" w:sz="6" w:space="0" w:color="auto"/>
            </w:tcBorders>
          </w:tcPr>
          <w:p>
            <w:pPr/>
          </w:p>
        </w:tc>
        <w:tc>
          <w:tcPr>
            <w:tcW w:w="1128" w:type="dxa"/>
            <w:tcBorders>
              <w:top w:val="single" w:sz="4" w:space="0" w:color="000000"/>
              <w:left w:val="nil" w:sz="6" w:space="0" w:color="auto"/>
              <w:bottom w:val="nil" w:sz="6" w:space="0" w:color="auto"/>
              <w:right w:val="nil" w:sz="6" w:space="0" w:color="auto"/>
            </w:tcBorders>
          </w:tcPr>
          <w:p>
            <w:pPr>
              <w:pStyle w:val="TableParagraph"/>
              <w:spacing w:line="240" w:lineRule="auto" w:before="19"/>
              <w:ind w:left="107" w:right="0"/>
              <w:jc w:val="left"/>
              <w:rPr>
                <w:rFonts w:ascii="Arial" w:hAnsi="Arial" w:cs="Arial" w:eastAsia="Arial" w:hint="default"/>
                <w:sz w:val="20"/>
                <w:szCs w:val="20"/>
              </w:rPr>
            </w:pPr>
            <w:r>
              <w:rPr>
                <w:rFonts w:ascii="Arial"/>
                <w:sz w:val="20"/>
              </w:rPr>
              <w:t>2012-2-25</w:t>
            </w:r>
          </w:p>
        </w:tc>
        <w:tc>
          <w:tcPr>
            <w:tcW w:w="216" w:type="dxa"/>
            <w:tcBorders>
              <w:top w:val="nil" w:sz="6" w:space="0" w:color="auto"/>
              <w:left w:val="nil" w:sz="6" w:space="0" w:color="auto"/>
              <w:bottom w:val="nil" w:sz="6" w:space="0" w:color="auto"/>
              <w:right w:val="nil" w:sz="6" w:space="0" w:color="auto"/>
            </w:tcBorders>
          </w:tcPr>
          <w:p>
            <w:pPr/>
          </w:p>
        </w:tc>
        <w:tc>
          <w:tcPr>
            <w:tcW w:w="1503" w:type="dxa"/>
            <w:tcBorders>
              <w:top w:val="single" w:sz="4" w:space="0" w:color="000000"/>
              <w:left w:val="nil" w:sz="6" w:space="0" w:color="auto"/>
              <w:bottom w:val="nil" w:sz="6" w:space="0" w:color="auto"/>
              <w:right w:val="nil" w:sz="6" w:space="0" w:color="auto"/>
            </w:tcBorders>
          </w:tcPr>
          <w:p>
            <w:pPr>
              <w:pStyle w:val="TableParagraph"/>
              <w:spacing w:line="240" w:lineRule="auto" w:before="19"/>
              <w:ind w:right="111"/>
              <w:jc w:val="right"/>
              <w:rPr>
                <w:rFonts w:ascii="Arial" w:hAnsi="Arial" w:cs="Arial" w:eastAsia="Arial" w:hint="default"/>
                <w:sz w:val="20"/>
                <w:szCs w:val="20"/>
              </w:rPr>
            </w:pPr>
            <w:r>
              <w:rPr>
                <w:rFonts w:ascii="Arial"/>
                <w:w w:val="95"/>
                <w:sz w:val="20"/>
              </w:rPr>
              <w:t>200,000.00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667" w:type="dxa"/>
            <w:tcBorders>
              <w:top w:val="single" w:sz="4" w:space="0" w:color="000000"/>
              <w:left w:val="nil" w:sz="6" w:space="0" w:color="auto"/>
              <w:bottom w:val="nil" w:sz="6" w:space="0" w:color="auto"/>
              <w:right w:val="nil" w:sz="6" w:space="0" w:color="auto"/>
            </w:tcBorders>
          </w:tcPr>
          <w:p>
            <w:pPr>
              <w:pStyle w:val="TableParagraph"/>
              <w:spacing w:line="237" w:lineRule="exact"/>
              <w:ind w:right="5"/>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221" w:type="dxa"/>
            <w:tcBorders>
              <w:top w:val="nil" w:sz="6" w:space="0" w:color="auto"/>
              <w:left w:val="nil" w:sz="6" w:space="0" w:color="auto"/>
              <w:bottom w:val="nil" w:sz="6" w:space="0" w:color="auto"/>
              <w:right w:val="nil" w:sz="6" w:space="0" w:color="auto"/>
            </w:tcBorders>
          </w:tcPr>
          <w:p>
            <w:pPr/>
          </w:p>
        </w:tc>
        <w:tc>
          <w:tcPr>
            <w:tcW w:w="418" w:type="dxa"/>
            <w:tcBorders>
              <w:top w:val="single" w:sz="4" w:space="0" w:color="000000"/>
              <w:left w:val="nil" w:sz="6" w:space="0" w:color="auto"/>
              <w:bottom w:val="nil" w:sz="6" w:space="0" w:color="auto"/>
              <w:right w:val="nil" w:sz="6" w:space="0" w:color="auto"/>
            </w:tcBorders>
          </w:tcPr>
          <w:p>
            <w:pPr/>
          </w:p>
        </w:tc>
      </w:tr>
      <w:tr>
        <w:trPr>
          <w:trHeight w:val="270" w:hRule="exact"/>
        </w:trPr>
        <w:tc>
          <w:tcPr>
            <w:tcW w:w="3260"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20"/>
                <w:szCs w:val="20"/>
              </w:rPr>
            </w:pPr>
            <w:r>
              <w:rPr>
                <w:rFonts w:ascii="宋体" w:hAnsi="宋体" w:cs="宋体" w:eastAsia="宋体" w:hint="default"/>
                <w:sz w:val="20"/>
                <w:szCs w:val="20"/>
              </w:rPr>
              <w:t>内蒙古汇世隆钢铁有限公司</w:t>
            </w:r>
          </w:p>
        </w:tc>
        <w:tc>
          <w:tcPr>
            <w:tcW w:w="221"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Arial" w:hAnsi="Arial" w:cs="Arial" w:eastAsia="Arial" w:hint="default"/>
                <w:sz w:val="20"/>
                <w:szCs w:val="20"/>
              </w:rPr>
            </w:pPr>
            <w:r>
              <w:rPr>
                <w:rFonts w:ascii="Arial"/>
                <w:sz w:val="20"/>
              </w:rPr>
              <w:t>2011-8-26</w:t>
            </w:r>
          </w:p>
        </w:tc>
        <w:tc>
          <w:tcPr>
            <w:tcW w:w="221"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Arial" w:hAnsi="Arial" w:cs="Arial" w:eastAsia="Arial" w:hint="default"/>
                <w:sz w:val="20"/>
                <w:szCs w:val="20"/>
              </w:rPr>
            </w:pPr>
            <w:r>
              <w:rPr>
                <w:rFonts w:ascii="Arial"/>
                <w:sz w:val="20"/>
              </w:rPr>
              <w:t>2012-2-26</w:t>
            </w:r>
          </w:p>
        </w:tc>
        <w:tc>
          <w:tcPr>
            <w:tcW w:w="216"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1"/>
              <w:jc w:val="right"/>
              <w:rPr>
                <w:rFonts w:ascii="Arial" w:hAnsi="Arial" w:cs="Arial" w:eastAsia="Arial" w:hint="default"/>
                <w:sz w:val="20"/>
                <w:szCs w:val="20"/>
              </w:rPr>
            </w:pPr>
            <w:r>
              <w:rPr>
                <w:rFonts w:ascii="Arial"/>
                <w:w w:val="95"/>
                <w:sz w:val="20"/>
              </w:rPr>
              <w:t>200,000.00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667" w:type="dxa"/>
            <w:tcBorders>
              <w:top w:val="nil" w:sz="6" w:space="0" w:color="auto"/>
              <w:left w:val="nil" w:sz="6" w:space="0" w:color="auto"/>
              <w:bottom w:val="nil" w:sz="6" w:space="0" w:color="auto"/>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221" w:type="dxa"/>
            <w:tcBorders>
              <w:top w:val="nil" w:sz="6" w:space="0" w:color="auto"/>
              <w:left w:val="nil" w:sz="6" w:space="0" w:color="auto"/>
              <w:bottom w:val="nil" w:sz="6" w:space="0" w:color="auto"/>
              <w:right w:val="nil" w:sz="6" w:space="0" w:color="auto"/>
            </w:tcBorders>
          </w:tcPr>
          <w:p>
            <w:pPr/>
          </w:p>
        </w:tc>
        <w:tc>
          <w:tcPr>
            <w:tcW w:w="418" w:type="dxa"/>
            <w:tcBorders>
              <w:top w:val="nil" w:sz="6" w:space="0" w:color="auto"/>
              <w:left w:val="nil" w:sz="6" w:space="0" w:color="auto"/>
              <w:bottom w:val="nil" w:sz="6" w:space="0" w:color="auto"/>
              <w:right w:val="nil" w:sz="6" w:space="0" w:color="auto"/>
            </w:tcBorders>
          </w:tcPr>
          <w:p>
            <w:pPr/>
          </w:p>
        </w:tc>
      </w:tr>
      <w:tr>
        <w:trPr>
          <w:trHeight w:val="270" w:hRule="exact"/>
        </w:trPr>
        <w:tc>
          <w:tcPr>
            <w:tcW w:w="326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20"/>
                <w:szCs w:val="20"/>
              </w:rPr>
            </w:pPr>
            <w:r>
              <w:rPr>
                <w:rFonts w:ascii="宋体" w:hAnsi="宋体" w:cs="宋体" w:eastAsia="宋体" w:hint="default"/>
                <w:sz w:val="20"/>
                <w:szCs w:val="20"/>
              </w:rPr>
              <w:t>宁波海曙迅达通信器材有限公司</w:t>
            </w:r>
          </w:p>
        </w:tc>
        <w:tc>
          <w:tcPr>
            <w:tcW w:w="221"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7" w:right="0"/>
              <w:jc w:val="left"/>
              <w:rPr>
                <w:rFonts w:ascii="Arial" w:hAnsi="Arial" w:cs="Arial" w:eastAsia="Arial" w:hint="default"/>
                <w:sz w:val="20"/>
                <w:szCs w:val="20"/>
              </w:rPr>
            </w:pPr>
            <w:r>
              <w:rPr>
                <w:rFonts w:ascii="Arial"/>
                <w:sz w:val="20"/>
              </w:rPr>
              <w:t>2011-10-17</w:t>
            </w:r>
          </w:p>
        </w:tc>
        <w:tc>
          <w:tcPr>
            <w:tcW w:w="221"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7" w:right="0"/>
              <w:jc w:val="left"/>
              <w:rPr>
                <w:rFonts w:ascii="Arial" w:hAnsi="Arial" w:cs="Arial" w:eastAsia="Arial" w:hint="default"/>
                <w:sz w:val="20"/>
                <w:szCs w:val="20"/>
              </w:rPr>
            </w:pPr>
            <w:r>
              <w:rPr>
                <w:rFonts w:ascii="Arial"/>
                <w:sz w:val="20"/>
              </w:rPr>
              <w:t>2012-1-17</w:t>
            </w:r>
          </w:p>
        </w:tc>
        <w:tc>
          <w:tcPr>
            <w:tcW w:w="216"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11"/>
              <w:jc w:val="right"/>
              <w:rPr>
                <w:rFonts w:ascii="Arial" w:hAnsi="Arial" w:cs="Arial" w:eastAsia="Arial" w:hint="default"/>
                <w:sz w:val="20"/>
                <w:szCs w:val="20"/>
              </w:rPr>
            </w:pPr>
            <w:r>
              <w:rPr>
                <w:rFonts w:ascii="Arial"/>
                <w:w w:val="95"/>
                <w:sz w:val="20"/>
              </w:rPr>
              <w:t>91,000.00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667" w:type="dxa"/>
            <w:tcBorders>
              <w:top w:val="nil" w:sz="6" w:space="0" w:color="auto"/>
              <w:left w:val="nil" w:sz="6" w:space="0" w:color="auto"/>
              <w:bottom w:val="nil" w:sz="6" w:space="0" w:color="auto"/>
              <w:right w:val="nil" w:sz="6" w:space="0" w:color="auto"/>
            </w:tcBorders>
          </w:tcPr>
          <w:p>
            <w:pPr>
              <w:pStyle w:val="TableParagraph"/>
              <w:spacing w:line="232" w:lineRule="exact"/>
              <w:ind w:right="5"/>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221" w:type="dxa"/>
            <w:tcBorders>
              <w:top w:val="nil" w:sz="6" w:space="0" w:color="auto"/>
              <w:left w:val="nil" w:sz="6" w:space="0" w:color="auto"/>
              <w:bottom w:val="nil" w:sz="6" w:space="0" w:color="auto"/>
              <w:right w:val="nil" w:sz="6" w:space="0" w:color="auto"/>
            </w:tcBorders>
          </w:tcPr>
          <w:p>
            <w:pPr/>
          </w:p>
        </w:tc>
        <w:tc>
          <w:tcPr>
            <w:tcW w:w="418" w:type="dxa"/>
            <w:tcBorders>
              <w:top w:val="nil" w:sz="6" w:space="0" w:color="auto"/>
              <w:left w:val="nil" w:sz="6" w:space="0" w:color="auto"/>
              <w:bottom w:val="nil" w:sz="6" w:space="0" w:color="auto"/>
              <w:right w:val="nil" w:sz="6" w:space="0" w:color="auto"/>
            </w:tcBorders>
          </w:tcPr>
          <w:p>
            <w:pPr/>
          </w:p>
        </w:tc>
      </w:tr>
      <w:tr>
        <w:trPr>
          <w:trHeight w:val="270" w:hRule="exact"/>
        </w:trPr>
        <w:tc>
          <w:tcPr>
            <w:tcW w:w="3260"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20"/>
                <w:szCs w:val="20"/>
              </w:rPr>
            </w:pPr>
            <w:r>
              <w:rPr>
                <w:rFonts w:ascii="宋体" w:hAnsi="宋体" w:cs="宋体" w:eastAsia="宋体" w:hint="default"/>
                <w:sz w:val="20"/>
                <w:szCs w:val="20"/>
              </w:rPr>
              <w:t>深圳市腾邦物流股份有限公司</w:t>
            </w:r>
          </w:p>
        </w:tc>
        <w:tc>
          <w:tcPr>
            <w:tcW w:w="221"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Arial" w:hAnsi="Arial" w:cs="Arial" w:eastAsia="Arial" w:hint="default"/>
                <w:sz w:val="20"/>
                <w:szCs w:val="20"/>
              </w:rPr>
            </w:pPr>
            <w:r>
              <w:rPr>
                <w:rFonts w:ascii="Arial"/>
                <w:sz w:val="20"/>
              </w:rPr>
              <w:t>2011-11-18</w:t>
            </w:r>
          </w:p>
        </w:tc>
        <w:tc>
          <w:tcPr>
            <w:tcW w:w="221"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Arial" w:hAnsi="Arial" w:cs="Arial" w:eastAsia="Arial" w:hint="default"/>
                <w:sz w:val="20"/>
                <w:szCs w:val="20"/>
              </w:rPr>
            </w:pPr>
            <w:r>
              <w:rPr>
                <w:rFonts w:ascii="Arial"/>
                <w:sz w:val="20"/>
              </w:rPr>
              <w:t>2012-2-16</w:t>
            </w:r>
          </w:p>
        </w:tc>
        <w:tc>
          <w:tcPr>
            <w:tcW w:w="216"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1"/>
              <w:jc w:val="right"/>
              <w:rPr>
                <w:rFonts w:ascii="Arial" w:hAnsi="Arial" w:cs="Arial" w:eastAsia="Arial" w:hint="default"/>
                <w:sz w:val="20"/>
                <w:szCs w:val="20"/>
              </w:rPr>
            </w:pPr>
            <w:r>
              <w:rPr>
                <w:rFonts w:ascii="Arial"/>
                <w:w w:val="95"/>
                <w:sz w:val="20"/>
              </w:rPr>
              <w:t>5,314,276.24</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667" w:type="dxa"/>
            <w:tcBorders>
              <w:top w:val="nil" w:sz="6" w:space="0" w:color="auto"/>
              <w:left w:val="nil" w:sz="6" w:space="0" w:color="auto"/>
              <w:bottom w:val="nil" w:sz="6" w:space="0" w:color="auto"/>
              <w:right w:val="nil" w:sz="6" w:space="0" w:color="auto"/>
            </w:tcBorders>
          </w:tcPr>
          <w:p>
            <w:pPr>
              <w:pStyle w:val="TableParagraph"/>
              <w:spacing w:line="230" w:lineRule="exact"/>
              <w:ind w:right="5"/>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221" w:type="dxa"/>
            <w:tcBorders>
              <w:top w:val="nil" w:sz="6" w:space="0" w:color="auto"/>
              <w:left w:val="nil" w:sz="6" w:space="0" w:color="auto"/>
              <w:bottom w:val="nil" w:sz="6" w:space="0" w:color="auto"/>
              <w:right w:val="nil" w:sz="6" w:space="0" w:color="auto"/>
            </w:tcBorders>
          </w:tcPr>
          <w:p>
            <w:pPr/>
          </w:p>
        </w:tc>
        <w:tc>
          <w:tcPr>
            <w:tcW w:w="418" w:type="dxa"/>
            <w:tcBorders>
              <w:top w:val="nil" w:sz="6" w:space="0" w:color="auto"/>
              <w:left w:val="nil" w:sz="6" w:space="0" w:color="auto"/>
              <w:bottom w:val="nil" w:sz="6" w:space="0" w:color="auto"/>
              <w:right w:val="nil" w:sz="6" w:space="0" w:color="auto"/>
            </w:tcBorders>
          </w:tcPr>
          <w:p>
            <w:pPr/>
          </w:p>
        </w:tc>
      </w:tr>
      <w:tr>
        <w:trPr>
          <w:trHeight w:val="270" w:hRule="exact"/>
        </w:trPr>
        <w:tc>
          <w:tcPr>
            <w:tcW w:w="326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20"/>
                <w:szCs w:val="20"/>
              </w:rPr>
            </w:pPr>
            <w:r>
              <w:rPr>
                <w:rFonts w:ascii="宋体" w:hAnsi="宋体" w:cs="宋体" w:eastAsia="宋体" w:hint="default"/>
                <w:sz w:val="20"/>
                <w:szCs w:val="20"/>
              </w:rPr>
              <w:t>宁波海曙迅达通信器材有限公司</w:t>
            </w:r>
          </w:p>
        </w:tc>
        <w:tc>
          <w:tcPr>
            <w:tcW w:w="221"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7" w:right="0"/>
              <w:jc w:val="left"/>
              <w:rPr>
                <w:rFonts w:ascii="Arial" w:hAnsi="Arial" w:cs="Arial" w:eastAsia="Arial" w:hint="default"/>
                <w:sz w:val="20"/>
                <w:szCs w:val="20"/>
              </w:rPr>
            </w:pPr>
            <w:r>
              <w:rPr>
                <w:rFonts w:ascii="Arial"/>
                <w:sz w:val="20"/>
              </w:rPr>
              <w:t>2011-11-16</w:t>
            </w:r>
          </w:p>
        </w:tc>
        <w:tc>
          <w:tcPr>
            <w:tcW w:w="221"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7" w:right="0"/>
              <w:jc w:val="left"/>
              <w:rPr>
                <w:rFonts w:ascii="Arial" w:hAnsi="Arial" w:cs="Arial" w:eastAsia="Arial" w:hint="default"/>
                <w:sz w:val="20"/>
                <w:szCs w:val="20"/>
              </w:rPr>
            </w:pPr>
            <w:r>
              <w:rPr>
                <w:rFonts w:ascii="Arial"/>
                <w:sz w:val="20"/>
              </w:rPr>
              <w:t>2012-2-16</w:t>
            </w:r>
          </w:p>
        </w:tc>
        <w:tc>
          <w:tcPr>
            <w:tcW w:w="216"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11"/>
              <w:jc w:val="right"/>
              <w:rPr>
                <w:rFonts w:ascii="Arial" w:hAnsi="Arial" w:cs="Arial" w:eastAsia="Arial" w:hint="default"/>
                <w:sz w:val="20"/>
                <w:szCs w:val="20"/>
              </w:rPr>
            </w:pPr>
            <w:r>
              <w:rPr>
                <w:rFonts w:ascii="Arial"/>
                <w:w w:val="95"/>
                <w:sz w:val="20"/>
              </w:rPr>
              <w:t>883,000.00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667" w:type="dxa"/>
            <w:tcBorders>
              <w:top w:val="nil" w:sz="6" w:space="0" w:color="auto"/>
              <w:left w:val="nil" w:sz="6" w:space="0" w:color="auto"/>
              <w:bottom w:val="nil" w:sz="6" w:space="0" w:color="auto"/>
              <w:right w:val="nil" w:sz="6" w:space="0" w:color="auto"/>
            </w:tcBorders>
          </w:tcPr>
          <w:p>
            <w:pPr>
              <w:pStyle w:val="TableParagraph"/>
              <w:spacing w:line="232" w:lineRule="exact"/>
              <w:ind w:right="5"/>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221" w:type="dxa"/>
            <w:tcBorders>
              <w:top w:val="nil" w:sz="6" w:space="0" w:color="auto"/>
              <w:left w:val="nil" w:sz="6" w:space="0" w:color="auto"/>
              <w:bottom w:val="nil" w:sz="6" w:space="0" w:color="auto"/>
              <w:right w:val="nil" w:sz="6" w:space="0" w:color="auto"/>
            </w:tcBorders>
          </w:tcPr>
          <w:p>
            <w:pPr/>
          </w:p>
        </w:tc>
        <w:tc>
          <w:tcPr>
            <w:tcW w:w="418" w:type="dxa"/>
            <w:tcBorders>
              <w:top w:val="nil" w:sz="6" w:space="0" w:color="auto"/>
              <w:left w:val="nil" w:sz="6" w:space="0" w:color="auto"/>
              <w:bottom w:val="nil" w:sz="6" w:space="0" w:color="auto"/>
              <w:right w:val="nil" w:sz="6" w:space="0" w:color="auto"/>
            </w:tcBorders>
          </w:tcPr>
          <w:p>
            <w:pPr/>
          </w:p>
        </w:tc>
      </w:tr>
      <w:tr>
        <w:trPr>
          <w:trHeight w:val="268" w:hRule="exact"/>
        </w:trPr>
        <w:tc>
          <w:tcPr>
            <w:tcW w:w="3260"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20"/>
                <w:szCs w:val="20"/>
              </w:rPr>
            </w:pPr>
            <w:r>
              <w:rPr>
                <w:rFonts w:ascii="宋体" w:hAnsi="宋体" w:cs="宋体" w:eastAsia="宋体" w:hint="default"/>
                <w:sz w:val="20"/>
                <w:szCs w:val="20"/>
              </w:rPr>
              <w:t>济宁九龙家电有限公司</w:t>
            </w:r>
          </w:p>
        </w:tc>
        <w:tc>
          <w:tcPr>
            <w:tcW w:w="221"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Arial" w:hAnsi="Arial" w:cs="Arial" w:eastAsia="Arial" w:hint="default"/>
                <w:sz w:val="20"/>
                <w:szCs w:val="20"/>
              </w:rPr>
            </w:pPr>
            <w:r>
              <w:rPr>
                <w:rFonts w:ascii="Arial"/>
                <w:sz w:val="20"/>
              </w:rPr>
              <w:t>2011-11-15</w:t>
            </w:r>
          </w:p>
        </w:tc>
        <w:tc>
          <w:tcPr>
            <w:tcW w:w="221"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7" w:right="0"/>
              <w:jc w:val="left"/>
              <w:rPr>
                <w:rFonts w:ascii="Arial" w:hAnsi="Arial" w:cs="Arial" w:eastAsia="Arial" w:hint="default"/>
                <w:sz w:val="20"/>
                <w:szCs w:val="20"/>
              </w:rPr>
            </w:pPr>
            <w:r>
              <w:rPr>
                <w:rFonts w:ascii="Arial"/>
                <w:sz w:val="20"/>
              </w:rPr>
              <w:t>2012-2-15</w:t>
            </w:r>
          </w:p>
        </w:tc>
        <w:tc>
          <w:tcPr>
            <w:tcW w:w="216"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1"/>
              <w:jc w:val="right"/>
              <w:rPr>
                <w:rFonts w:ascii="Arial" w:hAnsi="Arial" w:cs="Arial" w:eastAsia="Arial" w:hint="default"/>
                <w:sz w:val="20"/>
                <w:szCs w:val="20"/>
              </w:rPr>
            </w:pPr>
            <w:r>
              <w:rPr>
                <w:rFonts w:ascii="Arial"/>
                <w:w w:val="95"/>
                <w:sz w:val="20"/>
              </w:rPr>
              <w:t>1,000,000.00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667" w:type="dxa"/>
            <w:tcBorders>
              <w:top w:val="nil" w:sz="6" w:space="0" w:color="auto"/>
              <w:left w:val="nil" w:sz="6" w:space="0" w:color="auto"/>
              <w:bottom w:val="nil" w:sz="6" w:space="0" w:color="auto"/>
              <w:right w:val="nil" w:sz="6" w:space="0" w:color="auto"/>
            </w:tcBorders>
          </w:tcPr>
          <w:p>
            <w:pPr>
              <w:pStyle w:val="TableParagraph"/>
              <w:spacing w:line="231" w:lineRule="exact"/>
              <w:ind w:right="5"/>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221" w:type="dxa"/>
            <w:tcBorders>
              <w:top w:val="nil" w:sz="6" w:space="0" w:color="auto"/>
              <w:left w:val="nil" w:sz="6" w:space="0" w:color="auto"/>
              <w:bottom w:val="nil" w:sz="6" w:space="0" w:color="auto"/>
              <w:right w:val="nil" w:sz="6" w:space="0" w:color="auto"/>
            </w:tcBorders>
          </w:tcPr>
          <w:p>
            <w:pPr/>
          </w:p>
        </w:tc>
        <w:tc>
          <w:tcPr>
            <w:tcW w:w="418" w:type="dxa"/>
            <w:tcBorders>
              <w:top w:val="nil" w:sz="6" w:space="0" w:color="auto"/>
              <w:left w:val="nil" w:sz="6" w:space="0" w:color="auto"/>
              <w:bottom w:val="nil" w:sz="6" w:space="0" w:color="auto"/>
              <w:right w:val="nil" w:sz="6" w:space="0" w:color="auto"/>
            </w:tcBorders>
          </w:tcPr>
          <w:p>
            <w:pPr/>
          </w:p>
        </w:tc>
      </w:tr>
      <w:tr>
        <w:trPr>
          <w:trHeight w:val="521" w:hRule="exact"/>
        </w:trPr>
        <w:tc>
          <w:tcPr>
            <w:tcW w:w="3260" w:type="dxa"/>
            <w:tcBorders>
              <w:top w:val="nil" w:sz="6" w:space="0" w:color="auto"/>
              <w:left w:val="nil" w:sz="6" w:space="0" w:color="auto"/>
              <w:bottom w:val="nil" w:sz="6" w:space="0" w:color="auto"/>
              <w:right w:val="nil" w:sz="6" w:space="0" w:color="auto"/>
            </w:tcBorders>
          </w:tcPr>
          <w:p>
            <w:pPr>
              <w:pStyle w:val="TableParagraph"/>
              <w:spacing w:line="228" w:lineRule="exact"/>
              <w:ind w:left="108" w:right="0"/>
              <w:jc w:val="left"/>
              <w:rPr>
                <w:rFonts w:ascii="宋体" w:hAnsi="宋体" w:cs="宋体" w:eastAsia="宋体" w:hint="default"/>
                <w:sz w:val="20"/>
                <w:szCs w:val="20"/>
              </w:rPr>
            </w:pPr>
            <w:r>
              <w:rPr>
                <w:rFonts w:ascii="宋体" w:hAnsi="宋体" w:cs="宋体" w:eastAsia="宋体" w:hint="default"/>
                <w:sz w:val="20"/>
                <w:szCs w:val="20"/>
              </w:rPr>
              <w:t>苏宁电器股份有限公司南京采购中</w:t>
            </w:r>
          </w:p>
          <w:p>
            <w:pPr>
              <w:pStyle w:val="TableParagraph"/>
              <w:spacing w:line="260" w:lineRule="exact"/>
              <w:ind w:left="108" w:right="0"/>
              <w:jc w:val="left"/>
              <w:rPr>
                <w:rFonts w:ascii="宋体" w:hAnsi="宋体" w:cs="宋体" w:eastAsia="宋体" w:hint="default"/>
                <w:sz w:val="20"/>
                <w:szCs w:val="20"/>
              </w:rPr>
            </w:pPr>
            <w:r>
              <w:rPr>
                <w:rFonts w:ascii="宋体" w:hAnsi="宋体" w:cs="宋体" w:eastAsia="宋体" w:hint="default"/>
                <w:w w:val="99"/>
                <w:sz w:val="20"/>
                <w:szCs w:val="20"/>
              </w:rPr>
              <w:t>心</w:t>
            </w:r>
            <w:r>
              <w:rPr>
                <w:rFonts w:ascii="宋体" w:hAnsi="宋体" w:cs="宋体" w:eastAsia="宋体" w:hint="default"/>
                <w:sz w:val="20"/>
                <w:szCs w:val="20"/>
              </w:rPr>
            </w:r>
          </w:p>
        </w:tc>
        <w:tc>
          <w:tcPr>
            <w:tcW w:w="221"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107" w:right="0"/>
              <w:jc w:val="left"/>
              <w:rPr>
                <w:rFonts w:ascii="Arial" w:hAnsi="Arial" w:cs="Arial" w:eastAsia="Arial" w:hint="default"/>
                <w:sz w:val="20"/>
                <w:szCs w:val="20"/>
              </w:rPr>
            </w:pPr>
            <w:r>
              <w:rPr>
                <w:rFonts w:ascii="Arial"/>
                <w:sz w:val="20"/>
              </w:rPr>
              <w:t>2011-11-11</w:t>
            </w:r>
          </w:p>
        </w:tc>
        <w:tc>
          <w:tcPr>
            <w:tcW w:w="221"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107" w:right="0"/>
              <w:jc w:val="left"/>
              <w:rPr>
                <w:rFonts w:ascii="Arial" w:hAnsi="Arial" w:cs="Arial" w:eastAsia="Arial" w:hint="default"/>
                <w:sz w:val="20"/>
                <w:szCs w:val="20"/>
              </w:rPr>
            </w:pPr>
            <w:r>
              <w:rPr>
                <w:rFonts w:ascii="Arial"/>
                <w:sz w:val="20"/>
              </w:rPr>
              <w:t>2012-2-11</w:t>
            </w:r>
          </w:p>
        </w:tc>
        <w:tc>
          <w:tcPr>
            <w:tcW w:w="216"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11"/>
              <w:jc w:val="right"/>
              <w:rPr>
                <w:rFonts w:ascii="Arial" w:hAnsi="Arial" w:cs="Arial" w:eastAsia="Arial" w:hint="default"/>
                <w:sz w:val="20"/>
                <w:szCs w:val="20"/>
              </w:rPr>
            </w:pPr>
            <w:r>
              <w:rPr>
                <w:rFonts w:ascii="Arial"/>
                <w:w w:val="95"/>
                <w:sz w:val="20"/>
              </w:rPr>
              <w:t>8,715,194.39</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66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5"/>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221" w:type="dxa"/>
            <w:tcBorders>
              <w:top w:val="nil" w:sz="6" w:space="0" w:color="auto"/>
              <w:left w:val="nil" w:sz="6" w:space="0" w:color="auto"/>
              <w:bottom w:val="nil" w:sz="6" w:space="0" w:color="auto"/>
              <w:right w:val="nil" w:sz="6" w:space="0" w:color="auto"/>
            </w:tcBorders>
          </w:tcPr>
          <w:p>
            <w:pPr/>
          </w:p>
        </w:tc>
        <w:tc>
          <w:tcPr>
            <w:tcW w:w="418" w:type="dxa"/>
            <w:tcBorders>
              <w:top w:val="nil" w:sz="6" w:space="0" w:color="auto"/>
              <w:left w:val="nil" w:sz="6" w:space="0" w:color="auto"/>
              <w:bottom w:val="nil" w:sz="6" w:space="0" w:color="auto"/>
              <w:right w:val="nil" w:sz="6" w:space="0" w:color="auto"/>
            </w:tcBorders>
          </w:tcPr>
          <w:p>
            <w:pPr/>
          </w:p>
        </w:tc>
      </w:tr>
      <w:tr>
        <w:trPr>
          <w:trHeight w:val="276" w:hRule="exact"/>
        </w:trPr>
        <w:tc>
          <w:tcPr>
            <w:tcW w:w="326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20"/>
                <w:szCs w:val="20"/>
              </w:rPr>
            </w:pPr>
            <w:r>
              <w:rPr>
                <w:rFonts w:ascii="宋体" w:hAnsi="宋体" w:cs="宋体" w:eastAsia="宋体" w:hint="default"/>
                <w:sz w:val="20"/>
                <w:szCs w:val="20"/>
              </w:rPr>
              <w:t>上海苏宁电器有限公司</w:t>
            </w:r>
          </w:p>
        </w:tc>
        <w:tc>
          <w:tcPr>
            <w:tcW w:w="221"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7" w:right="0"/>
              <w:jc w:val="left"/>
              <w:rPr>
                <w:rFonts w:ascii="Arial" w:hAnsi="Arial" w:cs="Arial" w:eastAsia="Arial" w:hint="default"/>
                <w:sz w:val="20"/>
                <w:szCs w:val="20"/>
              </w:rPr>
            </w:pPr>
            <w:r>
              <w:rPr>
                <w:rFonts w:ascii="Arial"/>
                <w:sz w:val="20"/>
              </w:rPr>
              <w:t>2011-12-2</w:t>
            </w:r>
          </w:p>
        </w:tc>
        <w:tc>
          <w:tcPr>
            <w:tcW w:w="221"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7" w:right="0"/>
              <w:jc w:val="left"/>
              <w:rPr>
                <w:rFonts w:ascii="Arial" w:hAnsi="Arial" w:cs="Arial" w:eastAsia="Arial" w:hint="default"/>
                <w:sz w:val="20"/>
                <w:szCs w:val="20"/>
              </w:rPr>
            </w:pPr>
            <w:r>
              <w:rPr>
                <w:rFonts w:ascii="Arial"/>
                <w:sz w:val="20"/>
              </w:rPr>
              <w:t>2012-3-2</w:t>
            </w:r>
          </w:p>
        </w:tc>
        <w:tc>
          <w:tcPr>
            <w:tcW w:w="216"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single" w:sz="8" w:space="0" w:color="000000"/>
              <w:right w:val="nil" w:sz="6" w:space="0" w:color="auto"/>
            </w:tcBorders>
          </w:tcPr>
          <w:p>
            <w:pPr>
              <w:pStyle w:val="TableParagraph"/>
              <w:spacing w:line="240" w:lineRule="auto" w:before="13"/>
              <w:ind w:right="111"/>
              <w:jc w:val="right"/>
              <w:rPr>
                <w:rFonts w:ascii="Arial" w:hAnsi="Arial" w:cs="Arial" w:eastAsia="Arial" w:hint="default"/>
                <w:sz w:val="20"/>
                <w:szCs w:val="20"/>
              </w:rPr>
            </w:pPr>
            <w:r>
              <w:rPr>
                <w:rFonts w:ascii="Arial"/>
                <w:w w:val="95"/>
                <w:sz w:val="20"/>
              </w:rPr>
              <w:t>10,000,000.00</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667" w:type="dxa"/>
            <w:tcBorders>
              <w:top w:val="nil" w:sz="6" w:space="0" w:color="auto"/>
              <w:left w:val="nil" w:sz="6" w:space="0" w:color="auto"/>
              <w:bottom w:val="nil" w:sz="6" w:space="0" w:color="auto"/>
              <w:right w:val="nil" w:sz="6" w:space="0" w:color="auto"/>
            </w:tcBorders>
          </w:tcPr>
          <w:p>
            <w:pPr>
              <w:pStyle w:val="TableParagraph"/>
              <w:spacing w:line="232" w:lineRule="exact"/>
              <w:ind w:right="5"/>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221" w:type="dxa"/>
            <w:tcBorders>
              <w:top w:val="nil" w:sz="6" w:space="0" w:color="auto"/>
              <w:left w:val="nil" w:sz="6" w:space="0" w:color="auto"/>
              <w:bottom w:val="nil" w:sz="6" w:space="0" w:color="auto"/>
              <w:right w:val="nil" w:sz="6" w:space="0" w:color="auto"/>
            </w:tcBorders>
          </w:tcPr>
          <w:p>
            <w:pPr/>
          </w:p>
        </w:tc>
        <w:tc>
          <w:tcPr>
            <w:tcW w:w="418" w:type="dxa"/>
            <w:tcBorders>
              <w:top w:val="nil" w:sz="6" w:space="0" w:color="auto"/>
              <w:left w:val="nil" w:sz="6" w:space="0" w:color="auto"/>
              <w:bottom w:val="nil" w:sz="6" w:space="0" w:color="auto"/>
              <w:right w:val="nil" w:sz="6" w:space="0" w:color="auto"/>
            </w:tcBorders>
          </w:tcPr>
          <w:p>
            <w:pPr/>
          </w:p>
        </w:tc>
      </w:tr>
      <w:tr>
        <w:trPr>
          <w:trHeight w:val="319" w:hRule="exact"/>
        </w:trPr>
        <w:tc>
          <w:tcPr>
            <w:tcW w:w="3260" w:type="dxa"/>
            <w:tcBorders>
              <w:top w:val="nil" w:sz="6" w:space="0" w:color="auto"/>
              <w:left w:val="nil" w:sz="6" w:space="0" w:color="auto"/>
              <w:bottom w:val="nil" w:sz="6" w:space="0" w:color="auto"/>
              <w:right w:val="nil" w:sz="6" w:space="0" w:color="auto"/>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221"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503" w:type="dxa"/>
            <w:tcBorders>
              <w:top w:val="single" w:sz="8" w:space="0" w:color="000000"/>
              <w:left w:val="nil" w:sz="6" w:space="0" w:color="auto"/>
              <w:bottom w:val="single" w:sz="17" w:space="0" w:color="000000"/>
              <w:right w:val="nil" w:sz="6" w:space="0" w:color="auto"/>
            </w:tcBorders>
          </w:tcPr>
          <w:p>
            <w:pPr>
              <w:pStyle w:val="TableParagraph"/>
              <w:spacing w:line="240" w:lineRule="auto" w:before="23"/>
              <w:ind w:right="111"/>
              <w:jc w:val="right"/>
              <w:rPr>
                <w:rFonts w:ascii="Arial" w:hAnsi="Arial" w:cs="Arial" w:eastAsia="Arial" w:hint="default"/>
                <w:sz w:val="20"/>
                <w:szCs w:val="20"/>
              </w:rPr>
            </w:pPr>
            <w:r>
              <w:rPr>
                <w:rFonts w:ascii="Arial"/>
                <w:b/>
                <w:w w:val="95"/>
                <w:sz w:val="20"/>
              </w:rPr>
              <w:t>26,403,470.63</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667"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418"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21"/>
          <w:szCs w:val="21"/>
        </w:rPr>
      </w:pPr>
    </w:p>
    <w:p>
      <w:pPr>
        <w:pStyle w:val="Heading3"/>
        <w:spacing w:line="367" w:lineRule="exact"/>
        <w:ind w:left="765" w:right="0"/>
        <w:jc w:val="left"/>
        <w:rPr>
          <w:b w:val="0"/>
          <w:bCs w:val="0"/>
        </w:rPr>
      </w:pPr>
      <w:r>
        <w:rPr>
          <w:rFonts w:ascii="Arial" w:hAnsi="Arial" w:cs="Arial" w:eastAsia="Arial" w:hint="default"/>
        </w:rPr>
        <w:t>4</w:t>
      </w:r>
      <w:r>
        <w:rPr/>
        <w:t>、应收账款</w:t>
      </w:r>
      <w:r>
        <w:rPr>
          <w:b w:val="0"/>
          <w:bCs w:val="0"/>
        </w:rPr>
      </w:r>
    </w:p>
    <w:p>
      <w:pPr>
        <w:pStyle w:val="BodyText"/>
        <w:spacing w:line="240" w:lineRule="auto" w:before="64"/>
        <w:ind w:left="762" w:right="0"/>
        <w:jc w:val="left"/>
      </w:pPr>
      <w:r>
        <w:rPr/>
        <w:t>（</w:t>
      </w:r>
      <w:r>
        <w:rPr>
          <w:rFonts w:ascii="Arial" w:hAnsi="Arial" w:cs="Arial" w:eastAsia="Arial" w:hint="default"/>
        </w:rPr>
        <w:t>1</w:t>
      </w:r>
      <w:r>
        <w:rPr/>
        <w:t>）应收账款按种类列示</w:t>
      </w:r>
    </w:p>
    <w:p>
      <w:pPr>
        <w:spacing w:line="240" w:lineRule="auto" w:before="12"/>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2981"/>
        <w:gridCol w:w="235"/>
        <w:gridCol w:w="1076"/>
        <w:gridCol w:w="810"/>
        <w:gridCol w:w="1169"/>
        <w:gridCol w:w="228"/>
        <w:gridCol w:w="1392"/>
        <w:gridCol w:w="228"/>
        <w:gridCol w:w="1212"/>
      </w:tblGrid>
      <w:tr>
        <w:trPr>
          <w:trHeight w:val="212" w:hRule="exact"/>
        </w:trPr>
        <w:tc>
          <w:tcPr>
            <w:tcW w:w="9333" w:type="dxa"/>
            <w:gridSpan w:val="9"/>
            <w:tcBorders>
              <w:top w:val="nil" w:sz="6" w:space="0" w:color="auto"/>
              <w:left w:val="nil" w:sz="6" w:space="0" w:color="auto"/>
              <w:bottom w:val="nil" w:sz="6" w:space="0" w:color="auto"/>
              <w:right w:val="nil" w:sz="6" w:space="0" w:color="auto"/>
            </w:tcBorders>
          </w:tcPr>
          <w:p>
            <w:pPr>
              <w:pStyle w:val="TableParagraph"/>
              <w:spacing w:line="180" w:lineRule="exact"/>
              <w:ind w:left="6003" w:right="0"/>
              <w:jc w:val="left"/>
              <w:rPr>
                <w:rFonts w:ascii="宋体" w:hAnsi="宋体" w:cs="宋体" w:eastAsia="宋体" w:hint="default"/>
                <w:sz w:val="18"/>
                <w:szCs w:val="18"/>
              </w:rPr>
            </w:pPr>
            <w:r>
              <w:rPr>
                <w:rFonts w:ascii="宋体" w:hAnsi="宋体" w:cs="宋体" w:eastAsia="宋体" w:hint="default"/>
                <w:sz w:val="18"/>
                <w:szCs w:val="18"/>
              </w:rPr>
              <w:t>年末数</w:t>
            </w:r>
          </w:p>
        </w:tc>
      </w:tr>
      <w:tr>
        <w:trPr>
          <w:trHeight w:val="355"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种  类</w:t>
            </w:r>
          </w:p>
        </w:tc>
        <w:tc>
          <w:tcPr>
            <w:tcW w:w="235" w:type="dxa"/>
            <w:tcBorders>
              <w:top w:val="nil" w:sz="6" w:space="0" w:color="auto"/>
              <w:left w:val="nil" w:sz="6" w:space="0" w:color="auto"/>
              <w:bottom w:val="nil" w:sz="6" w:space="0" w:color="auto"/>
              <w:right w:val="nil" w:sz="6" w:space="0" w:color="auto"/>
            </w:tcBorders>
          </w:tcPr>
          <w:p>
            <w:pPr/>
          </w:p>
        </w:tc>
        <w:tc>
          <w:tcPr>
            <w:tcW w:w="1076" w:type="dxa"/>
            <w:tcBorders>
              <w:top w:val="single" w:sz="4" w:space="0" w:color="000000"/>
              <w:left w:val="nil" w:sz="6" w:space="0" w:color="auto"/>
              <w:bottom w:val="single" w:sz="4" w:space="0" w:color="000000"/>
              <w:right w:val="nil" w:sz="6" w:space="0" w:color="auto"/>
            </w:tcBorders>
          </w:tcPr>
          <w:p>
            <w:pPr/>
          </w:p>
        </w:tc>
        <w:tc>
          <w:tcPr>
            <w:tcW w:w="810"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left="89"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nil" w:sz="6" w:space="0" w:color="auto"/>
              <w:bottom w:val="single" w:sz="4" w:space="0" w:color="000000"/>
              <w:right w:val="nil" w:sz="6" w:space="0" w:color="auto"/>
            </w:tcBorders>
          </w:tcPr>
          <w:p>
            <w:pPr/>
          </w:p>
        </w:tc>
        <w:tc>
          <w:tcPr>
            <w:tcW w:w="3061" w:type="dxa"/>
            <w:gridSpan w:val="4"/>
            <w:tcBorders>
              <w:top w:val="single" w:sz="4" w:space="0" w:color="000000"/>
              <w:left w:val="nil" w:sz="6" w:space="0" w:color="auto"/>
              <w:bottom w:val="nil" w:sz="6" w:space="0" w:color="auto"/>
              <w:right w:val="nil" w:sz="6" w:space="0" w:color="auto"/>
            </w:tcBorders>
          </w:tcPr>
          <w:p>
            <w:pPr>
              <w:pStyle w:val="TableParagraph"/>
              <w:spacing w:line="240" w:lineRule="auto" w:before="80"/>
              <w:ind w:left="233"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6" w:hRule="exact"/>
        </w:trPr>
        <w:tc>
          <w:tcPr>
            <w:tcW w:w="2981"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076"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left="62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979"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80"/>
              <w:ind w:left="935"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28" w:type="dxa"/>
            <w:tcBorders>
              <w:top w:val="single" w:sz="4" w:space="0" w:color="000000"/>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left="168"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r>
      <w:tr>
        <w:trPr>
          <w:trHeight w:val="475" w:hRule="exact"/>
        </w:trPr>
        <w:tc>
          <w:tcPr>
            <w:tcW w:w="2981" w:type="dxa"/>
            <w:tcBorders>
              <w:top w:val="single" w:sz="4" w:space="0" w:color="000000"/>
              <w:left w:val="nil" w:sz="6" w:space="0" w:color="auto"/>
              <w:bottom w:val="nil" w:sz="6" w:space="0" w:color="auto"/>
              <w:right w:val="nil" w:sz="6" w:space="0" w:color="auto"/>
            </w:tcBorders>
          </w:tcPr>
          <w:p>
            <w:pPr>
              <w:pStyle w:val="TableParagraph"/>
              <w:spacing w:line="204" w:lineRule="exact"/>
              <w:ind w:left="28" w:right="0"/>
              <w:jc w:val="left"/>
              <w:rPr>
                <w:rFonts w:ascii="宋体" w:hAnsi="宋体" w:cs="宋体" w:eastAsia="宋体" w:hint="default"/>
                <w:sz w:val="18"/>
                <w:szCs w:val="18"/>
              </w:rPr>
            </w:pPr>
            <w:r>
              <w:rPr>
                <w:rFonts w:ascii="宋体" w:hAnsi="宋体" w:cs="宋体" w:eastAsia="宋体" w:hint="default"/>
                <w:spacing w:val="2"/>
                <w:sz w:val="18"/>
                <w:szCs w:val="18"/>
              </w:rPr>
              <w:t>单项金额重大并单项计提坏账准备的</w:t>
            </w:r>
          </w:p>
          <w:p>
            <w:pPr>
              <w:pStyle w:val="TableParagraph"/>
              <w:spacing w:line="234" w:lineRule="exact"/>
              <w:ind w:left="2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5" w:type="dxa"/>
            <w:tcBorders>
              <w:top w:val="nil" w:sz="6" w:space="0" w:color="auto"/>
              <w:left w:val="nil" w:sz="6" w:space="0" w:color="auto"/>
              <w:bottom w:val="nil" w:sz="6" w:space="0" w:color="auto"/>
              <w:right w:val="nil" w:sz="6" w:space="0" w:color="auto"/>
            </w:tcBorders>
          </w:tcPr>
          <w:p>
            <w:pPr/>
          </w:p>
        </w:tc>
        <w:tc>
          <w:tcPr>
            <w:tcW w:w="1076" w:type="dxa"/>
            <w:tcBorders>
              <w:top w:val="single" w:sz="4" w:space="0" w:color="000000"/>
              <w:left w:val="nil" w:sz="6" w:space="0" w:color="auto"/>
              <w:bottom w:val="single" w:sz="4" w:space="0" w:color="000000"/>
              <w:right w:val="nil" w:sz="6" w:space="0" w:color="auto"/>
            </w:tcBorders>
          </w:tcPr>
          <w:p>
            <w:pPr/>
          </w:p>
        </w:tc>
        <w:tc>
          <w:tcPr>
            <w:tcW w:w="810" w:type="dxa"/>
            <w:tcBorders>
              <w:top w:val="single" w:sz="4" w:space="0" w:color="000000"/>
              <w:left w:val="nil" w:sz="6" w:space="0" w:color="auto"/>
              <w:bottom w:val="single" w:sz="4" w:space="0" w:color="000000"/>
              <w:right w:val="nil" w:sz="6" w:space="0" w:color="auto"/>
            </w:tcBorders>
          </w:tcPr>
          <w:p>
            <w:pPr>
              <w:pStyle w:val="TableParagraph"/>
              <w:spacing w:line="240" w:lineRule="auto" w:before="115"/>
              <w:ind w:left="13" w:right="0"/>
              <w:jc w:val="center"/>
              <w:rPr>
                <w:rFonts w:ascii="Arial" w:hAnsi="Arial" w:cs="Arial" w:eastAsia="Arial" w:hint="default"/>
                <w:sz w:val="20"/>
                <w:szCs w:val="20"/>
              </w:rPr>
            </w:pPr>
            <w:r>
              <w:rPr>
                <w:rFonts w:ascii="Arial"/>
                <w:sz w:val="20"/>
              </w:rPr>
              <w:t>---</w:t>
            </w:r>
          </w:p>
        </w:tc>
        <w:tc>
          <w:tcPr>
            <w:tcW w:w="1169" w:type="dxa"/>
            <w:tcBorders>
              <w:top w:val="single" w:sz="4" w:space="0" w:color="000000"/>
              <w:left w:val="nil" w:sz="6" w:space="0" w:color="auto"/>
              <w:bottom w:val="single" w:sz="4" w:space="0" w:color="000000"/>
              <w:right w:val="nil" w:sz="6" w:space="0" w:color="auto"/>
            </w:tcBorders>
          </w:tcPr>
          <w:p>
            <w:pPr>
              <w:pStyle w:val="TableParagraph"/>
              <w:spacing w:line="240" w:lineRule="auto" w:before="115"/>
              <w:ind w:right="24"/>
              <w:jc w:val="right"/>
              <w:rPr>
                <w:rFonts w:ascii="Arial" w:hAnsi="Arial" w:cs="Arial" w:eastAsia="Arial" w:hint="default"/>
                <w:sz w:val="20"/>
                <w:szCs w:val="20"/>
              </w:rPr>
            </w:pPr>
            <w:r>
              <w:rPr>
                <w:rFonts w:ascii="Arial"/>
                <w:w w:val="95"/>
                <w:sz w:val="20"/>
              </w:rPr>
              <w:t>---</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4" w:space="0" w:color="000000"/>
              <w:right w:val="nil" w:sz="6" w:space="0" w:color="auto"/>
            </w:tcBorders>
          </w:tcPr>
          <w:p>
            <w:pPr>
              <w:pStyle w:val="TableParagraph"/>
              <w:spacing w:line="240" w:lineRule="auto" w:before="115"/>
              <w:ind w:right="24"/>
              <w:jc w:val="right"/>
              <w:rPr>
                <w:rFonts w:ascii="Arial" w:hAnsi="Arial" w:cs="Arial" w:eastAsia="Arial" w:hint="default"/>
                <w:sz w:val="20"/>
                <w:szCs w:val="20"/>
              </w:rPr>
            </w:pPr>
            <w:r>
              <w:rPr>
                <w:rFonts w:ascii="Arial"/>
                <w:w w:val="95"/>
                <w:sz w:val="20"/>
              </w:rPr>
              <w:t>---</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4" w:space="0" w:color="000000"/>
              <w:right w:val="nil" w:sz="6" w:space="0" w:color="auto"/>
            </w:tcBorders>
          </w:tcPr>
          <w:p>
            <w:pPr>
              <w:pStyle w:val="TableParagraph"/>
              <w:spacing w:line="240" w:lineRule="auto" w:before="115"/>
              <w:ind w:right="24"/>
              <w:jc w:val="right"/>
              <w:rPr>
                <w:rFonts w:ascii="Arial" w:hAnsi="Arial" w:cs="Arial" w:eastAsia="Arial" w:hint="default"/>
                <w:sz w:val="20"/>
                <w:szCs w:val="20"/>
              </w:rPr>
            </w:pPr>
            <w:r>
              <w:rPr>
                <w:rFonts w:ascii="Arial"/>
                <w:w w:val="95"/>
                <w:sz w:val="20"/>
              </w:rPr>
              <w:t>---</w:t>
            </w:r>
            <w:r>
              <w:rPr>
                <w:rFonts w:ascii="Arial"/>
                <w:sz w:val="20"/>
              </w:rPr>
            </w:r>
          </w:p>
        </w:tc>
      </w:tr>
      <w:tr>
        <w:trPr>
          <w:trHeight w:val="424"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8"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235" w:type="dxa"/>
            <w:tcBorders>
              <w:top w:val="nil" w:sz="6" w:space="0" w:color="auto"/>
              <w:left w:val="nil" w:sz="6" w:space="0" w:color="auto"/>
              <w:bottom w:val="nil" w:sz="6" w:space="0" w:color="auto"/>
              <w:right w:val="nil" w:sz="6" w:space="0" w:color="auto"/>
            </w:tcBorders>
          </w:tcPr>
          <w:p>
            <w:pPr/>
          </w:p>
        </w:tc>
        <w:tc>
          <w:tcPr>
            <w:tcW w:w="1076" w:type="dxa"/>
            <w:tcBorders>
              <w:top w:val="single" w:sz="4" w:space="0" w:color="000000"/>
              <w:left w:val="nil" w:sz="6" w:space="0" w:color="auto"/>
              <w:bottom w:val="nil" w:sz="6" w:space="0" w:color="auto"/>
              <w:right w:val="nil" w:sz="6" w:space="0" w:color="auto"/>
            </w:tcBorders>
          </w:tcPr>
          <w:p>
            <w:pPr/>
          </w:p>
        </w:tc>
        <w:tc>
          <w:tcPr>
            <w:tcW w:w="810"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left="13" w:right="0"/>
              <w:jc w:val="center"/>
              <w:rPr>
                <w:rFonts w:ascii="Arial" w:hAnsi="Arial" w:cs="Arial" w:eastAsia="Arial" w:hint="default"/>
                <w:sz w:val="20"/>
                <w:szCs w:val="20"/>
              </w:rPr>
            </w:pPr>
            <w:r>
              <w:rPr>
                <w:rFonts w:ascii="Arial"/>
                <w:sz w:val="20"/>
              </w:rPr>
              <w:t>---</w:t>
            </w:r>
          </w:p>
        </w:tc>
        <w:tc>
          <w:tcPr>
            <w:tcW w:w="1169"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right="24"/>
              <w:jc w:val="right"/>
              <w:rPr>
                <w:rFonts w:ascii="Arial" w:hAnsi="Arial" w:cs="Arial" w:eastAsia="Arial" w:hint="default"/>
                <w:sz w:val="20"/>
                <w:szCs w:val="20"/>
              </w:rPr>
            </w:pPr>
            <w:r>
              <w:rPr>
                <w:rFonts w:ascii="Arial"/>
                <w:w w:val="95"/>
                <w:sz w:val="20"/>
              </w:rPr>
              <w:t>---</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right="24"/>
              <w:jc w:val="right"/>
              <w:rPr>
                <w:rFonts w:ascii="Arial" w:hAnsi="Arial" w:cs="Arial" w:eastAsia="Arial" w:hint="default"/>
                <w:sz w:val="20"/>
                <w:szCs w:val="20"/>
              </w:rPr>
            </w:pPr>
            <w:r>
              <w:rPr>
                <w:rFonts w:ascii="Arial"/>
                <w:w w:val="95"/>
                <w:sz w:val="20"/>
              </w:rPr>
              <w:t>---</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right="24"/>
              <w:jc w:val="right"/>
              <w:rPr>
                <w:rFonts w:ascii="Arial" w:hAnsi="Arial" w:cs="Arial" w:eastAsia="Arial" w:hint="default"/>
                <w:sz w:val="20"/>
                <w:szCs w:val="20"/>
              </w:rPr>
            </w:pPr>
            <w:r>
              <w:rPr>
                <w:rFonts w:ascii="Arial"/>
                <w:w w:val="95"/>
                <w:sz w:val="20"/>
              </w:rPr>
              <w:t>---</w:t>
            </w:r>
            <w:r>
              <w:rPr>
                <w:rFonts w:ascii="Arial"/>
                <w:sz w:val="20"/>
              </w:rPr>
            </w:r>
          </w:p>
        </w:tc>
      </w:tr>
      <w:tr>
        <w:trPr>
          <w:trHeight w:val="332"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8"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35" w:type="dxa"/>
            <w:tcBorders>
              <w:top w:val="nil" w:sz="6" w:space="0" w:color="auto"/>
              <w:left w:val="nil" w:sz="6" w:space="0" w:color="auto"/>
              <w:bottom w:val="nil" w:sz="6" w:space="0" w:color="auto"/>
              <w:right w:val="nil" w:sz="6" w:space="0" w:color="auto"/>
            </w:tcBorders>
          </w:tcPr>
          <w:p>
            <w:pPr/>
          </w:p>
        </w:tc>
        <w:tc>
          <w:tcPr>
            <w:tcW w:w="18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0"/>
              <w:ind w:left="28" w:right="0"/>
              <w:jc w:val="left"/>
              <w:rPr>
                <w:rFonts w:ascii="Arial" w:hAnsi="Arial" w:cs="Arial" w:eastAsia="Arial" w:hint="default"/>
                <w:sz w:val="20"/>
                <w:szCs w:val="20"/>
              </w:rPr>
            </w:pPr>
            <w:r>
              <w:rPr>
                <w:rFonts w:ascii="Arial"/>
                <w:sz w:val="20"/>
              </w:rPr>
              <w:t>1,173,524,019.68</w:t>
            </w:r>
          </w:p>
        </w:tc>
        <w:tc>
          <w:tcPr>
            <w:tcW w:w="1169"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28"/>
              <w:jc w:val="right"/>
              <w:rPr>
                <w:rFonts w:ascii="Arial" w:hAnsi="Arial" w:cs="Arial" w:eastAsia="Arial" w:hint="default"/>
                <w:sz w:val="20"/>
                <w:szCs w:val="20"/>
              </w:rPr>
            </w:pPr>
            <w:r>
              <w:rPr>
                <w:rFonts w:ascii="Arial"/>
                <w:w w:val="95"/>
                <w:sz w:val="20"/>
              </w:rPr>
              <w:t>100.00</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30"/>
              <w:jc w:val="right"/>
              <w:rPr>
                <w:rFonts w:ascii="Arial" w:hAnsi="Arial" w:cs="Arial" w:eastAsia="Arial" w:hint="default"/>
                <w:sz w:val="20"/>
                <w:szCs w:val="20"/>
              </w:rPr>
            </w:pPr>
            <w:r>
              <w:rPr>
                <w:rFonts w:ascii="Arial"/>
                <w:w w:val="95"/>
                <w:sz w:val="20"/>
              </w:rPr>
              <w:t>15,197,377.44</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29"/>
              <w:jc w:val="right"/>
              <w:rPr>
                <w:rFonts w:ascii="Arial" w:hAnsi="Arial" w:cs="Arial" w:eastAsia="Arial" w:hint="default"/>
                <w:sz w:val="20"/>
                <w:szCs w:val="20"/>
              </w:rPr>
            </w:pPr>
            <w:r>
              <w:rPr>
                <w:rFonts w:ascii="Arial"/>
                <w:spacing w:val="-1"/>
                <w:w w:val="95"/>
                <w:sz w:val="20"/>
              </w:rPr>
              <w:t>1.30</w:t>
            </w:r>
            <w:r>
              <w:rPr>
                <w:rFonts w:ascii="Arial"/>
                <w:sz w:val="20"/>
              </w:rPr>
            </w:r>
          </w:p>
        </w:tc>
      </w:tr>
      <w:tr>
        <w:trPr>
          <w:trHeight w:val="343"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235" w:type="dxa"/>
            <w:tcBorders>
              <w:top w:val="nil" w:sz="6" w:space="0" w:color="auto"/>
              <w:left w:val="nil" w:sz="6" w:space="0" w:color="auto"/>
              <w:bottom w:val="nil" w:sz="6" w:space="0" w:color="auto"/>
              <w:right w:val="nil" w:sz="6" w:space="0" w:color="auto"/>
            </w:tcBorders>
          </w:tcPr>
          <w:p>
            <w:pPr/>
          </w:p>
        </w:tc>
        <w:tc>
          <w:tcPr>
            <w:tcW w:w="1886"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1.25pt;height:.5pt;mso-position-horizontal-relative:char;mso-position-vertical-relative:line" coordorigin="0,0" coordsize="1625,10">
                  <v:group style="position:absolute;left:5;top:5;width:1616;height:2" coordorigin="5,5" coordsize="1616,2">
                    <v:shape style="position:absolute;left:5;top:5;width:1616;height:2" coordorigin="5,5" coordsize="1616,0" path="m5,5l1620,5e" filled="false" stroked="true" strokeweight=".48004pt" strokecolor="#000000">
                      <v:path arrowok="t"/>
                    </v:shape>
                  </v:group>
                </v:group>
              </w:pict>
            </w:r>
            <w:r>
              <w:rPr>
                <w:rFonts w:ascii="宋体" w:hAnsi="宋体" w:cs="宋体" w:eastAsia="宋体" w:hint="default"/>
                <w:sz w:val="2"/>
                <w:szCs w:val="2"/>
              </w:rPr>
            </w:r>
          </w:p>
          <w:p>
            <w:pPr>
              <w:pStyle w:val="TableParagraph"/>
              <w:spacing w:line="240" w:lineRule="auto" w:before="37"/>
              <w:ind w:left="28" w:right="0"/>
              <w:jc w:val="left"/>
              <w:rPr>
                <w:rFonts w:ascii="Arial" w:hAnsi="Arial" w:cs="Arial" w:eastAsia="Arial" w:hint="default"/>
                <w:sz w:val="20"/>
                <w:szCs w:val="20"/>
              </w:rPr>
            </w:pPr>
            <w:r>
              <w:rPr>
                <w:rFonts w:ascii="Arial"/>
                <w:b/>
                <w:sz w:val="20"/>
              </w:rPr>
              <w:t>1,173,524,019.68</w:t>
            </w:r>
            <w:r>
              <w:rPr>
                <w:rFonts w:ascii="Arial"/>
                <w:sz w:val="20"/>
              </w:rPr>
            </w:r>
          </w:p>
        </w:tc>
        <w:tc>
          <w:tcPr>
            <w:tcW w:w="1169" w:type="dxa"/>
            <w:tcBorders>
              <w:top w:val="single" w:sz="4" w:space="0" w:color="000000"/>
              <w:left w:val="nil" w:sz="6" w:space="0" w:color="auto"/>
              <w:bottom w:val="single" w:sz="4" w:space="0" w:color="000000"/>
              <w:right w:val="nil" w:sz="6" w:space="0" w:color="auto"/>
            </w:tcBorders>
          </w:tcPr>
          <w:p>
            <w:pPr>
              <w:pStyle w:val="TableParagraph"/>
              <w:spacing w:line="240" w:lineRule="auto" w:before="47"/>
              <w:ind w:right="28"/>
              <w:jc w:val="right"/>
              <w:rPr>
                <w:rFonts w:ascii="Arial" w:hAnsi="Arial" w:cs="Arial" w:eastAsia="Arial" w:hint="default"/>
                <w:sz w:val="20"/>
                <w:szCs w:val="20"/>
              </w:rPr>
            </w:pPr>
            <w:r>
              <w:rPr>
                <w:rFonts w:ascii="Arial"/>
                <w:b/>
                <w:w w:val="95"/>
                <w:sz w:val="20"/>
              </w:rPr>
              <w:t>100.00</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4" w:space="0" w:color="000000"/>
              <w:right w:val="nil" w:sz="6" w:space="0" w:color="auto"/>
            </w:tcBorders>
          </w:tcPr>
          <w:p>
            <w:pPr>
              <w:pStyle w:val="TableParagraph"/>
              <w:spacing w:line="240" w:lineRule="auto" w:before="47"/>
              <w:ind w:right="30"/>
              <w:jc w:val="right"/>
              <w:rPr>
                <w:rFonts w:ascii="Arial" w:hAnsi="Arial" w:cs="Arial" w:eastAsia="Arial" w:hint="default"/>
                <w:sz w:val="20"/>
                <w:szCs w:val="20"/>
              </w:rPr>
            </w:pPr>
            <w:r>
              <w:rPr>
                <w:rFonts w:ascii="Arial"/>
                <w:b/>
                <w:w w:val="95"/>
                <w:sz w:val="20"/>
              </w:rPr>
              <w:t>15,197,377.44</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4" w:space="0" w:color="000000"/>
              <w:right w:val="nil" w:sz="6" w:space="0" w:color="auto"/>
            </w:tcBorders>
          </w:tcPr>
          <w:p>
            <w:pPr>
              <w:pStyle w:val="TableParagraph"/>
              <w:spacing w:line="240" w:lineRule="auto" w:before="47"/>
              <w:ind w:right="29"/>
              <w:jc w:val="right"/>
              <w:rPr>
                <w:rFonts w:ascii="Arial" w:hAnsi="Arial" w:cs="Arial" w:eastAsia="Arial" w:hint="default"/>
                <w:sz w:val="20"/>
                <w:szCs w:val="20"/>
              </w:rPr>
            </w:pPr>
            <w:r>
              <w:rPr>
                <w:rFonts w:ascii="Arial"/>
                <w:b/>
                <w:spacing w:val="-1"/>
                <w:w w:val="95"/>
                <w:sz w:val="20"/>
              </w:rPr>
              <w:t>1.30</w:t>
            </w:r>
            <w:r>
              <w:rPr>
                <w:rFonts w:ascii="Arial"/>
                <w:sz w:val="20"/>
              </w:rPr>
            </w:r>
          </w:p>
        </w:tc>
      </w:tr>
      <w:tr>
        <w:trPr>
          <w:trHeight w:val="478"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10" w:lineRule="exact"/>
              <w:ind w:left="28" w:right="0"/>
              <w:jc w:val="left"/>
              <w:rPr>
                <w:rFonts w:ascii="宋体" w:hAnsi="宋体" w:cs="宋体" w:eastAsia="宋体" w:hint="default"/>
                <w:sz w:val="18"/>
                <w:szCs w:val="18"/>
              </w:rPr>
            </w:pPr>
            <w:r>
              <w:rPr>
                <w:rFonts w:ascii="宋体" w:hAnsi="宋体" w:cs="宋体" w:eastAsia="宋体" w:hint="default"/>
                <w:spacing w:val="2"/>
                <w:sz w:val="18"/>
                <w:szCs w:val="18"/>
              </w:rPr>
              <w:t>单项金额虽不重大但单项计提坏账准</w:t>
            </w: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备的应收账款</w:t>
            </w:r>
          </w:p>
        </w:tc>
        <w:tc>
          <w:tcPr>
            <w:tcW w:w="235" w:type="dxa"/>
            <w:tcBorders>
              <w:top w:val="nil" w:sz="6" w:space="0" w:color="auto"/>
              <w:left w:val="nil" w:sz="6" w:space="0" w:color="auto"/>
              <w:bottom w:val="nil" w:sz="6" w:space="0" w:color="auto"/>
              <w:right w:val="nil" w:sz="6" w:space="0" w:color="auto"/>
            </w:tcBorders>
          </w:tcPr>
          <w:p>
            <w:pPr/>
          </w:p>
        </w:tc>
        <w:tc>
          <w:tcPr>
            <w:tcW w:w="1076" w:type="dxa"/>
            <w:tcBorders>
              <w:top w:val="single" w:sz="4" w:space="0" w:color="000000"/>
              <w:left w:val="nil" w:sz="6" w:space="0" w:color="auto"/>
              <w:bottom w:val="single" w:sz="4" w:space="0" w:color="000000"/>
              <w:right w:val="nil" w:sz="6" w:space="0" w:color="auto"/>
            </w:tcBorders>
          </w:tcPr>
          <w:p>
            <w:pPr/>
          </w:p>
        </w:tc>
        <w:tc>
          <w:tcPr>
            <w:tcW w:w="810" w:type="dxa"/>
            <w:tcBorders>
              <w:top w:val="single" w:sz="4" w:space="0" w:color="000000"/>
              <w:left w:val="nil" w:sz="6" w:space="0" w:color="auto"/>
              <w:bottom w:val="single" w:sz="4" w:space="0" w:color="000000"/>
              <w:right w:val="nil" w:sz="6" w:space="0" w:color="auto"/>
            </w:tcBorders>
          </w:tcPr>
          <w:p>
            <w:pPr>
              <w:pStyle w:val="TableParagraph"/>
              <w:spacing w:line="240" w:lineRule="auto" w:before="117"/>
              <w:ind w:left="13" w:right="0"/>
              <w:jc w:val="center"/>
              <w:rPr>
                <w:rFonts w:ascii="Arial" w:hAnsi="Arial" w:cs="Arial" w:eastAsia="Arial" w:hint="default"/>
                <w:sz w:val="20"/>
                <w:szCs w:val="20"/>
              </w:rPr>
            </w:pPr>
            <w:r>
              <w:rPr>
                <w:rFonts w:ascii="Arial"/>
                <w:sz w:val="20"/>
              </w:rPr>
              <w:t>---</w:t>
            </w:r>
          </w:p>
        </w:tc>
        <w:tc>
          <w:tcPr>
            <w:tcW w:w="1169" w:type="dxa"/>
            <w:tcBorders>
              <w:top w:val="single" w:sz="4" w:space="0" w:color="000000"/>
              <w:left w:val="nil" w:sz="6" w:space="0" w:color="auto"/>
              <w:bottom w:val="single" w:sz="4" w:space="0" w:color="000000"/>
              <w:right w:val="nil" w:sz="6" w:space="0" w:color="auto"/>
            </w:tcBorders>
          </w:tcPr>
          <w:p>
            <w:pPr>
              <w:pStyle w:val="TableParagraph"/>
              <w:spacing w:line="240" w:lineRule="auto" w:before="117"/>
              <w:ind w:right="24"/>
              <w:jc w:val="right"/>
              <w:rPr>
                <w:rFonts w:ascii="Arial" w:hAnsi="Arial" w:cs="Arial" w:eastAsia="Arial" w:hint="default"/>
                <w:sz w:val="20"/>
                <w:szCs w:val="20"/>
              </w:rPr>
            </w:pPr>
            <w:r>
              <w:rPr>
                <w:rFonts w:ascii="Arial"/>
                <w:w w:val="95"/>
                <w:sz w:val="20"/>
              </w:rPr>
              <w:t>---</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4" w:space="0" w:color="000000"/>
              <w:right w:val="nil" w:sz="6" w:space="0" w:color="auto"/>
            </w:tcBorders>
          </w:tcPr>
          <w:p>
            <w:pPr>
              <w:pStyle w:val="TableParagraph"/>
              <w:spacing w:line="240" w:lineRule="auto" w:before="117"/>
              <w:ind w:right="24"/>
              <w:jc w:val="right"/>
              <w:rPr>
                <w:rFonts w:ascii="Arial" w:hAnsi="Arial" w:cs="Arial" w:eastAsia="Arial" w:hint="default"/>
                <w:sz w:val="20"/>
                <w:szCs w:val="20"/>
              </w:rPr>
            </w:pPr>
            <w:r>
              <w:rPr>
                <w:rFonts w:ascii="Arial"/>
                <w:w w:val="95"/>
                <w:sz w:val="20"/>
              </w:rPr>
              <w:t>---</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4" w:space="0" w:color="000000"/>
              <w:right w:val="nil" w:sz="6" w:space="0" w:color="auto"/>
            </w:tcBorders>
          </w:tcPr>
          <w:p>
            <w:pPr>
              <w:pStyle w:val="TableParagraph"/>
              <w:spacing w:line="240" w:lineRule="auto" w:before="117"/>
              <w:ind w:right="24"/>
              <w:jc w:val="right"/>
              <w:rPr>
                <w:rFonts w:ascii="Arial" w:hAnsi="Arial" w:cs="Arial" w:eastAsia="Arial" w:hint="default"/>
                <w:sz w:val="20"/>
                <w:szCs w:val="20"/>
              </w:rPr>
            </w:pPr>
            <w:r>
              <w:rPr>
                <w:rFonts w:ascii="Arial"/>
                <w:w w:val="95"/>
                <w:sz w:val="20"/>
              </w:rPr>
              <w:t>---</w:t>
            </w:r>
            <w:r>
              <w:rPr>
                <w:rFonts w:ascii="Arial"/>
                <w:sz w:val="20"/>
              </w:rPr>
            </w:r>
          </w:p>
        </w:tc>
      </w:tr>
      <w:tr>
        <w:trPr>
          <w:trHeight w:val="374"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235" w:type="dxa"/>
            <w:tcBorders>
              <w:top w:val="nil" w:sz="6" w:space="0" w:color="auto"/>
              <w:left w:val="nil" w:sz="6" w:space="0" w:color="auto"/>
              <w:bottom w:val="nil" w:sz="6" w:space="0" w:color="auto"/>
              <w:right w:val="nil" w:sz="6" w:space="0" w:color="auto"/>
            </w:tcBorders>
          </w:tcPr>
          <w:p>
            <w:pPr/>
          </w:p>
        </w:tc>
        <w:tc>
          <w:tcPr>
            <w:tcW w:w="18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left="28" w:right="0"/>
              <w:jc w:val="left"/>
              <w:rPr>
                <w:rFonts w:ascii="Arial" w:hAnsi="Arial" w:cs="Arial" w:eastAsia="Arial" w:hint="default"/>
                <w:sz w:val="20"/>
                <w:szCs w:val="20"/>
              </w:rPr>
            </w:pPr>
            <w:r>
              <w:rPr>
                <w:rFonts w:ascii="Arial"/>
                <w:b/>
                <w:sz w:val="20"/>
              </w:rPr>
              <w:t>1,173,524,019.68</w:t>
            </w:r>
            <w:r>
              <w:rPr>
                <w:rFonts w:ascii="Arial"/>
                <w:sz w:val="20"/>
              </w:rPr>
            </w:r>
          </w:p>
        </w:tc>
        <w:tc>
          <w:tcPr>
            <w:tcW w:w="1169"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28"/>
              <w:jc w:val="right"/>
              <w:rPr>
                <w:rFonts w:ascii="Arial" w:hAnsi="Arial" w:cs="Arial" w:eastAsia="Arial" w:hint="default"/>
                <w:sz w:val="20"/>
                <w:szCs w:val="20"/>
              </w:rPr>
            </w:pPr>
            <w:r>
              <w:rPr>
                <w:rFonts w:ascii="Arial"/>
                <w:b/>
                <w:w w:val="95"/>
                <w:sz w:val="20"/>
              </w:rPr>
              <w:t>100.00</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30"/>
              <w:jc w:val="right"/>
              <w:rPr>
                <w:rFonts w:ascii="Arial" w:hAnsi="Arial" w:cs="Arial" w:eastAsia="Arial" w:hint="default"/>
                <w:sz w:val="20"/>
                <w:szCs w:val="20"/>
              </w:rPr>
            </w:pPr>
            <w:r>
              <w:rPr>
                <w:rFonts w:ascii="Arial"/>
                <w:b/>
                <w:w w:val="95"/>
                <w:sz w:val="20"/>
              </w:rPr>
              <w:t>15,197,377.44</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29"/>
              <w:jc w:val="right"/>
              <w:rPr>
                <w:rFonts w:ascii="Arial" w:hAnsi="Arial" w:cs="Arial" w:eastAsia="Arial" w:hint="default"/>
                <w:sz w:val="20"/>
                <w:szCs w:val="20"/>
              </w:rPr>
            </w:pPr>
            <w:r>
              <w:rPr>
                <w:rFonts w:ascii="Arial"/>
                <w:b/>
                <w:spacing w:val="-1"/>
                <w:w w:val="95"/>
                <w:sz w:val="20"/>
              </w:rPr>
              <w:t>1.30</w:t>
            </w:r>
            <w:r>
              <w:rPr>
                <w:rFonts w:ascii="Arial"/>
                <w:sz w:val="20"/>
              </w:rPr>
            </w:r>
          </w:p>
        </w:tc>
      </w:tr>
    </w:tbl>
    <w:p>
      <w:pPr>
        <w:spacing w:after="0" w:line="240" w:lineRule="auto"/>
        <w:jc w:val="right"/>
        <w:rPr>
          <w:rFonts w:ascii="Arial" w:hAnsi="Arial" w:cs="Arial" w:eastAsia="Arial" w:hint="default"/>
          <w:sz w:val="20"/>
          <w:szCs w:val="20"/>
        </w:rPr>
        <w:sectPr>
          <w:footerReference w:type="default" r:id="rId71"/>
          <w:pgSz w:w="11910" w:h="16840"/>
          <w:pgMar w:footer="955" w:header="461" w:top="1280" w:bottom="1140" w:left="1340" w:right="0"/>
        </w:sectPr>
      </w:pPr>
    </w:p>
    <w:p>
      <w:pPr>
        <w:pStyle w:val="BodyText"/>
        <w:spacing w:line="240" w:lineRule="auto" w:before="109"/>
        <w:ind w:left="162" w:right="4744"/>
        <w:jc w:val="left"/>
      </w:pPr>
      <w:r>
        <w:rPr/>
        <w:t>（续）</w:t>
      </w:r>
    </w:p>
    <w:p>
      <w:pPr>
        <w:spacing w:line="240" w:lineRule="auto" w:before="4"/>
        <w:rPr>
          <w:rFonts w:ascii="宋体" w:hAnsi="宋体" w:cs="宋体" w:eastAsia="宋体" w:hint="default"/>
          <w:sz w:val="13"/>
          <w:szCs w:val="13"/>
        </w:rPr>
      </w:pPr>
    </w:p>
    <w:tbl>
      <w:tblPr>
        <w:tblW w:w="0" w:type="auto"/>
        <w:jc w:val="left"/>
        <w:tblInd w:w="134" w:type="dxa"/>
        <w:tblLayout w:type="fixed"/>
        <w:tblCellMar>
          <w:top w:w="0" w:type="dxa"/>
          <w:left w:w="0" w:type="dxa"/>
          <w:bottom w:w="0" w:type="dxa"/>
          <w:right w:w="0" w:type="dxa"/>
        </w:tblCellMar>
        <w:tblLook w:val="01E0"/>
      </w:tblPr>
      <w:tblGrid>
        <w:gridCol w:w="2945"/>
        <w:gridCol w:w="233"/>
        <w:gridCol w:w="980"/>
        <w:gridCol w:w="1019"/>
        <w:gridCol w:w="852"/>
        <w:gridCol w:w="228"/>
        <w:gridCol w:w="1376"/>
        <w:gridCol w:w="226"/>
        <w:gridCol w:w="1195"/>
      </w:tblGrid>
      <w:tr>
        <w:trPr>
          <w:trHeight w:val="212" w:hRule="exact"/>
        </w:trPr>
        <w:tc>
          <w:tcPr>
            <w:tcW w:w="9054" w:type="dxa"/>
            <w:gridSpan w:val="9"/>
            <w:tcBorders>
              <w:top w:val="nil" w:sz="6" w:space="0" w:color="auto"/>
              <w:left w:val="nil" w:sz="6" w:space="0" w:color="auto"/>
              <w:bottom w:val="nil" w:sz="6" w:space="0" w:color="auto"/>
              <w:right w:val="nil" w:sz="6" w:space="0" w:color="auto"/>
            </w:tcBorders>
          </w:tcPr>
          <w:p>
            <w:pPr>
              <w:pStyle w:val="TableParagraph"/>
              <w:spacing w:line="180" w:lineRule="exact"/>
              <w:ind w:left="5847" w:right="0"/>
              <w:jc w:val="left"/>
              <w:rPr>
                <w:rFonts w:ascii="宋体" w:hAnsi="宋体" w:cs="宋体" w:eastAsia="宋体" w:hint="default"/>
                <w:sz w:val="18"/>
                <w:szCs w:val="18"/>
              </w:rPr>
            </w:pPr>
            <w:r>
              <w:rPr>
                <w:rFonts w:ascii="宋体" w:hAnsi="宋体" w:cs="宋体" w:eastAsia="宋体" w:hint="default"/>
                <w:sz w:val="18"/>
                <w:szCs w:val="18"/>
              </w:rPr>
              <w:t>年初数</w:t>
            </w:r>
          </w:p>
        </w:tc>
      </w:tr>
      <w:tr>
        <w:trPr>
          <w:trHeight w:val="355" w:hRule="exact"/>
        </w:trPr>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种  类</w:t>
            </w:r>
          </w:p>
        </w:tc>
        <w:tc>
          <w:tcPr>
            <w:tcW w:w="233" w:type="dxa"/>
            <w:tcBorders>
              <w:top w:val="nil" w:sz="6" w:space="0" w:color="auto"/>
              <w:left w:val="nil" w:sz="6" w:space="0" w:color="auto"/>
              <w:bottom w:val="nil" w:sz="6" w:space="0" w:color="auto"/>
              <w:right w:val="nil" w:sz="6" w:space="0" w:color="auto"/>
            </w:tcBorders>
          </w:tcPr>
          <w:p>
            <w:pPr/>
          </w:p>
        </w:tc>
        <w:tc>
          <w:tcPr>
            <w:tcW w:w="980" w:type="dxa"/>
            <w:tcBorders>
              <w:top w:val="single" w:sz="4" w:space="0" w:color="000000"/>
              <w:left w:val="nil" w:sz="6" w:space="0" w:color="auto"/>
              <w:bottom w:val="single" w:sz="4" w:space="0" w:color="000000"/>
              <w:right w:val="nil" w:sz="6" w:space="0" w:color="auto"/>
            </w:tcBorders>
          </w:tcPr>
          <w:p>
            <w:pPr/>
          </w:p>
        </w:tc>
        <w:tc>
          <w:tcPr>
            <w:tcW w:w="1019"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left="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52" w:type="dxa"/>
            <w:tcBorders>
              <w:top w:val="single" w:sz="4" w:space="0" w:color="000000"/>
              <w:left w:val="nil" w:sz="6" w:space="0" w:color="auto"/>
              <w:bottom w:val="single" w:sz="4" w:space="0" w:color="000000"/>
              <w:right w:val="nil" w:sz="6" w:space="0" w:color="auto"/>
            </w:tcBorders>
          </w:tcPr>
          <w:p>
            <w:pPr/>
          </w:p>
        </w:tc>
        <w:tc>
          <w:tcPr>
            <w:tcW w:w="3025" w:type="dxa"/>
            <w:gridSpan w:val="4"/>
            <w:tcBorders>
              <w:top w:val="single" w:sz="4" w:space="0" w:color="000000"/>
              <w:left w:val="nil" w:sz="6" w:space="0" w:color="auto"/>
              <w:bottom w:val="nil" w:sz="6" w:space="0" w:color="auto"/>
              <w:right w:val="nil" w:sz="6" w:space="0" w:color="auto"/>
            </w:tcBorders>
          </w:tcPr>
          <w:p>
            <w:pPr>
              <w:pStyle w:val="TableParagraph"/>
              <w:spacing w:line="240" w:lineRule="auto" w:before="82"/>
              <w:ind w:left="231"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5" w:hRule="exact"/>
        </w:trPr>
        <w:tc>
          <w:tcPr>
            <w:tcW w:w="2945" w:type="dxa"/>
            <w:tcBorders>
              <w:top w:val="nil" w:sz="6" w:space="0" w:color="auto"/>
              <w:left w:val="nil" w:sz="6" w:space="0" w:color="auto"/>
              <w:bottom w:val="single" w:sz="4" w:space="0" w:color="000000"/>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980"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left="53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871"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82"/>
              <w:ind w:left="83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c>
          <w:tcPr>
            <w:tcW w:w="228" w:type="dxa"/>
            <w:tcBorders>
              <w:top w:val="nil" w:sz="6" w:space="0" w:color="auto"/>
              <w:left w:val="nil" w:sz="6" w:space="0" w:color="auto"/>
              <w:bottom w:val="nil" w:sz="6" w:space="0" w:color="auto"/>
              <w:right w:val="nil" w:sz="6" w:space="0" w:color="auto"/>
            </w:tcBorders>
          </w:tcPr>
          <w:p>
            <w:pPr/>
          </w:p>
        </w:tc>
        <w:tc>
          <w:tcPr>
            <w:tcW w:w="1376"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26" w:type="dxa"/>
            <w:tcBorders>
              <w:top w:val="single" w:sz="4" w:space="0" w:color="000000"/>
              <w:left w:val="nil" w:sz="6" w:space="0" w:color="auto"/>
              <w:bottom w:val="nil" w:sz="6" w:space="0" w:color="auto"/>
              <w:right w:val="nil" w:sz="6" w:space="0" w:color="auto"/>
            </w:tcBorders>
          </w:tcPr>
          <w:p>
            <w:pPr/>
          </w:p>
        </w:tc>
        <w:tc>
          <w:tcPr>
            <w:tcW w:w="1195" w:type="dxa"/>
            <w:tcBorders>
              <w:top w:val="single" w:sz="4" w:space="0" w:color="000000"/>
              <w:left w:val="nil" w:sz="6" w:space="0" w:color="auto"/>
              <w:bottom w:val="single" w:sz="4" w:space="0" w:color="000000"/>
              <w:right w:val="nil" w:sz="6" w:space="0" w:color="auto"/>
            </w:tcBorders>
          </w:tcPr>
          <w:p>
            <w:pPr>
              <w:pStyle w:val="TableParagraph"/>
              <w:spacing w:line="240" w:lineRule="auto" w:before="82"/>
              <w:ind w:left="16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r>
      <w:tr>
        <w:trPr>
          <w:trHeight w:val="478" w:hRule="exact"/>
        </w:trPr>
        <w:tc>
          <w:tcPr>
            <w:tcW w:w="2945" w:type="dxa"/>
            <w:tcBorders>
              <w:top w:val="single" w:sz="4" w:space="0" w:color="000000"/>
              <w:left w:val="nil" w:sz="6" w:space="0" w:color="auto"/>
              <w:bottom w:val="nil" w:sz="6" w:space="0" w:color="auto"/>
              <w:right w:val="nil" w:sz="6" w:space="0" w:color="auto"/>
            </w:tcBorders>
          </w:tcPr>
          <w:p>
            <w:pPr>
              <w:pStyle w:val="TableParagraph"/>
              <w:spacing w:line="205" w:lineRule="exact"/>
              <w:ind w:left="28"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w:t>
            </w: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3" w:type="dxa"/>
            <w:tcBorders>
              <w:top w:val="nil" w:sz="6" w:space="0" w:color="auto"/>
              <w:left w:val="nil" w:sz="6" w:space="0" w:color="auto"/>
              <w:bottom w:val="nil" w:sz="6" w:space="0" w:color="auto"/>
              <w:right w:val="nil" w:sz="6" w:space="0" w:color="auto"/>
            </w:tcBorders>
          </w:tcPr>
          <w:p>
            <w:pPr/>
          </w:p>
        </w:tc>
        <w:tc>
          <w:tcPr>
            <w:tcW w:w="980" w:type="dxa"/>
            <w:tcBorders>
              <w:top w:val="single" w:sz="4" w:space="0" w:color="000000"/>
              <w:left w:val="nil" w:sz="6" w:space="0" w:color="auto"/>
              <w:bottom w:val="single" w:sz="4" w:space="0" w:color="000000"/>
              <w:right w:val="nil" w:sz="6" w:space="0" w:color="auto"/>
            </w:tcBorders>
          </w:tcPr>
          <w:p>
            <w:pPr/>
          </w:p>
        </w:tc>
        <w:tc>
          <w:tcPr>
            <w:tcW w:w="1019" w:type="dxa"/>
            <w:tcBorders>
              <w:top w:val="single" w:sz="4" w:space="0" w:color="000000"/>
              <w:left w:val="nil" w:sz="6" w:space="0" w:color="auto"/>
              <w:bottom w:val="single" w:sz="4" w:space="0" w:color="000000"/>
              <w:right w:val="nil" w:sz="6" w:space="0" w:color="auto"/>
            </w:tcBorders>
          </w:tcPr>
          <w:p>
            <w:pPr>
              <w:pStyle w:val="TableParagraph"/>
              <w:spacing w:line="240" w:lineRule="auto" w:before="117"/>
              <w:ind w:left="221" w:right="0"/>
              <w:jc w:val="left"/>
              <w:rPr>
                <w:rFonts w:ascii="Arial" w:hAnsi="Arial" w:cs="Arial" w:eastAsia="Arial" w:hint="default"/>
                <w:sz w:val="20"/>
                <w:szCs w:val="20"/>
              </w:rPr>
            </w:pPr>
            <w:r>
              <w:rPr>
                <w:rFonts w:ascii="Arial"/>
                <w:sz w:val="20"/>
              </w:rPr>
              <w:t>---</w:t>
            </w:r>
          </w:p>
        </w:tc>
        <w:tc>
          <w:tcPr>
            <w:tcW w:w="852" w:type="dxa"/>
            <w:tcBorders>
              <w:top w:val="single" w:sz="4" w:space="0" w:color="000000"/>
              <w:left w:val="nil" w:sz="6" w:space="0" w:color="auto"/>
              <w:bottom w:val="single" w:sz="4" w:space="0" w:color="000000"/>
              <w:right w:val="nil" w:sz="6" w:space="0" w:color="auto"/>
            </w:tcBorders>
          </w:tcPr>
          <w:p>
            <w:pPr>
              <w:pStyle w:val="TableParagraph"/>
              <w:spacing w:line="240" w:lineRule="auto" w:before="117"/>
              <w:ind w:right="22"/>
              <w:jc w:val="right"/>
              <w:rPr>
                <w:rFonts w:ascii="Arial" w:hAnsi="Arial" w:cs="Arial" w:eastAsia="Arial" w:hint="default"/>
                <w:sz w:val="20"/>
                <w:szCs w:val="20"/>
              </w:rPr>
            </w:pPr>
            <w:r>
              <w:rPr>
                <w:rFonts w:ascii="Arial"/>
                <w:w w:val="95"/>
                <w:sz w:val="20"/>
              </w:rPr>
              <w:t>---</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376" w:type="dxa"/>
            <w:tcBorders>
              <w:top w:val="single" w:sz="4" w:space="0" w:color="000000"/>
              <w:left w:val="nil" w:sz="6" w:space="0" w:color="auto"/>
              <w:bottom w:val="single" w:sz="4" w:space="0" w:color="000000"/>
              <w:right w:val="nil" w:sz="6" w:space="0" w:color="auto"/>
            </w:tcBorders>
          </w:tcPr>
          <w:p>
            <w:pPr>
              <w:pStyle w:val="TableParagraph"/>
              <w:spacing w:line="240" w:lineRule="auto" w:before="117"/>
              <w:ind w:right="26"/>
              <w:jc w:val="right"/>
              <w:rPr>
                <w:rFonts w:ascii="Arial" w:hAnsi="Arial" w:cs="Arial" w:eastAsia="Arial" w:hint="default"/>
                <w:sz w:val="20"/>
                <w:szCs w:val="20"/>
              </w:rPr>
            </w:pPr>
            <w:r>
              <w:rPr>
                <w:rFonts w:ascii="Arial"/>
                <w:w w:val="95"/>
                <w:sz w:val="20"/>
              </w:rPr>
              <w:t>---</w:t>
            </w:r>
            <w:r>
              <w:rPr>
                <w:rFonts w:ascii="Arial"/>
                <w:sz w:val="20"/>
              </w:rPr>
            </w:r>
          </w:p>
        </w:tc>
        <w:tc>
          <w:tcPr>
            <w:tcW w:w="226" w:type="dxa"/>
            <w:tcBorders>
              <w:top w:val="nil" w:sz="6" w:space="0" w:color="auto"/>
              <w:left w:val="nil" w:sz="6" w:space="0" w:color="auto"/>
              <w:bottom w:val="nil" w:sz="6" w:space="0" w:color="auto"/>
              <w:right w:val="nil" w:sz="6" w:space="0" w:color="auto"/>
            </w:tcBorders>
          </w:tcPr>
          <w:p>
            <w:pPr/>
          </w:p>
        </w:tc>
        <w:tc>
          <w:tcPr>
            <w:tcW w:w="1195" w:type="dxa"/>
            <w:tcBorders>
              <w:top w:val="single" w:sz="4" w:space="0" w:color="000000"/>
              <w:left w:val="nil" w:sz="6" w:space="0" w:color="auto"/>
              <w:bottom w:val="single" w:sz="4" w:space="0" w:color="000000"/>
              <w:right w:val="nil" w:sz="6" w:space="0" w:color="auto"/>
            </w:tcBorders>
          </w:tcPr>
          <w:p>
            <w:pPr>
              <w:pStyle w:val="TableParagraph"/>
              <w:spacing w:line="240" w:lineRule="auto" w:before="117"/>
              <w:ind w:right="22"/>
              <w:jc w:val="right"/>
              <w:rPr>
                <w:rFonts w:ascii="Arial" w:hAnsi="Arial" w:cs="Arial" w:eastAsia="Arial" w:hint="default"/>
                <w:sz w:val="20"/>
                <w:szCs w:val="20"/>
              </w:rPr>
            </w:pPr>
            <w:r>
              <w:rPr>
                <w:rFonts w:ascii="Arial"/>
                <w:w w:val="95"/>
                <w:sz w:val="20"/>
              </w:rPr>
              <w:t>---</w:t>
            </w:r>
            <w:r>
              <w:rPr>
                <w:rFonts w:ascii="Arial"/>
                <w:sz w:val="20"/>
              </w:rPr>
            </w:r>
          </w:p>
        </w:tc>
      </w:tr>
      <w:tr>
        <w:trPr>
          <w:trHeight w:val="409" w:hRule="exact"/>
        </w:trPr>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8"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233" w:type="dxa"/>
            <w:tcBorders>
              <w:top w:val="nil" w:sz="6" w:space="0" w:color="auto"/>
              <w:left w:val="nil" w:sz="6" w:space="0" w:color="auto"/>
              <w:bottom w:val="nil" w:sz="6" w:space="0" w:color="auto"/>
              <w:right w:val="nil" w:sz="6" w:space="0" w:color="auto"/>
            </w:tcBorders>
          </w:tcPr>
          <w:p>
            <w:pPr/>
          </w:p>
        </w:tc>
        <w:tc>
          <w:tcPr>
            <w:tcW w:w="980" w:type="dxa"/>
            <w:tcBorders>
              <w:top w:val="single" w:sz="4" w:space="0" w:color="000000"/>
              <w:left w:val="nil" w:sz="6" w:space="0" w:color="auto"/>
              <w:bottom w:val="nil" w:sz="6" w:space="0" w:color="auto"/>
              <w:right w:val="nil" w:sz="6" w:space="0" w:color="auto"/>
            </w:tcBorders>
          </w:tcPr>
          <w:p>
            <w:pPr/>
          </w:p>
        </w:tc>
        <w:tc>
          <w:tcPr>
            <w:tcW w:w="1019"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left="221" w:right="0"/>
              <w:jc w:val="left"/>
              <w:rPr>
                <w:rFonts w:ascii="Arial" w:hAnsi="Arial" w:cs="Arial" w:eastAsia="Arial" w:hint="default"/>
                <w:sz w:val="20"/>
                <w:szCs w:val="20"/>
              </w:rPr>
            </w:pPr>
            <w:r>
              <w:rPr>
                <w:rFonts w:ascii="Arial"/>
                <w:sz w:val="20"/>
              </w:rPr>
              <w:t>---</w:t>
            </w:r>
          </w:p>
        </w:tc>
        <w:tc>
          <w:tcPr>
            <w:tcW w:w="852"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right="22"/>
              <w:jc w:val="right"/>
              <w:rPr>
                <w:rFonts w:ascii="Arial" w:hAnsi="Arial" w:cs="Arial" w:eastAsia="Arial" w:hint="default"/>
                <w:sz w:val="20"/>
                <w:szCs w:val="20"/>
              </w:rPr>
            </w:pPr>
            <w:r>
              <w:rPr>
                <w:rFonts w:ascii="Arial"/>
                <w:w w:val="95"/>
                <w:sz w:val="20"/>
              </w:rPr>
              <w:t>---</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376"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right="26"/>
              <w:jc w:val="right"/>
              <w:rPr>
                <w:rFonts w:ascii="Arial" w:hAnsi="Arial" w:cs="Arial" w:eastAsia="Arial" w:hint="default"/>
                <w:sz w:val="20"/>
                <w:szCs w:val="20"/>
              </w:rPr>
            </w:pPr>
            <w:r>
              <w:rPr>
                <w:rFonts w:ascii="Arial"/>
                <w:w w:val="95"/>
                <w:sz w:val="20"/>
              </w:rPr>
              <w:t>---</w:t>
            </w:r>
            <w:r>
              <w:rPr>
                <w:rFonts w:ascii="Arial"/>
                <w:sz w:val="20"/>
              </w:rPr>
            </w:r>
          </w:p>
        </w:tc>
        <w:tc>
          <w:tcPr>
            <w:tcW w:w="226" w:type="dxa"/>
            <w:tcBorders>
              <w:top w:val="nil" w:sz="6" w:space="0" w:color="auto"/>
              <w:left w:val="nil" w:sz="6" w:space="0" w:color="auto"/>
              <w:bottom w:val="nil" w:sz="6" w:space="0" w:color="auto"/>
              <w:right w:val="nil" w:sz="6" w:space="0" w:color="auto"/>
            </w:tcBorders>
          </w:tcPr>
          <w:p>
            <w:pPr/>
          </w:p>
        </w:tc>
        <w:tc>
          <w:tcPr>
            <w:tcW w:w="1195"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right="22"/>
              <w:jc w:val="right"/>
              <w:rPr>
                <w:rFonts w:ascii="Arial" w:hAnsi="Arial" w:cs="Arial" w:eastAsia="Arial" w:hint="default"/>
                <w:sz w:val="20"/>
                <w:szCs w:val="20"/>
              </w:rPr>
            </w:pPr>
            <w:r>
              <w:rPr>
                <w:rFonts w:ascii="Arial"/>
                <w:w w:val="95"/>
                <w:sz w:val="20"/>
              </w:rPr>
              <w:t>---</w:t>
            </w:r>
            <w:r>
              <w:rPr>
                <w:rFonts w:ascii="Arial"/>
                <w:sz w:val="20"/>
              </w:rPr>
            </w:r>
          </w:p>
        </w:tc>
      </w:tr>
      <w:tr>
        <w:trPr>
          <w:trHeight w:val="511" w:hRule="exact"/>
        </w:trPr>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28"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33" w:type="dxa"/>
            <w:tcBorders>
              <w:top w:val="nil" w:sz="6" w:space="0" w:color="auto"/>
              <w:left w:val="nil" w:sz="6" w:space="0" w:color="auto"/>
              <w:bottom w:val="nil" w:sz="6" w:space="0" w:color="auto"/>
              <w:right w:val="nil" w:sz="6" w:space="0" w:color="auto"/>
            </w:tcBorders>
          </w:tcPr>
          <w:p>
            <w:pPr/>
          </w:p>
        </w:tc>
        <w:tc>
          <w:tcPr>
            <w:tcW w:w="1999" w:type="dxa"/>
            <w:gridSpan w:val="2"/>
            <w:tcBorders>
              <w:top w:val="nil" w:sz="6" w:space="0" w:color="auto"/>
              <w:left w:val="nil" w:sz="6" w:space="0" w:color="auto"/>
              <w:bottom w:val="nil" w:sz="6" w:space="0" w:color="auto"/>
              <w:right w:val="nil" w:sz="6" w:space="0" w:color="auto"/>
            </w:tcBorders>
          </w:tcPr>
          <w:p>
            <w:pPr>
              <w:pStyle w:val="TableParagraph"/>
              <w:spacing w:line="229" w:lineRule="exact" w:before="44"/>
              <w:ind w:right="476"/>
              <w:jc w:val="center"/>
              <w:rPr>
                <w:rFonts w:ascii="Arial" w:hAnsi="Arial" w:cs="Arial" w:eastAsia="Arial" w:hint="default"/>
                <w:sz w:val="20"/>
                <w:szCs w:val="20"/>
              </w:rPr>
            </w:pPr>
            <w:r>
              <w:rPr>
                <w:rFonts w:ascii="Arial"/>
                <w:sz w:val="20"/>
              </w:rPr>
              <w:t>890,577,022.5</w:t>
            </w:r>
          </w:p>
          <w:p>
            <w:pPr>
              <w:pStyle w:val="TableParagraph"/>
              <w:tabs>
                <w:tab w:pos="1291" w:val="left" w:leader="none"/>
              </w:tabs>
              <w:spacing w:line="229" w:lineRule="exact"/>
              <w:ind w:right="595"/>
              <w:jc w:val="center"/>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t>1</w:t>
            </w:r>
            <w:r>
              <w:rPr>
                <w:rFonts w:ascii="Arial"/>
                <w:sz w:val="20"/>
              </w:rPr>
            </w:r>
          </w:p>
        </w:tc>
        <w:tc>
          <w:tcPr>
            <w:tcW w:w="852" w:type="dxa"/>
            <w:tcBorders>
              <w:top w:val="nil" w:sz="6" w:space="0" w:color="auto"/>
              <w:left w:val="nil" w:sz="6" w:space="0" w:color="auto"/>
              <w:bottom w:val="single" w:sz="4" w:space="0" w:color="000000"/>
              <w:right w:val="nil" w:sz="6" w:space="0" w:color="auto"/>
            </w:tcBorders>
          </w:tcPr>
          <w:p>
            <w:pPr>
              <w:pStyle w:val="TableParagraph"/>
              <w:spacing w:line="240" w:lineRule="auto" w:before="160"/>
              <w:ind w:right="26"/>
              <w:jc w:val="right"/>
              <w:rPr>
                <w:rFonts w:ascii="Arial" w:hAnsi="Arial" w:cs="Arial" w:eastAsia="Arial" w:hint="default"/>
                <w:sz w:val="20"/>
                <w:szCs w:val="20"/>
              </w:rPr>
            </w:pPr>
            <w:r>
              <w:rPr>
                <w:rFonts w:ascii="Arial"/>
                <w:w w:val="95"/>
                <w:sz w:val="20"/>
              </w:rPr>
              <w:t>100.00</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single" w:sz="4" w:space="0" w:color="000000"/>
              <w:right w:val="nil" w:sz="6" w:space="0" w:color="auto"/>
            </w:tcBorders>
          </w:tcPr>
          <w:p>
            <w:pPr>
              <w:pStyle w:val="TableParagraph"/>
              <w:spacing w:line="240" w:lineRule="auto" w:before="160"/>
              <w:ind w:right="32"/>
              <w:jc w:val="right"/>
              <w:rPr>
                <w:rFonts w:ascii="Arial" w:hAnsi="Arial" w:cs="Arial" w:eastAsia="Arial" w:hint="default"/>
                <w:sz w:val="20"/>
                <w:szCs w:val="20"/>
              </w:rPr>
            </w:pPr>
            <w:r>
              <w:rPr>
                <w:rFonts w:ascii="Arial"/>
                <w:w w:val="95"/>
                <w:sz w:val="20"/>
              </w:rPr>
              <w:t>17,748,392.82</w:t>
            </w:r>
            <w:r>
              <w:rPr>
                <w:rFonts w:ascii="Arial"/>
                <w:sz w:val="20"/>
              </w:rPr>
            </w:r>
          </w:p>
        </w:tc>
        <w:tc>
          <w:tcPr>
            <w:tcW w:w="226"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single" w:sz="4" w:space="0" w:color="000000"/>
              <w:right w:val="nil" w:sz="6" w:space="0" w:color="auto"/>
            </w:tcBorders>
          </w:tcPr>
          <w:p>
            <w:pPr>
              <w:pStyle w:val="TableParagraph"/>
              <w:spacing w:line="240" w:lineRule="auto" w:before="160"/>
              <w:ind w:right="28"/>
              <w:jc w:val="right"/>
              <w:rPr>
                <w:rFonts w:ascii="Arial" w:hAnsi="Arial" w:cs="Arial" w:eastAsia="Arial" w:hint="default"/>
                <w:sz w:val="20"/>
                <w:szCs w:val="20"/>
              </w:rPr>
            </w:pPr>
            <w:r>
              <w:rPr>
                <w:rFonts w:ascii="Arial"/>
                <w:spacing w:val="-1"/>
                <w:w w:val="95"/>
                <w:sz w:val="20"/>
              </w:rPr>
              <w:t>1.99</w:t>
            </w:r>
            <w:r>
              <w:rPr>
                <w:rFonts w:ascii="Arial"/>
                <w:sz w:val="20"/>
              </w:rPr>
            </w:r>
          </w:p>
        </w:tc>
      </w:tr>
      <w:tr>
        <w:trPr>
          <w:trHeight w:val="470" w:hRule="exact"/>
        </w:trPr>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8"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233" w:type="dxa"/>
            <w:tcBorders>
              <w:top w:val="nil" w:sz="6" w:space="0" w:color="auto"/>
              <w:left w:val="nil" w:sz="6" w:space="0" w:color="auto"/>
              <w:bottom w:val="nil" w:sz="6" w:space="0" w:color="auto"/>
              <w:right w:val="nil" w:sz="6" w:space="0" w:color="auto"/>
            </w:tcBorders>
          </w:tcPr>
          <w:p>
            <w:pPr/>
          </w:p>
        </w:tc>
        <w:tc>
          <w:tcPr>
            <w:tcW w:w="1999" w:type="dxa"/>
            <w:gridSpan w:val="2"/>
            <w:tcBorders>
              <w:top w:val="nil" w:sz="6" w:space="0" w:color="auto"/>
              <w:left w:val="nil" w:sz="6" w:space="0" w:color="auto"/>
              <w:bottom w:val="nil" w:sz="6" w:space="0" w:color="auto"/>
              <w:right w:val="nil" w:sz="6" w:space="0" w:color="auto"/>
            </w:tcBorders>
          </w:tcPr>
          <w:p>
            <w:pPr>
              <w:pStyle w:val="TableParagraph"/>
              <w:spacing w:line="230" w:lineRule="exact"/>
              <w:ind w:right="476"/>
              <w:jc w:val="center"/>
              <w:rPr>
                <w:rFonts w:ascii="Arial" w:hAnsi="Arial" w:cs="Arial" w:eastAsia="Arial" w:hint="default"/>
                <w:sz w:val="20"/>
                <w:szCs w:val="20"/>
              </w:rPr>
            </w:pPr>
            <w:r>
              <w:rPr>
                <w:rFonts w:ascii="Arial"/>
                <w:b/>
                <w:sz w:val="20"/>
              </w:rPr>
              <w:t>890,577,022.5</w:t>
            </w:r>
            <w:r>
              <w:rPr>
                <w:rFonts w:ascii="Arial"/>
                <w:sz w:val="20"/>
              </w:rPr>
            </w:r>
          </w:p>
          <w:p>
            <w:pPr>
              <w:pStyle w:val="TableParagraph"/>
              <w:tabs>
                <w:tab w:pos="1291" w:val="left" w:leader="none"/>
              </w:tabs>
              <w:spacing w:line="240" w:lineRule="auto"/>
              <w:ind w:right="595"/>
              <w:jc w:val="center"/>
              <w:rPr>
                <w:rFonts w:ascii="Arial" w:hAnsi="Arial" w:cs="Arial" w:eastAsia="Arial" w:hint="default"/>
                <w:sz w:val="20"/>
                <w:szCs w:val="20"/>
              </w:rPr>
            </w:pPr>
            <w:r>
              <w:rPr>
                <w:rFonts w:ascii="Arial"/>
                <w:b/>
                <w:w w:val="99"/>
                <w:sz w:val="20"/>
              </w:rPr>
            </w:r>
            <w:r>
              <w:rPr>
                <w:rFonts w:ascii="Arial"/>
                <w:b/>
                <w:w w:val="99"/>
                <w:sz w:val="20"/>
                <w:u w:val="single" w:color="000000"/>
              </w:rPr>
              <w:t> </w:t>
            </w:r>
            <w:r>
              <w:rPr>
                <w:rFonts w:ascii="Arial"/>
                <w:b/>
                <w:sz w:val="20"/>
                <w:u w:val="single" w:color="000000"/>
              </w:rPr>
              <w:tab/>
              <w:t>1</w:t>
            </w:r>
            <w:r>
              <w:rPr>
                <w:rFonts w:ascii="Arial"/>
                <w:b/>
                <w:sz w:val="20"/>
              </w:rPr>
            </w:r>
            <w:r>
              <w:rPr>
                <w:rFonts w:ascii="Arial"/>
                <w:sz w:val="20"/>
              </w:rPr>
            </w:r>
          </w:p>
        </w:tc>
        <w:tc>
          <w:tcPr>
            <w:tcW w:w="852" w:type="dxa"/>
            <w:tcBorders>
              <w:top w:val="single" w:sz="4" w:space="0" w:color="000000"/>
              <w:left w:val="nil" w:sz="6" w:space="0" w:color="auto"/>
              <w:bottom w:val="single" w:sz="4" w:space="0" w:color="000000"/>
              <w:right w:val="nil" w:sz="6" w:space="0" w:color="auto"/>
            </w:tcBorders>
          </w:tcPr>
          <w:p>
            <w:pPr>
              <w:pStyle w:val="TableParagraph"/>
              <w:spacing w:line="240" w:lineRule="auto" w:before="110"/>
              <w:ind w:right="26"/>
              <w:jc w:val="right"/>
              <w:rPr>
                <w:rFonts w:ascii="Arial" w:hAnsi="Arial" w:cs="Arial" w:eastAsia="Arial" w:hint="default"/>
                <w:sz w:val="20"/>
                <w:szCs w:val="20"/>
              </w:rPr>
            </w:pPr>
            <w:r>
              <w:rPr>
                <w:rFonts w:ascii="Arial"/>
                <w:b/>
                <w:w w:val="95"/>
                <w:sz w:val="20"/>
              </w:rPr>
              <w:t>100.00</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376" w:type="dxa"/>
            <w:tcBorders>
              <w:top w:val="single" w:sz="4" w:space="0" w:color="000000"/>
              <w:left w:val="nil" w:sz="6" w:space="0" w:color="auto"/>
              <w:bottom w:val="single" w:sz="4" w:space="0" w:color="000000"/>
              <w:right w:val="nil" w:sz="6" w:space="0" w:color="auto"/>
            </w:tcBorders>
          </w:tcPr>
          <w:p>
            <w:pPr>
              <w:pStyle w:val="TableParagraph"/>
              <w:spacing w:line="240" w:lineRule="auto" w:before="110"/>
              <w:ind w:right="32"/>
              <w:jc w:val="right"/>
              <w:rPr>
                <w:rFonts w:ascii="Arial" w:hAnsi="Arial" w:cs="Arial" w:eastAsia="Arial" w:hint="default"/>
                <w:sz w:val="20"/>
                <w:szCs w:val="20"/>
              </w:rPr>
            </w:pPr>
            <w:r>
              <w:rPr>
                <w:rFonts w:ascii="Arial"/>
                <w:b/>
                <w:w w:val="95"/>
                <w:sz w:val="20"/>
              </w:rPr>
              <w:t>17,748,392.82</w:t>
            </w:r>
            <w:r>
              <w:rPr>
                <w:rFonts w:ascii="Arial"/>
                <w:sz w:val="20"/>
              </w:rPr>
            </w:r>
          </w:p>
        </w:tc>
        <w:tc>
          <w:tcPr>
            <w:tcW w:w="226" w:type="dxa"/>
            <w:tcBorders>
              <w:top w:val="nil" w:sz="6" w:space="0" w:color="auto"/>
              <w:left w:val="nil" w:sz="6" w:space="0" w:color="auto"/>
              <w:bottom w:val="nil" w:sz="6" w:space="0" w:color="auto"/>
              <w:right w:val="nil" w:sz="6" w:space="0" w:color="auto"/>
            </w:tcBorders>
          </w:tcPr>
          <w:p>
            <w:pPr/>
          </w:p>
        </w:tc>
        <w:tc>
          <w:tcPr>
            <w:tcW w:w="1195" w:type="dxa"/>
            <w:tcBorders>
              <w:top w:val="single" w:sz="4" w:space="0" w:color="000000"/>
              <w:left w:val="nil" w:sz="6" w:space="0" w:color="auto"/>
              <w:bottom w:val="single" w:sz="4" w:space="0" w:color="000000"/>
              <w:right w:val="nil" w:sz="6" w:space="0" w:color="auto"/>
            </w:tcBorders>
          </w:tcPr>
          <w:p>
            <w:pPr>
              <w:pStyle w:val="TableParagraph"/>
              <w:spacing w:line="240" w:lineRule="auto" w:before="110"/>
              <w:ind w:right="27"/>
              <w:jc w:val="right"/>
              <w:rPr>
                <w:rFonts w:ascii="Arial" w:hAnsi="Arial" w:cs="Arial" w:eastAsia="Arial" w:hint="default"/>
                <w:sz w:val="20"/>
                <w:szCs w:val="20"/>
              </w:rPr>
            </w:pPr>
            <w:r>
              <w:rPr>
                <w:rFonts w:ascii="Arial"/>
                <w:b/>
                <w:spacing w:val="-1"/>
                <w:w w:val="95"/>
                <w:sz w:val="20"/>
              </w:rPr>
              <w:t>1.99</w:t>
            </w:r>
            <w:r>
              <w:rPr>
                <w:rFonts w:ascii="Arial"/>
                <w:sz w:val="20"/>
              </w:rPr>
            </w:r>
          </w:p>
        </w:tc>
      </w:tr>
      <w:tr>
        <w:trPr>
          <w:trHeight w:val="478" w:hRule="exact"/>
        </w:trPr>
        <w:tc>
          <w:tcPr>
            <w:tcW w:w="2945" w:type="dxa"/>
            <w:tcBorders>
              <w:top w:val="nil" w:sz="6" w:space="0" w:color="auto"/>
              <w:left w:val="nil" w:sz="6" w:space="0" w:color="auto"/>
              <w:bottom w:val="nil" w:sz="6" w:space="0" w:color="auto"/>
              <w:right w:val="nil" w:sz="6" w:space="0" w:color="auto"/>
            </w:tcBorders>
          </w:tcPr>
          <w:p>
            <w:pPr>
              <w:pStyle w:val="TableParagraph"/>
              <w:spacing w:line="210" w:lineRule="exact"/>
              <w:ind w:left="28"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w:t>
            </w: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备的应收账款</w:t>
            </w:r>
          </w:p>
        </w:tc>
        <w:tc>
          <w:tcPr>
            <w:tcW w:w="233" w:type="dxa"/>
            <w:tcBorders>
              <w:top w:val="nil" w:sz="6" w:space="0" w:color="auto"/>
              <w:left w:val="nil" w:sz="6" w:space="0" w:color="auto"/>
              <w:bottom w:val="nil" w:sz="6" w:space="0" w:color="auto"/>
              <w:right w:val="nil" w:sz="6" w:space="0" w:color="auto"/>
            </w:tcBorders>
          </w:tcPr>
          <w:p>
            <w:pPr/>
          </w:p>
        </w:tc>
        <w:tc>
          <w:tcPr>
            <w:tcW w:w="199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2"/>
              <w:ind w:left="1202" w:right="0"/>
              <w:jc w:val="left"/>
              <w:rPr>
                <w:rFonts w:ascii="Arial" w:hAnsi="Arial" w:cs="Arial" w:eastAsia="Arial" w:hint="default"/>
                <w:sz w:val="20"/>
                <w:szCs w:val="20"/>
              </w:rPr>
            </w:pPr>
            <w:r>
              <w:rPr>
                <w:rFonts w:ascii="Arial"/>
                <w:sz w:val="20"/>
              </w:rPr>
              <w:t>---</w:t>
            </w:r>
          </w:p>
        </w:tc>
        <w:tc>
          <w:tcPr>
            <w:tcW w:w="852" w:type="dxa"/>
            <w:tcBorders>
              <w:top w:val="single" w:sz="4" w:space="0" w:color="000000"/>
              <w:left w:val="nil" w:sz="6" w:space="0" w:color="auto"/>
              <w:bottom w:val="single" w:sz="4" w:space="0" w:color="000000"/>
              <w:right w:val="nil" w:sz="6" w:space="0" w:color="auto"/>
            </w:tcBorders>
          </w:tcPr>
          <w:p>
            <w:pPr>
              <w:pStyle w:val="TableParagraph"/>
              <w:spacing w:line="240" w:lineRule="auto" w:before="117"/>
              <w:ind w:right="22"/>
              <w:jc w:val="right"/>
              <w:rPr>
                <w:rFonts w:ascii="Arial" w:hAnsi="Arial" w:cs="Arial" w:eastAsia="Arial" w:hint="default"/>
                <w:sz w:val="20"/>
                <w:szCs w:val="20"/>
              </w:rPr>
            </w:pPr>
            <w:r>
              <w:rPr>
                <w:rFonts w:ascii="Arial"/>
                <w:w w:val="95"/>
                <w:sz w:val="20"/>
              </w:rPr>
              <w:t>---</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376" w:type="dxa"/>
            <w:tcBorders>
              <w:top w:val="single" w:sz="4" w:space="0" w:color="000000"/>
              <w:left w:val="nil" w:sz="6" w:space="0" w:color="auto"/>
              <w:bottom w:val="single" w:sz="4" w:space="0" w:color="000000"/>
              <w:right w:val="nil" w:sz="6" w:space="0" w:color="auto"/>
            </w:tcBorders>
          </w:tcPr>
          <w:p>
            <w:pPr>
              <w:pStyle w:val="TableParagraph"/>
              <w:spacing w:line="240" w:lineRule="auto" w:before="117"/>
              <w:ind w:right="26"/>
              <w:jc w:val="right"/>
              <w:rPr>
                <w:rFonts w:ascii="Arial" w:hAnsi="Arial" w:cs="Arial" w:eastAsia="Arial" w:hint="default"/>
                <w:sz w:val="20"/>
                <w:szCs w:val="20"/>
              </w:rPr>
            </w:pPr>
            <w:r>
              <w:rPr>
                <w:rFonts w:ascii="Arial"/>
                <w:w w:val="95"/>
                <w:sz w:val="20"/>
              </w:rPr>
              <w:t>---</w:t>
            </w:r>
            <w:r>
              <w:rPr>
                <w:rFonts w:ascii="Arial"/>
                <w:sz w:val="20"/>
              </w:rPr>
            </w:r>
          </w:p>
        </w:tc>
        <w:tc>
          <w:tcPr>
            <w:tcW w:w="226" w:type="dxa"/>
            <w:tcBorders>
              <w:top w:val="nil" w:sz="6" w:space="0" w:color="auto"/>
              <w:left w:val="nil" w:sz="6" w:space="0" w:color="auto"/>
              <w:bottom w:val="nil" w:sz="6" w:space="0" w:color="auto"/>
              <w:right w:val="nil" w:sz="6" w:space="0" w:color="auto"/>
            </w:tcBorders>
          </w:tcPr>
          <w:p>
            <w:pPr/>
          </w:p>
        </w:tc>
        <w:tc>
          <w:tcPr>
            <w:tcW w:w="1195" w:type="dxa"/>
            <w:tcBorders>
              <w:top w:val="single" w:sz="4" w:space="0" w:color="000000"/>
              <w:left w:val="nil" w:sz="6" w:space="0" w:color="auto"/>
              <w:bottom w:val="single" w:sz="4" w:space="0" w:color="000000"/>
              <w:right w:val="nil" w:sz="6" w:space="0" w:color="auto"/>
            </w:tcBorders>
          </w:tcPr>
          <w:p>
            <w:pPr>
              <w:pStyle w:val="TableParagraph"/>
              <w:spacing w:line="240" w:lineRule="auto" w:before="117"/>
              <w:ind w:right="22"/>
              <w:jc w:val="right"/>
              <w:rPr>
                <w:rFonts w:ascii="Arial" w:hAnsi="Arial" w:cs="Arial" w:eastAsia="Arial" w:hint="default"/>
                <w:sz w:val="20"/>
                <w:szCs w:val="20"/>
              </w:rPr>
            </w:pPr>
            <w:r>
              <w:rPr>
                <w:rFonts w:ascii="Arial"/>
                <w:w w:val="95"/>
                <w:sz w:val="20"/>
              </w:rPr>
              <w:t>---</w:t>
            </w:r>
            <w:r>
              <w:rPr>
                <w:rFonts w:ascii="Arial"/>
                <w:sz w:val="20"/>
              </w:rPr>
            </w:r>
          </w:p>
        </w:tc>
      </w:tr>
      <w:tr>
        <w:trPr>
          <w:trHeight w:val="488" w:hRule="exact"/>
        </w:trPr>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233" w:type="dxa"/>
            <w:tcBorders>
              <w:top w:val="nil" w:sz="6" w:space="0" w:color="auto"/>
              <w:left w:val="nil" w:sz="6" w:space="0" w:color="auto"/>
              <w:bottom w:val="nil" w:sz="6" w:space="0" w:color="auto"/>
              <w:right w:val="nil" w:sz="6" w:space="0" w:color="auto"/>
            </w:tcBorders>
          </w:tcPr>
          <w:p>
            <w:pPr/>
          </w:p>
        </w:tc>
        <w:tc>
          <w:tcPr>
            <w:tcW w:w="1999" w:type="dxa"/>
            <w:gridSpan w:val="2"/>
            <w:tcBorders>
              <w:top w:val="nil" w:sz="6" w:space="0" w:color="auto"/>
              <w:left w:val="nil" w:sz="6" w:space="0" w:color="auto"/>
              <w:bottom w:val="nil" w:sz="6" w:space="0" w:color="auto"/>
              <w:right w:val="nil" w:sz="6" w:space="0" w:color="auto"/>
            </w:tcBorders>
          </w:tcPr>
          <w:p>
            <w:pPr>
              <w:pStyle w:val="TableParagraph"/>
              <w:spacing w:line="230" w:lineRule="exact"/>
              <w:ind w:left="122" w:right="0"/>
              <w:jc w:val="left"/>
              <w:rPr>
                <w:rFonts w:ascii="Arial" w:hAnsi="Arial" w:cs="Arial" w:eastAsia="Arial" w:hint="default"/>
                <w:sz w:val="20"/>
                <w:szCs w:val="20"/>
              </w:rPr>
            </w:pPr>
            <w:r>
              <w:rPr>
                <w:rFonts w:ascii="Arial"/>
                <w:b/>
                <w:sz w:val="20"/>
              </w:rPr>
              <w:t>890,577,022.5</w:t>
            </w:r>
            <w:r>
              <w:rPr>
                <w:rFonts w:ascii="Arial"/>
                <w:sz w:val="20"/>
              </w:rPr>
            </w:r>
          </w:p>
          <w:p>
            <w:pPr>
              <w:pStyle w:val="TableParagraph"/>
              <w:spacing w:line="240" w:lineRule="auto" w:before="1"/>
              <w:ind w:left="1291" w:right="0"/>
              <w:jc w:val="left"/>
              <w:rPr>
                <w:rFonts w:ascii="Arial" w:hAnsi="Arial" w:cs="Arial" w:eastAsia="Arial" w:hint="default"/>
                <w:sz w:val="20"/>
                <w:szCs w:val="20"/>
              </w:rPr>
            </w:pPr>
            <w:r>
              <w:rPr>
                <w:rFonts w:ascii="Arial"/>
                <w:b/>
                <w:w w:val="99"/>
                <w:sz w:val="20"/>
              </w:rPr>
              <w:t>1</w:t>
            </w:r>
            <w:r>
              <w:rPr>
                <w:rFonts w:ascii="Arial"/>
                <w:sz w:val="20"/>
              </w:rPr>
            </w:r>
          </w:p>
        </w:tc>
        <w:tc>
          <w:tcPr>
            <w:tcW w:w="852" w:type="dxa"/>
            <w:tcBorders>
              <w:top w:val="single" w:sz="4" w:space="0" w:color="000000"/>
              <w:left w:val="nil" w:sz="6" w:space="0" w:color="auto"/>
              <w:bottom w:val="single" w:sz="17" w:space="0" w:color="000000"/>
              <w:right w:val="nil" w:sz="6" w:space="0" w:color="auto"/>
            </w:tcBorders>
          </w:tcPr>
          <w:p>
            <w:pPr>
              <w:pStyle w:val="TableParagraph"/>
              <w:spacing w:line="240" w:lineRule="auto" w:before="110"/>
              <w:ind w:right="26"/>
              <w:jc w:val="right"/>
              <w:rPr>
                <w:rFonts w:ascii="Arial" w:hAnsi="Arial" w:cs="Arial" w:eastAsia="Arial" w:hint="default"/>
                <w:sz w:val="20"/>
                <w:szCs w:val="20"/>
              </w:rPr>
            </w:pPr>
            <w:r>
              <w:rPr>
                <w:rFonts w:ascii="Arial"/>
                <w:b/>
                <w:w w:val="95"/>
                <w:sz w:val="20"/>
              </w:rPr>
              <w:t>100.00</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376" w:type="dxa"/>
            <w:tcBorders>
              <w:top w:val="single" w:sz="4" w:space="0" w:color="000000"/>
              <w:left w:val="nil" w:sz="6" w:space="0" w:color="auto"/>
              <w:bottom w:val="single" w:sz="17" w:space="0" w:color="000000"/>
              <w:right w:val="nil" w:sz="6" w:space="0" w:color="auto"/>
            </w:tcBorders>
          </w:tcPr>
          <w:p>
            <w:pPr>
              <w:pStyle w:val="TableParagraph"/>
              <w:spacing w:line="240" w:lineRule="auto" w:before="110"/>
              <w:ind w:right="32"/>
              <w:jc w:val="right"/>
              <w:rPr>
                <w:rFonts w:ascii="Arial" w:hAnsi="Arial" w:cs="Arial" w:eastAsia="Arial" w:hint="default"/>
                <w:sz w:val="20"/>
                <w:szCs w:val="20"/>
              </w:rPr>
            </w:pPr>
            <w:r>
              <w:rPr>
                <w:rFonts w:ascii="Arial"/>
                <w:b/>
                <w:w w:val="95"/>
                <w:sz w:val="20"/>
              </w:rPr>
              <w:t>17,748,392.82</w:t>
            </w:r>
            <w:r>
              <w:rPr>
                <w:rFonts w:ascii="Arial"/>
                <w:sz w:val="20"/>
              </w:rPr>
            </w:r>
          </w:p>
        </w:tc>
        <w:tc>
          <w:tcPr>
            <w:tcW w:w="226" w:type="dxa"/>
            <w:tcBorders>
              <w:top w:val="nil" w:sz="6" w:space="0" w:color="auto"/>
              <w:left w:val="nil" w:sz="6" w:space="0" w:color="auto"/>
              <w:bottom w:val="nil" w:sz="6" w:space="0" w:color="auto"/>
              <w:right w:val="nil" w:sz="6" w:space="0" w:color="auto"/>
            </w:tcBorders>
          </w:tcPr>
          <w:p>
            <w:pPr/>
          </w:p>
        </w:tc>
        <w:tc>
          <w:tcPr>
            <w:tcW w:w="1195" w:type="dxa"/>
            <w:tcBorders>
              <w:top w:val="single" w:sz="4" w:space="0" w:color="000000"/>
              <w:left w:val="nil" w:sz="6" w:space="0" w:color="auto"/>
              <w:bottom w:val="single" w:sz="17" w:space="0" w:color="000000"/>
              <w:right w:val="nil" w:sz="6" w:space="0" w:color="auto"/>
            </w:tcBorders>
          </w:tcPr>
          <w:p>
            <w:pPr>
              <w:pStyle w:val="TableParagraph"/>
              <w:spacing w:line="240" w:lineRule="auto" w:before="110"/>
              <w:ind w:right="27"/>
              <w:jc w:val="right"/>
              <w:rPr>
                <w:rFonts w:ascii="Arial" w:hAnsi="Arial" w:cs="Arial" w:eastAsia="Arial" w:hint="default"/>
                <w:sz w:val="20"/>
                <w:szCs w:val="20"/>
              </w:rPr>
            </w:pPr>
            <w:r>
              <w:rPr>
                <w:rFonts w:ascii="Arial"/>
                <w:b/>
                <w:spacing w:val="-1"/>
                <w:w w:val="95"/>
                <w:sz w:val="20"/>
              </w:rPr>
              <w:t>1.99</w:t>
            </w:r>
            <w:r>
              <w:rPr>
                <w:rFonts w:ascii="Arial"/>
                <w:sz w:val="20"/>
              </w:rPr>
            </w:r>
          </w:p>
        </w:tc>
      </w:tr>
    </w:tbl>
    <w:p>
      <w:pPr>
        <w:pStyle w:val="BodyText"/>
        <w:spacing w:line="240" w:lineRule="auto" w:before="39"/>
        <w:ind w:left="642" w:right="4744"/>
        <w:jc w:val="left"/>
      </w:pPr>
      <w:r>
        <w:rPr/>
        <w:pict>
          <v:group style="position:absolute;margin-left:238.610001pt;margin-top:-25.464357pt;width:71.55pt;height:.1pt;mso-position-horizontal-relative:page;mso-position-vertical-relative:paragraph;z-index:-991384" coordorigin="4772,-509" coordsize="1431,2">
            <v:shape style="position:absolute;left:4772;top:-509;width:1431;height:2" coordorigin="4772,-509" coordsize="1431,0" path="m4772,-509l6203,-509e" filled="false" stroked="true" strokeweight=".48001pt" strokecolor="#000000">
              <v:path arrowok="t"/>
            </v:shape>
            <w10:wrap type="none"/>
          </v:group>
        </w:pict>
      </w:r>
      <w:r>
        <w:rPr/>
        <w:t>（</w:t>
      </w:r>
      <w:r>
        <w:rPr>
          <w:rFonts w:ascii="Arial" w:hAnsi="Arial" w:cs="Arial" w:eastAsia="Arial" w:hint="default"/>
        </w:rPr>
        <w:t>2</w:t>
      </w:r>
      <w:r>
        <w:rPr/>
        <w:t>）应收账款按账龄列示</w:t>
      </w:r>
    </w:p>
    <w:p>
      <w:pPr>
        <w:spacing w:line="240" w:lineRule="auto" w:before="8"/>
        <w:rPr>
          <w:rFonts w:ascii="宋体" w:hAnsi="宋体" w:cs="宋体" w:eastAsia="宋体" w:hint="default"/>
          <w:sz w:val="5"/>
          <w:szCs w:val="5"/>
        </w:rPr>
      </w:pPr>
    </w:p>
    <w:tbl>
      <w:tblPr>
        <w:tblW w:w="0" w:type="auto"/>
        <w:jc w:val="left"/>
        <w:tblInd w:w="179" w:type="dxa"/>
        <w:tblLayout w:type="fixed"/>
        <w:tblCellMar>
          <w:top w:w="0" w:type="dxa"/>
          <w:left w:w="0" w:type="dxa"/>
          <w:bottom w:w="0" w:type="dxa"/>
          <w:right w:w="0" w:type="dxa"/>
        </w:tblCellMar>
        <w:tblLook w:val="01E0"/>
      </w:tblPr>
      <w:tblGrid>
        <w:gridCol w:w="1243"/>
        <w:gridCol w:w="324"/>
        <w:gridCol w:w="2163"/>
        <w:gridCol w:w="1563"/>
        <w:gridCol w:w="228"/>
        <w:gridCol w:w="1560"/>
        <w:gridCol w:w="317"/>
        <w:gridCol w:w="1567"/>
      </w:tblGrid>
      <w:tr>
        <w:trPr>
          <w:trHeight w:val="248" w:hRule="exact"/>
        </w:trPr>
        <w:tc>
          <w:tcPr>
            <w:tcW w:w="1243" w:type="dxa"/>
            <w:vMerge w:val="restart"/>
            <w:tcBorders>
              <w:top w:val="nil" w:sz="6" w:space="0" w:color="auto"/>
              <w:left w:val="nil" w:sz="6" w:space="0" w:color="auto"/>
              <w:right w:val="nil" w:sz="6" w:space="0" w:color="auto"/>
            </w:tcBorders>
          </w:tcPr>
          <w:p>
            <w:pPr>
              <w:pStyle w:val="TableParagraph"/>
              <w:spacing w:line="240" w:lineRule="auto" w:before="86"/>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324" w:type="dxa"/>
            <w:vMerge w:val="restart"/>
            <w:tcBorders>
              <w:top w:val="nil" w:sz="6" w:space="0" w:color="auto"/>
              <w:left w:val="nil" w:sz="6" w:space="0" w:color="auto"/>
              <w:right w:val="nil" w:sz="6" w:space="0" w:color="auto"/>
            </w:tcBorders>
          </w:tcPr>
          <w:p>
            <w:pPr/>
          </w:p>
        </w:tc>
        <w:tc>
          <w:tcPr>
            <w:tcW w:w="2163" w:type="dxa"/>
            <w:tcBorders>
              <w:top w:val="nil" w:sz="6" w:space="0" w:color="auto"/>
              <w:left w:val="nil" w:sz="6" w:space="0" w:color="auto"/>
              <w:bottom w:val="single" w:sz="4" w:space="0" w:color="000000"/>
              <w:right w:val="nil" w:sz="6" w:space="0" w:color="auto"/>
            </w:tcBorders>
          </w:tcPr>
          <w:p>
            <w:pPr>
              <w:pStyle w:val="TableParagraph"/>
              <w:spacing w:line="199" w:lineRule="exact"/>
              <w:ind w:right="0"/>
              <w:jc w:val="right"/>
              <w:rPr>
                <w:rFonts w:ascii="宋体" w:hAnsi="宋体" w:cs="宋体" w:eastAsia="宋体" w:hint="default"/>
                <w:sz w:val="20"/>
                <w:szCs w:val="20"/>
              </w:rPr>
            </w:pPr>
            <w:r>
              <w:rPr>
                <w:rFonts w:ascii="宋体" w:hAnsi="宋体" w:cs="宋体" w:eastAsia="宋体" w:hint="default"/>
                <w:w w:val="95"/>
                <w:sz w:val="20"/>
                <w:szCs w:val="20"/>
              </w:rPr>
              <w:t>年末数</w:t>
            </w:r>
            <w:r>
              <w:rPr>
                <w:rFonts w:ascii="宋体" w:hAnsi="宋体" w:cs="宋体" w:eastAsia="宋体" w:hint="default"/>
                <w:sz w:val="20"/>
                <w:szCs w:val="20"/>
              </w:rPr>
            </w:r>
          </w:p>
        </w:tc>
        <w:tc>
          <w:tcPr>
            <w:tcW w:w="1563" w:type="dxa"/>
            <w:tcBorders>
              <w:top w:val="nil" w:sz="6" w:space="0" w:color="auto"/>
              <w:left w:val="nil" w:sz="6" w:space="0" w:color="auto"/>
              <w:bottom w:val="single" w:sz="4" w:space="0" w:color="000000"/>
              <w:right w:val="nil" w:sz="6" w:space="0" w:color="auto"/>
            </w:tcBorders>
          </w:tcPr>
          <w:p>
            <w:pPr/>
          </w:p>
        </w:tc>
        <w:tc>
          <w:tcPr>
            <w:tcW w:w="3673" w:type="dxa"/>
            <w:gridSpan w:val="4"/>
            <w:tcBorders>
              <w:top w:val="nil" w:sz="6" w:space="0" w:color="auto"/>
              <w:left w:val="nil" w:sz="6" w:space="0" w:color="auto"/>
              <w:bottom w:val="nil" w:sz="6" w:space="0" w:color="auto"/>
              <w:right w:val="nil" w:sz="6" w:space="0" w:color="auto"/>
            </w:tcBorders>
          </w:tcPr>
          <w:p>
            <w:pPr>
              <w:pStyle w:val="TableParagraph"/>
              <w:spacing w:line="199" w:lineRule="exact"/>
              <w:ind w:left="229"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295" w:hRule="exact"/>
        </w:trPr>
        <w:tc>
          <w:tcPr>
            <w:tcW w:w="1243" w:type="dxa"/>
            <w:vMerge/>
            <w:tcBorders>
              <w:left w:val="nil" w:sz="6" w:space="0" w:color="auto"/>
              <w:bottom w:val="single" w:sz="4" w:space="0" w:color="000000"/>
              <w:right w:val="nil" w:sz="6" w:space="0" w:color="auto"/>
            </w:tcBorders>
          </w:tcPr>
          <w:p>
            <w:pPr/>
          </w:p>
        </w:tc>
        <w:tc>
          <w:tcPr>
            <w:tcW w:w="324" w:type="dxa"/>
            <w:vMerge/>
            <w:tcBorders>
              <w:left w:val="nil" w:sz="6" w:space="0" w:color="auto"/>
              <w:bottom w:val="nil" w:sz="6" w:space="0" w:color="auto"/>
              <w:right w:val="nil" w:sz="6" w:space="0" w:color="auto"/>
            </w:tcBorders>
          </w:tcPr>
          <w:p>
            <w:pPr/>
          </w:p>
        </w:tc>
        <w:tc>
          <w:tcPr>
            <w:tcW w:w="2163" w:type="dxa"/>
            <w:tcBorders>
              <w:top w:val="single" w:sz="4" w:space="0" w:color="000000"/>
              <w:left w:val="nil" w:sz="6" w:space="0" w:color="auto"/>
              <w:bottom w:val="single" w:sz="4" w:space="0" w:color="000000"/>
              <w:right w:val="nil" w:sz="6" w:space="0" w:color="auto"/>
            </w:tcBorders>
          </w:tcPr>
          <w:p>
            <w:pPr>
              <w:pStyle w:val="TableParagraph"/>
              <w:spacing w:line="256" w:lineRule="exact"/>
              <w:ind w:left="684"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563" w:type="dxa"/>
            <w:tcBorders>
              <w:top w:val="single" w:sz="4" w:space="0" w:color="000000"/>
              <w:left w:val="nil" w:sz="6" w:space="0" w:color="auto"/>
              <w:bottom w:val="single" w:sz="4" w:space="0" w:color="000000"/>
              <w:right w:val="nil" w:sz="6" w:space="0" w:color="auto"/>
            </w:tcBorders>
          </w:tcPr>
          <w:p>
            <w:pPr>
              <w:pStyle w:val="TableParagraph"/>
              <w:spacing w:line="270" w:lineRule="exact"/>
              <w:ind w:left="257"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Arial" w:hAnsi="Arial" w:cs="Arial" w:eastAsia="Arial" w:hint="default"/>
                <w:sz w:val="20"/>
                <w:szCs w:val="20"/>
              </w:rPr>
              <w:t>%</w:t>
            </w:r>
            <w:r>
              <w:rPr>
                <w:rFonts w:ascii="宋体" w:hAnsi="宋体" w:cs="宋体" w:eastAsia="宋体" w:hint="default"/>
                <w:sz w:val="20"/>
                <w:szCs w:val="20"/>
              </w:rPr>
              <w:t>）</w:t>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56" w:lineRule="exact"/>
              <w:ind w:left="4"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317" w:type="dxa"/>
            <w:tcBorders>
              <w:top w:val="single" w:sz="4" w:space="0" w:color="000000"/>
              <w:left w:val="nil" w:sz="6" w:space="0" w:color="auto"/>
              <w:bottom w:val="nil" w:sz="6" w:space="0" w:color="auto"/>
              <w:right w:val="nil" w:sz="6" w:space="0" w:color="auto"/>
            </w:tcBorders>
          </w:tcPr>
          <w:p>
            <w:pPr/>
          </w:p>
        </w:tc>
        <w:tc>
          <w:tcPr>
            <w:tcW w:w="1567" w:type="dxa"/>
            <w:tcBorders>
              <w:top w:val="single" w:sz="4" w:space="0" w:color="000000"/>
              <w:left w:val="nil" w:sz="6" w:space="0" w:color="auto"/>
              <w:bottom w:val="single" w:sz="4" w:space="0" w:color="000000"/>
              <w:right w:val="nil" w:sz="6" w:space="0" w:color="auto"/>
            </w:tcBorders>
          </w:tcPr>
          <w:p>
            <w:pPr>
              <w:pStyle w:val="TableParagraph"/>
              <w:spacing w:line="270" w:lineRule="exact"/>
              <w:ind w:left="297"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Arial" w:hAnsi="Arial" w:cs="Arial" w:eastAsia="Arial" w:hint="default"/>
                <w:sz w:val="20"/>
                <w:szCs w:val="20"/>
              </w:rPr>
              <w:t>%</w:t>
            </w:r>
            <w:r>
              <w:rPr>
                <w:rFonts w:ascii="宋体" w:hAnsi="宋体" w:cs="宋体" w:eastAsia="宋体" w:hint="default"/>
                <w:sz w:val="20"/>
                <w:szCs w:val="20"/>
              </w:rPr>
              <w:t>）</w:t>
            </w:r>
          </w:p>
        </w:tc>
      </w:tr>
      <w:tr>
        <w:trPr>
          <w:trHeight w:val="287" w:hRule="exact"/>
        </w:trPr>
        <w:tc>
          <w:tcPr>
            <w:tcW w:w="1243" w:type="dxa"/>
            <w:tcBorders>
              <w:top w:val="single" w:sz="4" w:space="0" w:color="000000"/>
              <w:left w:val="nil" w:sz="6" w:space="0" w:color="auto"/>
              <w:bottom w:val="nil" w:sz="6" w:space="0" w:color="auto"/>
              <w:right w:val="nil" w:sz="6" w:space="0" w:color="auto"/>
            </w:tcBorders>
          </w:tcPr>
          <w:p>
            <w:pPr>
              <w:pStyle w:val="TableParagraph"/>
              <w:spacing w:line="244" w:lineRule="exact"/>
              <w:ind w:left="26" w:right="0"/>
              <w:jc w:val="left"/>
              <w:rPr>
                <w:rFonts w:ascii="宋体" w:hAnsi="宋体" w:cs="宋体" w:eastAsia="宋体" w:hint="default"/>
                <w:sz w:val="20"/>
                <w:szCs w:val="20"/>
              </w:rPr>
            </w:pPr>
            <w:r>
              <w:rPr>
                <w:rFonts w:ascii="Arial" w:hAnsi="Arial" w:cs="Arial" w:eastAsia="Arial" w:hint="default"/>
                <w:sz w:val="20"/>
                <w:szCs w:val="20"/>
              </w:rPr>
              <w:t>3</w:t>
            </w:r>
            <w:r>
              <w:rPr>
                <w:rFonts w:ascii="Arial" w:hAnsi="Arial" w:cs="Arial" w:eastAsia="Arial" w:hint="default"/>
                <w:spacing w:val="-6"/>
                <w:sz w:val="20"/>
                <w:szCs w:val="20"/>
              </w:rPr>
              <w:t> </w:t>
            </w:r>
            <w:r>
              <w:rPr>
                <w:rFonts w:ascii="宋体" w:hAnsi="宋体" w:cs="宋体" w:eastAsia="宋体" w:hint="default"/>
                <w:sz w:val="20"/>
                <w:szCs w:val="20"/>
              </w:rPr>
              <w:t>个月以内</w:t>
            </w:r>
          </w:p>
        </w:tc>
        <w:tc>
          <w:tcPr>
            <w:tcW w:w="324" w:type="dxa"/>
            <w:tcBorders>
              <w:top w:val="nil" w:sz="6" w:space="0" w:color="auto"/>
              <w:left w:val="nil" w:sz="6" w:space="0" w:color="auto"/>
              <w:bottom w:val="nil" w:sz="6" w:space="0" w:color="auto"/>
              <w:right w:val="nil" w:sz="6" w:space="0" w:color="auto"/>
            </w:tcBorders>
          </w:tcPr>
          <w:p>
            <w:pPr/>
          </w:p>
        </w:tc>
        <w:tc>
          <w:tcPr>
            <w:tcW w:w="2163"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8.95pt;height:.5pt;mso-position-horizontal-relative:char;mso-position-vertical-relative:line" coordorigin="0,0" coordsize="1779,10">
                  <v:group style="position:absolute;left:5;top:5;width:1770;height:2" coordorigin="5,5" coordsize="1770,2">
                    <v:shape style="position:absolute;left:5;top:5;width:1770;height:2" coordorigin="5,5" coordsize="1770,0" path="m5,5l1774,5e" filled="false" stroked="true" strokeweight=".48001pt" strokecolor="#000000">
                      <v:path arrowok="t"/>
                    </v:shape>
                  </v:group>
                </v:group>
              </w:pict>
            </w:r>
            <w:r>
              <w:rPr>
                <w:rFonts w:ascii="宋体" w:hAnsi="宋体" w:cs="宋体" w:eastAsia="宋体" w:hint="default"/>
                <w:sz w:val="2"/>
                <w:szCs w:val="2"/>
              </w:rPr>
            </w:r>
          </w:p>
          <w:p>
            <w:pPr>
              <w:pStyle w:val="TableParagraph"/>
              <w:spacing w:line="240" w:lineRule="auto" w:before="13"/>
              <w:ind w:left="182" w:right="0"/>
              <w:jc w:val="left"/>
              <w:rPr>
                <w:rFonts w:ascii="Arial" w:hAnsi="Arial" w:cs="Arial" w:eastAsia="Arial" w:hint="default"/>
                <w:sz w:val="20"/>
                <w:szCs w:val="20"/>
              </w:rPr>
            </w:pPr>
            <w:r>
              <w:rPr>
                <w:rFonts w:ascii="Arial"/>
                <w:sz w:val="20"/>
              </w:rPr>
              <w:t>1,067,427,924.58</w:t>
            </w:r>
          </w:p>
        </w:tc>
        <w:tc>
          <w:tcPr>
            <w:tcW w:w="1563"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29"/>
              <w:jc w:val="right"/>
              <w:rPr>
                <w:rFonts w:ascii="Arial" w:hAnsi="Arial" w:cs="Arial" w:eastAsia="Arial" w:hint="default"/>
                <w:sz w:val="20"/>
                <w:szCs w:val="20"/>
              </w:rPr>
            </w:pPr>
            <w:r>
              <w:rPr>
                <w:rFonts w:ascii="Arial"/>
                <w:w w:val="95"/>
                <w:sz w:val="20"/>
              </w:rPr>
              <w:t>90.96</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29"/>
              <w:jc w:val="right"/>
              <w:rPr>
                <w:rFonts w:ascii="Arial" w:hAnsi="Arial" w:cs="Arial" w:eastAsia="Arial" w:hint="default"/>
                <w:sz w:val="20"/>
                <w:szCs w:val="20"/>
              </w:rPr>
            </w:pPr>
            <w:r>
              <w:rPr>
                <w:rFonts w:ascii="Arial"/>
                <w:w w:val="95"/>
                <w:sz w:val="20"/>
              </w:rPr>
              <w:t>774,725,634.17</w:t>
            </w:r>
            <w:r>
              <w:rPr>
                <w:rFonts w:ascii="Arial"/>
                <w:sz w:val="20"/>
              </w:rPr>
            </w:r>
          </w:p>
        </w:tc>
        <w:tc>
          <w:tcPr>
            <w:tcW w:w="317" w:type="dxa"/>
            <w:tcBorders>
              <w:top w:val="nil" w:sz="6" w:space="0" w:color="auto"/>
              <w:left w:val="nil" w:sz="6" w:space="0" w:color="auto"/>
              <w:bottom w:val="nil" w:sz="6" w:space="0" w:color="auto"/>
              <w:right w:val="nil" w:sz="6" w:space="0" w:color="auto"/>
            </w:tcBorders>
          </w:tcPr>
          <w:p>
            <w:pPr/>
          </w:p>
        </w:tc>
        <w:tc>
          <w:tcPr>
            <w:tcW w:w="1567"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27"/>
              <w:jc w:val="right"/>
              <w:rPr>
                <w:rFonts w:ascii="Arial" w:hAnsi="Arial" w:cs="Arial" w:eastAsia="Arial" w:hint="default"/>
                <w:sz w:val="20"/>
                <w:szCs w:val="20"/>
              </w:rPr>
            </w:pPr>
            <w:r>
              <w:rPr>
                <w:rFonts w:ascii="Arial"/>
                <w:spacing w:val="-1"/>
                <w:sz w:val="20"/>
              </w:rPr>
              <w:t>86.99</w:t>
            </w:r>
          </w:p>
        </w:tc>
      </w:tr>
      <w:tr>
        <w:trPr>
          <w:trHeight w:val="284" w:hRule="exact"/>
        </w:trPr>
        <w:tc>
          <w:tcPr>
            <w:tcW w:w="1243" w:type="dxa"/>
            <w:tcBorders>
              <w:top w:val="nil" w:sz="6" w:space="0" w:color="auto"/>
              <w:left w:val="nil" w:sz="6" w:space="0" w:color="auto"/>
              <w:bottom w:val="nil" w:sz="6" w:space="0" w:color="auto"/>
              <w:right w:val="nil" w:sz="6" w:space="0" w:color="auto"/>
            </w:tcBorders>
          </w:tcPr>
          <w:p>
            <w:pPr>
              <w:pStyle w:val="TableParagraph"/>
              <w:spacing w:line="247" w:lineRule="exact"/>
              <w:ind w:left="26" w:right="0"/>
              <w:jc w:val="left"/>
              <w:rPr>
                <w:rFonts w:ascii="宋体" w:hAnsi="宋体" w:cs="宋体" w:eastAsia="宋体" w:hint="default"/>
                <w:sz w:val="20"/>
                <w:szCs w:val="20"/>
              </w:rPr>
            </w:pPr>
            <w:r>
              <w:rPr>
                <w:rFonts w:ascii="Arial" w:hAnsi="Arial" w:cs="Arial" w:eastAsia="Arial" w:hint="default"/>
                <w:sz w:val="20"/>
                <w:szCs w:val="20"/>
              </w:rPr>
              <w:t>3-6</w:t>
            </w:r>
            <w:r>
              <w:rPr>
                <w:rFonts w:ascii="Arial" w:hAnsi="Arial" w:cs="Arial" w:eastAsia="Arial" w:hint="default"/>
                <w:spacing w:val="-6"/>
                <w:sz w:val="20"/>
                <w:szCs w:val="20"/>
              </w:rPr>
              <w:t> </w:t>
            </w:r>
            <w:r>
              <w:rPr>
                <w:rFonts w:ascii="宋体" w:hAnsi="宋体" w:cs="宋体" w:eastAsia="宋体" w:hint="default"/>
                <w:sz w:val="20"/>
                <w:szCs w:val="20"/>
              </w:rPr>
              <w:t>个月</w:t>
            </w:r>
          </w:p>
        </w:tc>
        <w:tc>
          <w:tcPr>
            <w:tcW w:w="324"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60" w:right="0"/>
              <w:jc w:val="left"/>
              <w:rPr>
                <w:rFonts w:ascii="Arial" w:hAnsi="Arial" w:cs="Arial" w:eastAsia="Arial" w:hint="default"/>
                <w:sz w:val="20"/>
                <w:szCs w:val="20"/>
              </w:rPr>
            </w:pPr>
            <w:r>
              <w:rPr>
                <w:rFonts w:ascii="Arial"/>
                <w:sz w:val="20"/>
              </w:rPr>
              <w:t>90,068,956.23</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9"/>
              <w:jc w:val="right"/>
              <w:rPr>
                <w:rFonts w:ascii="Arial" w:hAnsi="Arial" w:cs="Arial" w:eastAsia="Arial" w:hint="default"/>
                <w:sz w:val="20"/>
                <w:szCs w:val="20"/>
              </w:rPr>
            </w:pPr>
            <w:r>
              <w:rPr>
                <w:rFonts w:ascii="Arial"/>
                <w:spacing w:val="-1"/>
                <w:w w:val="95"/>
                <w:sz w:val="20"/>
              </w:rPr>
              <w:t>7.68</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9"/>
              <w:jc w:val="right"/>
              <w:rPr>
                <w:rFonts w:ascii="Arial" w:hAnsi="Arial" w:cs="Arial" w:eastAsia="Arial" w:hint="default"/>
                <w:sz w:val="20"/>
                <w:szCs w:val="20"/>
              </w:rPr>
            </w:pPr>
            <w:r>
              <w:rPr>
                <w:rFonts w:ascii="Arial"/>
                <w:w w:val="95"/>
                <w:sz w:val="20"/>
              </w:rPr>
              <w:t>90,174,034.24</w:t>
            </w:r>
            <w:r>
              <w:rPr>
                <w:rFonts w:ascii="Arial"/>
                <w:sz w:val="20"/>
              </w:rPr>
            </w:r>
          </w:p>
        </w:tc>
        <w:tc>
          <w:tcPr>
            <w:tcW w:w="317"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8"/>
              <w:jc w:val="right"/>
              <w:rPr>
                <w:rFonts w:ascii="Arial" w:hAnsi="Arial" w:cs="Arial" w:eastAsia="Arial" w:hint="default"/>
                <w:sz w:val="20"/>
                <w:szCs w:val="20"/>
              </w:rPr>
            </w:pPr>
            <w:r>
              <w:rPr>
                <w:rFonts w:ascii="Arial"/>
                <w:spacing w:val="-1"/>
                <w:w w:val="95"/>
                <w:sz w:val="20"/>
              </w:rPr>
              <w:t>10.13</w:t>
            </w:r>
            <w:r>
              <w:rPr>
                <w:rFonts w:ascii="Arial"/>
                <w:sz w:val="20"/>
              </w:rPr>
            </w:r>
          </w:p>
        </w:tc>
      </w:tr>
      <w:tr>
        <w:trPr>
          <w:trHeight w:val="286" w:hRule="exact"/>
        </w:trPr>
        <w:tc>
          <w:tcPr>
            <w:tcW w:w="1243" w:type="dxa"/>
            <w:tcBorders>
              <w:top w:val="nil" w:sz="6" w:space="0" w:color="auto"/>
              <w:left w:val="nil" w:sz="6" w:space="0" w:color="auto"/>
              <w:bottom w:val="nil" w:sz="6" w:space="0" w:color="auto"/>
              <w:right w:val="nil" w:sz="6" w:space="0" w:color="auto"/>
            </w:tcBorders>
          </w:tcPr>
          <w:p>
            <w:pPr>
              <w:pStyle w:val="TableParagraph"/>
              <w:spacing w:line="246" w:lineRule="exact"/>
              <w:ind w:left="26" w:right="0"/>
              <w:jc w:val="left"/>
              <w:rPr>
                <w:rFonts w:ascii="宋体" w:hAnsi="宋体" w:cs="宋体" w:eastAsia="宋体" w:hint="default"/>
                <w:sz w:val="20"/>
                <w:szCs w:val="20"/>
              </w:rPr>
            </w:pPr>
            <w:r>
              <w:rPr>
                <w:rFonts w:ascii="Arial" w:hAnsi="Arial" w:cs="Arial" w:eastAsia="Arial" w:hint="default"/>
                <w:sz w:val="20"/>
                <w:szCs w:val="20"/>
              </w:rPr>
              <w:t>6-12</w:t>
            </w:r>
            <w:r>
              <w:rPr>
                <w:rFonts w:ascii="Arial" w:hAnsi="Arial" w:cs="Arial" w:eastAsia="Arial" w:hint="default"/>
                <w:spacing w:val="-8"/>
                <w:sz w:val="20"/>
                <w:szCs w:val="20"/>
              </w:rPr>
              <w:t> </w:t>
            </w:r>
            <w:r>
              <w:rPr>
                <w:rFonts w:ascii="宋体" w:hAnsi="宋体" w:cs="宋体" w:eastAsia="宋体" w:hint="default"/>
                <w:sz w:val="20"/>
                <w:szCs w:val="20"/>
              </w:rPr>
              <w:t>个月</w:t>
            </w:r>
          </w:p>
        </w:tc>
        <w:tc>
          <w:tcPr>
            <w:tcW w:w="324"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60" w:right="0"/>
              <w:jc w:val="left"/>
              <w:rPr>
                <w:rFonts w:ascii="Arial" w:hAnsi="Arial" w:cs="Arial" w:eastAsia="Arial" w:hint="default"/>
                <w:sz w:val="20"/>
                <w:szCs w:val="20"/>
              </w:rPr>
            </w:pPr>
            <w:r>
              <w:rPr>
                <w:rFonts w:ascii="Arial"/>
                <w:sz w:val="20"/>
              </w:rPr>
              <w:t>12,330,781.46</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9"/>
              <w:jc w:val="right"/>
              <w:rPr>
                <w:rFonts w:ascii="Arial" w:hAnsi="Arial" w:cs="Arial" w:eastAsia="Arial" w:hint="default"/>
                <w:sz w:val="20"/>
                <w:szCs w:val="20"/>
              </w:rPr>
            </w:pPr>
            <w:r>
              <w:rPr>
                <w:rFonts w:ascii="Arial"/>
                <w:spacing w:val="-1"/>
                <w:w w:val="95"/>
                <w:sz w:val="20"/>
              </w:rPr>
              <w:t>1.05</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9"/>
              <w:jc w:val="right"/>
              <w:rPr>
                <w:rFonts w:ascii="Arial" w:hAnsi="Arial" w:cs="Arial" w:eastAsia="Arial" w:hint="default"/>
                <w:sz w:val="20"/>
                <w:szCs w:val="20"/>
              </w:rPr>
            </w:pPr>
            <w:r>
              <w:rPr>
                <w:rFonts w:ascii="Arial"/>
                <w:w w:val="95"/>
                <w:sz w:val="20"/>
              </w:rPr>
              <w:t>23,316,930.72</w:t>
            </w:r>
            <w:r>
              <w:rPr>
                <w:rFonts w:ascii="Arial"/>
                <w:sz w:val="20"/>
              </w:rPr>
            </w:r>
          </w:p>
        </w:tc>
        <w:tc>
          <w:tcPr>
            <w:tcW w:w="317"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8"/>
              <w:jc w:val="right"/>
              <w:rPr>
                <w:rFonts w:ascii="Arial" w:hAnsi="Arial" w:cs="Arial" w:eastAsia="Arial" w:hint="default"/>
                <w:sz w:val="20"/>
                <w:szCs w:val="20"/>
              </w:rPr>
            </w:pPr>
            <w:r>
              <w:rPr>
                <w:rFonts w:ascii="Arial"/>
                <w:spacing w:val="-1"/>
                <w:w w:val="95"/>
                <w:sz w:val="20"/>
              </w:rPr>
              <w:t>2.62</w:t>
            </w:r>
            <w:r>
              <w:rPr>
                <w:rFonts w:ascii="Arial"/>
                <w:sz w:val="20"/>
              </w:rPr>
            </w:r>
          </w:p>
        </w:tc>
      </w:tr>
      <w:tr>
        <w:trPr>
          <w:trHeight w:val="286" w:hRule="exact"/>
        </w:trPr>
        <w:tc>
          <w:tcPr>
            <w:tcW w:w="1243" w:type="dxa"/>
            <w:tcBorders>
              <w:top w:val="nil" w:sz="6" w:space="0" w:color="auto"/>
              <w:left w:val="nil" w:sz="6" w:space="0" w:color="auto"/>
              <w:bottom w:val="nil" w:sz="6" w:space="0" w:color="auto"/>
              <w:right w:val="nil" w:sz="6" w:space="0" w:color="auto"/>
            </w:tcBorders>
          </w:tcPr>
          <w:p>
            <w:pPr>
              <w:pStyle w:val="TableParagraph"/>
              <w:spacing w:line="246" w:lineRule="exact"/>
              <w:ind w:left="26" w:right="0"/>
              <w:jc w:val="lef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9"/>
                <w:sz w:val="20"/>
                <w:szCs w:val="20"/>
              </w:rPr>
              <w:t> </w:t>
            </w:r>
            <w:r>
              <w:rPr>
                <w:rFonts w:ascii="宋体" w:hAnsi="宋体" w:cs="宋体" w:eastAsia="宋体" w:hint="default"/>
                <w:sz w:val="20"/>
                <w:szCs w:val="20"/>
              </w:rPr>
              <w:t>年</w:t>
            </w:r>
          </w:p>
        </w:tc>
        <w:tc>
          <w:tcPr>
            <w:tcW w:w="324"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571" w:right="0"/>
              <w:jc w:val="left"/>
              <w:rPr>
                <w:rFonts w:ascii="Arial" w:hAnsi="Arial" w:cs="Arial" w:eastAsia="Arial" w:hint="default"/>
                <w:sz w:val="20"/>
                <w:szCs w:val="20"/>
              </w:rPr>
            </w:pPr>
            <w:r>
              <w:rPr>
                <w:rFonts w:ascii="Arial"/>
                <w:sz w:val="20"/>
              </w:rPr>
              <w:t>3,437,853.16</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9"/>
              <w:jc w:val="right"/>
              <w:rPr>
                <w:rFonts w:ascii="Arial" w:hAnsi="Arial" w:cs="Arial" w:eastAsia="Arial" w:hint="default"/>
                <w:sz w:val="20"/>
                <w:szCs w:val="20"/>
              </w:rPr>
            </w:pPr>
            <w:r>
              <w:rPr>
                <w:rFonts w:ascii="Arial"/>
                <w:spacing w:val="-1"/>
                <w:w w:val="95"/>
                <w:sz w:val="20"/>
              </w:rPr>
              <w:t>0.29</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9"/>
              <w:jc w:val="right"/>
              <w:rPr>
                <w:rFonts w:ascii="Arial" w:hAnsi="Arial" w:cs="Arial" w:eastAsia="Arial" w:hint="default"/>
                <w:sz w:val="20"/>
                <w:szCs w:val="20"/>
              </w:rPr>
            </w:pPr>
            <w:r>
              <w:rPr>
                <w:rFonts w:ascii="Arial"/>
                <w:w w:val="95"/>
                <w:sz w:val="20"/>
              </w:rPr>
              <w:t>1,985,434.06</w:t>
            </w:r>
            <w:r>
              <w:rPr>
                <w:rFonts w:ascii="Arial"/>
                <w:sz w:val="20"/>
              </w:rPr>
            </w:r>
          </w:p>
        </w:tc>
        <w:tc>
          <w:tcPr>
            <w:tcW w:w="317"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8"/>
              <w:jc w:val="right"/>
              <w:rPr>
                <w:rFonts w:ascii="Arial" w:hAnsi="Arial" w:cs="Arial" w:eastAsia="Arial" w:hint="default"/>
                <w:sz w:val="20"/>
                <w:szCs w:val="20"/>
              </w:rPr>
            </w:pPr>
            <w:r>
              <w:rPr>
                <w:rFonts w:ascii="Arial"/>
                <w:spacing w:val="-1"/>
                <w:w w:val="95"/>
                <w:sz w:val="20"/>
              </w:rPr>
              <w:t>0.22</w:t>
            </w:r>
            <w:r>
              <w:rPr>
                <w:rFonts w:ascii="Arial"/>
                <w:sz w:val="20"/>
              </w:rPr>
            </w:r>
          </w:p>
        </w:tc>
      </w:tr>
      <w:tr>
        <w:trPr>
          <w:trHeight w:val="292" w:hRule="exact"/>
        </w:trPr>
        <w:tc>
          <w:tcPr>
            <w:tcW w:w="1243" w:type="dxa"/>
            <w:tcBorders>
              <w:top w:val="nil" w:sz="6" w:space="0" w:color="auto"/>
              <w:left w:val="nil" w:sz="6" w:space="0" w:color="auto"/>
              <w:bottom w:val="nil" w:sz="6" w:space="0" w:color="auto"/>
              <w:right w:val="nil" w:sz="6" w:space="0" w:color="auto"/>
            </w:tcBorders>
          </w:tcPr>
          <w:p>
            <w:pPr>
              <w:pStyle w:val="TableParagraph"/>
              <w:spacing w:line="246" w:lineRule="exact"/>
              <w:ind w:left="26" w:right="0"/>
              <w:jc w:val="left"/>
              <w:rPr>
                <w:rFonts w:ascii="宋体" w:hAnsi="宋体" w:cs="宋体" w:eastAsia="宋体" w:hint="default"/>
                <w:sz w:val="20"/>
                <w:szCs w:val="20"/>
              </w:rPr>
            </w:pPr>
            <w:r>
              <w:rPr>
                <w:rFonts w:ascii="Arial" w:hAnsi="Arial" w:cs="Arial" w:eastAsia="Arial" w:hint="default"/>
                <w:sz w:val="20"/>
                <w:szCs w:val="20"/>
              </w:rPr>
              <w:t>2</w:t>
            </w:r>
            <w:r>
              <w:rPr>
                <w:rFonts w:ascii="Arial" w:hAnsi="Arial" w:cs="Arial" w:eastAsia="Arial" w:hint="default"/>
                <w:spacing w:val="-7"/>
                <w:sz w:val="20"/>
                <w:szCs w:val="20"/>
              </w:rPr>
              <w:t> </w:t>
            </w:r>
            <w:r>
              <w:rPr>
                <w:rFonts w:ascii="宋体" w:hAnsi="宋体" w:cs="宋体" w:eastAsia="宋体" w:hint="default"/>
                <w:sz w:val="20"/>
                <w:szCs w:val="20"/>
              </w:rPr>
              <w:t>年以上</w:t>
            </w:r>
          </w:p>
        </w:tc>
        <w:tc>
          <w:tcPr>
            <w:tcW w:w="324"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left="739" w:right="0"/>
              <w:jc w:val="left"/>
              <w:rPr>
                <w:rFonts w:ascii="Arial" w:hAnsi="Arial" w:cs="Arial" w:eastAsia="Arial" w:hint="default"/>
                <w:sz w:val="20"/>
                <w:szCs w:val="20"/>
              </w:rPr>
            </w:pPr>
            <w:r>
              <w:rPr>
                <w:rFonts w:ascii="Arial"/>
                <w:sz w:val="20"/>
              </w:rPr>
              <w:t>258,504.25</w:t>
            </w:r>
          </w:p>
        </w:tc>
        <w:tc>
          <w:tcPr>
            <w:tcW w:w="1563"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9"/>
              <w:jc w:val="right"/>
              <w:rPr>
                <w:rFonts w:ascii="Arial" w:hAnsi="Arial" w:cs="Arial" w:eastAsia="Arial" w:hint="default"/>
                <w:sz w:val="20"/>
                <w:szCs w:val="20"/>
              </w:rPr>
            </w:pPr>
            <w:r>
              <w:rPr>
                <w:rFonts w:ascii="Arial"/>
                <w:spacing w:val="-1"/>
                <w:w w:val="95"/>
                <w:sz w:val="20"/>
              </w:rPr>
              <w:t>0.02</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9"/>
              <w:jc w:val="right"/>
              <w:rPr>
                <w:rFonts w:ascii="Arial" w:hAnsi="Arial" w:cs="Arial" w:eastAsia="Arial" w:hint="default"/>
                <w:sz w:val="20"/>
                <w:szCs w:val="20"/>
              </w:rPr>
            </w:pPr>
            <w:r>
              <w:rPr>
                <w:rFonts w:ascii="Arial"/>
                <w:w w:val="95"/>
                <w:sz w:val="20"/>
              </w:rPr>
              <w:t>374,989.32</w:t>
            </w:r>
            <w:r>
              <w:rPr>
                <w:rFonts w:ascii="Arial"/>
                <w:sz w:val="20"/>
              </w:rPr>
            </w:r>
          </w:p>
        </w:tc>
        <w:tc>
          <w:tcPr>
            <w:tcW w:w="317"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8"/>
              <w:jc w:val="right"/>
              <w:rPr>
                <w:rFonts w:ascii="Arial" w:hAnsi="Arial" w:cs="Arial" w:eastAsia="Arial" w:hint="default"/>
                <w:sz w:val="20"/>
                <w:szCs w:val="20"/>
              </w:rPr>
            </w:pPr>
            <w:r>
              <w:rPr>
                <w:rFonts w:ascii="Arial"/>
                <w:spacing w:val="-1"/>
                <w:w w:val="95"/>
                <w:sz w:val="20"/>
              </w:rPr>
              <w:t>0.04</w:t>
            </w:r>
            <w:r>
              <w:rPr>
                <w:rFonts w:ascii="Arial"/>
                <w:sz w:val="20"/>
              </w:rPr>
            </w:r>
          </w:p>
        </w:tc>
      </w:tr>
      <w:tr>
        <w:trPr>
          <w:trHeight w:val="329" w:hRule="exact"/>
        </w:trPr>
        <w:tc>
          <w:tcPr>
            <w:tcW w:w="1243" w:type="dxa"/>
            <w:tcBorders>
              <w:top w:val="nil" w:sz="6" w:space="0" w:color="auto"/>
              <w:left w:val="nil" w:sz="6" w:space="0" w:color="auto"/>
              <w:bottom w:val="nil" w:sz="6" w:space="0" w:color="auto"/>
              <w:right w:val="nil" w:sz="6" w:space="0" w:color="auto"/>
            </w:tcBorders>
          </w:tcPr>
          <w:p>
            <w:pPr>
              <w:pStyle w:val="TableParagraph"/>
              <w:spacing w:line="235" w:lineRule="exact"/>
              <w:ind w:left="26"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24" w:type="dxa"/>
            <w:tcBorders>
              <w:top w:val="nil" w:sz="6" w:space="0" w:color="auto"/>
              <w:left w:val="nil" w:sz="6" w:space="0" w:color="auto"/>
              <w:bottom w:val="nil" w:sz="6" w:space="0" w:color="auto"/>
              <w:right w:val="nil" w:sz="6" w:space="0" w:color="auto"/>
            </w:tcBorders>
          </w:tcPr>
          <w:p>
            <w:pPr/>
          </w:p>
        </w:tc>
        <w:tc>
          <w:tcPr>
            <w:tcW w:w="2163" w:type="dxa"/>
            <w:tcBorders>
              <w:top w:val="single" w:sz="4" w:space="0" w:color="000000"/>
              <w:left w:val="nil" w:sz="6" w:space="0" w:color="auto"/>
              <w:bottom w:val="single" w:sz="17"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8.95pt;height:.5pt;mso-position-horizontal-relative:char;mso-position-vertical-relative:line" coordorigin="0,0" coordsize="1779,10">
                  <v:group style="position:absolute;left:5;top:5;width:1770;height:2" coordorigin="5,5" coordsize="1770,2">
                    <v:shape style="position:absolute;left:5;top:5;width:1770;height:2" coordorigin="5,5" coordsize="1770,0" path="m5,5l1774,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18"/>
              <w:ind w:left="182" w:right="0"/>
              <w:jc w:val="left"/>
              <w:rPr>
                <w:rFonts w:ascii="Arial" w:hAnsi="Arial" w:cs="Arial" w:eastAsia="Arial" w:hint="default"/>
                <w:sz w:val="20"/>
                <w:szCs w:val="20"/>
              </w:rPr>
            </w:pPr>
            <w:r>
              <w:rPr>
                <w:rFonts w:ascii="Arial"/>
                <w:b/>
                <w:sz w:val="20"/>
              </w:rPr>
              <w:t>1,173,524,019.68</w:t>
            </w:r>
            <w:r>
              <w:rPr>
                <w:rFonts w:ascii="Arial"/>
                <w:sz w:val="20"/>
              </w:rPr>
            </w:r>
          </w:p>
        </w:tc>
        <w:tc>
          <w:tcPr>
            <w:tcW w:w="1563" w:type="dxa"/>
            <w:tcBorders>
              <w:top w:val="single" w:sz="4" w:space="0" w:color="000000"/>
              <w:left w:val="nil" w:sz="6" w:space="0" w:color="auto"/>
              <w:bottom w:val="single" w:sz="17" w:space="0" w:color="000000"/>
              <w:right w:val="nil" w:sz="6" w:space="0" w:color="auto"/>
            </w:tcBorders>
          </w:tcPr>
          <w:p>
            <w:pPr>
              <w:pStyle w:val="TableParagraph"/>
              <w:spacing w:line="240" w:lineRule="auto" w:before="28"/>
              <w:ind w:right="29"/>
              <w:jc w:val="right"/>
              <w:rPr>
                <w:rFonts w:ascii="Arial" w:hAnsi="Arial" w:cs="Arial" w:eastAsia="Arial" w:hint="default"/>
                <w:sz w:val="20"/>
                <w:szCs w:val="20"/>
              </w:rPr>
            </w:pPr>
            <w:r>
              <w:rPr>
                <w:rFonts w:ascii="Arial"/>
                <w:b/>
                <w:w w:val="95"/>
                <w:sz w:val="20"/>
              </w:rPr>
              <w:t>100.00</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17" w:space="0" w:color="000000"/>
              <w:right w:val="nil" w:sz="6" w:space="0" w:color="auto"/>
            </w:tcBorders>
          </w:tcPr>
          <w:p>
            <w:pPr>
              <w:pStyle w:val="TableParagraph"/>
              <w:spacing w:line="240" w:lineRule="auto" w:before="28"/>
              <w:ind w:right="29"/>
              <w:jc w:val="right"/>
              <w:rPr>
                <w:rFonts w:ascii="Arial" w:hAnsi="Arial" w:cs="Arial" w:eastAsia="Arial" w:hint="default"/>
                <w:sz w:val="20"/>
                <w:szCs w:val="20"/>
              </w:rPr>
            </w:pPr>
            <w:r>
              <w:rPr>
                <w:rFonts w:ascii="Arial"/>
                <w:b/>
                <w:w w:val="95"/>
                <w:sz w:val="20"/>
              </w:rPr>
              <w:t>890,577,022.51</w:t>
            </w:r>
            <w:r>
              <w:rPr>
                <w:rFonts w:ascii="Arial"/>
                <w:sz w:val="20"/>
              </w:rPr>
            </w:r>
          </w:p>
        </w:tc>
        <w:tc>
          <w:tcPr>
            <w:tcW w:w="317" w:type="dxa"/>
            <w:tcBorders>
              <w:top w:val="nil" w:sz="6" w:space="0" w:color="auto"/>
              <w:left w:val="nil" w:sz="6" w:space="0" w:color="auto"/>
              <w:bottom w:val="nil" w:sz="6" w:space="0" w:color="auto"/>
              <w:right w:val="nil" w:sz="6" w:space="0" w:color="auto"/>
            </w:tcBorders>
          </w:tcPr>
          <w:p>
            <w:pPr/>
          </w:p>
        </w:tc>
        <w:tc>
          <w:tcPr>
            <w:tcW w:w="1567" w:type="dxa"/>
            <w:tcBorders>
              <w:top w:val="single" w:sz="4" w:space="0" w:color="000000"/>
              <w:left w:val="nil" w:sz="6" w:space="0" w:color="auto"/>
              <w:bottom w:val="single" w:sz="17" w:space="0" w:color="000000"/>
              <w:right w:val="nil" w:sz="6" w:space="0" w:color="auto"/>
            </w:tcBorders>
          </w:tcPr>
          <w:p>
            <w:pPr>
              <w:pStyle w:val="TableParagraph"/>
              <w:spacing w:line="240" w:lineRule="auto" w:before="28"/>
              <w:ind w:right="27"/>
              <w:jc w:val="right"/>
              <w:rPr>
                <w:rFonts w:ascii="Arial" w:hAnsi="Arial" w:cs="Arial" w:eastAsia="Arial" w:hint="default"/>
                <w:sz w:val="20"/>
                <w:szCs w:val="20"/>
              </w:rPr>
            </w:pPr>
            <w:r>
              <w:rPr>
                <w:rFonts w:ascii="Arial"/>
                <w:b/>
                <w:spacing w:val="-1"/>
                <w:w w:val="95"/>
                <w:sz w:val="20"/>
              </w:rPr>
              <w:t>100.00</w:t>
            </w:r>
            <w:r>
              <w:rPr>
                <w:rFonts w:ascii="Arial"/>
                <w:sz w:val="20"/>
              </w:rPr>
            </w:r>
          </w:p>
        </w:tc>
      </w:tr>
    </w:tbl>
    <w:p>
      <w:pPr>
        <w:pStyle w:val="BodyText"/>
        <w:spacing w:line="300" w:lineRule="auto" w:before="72"/>
        <w:ind w:left="642" w:right="4744"/>
        <w:jc w:val="left"/>
      </w:pPr>
      <w:r>
        <w:rPr/>
        <w:t>（</w:t>
      </w:r>
      <w:r>
        <w:rPr>
          <w:rFonts w:ascii="Arial" w:hAnsi="Arial" w:cs="Arial" w:eastAsia="Arial" w:hint="default"/>
        </w:rPr>
        <w:t>3</w:t>
      </w:r>
      <w:r>
        <w:rPr/>
        <w:t>）坏账准备的计提情况 按组合计提坏账准备的应收账款 组合中，按账龄分析法计提坏账准备的应收账款</w:t>
      </w:r>
    </w:p>
    <w:p>
      <w:pPr>
        <w:tabs>
          <w:tab w:pos="7039" w:val="left" w:leader="none"/>
        </w:tabs>
        <w:spacing w:line="298" w:lineRule="exact" w:before="0"/>
        <w:ind w:left="3333" w:right="1631" w:firstLine="0"/>
        <w:jc w:val="left"/>
        <w:rPr>
          <w:rFonts w:ascii="宋体" w:hAnsi="宋体" w:cs="宋体" w:eastAsia="宋体" w:hint="default"/>
          <w:sz w:val="20"/>
          <w:szCs w:val="20"/>
        </w:rPr>
      </w:pPr>
      <w:r>
        <w:rPr/>
        <w:pict>
          <v:group style="position:absolute;margin-left:164.659988pt;margin-top:16.552486pt;width:368pt;height:.5pt;mso-position-horizontal-relative:page;mso-position-vertical-relative:paragraph;z-index:2800" coordorigin="3293,331" coordsize="7360,10">
            <v:group style="position:absolute;left:3298;top:336;width:2276;height:2" coordorigin="3298,336" coordsize="2276,2">
              <v:shape style="position:absolute;left:3298;top:336;width:2276;height:2" coordorigin="3298,336" coordsize="2276,0" path="m3298,336l5574,336e" filled="false" stroked="true" strokeweight=".48001pt" strokecolor="#000000">
                <v:path arrowok="t"/>
              </v:shape>
            </v:group>
            <v:group style="position:absolute;left:5574;top:336;width:10;height:2" coordorigin="5574,336" coordsize="10,2">
              <v:shape style="position:absolute;left:5574;top:336;width:10;height:2" coordorigin="5574,336" coordsize="10,0" path="m5574,336l5583,336e" filled="false" stroked="true" strokeweight=".48001pt" strokecolor="#000000">
                <v:path arrowok="t"/>
              </v:shape>
            </v:group>
            <v:group style="position:absolute;left:5583;top:336;width:99;height:2" coordorigin="5583,336" coordsize="99,2">
              <v:shape style="position:absolute;left:5583;top:336;width:99;height:2" coordorigin="5583,336" coordsize="99,0" path="m5583,336l5682,336e" filled="false" stroked="true" strokeweight=".48001pt" strokecolor="#000000">
                <v:path arrowok="t"/>
              </v:shape>
            </v:group>
            <v:group style="position:absolute;left:5682;top:336;width:10;height:2" coordorigin="5682,336" coordsize="10,2">
              <v:shape style="position:absolute;left:5682;top:336;width:10;height:2" coordorigin="5682,336" coordsize="10,0" path="m5682,336l5691,336e" filled="false" stroked="true" strokeweight=".48001pt" strokecolor="#000000">
                <v:path arrowok="t"/>
              </v:shape>
            </v:group>
            <v:group style="position:absolute;left:5691;top:336;width:1201;height:2" coordorigin="5691,336" coordsize="1201,2">
              <v:shape style="position:absolute;left:5691;top:336;width:1201;height:2" coordorigin="5691,336" coordsize="1201,0" path="m5691,336l6892,336e" filled="false" stroked="true" strokeweight=".48001pt" strokecolor="#000000">
                <v:path arrowok="t"/>
              </v:shape>
            </v:group>
            <v:group style="position:absolute;left:6952;top:336;width:2382;height:2" coordorigin="6952,336" coordsize="2382,2">
              <v:shape style="position:absolute;left:6952;top:336;width:2382;height:2" coordorigin="6952,336" coordsize="2382,0" path="m6952,336l9333,336e" filled="false" stroked="true" strokeweight=".48001pt" strokecolor="#000000">
                <v:path arrowok="t"/>
              </v:shape>
            </v:group>
            <v:group style="position:absolute;left:9333;top:336;width:10;height:2" coordorigin="9333,336" coordsize="10,2">
              <v:shape style="position:absolute;left:9333;top:336;width:10;height:2" coordorigin="9333,336" coordsize="10,0" path="m9333,336l9343,336e" filled="false" stroked="true" strokeweight=".48001pt" strokecolor="#000000">
                <v:path arrowok="t"/>
              </v:shape>
            </v:group>
            <v:group style="position:absolute;left:9343;top:336;width:99;height:2" coordorigin="9343,336" coordsize="99,2">
              <v:shape style="position:absolute;left:9343;top:336;width:99;height:2" coordorigin="9343,336" coordsize="99,0" path="m9343,336l9441,336e" filled="false" stroked="true" strokeweight=".48001pt" strokecolor="#000000">
                <v:path arrowok="t"/>
              </v:shape>
            </v:group>
            <v:group style="position:absolute;left:9441;top:336;width:10;height:2" coordorigin="9441,336" coordsize="10,2">
              <v:shape style="position:absolute;left:9441;top:336;width:10;height:2" coordorigin="9441,336" coordsize="10,0" path="m9441,336l9451,336e" filled="false" stroked="true" strokeweight=".48001pt" strokecolor="#000000">
                <v:path arrowok="t"/>
              </v:shape>
            </v:group>
            <v:group style="position:absolute;left:9451;top:336;width:1162;height:2" coordorigin="9451,336" coordsize="1162,2">
              <v:shape style="position:absolute;left:9451;top:336;width:1162;height:2" coordorigin="9451,336" coordsize="1162,0" path="m9451,336l10612,336e" filled="false" stroked="true" strokeweight=".48001pt" strokecolor="#000000">
                <v:path arrowok="t"/>
              </v:shape>
            </v:group>
            <v:group style="position:absolute;left:10612;top:336;width:10;height:2" coordorigin="10612,336" coordsize="10,2">
              <v:shape style="position:absolute;left:10612;top:336;width:10;height:2" coordorigin="10612,336" coordsize="10,0" path="m10612,336l10622,336e" filled="false" stroked="true" strokeweight=".48001pt" strokecolor="#000000">
                <v:path arrowok="t"/>
              </v:shape>
            </v:group>
            <v:group style="position:absolute;left:10622;top:336;width:5;height:2" coordorigin="10622,336" coordsize="5,2">
              <v:shape style="position:absolute;left:10622;top:336;width:5;height:2" coordorigin="10622,336" coordsize="5,0" path="m10622,336l10627,336e" filled="false" stroked="true" strokeweight=".48001pt" strokecolor="#000000">
                <v:path arrowok="t"/>
              </v:shape>
            </v:group>
            <v:group style="position:absolute;left:10627;top:336;width:10;height:2" coordorigin="10627,336" coordsize="10,2">
              <v:shape style="position:absolute;left:10627;top:336;width:10;height:2" coordorigin="10627,336" coordsize="10,0" path="m10627,336l10636,336e" filled="false" stroked="true" strokeweight=".48001pt" strokecolor="#000000">
                <v:path arrowok="t"/>
              </v:shape>
            </v:group>
            <v:group style="position:absolute;left:10636;top:336;width:12;height:2" coordorigin="10636,336" coordsize="12,2">
              <v:shape style="position:absolute;left:10636;top:336;width:12;height:2" coordorigin="10636,336" coordsize="12,0" path="m10636,336l10648,336e" filled="false" stroked="true" strokeweight=".48001pt" strokecolor="#000000">
                <v:path arrowok="t"/>
              </v:shape>
            </v:group>
            <w10:wrap type="none"/>
          </v:group>
        </w:pict>
      </w:r>
      <w:r>
        <w:rPr>
          <w:rFonts w:ascii="宋体" w:hAnsi="宋体" w:cs="宋体" w:eastAsia="宋体" w:hint="default"/>
          <w:w w:val="95"/>
          <w:position w:val="-3"/>
          <w:sz w:val="20"/>
          <w:szCs w:val="20"/>
        </w:rPr>
        <w:t>年末数</w:t>
        <w:tab/>
      </w:r>
      <w:r>
        <w:rPr>
          <w:rFonts w:ascii="宋体" w:hAnsi="宋体" w:cs="宋体" w:eastAsia="宋体" w:hint="default"/>
          <w:sz w:val="20"/>
          <w:szCs w:val="20"/>
        </w:rPr>
        <w:t>年初数</w:t>
      </w:r>
    </w:p>
    <w:p>
      <w:pPr>
        <w:spacing w:after="0" w:line="298" w:lineRule="exact"/>
        <w:jc w:val="left"/>
        <w:rPr>
          <w:rFonts w:ascii="宋体" w:hAnsi="宋体" w:cs="宋体" w:eastAsia="宋体" w:hint="default"/>
          <w:sz w:val="20"/>
          <w:szCs w:val="20"/>
        </w:rPr>
        <w:sectPr>
          <w:pgSz w:w="11910" w:h="16840"/>
          <w:pgMar w:header="461" w:footer="955" w:top="1280" w:bottom="1140" w:left="1460" w:right="0"/>
        </w:sectPr>
      </w:pPr>
    </w:p>
    <w:p>
      <w:pPr>
        <w:tabs>
          <w:tab w:pos="2577" w:val="left" w:leader="none"/>
        </w:tabs>
        <w:spacing w:line="332" w:lineRule="exact" w:before="53"/>
        <w:ind w:left="743" w:right="-17" w:firstLine="0"/>
        <w:jc w:val="left"/>
        <w:rPr>
          <w:rFonts w:ascii="宋体" w:hAnsi="宋体" w:cs="宋体" w:eastAsia="宋体" w:hint="default"/>
          <w:sz w:val="20"/>
          <w:szCs w:val="20"/>
        </w:rPr>
      </w:pPr>
      <w:r>
        <w:rPr>
          <w:rFonts w:ascii="宋体" w:hAnsi="宋体" w:cs="宋体" w:eastAsia="宋体" w:hint="default"/>
          <w:position w:val="-8"/>
          <w:sz w:val="20"/>
          <w:szCs w:val="20"/>
        </w:rPr>
        <w:t>账龄</w:t>
        <w:tab/>
      </w:r>
      <w:r>
        <w:rPr>
          <w:rFonts w:ascii="宋体" w:hAnsi="宋体" w:cs="宋体" w:eastAsia="宋体" w:hint="default"/>
          <w:sz w:val="20"/>
          <w:szCs w:val="20"/>
        </w:rPr>
        <w:t>账面余额</w:t>
      </w:r>
    </w:p>
    <w:p>
      <w:pPr>
        <w:tabs>
          <w:tab w:pos="3564" w:val="left" w:leader="none"/>
        </w:tabs>
        <w:spacing w:line="372" w:lineRule="exact" w:before="0"/>
        <w:ind w:left="2366" w:right="-17" w:firstLine="0"/>
        <w:jc w:val="left"/>
        <w:rPr>
          <w:rFonts w:ascii="宋体" w:hAnsi="宋体" w:cs="宋体" w:eastAsia="宋体" w:hint="default"/>
          <w:sz w:val="20"/>
          <w:szCs w:val="20"/>
        </w:rPr>
      </w:pPr>
      <w:r>
        <w:rPr/>
        <w:pict>
          <v:group style="position:absolute;margin-left:164.660004pt;margin-top:.126741pt;width:114.3pt;height:.5pt;mso-position-horizontal-relative:page;mso-position-vertical-relative:paragraph;z-index:-991336" coordorigin="3293,3" coordsize="2286,10">
            <v:group style="position:absolute;left:3298;top:7;width:1460;height:2" coordorigin="3298,7" coordsize="1460,2">
              <v:shape style="position:absolute;left:3298;top:7;width:1460;height:2" coordorigin="3298,7" coordsize="1460,0" path="m3298,7l4758,7e" filled="false" stroked="true" strokeweight=".47998pt" strokecolor="#000000">
                <v:path arrowok="t"/>
              </v:shape>
            </v:group>
            <v:group style="position:absolute;left:4758;top:7;width:10;height:2" coordorigin="4758,7" coordsize="10,2">
              <v:shape style="position:absolute;left:4758;top:7;width:10;height:2" coordorigin="4758,7" coordsize="10,0" path="m4758,7l4767,7e" filled="false" stroked="true" strokeweight=".47998pt" strokecolor="#000000">
                <v:path arrowok="t"/>
              </v:shape>
            </v:group>
            <v:group style="position:absolute;left:4767;top:7;width:108;height:2" coordorigin="4767,7" coordsize="108,2">
              <v:shape style="position:absolute;left:4767;top:7;width:108;height:2" coordorigin="4767,7" coordsize="108,0" path="m4767,7l4875,7e" filled="false" stroked="true" strokeweight=".47998pt" strokecolor="#000000">
                <v:path arrowok="t"/>
              </v:shape>
            </v:group>
            <v:group style="position:absolute;left:4875;top:7;width:10;height:2" coordorigin="4875,7" coordsize="10,2">
              <v:shape style="position:absolute;left:4875;top:7;width:10;height:2" coordorigin="4875,7" coordsize="10,0" path="m4875,7l4885,7e" filled="false" stroked="true" strokeweight=".47998pt" strokecolor="#000000">
                <v:path arrowok="t"/>
              </v:shape>
            </v:group>
            <v:group style="position:absolute;left:4885;top:7;width:689;height:2" coordorigin="4885,7" coordsize="689,2">
              <v:shape style="position:absolute;left:4885;top:7;width:689;height:2" coordorigin="4885,7" coordsize="689,0" path="m4885,7l5574,7e" filled="false" stroked="true" strokeweight=".47998pt" strokecolor="#000000">
                <v:path arrowok="t"/>
              </v:shape>
            </v:group>
            <w10:wrap type="none"/>
          </v:group>
        </w:pict>
      </w:r>
      <w:r>
        <w:rPr/>
        <w:pict>
          <v:shape style="position:absolute;margin-left:79.704002pt;margin-top:15.087345pt;width:452.75pt;height:135.8pt;mso-position-horizontal-relative:page;mso-position-vertical-relative:paragraph;z-index:28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20"/>
                    <w:gridCol w:w="77"/>
                    <w:gridCol w:w="1467"/>
                    <w:gridCol w:w="118"/>
                    <w:gridCol w:w="698"/>
                    <w:gridCol w:w="108"/>
                    <w:gridCol w:w="1319"/>
                    <w:gridCol w:w="1417"/>
                    <w:gridCol w:w="240"/>
                    <w:gridCol w:w="675"/>
                    <w:gridCol w:w="108"/>
                    <w:gridCol w:w="1207"/>
                  </w:tblGrid>
                  <w:tr>
                    <w:trPr>
                      <w:trHeight w:val="234" w:hRule="exact"/>
                    </w:trPr>
                    <w:tc>
                      <w:tcPr>
                        <w:tcW w:w="3281" w:type="dxa"/>
                        <w:gridSpan w:val="4"/>
                        <w:tcBorders>
                          <w:top w:val="nil" w:sz="6" w:space="0" w:color="auto"/>
                          <w:left w:val="nil" w:sz="6" w:space="0" w:color="auto"/>
                          <w:bottom w:val="nil" w:sz="6" w:space="0" w:color="auto"/>
                          <w:right w:val="nil" w:sz="6" w:space="0" w:color="auto"/>
                        </w:tcBorders>
                      </w:tcPr>
                      <w:p>
                        <w:pPr/>
                      </w:p>
                    </w:tc>
                    <w:tc>
                      <w:tcPr>
                        <w:tcW w:w="698" w:type="dxa"/>
                        <w:tcBorders>
                          <w:top w:val="nil" w:sz="6" w:space="0" w:color="auto"/>
                          <w:left w:val="nil" w:sz="6" w:space="0" w:color="auto"/>
                          <w:bottom w:val="single" w:sz="4" w:space="0" w:color="000000"/>
                          <w:right w:val="nil" w:sz="6" w:space="0" w:color="auto"/>
                        </w:tcBorders>
                      </w:tcPr>
                      <w:p>
                        <w:pPr>
                          <w:pStyle w:val="TableParagraph"/>
                          <w:spacing w:line="214" w:lineRule="exact"/>
                          <w:ind w:right="59"/>
                          <w:jc w:val="right"/>
                          <w:rPr>
                            <w:rFonts w:ascii="宋体" w:hAnsi="宋体" w:cs="宋体" w:eastAsia="宋体" w:hint="default"/>
                            <w:sz w:val="20"/>
                            <w:szCs w:val="20"/>
                          </w:rPr>
                        </w:pPr>
                        <w:r>
                          <w:rPr>
                            <w:rFonts w:ascii="宋体" w:hAnsi="宋体" w:cs="宋体" w:eastAsia="宋体" w:hint="default"/>
                            <w:w w:val="95"/>
                            <w:sz w:val="20"/>
                            <w:szCs w:val="20"/>
                          </w:rPr>
                          <w:t>（</w:t>
                        </w:r>
                        <w:r>
                          <w:rPr>
                            <w:rFonts w:ascii="Arial" w:hAnsi="Arial" w:cs="Arial" w:eastAsia="Arial" w:hint="default"/>
                            <w:w w:val="95"/>
                            <w:sz w:val="20"/>
                            <w:szCs w:val="20"/>
                          </w:rPr>
                          <w:t>%</w:t>
                        </w:r>
                        <w:r>
                          <w:rPr>
                            <w:rFonts w:ascii="宋体" w:hAnsi="宋体" w:cs="宋体" w:eastAsia="宋体" w:hint="default"/>
                            <w:w w:val="95"/>
                            <w:sz w:val="20"/>
                            <w:szCs w:val="20"/>
                          </w:rPr>
                          <w:t>）</w:t>
                        </w:r>
                        <w:r>
                          <w:rPr>
                            <w:rFonts w:ascii="宋体" w:hAnsi="宋体" w:cs="宋体" w:eastAsia="宋体" w:hint="default"/>
                            <w:sz w:val="20"/>
                            <w:szCs w:val="20"/>
                          </w:rPr>
                        </w:r>
                      </w:p>
                    </w:tc>
                    <w:tc>
                      <w:tcPr>
                        <w:tcW w:w="108" w:type="dxa"/>
                        <w:tcBorders>
                          <w:top w:val="nil" w:sz="6" w:space="0" w:color="auto"/>
                          <w:left w:val="nil" w:sz="6" w:space="0" w:color="auto"/>
                          <w:bottom w:val="nil" w:sz="6" w:space="0" w:color="auto"/>
                          <w:right w:val="nil" w:sz="6" w:space="0" w:color="auto"/>
                        </w:tcBorders>
                      </w:tcPr>
                      <w:p>
                        <w:pPr/>
                      </w:p>
                    </w:tc>
                    <w:tc>
                      <w:tcPr>
                        <w:tcW w:w="1319" w:type="dxa"/>
                        <w:tcBorders>
                          <w:top w:val="nil" w:sz="6" w:space="0" w:color="auto"/>
                          <w:left w:val="nil" w:sz="6" w:space="0" w:color="auto"/>
                          <w:bottom w:val="single" w:sz="4" w:space="0" w:color="000000"/>
                          <w:right w:val="nil" w:sz="6" w:space="0" w:color="auto"/>
                        </w:tcBorders>
                      </w:tcPr>
                      <w:p>
                        <w:pPr/>
                      </w:p>
                    </w:tc>
                    <w:tc>
                      <w:tcPr>
                        <w:tcW w:w="1417" w:type="dxa"/>
                        <w:tcBorders>
                          <w:top w:val="nil" w:sz="6" w:space="0" w:color="auto"/>
                          <w:left w:val="nil" w:sz="6" w:space="0" w:color="auto"/>
                          <w:bottom w:val="single" w:sz="4" w:space="0" w:color="000000"/>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675" w:type="dxa"/>
                        <w:tcBorders>
                          <w:top w:val="nil" w:sz="6" w:space="0" w:color="auto"/>
                          <w:left w:val="nil" w:sz="6" w:space="0" w:color="auto"/>
                          <w:bottom w:val="single" w:sz="4" w:space="0" w:color="000000"/>
                          <w:right w:val="nil" w:sz="6" w:space="0" w:color="auto"/>
                        </w:tcBorders>
                      </w:tcPr>
                      <w:p>
                        <w:pPr>
                          <w:pStyle w:val="TableParagraph"/>
                          <w:spacing w:line="214" w:lineRule="exact"/>
                          <w:ind w:right="41"/>
                          <w:jc w:val="right"/>
                          <w:rPr>
                            <w:rFonts w:ascii="宋体" w:hAnsi="宋体" w:cs="宋体" w:eastAsia="宋体" w:hint="default"/>
                            <w:sz w:val="20"/>
                            <w:szCs w:val="20"/>
                          </w:rPr>
                        </w:pPr>
                        <w:r>
                          <w:rPr>
                            <w:rFonts w:ascii="宋体" w:hAnsi="宋体" w:cs="宋体" w:eastAsia="宋体" w:hint="default"/>
                            <w:sz w:val="20"/>
                            <w:szCs w:val="20"/>
                          </w:rPr>
                          <w:t>（</w:t>
                        </w:r>
                        <w:r>
                          <w:rPr>
                            <w:rFonts w:ascii="Arial" w:hAnsi="Arial" w:cs="Arial" w:eastAsia="Arial" w:hint="default"/>
                            <w:sz w:val="20"/>
                            <w:szCs w:val="20"/>
                          </w:rPr>
                          <w:t>%</w:t>
                        </w:r>
                        <w:r>
                          <w:rPr>
                            <w:rFonts w:ascii="宋体" w:hAnsi="宋体" w:cs="宋体" w:eastAsia="宋体" w:hint="default"/>
                            <w:sz w:val="20"/>
                            <w:szCs w:val="20"/>
                          </w:rPr>
                          <w:t>）</w:t>
                        </w:r>
                      </w:p>
                    </w:tc>
                    <w:tc>
                      <w:tcPr>
                        <w:tcW w:w="1315" w:type="dxa"/>
                        <w:gridSpan w:val="2"/>
                        <w:tcBorders>
                          <w:top w:val="nil" w:sz="6" w:space="0" w:color="auto"/>
                          <w:left w:val="nil" w:sz="6" w:space="0" w:color="auto"/>
                          <w:bottom w:val="nil" w:sz="6" w:space="0" w:color="auto"/>
                          <w:right w:val="nil" w:sz="6" w:space="0" w:color="auto"/>
                        </w:tcBorders>
                      </w:tcPr>
                      <w:p>
                        <w:pPr/>
                      </w:p>
                    </w:tc>
                  </w:tr>
                  <w:tr>
                    <w:trPr>
                      <w:trHeight w:val="348" w:hRule="exact"/>
                    </w:trPr>
                    <w:tc>
                      <w:tcPr>
                        <w:tcW w:w="162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28" w:right="0"/>
                          <w:jc w:val="left"/>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年以内</w:t>
                        </w:r>
                      </w:p>
                    </w:tc>
                    <w:tc>
                      <w:tcPr>
                        <w:tcW w:w="77" w:type="dxa"/>
                        <w:tcBorders>
                          <w:top w:val="nil" w:sz="6" w:space="0" w:color="auto"/>
                          <w:left w:val="nil" w:sz="6" w:space="0" w:color="auto"/>
                          <w:bottom w:val="nil" w:sz="6" w:space="0" w:color="auto"/>
                          <w:right w:val="nil" w:sz="6" w:space="0" w:color="auto"/>
                        </w:tcBorders>
                      </w:tcPr>
                      <w:p>
                        <w:pPr/>
                      </w:p>
                    </w:tc>
                    <w:tc>
                      <w:tcPr>
                        <w:tcW w:w="1467"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7"/>
                          <w:jc w:val="right"/>
                          <w:rPr>
                            <w:rFonts w:ascii="Arial" w:hAnsi="Arial" w:cs="Arial" w:eastAsia="Arial" w:hint="default"/>
                            <w:sz w:val="18"/>
                            <w:szCs w:val="18"/>
                          </w:rPr>
                        </w:pPr>
                        <w:r>
                          <w:rPr>
                            <w:rFonts w:ascii="Arial"/>
                            <w:spacing w:val="-1"/>
                            <w:sz w:val="18"/>
                          </w:rPr>
                          <w:t>1,169,827,662.27</w:t>
                        </w:r>
                      </w:p>
                    </w:tc>
                    <w:tc>
                      <w:tcPr>
                        <w:tcW w:w="118" w:type="dxa"/>
                        <w:tcBorders>
                          <w:top w:val="nil" w:sz="6" w:space="0" w:color="auto"/>
                          <w:left w:val="nil" w:sz="6" w:space="0" w:color="auto"/>
                          <w:bottom w:val="nil" w:sz="6" w:space="0" w:color="auto"/>
                          <w:right w:val="nil" w:sz="6" w:space="0" w:color="auto"/>
                        </w:tcBorders>
                      </w:tcPr>
                      <w:p>
                        <w:pPr/>
                      </w:p>
                    </w:tc>
                    <w:tc>
                      <w:tcPr>
                        <w:tcW w:w="698"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2"/>
                          <w:jc w:val="right"/>
                          <w:rPr>
                            <w:rFonts w:ascii="Arial" w:hAnsi="Arial" w:cs="Arial" w:eastAsia="Arial" w:hint="default"/>
                            <w:sz w:val="18"/>
                            <w:szCs w:val="18"/>
                          </w:rPr>
                        </w:pPr>
                        <w:r>
                          <w:rPr>
                            <w:rFonts w:ascii="Arial"/>
                            <w:sz w:val="18"/>
                          </w:rPr>
                          <w:t>99.69</w:t>
                        </w:r>
                      </w:p>
                    </w:tc>
                    <w:tc>
                      <w:tcPr>
                        <w:tcW w:w="108" w:type="dxa"/>
                        <w:tcBorders>
                          <w:top w:val="nil" w:sz="6" w:space="0" w:color="auto"/>
                          <w:left w:val="nil" w:sz="6" w:space="0" w:color="auto"/>
                          <w:bottom w:val="nil" w:sz="6" w:space="0" w:color="auto"/>
                          <w:right w:val="nil" w:sz="6" w:space="0" w:color="auto"/>
                        </w:tcBorders>
                      </w:tcPr>
                      <w:p>
                        <w:pPr/>
                      </w:p>
                    </w:tc>
                    <w:tc>
                      <w:tcPr>
                        <w:tcW w:w="1319"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136"/>
                          <w:jc w:val="right"/>
                          <w:rPr>
                            <w:rFonts w:ascii="Arial" w:hAnsi="Arial" w:cs="Arial" w:eastAsia="Arial" w:hint="default"/>
                            <w:sz w:val="18"/>
                            <w:szCs w:val="18"/>
                          </w:rPr>
                        </w:pPr>
                        <w:r>
                          <w:rPr>
                            <w:rFonts w:ascii="Arial"/>
                            <w:spacing w:val="-1"/>
                            <w:sz w:val="18"/>
                          </w:rPr>
                          <w:t>12,532,375.98</w:t>
                        </w:r>
                      </w:p>
                    </w:tc>
                    <w:tc>
                      <w:tcPr>
                        <w:tcW w:w="1417"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3"/>
                          <w:jc w:val="right"/>
                          <w:rPr>
                            <w:rFonts w:ascii="Arial" w:hAnsi="Arial" w:cs="Arial" w:eastAsia="Arial" w:hint="default"/>
                            <w:sz w:val="18"/>
                            <w:szCs w:val="18"/>
                          </w:rPr>
                        </w:pPr>
                        <w:r>
                          <w:rPr>
                            <w:rFonts w:ascii="Arial"/>
                            <w:spacing w:val="-1"/>
                            <w:sz w:val="18"/>
                          </w:rPr>
                          <w:t>888,216,599.13</w:t>
                        </w:r>
                      </w:p>
                    </w:tc>
                    <w:tc>
                      <w:tcPr>
                        <w:tcW w:w="240" w:type="dxa"/>
                        <w:tcBorders>
                          <w:top w:val="nil" w:sz="6" w:space="0" w:color="auto"/>
                          <w:left w:val="nil" w:sz="6" w:space="0" w:color="auto"/>
                          <w:bottom w:val="nil" w:sz="6" w:space="0" w:color="auto"/>
                          <w:right w:val="nil" w:sz="6" w:space="0" w:color="auto"/>
                        </w:tcBorders>
                      </w:tcPr>
                      <w:p>
                        <w:pPr/>
                      </w:p>
                    </w:tc>
                    <w:tc>
                      <w:tcPr>
                        <w:tcW w:w="675"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right="23"/>
                          <w:jc w:val="right"/>
                          <w:rPr>
                            <w:rFonts w:ascii="Arial" w:hAnsi="Arial" w:cs="Arial" w:eastAsia="Arial" w:hint="default"/>
                            <w:sz w:val="18"/>
                            <w:szCs w:val="18"/>
                          </w:rPr>
                        </w:pPr>
                        <w:r>
                          <w:rPr>
                            <w:rFonts w:ascii="Arial"/>
                            <w:w w:val="95"/>
                            <w:sz w:val="18"/>
                          </w:rPr>
                          <w:t>99.74</w:t>
                        </w:r>
                        <w:r>
                          <w:rPr>
                            <w:rFonts w:ascii="Arial"/>
                            <w:sz w:val="18"/>
                          </w:rPr>
                        </w:r>
                      </w:p>
                    </w:tc>
                    <w:tc>
                      <w:tcPr>
                        <w:tcW w:w="108" w:type="dxa"/>
                        <w:tcBorders>
                          <w:top w:val="nil" w:sz="6" w:space="0" w:color="auto"/>
                          <w:left w:val="nil" w:sz="6" w:space="0" w:color="auto"/>
                          <w:bottom w:val="nil" w:sz="6" w:space="0" w:color="auto"/>
                          <w:right w:val="nil" w:sz="6" w:space="0" w:color="auto"/>
                        </w:tcBorders>
                      </w:tcPr>
                      <w:p>
                        <w:pPr/>
                      </w:p>
                    </w:tc>
                    <w:tc>
                      <w:tcPr>
                        <w:tcW w:w="1207"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23"/>
                          <w:jc w:val="right"/>
                          <w:rPr>
                            <w:rFonts w:ascii="Arial" w:hAnsi="Arial" w:cs="Arial" w:eastAsia="Arial" w:hint="default"/>
                            <w:sz w:val="18"/>
                            <w:szCs w:val="18"/>
                          </w:rPr>
                        </w:pPr>
                        <w:r>
                          <w:rPr>
                            <w:rFonts w:ascii="Arial"/>
                            <w:spacing w:val="-1"/>
                            <w:sz w:val="18"/>
                          </w:rPr>
                          <w:t>15,986,519.02</w:t>
                        </w:r>
                      </w:p>
                    </w:tc>
                  </w:tr>
                  <w:tr>
                    <w:trPr>
                      <w:trHeight w:val="338" w:hRule="exact"/>
                    </w:trPr>
                    <w:tc>
                      <w:tcPr>
                        <w:tcW w:w="1620" w:type="dxa"/>
                        <w:tcBorders>
                          <w:top w:val="nil" w:sz="6" w:space="0" w:color="auto"/>
                          <w:left w:val="nil" w:sz="6" w:space="0" w:color="auto"/>
                          <w:bottom w:val="nil" w:sz="6" w:space="0" w:color="auto"/>
                          <w:right w:val="nil" w:sz="6" w:space="0" w:color="auto"/>
                        </w:tcBorders>
                      </w:tcPr>
                      <w:p>
                        <w:pPr>
                          <w:pStyle w:val="TableParagraph"/>
                          <w:spacing w:line="275" w:lineRule="exact"/>
                          <w:ind w:left="28" w:right="0"/>
                          <w:jc w:val="left"/>
                          <w:rPr>
                            <w:rFonts w:ascii="宋体" w:hAnsi="宋体" w:cs="宋体" w:eastAsia="宋体" w:hint="default"/>
                            <w:sz w:val="20"/>
                            <w:szCs w:val="20"/>
                          </w:rPr>
                        </w:pPr>
                        <w:r>
                          <w:rPr>
                            <w:rFonts w:ascii="宋体" w:hAnsi="宋体" w:cs="宋体" w:eastAsia="宋体" w:hint="default"/>
                            <w:sz w:val="20"/>
                            <w:szCs w:val="20"/>
                          </w:rPr>
                          <w:t>其中：</w:t>
                        </w:r>
                        <w:r>
                          <w:rPr>
                            <w:rFonts w:ascii="Arial" w:hAnsi="Arial" w:cs="Arial" w:eastAsia="Arial" w:hint="default"/>
                            <w:sz w:val="20"/>
                            <w:szCs w:val="20"/>
                          </w:rPr>
                          <w:t>3</w:t>
                        </w:r>
                        <w:r>
                          <w:rPr>
                            <w:rFonts w:ascii="Arial" w:hAnsi="Arial" w:cs="Arial" w:eastAsia="Arial" w:hint="default"/>
                            <w:spacing w:val="-7"/>
                            <w:sz w:val="20"/>
                            <w:szCs w:val="20"/>
                          </w:rPr>
                          <w:t> </w:t>
                        </w:r>
                        <w:r>
                          <w:rPr>
                            <w:rFonts w:ascii="宋体" w:hAnsi="宋体" w:cs="宋体" w:eastAsia="宋体" w:hint="default"/>
                            <w:sz w:val="20"/>
                            <w:szCs w:val="20"/>
                          </w:rPr>
                          <w:t>个月以内</w:t>
                        </w:r>
                      </w:p>
                    </w:tc>
                    <w:tc>
                      <w:tcPr>
                        <w:tcW w:w="77"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7"/>
                          <w:jc w:val="right"/>
                          <w:rPr>
                            <w:rFonts w:ascii="Arial" w:hAnsi="Arial" w:cs="Arial" w:eastAsia="Arial" w:hint="default"/>
                            <w:sz w:val="18"/>
                            <w:szCs w:val="18"/>
                          </w:rPr>
                        </w:pPr>
                        <w:r>
                          <w:rPr>
                            <w:rFonts w:ascii="Arial"/>
                            <w:spacing w:val="-1"/>
                            <w:sz w:val="18"/>
                          </w:rPr>
                          <w:t>1,067,427,924.58</w:t>
                        </w:r>
                      </w:p>
                    </w:tc>
                    <w:tc>
                      <w:tcPr>
                        <w:tcW w:w="118" w:type="dxa"/>
                        <w:tcBorders>
                          <w:top w:val="nil" w:sz="6" w:space="0" w:color="auto"/>
                          <w:left w:val="nil" w:sz="6" w:space="0" w:color="auto"/>
                          <w:bottom w:val="nil" w:sz="6" w:space="0" w:color="auto"/>
                          <w:right w:val="nil" w:sz="6" w:space="0" w:color="auto"/>
                        </w:tcBorders>
                      </w:tcPr>
                      <w:p>
                        <w:pP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3"/>
                          <w:jc w:val="right"/>
                          <w:rPr>
                            <w:rFonts w:ascii="Arial" w:hAnsi="Arial" w:cs="Arial" w:eastAsia="Arial" w:hint="default"/>
                            <w:sz w:val="18"/>
                            <w:szCs w:val="18"/>
                          </w:rPr>
                        </w:pPr>
                        <w:r>
                          <w:rPr>
                            <w:rFonts w:ascii="Arial"/>
                            <w:w w:val="95"/>
                            <w:sz w:val="18"/>
                          </w:rPr>
                          <w:t>90.96</w:t>
                        </w:r>
                        <w:r>
                          <w:rPr>
                            <w:rFonts w:ascii="Arial"/>
                            <w:sz w:val="18"/>
                          </w:rPr>
                        </w:r>
                      </w:p>
                    </w:tc>
                    <w:tc>
                      <w:tcPr>
                        <w:tcW w:w="108" w:type="dxa"/>
                        <w:tcBorders>
                          <w:top w:val="nil" w:sz="6" w:space="0" w:color="auto"/>
                          <w:left w:val="nil" w:sz="6" w:space="0" w:color="auto"/>
                          <w:bottom w:val="nil" w:sz="6" w:space="0" w:color="auto"/>
                          <w:right w:val="nil" w:sz="6" w:space="0" w:color="auto"/>
                        </w:tcBorders>
                      </w:tcPr>
                      <w:p>
                        <w:pP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6"/>
                          <w:jc w:val="right"/>
                          <w:rPr>
                            <w:rFonts w:ascii="Arial" w:hAnsi="Arial" w:cs="Arial" w:eastAsia="Arial" w:hint="default"/>
                            <w:sz w:val="18"/>
                            <w:szCs w:val="18"/>
                          </w:rPr>
                        </w:pPr>
                        <w:r>
                          <w:rPr>
                            <w:rFonts w:ascii="Arial"/>
                            <w:sz w:val="18"/>
                          </w:rPr>
                          <w:t>---</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6"/>
                          <w:jc w:val="right"/>
                          <w:rPr>
                            <w:rFonts w:ascii="Arial" w:hAnsi="Arial" w:cs="Arial" w:eastAsia="Arial" w:hint="default"/>
                            <w:sz w:val="18"/>
                            <w:szCs w:val="18"/>
                          </w:rPr>
                        </w:pPr>
                        <w:r>
                          <w:rPr>
                            <w:rFonts w:ascii="Arial"/>
                            <w:spacing w:val="-1"/>
                            <w:sz w:val="18"/>
                          </w:rPr>
                          <w:t>774,725,634.17</w:t>
                        </w:r>
                      </w:p>
                    </w:tc>
                    <w:tc>
                      <w:tcPr>
                        <w:tcW w:w="240" w:type="dxa"/>
                        <w:tcBorders>
                          <w:top w:val="nil" w:sz="6" w:space="0" w:color="auto"/>
                          <w:left w:val="nil" w:sz="6" w:space="0" w:color="auto"/>
                          <w:bottom w:val="nil" w:sz="6" w:space="0" w:color="auto"/>
                          <w:right w:val="nil" w:sz="6" w:space="0" w:color="auto"/>
                        </w:tcBorders>
                      </w:tcPr>
                      <w:p>
                        <w:pPr/>
                      </w:p>
                    </w:tc>
                    <w:tc>
                      <w:tcPr>
                        <w:tcW w:w="67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3"/>
                          <w:jc w:val="right"/>
                          <w:rPr>
                            <w:rFonts w:ascii="Arial" w:hAnsi="Arial" w:cs="Arial" w:eastAsia="Arial" w:hint="default"/>
                            <w:sz w:val="18"/>
                            <w:szCs w:val="18"/>
                          </w:rPr>
                        </w:pPr>
                        <w:r>
                          <w:rPr>
                            <w:rFonts w:ascii="Arial"/>
                            <w:w w:val="95"/>
                            <w:sz w:val="18"/>
                          </w:rPr>
                          <w:t>86.99</w:t>
                        </w:r>
                        <w:r>
                          <w:rPr>
                            <w:rFonts w:ascii="Arial"/>
                            <w:sz w:val="18"/>
                          </w:rPr>
                        </w:r>
                      </w:p>
                    </w:tc>
                    <w:tc>
                      <w:tcPr>
                        <w:tcW w:w="108"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4"/>
                          <w:jc w:val="right"/>
                          <w:rPr>
                            <w:rFonts w:ascii="Arial" w:hAnsi="Arial" w:cs="Arial" w:eastAsia="Arial" w:hint="default"/>
                            <w:sz w:val="18"/>
                            <w:szCs w:val="18"/>
                          </w:rPr>
                        </w:pPr>
                        <w:r>
                          <w:rPr>
                            <w:rFonts w:ascii="Arial"/>
                            <w:sz w:val="18"/>
                          </w:rPr>
                          <w:t>---</w:t>
                        </w:r>
                      </w:p>
                    </w:tc>
                  </w:tr>
                  <w:tr>
                    <w:trPr>
                      <w:trHeight w:val="344" w:hRule="exact"/>
                    </w:trPr>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4"/>
                          <w:ind w:left="628" w:right="0"/>
                          <w:jc w:val="left"/>
                          <w:rPr>
                            <w:rFonts w:ascii="宋体" w:hAnsi="宋体" w:cs="宋体" w:eastAsia="宋体" w:hint="default"/>
                            <w:sz w:val="20"/>
                            <w:szCs w:val="20"/>
                          </w:rPr>
                        </w:pPr>
                        <w:r>
                          <w:rPr>
                            <w:rFonts w:ascii="Arial" w:hAnsi="Arial" w:cs="Arial" w:eastAsia="Arial" w:hint="default"/>
                            <w:sz w:val="20"/>
                            <w:szCs w:val="20"/>
                          </w:rPr>
                          <w:t>3-6</w:t>
                        </w:r>
                        <w:r>
                          <w:rPr>
                            <w:rFonts w:ascii="Arial" w:hAnsi="Arial" w:cs="Arial" w:eastAsia="Arial" w:hint="default"/>
                            <w:spacing w:val="-6"/>
                            <w:sz w:val="20"/>
                            <w:szCs w:val="20"/>
                          </w:rPr>
                          <w:t> </w:t>
                        </w:r>
                        <w:r>
                          <w:rPr>
                            <w:rFonts w:ascii="宋体" w:hAnsi="宋体" w:cs="宋体" w:eastAsia="宋体" w:hint="default"/>
                            <w:sz w:val="20"/>
                            <w:szCs w:val="20"/>
                          </w:rPr>
                          <w:t>个月</w:t>
                        </w:r>
                      </w:p>
                    </w:tc>
                    <w:tc>
                      <w:tcPr>
                        <w:tcW w:w="77"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
                          <w:jc w:val="right"/>
                          <w:rPr>
                            <w:rFonts w:ascii="Arial" w:hAnsi="Arial" w:cs="Arial" w:eastAsia="Arial" w:hint="default"/>
                            <w:sz w:val="18"/>
                            <w:szCs w:val="18"/>
                          </w:rPr>
                        </w:pPr>
                        <w:r>
                          <w:rPr>
                            <w:rFonts w:ascii="Arial"/>
                            <w:spacing w:val="-1"/>
                            <w:sz w:val="18"/>
                          </w:rPr>
                          <w:t>90,068,956.23</w:t>
                        </w:r>
                      </w:p>
                    </w:tc>
                    <w:tc>
                      <w:tcPr>
                        <w:tcW w:w="118" w:type="dxa"/>
                        <w:tcBorders>
                          <w:top w:val="nil" w:sz="6" w:space="0" w:color="auto"/>
                          <w:left w:val="nil" w:sz="6" w:space="0" w:color="auto"/>
                          <w:bottom w:val="nil" w:sz="6" w:space="0" w:color="auto"/>
                          <w:right w:val="nil" w:sz="6" w:space="0" w:color="auto"/>
                        </w:tcBorders>
                      </w:tcPr>
                      <w:p>
                        <w:pP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
                          <w:jc w:val="right"/>
                          <w:rPr>
                            <w:rFonts w:ascii="Arial" w:hAnsi="Arial" w:cs="Arial" w:eastAsia="Arial" w:hint="default"/>
                            <w:sz w:val="18"/>
                            <w:szCs w:val="18"/>
                          </w:rPr>
                        </w:pPr>
                        <w:r>
                          <w:rPr>
                            <w:rFonts w:ascii="Arial"/>
                            <w:w w:val="95"/>
                            <w:sz w:val="18"/>
                          </w:rPr>
                          <w:t>7.68</w:t>
                        </w:r>
                        <w:r>
                          <w:rPr>
                            <w:rFonts w:ascii="Arial"/>
                            <w:sz w:val="18"/>
                          </w:rPr>
                        </w:r>
                      </w:p>
                    </w:tc>
                    <w:tc>
                      <w:tcPr>
                        <w:tcW w:w="108" w:type="dxa"/>
                        <w:tcBorders>
                          <w:top w:val="nil" w:sz="6" w:space="0" w:color="auto"/>
                          <w:left w:val="nil" w:sz="6" w:space="0" w:color="auto"/>
                          <w:bottom w:val="nil" w:sz="6" w:space="0" w:color="auto"/>
                          <w:right w:val="nil" w:sz="6" w:space="0" w:color="auto"/>
                        </w:tcBorders>
                      </w:tcPr>
                      <w:p>
                        <w:pP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36"/>
                          <w:jc w:val="right"/>
                          <w:rPr>
                            <w:rFonts w:ascii="Arial" w:hAnsi="Arial" w:cs="Arial" w:eastAsia="Arial" w:hint="default"/>
                            <w:sz w:val="18"/>
                            <w:szCs w:val="18"/>
                          </w:rPr>
                        </w:pPr>
                        <w:r>
                          <w:rPr>
                            <w:rFonts w:ascii="Arial"/>
                            <w:spacing w:val="-1"/>
                            <w:sz w:val="18"/>
                          </w:rPr>
                          <w:t>8,833,141.54</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
                          <w:jc w:val="right"/>
                          <w:rPr>
                            <w:rFonts w:ascii="Arial" w:hAnsi="Arial" w:cs="Arial" w:eastAsia="Arial" w:hint="default"/>
                            <w:sz w:val="18"/>
                            <w:szCs w:val="18"/>
                          </w:rPr>
                        </w:pPr>
                        <w:r>
                          <w:rPr>
                            <w:rFonts w:ascii="Arial"/>
                            <w:spacing w:val="-1"/>
                            <w:sz w:val="18"/>
                          </w:rPr>
                          <w:t>90,174,034.24</w:t>
                        </w:r>
                      </w:p>
                    </w:tc>
                    <w:tc>
                      <w:tcPr>
                        <w:tcW w:w="240" w:type="dxa"/>
                        <w:tcBorders>
                          <w:top w:val="nil" w:sz="6" w:space="0" w:color="auto"/>
                          <w:left w:val="nil" w:sz="6" w:space="0" w:color="auto"/>
                          <w:bottom w:val="nil" w:sz="6" w:space="0" w:color="auto"/>
                          <w:right w:val="nil" w:sz="6" w:space="0" w:color="auto"/>
                        </w:tcBorders>
                      </w:tcPr>
                      <w:p>
                        <w:pPr/>
                      </w:p>
                    </w:tc>
                    <w:tc>
                      <w:tcPr>
                        <w:tcW w:w="67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3"/>
                          <w:jc w:val="right"/>
                          <w:rPr>
                            <w:rFonts w:ascii="Arial" w:hAnsi="Arial" w:cs="Arial" w:eastAsia="Arial" w:hint="default"/>
                            <w:sz w:val="18"/>
                            <w:szCs w:val="18"/>
                          </w:rPr>
                        </w:pPr>
                        <w:r>
                          <w:rPr>
                            <w:rFonts w:ascii="Arial"/>
                            <w:w w:val="95"/>
                            <w:sz w:val="18"/>
                          </w:rPr>
                          <w:t>10.13</w:t>
                        </w:r>
                        <w:r>
                          <w:rPr>
                            <w:rFonts w:ascii="Arial"/>
                            <w:sz w:val="18"/>
                          </w:rPr>
                        </w:r>
                      </w:p>
                    </w:tc>
                    <w:tc>
                      <w:tcPr>
                        <w:tcW w:w="108"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4"/>
                          <w:jc w:val="right"/>
                          <w:rPr>
                            <w:rFonts w:ascii="Arial" w:hAnsi="Arial" w:cs="Arial" w:eastAsia="Arial" w:hint="default"/>
                            <w:sz w:val="18"/>
                            <w:szCs w:val="18"/>
                          </w:rPr>
                        </w:pPr>
                        <w:r>
                          <w:rPr>
                            <w:rFonts w:ascii="Arial"/>
                            <w:spacing w:val="-1"/>
                            <w:sz w:val="18"/>
                          </w:rPr>
                          <w:t>9,006,960.31</w:t>
                        </w:r>
                      </w:p>
                    </w:tc>
                  </w:tr>
                  <w:tr>
                    <w:trPr>
                      <w:trHeight w:val="346" w:hRule="exact"/>
                    </w:trPr>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6"/>
                          <w:ind w:left="628" w:right="0"/>
                          <w:jc w:val="left"/>
                          <w:rPr>
                            <w:rFonts w:ascii="宋体" w:hAnsi="宋体" w:cs="宋体" w:eastAsia="宋体" w:hint="default"/>
                            <w:sz w:val="20"/>
                            <w:szCs w:val="20"/>
                          </w:rPr>
                        </w:pPr>
                        <w:r>
                          <w:rPr>
                            <w:rFonts w:ascii="Arial" w:hAnsi="Arial" w:cs="Arial" w:eastAsia="Arial" w:hint="default"/>
                            <w:sz w:val="20"/>
                            <w:szCs w:val="20"/>
                          </w:rPr>
                          <w:t>6-12</w:t>
                        </w:r>
                        <w:r>
                          <w:rPr>
                            <w:rFonts w:ascii="Arial" w:hAnsi="Arial" w:cs="Arial" w:eastAsia="Arial" w:hint="default"/>
                            <w:spacing w:val="-8"/>
                            <w:sz w:val="20"/>
                            <w:szCs w:val="20"/>
                          </w:rPr>
                          <w:t> </w:t>
                        </w:r>
                        <w:r>
                          <w:rPr>
                            <w:rFonts w:ascii="宋体" w:hAnsi="宋体" w:cs="宋体" w:eastAsia="宋体" w:hint="default"/>
                            <w:sz w:val="20"/>
                            <w:szCs w:val="20"/>
                          </w:rPr>
                          <w:t>个月</w:t>
                        </w:r>
                      </w:p>
                    </w:tc>
                    <w:tc>
                      <w:tcPr>
                        <w:tcW w:w="77"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6"/>
                          <w:jc w:val="right"/>
                          <w:rPr>
                            <w:rFonts w:ascii="Arial" w:hAnsi="Arial" w:cs="Arial" w:eastAsia="Arial" w:hint="default"/>
                            <w:sz w:val="18"/>
                            <w:szCs w:val="18"/>
                          </w:rPr>
                        </w:pPr>
                        <w:r>
                          <w:rPr>
                            <w:rFonts w:ascii="Arial"/>
                            <w:spacing w:val="-1"/>
                            <w:sz w:val="18"/>
                          </w:rPr>
                          <w:t>12,330,781.46</w:t>
                        </w:r>
                      </w:p>
                    </w:tc>
                    <w:tc>
                      <w:tcPr>
                        <w:tcW w:w="118" w:type="dxa"/>
                        <w:tcBorders>
                          <w:top w:val="nil" w:sz="6" w:space="0" w:color="auto"/>
                          <w:left w:val="nil" w:sz="6" w:space="0" w:color="auto"/>
                          <w:bottom w:val="nil" w:sz="6" w:space="0" w:color="auto"/>
                          <w:right w:val="nil" w:sz="6" w:space="0" w:color="auto"/>
                        </w:tcBorders>
                      </w:tcPr>
                      <w:p>
                        <w:pP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3"/>
                          <w:jc w:val="right"/>
                          <w:rPr>
                            <w:rFonts w:ascii="Arial" w:hAnsi="Arial" w:cs="Arial" w:eastAsia="Arial" w:hint="default"/>
                            <w:sz w:val="18"/>
                            <w:szCs w:val="18"/>
                          </w:rPr>
                        </w:pPr>
                        <w:r>
                          <w:rPr>
                            <w:rFonts w:ascii="Arial"/>
                            <w:w w:val="95"/>
                            <w:sz w:val="18"/>
                          </w:rPr>
                          <w:t>1.05</w:t>
                        </w:r>
                        <w:r>
                          <w:rPr>
                            <w:rFonts w:ascii="Arial"/>
                            <w:sz w:val="18"/>
                          </w:rPr>
                        </w:r>
                      </w:p>
                    </w:tc>
                    <w:tc>
                      <w:tcPr>
                        <w:tcW w:w="108" w:type="dxa"/>
                        <w:tcBorders>
                          <w:top w:val="nil" w:sz="6" w:space="0" w:color="auto"/>
                          <w:left w:val="nil" w:sz="6" w:space="0" w:color="auto"/>
                          <w:bottom w:val="nil" w:sz="6" w:space="0" w:color="auto"/>
                          <w:right w:val="nil" w:sz="6" w:space="0" w:color="auto"/>
                        </w:tcBorders>
                      </w:tcPr>
                      <w:p>
                        <w:pP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36"/>
                          <w:jc w:val="right"/>
                          <w:rPr>
                            <w:rFonts w:ascii="Arial" w:hAnsi="Arial" w:cs="Arial" w:eastAsia="Arial" w:hint="default"/>
                            <w:sz w:val="18"/>
                            <w:szCs w:val="18"/>
                          </w:rPr>
                        </w:pPr>
                        <w:r>
                          <w:rPr>
                            <w:rFonts w:ascii="Arial"/>
                            <w:spacing w:val="-1"/>
                            <w:sz w:val="18"/>
                          </w:rPr>
                          <w:t>3,699,234.44</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3"/>
                          <w:jc w:val="right"/>
                          <w:rPr>
                            <w:rFonts w:ascii="Arial" w:hAnsi="Arial" w:cs="Arial" w:eastAsia="Arial" w:hint="default"/>
                            <w:sz w:val="18"/>
                            <w:szCs w:val="18"/>
                          </w:rPr>
                        </w:pPr>
                        <w:r>
                          <w:rPr>
                            <w:rFonts w:ascii="Arial"/>
                            <w:spacing w:val="-1"/>
                            <w:sz w:val="18"/>
                          </w:rPr>
                          <w:t>23,316,930.72</w:t>
                        </w:r>
                      </w:p>
                    </w:tc>
                    <w:tc>
                      <w:tcPr>
                        <w:tcW w:w="240" w:type="dxa"/>
                        <w:tcBorders>
                          <w:top w:val="nil" w:sz="6" w:space="0" w:color="auto"/>
                          <w:left w:val="nil" w:sz="6" w:space="0" w:color="auto"/>
                          <w:bottom w:val="nil" w:sz="6" w:space="0" w:color="auto"/>
                          <w:right w:val="nil" w:sz="6" w:space="0" w:color="auto"/>
                        </w:tcBorders>
                      </w:tcPr>
                      <w:p>
                        <w:pPr/>
                      </w:p>
                    </w:tc>
                    <w:tc>
                      <w:tcPr>
                        <w:tcW w:w="67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2"/>
                          <w:jc w:val="right"/>
                          <w:rPr>
                            <w:rFonts w:ascii="Arial" w:hAnsi="Arial" w:cs="Arial" w:eastAsia="Arial" w:hint="default"/>
                            <w:sz w:val="18"/>
                            <w:szCs w:val="18"/>
                          </w:rPr>
                        </w:pPr>
                        <w:r>
                          <w:rPr>
                            <w:rFonts w:ascii="Arial"/>
                            <w:w w:val="95"/>
                            <w:sz w:val="18"/>
                          </w:rPr>
                          <w:t>2.62</w:t>
                        </w:r>
                        <w:r>
                          <w:rPr>
                            <w:rFonts w:ascii="Arial"/>
                            <w:sz w:val="18"/>
                          </w:rPr>
                        </w:r>
                      </w:p>
                    </w:tc>
                    <w:tc>
                      <w:tcPr>
                        <w:tcW w:w="108"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4"/>
                          <w:jc w:val="right"/>
                          <w:rPr>
                            <w:rFonts w:ascii="Arial" w:hAnsi="Arial" w:cs="Arial" w:eastAsia="Arial" w:hint="default"/>
                            <w:sz w:val="18"/>
                            <w:szCs w:val="18"/>
                          </w:rPr>
                        </w:pPr>
                        <w:r>
                          <w:rPr>
                            <w:rFonts w:ascii="Arial"/>
                            <w:spacing w:val="-1"/>
                            <w:sz w:val="18"/>
                          </w:rPr>
                          <w:t>6,979,558.71</w:t>
                        </w:r>
                      </w:p>
                    </w:tc>
                  </w:tr>
                  <w:tr>
                    <w:trPr>
                      <w:trHeight w:val="346" w:hRule="exact"/>
                    </w:trPr>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9"/>
                            <w:sz w:val="20"/>
                            <w:szCs w:val="20"/>
                          </w:rPr>
                          <w:t> </w:t>
                        </w:r>
                        <w:r>
                          <w:rPr>
                            <w:rFonts w:ascii="宋体" w:hAnsi="宋体" w:cs="宋体" w:eastAsia="宋体" w:hint="default"/>
                            <w:sz w:val="20"/>
                            <w:szCs w:val="20"/>
                          </w:rPr>
                          <w:t>年</w:t>
                        </w:r>
                      </w:p>
                    </w:tc>
                    <w:tc>
                      <w:tcPr>
                        <w:tcW w:w="77"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6"/>
                          <w:jc w:val="right"/>
                          <w:rPr>
                            <w:rFonts w:ascii="Arial" w:hAnsi="Arial" w:cs="Arial" w:eastAsia="Arial" w:hint="default"/>
                            <w:sz w:val="18"/>
                            <w:szCs w:val="18"/>
                          </w:rPr>
                        </w:pPr>
                        <w:r>
                          <w:rPr>
                            <w:rFonts w:ascii="Arial"/>
                            <w:spacing w:val="-1"/>
                            <w:sz w:val="18"/>
                          </w:rPr>
                          <w:t>3,437,853.16</w:t>
                        </w:r>
                      </w:p>
                    </w:tc>
                    <w:tc>
                      <w:tcPr>
                        <w:tcW w:w="118" w:type="dxa"/>
                        <w:tcBorders>
                          <w:top w:val="nil" w:sz="6" w:space="0" w:color="auto"/>
                          <w:left w:val="nil" w:sz="6" w:space="0" w:color="auto"/>
                          <w:bottom w:val="nil" w:sz="6" w:space="0" w:color="auto"/>
                          <w:right w:val="nil" w:sz="6" w:space="0" w:color="auto"/>
                        </w:tcBorders>
                      </w:tcPr>
                      <w:p>
                        <w:pP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3"/>
                          <w:jc w:val="right"/>
                          <w:rPr>
                            <w:rFonts w:ascii="Arial" w:hAnsi="Arial" w:cs="Arial" w:eastAsia="Arial" w:hint="default"/>
                            <w:sz w:val="18"/>
                            <w:szCs w:val="18"/>
                          </w:rPr>
                        </w:pPr>
                        <w:r>
                          <w:rPr>
                            <w:rFonts w:ascii="Arial"/>
                            <w:w w:val="95"/>
                            <w:sz w:val="18"/>
                          </w:rPr>
                          <w:t>0.29</w:t>
                        </w:r>
                        <w:r>
                          <w:rPr>
                            <w:rFonts w:ascii="Arial"/>
                            <w:sz w:val="18"/>
                          </w:rPr>
                        </w:r>
                      </w:p>
                    </w:tc>
                    <w:tc>
                      <w:tcPr>
                        <w:tcW w:w="108" w:type="dxa"/>
                        <w:tcBorders>
                          <w:top w:val="nil" w:sz="6" w:space="0" w:color="auto"/>
                          <w:left w:val="nil" w:sz="6" w:space="0" w:color="auto"/>
                          <w:bottom w:val="nil" w:sz="6" w:space="0" w:color="auto"/>
                          <w:right w:val="nil" w:sz="6" w:space="0" w:color="auto"/>
                        </w:tcBorders>
                      </w:tcPr>
                      <w:p>
                        <w:pP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36"/>
                          <w:jc w:val="right"/>
                          <w:rPr>
                            <w:rFonts w:ascii="Arial" w:hAnsi="Arial" w:cs="Arial" w:eastAsia="Arial" w:hint="default"/>
                            <w:sz w:val="18"/>
                            <w:szCs w:val="18"/>
                          </w:rPr>
                        </w:pPr>
                        <w:r>
                          <w:rPr>
                            <w:rFonts w:ascii="Arial"/>
                            <w:spacing w:val="-1"/>
                            <w:sz w:val="18"/>
                          </w:rPr>
                          <w:t>2,406,497.21</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4"/>
                          <w:jc w:val="right"/>
                          <w:rPr>
                            <w:rFonts w:ascii="Arial" w:hAnsi="Arial" w:cs="Arial" w:eastAsia="Arial" w:hint="default"/>
                            <w:sz w:val="18"/>
                            <w:szCs w:val="18"/>
                          </w:rPr>
                        </w:pPr>
                        <w:r>
                          <w:rPr>
                            <w:rFonts w:ascii="Arial"/>
                            <w:spacing w:val="-1"/>
                            <w:sz w:val="18"/>
                          </w:rPr>
                          <w:t>1,985,434.06</w:t>
                        </w:r>
                      </w:p>
                    </w:tc>
                    <w:tc>
                      <w:tcPr>
                        <w:tcW w:w="240" w:type="dxa"/>
                        <w:tcBorders>
                          <w:top w:val="nil" w:sz="6" w:space="0" w:color="auto"/>
                          <w:left w:val="nil" w:sz="6" w:space="0" w:color="auto"/>
                          <w:bottom w:val="nil" w:sz="6" w:space="0" w:color="auto"/>
                          <w:right w:val="nil" w:sz="6" w:space="0" w:color="auto"/>
                        </w:tcBorders>
                      </w:tcPr>
                      <w:p>
                        <w:pPr/>
                      </w:p>
                    </w:tc>
                    <w:tc>
                      <w:tcPr>
                        <w:tcW w:w="67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2"/>
                          <w:jc w:val="right"/>
                          <w:rPr>
                            <w:rFonts w:ascii="Arial" w:hAnsi="Arial" w:cs="Arial" w:eastAsia="Arial" w:hint="default"/>
                            <w:sz w:val="18"/>
                            <w:szCs w:val="18"/>
                          </w:rPr>
                        </w:pPr>
                        <w:r>
                          <w:rPr>
                            <w:rFonts w:ascii="Arial"/>
                            <w:w w:val="95"/>
                            <w:sz w:val="18"/>
                          </w:rPr>
                          <w:t>0.22</w:t>
                        </w:r>
                        <w:r>
                          <w:rPr>
                            <w:rFonts w:ascii="Arial"/>
                            <w:sz w:val="18"/>
                          </w:rPr>
                        </w:r>
                      </w:p>
                    </w:tc>
                    <w:tc>
                      <w:tcPr>
                        <w:tcW w:w="108"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4"/>
                          <w:jc w:val="right"/>
                          <w:rPr>
                            <w:rFonts w:ascii="Arial" w:hAnsi="Arial" w:cs="Arial" w:eastAsia="Arial" w:hint="default"/>
                            <w:sz w:val="18"/>
                            <w:szCs w:val="18"/>
                          </w:rPr>
                        </w:pPr>
                        <w:r>
                          <w:rPr>
                            <w:rFonts w:ascii="Arial"/>
                            <w:spacing w:val="-1"/>
                            <w:sz w:val="18"/>
                          </w:rPr>
                          <w:t>1,386,884.48</w:t>
                        </w:r>
                      </w:p>
                    </w:tc>
                  </w:tr>
                  <w:tr>
                    <w:trPr>
                      <w:trHeight w:val="345" w:hRule="exact"/>
                    </w:trPr>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Arial" w:hAnsi="Arial" w:cs="Arial" w:eastAsia="Arial" w:hint="default"/>
                            <w:sz w:val="20"/>
                            <w:szCs w:val="20"/>
                          </w:rPr>
                          <w:t>2</w:t>
                        </w:r>
                        <w:r>
                          <w:rPr>
                            <w:rFonts w:ascii="Arial" w:hAnsi="Arial" w:cs="Arial" w:eastAsia="Arial" w:hint="default"/>
                            <w:spacing w:val="-7"/>
                            <w:sz w:val="20"/>
                            <w:szCs w:val="20"/>
                          </w:rPr>
                          <w:t> </w:t>
                        </w:r>
                        <w:r>
                          <w:rPr>
                            <w:rFonts w:ascii="宋体" w:hAnsi="宋体" w:cs="宋体" w:eastAsia="宋体" w:hint="default"/>
                            <w:sz w:val="20"/>
                            <w:szCs w:val="20"/>
                          </w:rPr>
                          <w:t>年以上</w:t>
                        </w:r>
                      </w:p>
                    </w:tc>
                    <w:tc>
                      <w:tcPr>
                        <w:tcW w:w="77"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25"/>
                          <w:jc w:val="right"/>
                          <w:rPr>
                            <w:rFonts w:ascii="Arial" w:hAnsi="Arial" w:cs="Arial" w:eastAsia="Arial" w:hint="default"/>
                            <w:sz w:val="18"/>
                            <w:szCs w:val="18"/>
                          </w:rPr>
                        </w:pPr>
                        <w:r>
                          <w:rPr>
                            <w:rFonts w:ascii="Arial"/>
                            <w:spacing w:val="-1"/>
                            <w:sz w:val="18"/>
                          </w:rPr>
                          <w:t>258,504.25</w:t>
                        </w:r>
                      </w:p>
                    </w:tc>
                    <w:tc>
                      <w:tcPr>
                        <w:tcW w:w="118" w:type="dxa"/>
                        <w:tcBorders>
                          <w:top w:val="nil" w:sz="6" w:space="0" w:color="auto"/>
                          <w:left w:val="nil" w:sz="6" w:space="0" w:color="auto"/>
                          <w:bottom w:val="nil" w:sz="6" w:space="0" w:color="auto"/>
                          <w:right w:val="nil" w:sz="6" w:space="0" w:color="auto"/>
                        </w:tcBorders>
                      </w:tcPr>
                      <w:p>
                        <w:pPr/>
                      </w:p>
                    </w:tc>
                    <w:tc>
                      <w:tcPr>
                        <w:tcW w:w="698"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23"/>
                          <w:jc w:val="right"/>
                          <w:rPr>
                            <w:rFonts w:ascii="Arial" w:hAnsi="Arial" w:cs="Arial" w:eastAsia="Arial" w:hint="default"/>
                            <w:sz w:val="18"/>
                            <w:szCs w:val="18"/>
                          </w:rPr>
                        </w:pPr>
                        <w:r>
                          <w:rPr>
                            <w:rFonts w:ascii="Arial"/>
                            <w:w w:val="95"/>
                            <w:sz w:val="18"/>
                          </w:rPr>
                          <w:t>0.02</w:t>
                        </w:r>
                        <w:r>
                          <w:rPr>
                            <w:rFonts w:ascii="Arial"/>
                            <w:sz w:val="18"/>
                          </w:rPr>
                        </w:r>
                      </w:p>
                    </w:tc>
                    <w:tc>
                      <w:tcPr>
                        <w:tcW w:w="108" w:type="dxa"/>
                        <w:tcBorders>
                          <w:top w:val="nil" w:sz="6" w:space="0" w:color="auto"/>
                          <w:left w:val="nil" w:sz="6" w:space="0" w:color="auto"/>
                          <w:bottom w:val="nil" w:sz="6" w:space="0" w:color="auto"/>
                          <w:right w:val="nil" w:sz="6" w:space="0" w:color="auto"/>
                        </w:tcBorders>
                      </w:tcPr>
                      <w:p>
                        <w:pPr/>
                      </w:p>
                    </w:tc>
                    <w:tc>
                      <w:tcPr>
                        <w:tcW w:w="1319"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135"/>
                          <w:jc w:val="right"/>
                          <w:rPr>
                            <w:rFonts w:ascii="Arial" w:hAnsi="Arial" w:cs="Arial" w:eastAsia="Arial" w:hint="default"/>
                            <w:sz w:val="18"/>
                            <w:szCs w:val="18"/>
                          </w:rPr>
                        </w:pPr>
                        <w:r>
                          <w:rPr>
                            <w:rFonts w:ascii="Arial"/>
                            <w:spacing w:val="-1"/>
                            <w:sz w:val="18"/>
                          </w:rPr>
                          <w:t>258,504.25</w:t>
                        </w:r>
                      </w:p>
                    </w:tc>
                    <w:tc>
                      <w:tcPr>
                        <w:tcW w:w="1417"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25"/>
                          <w:jc w:val="right"/>
                          <w:rPr>
                            <w:rFonts w:ascii="Arial" w:hAnsi="Arial" w:cs="Arial" w:eastAsia="Arial" w:hint="default"/>
                            <w:sz w:val="18"/>
                            <w:szCs w:val="18"/>
                          </w:rPr>
                        </w:pPr>
                        <w:r>
                          <w:rPr>
                            <w:rFonts w:ascii="Arial"/>
                            <w:spacing w:val="-1"/>
                            <w:sz w:val="18"/>
                          </w:rPr>
                          <w:t>374,989.32</w:t>
                        </w:r>
                      </w:p>
                    </w:tc>
                    <w:tc>
                      <w:tcPr>
                        <w:tcW w:w="240" w:type="dxa"/>
                        <w:tcBorders>
                          <w:top w:val="nil" w:sz="6" w:space="0" w:color="auto"/>
                          <w:left w:val="nil" w:sz="6" w:space="0" w:color="auto"/>
                          <w:bottom w:val="nil" w:sz="6" w:space="0" w:color="auto"/>
                          <w:right w:val="nil" w:sz="6" w:space="0" w:color="auto"/>
                        </w:tcBorders>
                      </w:tcPr>
                      <w:p>
                        <w:pPr/>
                      </w:p>
                    </w:tc>
                    <w:tc>
                      <w:tcPr>
                        <w:tcW w:w="675"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22"/>
                          <w:jc w:val="right"/>
                          <w:rPr>
                            <w:rFonts w:ascii="Arial" w:hAnsi="Arial" w:cs="Arial" w:eastAsia="Arial" w:hint="default"/>
                            <w:sz w:val="18"/>
                            <w:szCs w:val="18"/>
                          </w:rPr>
                        </w:pPr>
                        <w:r>
                          <w:rPr>
                            <w:rFonts w:ascii="Arial"/>
                            <w:w w:val="95"/>
                            <w:sz w:val="18"/>
                          </w:rPr>
                          <w:t>0.04</w:t>
                        </w:r>
                        <w:r>
                          <w:rPr>
                            <w:rFonts w:ascii="Arial"/>
                            <w:sz w:val="18"/>
                          </w:rPr>
                        </w:r>
                      </w:p>
                    </w:tc>
                    <w:tc>
                      <w:tcPr>
                        <w:tcW w:w="108"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25"/>
                          <w:jc w:val="right"/>
                          <w:rPr>
                            <w:rFonts w:ascii="Arial" w:hAnsi="Arial" w:cs="Arial" w:eastAsia="Arial" w:hint="default"/>
                            <w:sz w:val="18"/>
                            <w:szCs w:val="18"/>
                          </w:rPr>
                        </w:pPr>
                        <w:r>
                          <w:rPr>
                            <w:rFonts w:ascii="Arial"/>
                            <w:spacing w:val="-1"/>
                            <w:sz w:val="18"/>
                          </w:rPr>
                          <w:t>374,989.32</w:t>
                        </w:r>
                      </w:p>
                    </w:tc>
                  </w:tr>
                  <w:tr>
                    <w:trPr>
                      <w:trHeight w:val="372" w:hRule="exact"/>
                    </w:trPr>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77" w:type="dxa"/>
                        <w:tcBorders>
                          <w:top w:val="nil" w:sz="6" w:space="0" w:color="auto"/>
                          <w:left w:val="nil" w:sz="6" w:space="0" w:color="auto"/>
                          <w:bottom w:val="nil" w:sz="6" w:space="0" w:color="auto"/>
                          <w:right w:val="nil" w:sz="6" w:space="0" w:color="auto"/>
                        </w:tcBorders>
                      </w:tcPr>
                      <w:p>
                        <w:pPr/>
                      </w:p>
                    </w:tc>
                    <w:tc>
                      <w:tcPr>
                        <w:tcW w:w="1467" w:type="dxa"/>
                        <w:tcBorders>
                          <w:top w:val="single" w:sz="4" w:space="0" w:color="000000"/>
                          <w:left w:val="nil" w:sz="6" w:space="0" w:color="auto"/>
                          <w:bottom w:val="single" w:sz="17" w:space="0" w:color="000000"/>
                          <w:right w:val="nil" w:sz="6" w:space="0" w:color="auto"/>
                        </w:tcBorders>
                      </w:tcPr>
                      <w:p>
                        <w:pPr>
                          <w:pStyle w:val="TableParagraph"/>
                          <w:spacing w:line="240" w:lineRule="auto" w:before="80"/>
                          <w:ind w:right="27"/>
                          <w:jc w:val="right"/>
                          <w:rPr>
                            <w:rFonts w:ascii="Arial" w:hAnsi="Arial" w:cs="Arial" w:eastAsia="Arial" w:hint="default"/>
                            <w:sz w:val="18"/>
                            <w:szCs w:val="18"/>
                          </w:rPr>
                        </w:pPr>
                        <w:r>
                          <w:rPr>
                            <w:rFonts w:ascii="Arial"/>
                            <w:b/>
                            <w:spacing w:val="-1"/>
                            <w:sz w:val="18"/>
                          </w:rPr>
                          <w:t>1,173,524,019.68</w:t>
                        </w:r>
                        <w:r>
                          <w:rPr>
                            <w:rFonts w:ascii="Arial"/>
                            <w:spacing w:val="-1"/>
                            <w:sz w:val="18"/>
                          </w:rPr>
                        </w:r>
                      </w:p>
                    </w:tc>
                    <w:tc>
                      <w:tcPr>
                        <w:tcW w:w="118" w:type="dxa"/>
                        <w:tcBorders>
                          <w:top w:val="nil" w:sz="6" w:space="0" w:color="auto"/>
                          <w:left w:val="nil" w:sz="6" w:space="0" w:color="auto"/>
                          <w:bottom w:val="nil" w:sz="6" w:space="0" w:color="auto"/>
                          <w:right w:val="nil" w:sz="6" w:space="0" w:color="auto"/>
                        </w:tcBorders>
                      </w:tcPr>
                      <w:p>
                        <w:pPr/>
                      </w:p>
                    </w:tc>
                    <w:tc>
                      <w:tcPr>
                        <w:tcW w:w="698" w:type="dxa"/>
                        <w:tcBorders>
                          <w:top w:val="single" w:sz="4" w:space="0" w:color="000000"/>
                          <w:left w:val="nil" w:sz="6" w:space="0" w:color="auto"/>
                          <w:bottom w:val="single" w:sz="17" w:space="0" w:color="000000"/>
                          <w:right w:val="nil" w:sz="6" w:space="0" w:color="auto"/>
                        </w:tcBorders>
                      </w:tcPr>
                      <w:p>
                        <w:pPr>
                          <w:pStyle w:val="TableParagraph"/>
                          <w:spacing w:line="240" w:lineRule="auto" w:before="80"/>
                          <w:ind w:right="23"/>
                          <w:jc w:val="right"/>
                          <w:rPr>
                            <w:rFonts w:ascii="Arial" w:hAnsi="Arial" w:cs="Arial" w:eastAsia="Arial" w:hint="default"/>
                            <w:sz w:val="18"/>
                            <w:szCs w:val="18"/>
                          </w:rPr>
                        </w:pPr>
                        <w:r>
                          <w:rPr>
                            <w:rFonts w:ascii="Arial"/>
                            <w:b/>
                            <w:spacing w:val="-1"/>
                            <w:sz w:val="18"/>
                          </w:rPr>
                          <w:t>100.00</w:t>
                        </w:r>
                        <w:r>
                          <w:rPr>
                            <w:rFonts w:ascii="Arial"/>
                            <w:spacing w:val="-1"/>
                            <w:sz w:val="18"/>
                          </w:rPr>
                        </w:r>
                      </w:p>
                    </w:tc>
                    <w:tc>
                      <w:tcPr>
                        <w:tcW w:w="108" w:type="dxa"/>
                        <w:tcBorders>
                          <w:top w:val="nil" w:sz="6" w:space="0" w:color="auto"/>
                          <w:left w:val="nil" w:sz="6" w:space="0" w:color="auto"/>
                          <w:bottom w:val="nil" w:sz="6" w:space="0" w:color="auto"/>
                          <w:right w:val="nil" w:sz="6" w:space="0" w:color="auto"/>
                        </w:tcBorders>
                      </w:tcPr>
                      <w:p>
                        <w:pPr/>
                      </w:p>
                    </w:tc>
                    <w:tc>
                      <w:tcPr>
                        <w:tcW w:w="1319" w:type="dxa"/>
                        <w:tcBorders>
                          <w:top w:val="single" w:sz="4" w:space="0" w:color="000000"/>
                          <w:left w:val="nil" w:sz="6" w:space="0" w:color="auto"/>
                          <w:bottom w:val="single" w:sz="17" w:space="0" w:color="000000"/>
                          <w:right w:val="nil" w:sz="6" w:space="0" w:color="auto"/>
                        </w:tcBorders>
                      </w:tcPr>
                      <w:p>
                        <w:pPr>
                          <w:pStyle w:val="TableParagraph"/>
                          <w:spacing w:line="240" w:lineRule="auto" w:before="80"/>
                          <w:ind w:right="136"/>
                          <w:jc w:val="right"/>
                          <w:rPr>
                            <w:rFonts w:ascii="Arial" w:hAnsi="Arial" w:cs="Arial" w:eastAsia="Arial" w:hint="default"/>
                            <w:sz w:val="18"/>
                            <w:szCs w:val="18"/>
                          </w:rPr>
                        </w:pPr>
                        <w:r>
                          <w:rPr>
                            <w:rFonts w:ascii="Arial"/>
                            <w:b/>
                            <w:spacing w:val="-1"/>
                            <w:sz w:val="18"/>
                          </w:rPr>
                          <w:t>15,197,377.44</w:t>
                        </w:r>
                        <w:r>
                          <w:rPr>
                            <w:rFonts w:ascii="Arial"/>
                            <w:spacing w:val="-1"/>
                            <w:sz w:val="18"/>
                          </w:rPr>
                        </w:r>
                      </w:p>
                    </w:tc>
                    <w:tc>
                      <w:tcPr>
                        <w:tcW w:w="1417" w:type="dxa"/>
                        <w:tcBorders>
                          <w:top w:val="single" w:sz="4" w:space="0" w:color="000000"/>
                          <w:left w:val="nil" w:sz="6" w:space="0" w:color="auto"/>
                          <w:bottom w:val="single" w:sz="17" w:space="0" w:color="000000"/>
                          <w:right w:val="nil" w:sz="6" w:space="0" w:color="auto"/>
                        </w:tcBorders>
                      </w:tcPr>
                      <w:p>
                        <w:pPr>
                          <w:pStyle w:val="TableParagraph"/>
                          <w:spacing w:line="240" w:lineRule="auto" w:before="80"/>
                          <w:ind w:right="23"/>
                          <w:jc w:val="right"/>
                          <w:rPr>
                            <w:rFonts w:ascii="Arial" w:hAnsi="Arial" w:cs="Arial" w:eastAsia="Arial" w:hint="default"/>
                            <w:sz w:val="18"/>
                            <w:szCs w:val="18"/>
                          </w:rPr>
                        </w:pPr>
                        <w:r>
                          <w:rPr>
                            <w:rFonts w:ascii="Arial"/>
                            <w:b/>
                            <w:spacing w:val="-1"/>
                            <w:sz w:val="18"/>
                          </w:rPr>
                          <w:t>890,577,022.51</w:t>
                        </w:r>
                        <w:r>
                          <w:rPr>
                            <w:rFonts w:ascii="Arial"/>
                            <w:spacing w:val="-1"/>
                            <w:sz w:val="18"/>
                          </w:rPr>
                        </w:r>
                      </w:p>
                    </w:tc>
                    <w:tc>
                      <w:tcPr>
                        <w:tcW w:w="240" w:type="dxa"/>
                        <w:tcBorders>
                          <w:top w:val="nil" w:sz="6" w:space="0" w:color="auto"/>
                          <w:left w:val="nil" w:sz="6" w:space="0" w:color="auto"/>
                          <w:bottom w:val="nil" w:sz="6" w:space="0" w:color="auto"/>
                          <w:right w:val="nil" w:sz="6" w:space="0" w:color="auto"/>
                        </w:tcBorders>
                      </w:tcPr>
                      <w:p>
                        <w:pPr/>
                      </w:p>
                    </w:tc>
                    <w:tc>
                      <w:tcPr>
                        <w:tcW w:w="675" w:type="dxa"/>
                        <w:tcBorders>
                          <w:top w:val="single" w:sz="4" w:space="0" w:color="000000"/>
                          <w:left w:val="nil" w:sz="6" w:space="0" w:color="auto"/>
                          <w:bottom w:val="single" w:sz="17" w:space="0" w:color="000000"/>
                          <w:right w:val="nil" w:sz="6" w:space="0" w:color="auto"/>
                        </w:tcBorders>
                      </w:tcPr>
                      <w:p>
                        <w:pPr>
                          <w:pStyle w:val="TableParagraph"/>
                          <w:spacing w:line="240" w:lineRule="auto" w:before="64"/>
                          <w:ind w:right="26"/>
                          <w:jc w:val="right"/>
                          <w:rPr>
                            <w:rFonts w:ascii="Arial" w:hAnsi="Arial" w:cs="Arial" w:eastAsia="Arial" w:hint="default"/>
                            <w:sz w:val="18"/>
                            <w:szCs w:val="18"/>
                          </w:rPr>
                        </w:pPr>
                        <w:r>
                          <w:rPr>
                            <w:rFonts w:ascii="Arial"/>
                            <w:b/>
                            <w:spacing w:val="-1"/>
                            <w:sz w:val="18"/>
                          </w:rPr>
                          <w:t>100.00</w:t>
                        </w:r>
                        <w:r>
                          <w:rPr>
                            <w:rFonts w:ascii="Arial"/>
                            <w:spacing w:val="-1"/>
                            <w:sz w:val="18"/>
                          </w:rPr>
                        </w:r>
                      </w:p>
                    </w:tc>
                    <w:tc>
                      <w:tcPr>
                        <w:tcW w:w="108" w:type="dxa"/>
                        <w:tcBorders>
                          <w:top w:val="nil" w:sz="6" w:space="0" w:color="auto"/>
                          <w:left w:val="nil" w:sz="6" w:space="0" w:color="auto"/>
                          <w:bottom w:val="nil" w:sz="6" w:space="0" w:color="auto"/>
                          <w:right w:val="nil" w:sz="6" w:space="0" w:color="auto"/>
                        </w:tcBorders>
                      </w:tcPr>
                      <w:p>
                        <w:pPr/>
                      </w:p>
                    </w:tc>
                    <w:tc>
                      <w:tcPr>
                        <w:tcW w:w="1207" w:type="dxa"/>
                        <w:tcBorders>
                          <w:top w:val="single" w:sz="4" w:space="0" w:color="000000"/>
                          <w:left w:val="nil" w:sz="6" w:space="0" w:color="auto"/>
                          <w:bottom w:val="single" w:sz="17" w:space="0" w:color="000000"/>
                          <w:right w:val="nil" w:sz="6" w:space="0" w:color="auto"/>
                        </w:tcBorders>
                      </w:tcPr>
                      <w:p>
                        <w:pPr>
                          <w:pStyle w:val="TableParagraph"/>
                          <w:spacing w:line="240" w:lineRule="auto" w:before="80"/>
                          <w:ind w:right="23"/>
                          <w:jc w:val="right"/>
                          <w:rPr>
                            <w:rFonts w:ascii="Arial" w:hAnsi="Arial" w:cs="Arial" w:eastAsia="Arial" w:hint="default"/>
                            <w:sz w:val="18"/>
                            <w:szCs w:val="18"/>
                          </w:rPr>
                        </w:pPr>
                        <w:r>
                          <w:rPr>
                            <w:rFonts w:ascii="Arial"/>
                            <w:b/>
                            <w:spacing w:val="-1"/>
                            <w:sz w:val="18"/>
                          </w:rPr>
                          <w:t>17,748,392.82</w:t>
                        </w:r>
                        <w:r>
                          <w:rPr>
                            <w:rFonts w:ascii="Arial"/>
                            <w:spacing w:val="-1"/>
                            <w:sz w:val="18"/>
                          </w:rPr>
                        </w:r>
                      </w:p>
                    </w:tc>
                  </w:tr>
                </w:tbl>
                <w:p>
                  <w:pPr/>
                </w:p>
              </w:txbxContent>
            </v:textbox>
            <w10:wrap type="none"/>
          </v:shape>
        </w:pict>
      </w:r>
      <w:r>
        <w:rPr>
          <w:rFonts w:ascii="宋体" w:hAnsi="宋体" w:cs="宋体" w:eastAsia="宋体" w:hint="default"/>
          <w:position w:val="-12"/>
          <w:sz w:val="20"/>
          <w:szCs w:val="20"/>
        </w:rPr>
        <w:t>金额</w:t>
        <w:tab/>
      </w:r>
      <w:r>
        <w:rPr>
          <w:rFonts w:ascii="宋体" w:hAnsi="宋体" w:cs="宋体" w:eastAsia="宋体" w:hint="default"/>
          <w:sz w:val="20"/>
          <w:szCs w:val="20"/>
        </w:rPr>
        <w:t>比例</w:t>
      </w:r>
    </w:p>
    <w:p>
      <w:pPr>
        <w:spacing w:line="240" w:lineRule="auto" w:before="3"/>
        <w:rPr>
          <w:rFonts w:ascii="宋体" w:hAnsi="宋体" w:cs="宋体" w:eastAsia="宋体" w:hint="default"/>
          <w:sz w:val="24"/>
          <w:szCs w:val="24"/>
        </w:rPr>
      </w:pPr>
      <w:r>
        <w:rPr/>
        <w:br w:type="column"/>
      </w:r>
      <w:r>
        <w:rPr>
          <w:rFonts w:ascii="宋体"/>
          <w:sz w:val="24"/>
        </w:rPr>
      </w:r>
    </w:p>
    <w:p>
      <w:pPr>
        <w:spacing w:before="0"/>
        <w:ind w:left="418" w:right="0" w:firstLine="0"/>
        <w:jc w:val="left"/>
        <w:rPr>
          <w:rFonts w:ascii="宋体" w:hAnsi="宋体" w:cs="宋体" w:eastAsia="宋体" w:hint="default"/>
          <w:sz w:val="20"/>
          <w:szCs w:val="20"/>
        </w:rPr>
      </w:pPr>
      <w:r>
        <w:rPr>
          <w:rFonts w:ascii="宋体" w:hAnsi="宋体" w:cs="宋体" w:eastAsia="宋体" w:hint="default"/>
          <w:w w:val="95"/>
          <w:sz w:val="20"/>
          <w:szCs w:val="20"/>
        </w:rPr>
        <w:t>坏账准备</w:t>
      </w:r>
      <w:r>
        <w:rPr>
          <w:rFonts w:ascii="宋体" w:hAnsi="宋体" w:cs="宋体" w:eastAsia="宋体" w:hint="default"/>
          <w:sz w:val="20"/>
          <w:szCs w:val="20"/>
        </w:rPr>
      </w:r>
    </w:p>
    <w:p>
      <w:pPr>
        <w:spacing w:before="53"/>
        <w:ind w:left="1000" w:right="-16" w:firstLine="0"/>
        <w:jc w:val="left"/>
        <w:rPr>
          <w:rFonts w:ascii="宋体" w:hAnsi="宋体" w:cs="宋体" w:eastAsia="宋体" w:hint="default"/>
          <w:sz w:val="20"/>
          <w:szCs w:val="20"/>
        </w:rPr>
      </w:pPr>
      <w:r>
        <w:rPr/>
        <w:br w:type="column"/>
      </w:r>
      <w:r>
        <w:rPr>
          <w:rFonts w:ascii="宋体" w:hAnsi="宋体" w:cs="宋体" w:eastAsia="宋体" w:hint="default"/>
          <w:sz w:val="20"/>
          <w:szCs w:val="20"/>
        </w:rPr>
        <w:t>账面余额</w:t>
      </w:r>
    </w:p>
    <w:p>
      <w:pPr>
        <w:tabs>
          <w:tab w:pos="2058" w:val="left" w:leader="none"/>
        </w:tabs>
        <w:spacing w:before="50"/>
        <w:ind w:left="743" w:right="-16" w:firstLine="0"/>
        <w:jc w:val="left"/>
        <w:rPr>
          <w:rFonts w:ascii="宋体" w:hAnsi="宋体" w:cs="宋体" w:eastAsia="宋体" w:hint="default"/>
          <w:sz w:val="20"/>
          <w:szCs w:val="20"/>
        </w:rPr>
      </w:pPr>
      <w:r>
        <w:rPr/>
        <w:pict>
          <v:group style="position:absolute;margin-left:347.350006pt;margin-top:3.619706pt;width:119.55pt;height:.5pt;mso-position-horizontal-relative:page;mso-position-vertical-relative:paragraph;z-index:-991312" coordorigin="6947,72" coordsize="2391,10">
            <v:group style="position:absolute;left:6952;top:77;width:1467;height:2" coordorigin="6952,77" coordsize="1467,2">
              <v:shape style="position:absolute;left:6952;top:77;width:1467;height:2" coordorigin="6952,77" coordsize="1467,0" path="m6952,77l8418,77e" filled="false" stroked="true" strokeweight=".47998pt" strokecolor="#000000">
                <v:path arrowok="t"/>
              </v:shape>
            </v:group>
            <v:group style="position:absolute;left:8418;top:77;width:10;height:2" coordorigin="8418,77" coordsize="10,2">
              <v:shape style="position:absolute;left:8418;top:77;width:10;height:2" coordorigin="8418,77" coordsize="10,0" path="m8418,77l8428,77e" filled="false" stroked="true" strokeweight=".47998pt" strokecolor="#000000">
                <v:path arrowok="t"/>
              </v:shape>
            </v:group>
            <v:group style="position:absolute;left:8428;top:77;width:238;height:2" coordorigin="8428,77" coordsize="238,2">
              <v:shape style="position:absolute;left:8428;top:77;width:238;height:2" coordorigin="8428,77" coordsize="238,0" path="m8428,77l8665,77e" filled="false" stroked="true" strokeweight=".47998pt" strokecolor="#000000">
                <v:path arrowok="t"/>
              </v:shape>
            </v:group>
            <v:group style="position:absolute;left:8665;top:77;width:10;height:2" coordorigin="8665,77" coordsize="10,2">
              <v:shape style="position:absolute;left:8665;top:77;width:10;height:2" coordorigin="8665,77" coordsize="10,0" path="m8665,77l8675,77e" filled="false" stroked="true" strokeweight=".47998pt" strokecolor="#000000">
                <v:path arrowok="t"/>
              </v:shape>
            </v:group>
            <v:group style="position:absolute;left:8675;top:77;width:659;height:2" coordorigin="8675,77" coordsize="659,2">
              <v:shape style="position:absolute;left:8675;top:77;width:659;height:2" coordorigin="8675,77" coordsize="659,0" path="m8675,77l9333,77e" filled="false" stroked="true" strokeweight=".47998pt" strokecolor="#000000">
                <v:path arrowok="t"/>
              </v:shape>
            </v:group>
            <w10:wrap type="none"/>
          </v:group>
        </w:pict>
      </w:r>
      <w:r>
        <w:rPr>
          <w:rFonts w:ascii="宋体" w:hAnsi="宋体" w:cs="宋体" w:eastAsia="宋体" w:hint="default"/>
          <w:position w:val="-12"/>
          <w:sz w:val="20"/>
          <w:szCs w:val="20"/>
        </w:rPr>
        <w:t>金额</w:t>
        <w:tab/>
      </w:r>
      <w:r>
        <w:rPr>
          <w:rFonts w:ascii="宋体" w:hAnsi="宋体" w:cs="宋体" w:eastAsia="宋体" w:hint="default"/>
          <w:sz w:val="20"/>
          <w:szCs w:val="20"/>
        </w:rPr>
        <w:t>比例</w:t>
      </w:r>
    </w:p>
    <w:p>
      <w:pPr>
        <w:spacing w:line="240" w:lineRule="auto" w:before="3"/>
        <w:rPr>
          <w:rFonts w:ascii="宋体" w:hAnsi="宋体" w:cs="宋体" w:eastAsia="宋体" w:hint="default"/>
          <w:sz w:val="24"/>
          <w:szCs w:val="24"/>
        </w:rPr>
      </w:pPr>
      <w:r>
        <w:rPr/>
        <w:br w:type="column"/>
      </w:r>
      <w:r>
        <w:rPr>
          <w:rFonts w:ascii="宋体"/>
          <w:sz w:val="24"/>
        </w:rPr>
      </w:r>
    </w:p>
    <w:p>
      <w:pPr>
        <w:spacing w:before="0"/>
        <w:ind w:left="385" w:right="0" w:firstLine="0"/>
        <w:jc w:val="left"/>
        <w:rPr>
          <w:rFonts w:ascii="宋体" w:hAnsi="宋体" w:cs="宋体" w:eastAsia="宋体" w:hint="default"/>
          <w:sz w:val="20"/>
          <w:szCs w:val="20"/>
        </w:rPr>
      </w:pPr>
      <w:r>
        <w:rPr>
          <w:rFonts w:ascii="宋体" w:hAnsi="宋体" w:cs="宋体" w:eastAsia="宋体" w:hint="default"/>
          <w:sz w:val="20"/>
          <w:szCs w:val="20"/>
        </w:rPr>
        <w:t>坏账准备</w:t>
      </w:r>
    </w:p>
    <w:p>
      <w:pPr>
        <w:spacing w:after="0"/>
        <w:jc w:val="left"/>
        <w:rPr>
          <w:rFonts w:ascii="宋体" w:hAnsi="宋体" w:cs="宋体" w:eastAsia="宋体" w:hint="default"/>
          <w:sz w:val="20"/>
          <w:szCs w:val="20"/>
        </w:rPr>
        <w:sectPr>
          <w:type w:val="continuous"/>
          <w:pgSz w:w="11910" w:h="16840"/>
          <w:pgMar w:top="1280" w:bottom="1140" w:left="1460" w:right="0"/>
          <w:cols w:num="4" w:equalWidth="0">
            <w:col w:w="3968" w:space="40"/>
            <w:col w:w="1218" w:space="56"/>
            <w:col w:w="2463" w:space="40"/>
            <w:col w:w="2665"/>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90" w:lineRule="auto"/>
        <w:ind w:left="162" w:right="1631" w:firstLine="479"/>
        <w:jc w:val="left"/>
      </w:pPr>
      <w:r>
        <w:rPr/>
        <w:t>（</w:t>
      </w:r>
      <w:r>
        <w:rPr>
          <w:rFonts w:ascii="Arial" w:hAnsi="Arial" w:cs="Arial" w:eastAsia="Arial" w:hint="default"/>
        </w:rPr>
        <w:t>4</w:t>
      </w:r>
      <w:r>
        <w:rPr/>
        <w:t>）应收账款年末数中无持有公司</w:t>
      </w:r>
      <w:r>
        <w:rPr>
          <w:spacing w:val="-57"/>
        </w:rPr>
        <w:t> </w:t>
      </w:r>
      <w:r>
        <w:rPr>
          <w:rFonts w:ascii="Arial" w:hAnsi="Arial" w:cs="Arial" w:eastAsia="Arial" w:hint="default"/>
        </w:rPr>
        <w:t>5%</w:t>
      </w:r>
      <w:r>
        <w:rPr/>
        <w:t>（含</w:t>
      </w:r>
      <w:r>
        <w:rPr>
          <w:spacing w:val="-56"/>
        </w:rPr>
        <w:t> </w:t>
      </w:r>
      <w:r>
        <w:rPr>
          <w:rFonts w:ascii="Arial" w:hAnsi="Arial" w:cs="Arial" w:eastAsia="Arial" w:hint="default"/>
        </w:rPr>
        <w:t>5%</w:t>
      </w:r>
      <w:r>
        <w:rPr/>
        <w:t>）以上表决权股份的股东单位 款项情况。</w:t>
      </w:r>
    </w:p>
    <w:p>
      <w:pPr>
        <w:pStyle w:val="BodyText"/>
        <w:spacing w:line="240" w:lineRule="auto" w:before="70"/>
        <w:ind w:left="642" w:right="4744"/>
        <w:jc w:val="left"/>
      </w:pPr>
      <w:r>
        <w:rPr/>
        <w:t>（</w:t>
      </w:r>
      <w:r>
        <w:rPr>
          <w:rFonts w:ascii="Arial" w:hAnsi="Arial" w:cs="Arial" w:eastAsia="Arial" w:hint="default"/>
        </w:rPr>
        <w:t>5</w:t>
      </w:r>
      <w:r>
        <w:rPr/>
        <w:t>）应收账款金额前五名单位情况</w:t>
      </w:r>
    </w:p>
    <w:p>
      <w:pPr>
        <w:spacing w:line="240" w:lineRule="auto" w:before="1"/>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2859"/>
        <w:gridCol w:w="1541"/>
        <w:gridCol w:w="307"/>
        <w:gridCol w:w="1577"/>
        <w:gridCol w:w="266"/>
        <w:gridCol w:w="1407"/>
        <w:gridCol w:w="154"/>
        <w:gridCol w:w="1018"/>
      </w:tblGrid>
      <w:tr>
        <w:trPr>
          <w:trHeight w:val="752" w:hRule="exact"/>
        </w:trPr>
        <w:tc>
          <w:tcPr>
            <w:tcW w:w="2859" w:type="dxa"/>
            <w:tcBorders>
              <w:top w:val="nil" w:sz="6" w:space="0" w:color="auto"/>
              <w:left w:val="nil" w:sz="6" w:space="0" w:color="auto"/>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346" w:right="0"/>
              <w:jc w:val="left"/>
              <w:rPr>
                <w:rFonts w:ascii="宋体" w:hAnsi="宋体" w:cs="宋体" w:eastAsia="宋体" w:hint="default"/>
                <w:sz w:val="20"/>
                <w:szCs w:val="20"/>
              </w:rPr>
            </w:pPr>
            <w:r>
              <w:rPr>
                <w:rFonts w:ascii="宋体" w:hAnsi="宋体" w:cs="宋体" w:eastAsia="宋体" w:hint="default"/>
                <w:sz w:val="20"/>
                <w:szCs w:val="20"/>
              </w:rPr>
              <w:t>单位名称</w:t>
            </w:r>
          </w:p>
        </w:tc>
        <w:tc>
          <w:tcPr>
            <w:tcW w:w="1541" w:type="dxa"/>
            <w:tcBorders>
              <w:top w:val="nil" w:sz="6" w:space="0" w:color="auto"/>
              <w:left w:val="nil" w:sz="6" w:space="0" w:color="auto"/>
              <w:bottom w:val="single" w:sz="4" w:space="0" w:color="000000"/>
              <w:right w:val="nil" w:sz="6" w:space="0" w:color="auto"/>
            </w:tcBorders>
          </w:tcPr>
          <w:p>
            <w:pPr>
              <w:pStyle w:val="TableParagraph"/>
              <w:spacing w:line="260" w:lineRule="exact" w:before="92"/>
              <w:ind w:left="912" w:right="27" w:hanging="200"/>
              <w:jc w:val="left"/>
              <w:rPr>
                <w:rFonts w:ascii="宋体" w:hAnsi="宋体" w:cs="宋体" w:eastAsia="宋体" w:hint="default"/>
                <w:sz w:val="20"/>
                <w:szCs w:val="20"/>
              </w:rPr>
            </w:pPr>
            <w:r>
              <w:rPr>
                <w:rFonts w:ascii="宋体" w:hAnsi="宋体" w:cs="宋体" w:eastAsia="宋体" w:hint="default"/>
                <w:sz w:val="20"/>
                <w:szCs w:val="20"/>
              </w:rPr>
              <w:t>与本集团</w:t>
            </w:r>
            <w:r>
              <w:rPr>
                <w:rFonts w:ascii="宋体" w:hAnsi="宋体" w:cs="宋体" w:eastAsia="宋体" w:hint="default"/>
                <w:w w:val="99"/>
                <w:sz w:val="20"/>
                <w:szCs w:val="20"/>
              </w:rPr>
              <w:t> </w:t>
            </w:r>
            <w:r>
              <w:rPr>
                <w:rFonts w:ascii="宋体" w:hAnsi="宋体" w:cs="宋体" w:eastAsia="宋体" w:hint="default"/>
                <w:sz w:val="20"/>
                <w:szCs w:val="20"/>
              </w:rPr>
              <w:t>关系</w:t>
            </w:r>
          </w:p>
        </w:tc>
        <w:tc>
          <w:tcPr>
            <w:tcW w:w="307"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13"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266"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559" w:right="0"/>
              <w:jc w:val="left"/>
              <w:rPr>
                <w:rFonts w:ascii="宋体" w:hAnsi="宋体" w:cs="宋体" w:eastAsia="宋体" w:hint="default"/>
                <w:sz w:val="20"/>
                <w:szCs w:val="20"/>
              </w:rPr>
            </w:pPr>
            <w:r>
              <w:rPr>
                <w:rFonts w:ascii="宋体" w:hAnsi="宋体" w:cs="宋体" w:eastAsia="宋体" w:hint="default"/>
                <w:sz w:val="20"/>
                <w:szCs w:val="20"/>
              </w:rPr>
              <w:t>年限</w:t>
            </w:r>
          </w:p>
        </w:tc>
        <w:tc>
          <w:tcPr>
            <w:tcW w:w="154"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single" w:sz="4" w:space="0" w:color="000000"/>
              <w:right w:val="nil" w:sz="6" w:space="0" w:color="auto"/>
            </w:tcBorders>
          </w:tcPr>
          <w:p>
            <w:pPr>
              <w:pStyle w:val="TableParagraph"/>
              <w:spacing w:line="198" w:lineRule="exact"/>
              <w:ind w:left="83" w:right="0"/>
              <w:jc w:val="left"/>
              <w:rPr>
                <w:rFonts w:ascii="宋体" w:hAnsi="宋体" w:cs="宋体" w:eastAsia="宋体" w:hint="default"/>
                <w:sz w:val="20"/>
                <w:szCs w:val="20"/>
              </w:rPr>
            </w:pPr>
            <w:r>
              <w:rPr>
                <w:rFonts w:ascii="宋体" w:hAnsi="宋体" w:cs="宋体" w:eastAsia="宋体" w:hint="default"/>
                <w:sz w:val="20"/>
                <w:szCs w:val="20"/>
              </w:rPr>
              <w:t>占应收账</w:t>
            </w:r>
          </w:p>
          <w:p>
            <w:pPr>
              <w:pStyle w:val="TableParagraph"/>
              <w:spacing w:line="260" w:lineRule="exact" w:before="24"/>
              <w:ind w:left="40" w:right="0" w:firstLine="43"/>
              <w:jc w:val="left"/>
              <w:rPr>
                <w:rFonts w:ascii="宋体" w:hAnsi="宋体" w:cs="宋体" w:eastAsia="宋体" w:hint="default"/>
                <w:sz w:val="20"/>
                <w:szCs w:val="20"/>
              </w:rPr>
            </w:pPr>
            <w:r>
              <w:rPr>
                <w:rFonts w:ascii="宋体" w:hAnsi="宋体" w:cs="宋体" w:eastAsia="宋体" w:hint="default"/>
                <w:sz w:val="20"/>
                <w:szCs w:val="20"/>
              </w:rPr>
              <w:t>款总额的</w:t>
            </w:r>
            <w:r>
              <w:rPr>
                <w:rFonts w:ascii="宋体" w:hAnsi="宋体" w:cs="宋体" w:eastAsia="宋体" w:hint="default"/>
                <w:w w:val="99"/>
                <w:sz w:val="20"/>
                <w:szCs w:val="20"/>
              </w:rPr>
              <w:t> </w:t>
            </w:r>
            <w:r>
              <w:rPr>
                <w:rFonts w:ascii="宋体" w:hAnsi="宋体" w:cs="宋体" w:eastAsia="宋体" w:hint="default"/>
                <w:w w:val="95"/>
                <w:sz w:val="20"/>
                <w:szCs w:val="20"/>
              </w:rPr>
              <w:t>比例（</w:t>
            </w:r>
            <w:r>
              <w:rPr>
                <w:rFonts w:ascii="Arial" w:hAnsi="Arial" w:cs="Arial" w:eastAsia="Arial" w:hint="default"/>
                <w:w w:val="95"/>
                <w:sz w:val="20"/>
                <w:szCs w:val="20"/>
              </w:rPr>
              <w:t>%</w:t>
            </w:r>
            <w:r>
              <w:rPr>
                <w:rFonts w:ascii="宋体" w:hAnsi="宋体" w:cs="宋体" w:eastAsia="宋体" w:hint="default"/>
                <w:w w:val="95"/>
                <w:sz w:val="20"/>
                <w:szCs w:val="20"/>
              </w:rPr>
              <w:t>）</w:t>
            </w:r>
            <w:r>
              <w:rPr>
                <w:rFonts w:ascii="宋体" w:hAnsi="宋体" w:cs="宋体" w:eastAsia="宋体" w:hint="default"/>
                <w:sz w:val="20"/>
                <w:szCs w:val="20"/>
              </w:rPr>
            </w:r>
          </w:p>
        </w:tc>
      </w:tr>
    </w:tbl>
    <w:p>
      <w:pPr>
        <w:spacing w:after="0" w:line="260" w:lineRule="exact"/>
        <w:jc w:val="left"/>
        <w:rPr>
          <w:rFonts w:ascii="宋体" w:hAnsi="宋体" w:cs="宋体" w:eastAsia="宋体" w:hint="default"/>
          <w:sz w:val="20"/>
          <w:szCs w:val="20"/>
        </w:rPr>
        <w:sectPr>
          <w:type w:val="continuous"/>
          <w:pgSz w:w="11910" w:h="16840"/>
          <w:pgMar w:top="1280" w:bottom="1140" w:left="1460" w:right="0"/>
        </w:sectPr>
      </w:pPr>
    </w:p>
    <w:p>
      <w:pPr>
        <w:spacing w:line="240" w:lineRule="auto" w:before="10"/>
        <w:rPr>
          <w:rFonts w:ascii="宋体" w:hAnsi="宋体" w:cs="宋体" w:eastAsia="宋体" w:hint="default"/>
          <w:sz w:val="3"/>
          <w:szCs w:val="3"/>
        </w:rPr>
      </w:pPr>
    </w:p>
    <w:tbl>
      <w:tblPr>
        <w:tblW w:w="0" w:type="auto"/>
        <w:jc w:val="left"/>
        <w:tblInd w:w="194" w:type="dxa"/>
        <w:tblLayout w:type="fixed"/>
        <w:tblCellMar>
          <w:top w:w="0" w:type="dxa"/>
          <w:left w:w="0" w:type="dxa"/>
          <w:bottom w:w="0" w:type="dxa"/>
          <w:right w:w="0" w:type="dxa"/>
        </w:tblCellMar>
        <w:tblLook w:val="01E0"/>
      </w:tblPr>
      <w:tblGrid>
        <w:gridCol w:w="3392"/>
        <w:gridCol w:w="993"/>
        <w:gridCol w:w="315"/>
        <w:gridCol w:w="1570"/>
        <w:gridCol w:w="281"/>
        <w:gridCol w:w="1392"/>
        <w:gridCol w:w="161"/>
        <w:gridCol w:w="1010"/>
      </w:tblGrid>
      <w:tr>
        <w:trPr>
          <w:trHeight w:val="876" w:hRule="exact"/>
        </w:trPr>
        <w:tc>
          <w:tcPr>
            <w:tcW w:w="3392" w:type="dxa"/>
            <w:tcBorders>
              <w:top w:val="single" w:sz="6"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70" w:right="0"/>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993" w:type="dxa"/>
            <w:tcBorders>
              <w:top w:val="single" w:sz="6"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60" w:lineRule="exact"/>
              <w:ind w:left="364" w:right="27" w:hanging="200"/>
              <w:jc w:val="left"/>
              <w:rPr>
                <w:rFonts w:ascii="宋体" w:hAnsi="宋体" w:cs="宋体" w:eastAsia="宋体" w:hint="default"/>
                <w:sz w:val="20"/>
                <w:szCs w:val="20"/>
              </w:rPr>
            </w:pPr>
            <w:r>
              <w:rPr>
                <w:rFonts w:ascii="宋体" w:hAnsi="宋体" w:cs="宋体" w:eastAsia="宋体" w:hint="default"/>
                <w:sz w:val="20"/>
                <w:szCs w:val="20"/>
              </w:rPr>
              <w:t>与本集团</w:t>
            </w:r>
            <w:r>
              <w:rPr>
                <w:rFonts w:ascii="宋体" w:hAnsi="宋体" w:cs="宋体" w:eastAsia="宋体" w:hint="default"/>
                <w:w w:val="99"/>
                <w:sz w:val="20"/>
                <w:szCs w:val="20"/>
              </w:rPr>
              <w:t> </w:t>
            </w:r>
            <w:r>
              <w:rPr>
                <w:rFonts w:ascii="宋体" w:hAnsi="宋体" w:cs="宋体" w:eastAsia="宋体" w:hint="default"/>
                <w:sz w:val="20"/>
                <w:szCs w:val="20"/>
              </w:rPr>
              <w:t>关系</w:t>
            </w:r>
          </w:p>
        </w:tc>
        <w:tc>
          <w:tcPr>
            <w:tcW w:w="315" w:type="dxa"/>
            <w:tcBorders>
              <w:top w:val="single" w:sz="6" w:space="0" w:color="000000"/>
              <w:left w:val="nil" w:sz="6" w:space="0" w:color="auto"/>
              <w:bottom w:val="nil" w:sz="6" w:space="0" w:color="auto"/>
              <w:right w:val="nil" w:sz="6" w:space="0" w:color="auto"/>
            </w:tcBorders>
          </w:tcPr>
          <w:p>
            <w:pPr/>
          </w:p>
        </w:tc>
        <w:tc>
          <w:tcPr>
            <w:tcW w:w="1570" w:type="dxa"/>
            <w:tcBorders>
              <w:top w:val="single" w:sz="6"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05"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281" w:type="dxa"/>
            <w:tcBorders>
              <w:top w:val="single" w:sz="6" w:space="0" w:color="000000"/>
              <w:left w:val="nil" w:sz="6" w:space="0" w:color="auto"/>
              <w:bottom w:val="nil" w:sz="6" w:space="0" w:color="auto"/>
              <w:right w:val="nil" w:sz="6" w:space="0" w:color="auto"/>
            </w:tcBorders>
          </w:tcPr>
          <w:p>
            <w:pPr/>
          </w:p>
        </w:tc>
        <w:tc>
          <w:tcPr>
            <w:tcW w:w="1392" w:type="dxa"/>
            <w:tcBorders>
              <w:top w:val="single" w:sz="6"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447"/>
              <w:jc w:val="right"/>
              <w:rPr>
                <w:rFonts w:ascii="宋体" w:hAnsi="宋体" w:cs="宋体" w:eastAsia="宋体" w:hint="default"/>
                <w:sz w:val="20"/>
                <w:szCs w:val="20"/>
              </w:rPr>
            </w:pPr>
            <w:r>
              <w:rPr>
                <w:rFonts w:ascii="宋体" w:hAnsi="宋体" w:cs="宋体" w:eastAsia="宋体" w:hint="default"/>
                <w:w w:val="95"/>
                <w:sz w:val="20"/>
                <w:szCs w:val="20"/>
              </w:rPr>
              <w:t>年限</w:t>
            </w:r>
            <w:r>
              <w:rPr>
                <w:rFonts w:ascii="宋体" w:hAnsi="宋体" w:cs="宋体" w:eastAsia="宋体" w:hint="default"/>
                <w:sz w:val="20"/>
                <w:szCs w:val="20"/>
              </w:rPr>
            </w:r>
          </w:p>
        </w:tc>
        <w:tc>
          <w:tcPr>
            <w:tcW w:w="161" w:type="dxa"/>
            <w:tcBorders>
              <w:top w:val="single" w:sz="6" w:space="0" w:color="000000"/>
              <w:left w:val="nil" w:sz="6" w:space="0" w:color="auto"/>
              <w:bottom w:val="nil" w:sz="6" w:space="0" w:color="auto"/>
              <w:right w:val="nil" w:sz="6" w:space="0" w:color="auto"/>
            </w:tcBorders>
          </w:tcPr>
          <w:p>
            <w:pPr/>
          </w:p>
        </w:tc>
        <w:tc>
          <w:tcPr>
            <w:tcW w:w="1010" w:type="dxa"/>
            <w:tcBorders>
              <w:top w:val="single" w:sz="6" w:space="0" w:color="000000"/>
              <w:left w:val="nil" w:sz="6" w:space="0" w:color="auto"/>
              <w:bottom w:val="single" w:sz="4" w:space="0" w:color="000000"/>
              <w:right w:val="nil" w:sz="6" w:space="0" w:color="auto"/>
            </w:tcBorders>
          </w:tcPr>
          <w:p>
            <w:pPr>
              <w:pStyle w:val="TableParagraph"/>
              <w:spacing w:line="237" w:lineRule="auto" w:before="56"/>
              <w:ind w:left="33" w:right="0" w:firstLine="43"/>
              <w:jc w:val="left"/>
              <w:rPr>
                <w:rFonts w:ascii="宋体" w:hAnsi="宋体" w:cs="宋体" w:eastAsia="宋体" w:hint="default"/>
                <w:sz w:val="20"/>
                <w:szCs w:val="20"/>
              </w:rPr>
            </w:pPr>
            <w:r>
              <w:rPr>
                <w:rFonts w:ascii="宋体" w:hAnsi="宋体" w:cs="宋体" w:eastAsia="宋体" w:hint="default"/>
                <w:sz w:val="20"/>
                <w:szCs w:val="20"/>
              </w:rPr>
              <w:t>占应收账</w:t>
            </w:r>
            <w:r>
              <w:rPr>
                <w:rFonts w:ascii="宋体" w:hAnsi="宋体" w:cs="宋体" w:eastAsia="宋体" w:hint="default"/>
                <w:w w:val="99"/>
                <w:sz w:val="20"/>
                <w:szCs w:val="20"/>
              </w:rPr>
              <w:t> </w:t>
            </w:r>
            <w:r>
              <w:rPr>
                <w:rFonts w:ascii="宋体" w:hAnsi="宋体" w:cs="宋体" w:eastAsia="宋体" w:hint="default"/>
                <w:sz w:val="20"/>
                <w:szCs w:val="20"/>
              </w:rPr>
              <w:t>款总额的</w:t>
            </w:r>
            <w:r>
              <w:rPr>
                <w:rFonts w:ascii="宋体" w:hAnsi="宋体" w:cs="宋体" w:eastAsia="宋体" w:hint="default"/>
                <w:w w:val="99"/>
                <w:sz w:val="20"/>
                <w:szCs w:val="20"/>
              </w:rPr>
              <w:t> </w:t>
            </w:r>
            <w:r>
              <w:rPr>
                <w:rFonts w:ascii="宋体" w:hAnsi="宋体" w:cs="宋体" w:eastAsia="宋体" w:hint="default"/>
                <w:w w:val="95"/>
                <w:sz w:val="20"/>
                <w:szCs w:val="20"/>
              </w:rPr>
              <w:t>比例（</w:t>
            </w:r>
            <w:r>
              <w:rPr>
                <w:rFonts w:ascii="Arial" w:hAnsi="Arial" w:cs="Arial" w:eastAsia="Arial" w:hint="default"/>
                <w:w w:val="95"/>
                <w:sz w:val="20"/>
                <w:szCs w:val="20"/>
              </w:rPr>
              <w:t>%</w:t>
            </w:r>
            <w:r>
              <w:rPr>
                <w:rFonts w:ascii="宋体" w:hAnsi="宋体" w:cs="宋体" w:eastAsia="宋体" w:hint="default"/>
                <w:w w:val="95"/>
                <w:sz w:val="20"/>
                <w:szCs w:val="20"/>
              </w:rPr>
              <w:t>）</w:t>
            </w:r>
            <w:r>
              <w:rPr>
                <w:rFonts w:ascii="宋体" w:hAnsi="宋体" w:cs="宋体" w:eastAsia="宋体" w:hint="default"/>
                <w:sz w:val="20"/>
                <w:szCs w:val="20"/>
              </w:rPr>
            </w:r>
          </w:p>
        </w:tc>
      </w:tr>
      <w:tr>
        <w:trPr>
          <w:trHeight w:val="530" w:hRule="exact"/>
        </w:trPr>
        <w:tc>
          <w:tcPr>
            <w:tcW w:w="3392"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28" w:right="0"/>
              <w:jc w:val="left"/>
              <w:rPr>
                <w:rFonts w:ascii="宋体" w:hAnsi="宋体" w:cs="宋体" w:eastAsia="宋体" w:hint="default"/>
                <w:sz w:val="20"/>
                <w:szCs w:val="20"/>
              </w:rPr>
            </w:pPr>
            <w:r>
              <w:rPr>
                <w:rFonts w:ascii="宋体" w:hAnsi="宋体" w:cs="宋体" w:eastAsia="宋体" w:hint="default"/>
                <w:sz w:val="20"/>
                <w:szCs w:val="20"/>
              </w:rPr>
              <w:t>西宁国美电器有限公司</w:t>
            </w:r>
          </w:p>
        </w:tc>
        <w:tc>
          <w:tcPr>
            <w:tcW w:w="993"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27"/>
              <w:jc w:val="right"/>
              <w:rPr>
                <w:rFonts w:ascii="宋体" w:hAnsi="宋体" w:cs="宋体" w:eastAsia="宋体" w:hint="default"/>
                <w:sz w:val="20"/>
                <w:szCs w:val="20"/>
              </w:rPr>
            </w:pPr>
            <w:r>
              <w:rPr>
                <w:rFonts w:ascii="宋体" w:hAnsi="宋体" w:cs="宋体" w:eastAsia="宋体" w:hint="default"/>
                <w:w w:val="95"/>
                <w:sz w:val="20"/>
                <w:szCs w:val="20"/>
              </w:rPr>
              <w:t>非关联方</w:t>
            </w:r>
            <w:r>
              <w:rPr>
                <w:rFonts w:ascii="宋体" w:hAnsi="宋体" w:cs="宋体" w:eastAsia="宋体" w:hint="default"/>
                <w:sz w:val="20"/>
                <w:szCs w:val="20"/>
              </w:rPr>
            </w:r>
          </w:p>
        </w:tc>
        <w:tc>
          <w:tcPr>
            <w:tcW w:w="315" w:type="dxa"/>
            <w:tcBorders>
              <w:top w:val="nil" w:sz="6" w:space="0" w:color="auto"/>
              <w:left w:val="nil" w:sz="6" w:space="0" w:color="auto"/>
              <w:bottom w:val="nil" w:sz="6" w:space="0" w:color="auto"/>
              <w:right w:val="nil" w:sz="6" w:space="0" w:color="auto"/>
            </w:tcBorders>
          </w:tcPr>
          <w:p>
            <w:pPr/>
          </w:p>
        </w:tc>
        <w:tc>
          <w:tcPr>
            <w:tcW w:w="1570" w:type="dxa"/>
            <w:tcBorders>
              <w:top w:val="single" w:sz="4" w:space="0" w:color="000000"/>
              <w:left w:val="nil" w:sz="6" w:space="0" w:color="auto"/>
              <w:bottom w:val="nil" w:sz="6" w:space="0" w:color="auto"/>
              <w:right w:val="nil" w:sz="6" w:space="0" w:color="auto"/>
            </w:tcBorders>
          </w:tcPr>
          <w:p>
            <w:pPr>
              <w:pStyle w:val="TableParagraph"/>
              <w:spacing w:line="240" w:lineRule="auto" w:before="143"/>
              <w:ind w:right="29"/>
              <w:jc w:val="right"/>
              <w:rPr>
                <w:rFonts w:ascii="Arial" w:hAnsi="Arial" w:cs="Arial" w:eastAsia="Arial" w:hint="default"/>
                <w:sz w:val="20"/>
                <w:szCs w:val="20"/>
              </w:rPr>
            </w:pPr>
            <w:r>
              <w:rPr>
                <w:rFonts w:ascii="Arial"/>
                <w:w w:val="95"/>
                <w:sz w:val="20"/>
              </w:rPr>
              <w:t>88,629,436.43</w:t>
            </w:r>
            <w:r>
              <w:rPr>
                <w:rFonts w:ascii="Arial"/>
                <w:sz w:val="20"/>
              </w:rPr>
            </w:r>
          </w:p>
        </w:tc>
        <w:tc>
          <w:tcPr>
            <w:tcW w:w="281"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nil" w:sz="6" w:space="0" w:color="auto"/>
              <w:right w:val="nil" w:sz="6" w:space="0" w:color="auto"/>
            </w:tcBorders>
          </w:tcPr>
          <w:p>
            <w:pPr>
              <w:pStyle w:val="TableParagraph"/>
              <w:spacing w:line="236" w:lineRule="exact"/>
              <w:ind w:left="28" w:right="0"/>
              <w:jc w:val="left"/>
              <w:rPr>
                <w:rFonts w:ascii="宋体" w:hAnsi="宋体" w:cs="宋体" w:eastAsia="宋体" w:hint="default"/>
                <w:sz w:val="20"/>
                <w:szCs w:val="20"/>
              </w:rPr>
            </w:pPr>
            <w:r>
              <w:rPr>
                <w:rFonts w:ascii="Arial" w:hAnsi="Arial" w:cs="Arial" w:eastAsia="Arial" w:hint="default"/>
                <w:sz w:val="20"/>
                <w:szCs w:val="20"/>
              </w:rPr>
              <w:t>3</w:t>
            </w:r>
            <w:r>
              <w:rPr>
                <w:rFonts w:ascii="Arial" w:hAnsi="Arial" w:cs="Arial" w:eastAsia="Arial" w:hint="default"/>
                <w:spacing w:val="-7"/>
                <w:sz w:val="20"/>
                <w:szCs w:val="20"/>
              </w:rPr>
              <w:t> </w:t>
            </w:r>
            <w:r>
              <w:rPr>
                <w:rFonts w:ascii="宋体" w:hAnsi="宋体" w:cs="宋体" w:eastAsia="宋体" w:hint="default"/>
                <w:sz w:val="20"/>
                <w:szCs w:val="20"/>
              </w:rPr>
              <w:t>个月以内、</w:t>
            </w:r>
          </w:p>
          <w:p>
            <w:pPr>
              <w:pStyle w:val="TableParagraph"/>
              <w:spacing w:line="268" w:lineRule="exact"/>
              <w:ind w:left="28" w:right="0"/>
              <w:jc w:val="left"/>
              <w:rPr>
                <w:rFonts w:ascii="宋体" w:hAnsi="宋体" w:cs="宋体" w:eastAsia="宋体" w:hint="default"/>
                <w:sz w:val="20"/>
                <w:szCs w:val="20"/>
              </w:rPr>
            </w:pPr>
            <w:r>
              <w:rPr>
                <w:rFonts w:ascii="Arial" w:hAnsi="Arial" w:cs="Arial" w:eastAsia="Arial" w:hint="default"/>
                <w:sz w:val="20"/>
                <w:szCs w:val="20"/>
              </w:rPr>
              <w:t>3</w:t>
            </w:r>
            <w:r>
              <w:rPr>
                <w:rFonts w:ascii="宋体" w:hAnsi="宋体" w:cs="宋体" w:eastAsia="宋体" w:hint="default"/>
                <w:sz w:val="20"/>
                <w:szCs w:val="20"/>
              </w:rPr>
              <w:t>－</w:t>
            </w:r>
            <w:r>
              <w:rPr>
                <w:rFonts w:ascii="Arial" w:hAnsi="Arial" w:cs="Arial" w:eastAsia="Arial" w:hint="default"/>
                <w:sz w:val="20"/>
                <w:szCs w:val="20"/>
              </w:rPr>
              <w:t>6</w:t>
            </w:r>
            <w:r>
              <w:rPr>
                <w:rFonts w:ascii="Arial" w:hAnsi="Arial" w:cs="Arial" w:eastAsia="Arial" w:hint="default"/>
                <w:spacing w:val="-5"/>
                <w:sz w:val="20"/>
                <w:szCs w:val="20"/>
              </w:rPr>
              <w:t> </w:t>
            </w:r>
            <w:r>
              <w:rPr>
                <w:rFonts w:ascii="宋体" w:hAnsi="宋体" w:cs="宋体" w:eastAsia="宋体" w:hint="default"/>
                <w:sz w:val="20"/>
                <w:szCs w:val="20"/>
              </w:rPr>
              <w:t>个月</w:t>
            </w:r>
          </w:p>
        </w:tc>
        <w:tc>
          <w:tcPr>
            <w:tcW w:w="161" w:type="dxa"/>
            <w:tcBorders>
              <w:top w:val="nil" w:sz="6" w:space="0" w:color="auto"/>
              <w:left w:val="nil" w:sz="6" w:space="0" w:color="auto"/>
              <w:bottom w:val="nil" w:sz="6" w:space="0" w:color="auto"/>
              <w:right w:val="nil" w:sz="6" w:space="0" w:color="auto"/>
            </w:tcBorders>
          </w:tcPr>
          <w:p>
            <w:pPr/>
          </w:p>
        </w:tc>
        <w:tc>
          <w:tcPr>
            <w:tcW w:w="1010" w:type="dxa"/>
            <w:tcBorders>
              <w:top w:val="single" w:sz="4" w:space="0" w:color="000000"/>
              <w:left w:val="nil" w:sz="6" w:space="0" w:color="auto"/>
              <w:bottom w:val="nil" w:sz="6" w:space="0" w:color="auto"/>
              <w:right w:val="nil" w:sz="6" w:space="0" w:color="auto"/>
            </w:tcBorders>
          </w:tcPr>
          <w:p>
            <w:pPr>
              <w:pStyle w:val="TableParagraph"/>
              <w:spacing w:line="240" w:lineRule="auto" w:before="143"/>
              <w:ind w:right="89"/>
              <w:jc w:val="right"/>
              <w:rPr>
                <w:rFonts w:ascii="Arial" w:hAnsi="Arial" w:cs="Arial" w:eastAsia="Arial" w:hint="default"/>
                <w:sz w:val="20"/>
                <w:szCs w:val="20"/>
              </w:rPr>
            </w:pPr>
            <w:r>
              <w:rPr>
                <w:rFonts w:ascii="Arial"/>
                <w:spacing w:val="-1"/>
                <w:w w:val="95"/>
                <w:sz w:val="20"/>
              </w:rPr>
              <w:t>7.55</w:t>
            </w:r>
            <w:r>
              <w:rPr>
                <w:rFonts w:ascii="Arial"/>
                <w:sz w:val="20"/>
              </w:rPr>
            </w:r>
          </w:p>
        </w:tc>
      </w:tr>
      <w:tr>
        <w:trPr>
          <w:trHeight w:val="536" w:hRule="exact"/>
        </w:trPr>
        <w:tc>
          <w:tcPr>
            <w:tcW w:w="3392"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8" w:right="0"/>
              <w:jc w:val="left"/>
              <w:rPr>
                <w:rFonts w:ascii="宋体" w:hAnsi="宋体" w:cs="宋体" w:eastAsia="宋体" w:hint="default"/>
                <w:sz w:val="20"/>
                <w:szCs w:val="20"/>
              </w:rPr>
            </w:pPr>
            <w:r>
              <w:rPr>
                <w:rFonts w:ascii="宋体" w:hAnsi="宋体" w:cs="宋体" w:eastAsia="宋体" w:hint="default"/>
                <w:sz w:val="20"/>
                <w:szCs w:val="20"/>
              </w:rPr>
              <w:t>苏宁电器股份有限公司南京采购中心</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7"/>
              <w:jc w:val="right"/>
              <w:rPr>
                <w:rFonts w:ascii="宋体" w:hAnsi="宋体" w:cs="宋体" w:eastAsia="宋体" w:hint="default"/>
                <w:sz w:val="20"/>
                <w:szCs w:val="20"/>
              </w:rPr>
            </w:pPr>
            <w:r>
              <w:rPr>
                <w:rFonts w:ascii="宋体" w:hAnsi="宋体" w:cs="宋体" w:eastAsia="宋体" w:hint="default"/>
                <w:w w:val="95"/>
                <w:sz w:val="20"/>
                <w:szCs w:val="20"/>
              </w:rPr>
              <w:t>非关联方</w:t>
            </w:r>
            <w:r>
              <w:rPr>
                <w:rFonts w:ascii="宋体" w:hAnsi="宋体" w:cs="宋体" w:eastAsia="宋体" w:hint="default"/>
                <w:sz w:val="20"/>
                <w:szCs w:val="20"/>
              </w:rPr>
            </w:r>
          </w:p>
        </w:tc>
        <w:tc>
          <w:tcPr>
            <w:tcW w:w="315"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29"/>
              <w:jc w:val="right"/>
              <w:rPr>
                <w:rFonts w:ascii="Arial" w:hAnsi="Arial" w:cs="Arial" w:eastAsia="Arial" w:hint="default"/>
                <w:sz w:val="20"/>
                <w:szCs w:val="20"/>
              </w:rPr>
            </w:pPr>
            <w:r>
              <w:rPr>
                <w:rFonts w:ascii="Arial"/>
                <w:w w:val="95"/>
                <w:sz w:val="20"/>
              </w:rPr>
              <w:t>84,753,603.84</w:t>
            </w:r>
            <w:r>
              <w:rPr>
                <w:rFonts w:ascii="Arial"/>
                <w:sz w:val="20"/>
              </w:rPr>
            </w:r>
          </w:p>
        </w:tc>
        <w:tc>
          <w:tcPr>
            <w:tcW w:w="281"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31" w:lineRule="exact"/>
              <w:ind w:left="28" w:right="0"/>
              <w:jc w:val="left"/>
              <w:rPr>
                <w:rFonts w:ascii="宋体" w:hAnsi="宋体" w:cs="宋体" w:eastAsia="宋体" w:hint="default"/>
                <w:sz w:val="20"/>
                <w:szCs w:val="20"/>
              </w:rPr>
            </w:pPr>
            <w:r>
              <w:rPr>
                <w:rFonts w:ascii="Arial" w:hAnsi="Arial" w:cs="Arial" w:eastAsia="Arial" w:hint="default"/>
                <w:sz w:val="20"/>
                <w:szCs w:val="20"/>
              </w:rPr>
              <w:t>3</w:t>
            </w:r>
            <w:r>
              <w:rPr>
                <w:rFonts w:ascii="Arial" w:hAnsi="Arial" w:cs="Arial" w:eastAsia="Arial" w:hint="default"/>
                <w:spacing w:val="-7"/>
                <w:sz w:val="20"/>
                <w:szCs w:val="20"/>
              </w:rPr>
              <w:t> </w:t>
            </w:r>
            <w:r>
              <w:rPr>
                <w:rFonts w:ascii="宋体" w:hAnsi="宋体" w:cs="宋体" w:eastAsia="宋体" w:hint="default"/>
                <w:sz w:val="20"/>
                <w:szCs w:val="20"/>
              </w:rPr>
              <w:t>个月以内、</w:t>
            </w:r>
          </w:p>
          <w:p>
            <w:pPr>
              <w:pStyle w:val="TableParagraph"/>
              <w:spacing w:line="268" w:lineRule="exact"/>
              <w:ind w:left="28" w:right="0"/>
              <w:jc w:val="left"/>
              <w:rPr>
                <w:rFonts w:ascii="宋体" w:hAnsi="宋体" w:cs="宋体" w:eastAsia="宋体" w:hint="default"/>
                <w:sz w:val="20"/>
                <w:szCs w:val="20"/>
              </w:rPr>
            </w:pPr>
            <w:r>
              <w:rPr>
                <w:rFonts w:ascii="Arial" w:hAnsi="Arial" w:cs="Arial" w:eastAsia="Arial" w:hint="default"/>
                <w:sz w:val="20"/>
                <w:szCs w:val="20"/>
              </w:rPr>
              <w:t>3</w:t>
            </w:r>
            <w:r>
              <w:rPr>
                <w:rFonts w:ascii="宋体" w:hAnsi="宋体" w:cs="宋体" w:eastAsia="宋体" w:hint="default"/>
                <w:sz w:val="20"/>
                <w:szCs w:val="20"/>
              </w:rPr>
              <w:t>－</w:t>
            </w:r>
            <w:r>
              <w:rPr>
                <w:rFonts w:ascii="Arial" w:hAnsi="Arial" w:cs="Arial" w:eastAsia="Arial" w:hint="default"/>
                <w:sz w:val="20"/>
                <w:szCs w:val="20"/>
              </w:rPr>
              <w:t>6</w:t>
            </w:r>
            <w:r>
              <w:rPr>
                <w:rFonts w:ascii="Arial" w:hAnsi="Arial" w:cs="Arial" w:eastAsia="Arial" w:hint="default"/>
                <w:spacing w:val="-5"/>
                <w:sz w:val="20"/>
                <w:szCs w:val="20"/>
              </w:rPr>
              <w:t> </w:t>
            </w:r>
            <w:r>
              <w:rPr>
                <w:rFonts w:ascii="宋体" w:hAnsi="宋体" w:cs="宋体" w:eastAsia="宋体" w:hint="default"/>
                <w:sz w:val="20"/>
                <w:szCs w:val="20"/>
              </w:rPr>
              <w:t>个月</w:t>
            </w:r>
          </w:p>
        </w:tc>
        <w:tc>
          <w:tcPr>
            <w:tcW w:w="161" w:type="dxa"/>
            <w:tcBorders>
              <w:top w:val="nil" w:sz="6" w:space="0" w:color="auto"/>
              <w:left w:val="nil" w:sz="6" w:space="0" w:color="auto"/>
              <w:bottom w:val="nil" w:sz="6" w:space="0" w:color="auto"/>
              <w:right w:val="nil" w:sz="6" w:space="0" w:color="auto"/>
            </w:tcBorders>
          </w:tcPr>
          <w:p>
            <w:pP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89"/>
              <w:jc w:val="right"/>
              <w:rPr>
                <w:rFonts w:ascii="Arial" w:hAnsi="Arial" w:cs="Arial" w:eastAsia="Arial" w:hint="default"/>
                <w:sz w:val="20"/>
                <w:szCs w:val="20"/>
              </w:rPr>
            </w:pPr>
            <w:r>
              <w:rPr>
                <w:rFonts w:ascii="Arial"/>
                <w:spacing w:val="-1"/>
                <w:w w:val="95"/>
                <w:sz w:val="20"/>
              </w:rPr>
              <w:t>7.22</w:t>
            </w:r>
            <w:r>
              <w:rPr>
                <w:rFonts w:ascii="Arial"/>
                <w:sz w:val="20"/>
              </w:rPr>
            </w:r>
          </w:p>
        </w:tc>
      </w:tr>
      <w:tr>
        <w:trPr>
          <w:trHeight w:val="294" w:hRule="exact"/>
        </w:trPr>
        <w:tc>
          <w:tcPr>
            <w:tcW w:w="3392" w:type="dxa"/>
            <w:tcBorders>
              <w:top w:val="nil" w:sz="6" w:space="0" w:color="auto"/>
              <w:left w:val="nil" w:sz="6" w:space="0" w:color="auto"/>
              <w:bottom w:val="nil" w:sz="6" w:space="0" w:color="auto"/>
              <w:right w:val="nil" w:sz="6" w:space="0" w:color="auto"/>
            </w:tcBorders>
          </w:tcPr>
          <w:p>
            <w:pPr>
              <w:pStyle w:val="TableParagraph"/>
              <w:spacing w:line="241" w:lineRule="exact"/>
              <w:ind w:left="28" w:right="0"/>
              <w:jc w:val="left"/>
              <w:rPr>
                <w:rFonts w:ascii="宋体" w:hAnsi="宋体" w:cs="宋体" w:eastAsia="宋体" w:hint="default"/>
                <w:sz w:val="20"/>
                <w:szCs w:val="20"/>
              </w:rPr>
            </w:pPr>
            <w:r>
              <w:rPr>
                <w:rFonts w:ascii="宋体" w:hAnsi="宋体" w:cs="宋体" w:eastAsia="宋体" w:hint="default"/>
                <w:sz w:val="20"/>
                <w:szCs w:val="20"/>
              </w:rPr>
              <w:t>北京京东世纪信息技术有限公司</w:t>
            </w:r>
          </w:p>
        </w:tc>
        <w:tc>
          <w:tcPr>
            <w:tcW w:w="993" w:type="dxa"/>
            <w:tcBorders>
              <w:top w:val="nil" w:sz="6" w:space="0" w:color="auto"/>
              <w:left w:val="nil" w:sz="6" w:space="0" w:color="auto"/>
              <w:bottom w:val="nil" w:sz="6" w:space="0" w:color="auto"/>
              <w:right w:val="nil" w:sz="6" w:space="0" w:color="auto"/>
            </w:tcBorders>
          </w:tcPr>
          <w:p>
            <w:pPr>
              <w:pStyle w:val="TableParagraph"/>
              <w:spacing w:line="241" w:lineRule="exact"/>
              <w:ind w:right="27"/>
              <w:jc w:val="right"/>
              <w:rPr>
                <w:rFonts w:ascii="宋体" w:hAnsi="宋体" w:cs="宋体" w:eastAsia="宋体" w:hint="default"/>
                <w:sz w:val="20"/>
                <w:szCs w:val="20"/>
              </w:rPr>
            </w:pPr>
            <w:r>
              <w:rPr>
                <w:rFonts w:ascii="宋体" w:hAnsi="宋体" w:cs="宋体" w:eastAsia="宋体" w:hint="default"/>
                <w:w w:val="95"/>
                <w:sz w:val="20"/>
                <w:szCs w:val="20"/>
              </w:rPr>
              <w:t>非关联方</w:t>
            </w:r>
            <w:r>
              <w:rPr>
                <w:rFonts w:ascii="宋体" w:hAnsi="宋体" w:cs="宋体" w:eastAsia="宋体" w:hint="default"/>
                <w:sz w:val="20"/>
                <w:szCs w:val="20"/>
              </w:rPr>
            </w:r>
          </w:p>
        </w:tc>
        <w:tc>
          <w:tcPr>
            <w:tcW w:w="315"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8"/>
              <w:jc w:val="right"/>
              <w:rPr>
                <w:rFonts w:ascii="Arial" w:hAnsi="Arial" w:cs="Arial" w:eastAsia="Arial" w:hint="default"/>
                <w:sz w:val="20"/>
                <w:szCs w:val="20"/>
              </w:rPr>
            </w:pPr>
            <w:r>
              <w:rPr>
                <w:rFonts w:ascii="Arial"/>
                <w:w w:val="95"/>
                <w:sz w:val="20"/>
              </w:rPr>
              <w:t>77,886,126.08</w:t>
            </w:r>
            <w:r>
              <w:rPr>
                <w:rFonts w:ascii="Arial"/>
                <w:sz w:val="20"/>
              </w:rPr>
            </w:r>
          </w:p>
        </w:tc>
        <w:tc>
          <w:tcPr>
            <w:tcW w:w="281"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55" w:lineRule="exact"/>
              <w:ind w:right="399"/>
              <w:jc w:val="right"/>
              <w:rPr>
                <w:rFonts w:ascii="宋体" w:hAnsi="宋体" w:cs="宋体" w:eastAsia="宋体" w:hint="default"/>
                <w:sz w:val="20"/>
                <w:szCs w:val="20"/>
              </w:rPr>
            </w:pPr>
            <w:r>
              <w:rPr>
                <w:rFonts w:ascii="Arial" w:hAnsi="Arial" w:cs="Arial" w:eastAsia="Arial" w:hint="default"/>
                <w:sz w:val="20"/>
                <w:szCs w:val="20"/>
              </w:rPr>
              <w:t>3</w:t>
            </w:r>
            <w:r>
              <w:rPr>
                <w:rFonts w:ascii="Arial" w:hAnsi="Arial" w:cs="Arial" w:eastAsia="Arial" w:hint="default"/>
                <w:spacing w:val="-6"/>
                <w:sz w:val="20"/>
                <w:szCs w:val="20"/>
              </w:rPr>
              <w:t> </w:t>
            </w:r>
            <w:r>
              <w:rPr>
                <w:rFonts w:ascii="宋体" w:hAnsi="宋体" w:cs="宋体" w:eastAsia="宋体" w:hint="default"/>
                <w:sz w:val="20"/>
                <w:szCs w:val="20"/>
              </w:rPr>
              <w:t>个月以内</w:t>
            </w:r>
          </w:p>
        </w:tc>
        <w:tc>
          <w:tcPr>
            <w:tcW w:w="161" w:type="dxa"/>
            <w:tcBorders>
              <w:top w:val="nil" w:sz="6" w:space="0" w:color="auto"/>
              <w:left w:val="nil" w:sz="6" w:space="0" w:color="auto"/>
              <w:bottom w:val="nil" w:sz="6" w:space="0" w:color="auto"/>
              <w:right w:val="nil" w:sz="6" w:space="0" w:color="auto"/>
            </w:tcBorders>
          </w:tcPr>
          <w:p>
            <w:pP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89"/>
              <w:jc w:val="right"/>
              <w:rPr>
                <w:rFonts w:ascii="Arial" w:hAnsi="Arial" w:cs="Arial" w:eastAsia="Arial" w:hint="default"/>
                <w:sz w:val="20"/>
                <w:szCs w:val="20"/>
              </w:rPr>
            </w:pPr>
            <w:r>
              <w:rPr>
                <w:rFonts w:ascii="Arial"/>
                <w:spacing w:val="-1"/>
                <w:w w:val="95"/>
                <w:sz w:val="20"/>
              </w:rPr>
              <w:t>6.64</w:t>
            </w:r>
            <w:r>
              <w:rPr>
                <w:rFonts w:ascii="Arial"/>
                <w:sz w:val="20"/>
              </w:rPr>
            </w:r>
          </w:p>
        </w:tc>
      </w:tr>
      <w:tr>
        <w:trPr>
          <w:trHeight w:val="536" w:hRule="exact"/>
        </w:trPr>
        <w:tc>
          <w:tcPr>
            <w:tcW w:w="3392"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8" w:right="0"/>
              <w:jc w:val="left"/>
              <w:rPr>
                <w:rFonts w:ascii="宋体" w:hAnsi="宋体" w:cs="宋体" w:eastAsia="宋体" w:hint="default"/>
                <w:sz w:val="20"/>
                <w:szCs w:val="20"/>
              </w:rPr>
            </w:pPr>
            <w:r>
              <w:rPr>
                <w:rFonts w:ascii="宋体" w:hAnsi="宋体" w:cs="宋体" w:eastAsia="宋体" w:hint="default"/>
                <w:sz w:val="20"/>
                <w:szCs w:val="20"/>
              </w:rPr>
              <w:t>北京迪信通商贸股份有限公司</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7"/>
              <w:jc w:val="right"/>
              <w:rPr>
                <w:rFonts w:ascii="宋体" w:hAnsi="宋体" w:cs="宋体" w:eastAsia="宋体" w:hint="default"/>
                <w:sz w:val="20"/>
                <w:szCs w:val="20"/>
              </w:rPr>
            </w:pPr>
            <w:r>
              <w:rPr>
                <w:rFonts w:ascii="宋体" w:hAnsi="宋体" w:cs="宋体" w:eastAsia="宋体" w:hint="default"/>
                <w:w w:val="95"/>
                <w:sz w:val="20"/>
                <w:szCs w:val="20"/>
              </w:rPr>
              <w:t>非关联方</w:t>
            </w:r>
            <w:r>
              <w:rPr>
                <w:rFonts w:ascii="宋体" w:hAnsi="宋体" w:cs="宋体" w:eastAsia="宋体" w:hint="default"/>
                <w:sz w:val="20"/>
                <w:szCs w:val="20"/>
              </w:rPr>
            </w:r>
          </w:p>
        </w:tc>
        <w:tc>
          <w:tcPr>
            <w:tcW w:w="315"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9"/>
              <w:jc w:val="right"/>
              <w:rPr>
                <w:rFonts w:ascii="Arial" w:hAnsi="Arial" w:cs="Arial" w:eastAsia="Arial" w:hint="default"/>
                <w:sz w:val="20"/>
                <w:szCs w:val="20"/>
              </w:rPr>
            </w:pPr>
            <w:r>
              <w:rPr>
                <w:rFonts w:ascii="Arial"/>
                <w:w w:val="95"/>
                <w:sz w:val="20"/>
              </w:rPr>
              <w:t>60,160,127.39</w:t>
            </w:r>
            <w:r>
              <w:rPr>
                <w:rFonts w:ascii="Arial"/>
                <w:sz w:val="20"/>
              </w:rPr>
            </w:r>
          </w:p>
        </w:tc>
        <w:tc>
          <w:tcPr>
            <w:tcW w:w="281"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8" w:lineRule="exact"/>
              <w:ind w:left="28" w:right="0"/>
              <w:jc w:val="left"/>
              <w:rPr>
                <w:rFonts w:ascii="宋体" w:hAnsi="宋体" w:cs="宋体" w:eastAsia="宋体" w:hint="default"/>
                <w:sz w:val="20"/>
                <w:szCs w:val="20"/>
              </w:rPr>
            </w:pPr>
            <w:r>
              <w:rPr>
                <w:rFonts w:ascii="Arial" w:hAnsi="Arial" w:cs="Arial" w:eastAsia="Arial" w:hint="default"/>
                <w:sz w:val="20"/>
                <w:szCs w:val="20"/>
              </w:rPr>
              <w:t>3</w:t>
            </w:r>
            <w:r>
              <w:rPr>
                <w:rFonts w:ascii="Arial" w:hAnsi="Arial" w:cs="Arial" w:eastAsia="Arial" w:hint="default"/>
                <w:spacing w:val="-7"/>
                <w:sz w:val="20"/>
                <w:szCs w:val="20"/>
              </w:rPr>
              <w:t> </w:t>
            </w:r>
            <w:r>
              <w:rPr>
                <w:rFonts w:ascii="宋体" w:hAnsi="宋体" w:cs="宋体" w:eastAsia="宋体" w:hint="default"/>
                <w:sz w:val="20"/>
                <w:szCs w:val="20"/>
              </w:rPr>
              <w:t>个月以内、</w:t>
            </w:r>
          </w:p>
          <w:p>
            <w:pPr>
              <w:pStyle w:val="TableParagraph"/>
              <w:spacing w:line="268" w:lineRule="exact"/>
              <w:ind w:left="28" w:right="0"/>
              <w:jc w:val="left"/>
              <w:rPr>
                <w:rFonts w:ascii="宋体" w:hAnsi="宋体" w:cs="宋体" w:eastAsia="宋体" w:hint="default"/>
                <w:sz w:val="20"/>
                <w:szCs w:val="20"/>
              </w:rPr>
            </w:pPr>
            <w:r>
              <w:rPr>
                <w:rFonts w:ascii="Arial" w:hAnsi="Arial" w:cs="Arial" w:eastAsia="Arial" w:hint="default"/>
                <w:sz w:val="20"/>
                <w:szCs w:val="20"/>
              </w:rPr>
              <w:t>3</w:t>
            </w:r>
            <w:r>
              <w:rPr>
                <w:rFonts w:ascii="宋体" w:hAnsi="宋体" w:cs="宋体" w:eastAsia="宋体" w:hint="default"/>
                <w:sz w:val="20"/>
                <w:szCs w:val="20"/>
              </w:rPr>
              <w:t>－</w:t>
            </w:r>
            <w:r>
              <w:rPr>
                <w:rFonts w:ascii="Arial" w:hAnsi="Arial" w:cs="Arial" w:eastAsia="Arial" w:hint="default"/>
                <w:sz w:val="20"/>
                <w:szCs w:val="20"/>
              </w:rPr>
              <w:t>6</w:t>
            </w:r>
            <w:r>
              <w:rPr>
                <w:rFonts w:ascii="Arial" w:hAnsi="Arial" w:cs="Arial" w:eastAsia="Arial" w:hint="default"/>
                <w:spacing w:val="-5"/>
                <w:sz w:val="20"/>
                <w:szCs w:val="20"/>
              </w:rPr>
              <w:t> </w:t>
            </w:r>
            <w:r>
              <w:rPr>
                <w:rFonts w:ascii="宋体" w:hAnsi="宋体" w:cs="宋体" w:eastAsia="宋体" w:hint="default"/>
                <w:sz w:val="20"/>
                <w:szCs w:val="20"/>
              </w:rPr>
              <w:t>个月</w:t>
            </w:r>
          </w:p>
        </w:tc>
        <w:tc>
          <w:tcPr>
            <w:tcW w:w="161" w:type="dxa"/>
            <w:tcBorders>
              <w:top w:val="nil" w:sz="6" w:space="0" w:color="auto"/>
              <w:left w:val="nil" w:sz="6" w:space="0" w:color="auto"/>
              <w:bottom w:val="nil" w:sz="6" w:space="0" w:color="auto"/>
              <w:right w:val="nil" w:sz="6" w:space="0" w:color="auto"/>
            </w:tcBorders>
          </w:tcPr>
          <w:p>
            <w:pP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89"/>
              <w:jc w:val="right"/>
              <w:rPr>
                <w:rFonts w:ascii="Arial" w:hAnsi="Arial" w:cs="Arial" w:eastAsia="Arial" w:hint="default"/>
                <w:sz w:val="20"/>
                <w:szCs w:val="20"/>
              </w:rPr>
            </w:pPr>
            <w:r>
              <w:rPr>
                <w:rFonts w:ascii="Arial"/>
                <w:spacing w:val="-1"/>
                <w:w w:val="95"/>
                <w:sz w:val="20"/>
              </w:rPr>
              <w:t>5.13</w:t>
            </w:r>
            <w:r>
              <w:rPr>
                <w:rFonts w:ascii="Arial"/>
                <w:sz w:val="20"/>
              </w:rPr>
            </w:r>
          </w:p>
        </w:tc>
      </w:tr>
      <w:tr>
        <w:trPr>
          <w:trHeight w:val="518" w:hRule="exact"/>
        </w:trPr>
        <w:tc>
          <w:tcPr>
            <w:tcW w:w="3392"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8" w:right="0"/>
              <w:jc w:val="left"/>
              <w:rPr>
                <w:rFonts w:ascii="宋体" w:hAnsi="宋体" w:cs="宋体" w:eastAsia="宋体" w:hint="default"/>
                <w:sz w:val="20"/>
                <w:szCs w:val="20"/>
              </w:rPr>
            </w:pPr>
            <w:r>
              <w:rPr>
                <w:rFonts w:ascii="宋体" w:hAnsi="宋体" w:cs="宋体" w:eastAsia="宋体" w:hint="default"/>
                <w:sz w:val="20"/>
                <w:szCs w:val="20"/>
              </w:rPr>
              <w:t>南宁国美物流有限公司</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7"/>
              <w:jc w:val="right"/>
              <w:rPr>
                <w:rFonts w:ascii="宋体" w:hAnsi="宋体" w:cs="宋体" w:eastAsia="宋体" w:hint="default"/>
                <w:sz w:val="20"/>
                <w:szCs w:val="20"/>
              </w:rPr>
            </w:pPr>
            <w:r>
              <w:rPr>
                <w:rFonts w:ascii="宋体" w:hAnsi="宋体" w:cs="宋体" w:eastAsia="宋体" w:hint="default"/>
                <w:w w:val="95"/>
                <w:sz w:val="20"/>
                <w:szCs w:val="20"/>
              </w:rPr>
              <w:t>非关联方</w:t>
            </w:r>
            <w:r>
              <w:rPr>
                <w:rFonts w:ascii="宋体" w:hAnsi="宋体" w:cs="宋体" w:eastAsia="宋体" w:hint="default"/>
                <w:sz w:val="20"/>
                <w:szCs w:val="20"/>
              </w:rPr>
            </w:r>
          </w:p>
        </w:tc>
        <w:tc>
          <w:tcPr>
            <w:tcW w:w="315"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single" w:sz="4" w:space="0" w:color="000000"/>
              <w:right w:val="nil" w:sz="6" w:space="0" w:color="auto"/>
            </w:tcBorders>
          </w:tcPr>
          <w:p>
            <w:pPr>
              <w:pStyle w:val="TableParagraph"/>
              <w:spacing w:line="240" w:lineRule="auto" w:before="136"/>
              <w:ind w:right="29"/>
              <w:jc w:val="right"/>
              <w:rPr>
                <w:rFonts w:ascii="Arial" w:hAnsi="Arial" w:cs="Arial" w:eastAsia="Arial" w:hint="default"/>
                <w:sz w:val="20"/>
                <w:szCs w:val="20"/>
              </w:rPr>
            </w:pPr>
            <w:r>
              <w:rPr>
                <w:rFonts w:ascii="Arial"/>
                <w:w w:val="95"/>
                <w:sz w:val="20"/>
              </w:rPr>
              <w:t>50,688,123.15</w:t>
            </w:r>
            <w:r>
              <w:rPr>
                <w:rFonts w:ascii="Arial"/>
                <w:sz w:val="20"/>
              </w:rPr>
            </w:r>
          </w:p>
        </w:tc>
        <w:tc>
          <w:tcPr>
            <w:tcW w:w="281"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30" w:lineRule="exact"/>
              <w:ind w:left="28" w:right="0"/>
              <w:jc w:val="left"/>
              <w:rPr>
                <w:rFonts w:ascii="宋体" w:hAnsi="宋体" w:cs="宋体" w:eastAsia="宋体" w:hint="default"/>
                <w:sz w:val="20"/>
                <w:szCs w:val="20"/>
              </w:rPr>
            </w:pPr>
            <w:r>
              <w:rPr>
                <w:rFonts w:ascii="Arial" w:hAnsi="Arial" w:cs="Arial" w:eastAsia="Arial" w:hint="default"/>
                <w:sz w:val="20"/>
                <w:szCs w:val="20"/>
              </w:rPr>
              <w:t>3</w:t>
            </w:r>
            <w:r>
              <w:rPr>
                <w:rFonts w:ascii="Arial" w:hAnsi="Arial" w:cs="Arial" w:eastAsia="Arial" w:hint="default"/>
                <w:spacing w:val="-7"/>
                <w:sz w:val="20"/>
                <w:szCs w:val="20"/>
              </w:rPr>
              <w:t> </w:t>
            </w:r>
            <w:r>
              <w:rPr>
                <w:rFonts w:ascii="宋体" w:hAnsi="宋体" w:cs="宋体" w:eastAsia="宋体" w:hint="default"/>
                <w:sz w:val="20"/>
                <w:szCs w:val="20"/>
              </w:rPr>
              <w:t>个月以内、</w:t>
            </w:r>
          </w:p>
          <w:p>
            <w:pPr>
              <w:pStyle w:val="TableParagraph"/>
              <w:spacing w:line="268" w:lineRule="exact"/>
              <w:ind w:left="28" w:right="0"/>
              <w:jc w:val="left"/>
              <w:rPr>
                <w:rFonts w:ascii="宋体" w:hAnsi="宋体" w:cs="宋体" w:eastAsia="宋体" w:hint="default"/>
                <w:sz w:val="20"/>
                <w:szCs w:val="20"/>
              </w:rPr>
            </w:pPr>
            <w:r>
              <w:rPr>
                <w:rFonts w:ascii="Arial" w:hAnsi="Arial" w:cs="Arial" w:eastAsia="Arial" w:hint="default"/>
                <w:sz w:val="20"/>
                <w:szCs w:val="20"/>
              </w:rPr>
              <w:t>3</w:t>
            </w:r>
            <w:r>
              <w:rPr>
                <w:rFonts w:ascii="宋体" w:hAnsi="宋体" w:cs="宋体" w:eastAsia="宋体" w:hint="default"/>
                <w:sz w:val="20"/>
                <w:szCs w:val="20"/>
              </w:rPr>
              <w:t>－</w:t>
            </w:r>
            <w:r>
              <w:rPr>
                <w:rFonts w:ascii="Arial" w:hAnsi="Arial" w:cs="Arial" w:eastAsia="Arial" w:hint="default"/>
                <w:sz w:val="20"/>
                <w:szCs w:val="20"/>
              </w:rPr>
              <w:t>6</w:t>
            </w:r>
            <w:r>
              <w:rPr>
                <w:rFonts w:ascii="Arial" w:hAnsi="Arial" w:cs="Arial" w:eastAsia="Arial" w:hint="default"/>
                <w:spacing w:val="-5"/>
                <w:sz w:val="20"/>
                <w:szCs w:val="20"/>
              </w:rPr>
              <w:t> </w:t>
            </w:r>
            <w:r>
              <w:rPr>
                <w:rFonts w:ascii="宋体" w:hAnsi="宋体" w:cs="宋体" w:eastAsia="宋体" w:hint="default"/>
                <w:sz w:val="20"/>
                <w:szCs w:val="20"/>
              </w:rPr>
              <w:t>个月</w:t>
            </w:r>
          </w:p>
        </w:tc>
        <w:tc>
          <w:tcPr>
            <w:tcW w:w="161" w:type="dxa"/>
            <w:tcBorders>
              <w:top w:val="nil" w:sz="6" w:space="0" w:color="auto"/>
              <w:left w:val="nil" w:sz="6" w:space="0" w:color="auto"/>
              <w:bottom w:val="nil" w:sz="6" w:space="0" w:color="auto"/>
              <w:right w:val="nil" w:sz="6" w:space="0" w:color="auto"/>
            </w:tcBorders>
          </w:tcPr>
          <w:p>
            <w:pPr/>
          </w:p>
        </w:tc>
        <w:tc>
          <w:tcPr>
            <w:tcW w:w="1010" w:type="dxa"/>
            <w:tcBorders>
              <w:top w:val="nil" w:sz="6" w:space="0" w:color="auto"/>
              <w:left w:val="nil" w:sz="6" w:space="0" w:color="auto"/>
              <w:bottom w:val="single" w:sz="4" w:space="0" w:color="000000"/>
              <w:right w:val="nil" w:sz="6" w:space="0" w:color="auto"/>
            </w:tcBorders>
          </w:tcPr>
          <w:p>
            <w:pPr>
              <w:pStyle w:val="TableParagraph"/>
              <w:spacing w:line="240" w:lineRule="auto" w:before="136"/>
              <w:ind w:right="89"/>
              <w:jc w:val="right"/>
              <w:rPr>
                <w:rFonts w:ascii="Arial" w:hAnsi="Arial" w:cs="Arial" w:eastAsia="Arial" w:hint="default"/>
                <w:sz w:val="20"/>
                <w:szCs w:val="20"/>
              </w:rPr>
            </w:pPr>
            <w:r>
              <w:rPr>
                <w:rFonts w:ascii="Arial"/>
                <w:spacing w:val="-1"/>
                <w:w w:val="95"/>
                <w:sz w:val="20"/>
              </w:rPr>
              <w:t>4.32</w:t>
            </w:r>
            <w:r>
              <w:rPr>
                <w:rFonts w:ascii="Arial"/>
                <w:sz w:val="20"/>
              </w:rPr>
            </w:r>
          </w:p>
        </w:tc>
      </w:tr>
      <w:tr>
        <w:trPr>
          <w:trHeight w:val="360" w:hRule="exact"/>
        </w:trPr>
        <w:tc>
          <w:tcPr>
            <w:tcW w:w="3392"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9"/>
              <w:ind w:left="174"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993" w:type="dxa"/>
            <w:tcBorders>
              <w:top w:val="nil" w:sz="6" w:space="0" w:color="auto"/>
              <w:left w:val="nil" w:sz="6" w:space="0" w:color="auto"/>
              <w:bottom w:val="nil" w:sz="6" w:space="0" w:color="auto"/>
              <w:right w:val="nil" w:sz="6" w:space="0" w:color="auto"/>
            </w:tcBorders>
          </w:tcPr>
          <w:p>
            <w:pPr/>
          </w:p>
        </w:tc>
        <w:tc>
          <w:tcPr>
            <w:tcW w:w="315" w:type="dxa"/>
            <w:tcBorders>
              <w:top w:val="nil" w:sz="6" w:space="0" w:color="auto"/>
              <w:left w:val="nil" w:sz="6" w:space="0" w:color="auto"/>
              <w:bottom w:val="nil" w:sz="6" w:space="0" w:color="auto"/>
              <w:right w:val="nil" w:sz="6" w:space="0" w:color="auto"/>
            </w:tcBorders>
          </w:tcPr>
          <w:p>
            <w:pPr/>
          </w:p>
        </w:tc>
        <w:tc>
          <w:tcPr>
            <w:tcW w:w="1570" w:type="dxa"/>
            <w:tcBorders>
              <w:top w:val="single" w:sz="4" w:space="0" w:color="000000"/>
              <w:left w:val="nil" w:sz="6" w:space="0" w:color="auto"/>
              <w:bottom w:val="single" w:sz="17" w:space="0" w:color="000000"/>
              <w:right w:val="nil" w:sz="6" w:space="0" w:color="auto"/>
            </w:tcBorders>
          </w:tcPr>
          <w:p>
            <w:pPr>
              <w:pStyle w:val="TableParagraph"/>
              <w:spacing w:line="240" w:lineRule="auto" w:before="45"/>
              <w:ind w:right="29"/>
              <w:jc w:val="right"/>
              <w:rPr>
                <w:rFonts w:ascii="Arial" w:hAnsi="Arial" w:cs="Arial" w:eastAsia="Arial" w:hint="default"/>
                <w:sz w:val="20"/>
                <w:szCs w:val="20"/>
              </w:rPr>
            </w:pPr>
            <w:r>
              <w:rPr>
                <w:rFonts w:ascii="Arial"/>
                <w:b/>
                <w:spacing w:val="-1"/>
                <w:w w:val="95"/>
                <w:sz w:val="20"/>
              </w:rPr>
              <w:t>362,117,416.89</w:t>
            </w:r>
            <w:r>
              <w:rPr>
                <w:rFonts w:ascii="Arial"/>
                <w:spacing w:val="-1"/>
                <w:sz w:val="20"/>
              </w:rPr>
            </w:r>
          </w:p>
        </w:tc>
        <w:tc>
          <w:tcPr>
            <w:tcW w:w="281"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
        </w:tc>
        <w:tc>
          <w:tcPr>
            <w:tcW w:w="1010" w:type="dxa"/>
            <w:tcBorders>
              <w:top w:val="single" w:sz="4" w:space="0" w:color="000000"/>
              <w:left w:val="nil" w:sz="6" w:space="0" w:color="auto"/>
              <w:bottom w:val="single" w:sz="17" w:space="0" w:color="000000"/>
              <w:right w:val="nil" w:sz="6" w:space="0" w:color="auto"/>
            </w:tcBorders>
          </w:tcPr>
          <w:p>
            <w:pPr>
              <w:pStyle w:val="TableParagraph"/>
              <w:spacing w:line="240" w:lineRule="auto" w:before="45"/>
              <w:ind w:right="89"/>
              <w:jc w:val="right"/>
              <w:rPr>
                <w:rFonts w:ascii="Arial" w:hAnsi="Arial" w:cs="Arial" w:eastAsia="Arial" w:hint="default"/>
                <w:sz w:val="20"/>
                <w:szCs w:val="20"/>
              </w:rPr>
            </w:pPr>
            <w:r>
              <w:rPr>
                <w:rFonts w:ascii="Arial"/>
                <w:b/>
                <w:w w:val="95"/>
                <w:sz w:val="20"/>
              </w:rPr>
              <w:t>30.86</w:t>
            </w:r>
            <w:r>
              <w:rPr>
                <w:rFonts w:ascii="Arial"/>
                <w:sz w:val="20"/>
              </w:rPr>
            </w:r>
          </w:p>
        </w:tc>
      </w:tr>
    </w:tbl>
    <w:p>
      <w:pPr>
        <w:pStyle w:val="BodyText"/>
        <w:spacing w:line="240" w:lineRule="auto" w:before="39"/>
        <w:ind w:left="702" w:right="1267"/>
        <w:jc w:val="left"/>
      </w:pPr>
      <w:r>
        <w:rPr/>
        <w:t>（</w:t>
      </w:r>
      <w:r>
        <w:rPr>
          <w:rFonts w:ascii="Arial" w:hAnsi="Arial" w:cs="Arial" w:eastAsia="Arial" w:hint="default"/>
        </w:rPr>
        <w:t>6</w:t>
      </w:r>
      <w:r>
        <w:rPr/>
        <w:t>）应收账款年末数中无应收关联方款项的情况。</w:t>
      </w:r>
    </w:p>
    <w:p>
      <w:pPr>
        <w:pStyle w:val="BodyText"/>
        <w:spacing w:line="240" w:lineRule="auto" w:before="70"/>
        <w:ind w:left="702" w:right="1267"/>
        <w:jc w:val="left"/>
        <w:rPr>
          <w:rFonts w:ascii="Arial" w:hAnsi="Arial" w:cs="Arial" w:eastAsia="Arial" w:hint="default"/>
        </w:rPr>
      </w:pPr>
      <w:r>
        <w:rPr>
          <w:spacing w:val="-5"/>
        </w:rPr>
        <w:t>（</w:t>
      </w:r>
      <w:r>
        <w:rPr>
          <w:rFonts w:ascii="Arial" w:hAnsi="Arial" w:cs="Arial" w:eastAsia="Arial" w:hint="default"/>
          <w:spacing w:val="-5"/>
        </w:rPr>
        <w:t>7</w:t>
      </w:r>
      <w:r>
        <w:rPr>
          <w:spacing w:val="-5"/>
        </w:rPr>
        <w:t>）于</w:t>
      </w:r>
      <w:r>
        <w:rPr>
          <w:spacing w:val="-63"/>
        </w:rPr>
        <w:t> </w:t>
      </w:r>
      <w:r>
        <w:rPr>
          <w:rFonts w:ascii="Arial" w:hAnsi="Arial" w:cs="Arial" w:eastAsia="Arial" w:hint="default"/>
          <w:spacing w:val="-5"/>
        </w:rPr>
        <w:t>2011</w:t>
      </w:r>
      <w:r>
        <w:rPr>
          <w:rFonts w:ascii="Arial" w:hAnsi="Arial" w:cs="Arial" w:eastAsia="Arial" w:hint="default"/>
          <w:spacing w:val="-9"/>
        </w:rPr>
        <w:t> </w:t>
      </w:r>
      <w:r>
        <w:rPr/>
        <w:t>年</w:t>
      </w:r>
      <w:r>
        <w:rPr>
          <w:spacing w:val="-63"/>
        </w:rPr>
        <w:t> </w:t>
      </w:r>
      <w:r>
        <w:rPr>
          <w:rFonts w:ascii="Arial" w:hAnsi="Arial" w:cs="Arial" w:eastAsia="Arial" w:hint="default"/>
        </w:rPr>
        <w:t>12</w:t>
      </w:r>
      <w:r>
        <w:rPr>
          <w:rFonts w:ascii="Arial" w:hAnsi="Arial" w:cs="Arial" w:eastAsia="Arial" w:hint="default"/>
          <w:spacing w:val="-9"/>
        </w:rPr>
        <w:t> </w:t>
      </w:r>
      <w:r>
        <w:rPr/>
        <w:t>月</w:t>
      </w:r>
      <w:r>
        <w:rPr>
          <w:spacing w:val="-66"/>
        </w:rPr>
        <w:t> </w:t>
      </w:r>
      <w:r>
        <w:rPr>
          <w:rFonts w:ascii="Arial" w:hAnsi="Arial" w:cs="Arial" w:eastAsia="Arial" w:hint="default"/>
        </w:rPr>
        <w:t>31</w:t>
      </w:r>
      <w:r>
        <w:rPr>
          <w:rFonts w:ascii="Arial" w:hAnsi="Arial" w:cs="Arial" w:eastAsia="Arial" w:hint="default"/>
          <w:spacing w:val="-9"/>
        </w:rPr>
        <w:t> </w:t>
      </w:r>
      <w:r>
        <w:rPr/>
        <w:t>日，账面价值为人民币</w:t>
      </w:r>
      <w:r>
        <w:rPr>
          <w:spacing w:val="-63"/>
        </w:rPr>
        <w:t> </w:t>
      </w:r>
      <w:r>
        <w:rPr>
          <w:rFonts w:ascii="Arial" w:hAnsi="Arial" w:cs="Arial" w:eastAsia="Arial" w:hint="default"/>
        </w:rPr>
        <w:t>309,563,130.40</w:t>
      </w:r>
      <w:r>
        <w:rPr>
          <w:rFonts w:ascii="Arial" w:hAnsi="Arial" w:cs="Arial" w:eastAsia="Arial" w:hint="default"/>
          <w:spacing w:val="-9"/>
        </w:rPr>
        <w:t> </w:t>
      </w:r>
      <w:r>
        <w:rPr>
          <w:spacing w:val="-4"/>
        </w:rPr>
        <w:t>元（</w:t>
      </w:r>
      <w:r>
        <w:rPr>
          <w:rFonts w:ascii="Arial" w:hAnsi="Arial" w:cs="Arial" w:eastAsia="Arial" w:hint="default"/>
          <w:spacing w:val="-4"/>
        </w:rPr>
        <w:t>2010</w:t>
      </w:r>
      <w:r>
        <w:rPr>
          <w:rFonts w:ascii="Arial" w:hAnsi="Arial" w:cs="Arial" w:eastAsia="Arial" w:hint="default"/>
          <w:spacing w:val="-9"/>
        </w:rPr>
        <w:t> </w:t>
      </w:r>
      <w:r>
        <w:rPr/>
        <w:t>年</w:t>
      </w:r>
      <w:r>
        <w:rPr>
          <w:spacing w:val="-66"/>
        </w:rPr>
        <w:t> </w:t>
      </w:r>
      <w:r>
        <w:rPr>
          <w:rFonts w:ascii="Arial" w:hAnsi="Arial" w:cs="Arial" w:eastAsia="Arial" w:hint="default"/>
        </w:rPr>
        <w:t>12</w:t>
      </w:r>
    </w:p>
    <w:p>
      <w:pPr>
        <w:pStyle w:val="BodyText"/>
        <w:spacing w:line="240" w:lineRule="auto" w:before="67"/>
        <w:ind w:left="222" w:right="1267"/>
        <w:jc w:val="left"/>
      </w:pPr>
      <w:r>
        <w:rPr/>
        <w:t>月</w:t>
      </w:r>
      <w:r>
        <w:rPr>
          <w:spacing w:val="-61"/>
        </w:rPr>
        <w:t> </w:t>
      </w:r>
      <w:r>
        <w:rPr>
          <w:rFonts w:ascii="Arial" w:hAnsi="Arial" w:cs="Arial" w:eastAsia="Arial" w:hint="default"/>
        </w:rPr>
        <w:t>31</w:t>
      </w:r>
      <w:r>
        <w:rPr>
          <w:rFonts w:ascii="Arial" w:hAnsi="Arial" w:cs="Arial" w:eastAsia="Arial" w:hint="default"/>
          <w:spacing w:val="-7"/>
        </w:rPr>
        <w:t> </w:t>
      </w:r>
      <w:r>
        <w:rPr/>
        <w:t>日：人民币</w:t>
      </w:r>
      <w:r>
        <w:rPr>
          <w:spacing w:val="-61"/>
        </w:rPr>
        <w:t> </w:t>
      </w:r>
      <w:r>
        <w:rPr>
          <w:rFonts w:ascii="Arial" w:hAnsi="Arial" w:cs="Arial" w:eastAsia="Arial" w:hint="default"/>
        </w:rPr>
        <w:t>0</w:t>
      </w:r>
      <w:r>
        <w:rPr>
          <w:rFonts w:ascii="Arial" w:hAnsi="Arial" w:cs="Arial" w:eastAsia="Arial" w:hint="default"/>
          <w:spacing w:val="-7"/>
        </w:rPr>
        <w:t> </w:t>
      </w:r>
      <w:r>
        <w:rPr/>
        <w:t>元）的应收账款收益权已抵押取得短期借款。</w:t>
      </w:r>
    </w:p>
    <w:p>
      <w:pPr>
        <w:spacing w:line="240" w:lineRule="auto" w:before="5"/>
        <w:rPr>
          <w:rFonts w:ascii="宋体" w:hAnsi="宋体" w:cs="宋体" w:eastAsia="宋体" w:hint="default"/>
          <w:sz w:val="20"/>
          <w:szCs w:val="20"/>
        </w:rPr>
      </w:pPr>
    </w:p>
    <w:p>
      <w:pPr>
        <w:pStyle w:val="Heading3"/>
        <w:spacing w:line="240" w:lineRule="auto"/>
        <w:ind w:left="705" w:right="1267"/>
        <w:jc w:val="left"/>
        <w:rPr>
          <w:b w:val="0"/>
          <w:bCs w:val="0"/>
        </w:rPr>
      </w:pPr>
      <w:r>
        <w:rPr>
          <w:rFonts w:ascii="Arial" w:hAnsi="Arial" w:cs="Arial" w:eastAsia="Arial" w:hint="default"/>
        </w:rPr>
        <w:t>5</w:t>
      </w:r>
      <w:r>
        <w:rPr/>
        <w:t>、其他应收款</w:t>
      </w:r>
      <w:r>
        <w:rPr>
          <w:b w:val="0"/>
          <w:bCs w:val="0"/>
        </w:rPr>
      </w:r>
    </w:p>
    <w:p>
      <w:pPr>
        <w:pStyle w:val="BodyText"/>
        <w:spacing w:line="240" w:lineRule="auto" w:before="64"/>
        <w:ind w:left="702" w:right="1267"/>
        <w:jc w:val="left"/>
      </w:pPr>
      <w:r>
        <w:rPr/>
        <w:t>（</w:t>
      </w:r>
      <w:r>
        <w:rPr>
          <w:rFonts w:ascii="Arial" w:hAnsi="Arial" w:cs="Arial" w:eastAsia="Arial" w:hint="default"/>
        </w:rPr>
        <w:t>1</w:t>
      </w:r>
      <w:r>
        <w:rPr/>
        <w:t>）其他应收款按种类列示</w:t>
      </w:r>
    </w:p>
    <w:p>
      <w:pPr>
        <w:spacing w:line="240" w:lineRule="auto" w:before="9"/>
        <w:rPr>
          <w:rFonts w:ascii="宋体" w:hAnsi="宋体" w:cs="宋体" w:eastAsia="宋体" w:hint="default"/>
          <w:sz w:val="6"/>
          <w:szCs w:val="6"/>
        </w:rPr>
      </w:pPr>
    </w:p>
    <w:tbl>
      <w:tblPr>
        <w:tblW w:w="0" w:type="auto"/>
        <w:jc w:val="left"/>
        <w:tblInd w:w="114" w:type="dxa"/>
        <w:tblLayout w:type="fixed"/>
        <w:tblCellMar>
          <w:top w:w="0" w:type="dxa"/>
          <w:left w:w="0" w:type="dxa"/>
          <w:bottom w:w="0" w:type="dxa"/>
          <w:right w:w="0" w:type="dxa"/>
        </w:tblCellMar>
        <w:tblLook w:val="01E0"/>
      </w:tblPr>
      <w:tblGrid>
        <w:gridCol w:w="2892"/>
        <w:gridCol w:w="627"/>
        <w:gridCol w:w="1836"/>
        <w:gridCol w:w="984"/>
        <w:gridCol w:w="260"/>
        <w:gridCol w:w="1590"/>
        <w:gridCol w:w="261"/>
        <w:gridCol w:w="995"/>
      </w:tblGrid>
      <w:tr>
        <w:trPr>
          <w:trHeight w:val="234" w:hRule="exact"/>
        </w:trPr>
        <w:tc>
          <w:tcPr>
            <w:tcW w:w="9446" w:type="dxa"/>
            <w:gridSpan w:val="8"/>
            <w:tcBorders>
              <w:top w:val="nil" w:sz="6" w:space="0" w:color="auto"/>
              <w:left w:val="nil" w:sz="6" w:space="0" w:color="auto"/>
              <w:bottom w:val="nil" w:sz="6" w:space="0" w:color="auto"/>
              <w:right w:val="nil" w:sz="6" w:space="0" w:color="auto"/>
            </w:tcBorders>
          </w:tcPr>
          <w:p>
            <w:pPr>
              <w:pStyle w:val="TableParagraph"/>
              <w:spacing w:line="199" w:lineRule="exact"/>
              <w:ind w:left="6171" w:right="0"/>
              <w:jc w:val="left"/>
              <w:rPr>
                <w:rFonts w:ascii="宋体" w:hAnsi="宋体" w:cs="宋体" w:eastAsia="宋体" w:hint="default"/>
                <w:sz w:val="20"/>
                <w:szCs w:val="20"/>
              </w:rPr>
            </w:pPr>
            <w:r>
              <w:rPr>
                <w:rFonts w:ascii="宋体" w:hAnsi="宋体" w:cs="宋体" w:eastAsia="宋体" w:hint="default"/>
                <w:sz w:val="20"/>
                <w:szCs w:val="20"/>
              </w:rPr>
              <w:t>年末数</w:t>
            </w:r>
          </w:p>
        </w:tc>
      </w:tr>
      <w:tr>
        <w:trPr>
          <w:trHeight w:val="305" w:hRule="exact"/>
        </w:trPr>
        <w:tc>
          <w:tcPr>
            <w:tcW w:w="2892" w:type="dxa"/>
            <w:vMerge w:val="restart"/>
            <w:tcBorders>
              <w:top w:val="nil" w:sz="6" w:space="0" w:color="auto"/>
              <w:left w:val="nil" w:sz="6" w:space="0" w:color="auto"/>
              <w:right w:val="nil" w:sz="6" w:space="0" w:color="auto"/>
            </w:tcBorders>
          </w:tcPr>
          <w:p>
            <w:pPr>
              <w:pStyle w:val="TableParagraph"/>
              <w:spacing w:line="240" w:lineRule="auto" w:before="112"/>
              <w:ind w:left="1" w:right="0"/>
              <w:jc w:val="center"/>
              <w:rPr>
                <w:rFonts w:ascii="宋体" w:hAnsi="宋体" w:cs="宋体" w:eastAsia="宋体" w:hint="default"/>
                <w:sz w:val="20"/>
                <w:szCs w:val="20"/>
              </w:rPr>
            </w:pPr>
            <w:r>
              <w:rPr>
                <w:rFonts w:ascii="宋体" w:hAnsi="宋体" w:cs="宋体" w:eastAsia="宋体" w:hint="default"/>
                <w:sz w:val="20"/>
                <w:szCs w:val="20"/>
              </w:rPr>
              <w:t>种类</w:t>
            </w:r>
          </w:p>
        </w:tc>
        <w:tc>
          <w:tcPr>
            <w:tcW w:w="627" w:type="dxa"/>
            <w:vMerge w:val="restart"/>
            <w:tcBorders>
              <w:top w:val="nil" w:sz="6" w:space="0" w:color="auto"/>
              <w:left w:val="nil" w:sz="6" w:space="0" w:color="auto"/>
              <w:right w:val="nil" w:sz="6" w:space="0" w:color="auto"/>
            </w:tcBorders>
          </w:tcPr>
          <w:p>
            <w:pPr/>
          </w:p>
        </w:tc>
        <w:tc>
          <w:tcPr>
            <w:tcW w:w="1836"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1010"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984" w:type="dxa"/>
            <w:tcBorders>
              <w:top w:val="single" w:sz="4" w:space="0" w:color="000000"/>
              <w:left w:val="nil" w:sz="6" w:space="0" w:color="auto"/>
              <w:bottom w:val="single" w:sz="4" w:space="0" w:color="000000"/>
              <w:right w:val="nil" w:sz="6" w:space="0" w:color="auto"/>
            </w:tcBorders>
          </w:tcPr>
          <w:p>
            <w:pPr/>
          </w:p>
        </w:tc>
        <w:tc>
          <w:tcPr>
            <w:tcW w:w="3106" w:type="dxa"/>
            <w:gridSpan w:val="4"/>
            <w:tcBorders>
              <w:top w:val="single" w:sz="4" w:space="0" w:color="000000"/>
              <w:left w:val="nil" w:sz="6" w:space="0" w:color="auto"/>
              <w:bottom w:val="nil" w:sz="6" w:space="0" w:color="auto"/>
              <w:right w:val="nil" w:sz="6" w:space="0" w:color="auto"/>
            </w:tcBorders>
          </w:tcPr>
          <w:p>
            <w:pPr>
              <w:pStyle w:val="TableParagraph"/>
              <w:spacing w:line="240" w:lineRule="auto" w:before="4"/>
              <w:ind w:left="213" w:right="0"/>
              <w:jc w:val="center"/>
              <w:rPr>
                <w:rFonts w:ascii="宋体" w:hAnsi="宋体" w:cs="宋体" w:eastAsia="宋体" w:hint="default"/>
                <w:sz w:val="20"/>
                <w:szCs w:val="20"/>
              </w:rPr>
            </w:pPr>
            <w:r>
              <w:rPr>
                <w:rFonts w:ascii="宋体" w:hAnsi="宋体" w:cs="宋体" w:eastAsia="宋体" w:hint="default"/>
                <w:sz w:val="20"/>
                <w:szCs w:val="20"/>
              </w:rPr>
              <w:t>坏账准备</w:t>
            </w:r>
          </w:p>
        </w:tc>
      </w:tr>
      <w:tr>
        <w:trPr>
          <w:trHeight w:val="538" w:hRule="exact"/>
        </w:trPr>
        <w:tc>
          <w:tcPr>
            <w:tcW w:w="2892" w:type="dxa"/>
            <w:vMerge/>
            <w:tcBorders>
              <w:left w:val="nil" w:sz="6" w:space="0" w:color="auto"/>
              <w:bottom w:val="single" w:sz="4" w:space="0" w:color="000000"/>
              <w:right w:val="nil" w:sz="6" w:space="0" w:color="auto"/>
            </w:tcBorders>
          </w:tcPr>
          <w:p>
            <w:pPr/>
          </w:p>
        </w:tc>
        <w:tc>
          <w:tcPr>
            <w:tcW w:w="627" w:type="dxa"/>
            <w:vMerge/>
            <w:tcBorders>
              <w:left w:val="nil" w:sz="6" w:space="0" w:color="auto"/>
              <w:bottom w:val="nil" w:sz="6" w:space="0" w:color="auto"/>
              <w:right w:val="nil" w:sz="6" w:space="0" w:color="auto"/>
            </w:tcBorders>
          </w:tcPr>
          <w:p>
            <w:pPr/>
          </w:p>
        </w:tc>
        <w:tc>
          <w:tcPr>
            <w:tcW w:w="1836"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00"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984" w:type="dxa"/>
            <w:tcBorders>
              <w:top w:val="single" w:sz="4" w:space="0" w:color="000000"/>
              <w:left w:val="nil" w:sz="6" w:space="0" w:color="auto"/>
              <w:bottom w:val="single" w:sz="4" w:space="0" w:color="000000"/>
              <w:right w:val="nil" w:sz="6" w:space="0" w:color="auto"/>
            </w:tcBorders>
          </w:tcPr>
          <w:p>
            <w:pPr>
              <w:pStyle w:val="TableParagraph"/>
              <w:spacing w:line="238" w:lineRule="exact"/>
              <w:ind w:left="290" w:right="0"/>
              <w:jc w:val="left"/>
              <w:rPr>
                <w:rFonts w:ascii="宋体" w:hAnsi="宋体" w:cs="宋体" w:eastAsia="宋体" w:hint="default"/>
                <w:sz w:val="20"/>
                <w:szCs w:val="20"/>
              </w:rPr>
            </w:pPr>
            <w:r>
              <w:rPr>
                <w:rFonts w:ascii="宋体" w:hAnsi="宋体" w:cs="宋体" w:eastAsia="宋体" w:hint="default"/>
                <w:sz w:val="20"/>
                <w:szCs w:val="20"/>
              </w:rPr>
              <w:t>比例</w:t>
            </w:r>
          </w:p>
          <w:p>
            <w:pPr>
              <w:pStyle w:val="TableParagraph"/>
              <w:spacing w:line="275" w:lineRule="exact"/>
              <w:ind w:left="201" w:right="0"/>
              <w:jc w:val="left"/>
              <w:rPr>
                <w:rFonts w:ascii="宋体" w:hAnsi="宋体" w:cs="宋体" w:eastAsia="宋体" w:hint="default"/>
                <w:sz w:val="20"/>
                <w:szCs w:val="20"/>
              </w:rPr>
            </w:pPr>
            <w:r>
              <w:rPr>
                <w:rFonts w:ascii="宋体" w:hAnsi="宋体" w:cs="宋体" w:eastAsia="宋体" w:hint="default"/>
                <w:sz w:val="20"/>
                <w:szCs w:val="20"/>
              </w:rPr>
              <w:t>（</w:t>
            </w:r>
            <w:r>
              <w:rPr>
                <w:rFonts w:ascii="Arial" w:hAnsi="Arial" w:cs="Arial" w:eastAsia="Arial" w:hint="default"/>
                <w:sz w:val="20"/>
                <w:szCs w:val="20"/>
              </w:rPr>
              <w:t>%</w:t>
            </w:r>
            <w:r>
              <w:rPr>
                <w:rFonts w:ascii="宋体" w:hAnsi="宋体" w:cs="宋体" w:eastAsia="宋体" w:hint="default"/>
                <w:sz w:val="20"/>
                <w:szCs w:val="20"/>
              </w:rPr>
              <w:t>）</w:t>
            </w:r>
          </w:p>
        </w:tc>
        <w:tc>
          <w:tcPr>
            <w:tcW w:w="260" w:type="dxa"/>
            <w:tcBorders>
              <w:top w:val="nil" w:sz="6" w:space="0" w:color="auto"/>
              <w:left w:val="nil" w:sz="6" w:space="0" w:color="auto"/>
              <w:bottom w:val="nil" w:sz="6" w:space="0" w:color="auto"/>
              <w:right w:val="nil" w:sz="6" w:space="0" w:color="auto"/>
            </w:tcBorders>
          </w:tcPr>
          <w:p>
            <w:pPr/>
          </w:p>
        </w:tc>
        <w:tc>
          <w:tcPr>
            <w:tcW w:w="1590"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
              <w:jc w:val="center"/>
              <w:rPr>
                <w:rFonts w:ascii="宋体" w:hAnsi="宋体" w:cs="宋体" w:eastAsia="宋体" w:hint="default"/>
                <w:sz w:val="20"/>
                <w:szCs w:val="20"/>
              </w:rPr>
            </w:pPr>
            <w:r>
              <w:rPr>
                <w:rFonts w:ascii="宋体" w:hAnsi="宋体" w:cs="宋体" w:eastAsia="宋体" w:hint="default"/>
                <w:sz w:val="20"/>
                <w:szCs w:val="20"/>
              </w:rPr>
              <w:t>金额</w:t>
            </w:r>
          </w:p>
        </w:tc>
        <w:tc>
          <w:tcPr>
            <w:tcW w:w="261" w:type="dxa"/>
            <w:tcBorders>
              <w:top w:val="single" w:sz="4" w:space="0" w:color="000000"/>
              <w:left w:val="nil" w:sz="6" w:space="0" w:color="auto"/>
              <w:bottom w:val="nil" w:sz="6" w:space="0" w:color="auto"/>
              <w:right w:val="nil" w:sz="6" w:space="0" w:color="auto"/>
            </w:tcBorders>
          </w:tcPr>
          <w:p>
            <w:pPr/>
          </w:p>
        </w:tc>
        <w:tc>
          <w:tcPr>
            <w:tcW w:w="995"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7"/>
              <w:jc w:val="right"/>
              <w:rPr>
                <w:rFonts w:ascii="宋体" w:hAnsi="宋体" w:cs="宋体" w:eastAsia="宋体" w:hint="default"/>
                <w:sz w:val="20"/>
                <w:szCs w:val="20"/>
              </w:rPr>
            </w:pPr>
            <w:r>
              <w:rPr>
                <w:rFonts w:ascii="宋体" w:hAnsi="宋体" w:cs="宋体" w:eastAsia="宋体" w:hint="default"/>
                <w:spacing w:val="-15"/>
                <w:w w:val="95"/>
                <w:sz w:val="20"/>
                <w:szCs w:val="20"/>
              </w:rPr>
              <w:t>比例（</w:t>
            </w:r>
            <w:r>
              <w:rPr>
                <w:rFonts w:ascii="Arial" w:hAnsi="Arial" w:cs="Arial" w:eastAsia="Arial" w:hint="default"/>
                <w:spacing w:val="-15"/>
                <w:w w:val="95"/>
                <w:sz w:val="20"/>
                <w:szCs w:val="20"/>
              </w:rPr>
              <w:t>%</w:t>
            </w:r>
            <w:r>
              <w:rPr>
                <w:rFonts w:ascii="宋体" w:hAnsi="宋体" w:cs="宋体" w:eastAsia="宋体" w:hint="default"/>
                <w:spacing w:val="-15"/>
                <w:w w:val="95"/>
                <w:sz w:val="20"/>
                <w:szCs w:val="20"/>
              </w:rPr>
              <w:t>）</w:t>
            </w:r>
            <w:r>
              <w:rPr>
                <w:rFonts w:ascii="宋体" w:hAnsi="宋体" w:cs="宋体" w:eastAsia="宋体" w:hint="default"/>
                <w:spacing w:val="-15"/>
                <w:sz w:val="20"/>
                <w:szCs w:val="20"/>
              </w:rPr>
            </w:r>
          </w:p>
        </w:tc>
      </w:tr>
      <w:tr>
        <w:trPr>
          <w:trHeight w:val="531" w:hRule="exact"/>
        </w:trPr>
        <w:tc>
          <w:tcPr>
            <w:tcW w:w="2892" w:type="dxa"/>
            <w:tcBorders>
              <w:top w:val="single" w:sz="4" w:space="0" w:color="000000"/>
              <w:left w:val="nil" w:sz="6" w:space="0" w:color="auto"/>
              <w:bottom w:val="nil" w:sz="6" w:space="0" w:color="auto"/>
              <w:right w:val="nil" w:sz="6" w:space="0" w:color="auto"/>
            </w:tcBorders>
          </w:tcPr>
          <w:p>
            <w:pPr>
              <w:pStyle w:val="TableParagraph"/>
              <w:spacing w:line="228" w:lineRule="exact"/>
              <w:ind w:left="108" w:right="0"/>
              <w:jc w:val="left"/>
              <w:rPr>
                <w:rFonts w:ascii="宋体" w:hAnsi="宋体" w:cs="宋体" w:eastAsia="宋体" w:hint="default"/>
                <w:sz w:val="20"/>
                <w:szCs w:val="20"/>
              </w:rPr>
            </w:pPr>
            <w:r>
              <w:rPr>
                <w:rFonts w:ascii="宋体" w:hAnsi="宋体" w:cs="宋体" w:eastAsia="宋体" w:hint="default"/>
                <w:spacing w:val="6"/>
                <w:sz w:val="20"/>
                <w:szCs w:val="20"/>
              </w:rPr>
              <w:t>单项金额重大并单项计提坏账</w:t>
            </w:r>
            <w:r>
              <w:rPr>
                <w:rFonts w:ascii="宋体" w:hAnsi="宋体" w:cs="宋体" w:eastAsia="宋体" w:hint="default"/>
                <w:sz w:val="20"/>
                <w:szCs w:val="20"/>
              </w:rPr>
            </w:r>
          </w:p>
          <w:p>
            <w:pPr>
              <w:pStyle w:val="TableParagraph"/>
              <w:spacing w:line="260" w:lineRule="exact"/>
              <w:ind w:left="108" w:right="0"/>
              <w:jc w:val="left"/>
              <w:rPr>
                <w:rFonts w:ascii="宋体" w:hAnsi="宋体" w:cs="宋体" w:eastAsia="宋体" w:hint="default"/>
                <w:sz w:val="20"/>
                <w:szCs w:val="20"/>
              </w:rPr>
            </w:pPr>
            <w:r>
              <w:rPr>
                <w:rFonts w:ascii="宋体" w:hAnsi="宋体" w:cs="宋体" w:eastAsia="宋体" w:hint="default"/>
                <w:sz w:val="20"/>
                <w:szCs w:val="20"/>
              </w:rPr>
              <w:t>准备的其他应收款</w:t>
            </w:r>
          </w:p>
        </w:tc>
        <w:tc>
          <w:tcPr>
            <w:tcW w:w="627" w:type="dxa"/>
            <w:tcBorders>
              <w:top w:val="nil" w:sz="6" w:space="0" w:color="auto"/>
              <w:left w:val="nil" w:sz="6" w:space="0" w:color="auto"/>
              <w:bottom w:val="nil" w:sz="6" w:space="0" w:color="auto"/>
              <w:right w:val="nil" w:sz="6" w:space="0" w:color="auto"/>
            </w:tcBorders>
          </w:tcPr>
          <w:p>
            <w:pPr/>
          </w:p>
        </w:tc>
        <w:tc>
          <w:tcPr>
            <w:tcW w:w="1836" w:type="dxa"/>
            <w:tcBorders>
              <w:top w:val="single" w:sz="4" w:space="0" w:color="000000"/>
              <w:left w:val="nil" w:sz="6" w:space="0" w:color="auto"/>
              <w:bottom w:val="single" w:sz="4" w:space="0" w:color="000000"/>
              <w:right w:val="nil" w:sz="6" w:space="0" w:color="auto"/>
            </w:tcBorders>
          </w:tcPr>
          <w:p>
            <w:pPr>
              <w:pStyle w:val="TableParagraph"/>
              <w:spacing w:line="240" w:lineRule="auto" w:before="143"/>
              <w:ind w:right="338"/>
              <w:jc w:val="right"/>
              <w:rPr>
                <w:rFonts w:ascii="Arial" w:hAnsi="Arial" w:cs="Arial" w:eastAsia="Arial" w:hint="default"/>
                <w:sz w:val="20"/>
                <w:szCs w:val="20"/>
              </w:rPr>
            </w:pPr>
            <w:r>
              <w:rPr>
                <w:rFonts w:ascii="Arial"/>
                <w:w w:val="95"/>
                <w:sz w:val="20"/>
              </w:rPr>
              <w:t>---</w:t>
            </w:r>
            <w:r>
              <w:rPr>
                <w:rFonts w:ascii="Arial"/>
                <w:sz w:val="20"/>
              </w:rPr>
            </w:r>
          </w:p>
        </w:tc>
        <w:tc>
          <w:tcPr>
            <w:tcW w:w="984" w:type="dxa"/>
            <w:tcBorders>
              <w:top w:val="single" w:sz="4" w:space="0" w:color="000000"/>
              <w:left w:val="nil" w:sz="6" w:space="0" w:color="auto"/>
              <w:bottom w:val="single" w:sz="4" w:space="0" w:color="000000"/>
              <w:right w:val="nil" w:sz="6" w:space="0" w:color="auto"/>
            </w:tcBorders>
          </w:tcPr>
          <w:p>
            <w:pPr>
              <w:pStyle w:val="TableParagraph"/>
              <w:spacing w:line="240" w:lineRule="auto" w:before="143"/>
              <w:ind w:right="103"/>
              <w:jc w:val="right"/>
              <w:rPr>
                <w:rFonts w:ascii="Arial" w:hAnsi="Arial" w:cs="Arial" w:eastAsia="Arial" w:hint="default"/>
                <w:sz w:val="20"/>
                <w:szCs w:val="20"/>
              </w:rPr>
            </w:pPr>
            <w:r>
              <w:rPr>
                <w:rFonts w:ascii="Arial"/>
                <w:w w:val="95"/>
                <w:sz w:val="20"/>
              </w:rPr>
              <w:t>---</w:t>
            </w:r>
            <w:r>
              <w:rPr>
                <w:rFonts w:ascii="Arial"/>
                <w:sz w:val="20"/>
              </w:rPr>
            </w:r>
          </w:p>
        </w:tc>
        <w:tc>
          <w:tcPr>
            <w:tcW w:w="260" w:type="dxa"/>
            <w:tcBorders>
              <w:top w:val="nil" w:sz="6" w:space="0" w:color="auto"/>
              <w:left w:val="nil" w:sz="6" w:space="0" w:color="auto"/>
              <w:bottom w:val="nil" w:sz="6" w:space="0" w:color="auto"/>
              <w:right w:val="nil" w:sz="6" w:space="0" w:color="auto"/>
            </w:tcBorders>
          </w:tcPr>
          <w:p>
            <w:pPr/>
          </w:p>
        </w:tc>
        <w:tc>
          <w:tcPr>
            <w:tcW w:w="1590" w:type="dxa"/>
            <w:tcBorders>
              <w:top w:val="single" w:sz="4" w:space="0" w:color="000000"/>
              <w:left w:val="nil" w:sz="6" w:space="0" w:color="auto"/>
              <w:bottom w:val="single" w:sz="4" w:space="0" w:color="000000"/>
              <w:right w:val="nil" w:sz="6" w:space="0" w:color="auto"/>
            </w:tcBorders>
          </w:tcPr>
          <w:p>
            <w:pPr>
              <w:pStyle w:val="TableParagraph"/>
              <w:spacing w:line="240" w:lineRule="auto" w:before="143"/>
              <w:ind w:right="103"/>
              <w:jc w:val="right"/>
              <w:rPr>
                <w:rFonts w:ascii="Arial" w:hAnsi="Arial" w:cs="Arial" w:eastAsia="Arial" w:hint="default"/>
                <w:sz w:val="20"/>
                <w:szCs w:val="20"/>
              </w:rPr>
            </w:pPr>
            <w:r>
              <w:rPr>
                <w:rFonts w:ascii="Arial"/>
                <w:w w:val="95"/>
                <w:sz w:val="20"/>
              </w:rPr>
              <w:t>---</w:t>
            </w:r>
            <w:r>
              <w:rPr>
                <w:rFonts w:ascii="Arial"/>
                <w:sz w:val="20"/>
              </w:rPr>
            </w:r>
          </w:p>
        </w:tc>
        <w:tc>
          <w:tcPr>
            <w:tcW w:w="261" w:type="dxa"/>
            <w:tcBorders>
              <w:top w:val="nil" w:sz="6" w:space="0" w:color="auto"/>
              <w:left w:val="nil" w:sz="6" w:space="0" w:color="auto"/>
              <w:bottom w:val="nil" w:sz="6" w:space="0" w:color="auto"/>
              <w:right w:val="nil" w:sz="6" w:space="0" w:color="auto"/>
            </w:tcBorders>
          </w:tcPr>
          <w:p>
            <w:pPr/>
          </w:p>
        </w:tc>
        <w:tc>
          <w:tcPr>
            <w:tcW w:w="995" w:type="dxa"/>
            <w:tcBorders>
              <w:top w:val="single" w:sz="4" w:space="0" w:color="000000"/>
              <w:left w:val="nil" w:sz="6" w:space="0" w:color="auto"/>
              <w:bottom w:val="single" w:sz="4" w:space="0" w:color="000000"/>
              <w:right w:val="nil" w:sz="6" w:space="0" w:color="auto"/>
            </w:tcBorders>
          </w:tcPr>
          <w:p>
            <w:pPr>
              <w:pStyle w:val="TableParagraph"/>
              <w:spacing w:line="240" w:lineRule="auto" w:before="143"/>
              <w:ind w:right="106"/>
              <w:jc w:val="right"/>
              <w:rPr>
                <w:rFonts w:ascii="Arial" w:hAnsi="Arial" w:cs="Arial" w:eastAsia="Arial" w:hint="default"/>
                <w:sz w:val="20"/>
                <w:szCs w:val="20"/>
              </w:rPr>
            </w:pPr>
            <w:r>
              <w:rPr>
                <w:rFonts w:ascii="Arial"/>
                <w:w w:val="95"/>
                <w:sz w:val="20"/>
              </w:rPr>
              <w:t>---</w:t>
            </w:r>
            <w:r>
              <w:rPr>
                <w:rFonts w:ascii="Arial"/>
                <w:sz w:val="20"/>
              </w:rPr>
            </w:r>
          </w:p>
        </w:tc>
      </w:tr>
      <w:tr>
        <w:trPr>
          <w:trHeight w:val="526" w:hRule="exact"/>
        </w:trPr>
        <w:tc>
          <w:tcPr>
            <w:tcW w:w="2892"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20"/>
                <w:szCs w:val="20"/>
              </w:rPr>
            </w:pPr>
            <w:r>
              <w:rPr>
                <w:rFonts w:ascii="宋体" w:hAnsi="宋体" w:cs="宋体" w:eastAsia="宋体" w:hint="default"/>
                <w:spacing w:val="6"/>
                <w:sz w:val="20"/>
                <w:szCs w:val="20"/>
              </w:rPr>
              <w:t>按组合计提坏账准备的其他应</w:t>
            </w:r>
            <w:r>
              <w:rPr>
                <w:rFonts w:ascii="宋体" w:hAnsi="宋体" w:cs="宋体" w:eastAsia="宋体" w:hint="default"/>
                <w:sz w:val="20"/>
                <w:szCs w:val="20"/>
              </w:rPr>
            </w:r>
          </w:p>
          <w:p>
            <w:pPr>
              <w:pStyle w:val="TableParagraph"/>
              <w:spacing w:line="260" w:lineRule="exact"/>
              <w:ind w:left="108" w:right="0"/>
              <w:jc w:val="left"/>
              <w:rPr>
                <w:rFonts w:ascii="宋体" w:hAnsi="宋体" w:cs="宋体" w:eastAsia="宋体" w:hint="default"/>
                <w:sz w:val="20"/>
                <w:szCs w:val="20"/>
              </w:rPr>
            </w:pPr>
            <w:r>
              <w:rPr>
                <w:rFonts w:ascii="宋体" w:hAnsi="宋体" w:cs="宋体" w:eastAsia="宋体" w:hint="default"/>
                <w:sz w:val="20"/>
                <w:szCs w:val="20"/>
              </w:rPr>
              <w:t>收款</w:t>
            </w:r>
          </w:p>
        </w:tc>
        <w:tc>
          <w:tcPr>
            <w:tcW w:w="627" w:type="dxa"/>
            <w:tcBorders>
              <w:top w:val="nil" w:sz="6" w:space="0" w:color="auto"/>
              <w:left w:val="nil" w:sz="6" w:space="0" w:color="auto"/>
              <w:bottom w:val="nil" w:sz="6" w:space="0" w:color="auto"/>
              <w:right w:val="nil" w:sz="6" w:space="0" w:color="auto"/>
            </w:tcBorders>
          </w:tcPr>
          <w:p>
            <w:pPr/>
          </w:p>
        </w:tc>
        <w:tc>
          <w:tcPr>
            <w:tcW w:w="1836" w:type="dxa"/>
            <w:tcBorders>
              <w:top w:val="single" w:sz="4" w:space="0" w:color="000000"/>
              <w:left w:val="nil" w:sz="6" w:space="0" w:color="auto"/>
              <w:bottom w:val="nil" w:sz="6" w:space="0" w:color="auto"/>
              <w:right w:val="nil" w:sz="6" w:space="0" w:color="auto"/>
            </w:tcBorders>
          </w:tcPr>
          <w:p>
            <w:pPr/>
          </w:p>
        </w:tc>
        <w:tc>
          <w:tcPr>
            <w:tcW w:w="984" w:type="dxa"/>
            <w:tcBorders>
              <w:top w:val="single" w:sz="4" w:space="0" w:color="000000"/>
              <w:left w:val="nil" w:sz="6" w:space="0" w:color="auto"/>
              <w:bottom w:val="nil" w:sz="6" w:space="0" w:color="auto"/>
              <w:right w:val="nil" w:sz="6" w:space="0" w:color="auto"/>
            </w:tcBorders>
          </w:tcPr>
          <w:p>
            <w:pPr/>
          </w:p>
        </w:tc>
        <w:tc>
          <w:tcPr>
            <w:tcW w:w="260" w:type="dxa"/>
            <w:tcBorders>
              <w:top w:val="nil" w:sz="6" w:space="0" w:color="auto"/>
              <w:left w:val="nil" w:sz="6" w:space="0" w:color="auto"/>
              <w:bottom w:val="nil" w:sz="6" w:space="0" w:color="auto"/>
              <w:right w:val="nil" w:sz="6" w:space="0" w:color="auto"/>
            </w:tcBorders>
          </w:tcPr>
          <w:p>
            <w:pPr/>
          </w:p>
        </w:tc>
        <w:tc>
          <w:tcPr>
            <w:tcW w:w="1590" w:type="dxa"/>
            <w:tcBorders>
              <w:top w:val="single" w:sz="4" w:space="0" w:color="000000"/>
              <w:left w:val="nil" w:sz="6" w:space="0" w:color="auto"/>
              <w:bottom w:val="nil" w:sz="6" w:space="0" w:color="auto"/>
              <w:right w:val="nil" w:sz="6" w:space="0" w:color="auto"/>
            </w:tcBorders>
          </w:tcPr>
          <w:p>
            <w:pPr/>
          </w:p>
        </w:tc>
        <w:tc>
          <w:tcPr>
            <w:tcW w:w="261" w:type="dxa"/>
            <w:tcBorders>
              <w:top w:val="nil" w:sz="6" w:space="0" w:color="auto"/>
              <w:left w:val="nil" w:sz="6" w:space="0" w:color="auto"/>
              <w:bottom w:val="nil" w:sz="6" w:space="0" w:color="auto"/>
              <w:right w:val="nil" w:sz="6" w:space="0" w:color="auto"/>
            </w:tcBorders>
          </w:tcPr>
          <w:p>
            <w:pPr/>
          </w:p>
        </w:tc>
        <w:tc>
          <w:tcPr>
            <w:tcW w:w="995" w:type="dxa"/>
            <w:tcBorders>
              <w:top w:val="single" w:sz="4" w:space="0" w:color="000000"/>
              <w:left w:val="nil" w:sz="6" w:space="0" w:color="auto"/>
              <w:bottom w:val="nil" w:sz="6" w:space="0" w:color="auto"/>
              <w:right w:val="nil" w:sz="6" w:space="0" w:color="auto"/>
            </w:tcBorders>
          </w:tcPr>
          <w:p>
            <w:pPr/>
          </w:p>
        </w:tc>
      </w:tr>
      <w:tr>
        <w:trPr>
          <w:trHeight w:val="275" w:hRule="exact"/>
        </w:trPr>
        <w:tc>
          <w:tcPr>
            <w:tcW w:w="2892"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20"/>
                <w:szCs w:val="20"/>
              </w:rPr>
            </w:pPr>
            <w:r>
              <w:rPr>
                <w:rFonts w:ascii="宋体" w:hAnsi="宋体" w:cs="宋体" w:eastAsia="宋体" w:hint="default"/>
                <w:sz w:val="20"/>
                <w:szCs w:val="20"/>
              </w:rPr>
              <w:t>账龄组合</w:t>
            </w:r>
          </w:p>
        </w:tc>
        <w:tc>
          <w:tcPr>
            <w:tcW w:w="627" w:type="dxa"/>
            <w:tcBorders>
              <w:top w:val="nil" w:sz="6" w:space="0" w:color="auto"/>
              <w:left w:val="nil" w:sz="6" w:space="0" w:color="auto"/>
              <w:bottom w:val="nil" w:sz="6" w:space="0" w:color="auto"/>
              <w:right w:val="nil" w:sz="6" w:space="0" w:color="auto"/>
            </w:tcBorders>
          </w:tcPr>
          <w:p>
            <w:pP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13" w:right="0"/>
              <w:jc w:val="left"/>
              <w:rPr>
                <w:rFonts w:ascii="Arial" w:hAnsi="Arial" w:cs="Arial" w:eastAsia="Arial" w:hint="default"/>
                <w:sz w:val="20"/>
                <w:szCs w:val="20"/>
              </w:rPr>
            </w:pPr>
            <w:r>
              <w:rPr>
                <w:rFonts w:ascii="Arial"/>
                <w:sz w:val="20"/>
              </w:rPr>
              <w:t>59,014,581.29</w:t>
            </w:r>
          </w:p>
        </w:tc>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10"/>
              <w:jc w:val="right"/>
              <w:rPr>
                <w:rFonts w:ascii="Arial" w:hAnsi="Arial" w:cs="Arial" w:eastAsia="Arial" w:hint="default"/>
                <w:sz w:val="20"/>
                <w:szCs w:val="20"/>
              </w:rPr>
            </w:pPr>
            <w:r>
              <w:rPr>
                <w:rFonts w:ascii="Arial"/>
                <w:w w:val="95"/>
                <w:sz w:val="20"/>
              </w:rPr>
              <w:t>75.94</w:t>
            </w:r>
            <w:r>
              <w:rPr>
                <w:rFonts w:ascii="Arial"/>
                <w:sz w:val="20"/>
              </w:rPr>
            </w:r>
          </w:p>
        </w:tc>
        <w:tc>
          <w:tcPr>
            <w:tcW w:w="260" w:type="dxa"/>
            <w:tcBorders>
              <w:top w:val="nil" w:sz="6" w:space="0" w:color="auto"/>
              <w:left w:val="nil" w:sz="6" w:space="0" w:color="auto"/>
              <w:bottom w:val="nil" w:sz="6" w:space="0" w:color="auto"/>
              <w:right w:val="nil" w:sz="6" w:space="0" w:color="auto"/>
            </w:tcBorders>
          </w:tcPr>
          <w:p>
            <w:pP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8"/>
              <w:jc w:val="right"/>
              <w:rPr>
                <w:rFonts w:ascii="Arial" w:hAnsi="Arial" w:cs="Arial" w:eastAsia="Arial" w:hint="default"/>
                <w:sz w:val="20"/>
                <w:szCs w:val="20"/>
              </w:rPr>
            </w:pPr>
            <w:r>
              <w:rPr>
                <w:rFonts w:ascii="Arial"/>
                <w:w w:val="95"/>
                <w:sz w:val="20"/>
              </w:rPr>
              <w:t>4,254,006.12</w:t>
            </w:r>
            <w:r>
              <w:rPr>
                <w:rFonts w:ascii="Arial"/>
                <w:sz w:val="20"/>
              </w:rPr>
            </w:r>
          </w:p>
        </w:tc>
        <w:tc>
          <w:tcPr>
            <w:tcW w:w="261"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12"/>
              <w:jc w:val="right"/>
              <w:rPr>
                <w:rFonts w:ascii="Arial" w:hAnsi="Arial" w:cs="Arial" w:eastAsia="Arial" w:hint="default"/>
                <w:sz w:val="20"/>
                <w:szCs w:val="20"/>
              </w:rPr>
            </w:pPr>
            <w:r>
              <w:rPr>
                <w:rFonts w:ascii="Arial"/>
                <w:spacing w:val="-1"/>
                <w:w w:val="95"/>
                <w:sz w:val="20"/>
              </w:rPr>
              <w:t>7.21</w:t>
            </w:r>
            <w:r>
              <w:rPr>
                <w:rFonts w:ascii="Arial"/>
                <w:sz w:val="20"/>
              </w:rPr>
            </w:r>
          </w:p>
        </w:tc>
      </w:tr>
      <w:tr>
        <w:trPr>
          <w:trHeight w:val="282" w:hRule="exact"/>
        </w:trPr>
        <w:tc>
          <w:tcPr>
            <w:tcW w:w="2892" w:type="dxa"/>
            <w:tcBorders>
              <w:top w:val="nil" w:sz="6" w:space="0" w:color="auto"/>
              <w:left w:val="nil" w:sz="6" w:space="0" w:color="auto"/>
              <w:bottom w:val="nil" w:sz="6" w:space="0" w:color="auto"/>
              <w:right w:val="nil" w:sz="6" w:space="0" w:color="auto"/>
            </w:tcBorders>
          </w:tcPr>
          <w:p>
            <w:pPr>
              <w:pStyle w:val="TableParagraph"/>
              <w:spacing w:line="235" w:lineRule="exact"/>
              <w:ind w:left="108" w:right="0"/>
              <w:jc w:val="left"/>
              <w:rPr>
                <w:rFonts w:ascii="宋体" w:hAnsi="宋体" w:cs="宋体" w:eastAsia="宋体" w:hint="default"/>
                <w:sz w:val="20"/>
                <w:szCs w:val="20"/>
              </w:rPr>
            </w:pPr>
            <w:r>
              <w:rPr>
                <w:rFonts w:ascii="宋体" w:hAnsi="宋体" w:cs="宋体" w:eastAsia="宋体" w:hint="default"/>
                <w:sz w:val="20"/>
                <w:szCs w:val="20"/>
              </w:rPr>
              <w:t>保证金组合</w:t>
            </w:r>
          </w:p>
        </w:tc>
        <w:tc>
          <w:tcPr>
            <w:tcW w:w="627" w:type="dxa"/>
            <w:tcBorders>
              <w:top w:val="nil" w:sz="6" w:space="0" w:color="auto"/>
              <w:left w:val="nil" w:sz="6" w:space="0" w:color="auto"/>
              <w:bottom w:val="nil" w:sz="6" w:space="0" w:color="auto"/>
              <w:right w:val="nil" w:sz="6" w:space="0" w:color="auto"/>
            </w:tcBorders>
          </w:tcPr>
          <w:p>
            <w:pPr/>
          </w:p>
        </w:tc>
        <w:tc>
          <w:tcPr>
            <w:tcW w:w="1836"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left="213" w:right="0"/>
              <w:jc w:val="left"/>
              <w:rPr>
                <w:rFonts w:ascii="Arial" w:hAnsi="Arial" w:cs="Arial" w:eastAsia="Arial" w:hint="default"/>
                <w:sz w:val="20"/>
                <w:szCs w:val="20"/>
              </w:rPr>
            </w:pPr>
            <w:r>
              <w:rPr>
                <w:rFonts w:ascii="Arial"/>
                <w:sz w:val="20"/>
              </w:rPr>
              <w:t>18,699,732.83</w:t>
            </w:r>
          </w:p>
        </w:tc>
        <w:tc>
          <w:tcPr>
            <w:tcW w:w="984"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110"/>
              <w:jc w:val="right"/>
              <w:rPr>
                <w:rFonts w:ascii="Arial" w:hAnsi="Arial" w:cs="Arial" w:eastAsia="Arial" w:hint="default"/>
                <w:sz w:val="20"/>
                <w:szCs w:val="20"/>
              </w:rPr>
            </w:pPr>
            <w:r>
              <w:rPr>
                <w:rFonts w:ascii="Arial"/>
                <w:w w:val="95"/>
                <w:sz w:val="20"/>
              </w:rPr>
              <w:t>24.06</w:t>
            </w:r>
            <w:r>
              <w:rPr>
                <w:rFonts w:ascii="Arial"/>
                <w:sz w:val="20"/>
              </w:rPr>
            </w:r>
          </w:p>
        </w:tc>
        <w:tc>
          <w:tcPr>
            <w:tcW w:w="260" w:type="dxa"/>
            <w:tcBorders>
              <w:top w:val="nil" w:sz="6" w:space="0" w:color="auto"/>
              <w:left w:val="nil" w:sz="6" w:space="0" w:color="auto"/>
              <w:bottom w:val="nil" w:sz="6" w:space="0" w:color="auto"/>
              <w:right w:val="nil" w:sz="6" w:space="0" w:color="auto"/>
            </w:tcBorders>
          </w:tcPr>
          <w:p>
            <w:pPr/>
          </w:p>
        </w:tc>
        <w:tc>
          <w:tcPr>
            <w:tcW w:w="1590"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103"/>
              <w:jc w:val="right"/>
              <w:rPr>
                <w:rFonts w:ascii="Arial" w:hAnsi="Arial" w:cs="Arial" w:eastAsia="Arial" w:hint="default"/>
                <w:sz w:val="20"/>
                <w:szCs w:val="20"/>
              </w:rPr>
            </w:pPr>
            <w:r>
              <w:rPr>
                <w:rFonts w:ascii="Arial"/>
                <w:w w:val="95"/>
                <w:sz w:val="20"/>
              </w:rPr>
              <w:t>---</w:t>
            </w:r>
            <w:r>
              <w:rPr>
                <w:rFonts w:ascii="Arial"/>
                <w:sz w:val="20"/>
              </w:rPr>
            </w:r>
          </w:p>
        </w:tc>
        <w:tc>
          <w:tcPr>
            <w:tcW w:w="261"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106"/>
              <w:jc w:val="right"/>
              <w:rPr>
                <w:rFonts w:ascii="Arial" w:hAnsi="Arial" w:cs="Arial" w:eastAsia="Arial" w:hint="default"/>
                <w:sz w:val="20"/>
                <w:szCs w:val="20"/>
              </w:rPr>
            </w:pPr>
            <w:r>
              <w:rPr>
                <w:rFonts w:ascii="Arial"/>
                <w:w w:val="95"/>
                <w:sz w:val="20"/>
              </w:rPr>
              <w:t>---</w:t>
            </w:r>
            <w:r>
              <w:rPr>
                <w:rFonts w:ascii="Arial"/>
                <w:sz w:val="20"/>
              </w:rPr>
            </w:r>
          </w:p>
        </w:tc>
      </w:tr>
      <w:tr>
        <w:trPr>
          <w:trHeight w:val="295" w:hRule="exact"/>
        </w:trPr>
        <w:tc>
          <w:tcPr>
            <w:tcW w:w="2892" w:type="dxa"/>
            <w:tcBorders>
              <w:top w:val="nil" w:sz="6" w:space="0" w:color="auto"/>
              <w:left w:val="nil" w:sz="6" w:space="0" w:color="auto"/>
              <w:bottom w:val="nil" w:sz="6" w:space="0" w:color="auto"/>
              <w:right w:val="nil" w:sz="6" w:space="0" w:color="auto"/>
            </w:tcBorders>
          </w:tcPr>
          <w:p>
            <w:pPr>
              <w:pStyle w:val="TableParagraph"/>
              <w:spacing w:line="272" w:lineRule="exact"/>
              <w:ind w:left="10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组合小计</w:t>
            </w:r>
            <w:r>
              <w:rPr>
                <w:rFonts w:ascii="Microsoft JhengHei" w:hAnsi="Microsoft JhengHei" w:cs="Microsoft JhengHei" w:eastAsia="Microsoft JhengHei" w:hint="default"/>
                <w:sz w:val="20"/>
                <w:szCs w:val="20"/>
              </w:rPr>
            </w:r>
          </w:p>
        </w:tc>
        <w:tc>
          <w:tcPr>
            <w:tcW w:w="627" w:type="dxa"/>
            <w:tcBorders>
              <w:top w:val="nil" w:sz="6" w:space="0" w:color="auto"/>
              <w:left w:val="nil" w:sz="6" w:space="0" w:color="auto"/>
              <w:bottom w:val="nil" w:sz="6" w:space="0" w:color="auto"/>
              <w:right w:val="nil" w:sz="6" w:space="0" w:color="auto"/>
            </w:tcBorders>
          </w:tcPr>
          <w:p>
            <w:pPr/>
          </w:p>
        </w:tc>
        <w:tc>
          <w:tcPr>
            <w:tcW w:w="1836"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left="213" w:right="0"/>
              <w:jc w:val="left"/>
              <w:rPr>
                <w:rFonts w:ascii="Arial" w:hAnsi="Arial" w:cs="Arial" w:eastAsia="Arial" w:hint="default"/>
                <w:sz w:val="20"/>
                <w:szCs w:val="20"/>
              </w:rPr>
            </w:pPr>
            <w:r>
              <w:rPr>
                <w:rFonts w:ascii="Arial"/>
                <w:b/>
                <w:sz w:val="20"/>
              </w:rPr>
              <w:t>77,714,314.12</w:t>
            </w:r>
            <w:r>
              <w:rPr>
                <w:rFonts w:ascii="Arial"/>
                <w:sz w:val="20"/>
              </w:rPr>
            </w:r>
          </w:p>
        </w:tc>
        <w:tc>
          <w:tcPr>
            <w:tcW w:w="984"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110"/>
              <w:jc w:val="right"/>
              <w:rPr>
                <w:rFonts w:ascii="Arial" w:hAnsi="Arial" w:cs="Arial" w:eastAsia="Arial" w:hint="default"/>
                <w:sz w:val="20"/>
                <w:szCs w:val="20"/>
              </w:rPr>
            </w:pPr>
            <w:r>
              <w:rPr>
                <w:rFonts w:ascii="Arial"/>
                <w:b/>
                <w:w w:val="95"/>
                <w:sz w:val="20"/>
              </w:rPr>
              <w:t>100.00</w:t>
            </w:r>
            <w:r>
              <w:rPr>
                <w:rFonts w:ascii="Arial"/>
                <w:sz w:val="20"/>
              </w:rPr>
            </w:r>
          </w:p>
        </w:tc>
        <w:tc>
          <w:tcPr>
            <w:tcW w:w="260" w:type="dxa"/>
            <w:tcBorders>
              <w:top w:val="nil" w:sz="6" w:space="0" w:color="auto"/>
              <w:left w:val="nil" w:sz="6" w:space="0" w:color="auto"/>
              <w:bottom w:val="nil" w:sz="6" w:space="0" w:color="auto"/>
              <w:right w:val="nil" w:sz="6" w:space="0" w:color="auto"/>
            </w:tcBorders>
          </w:tcPr>
          <w:p>
            <w:pPr/>
          </w:p>
        </w:tc>
        <w:tc>
          <w:tcPr>
            <w:tcW w:w="1590"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108"/>
              <w:jc w:val="right"/>
              <w:rPr>
                <w:rFonts w:ascii="Arial" w:hAnsi="Arial" w:cs="Arial" w:eastAsia="Arial" w:hint="default"/>
                <w:sz w:val="20"/>
                <w:szCs w:val="20"/>
              </w:rPr>
            </w:pPr>
            <w:r>
              <w:rPr>
                <w:rFonts w:ascii="Arial"/>
                <w:b/>
                <w:w w:val="95"/>
                <w:sz w:val="20"/>
              </w:rPr>
              <w:t>4,254,006.12</w:t>
            </w:r>
            <w:r>
              <w:rPr>
                <w:rFonts w:ascii="Arial"/>
                <w:sz w:val="20"/>
              </w:rPr>
            </w:r>
          </w:p>
        </w:tc>
        <w:tc>
          <w:tcPr>
            <w:tcW w:w="261" w:type="dxa"/>
            <w:tcBorders>
              <w:top w:val="nil" w:sz="6" w:space="0" w:color="auto"/>
              <w:left w:val="nil" w:sz="6" w:space="0" w:color="auto"/>
              <w:bottom w:val="nil" w:sz="6" w:space="0" w:color="auto"/>
              <w:right w:val="nil" w:sz="6" w:space="0" w:color="auto"/>
            </w:tcBorders>
          </w:tcPr>
          <w:p>
            <w:pPr/>
          </w:p>
        </w:tc>
        <w:tc>
          <w:tcPr>
            <w:tcW w:w="995"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111"/>
              <w:jc w:val="right"/>
              <w:rPr>
                <w:rFonts w:ascii="Arial" w:hAnsi="Arial" w:cs="Arial" w:eastAsia="Arial" w:hint="default"/>
                <w:sz w:val="20"/>
                <w:szCs w:val="20"/>
              </w:rPr>
            </w:pPr>
            <w:r>
              <w:rPr>
                <w:rFonts w:ascii="Arial"/>
                <w:b/>
                <w:spacing w:val="-1"/>
                <w:w w:val="95"/>
                <w:sz w:val="20"/>
              </w:rPr>
              <w:t>5.47</w:t>
            </w:r>
            <w:r>
              <w:rPr>
                <w:rFonts w:ascii="Arial"/>
                <w:sz w:val="20"/>
              </w:rPr>
            </w:r>
          </w:p>
        </w:tc>
      </w:tr>
      <w:tr>
        <w:trPr>
          <w:trHeight w:val="528" w:hRule="exact"/>
        </w:trPr>
        <w:tc>
          <w:tcPr>
            <w:tcW w:w="2892"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20"/>
                <w:szCs w:val="20"/>
              </w:rPr>
            </w:pPr>
            <w:r>
              <w:rPr>
                <w:rFonts w:ascii="宋体" w:hAnsi="宋体" w:cs="宋体" w:eastAsia="宋体" w:hint="default"/>
                <w:spacing w:val="6"/>
                <w:sz w:val="20"/>
                <w:szCs w:val="20"/>
              </w:rPr>
              <w:t>单项金额虽不重大但单项计提</w:t>
            </w:r>
            <w:r>
              <w:rPr>
                <w:rFonts w:ascii="宋体" w:hAnsi="宋体" w:cs="宋体" w:eastAsia="宋体" w:hint="default"/>
                <w:sz w:val="20"/>
                <w:szCs w:val="20"/>
              </w:rPr>
            </w:r>
          </w:p>
          <w:p>
            <w:pPr>
              <w:pStyle w:val="TableParagraph"/>
              <w:spacing w:line="260" w:lineRule="exact"/>
              <w:ind w:left="108" w:right="0"/>
              <w:jc w:val="left"/>
              <w:rPr>
                <w:rFonts w:ascii="宋体" w:hAnsi="宋体" w:cs="宋体" w:eastAsia="宋体" w:hint="default"/>
                <w:sz w:val="20"/>
                <w:szCs w:val="20"/>
              </w:rPr>
            </w:pPr>
            <w:r>
              <w:rPr>
                <w:rFonts w:ascii="宋体" w:hAnsi="宋体" w:cs="宋体" w:eastAsia="宋体" w:hint="default"/>
                <w:sz w:val="20"/>
                <w:szCs w:val="20"/>
              </w:rPr>
              <w:t>坏账准备的其他应收款</w:t>
            </w:r>
          </w:p>
        </w:tc>
        <w:tc>
          <w:tcPr>
            <w:tcW w:w="627" w:type="dxa"/>
            <w:tcBorders>
              <w:top w:val="nil" w:sz="6" w:space="0" w:color="auto"/>
              <w:left w:val="nil" w:sz="6" w:space="0" w:color="auto"/>
              <w:bottom w:val="nil" w:sz="6" w:space="0" w:color="auto"/>
              <w:right w:val="nil" w:sz="6" w:space="0" w:color="auto"/>
            </w:tcBorders>
          </w:tcPr>
          <w:p>
            <w:pPr/>
          </w:p>
        </w:tc>
        <w:tc>
          <w:tcPr>
            <w:tcW w:w="1836"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right="338"/>
              <w:jc w:val="right"/>
              <w:rPr>
                <w:rFonts w:ascii="Arial" w:hAnsi="Arial" w:cs="Arial" w:eastAsia="Arial" w:hint="default"/>
                <w:sz w:val="20"/>
                <w:szCs w:val="20"/>
              </w:rPr>
            </w:pPr>
            <w:r>
              <w:rPr>
                <w:rFonts w:ascii="Arial"/>
                <w:w w:val="95"/>
                <w:sz w:val="20"/>
              </w:rPr>
              <w:t>---</w:t>
            </w:r>
            <w:r>
              <w:rPr>
                <w:rFonts w:ascii="Arial"/>
                <w:sz w:val="20"/>
              </w:rPr>
            </w:r>
          </w:p>
        </w:tc>
        <w:tc>
          <w:tcPr>
            <w:tcW w:w="984"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right="106"/>
              <w:jc w:val="right"/>
              <w:rPr>
                <w:rFonts w:ascii="Arial" w:hAnsi="Arial" w:cs="Arial" w:eastAsia="Arial" w:hint="default"/>
                <w:sz w:val="20"/>
                <w:szCs w:val="20"/>
              </w:rPr>
            </w:pPr>
            <w:r>
              <w:rPr>
                <w:rFonts w:ascii="Arial"/>
                <w:w w:val="95"/>
                <w:sz w:val="20"/>
              </w:rPr>
              <w:t>---</w:t>
            </w:r>
            <w:r>
              <w:rPr>
                <w:rFonts w:ascii="Arial"/>
                <w:sz w:val="20"/>
              </w:rPr>
            </w:r>
          </w:p>
        </w:tc>
        <w:tc>
          <w:tcPr>
            <w:tcW w:w="260" w:type="dxa"/>
            <w:tcBorders>
              <w:top w:val="nil" w:sz="6" w:space="0" w:color="auto"/>
              <w:left w:val="nil" w:sz="6" w:space="0" w:color="auto"/>
              <w:bottom w:val="nil" w:sz="6" w:space="0" w:color="auto"/>
              <w:right w:val="nil" w:sz="6" w:space="0" w:color="auto"/>
            </w:tcBorders>
          </w:tcPr>
          <w:p>
            <w:pPr/>
          </w:p>
        </w:tc>
        <w:tc>
          <w:tcPr>
            <w:tcW w:w="1590"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right="103"/>
              <w:jc w:val="right"/>
              <w:rPr>
                <w:rFonts w:ascii="Arial" w:hAnsi="Arial" w:cs="Arial" w:eastAsia="Arial" w:hint="default"/>
                <w:sz w:val="20"/>
                <w:szCs w:val="20"/>
              </w:rPr>
            </w:pPr>
            <w:r>
              <w:rPr>
                <w:rFonts w:ascii="Arial"/>
                <w:w w:val="95"/>
                <w:sz w:val="20"/>
              </w:rPr>
              <w:t>---</w:t>
            </w:r>
            <w:r>
              <w:rPr>
                <w:rFonts w:ascii="Arial"/>
                <w:sz w:val="20"/>
              </w:rPr>
            </w:r>
          </w:p>
        </w:tc>
        <w:tc>
          <w:tcPr>
            <w:tcW w:w="261" w:type="dxa"/>
            <w:tcBorders>
              <w:top w:val="nil" w:sz="6" w:space="0" w:color="auto"/>
              <w:left w:val="nil" w:sz="6" w:space="0" w:color="auto"/>
              <w:bottom w:val="nil" w:sz="6" w:space="0" w:color="auto"/>
              <w:right w:val="nil" w:sz="6" w:space="0" w:color="auto"/>
            </w:tcBorders>
          </w:tcPr>
          <w:p>
            <w:pPr/>
          </w:p>
        </w:tc>
        <w:tc>
          <w:tcPr>
            <w:tcW w:w="995"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right="106"/>
              <w:jc w:val="right"/>
              <w:rPr>
                <w:rFonts w:ascii="Arial" w:hAnsi="Arial" w:cs="Arial" w:eastAsia="Arial" w:hint="default"/>
                <w:sz w:val="20"/>
                <w:szCs w:val="20"/>
              </w:rPr>
            </w:pPr>
            <w:r>
              <w:rPr>
                <w:rFonts w:ascii="Arial"/>
                <w:w w:val="95"/>
                <w:sz w:val="20"/>
              </w:rPr>
              <w:t>---</w:t>
            </w:r>
            <w:r>
              <w:rPr>
                <w:rFonts w:ascii="Arial"/>
                <w:sz w:val="20"/>
              </w:rPr>
            </w:r>
          </w:p>
        </w:tc>
      </w:tr>
      <w:tr>
        <w:trPr>
          <w:trHeight w:val="314" w:hRule="exact"/>
        </w:trPr>
        <w:tc>
          <w:tcPr>
            <w:tcW w:w="2892" w:type="dxa"/>
            <w:tcBorders>
              <w:top w:val="nil" w:sz="6" w:space="0" w:color="auto"/>
              <w:left w:val="nil" w:sz="6" w:space="0" w:color="auto"/>
              <w:bottom w:val="nil" w:sz="6" w:space="0" w:color="auto"/>
              <w:right w:val="nil" w:sz="6" w:space="0" w:color="auto"/>
            </w:tcBorders>
          </w:tcPr>
          <w:p>
            <w:pPr>
              <w:pStyle w:val="TableParagraph"/>
              <w:spacing w:line="272" w:lineRule="exact"/>
              <w:ind w:left="1"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合计</w:t>
            </w:r>
            <w:r>
              <w:rPr>
                <w:rFonts w:ascii="Microsoft JhengHei" w:hAnsi="Microsoft JhengHei" w:cs="Microsoft JhengHei" w:eastAsia="Microsoft JhengHei" w:hint="default"/>
                <w:sz w:val="20"/>
                <w:szCs w:val="20"/>
              </w:rPr>
            </w:r>
          </w:p>
        </w:tc>
        <w:tc>
          <w:tcPr>
            <w:tcW w:w="627" w:type="dxa"/>
            <w:tcBorders>
              <w:top w:val="nil" w:sz="6" w:space="0" w:color="auto"/>
              <w:left w:val="nil" w:sz="6" w:space="0" w:color="auto"/>
              <w:bottom w:val="nil" w:sz="6" w:space="0" w:color="auto"/>
              <w:right w:val="nil" w:sz="6" w:space="0" w:color="auto"/>
            </w:tcBorders>
          </w:tcPr>
          <w:p>
            <w:pPr/>
          </w:p>
        </w:tc>
        <w:tc>
          <w:tcPr>
            <w:tcW w:w="1836"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left="213" w:right="0"/>
              <w:jc w:val="left"/>
              <w:rPr>
                <w:rFonts w:ascii="Arial" w:hAnsi="Arial" w:cs="Arial" w:eastAsia="Arial" w:hint="default"/>
                <w:sz w:val="20"/>
                <w:szCs w:val="20"/>
              </w:rPr>
            </w:pPr>
            <w:r>
              <w:rPr>
                <w:rFonts w:ascii="Arial"/>
                <w:b/>
                <w:sz w:val="20"/>
              </w:rPr>
              <w:t>77,714,314.12</w:t>
            </w:r>
            <w:r>
              <w:rPr>
                <w:rFonts w:ascii="Arial"/>
                <w:sz w:val="20"/>
              </w:rPr>
            </w:r>
          </w:p>
        </w:tc>
        <w:tc>
          <w:tcPr>
            <w:tcW w:w="984"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110"/>
              <w:jc w:val="right"/>
              <w:rPr>
                <w:rFonts w:ascii="Arial" w:hAnsi="Arial" w:cs="Arial" w:eastAsia="Arial" w:hint="default"/>
                <w:sz w:val="20"/>
                <w:szCs w:val="20"/>
              </w:rPr>
            </w:pPr>
            <w:r>
              <w:rPr>
                <w:rFonts w:ascii="Arial"/>
                <w:b/>
                <w:w w:val="95"/>
                <w:sz w:val="20"/>
              </w:rPr>
              <w:t>100.00</w:t>
            </w:r>
            <w:r>
              <w:rPr>
                <w:rFonts w:ascii="Arial"/>
                <w:sz w:val="20"/>
              </w:rPr>
            </w:r>
          </w:p>
        </w:tc>
        <w:tc>
          <w:tcPr>
            <w:tcW w:w="260" w:type="dxa"/>
            <w:tcBorders>
              <w:top w:val="nil" w:sz="6" w:space="0" w:color="auto"/>
              <w:left w:val="nil" w:sz="6" w:space="0" w:color="auto"/>
              <w:bottom w:val="nil" w:sz="6" w:space="0" w:color="auto"/>
              <w:right w:val="nil" w:sz="6" w:space="0" w:color="auto"/>
            </w:tcBorders>
          </w:tcPr>
          <w:p>
            <w:pPr/>
          </w:p>
        </w:tc>
        <w:tc>
          <w:tcPr>
            <w:tcW w:w="1590"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108"/>
              <w:jc w:val="right"/>
              <w:rPr>
                <w:rFonts w:ascii="Arial" w:hAnsi="Arial" w:cs="Arial" w:eastAsia="Arial" w:hint="default"/>
                <w:sz w:val="20"/>
                <w:szCs w:val="20"/>
              </w:rPr>
            </w:pPr>
            <w:r>
              <w:rPr>
                <w:rFonts w:ascii="Arial"/>
                <w:b/>
                <w:w w:val="95"/>
                <w:sz w:val="20"/>
              </w:rPr>
              <w:t>4,254,006.12</w:t>
            </w:r>
            <w:r>
              <w:rPr>
                <w:rFonts w:ascii="Arial"/>
                <w:sz w:val="20"/>
              </w:rPr>
            </w:r>
          </w:p>
        </w:tc>
        <w:tc>
          <w:tcPr>
            <w:tcW w:w="261" w:type="dxa"/>
            <w:tcBorders>
              <w:top w:val="nil" w:sz="6" w:space="0" w:color="auto"/>
              <w:left w:val="nil" w:sz="6" w:space="0" w:color="auto"/>
              <w:bottom w:val="nil" w:sz="6" w:space="0" w:color="auto"/>
              <w:right w:val="nil" w:sz="6" w:space="0" w:color="auto"/>
            </w:tcBorders>
          </w:tcPr>
          <w:p>
            <w:pPr/>
          </w:p>
        </w:tc>
        <w:tc>
          <w:tcPr>
            <w:tcW w:w="995"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111"/>
              <w:jc w:val="right"/>
              <w:rPr>
                <w:rFonts w:ascii="Arial" w:hAnsi="Arial" w:cs="Arial" w:eastAsia="Arial" w:hint="default"/>
                <w:sz w:val="20"/>
                <w:szCs w:val="20"/>
              </w:rPr>
            </w:pPr>
            <w:r>
              <w:rPr>
                <w:rFonts w:ascii="Arial"/>
                <w:b/>
                <w:spacing w:val="-1"/>
                <w:w w:val="95"/>
                <w:sz w:val="20"/>
              </w:rPr>
              <w:t>5.47</w:t>
            </w:r>
            <w:r>
              <w:rPr>
                <w:rFonts w:ascii="Arial"/>
                <w:sz w:val="20"/>
              </w:rPr>
            </w:r>
          </w:p>
        </w:tc>
      </w:tr>
    </w:tbl>
    <w:p>
      <w:pPr>
        <w:pStyle w:val="BodyText"/>
        <w:spacing w:line="240" w:lineRule="auto" w:before="19"/>
        <w:ind w:left="222" w:right="1267"/>
        <w:jc w:val="left"/>
      </w:pPr>
      <w:r>
        <w:rPr/>
        <w:t>（续）</w:t>
      </w:r>
    </w:p>
    <w:p>
      <w:pPr>
        <w:spacing w:line="240" w:lineRule="auto" w:before="4"/>
        <w:rPr>
          <w:rFonts w:ascii="宋体" w:hAnsi="宋体" w:cs="宋体" w:eastAsia="宋体" w:hint="default"/>
          <w:sz w:val="11"/>
          <w:szCs w:val="11"/>
        </w:rPr>
      </w:pPr>
    </w:p>
    <w:tbl>
      <w:tblPr>
        <w:tblW w:w="0" w:type="auto"/>
        <w:jc w:val="left"/>
        <w:tblInd w:w="302" w:type="dxa"/>
        <w:tblLayout w:type="fixed"/>
        <w:tblCellMar>
          <w:top w:w="0" w:type="dxa"/>
          <w:left w:w="0" w:type="dxa"/>
          <w:bottom w:w="0" w:type="dxa"/>
          <w:right w:w="0" w:type="dxa"/>
        </w:tblCellMar>
        <w:tblLook w:val="01E0"/>
      </w:tblPr>
      <w:tblGrid>
        <w:gridCol w:w="3161"/>
        <w:gridCol w:w="137"/>
        <w:gridCol w:w="1084"/>
        <w:gridCol w:w="928"/>
        <w:gridCol w:w="1003"/>
        <w:gridCol w:w="271"/>
        <w:gridCol w:w="1419"/>
        <w:gridCol w:w="247"/>
        <w:gridCol w:w="1027"/>
      </w:tblGrid>
      <w:tr>
        <w:trPr>
          <w:trHeight w:val="234" w:hRule="exact"/>
        </w:trPr>
        <w:tc>
          <w:tcPr>
            <w:tcW w:w="3161"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single" w:sz="4" w:space="0" w:color="000000"/>
              <w:right w:val="nil" w:sz="6" w:space="0" w:color="auto"/>
            </w:tcBorders>
          </w:tcPr>
          <w:p>
            <w:pPr/>
          </w:p>
        </w:tc>
        <w:tc>
          <w:tcPr>
            <w:tcW w:w="928" w:type="dxa"/>
            <w:tcBorders>
              <w:top w:val="nil" w:sz="6" w:space="0" w:color="auto"/>
              <w:left w:val="nil" w:sz="6" w:space="0" w:color="auto"/>
              <w:bottom w:val="single" w:sz="4" w:space="0" w:color="000000"/>
              <w:right w:val="nil" w:sz="6" w:space="0" w:color="auto"/>
            </w:tcBorders>
          </w:tcPr>
          <w:p>
            <w:pPr/>
          </w:p>
        </w:tc>
        <w:tc>
          <w:tcPr>
            <w:tcW w:w="1003" w:type="dxa"/>
            <w:tcBorders>
              <w:top w:val="nil" w:sz="6" w:space="0" w:color="auto"/>
              <w:left w:val="nil" w:sz="6" w:space="0" w:color="auto"/>
              <w:bottom w:val="single" w:sz="4" w:space="0" w:color="000000"/>
              <w:right w:val="nil" w:sz="6" w:space="0" w:color="auto"/>
            </w:tcBorders>
          </w:tcPr>
          <w:p>
            <w:pPr>
              <w:pStyle w:val="TableParagraph"/>
              <w:spacing w:line="199" w:lineRule="exact"/>
              <w:ind w:right="-77"/>
              <w:jc w:val="right"/>
              <w:rPr>
                <w:rFonts w:ascii="宋体" w:hAnsi="宋体" w:cs="宋体" w:eastAsia="宋体" w:hint="default"/>
                <w:sz w:val="20"/>
                <w:szCs w:val="20"/>
              </w:rPr>
            </w:pPr>
            <w:r>
              <w:rPr>
                <w:rFonts w:ascii="宋体" w:hAnsi="宋体" w:cs="宋体" w:eastAsia="宋体" w:hint="default"/>
                <w:sz w:val="20"/>
                <w:szCs w:val="20"/>
              </w:rPr>
              <w:t>年初</w:t>
            </w:r>
          </w:p>
        </w:tc>
        <w:tc>
          <w:tcPr>
            <w:tcW w:w="271" w:type="dxa"/>
            <w:tcBorders>
              <w:top w:val="nil" w:sz="6" w:space="0" w:color="auto"/>
              <w:left w:val="nil" w:sz="6" w:space="0" w:color="auto"/>
              <w:bottom w:val="single" w:sz="4" w:space="0" w:color="000000"/>
              <w:right w:val="nil" w:sz="6" w:space="0" w:color="auto"/>
            </w:tcBorders>
          </w:tcPr>
          <w:p>
            <w:pPr>
              <w:pStyle w:val="TableParagraph"/>
              <w:spacing w:line="199" w:lineRule="exact"/>
              <w:ind w:left="76" w:right="-5"/>
              <w:jc w:val="left"/>
              <w:rPr>
                <w:rFonts w:ascii="宋体" w:hAnsi="宋体" w:cs="宋体" w:eastAsia="宋体" w:hint="default"/>
                <w:sz w:val="20"/>
                <w:szCs w:val="20"/>
              </w:rPr>
            </w:pPr>
            <w:r>
              <w:rPr>
                <w:rFonts w:ascii="宋体" w:hAnsi="宋体" w:cs="宋体" w:eastAsia="宋体" w:hint="default"/>
                <w:w w:val="99"/>
                <w:sz w:val="20"/>
                <w:szCs w:val="20"/>
              </w:rPr>
              <w:t>数</w:t>
            </w:r>
            <w:r>
              <w:rPr>
                <w:rFonts w:ascii="宋体" w:hAnsi="宋体" w:cs="宋体" w:eastAsia="宋体" w:hint="default"/>
                <w:sz w:val="20"/>
                <w:szCs w:val="20"/>
              </w:rPr>
            </w:r>
          </w:p>
        </w:tc>
        <w:tc>
          <w:tcPr>
            <w:tcW w:w="1419" w:type="dxa"/>
            <w:tcBorders>
              <w:top w:val="nil" w:sz="6" w:space="0" w:color="auto"/>
              <w:left w:val="nil" w:sz="6" w:space="0" w:color="auto"/>
              <w:bottom w:val="single" w:sz="4" w:space="0" w:color="000000"/>
              <w:right w:val="nil" w:sz="6" w:space="0" w:color="auto"/>
            </w:tcBorders>
          </w:tcPr>
          <w:p>
            <w:pPr/>
          </w:p>
        </w:tc>
        <w:tc>
          <w:tcPr>
            <w:tcW w:w="247" w:type="dxa"/>
            <w:tcBorders>
              <w:top w:val="nil" w:sz="6" w:space="0" w:color="auto"/>
              <w:left w:val="nil" w:sz="6" w:space="0" w:color="auto"/>
              <w:bottom w:val="single" w:sz="4" w:space="0" w:color="000000"/>
              <w:right w:val="nil" w:sz="6" w:space="0" w:color="auto"/>
            </w:tcBorders>
          </w:tcPr>
          <w:p>
            <w:pPr/>
          </w:p>
        </w:tc>
        <w:tc>
          <w:tcPr>
            <w:tcW w:w="1027" w:type="dxa"/>
            <w:tcBorders>
              <w:top w:val="nil" w:sz="6" w:space="0" w:color="auto"/>
              <w:left w:val="nil" w:sz="6" w:space="0" w:color="auto"/>
              <w:bottom w:val="single" w:sz="4" w:space="0" w:color="000000"/>
              <w:right w:val="nil" w:sz="6" w:space="0" w:color="auto"/>
            </w:tcBorders>
          </w:tcPr>
          <w:p>
            <w:pPr/>
          </w:p>
        </w:tc>
      </w:tr>
      <w:tr>
        <w:trPr>
          <w:trHeight w:val="350" w:hRule="exact"/>
        </w:trPr>
        <w:tc>
          <w:tcPr>
            <w:tcW w:w="316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 w:right="0"/>
              <w:jc w:val="center"/>
              <w:rPr>
                <w:rFonts w:ascii="宋体" w:hAnsi="宋体" w:cs="宋体" w:eastAsia="宋体" w:hint="default"/>
                <w:sz w:val="20"/>
                <w:szCs w:val="20"/>
              </w:rPr>
            </w:pPr>
            <w:r>
              <w:rPr>
                <w:rFonts w:ascii="宋体" w:hAnsi="宋体" w:cs="宋体" w:eastAsia="宋体" w:hint="default"/>
                <w:sz w:val="20"/>
                <w:szCs w:val="20"/>
              </w:rPr>
              <w:t>种类</w:t>
            </w:r>
          </w:p>
        </w:tc>
        <w:tc>
          <w:tcPr>
            <w:tcW w:w="137" w:type="dxa"/>
            <w:tcBorders>
              <w:top w:val="nil" w:sz="6" w:space="0" w:color="auto"/>
              <w:left w:val="nil" w:sz="6" w:space="0" w:color="auto"/>
              <w:bottom w:val="nil" w:sz="6" w:space="0" w:color="auto"/>
              <w:right w:val="nil" w:sz="6" w:space="0" w:color="auto"/>
            </w:tcBorders>
          </w:tcPr>
          <w:p>
            <w:pPr/>
          </w:p>
        </w:tc>
        <w:tc>
          <w:tcPr>
            <w:tcW w:w="1084" w:type="dxa"/>
            <w:tcBorders>
              <w:top w:val="single" w:sz="4" w:space="0" w:color="000000"/>
              <w:left w:val="nil" w:sz="6" w:space="0" w:color="auto"/>
              <w:bottom w:val="single" w:sz="4" w:space="0" w:color="000000"/>
              <w:right w:val="nil" w:sz="6" w:space="0" w:color="auto"/>
            </w:tcBorders>
          </w:tcPr>
          <w:p>
            <w:pPr/>
          </w:p>
        </w:tc>
        <w:tc>
          <w:tcPr>
            <w:tcW w:w="928"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17"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1003" w:type="dxa"/>
            <w:tcBorders>
              <w:top w:val="single" w:sz="4" w:space="0" w:color="000000"/>
              <w:left w:val="nil" w:sz="6" w:space="0" w:color="auto"/>
              <w:bottom w:val="single" w:sz="4" w:space="0" w:color="000000"/>
              <w:right w:val="nil" w:sz="6" w:space="0" w:color="auto"/>
            </w:tcBorders>
          </w:tcPr>
          <w:p>
            <w:pPr/>
          </w:p>
        </w:tc>
        <w:tc>
          <w:tcPr>
            <w:tcW w:w="271" w:type="dxa"/>
            <w:tcBorders>
              <w:top w:val="single" w:sz="4" w:space="0" w:color="000000"/>
              <w:left w:val="nil" w:sz="6" w:space="0" w:color="auto"/>
              <w:bottom w:val="nil" w:sz="6" w:space="0" w:color="auto"/>
              <w:right w:val="nil" w:sz="6" w:space="0" w:color="auto"/>
            </w:tcBorders>
          </w:tcPr>
          <w:p>
            <w:pPr/>
          </w:p>
        </w:tc>
        <w:tc>
          <w:tcPr>
            <w:tcW w:w="2693"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2" w:right="0"/>
              <w:jc w:val="center"/>
              <w:rPr>
                <w:rFonts w:ascii="宋体" w:hAnsi="宋体" w:cs="宋体" w:eastAsia="宋体" w:hint="default"/>
                <w:sz w:val="20"/>
                <w:szCs w:val="20"/>
              </w:rPr>
            </w:pPr>
            <w:r>
              <w:rPr>
                <w:rFonts w:ascii="宋体" w:hAnsi="宋体" w:cs="宋体" w:eastAsia="宋体" w:hint="default"/>
                <w:sz w:val="20"/>
                <w:szCs w:val="20"/>
              </w:rPr>
              <w:t>坏账准备</w:t>
            </w:r>
          </w:p>
        </w:tc>
      </w:tr>
      <w:tr>
        <w:trPr>
          <w:trHeight w:val="351" w:hRule="exact"/>
        </w:trPr>
        <w:tc>
          <w:tcPr>
            <w:tcW w:w="3161" w:type="dxa"/>
            <w:tcBorders>
              <w:top w:val="nil" w:sz="6" w:space="0" w:color="auto"/>
              <w:left w:val="nil" w:sz="6" w:space="0" w:color="auto"/>
              <w:bottom w:val="single" w:sz="4" w:space="0" w:color="000000"/>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084"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left="662"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220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5"/>
              <w:ind w:left="954"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Arial" w:hAnsi="Arial" w:cs="Arial" w:eastAsia="Arial" w:hint="default"/>
                <w:sz w:val="20"/>
                <w:szCs w:val="20"/>
              </w:rPr>
              <w:t>%</w:t>
            </w:r>
            <w:r>
              <w:rPr>
                <w:rFonts w:ascii="宋体" w:hAnsi="宋体" w:cs="宋体" w:eastAsia="宋体" w:hint="default"/>
                <w:sz w:val="20"/>
                <w:szCs w:val="20"/>
              </w:rPr>
              <w:t>）</w:t>
            </w:r>
          </w:p>
        </w:tc>
        <w:tc>
          <w:tcPr>
            <w:tcW w:w="1419"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left="1"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247" w:type="dxa"/>
            <w:tcBorders>
              <w:top w:val="single" w:sz="4" w:space="0" w:color="000000"/>
              <w:left w:val="nil" w:sz="6" w:space="0" w:color="auto"/>
              <w:bottom w:val="nil" w:sz="6" w:space="0" w:color="auto"/>
              <w:right w:val="nil" w:sz="6" w:space="0" w:color="auto"/>
            </w:tcBorders>
          </w:tcPr>
          <w:p>
            <w:pPr/>
          </w:p>
        </w:tc>
        <w:tc>
          <w:tcPr>
            <w:tcW w:w="1027"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3"/>
              <w:jc w:val="right"/>
              <w:rPr>
                <w:rFonts w:ascii="宋体" w:hAnsi="宋体" w:cs="宋体" w:eastAsia="宋体" w:hint="default"/>
                <w:sz w:val="20"/>
                <w:szCs w:val="20"/>
              </w:rPr>
            </w:pPr>
            <w:r>
              <w:rPr>
                <w:rFonts w:ascii="宋体" w:hAnsi="宋体" w:cs="宋体" w:eastAsia="宋体" w:hint="default"/>
                <w:w w:val="95"/>
                <w:sz w:val="20"/>
                <w:szCs w:val="20"/>
              </w:rPr>
              <w:t>比例（</w:t>
            </w:r>
            <w:r>
              <w:rPr>
                <w:rFonts w:ascii="Arial" w:hAnsi="Arial" w:cs="Arial" w:eastAsia="Arial" w:hint="default"/>
                <w:w w:val="95"/>
                <w:sz w:val="20"/>
                <w:szCs w:val="20"/>
              </w:rPr>
              <w:t>%</w:t>
            </w:r>
            <w:r>
              <w:rPr>
                <w:rFonts w:ascii="宋体" w:hAnsi="宋体" w:cs="宋体" w:eastAsia="宋体" w:hint="default"/>
                <w:w w:val="95"/>
                <w:sz w:val="20"/>
                <w:szCs w:val="20"/>
              </w:rPr>
              <w:t>）</w:t>
            </w:r>
            <w:r>
              <w:rPr>
                <w:rFonts w:ascii="宋体" w:hAnsi="宋体" w:cs="宋体" w:eastAsia="宋体" w:hint="default"/>
                <w:sz w:val="20"/>
                <w:szCs w:val="20"/>
              </w:rPr>
            </w:r>
          </w:p>
        </w:tc>
      </w:tr>
      <w:tr>
        <w:trPr>
          <w:trHeight w:val="528" w:hRule="exact"/>
        </w:trPr>
        <w:tc>
          <w:tcPr>
            <w:tcW w:w="3161" w:type="dxa"/>
            <w:tcBorders>
              <w:top w:val="single" w:sz="4" w:space="0" w:color="000000"/>
              <w:left w:val="nil" w:sz="6" w:space="0" w:color="auto"/>
              <w:bottom w:val="nil" w:sz="6" w:space="0" w:color="auto"/>
              <w:right w:val="nil" w:sz="6" w:space="0" w:color="auto"/>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pacing w:val="7"/>
                <w:sz w:val="20"/>
                <w:szCs w:val="20"/>
              </w:rPr>
              <w:t>单项金额重大并单项计提坏账准备</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的其他应收款</w:t>
            </w:r>
          </w:p>
        </w:tc>
        <w:tc>
          <w:tcPr>
            <w:tcW w:w="137" w:type="dxa"/>
            <w:tcBorders>
              <w:top w:val="nil" w:sz="6" w:space="0" w:color="auto"/>
              <w:left w:val="nil" w:sz="6" w:space="0" w:color="auto"/>
              <w:bottom w:val="nil" w:sz="6" w:space="0" w:color="auto"/>
              <w:right w:val="nil" w:sz="6" w:space="0" w:color="auto"/>
            </w:tcBorders>
          </w:tcPr>
          <w:p>
            <w:pPr/>
          </w:p>
        </w:tc>
        <w:tc>
          <w:tcPr>
            <w:tcW w:w="1084" w:type="dxa"/>
            <w:tcBorders>
              <w:top w:val="single" w:sz="4" w:space="0" w:color="000000"/>
              <w:left w:val="nil" w:sz="6" w:space="0" w:color="auto"/>
              <w:bottom w:val="single" w:sz="4" w:space="0" w:color="000000"/>
              <w:right w:val="nil" w:sz="6" w:space="0" w:color="auto"/>
            </w:tcBorders>
          </w:tcPr>
          <w:p>
            <w:pPr/>
          </w:p>
        </w:tc>
        <w:tc>
          <w:tcPr>
            <w:tcW w:w="928"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left="107" w:right="0"/>
              <w:jc w:val="center"/>
              <w:rPr>
                <w:rFonts w:ascii="Arial" w:hAnsi="Arial" w:cs="Arial" w:eastAsia="Arial" w:hint="default"/>
                <w:sz w:val="20"/>
                <w:szCs w:val="20"/>
              </w:rPr>
            </w:pPr>
            <w:r>
              <w:rPr>
                <w:rFonts w:ascii="Arial"/>
                <w:sz w:val="20"/>
              </w:rPr>
              <w:t>---</w:t>
            </w:r>
          </w:p>
        </w:tc>
        <w:tc>
          <w:tcPr>
            <w:tcW w:w="1003"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right="36"/>
              <w:jc w:val="right"/>
              <w:rPr>
                <w:rFonts w:ascii="Arial" w:hAnsi="Arial" w:cs="Arial" w:eastAsia="Arial" w:hint="default"/>
                <w:sz w:val="20"/>
                <w:szCs w:val="20"/>
              </w:rPr>
            </w:pPr>
            <w:r>
              <w:rPr>
                <w:rFonts w:ascii="Arial"/>
                <w:w w:val="95"/>
                <w:sz w:val="20"/>
              </w:rPr>
              <w:t>---</w:t>
            </w:r>
            <w:r>
              <w:rPr>
                <w:rFonts w:ascii="Arial"/>
                <w:sz w:val="20"/>
              </w:rPr>
            </w:r>
          </w:p>
        </w:tc>
        <w:tc>
          <w:tcPr>
            <w:tcW w:w="271" w:type="dxa"/>
            <w:tcBorders>
              <w:top w:val="nil" w:sz="6" w:space="0" w:color="auto"/>
              <w:left w:val="nil" w:sz="6" w:space="0" w:color="auto"/>
              <w:bottom w:val="nil" w:sz="6" w:space="0" w:color="auto"/>
              <w:right w:val="nil" w:sz="6" w:space="0" w:color="auto"/>
            </w:tcBorders>
          </w:tcPr>
          <w:p>
            <w:pPr/>
          </w:p>
        </w:tc>
        <w:tc>
          <w:tcPr>
            <w:tcW w:w="1419"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right="24"/>
              <w:jc w:val="right"/>
              <w:rPr>
                <w:rFonts w:ascii="Arial" w:hAnsi="Arial" w:cs="Arial" w:eastAsia="Arial" w:hint="default"/>
                <w:sz w:val="20"/>
                <w:szCs w:val="20"/>
              </w:rPr>
            </w:pPr>
            <w:r>
              <w:rPr>
                <w:rFonts w:ascii="Arial"/>
                <w:w w:val="95"/>
                <w:sz w:val="20"/>
              </w:rPr>
              <w:t>---</w:t>
            </w:r>
            <w:r>
              <w:rPr>
                <w:rFonts w:ascii="Arial"/>
                <w:sz w:val="20"/>
              </w:rPr>
            </w:r>
          </w:p>
        </w:tc>
        <w:tc>
          <w:tcPr>
            <w:tcW w:w="247" w:type="dxa"/>
            <w:tcBorders>
              <w:top w:val="nil" w:sz="6" w:space="0" w:color="auto"/>
              <w:left w:val="nil" w:sz="6" w:space="0" w:color="auto"/>
              <w:bottom w:val="nil" w:sz="6" w:space="0" w:color="auto"/>
              <w:right w:val="nil" w:sz="6" w:space="0" w:color="auto"/>
            </w:tcBorders>
          </w:tcPr>
          <w:p>
            <w:pPr/>
          </w:p>
        </w:tc>
        <w:tc>
          <w:tcPr>
            <w:tcW w:w="1027"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right="24"/>
              <w:jc w:val="right"/>
              <w:rPr>
                <w:rFonts w:ascii="Arial" w:hAnsi="Arial" w:cs="Arial" w:eastAsia="Arial" w:hint="default"/>
                <w:sz w:val="20"/>
                <w:szCs w:val="20"/>
              </w:rPr>
            </w:pPr>
            <w:r>
              <w:rPr>
                <w:rFonts w:ascii="Arial"/>
                <w:w w:val="95"/>
                <w:sz w:val="20"/>
              </w:rPr>
              <w:t>---</w:t>
            </w:r>
            <w:r>
              <w:rPr>
                <w:rFonts w:ascii="Arial"/>
                <w:sz w:val="20"/>
              </w:rPr>
            </w:r>
          </w:p>
        </w:tc>
      </w:tr>
      <w:tr>
        <w:trPr>
          <w:trHeight w:val="350" w:hRule="exact"/>
        </w:trPr>
        <w:tc>
          <w:tcPr>
            <w:tcW w:w="316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20"/>
                <w:szCs w:val="20"/>
              </w:rPr>
            </w:pPr>
            <w:r>
              <w:rPr>
                <w:rFonts w:ascii="宋体" w:hAnsi="宋体" w:cs="宋体" w:eastAsia="宋体" w:hint="default"/>
                <w:sz w:val="20"/>
                <w:szCs w:val="20"/>
              </w:rPr>
              <w:t>按组合计提坏账准备的其他应收款</w:t>
            </w:r>
          </w:p>
        </w:tc>
        <w:tc>
          <w:tcPr>
            <w:tcW w:w="137" w:type="dxa"/>
            <w:tcBorders>
              <w:top w:val="nil" w:sz="6" w:space="0" w:color="auto"/>
              <w:left w:val="nil" w:sz="6" w:space="0" w:color="auto"/>
              <w:bottom w:val="nil" w:sz="6" w:space="0" w:color="auto"/>
              <w:right w:val="nil" w:sz="6" w:space="0" w:color="auto"/>
            </w:tcBorders>
          </w:tcPr>
          <w:p>
            <w:pPr/>
          </w:p>
        </w:tc>
        <w:tc>
          <w:tcPr>
            <w:tcW w:w="1084" w:type="dxa"/>
            <w:tcBorders>
              <w:top w:val="single" w:sz="4" w:space="0" w:color="000000"/>
              <w:left w:val="nil" w:sz="6" w:space="0" w:color="auto"/>
              <w:bottom w:val="nil" w:sz="6" w:space="0" w:color="auto"/>
              <w:right w:val="nil" w:sz="6" w:space="0" w:color="auto"/>
            </w:tcBorders>
          </w:tcPr>
          <w:p>
            <w:pPr/>
          </w:p>
        </w:tc>
        <w:tc>
          <w:tcPr>
            <w:tcW w:w="928"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107" w:right="0"/>
              <w:jc w:val="center"/>
              <w:rPr>
                <w:rFonts w:ascii="Arial" w:hAnsi="Arial" w:cs="Arial" w:eastAsia="Arial" w:hint="default"/>
                <w:sz w:val="20"/>
                <w:szCs w:val="20"/>
              </w:rPr>
            </w:pPr>
            <w:r>
              <w:rPr>
                <w:rFonts w:ascii="Arial"/>
                <w:sz w:val="20"/>
              </w:rPr>
              <w:t>---</w:t>
            </w:r>
          </w:p>
        </w:tc>
        <w:tc>
          <w:tcPr>
            <w:tcW w:w="1003"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36"/>
              <w:jc w:val="right"/>
              <w:rPr>
                <w:rFonts w:ascii="Arial" w:hAnsi="Arial" w:cs="Arial" w:eastAsia="Arial" w:hint="default"/>
                <w:sz w:val="20"/>
                <w:szCs w:val="20"/>
              </w:rPr>
            </w:pPr>
            <w:r>
              <w:rPr>
                <w:rFonts w:ascii="Arial"/>
                <w:w w:val="95"/>
                <w:sz w:val="20"/>
              </w:rPr>
              <w:t>---</w:t>
            </w:r>
            <w:r>
              <w:rPr>
                <w:rFonts w:ascii="Arial"/>
                <w:sz w:val="20"/>
              </w:rPr>
            </w:r>
          </w:p>
        </w:tc>
        <w:tc>
          <w:tcPr>
            <w:tcW w:w="271" w:type="dxa"/>
            <w:tcBorders>
              <w:top w:val="nil" w:sz="6" w:space="0" w:color="auto"/>
              <w:left w:val="nil" w:sz="6" w:space="0" w:color="auto"/>
              <w:bottom w:val="nil" w:sz="6" w:space="0" w:color="auto"/>
              <w:right w:val="nil" w:sz="6" w:space="0" w:color="auto"/>
            </w:tcBorders>
          </w:tcPr>
          <w:p>
            <w:pPr/>
          </w:p>
        </w:tc>
        <w:tc>
          <w:tcPr>
            <w:tcW w:w="1419"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4"/>
              <w:jc w:val="right"/>
              <w:rPr>
                <w:rFonts w:ascii="Arial" w:hAnsi="Arial" w:cs="Arial" w:eastAsia="Arial" w:hint="default"/>
                <w:sz w:val="20"/>
                <w:szCs w:val="20"/>
              </w:rPr>
            </w:pPr>
            <w:r>
              <w:rPr>
                <w:rFonts w:ascii="Arial"/>
                <w:w w:val="95"/>
                <w:sz w:val="20"/>
              </w:rPr>
              <w:t>---</w:t>
            </w:r>
            <w:r>
              <w:rPr>
                <w:rFonts w:ascii="Arial"/>
                <w:sz w:val="20"/>
              </w:rPr>
            </w:r>
          </w:p>
        </w:tc>
        <w:tc>
          <w:tcPr>
            <w:tcW w:w="247" w:type="dxa"/>
            <w:tcBorders>
              <w:top w:val="nil" w:sz="6" w:space="0" w:color="auto"/>
              <w:left w:val="nil" w:sz="6" w:space="0" w:color="auto"/>
              <w:bottom w:val="nil" w:sz="6" w:space="0" w:color="auto"/>
              <w:right w:val="nil" w:sz="6" w:space="0" w:color="auto"/>
            </w:tcBorders>
          </w:tcPr>
          <w:p>
            <w:pPr/>
          </w:p>
        </w:tc>
        <w:tc>
          <w:tcPr>
            <w:tcW w:w="1027"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4"/>
              <w:jc w:val="right"/>
              <w:rPr>
                <w:rFonts w:ascii="Arial" w:hAnsi="Arial" w:cs="Arial" w:eastAsia="Arial" w:hint="default"/>
                <w:sz w:val="20"/>
                <w:szCs w:val="20"/>
              </w:rPr>
            </w:pPr>
            <w:r>
              <w:rPr>
                <w:rFonts w:ascii="Arial"/>
                <w:w w:val="95"/>
                <w:sz w:val="20"/>
              </w:rPr>
              <w:t>---</w:t>
            </w:r>
            <w:r>
              <w:rPr>
                <w:rFonts w:ascii="Arial"/>
                <w:sz w:val="20"/>
              </w:rPr>
            </w:r>
          </w:p>
        </w:tc>
      </w:tr>
      <w:tr>
        <w:trPr>
          <w:trHeight w:val="341" w:hRule="exact"/>
        </w:trPr>
        <w:tc>
          <w:tcPr>
            <w:tcW w:w="3161" w:type="dxa"/>
            <w:tcBorders>
              <w:top w:val="nil" w:sz="6" w:space="0" w:color="auto"/>
              <w:left w:val="nil" w:sz="6" w:space="0" w:color="auto"/>
              <w:bottom w:val="nil" w:sz="6" w:space="0" w:color="auto"/>
              <w:right w:val="nil" w:sz="6" w:space="0" w:color="auto"/>
            </w:tcBorders>
          </w:tcPr>
          <w:p>
            <w:pPr>
              <w:pStyle w:val="TableParagraph"/>
              <w:spacing w:line="240" w:lineRule="auto" w:before="4"/>
              <w:ind w:left="28" w:right="0"/>
              <w:jc w:val="left"/>
              <w:rPr>
                <w:rFonts w:ascii="宋体" w:hAnsi="宋体" w:cs="宋体" w:eastAsia="宋体" w:hint="default"/>
                <w:sz w:val="20"/>
                <w:szCs w:val="20"/>
              </w:rPr>
            </w:pPr>
            <w:r>
              <w:rPr>
                <w:rFonts w:ascii="宋体" w:hAnsi="宋体" w:cs="宋体" w:eastAsia="宋体" w:hint="default"/>
                <w:sz w:val="20"/>
                <w:szCs w:val="20"/>
              </w:rPr>
              <w:t>账龄组合</w:t>
            </w:r>
          </w:p>
        </w:tc>
        <w:tc>
          <w:tcPr>
            <w:tcW w:w="137" w:type="dxa"/>
            <w:tcBorders>
              <w:top w:val="nil" w:sz="6" w:space="0" w:color="auto"/>
              <w:left w:val="nil" w:sz="6" w:space="0" w:color="auto"/>
              <w:bottom w:val="nil" w:sz="6" w:space="0" w:color="auto"/>
              <w:right w:val="nil" w:sz="6" w:space="0" w:color="auto"/>
            </w:tcBorders>
          </w:tcPr>
          <w:p>
            <w:pPr/>
          </w:p>
        </w:tc>
        <w:tc>
          <w:tcPr>
            <w:tcW w:w="20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8"/>
              <w:ind w:left="420" w:right="0"/>
              <w:jc w:val="left"/>
              <w:rPr>
                <w:rFonts w:ascii="Arial" w:hAnsi="Arial" w:cs="Arial" w:eastAsia="Arial" w:hint="default"/>
                <w:sz w:val="20"/>
                <w:szCs w:val="20"/>
              </w:rPr>
            </w:pPr>
            <w:r>
              <w:rPr>
                <w:rFonts w:ascii="Arial"/>
                <w:sz w:val="20"/>
              </w:rPr>
              <w:t>48,519,886.74</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40"/>
              <w:jc w:val="right"/>
              <w:rPr>
                <w:rFonts w:ascii="Arial" w:hAnsi="Arial" w:cs="Arial" w:eastAsia="Arial" w:hint="default"/>
                <w:sz w:val="20"/>
                <w:szCs w:val="20"/>
              </w:rPr>
            </w:pPr>
            <w:r>
              <w:rPr>
                <w:rFonts w:ascii="Arial"/>
                <w:w w:val="95"/>
                <w:sz w:val="20"/>
              </w:rPr>
              <w:t>100.00</w:t>
            </w:r>
            <w:r>
              <w:rPr>
                <w:rFonts w:ascii="Arial"/>
                <w:sz w:val="20"/>
              </w:rPr>
            </w:r>
          </w:p>
        </w:tc>
        <w:tc>
          <w:tcPr>
            <w:tcW w:w="271"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9"/>
              <w:jc w:val="right"/>
              <w:rPr>
                <w:rFonts w:ascii="Arial" w:hAnsi="Arial" w:cs="Arial" w:eastAsia="Arial" w:hint="default"/>
                <w:sz w:val="20"/>
                <w:szCs w:val="20"/>
              </w:rPr>
            </w:pPr>
            <w:r>
              <w:rPr>
                <w:rFonts w:ascii="Arial"/>
                <w:w w:val="95"/>
                <w:sz w:val="20"/>
              </w:rPr>
              <w:t>3,978,964.21</w:t>
            </w:r>
            <w:r>
              <w:rPr>
                <w:rFonts w:ascii="Arial"/>
                <w:sz w:val="20"/>
              </w:rPr>
            </w:r>
          </w:p>
        </w:tc>
        <w:tc>
          <w:tcPr>
            <w:tcW w:w="247"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9"/>
              <w:jc w:val="right"/>
              <w:rPr>
                <w:rFonts w:ascii="Arial" w:hAnsi="Arial" w:cs="Arial" w:eastAsia="Arial" w:hint="default"/>
                <w:sz w:val="20"/>
                <w:szCs w:val="20"/>
              </w:rPr>
            </w:pPr>
            <w:r>
              <w:rPr>
                <w:rFonts w:ascii="Arial"/>
                <w:spacing w:val="-1"/>
                <w:w w:val="95"/>
                <w:sz w:val="20"/>
              </w:rPr>
              <w:t>8.20</w:t>
            </w:r>
            <w:r>
              <w:rPr>
                <w:rFonts w:ascii="Arial"/>
                <w:sz w:val="20"/>
              </w:rPr>
            </w:r>
          </w:p>
        </w:tc>
      </w:tr>
      <w:tr>
        <w:trPr>
          <w:trHeight w:val="339" w:hRule="exact"/>
        </w:trPr>
        <w:tc>
          <w:tcPr>
            <w:tcW w:w="3161" w:type="dxa"/>
            <w:tcBorders>
              <w:top w:val="nil" w:sz="6" w:space="0" w:color="auto"/>
              <w:left w:val="nil" w:sz="6" w:space="0" w:color="auto"/>
              <w:bottom w:val="nil" w:sz="6" w:space="0" w:color="auto"/>
              <w:right w:val="nil" w:sz="6" w:space="0" w:color="auto"/>
            </w:tcBorders>
          </w:tcPr>
          <w:p>
            <w:pPr>
              <w:pStyle w:val="TableParagraph"/>
              <w:spacing w:line="240" w:lineRule="auto" w:before="4"/>
              <w:ind w:left="28" w:right="0"/>
              <w:jc w:val="left"/>
              <w:rPr>
                <w:rFonts w:ascii="宋体" w:hAnsi="宋体" w:cs="宋体" w:eastAsia="宋体" w:hint="default"/>
                <w:sz w:val="20"/>
                <w:szCs w:val="20"/>
              </w:rPr>
            </w:pPr>
            <w:r>
              <w:rPr>
                <w:rFonts w:ascii="宋体" w:hAnsi="宋体" w:cs="宋体" w:eastAsia="宋体" w:hint="default"/>
                <w:sz w:val="20"/>
                <w:szCs w:val="20"/>
              </w:rPr>
              <w:t>保证金组合</w:t>
            </w:r>
          </w:p>
        </w:tc>
        <w:tc>
          <w:tcPr>
            <w:tcW w:w="137"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single" w:sz="4" w:space="0" w:color="000000"/>
              <w:right w:val="nil" w:sz="6" w:space="0" w:color="auto"/>
            </w:tcBorders>
          </w:tcPr>
          <w:p>
            <w:pPr/>
          </w:p>
        </w:tc>
        <w:tc>
          <w:tcPr>
            <w:tcW w:w="928"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107" w:right="0"/>
              <w:jc w:val="center"/>
              <w:rPr>
                <w:rFonts w:ascii="Arial" w:hAnsi="Arial" w:cs="Arial" w:eastAsia="Arial" w:hint="default"/>
                <w:sz w:val="20"/>
                <w:szCs w:val="20"/>
              </w:rPr>
            </w:pPr>
            <w:r>
              <w:rPr>
                <w:rFonts w:ascii="Arial"/>
                <w:sz w:val="20"/>
              </w:rPr>
              <w:t>---</w:t>
            </w:r>
          </w:p>
        </w:tc>
        <w:tc>
          <w:tcPr>
            <w:tcW w:w="1003"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36"/>
              <w:jc w:val="right"/>
              <w:rPr>
                <w:rFonts w:ascii="Arial" w:hAnsi="Arial" w:cs="Arial" w:eastAsia="Arial" w:hint="default"/>
                <w:sz w:val="20"/>
                <w:szCs w:val="20"/>
              </w:rPr>
            </w:pPr>
            <w:r>
              <w:rPr>
                <w:rFonts w:ascii="Arial"/>
                <w:w w:val="95"/>
                <w:sz w:val="20"/>
              </w:rPr>
              <w:t>---</w:t>
            </w:r>
            <w:r>
              <w:rPr>
                <w:rFonts w:ascii="Arial"/>
                <w:sz w:val="20"/>
              </w:rPr>
            </w:r>
          </w:p>
        </w:tc>
        <w:tc>
          <w:tcPr>
            <w:tcW w:w="271"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24"/>
              <w:jc w:val="right"/>
              <w:rPr>
                <w:rFonts w:ascii="Arial" w:hAnsi="Arial" w:cs="Arial" w:eastAsia="Arial" w:hint="default"/>
                <w:sz w:val="20"/>
                <w:szCs w:val="20"/>
              </w:rPr>
            </w:pPr>
            <w:r>
              <w:rPr>
                <w:rFonts w:ascii="Arial"/>
                <w:w w:val="95"/>
                <w:sz w:val="20"/>
              </w:rPr>
              <w:t>---</w:t>
            </w:r>
            <w:r>
              <w:rPr>
                <w:rFonts w:ascii="Arial"/>
                <w:sz w:val="20"/>
              </w:rPr>
            </w:r>
          </w:p>
        </w:tc>
        <w:tc>
          <w:tcPr>
            <w:tcW w:w="247"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24"/>
              <w:jc w:val="right"/>
              <w:rPr>
                <w:rFonts w:ascii="Arial" w:hAnsi="Arial" w:cs="Arial" w:eastAsia="Arial" w:hint="default"/>
                <w:sz w:val="20"/>
                <w:szCs w:val="20"/>
              </w:rPr>
            </w:pPr>
            <w:r>
              <w:rPr>
                <w:rFonts w:ascii="Arial"/>
                <w:w w:val="95"/>
                <w:sz w:val="20"/>
              </w:rPr>
              <w:t>---</w:t>
            </w:r>
            <w:r>
              <w:rPr>
                <w:rFonts w:ascii="Arial"/>
                <w:sz w:val="20"/>
              </w:rPr>
            </w:r>
          </w:p>
        </w:tc>
      </w:tr>
      <w:tr>
        <w:trPr>
          <w:trHeight w:val="350" w:hRule="exact"/>
        </w:trPr>
        <w:tc>
          <w:tcPr>
            <w:tcW w:w="3161" w:type="dxa"/>
            <w:tcBorders>
              <w:top w:val="nil" w:sz="6" w:space="0" w:color="auto"/>
              <w:left w:val="nil" w:sz="6" w:space="0" w:color="auto"/>
              <w:bottom w:val="nil" w:sz="6" w:space="0" w:color="auto"/>
              <w:right w:val="nil" w:sz="6" w:space="0" w:color="auto"/>
            </w:tcBorders>
          </w:tcPr>
          <w:p>
            <w:pPr>
              <w:pStyle w:val="TableParagraph"/>
              <w:spacing w:line="298" w:lineRule="exact"/>
              <w:ind w:left="2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组合小计</w:t>
            </w:r>
            <w:r>
              <w:rPr>
                <w:rFonts w:ascii="Microsoft JhengHei" w:hAnsi="Microsoft JhengHei" w:cs="Microsoft JhengHei" w:eastAsia="Microsoft JhengHei" w:hint="default"/>
                <w:sz w:val="20"/>
                <w:szCs w:val="20"/>
              </w:rPr>
            </w:r>
          </w:p>
        </w:tc>
        <w:tc>
          <w:tcPr>
            <w:tcW w:w="137" w:type="dxa"/>
            <w:tcBorders>
              <w:top w:val="nil" w:sz="6" w:space="0" w:color="auto"/>
              <w:left w:val="nil" w:sz="6" w:space="0" w:color="auto"/>
              <w:bottom w:val="nil" w:sz="6" w:space="0" w:color="auto"/>
              <w:right w:val="nil" w:sz="6" w:space="0" w:color="auto"/>
            </w:tcBorders>
          </w:tcPr>
          <w:p>
            <w:pPr/>
          </w:p>
        </w:tc>
        <w:tc>
          <w:tcPr>
            <w:tcW w:w="20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left="420" w:right="0"/>
              <w:jc w:val="left"/>
              <w:rPr>
                <w:rFonts w:ascii="Arial" w:hAnsi="Arial" w:cs="Arial" w:eastAsia="Arial" w:hint="default"/>
                <w:sz w:val="20"/>
                <w:szCs w:val="20"/>
              </w:rPr>
            </w:pPr>
            <w:r>
              <w:rPr>
                <w:rFonts w:ascii="Arial"/>
                <w:b/>
                <w:sz w:val="20"/>
              </w:rPr>
              <w:t>48,519,886.74</w:t>
            </w:r>
            <w:r>
              <w:rPr>
                <w:rFonts w:ascii="Arial"/>
                <w:sz w:val="20"/>
              </w:rPr>
            </w:r>
          </w:p>
        </w:tc>
        <w:tc>
          <w:tcPr>
            <w:tcW w:w="1003"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40"/>
              <w:jc w:val="right"/>
              <w:rPr>
                <w:rFonts w:ascii="Arial" w:hAnsi="Arial" w:cs="Arial" w:eastAsia="Arial" w:hint="default"/>
                <w:sz w:val="20"/>
                <w:szCs w:val="20"/>
              </w:rPr>
            </w:pPr>
            <w:r>
              <w:rPr>
                <w:rFonts w:ascii="Arial"/>
                <w:b/>
                <w:w w:val="95"/>
                <w:sz w:val="20"/>
              </w:rPr>
              <w:t>100.00</w:t>
            </w:r>
            <w:r>
              <w:rPr>
                <w:rFonts w:ascii="Arial"/>
                <w:sz w:val="20"/>
              </w:rPr>
            </w:r>
          </w:p>
        </w:tc>
        <w:tc>
          <w:tcPr>
            <w:tcW w:w="271" w:type="dxa"/>
            <w:tcBorders>
              <w:top w:val="nil" w:sz="6" w:space="0" w:color="auto"/>
              <w:left w:val="nil" w:sz="6" w:space="0" w:color="auto"/>
              <w:bottom w:val="nil" w:sz="6" w:space="0" w:color="auto"/>
              <w:right w:val="nil" w:sz="6" w:space="0" w:color="auto"/>
            </w:tcBorders>
          </w:tcPr>
          <w:p>
            <w:pPr/>
          </w:p>
        </w:tc>
        <w:tc>
          <w:tcPr>
            <w:tcW w:w="1419"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29"/>
              <w:jc w:val="right"/>
              <w:rPr>
                <w:rFonts w:ascii="Arial" w:hAnsi="Arial" w:cs="Arial" w:eastAsia="Arial" w:hint="default"/>
                <w:sz w:val="20"/>
                <w:szCs w:val="20"/>
              </w:rPr>
            </w:pPr>
            <w:r>
              <w:rPr>
                <w:rFonts w:ascii="Arial"/>
                <w:b/>
                <w:w w:val="95"/>
                <w:sz w:val="20"/>
              </w:rPr>
              <w:t>3,978,964.21</w:t>
            </w:r>
            <w:r>
              <w:rPr>
                <w:rFonts w:ascii="Arial"/>
                <w:sz w:val="20"/>
              </w:rPr>
            </w:r>
          </w:p>
        </w:tc>
        <w:tc>
          <w:tcPr>
            <w:tcW w:w="247" w:type="dxa"/>
            <w:tcBorders>
              <w:top w:val="nil" w:sz="6" w:space="0" w:color="auto"/>
              <w:left w:val="nil" w:sz="6" w:space="0" w:color="auto"/>
              <w:bottom w:val="nil" w:sz="6" w:space="0" w:color="auto"/>
              <w:right w:val="nil" w:sz="6" w:space="0" w:color="auto"/>
            </w:tcBorders>
          </w:tcPr>
          <w:p>
            <w:pPr/>
          </w:p>
        </w:tc>
        <w:tc>
          <w:tcPr>
            <w:tcW w:w="1027"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29"/>
              <w:jc w:val="right"/>
              <w:rPr>
                <w:rFonts w:ascii="Arial" w:hAnsi="Arial" w:cs="Arial" w:eastAsia="Arial" w:hint="default"/>
                <w:sz w:val="20"/>
                <w:szCs w:val="20"/>
              </w:rPr>
            </w:pPr>
            <w:r>
              <w:rPr>
                <w:rFonts w:ascii="Arial"/>
                <w:b/>
                <w:spacing w:val="-1"/>
                <w:w w:val="95"/>
                <w:sz w:val="20"/>
              </w:rPr>
              <w:t>8.20</w:t>
            </w:r>
            <w:r>
              <w:rPr>
                <w:rFonts w:ascii="Arial"/>
                <w:sz w:val="20"/>
              </w:rPr>
            </w:r>
          </w:p>
        </w:tc>
      </w:tr>
      <w:tr>
        <w:trPr>
          <w:trHeight w:val="496" w:hRule="exact"/>
        </w:trPr>
        <w:tc>
          <w:tcPr>
            <w:tcW w:w="3161" w:type="dxa"/>
            <w:tcBorders>
              <w:top w:val="nil" w:sz="6" w:space="0" w:color="auto"/>
              <w:left w:val="nil" w:sz="6" w:space="0" w:color="auto"/>
              <w:bottom w:val="nil" w:sz="6" w:space="0" w:color="auto"/>
              <w:right w:val="nil" w:sz="6" w:space="0" w:color="auto"/>
            </w:tcBorders>
          </w:tcPr>
          <w:p>
            <w:pPr>
              <w:pStyle w:val="TableParagraph"/>
              <w:spacing w:line="234" w:lineRule="exact"/>
              <w:ind w:left="28" w:right="0"/>
              <w:jc w:val="left"/>
              <w:rPr>
                <w:rFonts w:ascii="宋体" w:hAnsi="宋体" w:cs="宋体" w:eastAsia="宋体" w:hint="default"/>
                <w:sz w:val="20"/>
                <w:szCs w:val="20"/>
              </w:rPr>
            </w:pPr>
            <w:r>
              <w:rPr>
                <w:rFonts w:ascii="宋体" w:hAnsi="宋体" w:cs="宋体" w:eastAsia="宋体" w:hint="default"/>
                <w:spacing w:val="7"/>
                <w:sz w:val="20"/>
                <w:szCs w:val="20"/>
              </w:rPr>
              <w:t>单项金额虽不重大但单项计提坏账</w:t>
            </w:r>
          </w:p>
          <w:p>
            <w:pPr>
              <w:pStyle w:val="TableParagraph"/>
              <w:spacing w:line="240" w:lineRule="auto"/>
              <w:ind w:left="28" w:right="0"/>
              <w:jc w:val="left"/>
              <w:rPr>
                <w:rFonts w:ascii="宋体" w:hAnsi="宋体" w:cs="宋体" w:eastAsia="宋体" w:hint="default"/>
                <w:sz w:val="20"/>
                <w:szCs w:val="20"/>
              </w:rPr>
            </w:pPr>
            <w:r>
              <w:rPr>
                <w:rFonts w:ascii="宋体" w:hAnsi="宋体" w:cs="宋体" w:eastAsia="宋体" w:hint="default"/>
                <w:sz w:val="20"/>
                <w:szCs w:val="20"/>
              </w:rPr>
              <w:t>准备的其他应收款</w:t>
            </w:r>
          </w:p>
        </w:tc>
        <w:tc>
          <w:tcPr>
            <w:tcW w:w="137" w:type="dxa"/>
            <w:tcBorders>
              <w:top w:val="nil" w:sz="6" w:space="0" w:color="auto"/>
              <w:left w:val="nil" w:sz="6" w:space="0" w:color="auto"/>
              <w:bottom w:val="nil" w:sz="6" w:space="0" w:color="auto"/>
              <w:right w:val="nil" w:sz="6" w:space="0" w:color="auto"/>
            </w:tcBorders>
          </w:tcPr>
          <w:p>
            <w:pPr/>
          </w:p>
        </w:tc>
        <w:tc>
          <w:tcPr>
            <w:tcW w:w="1084" w:type="dxa"/>
            <w:tcBorders>
              <w:top w:val="single" w:sz="4" w:space="0" w:color="000000"/>
              <w:left w:val="nil" w:sz="6" w:space="0" w:color="auto"/>
              <w:bottom w:val="nil" w:sz="6" w:space="0" w:color="auto"/>
              <w:right w:val="nil" w:sz="6" w:space="0" w:color="auto"/>
            </w:tcBorders>
          </w:tcPr>
          <w:p>
            <w:pPr/>
          </w:p>
        </w:tc>
        <w:tc>
          <w:tcPr>
            <w:tcW w:w="928" w:type="dxa"/>
            <w:tcBorders>
              <w:top w:val="single" w:sz="4" w:space="0" w:color="000000"/>
              <w:left w:val="nil" w:sz="6" w:space="0" w:color="auto"/>
              <w:bottom w:val="nil" w:sz="6" w:space="0" w:color="auto"/>
              <w:right w:val="nil" w:sz="6" w:space="0" w:color="auto"/>
            </w:tcBorders>
          </w:tcPr>
          <w:p>
            <w:pPr>
              <w:pStyle w:val="TableParagraph"/>
              <w:spacing w:line="240" w:lineRule="auto" w:before="143"/>
              <w:ind w:left="107" w:right="0"/>
              <w:jc w:val="center"/>
              <w:rPr>
                <w:rFonts w:ascii="Arial" w:hAnsi="Arial" w:cs="Arial" w:eastAsia="Arial" w:hint="default"/>
                <w:sz w:val="20"/>
                <w:szCs w:val="20"/>
              </w:rPr>
            </w:pPr>
            <w:r>
              <w:rPr>
                <w:rFonts w:ascii="Arial"/>
                <w:sz w:val="20"/>
              </w:rPr>
              <w:t>---</w:t>
            </w:r>
          </w:p>
        </w:tc>
        <w:tc>
          <w:tcPr>
            <w:tcW w:w="1003" w:type="dxa"/>
            <w:tcBorders>
              <w:top w:val="single" w:sz="4" w:space="0" w:color="000000"/>
              <w:left w:val="nil" w:sz="6" w:space="0" w:color="auto"/>
              <w:bottom w:val="nil" w:sz="6" w:space="0" w:color="auto"/>
              <w:right w:val="nil" w:sz="6" w:space="0" w:color="auto"/>
            </w:tcBorders>
          </w:tcPr>
          <w:p>
            <w:pPr>
              <w:pStyle w:val="TableParagraph"/>
              <w:spacing w:line="240" w:lineRule="auto" w:before="143"/>
              <w:ind w:right="36"/>
              <w:jc w:val="right"/>
              <w:rPr>
                <w:rFonts w:ascii="Arial" w:hAnsi="Arial" w:cs="Arial" w:eastAsia="Arial" w:hint="default"/>
                <w:sz w:val="20"/>
                <w:szCs w:val="20"/>
              </w:rPr>
            </w:pPr>
            <w:r>
              <w:rPr>
                <w:rFonts w:ascii="Arial"/>
                <w:w w:val="95"/>
                <w:sz w:val="20"/>
              </w:rPr>
              <w:t>---</w:t>
            </w:r>
            <w:r>
              <w:rPr>
                <w:rFonts w:ascii="Arial"/>
                <w:sz w:val="20"/>
              </w:rPr>
            </w:r>
          </w:p>
        </w:tc>
        <w:tc>
          <w:tcPr>
            <w:tcW w:w="271" w:type="dxa"/>
            <w:tcBorders>
              <w:top w:val="nil" w:sz="6" w:space="0" w:color="auto"/>
              <w:left w:val="nil" w:sz="6" w:space="0" w:color="auto"/>
              <w:bottom w:val="nil" w:sz="6" w:space="0" w:color="auto"/>
              <w:right w:val="nil" w:sz="6" w:space="0" w:color="auto"/>
            </w:tcBorders>
          </w:tcPr>
          <w:p>
            <w:pPr/>
          </w:p>
        </w:tc>
        <w:tc>
          <w:tcPr>
            <w:tcW w:w="1419" w:type="dxa"/>
            <w:tcBorders>
              <w:top w:val="single" w:sz="4" w:space="0" w:color="000000"/>
              <w:left w:val="nil" w:sz="6" w:space="0" w:color="auto"/>
              <w:bottom w:val="nil" w:sz="6" w:space="0" w:color="auto"/>
              <w:right w:val="nil" w:sz="6" w:space="0" w:color="auto"/>
            </w:tcBorders>
          </w:tcPr>
          <w:p>
            <w:pPr>
              <w:pStyle w:val="TableParagraph"/>
              <w:spacing w:line="240" w:lineRule="auto" w:before="143"/>
              <w:ind w:right="24"/>
              <w:jc w:val="right"/>
              <w:rPr>
                <w:rFonts w:ascii="Arial" w:hAnsi="Arial" w:cs="Arial" w:eastAsia="Arial" w:hint="default"/>
                <w:sz w:val="20"/>
                <w:szCs w:val="20"/>
              </w:rPr>
            </w:pPr>
            <w:r>
              <w:rPr>
                <w:rFonts w:ascii="Arial"/>
                <w:w w:val="95"/>
                <w:sz w:val="20"/>
              </w:rPr>
              <w:t>---</w:t>
            </w:r>
            <w:r>
              <w:rPr>
                <w:rFonts w:ascii="Arial"/>
                <w:sz w:val="20"/>
              </w:rPr>
            </w:r>
          </w:p>
        </w:tc>
        <w:tc>
          <w:tcPr>
            <w:tcW w:w="247" w:type="dxa"/>
            <w:tcBorders>
              <w:top w:val="nil" w:sz="6" w:space="0" w:color="auto"/>
              <w:left w:val="nil" w:sz="6" w:space="0" w:color="auto"/>
              <w:bottom w:val="nil" w:sz="6" w:space="0" w:color="auto"/>
              <w:right w:val="nil" w:sz="6" w:space="0" w:color="auto"/>
            </w:tcBorders>
          </w:tcPr>
          <w:p>
            <w:pPr/>
          </w:p>
        </w:tc>
        <w:tc>
          <w:tcPr>
            <w:tcW w:w="1027" w:type="dxa"/>
            <w:tcBorders>
              <w:top w:val="single" w:sz="4" w:space="0" w:color="000000"/>
              <w:left w:val="nil" w:sz="6" w:space="0" w:color="auto"/>
              <w:bottom w:val="nil" w:sz="6" w:space="0" w:color="auto"/>
              <w:right w:val="nil" w:sz="6" w:space="0" w:color="auto"/>
            </w:tcBorders>
          </w:tcPr>
          <w:p>
            <w:pPr>
              <w:pStyle w:val="TableParagraph"/>
              <w:spacing w:line="240" w:lineRule="auto" w:before="143"/>
              <w:ind w:right="24"/>
              <w:jc w:val="right"/>
              <w:rPr>
                <w:rFonts w:ascii="Arial" w:hAnsi="Arial" w:cs="Arial" w:eastAsia="Arial" w:hint="default"/>
                <w:sz w:val="20"/>
                <w:szCs w:val="20"/>
              </w:rPr>
            </w:pPr>
            <w:r>
              <w:rPr>
                <w:rFonts w:ascii="Arial"/>
                <w:w w:val="95"/>
                <w:sz w:val="20"/>
              </w:rPr>
              <w:t>---</w:t>
            </w:r>
            <w:r>
              <w:rPr>
                <w:rFonts w:ascii="Arial"/>
                <w:sz w:val="20"/>
              </w:rPr>
            </w:r>
          </w:p>
        </w:tc>
      </w:tr>
    </w:tbl>
    <w:p>
      <w:pPr>
        <w:spacing w:after="0" w:line="240" w:lineRule="auto"/>
        <w:jc w:val="right"/>
        <w:rPr>
          <w:rFonts w:ascii="Arial" w:hAnsi="Arial" w:cs="Arial" w:eastAsia="Arial" w:hint="default"/>
          <w:sz w:val="20"/>
          <w:szCs w:val="20"/>
        </w:rPr>
        <w:sectPr>
          <w:footerReference w:type="default" r:id="rId72"/>
          <w:pgSz w:w="11910" w:h="16840"/>
          <w:pgMar w:footer="955" w:header="461" w:top="1280" w:bottom="1140" w:left="1400" w:right="0"/>
        </w:sectPr>
      </w:pPr>
    </w:p>
    <w:p>
      <w:pPr>
        <w:spacing w:line="240" w:lineRule="auto" w:before="10"/>
        <w:rPr>
          <w:rFonts w:ascii="宋体" w:hAnsi="宋体" w:cs="宋体" w:eastAsia="宋体" w:hint="default"/>
          <w:sz w:val="3"/>
          <w:szCs w:val="3"/>
        </w:rPr>
      </w:pPr>
    </w:p>
    <w:tbl>
      <w:tblPr>
        <w:tblW w:w="0" w:type="auto"/>
        <w:jc w:val="left"/>
        <w:tblInd w:w="134" w:type="dxa"/>
        <w:tblLayout w:type="fixed"/>
        <w:tblCellMar>
          <w:top w:w="0" w:type="dxa"/>
          <w:left w:w="0" w:type="dxa"/>
          <w:bottom w:w="0" w:type="dxa"/>
          <w:right w:w="0" w:type="dxa"/>
        </w:tblCellMar>
        <w:tblLook w:val="01E0"/>
      </w:tblPr>
      <w:tblGrid>
        <w:gridCol w:w="108"/>
        <w:gridCol w:w="3161"/>
        <w:gridCol w:w="137"/>
        <w:gridCol w:w="2012"/>
        <w:gridCol w:w="1003"/>
        <w:gridCol w:w="271"/>
        <w:gridCol w:w="1419"/>
        <w:gridCol w:w="240"/>
        <w:gridCol w:w="1034"/>
      </w:tblGrid>
      <w:tr>
        <w:trPr>
          <w:trHeight w:val="439" w:hRule="exact"/>
        </w:trPr>
        <w:tc>
          <w:tcPr>
            <w:tcW w:w="108" w:type="dxa"/>
            <w:tcBorders>
              <w:top w:val="single" w:sz="6" w:space="0" w:color="000000"/>
              <w:left w:val="nil" w:sz="6" w:space="0" w:color="auto"/>
              <w:bottom w:val="nil" w:sz="6" w:space="0" w:color="auto"/>
              <w:right w:val="nil" w:sz="6" w:space="0" w:color="auto"/>
            </w:tcBorders>
          </w:tcPr>
          <w:p>
            <w:pPr/>
          </w:p>
        </w:tc>
        <w:tc>
          <w:tcPr>
            <w:tcW w:w="3161" w:type="dxa"/>
            <w:tcBorders>
              <w:top w:val="single" w:sz="6" w:space="0" w:color="000000"/>
              <w:left w:val="nil" w:sz="6" w:space="0" w:color="auto"/>
              <w:bottom w:val="nil" w:sz="6" w:space="0" w:color="auto"/>
              <w:right w:val="nil" w:sz="6" w:space="0" w:color="auto"/>
            </w:tcBorders>
          </w:tcPr>
          <w:p>
            <w:pPr/>
          </w:p>
        </w:tc>
        <w:tc>
          <w:tcPr>
            <w:tcW w:w="137" w:type="dxa"/>
            <w:tcBorders>
              <w:top w:val="single" w:sz="6" w:space="0" w:color="000000"/>
              <w:left w:val="nil" w:sz="6" w:space="0" w:color="auto"/>
              <w:bottom w:val="nil" w:sz="6" w:space="0" w:color="auto"/>
              <w:right w:val="nil" w:sz="6" w:space="0" w:color="auto"/>
            </w:tcBorders>
          </w:tcPr>
          <w:p>
            <w:pPr/>
          </w:p>
        </w:tc>
        <w:tc>
          <w:tcPr>
            <w:tcW w:w="2012" w:type="dxa"/>
            <w:tcBorders>
              <w:top w:val="single" w:sz="6" w:space="0" w:color="000000"/>
              <w:left w:val="nil" w:sz="6" w:space="0" w:color="auto"/>
              <w:bottom w:val="single" w:sz="4" w:space="0" w:color="000000"/>
              <w:right w:val="nil" w:sz="6" w:space="0" w:color="auto"/>
            </w:tcBorders>
          </w:tcPr>
          <w:p>
            <w:pPr/>
          </w:p>
        </w:tc>
        <w:tc>
          <w:tcPr>
            <w:tcW w:w="1003" w:type="dxa"/>
            <w:tcBorders>
              <w:top w:val="single" w:sz="6" w:space="0" w:color="000000"/>
              <w:left w:val="nil" w:sz="6" w:space="0" w:color="auto"/>
              <w:bottom w:val="single" w:sz="4" w:space="0" w:color="000000"/>
              <w:right w:val="nil" w:sz="6" w:space="0" w:color="auto"/>
            </w:tcBorders>
          </w:tcPr>
          <w:p>
            <w:pPr>
              <w:pStyle w:val="TableParagraph"/>
              <w:spacing w:line="240" w:lineRule="auto" w:before="136"/>
              <w:ind w:right="-77"/>
              <w:jc w:val="right"/>
              <w:rPr>
                <w:rFonts w:ascii="宋体" w:hAnsi="宋体" w:cs="宋体" w:eastAsia="宋体" w:hint="default"/>
                <w:sz w:val="20"/>
                <w:szCs w:val="20"/>
              </w:rPr>
            </w:pPr>
            <w:r>
              <w:rPr>
                <w:rFonts w:ascii="宋体" w:hAnsi="宋体" w:cs="宋体" w:eastAsia="宋体" w:hint="default"/>
                <w:sz w:val="20"/>
                <w:szCs w:val="20"/>
              </w:rPr>
              <w:t>年初</w:t>
            </w:r>
          </w:p>
        </w:tc>
        <w:tc>
          <w:tcPr>
            <w:tcW w:w="271" w:type="dxa"/>
            <w:tcBorders>
              <w:top w:val="single" w:sz="6" w:space="0" w:color="000000"/>
              <w:left w:val="nil" w:sz="6" w:space="0" w:color="auto"/>
              <w:bottom w:val="single" w:sz="4" w:space="0" w:color="000000"/>
              <w:right w:val="nil" w:sz="6" w:space="0" w:color="auto"/>
            </w:tcBorders>
          </w:tcPr>
          <w:p>
            <w:pPr>
              <w:pStyle w:val="TableParagraph"/>
              <w:spacing w:line="240" w:lineRule="auto" w:before="136"/>
              <w:ind w:left="76" w:right="-5"/>
              <w:jc w:val="left"/>
              <w:rPr>
                <w:rFonts w:ascii="宋体" w:hAnsi="宋体" w:cs="宋体" w:eastAsia="宋体" w:hint="default"/>
                <w:sz w:val="20"/>
                <w:szCs w:val="20"/>
              </w:rPr>
            </w:pPr>
            <w:r>
              <w:rPr>
                <w:rFonts w:ascii="宋体" w:hAnsi="宋体" w:cs="宋体" w:eastAsia="宋体" w:hint="default"/>
                <w:w w:val="99"/>
                <w:sz w:val="20"/>
                <w:szCs w:val="20"/>
              </w:rPr>
              <w:t>数</w:t>
            </w:r>
            <w:r>
              <w:rPr>
                <w:rFonts w:ascii="宋体" w:hAnsi="宋体" w:cs="宋体" w:eastAsia="宋体" w:hint="default"/>
                <w:sz w:val="20"/>
                <w:szCs w:val="20"/>
              </w:rPr>
            </w:r>
          </w:p>
        </w:tc>
        <w:tc>
          <w:tcPr>
            <w:tcW w:w="1419" w:type="dxa"/>
            <w:tcBorders>
              <w:top w:val="single" w:sz="6" w:space="0" w:color="000000"/>
              <w:left w:val="nil" w:sz="6" w:space="0" w:color="auto"/>
              <w:bottom w:val="single" w:sz="4" w:space="0" w:color="000000"/>
              <w:right w:val="nil" w:sz="6" w:space="0" w:color="auto"/>
            </w:tcBorders>
          </w:tcPr>
          <w:p>
            <w:pPr/>
          </w:p>
        </w:tc>
        <w:tc>
          <w:tcPr>
            <w:tcW w:w="240" w:type="dxa"/>
            <w:tcBorders>
              <w:top w:val="single" w:sz="6" w:space="0" w:color="000000"/>
              <w:left w:val="nil" w:sz="6" w:space="0" w:color="auto"/>
              <w:bottom w:val="single" w:sz="4" w:space="0" w:color="000000"/>
              <w:right w:val="nil" w:sz="6" w:space="0" w:color="auto"/>
            </w:tcBorders>
          </w:tcPr>
          <w:p>
            <w:pPr/>
          </w:p>
        </w:tc>
        <w:tc>
          <w:tcPr>
            <w:tcW w:w="1034" w:type="dxa"/>
            <w:tcBorders>
              <w:top w:val="single" w:sz="6" w:space="0" w:color="000000"/>
              <w:left w:val="nil" w:sz="6" w:space="0" w:color="auto"/>
              <w:bottom w:val="single" w:sz="4" w:space="0" w:color="000000"/>
              <w:right w:val="nil" w:sz="6" w:space="0" w:color="auto"/>
            </w:tcBorders>
          </w:tcPr>
          <w:p>
            <w:pPr/>
          </w:p>
        </w:tc>
      </w:tr>
      <w:tr>
        <w:trPr>
          <w:trHeight w:val="351" w:hRule="exact"/>
        </w:trPr>
        <w:tc>
          <w:tcPr>
            <w:tcW w:w="108" w:type="dxa"/>
            <w:tcBorders>
              <w:top w:val="nil" w:sz="6" w:space="0" w:color="auto"/>
              <w:left w:val="nil" w:sz="6" w:space="0" w:color="auto"/>
              <w:bottom w:val="nil" w:sz="6" w:space="0" w:color="auto"/>
              <w:right w:val="nil" w:sz="6" w:space="0" w:color="auto"/>
            </w:tcBorders>
          </w:tcPr>
          <w:p>
            <w:pPr/>
          </w:p>
        </w:tc>
        <w:tc>
          <w:tcPr>
            <w:tcW w:w="316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76"/>
              <w:jc w:val="right"/>
              <w:rPr>
                <w:rFonts w:ascii="宋体" w:hAnsi="宋体" w:cs="宋体" w:eastAsia="宋体" w:hint="default"/>
                <w:sz w:val="20"/>
                <w:szCs w:val="20"/>
              </w:rPr>
            </w:pPr>
            <w:r>
              <w:rPr>
                <w:rFonts w:ascii="宋体" w:hAnsi="宋体" w:cs="宋体" w:eastAsia="宋体" w:hint="default"/>
                <w:sz w:val="20"/>
                <w:szCs w:val="20"/>
              </w:rPr>
              <w:t>种类</w:t>
            </w:r>
          </w:p>
        </w:tc>
        <w:tc>
          <w:tcPr>
            <w:tcW w:w="137" w:type="dxa"/>
            <w:tcBorders>
              <w:top w:val="nil" w:sz="6" w:space="0" w:color="auto"/>
              <w:left w:val="nil" w:sz="6" w:space="0" w:color="auto"/>
              <w:bottom w:val="nil" w:sz="6" w:space="0" w:color="auto"/>
              <w:right w:val="nil" w:sz="6" w:space="0" w:color="auto"/>
            </w:tcBorders>
          </w:tcPr>
          <w:p>
            <w:pPr/>
          </w:p>
        </w:tc>
        <w:tc>
          <w:tcPr>
            <w:tcW w:w="2012" w:type="dxa"/>
            <w:tcBorders>
              <w:top w:val="single" w:sz="4" w:space="0" w:color="000000"/>
              <w:left w:val="nil" w:sz="6" w:space="0" w:color="auto"/>
              <w:bottom w:val="single" w:sz="4" w:space="0" w:color="000000"/>
              <w:right w:val="nil" w:sz="6" w:space="0" w:color="auto"/>
            </w:tcBorders>
          </w:tcPr>
          <w:p>
            <w:pPr>
              <w:pStyle w:val="TableParagraph"/>
              <w:spacing w:line="240" w:lineRule="auto" w:before="47"/>
              <w:ind w:left="1101"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1003" w:type="dxa"/>
            <w:tcBorders>
              <w:top w:val="single" w:sz="4" w:space="0" w:color="000000"/>
              <w:left w:val="nil" w:sz="6" w:space="0" w:color="auto"/>
              <w:bottom w:val="single" w:sz="4" w:space="0" w:color="000000"/>
              <w:right w:val="nil" w:sz="6" w:space="0" w:color="auto"/>
            </w:tcBorders>
          </w:tcPr>
          <w:p>
            <w:pPr/>
          </w:p>
        </w:tc>
        <w:tc>
          <w:tcPr>
            <w:tcW w:w="271" w:type="dxa"/>
            <w:tcBorders>
              <w:top w:val="single" w:sz="4" w:space="0" w:color="000000"/>
              <w:left w:val="nil" w:sz="6" w:space="0" w:color="auto"/>
              <w:bottom w:val="nil" w:sz="6" w:space="0" w:color="auto"/>
              <w:right w:val="nil" w:sz="6" w:space="0" w:color="auto"/>
            </w:tcBorders>
          </w:tcPr>
          <w:p>
            <w:pPr/>
          </w:p>
        </w:tc>
        <w:tc>
          <w:tcPr>
            <w:tcW w:w="2693"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47"/>
              <w:ind w:left="2" w:right="0"/>
              <w:jc w:val="center"/>
              <w:rPr>
                <w:rFonts w:ascii="宋体" w:hAnsi="宋体" w:cs="宋体" w:eastAsia="宋体" w:hint="default"/>
                <w:sz w:val="20"/>
                <w:szCs w:val="20"/>
              </w:rPr>
            </w:pPr>
            <w:r>
              <w:rPr>
                <w:rFonts w:ascii="宋体" w:hAnsi="宋体" w:cs="宋体" w:eastAsia="宋体" w:hint="default"/>
                <w:sz w:val="20"/>
                <w:szCs w:val="20"/>
              </w:rPr>
              <w:t>坏账准备</w:t>
            </w:r>
          </w:p>
        </w:tc>
      </w:tr>
      <w:tr>
        <w:trPr>
          <w:trHeight w:val="348" w:hRule="exact"/>
        </w:trPr>
        <w:tc>
          <w:tcPr>
            <w:tcW w:w="108" w:type="dxa"/>
            <w:tcBorders>
              <w:top w:val="nil" w:sz="6" w:space="0" w:color="auto"/>
              <w:left w:val="nil" w:sz="6" w:space="0" w:color="auto"/>
              <w:bottom w:val="nil" w:sz="6" w:space="0" w:color="auto"/>
              <w:right w:val="nil" w:sz="6" w:space="0" w:color="auto"/>
            </w:tcBorders>
          </w:tcPr>
          <w:p>
            <w:pPr/>
          </w:p>
        </w:tc>
        <w:tc>
          <w:tcPr>
            <w:tcW w:w="3161" w:type="dxa"/>
            <w:tcBorders>
              <w:top w:val="nil" w:sz="6" w:space="0" w:color="auto"/>
              <w:left w:val="nil" w:sz="6" w:space="0" w:color="auto"/>
              <w:bottom w:val="single" w:sz="4" w:space="0" w:color="000000"/>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2012" w:type="dxa"/>
            <w:tcBorders>
              <w:top w:val="single" w:sz="4" w:space="0" w:color="000000"/>
              <w:left w:val="nil" w:sz="6" w:space="0" w:color="auto"/>
              <w:bottom w:val="single" w:sz="4" w:space="0" w:color="000000"/>
              <w:right w:val="nil" w:sz="6" w:space="0" w:color="auto"/>
            </w:tcBorders>
          </w:tcPr>
          <w:p>
            <w:pPr>
              <w:pStyle w:val="TableParagraph"/>
              <w:spacing w:line="240" w:lineRule="auto" w:before="47"/>
              <w:ind w:left="662"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003" w:type="dxa"/>
            <w:tcBorders>
              <w:top w:val="single" w:sz="4" w:space="0" w:color="000000"/>
              <w:left w:val="nil" w:sz="6" w:space="0" w:color="auto"/>
              <w:bottom w:val="single" w:sz="4" w:space="0" w:color="000000"/>
              <w:right w:val="nil" w:sz="6" w:space="0" w:color="auto"/>
            </w:tcBorders>
          </w:tcPr>
          <w:p>
            <w:pPr>
              <w:pStyle w:val="TableParagraph"/>
              <w:spacing w:line="240" w:lineRule="auto" w:before="47"/>
              <w:ind w:left="26" w:right="0"/>
              <w:jc w:val="left"/>
              <w:rPr>
                <w:rFonts w:ascii="宋体" w:hAnsi="宋体" w:cs="宋体" w:eastAsia="宋体" w:hint="default"/>
                <w:sz w:val="20"/>
                <w:szCs w:val="20"/>
              </w:rPr>
            </w:pPr>
            <w:r>
              <w:rPr>
                <w:rFonts w:ascii="宋体" w:hAnsi="宋体" w:cs="宋体" w:eastAsia="宋体" w:hint="default"/>
                <w:w w:val="95"/>
                <w:sz w:val="20"/>
                <w:szCs w:val="20"/>
              </w:rPr>
              <w:t>比例（</w:t>
            </w:r>
            <w:r>
              <w:rPr>
                <w:rFonts w:ascii="Arial" w:hAnsi="Arial" w:cs="Arial" w:eastAsia="Arial" w:hint="default"/>
                <w:w w:val="95"/>
                <w:sz w:val="20"/>
                <w:szCs w:val="20"/>
              </w:rPr>
              <w:t>%</w:t>
            </w:r>
            <w:r>
              <w:rPr>
                <w:rFonts w:ascii="宋体" w:hAnsi="宋体" w:cs="宋体" w:eastAsia="宋体" w:hint="default"/>
                <w:w w:val="95"/>
                <w:sz w:val="20"/>
                <w:szCs w:val="20"/>
              </w:rPr>
              <w:t>）</w:t>
            </w:r>
            <w:r>
              <w:rPr>
                <w:rFonts w:ascii="宋体" w:hAnsi="宋体" w:cs="宋体" w:eastAsia="宋体" w:hint="default"/>
                <w:sz w:val="20"/>
                <w:szCs w:val="20"/>
              </w:rPr>
            </w:r>
          </w:p>
        </w:tc>
        <w:tc>
          <w:tcPr>
            <w:tcW w:w="271" w:type="dxa"/>
            <w:tcBorders>
              <w:top w:val="nil" w:sz="6" w:space="0" w:color="auto"/>
              <w:left w:val="nil" w:sz="6" w:space="0" w:color="auto"/>
              <w:bottom w:val="nil" w:sz="6" w:space="0" w:color="auto"/>
              <w:right w:val="nil" w:sz="6" w:space="0" w:color="auto"/>
            </w:tcBorders>
          </w:tcPr>
          <w:p>
            <w:pPr/>
          </w:p>
        </w:tc>
        <w:tc>
          <w:tcPr>
            <w:tcW w:w="1419" w:type="dxa"/>
            <w:tcBorders>
              <w:top w:val="single" w:sz="4" w:space="0" w:color="000000"/>
              <w:left w:val="nil" w:sz="6" w:space="0" w:color="auto"/>
              <w:bottom w:val="single" w:sz="4" w:space="0" w:color="000000"/>
              <w:right w:val="nil" w:sz="6" w:space="0" w:color="auto"/>
            </w:tcBorders>
          </w:tcPr>
          <w:p>
            <w:pPr>
              <w:pStyle w:val="TableParagraph"/>
              <w:spacing w:line="240" w:lineRule="auto" w:before="47"/>
              <w:ind w:left="1"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240" w:type="dxa"/>
            <w:tcBorders>
              <w:top w:val="single" w:sz="4" w:space="0" w:color="000000"/>
              <w:left w:val="nil" w:sz="6" w:space="0" w:color="auto"/>
              <w:bottom w:val="nil" w:sz="6" w:space="0" w:color="auto"/>
              <w:right w:val="nil" w:sz="6" w:space="0" w:color="auto"/>
            </w:tcBorders>
          </w:tcPr>
          <w:p>
            <w:pPr/>
          </w:p>
        </w:tc>
        <w:tc>
          <w:tcPr>
            <w:tcW w:w="1034" w:type="dxa"/>
            <w:tcBorders>
              <w:top w:val="single" w:sz="4" w:space="0" w:color="000000"/>
              <w:left w:val="nil" w:sz="6" w:space="0" w:color="auto"/>
              <w:bottom w:val="single" w:sz="4" w:space="0" w:color="000000"/>
              <w:right w:val="nil" w:sz="6" w:space="0" w:color="auto"/>
            </w:tcBorders>
          </w:tcPr>
          <w:p>
            <w:pPr>
              <w:pStyle w:val="TableParagraph"/>
              <w:spacing w:line="240" w:lineRule="auto" w:before="47"/>
              <w:ind w:right="23"/>
              <w:jc w:val="right"/>
              <w:rPr>
                <w:rFonts w:ascii="宋体" w:hAnsi="宋体" w:cs="宋体" w:eastAsia="宋体" w:hint="default"/>
                <w:sz w:val="20"/>
                <w:szCs w:val="20"/>
              </w:rPr>
            </w:pPr>
            <w:r>
              <w:rPr>
                <w:rFonts w:ascii="宋体" w:hAnsi="宋体" w:cs="宋体" w:eastAsia="宋体" w:hint="default"/>
                <w:w w:val="95"/>
                <w:sz w:val="20"/>
                <w:szCs w:val="20"/>
              </w:rPr>
              <w:t>比例（</w:t>
            </w:r>
            <w:r>
              <w:rPr>
                <w:rFonts w:ascii="Arial" w:hAnsi="Arial" w:cs="Arial" w:eastAsia="Arial" w:hint="default"/>
                <w:w w:val="95"/>
                <w:sz w:val="20"/>
                <w:szCs w:val="20"/>
              </w:rPr>
              <w:t>%</w:t>
            </w:r>
            <w:r>
              <w:rPr>
                <w:rFonts w:ascii="宋体" w:hAnsi="宋体" w:cs="宋体" w:eastAsia="宋体" w:hint="default"/>
                <w:w w:val="95"/>
                <w:sz w:val="20"/>
                <w:szCs w:val="20"/>
              </w:rPr>
              <w:t>）</w:t>
            </w:r>
            <w:r>
              <w:rPr>
                <w:rFonts w:ascii="宋体" w:hAnsi="宋体" w:cs="宋体" w:eastAsia="宋体" w:hint="default"/>
                <w:sz w:val="20"/>
                <w:szCs w:val="20"/>
              </w:rPr>
            </w:r>
          </w:p>
        </w:tc>
      </w:tr>
      <w:tr>
        <w:trPr>
          <w:trHeight w:val="370" w:hRule="exact"/>
        </w:trPr>
        <w:tc>
          <w:tcPr>
            <w:tcW w:w="108" w:type="dxa"/>
            <w:tcBorders>
              <w:top w:val="nil" w:sz="6" w:space="0" w:color="auto"/>
              <w:left w:val="nil" w:sz="6" w:space="0" w:color="auto"/>
              <w:bottom w:val="nil" w:sz="6" w:space="0" w:color="auto"/>
              <w:right w:val="nil" w:sz="6" w:space="0" w:color="auto"/>
            </w:tcBorders>
          </w:tcPr>
          <w:p>
            <w:pPr/>
          </w:p>
        </w:tc>
        <w:tc>
          <w:tcPr>
            <w:tcW w:w="3161" w:type="dxa"/>
            <w:tcBorders>
              <w:top w:val="single" w:sz="4" w:space="0" w:color="000000"/>
              <w:left w:val="nil" w:sz="6" w:space="0" w:color="auto"/>
              <w:bottom w:val="nil" w:sz="6" w:space="0" w:color="auto"/>
              <w:right w:val="nil" w:sz="6" w:space="0" w:color="auto"/>
            </w:tcBorders>
          </w:tcPr>
          <w:p>
            <w:pPr>
              <w:pStyle w:val="TableParagraph"/>
              <w:spacing w:line="293" w:lineRule="exact"/>
              <w:ind w:right="1376"/>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合计</w:t>
            </w:r>
            <w:r>
              <w:rPr>
                <w:rFonts w:ascii="Microsoft JhengHei" w:hAnsi="Microsoft JhengHei" w:cs="Microsoft JhengHei" w:eastAsia="Microsoft JhengHei" w:hint="default"/>
                <w:sz w:val="20"/>
                <w:szCs w:val="20"/>
              </w:rPr>
            </w:r>
          </w:p>
        </w:tc>
        <w:tc>
          <w:tcPr>
            <w:tcW w:w="137" w:type="dxa"/>
            <w:tcBorders>
              <w:top w:val="nil" w:sz="6" w:space="0" w:color="auto"/>
              <w:left w:val="nil" w:sz="6" w:space="0" w:color="auto"/>
              <w:bottom w:val="nil" w:sz="6" w:space="0" w:color="auto"/>
              <w:right w:val="nil" w:sz="6" w:space="0" w:color="auto"/>
            </w:tcBorders>
          </w:tcPr>
          <w:p>
            <w:pPr/>
          </w:p>
        </w:tc>
        <w:tc>
          <w:tcPr>
            <w:tcW w:w="2012"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420" w:right="0"/>
              <w:jc w:val="left"/>
              <w:rPr>
                <w:rFonts w:ascii="Arial" w:hAnsi="Arial" w:cs="Arial" w:eastAsia="Arial" w:hint="default"/>
                <w:sz w:val="20"/>
                <w:szCs w:val="20"/>
              </w:rPr>
            </w:pPr>
            <w:r>
              <w:rPr>
                <w:rFonts w:ascii="Arial"/>
                <w:b/>
                <w:sz w:val="20"/>
              </w:rPr>
              <w:t>48,519,886.74</w:t>
            </w:r>
            <w:r>
              <w:rPr>
                <w:rFonts w:ascii="Arial"/>
                <w:sz w:val="20"/>
              </w:rPr>
            </w:r>
          </w:p>
        </w:tc>
        <w:tc>
          <w:tcPr>
            <w:tcW w:w="1003"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40"/>
              <w:jc w:val="right"/>
              <w:rPr>
                <w:rFonts w:ascii="Arial" w:hAnsi="Arial" w:cs="Arial" w:eastAsia="Arial" w:hint="default"/>
                <w:sz w:val="20"/>
                <w:szCs w:val="20"/>
              </w:rPr>
            </w:pPr>
            <w:r>
              <w:rPr>
                <w:rFonts w:ascii="Arial"/>
                <w:b/>
                <w:w w:val="95"/>
                <w:sz w:val="20"/>
              </w:rPr>
              <w:t>100.00</w:t>
            </w:r>
            <w:r>
              <w:rPr>
                <w:rFonts w:ascii="Arial"/>
                <w:sz w:val="20"/>
              </w:rPr>
            </w:r>
          </w:p>
        </w:tc>
        <w:tc>
          <w:tcPr>
            <w:tcW w:w="271" w:type="dxa"/>
            <w:tcBorders>
              <w:top w:val="nil" w:sz="6" w:space="0" w:color="auto"/>
              <w:left w:val="nil" w:sz="6" w:space="0" w:color="auto"/>
              <w:bottom w:val="nil" w:sz="6" w:space="0" w:color="auto"/>
              <w:right w:val="nil" w:sz="6" w:space="0" w:color="auto"/>
            </w:tcBorders>
          </w:tcPr>
          <w:p>
            <w:pPr/>
          </w:p>
        </w:tc>
        <w:tc>
          <w:tcPr>
            <w:tcW w:w="1419"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left="220" w:right="0"/>
              <w:jc w:val="left"/>
              <w:rPr>
                <w:rFonts w:ascii="Arial" w:hAnsi="Arial" w:cs="Arial" w:eastAsia="Arial" w:hint="default"/>
                <w:sz w:val="20"/>
                <w:szCs w:val="20"/>
              </w:rPr>
            </w:pPr>
            <w:r>
              <w:rPr>
                <w:rFonts w:ascii="Arial"/>
                <w:b/>
                <w:sz w:val="20"/>
              </w:rPr>
              <w:t>3,978,964.21</w:t>
            </w:r>
            <w:r>
              <w:rPr>
                <w:rFonts w:ascii="Arial"/>
                <w:sz w:val="20"/>
              </w:rPr>
            </w:r>
          </w:p>
        </w:tc>
        <w:tc>
          <w:tcPr>
            <w:tcW w:w="240" w:type="dxa"/>
            <w:tcBorders>
              <w:top w:val="nil" w:sz="6" w:space="0" w:color="auto"/>
              <w:left w:val="nil" w:sz="6" w:space="0" w:color="auto"/>
              <w:bottom w:val="nil" w:sz="6" w:space="0" w:color="auto"/>
              <w:right w:val="nil" w:sz="6" w:space="0" w:color="auto"/>
            </w:tcBorders>
          </w:tcPr>
          <w:p>
            <w:pPr/>
          </w:p>
        </w:tc>
        <w:tc>
          <w:tcPr>
            <w:tcW w:w="1034"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b/>
                <w:spacing w:val="-1"/>
                <w:w w:val="95"/>
                <w:sz w:val="20"/>
              </w:rPr>
              <w:t>8.20</w:t>
            </w:r>
            <w:r>
              <w:rPr>
                <w:rFonts w:ascii="Arial"/>
                <w:sz w:val="20"/>
              </w:rPr>
            </w:r>
          </w:p>
        </w:tc>
      </w:tr>
    </w:tbl>
    <w:p>
      <w:pPr>
        <w:pStyle w:val="BodyText"/>
        <w:spacing w:line="240" w:lineRule="auto" w:before="39"/>
        <w:ind w:left="642" w:right="4744"/>
        <w:jc w:val="left"/>
      </w:pPr>
      <w:r>
        <w:rPr/>
        <w:pict>
          <v:group style="position:absolute;margin-left:158.779999pt;margin-top:36.965618pt;width:187.4pt;height:.5pt;mso-position-horizontal-relative:page;mso-position-vertical-relative:paragraph;z-index:-991216" coordorigin="3176,739" coordsize="3748,10">
            <v:group style="position:absolute;left:3180;top:744;width:1784;height:2" coordorigin="3180,744" coordsize="1784,2">
              <v:shape style="position:absolute;left:3180;top:744;width:1784;height:2" coordorigin="3180,744" coordsize="1784,0" path="m3180,744l4964,744e" filled="false" stroked="true" strokeweight=".48pt" strokecolor="#000000">
                <v:path arrowok="t"/>
              </v:shape>
            </v:group>
            <v:group style="position:absolute;left:4964;top:744;width:10;height:2" coordorigin="4964,744" coordsize="10,2">
              <v:shape style="position:absolute;left:4964;top:744;width:10;height:2" coordorigin="4964,744" coordsize="10,0" path="m4964,744l4974,744e" filled="false" stroked="true" strokeweight=".48pt" strokecolor="#000000">
                <v:path arrowok="t"/>
              </v:shape>
            </v:group>
            <v:group style="position:absolute;left:4974;top:744;width:298;height:2" coordorigin="4974,744" coordsize="298,2">
              <v:shape style="position:absolute;left:4974;top:744;width:298;height:2" coordorigin="4974,744" coordsize="298,0" path="m4974,744l5271,744e" filled="false" stroked="true" strokeweight=".48pt" strokecolor="#000000">
                <v:path arrowok="t"/>
              </v:shape>
            </v:group>
            <v:group style="position:absolute;left:5271;top:744;width:10;height:2" coordorigin="5271,744" coordsize="10,2">
              <v:shape style="position:absolute;left:5271;top:744;width:10;height:2" coordorigin="5271,744" coordsize="10,0" path="m5271,744l5281,744e" filled="false" stroked="true" strokeweight=".48pt" strokecolor="#000000">
                <v:path arrowok="t"/>
              </v:shape>
            </v:group>
            <v:group style="position:absolute;left:5281;top:744;width:1638;height:2" coordorigin="5281,744" coordsize="1638,2">
              <v:shape style="position:absolute;left:5281;top:744;width:1638;height:2" coordorigin="5281,744" coordsize="1638,0" path="m5281,744l6918,744e" filled="false" stroked="true" strokeweight=".48pt" strokecolor="#000000">
                <v:path arrowok="t"/>
              </v:shape>
            </v:group>
            <w10:wrap type="none"/>
          </v:group>
        </w:pict>
      </w:r>
      <w:r>
        <w:rPr/>
        <w:pict>
          <v:group style="position:absolute;margin-left:361.029999pt;margin-top:36.965618pt;width:169.5pt;height:.5pt;mso-position-horizontal-relative:page;mso-position-vertical-relative:paragraph;z-index:-991192" coordorigin="7221,739" coordsize="3390,10">
            <v:group style="position:absolute;left:7225;top:744;width:1498;height:2" coordorigin="7225,744" coordsize="1498,2">
              <v:shape style="position:absolute;left:7225;top:744;width:1498;height:2" coordorigin="7225,744" coordsize="1498,0" path="m7225,744l8723,744e" filled="false" stroked="true" strokeweight=".48pt" strokecolor="#000000">
                <v:path arrowok="t"/>
              </v:shape>
            </v:group>
            <v:group style="position:absolute;left:8723;top:744;width:10;height:2" coordorigin="8723,744" coordsize="10,2">
              <v:shape style="position:absolute;left:8723;top:744;width:10;height:2" coordorigin="8723,744" coordsize="10,0" path="m8723,744l8733,744e" filled="false" stroked="true" strokeweight=".48pt" strokecolor="#000000">
                <v:path arrowok="t"/>
              </v:shape>
            </v:group>
            <v:group style="position:absolute;left:8733;top:744;width:296;height:2" coordorigin="8733,744" coordsize="296,2">
              <v:shape style="position:absolute;left:8733;top:744;width:296;height:2" coordorigin="8733,744" coordsize="296,0" path="m8733,744l9028,744e" filled="false" stroked="true" strokeweight=".48pt" strokecolor="#000000">
                <v:path arrowok="t"/>
              </v:shape>
            </v:group>
            <v:group style="position:absolute;left:9028;top:744;width:10;height:2" coordorigin="9028,744" coordsize="10,2">
              <v:shape style="position:absolute;left:9028;top:744;width:10;height:2" coordorigin="9028,744" coordsize="10,0" path="m9028,744l9038,744e" filled="false" stroked="true" strokeweight=".48pt" strokecolor="#000000">
                <v:path arrowok="t"/>
              </v:shape>
            </v:group>
            <v:group style="position:absolute;left:9038;top:744;width:1568;height:2" coordorigin="9038,744" coordsize="1568,2">
              <v:shape style="position:absolute;left:9038;top:744;width:1568;height:2" coordorigin="9038,744" coordsize="1568,0" path="m9038,744l10605,744e" filled="false" stroked="true" strokeweight=".48pt" strokecolor="#000000">
                <v:path arrowok="t"/>
              </v:shape>
            </v:group>
            <w10:wrap type="none"/>
          </v:group>
        </w:pict>
      </w:r>
      <w:r>
        <w:rPr/>
        <w:t>（</w:t>
      </w:r>
      <w:r>
        <w:rPr>
          <w:rFonts w:ascii="Arial" w:hAnsi="Arial" w:cs="Arial" w:eastAsia="Arial" w:hint="default"/>
        </w:rPr>
        <w:t>2</w:t>
      </w:r>
      <w:r>
        <w:rPr/>
        <w:t>）其他应收款按账龄列示</w:t>
      </w:r>
    </w:p>
    <w:tbl>
      <w:tblPr>
        <w:tblW w:w="0" w:type="auto"/>
        <w:jc w:val="left"/>
        <w:tblInd w:w="179" w:type="dxa"/>
        <w:tblLayout w:type="fixed"/>
        <w:tblCellMar>
          <w:top w:w="0" w:type="dxa"/>
          <w:left w:w="0" w:type="dxa"/>
          <w:bottom w:w="0" w:type="dxa"/>
          <w:right w:w="0" w:type="dxa"/>
        </w:tblCellMar>
        <w:tblLook w:val="01E0"/>
      </w:tblPr>
      <w:tblGrid>
        <w:gridCol w:w="1234"/>
        <w:gridCol w:w="300"/>
        <w:gridCol w:w="2304"/>
        <w:gridCol w:w="1441"/>
        <w:gridCol w:w="300"/>
        <w:gridCol w:w="1397"/>
        <w:gridCol w:w="655"/>
        <w:gridCol w:w="1335"/>
      </w:tblGrid>
      <w:tr>
        <w:trPr>
          <w:trHeight w:val="462" w:hRule="exact"/>
        </w:trPr>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413"/>
              <w:jc w:val="right"/>
              <w:rPr>
                <w:rFonts w:ascii="宋体" w:hAnsi="宋体" w:cs="宋体" w:eastAsia="宋体" w:hint="default"/>
                <w:sz w:val="20"/>
                <w:szCs w:val="20"/>
              </w:rPr>
            </w:pPr>
            <w:r>
              <w:rPr>
                <w:rFonts w:ascii="宋体" w:hAnsi="宋体" w:cs="宋体" w:eastAsia="宋体" w:hint="default"/>
                <w:sz w:val="20"/>
                <w:szCs w:val="20"/>
              </w:rPr>
              <w:t>项目</w:t>
            </w:r>
          </w:p>
        </w:tc>
        <w:tc>
          <w:tcPr>
            <w:tcW w:w="300"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5"/>
              <w:jc w:val="right"/>
              <w:rPr>
                <w:rFonts w:ascii="宋体" w:hAnsi="宋体" w:cs="宋体" w:eastAsia="宋体" w:hint="default"/>
                <w:sz w:val="20"/>
                <w:szCs w:val="20"/>
              </w:rPr>
            </w:pPr>
            <w:r>
              <w:rPr>
                <w:rFonts w:ascii="宋体" w:hAnsi="宋体" w:cs="宋体" w:eastAsia="宋体" w:hint="default"/>
                <w:w w:val="95"/>
                <w:sz w:val="20"/>
                <w:szCs w:val="20"/>
              </w:rPr>
              <w:t>年末数</w:t>
            </w:r>
            <w:r>
              <w:rPr>
                <w:rFonts w:ascii="宋体" w:hAnsi="宋体" w:cs="宋体" w:eastAsia="宋体" w:hint="default"/>
                <w:sz w:val="20"/>
                <w:szCs w:val="20"/>
              </w:rPr>
            </w:r>
          </w:p>
        </w:tc>
        <w:tc>
          <w:tcPr>
            <w:tcW w:w="1441"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1335" w:type="dxa"/>
            <w:tcBorders>
              <w:top w:val="nil" w:sz="6" w:space="0" w:color="auto"/>
              <w:left w:val="nil" w:sz="6" w:space="0" w:color="auto"/>
              <w:bottom w:val="nil" w:sz="6" w:space="0" w:color="auto"/>
              <w:right w:val="nil" w:sz="6" w:space="0" w:color="auto"/>
            </w:tcBorders>
          </w:tcPr>
          <w:p>
            <w:pPr/>
          </w:p>
        </w:tc>
      </w:tr>
      <w:tr>
        <w:trPr>
          <w:trHeight w:val="242" w:hRule="exact"/>
        </w:trPr>
        <w:tc>
          <w:tcPr>
            <w:tcW w:w="1234" w:type="dxa"/>
            <w:tcBorders>
              <w:top w:val="nil" w:sz="6" w:space="0" w:color="auto"/>
              <w:left w:val="nil" w:sz="6" w:space="0" w:color="auto"/>
              <w:bottom w:val="single" w:sz="4" w:space="0" w:color="000000"/>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single" w:sz="4" w:space="0" w:color="000000"/>
              <w:right w:val="nil" w:sz="6" w:space="0" w:color="auto"/>
            </w:tcBorders>
          </w:tcPr>
          <w:p>
            <w:pPr>
              <w:pStyle w:val="TableParagraph"/>
              <w:spacing w:line="208" w:lineRule="exact"/>
              <w:ind w:left="698"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441" w:type="dxa"/>
            <w:tcBorders>
              <w:top w:val="nil" w:sz="6" w:space="0" w:color="auto"/>
              <w:left w:val="nil" w:sz="6" w:space="0" w:color="auto"/>
              <w:bottom w:val="single" w:sz="4" w:space="0" w:color="000000"/>
              <w:right w:val="nil" w:sz="6" w:space="0" w:color="auto"/>
            </w:tcBorders>
          </w:tcPr>
          <w:p>
            <w:pPr>
              <w:pStyle w:val="TableParagraph"/>
              <w:spacing w:line="222" w:lineRule="exact"/>
              <w:ind w:left="127"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Arial" w:hAnsi="Arial" w:cs="Arial" w:eastAsia="Arial" w:hint="default"/>
                <w:sz w:val="20"/>
                <w:szCs w:val="20"/>
              </w:rPr>
              <w:t>%</w:t>
            </w:r>
            <w:r>
              <w:rPr>
                <w:rFonts w:ascii="宋体" w:hAnsi="宋体" w:cs="宋体" w:eastAsia="宋体" w:hint="default"/>
                <w:sz w:val="20"/>
                <w:szCs w:val="20"/>
              </w:rPr>
              <w:t>）</w:t>
            </w:r>
          </w:p>
        </w:tc>
        <w:tc>
          <w:tcPr>
            <w:tcW w:w="300"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single" w:sz="4" w:space="0" w:color="000000"/>
              <w:right w:val="nil" w:sz="6" w:space="0" w:color="auto"/>
            </w:tcBorders>
          </w:tcPr>
          <w:p>
            <w:pPr>
              <w:pStyle w:val="TableParagraph"/>
              <w:spacing w:line="208" w:lineRule="exact"/>
              <w:ind w:left="554"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655" w:type="dxa"/>
            <w:tcBorders>
              <w:top w:val="nil" w:sz="6" w:space="0" w:color="auto"/>
              <w:left w:val="nil" w:sz="6" w:space="0" w:color="auto"/>
              <w:bottom w:val="single" w:sz="4" w:space="0" w:color="000000"/>
              <w:right w:val="nil" w:sz="6" w:space="0" w:color="auto"/>
            </w:tcBorders>
          </w:tcPr>
          <w:p>
            <w:pPr/>
          </w:p>
        </w:tc>
        <w:tc>
          <w:tcPr>
            <w:tcW w:w="1335" w:type="dxa"/>
            <w:tcBorders>
              <w:top w:val="nil" w:sz="6" w:space="0" w:color="auto"/>
              <w:left w:val="nil" w:sz="6" w:space="0" w:color="auto"/>
              <w:bottom w:val="single" w:sz="4" w:space="0" w:color="000000"/>
              <w:right w:val="nil" w:sz="6" w:space="0" w:color="auto"/>
            </w:tcBorders>
          </w:tcPr>
          <w:p>
            <w:pPr>
              <w:pStyle w:val="TableParagraph"/>
              <w:spacing w:line="222" w:lineRule="exact"/>
              <w:ind w:left="55"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Arial" w:hAnsi="Arial" w:cs="Arial" w:eastAsia="Arial" w:hint="default"/>
                <w:sz w:val="20"/>
                <w:szCs w:val="20"/>
              </w:rPr>
              <w:t>%</w:t>
            </w:r>
            <w:r>
              <w:rPr>
                <w:rFonts w:ascii="宋体" w:hAnsi="宋体" w:cs="宋体" w:eastAsia="宋体" w:hint="default"/>
                <w:sz w:val="20"/>
                <w:szCs w:val="20"/>
              </w:rPr>
              <w:t>）</w:t>
            </w:r>
          </w:p>
        </w:tc>
      </w:tr>
      <w:tr>
        <w:trPr>
          <w:trHeight w:val="329" w:hRule="exact"/>
        </w:trPr>
        <w:tc>
          <w:tcPr>
            <w:tcW w:w="1234" w:type="dxa"/>
            <w:tcBorders>
              <w:top w:val="single" w:sz="4" w:space="0" w:color="000000"/>
              <w:left w:val="nil" w:sz="6" w:space="0" w:color="auto"/>
              <w:bottom w:val="nil" w:sz="6" w:space="0" w:color="auto"/>
              <w:right w:val="nil" w:sz="6" w:space="0" w:color="auto"/>
            </w:tcBorders>
          </w:tcPr>
          <w:p>
            <w:pPr>
              <w:pStyle w:val="TableParagraph"/>
              <w:spacing w:line="244" w:lineRule="exact"/>
              <w:ind w:left="108" w:right="0"/>
              <w:jc w:val="left"/>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年以内</w:t>
            </w:r>
          </w:p>
        </w:tc>
        <w:tc>
          <w:tcPr>
            <w:tcW w:w="300" w:type="dxa"/>
            <w:tcBorders>
              <w:top w:val="nil" w:sz="6" w:space="0" w:color="auto"/>
              <w:left w:val="nil" w:sz="6" w:space="0" w:color="auto"/>
              <w:bottom w:val="nil" w:sz="6" w:space="0" w:color="auto"/>
              <w:right w:val="nil" w:sz="6" w:space="0" w:color="auto"/>
            </w:tcBorders>
          </w:tcPr>
          <w:p>
            <w:pPr/>
          </w:p>
        </w:tc>
        <w:tc>
          <w:tcPr>
            <w:tcW w:w="2304" w:type="dxa"/>
            <w:tcBorders>
              <w:top w:val="single" w:sz="4" w:space="0" w:color="000000"/>
              <w:left w:val="nil" w:sz="6" w:space="0" w:color="auto"/>
              <w:bottom w:val="nil" w:sz="6" w:space="0" w:color="auto"/>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89.7pt;height:.5pt;mso-position-horizontal-relative:char;mso-position-vertical-relative:line" coordorigin="0,0" coordsize="1794,10">
                  <v:group style="position:absolute;left:5;top:5;width:1784;height:2" coordorigin="5,5" coordsize="1784,2">
                    <v:shape style="position:absolute;left:5;top:5;width:1784;height:2" coordorigin="5,5" coordsize="1784,0" path="m5,5l1788,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42"/>
              <w:ind w:left="403" w:right="0"/>
              <w:jc w:val="left"/>
              <w:rPr>
                <w:rFonts w:ascii="Arial" w:hAnsi="Arial" w:cs="Arial" w:eastAsia="Arial" w:hint="default"/>
                <w:sz w:val="20"/>
                <w:szCs w:val="20"/>
              </w:rPr>
            </w:pPr>
            <w:r>
              <w:rPr>
                <w:rFonts w:ascii="Arial"/>
                <w:sz w:val="20"/>
              </w:rPr>
              <w:t>63,280,055.96</w:t>
            </w:r>
          </w:p>
        </w:tc>
        <w:tc>
          <w:tcPr>
            <w:tcW w:w="1441"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08"/>
              <w:jc w:val="right"/>
              <w:rPr>
                <w:rFonts w:ascii="Arial" w:hAnsi="Arial" w:cs="Arial" w:eastAsia="Arial" w:hint="default"/>
                <w:sz w:val="20"/>
                <w:szCs w:val="20"/>
              </w:rPr>
            </w:pPr>
            <w:r>
              <w:rPr>
                <w:rFonts w:ascii="Arial"/>
                <w:w w:val="95"/>
                <w:sz w:val="20"/>
              </w:rPr>
              <w:t>81.42</w:t>
            </w:r>
            <w:r>
              <w:rPr>
                <w:rFonts w:ascii="Arial"/>
                <w:sz w:val="20"/>
              </w:rPr>
            </w:r>
          </w:p>
        </w:tc>
        <w:tc>
          <w:tcPr>
            <w:tcW w:w="300" w:type="dxa"/>
            <w:tcBorders>
              <w:top w:val="nil" w:sz="6" w:space="0" w:color="auto"/>
              <w:left w:val="nil" w:sz="6" w:space="0" w:color="auto"/>
              <w:bottom w:val="nil" w:sz="6" w:space="0" w:color="auto"/>
              <w:right w:val="nil" w:sz="6" w:space="0" w:color="auto"/>
            </w:tcBorders>
          </w:tcPr>
          <w:p>
            <w:pPr/>
          </w:p>
        </w:tc>
        <w:tc>
          <w:tcPr>
            <w:tcW w:w="1397"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3"/>
              <w:jc w:val="right"/>
              <w:rPr>
                <w:rFonts w:ascii="Arial" w:hAnsi="Arial" w:cs="Arial" w:eastAsia="Arial" w:hint="default"/>
                <w:sz w:val="20"/>
                <w:szCs w:val="20"/>
              </w:rPr>
            </w:pPr>
            <w:r>
              <w:rPr>
                <w:rFonts w:ascii="Arial"/>
                <w:w w:val="95"/>
                <w:sz w:val="20"/>
              </w:rPr>
              <w:t>40,321,757.73</w:t>
            </w:r>
            <w:r>
              <w:rPr>
                <w:rFonts w:ascii="Arial"/>
                <w:sz w:val="20"/>
              </w:rPr>
            </w:r>
          </w:p>
        </w:tc>
        <w:tc>
          <w:tcPr>
            <w:tcW w:w="655" w:type="dxa"/>
            <w:tcBorders>
              <w:top w:val="single" w:sz="4" w:space="0" w:color="000000"/>
              <w:left w:val="nil" w:sz="6" w:space="0" w:color="auto"/>
              <w:bottom w:val="nil" w:sz="6" w:space="0" w:color="auto"/>
              <w:right w:val="nil" w:sz="6" w:space="0" w:color="auto"/>
            </w:tcBorders>
          </w:tcPr>
          <w:p>
            <w:pPr/>
          </w:p>
        </w:tc>
        <w:tc>
          <w:tcPr>
            <w:tcW w:w="1335"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10"/>
              <w:jc w:val="right"/>
              <w:rPr>
                <w:rFonts w:ascii="Arial" w:hAnsi="Arial" w:cs="Arial" w:eastAsia="Arial" w:hint="default"/>
                <w:sz w:val="20"/>
                <w:szCs w:val="20"/>
              </w:rPr>
            </w:pPr>
            <w:r>
              <w:rPr>
                <w:rFonts w:ascii="Arial"/>
                <w:w w:val="95"/>
                <w:sz w:val="20"/>
              </w:rPr>
              <w:t>83.10</w:t>
            </w:r>
            <w:r>
              <w:rPr>
                <w:rFonts w:ascii="Arial"/>
                <w:sz w:val="20"/>
              </w:rPr>
            </w:r>
          </w:p>
        </w:tc>
      </w:tr>
      <w:tr>
        <w:trPr>
          <w:trHeight w:val="341" w:hRule="exact"/>
        </w:trPr>
        <w:tc>
          <w:tcPr>
            <w:tcW w:w="1234" w:type="dxa"/>
            <w:tcBorders>
              <w:top w:val="nil" w:sz="6" w:space="0" w:color="auto"/>
              <w:left w:val="nil" w:sz="6" w:space="0" w:color="auto"/>
              <w:bottom w:val="nil" w:sz="6" w:space="0" w:color="auto"/>
              <w:right w:val="nil" w:sz="6" w:space="0" w:color="auto"/>
            </w:tcBorders>
          </w:tcPr>
          <w:p>
            <w:pPr>
              <w:pStyle w:val="TableParagraph"/>
              <w:spacing w:line="260" w:lineRule="exact"/>
              <w:ind w:left="108" w:right="0"/>
              <w:jc w:val="lef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9"/>
                <w:sz w:val="20"/>
                <w:szCs w:val="20"/>
              </w:rPr>
              <w:t> </w:t>
            </w:r>
            <w:r>
              <w:rPr>
                <w:rFonts w:ascii="宋体" w:hAnsi="宋体" w:cs="宋体" w:eastAsia="宋体" w:hint="default"/>
                <w:sz w:val="20"/>
                <w:szCs w:val="20"/>
              </w:rPr>
              <w:t>年</w:t>
            </w:r>
          </w:p>
        </w:tc>
        <w:tc>
          <w:tcPr>
            <w:tcW w:w="300"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68"/>
              <w:ind w:left="513" w:right="0"/>
              <w:jc w:val="left"/>
              <w:rPr>
                <w:rFonts w:ascii="Arial" w:hAnsi="Arial" w:cs="Arial" w:eastAsia="Arial" w:hint="default"/>
                <w:sz w:val="20"/>
                <w:szCs w:val="20"/>
              </w:rPr>
            </w:pPr>
            <w:r>
              <w:rPr>
                <w:rFonts w:ascii="Arial"/>
                <w:sz w:val="20"/>
              </w:rPr>
              <w:t>7,916,976.83</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8"/>
              <w:jc w:val="right"/>
              <w:rPr>
                <w:rFonts w:ascii="Arial" w:hAnsi="Arial" w:cs="Arial" w:eastAsia="Arial" w:hint="default"/>
                <w:sz w:val="20"/>
                <w:szCs w:val="20"/>
              </w:rPr>
            </w:pPr>
            <w:r>
              <w:rPr>
                <w:rFonts w:ascii="Arial"/>
                <w:w w:val="95"/>
                <w:sz w:val="20"/>
              </w:rPr>
              <w:t>10.19</w:t>
            </w:r>
            <w:r>
              <w:rPr>
                <w:rFonts w:ascii="Arial"/>
                <w:sz w:val="20"/>
              </w:rPr>
            </w:r>
          </w:p>
        </w:tc>
        <w:tc>
          <w:tcPr>
            <w:tcW w:w="300"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
              <w:jc w:val="right"/>
              <w:rPr>
                <w:rFonts w:ascii="Arial" w:hAnsi="Arial" w:cs="Arial" w:eastAsia="Arial" w:hint="default"/>
                <w:sz w:val="20"/>
                <w:szCs w:val="20"/>
              </w:rPr>
            </w:pPr>
            <w:r>
              <w:rPr>
                <w:rFonts w:ascii="Arial"/>
                <w:spacing w:val="-2"/>
                <w:sz w:val="20"/>
              </w:rPr>
              <w:t>3,355,811.91</w:t>
            </w:r>
          </w:p>
        </w:tc>
        <w:tc>
          <w:tcPr>
            <w:tcW w:w="655" w:type="dxa"/>
            <w:tcBorders>
              <w:top w:val="nil" w:sz="6" w:space="0" w:color="auto"/>
              <w:left w:val="nil" w:sz="6" w:space="0" w:color="auto"/>
              <w:bottom w:val="nil" w:sz="6" w:space="0" w:color="auto"/>
              <w:right w:val="nil" w:sz="6" w:space="0" w:color="auto"/>
            </w:tcBorders>
          </w:tcPr>
          <w:p>
            <w:pP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12"/>
              <w:jc w:val="right"/>
              <w:rPr>
                <w:rFonts w:ascii="Arial" w:hAnsi="Arial" w:cs="Arial" w:eastAsia="Arial" w:hint="default"/>
                <w:sz w:val="20"/>
                <w:szCs w:val="20"/>
              </w:rPr>
            </w:pPr>
            <w:r>
              <w:rPr>
                <w:rFonts w:ascii="Arial"/>
                <w:spacing w:val="-1"/>
                <w:w w:val="95"/>
                <w:sz w:val="20"/>
              </w:rPr>
              <w:t>6.92</w:t>
            </w:r>
            <w:r>
              <w:rPr>
                <w:rFonts w:ascii="Arial"/>
                <w:sz w:val="20"/>
              </w:rPr>
            </w:r>
          </w:p>
        </w:tc>
      </w:tr>
      <w:tr>
        <w:trPr>
          <w:trHeight w:val="340" w:hRule="exact"/>
        </w:trPr>
        <w:tc>
          <w:tcPr>
            <w:tcW w:w="1234" w:type="dxa"/>
            <w:tcBorders>
              <w:top w:val="nil" w:sz="6" w:space="0" w:color="auto"/>
              <w:left w:val="nil" w:sz="6" w:space="0" w:color="auto"/>
              <w:bottom w:val="nil" w:sz="6" w:space="0" w:color="auto"/>
              <w:right w:val="nil" w:sz="6" w:space="0" w:color="auto"/>
            </w:tcBorders>
          </w:tcPr>
          <w:p>
            <w:pPr>
              <w:pStyle w:val="TableParagraph"/>
              <w:spacing w:line="260" w:lineRule="exact"/>
              <w:ind w:left="108" w:right="0"/>
              <w:jc w:val="left"/>
              <w:rPr>
                <w:rFonts w:ascii="宋体" w:hAnsi="宋体" w:cs="宋体" w:eastAsia="宋体" w:hint="default"/>
                <w:sz w:val="20"/>
                <w:szCs w:val="20"/>
              </w:rPr>
            </w:pPr>
            <w:r>
              <w:rPr>
                <w:rFonts w:ascii="Arial" w:hAnsi="Arial" w:cs="Arial" w:eastAsia="Arial" w:hint="default"/>
                <w:sz w:val="20"/>
                <w:szCs w:val="20"/>
              </w:rPr>
              <w:t>2-3</w:t>
            </w:r>
            <w:r>
              <w:rPr>
                <w:rFonts w:ascii="Arial" w:hAnsi="Arial" w:cs="Arial" w:eastAsia="Arial" w:hint="default"/>
                <w:spacing w:val="-9"/>
                <w:sz w:val="20"/>
                <w:szCs w:val="20"/>
              </w:rPr>
              <w:t> </w:t>
            </w:r>
            <w:r>
              <w:rPr>
                <w:rFonts w:ascii="宋体" w:hAnsi="宋体" w:cs="宋体" w:eastAsia="宋体" w:hint="default"/>
                <w:sz w:val="20"/>
                <w:szCs w:val="20"/>
              </w:rPr>
              <w:t>年</w:t>
            </w:r>
          </w:p>
        </w:tc>
        <w:tc>
          <w:tcPr>
            <w:tcW w:w="300"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68"/>
              <w:ind w:left="513" w:right="0"/>
              <w:jc w:val="left"/>
              <w:rPr>
                <w:rFonts w:ascii="Arial" w:hAnsi="Arial" w:cs="Arial" w:eastAsia="Arial" w:hint="default"/>
                <w:sz w:val="20"/>
                <w:szCs w:val="20"/>
              </w:rPr>
            </w:pPr>
            <w:r>
              <w:rPr>
                <w:rFonts w:ascii="Arial"/>
                <w:sz w:val="20"/>
              </w:rPr>
              <w:t>2,701,760.41</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8"/>
              <w:jc w:val="right"/>
              <w:rPr>
                <w:rFonts w:ascii="Arial" w:hAnsi="Arial" w:cs="Arial" w:eastAsia="Arial" w:hint="default"/>
                <w:sz w:val="20"/>
                <w:szCs w:val="20"/>
              </w:rPr>
            </w:pPr>
            <w:r>
              <w:rPr>
                <w:rFonts w:ascii="Arial"/>
                <w:spacing w:val="-1"/>
                <w:w w:val="95"/>
                <w:sz w:val="20"/>
              </w:rPr>
              <w:t>3.48</w:t>
            </w:r>
            <w:r>
              <w:rPr>
                <w:rFonts w:ascii="Arial"/>
                <w:sz w:val="20"/>
              </w:rPr>
            </w:r>
          </w:p>
        </w:tc>
        <w:tc>
          <w:tcPr>
            <w:tcW w:w="300"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
              <w:jc w:val="right"/>
              <w:rPr>
                <w:rFonts w:ascii="Arial" w:hAnsi="Arial" w:cs="Arial" w:eastAsia="Arial" w:hint="default"/>
                <w:sz w:val="20"/>
                <w:szCs w:val="20"/>
              </w:rPr>
            </w:pPr>
            <w:r>
              <w:rPr>
                <w:rFonts w:ascii="Arial"/>
                <w:w w:val="95"/>
                <w:sz w:val="20"/>
              </w:rPr>
              <w:t>4,351,854.80</w:t>
            </w:r>
            <w:r>
              <w:rPr>
                <w:rFonts w:ascii="Arial"/>
                <w:sz w:val="20"/>
              </w:rPr>
            </w:r>
          </w:p>
        </w:tc>
        <w:tc>
          <w:tcPr>
            <w:tcW w:w="655" w:type="dxa"/>
            <w:tcBorders>
              <w:top w:val="nil" w:sz="6" w:space="0" w:color="auto"/>
              <w:left w:val="nil" w:sz="6" w:space="0" w:color="auto"/>
              <w:bottom w:val="nil" w:sz="6" w:space="0" w:color="auto"/>
              <w:right w:val="nil" w:sz="6" w:space="0" w:color="auto"/>
            </w:tcBorders>
          </w:tcPr>
          <w:p>
            <w:pP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12"/>
              <w:jc w:val="right"/>
              <w:rPr>
                <w:rFonts w:ascii="Arial" w:hAnsi="Arial" w:cs="Arial" w:eastAsia="Arial" w:hint="default"/>
                <w:sz w:val="20"/>
                <w:szCs w:val="20"/>
              </w:rPr>
            </w:pPr>
            <w:r>
              <w:rPr>
                <w:rFonts w:ascii="Arial"/>
                <w:spacing w:val="-1"/>
                <w:w w:val="95"/>
                <w:sz w:val="20"/>
              </w:rPr>
              <w:t>8.97</w:t>
            </w:r>
            <w:r>
              <w:rPr>
                <w:rFonts w:ascii="Arial"/>
                <w:sz w:val="20"/>
              </w:rPr>
            </w:r>
          </w:p>
        </w:tc>
      </w:tr>
      <w:tr>
        <w:trPr>
          <w:trHeight w:val="340" w:hRule="exact"/>
        </w:trPr>
        <w:tc>
          <w:tcPr>
            <w:tcW w:w="1234" w:type="dxa"/>
            <w:tcBorders>
              <w:top w:val="nil" w:sz="6" w:space="0" w:color="auto"/>
              <w:left w:val="nil" w:sz="6" w:space="0" w:color="auto"/>
              <w:bottom w:val="nil" w:sz="6" w:space="0" w:color="auto"/>
              <w:right w:val="nil" w:sz="6" w:space="0" w:color="auto"/>
            </w:tcBorders>
          </w:tcPr>
          <w:p>
            <w:pPr>
              <w:pStyle w:val="TableParagraph"/>
              <w:spacing w:line="259" w:lineRule="exact"/>
              <w:ind w:left="108" w:right="0"/>
              <w:jc w:val="left"/>
              <w:rPr>
                <w:rFonts w:ascii="宋体" w:hAnsi="宋体" w:cs="宋体" w:eastAsia="宋体" w:hint="default"/>
                <w:sz w:val="20"/>
                <w:szCs w:val="20"/>
              </w:rPr>
            </w:pPr>
            <w:r>
              <w:rPr>
                <w:rFonts w:ascii="Arial" w:hAnsi="Arial" w:cs="Arial" w:eastAsia="Arial" w:hint="default"/>
                <w:sz w:val="20"/>
                <w:szCs w:val="20"/>
              </w:rPr>
              <w:t>3-4</w:t>
            </w:r>
            <w:r>
              <w:rPr>
                <w:rFonts w:ascii="Arial" w:hAnsi="Arial" w:cs="Arial" w:eastAsia="Arial" w:hint="default"/>
                <w:spacing w:val="-9"/>
                <w:sz w:val="20"/>
                <w:szCs w:val="20"/>
              </w:rPr>
              <w:t> </w:t>
            </w:r>
            <w:r>
              <w:rPr>
                <w:rFonts w:ascii="宋体" w:hAnsi="宋体" w:cs="宋体" w:eastAsia="宋体" w:hint="default"/>
                <w:sz w:val="20"/>
                <w:szCs w:val="20"/>
              </w:rPr>
              <w:t>年</w:t>
            </w:r>
          </w:p>
        </w:tc>
        <w:tc>
          <w:tcPr>
            <w:tcW w:w="300"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530" w:right="0"/>
              <w:jc w:val="left"/>
              <w:rPr>
                <w:rFonts w:ascii="Arial" w:hAnsi="Arial" w:cs="Arial" w:eastAsia="Arial" w:hint="default"/>
                <w:sz w:val="20"/>
                <w:szCs w:val="20"/>
              </w:rPr>
            </w:pPr>
            <w:r>
              <w:rPr>
                <w:rFonts w:ascii="Arial"/>
                <w:sz w:val="20"/>
              </w:rPr>
              <w:t>3,411,260.00</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8"/>
              <w:jc w:val="right"/>
              <w:rPr>
                <w:rFonts w:ascii="Arial" w:hAnsi="Arial" w:cs="Arial" w:eastAsia="Arial" w:hint="default"/>
                <w:sz w:val="20"/>
                <w:szCs w:val="20"/>
              </w:rPr>
            </w:pPr>
            <w:r>
              <w:rPr>
                <w:rFonts w:ascii="Arial"/>
                <w:spacing w:val="-1"/>
                <w:w w:val="95"/>
                <w:sz w:val="20"/>
              </w:rPr>
              <w:t>4.39</w:t>
            </w:r>
            <w:r>
              <w:rPr>
                <w:rFonts w:ascii="Arial"/>
                <w:sz w:val="20"/>
              </w:rPr>
            </w:r>
          </w:p>
        </w:tc>
        <w:tc>
          <w:tcPr>
            <w:tcW w:w="300"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
              <w:jc w:val="right"/>
              <w:rPr>
                <w:rFonts w:ascii="Arial" w:hAnsi="Arial" w:cs="Arial" w:eastAsia="Arial" w:hint="default"/>
                <w:sz w:val="20"/>
                <w:szCs w:val="20"/>
              </w:rPr>
            </w:pPr>
            <w:r>
              <w:rPr>
                <w:rFonts w:ascii="Arial"/>
                <w:w w:val="95"/>
                <w:sz w:val="20"/>
              </w:rPr>
              <w:t>489,462.30</w:t>
            </w:r>
            <w:r>
              <w:rPr>
                <w:rFonts w:ascii="Arial"/>
                <w:sz w:val="20"/>
              </w:rPr>
            </w:r>
          </w:p>
        </w:tc>
        <w:tc>
          <w:tcPr>
            <w:tcW w:w="655" w:type="dxa"/>
            <w:tcBorders>
              <w:top w:val="nil" w:sz="6" w:space="0" w:color="auto"/>
              <w:left w:val="nil" w:sz="6" w:space="0" w:color="auto"/>
              <w:bottom w:val="nil" w:sz="6" w:space="0" w:color="auto"/>
              <w:right w:val="nil" w:sz="6" w:space="0" w:color="auto"/>
            </w:tcBorders>
          </w:tcPr>
          <w:p>
            <w:pP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12"/>
              <w:jc w:val="right"/>
              <w:rPr>
                <w:rFonts w:ascii="Arial" w:hAnsi="Arial" w:cs="Arial" w:eastAsia="Arial" w:hint="default"/>
                <w:sz w:val="20"/>
                <w:szCs w:val="20"/>
              </w:rPr>
            </w:pPr>
            <w:r>
              <w:rPr>
                <w:rFonts w:ascii="Arial"/>
                <w:spacing w:val="-1"/>
                <w:w w:val="95"/>
                <w:sz w:val="20"/>
              </w:rPr>
              <w:t>1.01</w:t>
            </w:r>
            <w:r>
              <w:rPr>
                <w:rFonts w:ascii="Arial"/>
                <w:sz w:val="20"/>
              </w:rPr>
            </w:r>
          </w:p>
        </w:tc>
      </w:tr>
      <w:tr>
        <w:trPr>
          <w:trHeight w:val="341" w:hRule="exact"/>
        </w:trPr>
        <w:tc>
          <w:tcPr>
            <w:tcW w:w="1234" w:type="dxa"/>
            <w:tcBorders>
              <w:top w:val="nil" w:sz="6" w:space="0" w:color="auto"/>
              <w:left w:val="nil" w:sz="6" w:space="0" w:color="auto"/>
              <w:bottom w:val="nil" w:sz="6" w:space="0" w:color="auto"/>
              <w:right w:val="nil" w:sz="6" w:space="0" w:color="auto"/>
            </w:tcBorders>
          </w:tcPr>
          <w:p>
            <w:pPr>
              <w:pStyle w:val="TableParagraph"/>
              <w:spacing w:line="261" w:lineRule="exact"/>
              <w:ind w:left="108" w:right="0"/>
              <w:jc w:val="left"/>
              <w:rPr>
                <w:rFonts w:ascii="宋体" w:hAnsi="宋体" w:cs="宋体" w:eastAsia="宋体" w:hint="default"/>
                <w:sz w:val="20"/>
                <w:szCs w:val="20"/>
              </w:rPr>
            </w:pPr>
            <w:r>
              <w:rPr>
                <w:rFonts w:ascii="Arial" w:hAnsi="Arial" w:cs="Arial" w:eastAsia="Arial" w:hint="default"/>
                <w:sz w:val="20"/>
                <w:szCs w:val="20"/>
              </w:rPr>
              <w:t>4-5</w:t>
            </w:r>
            <w:r>
              <w:rPr>
                <w:rFonts w:ascii="Arial" w:hAnsi="Arial" w:cs="Arial" w:eastAsia="Arial" w:hint="default"/>
                <w:spacing w:val="-9"/>
                <w:sz w:val="20"/>
                <w:szCs w:val="20"/>
              </w:rPr>
              <w:t> </w:t>
            </w:r>
            <w:r>
              <w:rPr>
                <w:rFonts w:ascii="宋体" w:hAnsi="宋体" w:cs="宋体" w:eastAsia="宋体" w:hint="default"/>
                <w:sz w:val="20"/>
                <w:szCs w:val="20"/>
              </w:rPr>
              <w:t>年</w:t>
            </w:r>
          </w:p>
        </w:tc>
        <w:tc>
          <w:tcPr>
            <w:tcW w:w="300"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682" w:right="0"/>
              <w:jc w:val="left"/>
              <w:rPr>
                <w:rFonts w:ascii="Arial" w:hAnsi="Arial" w:cs="Arial" w:eastAsia="Arial" w:hint="default"/>
                <w:sz w:val="20"/>
                <w:szCs w:val="20"/>
              </w:rPr>
            </w:pPr>
            <w:r>
              <w:rPr>
                <w:rFonts w:ascii="Arial"/>
                <w:sz w:val="20"/>
              </w:rPr>
              <w:t>403,260.92</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8"/>
              <w:jc w:val="right"/>
              <w:rPr>
                <w:rFonts w:ascii="Arial" w:hAnsi="Arial" w:cs="Arial" w:eastAsia="Arial" w:hint="default"/>
                <w:sz w:val="20"/>
                <w:szCs w:val="20"/>
              </w:rPr>
            </w:pPr>
            <w:r>
              <w:rPr>
                <w:rFonts w:ascii="Arial"/>
                <w:spacing w:val="-1"/>
                <w:w w:val="95"/>
                <w:sz w:val="20"/>
              </w:rPr>
              <w:t>0.52</w:t>
            </w:r>
            <w:r>
              <w:rPr>
                <w:rFonts w:ascii="Arial"/>
                <w:sz w:val="20"/>
              </w:rPr>
            </w:r>
          </w:p>
        </w:tc>
        <w:tc>
          <w:tcPr>
            <w:tcW w:w="300"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
              <w:jc w:val="right"/>
              <w:rPr>
                <w:rFonts w:ascii="Arial" w:hAnsi="Arial" w:cs="Arial" w:eastAsia="Arial" w:hint="default"/>
                <w:sz w:val="20"/>
                <w:szCs w:val="20"/>
              </w:rPr>
            </w:pPr>
            <w:r>
              <w:rPr>
                <w:rFonts w:ascii="Arial"/>
                <w:spacing w:val="-1"/>
                <w:sz w:val="20"/>
              </w:rPr>
              <w:t>1,000.00</w:t>
            </w:r>
          </w:p>
        </w:tc>
        <w:tc>
          <w:tcPr>
            <w:tcW w:w="655" w:type="dxa"/>
            <w:tcBorders>
              <w:top w:val="nil" w:sz="6" w:space="0" w:color="auto"/>
              <w:left w:val="nil" w:sz="6" w:space="0" w:color="auto"/>
              <w:bottom w:val="nil" w:sz="6" w:space="0" w:color="auto"/>
              <w:right w:val="nil" w:sz="6" w:space="0" w:color="auto"/>
            </w:tcBorders>
          </w:tcPr>
          <w:p>
            <w:pP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6"/>
              <w:jc w:val="right"/>
              <w:rPr>
                <w:rFonts w:ascii="Arial" w:hAnsi="Arial" w:cs="Arial" w:eastAsia="Arial" w:hint="default"/>
                <w:sz w:val="20"/>
                <w:szCs w:val="20"/>
              </w:rPr>
            </w:pPr>
            <w:r>
              <w:rPr>
                <w:rFonts w:ascii="Arial"/>
                <w:w w:val="95"/>
                <w:sz w:val="20"/>
              </w:rPr>
              <w:t>---</w:t>
            </w:r>
            <w:r>
              <w:rPr>
                <w:rFonts w:ascii="Arial"/>
                <w:sz w:val="20"/>
              </w:rPr>
            </w:r>
          </w:p>
        </w:tc>
      </w:tr>
      <w:tr>
        <w:trPr>
          <w:trHeight w:val="360" w:hRule="exact"/>
        </w:trPr>
        <w:tc>
          <w:tcPr>
            <w:tcW w:w="1234" w:type="dxa"/>
            <w:tcBorders>
              <w:top w:val="nil" w:sz="6" w:space="0" w:color="auto"/>
              <w:left w:val="nil" w:sz="6" w:space="0" w:color="auto"/>
              <w:bottom w:val="nil" w:sz="6" w:space="0" w:color="auto"/>
              <w:right w:val="nil" w:sz="6" w:space="0" w:color="auto"/>
            </w:tcBorders>
          </w:tcPr>
          <w:p>
            <w:pPr>
              <w:pStyle w:val="TableParagraph"/>
              <w:spacing w:line="260" w:lineRule="exact"/>
              <w:ind w:left="108" w:right="0"/>
              <w:jc w:val="left"/>
              <w:rPr>
                <w:rFonts w:ascii="宋体" w:hAnsi="宋体" w:cs="宋体" w:eastAsia="宋体" w:hint="default"/>
                <w:sz w:val="20"/>
                <w:szCs w:val="20"/>
              </w:rPr>
            </w:pPr>
            <w:r>
              <w:rPr>
                <w:rFonts w:ascii="Arial" w:hAnsi="Arial" w:cs="Arial" w:eastAsia="Arial" w:hint="default"/>
                <w:sz w:val="20"/>
                <w:szCs w:val="20"/>
              </w:rPr>
              <w:t>5</w:t>
            </w:r>
            <w:r>
              <w:rPr>
                <w:rFonts w:ascii="Arial" w:hAnsi="Arial" w:cs="Arial" w:eastAsia="Arial" w:hint="default"/>
                <w:spacing w:val="-7"/>
                <w:sz w:val="20"/>
                <w:szCs w:val="20"/>
              </w:rPr>
              <w:t> </w:t>
            </w:r>
            <w:r>
              <w:rPr>
                <w:rFonts w:ascii="宋体" w:hAnsi="宋体" w:cs="宋体" w:eastAsia="宋体" w:hint="default"/>
                <w:sz w:val="20"/>
                <w:szCs w:val="20"/>
              </w:rPr>
              <w:t>年以上</w:t>
            </w:r>
          </w:p>
        </w:tc>
        <w:tc>
          <w:tcPr>
            <w:tcW w:w="300"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left="905" w:right="0"/>
              <w:jc w:val="left"/>
              <w:rPr>
                <w:rFonts w:ascii="Arial" w:hAnsi="Arial" w:cs="Arial" w:eastAsia="Arial" w:hint="default"/>
                <w:sz w:val="20"/>
                <w:szCs w:val="20"/>
              </w:rPr>
            </w:pPr>
            <w:r>
              <w:rPr>
                <w:rFonts w:ascii="Arial"/>
                <w:sz w:val="20"/>
              </w:rPr>
              <w:t>1,000.00</w:t>
            </w:r>
          </w:p>
        </w:tc>
        <w:tc>
          <w:tcPr>
            <w:tcW w:w="1441"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103"/>
              <w:jc w:val="right"/>
              <w:rPr>
                <w:rFonts w:ascii="Arial" w:hAnsi="Arial" w:cs="Arial" w:eastAsia="Arial" w:hint="default"/>
                <w:sz w:val="20"/>
                <w:szCs w:val="20"/>
              </w:rPr>
            </w:pPr>
            <w:r>
              <w:rPr>
                <w:rFonts w:ascii="Arial"/>
                <w:w w:val="95"/>
                <w:sz w:val="20"/>
              </w:rPr>
              <w:t>---</w:t>
            </w:r>
            <w:r>
              <w:rPr>
                <w:rFonts w:ascii="Arial"/>
                <w:sz w:val="20"/>
              </w:rPr>
            </w:r>
          </w:p>
        </w:tc>
        <w:tc>
          <w:tcPr>
            <w:tcW w:w="300"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0"/>
              <w:jc w:val="right"/>
              <w:rPr>
                <w:rFonts w:ascii="Arial" w:hAnsi="Arial" w:cs="Arial" w:eastAsia="Arial" w:hint="default"/>
                <w:sz w:val="20"/>
                <w:szCs w:val="20"/>
              </w:rPr>
            </w:pPr>
            <w:r>
              <w:rPr>
                <w:rFonts w:ascii="Arial"/>
                <w:w w:val="95"/>
                <w:sz w:val="20"/>
              </w:rPr>
              <w:t>---</w:t>
            </w:r>
            <w:r>
              <w:rPr>
                <w:rFonts w:ascii="Arial"/>
                <w:sz w:val="20"/>
              </w:rPr>
            </w:r>
          </w:p>
        </w:tc>
        <w:tc>
          <w:tcPr>
            <w:tcW w:w="655" w:type="dxa"/>
            <w:tcBorders>
              <w:top w:val="nil" w:sz="6" w:space="0" w:color="auto"/>
              <w:left w:val="nil" w:sz="6" w:space="0" w:color="auto"/>
              <w:bottom w:val="single" w:sz="4" w:space="0" w:color="000000"/>
              <w:right w:val="nil" w:sz="6" w:space="0" w:color="auto"/>
            </w:tcBorders>
          </w:tcPr>
          <w:p>
            <w:pPr/>
          </w:p>
        </w:tc>
        <w:tc>
          <w:tcPr>
            <w:tcW w:w="1335"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106"/>
              <w:jc w:val="right"/>
              <w:rPr>
                <w:rFonts w:ascii="Arial" w:hAnsi="Arial" w:cs="Arial" w:eastAsia="Arial" w:hint="default"/>
                <w:sz w:val="20"/>
                <w:szCs w:val="20"/>
              </w:rPr>
            </w:pPr>
            <w:r>
              <w:rPr>
                <w:rFonts w:ascii="Arial"/>
                <w:w w:val="95"/>
                <w:sz w:val="20"/>
              </w:rPr>
              <w:t>---</w:t>
            </w:r>
            <w:r>
              <w:rPr>
                <w:rFonts w:ascii="Arial"/>
                <w:sz w:val="20"/>
              </w:rPr>
            </w:r>
          </w:p>
        </w:tc>
      </w:tr>
      <w:tr>
        <w:trPr>
          <w:trHeight w:val="370" w:hRule="exact"/>
        </w:trPr>
        <w:tc>
          <w:tcPr>
            <w:tcW w:w="1234" w:type="dxa"/>
            <w:tcBorders>
              <w:top w:val="nil" w:sz="6" w:space="0" w:color="auto"/>
              <w:left w:val="nil" w:sz="6" w:space="0" w:color="auto"/>
              <w:bottom w:val="nil" w:sz="6" w:space="0" w:color="auto"/>
              <w:right w:val="nil" w:sz="6" w:space="0" w:color="auto"/>
            </w:tcBorders>
          </w:tcPr>
          <w:p>
            <w:pPr>
              <w:pStyle w:val="TableParagraph"/>
              <w:spacing w:line="257" w:lineRule="exact"/>
              <w:ind w:right="413"/>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合计</w:t>
            </w:r>
            <w:r>
              <w:rPr>
                <w:rFonts w:ascii="Microsoft JhengHei" w:hAnsi="Microsoft JhengHei" w:cs="Microsoft JhengHei" w:eastAsia="Microsoft JhengHei" w:hint="default"/>
                <w:sz w:val="20"/>
                <w:szCs w:val="20"/>
              </w:rPr>
            </w:r>
          </w:p>
        </w:tc>
        <w:tc>
          <w:tcPr>
            <w:tcW w:w="300" w:type="dxa"/>
            <w:tcBorders>
              <w:top w:val="nil" w:sz="6" w:space="0" w:color="auto"/>
              <w:left w:val="nil" w:sz="6" w:space="0" w:color="auto"/>
              <w:bottom w:val="nil" w:sz="6" w:space="0" w:color="auto"/>
              <w:right w:val="nil" w:sz="6" w:space="0" w:color="auto"/>
            </w:tcBorders>
          </w:tcPr>
          <w:p>
            <w:pPr/>
          </w:p>
        </w:tc>
        <w:tc>
          <w:tcPr>
            <w:tcW w:w="2304" w:type="dxa"/>
            <w:tcBorders>
              <w:top w:val="single" w:sz="4" w:space="0" w:color="000000"/>
              <w:left w:val="nil" w:sz="6" w:space="0" w:color="auto"/>
              <w:bottom w:val="single" w:sz="17" w:space="0" w:color="000000"/>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89.7pt;height:.5pt;mso-position-horizontal-relative:char;mso-position-vertical-relative:line" coordorigin="0,0" coordsize="1794,10">
                  <v:group style="position:absolute;left:5;top:5;width:1784;height:2" coordorigin="5,5" coordsize="1784,2">
                    <v:shape style="position:absolute;left:5;top:5;width:1784;height:2" coordorigin="5,5" coordsize="1784,0" path="m5,5l1788,5e" filled="false" stroked="true" strokeweight=".48001pt" strokecolor="#000000">
                      <v:path arrowok="t"/>
                    </v:shape>
                  </v:group>
                </v:group>
              </w:pict>
            </w:r>
            <w:r>
              <w:rPr>
                <w:rFonts w:ascii="宋体" w:hAnsi="宋体" w:cs="宋体" w:eastAsia="宋体" w:hint="default"/>
                <w:sz w:val="2"/>
                <w:szCs w:val="2"/>
              </w:rPr>
            </w:r>
          </w:p>
          <w:p>
            <w:pPr>
              <w:pStyle w:val="TableParagraph"/>
              <w:spacing w:line="240" w:lineRule="auto" w:before="39"/>
              <w:ind w:left="403" w:right="0"/>
              <w:jc w:val="left"/>
              <w:rPr>
                <w:rFonts w:ascii="Arial" w:hAnsi="Arial" w:cs="Arial" w:eastAsia="Arial" w:hint="default"/>
                <w:sz w:val="20"/>
                <w:szCs w:val="20"/>
              </w:rPr>
            </w:pPr>
            <w:r>
              <w:rPr>
                <w:rFonts w:ascii="Arial"/>
                <w:b/>
                <w:sz w:val="20"/>
              </w:rPr>
              <w:t>77,714,314.12</w:t>
            </w:r>
            <w:r>
              <w:rPr>
                <w:rFonts w:ascii="Arial"/>
                <w:sz w:val="20"/>
              </w:rPr>
            </w:r>
          </w:p>
        </w:tc>
        <w:tc>
          <w:tcPr>
            <w:tcW w:w="1441"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108"/>
              <w:jc w:val="right"/>
              <w:rPr>
                <w:rFonts w:ascii="Arial" w:hAnsi="Arial" w:cs="Arial" w:eastAsia="Arial" w:hint="default"/>
                <w:sz w:val="20"/>
                <w:szCs w:val="20"/>
              </w:rPr>
            </w:pPr>
            <w:r>
              <w:rPr>
                <w:rFonts w:ascii="Arial"/>
                <w:b/>
                <w:w w:val="95"/>
                <w:sz w:val="20"/>
              </w:rPr>
              <w:t>100.00</w:t>
            </w:r>
            <w:r>
              <w:rPr>
                <w:rFonts w:ascii="Arial"/>
                <w:sz w:val="20"/>
              </w:rPr>
            </w:r>
          </w:p>
        </w:tc>
        <w:tc>
          <w:tcPr>
            <w:tcW w:w="300" w:type="dxa"/>
            <w:tcBorders>
              <w:top w:val="nil" w:sz="6" w:space="0" w:color="auto"/>
              <w:left w:val="nil" w:sz="6" w:space="0" w:color="auto"/>
              <w:bottom w:val="nil" w:sz="6" w:space="0" w:color="auto"/>
              <w:right w:val="nil" w:sz="6" w:space="0" w:color="auto"/>
            </w:tcBorders>
          </w:tcPr>
          <w:p>
            <w:pPr/>
          </w:p>
        </w:tc>
        <w:tc>
          <w:tcPr>
            <w:tcW w:w="1397"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3"/>
              <w:jc w:val="right"/>
              <w:rPr>
                <w:rFonts w:ascii="Arial" w:hAnsi="Arial" w:cs="Arial" w:eastAsia="Arial" w:hint="default"/>
                <w:sz w:val="20"/>
                <w:szCs w:val="20"/>
              </w:rPr>
            </w:pPr>
            <w:r>
              <w:rPr>
                <w:rFonts w:ascii="Arial"/>
                <w:b/>
                <w:w w:val="95"/>
                <w:sz w:val="20"/>
              </w:rPr>
              <w:t>48,519,886.74</w:t>
            </w:r>
            <w:r>
              <w:rPr>
                <w:rFonts w:ascii="Arial"/>
                <w:sz w:val="20"/>
              </w:rPr>
            </w:r>
          </w:p>
        </w:tc>
        <w:tc>
          <w:tcPr>
            <w:tcW w:w="655" w:type="dxa"/>
            <w:tcBorders>
              <w:top w:val="single" w:sz="4" w:space="0" w:color="000000"/>
              <w:left w:val="nil" w:sz="6" w:space="0" w:color="auto"/>
              <w:bottom w:val="single" w:sz="17" w:space="0" w:color="000000"/>
              <w:right w:val="nil" w:sz="6" w:space="0" w:color="auto"/>
            </w:tcBorders>
          </w:tcPr>
          <w:p>
            <w:pPr/>
          </w:p>
        </w:tc>
        <w:tc>
          <w:tcPr>
            <w:tcW w:w="1335"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110"/>
              <w:jc w:val="right"/>
              <w:rPr>
                <w:rFonts w:ascii="Arial" w:hAnsi="Arial" w:cs="Arial" w:eastAsia="Arial" w:hint="default"/>
                <w:sz w:val="20"/>
                <w:szCs w:val="20"/>
              </w:rPr>
            </w:pPr>
            <w:r>
              <w:rPr>
                <w:rFonts w:ascii="Arial"/>
                <w:b/>
                <w:w w:val="95"/>
                <w:sz w:val="20"/>
              </w:rPr>
              <w:t>100.00</w:t>
            </w:r>
            <w:r>
              <w:rPr>
                <w:rFonts w:ascii="Arial"/>
                <w:sz w:val="20"/>
              </w:rPr>
            </w:r>
          </w:p>
        </w:tc>
      </w:tr>
    </w:tbl>
    <w:p>
      <w:pPr>
        <w:pStyle w:val="BodyText"/>
        <w:spacing w:line="326" w:lineRule="auto" w:before="37"/>
        <w:ind w:left="642" w:right="4504"/>
        <w:jc w:val="left"/>
      </w:pPr>
      <w:r>
        <w:rPr/>
        <w:t>（</w:t>
      </w:r>
      <w:r>
        <w:rPr>
          <w:rFonts w:ascii="Arial" w:hAnsi="Arial" w:cs="Arial" w:eastAsia="Arial" w:hint="default"/>
        </w:rPr>
        <w:t>3</w:t>
      </w:r>
      <w:r>
        <w:rPr/>
        <w:t>）坏账准备的计提情况 按组合计提坏账准备的其他应收款账 组合中，按账龄分析法计提坏账准备的其他应收款</w:t>
      </w:r>
    </w:p>
    <w:p>
      <w:pPr>
        <w:tabs>
          <w:tab w:pos="7171" w:val="left" w:leader="none"/>
        </w:tabs>
        <w:spacing w:line="237" w:lineRule="exact" w:before="0"/>
        <w:ind w:left="2957" w:right="1631" w:firstLine="0"/>
        <w:jc w:val="left"/>
        <w:rPr>
          <w:rFonts w:ascii="宋体" w:hAnsi="宋体" w:cs="宋体" w:eastAsia="宋体" w:hint="default"/>
          <w:sz w:val="20"/>
          <w:szCs w:val="20"/>
        </w:rPr>
      </w:pPr>
      <w:r>
        <w:rPr/>
        <w:pict>
          <v:group style="position:absolute;margin-left:123.499992pt;margin-top:15.352482pt;width:224.7pt;height:.5pt;mso-position-horizontal-relative:page;mso-position-vertical-relative:paragraph;z-index:2992" coordorigin="2470,307" coordsize="4494,10">
            <v:group style="position:absolute;left:2475;top:312;width:2926;height:2" coordorigin="2475,312" coordsize="2926,2">
              <v:shape style="position:absolute;left:2475;top:312;width:2926;height:2" coordorigin="2475,312" coordsize="2926,0" path="m2475,312l5401,312e" filled="false" stroked="true" strokeweight=".48001pt" strokecolor="#000000">
                <v:path arrowok="t"/>
              </v:shape>
            </v:group>
            <v:group style="position:absolute;left:5401;top:312;width:10;height:2" coordorigin="5401,312" coordsize="10,2">
              <v:shape style="position:absolute;left:5401;top:312;width:10;height:2" coordorigin="5401,312" coordsize="10,0" path="m5401,312l5411,312e" filled="false" stroked="true" strokeweight=".48001pt" strokecolor="#000000">
                <v:path arrowok="t"/>
              </v:shape>
            </v:group>
            <v:group style="position:absolute;left:5411;top:312;width:310;height:2" coordorigin="5411,312" coordsize="310,2">
              <v:shape style="position:absolute;left:5411;top:312;width:310;height:2" coordorigin="5411,312" coordsize="310,0" path="m5411,312l5720,312e" filled="false" stroked="true" strokeweight=".48001pt" strokecolor="#000000">
                <v:path arrowok="t"/>
              </v:shape>
            </v:group>
            <v:group style="position:absolute;left:5720;top:312;width:10;height:2" coordorigin="5720,312" coordsize="10,2">
              <v:shape style="position:absolute;left:5720;top:312;width:10;height:2" coordorigin="5720,312" coordsize="10,0" path="m5720,312l5730,312e" filled="false" stroked="true" strokeweight=".48001pt" strokecolor="#000000">
                <v:path arrowok="t"/>
              </v:shape>
            </v:group>
            <v:group style="position:absolute;left:5730;top:312;width:1230;height:2" coordorigin="5730,312" coordsize="1230,2">
              <v:shape style="position:absolute;left:5730;top:312;width:1230;height:2" coordorigin="5730,312" coordsize="1230,0" path="m5730,312l6959,312e" filled="false" stroked="true" strokeweight=".48001pt" strokecolor="#000000">
                <v:path arrowok="t"/>
              </v:shape>
            </v:group>
            <w10:wrap type="none"/>
          </v:group>
        </w:pict>
      </w:r>
      <w:r>
        <w:rPr/>
        <w:pict>
          <v:group style="position:absolute;margin-left:360.549988pt;margin-top:15.352482pt;width:172.15pt;height:.5pt;mso-position-horizontal-relative:page;mso-position-vertical-relative:paragraph;z-index:3016" coordorigin="7211,307" coordsize="3443,10">
            <v:group style="position:absolute;left:7216;top:312;width:2125;height:2" coordorigin="7216,312" coordsize="2125,2">
              <v:shape style="position:absolute;left:7216;top:312;width:2125;height:2" coordorigin="7216,312" coordsize="2125,0" path="m7216,312l9340,312e" filled="false" stroked="true" strokeweight=".48001pt" strokecolor="#000000">
                <v:path arrowok="t"/>
              </v:shape>
            </v:group>
            <v:group style="position:absolute;left:9340;top:312;width:10;height:2" coordorigin="9340,312" coordsize="10,2">
              <v:shape style="position:absolute;left:9340;top:312;width:10;height:2" coordorigin="9340,312" coordsize="10,0" path="m9340,312l9350,312e" filled="false" stroked="true" strokeweight=".48001pt" strokecolor="#000000">
                <v:path arrowok="t"/>
              </v:shape>
            </v:group>
            <v:group style="position:absolute;left:9350;top:312;width:53;height:2" coordorigin="9350,312" coordsize="53,2">
              <v:shape style="position:absolute;left:9350;top:312;width:53;height:2" coordorigin="9350,312" coordsize="53,0" path="m9350,312l9403,312e" filled="false" stroked="true" strokeweight=".48001pt" strokecolor="#000000">
                <v:path arrowok="t"/>
              </v:shape>
            </v:group>
            <v:group style="position:absolute;left:9403;top:312;width:10;height:2" coordorigin="9403,312" coordsize="10,2">
              <v:shape style="position:absolute;left:9403;top:312;width:10;height:2" coordorigin="9403,312" coordsize="10,0" path="m9403,312l9412,312e" filled="false" stroked="true" strokeweight=".48001pt" strokecolor="#000000">
                <v:path arrowok="t"/>
              </v:shape>
            </v:group>
            <v:group style="position:absolute;left:9412;top:312;width:1236;height:2" coordorigin="9412,312" coordsize="1236,2">
              <v:shape style="position:absolute;left:9412;top:312;width:1236;height:2" coordorigin="9412,312" coordsize="1236,0" path="m9412,312l10648,312e" filled="false" stroked="true" strokeweight=".48001pt" strokecolor="#000000">
                <v:path arrowok="t"/>
              </v:shape>
            </v:group>
            <w10:wrap type="none"/>
          </v:group>
        </w:pict>
      </w:r>
      <w:r>
        <w:rPr>
          <w:rFonts w:ascii="宋体" w:hAnsi="宋体" w:cs="宋体" w:eastAsia="宋体" w:hint="default"/>
          <w:w w:val="95"/>
          <w:sz w:val="20"/>
          <w:szCs w:val="20"/>
        </w:rPr>
        <w:t>年末数</w:t>
        <w:tab/>
      </w:r>
      <w:r>
        <w:rPr>
          <w:rFonts w:ascii="宋体" w:hAnsi="宋体" w:cs="宋体" w:eastAsia="宋体" w:hint="default"/>
          <w:sz w:val="20"/>
          <w:szCs w:val="20"/>
        </w:rPr>
        <w:t>年初数</w:t>
      </w:r>
    </w:p>
    <w:p>
      <w:pPr>
        <w:spacing w:after="0" w:line="237" w:lineRule="exact"/>
        <w:jc w:val="left"/>
        <w:rPr>
          <w:rFonts w:ascii="宋体" w:hAnsi="宋体" w:cs="宋体" w:eastAsia="宋体" w:hint="default"/>
          <w:sz w:val="20"/>
          <w:szCs w:val="20"/>
        </w:rPr>
        <w:sectPr>
          <w:pgSz w:w="11910" w:h="16840"/>
          <w:pgMar w:header="461" w:footer="955" w:top="1280" w:bottom="1140" w:left="1460" w:right="0"/>
        </w:sectPr>
      </w:pPr>
    </w:p>
    <w:p>
      <w:pPr>
        <w:tabs>
          <w:tab w:pos="2077" w:val="left" w:leader="none"/>
        </w:tabs>
        <w:spacing w:before="88"/>
        <w:ind w:left="342" w:right="0" w:firstLine="0"/>
        <w:jc w:val="left"/>
        <w:rPr>
          <w:rFonts w:ascii="宋体" w:hAnsi="宋体" w:cs="宋体" w:eastAsia="宋体" w:hint="default"/>
          <w:sz w:val="20"/>
          <w:szCs w:val="20"/>
        </w:rPr>
      </w:pPr>
      <w:r>
        <w:rPr/>
        <w:pict>
          <v:group style="position:absolute;margin-left:123.500008pt;margin-top:20.999708pt;width:146.8pt;height:.5pt;mso-position-horizontal-relative:page;mso-position-vertical-relative:paragraph;z-index:-991120" coordorigin="2470,420" coordsize="2936,10">
            <v:group style="position:absolute;left:2475;top:425;width:1796;height:2" coordorigin="2475,425" coordsize="1796,2">
              <v:shape style="position:absolute;left:2475;top:425;width:1796;height:2" coordorigin="2475,425" coordsize="1796,0" path="m2475,425l4270,425e" filled="false" stroked="true" strokeweight=".47998pt" strokecolor="#000000">
                <v:path arrowok="t"/>
              </v:shape>
            </v:group>
            <v:group style="position:absolute;left:4271;top:425;width:10;height:2" coordorigin="4271,425" coordsize="10,2">
              <v:shape style="position:absolute;left:4271;top:425;width:10;height:2" coordorigin="4271,425" coordsize="10,0" path="m4271,425l4280,425e" filled="false" stroked="true" strokeweight=".47998pt" strokecolor="#000000">
                <v:path arrowok="t"/>
              </v:shape>
            </v:group>
            <v:group style="position:absolute;left:4280;top:425;width:53;height:2" coordorigin="4280,425" coordsize="53,2">
              <v:shape style="position:absolute;left:4280;top:425;width:53;height:2" coordorigin="4280,425" coordsize="53,0" path="m4280,425l4333,425e" filled="false" stroked="true" strokeweight=".47998pt" strokecolor="#000000">
                <v:path arrowok="t"/>
              </v:shape>
            </v:group>
            <v:group style="position:absolute;left:4333;top:425;width:10;height:2" coordorigin="4333,425" coordsize="10,2">
              <v:shape style="position:absolute;left:4333;top:425;width:10;height:2" coordorigin="4333,425" coordsize="10,0" path="m4333,425l4343,425e" filled="false" stroked="true" strokeweight=".47998pt" strokecolor="#000000">
                <v:path arrowok="t"/>
              </v:shape>
            </v:group>
            <v:group style="position:absolute;left:4343;top:425;width:1059;height:2" coordorigin="4343,425" coordsize="1059,2">
              <v:shape style="position:absolute;left:4343;top:425;width:1059;height:2" coordorigin="4343,425" coordsize="1059,0" path="m4343,425l5401,425e" filled="false" stroked="true" strokeweight=".47998pt" strokecolor="#000000">
                <v:path arrowok="t"/>
              </v:shape>
            </v:group>
            <w10:wrap type="none"/>
          </v:group>
        </w:pict>
      </w:r>
      <w:r>
        <w:rPr>
          <w:rFonts w:ascii="宋体" w:hAnsi="宋体" w:cs="宋体" w:eastAsia="宋体" w:hint="default"/>
          <w:position w:val="-8"/>
          <w:sz w:val="20"/>
          <w:szCs w:val="20"/>
        </w:rPr>
        <w:t>账龄</w:t>
        <w:tab/>
      </w:r>
      <w:r>
        <w:rPr>
          <w:rFonts w:ascii="宋体" w:hAnsi="宋体" w:cs="宋体" w:eastAsia="宋体" w:hint="default"/>
          <w:w w:val="95"/>
          <w:sz w:val="20"/>
          <w:szCs w:val="20"/>
        </w:rPr>
        <w:t>账面余额</w:t>
      </w:r>
      <w:r>
        <w:rPr>
          <w:rFonts w:ascii="宋体" w:hAnsi="宋体" w:cs="宋体" w:eastAsia="宋体" w:hint="default"/>
          <w:sz w:val="20"/>
          <w:szCs w:val="20"/>
        </w:rPr>
      </w:r>
    </w:p>
    <w:p>
      <w:pPr>
        <w:spacing w:line="240" w:lineRule="auto" w:before="12"/>
        <w:rPr>
          <w:rFonts w:ascii="宋体" w:hAnsi="宋体" w:cs="宋体" w:eastAsia="宋体" w:hint="default"/>
          <w:sz w:val="26"/>
          <w:szCs w:val="26"/>
        </w:rPr>
      </w:pPr>
      <w:r>
        <w:rPr/>
        <w:br w:type="column"/>
      </w:r>
      <w:r>
        <w:rPr>
          <w:rFonts w:ascii="宋体"/>
          <w:sz w:val="26"/>
        </w:rPr>
      </w:r>
    </w:p>
    <w:p>
      <w:pPr>
        <w:spacing w:line="238" w:lineRule="exact" w:before="0"/>
        <w:ind w:left="342" w:right="0" w:firstLine="0"/>
        <w:jc w:val="left"/>
        <w:rPr>
          <w:rFonts w:ascii="宋体" w:hAnsi="宋体" w:cs="宋体" w:eastAsia="宋体" w:hint="default"/>
          <w:sz w:val="20"/>
          <w:szCs w:val="20"/>
        </w:rPr>
      </w:pPr>
      <w:r>
        <w:rPr>
          <w:rFonts w:ascii="宋体" w:hAnsi="宋体" w:cs="宋体" w:eastAsia="宋体" w:hint="default"/>
          <w:w w:val="95"/>
          <w:sz w:val="20"/>
          <w:szCs w:val="20"/>
        </w:rPr>
        <w:t>坏账准备</w:t>
      </w:r>
      <w:r>
        <w:rPr>
          <w:rFonts w:ascii="宋体" w:hAnsi="宋体" w:cs="宋体" w:eastAsia="宋体" w:hint="default"/>
          <w:sz w:val="20"/>
          <w:szCs w:val="20"/>
        </w:rPr>
      </w:r>
    </w:p>
    <w:p>
      <w:pPr>
        <w:spacing w:before="88"/>
        <w:ind w:left="342"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账面余额</w:t>
      </w:r>
    </w:p>
    <w:p>
      <w:pPr>
        <w:spacing w:line="192" w:lineRule="exact" w:before="48"/>
        <w:ind w:left="0" w:right="0" w:firstLine="0"/>
        <w:jc w:val="right"/>
        <w:rPr>
          <w:rFonts w:ascii="宋体" w:hAnsi="宋体" w:cs="宋体" w:eastAsia="宋体" w:hint="default"/>
          <w:sz w:val="20"/>
          <w:szCs w:val="20"/>
        </w:rPr>
      </w:pPr>
      <w:r>
        <w:rPr/>
        <w:pict>
          <v:group style="position:absolute;margin-left:360.550018pt;margin-top:3.519696pt;width:106.75pt;height:.5pt;mso-position-horizontal-relative:page;mso-position-vertical-relative:paragraph;z-index:-991096" coordorigin="7211,70" coordsize="2135,10">
            <v:group style="position:absolute;left:7216;top:75;width:1392;height:2" coordorigin="7216,75" coordsize="1392,2">
              <v:shape style="position:absolute;left:7216;top:75;width:1392;height:2" coordorigin="7216,75" coordsize="1392,0" path="m7216,75l8608,75e" filled="false" stroked="true" strokeweight=".47998pt" strokecolor="#000000">
                <v:path arrowok="t"/>
              </v:shape>
            </v:group>
            <v:group style="position:absolute;left:8608;top:75;width:10;height:2" coordorigin="8608,75" coordsize="10,2">
              <v:shape style="position:absolute;left:8608;top:75;width:10;height:2" coordorigin="8608,75" coordsize="10,0" path="m8608,75l8617,75e" filled="false" stroked="true" strokeweight=".47998pt" strokecolor="#000000">
                <v:path arrowok="t"/>
              </v:shape>
            </v:group>
            <v:group style="position:absolute;left:8617;top:75;width:53;height:2" coordorigin="8617,75" coordsize="53,2">
              <v:shape style="position:absolute;left:8617;top:75;width:53;height:2" coordorigin="8617,75" coordsize="53,0" path="m8617,75l8670,75e" filled="false" stroked="true" strokeweight=".47998pt" strokecolor="#000000">
                <v:path arrowok="t"/>
              </v:shape>
            </v:group>
            <v:group style="position:absolute;left:8670;top:75;width:10;height:2" coordorigin="8670,75" coordsize="10,2">
              <v:shape style="position:absolute;left:8670;top:75;width:10;height:2" coordorigin="8670,75" coordsize="10,0" path="m8670,75l8680,75e" filled="false" stroked="true" strokeweight=".47998pt" strokecolor="#000000">
                <v:path arrowok="t"/>
              </v:shape>
            </v:group>
            <v:group style="position:absolute;left:8680;top:75;width:661;height:2" coordorigin="8680,75" coordsize="661,2">
              <v:shape style="position:absolute;left:8680;top:75;width:661;height:2" coordorigin="8680,75" coordsize="661,0" path="m8680,75l9340,75e" filled="false" stroked="true" strokeweight=".47998pt" strokecolor="#000000">
                <v:path arrowok="t"/>
              </v:shape>
            </v:group>
            <w10:wrap type="none"/>
          </v:group>
        </w:pict>
      </w:r>
      <w:r>
        <w:rPr>
          <w:rFonts w:ascii="宋体" w:hAnsi="宋体" w:cs="宋体" w:eastAsia="宋体" w:hint="default"/>
          <w:sz w:val="20"/>
          <w:szCs w:val="20"/>
        </w:rPr>
        <w:t>比例</w:t>
      </w:r>
    </w:p>
    <w:p>
      <w:pPr>
        <w:spacing w:line="240" w:lineRule="auto" w:before="12"/>
        <w:rPr>
          <w:rFonts w:ascii="宋体" w:hAnsi="宋体" w:cs="宋体" w:eastAsia="宋体" w:hint="default"/>
          <w:sz w:val="26"/>
          <w:szCs w:val="26"/>
        </w:rPr>
      </w:pPr>
      <w:r>
        <w:rPr/>
        <w:br w:type="column"/>
      </w:r>
      <w:r>
        <w:rPr>
          <w:rFonts w:ascii="宋体"/>
          <w:sz w:val="26"/>
        </w:rPr>
      </w:r>
    </w:p>
    <w:p>
      <w:pPr>
        <w:spacing w:line="238" w:lineRule="exact" w:before="0"/>
        <w:ind w:left="342" w:right="0" w:firstLine="0"/>
        <w:jc w:val="left"/>
        <w:rPr>
          <w:rFonts w:ascii="宋体" w:hAnsi="宋体" w:cs="宋体" w:eastAsia="宋体" w:hint="default"/>
          <w:sz w:val="20"/>
          <w:szCs w:val="20"/>
        </w:rPr>
      </w:pPr>
      <w:r>
        <w:rPr>
          <w:rFonts w:ascii="宋体" w:hAnsi="宋体" w:cs="宋体" w:eastAsia="宋体" w:hint="default"/>
          <w:sz w:val="20"/>
          <w:szCs w:val="20"/>
        </w:rPr>
        <w:t>坏账准备</w:t>
      </w:r>
    </w:p>
    <w:p>
      <w:pPr>
        <w:spacing w:after="0" w:line="238" w:lineRule="exact"/>
        <w:jc w:val="left"/>
        <w:rPr>
          <w:rFonts w:ascii="宋体" w:hAnsi="宋体" w:cs="宋体" w:eastAsia="宋体" w:hint="default"/>
          <w:sz w:val="20"/>
          <w:szCs w:val="20"/>
        </w:rPr>
        <w:sectPr>
          <w:type w:val="continuous"/>
          <w:pgSz w:w="11910" w:h="16840"/>
          <w:pgMar w:top="1280" w:bottom="1140" w:left="1460" w:right="0"/>
          <w:cols w:num="4" w:equalWidth="0">
            <w:col w:w="2877" w:space="1258"/>
            <w:col w:w="1142" w:space="797"/>
            <w:col w:w="1673" w:space="72"/>
            <w:col w:w="2631"/>
          </w:cols>
        </w:sectPr>
      </w:pPr>
    </w:p>
    <w:p>
      <w:pPr>
        <w:tabs>
          <w:tab w:pos="997" w:val="left" w:leader="none"/>
          <w:tab w:pos="1710" w:val="left" w:leader="none"/>
          <w:tab w:pos="2810" w:val="left" w:leader="none"/>
          <w:tab w:pos="6250" w:val="left" w:leader="none"/>
        </w:tabs>
        <w:spacing w:line="214" w:lineRule="exact" w:before="0"/>
        <w:ind w:left="134" w:right="-17" w:firstLine="0"/>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w w:val="99"/>
          <w:sz w:val="20"/>
          <w:szCs w:val="20"/>
          <w:u w:val="single" w:color="000000"/>
        </w:rPr>
        <w:t> </w:t>
      </w:r>
      <w:r>
        <w:rPr>
          <w:rFonts w:ascii="Times New Roman" w:hAnsi="Times New Roman" w:cs="Times New Roman" w:eastAsia="Times New Roman" w:hint="default"/>
          <w:sz w:val="20"/>
          <w:szCs w:val="20"/>
          <w:u w:val="single" w:color="000000"/>
        </w:rPr>
        <w:tab/>
      </w:r>
      <w:r>
        <w:rPr>
          <w:rFonts w:ascii="Times New Roman" w:hAnsi="Times New Roman" w:cs="Times New Roman" w:eastAsia="Times New Roman" w:hint="default"/>
          <w:w w:val="99"/>
          <w:sz w:val="20"/>
          <w:szCs w:val="20"/>
          <w:u w:val="single" w:color="000000"/>
        </w:rPr>
        <w:t> </w:t>
      </w:r>
      <w:r>
        <w:rPr>
          <w:rFonts w:ascii="Times New Roman" w:hAnsi="Times New Roman" w:cs="Times New Roman" w:eastAsia="Times New Roman" w:hint="default"/>
          <w:sz w:val="20"/>
          <w:szCs w:val="20"/>
          <w:u w:val="single" w:color="000000"/>
        </w:rPr>
        <w:tab/>
      </w:r>
      <w:r>
        <w:rPr>
          <w:rFonts w:ascii="宋体" w:hAnsi="宋体" w:cs="宋体" w:eastAsia="宋体" w:hint="default"/>
          <w:sz w:val="20"/>
          <w:szCs w:val="20"/>
          <w:u w:val="single" w:color="000000"/>
        </w:rPr>
        <w:t>金额</w:t>
        <w:tab/>
      </w:r>
      <w:r>
        <w:rPr>
          <w:rFonts w:ascii="宋体" w:hAnsi="宋体" w:cs="宋体" w:eastAsia="宋体" w:hint="default"/>
          <w:sz w:val="20"/>
          <w:szCs w:val="20"/>
        </w:rPr>
      </w:r>
      <w:r>
        <w:rPr>
          <w:rFonts w:ascii="宋体" w:hAnsi="宋体" w:cs="宋体" w:eastAsia="宋体" w:hint="default"/>
          <w:w w:val="95"/>
          <w:sz w:val="20"/>
          <w:szCs w:val="20"/>
        </w:rPr>
        <w:t>比例（</w:t>
      </w:r>
      <w:r>
        <w:rPr>
          <w:rFonts w:ascii="Arial" w:hAnsi="Arial" w:cs="Arial" w:eastAsia="Arial" w:hint="default"/>
          <w:w w:val="95"/>
          <w:sz w:val="20"/>
          <w:szCs w:val="20"/>
        </w:rPr>
        <w:t>%</w:t>
      </w:r>
      <w:r>
        <w:rPr>
          <w:rFonts w:ascii="宋体" w:hAnsi="宋体" w:cs="宋体" w:eastAsia="宋体" w:hint="default"/>
          <w:w w:val="95"/>
          <w:sz w:val="20"/>
          <w:szCs w:val="20"/>
        </w:rPr>
        <w:t>）</w:t>
        <w:tab/>
      </w:r>
      <w:r>
        <w:rPr>
          <w:rFonts w:ascii="宋体" w:hAnsi="宋体" w:cs="宋体" w:eastAsia="宋体" w:hint="default"/>
          <w:sz w:val="20"/>
          <w:szCs w:val="20"/>
        </w:rPr>
        <w:t>金额</w:t>
      </w:r>
    </w:p>
    <w:p>
      <w:pPr>
        <w:spacing w:before="67"/>
        <w:ind w:left="134"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w:t>
      </w:r>
      <w:r>
        <w:rPr>
          <w:rFonts w:ascii="Arial" w:hAnsi="Arial" w:cs="Arial" w:eastAsia="Arial" w:hint="default"/>
          <w:sz w:val="20"/>
          <w:szCs w:val="20"/>
        </w:rPr>
        <w:t>%</w:t>
      </w:r>
      <w:r>
        <w:rPr>
          <w:rFonts w:ascii="宋体" w:hAnsi="宋体" w:cs="宋体" w:eastAsia="宋体" w:hint="default"/>
          <w:sz w:val="20"/>
          <w:szCs w:val="20"/>
        </w:rPr>
        <w:t>）</w:t>
      </w:r>
    </w:p>
    <w:p>
      <w:pPr>
        <w:spacing w:after="0"/>
        <w:jc w:val="left"/>
        <w:rPr>
          <w:rFonts w:ascii="宋体" w:hAnsi="宋体" w:cs="宋体" w:eastAsia="宋体" w:hint="default"/>
          <w:sz w:val="20"/>
          <w:szCs w:val="20"/>
        </w:rPr>
        <w:sectPr>
          <w:type w:val="continuous"/>
          <w:pgSz w:w="11910" w:h="16840"/>
          <w:pgMar w:top="1280" w:bottom="1140" w:left="1460" w:right="0"/>
          <w:cols w:num="2" w:equalWidth="0">
            <w:col w:w="6654" w:space="468"/>
            <w:col w:w="3328"/>
          </w:cols>
        </w:sectPr>
      </w:pPr>
    </w:p>
    <w:tbl>
      <w:tblPr>
        <w:tblW w:w="0" w:type="auto"/>
        <w:jc w:val="left"/>
        <w:tblInd w:w="127" w:type="dxa"/>
        <w:tblLayout w:type="fixed"/>
        <w:tblCellMar>
          <w:top w:w="0" w:type="dxa"/>
          <w:left w:w="0" w:type="dxa"/>
          <w:bottom w:w="0" w:type="dxa"/>
          <w:right w:w="0" w:type="dxa"/>
        </w:tblCellMar>
        <w:tblLook w:val="01E0"/>
      </w:tblPr>
      <w:tblGrid>
        <w:gridCol w:w="887"/>
        <w:gridCol w:w="1858"/>
        <w:gridCol w:w="1068"/>
        <w:gridCol w:w="312"/>
        <w:gridCol w:w="1246"/>
        <w:gridCol w:w="250"/>
        <w:gridCol w:w="1430"/>
        <w:gridCol w:w="743"/>
        <w:gridCol w:w="1266"/>
      </w:tblGrid>
      <w:tr>
        <w:trPr>
          <w:trHeight w:val="351" w:hRule="exact"/>
        </w:trPr>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年以内</w:t>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2"/>
              <w:jc w:val="right"/>
              <w:rPr>
                <w:rFonts w:ascii="Arial" w:hAnsi="Arial" w:cs="Arial" w:eastAsia="Arial" w:hint="default"/>
                <w:sz w:val="20"/>
                <w:szCs w:val="20"/>
              </w:rPr>
            </w:pPr>
            <w:r>
              <w:rPr>
                <w:rFonts w:ascii="Arial"/>
                <w:w w:val="95"/>
                <w:sz w:val="20"/>
              </w:rPr>
              <w:t>51,630,581.00</w:t>
            </w:r>
            <w:r>
              <w:rPr>
                <w:rFonts w:ascii="Arial"/>
                <w:sz w:val="20"/>
              </w:rPr>
            </w:r>
          </w:p>
        </w:tc>
        <w:tc>
          <w:tcPr>
            <w:tcW w:w="1068"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9"/>
              <w:jc w:val="right"/>
              <w:rPr>
                <w:rFonts w:ascii="Arial" w:hAnsi="Arial" w:cs="Arial" w:eastAsia="Arial" w:hint="default"/>
                <w:sz w:val="20"/>
                <w:szCs w:val="20"/>
              </w:rPr>
            </w:pPr>
            <w:r>
              <w:rPr>
                <w:rFonts w:ascii="Arial"/>
                <w:w w:val="95"/>
                <w:sz w:val="20"/>
              </w:rPr>
              <w:t>87.49</w:t>
            </w:r>
            <w:r>
              <w:rPr>
                <w:rFonts w:ascii="Arial"/>
                <w:sz w:val="20"/>
              </w:rPr>
            </w:r>
          </w:p>
        </w:tc>
        <w:tc>
          <w:tcPr>
            <w:tcW w:w="312" w:type="dxa"/>
            <w:tcBorders>
              <w:top w:val="nil" w:sz="6" w:space="0" w:color="auto"/>
              <w:left w:val="nil" w:sz="6" w:space="0" w:color="auto"/>
              <w:bottom w:val="nil" w:sz="6" w:space="0" w:color="auto"/>
              <w:right w:val="nil" w:sz="6" w:space="0" w:color="auto"/>
            </w:tcBorders>
          </w:tcPr>
          <w:p>
            <w:pPr/>
          </w:p>
        </w:tc>
        <w:tc>
          <w:tcPr>
            <w:tcW w:w="1246"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9"/>
              <w:jc w:val="right"/>
              <w:rPr>
                <w:rFonts w:ascii="Arial" w:hAnsi="Arial" w:cs="Arial" w:eastAsia="Arial" w:hint="default"/>
                <w:sz w:val="20"/>
                <w:szCs w:val="20"/>
              </w:rPr>
            </w:pPr>
            <w:r>
              <w:rPr>
                <w:rFonts w:ascii="Arial"/>
                <w:w w:val="95"/>
                <w:sz w:val="20"/>
              </w:rPr>
              <w:t>2,606,194.05</w:t>
            </w:r>
            <w:r>
              <w:rPr>
                <w:rFonts w:ascii="Arial"/>
                <w:sz w:val="20"/>
              </w:rPr>
            </w:r>
          </w:p>
        </w:tc>
        <w:tc>
          <w:tcPr>
            <w:tcW w:w="250" w:type="dxa"/>
            <w:tcBorders>
              <w:top w:val="nil" w:sz="6" w:space="0" w:color="auto"/>
              <w:left w:val="nil" w:sz="6" w:space="0" w:color="auto"/>
              <w:bottom w:val="nil" w:sz="6" w:space="0" w:color="auto"/>
              <w:right w:val="nil" w:sz="6" w:space="0" w:color="auto"/>
            </w:tcBorders>
          </w:tcPr>
          <w:p>
            <w:pPr/>
          </w:p>
        </w:tc>
        <w:tc>
          <w:tcPr>
            <w:tcW w:w="1430"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60"/>
              <w:jc w:val="right"/>
              <w:rPr>
                <w:rFonts w:ascii="Arial" w:hAnsi="Arial" w:cs="Arial" w:eastAsia="Arial" w:hint="default"/>
                <w:sz w:val="20"/>
                <w:szCs w:val="20"/>
              </w:rPr>
            </w:pPr>
            <w:r>
              <w:rPr>
                <w:rFonts w:ascii="Arial"/>
                <w:w w:val="95"/>
                <w:sz w:val="20"/>
              </w:rPr>
              <w:t>40,321,757.73</w:t>
            </w:r>
            <w:r>
              <w:rPr>
                <w:rFonts w:ascii="Arial"/>
                <w:sz w:val="20"/>
              </w:rPr>
            </w:r>
          </w:p>
        </w:tc>
        <w:tc>
          <w:tcPr>
            <w:tcW w:w="743"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71"/>
              <w:jc w:val="right"/>
              <w:rPr>
                <w:rFonts w:ascii="Arial" w:hAnsi="Arial" w:cs="Arial" w:eastAsia="Arial" w:hint="default"/>
                <w:sz w:val="20"/>
                <w:szCs w:val="20"/>
              </w:rPr>
            </w:pPr>
            <w:r>
              <w:rPr>
                <w:rFonts w:ascii="Arial"/>
                <w:w w:val="95"/>
                <w:sz w:val="20"/>
              </w:rPr>
              <w:t>83.10</w:t>
            </w:r>
            <w:r>
              <w:rPr>
                <w:rFonts w:ascii="Arial"/>
                <w:sz w:val="20"/>
              </w:rPr>
            </w:r>
          </w:p>
        </w:tc>
        <w:tc>
          <w:tcPr>
            <w:tcW w:w="1266"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9"/>
              <w:jc w:val="right"/>
              <w:rPr>
                <w:rFonts w:ascii="Arial" w:hAnsi="Arial" w:cs="Arial" w:eastAsia="Arial" w:hint="default"/>
                <w:sz w:val="20"/>
                <w:szCs w:val="20"/>
              </w:rPr>
            </w:pPr>
            <w:r>
              <w:rPr>
                <w:rFonts w:ascii="Arial"/>
                <w:w w:val="95"/>
                <w:sz w:val="20"/>
              </w:rPr>
              <w:t>2,085,682.98</w:t>
            </w:r>
            <w:r>
              <w:rPr>
                <w:rFonts w:ascii="Arial"/>
                <w:sz w:val="20"/>
              </w:rPr>
            </w:r>
          </w:p>
        </w:tc>
      </w:tr>
      <w:tr>
        <w:trPr>
          <w:trHeight w:val="340" w:hRule="exact"/>
        </w:trPr>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9"/>
                <w:sz w:val="20"/>
                <w:szCs w:val="20"/>
              </w:rPr>
              <w:t> </w:t>
            </w:r>
            <w:r>
              <w:rPr>
                <w:rFonts w:ascii="宋体" w:hAnsi="宋体" w:cs="宋体" w:eastAsia="宋体" w:hint="default"/>
                <w:sz w:val="20"/>
                <w:szCs w:val="20"/>
              </w:rPr>
              <w:t>年</w:t>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92"/>
              <w:jc w:val="right"/>
              <w:rPr>
                <w:rFonts w:ascii="Arial" w:hAnsi="Arial" w:cs="Arial" w:eastAsia="Arial" w:hint="default"/>
                <w:sz w:val="20"/>
                <w:szCs w:val="20"/>
              </w:rPr>
            </w:pPr>
            <w:r>
              <w:rPr>
                <w:rFonts w:ascii="Arial"/>
                <w:w w:val="95"/>
                <w:sz w:val="20"/>
              </w:rPr>
              <w:t>4,491,733.40</w:t>
            </w:r>
            <w:r>
              <w:rPr>
                <w:rFonts w:ascii="Arial"/>
                <w:sz w:val="20"/>
              </w:rPr>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9"/>
              <w:jc w:val="right"/>
              <w:rPr>
                <w:rFonts w:ascii="Arial" w:hAnsi="Arial" w:cs="Arial" w:eastAsia="Arial" w:hint="default"/>
                <w:sz w:val="20"/>
                <w:szCs w:val="20"/>
              </w:rPr>
            </w:pPr>
            <w:r>
              <w:rPr>
                <w:rFonts w:ascii="Arial"/>
                <w:spacing w:val="-1"/>
                <w:w w:val="95"/>
                <w:sz w:val="20"/>
              </w:rPr>
              <w:t>7.61</w:t>
            </w:r>
            <w:r>
              <w:rPr>
                <w:rFonts w:ascii="Arial"/>
                <w:sz w:val="20"/>
              </w:rPr>
            </w:r>
          </w:p>
        </w:tc>
        <w:tc>
          <w:tcPr>
            <w:tcW w:w="312"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9"/>
              <w:jc w:val="right"/>
              <w:rPr>
                <w:rFonts w:ascii="Arial" w:hAnsi="Arial" w:cs="Arial" w:eastAsia="Arial" w:hint="default"/>
                <w:sz w:val="20"/>
                <w:szCs w:val="20"/>
              </w:rPr>
            </w:pPr>
            <w:r>
              <w:rPr>
                <w:rFonts w:ascii="Arial"/>
                <w:w w:val="95"/>
                <w:sz w:val="20"/>
              </w:rPr>
              <w:t>449,173.34</w:t>
            </w:r>
            <w:r>
              <w:rPr>
                <w:rFonts w:ascii="Arial"/>
                <w:sz w:val="20"/>
              </w:rPr>
            </w:r>
          </w:p>
        </w:tc>
        <w:tc>
          <w:tcPr>
            <w:tcW w:w="250"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60"/>
              <w:jc w:val="right"/>
              <w:rPr>
                <w:rFonts w:ascii="Arial" w:hAnsi="Arial" w:cs="Arial" w:eastAsia="Arial" w:hint="default"/>
                <w:sz w:val="20"/>
                <w:szCs w:val="20"/>
              </w:rPr>
            </w:pPr>
            <w:r>
              <w:rPr>
                <w:rFonts w:ascii="Arial"/>
                <w:spacing w:val="-2"/>
                <w:sz w:val="20"/>
              </w:rPr>
              <w:t>3,355,811.91</w:t>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71"/>
              <w:jc w:val="right"/>
              <w:rPr>
                <w:rFonts w:ascii="Arial" w:hAnsi="Arial" w:cs="Arial" w:eastAsia="Arial" w:hint="default"/>
                <w:sz w:val="20"/>
                <w:szCs w:val="20"/>
              </w:rPr>
            </w:pPr>
            <w:r>
              <w:rPr>
                <w:rFonts w:ascii="Arial"/>
                <w:spacing w:val="-1"/>
                <w:w w:val="95"/>
                <w:sz w:val="20"/>
              </w:rPr>
              <w:t>6.92</w:t>
            </w:r>
            <w:r>
              <w:rPr>
                <w:rFonts w:ascii="Arial"/>
                <w:sz w:val="20"/>
              </w:rPr>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9"/>
              <w:jc w:val="right"/>
              <w:rPr>
                <w:rFonts w:ascii="Arial" w:hAnsi="Arial" w:cs="Arial" w:eastAsia="Arial" w:hint="default"/>
                <w:sz w:val="20"/>
                <w:szCs w:val="20"/>
              </w:rPr>
            </w:pPr>
            <w:r>
              <w:rPr>
                <w:rFonts w:ascii="Arial"/>
                <w:w w:val="95"/>
                <w:sz w:val="20"/>
              </w:rPr>
              <w:t>350,758.64</w:t>
            </w:r>
            <w:r>
              <w:rPr>
                <w:rFonts w:ascii="Arial"/>
                <w:sz w:val="20"/>
              </w:rPr>
            </w:r>
          </w:p>
        </w:tc>
      </w:tr>
      <w:tr>
        <w:trPr>
          <w:trHeight w:val="340" w:hRule="exact"/>
        </w:trPr>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20"/>
                <w:szCs w:val="20"/>
              </w:rPr>
            </w:pPr>
            <w:r>
              <w:rPr>
                <w:rFonts w:ascii="Arial" w:hAnsi="Arial" w:cs="Arial" w:eastAsia="Arial" w:hint="default"/>
                <w:sz w:val="20"/>
                <w:szCs w:val="20"/>
              </w:rPr>
              <w:t>2-3</w:t>
            </w:r>
            <w:r>
              <w:rPr>
                <w:rFonts w:ascii="Arial" w:hAnsi="Arial" w:cs="Arial" w:eastAsia="Arial" w:hint="default"/>
                <w:spacing w:val="-9"/>
                <w:sz w:val="20"/>
                <w:szCs w:val="20"/>
              </w:rPr>
              <w:t> </w:t>
            </w:r>
            <w:r>
              <w:rPr>
                <w:rFonts w:ascii="宋体" w:hAnsi="宋体" w:cs="宋体" w:eastAsia="宋体" w:hint="default"/>
                <w:sz w:val="20"/>
                <w:szCs w:val="20"/>
              </w:rPr>
              <w:t>年</w:t>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2"/>
              <w:jc w:val="right"/>
              <w:rPr>
                <w:rFonts w:ascii="Arial" w:hAnsi="Arial" w:cs="Arial" w:eastAsia="Arial" w:hint="default"/>
                <w:sz w:val="20"/>
                <w:szCs w:val="20"/>
              </w:rPr>
            </w:pPr>
            <w:r>
              <w:rPr>
                <w:rFonts w:ascii="Arial"/>
                <w:w w:val="95"/>
                <w:sz w:val="20"/>
              </w:rPr>
              <w:t>1,844,864.96</w:t>
            </w:r>
            <w:r>
              <w:rPr>
                <w:rFonts w:ascii="Arial"/>
                <w:sz w:val="20"/>
              </w:rPr>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9"/>
              <w:jc w:val="right"/>
              <w:rPr>
                <w:rFonts w:ascii="Arial" w:hAnsi="Arial" w:cs="Arial" w:eastAsia="Arial" w:hint="default"/>
                <w:sz w:val="20"/>
                <w:szCs w:val="20"/>
              </w:rPr>
            </w:pPr>
            <w:r>
              <w:rPr>
                <w:rFonts w:ascii="Arial"/>
                <w:spacing w:val="-1"/>
                <w:w w:val="95"/>
                <w:sz w:val="20"/>
              </w:rPr>
              <w:t>3.13</w:t>
            </w:r>
            <w:r>
              <w:rPr>
                <w:rFonts w:ascii="Arial"/>
                <w:sz w:val="20"/>
              </w:rPr>
            </w:r>
          </w:p>
        </w:tc>
        <w:tc>
          <w:tcPr>
            <w:tcW w:w="312"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9"/>
              <w:jc w:val="right"/>
              <w:rPr>
                <w:rFonts w:ascii="Arial" w:hAnsi="Arial" w:cs="Arial" w:eastAsia="Arial" w:hint="default"/>
                <w:sz w:val="20"/>
                <w:szCs w:val="20"/>
              </w:rPr>
            </w:pPr>
            <w:r>
              <w:rPr>
                <w:rFonts w:ascii="Arial"/>
                <w:w w:val="95"/>
                <w:sz w:val="20"/>
              </w:rPr>
              <w:t>553,459.49</w:t>
            </w:r>
            <w:r>
              <w:rPr>
                <w:rFonts w:ascii="Arial"/>
                <w:sz w:val="20"/>
              </w:rPr>
            </w:r>
          </w:p>
        </w:tc>
        <w:tc>
          <w:tcPr>
            <w:tcW w:w="250"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60"/>
              <w:jc w:val="right"/>
              <w:rPr>
                <w:rFonts w:ascii="Arial" w:hAnsi="Arial" w:cs="Arial" w:eastAsia="Arial" w:hint="default"/>
                <w:sz w:val="20"/>
                <w:szCs w:val="20"/>
              </w:rPr>
            </w:pPr>
            <w:r>
              <w:rPr>
                <w:rFonts w:ascii="Arial"/>
                <w:w w:val="95"/>
                <w:sz w:val="20"/>
              </w:rPr>
              <w:t>4,351,854.80</w:t>
            </w:r>
            <w:r>
              <w:rPr>
                <w:rFonts w:ascii="Arial"/>
                <w:sz w:val="20"/>
              </w:rPr>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71"/>
              <w:jc w:val="right"/>
              <w:rPr>
                <w:rFonts w:ascii="Arial" w:hAnsi="Arial" w:cs="Arial" w:eastAsia="Arial" w:hint="default"/>
                <w:sz w:val="20"/>
                <w:szCs w:val="20"/>
              </w:rPr>
            </w:pPr>
            <w:r>
              <w:rPr>
                <w:rFonts w:ascii="Arial"/>
                <w:spacing w:val="-1"/>
                <w:w w:val="95"/>
                <w:sz w:val="20"/>
              </w:rPr>
              <w:t>8.97</w:t>
            </w:r>
            <w:r>
              <w:rPr>
                <w:rFonts w:ascii="Arial"/>
                <w:sz w:val="20"/>
              </w:rPr>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9"/>
              <w:jc w:val="right"/>
              <w:rPr>
                <w:rFonts w:ascii="Arial" w:hAnsi="Arial" w:cs="Arial" w:eastAsia="Arial" w:hint="default"/>
                <w:sz w:val="20"/>
                <w:szCs w:val="20"/>
              </w:rPr>
            </w:pPr>
            <w:r>
              <w:rPr>
                <w:rFonts w:ascii="Arial"/>
                <w:w w:val="95"/>
                <w:sz w:val="20"/>
              </w:rPr>
              <w:t>1,296,991.44</w:t>
            </w:r>
            <w:r>
              <w:rPr>
                <w:rFonts w:ascii="Arial"/>
                <w:sz w:val="20"/>
              </w:rPr>
            </w:r>
          </w:p>
        </w:tc>
      </w:tr>
      <w:tr>
        <w:trPr>
          <w:trHeight w:val="320" w:hRule="exact"/>
        </w:trPr>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20"/>
                <w:szCs w:val="20"/>
              </w:rPr>
            </w:pPr>
            <w:r>
              <w:rPr>
                <w:rFonts w:ascii="Arial" w:hAnsi="Arial" w:cs="Arial" w:eastAsia="Arial" w:hint="default"/>
                <w:sz w:val="20"/>
                <w:szCs w:val="20"/>
              </w:rPr>
              <w:t>3-4</w:t>
            </w:r>
            <w:r>
              <w:rPr>
                <w:rFonts w:ascii="Arial" w:hAnsi="Arial" w:cs="Arial" w:eastAsia="Arial" w:hint="default"/>
                <w:spacing w:val="-9"/>
                <w:sz w:val="20"/>
                <w:szCs w:val="20"/>
              </w:rPr>
              <w:t> </w:t>
            </w:r>
            <w:r>
              <w:rPr>
                <w:rFonts w:ascii="宋体" w:hAnsi="宋体" w:cs="宋体" w:eastAsia="宋体" w:hint="default"/>
                <w:sz w:val="20"/>
                <w:szCs w:val="20"/>
              </w:rPr>
              <w:t>年</w:t>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92"/>
              <w:jc w:val="right"/>
              <w:rPr>
                <w:rFonts w:ascii="Arial" w:hAnsi="Arial" w:cs="Arial" w:eastAsia="Arial" w:hint="default"/>
                <w:sz w:val="20"/>
                <w:szCs w:val="20"/>
              </w:rPr>
            </w:pPr>
            <w:r>
              <w:rPr>
                <w:rFonts w:ascii="Arial"/>
                <w:w w:val="95"/>
                <w:sz w:val="20"/>
              </w:rPr>
              <w:t>643,141.00</w:t>
            </w:r>
            <w:r>
              <w:rPr>
                <w:rFonts w:ascii="Arial"/>
                <w:sz w:val="20"/>
              </w:rPr>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9"/>
              <w:jc w:val="right"/>
              <w:rPr>
                <w:rFonts w:ascii="Arial" w:hAnsi="Arial" w:cs="Arial" w:eastAsia="Arial" w:hint="default"/>
                <w:sz w:val="20"/>
                <w:szCs w:val="20"/>
              </w:rPr>
            </w:pPr>
            <w:r>
              <w:rPr>
                <w:rFonts w:ascii="Arial"/>
                <w:spacing w:val="-1"/>
                <w:w w:val="95"/>
                <w:sz w:val="20"/>
              </w:rPr>
              <w:t>1.09</w:t>
            </w:r>
            <w:r>
              <w:rPr>
                <w:rFonts w:ascii="Arial"/>
                <w:sz w:val="20"/>
              </w:rPr>
            </w:r>
          </w:p>
        </w:tc>
        <w:tc>
          <w:tcPr>
            <w:tcW w:w="312"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9"/>
              <w:jc w:val="right"/>
              <w:rPr>
                <w:rFonts w:ascii="Arial" w:hAnsi="Arial" w:cs="Arial" w:eastAsia="Arial" w:hint="default"/>
                <w:sz w:val="20"/>
                <w:szCs w:val="20"/>
              </w:rPr>
            </w:pPr>
            <w:r>
              <w:rPr>
                <w:rFonts w:ascii="Arial"/>
                <w:w w:val="95"/>
                <w:sz w:val="20"/>
              </w:rPr>
              <w:t>321,570.50</w:t>
            </w:r>
            <w:r>
              <w:rPr>
                <w:rFonts w:ascii="Arial"/>
                <w:sz w:val="20"/>
              </w:rPr>
            </w:r>
          </w:p>
        </w:tc>
        <w:tc>
          <w:tcPr>
            <w:tcW w:w="250"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60"/>
              <w:jc w:val="right"/>
              <w:rPr>
                <w:rFonts w:ascii="Arial" w:hAnsi="Arial" w:cs="Arial" w:eastAsia="Arial" w:hint="default"/>
                <w:sz w:val="20"/>
                <w:szCs w:val="20"/>
              </w:rPr>
            </w:pPr>
            <w:r>
              <w:rPr>
                <w:rFonts w:ascii="Arial"/>
                <w:w w:val="95"/>
                <w:sz w:val="20"/>
              </w:rPr>
              <w:t>489,462.30</w:t>
            </w:r>
            <w:r>
              <w:rPr>
                <w:rFonts w:ascii="Arial"/>
                <w:sz w:val="20"/>
              </w:rPr>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71"/>
              <w:jc w:val="right"/>
              <w:rPr>
                <w:rFonts w:ascii="Arial" w:hAnsi="Arial" w:cs="Arial" w:eastAsia="Arial" w:hint="default"/>
                <w:sz w:val="20"/>
                <w:szCs w:val="20"/>
              </w:rPr>
            </w:pPr>
            <w:r>
              <w:rPr>
                <w:rFonts w:ascii="Arial"/>
                <w:spacing w:val="-1"/>
                <w:w w:val="95"/>
                <w:sz w:val="20"/>
              </w:rPr>
              <w:t>1.01</w:t>
            </w:r>
            <w:r>
              <w:rPr>
                <w:rFonts w:ascii="Arial"/>
                <w:sz w:val="20"/>
              </w:rPr>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9"/>
              <w:jc w:val="right"/>
              <w:rPr>
                <w:rFonts w:ascii="Arial" w:hAnsi="Arial" w:cs="Arial" w:eastAsia="Arial" w:hint="default"/>
                <w:sz w:val="20"/>
                <w:szCs w:val="20"/>
              </w:rPr>
            </w:pPr>
            <w:r>
              <w:rPr>
                <w:rFonts w:ascii="Arial"/>
                <w:w w:val="95"/>
                <w:sz w:val="20"/>
              </w:rPr>
              <w:t>244,731.15</w:t>
            </w:r>
            <w:r>
              <w:rPr>
                <w:rFonts w:ascii="Arial"/>
                <w:sz w:val="20"/>
              </w:rPr>
            </w:r>
          </w:p>
        </w:tc>
      </w:tr>
      <w:tr>
        <w:trPr>
          <w:trHeight w:val="359" w:hRule="exact"/>
        </w:trPr>
        <w:tc>
          <w:tcPr>
            <w:tcW w:w="887" w:type="dxa"/>
            <w:tcBorders>
              <w:top w:val="nil" w:sz="6" w:space="0" w:color="auto"/>
              <w:left w:val="nil" w:sz="6" w:space="0" w:color="auto"/>
              <w:bottom w:val="nil" w:sz="6" w:space="0" w:color="auto"/>
              <w:right w:val="nil" w:sz="6" w:space="0" w:color="auto"/>
            </w:tcBorders>
          </w:tcPr>
          <w:p>
            <w:pPr>
              <w:pStyle w:val="TableParagraph"/>
              <w:spacing w:line="259" w:lineRule="exact"/>
              <w:ind w:left="35" w:right="0"/>
              <w:jc w:val="left"/>
              <w:rPr>
                <w:rFonts w:ascii="宋体" w:hAnsi="宋体" w:cs="宋体" w:eastAsia="宋体" w:hint="default"/>
                <w:sz w:val="20"/>
                <w:szCs w:val="20"/>
              </w:rPr>
            </w:pPr>
            <w:r>
              <w:rPr>
                <w:rFonts w:ascii="Arial" w:hAnsi="Arial" w:cs="Arial" w:eastAsia="Arial" w:hint="default"/>
                <w:sz w:val="20"/>
                <w:szCs w:val="20"/>
              </w:rPr>
              <w:t>4-5</w:t>
            </w:r>
            <w:r>
              <w:rPr>
                <w:rFonts w:ascii="Arial" w:hAnsi="Arial" w:cs="Arial" w:eastAsia="Arial" w:hint="default"/>
                <w:spacing w:val="-9"/>
                <w:sz w:val="20"/>
                <w:szCs w:val="20"/>
              </w:rPr>
              <w:t> </w:t>
            </w:r>
            <w:r>
              <w:rPr>
                <w:rFonts w:ascii="宋体" w:hAnsi="宋体" w:cs="宋体" w:eastAsia="宋体" w:hint="default"/>
                <w:sz w:val="20"/>
                <w:szCs w:val="20"/>
              </w:rPr>
              <w:t>年</w:t>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92"/>
              <w:jc w:val="right"/>
              <w:rPr>
                <w:rFonts w:ascii="Arial" w:hAnsi="Arial" w:cs="Arial" w:eastAsia="Arial" w:hint="default"/>
                <w:sz w:val="20"/>
                <w:szCs w:val="20"/>
              </w:rPr>
            </w:pPr>
            <w:r>
              <w:rPr>
                <w:rFonts w:ascii="Arial"/>
                <w:w w:val="95"/>
                <w:sz w:val="20"/>
              </w:rPr>
              <w:t>403,260.93</w:t>
            </w:r>
            <w:r>
              <w:rPr>
                <w:rFonts w:ascii="Arial"/>
                <w:sz w:val="20"/>
              </w:rPr>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9"/>
              <w:jc w:val="right"/>
              <w:rPr>
                <w:rFonts w:ascii="Arial" w:hAnsi="Arial" w:cs="Arial" w:eastAsia="Arial" w:hint="default"/>
                <w:sz w:val="20"/>
                <w:szCs w:val="20"/>
              </w:rPr>
            </w:pPr>
            <w:r>
              <w:rPr>
                <w:rFonts w:ascii="Arial"/>
                <w:spacing w:val="-1"/>
                <w:w w:val="95"/>
                <w:sz w:val="20"/>
              </w:rPr>
              <w:t>0.68</w:t>
            </w:r>
            <w:r>
              <w:rPr>
                <w:rFonts w:ascii="Arial"/>
                <w:sz w:val="20"/>
              </w:rPr>
            </w:r>
          </w:p>
        </w:tc>
        <w:tc>
          <w:tcPr>
            <w:tcW w:w="312"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9"/>
              <w:jc w:val="right"/>
              <w:rPr>
                <w:rFonts w:ascii="Arial" w:hAnsi="Arial" w:cs="Arial" w:eastAsia="Arial" w:hint="default"/>
                <w:sz w:val="20"/>
                <w:szCs w:val="20"/>
              </w:rPr>
            </w:pPr>
            <w:r>
              <w:rPr>
                <w:rFonts w:ascii="Arial"/>
                <w:w w:val="95"/>
                <w:sz w:val="20"/>
              </w:rPr>
              <w:t>322,608.74</w:t>
            </w:r>
            <w:r>
              <w:rPr>
                <w:rFonts w:ascii="Arial"/>
                <w:sz w:val="20"/>
              </w:rPr>
            </w:r>
          </w:p>
        </w:tc>
        <w:tc>
          <w:tcPr>
            <w:tcW w:w="250"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60"/>
              <w:jc w:val="right"/>
              <w:rPr>
                <w:rFonts w:ascii="Arial" w:hAnsi="Arial" w:cs="Arial" w:eastAsia="Arial" w:hint="default"/>
                <w:sz w:val="20"/>
                <w:szCs w:val="20"/>
              </w:rPr>
            </w:pPr>
            <w:r>
              <w:rPr>
                <w:rFonts w:ascii="Arial"/>
                <w:spacing w:val="-1"/>
                <w:sz w:val="20"/>
              </w:rPr>
              <w:t>1,000.00</w:t>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66"/>
              <w:jc w:val="right"/>
              <w:rPr>
                <w:rFonts w:ascii="Arial" w:hAnsi="Arial" w:cs="Arial" w:eastAsia="Arial" w:hint="default"/>
                <w:sz w:val="20"/>
                <w:szCs w:val="20"/>
              </w:rPr>
            </w:pPr>
            <w:r>
              <w:rPr>
                <w:rFonts w:ascii="Arial"/>
                <w:w w:val="95"/>
                <w:sz w:val="20"/>
              </w:rPr>
              <w:t>---</w:t>
            </w:r>
            <w:r>
              <w:rPr>
                <w:rFonts w:ascii="Arial"/>
                <w:sz w:val="20"/>
              </w:rPr>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8"/>
              <w:jc w:val="right"/>
              <w:rPr>
                <w:rFonts w:ascii="Arial" w:hAnsi="Arial" w:cs="Arial" w:eastAsia="Arial" w:hint="default"/>
                <w:sz w:val="20"/>
                <w:szCs w:val="20"/>
              </w:rPr>
            </w:pPr>
            <w:r>
              <w:rPr>
                <w:rFonts w:ascii="Arial"/>
                <w:w w:val="95"/>
                <w:sz w:val="20"/>
              </w:rPr>
              <w:t>800.00</w:t>
            </w:r>
            <w:r>
              <w:rPr>
                <w:rFonts w:ascii="Arial"/>
                <w:sz w:val="20"/>
              </w:rPr>
            </w:r>
          </w:p>
        </w:tc>
      </w:tr>
      <w:tr>
        <w:trPr>
          <w:trHeight w:val="340" w:hRule="exact"/>
        </w:trPr>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20"/>
                <w:szCs w:val="20"/>
              </w:rPr>
            </w:pPr>
            <w:r>
              <w:rPr>
                <w:rFonts w:ascii="Arial" w:hAnsi="Arial" w:cs="Arial" w:eastAsia="Arial" w:hint="default"/>
                <w:sz w:val="20"/>
                <w:szCs w:val="20"/>
              </w:rPr>
              <w:t>5</w:t>
            </w:r>
            <w:r>
              <w:rPr>
                <w:rFonts w:ascii="Arial" w:hAnsi="Arial" w:cs="Arial" w:eastAsia="Arial" w:hint="default"/>
                <w:spacing w:val="-7"/>
                <w:sz w:val="20"/>
                <w:szCs w:val="20"/>
              </w:rPr>
              <w:t> </w:t>
            </w:r>
            <w:r>
              <w:rPr>
                <w:rFonts w:ascii="宋体" w:hAnsi="宋体" w:cs="宋体" w:eastAsia="宋体" w:hint="default"/>
                <w:sz w:val="20"/>
                <w:szCs w:val="20"/>
              </w:rPr>
              <w:t>年以上</w:t>
            </w:r>
          </w:p>
        </w:tc>
        <w:tc>
          <w:tcPr>
            <w:tcW w:w="1858"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91"/>
              <w:jc w:val="right"/>
              <w:rPr>
                <w:rFonts w:ascii="Arial" w:hAnsi="Arial" w:cs="Arial" w:eastAsia="Arial" w:hint="default"/>
                <w:sz w:val="20"/>
                <w:szCs w:val="20"/>
              </w:rPr>
            </w:pPr>
            <w:r>
              <w:rPr>
                <w:rFonts w:ascii="Arial"/>
                <w:spacing w:val="-1"/>
                <w:sz w:val="20"/>
              </w:rPr>
              <w:t>1,000.00</w:t>
            </w:r>
          </w:p>
        </w:tc>
        <w:tc>
          <w:tcPr>
            <w:tcW w:w="1068"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24"/>
              <w:jc w:val="right"/>
              <w:rPr>
                <w:rFonts w:ascii="Arial" w:hAnsi="Arial" w:cs="Arial" w:eastAsia="Arial" w:hint="default"/>
                <w:sz w:val="20"/>
                <w:szCs w:val="20"/>
              </w:rPr>
            </w:pPr>
            <w:r>
              <w:rPr>
                <w:rFonts w:ascii="Arial"/>
                <w:w w:val="95"/>
                <w:sz w:val="20"/>
              </w:rPr>
              <w:t>---</w:t>
            </w:r>
            <w:r>
              <w:rPr>
                <w:rFonts w:ascii="Arial"/>
                <w:sz w:val="20"/>
              </w:rPr>
            </w:r>
          </w:p>
        </w:tc>
        <w:tc>
          <w:tcPr>
            <w:tcW w:w="312"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26"/>
              <w:jc w:val="right"/>
              <w:rPr>
                <w:rFonts w:ascii="Arial" w:hAnsi="Arial" w:cs="Arial" w:eastAsia="Arial" w:hint="default"/>
                <w:sz w:val="18"/>
                <w:szCs w:val="18"/>
              </w:rPr>
            </w:pPr>
            <w:r>
              <w:rPr>
                <w:rFonts w:ascii="Arial"/>
                <w:spacing w:val="-1"/>
                <w:sz w:val="18"/>
              </w:rPr>
              <w:t>1,000.00</w:t>
            </w:r>
          </w:p>
        </w:tc>
        <w:tc>
          <w:tcPr>
            <w:tcW w:w="250"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59"/>
              <w:jc w:val="right"/>
              <w:rPr>
                <w:rFonts w:ascii="Arial" w:hAnsi="Arial" w:cs="Arial" w:eastAsia="Arial" w:hint="default"/>
                <w:sz w:val="18"/>
                <w:szCs w:val="18"/>
              </w:rPr>
            </w:pPr>
            <w:r>
              <w:rPr>
                <w:rFonts w:ascii="Arial"/>
                <w:sz w:val="18"/>
              </w:rPr>
              <w:t>---</w:t>
            </w:r>
          </w:p>
        </w:tc>
        <w:tc>
          <w:tcPr>
            <w:tcW w:w="743"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68"/>
              <w:jc w:val="right"/>
              <w:rPr>
                <w:rFonts w:ascii="Arial" w:hAnsi="Arial" w:cs="Arial" w:eastAsia="Arial" w:hint="default"/>
                <w:sz w:val="18"/>
                <w:szCs w:val="18"/>
              </w:rPr>
            </w:pPr>
            <w:r>
              <w:rPr>
                <w:rFonts w:ascii="Arial"/>
                <w:sz w:val="18"/>
              </w:rPr>
              <w:t>---</w:t>
            </w:r>
          </w:p>
        </w:tc>
        <w:tc>
          <w:tcPr>
            <w:tcW w:w="1266"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26"/>
              <w:jc w:val="right"/>
              <w:rPr>
                <w:rFonts w:ascii="Arial" w:hAnsi="Arial" w:cs="Arial" w:eastAsia="Arial" w:hint="default"/>
                <w:sz w:val="18"/>
                <w:szCs w:val="18"/>
              </w:rPr>
            </w:pPr>
            <w:r>
              <w:rPr>
                <w:rFonts w:ascii="Arial"/>
                <w:sz w:val="18"/>
              </w:rPr>
              <w:t>---</w:t>
            </w:r>
          </w:p>
        </w:tc>
      </w:tr>
      <w:tr>
        <w:trPr>
          <w:trHeight w:val="370" w:hRule="exact"/>
        </w:trPr>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15"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858"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92"/>
              <w:jc w:val="right"/>
              <w:rPr>
                <w:rFonts w:ascii="Arial" w:hAnsi="Arial" w:cs="Arial" w:eastAsia="Arial" w:hint="default"/>
                <w:sz w:val="20"/>
                <w:szCs w:val="20"/>
              </w:rPr>
            </w:pPr>
            <w:r>
              <w:rPr>
                <w:rFonts w:ascii="Arial"/>
                <w:b/>
                <w:w w:val="95"/>
                <w:sz w:val="20"/>
              </w:rPr>
              <w:t>59,014,581.29</w:t>
            </w:r>
            <w:r>
              <w:rPr>
                <w:rFonts w:ascii="Arial"/>
                <w:sz w:val="20"/>
              </w:rPr>
            </w:r>
          </w:p>
        </w:tc>
        <w:tc>
          <w:tcPr>
            <w:tcW w:w="1068"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8"/>
              <w:jc w:val="right"/>
              <w:rPr>
                <w:rFonts w:ascii="Arial" w:hAnsi="Arial" w:cs="Arial" w:eastAsia="Arial" w:hint="default"/>
                <w:sz w:val="20"/>
                <w:szCs w:val="20"/>
              </w:rPr>
            </w:pPr>
            <w:r>
              <w:rPr>
                <w:rFonts w:ascii="Arial"/>
                <w:b/>
                <w:w w:val="95"/>
                <w:sz w:val="20"/>
              </w:rPr>
              <w:t>100.00</w:t>
            </w:r>
            <w:r>
              <w:rPr>
                <w:rFonts w:ascii="Arial"/>
                <w:sz w:val="20"/>
              </w:rPr>
            </w:r>
          </w:p>
        </w:tc>
        <w:tc>
          <w:tcPr>
            <w:tcW w:w="312" w:type="dxa"/>
            <w:tcBorders>
              <w:top w:val="nil" w:sz="6" w:space="0" w:color="auto"/>
              <w:left w:val="nil" w:sz="6" w:space="0" w:color="auto"/>
              <w:bottom w:val="nil" w:sz="6" w:space="0" w:color="auto"/>
              <w:right w:val="nil" w:sz="6" w:space="0" w:color="auto"/>
            </w:tcBorders>
          </w:tcPr>
          <w:p>
            <w:pPr/>
          </w:p>
        </w:tc>
        <w:tc>
          <w:tcPr>
            <w:tcW w:w="1246"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b/>
                <w:w w:val="95"/>
                <w:sz w:val="20"/>
              </w:rPr>
              <w:t>4,254,006.12</w:t>
            </w:r>
            <w:r>
              <w:rPr>
                <w:rFonts w:ascii="Arial"/>
                <w:sz w:val="20"/>
              </w:rPr>
            </w:r>
          </w:p>
        </w:tc>
        <w:tc>
          <w:tcPr>
            <w:tcW w:w="250" w:type="dxa"/>
            <w:tcBorders>
              <w:top w:val="nil" w:sz="6" w:space="0" w:color="auto"/>
              <w:left w:val="nil" w:sz="6" w:space="0" w:color="auto"/>
              <w:bottom w:val="nil" w:sz="6" w:space="0" w:color="auto"/>
              <w:right w:val="nil" w:sz="6" w:space="0" w:color="auto"/>
            </w:tcBorders>
          </w:tcPr>
          <w:p>
            <w:pPr/>
          </w:p>
        </w:tc>
        <w:tc>
          <w:tcPr>
            <w:tcW w:w="1430"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60"/>
              <w:jc w:val="right"/>
              <w:rPr>
                <w:rFonts w:ascii="Arial" w:hAnsi="Arial" w:cs="Arial" w:eastAsia="Arial" w:hint="default"/>
                <w:sz w:val="20"/>
                <w:szCs w:val="20"/>
              </w:rPr>
            </w:pPr>
            <w:r>
              <w:rPr>
                <w:rFonts w:ascii="Arial"/>
                <w:b/>
                <w:w w:val="95"/>
                <w:sz w:val="20"/>
              </w:rPr>
              <w:t>48,519,886.74</w:t>
            </w:r>
            <w:r>
              <w:rPr>
                <w:rFonts w:ascii="Arial"/>
                <w:sz w:val="20"/>
              </w:rPr>
            </w:r>
          </w:p>
        </w:tc>
        <w:tc>
          <w:tcPr>
            <w:tcW w:w="743"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71"/>
              <w:jc w:val="right"/>
              <w:rPr>
                <w:rFonts w:ascii="Arial" w:hAnsi="Arial" w:cs="Arial" w:eastAsia="Arial" w:hint="default"/>
                <w:sz w:val="20"/>
                <w:szCs w:val="20"/>
              </w:rPr>
            </w:pPr>
            <w:r>
              <w:rPr>
                <w:rFonts w:ascii="Arial"/>
                <w:b/>
                <w:w w:val="95"/>
                <w:sz w:val="20"/>
              </w:rPr>
              <w:t>100.00</w:t>
            </w:r>
            <w:r>
              <w:rPr>
                <w:rFonts w:ascii="Arial"/>
                <w:sz w:val="20"/>
              </w:rPr>
            </w:r>
          </w:p>
        </w:tc>
        <w:tc>
          <w:tcPr>
            <w:tcW w:w="1266"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b/>
                <w:w w:val="95"/>
                <w:sz w:val="20"/>
              </w:rPr>
              <w:t>3,978,964.21</w:t>
            </w:r>
            <w:r>
              <w:rPr>
                <w:rFonts w:ascii="Arial"/>
                <w:sz w:val="20"/>
              </w:rPr>
            </w:r>
          </w:p>
        </w:tc>
      </w:tr>
    </w:tbl>
    <w:p>
      <w:pPr>
        <w:pStyle w:val="BodyText"/>
        <w:spacing w:line="240" w:lineRule="auto" w:before="71"/>
        <w:ind w:left="642" w:right="4744"/>
        <w:jc w:val="left"/>
      </w:pPr>
      <w:r>
        <w:rPr/>
        <w:t>（</w:t>
      </w:r>
      <w:r>
        <w:rPr>
          <w:rFonts w:ascii="Arial" w:hAnsi="Arial" w:cs="Arial" w:eastAsia="Arial" w:hint="default"/>
        </w:rPr>
        <w:t>4</w:t>
      </w:r>
      <w:r>
        <w:rPr/>
        <w:t>）其他应收款金额前五名单位情况</w:t>
      </w:r>
    </w:p>
    <w:p>
      <w:pPr>
        <w:spacing w:line="240" w:lineRule="auto" w:before="1"/>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2021"/>
        <w:gridCol w:w="236"/>
        <w:gridCol w:w="1483"/>
        <w:gridCol w:w="230"/>
        <w:gridCol w:w="1503"/>
        <w:gridCol w:w="425"/>
        <w:gridCol w:w="1135"/>
        <w:gridCol w:w="413"/>
        <w:gridCol w:w="1646"/>
      </w:tblGrid>
      <w:tr>
        <w:trPr>
          <w:trHeight w:val="493" w:hRule="exact"/>
        </w:trPr>
        <w:tc>
          <w:tcPr>
            <w:tcW w:w="2021"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610"/>
              <w:jc w:val="right"/>
              <w:rPr>
                <w:rFonts w:ascii="宋体" w:hAnsi="宋体" w:cs="宋体" w:eastAsia="宋体" w:hint="default"/>
                <w:sz w:val="20"/>
                <w:szCs w:val="20"/>
              </w:rPr>
            </w:pPr>
            <w:r>
              <w:rPr>
                <w:rFonts w:ascii="宋体" w:hAnsi="宋体" w:cs="宋体" w:eastAsia="宋体" w:hint="default"/>
                <w:w w:val="95"/>
                <w:sz w:val="20"/>
                <w:szCs w:val="20"/>
              </w:rPr>
              <w:t>单位名称</w:t>
            </w:r>
            <w:r>
              <w:rPr>
                <w:rFonts w:ascii="宋体" w:hAnsi="宋体" w:cs="宋体" w:eastAsia="宋体" w:hint="default"/>
                <w:sz w:val="20"/>
                <w:szCs w:val="20"/>
              </w:rPr>
            </w:r>
          </w:p>
        </w:tc>
        <w:tc>
          <w:tcPr>
            <w:tcW w:w="236"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3"/>
              <w:jc w:val="center"/>
              <w:rPr>
                <w:rFonts w:ascii="宋体" w:hAnsi="宋体" w:cs="宋体" w:eastAsia="宋体" w:hint="default"/>
                <w:sz w:val="20"/>
                <w:szCs w:val="20"/>
              </w:rPr>
            </w:pPr>
            <w:r>
              <w:rPr>
                <w:rFonts w:ascii="宋体" w:hAnsi="宋体" w:cs="宋体" w:eastAsia="宋体" w:hint="default"/>
                <w:sz w:val="20"/>
                <w:szCs w:val="20"/>
              </w:rPr>
              <w:t>与本集团关系</w:t>
            </w:r>
          </w:p>
        </w:tc>
        <w:tc>
          <w:tcPr>
            <w:tcW w:w="230"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left="100"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425"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left="415" w:right="0"/>
              <w:jc w:val="left"/>
              <w:rPr>
                <w:rFonts w:ascii="宋体" w:hAnsi="宋体" w:cs="宋体" w:eastAsia="宋体" w:hint="default"/>
                <w:sz w:val="20"/>
                <w:szCs w:val="20"/>
              </w:rPr>
            </w:pPr>
            <w:r>
              <w:rPr>
                <w:rFonts w:ascii="宋体" w:hAnsi="宋体" w:cs="宋体" w:eastAsia="宋体" w:hint="default"/>
                <w:sz w:val="20"/>
                <w:szCs w:val="20"/>
              </w:rPr>
              <w:t>年限</w:t>
            </w:r>
          </w:p>
        </w:tc>
        <w:tc>
          <w:tcPr>
            <w:tcW w:w="413"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single" w:sz="4" w:space="0" w:color="000000"/>
              <w:right w:val="nil" w:sz="6" w:space="0" w:color="auto"/>
            </w:tcBorders>
          </w:tcPr>
          <w:p>
            <w:pPr>
              <w:pStyle w:val="TableParagraph"/>
              <w:spacing w:line="198" w:lineRule="exact"/>
              <w:ind w:left="107" w:right="0"/>
              <w:jc w:val="center"/>
              <w:rPr>
                <w:rFonts w:ascii="宋体" w:hAnsi="宋体" w:cs="宋体" w:eastAsia="宋体" w:hint="default"/>
                <w:sz w:val="20"/>
                <w:szCs w:val="20"/>
              </w:rPr>
            </w:pPr>
            <w:r>
              <w:rPr>
                <w:rFonts w:ascii="宋体" w:hAnsi="宋体" w:cs="宋体" w:eastAsia="宋体" w:hint="default"/>
                <w:sz w:val="20"/>
                <w:szCs w:val="20"/>
              </w:rPr>
              <w:t>占</w:t>
            </w:r>
            <w:r>
              <w:rPr>
                <w:rFonts w:ascii="宋体" w:hAnsi="宋体" w:cs="宋体" w:eastAsia="宋体" w:hint="default"/>
                <w:spacing w:val="-75"/>
                <w:sz w:val="20"/>
                <w:szCs w:val="20"/>
              </w:rPr>
              <w:t> </w:t>
            </w:r>
            <w:r>
              <w:rPr>
                <w:rFonts w:ascii="宋体" w:hAnsi="宋体" w:cs="宋体" w:eastAsia="宋体" w:hint="default"/>
                <w:spacing w:val="11"/>
                <w:sz w:val="20"/>
                <w:szCs w:val="20"/>
              </w:rPr>
              <w:t>其他</w:t>
            </w:r>
            <w:r>
              <w:rPr>
                <w:rFonts w:ascii="宋体" w:hAnsi="宋体" w:cs="宋体" w:eastAsia="宋体" w:hint="default"/>
                <w:spacing w:val="-75"/>
                <w:sz w:val="20"/>
                <w:szCs w:val="20"/>
              </w:rPr>
              <w:t> </w:t>
            </w:r>
            <w:r>
              <w:rPr>
                <w:rFonts w:ascii="宋体" w:hAnsi="宋体" w:cs="宋体" w:eastAsia="宋体" w:hint="default"/>
                <w:spacing w:val="11"/>
                <w:sz w:val="20"/>
                <w:szCs w:val="20"/>
              </w:rPr>
              <w:t>应收</w:t>
            </w:r>
            <w:r>
              <w:rPr>
                <w:rFonts w:ascii="宋体" w:hAnsi="宋体" w:cs="宋体" w:eastAsia="宋体" w:hint="default"/>
                <w:spacing w:val="-75"/>
                <w:sz w:val="20"/>
                <w:szCs w:val="20"/>
              </w:rPr>
              <w:t> </w:t>
            </w:r>
            <w:r>
              <w:rPr>
                <w:rFonts w:ascii="宋体" w:hAnsi="宋体" w:cs="宋体" w:eastAsia="宋体" w:hint="default"/>
                <w:sz w:val="20"/>
                <w:szCs w:val="20"/>
              </w:rPr>
              <w:t>款</w:t>
            </w:r>
          </w:p>
          <w:p>
            <w:pPr>
              <w:pStyle w:val="TableParagraph"/>
              <w:spacing w:line="275" w:lineRule="exact"/>
              <w:ind w:left="108" w:right="0"/>
              <w:jc w:val="center"/>
              <w:rPr>
                <w:rFonts w:ascii="宋体" w:hAnsi="宋体" w:cs="宋体" w:eastAsia="宋体" w:hint="default"/>
                <w:sz w:val="20"/>
                <w:szCs w:val="20"/>
              </w:rPr>
            </w:pPr>
            <w:r>
              <w:rPr>
                <w:rFonts w:ascii="宋体" w:hAnsi="宋体" w:cs="宋体" w:eastAsia="宋体" w:hint="default"/>
                <w:spacing w:val="-7"/>
                <w:sz w:val="20"/>
                <w:szCs w:val="20"/>
              </w:rPr>
              <w:t>总额的比例（</w:t>
            </w:r>
            <w:r>
              <w:rPr>
                <w:rFonts w:ascii="Arial" w:hAnsi="Arial" w:cs="Arial" w:eastAsia="Arial" w:hint="default"/>
                <w:spacing w:val="-7"/>
                <w:sz w:val="20"/>
                <w:szCs w:val="20"/>
              </w:rPr>
              <w:t>%</w:t>
            </w:r>
            <w:r>
              <w:rPr>
                <w:rFonts w:ascii="宋体" w:hAnsi="宋体" w:cs="宋体" w:eastAsia="宋体" w:hint="default"/>
                <w:spacing w:val="-7"/>
                <w:sz w:val="20"/>
                <w:szCs w:val="20"/>
              </w:rPr>
              <w:t>）</w:t>
            </w:r>
          </w:p>
        </w:tc>
      </w:tr>
      <w:tr>
        <w:trPr>
          <w:trHeight w:val="525" w:hRule="exact"/>
        </w:trPr>
        <w:tc>
          <w:tcPr>
            <w:tcW w:w="2021" w:type="dxa"/>
            <w:tcBorders>
              <w:top w:val="single" w:sz="4" w:space="0" w:color="000000"/>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20"/>
                <w:szCs w:val="20"/>
              </w:rPr>
            </w:pPr>
            <w:r>
              <w:rPr>
                <w:rFonts w:ascii="宋体" w:hAnsi="宋体" w:cs="宋体" w:eastAsia="宋体" w:hint="default"/>
                <w:sz w:val="20"/>
                <w:szCs w:val="20"/>
              </w:rPr>
              <w:t>中国移动通信集团浙</w:t>
            </w:r>
          </w:p>
          <w:p>
            <w:pPr>
              <w:pStyle w:val="TableParagraph"/>
              <w:spacing w:line="260" w:lineRule="exact"/>
              <w:ind w:left="108" w:right="0"/>
              <w:jc w:val="left"/>
              <w:rPr>
                <w:rFonts w:ascii="宋体" w:hAnsi="宋体" w:cs="宋体" w:eastAsia="宋体" w:hint="default"/>
                <w:sz w:val="20"/>
                <w:szCs w:val="20"/>
              </w:rPr>
            </w:pPr>
            <w:r>
              <w:rPr>
                <w:rFonts w:ascii="宋体" w:hAnsi="宋体" w:cs="宋体" w:eastAsia="宋体" w:hint="default"/>
                <w:sz w:val="20"/>
                <w:szCs w:val="20"/>
              </w:rPr>
              <w:t>江有限公司</w:t>
            </w:r>
          </w:p>
        </w:tc>
        <w:tc>
          <w:tcPr>
            <w:tcW w:w="236" w:type="dxa"/>
            <w:tcBorders>
              <w:top w:val="nil" w:sz="6" w:space="0" w:color="auto"/>
              <w:left w:val="nil" w:sz="6" w:space="0" w:color="auto"/>
              <w:bottom w:val="nil" w:sz="6" w:space="0" w:color="auto"/>
              <w:right w:val="nil" w:sz="6" w:space="0" w:color="auto"/>
            </w:tcBorders>
          </w:tcPr>
          <w:p>
            <w:pPr/>
          </w:p>
        </w:tc>
        <w:tc>
          <w:tcPr>
            <w:tcW w:w="1483"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right="0"/>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230" w:type="dxa"/>
            <w:tcBorders>
              <w:top w:val="nil" w:sz="6" w:space="0" w:color="auto"/>
              <w:left w:val="nil" w:sz="6" w:space="0" w:color="auto"/>
              <w:bottom w:val="nil" w:sz="6" w:space="0" w:color="auto"/>
              <w:right w:val="nil" w:sz="6" w:space="0" w:color="auto"/>
            </w:tcBorders>
          </w:tcPr>
          <w:p>
            <w:pPr/>
          </w:p>
        </w:tc>
        <w:tc>
          <w:tcPr>
            <w:tcW w:w="1503"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right="111"/>
              <w:jc w:val="right"/>
              <w:rPr>
                <w:rFonts w:ascii="Arial" w:hAnsi="Arial" w:cs="Arial" w:eastAsia="Arial" w:hint="default"/>
                <w:sz w:val="20"/>
                <w:szCs w:val="20"/>
              </w:rPr>
            </w:pPr>
            <w:r>
              <w:rPr>
                <w:rFonts w:ascii="Arial"/>
                <w:w w:val="95"/>
                <w:sz w:val="20"/>
              </w:rPr>
              <w:t>6,843,020.00</w:t>
            </w:r>
            <w:r>
              <w:rPr>
                <w:rFonts w:ascii="Arial"/>
                <w:sz w:val="20"/>
              </w:rPr>
            </w:r>
          </w:p>
        </w:tc>
        <w:tc>
          <w:tcPr>
            <w:tcW w:w="425" w:type="dxa"/>
            <w:tcBorders>
              <w:top w:val="nil" w:sz="6" w:space="0" w:color="auto"/>
              <w:left w:val="nil" w:sz="6" w:space="0" w:color="auto"/>
              <w:bottom w:val="nil" w:sz="6" w:space="0" w:color="auto"/>
              <w:right w:val="nil" w:sz="6" w:space="0" w:color="auto"/>
            </w:tcBorders>
          </w:tcPr>
          <w:p>
            <w:pPr/>
          </w:p>
        </w:tc>
        <w:tc>
          <w:tcPr>
            <w:tcW w:w="1135"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left="107" w:right="0"/>
              <w:jc w:val="left"/>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年以内</w:t>
            </w:r>
          </w:p>
        </w:tc>
        <w:tc>
          <w:tcPr>
            <w:tcW w:w="413" w:type="dxa"/>
            <w:tcBorders>
              <w:top w:val="nil" w:sz="6" w:space="0" w:color="auto"/>
              <w:left w:val="nil" w:sz="6" w:space="0" w:color="auto"/>
              <w:bottom w:val="nil" w:sz="6" w:space="0" w:color="auto"/>
              <w:right w:val="nil" w:sz="6" w:space="0" w:color="auto"/>
            </w:tcBorders>
          </w:tcPr>
          <w:p>
            <w:pPr/>
          </w:p>
        </w:tc>
        <w:tc>
          <w:tcPr>
            <w:tcW w:w="1646"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right="108"/>
              <w:jc w:val="right"/>
              <w:rPr>
                <w:rFonts w:ascii="Arial" w:hAnsi="Arial" w:cs="Arial" w:eastAsia="Arial" w:hint="default"/>
                <w:sz w:val="20"/>
                <w:szCs w:val="20"/>
              </w:rPr>
            </w:pPr>
            <w:r>
              <w:rPr>
                <w:rFonts w:ascii="Arial"/>
                <w:spacing w:val="-1"/>
                <w:w w:val="95"/>
                <w:sz w:val="20"/>
              </w:rPr>
              <w:t>8.81</w:t>
            </w:r>
            <w:r>
              <w:rPr>
                <w:rFonts w:ascii="Arial"/>
                <w:sz w:val="20"/>
              </w:rPr>
            </w:r>
          </w:p>
        </w:tc>
      </w:tr>
      <w:tr>
        <w:trPr>
          <w:trHeight w:val="536" w:hRule="exact"/>
        </w:trPr>
        <w:tc>
          <w:tcPr>
            <w:tcW w:w="2021"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20"/>
                <w:szCs w:val="20"/>
              </w:rPr>
            </w:pPr>
            <w:r>
              <w:rPr>
                <w:rFonts w:ascii="宋体" w:hAnsi="宋体" w:cs="宋体" w:eastAsia="宋体" w:hint="default"/>
                <w:sz w:val="20"/>
                <w:szCs w:val="20"/>
              </w:rPr>
              <w:t>摩托罗拉移动技术</w:t>
            </w:r>
          </w:p>
          <w:p>
            <w:pPr>
              <w:pStyle w:val="TableParagraph"/>
              <w:spacing w:line="260" w:lineRule="exact"/>
              <w:ind w:left="108" w:right="0"/>
              <w:jc w:val="left"/>
              <w:rPr>
                <w:rFonts w:ascii="宋体" w:hAnsi="宋体" w:cs="宋体" w:eastAsia="宋体" w:hint="default"/>
                <w:sz w:val="20"/>
                <w:szCs w:val="20"/>
              </w:rPr>
            </w:pPr>
            <w:r>
              <w:rPr>
                <w:rFonts w:ascii="宋体" w:hAnsi="宋体" w:cs="宋体" w:eastAsia="宋体" w:hint="default"/>
                <w:sz w:val="20"/>
                <w:szCs w:val="20"/>
              </w:rPr>
              <w:t>（中国）有限公司</w:t>
            </w:r>
          </w:p>
        </w:tc>
        <w:tc>
          <w:tcPr>
            <w:tcW w:w="236"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0"/>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230"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11"/>
              <w:jc w:val="right"/>
              <w:rPr>
                <w:rFonts w:ascii="Arial" w:hAnsi="Arial" w:cs="Arial" w:eastAsia="Arial" w:hint="default"/>
                <w:sz w:val="20"/>
                <w:szCs w:val="20"/>
              </w:rPr>
            </w:pPr>
            <w:r>
              <w:rPr>
                <w:rFonts w:ascii="Arial"/>
                <w:w w:val="95"/>
                <w:sz w:val="20"/>
              </w:rPr>
              <w:t>3,000,000.00</w:t>
            </w:r>
            <w:r>
              <w:rPr>
                <w:rFonts w:ascii="Arial"/>
                <w:sz w:val="20"/>
              </w:rPr>
            </w:r>
          </w:p>
        </w:tc>
        <w:tc>
          <w:tcPr>
            <w:tcW w:w="425"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07" w:right="0"/>
              <w:jc w:val="left"/>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年以内</w:t>
            </w:r>
          </w:p>
        </w:tc>
        <w:tc>
          <w:tcPr>
            <w:tcW w:w="413"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08"/>
              <w:jc w:val="right"/>
              <w:rPr>
                <w:rFonts w:ascii="Arial" w:hAnsi="Arial" w:cs="Arial" w:eastAsia="Arial" w:hint="default"/>
                <w:sz w:val="20"/>
                <w:szCs w:val="20"/>
              </w:rPr>
            </w:pPr>
            <w:r>
              <w:rPr>
                <w:rFonts w:ascii="Arial"/>
                <w:spacing w:val="-1"/>
                <w:w w:val="95"/>
                <w:sz w:val="20"/>
              </w:rPr>
              <w:t>3.86</w:t>
            </w:r>
            <w:r>
              <w:rPr>
                <w:rFonts w:ascii="Arial"/>
                <w:sz w:val="20"/>
              </w:rPr>
            </w:r>
          </w:p>
        </w:tc>
      </w:tr>
      <w:tr>
        <w:trPr>
          <w:trHeight w:val="299" w:hRule="exact"/>
        </w:trPr>
        <w:tc>
          <w:tcPr>
            <w:tcW w:w="2021" w:type="dxa"/>
            <w:tcBorders>
              <w:top w:val="nil" w:sz="6" w:space="0" w:color="auto"/>
              <w:left w:val="nil" w:sz="6" w:space="0" w:color="auto"/>
              <w:bottom w:val="nil" w:sz="6" w:space="0" w:color="auto"/>
              <w:right w:val="nil" w:sz="6" w:space="0" w:color="auto"/>
            </w:tcBorders>
          </w:tcPr>
          <w:p>
            <w:pPr>
              <w:pStyle w:val="TableParagraph"/>
              <w:spacing w:line="246" w:lineRule="exact"/>
              <w:ind w:left="108" w:right="0"/>
              <w:jc w:val="left"/>
              <w:rPr>
                <w:rFonts w:ascii="宋体" w:hAnsi="宋体" w:cs="宋体" w:eastAsia="宋体" w:hint="default"/>
                <w:sz w:val="20"/>
                <w:szCs w:val="20"/>
              </w:rPr>
            </w:pPr>
            <w:r>
              <w:rPr>
                <w:rFonts w:ascii="宋体" w:hAnsi="宋体" w:cs="宋体" w:eastAsia="宋体" w:hint="default"/>
                <w:sz w:val="20"/>
                <w:szCs w:val="20"/>
              </w:rPr>
              <w:t>深圳总商会</w:t>
            </w:r>
          </w:p>
        </w:tc>
        <w:tc>
          <w:tcPr>
            <w:tcW w:w="236"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6" w:lineRule="exact"/>
              <w:ind w:right="0"/>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230"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11"/>
              <w:jc w:val="right"/>
              <w:rPr>
                <w:rFonts w:ascii="Arial" w:hAnsi="Arial" w:cs="Arial" w:eastAsia="Arial" w:hint="default"/>
                <w:sz w:val="20"/>
                <w:szCs w:val="20"/>
              </w:rPr>
            </w:pPr>
            <w:r>
              <w:rPr>
                <w:rFonts w:ascii="Arial"/>
                <w:w w:val="95"/>
                <w:sz w:val="20"/>
              </w:rPr>
              <w:t>2,700,000.00</w:t>
            </w:r>
            <w:r>
              <w:rPr>
                <w:rFonts w:ascii="Arial"/>
                <w:sz w:val="20"/>
              </w:rPr>
            </w:r>
          </w:p>
        </w:tc>
        <w:tc>
          <w:tcPr>
            <w:tcW w:w="425"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60" w:lineRule="exact"/>
              <w:ind w:left="107" w:right="0"/>
              <w:jc w:val="left"/>
              <w:rPr>
                <w:rFonts w:ascii="宋体" w:hAnsi="宋体" w:cs="宋体" w:eastAsia="宋体" w:hint="default"/>
                <w:sz w:val="20"/>
                <w:szCs w:val="20"/>
              </w:rPr>
            </w:pPr>
            <w:r>
              <w:rPr>
                <w:rFonts w:ascii="Arial" w:hAnsi="Arial" w:cs="Arial" w:eastAsia="Arial" w:hint="default"/>
                <w:sz w:val="20"/>
                <w:szCs w:val="20"/>
              </w:rPr>
              <w:t>2-3</w:t>
            </w:r>
            <w:r>
              <w:rPr>
                <w:rFonts w:ascii="Arial" w:hAnsi="Arial" w:cs="Arial" w:eastAsia="Arial" w:hint="default"/>
                <w:spacing w:val="-9"/>
                <w:sz w:val="20"/>
                <w:szCs w:val="20"/>
              </w:rPr>
              <w:t> </w:t>
            </w:r>
            <w:r>
              <w:rPr>
                <w:rFonts w:ascii="宋体" w:hAnsi="宋体" w:cs="宋体" w:eastAsia="宋体" w:hint="default"/>
                <w:sz w:val="20"/>
                <w:szCs w:val="20"/>
              </w:rPr>
              <w:t>年</w:t>
            </w:r>
          </w:p>
        </w:tc>
        <w:tc>
          <w:tcPr>
            <w:tcW w:w="413"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8"/>
              <w:jc w:val="right"/>
              <w:rPr>
                <w:rFonts w:ascii="Arial" w:hAnsi="Arial" w:cs="Arial" w:eastAsia="Arial" w:hint="default"/>
                <w:sz w:val="20"/>
                <w:szCs w:val="20"/>
              </w:rPr>
            </w:pPr>
            <w:r>
              <w:rPr>
                <w:rFonts w:ascii="Arial"/>
                <w:spacing w:val="-1"/>
                <w:w w:val="95"/>
                <w:sz w:val="20"/>
              </w:rPr>
              <w:t>3.47</w:t>
            </w:r>
            <w:r>
              <w:rPr>
                <w:rFonts w:ascii="Arial"/>
                <w:sz w:val="20"/>
              </w:rPr>
            </w:r>
          </w:p>
        </w:tc>
      </w:tr>
      <w:tr>
        <w:trPr>
          <w:trHeight w:val="532" w:hRule="exact"/>
        </w:trPr>
        <w:tc>
          <w:tcPr>
            <w:tcW w:w="2021" w:type="dxa"/>
            <w:tcBorders>
              <w:top w:val="nil" w:sz="6" w:space="0" w:color="auto"/>
              <w:left w:val="nil" w:sz="6" w:space="0" w:color="auto"/>
              <w:bottom w:val="nil" w:sz="6" w:space="0" w:color="auto"/>
              <w:right w:val="nil" w:sz="6" w:space="0" w:color="auto"/>
            </w:tcBorders>
          </w:tcPr>
          <w:p>
            <w:pPr>
              <w:pStyle w:val="TableParagraph"/>
              <w:spacing w:line="260" w:lineRule="exact" w:before="6"/>
              <w:ind w:left="108" w:right="111"/>
              <w:jc w:val="left"/>
              <w:rPr>
                <w:rFonts w:ascii="宋体" w:hAnsi="宋体" w:cs="宋体" w:eastAsia="宋体" w:hint="default"/>
                <w:sz w:val="20"/>
                <w:szCs w:val="20"/>
              </w:rPr>
            </w:pPr>
            <w:r>
              <w:rPr>
                <w:rFonts w:ascii="宋体" w:hAnsi="宋体" w:cs="宋体" w:eastAsia="宋体" w:hint="default"/>
                <w:sz w:val="20"/>
                <w:szCs w:val="20"/>
              </w:rPr>
              <w:t>北京欢乐瀚商贸有限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236"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0"/>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230"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111"/>
              <w:jc w:val="right"/>
              <w:rPr>
                <w:rFonts w:ascii="Arial" w:hAnsi="Arial" w:cs="Arial" w:eastAsia="Arial" w:hint="default"/>
                <w:sz w:val="20"/>
                <w:szCs w:val="20"/>
              </w:rPr>
            </w:pPr>
            <w:r>
              <w:rPr>
                <w:rFonts w:ascii="Arial"/>
                <w:w w:val="95"/>
                <w:sz w:val="20"/>
              </w:rPr>
              <w:t>1,900,000.00</w:t>
            </w:r>
            <w:r>
              <w:rPr>
                <w:rFonts w:ascii="Arial"/>
                <w:sz w:val="20"/>
              </w:rPr>
            </w:r>
          </w:p>
        </w:tc>
        <w:tc>
          <w:tcPr>
            <w:tcW w:w="425"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07" w:right="0"/>
              <w:jc w:val="lef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9"/>
                <w:sz w:val="20"/>
                <w:szCs w:val="20"/>
              </w:rPr>
              <w:t> </w:t>
            </w:r>
            <w:r>
              <w:rPr>
                <w:rFonts w:ascii="宋体" w:hAnsi="宋体" w:cs="宋体" w:eastAsia="宋体" w:hint="default"/>
                <w:sz w:val="20"/>
                <w:szCs w:val="20"/>
              </w:rPr>
              <w:t>年</w:t>
            </w:r>
          </w:p>
        </w:tc>
        <w:tc>
          <w:tcPr>
            <w:tcW w:w="413"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108"/>
              <w:jc w:val="right"/>
              <w:rPr>
                <w:rFonts w:ascii="Arial" w:hAnsi="Arial" w:cs="Arial" w:eastAsia="Arial" w:hint="default"/>
                <w:sz w:val="20"/>
                <w:szCs w:val="20"/>
              </w:rPr>
            </w:pPr>
            <w:r>
              <w:rPr>
                <w:rFonts w:ascii="Arial"/>
                <w:spacing w:val="-1"/>
                <w:w w:val="95"/>
                <w:sz w:val="20"/>
              </w:rPr>
              <w:t>2.44</w:t>
            </w:r>
            <w:r>
              <w:rPr>
                <w:rFonts w:ascii="Arial"/>
                <w:sz w:val="20"/>
              </w:rPr>
            </w:r>
          </w:p>
        </w:tc>
      </w:tr>
      <w:tr>
        <w:trPr>
          <w:trHeight w:val="523" w:hRule="exact"/>
        </w:trPr>
        <w:tc>
          <w:tcPr>
            <w:tcW w:w="2021" w:type="dxa"/>
            <w:tcBorders>
              <w:top w:val="nil" w:sz="6" w:space="0" w:color="auto"/>
              <w:left w:val="nil" w:sz="6" w:space="0" w:color="auto"/>
              <w:bottom w:val="nil" w:sz="6" w:space="0" w:color="auto"/>
              <w:right w:val="nil" w:sz="6" w:space="0" w:color="auto"/>
            </w:tcBorders>
          </w:tcPr>
          <w:p>
            <w:pPr>
              <w:pStyle w:val="TableParagraph"/>
              <w:spacing w:line="228" w:lineRule="exact"/>
              <w:ind w:left="108" w:right="0"/>
              <w:jc w:val="left"/>
              <w:rPr>
                <w:rFonts w:ascii="宋体" w:hAnsi="宋体" w:cs="宋体" w:eastAsia="宋体" w:hint="default"/>
                <w:sz w:val="20"/>
                <w:szCs w:val="20"/>
              </w:rPr>
            </w:pPr>
            <w:r>
              <w:rPr>
                <w:rFonts w:ascii="宋体" w:hAnsi="宋体" w:cs="宋体" w:eastAsia="宋体" w:hint="default"/>
                <w:sz w:val="20"/>
                <w:szCs w:val="20"/>
              </w:rPr>
              <w:t>中国移动通信集团山</w:t>
            </w:r>
          </w:p>
          <w:p>
            <w:pPr>
              <w:pStyle w:val="TableParagraph"/>
              <w:spacing w:line="260" w:lineRule="exact"/>
              <w:ind w:left="108" w:right="0"/>
              <w:jc w:val="left"/>
              <w:rPr>
                <w:rFonts w:ascii="宋体" w:hAnsi="宋体" w:cs="宋体" w:eastAsia="宋体" w:hint="default"/>
                <w:sz w:val="20"/>
                <w:szCs w:val="20"/>
              </w:rPr>
            </w:pPr>
            <w:r>
              <w:rPr>
                <w:rFonts w:ascii="宋体" w:hAnsi="宋体" w:cs="宋体" w:eastAsia="宋体" w:hint="default"/>
                <w:sz w:val="20"/>
                <w:szCs w:val="20"/>
              </w:rPr>
              <w:t>东有限公司</w:t>
            </w:r>
          </w:p>
        </w:tc>
        <w:tc>
          <w:tcPr>
            <w:tcW w:w="236"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230"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single" w:sz="4" w:space="0" w:color="000000"/>
              <w:right w:val="nil" w:sz="6" w:space="0" w:color="auto"/>
            </w:tcBorders>
          </w:tcPr>
          <w:p>
            <w:pPr>
              <w:pStyle w:val="TableParagraph"/>
              <w:spacing w:line="240" w:lineRule="auto" w:before="140"/>
              <w:ind w:right="111"/>
              <w:jc w:val="right"/>
              <w:rPr>
                <w:rFonts w:ascii="Arial" w:hAnsi="Arial" w:cs="Arial" w:eastAsia="Arial" w:hint="default"/>
                <w:sz w:val="20"/>
                <w:szCs w:val="20"/>
              </w:rPr>
            </w:pPr>
            <w:r>
              <w:rPr>
                <w:rFonts w:ascii="Arial"/>
                <w:w w:val="95"/>
                <w:sz w:val="20"/>
              </w:rPr>
              <w:t>1,887,000.00</w:t>
            </w:r>
            <w:r>
              <w:rPr>
                <w:rFonts w:ascii="Arial"/>
                <w:sz w:val="20"/>
              </w:rPr>
            </w:r>
          </w:p>
        </w:tc>
        <w:tc>
          <w:tcPr>
            <w:tcW w:w="425"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7" w:right="0"/>
              <w:jc w:val="left"/>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年以内</w:t>
            </w:r>
          </w:p>
        </w:tc>
        <w:tc>
          <w:tcPr>
            <w:tcW w:w="413"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single" w:sz="4" w:space="0" w:color="000000"/>
              <w:right w:val="nil" w:sz="6" w:space="0" w:color="auto"/>
            </w:tcBorders>
          </w:tcPr>
          <w:p>
            <w:pPr>
              <w:pStyle w:val="TableParagraph"/>
              <w:spacing w:line="240" w:lineRule="auto" w:before="140"/>
              <w:ind w:right="108"/>
              <w:jc w:val="right"/>
              <w:rPr>
                <w:rFonts w:ascii="Arial" w:hAnsi="Arial" w:cs="Arial" w:eastAsia="Arial" w:hint="default"/>
                <w:sz w:val="20"/>
                <w:szCs w:val="20"/>
              </w:rPr>
            </w:pPr>
            <w:r>
              <w:rPr>
                <w:rFonts w:ascii="Arial"/>
                <w:spacing w:val="-1"/>
                <w:w w:val="95"/>
                <w:sz w:val="20"/>
              </w:rPr>
              <w:t>2.43</w:t>
            </w:r>
            <w:r>
              <w:rPr>
                <w:rFonts w:ascii="Arial"/>
                <w:sz w:val="20"/>
              </w:rPr>
            </w:r>
          </w:p>
        </w:tc>
      </w:tr>
      <w:tr>
        <w:trPr>
          <w:trHeight w:val="360" w:hRule="exact"/>
        </w:trPr>
        <w:tc>
          <w:tcPr>
            <w:tcW w:w="2021"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8"/>
              <w:ind w:right="658"/>
              <w:jc w:val="right"/>
              <w:rPr>
                <w:rFonts w:ascii="宋体" w:hAnsi="宋体" w:cs="宋体" w:eastAsia="宋体" w:hint="default"/>
                <w:sz w:val="20"/>
                <w:szCs w:val="20"/>
              </w:rPr>
            </w:pPr>
            <w:r>
              <w:rPr>
                <w:rFonts w:ascii="宋体" w:hAnsi="宋体" w:cs="宋体" w:eastAsia="宋体" w:hint="default"/>
                <w:w w:val="95"/>
                <w:sz w:val="20"/>
                <w:szCs w:val="20"/>
              </w:rPr>
              <w:t>合</w:t>
              <w:tab/>
              <w:t>计</w:t>
            </w:r>
            <w:r>
              <w:rPr>
                <w:rFonts w:ascii="宋体" w:hAnsi="宋体" w:cs="宋体" w:eastAsia="宋体" w:hint="default"/>
                <w:sz w:val="20"/>
                <w:szCs w:val="20"/>
              </w:rPr>
            </w:r>
          </w:p>
        </w:tc>
        <w:tc>
          <w:tcPr>
            <w:tcW w:w="236"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503"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111"/>
              <w:jc w:val="right"/>
              <w:rPr>
                <w:rFonts w:ascii="Arial" w:hAnsi="Arial" w:cs="Arial" w:eastAsia="Arial" w:hint="default"/>
                <w:sz w:val="20"/>
                <w:szCs w:val="20"/>
              </w:rPr>
            </w:pPr>
            <w:r>
              <w:rPr>
                <w:rFonts w:ascii="Arial"/>
                <w:b/>
                <w:w w:val="95"/>
                <w:sz w:val="20"/>
              </w:rPr>
              <w:t>16,330,020.00</w:t>
            </w:r>
            <w:r>
              <w:rPr>
                <w:rFonts w:ascii="Arial"/>
                <w:sz w:val="20"/>
              </w:rPr>
            </w:r>
          </w:p>
        </w:tc>
        <w:tc>
          <w:tcPr>
            <w:tcW w:w="425"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413" w:type="dxa"/>
            <w:tcBorders>
              <w:top w:val="nil" w:sz="6" w:space="0" w:color="auto"/>
              <w:left w:val="nil" w:sz="6" w:space="0" w:color="auto"/>
              <w:bottom w:val="nil" w:sz="6" w:space="0" w:color="auto"/>
              <w:right w:val="nil" w:sz="6" w:space="0" w:color="auto"/>
            </w:tcBorders>
          </w:tcPr>
          <w:p>
            <w:pPr/>
          </w:p>
        </w:tc>
        <w:tc>
          <w:tcPr>
            <w:tcW w:w="1646"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108"/>
              <w:jc w:val="right"/>
              <w:rPr>
                <w:rFonts w:ascii="Arial" w:hAnsi="Arial" w:cs="Arial" w:eastAsia="Arial" w:hint="default"/>
                <w:sz w:val="20"/>
                <w:szCs w:val="20"/>
              </w:rPr>
            </w:pPr>
            <w:r>
              <w:rPr>
                <w:rFonts w:ascii="Arial"/>
                <w:b/>
                <w:w w:val="95"/>
                <w:sz w:val="20"/>
              </w:rPr>
              <w:t>21.01</w:t>
            </w:r>
            <w:r>
              <w:rPr>
                <w:rFonts w:ascii="Arial"/>
                <w:sz w:val="20"/>
              </w:rPr>
            </w:r>
          </w:p>
        </w:tc>
      </w:tr>
    </w:tbl>
    <w:p>
      <w:pPr>
        <w:spacing w:after="0" w:line="240" w:lineRule="auto"/>
        <w:jc w:val="right"/>
        <w:rPr>
          <w:rFonts w:ascii="Arial" w:hAnsi="Arial" w:cs="Arial" w:eastAsia="Arial" w:hint="default"/>
          <w:sz w:val="20"/>
          <w:szCs w:val="20"/>
        </w:rPr>
        <w:sectPr>
          <w:type w:val="continuous"/>
          <w:pgSz w:w="11910" w:h="16840"/>
          <w:pgMar w:top="1280" w:bottom="1140" w:left="1460" w:right="0"/>
        </w:sectPr>
      </w:pPr>
    </w:p>
    <w:p>
      <w:pPr>
        <w:spacing w:line="240" w:lineRule="auto" w:before="10"/>
        <w:rPr>
          <w:rFonts w:ascii="宋体" w:hAnsi="宋体" w:cs="宋体" w:eastAsia="宋体" w:hint="default"/>
          <w:sz w:val="3"/>
          <w:szCs w:val="3"/>
        </w:rPr>
      </w:pPr>
    </w:p>
    <w:p>
      <w:pPr>
        <w:spacing w:line="20" w:lineRule="exact"/>
        <w:ind w:left="186" w:right="0" w:firstLine="0"/>
        <w:rPr>
          <w:rFonts w:ascii="宋体" w:hAnsi="宋体" w:cs="宋体" w:eastAsia="宋体" w:hint="default"/>
          <w:sz w:val="2"/>
          <w:szCs w:val="2"/>
        </w:rPr>
      </w:pPr>
      <w:r>
        <w:rPr>
          <w:rFonts w:ascii="宋体" w:hAnsi="宋体" w:cs="宋体" w:eastAsia="宋体" w:hint="default"/>
          <w:sz w:val="2"/>
          <w:szCs w:val="2"/>
        </w:rPr>
        <w:pict>
          <v:group style="width:453.55pt;height:.75pt;mso-position-horizontal-relative:char;mso-position-vertical-relative:line" coordorigin="0,0" coordsize="9071,15">
            <v:group style="position:absolute;left:7;top:7;width:9057;height:2" coordorigin="7,7" coordsize="9057,2">
              <v:shape style="position:absolute;left:7;top:7;width:9057;height:2" coordorigin="7,7" coordsize="9057,0" path="m7,7l9064,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9"/>
          <w:szCs w:val="9"/>
        </w:rPr>
      </w:pPr>
    </w:p>
    <w:p>
      <w:pPr>
        <w:pStyle w:val="BodyText"/>
        <w:spacing w:line="240" w:lineRule="auto"/>
        <w:ind w:left="702" w:right="1267"/>
        <w:jc w:val="left"/>
      </w:pPr>
      <w:r>
        <w:rPr/>
        <w:t>（</w:t>
      </w:r>
      <w:r>
        <w:rPr>
          <w:rFonts w:ascii="Arial" w:hAnsi="Arial" w:cs="Arial" w:eastAsia="Arial" w:hint="default"/>
        </w:rPr>
        <w:t>5</w:t>
      </w:r>
      <w:r>
        <w:rPr/>
        <w:t>）其他应收款年末数中无应收关联方款项的情况。</w:t>
      </w:r>
    </w:p>
    <w:p>
      <w:pPr>
        <w:spacing w:line="240" w:lineRule="auto" w:before="10"/>
        <w:rPr>
          <w:rFonts w:ascii="宋体" w:hAnsi="宋体" w:cs="宋体" w:eastAsia="宋体" w:hint="default"/>
          <w:sz w:val="20"/>
          <w:szCs w:val="20"/>
        </w:rPr>
      </w:pPr>
    </w:p>
    <w:p>
      <w:pPr>
        <w:pStyle w:val="Heading3"/>
        <w:spacing w:line="240" w:lineRule="auto"/>
        <w:ind w:left="705" w:right="1267"/>
        <w:jc w:val="left"/>
        <w:rPr>
          <w:b w:val="0"/>
          <w:bCs w:val="0"/>
        </w:rPr>
      </w:pPr>
      <w:r>
        <w:rPr>
          <w:rFonts w:ascii="Arial" w:hAnsi="Arial" w:cs="Arial" w:eastAsia="Arial" w:hint="default"/>
        </w:rPr>
        <w:t>6</w:t>
      </w:r>
      <w:r>
        <w:rPr/>
        <w:t>、预付款项</w:t>
      </w:r>
      <w:r>
        <w:rPr>
          <w:b w:val="0"/>
          <w:bCs w:val="0"/>
        </w:rPr>
      </w:r>
    </w:p>
    <w:p>
      <w:pPr>
        <w:pStyle w:val="BodyText"/>
        <w:spacing w:line="240" w:lineRule="auto" w:before="66"/>
        <w:ind w:left="702" w:right="1267"/>
        <w:jc w:val="left"/>
      </w:pPr>
      <w:r>
        <w:rPr/>
        <w:t>（</w:t>
      </w:r>
      <w:r>
        <w:rPr>
          <w:rFonts w:ascii="Arial" w:hAnsi="Arial" w:cs="Arial" w:eastAsia="Arial" w:hint="default"/>
        </w:rPr>
        <w:t>1</w:t>
      </w:r>
      <w:r>
        <w:rPr/>
        <w:t>）预付款项按账龄列示</w:t>
      </w:r>
    </w:p>
    <w:p>
      <w:pPr>
        <w:tabs>
          <w:tab w:pos="7080" w:val="left" w:leader="none"/>
        </w:tabs>
        <w:spacing w:before="10"/>
        <w:ind w:left="2961" w:right="1267" w:firstLine="0"/>
        <w:jc w:val="left"/>
        <w:rPr>
          <w:rFonts w:ascii="宋体" w:hAnsi="宋体" w:cs="宋体" w:eastAsia="宋体" w:hint="default"/>
          <w:sz w:val="20"/>
          <w:szCs w:val="20"/>
        </w:rPr>
      </w:pPr>
      <w:r>
        <w:rPr/>
        <w:pict>
          <v:group style="position:absolute;margin-left:135.5pt;margin-top:15.659702pt;width:195.3pt;height:.5pt;mso-position-horizontal-relative:page;mso-position-vertical-relative:paragraph;z-index:-991048" coordorigin="2710,313" coordsize="3906,10">
            <v:group style="position:absolute;left:2715;top:318;width:2660;height:2" coordorigin="2715,318" coordsize="2660,2">
              <v:shape style="position:absolute;left:2715;top:318;width:2660;height:2" coordorigin="2715,318" coordsize="2660,0" path="m2715,318l5374,318e" filled="false" stroked="true" strokeweight=".48pt" strokecolor="#000000">
                <v:path arrowok="t"/>
              </v:shape>
            </v:group>
            <v:group style="position:absolute;left:5375;top:318;width:10;height:2" coordorigin="5375,318" coordsize="10,2">
              <v:shape style="position:absolute;left:5375;top:318;width:10;height:2" coordorigin="5375,318" coordsize="10,0" path="m5375,318l5384,318e" filled="false" stroked="true" strokeweight=".48pt" strokecolor="#000000">
                <v:path arrowok="t"/>
              </v:shape>
            </v:group>
            <v:group style="position:absolute;left:5384;top:318;width:212;height:2" coordorigin="5384,318" coordsize="212,2">
              <v:shape style="position:absolute;left:5384;top:318;width:212;height:2" coordorigin="5384,318" coordsize="212,0" path="m5384,318l5595,318e" filled="false" stroked="true" strokeweight=".48pt" strokecolor="#000000">
                <v:path arrowok="t"/>
              </v:shape>
            </v:group>
            <v:group style="position:absolute;left:5595;top:318;width:10;height:2" coordorigin="5595,318" coordsize="10,2">
              <v:shape style="position:absolute;left:5595;top:318;width:10;height:2" coordorigin="5595,318" coordsize="10,0" path="m5595,318l5605,318e" filled="false" stroked="true" strokeweight=".48pt" strokecolor="#000000">
                <v:path arrowok="t"/>
              </v:shape>
            </v:group>
            <v:group style="position:absolute;left:5605;top:318;width:1007;height:2" coordorigin="5605,318" coordsize="1007,2">
              <v:shape style="position:absolute;left:5605;top:318;width:1007;height:2" coordorigin="5605,318" coordsize="1007,0" path="m5605,318l6611,318e" filled="false" stroked="true" strokeweight=".48pt" strokecolor="#000000">
                <v:path arrowok="t"/>
              </v:shape>
            </v:group>
            <w10:wrap type="none"/>
          </v:group>
        </w:pict>
      </w:r>
      <w:r>
        <w:rPr/>
        <w:pict>
          <v:group style="position:absolute;margin-left:341.470001pt;margin-top:15.659702pt;width:195.3pt;height:.5pt;mso-position-horizontal-relative:page;mso-position-vertical-relative:paragraph;z-index:-991024" coordorigin="6829,313" coordsize="3906,10">
            <v:group style="position:absolute;left:6834;top:318;width:2658;height:2" coordorigin="6834,318" coordsize="2658,2">
              <v:shape style="position:absolute;left:6834;top:318;width:2658;height:2" coordorigin="6834,318" coordsize="2658,0" path="m6834,318l9491,318e" filled="false" stroked="true" strokeweight=".48pt" strokecolor="#000000">
                <v:path arrowok="t"/>
              </v:shape>
            </v:group>
            <v:group style="position:absolute;left:9492;top:318;width:10;height:2" coordorigin="9492,318" coordsize="10,2">
              <v:shape style="position:absolute;left:9492;top:318;width:10;height:2" coordorigin="9492,318" coordsize="10,0" path="m9492,318l9501,318e" filled="false" stroked="true" strokeweight=".48pt" strokecolor="#000000">
                <v:path arrowok="t"/>
              </v:shape>
            </v:group>
            <v:group style="position:absolute;left:9501;top:318;width:212;height:2" coordorigin="9501,318" coordsize="212,2">
              <v:shape style="position:absolute;left:9501;top:318;width:212;height:2" coordorigin="9501,318" coordsize="212,0" path="m9501,318l9712,318e" filled="false" stroked="true" strokeweight=".48pt" strokecolor="#000000">
                <v:path arrowok="t"/>
              </v:shape>
            </v:group>
            <v:group style="position:absolute;left:9712;top:318;width:10;height:2" coordorigin="9712,318" coordsize="10,2">
              <v:shape style="position:absolute;left:9712;top:318;width:10;height:2" coordorigin="9712,318" coordsize="10,0" path="m9712,318l9722,318e" filled="false" stroked="true" strokeweight=".48pt" strokecolor="#000000">
                <v:path arrowok="t"/>
              </v:shape>
            </v:group>
            <v:group style="position:absolute;left:9722;top:318;width:1008;height:2" coordorigin="9722,318" coordsize="1008,2">
              <v:shape style="position:absolute;left:9722;top:318;width:1008;height:2" coordorigin="9722,318" coordsize="1008,0" path="m9722,318l10730,318e" filled="false" stroked="true" strokeweight=".48pt" strokecolor="#000000">
                <v:path arrowok="t"/>
              </v:shape>
            </v:group>
            <w10:wrap type="none"/>
          </v:group>
        </w:pict>
      </w:r>
      <w:r>
        <w:rPr>
          <w:rFonts w:ascii="宋体" w:hAnsi="宋体" w:cs="宋体" w:eastAsia="宋体" w:hint="default"/>
          <w:w w:val="95"/>
          <w:sz w:val="20"/>
          <w:szCs w:val="20"/>
        </w:rPr>
        <w:t>年末数</w:t>
        <w:tab/>
      </w:r>
      <w:r>
        <w:rPr>
          <w:rFonts w:ascii="宋体" w:hAnsi="宋体" w:cs="宋体" w:eastAsia="宋体" w:hint="default"/>
          <w:sz w:val="20"/>
          <w:szCs w:val="20"/>
        </w:rPr>
        <w:t>年初数</w:t>
      </w:r>
    </w:p>
    <w:p>
      <w:pPr>
        <w:spacing w:after="0"/>
        <w:jc w:val="left"/>
        <w:rPr>
          <w:rFonts w:ascii="宋体" w:hAnsi="宋体" w:cs="宋体" w:eastAsia="宋体" w:hint="default"/>
          <w:sz w:val="20"/>
          <w:szCs w:val="20"/>
        </w:rPr>
        <w:sectPr>
          <w:pgSz w:w="11910" w:h="16840"/>
          <w:pgMar w:header="461" w:footer="955" w:top="1280" w:bottom="1140" w:left="1400" w:right="0"/>
        </w:sectPr>
      </w:pPr>
    </w:p>
    <w:p>
      <w:pPr>
        <w:tabs>
          <w:tab w:pos="2243" w:val="left" w:leader="none"/>
        </w:tabs>
        <w:spacing w:line="337" w:lineRule="exact" w:before="43"/>
        <w:ind w:left="402" w:right="-16" w:firstLine="0"/>
        <w:jc w:val="left"/>
        <w:rPr>
          <w:rFonts w:ascii="宋体" w:hAnsi="宋体" w:cs="宋体" w:eastAsia="宋体" w:hint="default"/>
          <w:sz w:val="20"/>
          <w:szCs w:val="20"/>
        </w:rPr>
      </w:pPr>
      <w:r>
        <w:rPr/>
        <w:pict>
          <v:group style="position:absolute;margin-left:135.5pt;margin-top:17.309702pt;width:133.5pt;height:.5pt;mso-position-horizontal-relative:page;mso-position-vertical-relative:paragraph;z-index:-991000" coordorigin="2710,346" coordsize="2670,10">
            <v:group style="position:absolute;left:2715;top:351;width:1609;height:2" coordorigin="2715,351" coordsize="1609,2">
              <v:shape style="position:absolute;left:2715;top:351;width:1609;height:2" coordorigin="2715,351" coordsize="1609,0" path="m2715,351l4323,351e" filled="false" stroked="true" strokeweight=".48001pt" strokecolor="#000000">
                <v:path arrowok="t"/>
              </v:shape>
            </v:group>
            <v:group style="position:absolute;left:4323;top:351;width:10;height:2" coordorigin="4323,351" coordsize="10,2">
              <v:shape style="position:absolute;left:4323;top:351;width:10;height:2" coordorigin="4323,351" coordsize="10,0" path="m4323,351l4333,351e" filled="false" stroked="true" strokeweight=".48001pt" strokecolor="#000000">
                <v:path arrowok="t"/>
              </v:shape>
            </v:group>
            <v:group style="position:absolute;left:4333;top:351;width:214;height:2" coordorigin="4333,351" coordsize="214,2">
              <v:shape style="position:absolute;left:4333;top:351;width:214;height:2" coordorigin="4333,351" coordsize="214,0" path="m4333,351l4547,351e" filled="false" stroked="true" strokeweight=".48001pt" strokecolor="#000000">
                <v:path arrowok="t"/>
              </v:shape>
            </v:group>
            <v:group style="position:absolute;left:4547;top:351;width:10;height:2" coordorigin="4547,351" coordsize="10,2">
              <v:shape style="position:absolute;left:4547;top:351;width:10;height:2" coordorigin="4547,351" coordsize="10,0" path="m4547,351l4556,351e" filled="false" stroked="true" strokeweight=".48001pt" strokecolor="#000000">
                <v:path arrowok="t"/>
              </v:shape>
            </v:group>
            <v:group style="position:absolute;left:4556;top:351;width:819;height:2" coordorigin="4556,351" coordsize="819,2">
              <v:shape style="position:absolute;left:4556;top:351;width:819;height:2" coordorigin="4556,351" coordsize="819,0" path="m4556,351l5375,351e" filled="false" stroked="true" strokeweight=".48001pt" strokecolor="#000000">
                <v:path arrowok="t"/>
              </v:shape>
            </v:group>
            <w10:wrap type="none"/>
          </v:group>
        </w:pict>
      </w:r>
      <w:r>
        <w:rPr>
          <w:rFonts w:ascii="宋体" w:hAnsi="宋体" w:cs="宋体" w:eastAsia="宋体" w:hint="default"/>
          <w:position w:val="-11"/>
          <w:sz w:val="20"/>
          <w:szCs w:val="20"/>
        </w:rPr>
        <w:t>账龄</w:t>
        <w:tab/>
      </w:r>
      <w:r>
        <w:rPr>
          <w:rFonts w:ascii="宋体" w:hAnsi="宋体" w:cs="宋体" w:eastAsia="宋体" w:hint="default"/>
          <w:sz w:val="20"/>
          <w:szCs w:val="20"/>
        </w:rPr>
        <w:t>账面余额</w:t>
      </w:r>
    </w:p>
    <w:p>
      <w:pPr>
        <w:tabs>
          <w:tab w:pos="3357" w:val="left" w:leader="none"/>
        </w:tabs>
        <w:spacing w:line="347" w:lineRule="exact" w:before="0"/>
        <w:ind w:left="1917" w:right="-16" w:firstLine="0"/>
        <w:jc w:val="left"/>
        <w:rPr>
          <w:rFonts w:ascii="宋体" w:hAnsi="宋体" w:cs="宋体" w:eastAsia="宋体" w:hint="default"/>
          <w:sz w:val="20"/>
          <w:szCs w:val="20"/>
        </w:rPr>
      </w:pPr>
      <w:r>
        <w:rPr/>
        <w:pict>
          <v:shape style="position:absolute;margin-left:75.744003pt;margin-top:13.857361pt;width:460.8pt;height:84.8pt;mso-position-horizontal-relative:page;mso-position-vertical-relative:paragraph;z-index:33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79"/>
                    <w:gridCol w:w="214"/>
                    <w:gridCol w:w="1616"/>
                    <w:gridCol w:w="216"/>
                    <w:gridCol w:w="835"/>
                    <w:gridCol w:w="214"/>
                    <w:gridCol w:w="1023"/>
                    <w:gridCol w:w="216"/>
                    <w:gridCol w:w="1613"/>
                    <w:gridCol w:w="216"/>
                    <w:gridCol w:w="836"/>
                    <w:gridCol w:w="214"/>
                    <w:gridCol w:w="1025"/>
                  </w:tblGrid>
                  <w:tr>
                    <w:trPr>
                      <w:trHeight w:val="234" w:hRule="exact"/>
                    </w:trPr>
                    <w:tc>
                      <w:tcPr>
                        <w:tcW w:w="3025" w:type="dxa"/>
                        <w:gridSpan w:val="4"/>
                        <w:tcBorders>
                          <w:top w:val="nil" w:sz="6" w:space="0" w:color="auto"/>
                          <w:left w:val="nil" w:sz="6" w:space="0" w:color="auto"/>
                          <w:bottom w:val="nil" w:sz="6" w:space="0" w:color="auto"/>
                          <w:right w:val="nil" w:sz="6" w:space="0" w:color="auto"/>
                        </w:tcBorders>
                      </w:tcPr>
                      <w:p>
                        <w:pPr/>
                      </w:p>
                    </w:tc>
                    <w:tc>
                      <w:tcPr>
                        <w:tcW w:w="835" w:type="dxa"/>
                        <w:tcBorders>
                          <w:top w:val="nil" w:sz="6" w:space="0" w:color="auto"/>
                          <w:left w:val="nil" w:sz="6" w:space="0" w:color="auto"/>
                          <w:bottom w:val="single" w:sz="4" w:space="0" w:color="000000"/>
                          <w:right w:val="nil" w:sz="6" w:space="0" w:color="auto"/>
                        </w:tcBorders>
                      </w:tcPr>
                      <w:p>
                        <w:pPr>
                          <w:pStyle w:val="TableParagraph"/>
                          <w:spacing w:line="214" w:lineRule="exact"/>
                          <w:ind w:right="125"/>
                          <w:jc w:val="right"/>
                          <w:rPr>
                            <w:rFonts w:ascii="宋体" w:hAnsi="宋体" w:cs="宋体" w:eastAsia="宋体" w:hint="default"/>
                            <w:sz w:val="20"/>
                            <w:szCs w:val="20"/>
                          </w:rPr>
                        </w:pPr>
                        <w:r>
                          <w:rPr>
                            <w:rFonts w:ascii="宋体" w:hAnsi="宋体" w:cs="宋体" w:eastAsia="宋体" w:hint="default"/>
                            <w:w w:val="95"/>
                            <w:sz w:val="20"/>
                            <w:szCs w:val="20"/>
                          </w:rPr>
                          <w:t>（</w:t>
                        </w:r>
                        <w:r>
                          <w:rPr>
                            <w:rFonts w:ascii="Arial" w:hAnsi="Arial" w:cs="Arial" w:eastAsia="Arial" w:hint="default"/>
                            <w:w w:val="95"/>
                            <w:sz w:val="20"/>
                            <w:szCs w:val="20"/>
                          </w:rPr>
                          <w:t>%</w:t>
                        </w:r>
                        <w:r>
                          <w:rPr>
                            <w:rFonts w:ascii="宋体" w:hAnsi="宋体" w:cs="宋体" w:eastAsia="宋体" w:hint="default"/>
                            <w:w w:val="95"/>
                            <w:sz w:val="20"/>
                            <w:szCs w:val="20"/>
                          </w:rPr>
                          <w:t>）</w:t>
                        </w:r>
                        <w:r>
                          <w:rPr>
                            <w:rFonts w:ascii="宋体" w:hAnsi="宋体" w:cs="宋体" w:eastAsia="宋体" w:hint="default"/>
                            <w:sz w:val="20"/>
                            <w:szCs w:val="20"/>
                          </w:rPr>
                        </w:r>
                      </w:p>
                    </w:tc>
                    <w:tc>
                      <w:tcPr>
                        <w:tcW w:w="214" w:type="dxa"/>
                        <w:tcBorders>
                          <w:top w:val="nil" w:sz="6" w:space="0" w:color="auto"/>
                          <w:left w:val="nil" w:sz="6" w:space="0" w:color="auto"/>
                          <w:bottom w:val="nil" w:sz="6" w:space="0" w:color="auto"/>
                          <w:right w:val="nil" w:sz="6" w:space="0" w:color="auto"/>
                        </w:tcBorders>
                      </w:tcPr>
                      <w:p>
                        <w:pPr/>
                      </w:p>
                    </w:tc>
                    <w:tc>
                      <w:tcPr>
                        <w:tcW w:w="1023" w:type="dxa"/>
                        <w:tcBorders>
                          <w:top w:val="nil" w:sz="6" w:space="0" w:color="auto"/>
                          <w:left w:val="nil" w:sz="6" w:space="0" w:color="auto"/>
                          <w:bottom w:val="single" w:sz="4" w:space="0" w:color="000000"/>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single" w:sz="4" w:space="0" w:color="000000"/>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836" w:type="dxa"/>
                        <w:tcBorders>
                          <w:top w:val="nil" w:sz="6" w:space="0" w:color="auto"/>
                          <w:left w:val="nil" w:sz="6" w:space="0" w:color="auto"/>
                          <w:bottom w:val="single" w:sz="4" w:space="0" w:color="000000"/>
                          <w:right w:val="nil" w:sz="6" w:space="0" w:color="auto"/>
                        </w:tcBorders>
                      </w:tcPr>
                      <w:p>
                        <w:pPr>
                          <w:pStyle w:val="TableParagraph"/>
                          <w:spacing w:line="214" w:lineRule="exact"/>
                          <w:ind w:right="122"/>
                          <w:jc w:val="right"/>
                          <w:rPr>
                            <w:rFonts w:ascii="宋体" w:hAnsi="宋体" w:cs="宋体" w:eastAsia="宋体" w:hint="default"/>
                            <w:sz w:val="20"/>
                            <w:szCs w:val="20"/>
                          </w:rPr>
                        </w:pPr>
                        <w:r>
                          <w:rPr>
                            <w:rFonts w:ascii="宋体" w:hAnsi="宋体" w:cs="宋体" w:eastAsia="宋体" w:hint="default"/>
                            <w:sz w:val="20"/>
                            <w:szCs w:val="20"/>
                          </w:rPr>
                          <w:t>（</w:t>
                        </w:r>
                        <w:r>
                          <w:rPr>
                            <w:rFonts w:ascii="Arial" w:hAnsi="Arial" w:cs="Arial" w:eastAsia="Arial" w:hint="default"/>
                            <w:sz w:val="20"/>
                            <w:szCs w:val="20"/>
                          </w:rPr>
                          <w:t>%</w:t>
                        </w:r>
                        <w:r>
                          <w:rPr>
                            <w:rFonts w:ascii="宋体" w:hAnsi="宋体" w:cs="宋体" w:eastAsia="宋体" w:hint="default"/>
                            <w:sz w:val="20"/>
                            <w:szCs w:val="20"/>
                          </w:rPr>
                          <w:t>）</w:t>
                        </w:r>
                      </w:p>
                    </w:tc>
                    <w:tc>
                      <w:tcPr>
                        <w:tcW w:w="1239" w:type="dxa"/>
                        <w:gridSpan w:val="2"/>
                        <w:tcBorders>
                          <w:top w:val="nil" w:sz="6" w:space="0" w:color="auto"/>
                          <w:left w:val="nil" w:sz="6" w:space="0" w:color="auto"/>
                          <w:bottom w:val="nil" w:sz="6" w:space="0" w:color="auto"/>
                          <w:right w:val="nil" w:sz="6" w:space="0" w:color="auto"/>
                        </w:tcBorders>
                      </w:tcPr>
                      <w:p>
                        <w:pPr/>
                      </w:p>
                    </w:tc>
                  </w:tr>
                  <w:tr>
                    <w:trPr>
                      <w:trHeight w:val="280" w:hRule="exact"/>
                    </w:trPr>
                    <w:tc>
                      <w:tcPr>
                        <w:tcW w:w="979" w:type="dxa"/>
                        <w:tcBorders>
                          <w:top w:val="single" w:sz="4" w:space="0" w:color="000000"/>
                          <w:left w:val="nil" w:sz="6" w:space="0" w:color="auto"/>
                          <w:bottom w:val="nil" w:sz="6" w:space="0" w:color="auto"/>
                          <w:right w:val="nil" w:sz="6" w:space="0" w:color="auto"/>
                        </w:tcBorders>
                      </w:tcPr>
                      <w:p>
                        <w:pPr>
                          <w:pStyle w:val="TableParagraph"/>
                          <w:spacing w:line="249" w:lineRule="exact"/>
                          <w:ind w:left="108" w:right="0"/>
                          <w:jc w:val="left"/>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年以内</w:t>
                        </w:r>
                      </w:p>
                    </w:tc>
                    <w:tc>
                      <w:tcPr>
                        <w:tcW w:w="214" w:type="dxa"/>
                        <w:tcBorders>
                          <w:top w:val="nil" w:sz="6" w:space="0" w:color="auto"/>
                          <w:left w:val="nil" w:sz="6" w:space="0" w:color="auto"/>
                          <w:bottom w:val="nil" w:sz="6" w:space="0" w:color="auto"/>
                          <w:right w:val="nil" w:sz="6" w:space="0" w:color="auto"/>
                        </w:tcBorders>
                      </w:tcPr>
                      <w:p>
                        <w:pPr/>
                      </w:p>
                    </w:tc>
                    <w:tc>
                      <w:tcPr>
                        <w:tcW w:w="1616"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109"/>
                          <w:jc w:val="right"/>
                          <w:rPr>
                            <w:rFonts w:ascii="Arial" w:hAnsi="Arial" w:cs="Arial" w:eastAsia="Arial" w:hint="default"/>
                            <w:sz w:val="20"/>
                            <w:szCs w:val="20"/>
                          </w:rPr>
                        </w:pPr>
                        <w:r>
                          <w:rPr>
                            <w:rFonts w:ascii="Arial"/>
                            <w:w w:val="95"/>
                            <w:sz w:val="20"/>
                          </w:rPr>
                          <w:t>589,073,580.94</w:t>
                        </w:r>
                        <w:r>
                          <w:rPr>
                            <w:rFonts w:ascii="Arial"/>
                            <w:sz w:val="20"/>
                          </w:rPr>
                        </w:r>
                      </w:p>
                    </w:tc>
                    <w:tc>
                      <w:tcPr>
                        <w:tcW w:w="216" w:type="dxa"/>
                        <w:tcBorders>
                          <w:top w:val="nil" w:sz="6" w:space="0" w:color="auto"/>
                          <w:left w:val="nil" w:sz="6" w:space="0" w:color="auto"/>
                          <w:bottom w:val="nil" w:sz="6" w:space="0" w:color="auto"/>
                          <w:right w:val="nil" w:sz="6" w:space="0" w:color="auto"/>
                        </w:tcBorders>
                      </w:tcPr>
                      <w:p>
                        <w:pPr/>
                      </w:p>
                    </w:tc>
                    <w:tc>
                      <w:tcPr>
                        <w:tcW w:w="835"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110"/>
                          <w:jc w:val="right"/>
                          <w:rPr>
                            <w:rFonts w:ascii="Arial" w:hAnsi="Arial" w:cs="Arial" w:eastAsia="Arial" w:hint="default"/>
                            <w:sz w:val="20"/>
                            <w:szCs w:val="20"/>
                          </w:rPr>
                        </w:pPr>
                        <w:r>
                          <w:rPr>
                            <w:rFonts w:ascii="Arial"/>
                            <w:w w:val="95"/>
                            <w:sz w:val="20"/>
                          </w:rPr>
                          <w:t>98.02</w:t>
                        </w:r>
                        <w:r>
                          <w:rPr>
                            <w:rFonts w:ascii="Arial"/>
                            <w:sz w:val="20"/>
                          </w:rPr>
                        </w:r>
                      </w:p>
                    </w:tc>
                    <w:tc>
                      <w:tcPr>
                        <w:tcW w:w="214" w:type="dxa"/>
                        <w:tcBorders>
                          <w:top w:val="nil" w:sz="6" w:space="0" w:color="auto"/>
                          <w:left w:val="nil" w:sz="6" w:space="0" w:color="auto"/>
                          <w:bottom w:val="nil" w:sz="6" w:space="0" w:color="auto"/>
                          <w:right w:val="nil" w:sz="6" w:space="0" w:color="auto"/>
                        </w:tcBorders>
                      </w:tcPr>
                      <w:p>
                        <w:pPr/>
                      </w:p>
                    </w:tc>
                    <w:tc>
                      <w:tcPr>
                        <w:tcW w:w="1023"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103"/>
                          <w:jc w:val="right"/>
                          <w:rPr>
                            <w:rFonts w:ascii="Arial" w:hAnsi="Arial" w:cs="Arial" w:eastAsia="Arial" w:hint="default"/>
                            <w:sz w:val="20"/>
                            <w:szCs w:val="20"/>
                          </w:rPr>
                        </w:pPr>
                        <w:r>
                          <w:rPr>
                            <w:rFonts w:ascii="Arial"/>
                            <w:w w:val="95"/>
                            <w:sz w:val="20"/>
                          </w:rPr>
                          <w:t>---</w:t>
                        </w:r>
                        <w:r>
                          <w:rPr>
                            <w:rFonts w:ascii="Arial"/>
                            <w:sz w:val="20"/>
                          </w:rPr>
                        </w:r>
                      </w:p>
                    </w:tc>
                    <w:tc>
                      <w:tcPr>
                        <w:tcW w:w="216" w:type="dxa"/>
                        <w:tcBorders>
                          <w:top w:val="nil" w:sz="6" w:space="0" w:color="auto"/>
                          <w:left w:val="nil" w:sz="6" w:space="0" w:color="auto"/>
                          <w:bottom w:val="nil" w:sz="6" w:space="0" w:color="auto"/>
                          <w:right w:val="nil" w:sz="6" w:space="0" w:color="auto"/>
                        </w:tcBorders>
                      </w:tcPr>
                      <w:p>
                        <w:pPr/>
                      </w:p>
                    </w:tc>
                    <w:tc>
                      <w:tcPr>
                        <w:tcW w:w="1613"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106"/>
                          <w:jc w:val="right"/>
                          <w:rPr>
                            <w:rFonts w:ascii="Arial" w:hAnsi="Arial" w:cs="Arial" w:eastAsia="Arial" w:hint="default"/>
                            <w:sz w:val="20"/>
                            <w:szCs w:val="20"/>
                          </w:rPr>
                        </w:pPr>
                        <w:r>
                          <w:rPr>
                            <w:rFonts w:ascii="Arial"/>
                            <w:w w:val="95"/>
                            <w:sz w:val="20"/>
                          </w:rPr>
                          <w:t>281,198,541.57</w:t>
                        </w:r>
                        <w:r>
                          <w:rPr>
                            <w:rFonts w:ascii="Arial"/>
                            <w:sz w:val="20"/>
                          </w:rPr>
                        </w:r>
                      </w:p>
                    </w:tc>
                    <w:tc>
                      <w:tcPr>
                        <w:tcW w:w="216" w:type="dxa"/>
                        <w:tcBorders>
                          <w:top w:val="nil" w:sz="6" w:space="0" w:color="auto"/>
                          <w:left w:val="nil" w:sz="6" w:space="0" w:color="auto"/>
                          <w:bottom w:val="nil" w:sz="6" w:space="0" w:color="auto"/>
                          <w:right w:val="nil" w:sz="6" w:space="0" w:color="auto"/>
                        </w:tcBorders>
                      </w:tcPr>
                      <w:p>
                        <w:pPr/>
                      </w:p>
                    </w:tc>
                    <w:tc>
                      <w:tcPr>
                        <w:tcW w:w="836"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108"/>
                          <w:jc w:val="right"/>
                          <w:rPr>
                            <w:rFonts w:ascii="Arial" w:hAnsi="Arial" w:cs="Arial" w:eastAsia="Arial" w:hint="default"/>
                            <w:sz w:val="20"/>
                            <w:szCs w:val="20"/>
                          </w:rPr>
                        </w:pPr>
                        <w:r>
                          <w:rPr>
                            <w:rFonts w:ascii="Arial"/>
                            <w:w w:val="95"/>
                            <w:sz w:val="20"/>
                          </w:rPr>
                          <w:t>99.43</w:t>
                        </w:r>
                        <w:r>
                          <w:rPr>
                            <w:rFonts w:ascii="Arial"/>
                            <w:sz w:val="20"/>
                          </w:rPr>
                        </w:r>
                      </w:p>
                    </w:tc>
                    <w:tc>
                      <w:tcPr>
                        <w:tcW w:w="214" w:type="dxa"/>
                        <w:tcBorders>
                          <w:top w:val="nil" w:sz="6" w:space="0" w:color="auto"/>
                          <w:left w:val="nil" w:sz="6" w:space="0" w:color="auto"/>
                          <w:bottom w:val="nil" w:sz="6" w:space="0" w:color="auto"/>
                          <w:right w:val="nil" w:sz="6" w:space="0" w:color="auto"/>
                        </w:tcBorders>
                      </w:tcPr>
                      <w:p>
                        <w:pPr/>
                      </w:p>
                    </w:tc>
                    <w:tc>
                      <w:tcPr>
                        <w:tcW w:w="1025"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106"/>
                          <w:jc w:val="right"/>
                          <w:rPr>
                            <w:rFonts w:ascii="Arial" w:hAnsi="Arial" w:cs="Arial" w:eastAsia="Arial" w:hint="default"/>
                            <w:sz w:val="20"/>
                            <w:szCs w:val="20"/>
                          </w:rPr>
                        </w:pPr>
                        <w:r>
                          <w:rPr>
                            <w:rFonts w:ascii="Arial"/>
                            <w:w w:val="95"/>
                            <w:sz w:val="20"/>
                          </w:rPr>
                          <w:t>---</w:t>
                        </w:r>
                        <w:r>
                          <w:rPr>
                            <w:rFonts w:ascii="Arial"/>
                            <w:sz w:val="20"/>
                          </w:rPr>
                        </w:r>
                      </w:p>
                    </w:tc>
                  </w:tr>
                  <w:tr>
                    <w:trPr>
                      <w:trHeight w:val="270" w:hRule="exact"/>
                    </w:trPr>
                    <w:tc>
                      <w:tcPr>
                        <w:tcW w:w="979" w:type="dxa"/>
                        <w:tcBorders>
                          <w:top w:val="nil" w:sz="6" w:space="0" w:color="auto"/>
                          <w:left w:val="nil" w:sz="6" w:space="0" w:color="auto"/>
                          <w:bottom w:val="nil" w:sz="6" w:space="0" w:color="auto"/>
                          <w:right w:val="nil" w:sz="6" w:space="0" w:color="auto"/>
                        </w:tcBorders>
                      </w:tcPr>
                      <w:p>
                        <w:pPr>
                          <w:pStyle w:val="TableParagraph"/>
                          <w:spacing w:line="245" w:lineRule="exact"/>
                          <w:ind w:left="108" w:right="0"/>
                          <w:jc w:val="lef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9"/>
                            <w:sz w:val="20"/>
                            <w:szCs w:val="20"/>
                          </w:rPr>
                          <w:t> </w:t>
                        </w:r>
                        <w:r>
                          <w:rPr>
                            <w:rFonts w:ascii="宋体" w:hAnsi="宋体" w:cs="宋体" w:eastAsia="宋体" w:hint="default"/>
                            <w:sz w:val="20"/>
                            <w:szCs w:val="20"/>
                          </w:rPr>
                          <w:t>年</w:t>
                        </w:r>
                      </w:p>
                    </w:tc>
                    <w:tc>
                      <w:tcPr>
                        <w:tcW w:w="214"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9"/>
                          <w:jc w:val="right"/>
                          <w:rPr>
                            <w:rFonts w:ascii="Arial" w:hAnsi="Arial" w:cs="Arial" w:eastAsia="Arial" w:hint="default"/>
                            <w:sz w:val="20"/>
                            <w:szCs w:val="20"/>
                          </w:rPr>
                        </w:pPr>
                        <w:r>
                          <w:rPr>
                            <w:rFonts w:ascii="Arial"/>
                            <w:w w:val="95"/>
                            <w:sz w:val="20"/>
                          </w:rPr>
                          <w:t>10,982,869.93</w:t>
                        </w:r>
                        <w:r>
                          <w:rPr>
                            <w:rFonts w:ascii="Arial"/>
                            <w:sz w:val="20"/>
                          </w:rPr>
                        </w:r>
                      </w:p>
                    </w:tc>
                    <w:tc>
                      <w:tcPr>
                        <w:tcW w:w="216" w:type="dxa"/>
                        <w:tcBorders>
                          <w:top w:val="nil" w:sz="6" w:space="0" w:color="auto"/>
                          <w:left w:val="nil" w:sz="6" w:space="0" w:color="auto"/>
                          <w:bottom w:val="nil" w:sz="6" w:space="0" w:color="auto"/>
                          <w:right w:val="nil" w:sz="6" w:space="0" w:color="auto"/>
                        </w:tcBorders>
                      </w:tcPr>
                      <w:p>
                        <w:pP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2"/>
                          <w:jc w:val="right"/>
                          <w:rPr>
                            <w:rFonts w:ascii="Arial" w:hAnsi="Arial" w:cs="Arial" w:eastAsia="Arial" w:hint="default"/>
                            <w:sz w:val="20"/>
                            <w:szCs w:val="20"/>
                          </w:rPr>
                        </w:pPr>
                        <w:r>
                          <w:rPr>
                            <w:rFonts w:ascii="Arial"/>
                            <w:spacing w:val="-1"/>
                            <w:w w:val="95"/>
                            <w:sz w:val="20"/>
                          </w:rPr>
                          <w:t>1.83</w:t>
                        </w:r>
                        <w:r>
                          <w:rPr>
                            <w:rFonts w:ascii="Arial"/>
                            <w:sz w:val="20"/>
                          </w:rPr>
                        </w:r>
                      </w:p>
                    </w:tc>
                    <w:tc>
                      <w:tcPr>
                        <w:tcW w:w="214" w:type="dxa"/>
                        <w:tcBorders>
                          <w:top w:val="nil" w:sz="6" w:space="0" w:color="auto"/>
                          <w:left w:val="nil" w:sz="6" w:space="0" w:color="auto"/>
                          <w:bottom w:val="nil" w:sz="6" w:space="0" w:color="auto"/>
                          <w:right w:val="nil" w:sz="6" w:space="0" w:color="auto"/>
                        </w:tcBorders>
                      </w:tcPr>
                      <w:p>
                        <w:pP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3"/>
                          <w:jc w:val="right"/>
                          <w:rPr>
                            <w:rFonts w:ascii="Arial" w:hAnsi="Arial" w:cs="Arial" w:eastAsia="Arial" w:hint="default"/>
                            <w:sz w:val="20"/>
                            <w:szCs w:val="20"/>
                          </w:rPr>
                        </w:pPr>
                        <w:r>
                          <w:rPr>
                            <w:rFonts w:ascii="Arial"/>
                            <w:w w:val="95"/>
                            <w:sz w:val="20"/>
                          </w:rPr>
                          <w:t>---</w:t>
                        </w:r>
                        <w:r>
                          <w:rPr>
                            <w:rFonts w:ascii="Arial"/>
                            <w:sz w:val="20"/>
                          </w:rPr>
                        </w:r>
                      </w:p>
                    </w:tc>
                    <w:tc>
                      <w:tcPr>
                        <w:tcW w:w="216"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Arial" w:hAnsi="Arial" w:cs="Arial" w:eastAsia="Arial" w:hint="default"/>
                            <w:sz w:val="20"/>
                            <w:szCs w:val="20"/>
                          </w:rPr>
                        </w:pPr>
                        <w:r>
                          <w:rPr>
                            <w:rFonts w:ascii="Arial"/>
                            <w:w w:val="95"/>
                            <w:sz w:val="20"/>
                          </w:rPr>
                          <w:t>1,438,219.53</w:t>
                        </w:r>
                        <w:r>
                          <w:rPr>
                            <w:rFonts w:ascii="Arial"/>
                            <w:sz w:val="20"/>
                          </w:rPr>
                        </w:r>
                      </w:p>
                    </w:tc>
                    <w:tc>
                      <w:tcPr>
                        <w:tcW w:w="216" w:type="dxa"/>
                        <w:tcBorders>
                          <w:top w:val="nil" w:sz="6" w:space="0" w:color="auto"/>
                          <w:left w:val="nil" w:sz="6" w:space="0" w:color="auto"/>
                          <w:bottom w:val="nil" w:sz="6" w:space="0" w:color="auto"/>
                          <w:right w:val="nil" w:sz="6" w:space="0" w:color="auto"/>
                        </w:tcBorders>
                      </w:tcPr>
                      <w:p>
                        <w:pP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8"/>
                          <w:jc w:val="right"/>
                          <w:rPr>
                            <w:rFonts w:ascii="Arial" w:hAnsi="Arial" w:cs="Arial" w:eastAsia="Arial" w:hint="default"/>
                            <w:sz w:val="20"/>
                            <w:szCs w:val="20"/>
                          </w:rPr>
                        </w:pPr>
                        <w:r>
                          <w:rPr>
                            <w:rFonts w:ascii="Arial"/>
                            <w:spacing w:val="-1"/>
                            <w:w w:val="95"/>
                            <w:sz w:val="20"/>
                          </w:rPr>
                          <w:t>0.51</w:t>
                        </w:r>
                        <w:r>
                          <w:rPr>
                            <w:rFonts w:ascii="Arial"/>
                            <w:sz w:val="20"/>
                          </w:rPr>
                        </w:r>
                      </w:p>
                    </w:tc>
                    <w:tc>
                      <w:tcPr>
                        <w:tcW w:w="214"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6"/>
                          <w:jc w:val="right"/>
                          <w:rPr>
                            <w:rFonts w:ascii="Arial" w:hAnsi="Arial" w:cs="Arial" w:eastAsia="Arial" w:hint="default"/>
                            <w:sz w:val="20"/>
                            <w:szCs w:val="20"/>
                          </w:rPr>
                        </w:pPr>
                        <w:r>
                          <w:rPr>
                            <w:rFonts w:ascii="Arial"/>
                            <w:w w:val="95"/>
                            <w:sz w:val="20"/>
                          </w:rPr>
                          <w:t>---</w:t>
                        </w:r>
                        <w:r>
                          <w:rPr>
                            <w:rFonts w:ascii="Arial"/>
                            <w:sz w:val="20"/>
                          </w:rPr>
                        </w:r>
                      </w:p>
                    </w:tc>
                  </w:tr>
                  <w:tr>
                    <w:trPr>
                      <w:trHeight w:val="274" w:hRule="exact"/>
                    </w:trPr>
                    <w:tc>
                      <w:tcPr>
                        <w:tcW w:w="979" w:type="dxa"/>
                        <w:tcBorders>
                          <w:top w:val="nil" w:sz="6" w:space="0" w:color="auto"/>
                          <w:left w:val="nil" w:sz="6" w:space="0" w:color="auto"/>
                          <w:bottom w:val="nil" w:sz="6" w:space="0" w:color="auto"/>
                          <w:right w:val="nil" w:sz="6" w:space="0" w:color="auto"/>
                        </w:tcBorders>
                      </w:tcPr>
                      <w:p>
                        <w:pPr>
                          <w:pStyle w:val="TableParagraph"/>
                          <w:spacing w:line="243" w:lineRule="exact"/>
                          <w:ind w:left="108" w:right="0"/>
                          <w:jc w:val="left"/>
                          <w:rPr>
                            <w:rFonts w:ascii="宋体" w:hAnsi="宋体" w:cs="宋体" w:eastAsia="宋体" w:hint="default"/>
                            <w:sz w:val="20"/>
                            <w:szCs w:val="20"/>
                          </w:rPr>
                        </w:pPr>
                        <w:r>
                          <w:rPr>
                            <w:rFonts w:ascii="Arial" w:hAnsi="Arial" w:cs="Arial" w:eastAsia="Arial" w:hint="default"/>
                            <w:sz w:val="20"/>
                            <w:szCs w:val="20"/>
                          </w:rPr>
                          <w:t>2-3</w:t>
                        </w:r>
                        <w:r>
                          <w:rPr>
                            <w:rFonts w:ascii="Arial" w:hAnsi="Arial" w:cs="Arial" w:eastAsia="Arial" w:hint="default"/>
                            <w:spacing w:val="-9"/>
                            <w:sz w:val="20"/>
                            <w:szCs w:val="20"/>
                          </w:rPr>
                          <w:t> </w:t>
                        </w:r>
                        <w:r>
                          <w:rPr>
                            <w:rFonts w:ascii="宋体" w:hAnsi="宋体" w:cs="宋体" w:eastAsia="宋体" w:hint="default"/>
                            <w:sz w:val="20"/>
                            <w:szCs w:val="20"/>
                          </w:rPr>
                          <w:t>年</w:t>
                        </w:r>
                      </w:p>
                    </w:tc>
                    <w:tc>
                      <w:tcPr>
                        <w:tcW w:w="214"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8"/>
                          <w:jc w:val="right"/>
                          <w:rPr>
                            <w:rFonts w:ascii="Arial" w:hAnsi="Arial" w:cs="Arial" w:eastAsia="Arial" w:hint="default"/>
                            <w:sz w:val="20"/>
                            <w:szCs w:val="20"/>
                          </w:rPr>
                        </w:pPr>
                        <w:r>
                          <w:rPr>
                            <w:rFonts w:ascii="Arial"/>
                            <w:w w:val="95"/>
                            <w:sz w:val="20"/>
                          </w:rPr>
                          <w:t>852,134.53</w:t>
                        </w:r>
                        <w:r>
                          <w:rPr>
                            <w:rFonts w:ascii="Arial"/>
                            <w:sz w:val="20"/>
                          </w:rPr>
                        </w:r>
                      </w:p>
                    </w:tc>
                    <w:tc>
                      <w:tcPr>
                        <w:tcW w:w="216" w:type="dxa"/>
                        <w:tcBorders>
                          <w:top w:val="nil" w:sz="6" w:space="0" w:color="auto"/>
                          <w:left w:val="nil" w:sz="6" w:space="0" w:color="auto"/>
                          <w:bottom w:val="nil" w:sz="6" w:space="0" w:color="auto"/>
                          <w:right w:val="nil" w:sz="6" w:space="0" w:color="auto"/>
                        </w:tcBorders>
                      </w:tcPr>
                      <w:p>
                        <w:pP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2"/>
                          <w:jc w:val="right"/>
                          <w:rPr>
                            <w:rFonts w:ascii="Arial" w:hAnsi="Arial" w:cs="Arial" w:eastAsia="Arial" w:hint="default"/>
                            <w:sz w:val="20"/>
                            <w:szCs w:val="20"/>
                          </w:rPr>
                        </w:pPr>
                        <w:r>
                          <w:rPr>
                            <w:rFonts w:ascii="Arial"/>
                            <w:spacing w:val="-1"/>
                            <w:w w:val="95"/>
                            <w:sz w:val="20"/>
                          </w:rPr>
                          <w:t>0.14</w:t>
                        </w:r>
                        <w:r>
                          <w:rPr>
                            <w:rFonts w:ascii="Arial"/>
                            <w:sz w:val="20"/>
                          </w:rPr>
                        </w:r>
                      </w:p>
                    </w:tc>
                    <w:tc>
                      <w:tcPr>
                        <w:tcW w:w="214" w:type="dxa"/>
                        <w:tcBorders>
                          <w:top w:val="nil" w:sz="6" w:space="0" w:color="auto"/>
                          <w:left w:val="nil" w:sz="6" w:space="0" w:color="auto"/>
                          <w:bottom w:val="nil" w:sz="6" w:space="0" w:color="auto"/>
                          <w:right w:val="nil" w:sz="6" w:space="0" w:color="auto"/>
                        </w:tcBorders>
                      </w:tcPr>
                      <w:p>
                        <w:pP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3"/>
                          <w:jc w:val="right"/>
                          <w:rPr>
                            <w:rFonts w:ascii="Arial" w:hAnsi="Arial" w:cs="Arial" w:eastAsia="Arial" w:hint="default"/>
                            <w:sz w:val="20"/>
                            <w:szCs w:val="20"/>
                          </w:rPr>
                        </w:pPr>
                        <w:r>
                          <w:rPr>
                            <w:rFonts w:ascii="Arial"/>
                            <w:w w:val="95"/>
                            <w:sz w:val="20"/>
                          </w:rPr>
                          <w:t>---</w:t>
                        </w:r>
                        <w:r>
                          <w:rPr>
                            <w:rFonts w:ascii="Arial"/>
                            <w:sz w:val="20"/>
                          </w:rPr>
                        </w:r>
                      </w:p>
                    </w:tc>
                    <w:tc>
                      <w:tcPr>
                        <w:tcW w:w="216"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Arial" w:hAnsi="Arial" w:cs="Arial" w:eastAsia="Arial" w:hint="default"/>
                            <w:sz w:val="20"/>
                            <w:szCs w:val="20"/>
                          </w:rPr>
                        </w:pPr>
                        <w:r>
                          <w:rPr>
                            <w:rFonts w:ascii="Arial"/>
                            <w:w w:val="95"/>
                            <w:sz w:val="20"/>
                          </w:rPr>
                          <w:t>181,012.37</w:t>
                        </w:r>
                        <w:r>
                          <w:rPr>
                            <w:rFonts w:ascii="Arial"/>
                            <w:sz w:val="20"/>
                          </w:rPr>
                        </w:r>
                      </w:p>
                    </w:tc>
                    <w:tc>
                      <w:tcPr>
                        <w:tcW w:w="216" w:type="dxa"/>
                        <w:tcBorders>
                          <w:top w:val="nil" w:sz="6" w:space="0" w:color="auto"/>
                          <w:left w:val="nil" w:sz="6" w:space="0" w:color="auto"/>
                          <w:bottom w:val="nil" w:sz="6" w:space="0" w:color="auto"/>
                          <w:right w:val="nil" w:sz="6" w:space="0" w:color="auto"/>
                        </w:tcBorders>
                      </w:tcPr>
                      <w:p>
                        <w:pP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8"/>
                          <w:jc w:val="right"/>
                          <w:rPr>
                            <w:rFonts w:ascii="Arial" w:hAnsi="Arial" w:cs="Arial" w:eastAsia="Arial" w:hint="default"/>
                            <w:sz w:val="20"/>
                            <w:szCs w:val="20"/>
                          </w:rPr>
                        </w:pPr>
                        <w:r>
                          <w:rPr>
                            <w:rFonts w:ascii="Arial"/>
                            <w:spacing w:val="-1"/>
                            <w:w w:val="95"/>
                            <w:sz w:val="20"/>
                          </w:rPr>
                          <w:t>0.06</w:t>
                        </w:r>
                        <w:r>
                          <w:rPr>
                            <w:rFonts w:ascii="Arial"/>
                            <w:sz w:val="20"/>
                          </w:rPr>
                        </w:r>
                      </w:p>
                    </w:tc>
                    <w:tc>
                      <w:tcPr>
                        <w:tcW w:w="214"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Arial" w:hAnsi="Arial" w:cs="Arial" w:eastAsia="Arial" w:hint="default"/>
                            <w:sz w:val="20"/>
                            <w:szCs w:val="20"/>
                          </w:rPr>
                        </w:pPr>
                        <w:r>
                          <w:rPr>
                            <w:rFonts w:ascii="Arial"/>
                            <w:w w:val="95"/>
                            <w:sz w:val="20"/>
                          </w:rPr>
                          <w:t>---</w:t>
                        </w:r>
                        <w:r>
                          <w:rPr>
                            <w:rFonts w:ascii="Arial"/>
                            <w:sz w:val="20"/>
                          </w:rPr>
                        </w:r>
                      </w:p>
                    </w:tc>
                  </w:tr>
                  <w:tr>
                    <w:trPr>
                      <w:trHeight w:val="280" w:hRule="exact"/>
                    </w:trPr>
                    <w:tc>
                      <w:tcPr>
                        <w:tcW w:w="979" w:type="dxa"/>
                        <w:tcBorders>
                          <w:top w:val="nil" w:sz="6" w:space="0" w:color="auto"/>
                          <w:left w:val="nil" w:sz="6" w:space="0" w:color="auto"/>
                          <w:bottom w:val="nil" w:sz="6" w:space="0" w:color="auto"/>
                          <w:right w:val="nil" w:sz="6" w:space="0" w:color="auto"/>
                        </w:tcBorders>
                      </w:tcPr>
                      <w:p>
                        <w:pPr>
                          <w:pStyle w:val="TableParagraph"/>
                          <w:spacing w:line="248" w:lineRule="exact"/>
                          <w:ind w:left="108" w:right="0"/>
                          <w:jc w:val="left"/>
                          <w:rPr>
                            <w:rFonts w:ascii="宋体" w:hAnsi="宋体" w:cs="宋体" w:eastAsia="宋体" w:hint="default"/>
                            <w:sz w:val="20"/>
                            <w:szCs w:val="20"/>
                          </w:rPr>
                        </w:pPr>
                        <w:r>
                          <w:rPr>
                            <w:rFonts w:ascii="Arial" w:hAnsi="Arial" w:cs="Arial" w:eastAsia="Arial" w:hint="default"/>
                            <w:sz w:val="20"/>
                            <w:szCs w:val="20"/>
                          </w:rPr>
                          <w:t>3</w:t>
                        </w:r>
                        <w:r>
                          <w:rPr>
                            <w:rFonts w:ascii="Arial" w:hAnsi="Arial" w:cs="Arial" w:eastAsia="Arial" w:hint="default"/>
                            <w:spacing w:val="-7"/>
                            <w:sz w:val="20"/>
                            <w:szCs w:val="20"/>
                          </w:rPr>
                          <w:t> </w:t>
                        </w:r>
                        <w:r>
                          <w:rPr>
                            <w:rFonts w:ascii="宋体" w:hAnsi="宋体" w:cs="宋体" w:eastAsia="宋体" w:hint="default"/>
                            <w:sz w:val="20"/>
                            <w:szCs w:val="20"/>
                          </w:rPr>
                          <w:t>年以上</w:t>
                        </w:r>
                      </w:p>
                    </w:tc>
                    <w:tc>
                      <w:tcPr>
                        <w:tcW w:w="214"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09"/>
                          <w:jc w:val="right"/>
                          <w:rPr>
                            <w:rFonts w:ascii="Arial" w:hAnsi="Arial" w:cs="Arial" w:eastAsia="Arial" w:hint="default"/>
                            <w:sz w:val="20"/>
                            <w:szCs w:val="20"/>
                          </w:rPr>
                        </w:pPr>
                        <w:r>
                          <w:rPr>
                            <w:rFonts w:ascii="Arial"/>
                            <w:w w:val="95"/>
                            <w:sz w:val="20"/>
                          </w:rPr>
                          <w:t>52,344.00</w:t>
                        </w:r>
                        <w:r>
                          <w:rPr>
                            <w:rFonts w:ascii="Arial"/>
                            <w:sz w:val="20"/>
                          </w:rPr>
                        </w:r>
                      </w:p>
                    </w:tc>
                    <w:tc>
                      <w:tcPr>
                        <w:tcW w:w="216" w:type="dxa"/>
                        <w:tcBorders>
                          <w:top w:val="nil" w:sz="6" w:space="0" w:color="auto"/>
                          <w:left w:val="nil" w:sz="6" w:space="0" w:color="auto"/>
                          <w:bottom w:val="nil" w:sz="6" w:space="0" w:color="auto"/>
                          <w:right w:val="nil" w:sz="6" w:space="0" w:color="auto"/>
                        </w:tcBorders>
                      </w:tcPr>
                      <w:p>
                        <w:pPr/>
                      </w:p>
                    </w:tc>
                    <w:tc>
                      <w:tcPr>
                        <w:tcW w:w="835"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12"/>
                          <w:jc w:val="right"/>
                          <w:rPr>
                            <w:rFonts w:ascii="Arial" w:hAnsi="Arial" w:cs="Arial" w:eastAsia="Arial" w:hint="default"/>
                            <w:sz w:val="20"/>
                            <w:szCs w:val="20"/>
                          </w:rPr>
                        </w:pPr>
                        <w:r>
                          <w:rPr>
                            <w:rFonts w:ascii="Arial"/>
                            <w:spacing w:val="-1"/>
                            <w:w w:val="95"/>
                            <w:sz w:val="20"/>
                          </w:rPr>
                          <w:t>0.01</w:t>
                        </w:r>
                        <w:r>
                          <w:rPr>
                            <w:rFonts w:ascii="Arial"/>
                            <w:sz w:val="20"/>
                          </w:rPr>
                        </w:r>
                      </w:p>
                    </w:tc>
                    <w:tc>
                      <w:tcPr>
                        <w:tcW w:w="214" w:type="dxa"/>
                        <w:tcBorders>
                          <w:top w:val="nil" w:sz="6" w:space="0" w:color="auto"/>
                          <w:left w:val="nil" w:sz="6" w:space="0" w:color="auto"/>
                          <w:bottom w:val="nil" w:sz="6" w:space="0" w:color="auto"/>
                          <w:right w:val="nil" w:sz="6" w:space="0" w:color="auto"/>
                        </w:tcBorders>
                      </w:tcPr>
                      <w:p>
                        <w:pPr/>
                      </w:p>
                    </w:tc>
                    <w:tc>
                      <w:tcPr>
                        <w:tcW w:w="1023"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03"/>
                          <w:jc w:val="right"/>
                          <w:rPr>
                            <w:rFonts w:ascii="Arial" w:hAnsi="Arial" w:cs="Arial" w:eastAsia="Arial" w:hint="default"/>
                            <w:sz w:val="20"/>
                            <w:szCs w:val="20"/>
                          </w:rPr>
                        </w:pPr>
                        <w:r>
                          <w:rPr>
                            <w:rFonts w:ascii="Arial"/>
                            <w:w w:val="95"/>
                            <w:sz w:val="20"/>
                          </w:rPr>
                          <w:t>---</w:t>
                        </w:r>
                        <w:r>
                          <w:rPr>
                            <w:rFonts w:ascii="Arial"/>
                            <w:sz w:val="20"/>
                          </w:rPr>
                        </w:r>
                      </w:p>
                    </w:tc>
                    <w:tc>
                      <w:tcPr>
                        <w:tcW w:w="216"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01"/>
                          <w:jc w:val="right"/>
                          <w:rPr>
                            <w:rFonts w:ascii="Arial" w:hAnsi="Arial" w:cs="Arial" w:eastAsia="Arial" w:hint="default"/>
                            <w:sz w:val="20"/>
                            <w:szCs w:val="20"/>
                          </w:rPr>
                        </w:pPr>
                        <w:r>
                          <w:rPr>
                            <w:rFonts w:ascii="Arial"/>
                            <w:w w:val="95"/>
                            <w:sz w:val="20"/>
                          </w:rPr>
                          <w:t>---</w:t>
                        </w:r>
                        <w:r>
                          <w:rPr>
                            <w:rFonts w:ascii="Arial"/>
                            <w:sz w:val="20"/>
                          </w:rPr>
                        </w:r>
                      </w:p>
                    </w:tc>
                    <w:tc>
                      <w:tcPr>
                        <w:tcW w:w="216" w:type="dxa"/>
                        <w:tcBorders>
                          <w:top w:val="nil" w:sz="6" w:space="0" w:color="auto"/>
                          <w:left w:val="nil" w:sz="6" w:space="0" w:color="auto"/>
                          <w:bottom w:val="nil" w:sz="6" w:space="0" w:color="auto"/>
                          <w:right w:val="nil" w:sz="6" w:space="0" w:color="auto"/>
                        </w:tcBorders>
                      </w:tcPr>
                      <w:p>
                        <w:pPr/>
                      </w:p>
                    </w:tc>
                    <w:tc>
                      <w:tcPr>
                        <w:tcW w:w="836"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03"/>
                          <w:jc w:val="right"/>
                          <w:rPr>
                            <w:rFonts w:ascii="Arial" w:hAnsi="Arial" w:cs="Arial" w:eastAsia="Arial" w:hint="default"/>
                            <w:sz w:val="20"/>
                            <w:szCs w:val="20"/>
                          </w:rPr>
                        </w:pPr>
                        <w:r>
                          <w:rPr>
                            <w:rFonts w:ascii="Arial"/>
                            <w:w w:val="95"/>
                            <w:sz w:val="20"/>
                          </w:rPr>
                          <w:t>---</w:t>
                        </w:r>
                        <w:r>
                          <w:rPr>
                            <w:rFonts w:ascii="Arial"/>
                            <w:sz w:val="20"/>
                          </w:rPr>
                        </w:r>
                      </w:p>
                    </w:tc>
                    <w:tc>
                      <w:tcPr>
                        <w:tcW w:w="214"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06"/>
                          <w:jc w:val="right"/>
                          <w:rPr>
                            <w:rFonts w:ascii="Arial" w:hAnsi="Arial" w:cs="Arial" w:eastAsia="Arial" w:hint="default"/>
                            <w:sz w:val="20"/>
                            <w:szCs w:val="20"/>
                          </w:rPr>
                        </w:pPr>
                        <w:r>
                          <w:rPr>
                            <w:rFonts w:ascii="Arial"/>
                            <w:w w:val="95"/>
                            <w:sz w:val="20"/>
                          </w:rPr>
                          <w:t>---</w:t>
                        </w:r>
                        <w:r>
                          <w:rPr>
                            <w:rFonts w:ascii="Arial"/>
                            <w:sz w:val="20"/>
                          </w:rPr>
                        </w:r>
                      </w:p>
                    </w:tc>
                  </w:tr>
                  <w:tr>
                    <w:trPr>
                      <w:trHeight w:val="315" w:hRule="exact"/>
                    </w:trPr>
                    <w:tc>
                      <w:tcPr>
                        <w:tcW w:w="979" w:type="dxa"/>
                        <w:tcBorders>
                          <w:top w:val="nil" w:sz="6" w:space="0" w:color="auto"/>
                          <w:left w:val="nil" w:sz="6" w:space="0" w:color="auto"/>
                          <w:bottom w:val="nil" w:sz="6" w:space="0" w:color="auto"/>
                          <w:right w:val="nil" w:sz="6" w:space="0" w:color="auto"/>
                        </w:tcBorders>
                      </w:tcPr>
                      <w:p>
                        <w:pPr>
                          <w:pStyle w:val="TableParagraph"/>
                          <w:spacing w:line="250" w:lineRule="exact"/>
                          <w:ind w:left="288"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14" w:type="dxa"/>
                        <w:tcBorders>
                          <w:top w:val="nil" w:sz="6" w:space="0" w:color="auto"/>
                          <w:left w:val="nil" w:sz="6" w:space="0" w:color="auto"/>
                          <w:bottom w:val="nil" w:sz="6" w:space="0" w:color="auto"/>
                          <w:right w:val="nil" w:sz="6" w:space="0" w:color="auto"/>
                        </w:tcBorders>
                      </w:tcPr>
                      <w:p>
                        <w:pPr/>
                      </w:p>
                    </w:tc>
                    <w:tc>
                      <w:tcPr>
                        <w:tcW w:w="1616" w:type="dxa"/>
                        <w:tcBorders>
                          <w:top w:val="single" w:sz="4" w:space="0" w:color="000000"/>
                          <w:left w:val="nil" w:sz="6" w:space="0" w:color="auto"/>
                          <w:bottom w:val="single" w:sz="17" w:space="0" w:color="000000"/>
                          <w:right w:val="nil" w:sz="6" w:space="0" w:color="auto"/>
                        </w:tcBorders>
                      </w:tcPr>
                      <w:p>
                        <w:pPr>
                          <w:pStyle w:val="TableParagraph"/>
                          <w:spacing w:line="240" w:lineRule="auto" w:before="24"/>
                          <w:ind w:right="109"/>
                          <w:jc w:val="right"/>
                          <w:rPr>
                            <w:rFonts w:ascii="Arial" w:hAnsi="Arial" w:cs="Arial" w:eastAsia="Arial" w:hint="default"/>
                            <w:sz w:val="20"/>
                            <w:szCs w:val="20"/>
                          </w:rPr>
                        </w:pPr>
                        <w:r>
                          <w:rPr>
                            <w:rFonts w:ascii="Arial"/>
                            <w:b/>
                            <w:w w:val="95"/>
                            <w:sz w:val="20"/>
                          </w:rPr>
                          <w:t>600,960,929.40</w:t>
                        </w:r>
                        <w:r>
                          <w:rPr>
                            <w:rFonts w:ascii="Arial"/>
                            <w:sz w:val="20"/>
                          </w:rPr>
                        </w:r>
                      </w:p>
                    </w:tc>
                    <w:tc>
                      <w:tcPr>
                        <w:tcW w:w="216" w:type="dxa"/>
                        <w:tcBorders>
                          <w:top w:val="nil" w:sz="6" w:space="0" w:color="auto"/>
                          <w:left w:val="nil" w:sz="6" w:space="0" w:color="auto"/>
                          <w:bottom w:val="nil" w:sz="6" w:space="0" w:color="auto"/>
                          <w:right w:val="nil" w:sz="6" w:space="0" w:color="auto"/>
                        </w:tcBorders>
                      </w:tcPr>
                      <w:p>
                        <w:pPr/>
                      </w:p>
                    </w:tc>
                    <w:tc>
                      <w:tcPr>
                        <w:tcW w:w="835" w:type="dxa"/>
                        <w:tcBorders>
                          <w:top w:val="single" w:sz="4" w:space="0" w:color="000000"/>
                          <w:left w:val="nil" w:sz="6" w:space="0" w:color="auto"/>
                          <w:bottom w:val="single" w:sz="17" w:space="0" w:color="000000"/>
                          <w:right w:val="nil" w:sz="6" w:space="0" w:color="auto"/>
                        </w:tcBorders>
                      </w:tcPr>
                      <w:p>
                        <w:pPr>
                          <w:pStyle w:val="TableParagraph"/>
                          <w:spacing w:line="240" w:lineRule="auto" w:before="24"/>
                          <w:ind w:right="110"/>
                          <w:jc w:val="right"/>
                          <w:rPr>
                            <w:rFonts w:ascii="Arial" w:hAnsi="Arial" w:cs="Arial" w:eastAsia="Arial" w:hint="default"/>
                            <w:sz w:val="20"/>
                            <w:szCs w:val="20"/>
                          </w:rPr>
                        </w:pPr>
                        <w:r>
                          <w:rPr>
                            <w:rFonts w:ascii="Arial"/>
                            <w:b/>
                            <w:w w:val="95"/>
                            <w:sz w:val="20"/>
                          </w:rPr>
                          <w:t>100.00</w:t>
                        </w:r>
                        <w:r>
                          <w:rPr>
                            <w:rFonts w:ascii="Arial"/>
                            <w:sz w:val="20"/>
                          </w:rPr>
                        </w:r>
                      </w:p>
                    </w:tc>
                    <w:tc>
                      <w:tcPr>
                        <w:tcW w:w="214" w:type="dxa"/>
                        <w:tcBorders>
                          <w:top w:val="nil" w:sz="6" w:space="0" w:color="auto"/>
                          <w:left w:val="nil" w:sz="6" w:space="0" w:color="auto"/>
                          <w:bottom w:val="nil" w:sz="6" w:space="0" w:color="auto"/>
                          <w:right w:val="nil" w:sz="6" w:space="0" w:color="auto"/>
                        </w:tcBorders>
                      </w:tcPr>
                      <w:p>
                        <w:pPr/>
                      </w:p>
                    </w:tc>
                    <w:tc>
                      <w:tcPr>
                        <w:tcW w:w="1023" w:type="dxa"/>
                        <w:tcBorders>
                          <w:top w:val="single" w:sz="4" w:space="0" w:color="000000"/>
                          <w:left w:val="nil" w:sz="6" w:space="0" w:color="auto"/>
                          <w:bottom w:val="single" w:sz="17" w:space="0" w:color="000000"/>
                          <w:right w:val="nil" w:sz="6" w:space="0" w:color="auto"/>
                        </w:tcBorders>
                      </w:tcPr>
                      <w:p>
                        <w:pPr>
                          <w:pStyle w:val="TableParagraph"/>
                          <w:spacing w:line="240" w:lineRule="auto" w:before="24"/>
                          <w:ind w:right="103"/>
                          <w:jc w:val="right"/>
                          <w:rPr>
                            <w:rFonts w:ascii="Arial" w:hAnsi="Arial" w:cs="Arial" w:eastAsia="Arial" w:hint="default"/>
                            <w:sz w:val="20"/>
                            <w:szCs w:val="20"/>
                          </w:rPr>
                        </w:pPr>
                        <w:r>
                          <w:rPr>
                            <w:rFonts w:ascii="Arial"/>
                            <w:b/>
                            <w:w w:val="95"/>
                            <w:sz w:val="20"/>
                          </w:rPr>
                          <w:t>---</w:t>
                        </w:r>
                        <w:r>
                          <w:rPr>
                            <w:rFonts w:ascii="Arial"/>
                            <w:sz w:val="20"/>
                          </w:rPr>
                        </w:r>
                      </w:p>
                    </w:tc>
                    <w:tc>
                      <w:tcPr>
                        <w:tcW w:w="216" w:type="dxa"/>
                        <w:tcBorders>
                          <w:top w:val="nil" w:sz="6" w:space="0" w:color="auto"/>
                          <w:left w:val="nil" w:sz="6" w:space="0" w:color="auto"/>
                          <w:bottom w:val="nil" w:sz="6" w:space="0" w:color="auto"/>
                          <w:right w:val="nil" w:sz="6" w:space="0" w:color="auto"/>
                        </w:tcBorders>
                      </w:tcPr>
                      <w:p>
                        <w:pPr/>
                      </w:p>
                    </w:tc>
                    <w:tc>
                      <w:tcPr>
                        <w:tcW w:w="1613" w:type="dxa"/>
                        <w:tcBorders>
                          <w:top w:val="single" w:sz="4" w:space="0" w:color="000000"/>
                          <w:left w:val="nil" w:sz="6" w:space="0" w:color="auto"/>
                          <w:bottom w:val="single" w:sz="17" w:space="0" w:color="000000"/>
                          <w:right w:val="nil" w:sz="6" w:space="0" w:color="auto"/>
                        </w:tcBorders>
                      </w:tcPr>
                      <w:p>
                        <w:pPr>
                          <w:pStyle w:val="TableParagraph"/>
                          <w:spacing w:line="240" w:lineRule="auto" w:before="24"/>
                          <w:ind w:right="106"/>
                          <w:jc w:val="right"/>
                          <w:rPr>
                            <w:rFonts w:ascii="Arial" w:hAnsi="Arial" w:cs="Arial" w:eastAsia="Arial" w:hint="default"/>
                            <w:sz w:val="20"/>
                            <w:szCs w:val="20"/>
                          </w:rPr>
                        </w:pPr>
                        <w:r>
                          <w:rPr>
                            <w:rFonts w:ascii="Arial"/>
                            <w:b/>
                            <w:w w:val="95"/>
                            <w:sz w:val="20"/>
                          </w:rPr>
                          <w:t>282,817,773.47</w:t>
                        </w:r>
                        <w:r>
                          <w:rPr>
                            <w:rFonts w:ascii="Arial"/>
                            <w:sz w:val="20"/>
                          </w:rPr>
                        </w:r>
                      </w:p>
                    </w:tc>
                    <w:tc>
                      <w:tcPr>
                        <w:tcW w:w="216" w:type="dxa"/>
                        <w:tcBorders>
                          <w:top w:val="nil" w:sz="6" w:space="0" w:color="auto"/>
                          <w:left w:val="nil" w:sz="6" w:space="0" w:color="auto"/>
                          <w:bottom w:val="nil" w:sz="6" w:space="0" w:color="auto"/>
                          <w:right w:val="nil" w:sz="6" w:space="0" w:color="auto"/>
                        </w:tcBorders>
                      </w:tcPr>
                      <w:p>
                        <w:pPr/>
                      </w:p>
                    </w:tc>
                    <w:tc>
                      <w:tcPr>
                        <w:tcW w:w="836" w:type="dxa"/>
                        <w:tcBorders>
                          <w:top w:val="single" w:sz="4" w:space="0" w:color="000000"/>
                          <w:left w:val="nil" w:sz="6" w:space="0" w:color="auto"/>
                          <w:bottom w:val="single" w:sz="17" w:space="0" w:color="000000"/>
                          <w:right w:val="nil" w:sz="6" w:space="0" w:color="auto"/>
                        </w:tcBorders>
                      </w:tcPr>
                      <w:p>
                        <w:pPr>
                          <w:pStyle w:val="TableParagraph"/>
                          <w:spacing w:line="240" w:lineRule="auto" w:before="24"/>
                          <w:ind w:right="108"/>
                          <w:jc w:val="right"/>
                          <w:rPr>
                            <w:rFonts w:ascii="Arial" w:hAnsi="Arial" w:cs="Arial" w:eastAsia="Arial" w:hint="default"/>
                            <w:sz w:val="20"/>
                            <w:szCs w:val="20"/>
                          </w:rPr>
                        </w:pPr>
                        <w:r>
                          <w:rPr>
                            <w:rFonts w:ascii="Arial"/>
                            <w:b/>
                            <w:w w:val="95"/>
                            <w:sz w:val="20"/>
                          </w:rPr>
                          <w:t>100.00</w:t>
                        </w:r>
                        <w:r>
                          <w:rPr>
                            <w:rFonts w:ascii="Arial"/>
                            <w:sz w:val="20"/>
                          </w:rPr>
                        </w:r>
                      </w:p>
                    </w:tc>
                    <w:tc>
                      <w:tcPr>
                        <w:tcW w:w="214" w:type="dxa"/>
                        <w:tcBorders>
                          <w:top w:val="nil" w:sz="6" w:space="0" w:color="auto"/>
                          <w:left w:val="nil" w:sz="6" w:space="0" w:color="auto"/>
                          <w:bottom w:val="nil" w:sz="6" w:space="0" w:color="auto"/>
                          <w:right w:val="nil" w:sz="6" w:space="0" w:color="auto"/>
                        </w:tcBorders>
                      </w:tcPr>
                      <w:p>
                        <w:pPr/>
                      </w:p>
                    </w:tc>
                    <w:tc>
                      <w:tcPr>
                        <w:tcW w:w="1025" w:type="dxa"/>
                        <w:tcBorders>
                          <w:top w:val="single" w:sz="4" w:space="0" w:color="000000"/>
                          <w:left w:val="nil" w:sz="6" w:space="0" w:color="auto"/>
                          <w:bottom w:val="single" w:sz="17" w:space="0" w:color="000000"/>
                          <w:right w:val="nil" w:sz="6" w:space="0" w:color="auto"/>
                        </w:tcBorders>
                      </w:tcPr>
                      <w:p>
                        <w:pPr>
                          <w:pStyle w:val="TableParagraph"/>
                          <w:spacing w:line="240" w:lineRule="auto" w:before="24"/>
                          <w:ind w:right="106"/>
                          <w:jc w:val="right"/>
                          <w:rPr>
                            <w:rFonts w:ascii="Arial" w:hAnsi="Arial" w:cs="Arial" w:eastAsia="Arial" w:hint="default"/>
                            <w:sz w:val="20"/>
                            <w:szCs w:val="20"/>
                          </w:rPr>
                        </w:pPr>
                        <w:r>
                          <w:rPr>
                            <w:rFonts w:ascii="Arial"/>
                            <w:b/>
                            <w:w w:val="95"/>
                            <w:sz w:val="20"/>
                          </w:rPr>
                          <w:t>---</w:t>
                        </w:r>
                        <w:r>
                          <w:rPr>
                            <w:rFonts w:ascii="Arial"/>
                            <w:sz w:val="20"/>
                          </w:rPr>
                        </w:r>
                      </w:p>
                    </w:tc>
                  </w:tr>
                </w:tbl>
                <w:p>
                  <w:pPr/>
                </w:p>
              </w:txbxContent>
            </v:textbox>
            <w10:wrap type="none"/>
          </v:shape>
        </w:pict>
      </w:r>
      <w:r>
        <w:rPr>
          <w:rFonts w:ascii="宋体" w:hAnsi="宋体" w:cs="宋体" w:eastAsia="宋体" w:hint="default"/>
          <w:position w:val="-12"/>
          <w:sz w:val="20"/>
          <w:szCs w:val="20"/>
        </w:rPr>
        <w:t>金额</w:t>
        <w:tab/>
      </w:r>
      <w:r>
        <w:rPr>
          <w:rFonts w:ascii="宋体" w:hAnsi="宋体" w:cs="宋体" w:eastAsia="宋体" w:hint="default"/>
          <w:sz w:val="20"/>
          <w:szCs w:val="20"/>
        </w:rPr>
        <w:t>比例</w:t>
      </w:r>
    </w:p>
    <w:p>
      <w:pPr>
        <w:spacing w:line="240" w:lineRule="auto" w:before="11"/>
        <w:rPr>
          <w:rFonts w:ascii="宋体" w:hAnsi="宋体" w:cs="宋体" w:eastAsia="宋体" w:hint="default"/>
          <w:sz w:val="23"/>
          <w:szCs w:val="23"/>
        </w:rPr>
      </w:pPr>
      <w:r>
        <w:rPr/>
        <w:br w:type="column"/>
      </w:r>
      <w:r>
        <w:rPr>
          <w:rFonts w:ascii="宋体"/>
          <w:sz w:val="23"/>
        </w:rPr>
      </w:r>
    </w:p>
    <w:p>
      <w:pPr>
        <w:spacing w:before="0"/>
        <w:ind w:left="402" w:right="0" w:firstLine="0"/>
        <w:jc w:val="left"/>
        <w:rPr>
          <w:rFonts w:ascii="宋体" w:hAnsi="宋体" w:cs="宋体" w:eastAsia="宋体" w:hint="default"/>
          <w:sz w:val="20"/>
          <w:szCs w:val="20"/>
        </w:rPr>
      </w:pPr>
      <w:r>
        <w:rPr>
          <w:rFonts w:ascii="宋体" w:hAnsi="宋体" w:cs="宋体" w:eastAsia="宋体" w:hint="default"/>
          <w:w w:val="95"/>
          <w:sz w:val="20"/>
          <w:szCs w:val="20"/>
        </w:rPr>
        <w:t>坏账准备</w:t>
      </w:r>
      <w:r>
        <w:rPr>
          <w:rFonts w:ascii="宋体" w:hAnsi="宋体" w:cs="宋体" w:eastAsia="宋体" w:hint="default"/>
          <w:sz w:val="20"/>
          <w:szCs w:val="20"/>
        </w:rPr>
      </w:r>
    </w:p>
    <w:p>
      <w:pPr>
        <w:spacing w:before="43"/>
        <w:ind w:left="729" w:right="-17" w:firstLine="0"/>
        <w:jc w:val="left"/>
        <w:rPr>
          <w:rFonts w:ascii="宋体" w:hAnsi="宋体" w:cs="宋体" w:eastAsia="宋体" w:hint="default"/>
          <w:sz w:val="20"/>
          <w:szCs w:val="20"/>
        </w:rPr>
      </w:pPr>
      <w:r>
        <w:rPr/>
        <w:br w:type="column"/>
      </w:r>
      <w:r>
        <w:rPr>
          <w:rFonts w:ascii="宋体" w:hAnsi="宋体" w:cs="宋体" w:eastAsia="宋体" w:hint="default"/>
          <w:sz w:val="20"/>
          <w:szCs w:val="20"/>
        </w:rPr>
        <w:t>账面余额</w:t>
      </w:r>
    </w:p>
    <w:p>
      <w:pPr>
        <w:tabs>
          <w:tab w:pos="1843" w:val="left" w:leader="none"/>
        </w:tabs>
        <w:spacing w:before="31"/>
        <w:ind w:left="402" w:right="-17" w:firstLine="0"/>
        <w:jc w:val="left"/>
        <w:rPr>
          <w:rFonts w:ascii="宋体" w:hAnsi="宋体" w:cs="宋体" w:eastAsia="宋体" w:hint="default"/>
          <w:sz w:val="20"/>
          <w:szCs w:val="20"/>
        </w:rPr>
      </w:pPr>
      <w:r>
        <w:rPr/>
        <w:pict>
          <v:group style="position:absolute;margin-left:330.309998pt;margin-top:2.069687pt;width:144.550pt;height:.5pt;mso-position-horizontal-relative:page;mso-position-vertical-relative:paragraph;z-index:-990976" coordorigin="6606,41" coordsize="2891,10">
            <v:group style="position:absolute;left:6611;top:46;width:224;height:2" coordorigin="6611,46" coordsize="224,2">
              <v:shape style="position:absolute;left:6611;top:46;width:224;height:2" coordorigin="6611,46" coordsize="224,0" path="m6611,46l6834,46e" filled="false" stroked="true" strokeweight=".48001pt" strokecolor="#000000">
                <v:path arrowok="t"/>
              </v:shape>
            </v:group>
            <v:group style="position:absolute;left:6834;top:46;width:10;height:2" coordorigin="6834,46" coordsize="10,2">
              <v:shape style="position:absolute;left:6834;top:46;width:10;height:2" coordorigin="6834,46" coordsize="10,0" path="m6834,46l6844,46e" filled="false" stroked="true" strokeweight=".48001pt" strokecolor="#000000">
                <v:path arrowok="t"/>
              </v:shape>
            </v:group>
            <v:group style="position:absolute;left:6844;top:46;width:1596;height:2" coordorigin="6844,46" coordsize="1596,2">
              <v:shape style="position:absolute;left:6844;top:46;width:1596;height:2" coordorigin="6844,46" coordsize="1596,0" path="m6844,46l8440,46e" filled="false" stroked="true" strokeweight=".48001pt" strokecolor="#000000">
                <v:path arrowok="t"/>
              </v:shape>
            </v:group>
            <v:group style="position:absolute;left:8440;top:46;width:10;height:2" coordorigin="8440,46" coordsize="10,2">
              <v:shape style="position:absolute;left:8440;top:46;width:10;height:2" coordorigin="8440,46" coordsize="10,0" path="m8440,46l8449,46e" filled="false" stroked="true" strokeweight=".48001pt" strokecolor="#000000">
                <v:path arrowok="t"/>
              </v:shape>
            </v:group>
            <v:group style="position:absolute;left:8449;top:46;width:214;height:2" coordorigin="8449,46" coordsize="214,2">
              <v:shape style="position:absolute;left:8449;top:46;width:214;height:2" coordorigin="8449,46" coordsize="214,0" path="m8449,46l8663,46e" filled="false" stroked="true" strokeweight=".48001pt" strokecolor="#000000">
                <v:path arrowok="t"/>
              </v:shape>
            </v:group>
            <v:group style="position:absolute;left:8663;top:46;width:10;height:2" coordorigin="8663,46" coordsize="10,2">
              <v:shape style="position:absolute;left:8663;top:46;width:10;height:2" coordorigin="8663,46" coordsize="10,0" path="m8663,46l8673,46e" filled="false" stroked="true" strokeweight=".48001pt" strokecolor="#000000">
                <v:path arrowok="t"/>
              </v:shape>
            </v:group>
            <v:group style="position:absolute;left:8673;top:46;width:819;height:2" coordorigin="8673,46" coordsize="819,2">
              <v:shape style="position:absolute;left:8673;top:46;width:819;height:2" coordorigin="8673,46" coordsize="819,0" path="m8673,46l9491,46e" filled="false" stroked="true" strokeweight=".48001pt" strokecolor="#000000">
                <v:path arrowok="t"/>
              </v:shape>
            </v:group>
            <w10:wrap type="none"/>
          </v:group>
        </w:pict>
      </w:r>
      <w:r>
        <w:rPr>
          <w:rFonts w:ascii="宋体" w:hAnsi="宋体" w:cs="宋体" w:eastAsia="宋体" w:hint="default"/>
          <w:position w:val="-12"/>
          <w:sz w:val="20"/>
          <w:szCs w:val="20"/>
        </w:rPr>
        <w:t>金额</w:t>
        <w:tab/>
      </w:r>
      <w:r>
        <w:rPr>
          <w:rFonts w:ascii="宋体" w:hAnsi="宋体" w:cs="宋体" w:eastAsia="宋体" w:hint="default"/>
          <w:sz w:val="20"/>
          <w:szCs w:val="20"/>
        </w:rPr>
        <w:t>比例</w:t>
      </w:r>
    </w:p>
    <w:p>
      <w:pPr>
        <w:spacing w:line="240" w:lineRule="auto" w:before="11"/>
        <w:rPr>
          <w:rFonts w:ascii="宋体" w:hAnsi="宋体" w:cs="宋体" w:eastAsia="宋体" w:hint="default"/>
          <w:sz w:val="23"/>
          <w:szCs w:val="23"/>
        </w:rPr>
      </w:pPr>
      <w:r>
        <w:rPr/>
        <w:br w:type="column"/>
      </w:r>
      <w:r>
        <w:rPr>
          <w:rFonts w:ascii="宋体"/>
          <w:sz w:val="23"/>
        </w:rPr>
      </w:r>
    </w:p>
    <w:p>
      <w:pPr>
        <w:spacing w:before="0"/>
        <w:ind w:left="402" w:right="0" w:firstLine="0"/>
        <w:jc w:val="left"/>
        <w:rPr>
          <w:rFonts w:ascii="宋体" w:hAnsi="宋体" w:cs="宋体" w:eastAsia="宋体" w:hint="default"/>
          <w:sz w:val="20"/>
          <w:szCs w:val="20"/>
        </w:rPr>
      </w:pPr>
      <w:r>
        <w:rPr>
          <w:rFonts w:ascii="宋体" w:hAnsi="宋体" w:cs="宋体" w:eastAsia="宋体" w:hint="default"/>
          <w:sz w:val="20"/>
          <w:szCs w:val="20"/>
        </w:rPr>
        <w:t>坏账准备</w:t>
      </w:r>
    </w:p>
    <w:p>
      <w:pPr>
        <w:spacing w:after="0"/>
        <w:jc w:val="left"/>
        <w:rPr>
          <w:rFonts w:ascii="宋体" w:hAnsi="宋体" w:cs="宋体" w:eastAsia="宋体" w:hint="default"/>
          <w:sz w:val="20"/>
          <w:szCs w:val="20"/>
        </w:rPr>
        <w:sectPr>
          <w:type w:val="continuous"/>
          <w:pgSz w:w="11910" w:h="16840"/>
          <w:pgMar w:top="1280" w:bottom="1140" w:left="1400" w:right="0"/>
          <w:cols w:num="4" w:equalWidth="0">
            <w:col w:w="3762" w:space="139"/>
            <w:col w:w="1202" w:space="531"/>
            <w:col w:w="2247" w:space="137"/>
            <w:col w:w="2492"/>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240" w:lineRule="auto"/>
        <w:ind w:left="822" w:right="1267"/>
        <w:jc w:val="left"/>
      </w:pPr>
      <w:r>
        <w:rPr/>
        <w:t>注：账龄超过</w:t>
      </w:r>
      <w:r>
        <w:rPr>
          <w:spacing w:val="-60"/>
        </w:rPr>
        <w:t> </w:t>
      </w:r>
      <w:r>
        <w:rPr>
          <w:rFonts w:ascii="Arial" w:hAnsi="Arial" w:cs="Arial" w:eastAsia="Arial" w:hint="default"/>
        </w:rPr>
        <w:t>1</w:t>
      </w:r>
      <w:r>
        <w:rPr>
          <w:rFonts w:ascii="Arial" w:hAnsi="Arial" w:cs="Arial" w:eastAsia="Arial" w:hint="default"/>
          <w:spacing w:val="-6"/>
        </w:rPr>
        <w:t> </w:t>
      </w:r>
      <w:r>
        <w:rPr/>
        <w:t>年的预付款项，主要系尚未结算的采购库存商品款。</w:t>
      </w:r>
    </w:p>
    <w:p>
      <w:pPr>
        <w:spacing w:line="240" w:lineRule="auto" w:before="10"/>
        <w:rPr>
          <w:rFonts w:ascii="宋体" w:hAnsi="宋体" w:cs="宋体" w:eastAsia="宋体" w:hint="default"/>
          <w:sz w:val="35"/>
          <w:szCs w:val="35"/>
        </w:rPr>
      </w:pPr>
    </w:p>
    <w:p>
      <w:pPr>
        <w:pStyle w:val="BodyText"/>
        <w:spacing w:line="240" w:lineRule="auto" w:before="0"/>
        <w:ind w:left="702" w:right="1267"/>
        <w:jc w:val="left"/>
      </w:pPr>
      <w:r>
        <w:rPr/>
        <w:t>（</w:t>
      </w:r>
      <w:r>
        <w:rPr>
          <w:rFonts w:ascii="Arial" w:hAnsi="Arial" w:cs="Arial" w:eastAsia="Arial" w:hint="default"/>
        </w:rPr>
        <w:t>2</w:t>
      </w:r>
      <w:r>
        <w:rPr/>
        <w:t>）预付款项金额的前五名单位情况</w:t>
      </w:r>
    </w:p>
    <w:p>
      <w:pPr>
        <w:spacing w:line="240" w:lineRule="auto" w:before="11"/>
        <w:rPr>
          <w:rFonts w:ascii="宋体" w:hAnsi="宋体" w:cs="宋体" w:eastAsia="宋体" w:hint="default"/>
          <w:sz w:val="15"/>
          <w:szCs w:val="15"/>
        </w:rPr>
      </w:pPr>
    </w:p>
    <w:tbl>
      <w:tblPr>
        <w:tblW w:w="0" w:type="auto"/>
        <w:jc w:val="left"/>
        <w:tblInd w:w="167" w:type="dxa"/>
        <w:tblLayout w:type="fixed"/>
        <w:tblCellMar>
          <w:top w:w="0" w:type="dxa"/>
          <w:left w:w="0" w:type="dxa"/>
          <w:bottom w:w="0" w:type="dxa"/>
          <w:right w:w="0" w:type="dxa"/>
        </w:tblCellMar>
        <w:tblLook w:val="01E0"/>
      </w:tblPr>
      <w:tblGrid>
        <w:gridCol w:w="2679"/>
        <w:gridCol w:w="142"/>
        <w:gridCol w:w="1274"/>
        <w:gridCol w:w="137"/>
        <w:gridCol w:w="1565"/>
        <w:gridCol w:w="1277"/>
        <w:gridCol w:w="142"/>
        <w:gridCol w:w="1817"/>
      </w:tblGrid>
      <w:tr>
        <w:trPr>
          <w:trHeight w:val="382" w:hRule="exact"/>
        </w:trPr>
        <w:tc>
          <w:tcPr>
            <w:tcW w:w="2679" w:type="dxa"/>
            <w:tcBorders>
              <w:top w:val="nil" w:sz="6" w:space="0" w:color="auto"/>
              <w:left w:val="nil" w:sz="6" w:space="0" w:color="auto"/>
              <w:bottom w:val="single" w:sz="4" w:space="0" w:color="000000"/>
              <w:right w:val="nil" w:sz="6" w:space="0" w:color="auto"/>
            </w:tcBorders>
          </w:tcPr>
          <w:p>
            <w:pPr>
              <w:pStyle w:val="TableParagraph"/>
              <w:spacing w:line="199" w:lineRule="exact"/>
              <w:ind w:right="1"/>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142"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single" w:sz="4" w:space="0" w:color="000000"/>
              <w:right w:val="nil" w:sz="6" w:space="0" w:color="auto"/>
            </w:tcBorders>
          </w:tcPr>
          <w:p>
            <w:pPr>
              <w:pStyle w:val="TableParagraph"/>
              <w:spacing w:line="199" w:lineRule="exact"/>
              <w:ind w:right="0"/>
              <w:jc w:val="center"/>
              <w:rPr>
                <w:rFonts w:ascii="宋体" w:hAnsi="宋体" w:cs="宋体" w:eastAsia="宋体" w:hint="default"/>
                <w:sz w:val="20"/>
                <w:szCs w:val="20"/>
              </w:rPr>
            </w:pPr>
            <w:r>
              <w:rPr>
                <w:rFonts w:ascii="宋体" w:hAnsi="宋体" w:cs="宋体" w:eastAsia="宋体" w:hint="default"/>
                <w:sz w:val="20"/>
                <w:szCs w:val="20"/>
              </w:rPr>
              <w:t>与本集团关系</w:t>
            </w:r>
          </w:p>
        </w:tc>
        <w:tc>
          <w:tcPr>
            <w:tcW w:w="137"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Style w:val="TableParagraph"/>
              <w:spacing w:line="199" w:lineRule="exact"/>
              <w:ind w:left="513"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277" w:type="dxa"/>
            <w:tcBorders>
              <w:top w:val="nil" w:sz="6" w:space="0" w:color="auto"/>
              <w:left w:val="nil" w:sz="6" w:space="0" w:color="auto"/>
              <w:bottom w:val="single" w:sz="4" w:space="0" w:color="000000"/>
              <w:right w:val="nil" w:sz="6" w:space="0" w:color="auto"/>
            </w:tcBorders>
          </w:tcPr>
          <w:p>
            <w:pPr>
              <w:pStyle w:val="TableParagraph"/>
              <w:spacing w:line="199" w:lineRule="exact"/>
              <w:ind w:left="237" w:right="0"/>
              <w:jc w:val="left"/>
              <w:rPr>
                <w:rFonts w:ascii="宋体" w:hAnsi="宋体" w:cs="宋体" w:eastAsia="宋体" w:hint="default"/>
                <w:sz w:val="20"/>
                <w:szCs w:val="20"/>
              </w:rPr>
            </w:pPr>
            <w:r>
              <w:rPr>
                <w:rFonts w:ascii="宋体" w:hAnsi="宋体" w:cs="宋体" w:eastAsia="宋体" w:hint="default"/>
                <w:sz w:val="20"/>
                <w:szCs w:val="20"/>
              </w:rPr>
              <w:t>预付时间</w:t>
            </w:r>
          </w:p>
        </w:tc>
        <w:tc>
          <w:tcPr>
            <w:tcW w:w="142" w:type="dxa"/>
            <w:tcBorders>
              <w:top w:val="nil" w:sz="6" w:space="0" w:color="auto"/>
              <w:left w:val="nil" w:sz="6" w:space="0" w:color="auto"/>
              <w:bottom w:val="nil" w:sz="6" w:space="0" w:color="auto"/>
              <w:right w:val="nil" w:sz="6" w:space="0" w:color="auto"/>
            </w:tcBorders>
          </w:tcPr>
          <w:p>
            <w:pPr/>
          </w:p>
        </w:tc>
        <w:tc>
          <w:tcPr>
            <w:tcW w:w="1817" w:type="dxa"/>
            <w:tcBorders>
              <w:top w:val="nil" w:sz="6" w:space="0" w:color="auto"/>
              <w:left w:val="nil" w:sz="6" w:space="0" w:color="auto"/>
              <w:bottom w:val="single" w:sz="4" w:space="0" w:color="000000"/>
              <w:right w:val="nil" w:sz="6" w:space="0" w:color="auto"/>
            </w:tcBorders>
          </w:tcPr>
          <w:p>
            <w:pPr>
              <w:pStyle w:val="TableParagraph"/>
              <w:spacing w:line="199" w:lineRule="exact"/>
              <w:ind w:left="372" w:right="0"/>
              <w:jc w:val="left"/>
              <w:rPr>
                <w:rFonts w:ascii="宋体" w:hAnsi="宋体" w:cs="宋体" w:eastAsia="宋体" w:hint="default"/>
                <w:sz w:val="20"/>
                <w:szCs w:val="20"/>
              </w:rPr>
            </w:pPr>
            <w:r>
              <w:rPr>
                <w:rFonts w:ascii="宋体" w:hAnsi="宋体" w:cs="宋体" w:eastAsia="宋体" w:hint="default"/>
                <w:sz w:val="20"/>
                <w:szCs w:val="20"/>
              </w:rPr>
              <w:t>未结算原因</w:t>
            </w:r>
          </w:p>
        </w:tc>
      </w:tr>
      <w:tr>
        <w:trPr>
          <w:trHeight w:val="334" w:hRule="exact"/>
        </w:trPr>
        <w:tc>
          <w:tcPr>
            <w:tcW w:w="2679"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8" w:right="0"/>
              <w:jc w:val="left"/>
              <w:rPr>
                <w:rFonts w:ascii="宋体" w:hAnsi="宋体" w:cs="宋体" w:eastAsia="宋体" w:hint="default"/>
                <w:sz w:val="20"/>
                <w:szCs w:val="20"/>
              </w:rPr>
            </w:pPr>
            <w:r>
              <w:rPr>
                <w:rFonts w:ascii="宋体" w:hAnsi="宋体" w:cs="宋体" w:eastAsia="宋体" w:hint="default"/>
                <w:sz w:val="20"/>
                <w:szCs w:val="20"/>
              </w:rPr>
              <w:t>苹果电脑贸易</w:t>
            </w:r>
            <w:r>
              <w:rPr>
                <w:rFonts w:ascii="Arial" w:hAnsi="Arial" w:cs="Arial" w:eastAsia="Arial" w:hint="default"/>
                <w:sz w:val="20"/>
                <w:szCs w:val="20"/>
              </w:rPr>
              <w:t>(</w:t>
            </w:r>
            <w:r>
              <w:rPr>
                <w:rFonts w:ascii="宋体" w:hAnsi="宋体" w:cs="宋体" w:eastAsia="宋体" w:hint="default"/>
                <w:sz w:val="20"/>
                <w:szCs w:val="20"/>
              </w:rPr>
              <w:t>上海</w:t>
            </w:r>
            <w:r>
              <w:rPr>
                <w:rFonts w:ascii="Arial" w:hAnsi="Arial" w:cs="Arial" w:eastAsia="Arial" w:hint="default"/>
                <w:sz w:val="20"/>
                <w:szCs w:val="20"/>
              </w:rPr>
              <w:t>)</w:t>
            </w:r>
            <w:r>
              <w:rPr>
                <w:rFonts w:ascii="宋体" w:hAnsi="宋体" w:cs="宋体" w:eastAsia="宋体" w:hint="default"/>
                <w:sz w:val="20"/>
                <w:szCs w:val="20"/>
              </w:rPr>
              <w:t>有限公司</w:t>
            </w:r>
          </w:p>
        </w:tc>
        <w:tc>
          <w:tcPr>
            <w:tcW w:w="142" w:type="dxa"/>
            <w:tcBorders>
              <w:top w:val="nil" w:sz="6" w:space="0" w:color="auto"/>
              <w:left w:val="nil" w:sz="6" w:space="0" w:color="auto"/>
              <w:bottom w:val="nil" w:sz="6" w:space="0" w:color="auto"/>
              <w:right w:val="nil" w:sz="6" w:space="0" w:color="auto"/>
            </w:tcBorders>
          </w:tcPr>
          <w:p>
            <w:pPr/>
          </w:p>
        </w:tc>
        <w:tc>
          <w:tcPr>
            <w:tcW w:w="1274" w:type="dxa"/>
            <w:tcBorders>
              <w:top w:val="single" w:sz="4" w:space="0" w:color="000000"/>
              <w:left w:val="nil" w:sz="6" w:space="0" w:color="auto"/>
              <w:bottom w:val="nil" w:sz="6" w:space="0" w:color="auto"/>
              <w:right w:val="nil" w:sz="6" w:space="0" w:color="auto"/>
            </w:tcBorders>
          </w:tcPr>
          <w:p>
            <w:pPr>
              <w:pStyle w:val="TableParagraph"/>
              <w:spacing w:line="230" w:lineRule="exact"/>
              <w:ind w:right="3"/>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137"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9"/>
              <w:jc w:val="right"/>
              <w:rPr>
                <w:rFonts w:ascii="Arial" w:hAnsi="Arial" w:cs="Arial" w:eastAsia="Arial" w:hint="default"/>
                <w:sz w:val="20"/>
                <w:szCs w:val="20"/>
              </w:rPr>
            </w:pPr>
            <w:r>
              <w:rPr>
                <w:rFonts w:ascii="Arial"/>
                <w:w w:val="95"/>
                <w:sz w:val="20"/>
              </w:rPr>
              <w:t>207,961,134.03</w:t>
            </w:r>
            <w:r>
              <w:rPr>
                <w:rFonts w:ascii="Arial"/>
                <w:sz w:val="20"/>
              </w:rPr>
            </w:r>
          </w:p>
        </w:tc>
        <w:tc>
          <w:tcPr>
            <w:tcW w:w="1277"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151"/>
              <w:jc w:val="righ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12"/>
                <w:sz w:val="20"/>
                <w:szCs w:val="20"/>
              </w:rPr>
              <w:t> </w:t>
            </w:r>
            <w:r>
              <w:rPr>
                <w:rFonts w:ascii="宋体" w:hAnsi="宋体" w:cs="宋体" w:eastAsia="宋体" w:hint="default"/>
                <w:sz w:val="20"/>
                <w:szCs w:val="20"/>
              </w:rPr>
              <w:t>年</w:t>
            </w:r>
          </w:p>
        </w:tc>
        <w:tc>
          <w:tcPr>
            <w:tcW w:w="142" w:type="dxa"/>
            <w:tcBorders>
              <w:top w:val="nil" w:sz="6" w:space="0" w:color="auto"/>
              <w:left w:val="nil" w:sz="6" w:space="0" w:color="auto"/>
              <w:bottom w:val="nil" w:sz="6" w:space="0" w:color="auto"/>
              <w:right w:val="nil" w:sz="6" w:space="0" w:color="auto"/>
            </w:tcBorders>
          </w:tcPr>
          <w:p>
            <w:pPr/>
          </w:p>
        </w:tc>
        <w:tc>
          <w:tcPr>
            <w:tcW w:w="1817"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right"/>
              <w:rPr>
                <w:rFonts w:ascii="宋体" w:hAnsi="宋体" w:cs="宋体" w:eastAsia="宋体" w:hint="default"/>
                <w:sz w:val="20"/>
                <w:szCs w:val="20"/>
              </w:rPr>
            </w:pPr>
            <w:r>
              <w:rPr>
                <w:rFonts w:ascii="宋体" w:hAnsi="宋体" w:cs="宋体" w:eastAsia="宋体" w:hint="default"/>
                <w:w w:val="95"/>
                <w:sz w:val="20"/>
                <w:szCs w:val="20"/>
              </w:rPr>
              <w:t>尚未达到结算条件</w:t>
            </w:r>
            <w:r>
              <w:rPr>
                <w:rFonts w:ascii="宋体" w:hAnsi="宋体" w:cs="宋体" w:eastAsia="宋体" w:hint="default"/>
                <w:sz w:val="20"/>
                <w:szCs w:val="20"/>
              </w:rPr>
            </w:r>
          </w:p>
        </w:tc>
      </w:tr>
      <w:tr>
        <w:trPr>
          <w:trHeight w:val="557" w:hRule="exact"/>
        </w:trPr>
        <w:tc>
          <w:tcPr>
            <w:tcW w:w="2679" w:type="dxa"/>
            <w:tcBorders>
              <w:top w:val="nil" w:sz="6" w:space="0" w:color="auto"/>
              <w:left w:val="nil" w:sz="6" w:space="0" w:color="auto"/>
              <w:bottom w:val="nil" w:sz="6" w:space="0" w:color="auto"/>
              <w:right w:val="nil" w:sz="6" w:space="0" w:color="auto"/>
            </w:tcBorders>
          </w:tcPr>
          <w:p>
            <w:pPr>
              <w:pStyle w:val="TableParagraph"/>
              <w:spacing w:line="260" w:lineRule="exact" w:before="10"/>
              <w:ind w:left="28" w:right="49"/>
              <w:jc w:val="left"/>
              <w:rPr>
                <w:rFonts w:ascii="宋体" w:hAnsi="宋体" w:cs="宋体" w:eastAsia="宋体" w:hint="default"/>
                <w:sz w:val="20"/>
                <w:szCs w:val="20"/>
              </w:rPr>
            </w:pPr>
            <w:r>
              <w:rPr>
                <w:rFonts w:ascii="宋体" w:hAnsi="宋体" w:cs="宋体" w:eastAsia="宋体" w:hint="default"/>
                <w:sz w:val="20"/>
                <w:szCs w:val="20"/>
              </w:rPr>
              <w:t>摩托罗拉移动技术（中国）有</w:t>
            </w:r>
            <w:r>
              <w:rPr>
                <w:rFonts w:ascii="宋体" w:hAnsi="宋体" w:cs="宋体" w:eastAsia="宋体" w:hint="default"/>
                <w:w w:val="99"/>
                <w:sz w:val="20"/>
                <w:szCs w:val="20"/>
              </w:rPr>
              <w:t> </w:t>
            </w:r>
            <w:r>
              <w:rPr>
                <w:rFonts w:ascii="宋体" w:hAnsi="宋体" w:cs="宋体" w:eastAsia="宋体" w:hint="default"/>
                <w:sz w:val="20"/>
                <w:szCs w:val="20"/>
              </w:rPr>
              <w:t>限公司</w:t>
            </w:r>
          </w:p>
        </w:tc>
        <w:tc>
          <w:tcPr>
            <w:tcW w:w="142"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137"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29"/>
              <w:jc w:val="right"/>
              <w:rPr>
                <w:rFonts w:ascii="Arial" w:hAnsi="Arial" w:cs="Arial" w:eastAsia="Arial" w:hint="default"/>
                <w:sz w:val="20"/>
                <w:szCs w:val="20"/>
              </w:rPr>
            </w:pPr>
            <w:r>
              <w:rPr>
                <w:rFonts w:ascii="Arial"/>
                <w:w w:val="95"/>
                <w:sz w:val="20"/>
              </w:rPr>
              <w:t>98,170,167.61</w:t>
            </w:r>
            <w:r>
              <w:rPr>
                <w:rFonts w:ascii="Arial"/>
                <w:sz w:val="20"/>
              </w:rPr>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51"/>
              <w:jc w:val="righ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12"/>
                <w:sz w:val="20"/>
                <w:szCs w:val="20"/>
              </w:rPr>
              <w:t> </w:t>
            </w:r>
            <w:r>
              <w:rPr>
                <w:rFonts w:ascii="宋体" w:hAnsi="宋体" w:cs="宋体" w:eastAsia="宋体" w:hint="default"/>
                <w:sz w:val="20"/>
                <w:szCs w:val="20"/>
              </w:rPr>
              <w:t>年</w:t>
            </w:r>
          </w:p>
        </w:tc>
        <w:tc>
          <w:tcPr>
            <w:tcW w:w="142" w:type="dxa"/>
            <w:tcBorders>
              <w:top w:val="nil" w:sz="6" w:space="0" w:color="auto"/>
              <w:left w:val="nil" w:sz="6" w:space="0" w:color="auto"/>
              <w:bottom w:val="nil" w:sz="6" w:space="0" w:color="auto"/>
              <w:right w:val="nil" w:sz="6" w:space="0" w:color="auto"/>
            </w:tcBorders>
          </w:tcPr>
          <w:p>
            <w:pP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0"/>
              <w:jc w:val="right"/>
              <w:rPr>
                <w:rFonts w:ascii="宋体" w:hAnsi="宋体" w:cs="宋体" w:eastAsia="宋体" w:hint="default"/>
                <w:sz w:val="20"/>
                <w:szCs w:val="20"/>
              </w:rPr>
            </w:pPr>
            <w:r>
              <w:rPr>
                <w:rFonts w:ascii="宋体" w:hAnsi="宋体" w:cs="宋体" w:eastAsia="宋体" w:hint="default"/>
                <w:w w:val="95"/>
                <w:sz w:val="20"/>
                <w:szCs w:val="20"/>
              </w:rPr>
              <w:t>尚未达到结算条件</w:t>
            </w:r>
            <w:r>
              <w:rPr>
                <w:rFonts w:ascii="宋体" w:hAnsi="宋体" w:cs="宋体" w:eastAsia="宋体" w:hint="default"/>
                <w:sz w:val="20"/>
                <w:szCs w:val="20"/>
              </w:rPr>
            </w:r>
          </w:p>
        </w:tc>
      </w:tr>
      <w:tr>
        <w:trPr>
          <w:trHeight w:val="307" w:hRule="exact"/>
        </w:trPr>
        <w:tc>
          <w:tcPr>
            <w:tcW w:w="2679" w:type="dxa"/>
            <w:tcBorders>
              <w:top w:val="nil" w:sz="6" w:space="0" w:color="auto"/>
              <w:left w:val="nil" w:sz="6" w:space="0" w:color="auto"/>
              <w:bottom w:val="nil" w:sz="6" w:space="0" w:color="auto"/>
              <w:right w:val="nil" w:sz="6" w:space="0" w:color="auto"/>
            </w:tcBorders>
          </w:tcPr>
          <w:p>
            <w:pPr>
              <w:pStyle w:val="TableParagraph"/>
              <w:spacing w:line="251" w:lineRule="exact"/>
              <w:ind w:left="28" w:right="0"/>
              <w:jc w:val="left"/>
              <w:rPr>
                <w:rFonts w:ascii="宋体" w:hAnsi="宋体" w:cs="宋体" w:eastAsia="宋体" w:hint="default"/>
                <w:sz w:val="20"/>
                <w:szCs w:val="20"/>
              </w:rPr>
            </w:pPr>
            <w:r>
              <w:rPr>
                <w:rFonts w:ascii="宋体" w:hAnsi="宋体" w:cs="宋体" w:eastAsia="宋体" w:hint="default"/>
                <w:sz w:val="20"/>
                <w:szCs w:val="20"/>
              </w:rPr>
              <w:t>北京小米科技有限责任公司</w:t>
            </w:r>
          </w:p>
        </w:tc>
        <w:tc>
          <w:tcPr>
            <w:tcW w:w="142"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51" w:lineRule="exact"/>
              <w:ind w:right="3"/>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137"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9"/>
              <w:jc w:val="right"/>
              <w:rPr>
                <w:rFonts w:ascii="Arial" w:hAnsi="Arial" w:cs="Arial" w:eastAsia="Arial" w:hint="default"/>
                <w:sz w:val="20"/>
                <w:szCs w:val="20"/>
              </w:rPr>
            </w:pPr>
            <w:r>
              <w:rPr>
                <w:rFonts w:ascii="Arial"/>
                <w:w w:val="95"/>
                <w:sz w:val="20"/>
              </w:rPr>
              <w:t>49,400,000.00</w:t>
            </w:r>
            <w:r>
              <w:rPr>
                <w:rFonts w:ascii="Arial"/>
                <w:sz w:val="20"/>
              </w:rPr>
            </w:r>
          </w:p>
        </w:tc>
        <w:tc>
          <w:tcPr>
            <w:tcW w:w="1277" w:type="dxa"/>
            <w:tcBorders>
              <w:top w:val="nil" w:sz="6" w:space="0" w:color="auto"/>
              <w:left w:val="nil" w:sz="6" w:space="0" w:color="auto"/>
              <w:bottom w:val="nil" w:sz="6" w:space="0" w:color="auto"/>
              <w:right w:val="nil" w:sz="6" w:space="0" w:color="auto"/>
            </w:tcBorders>
          </w:tcPr>
          <w:p>
            <w:pPr>
              <w:pStyle w:val="TableParagraph"/>
              <w:spacing w:line="265" w:lineRule="exact"/>
              <w:ind w:right="151"/>
              <w:jc w:val="righ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12"/>
                <w:sz w:val="20"/>
                <w:szCs w:val="20"/>
              </w:rPr>
              <w:t> </w:t>
            </w:r>
            <w:r>
              <w:rPr>
                <w:rFonts w:ascii="宋体" w:hAnsi="宋体" w:cs="宋体" w:eastAsia="宋体" w:hint="default"/>
                <w:sz w:val="20"/>
                <w:szCs w:val="20"/>
              </w:rPr>
              <w:t>年</w:t>
            </w:r>
          </w:p>
        </w:tc>
        <w:tc>
          <w:tcPr>
            <w:tcW w:w="142" w:type="dxa"/>
            <w:tcBorders>
              <w:top w:val="nil" w:sz="6" w:space="0" w:color="auto"/>
              <w:left w:val="nil" w:sz="6" w:space="0" w:color="auto"/>
              <w:bottom w:val="nil" w:sz="6" w:space="0" w:color="auto"/>
              <w:right w:val="nil" w:sz="6" w:space="0" w:color="auto"/>
            </w:tcBorders>
          </w:tcPr>
          <w:p>
            <w:pPr/>
          </w:p>
        </w:tc>
        <w:tc>
          <w:tcPr>
            <w:tcW w:w="1817" w:type="dxa"/>
            <w:tcBorders>
              <w:top w:val="nil" w:sz="6" w:space="0" w:color="auto"/>
              <w:left w:val="nil" w:sz="6" w:space="0" w:color="auto"/>
              <w:bottom w:val="nil" w:sz="6" w:space="0" w:color="auto"/>
              <w:right w:val="nil" w:sz="6" w:space="0" w:color="auto"/>
            </w:tcBorders>
          </w:tcPr>
          <w:p>
            <w:pPr>
              <w:pStyle w:val="TableParagraph"/>
              <w:spacing w:line="251" w:lineRule="exact"/>
              <w:ind w:right="0"/>
              <w:jc w:val="right"/>
              <w:rPr>
                <w:rFonts w:ascii="宋体" w:hAnsi="宋体" w:cs="宋体" w:eastAsia="宋体" w:hint="default"/>
                <w:sz w:val="20"/>
                <w:szCs w:val="20"/>
              </w:rPr>
            </w:pPr>
            <w:r>
              <w:rPr>
                <w:rFonts w:ascii="宋体" w:hAnsi="宋体" w:cs="宋体" w:eastAsia="宋体" w:hint="default"/>
                <w:w w:val="95"/>
                <w:sz w:val="20"/>
                <w:szCs w:val="20"/>
              </w:rPr>
              <w:t>尚未达到结算条件</w:t>
            </w:r>
            <w:r>
              <w:rPr>
                <w:rFonts w:ascii="宋体" w:hAnsi="宋体" w:cs="宋体" w:eastAsia="宋体" w:hint="default"/>
                <w:sz w:val="20"/>
                <w:szCs w:val="20"/>
              </w:rPr>
            </w:r>
          </w:p>
        </w:tc>
      </w:tr>
      <w:tr>
        <w:trPr>
          <w:trHeight w:val="346" w:hRule="exact"/>
        </w:trPr>
        <w:tc>
          <w:tcPr>
            <w:tcW w:w="2679"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8" w:right="0"/>
              <w:jc w:val="left"/>
              <w:rPr>
                <w:rFonts w:ascii="宋体" w:hAnsi="宋体" w:cs="宋体" w:eastAsia="宋体" w:hint="default"/>
                <w:sz w:val="20"/>
                <w:szCs w:val="20"/>
              </w:rPr>
            </w:pPr>
            <w:r>
              <w:rPr>
                <w:rFonts w:ascii="宋体" w:hAnsi="宋体" w:cs="宋体" w:eastAsia="宋体" w:hint="default"/>
                <w:sz w:val="20"/>
                <w:szCs w:val="20"/>
              </w:rPr>
              <w:t>三星（中国）投资有限公司</w:t>
            </w:r>
          </w:p>
        </w:tc>
        <w:tc>
          <w:tcPr>
            <w:tcW w:w="142"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6" w:lineRule="exact"/>
              <w:ind w:right="3"/>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137"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9"/>
              <w:jc w:val="right"/>
              <w:rPr>
                <w:rFonts w:ascii="Arial" w:hAnsi="Arial" w:cs="Arial" w:eastAsia="Arial" w:hint="default"/>
                <w:sz w:val="20"/>
                <w:szCs w:val="20"/>
              </w:rPr>
            </w:pPr>
            <w:r>
              <w:rPr>
                <w:rFonts w:ascii="Arial"/>
                <w:w w:val="95"/>
                <w:sz w:val="20"/>
              </w:rPr>
              <w:t>35,949,300.00</w:t>
            </w:r>
            <w:r>
              <w:rPr>
                <w:rFonts w:ascii="Arial"/>
                <w:sz w:val="20"/>
              </w:rPr>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51"/>
              <w:jc w:val="righ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12"/>
                <w:sz w:val="20"/>
                <w:szCs w:val="20"/>
              </w:rPr>
              <w:t> </w:t>
            </w:r>
            <w:r>
              <w:rPr>
                <w:rFonts w:ascii="宋体" w:hAnsi="宋体" w:cs="宋体" w:eastAsia="宋体" w:hint="default"/>
                <w:sz w:val="20"/>
                <w:szCs w:val="20"/>
              </w:rPr>
              <w:t>年</w:t>
            </w:r>
          </w:p>
        </w:tc>
        <w:tc>
          <w:tcPr>
            <w:tcW w:w="142" w:type="dxa"/>
            <w:tcBorders>
              <w:top w:val="nil" w:sz="6" w:space="0" w:color="auto"/>
              <w:left w:val="nil" w:sz="6" w:space="0" w:color="auto"/>
              <w:bottom w:val="nil" w:sz="6" w:space="0" w:color="auto"/>
              <w:right w:val="nil" w:sz="6" w:space="0" w:color="auto"/>
            </w:tcBorders>
          </w:tcPr>
          <w:p>
            <w:pP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0"/>
              <w:jc w:val="right"/>
              <w:rPr>
                <w:rFonts w:ascii="宋体" w:hAnsi="宋体" w:cs="宋体" w:eastAsia="宋体" w:hint="default"/>
                <w:sz w:val="20"/>
                <w:szCs w:val="20"/>
              </w:rPr>
            </w:pPr>
            <w:r>
              <w:rPr>
                <w:rFonts w:ascii="宋体" w:hAnsi="宋体" w:cs="宋体" w:eastAsia="宋体" w:hint="default"/>
                <w:w w:val="95"/>
                <w:sz w:val="20"/>
                <w:szCs w:val="20"/>
              </w:rPr>
              <w:t>尚未达到结算条件</w:t>
            </w:r>
            <w:r>
              <w:rPr>
                <w:rFonts w:ascii="宋体" w:hAnsi="宋体" w:cs="宋体" w:eastAsia="宋体" w:hint="default"/>
                <w:sz w:val="20"/>
                <w:szCs w:val="20"/>
              </w:rPr>
            </w:r>
          </w:p>
        </w:tc>
      </w:tr>
      <w:tr>
        <w:trPr>
          <w:trHeight w:val="540" w:hRule="exact"/>
        </w:trPr>
        <w:tc>
          <w:tcPr>
            <w:tcW w:w="2679" w:type="dxa"/>
            <w:tcBorders>
              <w:top w:val="nil" w:sz="6" w:space="0" w:color="auto"/>
              <w:left w:val="nil" w:sz="6" w:space="0" w:color="auto"/>
              <w:bottom w:val="nil" w:sz="6" w:space="0" w:color="auto"/>
              <w:right w:val="nil" w:sz="6" w:space="0" w:color="auto"/>
            </w:tcBorders>
          </w:tcPr>
          <w:p>
            <w:pPr>
              <w:pStyle w:val="TableParagraph"/>
              <w:spacing w:line="260" w:lineRule="exact" w:before="10"/>
              <w:ind w:left="28" w:right="115"/>
              <w:jc w:val="left"/>
              <w:rPr>
                <w:rFonts w:ascii="宋体" w:hAnsi="宋体" w:cs="宋体" w:eastAsia="宋体" w:hint="default"/>
                <w:sz w:val="20"/>
                <w:szCs w:val="20"/>
              </w:rPr>
            </w:pPr>
            <w:r>
              <w:rPr>
                <w:rFonts w:ascii="宋体" w:hAnsi="宋体" w:cs="宋体" w:eastAsia="宋体" w:hint="default"/>
                <w:sz w:val="20"/>
                <w:szCs w:val="20"/>
              </w:rPr>
              <w:t>宇龙计算机通信科技</w:t>
            </w:r>
            <w:r>
              <w:rPr>
                <w:rFonts w:ascii="Arial" w:hAnsi="Arial" w:cs="Arial" w:eastAsia="Arial" w:hint="default"/>
                <w:sz w:val="20"/>
                <w:szCs w:val="20"/>
              </w:rPr>
              <w:t>(</w:t>
            </w:r>
            <w:r>
              <w:rPr>
                <w:rFonts w:ascii="宋体" w:hAnsi="宋体" w:cs="宋体" w:eastAsia="宋体" w:hint="default"/>
                <w:sz w:val="20"/>
                <w:szCs w:val="20"/>
              </w:rPr>
              <w:t>深圳</w:t>
            </w:r>
            <w:r>
              <w:rPr>
                <w:rFonts w:ascii="Arial" w:hAnsi="Arial" w:cs="Arial" w:eastAsia="Arial" w:hint="default"/>
                <w:sz w:val="20"/>
                <w:szCs w:val="20"/>
              </w:rPr>
              <w:t>)</w:t>
            </w:r>
            <w:r>
              <w:rPr>
                <w:rFonts w:ascii="宋体" w:hAnsi="宋体" w:cs="宋体" w:eastAsia="宋体" w:hint="default"/>
                <w:sz w:val="20"/>
                <w:szCs w:val="20"/>
              </w:rPr>
              <w:t>有</w:t>
            </w:r>
            <w:r>
              <w:rPr>
                <w:rFonts w:ascii="宋体" w:hAnsi="宋体" w:cs="宋体" w:eastAsia="宋体" w:hint="default"/>
                <w:w w:val="99"/>
                <w:sz w:val="20"/>
                <w:szCs w:val="20"/>
              </w:rPr>
              <w:t> </w:t>
            </w:r>
            <w:r>
              <w:rPr>
                <w:rFonts w:ascii="宋体" w:hAnsi="宋体" w:cs="宋体" w:eastAsia="宋体" w:hint="default"/>
                <w:sz w:val="20"/>
                <w:szCs w:val="20"/>
              </w:rPr>
              <w:t>限公司</w:t>
            </w:r>
          </w:p>
        </w:tc>
        <w:tc>
          <w:tcPr>
            <w:tcW w:w="142"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6" w:lineRule="exact"/>
              <w:ind w:right="3"/>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137"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Style w:val="TableParagraph"/>
              <w:spacing w:line="240" w:lineRule="auto" w:before="157"/>
              <w:ind w:right="29"/>
              <w:jc w:val="right"/>
              <w:rPr>
                <w:rFonts w:ascii="Arial" w:hAnsi="Arial" w:cs="Arial" w:eastAsia="Arial" w:hint="default"/>
                <w:sz w:val="20"/>
                <w:szCs w:val="20"/>
              </w:rPr>
            </w:pPr>
            <w:r>
              <w:rPr>
                <w:rFonts w:ascii="Arial"/>
                <w:w w:val="95"/>
                <w:sz w:val="20"/>
              </w:rPr>
              <w:t>21,869,138.98</w:t>
            </w:r>
            <w:r>
              <w:rPr>
                <w:rFonts w:ascii="Arial"/>
                <w:sz w:val="20"/>
              </w:rPr>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51"/>
              <w:jc w:val="righ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12"/>
                <w:sz w:val="20"/>
                <w:szCs w:val="20"/>
              </w:rPr>
              <w:t> </w:t>
            </w:r>
            <w:r>
              <w:rPr>
                <w:rFonts w:ascii="宋体" w:hAnsi="宋体" w:cs="宋体" w:eastAsia="宋体" w:hint="default"/>
                <w:sz w:val="20"/>
                <w:szCs w:val="20"/>
              </w:rPr>
              <w:t>年</w:t>
            </w:r>
          </w:p>
        </w:tc>
        <w:tc>
          <w:tcPr>
            <w:tcW w:w="142" w:type="dxa"/>
            <w:tcBorders>
              <w:top w:val="nil" w:sz="6" w:space="0" w:color="auto"/>
              <w:left w:val="nil" w:sz="6" w:space="0" w:color="auto"/>
              <w:bottom w:val="nil" w:sz="6" w:space="0" w:color="auto"/>
              <w:right w:val="nil" w:sz="6" w:space="0" w:color="auto"/>
            </w:tcBorders>
          </w:tcPr>
          <w:p>
            <w:pP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0"/>
              <w:jc w:val="right"/>
              <w:rPr>
                <w:rFonts w:ascii="宋体" w:hAnsi="宋体" w:cs="宋体" w:eastAsia="宋体" w:hint="default"/>
                <w:sz w:val="20"/>
                <w:szCs w:val="20"/>
              </w:rPr>
            </w:pPr>
            <w:r>
              <w:rPr>
                <w:rFonts w:ascii="宋体" w:hAnsi="宋体" w:cs="宋体" w:eastAsia="宋体" w:hint="default"/>
                <w:w w:val="95"/>
                <w:sz w:val="20"/>
                <w:szCs w:val="20"/>
              </w:rPr>
              <w:t>尚未达到结算条件</w:t>
            </w:r>
            <w:r>
              <w:rPr>
                <w:rFonts w:ascii="宋体" w:hAnsi="宋体" w:cs="宋体" w:eastAsia="宋体" w:hint="default"/>
                <w:sz w:val="20"/>
                <w:szCs w:val="20"/>
              </w:rPr>
            </w:r>
          </w:p>
        </w:tc>
      </w:tr>
      <w:tr>
        <w:trPr>
          <w:trHeight w:val="372" w:hRule="exact"/>
        </w:trPr>
        <w:tc>
          <w:tcPr>
            <w:tcW w:w="2679" w:type="dxa"/>
            <w:tcBorders>
              <w:top w:val="nil" w:sz="6" w:space="0" w:color="auto"/>
              <w:left w:val="nil" w:sz="6" w:space="0" w:color="auto"/>
              <w:bottom w:val="nil" w:sz="6" w:space="0" w:color="auto"/>
              <w:right w:val="nil" w:sz="6" w:space="0" w:color="auto"/>
            </w:tcBorders>
          </w:tcPr>
          <w:p>
            <w:pPr>
              <w:pStyle w:val="TableParagraph"/>
              <w:tabs>
                <w:tab w:pos="500" w:val="left" w:leader="none"/>
              </w:tabs>
              <w:spacing w:line="240" w:lineRule="auto" w:before="16"/>
              <w:ind w:left="100"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42"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29"/>
              <w:jc w:val="right"/>
              <w:rPr>
                <w:rFonts w:ascii="Arial" w:hAnsi="Arial" w:cs="Arial" w:eastAsia="Arial" w:hint="default"/>
                <w:sz w:val="20"/>
                <w:szCs w:val="20"/>
              </w:rPr>
            </w:pPr>
            <w:r>
              <w:rPr>
                <w:rFonts w:ascii="Arial"/>
                <w:b/>
                <w:w w:val="95"/>
                <w:sz w:val="20"/>
              </w:rPr>
              <w:t>413,349,740.62</w:t>
            </w:r>
            <w:r>
              <w:rPr>
                <w:rFonts w:ascii="Arial"/>
                <w:sz w:val="20"/>
              </w:rPr>
            </w:r>
          </w:p>
        </w:tc>
        <w:tc>
          <w:tcPr>
            <w:tcW w:w="1277"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817" w:type="dxa"/>
            <w:tcBorders>
              <w:top w:val="nil" w:sz="6" w:space="0" w:color="auto"/>
              <w:left w:val="nil" w:sz="6" w:space="0" w:color="auto"/>
              <w:bottom w:val="nil" w:sz="6" w:space="0" w:color="auto"/>
              <w:right w:val="nil" w:sz="6" w:space="0" w:color="auto"/>
            </w:tcBorders>
          </w:tcPr>
          <w:p>
            <w:pPr/>
          </w:p>
        </w:tc>
      </w:tr>
    </w:tbl>
    <w:p>
      <w:pPr>
        <w:pStyle w:val="BodyText"/>
        <w:spacing w:line="319" w:lineRule="auto" w:before="72"/>
        <w:ind w:left="222" w:right="1631" w:firstLine="479"/>
        <w:jc w:val="left"/>
      </w:pPr>
      <w:r>
        <w:rPr/>
        <w:t>（</w:t>
      </w:r>
      <w:r>
        <w:rPr>
          <w:rFonts w:ascii="Arial" w:hAnsi="Arial" w:cs="Arial" w:eastAsia="Arial" w:hint="default"/>
        </w:rPr>
        <w:t>3</w:t>
      </w:r>
      <w:r>
        <w:rPr/>
        <w:t>）预付款项年末数中无预付持有公司</w:t>
      </w:r>
      <w:r>
        <w:rPr>
          <w:spacing w:val="-56"/>
        </w:rPr>
        <w:t> </w:t>
      </w:r>
      <w:r>
        <w:rPr>
          <w:rFonts w:ascii="Arial" w:hAnsi="Arial" w:cs="Arial" w:eastAsia="Arial" w:hint="default"/>
        </w:rPr>
        <w:t>5%</w:t>
      </w:r>
      <w:r>
        <w:rPr/>
        <w:t>（含</w:t>
      </w:r>
      <w:r>
        <w:rPr>
          <w:spacing w:val="-57"/>
        </w:rPr>
        <w:t> </w:t>
      </w:r>
      <w:r>
        <w:rPr>
          <w:rFonts w:ascii="Arial" w:hAnsi="Arial" w:cs="Arial" w:eastAsia="Arial" w:hint="default"/>
        </w:rPr>
        <w:t>5%</w:t>
      </w:r>
      <w:r>
        <w:rPr/>
        <w:t>）以上表决权股份的股东 单位款项情况。</w:t>
      </w:r>
    </w:p>
    <w:p>
      <w:pPr>
        <w:spacing w:line="240" w:lineRule="auto" w:before="1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280" w:bottom="1140" w:left="1400" w:right="0"/>
        </w:sectPr>
      </w:pPr>
    </w:p>
    <w:p>
      <w:pPr>
        <w:pStyle w:val="Heading3"/>
        <w:spacing w:line="367" w:lineRule="exact"/>
        <w:ind w:left="705" w:right="-19"/>
        <w:jc w:val="left"/>
        <w:rPr>
          <w:b w:val="0"/>
          <w:bCs w:val="0"/>
        </w:rPr>
      </w:pPr>
      <w:r>
        <w:rPr>
          <w:rFonts w:ascii="Arial" w:hAnsi="Arial" w:cs="Arial" w:eastAsia="Arial" w:hint="default"/>
        </w:rPr>
        <w:t>7</w:t>
      </w:r>
      <w:r>
        <w:rPr/>
        <w:t>、存货</w:t>
      </w:r>
      <w:r>
        <w:rPr>
          <w:b w:val="0"/>
          <w:bCs w:val="0"/>
        </w:rPr>
      </w:r>
    </w:p>
    <w:p>
      <w:pPr>
        <w:pStyle w:val="BodyText"/>
        <w:spacing w:line="240" w:lineRule="auto" w:before="64"/>
        <w:ind w:left="702" w:right="-19"/>
        <w:jc w:val="left"/>
      </w:pPr>
      <w:r>
        <w:rPr/>
        <w:t>（</w:t>
      </w:r>
      <w:r>
        <w:rPr>
          <w:rFonts w:ascii="Arial" w:hAnsi="Arial" w:cs="Arial" w:eastAsia="Arial" w:hint="default"/>
        </w:rPr>
        <w:t>1</w:t>
      </w:r>
      <w:r>
        <w:rPr/>
        <w:t>）存货分类</w:t>
      </w:r>
    </w:p>
    <w:p>
      <w:pPr>
        <w:spacing w:line="240" w:lineRule="auto" w:before="10"/>
        <w:rPr>
          <w:rFonts w:ascii="宋体" w:hAnsi="宋体" w:cs="宋体" w:eastAsia="宋体" w:hint="default"/>
          <w:sz w:val="16"/>
          <w:szCs w:val="16"/>
        </w:rPr>
      </w:pPr>
    </w:p>
    <w:p>
      <w:pPr>
        <w:spacing w:before="0"/>
        <w:ind w:left="621" w:right="-19" w:firstLine="0"/>
        <w:jc w:val="left"/>
        <w:rPr>
          <w:rFonts w:ascii="宋体" w:hAnsi="宋体" w:cs="宋体" w:eastAsia="宋体" w:hint="default"/>
          <w:sz w:val="20"/>
          <w:szCs w:val="20"/>
        </w:rPr>
      </w:pPr>
      <w:r>
        <w:rPr/>
        <w:pict>
          <v:group style="position:absolute;margin-left:157.459976pt;margin-top:7.839646pt;width:379.3pt;height:.5pt;mso-position-horizontal-relative:page;mso-position-vertical-relative:paragraph;z-index:3208" coordorigin="3149,157" coordsize="7586,10">
            <v:group style="position:absolute;left:3154;top:162;width:2766;height:2" coordorigin="3154,162" coordsize="2766,2">
              <v:shape style="position:absolute;left:3154;top:162;width:2766;height:2" coordorigin="3154,162" coordsize="2766,0" path="m3154,162l5919,162e" filled="false" stroked="true" strokeweight=".48004pt" strokecolor="#000000">
                <v:path arrowok="t"/>
              </v:shape>
            </v:group>
            <v:group style="position:absolute;left:5919;top:162;width:10;height:2" coordorigin="5919,162" coordsize="10,2">
              <v:shape style="position:absolute;left:5919;top:162;width:10;height:2" coordorigin="5919,162" coordsize="10,0" path="m5919,162l5929,162e" filled="false" stroked="true" strokeweight=".48004pt" strokecolor="#000000">
                <v:path arrowok="t"/>
              </v:shape>
            </v:group>
            <v:group style="position:absolute;left:5929;top:162;width:214;height:2" coordorigin="5929,162" coordsize="214,2">
              <v:shape style="position:absolute;left:5929;top:162;width:214;height:2" coordorigin="5929,162" coordsize="214,0" path="m5929,162l6143,162e" filled="false" stroked="true" strokeweight=".48004pt" strokecolor="#000000">
                <v:path arrowok="t"/>
              </v:shape>
            </v:group>
            <v:group style="position:absolute;left:6143;top:162;width:10;height:2" coordorigin="6143,162" coordsize="10,2">
              <v:shape style="position:absolute;left:6143;top:162;width:10;height:2" coordorigin="6143,162" coordsize="10,0" path="m6143,162l6152,162e" filled="false" stroked="true" strokeweight=".48004pt" strokecolor="#000000">
                <v:path arrowok="t"/>
              </v:shape>
            </v:group>
            <v:group style="position:absolute;left:6152;top:162;width:1587;height:2" coordorigin="6152,162" coordsize="1587,2">
              <v:shape style="position:absolute;left:6152;top:162;width:1587;height:2" coordorigin="6152,162" coordsize="1587,0" path="m6152,162l7739,162e" filled="false" stroked="true" strokeweight=".48004pt" strokecolor="#000000">
                <v:path arrowok="t"/>
              </v:shape>
            </v:group>
            <v:group style="position:absolute;left:7739;top:162;width:10;height:2" coordorigin="7739,162" coordsize="10,2">
              <v:shape style="position:absolute;left:7739;top:162;width:10;height:2" coordorigin="7739,162" coordsize="10,0" path="m7739,162l7749,162e" filled="false" stroked="true" strokeweight=".48004pt" strokecolor="#000000">
                <v:path arrowok="t"/>
              </v:shape>
            </v:group>
            <v:group style="position:absolute;left:7749;top:162;width:212;height:2" coordorigin="7749,162" coordsize="212,2">
              <v:shape style="position:absolute;left:7749;top:162;width:212;height:2" coordorigin="7749,162" coordsize="212,0" path="m7749,162l7960,162e" filled="false" stroked="true" strokeweight=".48004pt" strokecolor="#000000">
                <v:path arrowok="t"/>
              </v:shape>
            </v:group>
            <v:group style="position:absolute;left:7960;top:162;width:10;height:2" coordorigin="7960,162" coordsize="10,2">
              <v:shape style="position:absolute;left:7960;top:162;width:10;height:2" coordorigin="7960,162" coordsize="10,0" path="m7960,162l7969,162e" filled="false" stroked="true" strokeweight=".48004pt" strokecolor="#000000">
                <v:path arrowok="t"/>
              </v:shape>
            </v:group>
            <v:group style="position:absolute;left:7969;top:162;width:2761;height:2" coordorigin="7969,162" coordsize="2761,2">
              <v:shape style="position:absolute;left:7969;top:162;width:2761;height:2" coordorigin="7969,162" coordsize="2761,0" path="m7969,162l10730,162e" filled="false" stroked="true" strokeweight=".48004pt" strokecolor="#000000">
                <v:path arrowok="t"/>
              </v:shape>
            </v:group>
            <w10:wrap type="none"/>
          </v:group>
        </w:pict>
      </w:r>
      <w:r>
        <w:rPr>
          <w:rFonts w:ascii="宋体" w:hAnsi="宋体" w:cs="宋体" w:eastAsia="宋体" w:hint="default"/>
          <w:sz w:val="20"/>
          <w:szCs w:val="20"/>
        </w:rPr>
        <w:t>项目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spacing w:before="0"/>
        <w:ind w:left="0" w:right="1742" w:firstLine="0"/>
        <w:jc w:val="center"/>
        <w:rPr>
          <w:rFonts w:ascii="宋体" w:hAnsi="宋体" w:cs="宋体" w:eastAsia="宋体" w:hint="default"/>
          <w:sz w:val="20"/>
          <w:szCs w:val="20"/>
        </w:rPr>
      </w:pPr>
      <w:r>
        <w:rPr>
          <w:rFonts w:ascii="宋体" w:hAnsi="宋体" w:cs="宋体" w:eastAsia="宋体" w:hint="default"/>
          <w:sz w:val="20"/>
          <w:szCs w:val="20"/>
        </w:rPr>
        <w:t>年末数</w:t>
      </w:r>
    </w:p>
    <w:p>
      <w:pPr>
        <w:tabs>
          <w:tab w:pos="2405" w:val="left" w:leader="none"/>
          <w:tab w:pos="4808" w:val="left" w:leader="none"/>
        </w:tabs>
        <w:spacing w:before="93"/>
        <w:ind w:left="0" w:right="1742" w:firstLine="0"/>
        <w:jc w:val="center"/>
        <w:rPr>
          <w:rFonts w:ascii="宋体" w:hAnsi="宋体" w:cs="宋体" w:eastAsia="宋体" w:hint="default"/>
          <w:sz w:val="20"/>
          <w:szCs w:val="20"/>
        </w:rPr>
      </w:pPr>
      <w:r>
        <w:rPr/>
        <w:pict>
          <v:group style="position:absolute;margin-left:75.744003pt;margin-top:21.609692pt;width:70.8pt;height:.1pt;mso-position-horizontal-relative:page;mso-position-vertical-relative:paragraph;z-index:-990928" coordorigin="1515,432" coordsize="1416,2">
            <v:shape style="position:absolute;left:1515;top:432;width:1416;height:2" coordorigin="1515,432" coordsize="1416,0" path="m1515,432l2931,432e" filled="false" stroked="true" strokeweight=".47998pt" strokecolor="#000000">
              <v:path arrowok="t"/>
            </v:shape>
            <w10:wrap type="none"/>
          </v:group>
        </w:pict>
      </w:r>
      <w:r>
        <w:rPr>
          <w:rFonts w:ascii="宋体" w:hAnsi="宋体" w:cs="宋体" w:eastAsia="宋体" w:hint="default"/>
          <w:w w:val="95"/>
          <w:sz w:val="20"/>
          <w:szCs w:val="20"/>
        </w:rPr>
        <w:t>账面余额</w:t>
        <w:tab/>
        <w:t>跌价准备</w:t>
        <w:tab/>
      </w:r>
      <w:r>
        <w:rPr>
          <w:rFonts w:ascii="宋体" w:hAnsi="宋体" w:cs="宋体" w:eastAsia="宋体" w:hint="default"/>
          <w:sz w:val="20"/>
          <w:szCs w:val="20"/>
        </w:rPr>
        <w:t>账面价值</w:t>
      </w:r>
    </w:p>
    <w:p>
      <w:pPr>
        <w:spacing w:after="0"/>
        <w:jc w:val="center"/>
        <w:rPr>
          <w:rFonts w:ascii="宋体" w:hAnsi="宋体" w:cs="宋体" w:eastAsia="宋体" w:hint="default"/>
          <w:sz w:val="20"/>
          <w:szCs w:val="20"/>
        </w:rPr>
        <w:sectPr>
          <w:type w:val="continuous"/>
          <w:pgSz w:w="11910" w:h="16840"/>
          <w:pgMar w:top="1280" w:bottom="1140" w:left="1400" w:right="0"/>
          <w:cols w:num="2" w:equalWidth="0">
            <w:col w:w="2278" w:space="40"/>
            <w:col w:w="8192"/>
          </w:cols>
        </w:sectPr>
      </w:pPr>
    </w:p>
    <w:p>
      <w:pPr>
        <w:spacing w:line="240" w:lineRule="auto" w:before="12"/>
        <w:rPr>
          <w:rFonts w:ascii="宋体" w:hAnsi="宋体" w:cs="宋体" w:eastAsia="宋体" w:hint="default"/>
          <w:sz w:val="5"/>
          <w:szCs w:val="5"/>
        </w:rPr>
      </w:pPr>
    </w:p>
    <w:tbl>
      <w:tblPr>
        <w:tblW w:w="0" w:type="auto"/>
        <w:jc w:val="left"/>
        <w:tblInd w:w="152" w:type="dxa"/>
        <w:tblLayout w:type="fixed"/>
        <w:tblCellMar>
          <w:top w:w="0" w:type="dxa"/>
          <w:left w:w="0" w:type="dxa"/>
          <w:bottom w:w="0" w:type="dxa"/>
          <w:right w:w="0" w:type="dxa"/>
        </w:tblCellMar>
        <w:tblLook w:val="01E0"/>
      </w:tblPr>
      <w:tblGrid>
        <w:gridCol w:w="1378"/>
        <w:gridCol w:w="216"/>
        <w:gridCol w:w="2772"/>
        <w:gridCol w:w="216"/>
        <w:gridCol w:w="1604"/>
        <w:gridCol w:w="214"/>
        <w:gridCol w:w="2777"/>
      </w:tblGrid>
      <w:tr>
        <w:trPr>
          <w:trHeight w:val="354" w:hRule="exact"/>
        </w:trPr>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70" w:right="0"/>
              <w:jc w:val="left"/>
              <w:rPr>
                <w:rFonts w:ascii="宋体" w:hAnsi="宋体" w:cs="宋体" w:eastAsia="宋体" w:hint="default"/>
                <w:sz w:val="20"/>
                <w:szCs w:val="20"/>
              </w:rPr>
            </w:pPr>
            <w:r>
              <w:rPr>
                <w:rFonts w:ascii="宋体" w:hAnsi="宋体" w:cs="宋体" w:eastAsia="宋体" w:hint="default"/>
                <w:sz w:val="20"/>
                <w:szCs w:val="20"/>
              </w:rPr>
              <w:t>原材料</w:t>
            </w:r>
          </w:p>
        </w:tc>
        <w:tc>
          <w:tcPr>
            <w:tcW w:w="216" w:type="dxa"/>
            <w:tcBorders>
              <w:top w:val="nil" w:sz="6" w:space="0" w:color="auto"/>
              <w:left w:val="nil" w:sz="6" w:space="0" w:color="auto"/>
              <w:bottom w:val="nil" w:sz="6" w:space="0" w:color="auto"/>
              <w:right w:val="nil" w:sz="6" w:space="0" w:color="auto"/>
            </w:tcBorders>
          </w:tcPr>
          <w:p>
            <w:pPr/>
          </w:p>
        </w:tc>
        <w:tc>
          <w:tcPr>
            <w:tcW w:w="2772"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07"/>
              <w:jc w:val="right"/>
              <w:rPr>
                <w:rFonts w:ascii="Arial" w:hAnsi="Arial" w:cs="Arial" w:eastAsia="Arial" w:hint="default"/>
                <w:sz w:val="20"/>
                <w:szCs w:val="20"/>
              </w:rPr>
            </w:pPr>
            <w:r>
              <w:rPr>
                <w:rFonts w:ascii="Arial"/>
                <w:spacing w:val="-1"/>
                <w:sz w:val="20"/>
              </w:rPr>
              <w:t>3,675.76</w:t>
            </w:r>
          </w:p>
        </w:tc>
        <w:tc>
          <w:tcPr>
            <w:tcW w:w="216" w:type="dxa"/>
            <w:tcBorders>
              <w:top w:val="nil" w:sz="6" w:space="0" w:color="auto"/>
              <w:left w:val="nil" w:sz="6" w:space="0" w:color="auto"/>
              <w:bottom w:val="nil" w:sz="6" w:space="0" w:color="auto"/>
              <w:right w:val="nil" w:sz="6" w:space="0" w:color="auto"/>
            </w:tcBorders>
          </w:tcPr>
          <w:p>
            <w:pPr/>
          </w:p>
        </w:tc>
        <w:tc>
          <w:tcPr>
            <w:tcW w:w="1604"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06"/>
              <w:jc w:val="right"/>
              <w:rPr>
                <w:rFonts w:ascii="Arial" w:hAnsi="Arial" w:cs="Arial" w:eastAsia="Arial" w:hint="default"/>
                <w:sz w:val="18"/>
                <w:szCs w:val="18"/>
              </w:rPr>
            </w:pPr>
            <w:r>
              <w:rPr>
                <w:rFonts w:ascii="Arial"/>
                <w:w w:val="95"/>
                <w:sz w:val="18"/>
              </w:rPr>
              <w:t>---</w:t>
            </w:r>
            <w:r>
              <w:rPr>
                <w:rFonts w:ascii="Arial"/>
                <w:sz w:val="18"/>
              </w:rPr>
            </w:r>
          </w:p>
        </w:tc>
        <w:tc>
          <w:tcPr>
            <w:tcW w:w="214" w:type="dxa"/>
            <w:tcBorders>
              <w:top w:val="nil" w:sz="6" w:space="0" w:color="auto"/>
              <w:left w:val="nil" w:sz="6" w:space="0" w:color="auto"/>
              <w:bottom w:val="nil" w:sz="6" w:space="0" w:color="auto"/>
              <w:right w:val="nil" w:sz="6" w:space="0" w:color="auto"/>
            </w:tcBorders>
          </w:tcPr>
          <w:p>
            <w:pPr/>
          </w:p>
        </w:tc>
        <w:tc>
          <w:tcPr>
            <w:tcW w:w="2777"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10"/>
              <w:jc w:val="right"/>
              <w:rPr>
                <w:rFonts w:ascii="Arial" w:hAnsi="Arial" w:cs="Arial" w:eastAsia="Arial" w:hint="default"/>
                <w:sz w:val="20"/>
                <w:szCs w:val="20"/>
              </w:rPr>
            </w:pPr>
            <w:r>
              <w:rPr>
                <w:rFonts w:ascii="Arial"/>
                <w:spacing w:val="-1"/>
                <w:sz w:val="20"/>
              </w:rPr>
              <w:t>3,675.76</w:t>
            </w:r>
          </w:p>
        </w:tc>
      </w:tr>
      <w:tr>
        <w:trPr>
          <w:trHeight w:val="346" w:hRule="exact"/>
        </w:trPr>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6"/>
              <w:ind w:left="70" w:right="0"/>
              <w:jc w:val="left"/>
              <w:rPr>
                <w:rFonts w:ascii="宋体" w:hAnsi="宋体" w:cs="宋体" w:eastAsia="宋体" w:hint="default"/>
                <w:sz w:val="20"/>
                <w:szCs w:val="20"/>
              </w:rPr>
            </w:pPr>
            <w:r>
              <w:rPr>
                <w:rFonts w:ascii="宋体" w:hAnsi="宋体" w:cs="宋体" w:eastAsia="宋体" w:hint="default"/>
                <w:sz w:val="20"/>
                <w:szCs w:val="20"/>
              </w:rPr>
              <w:t>在途商品</w:t>
            </w:r>
          </w:p>
        </w:tc>
        <w:tc>
          <w:tcPr>
            <w:tcW w:w="216" w:type="dxa"/>
            <w:tcBorders>
              <w:top w:val="nil" w:sz="6" w:space="0" w:color="auto"/>
              <w:left w:val="nil" w:sz="6" w:space="0" w:color="auto"/>
              <w:bottom w:val="nil" w:sz="6" w:space="0" w:color="auto"/>
              <w:right w:val="nil" w:sz="6" w:space="0" w:color="auto"/>
            </w:tcBorders>
          </w:tcPr>
          <w:p>
            <w:pPr/>
          </w:p>
        </w:tc>
        <w:tc>
          <w:tcPr>
            <w:tcW w:w="27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8"/>
              <w:jc w:val="right"/>
              <w:rPr>
                <w:rFonts w:ascii="Arial" w:hAnsi="Arial" w:cs="Arial" w:eastAsia="Arial" w:hint="default"/>
                <w:sz w:val="20"/>
                <w:szCs w:val="20"/>
              </w:rPr>
            </w:pPr>
            <w:r>
              <w:rPr>
                <w:rFonts w:ascii="Arial"/>
                <w:w w:val="95"/>
                <w:sz w:val="20"/>
              </w:rPr>
              <w:t>3,869,787.28</w:t>
            </w:r>
            <w:r>
              <w:rPr>
                <w:rFonts w:ascii="Arial"/>
                <w:sz w:val="20"/>
              </w:rPr>
            </w:r>
          </w:p>
        </w:tc>
        <w:tc>
          <w:tcPr>
            <w:tcW w:w="216" w:type="dxa"/>
            <w:tcBorders>
              <w:top w:val="nil" w:sz="6" w:space="0" w:color="auto"/>
              <w:left w:val="nil" w:sz="6" w:space="0" w:color="auto"/>
              <w:bottom w:val="nil" w:sz="6" w:space="0" w:color="auto"/>
              <w:right w:val="nil" w:sz="6" w:space="0" w:color="auto"/>
            </w:tcBorders>
          </w:tcPr>
          <w:p>
            <w:pP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6"/>
              <w:jc w:val="right"/>
              <w:rPr>
                <w:rFonts w:ascii="Arial" w:hAnsi="Arial" w:cs="Arial" w:eastAsia="Arial" w:hint="default"/>
                <w:sz w:val="18"/>
                <w:szCs w:val="18"/>
              </w:rPr>
            </w:pPr>
            <w:r>
              <w:rPr>
                <w:rFonts w:ascii="Arial"/>
                <w:w w:val="95"/>
                <w:sz w:val="18"/>
              </w:rPr>
              <w:t>---</w:t>
            </w:r>
            <w:r>
              <w:rPr>
                <w:rFonts w:ascii="Arial"/>
                <w:sz w:val="18"/>
              </w:rPr>
            </w:r>
          </w:p>
        </w:tc>
        <w:tc>
          <w:tcPr>
            <w:tcW w:w="214" w:type="dxa"/>
            <w:tcBorders>
              <w:top w:val="nil" w:sz="6" w:space="0" w:color="auto"/>
              <w:left w:val="nil" w:sz="6" w:space="0" w:color="auto"/>
              <w:bottom w:val="nil" w:sz="6" w:space="0" w:color="auto"/>
              <w:right w:val="nil" w:sz="6" w:space="0" w:color="auto"/>
            </w:tcBorders>
          </w:tcPr>
          <w:p>
            <w:pPr/>
          </w:p>
        </w:tc>
        <w:tc>
          <w:tcPr>
            <w:tcW w:w="27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0"/>
              <w:jc w:val="right"/>
              <w:rPr>
                <w:rFonts w:ascii="Arial" w:hAnsi="Arial" w:cs="Arial" w:eastAsia="Arial" w:hint="default"/>
                <w:sz w:val="20"/>
                <w:szCs w:val="20"/>
              </w:rPr>
            </w:pPr>
            <w:r>
              <w:rPr>
                <w:rFonts w:ascii="Arial"/>
                <w:w w:val="95"/>
                <w:sz w:val="20"/>
              </w:rPr>
              <w:t>3,869,787.28</w:t>
            </w:r>
            <w:r>
              <w:rPr>
                <w:rFonts w:ascii="Arial"/>
                <w:sz w:val="20"/>
              </w:rPr>
            </w:r>
          </w:p>
        </w:tc>
      </w:tr>
      <w:tr>
        <w:trPr>
          <w:trHeight w:val="344" w:hRule="exact"/>
        </w:trPr>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6"/>
              <w:ind w:left="70" w:right="0"/>
              <w:jc w:val="left"/>
              <w:rPr>
                <w:rFonts w:ascii="宋体" w:hAnsi="宋体" w:cs="宋体" w:eastAsia="宋体" w:hint="default"/>
                <w:sz w:val="20"/>
                <w:szCs w:val="20"/>
              </w:rPr>
            </w:pPr>
            <w:r>
              <w:rPr>
                <w:rFonts w:ascii="宋体" w:hAnsi="宋体" w:cs="宋体" w:eastAsia="宋体" w:hint="default"/>
                <w:sz w:val="20"/>
                <w:szCs w:val="20"/>
              </w:rPr>
              <w:t>库存商品</w:t>
            </w:r>
          </w:p>
        </w:tc>
        <w:tc>
          <w:tcPr>
            <w:tcW w:w="216" w:type="dxa"/>
            <w:tcBorders>
              <w:top w:val="nil" w:sz="6" w:space="0" w:color="auto"/>
              <w:left w:val="nil" w:sz="6" w:space="0" w:color="auto"/>
              <w:bottom w:val="nil" w:sz="6" w:space="0" w:color="auto"/>
              <w:right w:val="nil" w:sz="6" w:space="0" w:color="auto"/>
            </w:tcBorders>
          </w:tcPr>
          <w:p>
            <w:pPr/>
          </w:p>
        </w:tc>
        <w:tc>
          <w:tcPr>
            <w:tcW w:w="277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8"/>
              <w:jc w:val="right"/>
              <w:rPr>
                <w:rFonts w:ascii="Arial" w:hAnsi="Arial" w:cs="Arial" w:eastAsia="Arial" w:hint="default"/>
                <w:sz w:val="20"/>
                <w:szCs w:val="20"/>
              </w:rPr>
            </w:pPr>
            <w:r>
              <w:rPr>
                <w:rFonts w:ascii="Arial"/>
                <w:w w:val="95"/>
                <w:sz w:val="20"/>
              </w:rPr>
              <w:t>1,680,156,603.41</w:t>
            </w:r>
            <w:r>
              <w:rPr>
                <w:rFonts w:ascii="Arial"/>
                <w:sz w:val="20"/>
              </w:rPr>
            </w:r>
          </w:p>
        </w:tc>
        <w:tc>
          <w:tcPr>
            <w:tcW w:w="216" w:type="dxa"/>
            <w:tcBorders>
              <w:top w:val="nil" w:sz="6" w:space="0" w:color="auto"/>
              <w:left w:val="nil" w:sz="6" w:space="0" w:color="auto"/>
              <w:bottom w:val="nil" w:sz="6" w:space="0" w:color="auto"/>
              <w:right w:val="nil" w:sz="6" w:space="0" w:color="auto"/>
            </w:tcBorders>
          </w:tcPr>
          <w:p>
            <w:pP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8"/>
              <w:jc w:val="right"/>
              <w:rPr>
                <w:rFonts w:ascii="Arial" w:hAnsi="Arial" w:cs="Arial" w:eastAsia="Arial" w:hint="default"/>
                <w:sz w:val="20"/>
                <w:szCs w:val="20"/>
              </w:rPr>
            </w:pPr>
            <w:r>
              <w:rPr>
                <w:rFonts w:ascii="Arial"/>
                <w:spacing w:val="-2"/>
                <w:sz w:val="20"/>
              </w:rPr>
              <w:t>84,297,450.11</w:t>
            </w:r>
          </w:p>
        </w:tc>
        <w:tc>
          <w:tcPr>
            <w:tcW w:w="214" w:type="dxa"/>
            <w:tcBorders>
              <w:top w:val="nil" w:sz="6" w:space="0" w:color="auto"/>
              <w:left w:val="nil" w:sz="6" w:space="0" w:color="auto"/>
              <w:bottom w:val="nil" w:sz="6" w:space="0" w:color="auto"/>
              <w:right w:val="nil" w:sz="6" w:space="0" w:color="auto"/>
            </w:tcBorders>
          </w:tcPr>
          <w:p>
            <w:pPr/>
          </w:p>
        </w:tc>
        <w:tc>
          <w:tcPr>
            <w:tcW w:w="277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11"/>
              <w:jc w:val="right"/>
              <w:rPr>
                <w:rFonts w:ascii="Arial" w:hAnsi="Arial" w:cs="Arial" w:eastAsia="Arial" w:hint="default"/>
                <w:sz w:val="20"/>
                <w:szCs w:val="20"/>
              </w:rPr>
            </w:pPr>
            <w:r>
              <w:rPr>
                <w:rFonts w:ascii="Arial"/>
                <w:w w:val="95"/>
                <w:sz w:val="20"/>
              </w:rPr>
              <w:t>1,595,859,153.30</w:t>
            </w:r>
            <w:r>
              <w:rPr>
                <w:rFonts w:ascii="Arial"/>
                <w:sz w:val="20"/>
              </w:rPr>
            </w:r>
          </w:p>
        </w:tc>
      </w:tr>
      <w:tr>
        <w:trPr>
          <w:trHeight w:val="346" w:hRule="exact"/>
        </w:trPr>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7"/>
              <w:ind w:left="70" w:right="0"/>
              <w:jc w:val="left"/>
              <w:rPr>
                <w:rFonts w:ascii="宋体" w:hAnsi="宋体" w:cs="宋体" w:eastAsia="宋体" w:hint="default"/>
                <w:sz w:val="20"/>
                <w:szCs w:val="20"/>
              </w:rPr>
            </w:pPr>
            <w:r>
              <w:rPr>
                <w:rFonts w:ascii="宋体" w:hAnsi="宋体" w:cs="宋体" w:eastAsia="宋体" w:hint="default"/>
                <w:sz w:val="20"/>
                <w:szCs w:val="20"/>
              </w:rPr>
              <w:t>委托代销商品</w:t>
            </w:r>
          </w:p>
        </w:tc>
        <w:tc>
          <w:tcPr>
            <w:tcW w:w="216" w:type="dxa"/>
            <w:tcBorders>
              <w:top w:val="nil" w:sz="6" w:space="0" w:color="auto"/>
              <w:left w:val="nil" w:sz="6" w:space="0" w:color="auto"/>
              <w:bottom w:val="nil" w:sz="6" w:space="0" w:color="auto"/>
              <w:right w:val="nil" w:sz="6" w:space="0" w:color="auto"/>
            </w:tcBorders>
          </w:tcPr>
          <w:p>
            <w:pPr/>
          </w:p>
        </w:tc>
        <w:tc>
          <w:tcPr>
            <w:tcW w:w="277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08"/>
              <w:jc w:val="right"/>
              <w:rPr>
                <w:rFonts w:ascii="Arial" w:hAnsi="Arial" w:cs="Arial" w:eastAsia="Arial" w:hint="default"/>
                <w:sz w:val="20"/>
                <w:szCs w:val="20"/>
              </w:rPr>
            </w:pPr>
            <w:r>
              <w:rPr>
                <w:rFonts w:ascii="Arial"/>
                <w:w w:val="95"/>
                <w:sz w:val="20"/>
              </w:rPr>
              <w:t>661,104,851.59</w:t>
            </w:r>
            <w:r>
              <w:rPr>
                <w:rFonts w:ascii="Arial"/>
                <w:sz w:val="20"/>
              </w:rPr>
            </w:r>
          </w:p>
        </w:tc>
        <w:tc>
          <w:tcPr>
            <w:tcW w:w="216" w:type="dxa"/>
            <w:tcBorders>
              <w:top w:val="nil" w:sz="6" w:space="0" w:color="auto"/>
              <w:left w:val="nil" w:sz="6" w:space="0" w:color="auto"/>
              <w:bottom w:val="nil" w:sz="6" w:space="0" w:color="auto"/>
              <w:right w:val="nil" w:sz="6" w:space="0" w:color="auto"/>
            </w:tcBorders>
          </w:tcPr>
          <w:p>
            <w:pPr/>
          </w:p>
        </w:tc>
        <w:tc>
          <w:tcPr>
            <w:tcW w:w="1604"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08"/>
              <w:jc w:val="right"/>
              <w:rPr>
                <w:rFonts w:ascii="Arial" w:hAnsi="Arial" w:cs="Arial" w:eastAsia="Arial" w:hint="default"/>
                <w:sz w:val="20"/>
                <w:szCs w:val="20"/>
              </w:rPr>
            </w:pPr>
            <w:r>
              <w:rPr>
                <w:rFonts w:ascii="Arial"/>
                <w:w w:val="95"/>
                <w:sz w:val="20"/>
              </w:rPr>
              <w:t>32,402,499.85</w:t>
            </w:r>
            <w:r>
              <w:rPr>
                <w:rFonts w:ascii="Arial"/>
                <w:sz w:val="20"/>
              </w:rPr>
            </w:r>
          </w:p>
        </w:tc>
        <w:tc>
          <w:tcPr>
            <w:tcW w:w="214" w:type="dxa"/>
            <w:tcBorders>
              <w:top w:val="nil" w:sz="6" w:space="0" w:color="auto"/>
              <w:left w:val="nil" w:sz="6" w:space="0" w:color="auto"/>
              <w:bottom w:val="nil" w:sz="6" w:space="0" w:color="auto"/>
              <w:right w:val="nil" w:sz="6" w:space="0" w:color="auto"/>
            </w:tcBorders>
          </w:tcPr>
          <w:p>
            <w:pPr/>
          </w:p>
        </w:tc>
        <w:tc>
          <w:tcPr>
            <w:tcW w:w="2777"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10"/>
              <w:jc w:val="right"/>
              <w:rPr>
                <w:rFonts w:ascii="Arial" w:hAnsi="Arial" w:cs="Arial" w:eastAsia="Arial" w:hint="default"/>
                <w:sz w:val="20"/>
                <w:szCs w:val="20"/>
              </w:rPr>
            </w:pPr>
            <w:r>
              <w:rPr>
                <w:rFonts w:ascii="Arial"/>
                <w:w w:val="95"/>
                <w:sz w:val="20"/>
              </w:rPr>
              <w:t>628,702,351.74</w:t>
            </w:r>
            <w:r>
              <w:rPr>
                <w:rFonts w:ascii="Arial"/>
                <w:sz w:val="20"/>
              </w:rPr>
            </w:r>
          </w:p>
        </w:tc>
      </w:tr>
      <w:tr>
        <w:trPr>
          <w:trHeight w:val="374" w:hRule="exact"/>
        </w:trPr>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6"/>
              <w:jc w:val="center"/>
              <w:rPr>
                <w:rFonts w:ascii="宋体" w:hAnsi="宋体" w:cs="宋体" w:eastAsia="宋体" w:hint="default"/>
                <w:sz w:val="20"/>
                <w:szCs w:val="20"/>
              </w:rPr>
            </w:pPr>
            <w:r>
              <w:rPr>
                <w:rFonts w:ascii="宋体" w:hAnsi="宋体" w:cs="宋体" w:eastAsia="宋体" w:hint="default"/>
                <w:sz w:val="20"/>
                <w:szCs w:val="20"/>
              </w:rPr>
              <w:t>合计</w:t>
            </w:r>
          </w:p>
        </w:tc>
        <w:tc>
          <w:tcPr>
            <w:tcW w:w="216" w:type="dxa"/>
            <w:tcBorders>
              <w:top w:val="nil" w:sz="6" w:space="0" w:color="auto"/>
              <w:left w:val="nil" w:sz="6" w:space="0" w:color="auto"/>
              <w:bottom w:val="nil" w:sz="6" w:space="0" w:color="auto"/>
              <w:right w:val="nil" w:sz="6" w:space="0" w:color="auto"/>
            </w:tcBorders>
          </w:tcPr>
          <w:p>
            <w:pPr/>
          </w:p>
        </w:tc>
        <w:tc>
          <w:tcPr>
            <w:tcW w:w="2772"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108"/>
              <w:jc w:val="right"/>
              <w:rPr>
                <w:rFonts w:ascii="Arial" w:hAnsi="Arial" w:cs="Arial" w:eastAsia="Arial" w:hint="default"/>
                <w:sz w:val="20"/>
                <w:szCs w:val="20"/>
              </w:rPr>
            </w:pPr>
            <w:r>
              <w:rPr>
                <w:rFonts w:ascii="Arial"/>
                <w:b/>
                <w:w w:val="95"/>
                <w:sz w:val="20"/>
              </w:rPr>
              <w:t>2,345,134,918.04</w:t>
            </w:r>
            <w:r>
              <w:rPr>
                <w:rFonts w:ascii="Arial"/>
                <w:sz w:val="20"/>
              </w:rPr>
            </w:r>
          </w:p>
        </w:tc>
        <w:tc>
          <w:tcPr>
            <w:tcW w:w="216" w:type="dxa"/>
            <w:tcBorders>
              <w:top w:val="nil" w:sz="6" w:space="0" w:color="auto"/>
              <w:left w:val="nil" w:sz="6" w:space="0" w:color="auto"/>
              <w:bottom w:val="nil" w:sz="6" w:space="0" w:color="auto"/>
              <w:right w:val="nil" w:sz="6" w:space="0" w:color="auto"/>
            </w:tcBorders>
          </w:tcPr>
          <w:p>
            <w:pPr/>
          </w:p>
        </w:tc>
        <w:tc>
          <w:tcPr>
            <w:tcW w:w="1604"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108"/>
              <w:jc w:val="right"/>
              <w:rPr>
                <w:rFonts w:ascii="Arial" w:hAnsi="Arial" w:cs="Arial" w:eastAsia="Arial" w:hint="default"/>
                <w:sz w:val="20"/>
                <w:szCs w:val="20"/>
              </w:rPr>
            </w:pPr>
            <w:r>
              <w:rPr>
                <w:rFonts w:ascii="Arial"/>
                <w:b/>
                <w:spacing w:val="-1"/>
                <w:w w:val="95"/>
                <w:sz w:val="20"/>
              </w:rPr>
              <w:t>116,699,949.96</w:t>
            </w:r>
            <w:r>
              <w:rPr>
                <w:rFonts w:ascii="Arial"/>
                <w:spacing w:val="-1"/>
                <w:sz w:val="20"/>
              </w:rPr>
            </w:r>
          </w:p>
        </w:tc>
        <w:tc>
          <w:tcPr>
            <w:tcW w:w="214" w:type="dxa"/>
            <w:tcBorders>
              <w:top w:val="nil" w:sz="6" w:space="0" w:color="auto"/>
              <w:left w:val="nil" w:sz="6" w:space="0" w:color="auto"/>
              <w:bottom w:val="nil" w:sz="6" w:space="0" w:color="auto"/>
              <w:right w:val="nil" w:sz="6" w:space="0" w:color="auto"/>
            </w:tcBorders>
          </w:tcPr>
          <w:p>
            <w:pPr/>
          </w:p>
        </w:tc>
        <w:tc>
          <w:tcPr>
            <w:tcW w:w="2777"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111"/>
              <w:jc w:val="right"/>
              <w:rPr>
                <w:rFonts w:ascii="Arial" w:hAnsi="Arial" w:cs="Arial" w:eastAsia="Arial" w:hint="default"/>
                <w:sz w:val="20"/>
                <w:szCs w:val="20"/>
              </w:rPr>
            </w:pPr>
            <w:r>
              <w:rPr>
                <w:rFonts w:ascii="Arial"/>
                <w:b/>
                <w:w w:val="95"/>
                <w:sz w:val="20"/>
              </w:rPr>
              <w:t>2,228,434,968.08</w:t>
            </w:r>
            <w:r>
              <w:rPr>
                <w:rFonts w:ascii="Arial"/>
                <w:sz w:val="20"/>
              </w:rPr>
            </w:r>
          </w:p>
        </w:tc>
      </w:tr>
    </w:tbl>
    <w:p>
      <w:pPr>
        <w:pStyle w:val="BodyText"/>
        <w:spacing w:line="240" w:lineRule="auto" w:before="17"/>
        <w:ind w:left="702" w:right="1267"/>
        <w:jc w:val="left"/>
      </w:pPr>
      <w:r>
        <w:rPr/>
        <w:pict>
          <v:group style="position:absolute;margin-left:193.730011pt;margin-top:36.101643pt;width:343pt;height:.5pt;mso-position-horizontal-relative:page;mso-position-vertical-relative:paragraph;z-index:-990904" coordorigin="3875,722" coordsize="6860,10">
            <v:group style="position:absolute;left:3879;top:727;width:2338;height:2" coordorigin="3879,727" coordsize="2338,2">
              <v:shape style="position:absolute;left:3879;top:727;width:2338;height:2" coordorigin="3879,727" coordsize="2338,0" path="m3879,727l6217,727e" filled="false" stroked="true" strokeweight=".47998pt" strokecolor="#000000">
                <v:path arrowok="t"/>
              </v:shape>
            </v:group>
            <v:group style="position:absolute;left:6217;top:727;width:10;height:2" coordorigin="6217,727" coordsize="10,2">
              <v:shape style="position:absolute;left:6217;top:727;width:10;height:2" coordorigin="6217,727" coordsize="10,0" path="m6217,727l6227,727e" filled="false" stroked="true" strokeweight=".47998pt" strokecolor="#000000">
                <v:path arrowok="t"/>
              </v:shape>
            </v:group>
            <v:group style="position:absolute;left:6227;top:727;width:234;height:2" coordorigin="6227,727" coordsize="234,2">
              <v:shape style="position:absolute;left:6227;top:727;width:234;height:2" coordorigin="6227,727" coordsize="234,0" path="m6227,727l6460,727e" filled="false" stroked="true" strokeweight=".47998pt" strokecolor="#000000">
                <v:path arrowok="t"/>
              </v:shape>
            </v:group>
            <v:group style="position:absolute;left:6460;top:727;width:10;height:2" coordorigin="6460,727" coordsize="10,2">
              <v:shape style="position:absolute;left:6460;top:727;width:10;height:2" coordorigin="6460,727" coordsize="10,0" path="m6460,727l6469,727e" filled="false" stroked="true" strokeweight=".47998pt" strokecolor="#000000">
                <v:path arrowok="t"/>
              </v:shape>
            </v:group>
            <v:group style="position:absolute;left:6469;top:727;width:1916;height:2" coordorigin="6469,727" coordsize="1916,2">
              <v:shape style="position:absolute;left:6469;top:727;width:1916;height:2" coordorigin="6469,727" coordsize="1916,0" path="m6469,727l8385,727e" filled="false" stroked="true" strokeweight=".47998pt" strokecolor="#000000">
                <v:path arrowok="t"/>
              </v:shape>
            </v:group>
            <v:group style="position:absolute;left:8385;top:727;width:10;height:2" coordorigin="8385,727" coordsize="10,2">
              <v:shape style="position:absolute;left:8385;top:727;width:10;height:2" coordorigin="8385,727" coordsize="10,0" path="m8385,727l8394,727e" filled="false" stroked="true" strokeweight=".47998pt" strokecolor="#000000">
                <v:path arrowok="t"/>
              </v:shape>
            </v:group>
            <v:group style="position:absolute;left:8394;top:727;width:233;height:2" coordorigin="8394,727" coordsize="233,2">
              <v:shape style="position:absolute;left:8394;top:727;width:233;height:2" coordorigin="8394,727" coordsize="233,0" path="m8394,727l8627,727e" filled="false" stroked="true" strokeweight=".47998pt" strokecolor="#000000">
                <v:path arrowok="t"/>
              </v:shape>
            </v:group>
            <v:group style="position:absolute;left:8627;top:727;width:10;height:2" coordorigin="8627,727" coordsize="10,2">
              <v:shape style="position:absolute;left:8627;top:727;width:10;height:2" coordorigin="8627,727" coordsize="10,0" path="m8627,727l8637,727e" filled="false" stroked="true" strokeweight=".47998pt" strokecolor="#000000">
                <v:path arrowok="t"/>
              </v:shape>
            </v:group>
            <v:group style="position:absolute;left:8637;top:727;width:2094;height:2" coordorigin="8637,727" coordsize="2094,2">
              <v:shape style="position:absolute;left:8637;top:727;width:2094;height:2" coordorigin="8637,727" coordsize="2094,0" path="m8637,727l10730,727e" filled="false" stroked="true" strokeweight=".47998pt" strokecolor="#000000">
                <v:path arrowok="t"/>
              </v:shape>
            </v:group>
            <w10:wrap type="none"/>
          </v:group>
        </w:pict>
      </w:r>
      <w:r>
        <w:rPr/>
        <w:pict>
          <v:group style="position:absolute;margin-left:75.744003pt;margin-top:54.101631pt;width:106pt;height:.1pt;mso-position-horizontal-relative:page;mso-position-vertical-relative:paragraph;z-index:-990880" coordorigin="1515,1082" coordsize="2120,2">
            <v:shape style="position:absolute;left:1515;top:1082;width:2120;height:2" coordorigin="1515,1082" coordsize="2120,0" path="m1515,1082l3634,1082e" filled="false" stroked="true" strokeweight=".47998pt" strokecolor="#000000">
              <v:path arrowok="t"/>
            </v:shape>
            <w10:wrap type="none"/>
          </v:group>
        </w:pict>
      </w:r>
      <w:r>
        <w:rPr/>
        <w:t>（续）</w:t>
      </w:r>
    </w:p>
    <w:p>
      <w:pPr>
        <w:spacing w:line="240" w:lineRule="auto" w:before="1"/>
        <w:rPr>
          <w:rFonts w:ascii="宋体" w:hAnsi="宋体" w:cs="宋体" w:eastAsia="宋体" w:hint="default"/>
          <w:sz w:val="9"/>
          <w:szCs w:val="9"/>
        </w:rPr>
      </w:pPr>
    </w:p>
    <w:tbl>
      <w:tblPr>
        <w:tblW w:w="0" w:type="auto"/>
        <w:jc w:val="left"/>
        <w:tblInd w:w="723" w:type="dxa"/>
        <w:tblLayout w:type="fixed"/>
        <w:tblCellMar>
          <w:top w:w="0" w:type="dxa"/>
          <w:left w:w="0" w:type="dxa"/>
          <w:bottom w:w="0" w:type="dxa"/>
          <w:right w:w="0" w:type="dxa"/>
        </w:tblCellMar>
        <w:tblLook w:val="01E0"/>
      </w:tblPr>
      <w:tblGrid>
        <w:gridCol w:w="4093"/>
        <w:gridCol w:w="243"/>
        <w:gridCol w:w="1925"/>
        <w:gridCol w:w="242"/>
        <w:gridCol w:w="2103"/>
      </w:tblGrid>
      <w:tr>
        <w:trPr>
          <w:trHeight w:val="188" w:hRule="exact"/>
        </w:trPr>
        <w:tc>
          <w:tcPr>
            <w:tcW w:w="4093" w:type="dxa"/>
            <w:tcBorders>
              <w:top w:val="nil" w:sz="6" w:space="0" w:color="auto"/>
              <w:left w:val="nil" w:sz="6" w:space="0" w:color="auto"/>
              <w:bottom w:val="nil" w:sz="6" w:space="0" w:color="auto"/>
              <w:right w:val="nil" w:sz="6" w:space="0" w:color="auto"/>
            </w:tcBorders>
          </w:tcPr>
          <w:p>
            <w:pPr/>
          </w:p>
        </w:tc>
        <w:tc>
          <w:tcPr>
            <w:tcW w:w="243"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199" w:lineRule="exact"/>
              <w:ind w:left="542"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242"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
        </w:tc>
      </w:tr>
      <w:tr>
        <w:trPr>
          <w:trHeight w:val="178" w:hRule="exact"/>
        </w:trPr>
        <w:tc>
          <w:tcPr>
            <w:tcW w:w="4093" w:type="dxa"/>
            <w:tcBorders>
              <w:top w:val="nil" w:sz="6" w:space="0" w:color="auto"/>
              <w:left w:val="nil" w:sz="6" w:space="0" w:color="auto"/>
              <w:bottom w:val="nil" w:sz="6" w:space="0" w:color="auto"/>
              <w:right w:val="nil" w:sz="6" w:space="0" w:color="auto"/>
            </w:tcBorders>
          </w:tcPr>
          <w:p>
            <w:pPr>
              <w:pStyle w:val="TableParagraph"/>
              <w:tabs>
                <w:tab w:pos="699" w:val="left" w:leader="none"/>
              </w:tabs>
              <w:spacing w:line="189" w:lineRule="exact"/>
              <w:ind w:left="200"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243"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
        </w:tc>
      </w:tr>
      <w:tr>
        <w:trPr>
          <w:trHeight w:val="266" w:hRule="exact"/>
        </w:trPr>
        <w:tc>
          <w:tcPr>
            <w:tcW w:w="4093" w:type="dxa"/>
            <w:tcBorders>
              <w:top w:val="nil" w:sz="6" w:space="0" w:color="auto"/>
              <w:left w:val="nil" w:sz="6" w:space="0" w:color="auto"/>
              <w:bottom w:val="single" w:sz="4" w:space="0" w:color="000000"/>
              <w:right w:val="nil" w:sz="6" w:space="0" w:color="auto"/>
            </w:tcBorders>
          </w:tcPr>
          <w:p>
            <w:pPr>
              <w:pStyle w:val="TableParagraph"/>
              <w:spacing w:line="189" w:lineRule="exact"/>
              <w:ind w:left="2521"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243"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single" w:sz="4" w:space="0" w:color="000000"/>
              <w:right w:val="nil" w:sz="6" w:space="0" w:color="auto"/>
            </w:tcBorders>
          </w:tcPr>
          <w:p>
            <w:pPr>
              <w:pStyle w:val="TableParagraph"/>
              <w:spacing w:line="189" w:lineRule="exact"/>
              <w:ind w:left="561" w:right="0"/>
              <w:jc w:val="left"/>
              <w:rPr>
                <w:rFonts w:ascii="宋体" w:hAnsi="宋体" w:cs="宋体" w:eastAsia="宋体" w:hint="default"/>
                <w:sz w:val="20"/>
                <w:szCs w:val="20"/>
              </w:rPr>
            </w:pPr>
            <w:r>
              <w:rPr>
                <w:rFonts w:ascii="宋体" w:hAnsi="宋体" w:cs="宋体" w:eastAsia="宋体" w:hint="default"/>
                <w:sz w:val="20"/>
                <w:szCs w:val="20"/>
              </w:rPr>
              <w:t>跌价准备</w:t>
            </w:r>
          </w:p>
        </w:tc>
        <w:tc>
          <w:tcPr>
            <w:tcW w:w="242"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single" w:sz="4" w:space="0" w:color="000000"/>
              <w:right w:val="nil" w:sz="6" w:space="0" w:color="auto"/>
            </w:tcBorders>
          </w:tcPr>
          <w:p>
            <w:pPr>
              <w:pStyle w:val="TableParagraph"/>
              <w:spacing w:line="189" w:lineRule="exact"/>
              <w:ind w:left="650" w:right="0"/>
              <w:jc w:val="left"/>
              <w:rPr>
                <w:rFonts w:ascii="宋体" w:hAnsi="宋体" w:cs="宋体" w:eastAsia="宋体" w:hint="default"/>
                <w:sz w:val="20"/>
                <w:szCs w:val="20"/>
              </w:rPr>
            </w:pPr>
            <w:r>
              <w:rPr>
                <w:rFonts w:ascii="宋体" w:hAnsi="宋体" w:cs="宋体" w:eastAsia="宋体" w:hint="default"/>
                <w:sz w:val="20"/>
                <w:szCs w:val="20"/>
              </w:rPr>
              <w:t>账面价值</w:t>
            </w:r>
          </w:p>
        </w:tc>
      </w:tr>
    </w:tbl>
    <w:p>
      <w:pPr>
        <w:spacing w:after="0" w:line="189" w:lineRule="exact"/>
        <w:jc w:val="left"/>
        <w:rPr>
          <w:rFonts w:ascii="宋体" w:hAnsi="宋体" w:cs="宋体" w:eastAsia="宋体" w:hint="default"/>
          <w:sz w:val="20"/>
          <w:szCs w:val="20"/>
        </w:rPr>
        <w:sectPr>
          <w:type w:val="continuous"/>
          <w:pgSz w:w="11910" w:h="16840"/>
          <w:pgMar w:top="1280" w:bottom="1140" w:left="1400" w:right="0"/>
        </w:sectPr>
      </w:pPr>
    </w:p>
    <w:p>
      <w:pPr>
        <w:spacing w:line="240" w:lineRule="auto" w:before="10"/>
        <w:rPr>
          <w:rFonts w:ascii="宋体" w:hAnsi="宋体" w:cs="宋体" w:eastAsia="宋体" w:hint="default"/>
          <w:sz w:val="3"/>
          <w:szCs w:val="3"/>
        </w:rPr>
      </w:pPr>
    </w:p>
    <w:tbl>
      <w:tblPr>
        <w:tblW w:w="0" w:type="auto"/>
        <w:jc w:val="left"/>
        <w:tblInd w:w="294" w:type="dxa"/>
        <w:tblLayout w:type="fixed"/>
        <w:tblCellMar>
          <w:top w:w="0" w:type="dxa"/>
          <w:left w:w="0" w:type="dxa"/>
          <w:bottom w:w="0" w:type="dxa"/>
          <w:right w:w="0" w:type="dxa"/>
        </w:tblCellMar>
        <w:tblLook w:val="01E0"/>
      </w:tblPr>
      <w:tblGrid>
        <w:gridCol w:w="2285"/>
        <w:gridCol w:w="2338"/>
        <w:gridCol w:w="236"/>
        <w:gridCol w:w="1932"/>
        <w:gridCol w:w="235"/>
        <w:gridCol w:w="2031"/>
      </w:tblGrid>
      <w:tr>
        <w:trPr>
          <w:trHeight w:val="443" w:hRule="exact"/>
        </w:trPr>
        <w:tc>
          <w:tcPr>
            <w:tcW w:w="2285" w:type="dxa"/>
            <w:tcBorders>
              <w:top w:val="single" w:sz="6" w:space="0" w:color="000000"/>
              <w:left w:val="nil" w:sz="6" w:space="0" w:color="auto"/>
              <w:bottom w:val="nil" w:sz="6" w:space="0" w:color="auto"/>
              <w:right w:val="nil" w:sz="6" w:space="0" w:color="auto"/>
            </w:tcBorders>
          </w:tcPr>
          <w:p>
            <w:pPr>
              <w:pStyle w:val="TableParagraph"/>
              <w:spacing w:line="240" w:lineRule="auto" w:before="97"/>
              <w:ind w:left="28" w:right="0"/>
              <w:jc w:val="left"/>
              <w:rPr>
                <w:rFonts w:ascii="宋体" w:hAnsi="宋体" w:cs="宋体" w:eastAsia="宋体" w:hint="default"/>
                <w:sz w:val="20"/>
                <w:szCs w:val="20"/>
              </w:rPr>
            </w:pPr>
            <w:r>
              <w:rPr>
                <w:rFonts w:ascii="宋体" w:hAnsi="宋体" w:cs="宋体" w:eastAsia="宋体" w:hint="default"/>
                <w:sz w:val="20"/>
                <w:szCs w:val="20"/>
              </w:rPr>
              <w:t>原材料</w:t>
            </w:r>
          </w:p>
        </w:tc>
        <w:tc>
          <w:tcPr>
            <w:tcW w:w="2338" w:type="dxa"/>
            <w:tcBorders>
              <w:top w:val="single" w:sz="6" w:space="0" w:color="000000"/>
              <w:left w:val="nil" w:sz="6" w:space="0" w:color="auto"/>
              <w:bottom w:val="nil" w:sz="6" w:space="0" w:color="auto"/>
              <w:right w:val="nil" w:sz="6" w:space="0" w:color="auto"/>
            </w:tcBorders>
          </w:tcPr>
          <w:p>
            <w:pPr>
              <w:pStyle w:val="TableParagraph"/>
              <w:spacing w:line="240" w:lineRule="auto" w:before="141"/>
              <w:ind w:right="110"/>
              <w:jc w:val="right"/>
              <w:rPr>
                <w:rFonts w:ascii="Arial" w:hAnsi="Arial" w:cs="Arial" w:eastAsia="Arial" w:hint="default"/>
                <w:sz w:val="20"/>
                <w:szCs w:val="20"/>
              </w:rPr>
            </w:pPr>
            <w:r>
              <w:rPr>
                <w:rFonts w:ascii="Arial"/>
                <w:spacing w:val="-1"/>
                <w:sz w:val="20"/>
              </w:rPr>
              <w:t>3,247.86</w:t>
            </w:r>
          </w:p>
        </w:tc>
        <w:tc>
          <w:tcPr>
            <w:tcW w:w="236" w:type="dxa"/>
            <w:tcBorders>
              <w:top w:val="single" w:sz="6" w:space="0" w:color="000000"/>
              <w:left w:val="nil" w:sz="6" w:space="0" w:color="auto"/>
              <w:bottom w:val="nil" w:sz="6" w:space="0" w:color="auto"/>
              <w:right w:val="nil" w:sz="6" w:space="0" w:color="auto"/>
            </w:tcBorders>
          </w:tcPr>
          <w:p>
            <w:pPr/>
          </w:p>
        </w:tc>
        <w:tc>
          <w:tcPr>
            <w:tcW w:w="1932" w:type="dxa"/>
            <w:tcBorders>
              <w:top w:val="single" w:sz="6" w:space="0" w:color="000000"/>
              <w:left w:val="nil" w:sz="6" w:space="0" w:color="auto"/>
              <w:bottom w:val="nil" w:sz="6" w:space="0" w:color="auto"/>
              <w:right w:val="nil" w:sz="6" w:space="0" w:color="auto"/>
            </w:tcBorders>
          </w:tcPr>
          <w:p>
            <w:pPr>
              <w:pStyle w:val="TableParagraph"/>
              <w:spacing w:line="240" w:lineRule="auto" w:before="141"/>
              <w:ind w:right="103"/>
              <w:jc w:val="right"/>
              <w:rPr>
                <w:rFonts w:ascii="Arial" w:hAnsi="Arial" w:cs="Arial" w:eastAsia="Arial" w:hint="default"/>
                <w:sz w:val="20"/>
                <w:szCs w:val="20"/>
              </w:rPr>
            </w:pPr>
            <w:r>
              <w:rPr>
                <w:rFonts w:ascii="Arial"/>
                <w:w w:val="95"/>
                <w:sz w:val="20"/>
              </w:rPr>
              <w:t>---</w:t>
            </w:r>
            <w:r>
              <w:rPr>
                <w:rFonts w:ascii="Arial"/>
                <w:sz w:val="20"/>
              </w:rPr>
            </w:r>
          </w:p>
        </w:tc>
        <w:tc>
          <w:tcPr>
            <w:tcW w:w="235" w:type="dxa"/>
            <w:tcBorders>
              <w:top w:val="single" w:sz="6" w:space="0" w:color="000000"/>
              <w:left w:val="nil" w:sz="6" w:space="0" w:color="auto"/>
              <w:bottom w:val="nil" w:sz="6" w:space="0" w:color="auto"/>
              <w:right w:val="nil" w:sz="6" w:space="0" w:color="auto"/>
            </w:tcBorders>
          </w:tcPr>
          <w:p>
            <w:pPr/>
          </w:p>
        </w:tc>
        <w:tc>
          <w:tcPr>
            <w:tcW w:w="2031" w:type="dxa"/>
            <w:tcBorders>
              <w:top w:val="single" w:sz="6" w:space="0" w:color="000000"/>
              <w:left w:val="nil" w:sz="6" w:space="0" w:color="auto"/>
              <w:bottom w:val="nil" w:sz="6" w:space="0" w:color="auto"/>
              <w:right w:val="nil" w:sz="6" w:space="0" w:color="auto"/>
            </w:tcBorders>
          </w:tcPr>
          <w:p>
            <w:pPr>
              <w:pStyle w:val="TableParagraph"/>
              <w:spacing w:line="240" w:lineRule="auto" w:before="141"/>
              <w:ind w:right="28"/>
              <w:jc w:val="right"/>
              <w:rPr>
                <w:rFonts w:ascii="Arial" w:hAnsi="Arial" w:cs="Arial" w:eastAsia="Arial" w:hint="default"/>
                <w:sz w:val="20"/>
                <w:szCs w:val="20"/>
              </w:rPr>
            </w:pPr>
            <w:r>
              <w:rPr>
                <w:rFonts w:ascii="Arial"/>
                <w:w w:val="95"/>
                <w:sz w:val="20"/>
              </w:rPr>
              <w:t>3,247.86</w:t>
            </w:r>
            <w:r>
              <w:rPr>
                <w:rFonts w:ascii="Arial"/>
                <w:sz w:val="20"/>
              </w:rPr>
            </w:r>
          </w:p>
        </w:tc>
      </w:tr>
      <w:tr>
        <w:trPr>
          <w:trHeight w:val="345" w:hRule="exact"/>
        </w:trPr>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 w:right="0"/>
              <w:jc w:val="left"/>
              <w:rPr>
                <w:rFonts w:ascii="宋体" w:hAnsi="宋体" w:cs="宋体" w:eastAsia="宋体" w:hint="default"/>
                <w:sz w:val="20"/>
                <w:szCs w:val="20"/>
              </w:rPr>
            </w:pPr>
            <w:r>
              <w:rPr>
                <w:rFonts w:ascii="宋体" w:hAnsi="宋体" w:cs="宋体" w:eastAsia="宋体" w:hint="default"/>
                <w:sz w:val="20"/>
                <w:szCs w:val="20"/>
              </w:rPr>
              <w:t>库存商品</w:t>
            </w:r>
          </w:p>
        </w:tc>
        <w:tc>
          <w:tcPr>
            <w:tcW w:w="233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1"/>
              <w:jc w:val="right"/>
              <w:rPr>
                <w:rFonts w:ascii="Arial" w:hAnsi="Arial" w:cs="Arial" w:eastAsia="Arial" w:hint="default"/>
                <w:sz w:val="20"/>
                <w:szCs w:val="20"/>
              </w:rPr>
            </w:pPr>
            <w:r>
              <w:rPr>
                <w:rFonts w:ascii="Arial"/>
                <w:spacing w:val="-1"/>
                <w:sz w:val="20"/>
              </w:rPr>
              <w:t>694,619,861.80</w:t>
            </w:r>
            <w:r>
              <w:rPr>
                <w:rFonts w:ascii="Arial"/>
                <w:sz w:val="20"/>
              </w:rPr>
            </w:r>
          </w:p>
        </w:tc>
        <w:tc>
          <w:tcPr>
            <w:tcW w:w="236" w:type="dxa"/>
            <w:tcBorders>
              <w:top w:val="nil" w:sz="6" w:space="0" w:color="auto"/>
              <w:left w:val="nil" w:sz="6" w:space="0" w:color="auto"/>
              <w:bottom w:val="nil" w:sz="6" w:space="0" w:color="auto"/>
              <w:right w:val="nil" w:sz="6" w:space="0" w:color="auto"/>
            </w:tcBorders>
          </w:tcPr>
          <w:p>
            <w:pP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8"/>
              <w:jc w:val="right"/>
              <w:rPr>
                <w:rFonts w:ascii="Arial" w:hAnsi="Arial" w:cs="Arial" w:eastAsia="Arial" w:hint="default"/>
                <w:sz w:val="20"/>
                <w:szCs w:val="20"/>
              </w:rPr>
            </w:pPr>
            <w:r>
              <w:rPr>
                <w:rFonts w:ascii="Arial"/>
                <w:w w:val="95"/>
                <w:sz w:val="20"/>
              </w:rPr>
              <w:t>52,032,900.29</w:t>
            </w:r>
            <w:r>
              <w:rPr>
                <w:rFonts w:ascii="Arial"/>
                <w:sz w:val="20"/>
              </w:rPr>
            </w:r>
          </w:p>
        </w:tc>
        <w:tc>
          <w:tcPr>
            <w:tcW w:w="235"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Arial" w:hAnsi="Arial" w:cs="Arial" w:eastAsia="Arial" w:hint="default"/>
                <w:sz w:val="20"/>
                <w:szCs w:val="20"/>
              </w:rPr>
            </w:pPr>
            <w:r>
              <w:rPr>
                <w:rFonts w:ascii="Arial"/>
                <w:w w:val="95"/>
                <w:sz w:val="20"/>
              </w:rPr>
              <w:t>642,586,961.51</w:t>
            </w:r>
            <w:r>
              <w:rPr>
                <w:rFonts w:ascii="Arial"/>
                <w:sz w:val="20"/>
              </w:rPr>
            </w:r>
          </w:p>
        </w:tc>
      </w:tr>
      <w:tr>
        <w:trPr>
          <w:trHeight w:val="345" w:hRule="exact"/>
        </w:trPr>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委托代销商品</w:t>
            </w:r>
          </w:p>
        </w:tc>
        <w:tc>
          <w:tcPr>
            <w:tcW w:w="2338"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110"/>
              <w:jc w:val="right"/>
              <w:rPr>
                <w:rFonts w:ascii="Arial" w:hAnsi="Arial" w:cs="Arial" w:eastAsia="Arial" w:hint="default"/>
                <w:sz w:val="20"/>
                <w:szCs w:val="20"/>
              </w:rPr>
            </w:pPr>
            <w:r>
              <w:rPr>
                <w:rFonts w:ascii="Arial"/>
                <w:w w:val="95"/>
                <w:sz w:val="20"/>
              </w:rPr>
              <w:t>292,977,933.27</w:t>
            </w:r>
            <w:r>
              <w:rPr>
                <w:rFonts w:ascii="Arial"/>
                <w:sz w:val="20"/>
              </w:rPr>
            </w:r>
          </w:p>
        </w:tc>
        <w:tc>
          <w:tcPr>
            <w:tcW w:w="236" w:type="dxa"/>
            <w:tcBorders>
              <w:top w:val="nil" w:sz="6" w:space="0" w:color="auto"/>
              <w:left w:val="nil" w:sz="6" w:space="0" w:color="auto"/>
              <w:bottom w:val="nil" w:sz="6" w:space="0" w:color="auto"/>
              <w:right w:val="nil" w:sz="6" w:space="0" w:color="auto"/>
            </w:tcBorders>
          </w:tcPr>
          <w:p>
            <w:pPr/>
          </w:p>
        </w:tc>
        <w:tc>
          <w:tcPr>
            <w:tcW w:w="1932"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108"/>
              <w:jc w:val="right"/>
              <w:rPr>
                <w:rFonts w:ascii="Arial" w:hAnsi="Arial" w:cs="Arial" w:eastAsia="Arial" w:hint="default"/>
                <w:sz w:val="20"/>
                <w:szCs w:val="20"/>
              </w:rPr>
            </w:pPr>
            <w:r>
              <w:rPr>
                <w:rFonts w:ascii="Arial"/>
                <w:w w:val="95"/>
                <w:sz w:val="20"/>
              </w:rPr>
              <w:t>17,507,603.82</w:t>
            </w:r>
            <w:r>
              <w:rPr>
                <w:rFonts w:ascii="Arial"/>
                <w:sz w:val="20"/>
              </w:rPr>
            </w:r>
          </w:p>
        </w:tc>
        <w:tc>
          <w:tcPr>
            <w:tcW w:w="235"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29"/>
              <w:jc w:val="right"/>
              <w:rPr>
                <w:rFonts w:ascii="Arial" w:hAnsi="Arial" w:cs="Arial" w:eastAsia="Arial" w:hint="default"/>
                <w:sz w:val="20"/>
                <w:szCs w:val="20"/>
              </w:rPr>
            </w:pPr>
            <w:r>
              <w:rPr>
                <w:rFonts w:ascii="Arial"/>
                <w:w w:val="95"/>
                <w:sz w:val="20"/>
              </w:rPr>
              <w:t>275,470,329.45</w:t>
            </w:r>
            <w:r>
              <w:rPr>
                <w:rFonts w:ascii="Arial"/>
                <w:sz w:val="20"/>
              </w:rPr>
            </w:r>
          </w:p>
        </w:tc>
      </w:tr>
      <w:tr>
        <w:trPr>
          <w:trHeight w:val="374" w:hRule="exact"/>
        </w:trPr>
        <w:tc>
          <w:tcPr>
            <w:tcW w:w="2285" w:type="dxa"/>
            <w:tcBorders>
              <w:top w:val="nil" w:sz="6" w:space="0" w:color="auto"/>
              <w:left w:val="nil" w:sz="6" w:space="0" w:color="auto"/>
              <w:bottom w:val="nil" w:sz="6" w:space="0" w:color="auto"/>
              <w:right w:val="nil" w:sz="6" w:space="0" w:color="auto"/>
            </w:tcBorders>
          </w:tcPr>
          <w:p>
            <w:pPr>
              <w:pStyle w:val="TableParagraph"/>
              <w:tabs>
                <w:tab w:pos="1130" w:val="left" w:leader="none"/>
              </w:tabs>
              <w:spacing w:line="240" w:lineRule="auto" w:before="16"/>
              <w:ind w:left="729"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338"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110"/>
              <w:jc w:val="right"/>
              <w:rPr>
                <w:rFonts w:ascii="Arial" w:hAnsi="Arial" w:cs="Arial" w:eastAsia="Arial" w:hint="default"/>
                <w:sz w:val="20"/>
                <w:szCs w:val="20"/>
              </w:rPr>
            </w:pPr>
            <w:r>
              <w:rPr>
                <w:rFonts w:ascii="Arial"/>
                <w:b/>
                <w:w w:val="95"/>
                <w:sz w:val="20"/>
              </w:rPr>
              <w:t>987,601,042.93</w:t>
            </w:r>
            <w:r>
              <w:rPr>
                <w:rFonts w:ascii="Arial"/>
                <w:sz w:val="20"/>
              </w:rPr>
            </w:r>
          </w:p>
        </w:tc>
        <w:tc>
          <w:tcPr>
            <w:tcW w:w="236" w:type="dxa"/>
            <w:tcBorders>
              <w:top w:val="nil" w:sz="6" w:space="0" w:color="auto"/>
              <w:left w:val="nil" w:sz="6" w:space="0" w:color="auto"/>
              <w:bottom w:val="nil" w:sz="6" w:space="0" w:color="auto"/>
              <w:right w:val="nil" w:sz="6" w:space="0" w:color="auto"/>
            </w:tcBorders>
          </w:tcPr>
          <w:p>
            <w:pPr/>
          </w:p>
        </w:tc>
        <w:tc>
          <w:tcPr>
            <w:tcW w:w="1932"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108"/>
              <w:jc w:val="right"/>
              <w:rPr>
                <w:rFonts w:ascii="Arial" w:hAnsi="Arial" w:cs="Arial" w:eastAsia="Arial" w:hint="default"/>
                <w:sz w:val="20"/>
                <w:szCs w:val="20"/>
              </w:rPr>
            </w:pPr>
            <w:r>
              <w:rPr>
                <w:rFonts w:ascii="Arial"/>
                <w:b/>
                <w:w w:val="95"/>
                <w:sz w:val="20"/>
              </w:rPr>
              <w:t>69,540,504.11</w:t>
            </w:r>
            <w:r>
              <w:rPr>
                <w:rFonts w:ascii="Arial"/>
                <w:sz w:val="20"/>
              </w:rPr>
            </w:r>
          </w:p>
        </w:tc>
        <w:tc>
          <w:tcPr>
            <w:tcW w:w="235" w:type="dxa"/>
            <w:tcBorders>
              <w:top w:val="nil" w:sz="6" w:space="0" w:color="auto"/>
              <w:left w:val="nil" w:sz="6" w:space="0" w:color="auto"/>
              <w:bottom w:val="nil" w:sz="6" w:space="0" w:color="auto"/>
              <w:right w:val="nil" w:sz="6" w:space="0" w:color="auto"/>
            </w:tcBorders>
          </w:tcPr>
          <w:p>
            <w:pPr/>
          </w:p>
        </w:tc>
        <w:tc>
          <w:tcPr>
            <w:tcW w:w="2031"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29"/>
              <w:jc w:val="right"/>
              <w:rPr>
                <w:rFonts w:ascii="Arial" w:hAnsi="Arial" w:cs="Arial" w:eastAsia="Arial" w:hint="default"/>
                <w:sz w:val="20"/>
                <w:szCs w:val="20"/>
              </w:rPr>
            </w:pPr>
            <w:r>
              <w:rPr>
                <w:rFonts w:ascii="Arial"/>
                <w:b/>
                <w:w w:val="95"/>
                <w:sz w:val="20"/>
              </w:rPr>
              <w:t>918,060,538.82</w:t>
            </w:r>
            <w:r>
              <w:rPr>
                <w:rFonts w:ascii="Arial"/>
                <w:sz w:val="20"/>
              </w:rPr>
            </w:r>
          </w:p>
        </w:tc>
      </w:tr>
    </w:tbl>
    <w:p>
      <w:pPr>
        <w:pStyle w:val="BodyText"/>
        <w:spacing w:line="240" w:lineRule="auto" w:before="39"/>
        <w:ind w:left="802" w:right="0"/>
        <w:jc w:val="left"/>
      </w:pPr>
      <w:r>
        <w:rPr/>
        <w:pict>
          <v:group style="position:absolute;margin-left:320.350006pt;margin-top:35.765617pt;width:137.1pt;height:.5pt;mso-position-horizontal-relative:page;mso-position-vertical-relative:paragraph;z-index:-990784" coordorigin="6407,715" coordsize="2742,10">
            <v:group style="position:absolute;left:6412;top:720;width:1328;height:2" coordorigin="6412,720" coordsize="1328,2">
              <v:shape style="position:absolute;left:6412;top:720;width:1328;height:2" coordorigin="6412,720" coordsize="1328,0" path="m6412,720l7739,720e" filled="false" stroked="true" strokeweight=".48pt" strokecolor="#000000">
                <v:path arrowok="t"/>
              </v:shape>
            </v:group>
            <v:group style="position:absolute;left:7739;top:720;width:10;height:2" coordorigin="7739,720" coordsize="10,2">
              <v:shape style="position:absolute;left:7739;top:720;width:10;height:2" coordorigin="7739,720" coordsize="10,0" path="m7739,720l7749,720e" filled="false" stroked="true" strokeweight=".48pt" strokecolor="#000000">
                <v:path arrowok="t"/>
              </v:shape>
            </v:group>
            <v:group style="position:absolute;left:7749;top:720;width:68;height:2" coordorigin="7749,720" coordsize="68,2">
              <v:shape style="position:absolute;left:7749;top:720;width:68;height:2" coordorigin="7749,720" coordsize="68,0" path="m7749,720l7816,720e" filled="false" stroked="true" strokeweight=".48pt" strokecolor="#000000">
                <v:path arrowok="t"/>
              </v:shape>
            </v:group>
            <v:group style="position:absolute;left:7816;top:720;width:10;height:2" coordorigin="7816,720" coordsize="10,2">
              <v:shape style="position:absolute;left:7816;top:720;width:10;height:2" coordorigin="7816,720" coordsize="10,0" path="m7816,720l7825,720e" filled="false" stroked="true" strokeweight=".48pt" strokecolor="#000000">
                <v:path arrowok="t"/>
              </v:shape>
            </v:group>
            <v:group style="position:absolute;left:7825;top:720;width:1319;height:2" coordorigin="7825,720" coordsize="1319,2">
              <v:shape style="position:absolute;left:7825;top:720;width:1319;height:2" coordorigin="7825,720" coordsize="1319,0" path="m7825,720l9143,720e" filled="false" stroked="true" strokeweight=".48pt" strokecolor="#000000">
                <v:path arrowok="t"/>
              </v:shape>
            </v:group>
            <w10:wrap type="none"/>
          </v:group>
        </w:pict>
      </w:r>
      <w:r>
        <w:rPr/>
        <w:pict>
          <v:group style="position:absolute;margin-left:461.019989pt;margin-top:36.005619pt;width:75.5pt;height:.1pt;mso-position-horizontal-relative:page;mso-position-vertical-relative:paragraph;z-index:-990760" coordorigin="9220,720" coordsize="1510,2">
            <v:shape style="position:absolute;left:9220;top:720;width:1510;height:2" coordorigin="9220,720" coordsize="1510,0" path="m9220,720l10730,720e" filled="false" stroked="true" strokeweight=".48pt" strokecolor="#000000">
              <v:path arrowok="t"/>
            </v:shape>
            <w10:wrap type="none"/>
          </v:group>
        </w:pict>
      </w:r>
      <w:r>
        <w:rPr/>
        <w:t>（</w:t>
      </w:r>
      <w:r>
        <w:rPr>
          <w:rFonts w:ascii="Arial" w:hAnsi="Arial" w:cs="Arial" w:eastAsia="Arial" w:hint="default"/>
        </w:rPr>
        <w:t>2</w:t>
      </w:r>
      <w:r>
        <w:rPr/>
        <w:t>）存货跌价准备变动情况</w:t>
      </w:r>
    </w:p>
    <w:p>
      <w:pPr>
        <w:spacing w:line="240" w:lineRule="auto" w:before="9"/>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2047"/>
        <w:gridCol w:w="1476"/>
        <w:gridCol w:w="2502"/>
        <w:gridCol w:w="1159"/>
        <w:gridCol w:w="554"/>
        <w:gridCol w:w="127"/>
        <w:gridCol w:w="1565"/>
      </w:tblGrid>
      <w:tr>
        <w:trPr>
          <w:trHeight w:val="181" w:hRule="exact"/>
        </w:trPr>
        <w:tc>
          <w:tcPr>
            <w:tcW w:w="2047"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c>
          <w:tcPr>
            <w:tcW w:w="3662" w:type="dxa"/>
            <w:gridSpan w:val="2"/>
            <w:tcBorders>
              <w:top w:val="nil" w:sz="6" w:space="0" w:color="auto"/>
              <w:left w:val="nil" w:sz="6" w:space="0" w:color="auto"/>
              <w:bottom w:val="nil" w:sz="6" w:space="0" w:color="auto"/>
              <w:right w:val="nil" w:sz="6" w:space="0" w:color="auto"/>
            </w:tcBorders>
          </w:tcPr>
          <w:p>
            <w:pPr>
              <w:pStyle w:val="TableParagraph"/>
              <w:spacing w:line="199" w:lineRule="exact"/>
              <w:ind w:left="2345" w:right="0"/>
              <w:jc w:val="left"/>
              <w:rPr>
                <w:rFonts w:ascii="宋体" w:hAnsi="宋体" w:cs="宋体" w:eastAsia="宋体" w:hint="default"/>
                <w:sz w:val="20"/>
                <w:szCs w:val="20"/>
              </w:rPr>
            </w:pPr>
            <w:r>
              <w:rPr>
                <w:rFonts w:ascii="宋体" w:hAnsi="宋体" w:cs="宋体" w:eastAsia="宋体" w:hint="default"/>
                <w:sz w:val="20"/>
                <w:szCs w:val="20"/>
              </w:rPr>
              <w:t>本年减少数</w:t>
            </w:r>
          </w:p>
        </w:tc>
        <w:tc>
          <w:tcPr>
            <w:tcW w:w="554"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199" w:lineRule="exact"/>
              <w:ind w:left="400" w:right="0"/>
              <w:jc w:val="left"/>
              <w:rPr>
                <w:rFonts w:ascii="宋体" w:hAnsi="宋体" w:cs="宋体" w:eastAsia="宋体" w:hint="default"/>
                <w:sz w:val="20"/>
                <w:szCs w:val="20"/>
              </w:rPr>
            </w:pPr>
            <w:r>
              <w:rPr>
                <w:rFonts w:ascii="宋体" w:hAnsi="宋体" w:cs="宋体" w:eastAsia="宋体" w:hint="default"/>
                <w:sz w:val="20"/>
                <w:szCs w:val="20"/>
              </w:rPr>
              <w:t>年末数</w:t>
            </w:r>
          </w:p>
        </w:tc>
      </w:tr>
      <w:tr>
        <w:trPr>
          <w:trHeight w:val="163" w:hRule="exact"/>
        </w:trPr>
        <w:tc>
          <w:tcPr>
            <w:tcW w:w="2047" w:type="dxa"/>
            <w:tcBorders>
              <w:top w:val="nil" w:sz="6" w:space="0" w:color="auto"/>
              <w:left w:val="nil" w:sz="6" w:space="0" w:color="auto"/>
              <w:bottom w:val="nil" w:sz="6" w:space="0" w:color="auto"/>
              <w:right w:val="nil" w:sz="6" w:space="0" w:color="auto"/>
            </w:tcBorders>
          </w:tcPr>
          <w:p>
            <w:pPr>
              <w:pStyle w:val="TableParagraph"/>
              <w:tabs>
                <w:tab w:pos="1221" w:val="left" w:leader="none"/>
              </w:tabs>
              <w:spacing w:line="181" w:lineRule="exact"/>
              <w:ind w:left="621"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476" w:type="dxa"/>
            <w:tcBorders>
              <w:top w:val="nil" w:sz="6" w:space="0" w:color="auto"/>
              <w:left w:val="nil" w:sz="6" w:space="0" w:color="auto"/>
              <w:bottom w:val="nil" w:sz="6" w:space="0" w:color="auto"/>
              <w:right w:val="nil" w:sz="6" w:space="0" w:color="auto"/>
            </w:tcBorders>
          </w:tcPr>
          <w:p>
            <w:pPr>
              <w:pStyle w:val="TableParagraph"/>
              <w:spacing w:line="181" w:lineRule="exact"/>
              <w:ind w:left="74" w:right="0"/>
              <w:jc w:val="center"/>
              <w:rPr>
                <w:rFonts w:ascii="宋体" w:hAnsi="宋体" w:cs="宋体" w:eastAsia="宋体" w:hint="default"/>
                <w:sz w:val="20"/>
                <w:szCs w:val="20"/>
              </w:rPr>
            </w:pPr>
            <w:r>
              <w:rPr>
                <w:rFonts w:ascii="宋体" w:hAnsi="宋体" w:cs="宋体" w:eastAsia="宋体" w:hint="default"/>
                <w:sz w:val="20"/>
                <w:szCs w:val="20"/>
              </w:rPr>
              <w:t>年初数</w:t>
            </w:r>
          </w:p>
        </w:tc>
        <w:tc>
          <w:tcPr>
            <w:tcW w:w="4216" w:type="dxa"/>
            <w:gridSpan w:val="3"/>
            <w:tcBorders>
              <w:top w:val="nil" w:sz="6" w:space="0" w:color="auto"/>
              <w:left w:val="nil" w:sz="6" w:space="0" w:color="auto"/>
              <w:bottom w:val="nil" w:sz="6" w:space="0" w:color="auto"/>
              <w:right w:val="nil" w:sz="6" w:space="0" w:color="auto"/>
            </w:tcBorders>
          </w:tcPr>
          <w:p>
            <w:pPr>
              <w:pStyle w:val="TableParagraph"/>
              <w:spacing w:line="181" w:lineRule="exact"/>
              <w:ind w:left="237" w:right="0"/>
              <w:jc w:val="left"/>
              <w:rPr>
                <w:rFonts w:ascii="宋体" w:hAnsi="宋体" w:cs="宋体" w:eastAsia="宋体" w:hint="default"/>
                <w:sz w:val="20"/>
                <w:szCs w:val="20"/>
              </w:rPr>
            </w:pPr>
            <w:r>
              <w:rPr>
                <w:rFonts w:ascii="宋体" w:hAnsi="宋体" w:cs="宋体" w:eastAsia="宋体" w:hint="default"/>
                <w:sz w:val="20"/>
                <w:szCs w:val="20"/>
              </w:rPr>
              <w:t>本年计提数</w:t>
            </w:r>
          </w:p>
        </w:tc>
        <w:tc>
          <w:tcPr>
            <w:tcW w:w="127"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r>
      <w:tr>
        <w:trPr>
          <w:trHeight w:val="242" w:hRule="exact"/>
        </w:trPr>
        <w:tc>
          <w:tcPr>
            <w:tcW w:w="2047" w:type="dxa"/>
            <w:tcBorders>
              <w:top w:val="nil" w:sz="6" w:space="0" w:color="auto"/>
              <w:left w:val="nil" w:sz="6" w:space="0" w:color="auto"/>
              <w:bottom w:val="single" w:sz="4" w:space="0" w:color="000000"/>
              <w:right w:val="nil" w:sz="6" w:space="0" w:color="auto"/>
            </w:tcBorders>
          </w:tcPr>
          <w:p>
            <w:pPr/>
          </w:p>
        </w:tc>
        <w:tc>
          <w:tcPr>
            <w:tcW w:w="1476" w:type="dxa"/>
            <w:tcBorders>
              <w:top w:val="nil" w:sz="6" w:space="0" w:color="auto"/>
              <w:left w:val="nil" w:sz="6" w:space="0" w:color="auto"/>
              <w:bottom w:val="single" w:sz="4" w:space="0" w:color="000000"/>
              <w:right w:val="nil" w:sz="6" w:space="0" w:color="auto"/>
            </w:tcBorders>
          </w:tcPr>
          <w:p>
            <w:pPr/>
          </w:p>
        </w:tc>
        <w:tc>
          <w:tcPr>
            <w:tcW w:w="2502" w:type="dxa"/>
            <w:tcBorders>
              <w:top w:val="nil" w:sz="6" w:space="0" w:color="auto"/>
              <w:left w:val="nil" w:sz="6" w:space="0" w:color="auto"/>
              <w:bottom w:val="single" w:sz="4" w:space="0" w:color="000000"/>
              <w:right w:val="nil" w:sz="6" w:space="0" w:color="auto"/>
            </w:tcBorders>
          </w:tcPr>
          <w:p>
            <w:pPr>
              <w:pStyle w:val="TableParagraph"/>
              <w:spacing w:line="181" w:lineRule="exact"/>
              <w:ind w:right="56"/>
              <w:jc w:val="right"/>
              <w:rPr>
                <w:rFonts w:ascii="宋体" w:hAnsi="宋体" w:cs="宋体" w:eastAsia="宋体" w:hint="default"/>
                <w:sz w:val="20"/>
                <w:szCs w:val="20"/>
              </w:rPr>
            </w:pPr>
            <w:r>
              <w:rPr>
                <w:rFonts w:ascii="宋体" w:hAnsi="宋体" w:cs="宋体" w:eastAsia="宋体" w:hint="default"/>
                <w:w w:val="95"/>
                <w:sz w:val="20"/>
                <w:szCs w:val="20"/>
              </w:rPr>
              <w:t>转回数</w:t>
            </w:r>
            <w:r>
              <w:rPr>
                <w:rFonts w:ascii="宋体" w:hAnsi="宋体" w:cs="宋体" w:eastAsia="宋体" w:hint="default"/>
                <w:sz w:val="20"/>
                <w:szCs w:val="20"/>
              </w:rPr>
            </w:r>
          </w:p>
        </w:tc>
        <w:tc>
          <w:tcPr>
            <w:tcW w:w="1713" w:type="dxa"/>
            <w:gridSpan w:val="2"/>
            <w:tcBorders>
              <w:top w:val="nil" w:sz="6" w:space="0" w:color="auto"/>
              <w:left w:val="nil" w:sz="6" w:space="0" w:color="auto"/>
              <w:bottom w:val="nil" w:sz="6" w:space="0" w:color="auto"/>
              <w:right w:val="nil" w:sz="6" w:space="0" w:color="auto"/>
            </w:tcBorders>
          </w:tcPr>
          <w:p>
            <w:pPr>
              <w:pStyle w:val="TableParagraph"/>
              <w:spacing w:line="181" w:lineRule="exact"/>
              <w:ind w:left="745" w:right="0"/>
              <w:jc w:val="left"/>
              <w:rPr>
                <w:rFonts w:ascii="宋体" w:hAnsi="宋体" w:cs="宋体" w:eastAsia="宋体" w:hint="default"/>
                <w:sz w:val="20"/>
                <w:szCs w:val="20"/>
              </w:rPr>
            </w:pPr>
            <w:r>
              <w:rPr>
                <w:rFonts w:ascii="宋体" w:hAnsi="宋体" w:cs="宋体" w:eastAsia="宋体" w:hint="default"/>
                <w:sz w:val="20"/>
                <w:szCs w:val="20"/>
              </w:rPr>
              <w:t>转销数</w:t>
            </w:r>
          </w:p>
        </w:tc>
        <w:tc>
          <w:tcPr>
            <w:tcW w:w="127"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
        </w:tc>
      </w:tr>
      <w:tr>
        <w:trPr>
          <w:trHeight w:val="354" w:hRule="exact"/>
        </w:trPr>
        <w:tc>
          <w:tcPr>
            <w:tcW w:w="2047"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6" w:right="0"/>
              <w:jc w:val="left"/>
              <w:rPr>
                <w:rFonts w:ascii="宋体" w:hAnsi="宋体" w:cs="宋体" w:eastAsia="宋体" w:hint="default"/>
                <w:sz w:val="20"/>
                <w:szCs w:val="20"/>
              </w:rPr>
            </w:pPr>
            <w:r>
              <w:rPr>
                <w:rFonts w:ascii="宋体" w:hAnsi="宋体" w:cs="宋体" w:eastAsia="宋体" w:hint="default"/>
                <w:sz w:val="20"/>
                <w:szCs w:val="20"/>
              </w:rPr>
              <w:t>库存商品</w:t>
            </w:r>
          </w:p>
        </w:tc>
        <w:tc>
          <w:tcPr>
            <w:tcW w:w="1476"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left="135" w:right="0"/>
              <w:jc w:val="center"/>
              <w:rPr>
                <w:rFonts w:ascii="Arial" w:hAnsi="Arial" w:cs="Arial" w:eastAsia="Arial" w:hint="default"/>
                <w:sz w:val="20"/>
                <w:szCs w:val="20"/>
              </w:rPr>
            </w:pPr>
            <w:r>
              <w:rPr>
                <w:rFonts w:ascii="Arial"/>
                <w:sz w:val="20"/>
              </w:rPr>
              <w:t>52,032,900.29</w:t>
            </w:r>
          </w:p>
        </w:tc>
        <w:tc>
          <w:tcPr>
            <w:tcW w:w="2502" w:type="dxa"/>
            <w:tcBorders>
              <w:top w:val="single" w:sz="4" w:space="0" w:color="000000"/>
              <w:left w:val="nil" w:sz="6" w:space="0" w:color="auto"/>
              <w:bottom w:val="nil" w:sz="6" w:space="0" w:color="auto"/>
              <w:right w:val="nil" w:sz="6" w:space="0" w:color="auto"/>
            </w:tcBorders>
          </w:tcPr>
          <w:p>
            <w:pPr>
              <w:pStyle w:val="TableParagraph"/>
              <w:spacing w:line="20" w:lineRule="exact"/>
              <w:ind w:left="72" w:right="0"/>
              <w:jc w:val="left"/>
              <w:rPr>
                <w:rFonts w:ascii="宋体" w:hAnsi="宋体" w:cs="宋体" w:eastAsia="宋体" w:hint="default"/>
                <w:sz w:val="2"/>
                <w:szCs w:val="2"/>
              </w:rPr>
            </w:pPr>
            <w:r>
              <w:rPr>
                <w:rFonts w:ascii="宋体" w:hAnsi="宋体" w:cs="宋体" w:eastAsia="宋体" w:hint="default"/>
                <w:sz w:val="2"/>
                <w:szCs w:val="2"/>
              </w:rPr>
              <w:pict>
                <v:group style="width:66.9pt;height:.5pt;mso-position-horizontal-relative:char;mso-position-vertical-relative:line" coordorigin="0,0" coordsize="1338,10">
                  <v:group style="position:absolute;left:5;top:5;width:1328;height:2" coordorigin="5,5" coordsize="1328,2">
                    <v:shape style="position:absolute;left:5;top:5;width:1328;height:2" coordorigin="5,5" coordsize="1328,0" path="m5,5l1332,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44"/>
              <w:ind w:left="232" w:right="0"/>
              <w:jc w:val="left"/>
              <w:rPr>
                <w:rFonts w:ascii="Arial" w:hAnsi="Arial" w:cs="Arial" w:eastAsia="Arial" w:hint="default"/>
                <w:sz w:val="20"/>
                <w:szCs w:val="20"/>
              </w:rPr>
            </w:pPr>
            <w:r>
              <w:rPr>
                <w:rFonts w:ascii="Arial"/>
                <w:sz w:val="20"/>
              </w:rPr>
              <w:t>32,264,549.82</w:t>
            </w:r>
          </w:p>
        </w:tc>
        <w:tc>
          <w:tcPr>
            <w:tcW w:w="1159"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left="58" w:right="0"/>
              <w:jc w:val="left"/>
              <w:rPr>
                <w:rFonts w:ascii="Arial" w:hAnsi="Arial" w:cs="Arial" w:eastAsia="Arial" w:hint="default"/>
                <w:sz w:val="20"/>
                <w:szCs w:val="20"/>
              </w:rPr>
            </w:pPr>
            <w:r>
              <w:rPr>
                <w:rFonts w:ascii="Arial"/>
                <w:sz w:val="20"/>
              </w:rPr>
              <w:t>---</w:t>
            </w:r>
          </w:p>
        </w:tc>
        <w:tc>
          <w:tcPr>
            <w:tcW w:w="554"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34"/>
              <w:jc w:val="right"/>
              <w:rPr>
                <w:rFonts w:ascii="Arial" w:hAnsi="Arial" w:cs="Arial" w:eastAsia="Arial" w:hint="default"/>
                <w:sz w:val="20"/>
                <w:szCs w:val="20"/>
              </w:rPr>
            </w:pPr>
            <w:r>
              <w:rPr>
                <w:rFonts w:ascii="Arial"/>
                <w:w w:val="95"/>
                <w:sz w:val="20"/>
              </w:rPr>
              <w:t>---</w:t>
            </w:r>
            <w:r>
              <w:rPr>
                <w:rFonts w:ascii="Arial"/>
                <w:sz w:val="20"/>
              </w:rPr>
            </w:r>
          </w:p>
        </w:tc>
        <w:tc>
          <w:tcPr>
            <w:tcW w:w="127"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9"/>
              <w:jc w:val="right"/>
              <w:rPr>
                <w:rFonts w:ascii="Arial" w:hAnsi="Arial" w:cs="Arial" w:eastAsia="Arial" w:hint="default"/>
                <w:sz w:val="20"/>
                <w:szCs w:val="20"/>
              </w:rPr>
            </w:pPr>
            <w:r>
              <w:rPr>
                <w:rFonts w:ascii="Arial"/>
                <w:spacing w:val="-2"/>
                <w:sz w:val="20"/>
              </w:rPr>
              <w:t>84,297,450.11</w:t>
            </w:r>
          </w:p>
        </w:tc>
      </w:tr>
      <w:tr>
        <w:trPr>
          <w:trHeight w:val="346" w:hRule="exact"/>
        </w:trPr>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 w:right="0"/>
              <w:jc w:val="left"/>
              <w:rPr>
                <w:rFonts w:ascii="宋体" w:hAnsi="宋体" w:cs="宋体" w:eastAsia="宋体" w:hint="default"/>
                <w:sz w:val="20"/>
                <w:szCs w:val="20"/>
              </w:rPr>
            </w:pPr>
            <w:r>
              <w:rPr>
                <w:rFonts w:ascii="宋体" w:hAnsi="宋体" w:cs="宋体" w:eastAsia="宋体" w:hint="default"/>
                <w:sz w:val="20"/>
                <w:szCs w:val="20"/>
              </w:rPr>
              <w:t>委托代销商品</w:t>
            </w:r>
          </w:p>
        </w:tc>
        <w:tc>
          <w:tcPr>
            <w:tcW w:w="1476"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135" w:right="0"/>
              <w:jc w:val="center"/>
              <w:rPr>
                <w:rFonts w:ascii="Arial" w:hAnsi="Arial" w:cs="Arial" w:eastAsia="Arial" w:hint="default"/>
                <w:sz w:val="20"/>
                <w:szCs w:val="20"/>
              </w:rPr>
            </w:pPr>
            <w:r>
              <w:rPr>
                <w:rFonts w:ascii="Arial"/>
                <w:sz w:val="20"/>
              </w:rPr>
              <w:t>17,507,603.82</w:t>
            </w:r>
          </w:p>
        </w:tc>
        <w:tc>
          <w:tcPr>
            <w:tcW w:w="250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232" w:right="0"/>
              <w:jc w:val="left"/>
              <w:rPr>
                <w:rFonts w:ascii="Arial" w:hAnsi="Arial" w:cs="Arial" w:eastAsia="Arial" w:hint="default"/>
                <w:sz w:val="20"/>
                <w:szCs w:val="20"/>
              </w:rPr>
            </w:pPr>
            <w:r>
              <w:rPr>
                <w:rFonts w:ascii="Arial"/>
                <w:sz w:val="20"/>
              </w:rPr>
              <w:t>14,894,896.03</w:t>
            </w:r>
          </w:p>
        </w:tc>
        <w:tc>
          <w:tcPr>
            <w:tcW w:w="1159"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58" w:right="0"/>
              <w:jc w:val="left"/>
              <w:rPr>
                <w:rFonts w:ascii="Arial" w:hAnsi="Arial" w:cs="Arial" w:eastAsia="Arial" w:hint="default"/>
                <w:sz w:val="20"/>
                <w:szCs w:val="20"/>
              </w:rPr>
            </w:pPr>
            <w:r>
              <w:rPr>
                <w:rFonts w:ascii="Arial"/>
                <w:sz w:val="20"/>
              </w:rPr>
              <w:t>---</w:t>
            </w:r>
          </w:p>
        </w:tc>
        <w:tc>
          <w:tcPr>
            <w:tcW w:w="554"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34"/>
              <w:jc w:val="right"/>
              <w:rPr>
                <w:rFonts w:ascii="Arial" w:hAnsi="Arial" w:cs="Arial" w:eastAsia="Arial" w:hint="default"/>
                <w:sz w:val="20"/>
                <w:szCs w:val="20"/>
              </w:rPr>
            </w:pPr>
            <w:r>
              <w:rPr>
                <w:rFonts w:ascii="Arial"/>
                <w:w w:val="95"/>
                <w:sz w:val="20"/>
              </w:rPr>
              <w:t>---</w:t>
            </w:r>
            <w:r>
              <w:rPr>
                <w:rFonts w:ascii="Arial"/>
                <w:sz w:val="20"/>
              </w:rPr>
            </w:r>
          </w:p>
        </w:tc>
        <w:tc>
          <w:tcPr>
            <w:tcW w:w="127"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w w:val="95"/>
                <w:sz w:val="20"/>
              </w:rPr>
              <w:t>32,402,499.85</w:t>
            </w:r>
            <w:r>
              <w:rPr>
                <w:rFonts w:ascii="Arial"/>
                <w:sz w:val="20"/>
              </w:rPr>
            </w:r>
          </w:p>
        </w:tc>
      </w:tr>
      <w:tr>
        <w:trPr>
          <w:trHeight w:val="374" w:hRule="exact"/>
        </w:trPr>
        <w:tc>
          <w:tcPr>
            <w:tcW w:w="2047" w:type="dxa"/>
            <w:tcBorders>
              <w:top w:val="nil" w:sz="6" w:space="0" w:color="auto"/>
              <w:left w:val="nil" w:sz="6" w:space="0" w:color="auto"/>
              <w:bottom w:val="nil" w:sz="6" w:space="0" w:color="auto"/>
              <w:right w:val="nil" w:sz="6" w:space="0" w:color="auto"/>
            </w:tcBorders>
          </w:tcPr>
          <w:p>
            <w:pPr>
              <w:pStyle w:val="TableParagraph"/>
              <w:tabs>
                <w:tab w:pos="1322" w:val="left" w:leader="none"/>
              </w:tabs>
              <w:spacing w:line="240" w:lineRule="auto" w:before="16"/>
              <w:ind w:left="520"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476"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left="148" w:right="0"/>
              <w:jc w:val="center"/>
              <w:rPr>
                <w:rFonts w:ascii="Arial" w:hAnsi="Arial" w:cs="Arial" w:eastAsia="Arial" w:hint="default"/>
                <w:sz w:val="20"/>
                <w:szCs w:val="20"/>
              </w:rPr>
            </w:pPr>
            <w:r>
              <w:rPr>
                <w:rFonts w:ascii="Arial"/>
                <w:b/>
                <w:sz w:val="20"/>
              </w:rPr>
              <w:t>69,540,504.11</w:t>
            </w:r>
            <w:r>
              <w:rPr>
                <w:rFonts w:ascii="Arial"/>
                <w:sz w:val="20"/>
              </w:rPr>
            </w:r>
          </w:p>
        </w:tc>
        <w:tc>
          <w:tcPr>
            <w:tcW w:w="2502" w:type="dxa"/>
            <w:tcBorders>
              <w:top w:val="single" w:sz="4" w:space="0" w:color="000000"/>
              <w:left w:val="nil" w:sz="6" w:space="0" w:color="auto"/>
              <w:bottom w:val="single" w:sz="17" w:space="0" w:color="000000"/>
              <w:right w:val="nil" w:sz="6" w:space="0" w:color="auto"/>
            </w:tcBorders>
          </w:tcPr>
          <w:p>
            <w:pPr>
              <w:pStyle w:val="TableParagraph"/>
              <w:spacing w:line="20" w:lineRule="exact"/>
              <w:ind w:left="72" w:right="0"/>
              <w:jc w:val="left"/>
              <w:rPr>
                <w:rFonts w:ascii="宋体" w:hAnsi="宋体" w:cs="宋体" w:eastAsia="宋体" w:hint="default"/>
                <w:sz w:val="2"/>
                <w:szCs w:val="2"/>
              </w:rPr>
            </w:pPr>
            <w:r>
              <w:rPr>
                <w:rFonts w:ascii="宋体" w:hAnsi="宋体" w:cs="宋体" w:eastAsia="宋体" w:hint="default"/>
                <w:sz w:val="2"/>
                <w:szCs w:val="2"/>
              </w:rPr>
              <w:pict>
                <v:group style="width:73.75pt;height:.5pt;mso-position-horizontal-relative:char;mso-position-vertical-relative:line" coordorigin="0,0" coordsize="1475,10">
                  <v:group style="position:absolute;left:5;top:5;width:1465;height:2" coordorigin="5,5" coordsize="1465,2">
                    <v:shape style="position:absolute;left:5;top:5;width:1465;height:2" coordorigin="5,5" coordsize="1465,0" path="m5,5l1469,5e" filled="false" stroked="true" strokeweight=".48001pt" strokecolor="#000000">
                      <v:path arrowok="t"/>
                    </v:shape>
                  </v:group>
                </v:group>
              </w:pict>
            </w:r>
            <w:r>
              <w:rPr>
                <w:rFonts w:ascii="宋体" w:hAnsi="宋体" w:cs="宋体" w:eastAsia="宋体" w:hint="default"/>
                <w:sz w:val="2"/>
                <w:szCs w:val="2"/>
              </w:rPr>
            </w:r>
          </w:p>
          <w:p>
            <w:pPr>
              <w:pStyle w:val="TableParagraph"/>
              <w:spacing w:line="240" w:lineRule="auto" w:before="42"/>
              <w:ind w:left="232" w:right="0"/>
              <w:jc w:val="left"/>
              <w:rPr>
                <w:rFonts w:ascii="Arial" w:hAnsi="Arial" w:cs="Arial" w:eastAsia="Arial" w:hint="default"/>
                <w:sz w:val="20"/>
                <w:szCs w:val="20"/>
              </w:rPr>
            </w:pPr>
            <w:r>
              <w:rPr>
                <w:rFonts w:ascii="Arial"/>
                <w:b/>
                <w:sz w:val="20"/>
              </w:rPr>
              <w:t>47,159,445.85</w:t>
            </w:r>
            <w:r>
              <w:rPr>
                <w:rFonts w:ascii="Arial"/>
                <w:sz w:val="20"/>
              </w:rPr>
            </w:r>
          </w:p>
        </w:tc>
        <w:tc>
          <w:tcPr>
            <w:tcW w:w="1159"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left="58" w:right="0"/>
              <w:jc w:val="left"/>
              <w:rPr>
                <w:rFonts w:ascii="Arial" w:hAnsi="Arial" w:cs="Arial" w:eastAsia="Arial" w:hint="default"/>
                <w:sz w:val="20"/>
                <w:szCs w:val="20"/>
              </w:rPr>
            </w:pPr>
            <w:r>
              <w:rPr>
                <w:rFonts w:ascii="Arial"/>
                <w:b/>
                <w:sz w:val="20"/>
              </w:rPr>
              <w:t>---</w:t>
            </w:r>
            <w:r>
              <w:rPr>
                <w:rFonts w:ascii="Arial"/>
                <w:sz w:val="20"/>
              </w:rPr>
            </w:r>
          </w:p>
        </w:tc>
        <w:tc>
          <w:tcPr>
            <w:tcW w:w="554"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34"/>
              <w:jc w:val="right"/>
              <w:rPr>
                <w:rFonts w:ascii="Arial" w:hAnsi="Arial" w:cs="Arial" w:eastAsia="Arial" w:hint="default"/>
                <w:sz w:val="20"/>
                <w:szCs w:val="20"/>
              </w:rPr>
            </w:pPr>
            <w:r>
              <w:rPr>
                <w:rFonts w:ascii="Arial"/>
                <w:b/>
                <w:w w:val="95"/>
                <w:sz w:val="20"/>
              </w:rPr>
              <w:t>---</w:t>
            </w:r>
            <w:r>
              <w:rPr>
                <w:rFonts w:ascii="Arial"/>
                <w:sz w:val="20"/>
              </w:rPr>
            </w:r>
          </w:p>
        </w:tc>
        <w:tc>
          <w:tcPr>
            <w:tcW w:w="127"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29"/>
              <w:jc w:val="right"/>
              <w:rPr>
                <w:rFonts w:ascii="Arial" w:hAnsi="Arial" w:cs="Arial" w:eastAsia="Arial" w:hint="default"/>
                <w:sz w:val="20"/>
                <w:szCs w:val="20"/>
              </w:rPr>
            </w:pPr>
            <w:r>
              <w:rPr>
                <w:rFonts w:ascii="Arial"/>
                <w:b/>
                <w:spacing w:val="-1"/>
                <w:w w:val="95"/>
                <w:sz w:val="20"/>
              </w:rPr>
              <w:t>116,699,949.96</w:t>
            </w:r>
            <w:r>
              <w:rPr>
                <w:rFonts w:ascii="Arial"/>
                <w:spacing w:val="-1"/>
                <w:sz w:val="20"/>
              </w:rPr>
            </w:r>
          </w:p>
        </w:tc>
      </w:tr>
    </w:tbl>
    <w:p>
      <w:pPr>
        <w:pStyle w:val="BodyText"/>
        <w:spacing w:line="240" w:lineRule="auto" w:before="39"/>
        <w:ind w:left="802" w:right="0"/>
        <w:jc w:val="left"/>
      </w:pPr>
      <w:r>
        <w:rPr/>
        <w:t>（</w:t>
      </w:r>
      <w:r>
        <w:rPr>
          <w:rFonts w:ascii="Arial" w:hAnsi="Arial" w:cs="Arial" w:eastAsia="Arial" w:hint="default"/>
        </w:rPr>
        <w:t>3</w:t>
      </w:r>
      <w:r>
        <w:rPr/>
        <w:t>）存货跌价准备计提和转回原因</w:t>
      </w:r>
    </w:p>
    <w:p>
      <w:pPr>
        <w:spacing w:line="240" w:lineRule="auto" w:before="7"/>
        <w:rPr>
          <w:rFonts w:ascii="宋体" w:hAnsi="宋体" w:cs="宋体" w:eastAsia="宋体" w:hint="default"/>
          <w:sz w:val="4"/>
          <w:szCs w:val="4"/>
        </w:rPr>
      </w:pPr>
    </w:p>
    <w:tbl>
      <w:tblPr>
        <w:tblW w:w="0" w:type="auto"/>
        <w:jc w:val="left"/>
        <w:tblInd w:w="308" w:type="dxa"/>
        <w:tblLayout w:type="fixed"/>
        <w:tblCellMar>
          <w:top w:w="0" w:type="dxa"/>
          <w:left w:w="0" w:type="dxa"/>
          <w:bottom w:w="0" w:type="dxa"/>
          <w:right w:w="0" w:type="dxa"/>
        </w:tblCellMar>
        <w:tblLook w:val="01E0"/>
      </w:tblPr>
      <w:tblGrid>
        <w:gridCol w:w="1838"/>
        <w:gridCol w:w="238"/>
        <w:gridCol w:w="2024"/>
        <w:gridCol w:w="235"/>
        <w:gridCol w:w="2105"/>
        <w:gridCol w:w="235"/>
        <w:gridCol w:w="2340"/>
      </w:tblGrid>
      <w:tr>
        <w:trPr>
          <w:trHeight w:val="493" w:hRule="exact"/>
        </w:trPr>
        <w:tc>
          <w:tcPr>
            <w:tcW w:w="1838"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left="4"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38"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single" w:sz="4" w:space="0" w:color="000000"/>
              <w:right w:val="nil" w:sz="6" w:space="0" w:color="auto"/>
            </w:tcBorders>
          </w:tcPr>
          <w:p>
            <w:pPr>
              <w:pStyle w:val="TableParagraph"/>
              <w:spacing w:line="198" w:lineRule="exact"/>
              <w:ind w:right="0"/>
              <w:jc w:val="center"/>
              <w:rPr>
                <w:rFonts w:ascii="宋体" w:hAnsi="宋体" w:cs="宋体" w:eastAsia="宋体" w:hint="default"/>
                <w:sz w:val="20"/>
                <w:szCs w:val="20"/>
              </w:rPr>
            </w:pPr>
            <w:r>
              <w:rPr>
                <w:rFonts w:ascii="宋体" w:hAnsi="宋体" w:cs="宋体" w:eastAsia="宋体" w:hint="default"/>
                <w:sz w:val="20"/>
                <w:szCs w:val="20"/>
              </w:rPr>
              <w:t>计提存货跌价准备的</w:t>
            </w:r>
          </w:p>
          <w:p>
            <w:pPr>
              <w:pStyle w:val="TableParagraph"/>
              <w:spacing w:line="260" w:lineRule="exact"/>
              <w:ind w:left="3" w:right="0"/>
              <w:jc w:val="center"/>
              <w:rPr>
                <w:rFonts w:ascii="宋体" w:hAnsi="宋体" w:cs="宋体" w:eastAsia="宋体" w:hint="default"/>
                <w:sz w:val="20"/>
                <w:szCs w:val="20"/>
              </w:rPr>
            </w:pPr>
            <w:r>
              <w:rPr>
                <w:rFonts w:ascii="宋体" w:hAnsi="宋体" w:cs="宋体" w:eastAsia="宋体" w:hint="default"/>
                <w:sz w:val="20"/>
                <w:szCs w:val="20"/>
              </w:rPr>
              <w:t>依据</w:t>
            </w:r>
          </w:p>
        </w:tc>
        <w:tc>
          <w:tcPr>
            <w:tcW w:w="235"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single" w:sz="4" w:space="0" w:color="000000"/>
              <w:right w:val="nil" w:sz="6" w:space="0" w:color="auto"/>
            </w:tcBorders>
          </w:tcPr>
          <w:p>
            <w:pPr>
              <w:pStyle w:val="TableParagraph"/>
              <w:spacing w:line="198" w:lineRule="exact"/>
              <w:ind w:right="1"/>
              <w:jc w:val="center"/>
              <w:rPr>
                <w:rFonts w:ascii="宋体" w:hAnsi="宋体" w:cs="宋体" w:eastAsia="宋体" w:hint="default"/>
                <w:sz w:val="20"/>
                <w:szCs w:val="20"/>
              </w:rPr>
            </w:pPr>
            <w:r>
              <w:rPr>
                <w:rFonts w:ascii="宋体" w:hAnsi="宋体" w:cs="宋体" w:eastAsia="宋体" w:hint="default"/>
                <w:sz w:val="20"/>
                <w:szCs w:val="20"/>
              </w:rPr>
              <w:t>本年转回存货跌价准</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备的原因</w:t>
            </w:r>
          </w:p>
        </w:tc>
        <w:tc>
          <w:tcPr>
            <w:tcW w:w="235"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single" w:sz="4" w:space="0" w:color="000000"/>
              <w:right w:val="nil" w:sz="6" w:space="0" w:color="auto"/>
            </w:tcBorders>
          </w:tcPr>
          <w:p>
            <w:pPr>
              <w:pStyle w:val="TableParagraph"/>
              <w:spacing w:line="198" w:lineRule="exact"/>
              <w:ind w:left="139" w:right="0" w:firstLine="31"/>
              <w:jc w:val="left"/>
              <w:rPr>
                <w:rFonts w:ascii="宋体" w:hAnsi="宋体" w:cs="宋体" w:eastAsia="宋体" w:hint="default"/>
                <w:sz w:val="20"/>
                <w:szCs w:val="20"/>
              </w:rPr>
            </w:pPr>
            <w:r>
              <w:rPr>
                <w:rFonts w:ascii="宋体" w:hAnsi="宋体" w:cs="宋体" w:eastAsia="宋体" w:hint="default"/>
                <w:sz w:val="20"/>
                <w:szCs w:val="20"/>
              </w:rPr>
              <w:t>本年转回金额占该项存</w:t>
            </w:r>
          </w:p>
          <w:p>
            <w:pPr>
              <w:pStyle w:val="TableParagraph"/>
              <w:spacing w:line="266" w:lineRule="exact"/>
              <w:ind w:left="139" w:right="0"/>
              <w:jc w:val="left"/>
              <w:rPr>
                <w:rFonts w:ascii="宋体" w:hAnsi="宋体" w:cs="宋体" w:eastAsia="宋体" w:hint="default"/>
                <w:sz w:val="16"/>
                <w:szCs w:val="16"/>
              </w:rPr>
            </w:pPr>
            <w:r>
              <w:rPr>
                <w:rFonts w:ascii="宋体" w:hAnsi="宋体" w:cs="宋体" w:eastAsia="宋体" w:hint="default"/>
                <w:sz w:val="20"/>
                <w:szCs w:val="20"/>
              </w:rPr>
              <w:t>货年末余额的比例</w:t>
            </w:r>
            <w:r>
              <w:rPr>
                <w:rFonts w:ascii="宋体" w:hAnsi="宋体" w:cs="宋体" w:eastAsia="宋体" w:hint="default"/>
                <w:sz w:val="16"/>
                <w:szCs w:val="16"/>
              </w:rPr>
              <w:t>（</w:t>
            </w:r>
            <w:r>
              <w:rPr>
                <w:rFonts w:ascii="Arial" w:hAnsi="Arial" w:cs="Arial" w:eastAsia="Arial" w:hint="default"/>
                <w:sz w:val="16"/>
                <w:szCs w:val="16"/>
              </w:rPr>
              <w:t>%</w:t>
            </w:r>
            <w:r>
              <w:rPr>
                <w:rFonts w:ascii="宋体" w:hAnsi="宋体" w:cs="宋体" w:eastAsia="宋体" w:hint="default"/>
                <w:sz w:val="16"/>
                <w:szCs w:val="16"/>
              </w:rPr>
              <w:t>）</w:t>
            </w:r>
          </w:p>
        </w:tc>
      </w:tr>
      <w:tr>
        <w:trPr>
          <w:trHeight w:val="526" w:hRule="exact"/>
        </w:trPr>
        <w:tc>
          <w:tcPr>
            <w:tcW w:w="1838"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left="107" w:right="0"/>
              <w:jc w:val="left"/>
              <w:rPr>
                <w:rFonts w:ascii="宋体" w:hAnsi="宋体" w:cs="宋体" w:eastAsia="宋体" w:hint="default"/>
                <w:sz w:val="20"/>
                <w:szCs w:val="20"/>
              </w:rPr>
            </w:pPr>
            <w:r>
              <w:rPr>
                <w:rFonts w:ascii="宋体" w:hAnsi="宋体" w:cs="宋体" w:eastAsia="宋体" w:hint="default"/>
                <w:sz w:val="20"/>
                <w:szCs w:val="20"/>
              </w:rPr>
              <w:t>库存商品</w:t>
            </w:r>
          </w:p>
        </w:tc>
        <w:tc>
          <w:tcPr>
            <w:tcW w:w="238" w:type="dxa"/>
            <w:tcBorders>
              <w:top w:val="nil" w:sz="6" w:space="0" w:color="auto"/>
              <w:left w:val="nil" w:sz="6" w:space="0" w:color="auto"/>
              <w:bottom w:val="nil" w:sz="6" w:space="0" w:color="auto"/>
              <w:right w:val="nil" w:sz="6" w:space="0" w:color="auto"/>
            </w:tcBorders>
          </w:tcPr>
          <w:p>
            <w:pPr/>
          </w:p>
        </w:tc>
        <w:tc>
          <w:tcPr>
            <w:tcW w:w="2024" w:type="dxa"/>
            <w:tcBorders>
              <w:top w:val="single" w:sz="4" w:space="0" w:color="000000"/>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20"/>
                <w:szCs w:val="20"/>
              </w:rPr>
            </w:pPr>
            <w:r>
              <w:rPr>
                <w:rFonts w:ascii="宋体" w:hAnsi="宋体" w:cs="宋体" w:eastAsia="宋体" w:hint="default"/>
                <w:sz w:val="20"/>
                <w:szCs w:val="20"/>
              </w:rPr>
              <w:t>可变现净值低于</w:t>
            </w:r>
          </w:p>
          <w:p>
            <w:pPr>
              <w:pStyle w:val="TableParagraph"/>
              <w:spacing w:line="260" w:lineRule="exact"/>
              <w:ind w:left="108" w:right="0"/>
              <w:jc w:val="left"/>
              <w:rPr>
                <w:rFonts w:ascii="宋体" w:hAnsi="宋体" w:cs="宋体" w:eastAsia="宋体" w:hint="default"/>
                <w:sz w:val="20"/>
                <w:szCs w:val="20"/>
              </w:rPr>
            </w:pPr>
            <w:r>
              <w:rPr>
                <w:rFonts w:ascii="宋体" w:hAnsi="宋体" w:cs="宋体" w:eastAsia="宋体" w:hint="default"/>
                <w:sz w:val="20"/>
                <w:szCs w:val="20"/>
              </w:rPr>
              <w:t>成本</w:t>
            </w:r>
          </w:p>
        </w:tc>
        <w:tc>
          <w:tcPr>
            <w:tcW w:w="235" w:type="dxa"/>
            <w:tcBorders>
              <w:top w:val="nil" w:sz="6" w:space="0" w:color="auto"/>
              <w:left w:val="nil" w:sz="6" w:space="0" w:color="auto"/>
              <w:bottom w:val="nil" w:sz="6" w:space="0" w:color="auto"/>
              <w:right w:val="nil" w:sz="6" w:space="0" w:color="auto"/>
            </w:tcBorders>
          </w:tcPr>
          <w:p>
            <w:pPr/>
          </w:p>
        </w:tc>
        <w:tc>
          <w:tcPr>
            <w:tcW w:w="2105" w:type="dxa"/>
            <w:tcBorders>
              <w:top w:val="single" w:sz="4" w:space="0" w:color="000000"/>
              <w:left w:val="nil" w:sz="6" w:space="0" w:color="auto"/>
              <w:bottom w:val="nil" w:sz="6" w:space="0" w:color="auto"/>
              <w:right w:val="nil" w:sz="6" w:space="0" w:color="auto"/>
            </w:tcBorders>
          </w:tcPr>
          <w:p>
            <w:pPr>
              <w:pStyle w:val="TableParagraph"/>
              <w:spacing w:line="240" w:lineRule="auto" w:before="143"/>
              <w:ind w:right="103"/>
              <w:jc w:val="right"/>
              <w:rPr>
                <w:rFonts w:ascii="Arial" w:hAnsi="Arial" w:cs="Arial" w:eastAsia="Arial" w:hint="default"/>
                <w:sz w:val="20"/>
                <w:szCs w:val="20"/>
              </w:rPr>
            </w:pPr>
            <w:r>
              <w:rPr>
                <w:rFonts w:ascii="Arial"/>
                <w:w w:val="95"/>
                <w:sz w:val="20"/>
              </w:rPr>
              <w:t>---</w:t>
            </w:r>
            <w:r>
              <w:rPr>
                <w:rFonts w:ascii="Arial"/>
                <w:sz w:val="20"/>
              </w:rPr>
            </w:r>
          </w:p>
        </w:tc>
        <w:tc>
          <w:tcPr>
            <w:tcW w:w="235" w:type="dxa"/>
            <w:tcBorders>
              <w:top w:val="nil" w:sz="6" w:space="0" w:color="auto"/>
              <w:left w:val="nil" w:sz="6" w:space="0" w:color="auto"/>
              <w:bottom w:val="nil" w:sz="6" w:space="0" w:color="auto"/>
              <w:right w:val="nil" w:sz="6" w:space="0" w:color="auto"/>
            </w:tcBorders>
          </w:tcPr>
          <w:p>
            <w:pPr/>
          </w:p>
        </w:tc>
        <w:tc>
          <w:tcPr>
            <w:tcW w:w="2340" w:type="dxa"/>
            <w:tcBorders>
              <w:top w:val="single" w:sz="4" w:space="0" w:color="000000"/>
              <w:left w:val="nil" w:sz="6" w:space="0" w:color="auto"/>
              <w:bottom w:val="nil" w:sz="6" w:space="0" w:color="auto"/>
              <w:right w:val="nil" w:sz="6" w:space="0" w:color="auto"/>
            </w:tcBorders>
          </w:tcPr>
          <w:p>
            <w:pPr>
              <w:pStyle w:val="TableParagraph"/>
              <w:spacing w:line="240" w:lineRule="auto" w:before="143"/>
              <w:ind w:right="103"/>
              <w:jc w:val="right"/>
              <w:rPr>
                <w:rFonts w:ascii="Arial" w:hAnsi="Arial" w:cs="Arial" w:eastAsia="Arial" w:hint="default"/>
                <w:sz w:val="20"/>
                <w:szCs w:val="20"/>
              </w:rPr>
            </w:pPr>
            <w:r>
              <w:rPr>
                <w:rFonts w:ascii="Arial"/>
                <w:w w:val="95"/>
                <w:sz w:val="20"/>
              </w:rPr>
              <w:t>---</w:t>
            </w:r>
            <w:r>
              <w:rPr>
                <w:rFonts w:ascii="Arial"/>
                <w:sz w:val="20"/>
              </w:rPr>
            </w:r>
          </w:p>
        </w:tc>
      </w:tr>
      <w:tr>
        <w:trPr>
          <w:trHeight w:val="488" w:hRule="exact"/>
        </w:trPr>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7" w:right="0"/>
              <w:jc w:val="left"/>
              <w:rPr>
                <w:rFonts w:ascii="宋体" w:hAnsi="宋体" w:cs="宋体" w:eastAsia="宋体" w:hint="default"/>
                <w:sz w:val="20"/>
                <w:szCs w:val="20"/>
              </w:rPr>
            </w:pPr>
            <w:r>
              <w:rPr>
                <w:rFonts w:ascii="宋体" w:hAnsi="宋体" w:cs="宋体" w:eastAsia="宋体" w:hint="default"/>
                <w:sz w:val="20"/>
                <w:szCs w:val="20"/>
              </w:rPr>
              <w:t>委托代销商品</w:t>
            </w:r>
          </w:p>
        </w:tc>
        <w:tc>
          <w:tcPr>
            <w:tcW w:w="238"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nil" w:sz="6" w:space="0" w:color="auto"/>
              <w:right w:val="nil" w:sz="6" w:space="0" w:color="auto"/>
            </w:tcBorders>
          </w:tcPr>
          <w:p>
            <w:pPr>
              <w:pStyle w:val="TableParagraph"/>
              <w:spacing w:line="228" w:lineRule="exact"/>
              <w:ind w:left="108" w:right="0"/>
              <w:jc w:val="left"/>
              <w:rPr>
                <w:rFonts w:ascii="宋体" w:hAnsi="宋体" w:cs="宋体" w:eastAsia="宋体" w:hint="default"/>
                <w:sz w:val="20"/>
                <w:szCs w:val="20"/>
              </w:rPr>
            </w:pPr>
            <w:r>
              <w:rPr>
                <w:rFonts w:ascii="宋体" w:hAnsi="宋体" w:cs="宋体" w:eastAsia="宋体" w:hint="default"/>
                <w:sz w:val="20"/>
                <w:szCs w:val="20"/>
              </w:rPr>
              <w:t>可变现净值低于</w:t>
            </w:r>
          </w:p>
          <w:p>
            <w:pPr>
              <w:pStyle w:val="TableParagraph"/>
              <w:spacing w:line="260" w:lineRule="exact"/>
              <w:ind w:left="108" w:right="0"/>
              <w:jc w:val="left"/>
              <w:rPr>
                <w:rFonts w:ascii="宋体" w:hAnsi="宋体" w:cs="宋体" w:eastAsia="宋体" w:hint="default"/>
                <w:sz w:val="20"/>
                <w:szCs w:val="20"/>
              </w:rPr>
            </w:pPr>
            <w:r>
              <w:rPr>
                <w:rFonts w:ascii="宋体" w:hAnsi="宋体" w:cs="宋体" w:eastAsia="宋体" w:hint="default"/>
                <w:sz w:val="20"/>
                <w:szCs w:val="20"/>
              </w:rPr>
              <w:t>成本</w:t>
            </w:r>
          </w:p>
        </w:tc>
        <w:tc>
          <w:tcPr>
            <w:tcW w:w="235"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03"/>
              <w:jc w:val="right"/>
              <w:rPr>
                <w:rFonts w:ascii="Arial" w:hAnsi="Arial" w:cs="Arial" w:eastAsia="Arial" w:hint="default"/>
                <w:sz w:val="20"/>
                <w:szCs w:val="20"/>
              </w:rPr>
            </w:pPr>
            <w:r>
              <w:rPr>
                <w:rFonts w:ascii="Arial"/>
                <w:w w:val="95"/>
                <w:sz w:val="20"/>
              </w:rPr>
              <w:t>---</w:t>
            </w:r>
            <w:r>
              <w:rPr>
                <w:rFonts w:ascii="Arial"/>
                <w:sz w:val="20"/>
              </w:rPr>
            </w:r>
          </w:p>
        </w:tc>
        <w:tc>
          <w:tcPr>
            <w:tcW w:w="235"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03"/>
              <w:jc w:val="right"/>
              <w:rPr>
                <w:rFonts w:ascii="Arial" w:hAnsi="Arial" w:cs="Arial" w:eastAsia="Arial" w:hint="default"/>
                <w:sz w:val="20"/>
                <w:szCs w:val="20"/>
              </w:rPr>
            </w:pPr>
            <w:r>
              <w:rPr>
                <w:rFonts w:ascii="Arial"/>
                <w:w w:val="95"/>
                <w:sz w:val="20"/>
              </w:rPr>
              <w:t>---</w:t>
            </w:r>
            <w:r>
              <w:rPr>
                <w:rFonts w:ascii="Arial"/>
                <w:sz w:val="20"/>
              </w:rPr>
            </w:r>
          </w:p>
        </w:tc>
      </w:tr>
    </w:tbl>
    <w:p>
      <w:pPr>
        <w:spacing w:line="240" w:lineRule="auto" w:before="2"/>
        <w:rPr>
          <w:rFonts w:ascii="宋体" w:hAnsi="宋体" w:cs="宋体" w:eastAsia="宋体" w:hint="default"/>
          <w:sz w:val="24"/>
          <w:szCs w:val="24"/>
        </w:rPr>
      </w:pPr>
    </w:p>
    <w:p>
      <w:pPr>
        <w:pStyle w:val="Heading3"/>
        <w:spacing w:line="367" w:lineRule="exact"/>
        <w:ind w:left="805" w:right="0"/>
        <w:jc w:val="left"/>
        <w:rPr>
          <w:b w:val="0"/>
          <w:bCs w:val="0"/>
        </w:rPr>
      </w:pPr>
      <w:r>
        <w:rPr>
          <w:rFonts w:ascii="Arial" w:hAnsi="Arial" w:cs="Arial" w:eastAsia="Arial" w:hint="default"/>
        </w:rPr>
        <w:t>8</w:t>
      </w:r>
      <w:r>
        <w:rPr/>
        <w:t>、固定资产</w:t>
      </w:r>
      <w:r>
        <w:rPr>
          <w:b w:val="0"/>
          <w:bCs w:val="0"/>
        </w:rPr>
      </w:r>
    </w:p>
    <w:p>
      <w:pPr>
        <w:pStyle w:val="BodyText"/>
        <w:spacing w:line="240" w:lineRule="auto" w:before="64"/>
        <w:ind w:left="802" w:right="0"/>
        <w:jc w:val="left"/>
      </w:pPr>
      <w:r>
        <w:rPr/>
        <w:t>（</w:t>
      </w:r>
      <w:r>
        <w:rPr>
          <w:rFonts w:ascii="Arial" w:hAnsi="Arial" w:cs="Arial" w:eastAsia="Arial" w:hint="default"/>
        </w:rPr>
        <w:t>1</w:t>
      </w:r>
      <w:r>
        <w:rPr/>
        <w:t>）固定资产情况</w:t>
      </w:r>
    </w:p>
    <w:p>
      <w:pPr>
        <w:spacing w:line="240" w:lineRule="auto" w:before="13"/>
        <w:rPr>
          <w:rFonts w:ascii="宋体" w:hAnsi="宋体" w:cs="宋体" w:eastAsia="宋体" w:hint="default"/>
          <w:sz w:val="7"/>
          <w:szCs w:val="7"/>
        </w:rPr>
      </w:pPr>
    </w:p>
    <w:tbl>
      <w:tblPr>
        <w:tblW w:w="0" w:type="auto"/>
        <w:jc w:val="left"/>
        <w:tblInd w:w="294" w:type="dxa"/>
        <w:tblLayout w:type="fixed"/>
        <w:tblCellMar>
          <w:top w:w="0" w:type="dxa"/>
          <w:left w:w="0" w:type="dxa"/>
          <w:bottom w:w="0" w:type="dxa"/>
          <w:right w:w="0" w:type="dxa"/>
        </w:tblCellMar>
        <w:tblLook w:val="01E0"/>
      </w:tblPr>
      <w:tblGrid>
        <w:gridCol w:w="2364"/>
        <w:gridCol w:w="1440"/>
        <w:gridCol w:w="1260"/>
        <w:gridCol w:w="132"/>
        <w:gridCol w:w="1349"/>
        <w:gridCol w:w="144"/>
        <w:gridCol w:w="1275"/>
        <w:gridCol w:w="147"/>
        <w:gridCol w:w="1418"/>
      </w:tblGrid>
      <w:tr>
        <w:trPr>
          <w:trHeight w:val="277" w:hRule="exact"/>
        </w:trPr>
        <w:tc>
          <w:tcPr>
            <w:tcW w:w="2364" w:type="dxa"/>
            <w:tcBorders>
              <w:top w:val="nil" w:sz="6" w:space="0" w:color="auto"/>
              <w:left w:val="nil" w:sz="6" w:space="0" w:color="auto"/>
              <w:bottom w:val="single" w:sz="4" w:space="0" w:color="000000"/>
              <w:right w:val="nil" w:sz="6" w:space="0" w:color="auto"/>
            </w:tcBorders>
          </w:tcPr>
          <w:p>
            <w:pPr>
              <w:pStyle w:val="TableParagraph"/>
              <w:tabs>
                <w:tab w:pos="503" w:val="left" w:leader="none"/>
              </w:tabs>
              <w:spacing w:line="199" w:lineRule="exact"/>
              <w:ind w:left="1"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440" w:type="dxa"/>
            <w:tcBorders>
              <w:top w:val="nil" w:sz="6" w:space="0" w:color="auto"/>
              <w:left w:val="nil" w:sz="6" w:space="0" w:color="auto"/>
              <w:bottom w:val="single" w:sz="4" w:space="0" w:color="000000"/>
              <w:right w:val="nil" w:sz="6" w:space="0" w:color="auto"/>
            </w:tcBorders>
          </w:tcPr>
          <w:p>
            <w:pPr>
              <w:pStyle w:val="TableParagraph"/>
              <w:spacing w:line="199" w:lineRule="exact"/>
              <w:ind w:left="460"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2741" w:type="dxa"/>
            <w:gridSpan w:val="3"/>
            <w:tcBorders>
              <w:top w:val="nil" w:sz="6" w:space="0" w:color="auto"/>
              <w:left w:val="nil" w:sz="6" w:space="0" w:color="auto"/>
              <w:bottom w:val="single" w:sz="4" w:space="0" w:color="000000"/>
              <w:right w:val="nil" w:sz="6" w:space="0" w:color="auto"/>
            </w:tcBorders>
          </w:tcPr>
          <w:p>
            <w:pPr>
              <w:pStyle w:val="TableParagraph"/>
              <w:spacing w:line="199" w:lineRule="exact"/>
              <w:ind w:right="57"/>
              <w:jc w:val="center"/>
              <w:rPr>
                <w:rFonts w:ascii="宋体" w:hAnsi="宋体" w:cs="宋体" w:eastAsia="宋体" w:hint="default"/>
                <w:sz w:val="20"/>
                <w:szCs w:val="20"/>
              </w:rPr>
            </w:pPr>
            <w:r>
              <w:rPr>
                <w:rFonts w:ascii="宋体" w:hAnsi="宋体" w:cs="宋体" w:eastAsia="宋体" w:hint="default"/>
                <w:sz w:val="20"/>
                <w:szCs w:val="20"/>
              </w:rPr>
              <w:t>本年增加</w:t>
            </w:r>
          </w:p>
        </w:tc>
        <w:tc>
          <w:tcPr>
            <w:tcW w:w="144"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single" w:sz="4" w:space="0" w:color="000000"/>
              <w:right w:val="nil" w:sz="6" w:space="0" w:color="auto"/>
            </w:tcBorders>
          </w:tcPr>
          <w:p>
            <w:pPr>
              <w:pStyle w:val="TableParagraph"/>
              <w:spacing w:line="199" w:lineRule="exact"/>
              <w:ind w:left="163" w:right="0"/>
              <w:jc w:val="left"/>
              <w:rPr>
                <w:rFonts w:ascii="宋体" w:hAnsi="宋体" w:cs="宋体" w:eastAsia="宋体" w:hint="default"/>
                <w:sz w:val="20"/>
                <w:szCs w:val="20"/>
              </w:rPr>
            </w:pPr>
            <w:r>
              <w:rPr>
                <w:rFonts w:ascii="宋体" w:hAnsi="宋体" w:cs="宋体" w:eastAsia="宋体" w:hint="default"/>
                <w:sz w:val="20"/>
                <w:szCs w:val="20"/>
              </w:rPr>
              <w:t>本年减少</w:t>
            </w:r>
          </w:p>
        </w:tc>
        <w:tc>
          <w:tcPr>
            <w:tcW w:w="147"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Style w:val="TableParagraph"/>
              <w:spacing w:line="199" w:lineRule="exact"/>
              <w:ind w:left="228" w:right="0"/>
              <w:jc w:val="left"/>
              <w:rPr>
                <w:rFonts w:ascii="宋体" w:hAnsi="宋体" w:cs="宋体" w:eastAsia="宋体" w:hint="default"/>
                <w:sz w:val="20"/>
                <w:szCs w:val="20"/>
              </w:rPr>
            </w:pPr>
            <w:r>
              <w:rPr>
                <w:rFonts w:ascii="宋体" w:hAnsi="宋体" w:cs="宋体" w:eastAsia="宋体" w:hint="default"/>
                <w:sz w:val="20"/>
                <w:szCs w:val="20"/>
              </w:rPr>
              <w:t>年末数</w:t>
            </w:r>
          </w:p>
        </w:tc>
      </w:tr>
      <w:tr>
        <w:trPr>
          <w:trHeight w:val="355" w:hRule="exact"/>
        </w:trPr>
        <w:tc>
          <w:tcPr>
            <w:tcW w:w="2364"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8" w:right="0"/>
              <w:jc w:val="left"/>
              <w:rPr>
                <w:rFonts w:ascii="宋体" w:hAnsi="宋体" w:cs="宋体" w:eastAsia="宋体" w:hint="default"/>
                <w:sz w:val="20"/>
                <w:szCs w:val="20"/>
              </w:rPr>
            </w:pPr>
            <w:r>
              <w:rPr>
                <w:rFonts w:ascii="宋体" w:hAnsi="宋体" w:cs="宋体" w:eastAsia="宋体" w:hint="default"/>
                <w:sz w:val="20"/>
                <w:szCs w:val="20"/>
              </w:rPr>
              <w:t>一、账面原值合计</w:t>
            </w:r>
          </w:p>
        </w:tc>
        <w:tc>
          <w:tcPr>
            <w:tcW w:w="1440"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29"/>
              <w:jc w:val="right"/>
              <w:rPr>
                <w:rFonts w:ascii="Arial" w:hAnsi="Arial" w:cs="Arial" w:eastAsia="Arial" w:hint="default"/>
                <w:sz w:val="20"/>
                <w:szCs w:val="20"/>
              </w:rPr>
            </w:pPr>
            <w:r>
              <w:rPr>
                <w:rFonts w:ascii="Arial"/>
                <w:b/>
                <w:w w:val="95"/>
                <w:sz w:val="20"/>
              </w:rPr>
              <w:t>46,838,862.91</w:t>
            </w:r>
            <w:r>
              <w:rPr>
                <w:rFonts w:ascii="Arial"/>
                <w:sz w:val="20"/>
              </w:rPr>
            </w:r>
          </w:p>
        </w:tc>
        <w:tc>
          <w:tcPr>
            <w:tcW w:w="1260" w:type="dxa"/>
            <w:tcBorders>
              <w:top w:val="single" w:sz="4" w:space="0" w:color="000000"/>
              <w:left w:val="nil" w:sz="6" w:space="0" w:color="auto"/>
              <w:bottom w:val="single" w:sz="4" w:space="0" w:color="000000"/>
              <w:right w:val="nil" w:sz="6" w:space="0" w:color="auto"/>
            </w:tcBorders>
          </w:tcPr>
          <w:p>
            <w:pPr/>
          </w:p>
        </w:tc>
        <w:tc>
          <w:tcPr>
            <w:tcW w:w="132" w:type="dxa"/>
            <w:tcBorders>
              <w:top w:val="single" w:sz="4" w:space="0" w:color="000000"/>
              <w:left w:val="nil" w:sz="6" w:space="0" w:color="auto"/>
              <w:bottom w:val="single" w:sz="4" w:space="0" w:color="000000"/>
              <w:right w:val="nil" w:sz="6" w:space="0" w:color="auto"/>
            </w:tcBorders>
          </w:tcPr>
          <w:p>
            <w:pPr/>
          </w:p>
        </w:tc>
        <w:tc>
          <w:tcPr>
            <w:tcW w:w="1349"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28"/>
              <w:jc w:val="right"/>
              <w:rPr>
                <w:rFonts w:ascii="Arial" w:hAnsi="Arial" w:cs="Arial" w:eastAsia="Arial" w:hint="default"/>
                <w:sz w:val="20"/>
                <w:szCs w:val="20"/>
              </w:rPr>
            </w:pPr>
            <w:r>
              <w:rPr>
                <w:rFonts w:ascii="Arial"/>
                <w:b/>
                <w:w w:val="95"/>
                <w:sz w:val="20"/>
              </w:rPr>
              <w:t>16,383,512.81</w:t>
            </w:r>
            <w:r>
              <w:rPr>
                <w:rFonts w:ascii="Arial"/>
                <w:sz w:val="20"/>
              </w:rPr>
            </w:r>
          </w:p>
        </w:tc>
        <w:tc>
          <w:tcPr>
            <w:tcW w:w="144" w:type="dxa"/>
            <w:tcBorders>
              <w:top w:val="nil" w:sz="6" w:space="0" w:color="auto"/>
              <w:left w:val="nil" w:sz="6" w:space="0" w:color="auto"/>
              <w:bottom w:val="nil" w:sz="6" w:space="0" w:color="auto"/>
              <w:right w:val="nil" w:sz="6" w:space="0" w:color="auto"/>
            </w:tcBorders>
          </w:tcPr>
          <w:p>
            <w:pPr/>
          </w:p>
        </w:tc>
        <w:tc>
          <w:tcPr>
            <w:tcW w:w="1275"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27"/>
              <w:jc w:val="right"/>
              <w:rPr>
                <w:rFonts w:ascii="Arial" w:hAnsi="Arial" w:cs="Arial" w:eastAsia="Arial" w:hint="default"/>
                <w:sz w:val="20"/>
                <w:szCs w:val="20"/>
              </w:rPr>
            </w:pPr>
            <w:r>
              <w:rPr>
                <w:rFonts w:ascii="Arial"/>
                <w:b/>
                <w:w w:val="95"/>
                <w:sz w:val="20"/>
              </w:rPr>
              <w:t>2,342,198.37</w:t>
            </w:r>
            <w:r>
              <w:rPr>
                <w:rFonts w:ascii="Arial"/>
                <w:sz w:val="20"/>
              </w:rPr>
            </w:r>
          </w:p>
        </w:tc>
        <w:tc>
          <w:tcPr>
            <w:tcW w:w="147"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29"/>
              <w:jc w:val="right"/>
              <w:rPr>
                <w:rFonts w:ascii="Arial" w:hAnsi="Arial" w:cs="Arial" w:eastAsia="Arial" w:hint="default"/>
                <w:sz w:val="20"/>
                <w:szCs w:val="20"/>
              </w:rPr>
            </w:pPr>
            <w:r>
              <w:rPr>
                <w:rFonts w:ascii="Arial"/>
                <w:b/>
                <w:w w:val="95"/>
                <w:sz w:val="20"/>
              </w:rPr>
              <w:t>60,880,177.35</w:t>
            </w:r>
            <w:r>
              <w:rPr>
                <w:rFonts w:ascii="Arial"/>
                <w:sz w:val="20"/>
              </w:rPr>
            </w:r>
          </w:p>
        </w:tc>
      </w:tr>
      <w:tr>
        <w:trPr>
          <w:trHeight w:val="354" w:hRule="exact"/>
        </w:trPr>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79"/>
              <w:jc w:val="right"/>
              <w:rPr>
                <w:rFonts w:ascii="宋体" w:hAnsi="宋体" w:cs="宋体" w:eastAsia="宋体" w:hint="default"/>
                <w:sz w:val="20"/>
                <w:szCs w:val="20"/>
              </w:rPr>
            </w:pPr>
            <w:r>
              <w:rPr>
                <w:rFonts w:ascii="宋体" w:hAnsi="宋体" w:cs="宋体" w:eastAsia="宋体" w:hint="default"/>
                <w:w w:val="95"/>
                <w:sz w:val="20"/>
                <w:szCs w:val="20"/>
              </w:rPr>
              <w:t>其中：房屋及建筑物</w:t>
            </w:r>
            <w:r>
              <w:rPr>
                <w:rFonts w:ascii="宋体" w:hAnsi="宋体" w:cs="宋体" w:eastAsia="宋体" w:hint="default"/>
                <w:sz w:val="20"/>
                <w:szCs w:val="20"/>
              </w:rPr>
            </w:r>
          </w:p>
        </w:tc>
        <w:tc>
          <w:tcPr>
            <w:tcW w:w="1440"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9"/>
              <w:jc w:val="right"/>
              <w:rPr>
                <w:rFonts w:ascii="Arial" w:hAnsi="Arial" w:cs="Arial" w:eastAsia="Arial" w:hint="default"/>
                <w:sz w:val="20"/>
                <w:szCs w:val="20"/>
              </w:rPr>
            </w:pPr>
            <w:r>
              <w:rPr>
                <w:rFonts w:ascii="Arial"/>
                <w:w w:val="95"/>
                <w:sz w:val="20"/>
              </w:rPr>
              <w:t>10,123,024.15</w:t>
            </w:r>
            <w:r>
              <w:rPr>
                <w:rFonts w:ascii="Arial"/>
                <w:sz w:val="20"/>
              </w:rPr>
            </w:r>
          </w:p>
        </w:tc>
        <w:tc>
          <w:tcPr>
            <w:tcW w:w="1260" w:type="dxa"/>
            <w:tcBorders>
              <w:top w:val="single" w:sz="4" w:space="0" w:color="000000"/>
              <w:left w:val="nil" w:sz="6" w:space="0" w:color="auto"/>
              <w:bottom w:val="nil" w:sz="6" w:space="0" w:color="auto"/>
              <w:right w:val="nil" w:sz="6" w:space="0" w:color="auto"/>
            </w:tcBorders>
          </w:tcPr>
          <w:p>
            <w:pPr/>
          </w:p>
        </w:tc>
        <w:tc>
          <w:tcPr>
            <w:tcW w:w="132" w:type="dxa"/>
            <w:tcBorders>
              <w:top w:val="single" w:sz="4" w:space="0" w:color="000000"/>
              <w:left w:val="nil" w:sz="6" w:space="0" w:color="auto"/>
              <w:bottom w:val="nil" w:sz="6" w:space="0" w:color="auto"/>
              <w:right w:val="nil" w:sz="6" w:space="0" w:color="auto"/>
            </w:tcBorders>
          </w:tcPr>
          <w:p>
            <w:pPr/>
          </w:p>
        </w:tc>
        <w:tc>
          <w:tcPr>
            <w:tcW w:w="1349"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4"/>
              <w:jc w:val="right"/>
              <w:rPr>
                <w:rFonts w:ascii="Arial" w:hAnsi="Arial" w:cs="Arial" w:eastAsia="Arial" w:hint="default"/>
                <w:sz w:val="20"/>
                <w:szCs w:val="20"/>
              </w:rPr>
            </w:pPr>
            <w:r>
              <w:rPr>
                <w:rFonts w:ascii="Arial"/>
                <w:w w:val="95"/>
                <w:sz w:val="20"/>
              </w:rPr>
              <w:t>---</w:t>
            </w:r>
            <w:r>
              <w:rPr>
                <w:rFonts w:ascii="Arial"/>
                <w:sz w:val="20"/>
              </w:rPr>
            </w:r>
          </w:p>
        </w:tc>
        <w:tc>
          <w:tcPr>
            <w:tcW w:w="144" w:type="dxa"/>
            <w:tcBorders>
              <w:top w:val="nil" w:sz="6" w:space="0" w:color="auto"/>
              <w:left w:val="nil" w:sz="6" w:space="0" w:color="auto"/>
              <w:bottom w:val="nil" w:sz="6" w:space="0" w:color="auto"/>
              <w:right w:val="nil" w:sz="6" w:space="0" w:color="auto"/>
            </w:tcBorders>
          </w:tcPr>
          <w:p>
            <w:pPr/>
          </w:p>
        </w:tc>
        <w:tc>
          <w:tcPr>
            <w:tcW w:w="1275"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1"/>
              <w:jc w:val="right"/>
              <w:rPr>
                <w:rFonts w:ascii="Arial" w:hAnsi="Arial" w:cs="Arial" w:eastAsia="Arial" w:hint="default"/>
                <w:sz w:val="20"/>
                <w:szCs w:val="20"/>
              </w:rPr>
            </w:pPr>
            <w:r>
              <w:rPr>
                <w:rFonts w:ascii="Arial"/>
                <w:w w:val="95"/>
                <w:sz w:val="20"/>
              </w:rPr>
              <w:t>---</w:t>
            </w:r>
            <w:r>
              <w:rPr>
                <w:rFonts w:ascii="Arial"/>
                <w:sz w:val="20"/>
              </w:rPr>
            </w:r>
          </w:p>
        </w:tc>
        <w:tc>
          <w:tcPr>
            <w:tcW w:w="147"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9"/>
              <w:jc w:val="right"/>
              <w:rPr>
                <w:rFonts w:ascii="Arial" w:hAnsi="Arial" w:cs="Arial" w:eastAsia="Arial" w:hint="default"/>
                <w:sz w:val="20"/>
                <w:szCs w:val="20"/>
              </w:rPr>
            </w:pPr>
            <w:r>
              <w:rPr>
                <w:rFonts w:ascii="Arial"/>
                <w:w w:val="95"/>
                <w:sz w:val="20"/>
              </w:rPr>
              <w:t>10,123,024.15</w:t>
            </w:r>
            <w:r>
              <w:rPr>
                <w:rFonts w:ascii="Arial"/>
                <w:sz w:val="20"/>
              </w:rPr>
            </w:r>
          </w:p>
        </w:tc>
      </w:tr>
      <w:tr>
        <w:trPr>
          <w:trHeight w:val="344" w:hRule="exact"/>
        </w:trPr>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6"/>
              <w:ind w:left="883" w:right="0"/>
              <w:jc w:val="left"/>
              <w:rPr>
                <w:rFonts w:ascii="宋体" w:hAnsi="宋体" w:cs="宋体" w:eastAsia="宋体" w:hint="default"/>
                <w:sz w:val="20"/>
                <w:szCs w:val="20"/>
              </w:rPr>
            </w:pPr>
            <w:r>
              <w:rPr>
                <w:rFonts w:ascii="宋体" w:hAnsi="宋体" w:cs="宋体" w:eastAsia="宋体" w:hint="default"/>
                <w:sz w:val="20"/>
                <w:szCs w:val="20"/>
              </w:rPr>
              <w:t>运输工具</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9"/>
              <w:jc w:val="right"/>
              <w:rPr>
                <w:rFonts w:ascii="Arial" w:hAnsi="Arial" w:cs="Arial" w:eastAsia="Arial" w:hint="default"/>
                <w:sz w:val="20"/>
                <w:szCs w:val="20"/>
              </w:rPr>
            </w:pPr>
            <w:r>
              <w:rPr>
                <w:rFonts w:ascii="Arial"/>
                <w:w w:val="95"/>
                <w:sz w:val="20"/>
              </w:rPr>
              <w:t>5,764,677.09</w:t>
            </w:r>
            <w:r>
              <w:rPr>
                <w:rFonts w:ascii="Arial"/>
                <w:sz w:val="20"/>
              </w:rPr>
            </w:r>
          </w:p>
        </w:tc>
        <w:tc>
          <w:tcPr>
            <w:tcW w:w="1260"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9"/>
              <w:jc w:val="right"/>
              <w:rPr>
                <w:rFonts w:ascii="Arial" w:hAnsi="Arial" w:cs="Arial" w:eastAsia="Arial" w:hint="default"/>
                <w:sz w:val="20"/>
                <w:szCs w:val="20"/>
              </w:rPr>
            </w:pPr>
            <w:r>
              <w:rPr>
                <w:rFonts w:ascii="Arial"/>
                <w:w w:val="95"/>
                <w:sz w:val="20"/>
              </w:rPr>
              <w:t>3,021,168.00</w:t>
            </w:r>
            <w:r>
              <w:rPr>
                <w:rFonts w:ascii="Arial"/>
                <w:sz w:val="20"/>
              </w:rPr>
            </w:r>
          </w:p>
        </w:tc>
        <w:tc>
          <w:tcPr>
            <w:tcW w:w="144"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7"/>
              <w:jc w:val="right"/>
              <w:rPr>
                <w:rFonts w:ascii="Arial" w:hAnsi="Arial" w:cs="Arial" w:eastAsia="Arial" w:hint="default"/>
                <w:sz w:val="20"/>
                <w:szCs w:val="20"/>
              </w:rPr>
            </w:pPr>
            <w:r>
              <w:rPr>
                <w:rFonts w:ascii="Arial"/>
                <w:w w:val="95"/>
                <w:sz w:val="20"/>
              </w:rPr>
              <w:t>91,271.14</w:t>
            </w:r>
            <w:r>
              <w:rPr>
                <w:rFonts w:ascii="Arial"/>
                <w:sz w:val="20"/>
              </w:rPr>
            </w:r>
          </w:p>
        </w:tc>
        <w:tc>
          <w:tcPr>
            <w:tcW w:w="147"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9"/>
              <w:jc w:val="right"/>
              <w:rPr>
                <w:rFonts w:ascii="Arial" w:hAnsi="Arial" w:cs="Arial" w:eastAsia="Arial" w:hint="default"/>
                <w:sz w:val="20"/>
                <w:szCs w:val="20"/>
              </w:rPr>
            </w:pPr>
            <w:r>
              <w:rPr>
                <w:rFonts w:ascii="Arial"/>
                <w:w w:val="95"/>
                <w:sz w:val="20"/>
              </w:rPr>
              <w:t>8,694,573.95</w:t>
            </w:r>
            <w:r>
              <w:rPr>
                <w:rFonts w:ascii="Arial"/>
                <w:sz w:val="20"/>
              </w:rPr>
            </w:r>
          </w:p>
        </w:tc>
      </w:tr>
      <w:tr>
        <w:trPr>
          <w:trHeight w:val="346" w:hRule="exact"/>
        </w:trPr>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7"/>
              <w:ind w:left="883" w:right="0"/>
              <w:jc w:val="left"/>
              <w:rPr>
                <w:rFonts w:ascii="宋体" w:hAnsi="宋体" w:cs="宋体" w:eastAsia="宋体" w:hint="default"/>
                <w:sz w:val="20"/>
                <w:szCs w:val="20"/>
              </w:rPr>
            </w:pPr>
            <w:r>
              <w:rPr>
                <w:rFonts w:ascii="宋体" w:hAnsi="宋体" w:cs="宋体" w:eastAsia="宋体" w:hint="default"/>
                <w:sz w:val="20"/>
                <w:szCs w:val="20"/>
              </w:rPr>
              <w:t>电子设备</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w w:val="95"/>
                <w:sz w:val="20"/>
              </w:rPr>
              <w:t>29,528,354.92</w:t>
            </w:r>
            <w:r>
              <w:rPr>
                <w:rFonts w:ascii="Arial"/>
                <w:sz w:val="20"/>
              </w:rPr>
            </w:r>
          </w:p>
        </w:tc>
        <w:tc>
          <w:tcPr>
            <w:tcW w:w="1260"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w w:val="95"/>
                <w:sz w:val="20"/>
              </w:rPr>
              <w:t>4,252,294.86</w:t>
            </w:r>
            <w:r>
              <w:rPr>
                <w:rFonts w:ascii="Arial"/>
                <w:sz w:val="20"/>
              </w:rPr>
            </w:r>
          </w:p>
        </w:tc>
        <w:tc>
          <w:tcPr>
            <w:tcW w:w="144"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Arial" w:hAnsi="Arial" w:cs="Arial" w:eastAsia="Arial" w:hint="default"/>
                <w:sz w:val="20"/>
                <w:szCs w:val="20"/>
              </w:rPr>
            </w:pPr>
            <w:r>
              <w:rPr>
                <w:rFonts w:ascii="Arial"/>
                <w:w w:val="95"/>
                <w:sz w:val="20"/>
              </w:rPr>
              <w:t>862,092.71</w:t>
            </w:r>
            <w:r>
              <w:rPr>
                <w:rFonts w:ascii="Arial"/>
                <w:sz w:val="20"/>
              </w:rPr>
            </w:r>
          </w:p>
        </w:tc>
        <w:tc>
          <w:tcPr>
            <w:tcW w:w="147"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w w:val="95"/>
                <w:sz w:val="20"/>
              </w:rPr>
              <w:t>32,918,557.07</w:t>
            </w:r>
            <w:r>
              <w:rPr>
                <w:rFonts w:ascii="Arial"/>
                <w:sz w:val="20"/>
              </w:rPr>
            </w:r>
          </w:p>
        </w:tc>
      </w:tr>
      <w:tr>
        <w:trPr>
          <w:trHeight w:val="346" w:hRule="exact"/>
        </w:trPr>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7"/>
              <w:ind w:left="883" w:right="0"/>
              <w:jc w:val="left"/>
              <w:rPr>
                <w:rFonts w:ascii="宋体" w:hAnsi="宋体" w:cs="宋体" w:eastAsia="宋体" w:hint="default"/>
                <w:sz w:val="20"/>
                <w:szCs w:val="20"/>
              </w:rPr>
            </w:pPr>
            <w:r>
              <w:rPr>
                <w:rFonts w:ascii="宋体" w:hAnsi="宋体" w:cs="宋体" w:eastAsia="宋体" w:hint="default"/>
                <w:sz w:val="20"/>
                <w:szCs w:val="20"/>
              </w:rPr>
              <w:t>其他设备</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w w:val="95"/>
                <w:sz w:val="20"/>
              </w:rPr>
              <w:t>1,422,806.75</w:t>
            </w:r>
            <w:r>
              <w:rPr>
                <w:rFonts w:ascii="Arial"/>
                <w:sz w:val="20"/>
              </w:rPr>
            </w:r>
          </w:p>
        </w:tc>
        <w:tc>
          <w:tcPr>
            <w:tcW w:w="1260"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spacing w:val="-2"/>
                <w:sz w:val="20"/>
              </w:rPr>
              <w:t>9,110,049.95</w:t>
            </w:r>
          </w:p>
        </w:tc>
        <w:tc>
          <w:tcPr>
            <w:tcW w:w="144"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Arial" w:hAnsi="Arial" w:cs="Arial" w:eastAsia="Arial" w:hint="default"/>
                <w:sz w:val="20"/>
                <w:szCs w:val="20"/>
              </w:rPr>
            </w:pPr>
            <w:r>
              <w:rPr>
                <w:rFonts w:ascii="Arial"/>
                <w:w w:val="95"/>
                <w:sz w:val="20"/>
              </w:rPr>
              <w:t>1,388,834.52</w:t>
            </w:r>
            <w:r>
              <w:rPr>
                <w:rFonts w:ascii="Arial"/>
                <w:sz w:val="20"/>
              </w:rPr>
            </w:r>
          </w:p>
        </w:tc>
        <w:tc>
          <w:tcPr>
            <w:tcW w:w="147"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w w:val="95"/>
                <w:sz w:val="20"/>
              </w:rPr>
              <w:t>9,144,022.18</w:t>
            </w:r>
            <w:r>
              <w:rPr>
                <w:rFonts w:ascii="Arial"/>
                <w:sz w:val="20"/>
              </w:rPr>
            </w:r>
          </w:p>
        </w:tc>
      </w:tr>
      <w:tr>
        <w:trPr>
          <w:trHeight w:val="344" w:hRule="exact"/>
        </w:trPr>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 w:right="0"/>
              <w:jc w:val="left"/>
              <w:rPr>
                <w:rFonts w:ascii="宋体" w:hAnsi="宋体" w:cs="宋体" w:eastAsia="宋体" w:hint="default"/>
                <w:sz w:val="20"/>
                <w:szCs w:val="20"/>
              </w:rPr>
            </w:pPr>
            <w:r>
              <w:rPr>
                <w:rFonts w:ascii="宋体" w:hAnsi="宋体" w:cs="宋体" w:eastAsia="宋体" w:hint="default"/>
                <w:sz w:val="20"/>
                <w:szCs w:val="20"/>
              </w:rPr>
              <w:t>二、累计折旧</w:t>
            </w:r>
          </w:p>
        </w:tc>
        <w:tc>
          <w:tcPr>
            <w:tcW w:w="27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left="1711" w:right="0"/>
              <w:jc w:val="left"/>
              <w:rPr>
                <w:rFonts w:ascii="宋体" w:hAnsi="宋体" w:cs="宋体" w:eastAsia="宋体" w:hint="default"/>
                <w:sz w:val="20"/>
                <w:szCs w:val="20"/>
              </w:rPr>
            </w:pPr>
            <w:r>
              <w:rPr>
                <w:rFonts w:ascii="宋体" w:hAnsi="宋体" w:cs="宋体" w:eastAsia="宋体" w:hint="default"/>
                <w:sz w:val="20"/>
                <w:szCs w:val="20"/>
              </w:rPr>
              <w:t>本年新增</w:t>
            </w:r>
          </w:p>
        </w:tc>
        <w:tc>
          <w:tcPr>
            <w:tcW w:w="132"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single" w:sz="4" w:space="0" w:color="000000"/>
              <w:right w:val="nil" w:sz="6" w:space="0" w:color="auto"/>
            </w:tcBorders>
          </w:tcPr>
          <w:p>
            <w:pPr>
              <w:pStyle w:val="TableParagraph"/>
              <w:spacing w:line="240" w:lineRule="auto" w:before="7"/>
              <w:ind w:left="273" w:right="0"/>
              <w:jc w:val="left"/>
              <w:rPr>
                <w:rFonts w:ascii="宋体" w:hAnsi="宋体" w:cs="宋体" w:eastAsia="宋体" w:hint="default"/>
                <w:sz w:val="20"/>
                <w:szCs w:val="20"/>
              </w:rPr>
            </w:pPr>
            <w:r>
              <w:rPr>
                <w:rFonts w:ascii="宋体" w:hAnsi="宋体" w:cs="宋体" w:eastAsia="宋体" w:hint="default"/>
                <w:sz w:val="20"/>
                <w:szCs w:val="20"/>
              </w:rPr>
              <w:t>本年计提</w:t>
            </w:r>
          </w:p>
        </w:tc>
        <w:tc>
          <w:tcPr>
            <w:tcW w:w="144"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47"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r>
      <w:tr>
        <w:trPr>
          <w:trHeight w:val="355" w:hRule="exact"/>
        </w:trPr>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29" w:right="0"/>
              <w:jc w:val="left"/>
              <w:rPr>
                <w:rFonts w:ascii="宋体" w:hAnsi="宋体" w:cs="宋体" w:eastAsia="宋体" w:hint="default"/>
                <w:sz w:val="20"/>
                <w:szCs w:val="20"/>
              </w:rPr>
            </w:pPr>
            <w:r>
              <w:rPr>
                <w:rFonts w:ascii="宋体" w:hAnsi="宋体" w:cs="宋体" w:eastAsia="宋体" w:hint="default"/>
                <w:sz w:val="20"/>
                <w:szCs w:val="20"/>
              </w:rPr>
              <w:t>累计折旧合计</w:t>
            </w:r>
          </w:p>
        </w:tc>
        <w:tc>
          <w:tcPr>
            <w:tcW w:w="1440"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29"/>
              <w:jc w:val="right"/>
              <w:rPr>
                <w:rFonts w:ascii="Arial" w:hAnsi="Arial" w:cs="Arial" w:eastAsia="Arial" w:hint="default"/>
                <w:sz w:val="20"/>
                <w:szCs w:val="20"/>
              </w:rPr>
            </w:pPr>
            <w:r>
              <w:rPr>
                <w:rFonts w:ascii="Arial"/>
                <w:b/>
                <w:w w:val="95"/>
                <w:sz w:val="20"/>
              </w:rPr>
              <w:t>23,347,904.12</w:t>
            </w:r>
            <w:r>
              <w:rPr>
                <w:rFonts w:ascii="Arial"/>
                <w:sz w:val="20"/>
              </w:rPr>
            </w:r>
          </w:p>
        </w:tc>
        <w:tc>
          <w:tcPr>
            <w:tcW w:w="1260"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24"/>
              <w:jc w:val="right"/>
              <w:rPr>
                <w:rFonts w:ascii="Arial" w:hAnsi="Arial" w:cs="Arial" w:eastAsia="Arial" w:hint="default"/>
                <w:sz w:val="20"/>
                <w:szCs w:val="20"/>
              </w:rPr>
            </w:pPr>
            <w:r>
              <w:rPr>
                <w:rFonts w:ascii="Arial"/>
                <w:b/>
                <w:w w:val="95"/>
                <w:sz w:val="20"/>
              </w:rPr>
              <w:t>---</w:t>
            </w:r>
            <w:r>
              <w:rPr>
                <w:rFonts w:ascii="Arial"/>
                <w:sz w:val="20"/>
              </w:rPr>
            </w:r>
          </w:p>
        </w:tc>
        <w:tc>
          <w:tcPr>
            <w:tcW w:w="132" w:type="dxa"/>
            <w:tcBorders>
              <w:top w:val="nil" w:sz="6" w:space="0" w:color="auto"/>
              <w:left w:val="nil" w:sz="6" w:space="0" w:color="auto"/>
              <w:bottom w:val="nil" w:sz="6" w:space="0" w:color="auto"/>
              <w:right w:val="nil" w:sz="6" w:space="0" w:color="auto"/>
            </w:tcBorders>
          </w:tcPr>
          <w:p>
            <w:pPr/>
          </w:p>
        </w:tc>
        <w:tc>
          <w:tcPr>
            <w:tcW w:w="1349"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29"/>
              <w:jc w:val="right"/>
              <w:rPr>
                <w:rFonts w:ascii="Arial" w:hAnsi="Arial" w:cs="Arial" w:eastAsia="Arial" w:hint="default"/>
                <w:sz w:val="20"/>
                <w:szCs w:val="20"/>
              </w:rPr>
            </w:pPr>
            <w:r>
              <w:rPr>
                <w:rFonts w:ascii="Arial"/>
                <w:b/>
                <w:w w:val="95"/>
                <w:sz w:val="20"/>
              </w:rPr>
              <w:t>8,438,857.14</w:t>
            </w:r>
            <w:r>
              <w:rPr>
                <w:rFonts w:ascii="Arial"/>
                <w:sz w:val="20"/>
              </w:rPr>
            </w:r>
          </w:p>
        </w:tc>
        <w:tc>
          <w:tcPr>
            <w:tcW w:w="144"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27"/>
              <w:jc w:val="right"/>
              <w:rPr>
                <w:rFonts w:ascii="Arial" w:hAnsi="Arial" w:cs="Arial" w:eastAsia="Arial" w:hint="default"/>
                <w:sz w:val="20"/>
                <w:szCs w:val="20"/>
              </w:rPr>
            </w:pPr>
            <w:r>
              <w:rPr>
                <w:rFonts w:ascii="Arial"/>
                <w:b/>
                <w:w w:val="95"/>
                <w:sz w:val="20"/>
              </w:rPr>
              <w:t>1,341,949.60</w:t>
            </w:r>
            <w:r>
              <w:rPr>
                <w:rFonts w:ascii="Arial"/>
                <w:sz w:val="20"/>
              </w:rPr>
            </w:r>
          </w:p>
        </w:tc>
        <w:tc>
          <w:tcPr>
            <w:tcW w:w="147"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29"/>
              <w:jc w:val="right"/>
              <w:rPr>
                <w:rFonts w:ascii="Arial" w:hAnsi="Arial" w:cs="Arial" w:eastAsia="Arial" w:hint="default"/>
                <w:sz w:val="20"/>
                <w:szCs w:val="20"/>
              </w:rPr>
            </w:pPr>
            <w:r>
              <w:rPr>
                <w:rFonts w:ascii="Arial"/>
                <w:b/>
                <w:spacing w:val="-1"/>
                <w:w w:val="95"/>
                <w:sz w:val="20"/>
              </w:rPr>
              <w:t>30,444,811.66</w:t>
            </w:r>
            <w:r>
              <w:rPr>
                <w:rFonts w:ascii="Arial"/>
                <w:spacing w:val="-1"/>
                <w:sz w:val="20"/>
              </w:rPr>
            </w:r>
          </w:p>
        </w:tc>
      </w:tr>
      <w:tr>
        <w:trPr>
          <w:trHeight w:val="354" w:hRule="exact"/>
        </w:trPr>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79"/>
              <w:jc w:val="right"/>
              <w:rPr>
                <w:rFonts w:ascii="宋体" w:hAnsi="宋体" w:cs="宋体" w:eastAsia="宋体" w:hint="default"/>
                <w:sz w:val="20"/>
                <w:szCs w:val="20"/>
              </w:rPr>
            </w:pPr>
            <w:r>
              <w:rPr>
                <w:rFonts w:ascii="宋体" w:hAnsi="宋体" w:cs="宋体" w:eastAsia="宋体" w:hint="default"/>
                <w:w w:val="95"/>
                <w:sz w:val="20"/>
                <w:szCs w:val="20"/>
              </w:rPr>
              <w:t>其中：房屋及建筑物</w:t>
            </w:r>
            <w:r>
              <w:rPr>
                <w:rFonts w:ascii="宋体" w:hAnsi="宋体" w:cs="宋体" w:eastAsia="宋体" w:hint="default"/>
                <w:sz w:val="20"/>
                <w:szCs w:val="20"/>
              </w:rPr>
            </w:r>
          </w:p>
        </w:tc>
        <w:tc>
          <w:tcPr>
            <w:tcW w:w="1440"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9"/>
              <w:jc w:val="right"/>
              <w:rPr>
                <w:rFonts w:ascii="Arial" w:hAnsi="Arial" w:cs="Arial" w:eastAsia="Arial" w:hint="default"/>
                <w:sz w:val="20"/>
                <w:szCs w:val="20"/>
              </w:rPr>
            </w:pPr>
            <w:r>
              <w:rPr>
                <w:rFonts w:ascii="Arial"/>
                <w:w w:val="95"/>
                <w:sz w:val="20"/>
              </w:rPr>
              <w:t>5,176,873.07</w:t>
            </w:r>
            <w:r>
              <w:rPr>
                <w:rFonts w:ascii="Arial"/>
                <w:sz w:val="20"/>
              </w:rPr>
            </w:r>
          </w:p>
        </w:tc>
        <w:tc>
          <w:tcPr>
            <w:tcW w:w="1260"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4"/>
              <w:jc w:val="right"/>
              <w:rPr>
                <w:rFonts w:ascii="Arial" w:hAnsi="Arial" w:cs="Arial" w:eastAsia="Arial" w:hint="default"/>
                <w:sz w:val="20"/>
                <w:szCs w:val="20"/>
              </w:rPr>
            </w:pPr>
            <w:r>
              <w:rPr>
                <w:rFonts w:ascii="Arial"/>
                <w:w w:val="95"/>
                <w:sz w:val="20"/>
              </w:rPr>
              <w:t>---</w:t>
            </w:r>
            <w:r>
              <w:rPr>
                <w:rFonts w:ascii="Arial"/>
                <w:sz w:val="20"/>
              </w:rPr>
            </w:r>
          </w:p>
        </w:tc>
        <w:tc>
          <w:tcPr>
            <w:tcW w:w="132" w:type="dxa"/>
            <w:tcBorders>
              <w:top w:val="nil" w:sz="6" w:space="0" w:color="auto"/>
              <w:left w:val="nil" w:sz="6" w:space="0" w:color="auto"/>
              <w:bottom w:val="nil" w:sz="6" w:space="0" w:color="auto"/>
              <w:right w:val="nil" w:sz="6" w:space="0" w:color="auto"/>
            </w:tcBorders>
          </w:tcPr>
          <w:p>
            <w:pPr/>
          </w:p>
        </w:tc>
        <w:tc>
          <w:tcPr>
            <w:tcW w:w="1349"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9"/>
              <w:jc w:val="right"/>
              <w:rPr>
                <w:rFonts w:ascii="Arial" w:hAnsi="Arial" w:cs="Arial" w:eastAsia="Arial" w:hint="default"/>
                <w:sz w:val="20"/>
                <w:szCs w:val="20"/>
              </w:rPr>
            </w:pPr>
            <w:r>
              <w:rPr>
                <w:rFonts w:ascii="Arial"/>
                <w:w w:val="95"/>
                <w:sz w:val="20"/>
              </w:rPr>
              <w:t>396,146.04</w:t>
            </w:r>
            <w:r>
              <w:rPr>
                <w:rFonts w:ascii="Arial"/>
                <w:sz w:val="20"/>
              </w:rPr>
            </w:r>
          </w:p>
        </w:tc>
        <w:tc>
          <w:tcPr>
            <w:tcW w:w="144" w:type="dxa"/>
            <w:tcBorders>
              <w:top w:val="nil" w:sz="6" w:space="0" w:color="auto"/>
              <w:left w:val="nil" w:sz="6" w:space="0" w:color="auto"/>
              <w:bottom w:val="nil" w:sz="6" w:space="0" w:color="auto"/>
              <w:right w:val="nil" w:sz="6" w:space="0" w:color="auto"/>
            </w:tcBorders>
          </w:tcPr>
          <w:p>
            <w:pPr/>
          </w:p>
        </w:tc>
        <w:tc>
          <w:tcPr>
            <w:tcW w:w="1275"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1"/>
              <w:jc w:val="right"/>
              <w:rPr>
                <w:rFonts w:ascii="Arial" w:hAnsi="Arial" w:cs="Arial" w:eastAsia="Arial" w:hint="default"/>
                <w:sz w:val="20"/>
                <w:szCs w:val="20"/>
              </w:rPr>
            </w:pPr>
            <w:r>
              <w:rPr>
                <w:rFonts w:ascii="Arial"/>
                <w:w w:val="95"/>
                <w:sz w:val="20"/>
              </w:rPr>
              <w:t>---</w:t>
            </w:r>
            <w:r>
              <w:rPr>
                <w:rFonts w:ascii="Arial"/>
                <w:sz w:val="20"/>
              </w:rPr>
            </w:r>
          </w:p>
        </w:tc>
        <w:tc>
          <w:tcPr>
            <w:tcW w:w="147"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9"/>
              <w:jc w:val="right"/>
              <w:rPr>
                <w:rFonts w:ascii="Arial" w:hAnsi="Arial" w:cs="Arial" w:eastAsia="Arial" w:hint="default"/>
                <w:sz w:val="20"/>
                <w:szCs w:val="20"/>
              </w:rPr>
            </w:pPr>
            <w:r>
              <w:rPr>
                <w:rFonts w:ascii="Arial"/>
                <w:spacing w:val="-2"/>
                <w:sz w:val="20"/>
              </w:rPr>
              <w:t>5,573,019.11</w:t>
            </w:r>
          </w:p>
        </w:tc>
      </w:tr>
      <w:tr>
        <w:trPr>
          <w:trHeight w:val="346" w:hRule="exact"/>
        </w:trPr>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7"/>
              <w:ind w:left="883" w:right="0"/>
              <w:jc w:val="left"/>
              <w:rPr>
                <w:rFonts w:ascii="宋体" w:hAnsi="宋体" w:cs="宋体" w:eastAsia="宋体" w:hint="default"/>
                <w:sz w:val="20"/>
                <w:szCs w:val="20"/>
              </w:rPr>
            </w:pPr>
            <w:r>
              <w:rPr>
                <w:rFonts w:ascii="宋体" w:hAnsi="宋体" w:cs="宋体" w:eastAsia="宋体" w:hint="default"/>
                <w:sz w:val="20"/>
                <w:szCs w:val="20"/>
              </w:rPr>
              <w:t>运输工具</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w w:val="95"/>
                <w:sz w:val="20"/>
              </w:rPr>
              <w:t>3,168,493.60</w:t>
            </w:r>
            <w:r>
              <w:rPr>
                <w:rFonts w:ascii="Arial"/>
                <w:sz w:val="20"/>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Arial" w:hAnsi="Arial" w:cs="Arial" w:eastAsia="Arial" w:hint="default"/>
                <w:sz w:val="20"/>
                <w:szCs w:val="20"/>
              </w:rPr>
            </w:pPr>
            <w:r>
              <w:rPr>
                <w:rFonts w:ascii="Arial"/>
                <w:w w:val="95"/>
                <w:sz w:val="20"/>
              </w:rPr>
              <w:t>---</w:t>
            </w:r>
            <w:r>
              <w:rPr>
                <w:rFonts w:ascii="Arial"/>
                <w:sz w:val="20"/>
              </w:rPr>
            </w:r>
          </w:p>
        </w:tc>
        <w:tc>
          <w:tcPr>
            <w:tcW w:w="132"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w w:val="95"/>
                <w:sz w:val="20"/>
              </w:rPr>
              <w:t>1,331,562.57</w:t>
            </w:r>
            <w:r>
              <w:rPr>
                <w:rFonts w:ascii="Arial"/>
                <w:sz w:val="20"/>
              </w:rPr>
            </w:r>
          </w:p>
        </w:tc>
        <w:tc>
          <w:tcPr>
            <w:tcW w:w="144"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Arial" w:hAnsi="Arial" w:cs="Arial" w:eastAsia="Arial" w:hint="default"/>
                <w:sz w:val="20"/>
                <w:szCs w:val="20"/>
              </w:rPr>
            </w:pPr>
            <w:r>
              <w:rPr>
                <w:rFonts w:ascii="Arial"/>
                <w:w w:val="95"/>
                <w:sz w:val="20"/>
              </w:rPr>
              <w:t>66,610.44</w:t>
            </w:r>
            <w:r>
              <w:rPr>
                <w:rFonts w:ascii="Arial"/>
                <w:sz w:val="20"/>
              </w:rPr>
            </w:r>
          </w:p>
        </w:tc>
        <w:tc>
          <w:tcPr>
            <w:tcW w:w="147"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w w:val="95"/>
                <w:sz w:val="20"/>
              </w:rPr>
              <w:t>4,433,445.73</w:t>
            </w:r>
            <w:r>
              <w:rPr>
                <w:rFonts w:ascii="Arial"/>
                <w:sz w:val="20"/>
              </w:rPr>
            </w:r>
          </w:p>
        </w:tc>
      </w:tr>
      <w:tr>
        <w:trPr>
          <w:trHeight w:val="346" w:hRule="exact"/>
        </w:trPr>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7"/>
              <w:ind w:left="883" w:right="0"/>
              <w:jc w:val="left"/>
              <w:rPr>
                <w:rFonts w:ascii="宋体" w:hAnsi="宋体" w:cs="宋体" w:eastAsia="宋体" w:hint="default"/>
                <w:sz w:val="20"/>
                <w:szCs w:val="20"/>
              </w:rPr>
            </w:pPr>
            <w:r>
              <w:rPr>
                <w:rFonts w:ascii="宋体" w:hAnsi="宋体" w:cs="宋体" w:eastAsia="宋体" w:hint="default"/>
                <w:sz w:val="20"/>
                <w:szCs w:val="20"/>
              </w:rPr>
              <w:t>电子设备</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w w:val="95"/>
                <w:sz w:val="20"/>
              </w:rPr>
              <w:t>14,801,797.38</w:t>
            </w:r>
            <w:r>
              <w:rPr>
                <w:rFonts w:ascii="Arial"/>
                <w:sz w:val="20"/>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Arial" w:hAnsi="Arial" w:cs="Arial" w:eastAsia="Arial" w:hint="default"/>
                <w:sz w:val="20"/>
                <w:szCs w:val="20"/>
              </w:rPr>
            </w:pPr>
            <w:r>
              <w:rPr>
                <w:rFonts w:ascii="Arial"/>
                <w:w w:val="95"/>
                <w:sz w:val="20"/>
              </w:rPr>
              <w:t>---</w:t>
            </w:r>
            <w:r>
              <w:rPr>
                <w:rFonts w:ascii="Arial"/>
                <w:sz w:val="20"/>
              </w:rPr>
            </w:r>
          </w:p>
        </w:tc>
        <w:tc>
          <w:tcPr>
            <w:tcW w:w="132"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w w:val="95"/>
                <w:sz w:val="20"/>
              </w:rPr>
              <w:t>4,733,843.19</w:t>
            </w:r>
            <w:r>
              <w:rPr>
                <w:rFonts w:ascii="Arial"/>
                <w:sz w:val="20"/>
              </w:rPr>
            </w:r>
          </w:p>
        </w:tc>
        <w:tc>
          <w:tcPr>
            <w:tcW w:w="144"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Arial" w:hAnsi="Arial" w:cs="Arial" w:eastAsia="Arial" w:hint="default"/>
                <w:sz w:val="20"/>
                <w:szCs w:val="20"/>
              </w:rPr>
            </w:pPr>
            <w:r>
              <w:rPr>
                <w:rFonts w:ascii="Arial"/>
                <w:w w:val="95"/>
                <w:sz w:val="20"/>
              </w:rPr>
              <w:t>187,240.64</w:t>
            </w:r>
            <w:r>
              <w:rPr>
                <w:rFonts w:ascii="Arial"/>
                <w:sz w:val="20"/>
              </w:rPr>
            </w:r>
          </w:p>
        </w:tc>
        <w:tc>
          <w:tcPr>
            <w:tcW w:w="147"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w w:val="95"/>
                <w:sz w:val="20"/>
              </w:rPr>
              <w:t>19,348,399.93</w:t>
            </w:r>
            <w:r>
              <w:rPr>
                <w:rFonts w:ascii="Arial"/>
                <w:sz w:val="20"/>
              </w:rPr>
            </w:r>
          </w:p>
        </w:tc>
      </w:tr>
      <w:tr>
        <w:trPr>
          <w:trHeight w:val="345" w:hRule="exact"/>
        </w:trPr>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7"/>
              <w:ind w:left="883" w:right="0"/>
              <w:jc w:val="left"/>
              <w:rPr>
                <w:rFonts w:ascii="宋体" w:hAnsi="宋体" w:cs="宋体" w:eastAsia="宋体" w:hint="default"/>
                <w:sz w:val="20"/>
                <w:szCs w:val="20"/>
              </w:rPr>
            </w:pPr>
            <w:r>
              <w:rPr>
                <w:rFonts w:ascii="宋体" w:hAnsi="宋体" w:cs="宋体" w:eastAsia="宋体" w:hint="default"/>
                <w:sz w:val="20"/>
                <w:szCs w:val="20"/>
              </w:rPr>
              <w:t>其他设备</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w w:val="95"/>
                <w:sz w:val="20"/>
              </w:rPr>
              <w:t>200,740.07</w:t>
            </w:r>
            <w:r>
              <w:rPr>
                <w:rFonts w:ascii="Arial"/>
                <w:sz w:val="20"/>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Arial" w:hAnsi="Arial" w:cs="Arial" w:eastAsia="Arial" w:hint="default"/>
                <w:sz w:val="20"/>
                <w:szCs w:val="20"/>
              </w:rPr>
            </w:pPr>
            <w:r>
              <w:rPr>
                <w:rFonts w:ascii="Arial"/>
                <w:w w:val="95"/>
                <w:sz w:val="20"/>
              </w:rPr>
              <w:t>---</w:t>
            </w:r>
            <w:r>
              <w:rPr>
                <w:rFonts w:ascii="Arial"/>
                <w:sz w:val="20"/>
              </w:rPr>
            </w:r>
          </w:p>
        </w:tc>
        <w:tc>
          <w:tcPr>
            <w:tcW w:w="132"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w w:val="95"/>
                <w:sz w:val="20"/>
              </w:rPr>
              <w:t>1,977,305.34</w:t>
            </w:r>
            <w:r>
              <w:rPr>
                <w:rFonts w:ascii="Arial"/>
                <w:sz w:val="20"/>
              </w:rPr>
            </w:r>
          </w:p>
        </w:tc>
        <w:tc>
          <w:tcPr>
            <w:tcW w:w="144"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Arial" w:hAnsi="Arial" w:cs="Arial" w:eastAsia="Arial" w:hint="default"/>
                <w:sz w:val="20"/>
                <w:szCs w:val="20"/>
              </w:rPr>
            </w:pPr>
            <w:r>
              <w:rPr>
                <w:rFonts w:ascii="Arial"/>
                <w:w w:val="95"/>
                <w:sz w:val="20"/>
              </w:rPr>
              <w:t>1,088,098.52</w:t>
            </w:r>
            <w:r>
              <w:rPr>
                <w:rFonts w:ascii="Arial"/>
                <w:sz w:val="20"/>
              </w:rPr>
            </w:r>
          </w:p>
        </w:tc>
        <w:tc>
          <w:tcPr>
            <w:tcW w:w="147"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w w:val="95"/>
                <w:sz w:val="20"/>
              </w:rPr>
              <w:t>1,089,946.89</w:t>
            </w:r>
            <w:r>
              <w:rPr>
                <w:rFonts w:ascii="Arial"/>
                <w:sz w:val="20"/>
              </w:rPr>
            </w:r>
          </w:p>
        </w:tc>
      </w:tr>
      <w:tr>
        <w:trPr>
          <w:trHeight w:val="355" w:hRule="exact"/>
        </w:trPr>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三、账面净值合计</w:t>
            </w:r>
          </w:p>
        </w:tc>
        <w:tc>
          <w:tcPr>
            <w:tcW w:w="1440" w:type="dxa"/>
            <w:tcBorders>
              <w:top w:val="nil" w:sz="6" w:space="0" w:color="auto"/>
              <w:left w:val="nil" w:sz="6" w:space="0" w:color="auto"/>
              <w:bottom w:val="single" w:sz="12" w:space="0" w:color="000000"/>
              <w:right w:val="nil" w:sz="6" w:space="0" w:color="auto"/>
            </w:tcBorders>
          </w:tcPr>
          <w:p>
            <w:pPr>
              <w:pStyle w:val="TableParagraph"/>
              <w:spacing w:line="240" w:lineRule="auto" w:before="47"/>
              <w:ind w:right="29"/>
              <w:jc w:val="right"/>
              <w:rPr>
                <w:rFonts w:ascii="Arial" w:hAnsi="Arial" w:cs="Arial" w:eastAsia="Arial" w:hint="default"/>
                <w:sz w:val="20"/>
                <w:szCs w:val="20"/>
              </w:rPr>
            </w:pPr>
            <w:r>
              <w:rPr>
                <w:rFonts w:ascii="Arial"/>
                <w:b/>
                <w:w w:val="95"/>
                <w:sz w:val="20"/>
              </w:rPr>
              <w:t>23,490,958.79</w:t>
            </w:r>
            <w:r>
              <w:rPr>
                <w:rFonts w:ascii="Arial"/>
                <w:sz w:val="20"/>
              </w:rPr>
            </w:r>
          </w:p>
        </w:tc>
        <w:tc>
          <w:tcPr>
            <w:tcW w:w="1260"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47"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12" w:space="0" w:color="000000"/>
              <w:right w:val="nil" w:sz="6" w:space="0" w:color="auto"/>
            </w:tcBorders>
          </w:tcPr>
          <w:p>
            <w:pPr>
              <w:pStyle w:val="TableParagraph"/>
              <w:spacing w:line="240" w:lineRule="auto" w:before="47"/>
              <w:ind w:right="29"/>
              <w:jc w:val="right"/>
              <w:rPr>
                <w:rFonts w:ascii="Arial" w:hAnsi="Arial" w:cs="Arial" w:eastAsia="Arial" w:hint="default"/>
                <w:sz w:val="20"/>
                <w:szCs w:val="20"/>
              </w:rPr>
            </w:pPr>
            <w:r>
              <w:rPr>
                <w:rFonts w:ascii="Arial"/>
                <w:b/>
                <w:w w:val="95"/>
                <w:sz w:val="20"/>
              </w:rPr>
              <w:t>30,435,365.69</w:t>
            </w:r>
            <w:r>
              <w:rPr>
                <w:rFonts w:ascii="Arial"/>
                <w:sz w:val="20"/>
              </w:rPr>
            </w:r>
          </w:p>
        </w:tc>
      </w:tr>
      <w:tr>
        <w:trPr>
          <w:trHeight w:val="386" w:hRule="exact"/>
        </w:trPr>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79"/>
              <w:jc w:val="right"/>
              <w:rPr>
                <w:rFonts w:ascii="宋体" w:hAnsi="宋体" w:cs="宋体" w:eastAsia="宋体" w:hint="default"/>
                <w:sz w:val="20"/>
                <w:szCs w:val="20"/>
              </w:rPr>
            </w:pPr>
            <w:r>
              <w:rPr>
                <w:rFonts w:ascii="宋体" w:hAnsi="宋体" w:cs="宋体" w:eastAsia="宋体" w:hint="default"/>
                <w:w w:val="95"/>
                <w:sz w:val="20"/>
                <w:szCs w:val="20"/>
              </w:rPr>
              <w:t>其中：房屋及建筑物</w:t>
            </w:r>
            <w:r>
              <w:rPr>
                <w:rFonts w:ascii="宋体" w:hAnsi="宋体" w:cs="宋体" w:eastAsia="宋体" w:hint="default"/>
                <w:sz w:val="20"/>
                <w:szCs w:val="20"/>
              </w:rPr>
            </w:r>
          </w:p>
        </w:tc>
        <w:tc>
          <w:tcPr>
            <w:tcW w:w="1440" w:type="dxa"/>
            <w:tcBorders>
              <w:top w:val="single" w:sz="12" w:space="0" w:color="000000"/>
              <w:left w:val="nil" w:sz="6" w:space="0" w:color="auto"/>
              <w:bottom w:val="nil" w:sz="6" w:space="0" w:color="auto"/>
              <w:right w:val="nil" w:sz="6" w:space="0" w:color="auto"/>
            </w:tcBorders>
          </w:tcPr>
          <w:p>
            <w:pPr>
              <w:pStyle w:val="TableParagraph"/>
              <w:spacing w:line="240" w:lineRule="auto" w:before="57"/>
              <w:ind w:right="29"/>
              <w:jc w:val="right"/>
              <w:rPr>
                <w:rFonts w:ascii="Arial" w:hAnsi="Arial" w:cs="Arial" w:eastAsia="Arial" w:hint="default"/>
                <w:sz w:val="20"/>
                <w:szCs w:val="20"/>
              </w:rPr>
            </w:pPr>
            <w:r>
              <w:rPr>
                <w:rFonts w:ascii="Arial"/>
                <w:w w:val="95"/>
                <w:sz w:val="20"/>
              </w:rPr>
              <w:t>4,946,151.08</w:t>
            </w:r>
            <w:r>
              <w:rPr>
                <w:rFonts w:ascii="Arial"/>
                <w:sz w:val="20"/>
              </w:rPr>
            </w:r>
          </w:p>
        </w:tc>
        <w:tc>
          <w:tcPr>
            <w:tcW w:w="1260"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4"/>
              <w:jc w:val="right"/>
              <w:rPr>
                <w:rFonts w:ascii="Arial" w:hAnsi="Arial" w:cs="Arial" w:eastAsia="Arial" w:hint="default"/>
                <w:sz w:val="20"/>
                <w:szCs w:val="20"/>
              </w:rPr>
            </w:pPr>
            <w:r>
              <w:rPr>
                <w:rFonts w:ascii="Arial"/>
                <w:w w:val="95"/>
                <w:sz w:val="20"/>
              </w:rPr>
              <w:t>---</w:t>
            </w:r>
            <w:r>
              <w:rPr>
                <w:rFonts w:ascii="Arial"/>
                <w:sz w:val="20"/>
              </w:rPr>
            </w:r>
          </w:p>
        </w:tc>
        <w:tc>
          <w:tcPr>
            <w:tcW w:w="144"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1"/>
              <w:jc w:val="right"/>
              <w:rPr>
                <w:rFonts w:ascii="Arial" w:hAnsi="Arial" w:cs="Arial" w:eastAsia="Arial" w:hint="default"/>
                <w:sz w:val="20"/>
                <w:szCs w:val="20"/>
              </w:rPr>
            </w:pPr>
            <w:r>
              <w:rPr>
                <w:rFonts w:ascii="Arial"/>
                <w:w w:val="95"/>
                <w:sz w:val="20"/>
              </w:rPr>
              <w:t>---</w:t>
            </w:r>
            <w:r>
              <w:rPr>
                <w:rFonts w:ascii="Arial"/>
                <w:sz w:val="20"/>
              </w:rPr>
            </w:r>
          </w:p>
        </w:tc>
        <w:tc>
          <w:tcPr>
            <w:tcW w:w="147" w:type="dxa"/>
            <w:tcBorders>
              <w:top w:val="nil" w:sz="6" w:space="0" w:color="auto"/>
              <w:left w:val="nil" w:sz="6" w:space="0" w:color="auto"/>
              <w:bottom w:val="nil" w:sz="6" w:space="0" w:color="auto"/>
              <w:right w:val="nil" w:sz="6" w:space="0" w:color="auto"/>
            </w:tcBorders>
          </w:tcPr>
          <w:p>
            <w:pPr/>
          </w:p>
        </w:tc>
        <w:tc>
          <w:tcPr>
            <w:tcW w:w="1418" w:type="dxa"/>
            <w:tcBorders>
              <w:top w:val="single" w:sz="12" w:space="0" w:color="000000"/>
              <w:left w:val="nil" w:sz="6" w:space="0" w:color="auto"/>
              <w:bottom w:val="nil" w:sz="6" w:space="0" w:color="auto"/>
              <w:right w:val="nil" w:sz="6" w:space="0" w:color="auto"/>
            </w:tcBorders>
          </w:tcPr>
          <w:p>
            <w:pPr>
              <w:pStyle w:val="TableParagraph"/>
              <w:spacing w:line="240" w:lineRule="auto" w:before="57"/>
              <w:ind w:right="29"/>
              <w:jc w:val="right"/>
              <w:rPr>
                <w:rFonts w:ascii="Arial" w:hAnsi="Arial" w:cs="Arial" w:eastAsia="Arial" w:hint="default"/>
                <w:sz w:val="20"/>
                <w:szCs w:val="20"/>
              </w:rPr>
            </w:pPr>
            <w:r>
              <w:rPr>
                <w:rFonts w:ascii="Arial"/>
                <w:w w:val="95"/>
                <w:sz w:val="20"/>
              </w:rPr>
              <w:t>4,550,005.04</w:t>
            </w:r>
            <w:r>
              <w:rPr>
                <w:rFonts w:ascii="Arial"/>
                <w:sz w:val="20"/>
              </w:rPr>
            </w:r>
          </w:p>
        </w:tc>
      </w:tr>
      <w:tr>
        <w:trPr>
          <w:trHeight w:val="324" w:hRule="exact"/>
        </w:trPr>
        <w:tc>
          <w:tcPr>
            <w:tcW w:w="2364" w:type="dxa"/>
            <w:tcBorders>
              <w:top w:val="nil" w:sz="6" w:space="0" w:color="auto"/>
              <w:left w:val="nil" w:sz="6" w:space="0" w:color="auto"/>
              <w:bottom w:val="nil" w:sz="6" w:space="0" w:color="auto"/>
              <w:right w:val="nil" w:sz="6" w:space="0" w:color="auto"/>
            </w:tcBorders>
          </w:tcPr>
          <w:p>
            <w:pPr>
              <w:pStyle w:val="TableParagraph"/>
              <w:spacing w:line="247" w:lineRule="exact"/>
              <w:ind w:left="883" w:right="0"/>
              <w:jc w:val="left"/>
              <w:rPr>
                <w:rFonts w:ascii="宋体" w:hAnsi="宋体" w:cs="宋体" w:eastAsia="宋体" w:hint="default"/>
                <w:sz w:val="20"/>
                <w:szCs w:val="20"/>
              </w:rPr>
            </w:pPr>
            <w:r>
              <w:rPr>
                <w:rFonts w:ascii="宋体" w:hAnsi="宋体" w:cs="宋体" w:eastAsia="宋体" w:hint="default"/>
                <w:sz w:val="20"/>
                <w:szCs w:val="20"/>
              </w:rPr>
              <w:t>运输工具</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9"/>
              <w:jc w:val="right"/>
              <w:rPr>
                <w:rFonts w:ascii="Arial" w:hAnsi="Arial" w:cs="Arial" w:eastAsia="Arial" w:hint="default"/>
                <w:sz w:val="20"/>
                <w:szCs w:val="20"/>
              </w:rPr>
            </w:pPr>
            <w:r>
              <w:rPr>
                <w:rFonts w:ascii="Arial"/>
                <w:w w:val="95"/>
                <w:sz w:val="20"/>
              </w:rPr>
              <w:t>2,596,183.49</w:t>
            </w:r>
            <w:r>
              <w:rPr>
                <w:rFonts w:ascii="Arial"/>
                <w:sz w:val="20"/>
              </w:rPr>
            </w:r>
          </w:p>
        </w:tc>
        <w:tc>
          <w:tcPr>
            <w:tcW w:w="1260"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4"/>
              <w:jc w:val="right"/>
              <w:rPr>
                <w:rFonts w:ascii="Arial" w:hAnsi="Arial" w:cs="Arial" w:eastAsia="Arial" w:hint="default"/>
                <w:sz w:val="20"/>
                <w:szCs w:val="20"/>
              </w:rPr>
            </w:pPr>
            <w:r>
              <w:rPr>
                <w:rFonts w:ascii="Arial"/>
                <w:w w:val="95"/>
                <w:sz w:val="20"/>
              </w:rPr>
              <w:t>---</w:t>
            </w:r>
            <w:r>
              <w:rPr>
                <w:rFonts w:ascii="Arial"/>
                <w:sz w:val="20"/>
              </w:rPr>
            </w:r>
          </w:p>
        </w:tc>
        <w:tc>
          <w:tcPr>
            <w:tcW w:w="144"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1"/>
              <w:jc w:val="right"/>
              <w:rPr>
                <w:rFonts w:ascii="Arial" w:hAnsi="Arial" w:cs="Arial" w:eastAsia="Arial" w:hint="default"/>
                <w:sz w:val="20"/>
                <w:szCs w:val="20"/>
              </w:rPr>
            </w:pPr>
            <w:r>
              <w:rPr>
                <w:rFonts w:ascii="Arial"/>
                <w:w w:val="95"/>
                <w:sz w:val="20"/>
              </w:rPr>
              <w:t>---</w:t>
            </w:r>
            <w:r>
              <w:rPr>
                <w:rFonts w:ascii="Arial"/>
                <w:sz w:val="20"/>
              </w:rPr>
            </w:r>
          </w:p>
        </w:tc>
        <w:tc>
          <w:tcPr>
            <w:tcW w:w="147"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9"/>
              <w:jc w:val="right"/>
              <w:rPr>
                <w:rFonts w:ascii="Arial" w:hAnsi="Arial" w:cs="Arial" w:eastAsia="Arial" w:hint="default"/>
                <w:sz w:val="20"/>
                <w:szCs w:val="20"/>
              </w:rPr>
            </w:pPr>
            <w:r>
              <w:rPr>
                <w:rFonts w:ascii="Arial"/>
                <w:w w:val="95"/>
                <w:sz w:val="20"/>
              </w:rPr>
              <w:t>4,261,128.22</w:t>
            </w:r>
            <w:r>
              <w:rPr>
                <w:rFonts w:ascii="Arial"/>
                <w:sz w:val="20"/>
              </w:rPr>
            </w:r>
          </w:p>
        </w:tc>
      </w:tr>
      <w:tr>
        <w:trPr>
          <w:trHeight w:val="346" w:hRule="exact"/>
        </w:trPr>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7"/>
              <w:ind w:left="883" w:right="0"/>
              <w:jc w:val="left"/>
              <w:rPr>
                <w:rFonts w:ascii="宋体" w:hAnsi="宋体" w:cs="宋体" w:eastAsia="宋体" w:hint="default"/>
                <w:sz w:val="20"/>
                <w:szCs w:val="20"/>
              </w:rPr>
            </w:pPr>
            <w:r>
              <w:rPr>
                <w:rFonts w:ascii="宋体" w:hAnsi="宋体" w:cs="宋体" w:eastAsia="宋体" w:hint="default"/>
                <w:sz w:val="20"/>
                <w:szCs w:val="20"/>
              </w:rPr>
              <w:t>电子设备</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w w:val="95"/>
                <w:sz w:val="20"/>
              </w:rPr>
              <w:t>14,726,557.54</w:t>
            </w:r>
            <w:r>
              <w:rPr>
                <w:rFonts w:ascii="Arial"/>
                <w:sz w:val="20"/>
              </w:rPr>
            </w:r>
          </w:p>
        </w:tc>
        <w:tc>
          <w:tcPr>
            <w:tcW w:w="1260"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Arial" w:hAnsi="Arial" w:cs="Arial" w:eastAsia="Arial" w:hint="default"/>
                <w:sz w:val="20"/>
                <w:szCs w:val="20"/>
              </w:rPr>
            </w:pPr>
            <w:r>
              <w:rPr>
                <w:rFonts w:ascii="Arial"/>
                <w:w w:val="95"/>
                <w:sz w:val="20"/>
              </w:rPr>
              <w:t>---</w:t>
            </w:r>
            <w:r>
              <w:rPr>
                <w:rFonts w:ascii="Arial"/>
                <w:sz w:val="20"/>
              </w:rPr>
            </w:r>
          </w:p>
        </w:tc>
        <w:tc>
          <w:tcPr>
            <w:tcW w:w="144"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1"/>
              <w:jc w:val="right"/>
              <w:rPr>
                <w:rFonts w:ascii="Arial" w:hAnsi="Arial" w:cs="Arial" w:eastAsia="Arial" w:hint="default"/>
                <w:sz w:val="20"/>
                <w:szCs w:val="20"/>
              </w:rPr>
            </w:pPr>
            <w:r>
              <w:rPr>
                <w:rFonts w:ascii="Arial"/>
                <w:w w:val="95"/>
                <w:sz w:val="20"/>
              </w:rPr>
              <w:t>---</w:t>
            </w:r>
            <w:r>
              <w:rPr>
                <w:rFonts w:ascii="Arial"/>
                <w:sz w:val="20"/>
              </w:rPr>
            </w:r>
          </w:p>
        </w:tc>
        <w:tc>
          <w:tcPr>
            <w:tcW w:w="147"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w w:val="95"/>
                <w:sz w:val="20"/>
              </w:rPr>
              <w:t>13,570,157.14</w:t>
            </w:r>
            <w:r>
              <w:rPr>
                <w:rFonts w:ascii="Arial"/>
                <w:sz w:val="20"/>
              </w:rPr>
            </w:r>
          </w:p>
        </w:tc>
      </w:tr>
      <w:tr>
        <w:trPr>
          <w:trHeight w:val="346" w:hRule="exact"/>
        </w:trPr>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7"/>
              <w:ind w:left="883" w:right="0"/>
              <w:jc w:val="left"/>
              <w:rPr>
                <w:rFonts w:ascii="宋体" w:hAnsi="宋体" w:cs="宋体" w:eastAsia="宋体" w:hint="default"/>
                <w:sz w:val="20"/>
                <w:szCs w:val="20"/>
              </w:rPr>
            </w:pPr>
            <w:r>
              <w:rPr>
                <w:rFonts w:ascii="宋体" w:hAnsi="宋体" w:cs="宋体" w:eastAsia="宋体" w:hint="default"/>
                <w:sz w:val="20"/>
                <w:szCs w:val="20"/>
              </w:rPr>
              <w:t>其他设备</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w w:val="95"/>
                <w:sz w:val="20"/>
              </w:rPr>
              <w:t>1,222,066.68</w:t>
            </w:r>
            <w:r>
              <w:rPr>
                <w:rFonts w:ascii="Arial"/>
                <w:sz w:val="20"/>
              </w:rPr>
            </w:r>
          </w:p>
        </w:tc>
        <w:tc>
          <w:tcPr>
            <w:tcW w:w="1260"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Arial" w:hAnsi="Arial" w:cs="Arial" w:eastAsia="Arial" w:hint="default"/>
                <w:sz w:val="20"/>
                <w:szCs w:val="20"/>
              </w:rPr>
            </w:pPr>
            <w:r>
              <w:rPr>
                <w:rFonts w:ascii="Arial"/>
                <w:w w:val="95"/>
                <w:sz w:val="20"/>
              </w:rPr>
              <w:t>---</w:t>
            </w:r>
            <w:r>
              <w:rPr>
                <w:rFonts w:ascii="Arial"/>
                <w:sz w:val="20"/>
              </w:rPr>
            </w:r>
          </w:p>
        </w:tc>
        <w:tc>
          <w:tcPr>
            <w:tcW w:w="144"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1"/>
              <w:jc w:val="right"/>
              <w:rPr>
                <w:rFonts w:ascii="Arial" w:hAnsi="Arial" w:cs="Arial" w:eastAsia="Arial" w:hint="default"/>
                <w:sz w:val="20"/>
                <w:szCs w:val="20"/>
              </w:rPr>
            </w:pPr>
            <w:r>
              <w:rPr>
                <w:rFonts w:ascii="Arial"/>
                <w:w w:val="95"/>
                <w:sz w:val="20"/>
              </w:rPr>
              <w:t>---</w:t>
            </w:r>
            <w:r>
              <w:rPr>
                <w:rFonts w:ascii="Arial"/>
                <w:sz w:val="20"/>
              </w:rPr>
            </w:r>
          </w:p>
        </w:tc>
        <w:tc>
          <w:tcPr>
            <w:tcW w:w="147"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w w:val="95"/>
                <w:sz w:val="20"/>
              </w:rPr>
              <w:t>8,054,075.29</w:t>
            </w:r>
            <w:r>
              <w:rPr>
                <w:rFonts w:ascii="Arial"/>
                <w:sz w:val="20"/>
              </w:rPr>
            </w:r>
          </w:p>
        </w:tc>
      </w:tr>
      <w:tr>
        <w:trPr>
          <w:trHeight w:val="346" w:hRule="exact"/>
        </w:trPr>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 w:right="0"/>
              <w:jc w:val="left"/>
              <w:rPr>
                <w:rFonts w:ascii="宋体" w:hAnsi="宋体" w:cs="宋体" w:eastAsia="宋体" w:hint="default"/>
                <w:sz w:val="20"/>
                <w:szCs w:val="20"/>
              </w:rPr>
            </w:pPr>
            <w:r>
              <w:rPr>
                <w:rFonts w:ascii="宋体" w:hAnsi="宋体" w:cs="宋体" w:eastAsia="宋体" w:hint="default"/>
                <w:sz w:val="20"/>
                <w:szCs w:val="20"/>
              </w:rPr>
              <w:t>四、减值准备合计</w:t>
            </w:r>
          </w:p>
        </w:tc>
        <w:tc>
          <w:tcPr>
            <w:tcW w:w="1440"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29"/>
              <w:jc w:val="right"/>
              <w:rPr>
                <w:rFonts w:ascii="Arial" w:hAnsi="Arial" w:cs="Arial" w:eastAsia="Arial" w:hint="default"/>
                <w:sz w:val="20"/>
                <w:szCs w:val="20"/>
              </w:rPr>
            </w:pPr>
            <w:r>
              <w:rPr>
                <w:rFonts w:ascii="Arial"/>
                <w:b/>
                <w:w w:val="95"/>
                <w:sz w:val="20"/>
              </w:rPr>
              <w:t>349,296.54</w:t>
            </w:r>
            <w:r>
              <w:rPr>
                <w:rFonts w:ascii="Arial"/>
                <w:sz w:val="20"/>
              </w:rPr>
            </w:r>
          </w:p>
        </w:tc>
        <w:tc>
          <w:tcPr>
            <w:tcW w:w="1260" w:type="dxa"/>
            <w:tcBorders>
              <w:top w:val="nil" w:sz="6" w:space="0" w:color="auto"/>
              <w:left w:val="nil" w:sz="6" w:space="0" w:color="auto"/>
              <w:bottom w:val="single" w:sz="4" w:space="0" w:color="000000"/>
              <w:right w:val="nil" w:sz="6" w:space="0" w:color="auto"/>
            </w:tcBorders>
          </w:tcPr>
          <w:p>
            <w:pPr/>
          </w:p>
        </w:tc>
        <w:tc>
          <w:tcPr>
            <w:tcW w:w="132" w:type="dxa"/>
            <w:tcBorders>
              <w:top w:val="nil" w:sz="6" w:space="0" w:color="auto"/>
              <w:left w:val="nil" w:sz="6" w:space="0" w:color="auto"/>
              <w:bottom w:val="single" w:sz="4" w:space="0" w:color="000000"/>
              <w:right w:val="nil" w:sz="6" w:space="0" w:color="auto"/>
            </w:tcBorders>
          </w:tcPr>
          <w:p>
            <w:pPr/>
          </w:p>
        </w:tc>
        <w:tc>
          <w:tcPr>
            <w:tcW w:w="1349"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24"/>
              <w:jc w:val="right"/>
              <w:rPr>
                <w:rFonts w:ascii="Arial" w:hAnsi="Arial" w:cs="Arial" w:eastAsia="Arial" w:hint="default"/>
                <w:sz w:val="20"/>
                <w:szCs w:val="20"/>
              </w:rPr>
            </w:pPr>
            <w:r>
              <w:rPr>
                <w:rFonts w:ascii="Arial"/>
                <w:b/>
                <w:w w:val="95"/>
                <w:sz w:val="20"/>
              </w:rPr>
              <w:t>---</w:t>
            </w:r>
            <w:r>
              <w:rPr>
                <w:rFonts w:ascii="Arial"/>
                <w:sz w:val="20"/>
              </w:rPr>
            </w:r>
          </w:p>
        </w:tc>
        <w:tc>
          <w:tcPr>
            <w:tcW w:w="144"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21"/>
              <w:jc w:val="right"/>
              <w:rPr>
                <w:rFonts w:ascii="Arial" w:hAnsi="Arial" w:cs="Arial" w:eastAsia="Arial" w:hint="default"/>
                <w:sz w:val="20"/>
                <w:szCs w:val="20"/>
              </w:rPr>
            </w:pPr>
            <w:r>
              <w:rPr>
                <w:rFonts w:ascii="Arial"/>
                <w:b/>
                <w:w w:val="95"/>
                <w:sz w:val="20"/>
              </w:rPr>
              <w:t>---</w:t>
            </w:r>
            <w:r>
              <w:rPr>
                <w:rFonts w:ascii="Arial"/>
                <w:sz w:val="20"/>
              </w:rPr>
            </w:r>
          </w:p>
        </w:tc>
        <w:tc>
          <w:tcPr>
            <w:tcW w:w="147"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29"/>
              <w:jc w:val="right"/>
              <w:rPr>
                <w:rFonts w:ascii="Arial" w:hAnsi="Arial" w:cs="Arial" w:eastAsia="Arial" w:hint="default"/>
                <w:sz w:val="20"/>
                <w:szCs w:val="20"/>
              </w:rPr>
            </w:pPr>
            <w:r>
              <w:rPr>
                <w:rFonts w:ascii="Arial"/>
                <w:b/>
                <w:w w:val="95"/>
                <w:sz w:val="20"/>
              </w:rPr>
              <w:t>349,296.54</w:t>
            </w:r>
            <w:r>
              <w:rPr>
                <w:rFonts w:ascii="Arial"/>
                <w:sz w:val="20"/>
              </w:rPr>
            </w:r>
          </w:p>
        </w:tc>
      </w:tr>
      <w:tr>
        <w:trPr>
          <w:trHeight w:val="353" w:hRule="exact"/>
        </w:trPr>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79"/>
              <w:jc w:val="right"/>
              <w:rPr>
                <w:rFonts w:ascii="宋体" w:hAnsi="宋体" w:cs="宋体" w:eastAsia="宋体" w:hint="default"/>
                <w:sz w:val="20"/>
                <w:szCs w:val="20"/>
              </w:rPr>
            </w:pPr>
            <w:r>
              <w:rPr>
                <w:rFonts w:ascii="宋体" w:hAnsi="宋体" w:cs="宋体" w:eastAsia="宋体" w:hint="default"/>
                <w:w w:val="95"/>
                <w:sz w:val="20"/>
                <w:szCs w:val="20"/>
              </w:rPr>
              <w:t>其中：房屋及建筑物</w:t>
            </w:r>
            <w:r>
              <w:rPr>
                <w:rFonts w:ascii="宋体" w:hAnsi="宋体" w:cs="宋体" w:eastAsia="宋体" w:hint="default"/>
                <w:sz w:val="20"/>
                <w:szCs w:val="20"/>
              </w:rPr>
            </w:r>
          </w:p>
        </w:tc>
        <w:tc>
          <w:tcPr>
            <w:tcW w:w="1440"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4"/>
              <w:jc w:val="right"/>
              <w:rPr>
                <w:rFonts w:ascii="Arial" w:hAnsi="Arial" w:cs="Arial" w:eastAsia="Arial" w:hint="default"/>
                <w:sz w:val="20"/>
                <w:szCs w:val="20"/>
              </w:rPr>
            </w:pPr>
            <w:r>
              <w:rPr>
                <w:rFonts w:ascii="Arial"/>
                <w:w w:val="95"/>
                <w:sz w:val="20"/>
              </w:rPr>
              <w:t>---</w:t>
            </w:r>
            <w:r>
              <w:rPr>
                <w:rFonts w:ascii="Arial"/>
                <w:sz w:val="20"/>
              </w:rPr>
            </w:r>
          </w:p>
        </w:tc>
        <w:tc>
          <w:tcPr>
            <w:tcW w:w="1260" w:type="dxa"/>
            <w:tcBorders>
              <w:top w:val="single" w:sz="4" w:space="0" w:color="000000"/>
              <w:left w:val="nil" w:sz="6" w:space="0" w:color="auto"/>
              <w:bottom w:val="nil" w:sz="6" w:space="0" w:color="auto"/>
              <w:right w:val="nil" w:sz="6" w:space="0" w:color="auto"/>
            </w:tcBorders>
          </w:tcPr>
          <w:p>
            <w:pPr/>
          </w:p>
        </w:tc>
        <w:tc>
          <w:tcPr>
            <w:tcW w:w="132" w:type="dxa"/>
            <w:tcBorders>
              <w:top w:val="single" w:sz="4" w:space="0" w:color="000000"/>
              <w:left w:val="nil" w:sz="6" w:space="0" w:color="auto"/>
              <w:bottom w:val="nil" w:sz="6" w:space="0" w:color="auto"/>
              <w:right w:val="nil" w:sz="6" w:space="0" w:color="auto"/>
            </w:tcBorders>
          </w:tcPr>
          <w:p>
            <w:pPr/>
          </w:p>
        </w:tc>
        <w:tc>
          <w:tcPr>
            <w:tcW w:w="1349"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4"/>
              <w:jc w:val="right"/>
              <w:rPr>
                <w:rFonts w:ascii="Arial" w:hAnsi="Arial" w:cs="Arial" w:eastAsia="Arial" w:hint="default"/>
                <w:sz w:val="20"/>
                <w:szCs w:val="20"/>
              </w:rPr>
            </w:pPr>
            <w:r>
              <w:rPr>
                <w:rFonts w:ascii="Arial"/>
                <w:w w:val="95"/>
                <w:sz w:val="20"/>
              </w:rPr>
              <w:t>---</w:t>
            </w:r>
            <w:r>
              <w:rPr>
                <w:rFonts w:ascii="Arial"/>
                <w:sz w:val="20"/>
              </w:rPr>
            </w:r>
          </w:p>
        </w:tc>
        <w:tc>
          <w:tcPr>
            <w:tcW w:w="144" w:type="dxa"/>
            <w:tcBorders>
              <w:top w:val="nil" w:sz="6" w:space="0" w:color="auto"/>
              <w:left w:val="nil" w:sz="6" w:space="0" w:color="auto"/>
              <w:bottom w:val="nil" w:sz="6" w:space="0" w:color="auto"/>
              <w:right w:val="nil" w:sz="6" w:space="0" w:color="auto"/>
            </w:tcBorders>
          </w:tcPr>
          <w:p>
            <w:pPr/>
          </w:p>
        </w:tc>
        <w:tc>
          <w:tcPr>
            <w:tcW w:w="1275"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1"/>
              <w:jc w:val="right"/>
              <w:rPr>
                <w:rFonts w:ascii="Arial" w:hAnsi="Arial" w:cs="Arial" w:eastAsia="Arial" w:hint="default"/>
                <w:sz w:val="20"/>
                <w:szCs w:val="20"/>
              </w:rPr>
            </w:pPr>
            <w:r>
              <w:rPr>
                <w:rFonts w:ascii="Arial"/>
                <w:w w:val="95"/>
                <w:sz w:val="20"/>
              </w:rPr>
              <w:t>---</w:t>
            </w:r>
            <w:r>
              <w:rPr>
                <w:rFonts w:ascii="Arial"/>
                <w:sz w:val="20"/>
              </w:rPr>
            </w:r>
          </w:p>
        </w:tc>
        <w:tc>
          <w:tcPr>
            <w:tcW w:w="147"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4"/>
              <w:jc w:val="right"/>
              <w:rPr>
                <w:rFonts w:ascii="Arial" w:hAnsi="Arial" w:cs="Arial" w:eastAsia="Arial" w:hint="default"/>
                <w:sz w:val="20"/>
                <w:szCs w:val="20"/>
              </w:rPr>
            </w:pPr>
            <w:r>
              <w:rPr>
                <w:rFonts w:ascii="Arial"/>
                <w:w w:val="95"/>
                <w:sz w:val="20"/>
              </w:rPr>
              <w:t>---</w:t>
            </w:r>
            <w:r>
              <w:rPr>
                <w:rFonts w:ascii="Arial"/>
                <w:sz w:val="20"/>
              </w:rPr>
            </w:r>
          </w:p>
        </w:tc>
      </w:tr>
      <w:tr>
        <w:trPr>
          <w:trHeight w:val="344" w:hRule="exact"/>
        </w:trPr>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6"/>
              <w:ind w:left="883" w:right="0"/>
              <w:jc w:val="left"/>
              <w:rPr>
                <w:rFonts w:ascii="宋体" w:hAnsi="宋体" w:cs="宋体" w:eastAsia="宋体" w:hint="default"/>
                <w:sz w:val="20"/>
                <w:szCs w:val="20"/>
              </w:rPr>
            </w:pPr>
            <w:r>
              <w:rPr>
                <w:rFonts w:ascii="宋体" w:hAnsi="宋体" w:cs="宋体" w:eastAsia="宋体" w:hint="default"/>
                <w:sz w:val="20"/>
                <w:szCs w:val="20"/>
              </w:rPr>
              <w:t>运输工具</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9"/>
              <w:jc w:val="right"/>
              <w:rPr>
                <w:rFonts w:ascii="Arial" w:hAnsi="Arial" w:cs="Arial" w:eastAsia="Arial" w:hint="default"/>
                <w:sz w:val="20"/>
                <w:szCs w:val="20"/>
              </w:rPr>
            </w:pPr>
            <w:r>
              <w:rPr>
                <w:rFonts w:ascii="Arial"/>
                <w:w w:val="95"/>
                <w:sz w:val="20"/>
              </w:rPr>
              <w:t>23,095.93</w:t>
            </w:r>
            <w:r>
              <w:rPr>
                <w:rFonts w:ascii="Arial"/>
                <w:sz w:val="20"/>
              </w:rPr>
            </w:r>
          </w:p>
        </w:tc>
        <w:tc>
          <w:tcPr>
            <w:tcW w:w="1260"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4"/>
              <w:jc w:val="right"/>
              <w:rPr>
                <w:rFonts w:ascii="Arial" w:hAnsi="Arial" w:cs="Arial" w:eastAsia="Arial" w:hint="default"/>
                <w:sz w:val="20"/>
                <w:szCs w:val="20"/>
              </w:rPr>
            </w:pPr>
            <w:r>
              <w:rPr>
                <w:rFonts w:ascii="Arial"/>
                <w:w w:val="95"/>
                <w:sz w:val="20"/>
              </w:rPr>
              <w:t>---</w:t>
            </w:r>
            <w:r>
              <w:rPr>
                <w:rFonts w:ascii="Arial"/>
                <w:sz w:val="20"/>
              </w:rPr>
            </w:r>
          </w:p>
        </w:tc>
        <w:tc>
          <w:tcPr>
            <w:tcW w:w="144"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1"/>
              <w:jc w:val="right"/>
              <w:rPr>
                <w:rFonts w:ascii="Arial" w:hAnsi="Arial" w:cs="Arial" w:eastAsia="Arial" w:hint="default"/>
                <w:sz w:val="20"/>
                <w:szCs w:val="20"/>
              </w:rPr>
            </w:pPr>
            <w:r>
              <w:rPr>
                <w:rFonts w:ascii="Arial"/>
                <w:w w:val="95"/>
                <w:sz w:val="20"/>
              </w:rPr>
              <w:t>---</w:t>
            </w:r>
            <w:r>
              <w:rPr>
                <w:rFonts w:ascii="Arial"/>
                <w:sz w:val="20"/>
              </w:rPr>
            </w:r>
          </w:p>
        </w:tc>
        <w:tc>
          <w:tcPr>
            <w:tcW w:w="147"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9"/>
              <w:jc w:val="right"/>
              <w:rPr>
                <w:rFonts w:ascii="Arial" w:hAnsi="Arial" w:cs="Arial" w:eastAsia="Arial" w:hint="default"/>
                <w:sz w:val="20"/>
                <w:szCs w:val="20"/>
              </w:rPr>
            </w:pPr>
            <w:r>
              <w:rPr>
                <w:rFonts w:ascii="Arial"/>
                <w:w w:val="95"/>
                <w:sz w:val="20"/>
              </w:rPr>
              <w:t>23,095.93</w:t>
            </w:r>
            <w:r>
              <w:rPr>
                <w:rFonts w:ascii="Arial"/>
                <w:sz w:val="20"/>
              </w:rPr>
            </w:r>
          </w:p>
        </w:tc>
      </w:tr>
      <w:tr>
        <w:trPr>
          <w:trHeight w:val="276" w:hRule="exact"/>
        </w:trPr>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7"/>
              <w:ind w:left="883" w:right="0"/>
              <w:jc w:val="left"/>
              <w:rPr>
                <w:rFonts w:ascii="宋体" w:hAnsi="宋体" w:cs="宋体" w:eastAsia="宋体" w:hint="default"/>
                <w:sz w:val="20"/>
                <w:szCs w:val="20"/>
              </w:rPr>
            </w:pPr>
            <w:r>
              <w:rPr>
                <w:rFonts w:ascii="宋体" w:hAnsi="宋体" w:cs="宋体" w:eastAsia="宋体" w:hint="default"/>
                <w:sz w:val="20"/>
                <w:szCs w:val="20"/>
              </w:rPr>
              <w:t>电子设备</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w w:val="95"/>
                <w:sz w:val="20"/>
              </w:rPr>
              <w:t>326,200.61</w:t>
            </w:r>
            <w:r>
              <w:rPr>
                <w:rFonts w:ascii="Arial"/>
                <w:sz w:val="20"/>
              </w:rPr>
            </w:r>
          </w:p>
        </w:tc>
        <w:tc>
          <w:tcPr>
            <w:tcW w:w="1260"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Arial" w:hAnsi="Arial" w:cs="Arial" w:eastAsia="Arial" w:hint="default"/>
                <w:sz w:val="20"/>
                <w:szCs w:val="20"/>
              </w:rPr>
            </w:pPr>
            <w:r>
              <w:rPr>
                <w:rFonts w:ascii="Arial"/>
                <w:w w:val="95"/>
                <w:sz w:val="20"/>
              </w:rPr>
              <w:t>---</w:t>
            </w:r>
            <w:r>
              <w:rPr>
                <w:rFonts w:ascii="Arial"/>
                <w:sz w:val="20"/>
              </w:rPr>
            </w:r>
          </w:p>
        </w:tc>
        <w:tc>
          <w:tcPr>
            <w:tcW w:w="144"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1"/>
              <w:jc w:val="right"/>
              <w:rPr>
                <w:rFonts w:ascii="Arial" w:hAnsi="Arial" w:cs="Arial" w:eastAsia="Arial" w:hint="default"/>
                <w:sz w:val="20"/>
                <w:szCs w:val="20"/>
              </w:rPr>
            </w:pPr>
            <w:r>
              <w:rPr>
                <w:rFonts w:ascii="Arial"/>
                <w:w w:val="95"/>
                <w:sz w:val="20"/>
              </w:rPr>
              <w:t>---</w:t>
            </w:r>
            <w:r>
              <w:rPr>
                <w:rFonts w:ascii="Arial"/>
                <w:sz w:val="20"/>
              </w:rPr>
            </w:r>
          </w:p>
        </w:tc>
        <w:tc>
          <w:tcPr>
            <w:tcW w:w="147"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spacing w:val="-1"/>
                <w:sz w:val="20"/>
              </w:rPr>
              <w:t>326,200.61</w:t>
            </w:r>
          </w:p>
        </w:tc>
      </w:tr>
    </w:tbl>
    <w:p>
      <w:pPr>
        <w:spacing w:after="0" w:line="240" w:lineRule="auto"/>
        <w:jc w:val="right"/>
        <w:rPr>
          <w:rFonts w:ascii="Arial" w:hAnsi="Arial" w:cs="Arial" w:eastAsia="Arial" w:hint="default"/>
          <w:sz w:val="20"/>
          <w:szCs w:val="20"/>
        </w:rPr>
        <w:sectPr>
          <w:footerReference w:type="default" r:id="rId73"/>
          <w:pgSz w:w="11910" w:h="16840"/>
          <w:pgMar w:footer="955" w:header="461" w:top="1280" w:bottom="1140" w:left="1300" w:right="0"/>
        </w:sectPr>
      </w:pPr>
    </w:p>
    <w:p>
      <w:pPr>
        <w:spacing w:line="240" w:lineRule="auto" w:before="10"/>
        <w:rPr>
          <w:rFonts w:ascii="宋体" w:hAnsi="宋体" w:cs="宋体" w:eastAsia="宋体" w:hint="default"/>
          <w:sz w:val="3"/>
          <w:szCs w:val="3"/>
        </w:rPr>
      </w:pPr>
    </w:p>
    <w:tbl>
      <w:tblPr>
        <w:tblW w:w="0" w:type="auto"/>
        <w:jc w:val="left"/>
        <w:tblInd w:w="354" w:type="dxa"/>
        <w:tblLayout w:type="fixed"/>
        <w:tblCellMar>
          <w:top w:w="0" w:type="dxa"/>
          <w:left w:w="0" w:type="dxa"/>
          <w:bottom w:w="0" w:type="dxa"/>
          <w:right w:w="0" w:type="dxa"/>
        </w:tblCellMar>
        <w:tblLook w:val="01E0"/>
      </w:tblPr>
      <w:tblGrid>
        <w:gridCol w:w="2364"/>
        <w:gridCol w:w="1440"/>
        <w:gridCol w:w="2882"/>
        <w:gridCol w:w="1425"/>
        <w:gridCol w:w="1418"/>
      </w:tblGrid>
      <w:tr>
        <w:trPr>
          <w:trHeight w:val="444" w:hRule="exact"/>
        </w:trPr>
        <w:tc>
          <w:tcPr>
            <w:tcW w:w="2364" w:type="dxa"/>
            <w:tcBorders>
              <w:top w:val="single" w:sz="6" w:space="0" w:color="000000"/>
              <w:left w:val="nil" w:sz="6" w:space="0" w:color="auto"/>
              <w:bottom w:val="single" w:sz="4" w:space="0" w:color="000000"/>
              <w:right w:val="nil" w:sz="6" w:space="0" w:color="auto"/>
            </w:tcBorders>
          </w:tcPr>
          <w:p>
            <w:pPr>
              <w:pStyle w:val="TableParagraph"/>
              <w:tabs>
                <w:tab w:pos="503" w:val="left" w:leader="none"/>
              </w:tabs>
              <w:spacing w:line="240" w:lineRule="auto" w:before="97"/>
              <w:ind w:left="1"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440" w:type="dxa"/>
            <w:tcBorders>
              <w:top w:val="single" w:sz="6" w:space="0" w:color="000000"/>
              <w:left w:val="nil" w:sz="6" w:space="0" w:color="auto"/>
              <w:bottom w:val="single" w:sz="4" w:space="0" w:color="000000"/>
              <w:right w:val="nil" w:sz="6" w:space="0" w:color="auto"/>
            </w:tcBorders>
          </w:tcPr>
          <w:p>
            <w:pPr>
              <w:pStyle w:val="TableParagraph"/>
              <w:spacing w:line="240" w:lineRule="auto" w:before="97"/>
              <w:ind w:left="460"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2882" w:type="dxa"/>
            <w:tcBorders>
              <w:top w:val="single" w:sz="6" w:space="0" w:color="000000"/>
              <w:left w:val="nil" w:sz="6" w:space="0" w:color="auto"/>
              <w:bottom w:val="single" w:sz="4" w:space="0" w:color="000000"/>
              <w:right w:val="nil" w:sz="6" w:space="0" w:color="auto"/>
            </w:tcBorders>
          </w:tcPr>
          <w:p>
            <w:pPr>
              <w:pStyle w:val="TableParagraph"/>
              <w:spacing w:line="240" w:lineRule="auto" w:before="97"/>
              <w:ind w:left="941" w:right="0"/>
              <w:jc w:val="left"/>
              <w:rPr>
                <w:rFonts w:ascii="宋体" w:hAnsi="宋体" w:cs="宋体" w:eastAsia="宋体" w:hint="default"/>
                <w:sz w:val="20"/>
                <w:szCs w:val="20"/>
              </w:rPr>
            </w:pPr>
            <w:r>
              <w:rPr>
                <w:rFonts w:ascii="宋体" w:hAnsi="宋体" w:cs="宋体" w:eastAsia="宋体" w:hint="default"/>
                <w:sz w:val="20"/>
                <w:szCs w:val="20"/>
              </w:rPr>
              <w:t>本年增加</w:t>
            </w:r>
          </w:p>
        </w:tc>
        <w:tc>
          <w:tcPr>
            <w:tcW w:w="1425" w:type="dxa"/>
            <w:tcBorders>
              <w:top w:val="single" w:sz="6" w:space="0" w:color="000000"/>
              <w:left w:val="nil" w:sz="6" w:space="0" w:color="auto"/>
              <w:bottom w:val="nil" w:sz="6" w:space="0" w:color="auto"/>
              <w:right w:val="nil" w:sz="6" w:space="0" w:color="auto"/>
            </w:tcBorders>
          </w:tcPr>
          <w:p>
            <w:pPr>
              <w:pStyle w:val="TableParagraph"/>
              <w:spacing w:line="240" w:lineRule="auto" w:before="97"/>
              <w:ind w:left="166" w:right="0"/>
              <w:jc w:val="left"/>
              <w:rPr>
                <w:rFonts w:ascii="宋体" w:hAnsi="宋体" w:cs="宋体" w:eastAsia="宋体" w:hint="default"/>
                <w:sz w:val="20"/>
                <w:szCs w:val="20"/>
              </w:rPr>
            </w:pPr>
            <w:r>
              <w:rPr>
                <w:rFonts w:ascii="宋体" w:hAnsi="宋体" w:cs="宋体" w:eastAsia="宋体" w:hint="default"/>
                <w:sz w:val="20"/>
                <w:szCs w:val="20"/>
              </w:rPr>
              <w:t>本年减少</w:t>
            </w:r>
          </w:p>
        </w:tc>
        <w:tc>
          <w:tcPr>
            <w:tcW w:w="1418" w:type="dxa"/>
            <w:tcBorders>
              <w:top w:val="single" w:sz="6" w:space="0" w:color="000000"/>
              <w:left w:val="nil" w:sz="6" w:space="0" w:color="auto"/>
              <w:bottom w:val="single" w:sz="4" w:space="0" w:color="000000"/>
              <w:right w:val="nil" w:sz="6" w:space="0" w:color="auto"/>
            </w:tcBorders>
          </w:tcPr>
          <w:p>
            <w:pPr>
              <w:pStyle w:val="TableParagraph"/>
              <w:spacing w:line="240" w:lineRule="auto" w:before="97"/>
              <w:ind w:left="228" w:right="0"/>
              <w:jc w:val="left"/>
              <w:rPr>
                <w:rFonts w:ascii="宋体" w:hAnsi="宋体" w:cs="宋体" w:eastAsia="宋体" w:hint="default"/>
                <w:sz w:val="20"/>
                <w:szCs w:val="20"/>
              </w:rPr>
            </w:pPr>
            <w:r>
              <w:rPr>
                <w:rFonts w:ascii="宋体" w:hAnsi="宋体" w:cs="宋体" w:eastAsia="宋体" w:hint="default"/>
                <w:sz w:val="20"/>
                <w:szCs w:val="20"/>
              </w:rPr>
              <w:t>年末数</w:t>
            </w:r>
          </w:p>
        </w:tc>
      </w:tr>
      <w:tr>
        <w:trPr>
          <w:trHeight w:val="354" w:hRule="exact"/>
        </w:trPr>
        <w:tc>
          <w:tcPr>
            <w:tcW w:w="2364"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883" w:right="0"/>
              <w:jc w:val="left"/>
              <w:rPr>
                <w:rFonts w:ascii="宋体" w:hAnsi="宋体" w:cs="宋体" w:eastAsia="宋体" w:hint="default"/>
                <w:sz w:val="20"/>
                <w:szCs w:val="20"/>
              </w:rPr>
            </w:pPr>
            <w:r>
              <w:rPr>
                <w:rFonts w:ascii="宋体" w:hAnsi="宋体" w:cs="宋体" w:eastAsia="宋体" w:hint="default"/>
                <w:sz w:val="20"/>
                <w:szCs w:val="20"/>
              </w:rPr>
              <w:t>其他设备</w:t>
            </w:r>
          </w:p>
        </w:tc>
        <w:tc>
          <w:tcPr>
            <w:tcW w:w="1440"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4"/>
              <w:jc w:val="right"/>
              <w:rPr>
                <w:rFonts w:ascii="Arial" w:hAnsi="Arial" w:cs="Arial" w:eastAsia="Arial" w:hint="default"/>
                <w:sz w:val="20"/>
                <w:szCs w:val="20"/>
              </w:rPr>
            </w:pPr>
            <w:r>
              <w:rPr>
                <w:rFonts w:ascii="Arial"/>
                <w:w w:val="95"/>
                <w:sz w:val="20"/>
              </w:rPr>
              <w:t>---</w:t>
            </w:r>
            <w:r>
              <w:rPr>
                <w:rFonts w:ascii="Arial"/>
                <w:sz w:val="20"/>
              </w:rPr>
            </w:r>
          </w:p>
        </w:tc>
        <w:tc>
          <w:tcPr>
            <w:tcW w:w="2882"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64"/>
              <w:jc w:val="right"/>
              <w:rPr>
                <w:rFonts w:ascii="Arial" w:hAnsi="Arial" w:cs="Arial" w:eastAsia="Arial" w:hint="default"/>
                <w:sz w:val="20"/>
                <w:szCs w:val="20"/>
              </w:rPr>
            </w:pPr>
            <w:r>
              <w:rPr>
                <w:rFonts w:ascii="Arial"/>
                <w:w w:val="95"/>
                <w:sz w:val="20"/>
              </w:rPr>
              <w:t>---</w:t>
            </w:r>
            <w:r>
              <w:rPr>
                <w:rFonts w:ascii="Arial"/>
                <w:sz w:val="20"/>
              </w:rPr>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8"/>
              <w:jc w:val="right"/>
              <w:rPr>
                <w:rFonts w:ascii="Arial" w:hAnsi="Arial" w:cs="Arial" w:eastAsia="Arial" w:hint="default"/>
                <w:sz w:val="20"/>
                <w:szCs w:val="20"/>
              </w:rPr>
            </w:pPr>
            <w:r>
              <w:rPr>
                <w:rFonts w:ascii="Arial"/>
                <w:w w:val="95"/>
                <w:sz w:val="20"/>
              </w:rPr>
              <w:t>---</w:t>
            </w:r>
            <w:r>
              <w:rPr>
                <w:rFonts w:ascii="Arial"/>
                <w:sz w:val="20"/>
              </w:rPr>
            </w:r>
          </w:p>
        </w:tc>
        <w:tc>
          <w:tcPr>
            <w:tcW w:w="1418"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4"/>
              <w:jc w:val="right"/>
              <w:rPr>
                <w:rFonts w:ascii="Arial" w:hAnsi="Arial" w:cs="Arial" w:eastAsia="Arial" w:hint="default"/>
                <w:sz w:val="20"/>
                <w:szCs w:val="20"/>
              </w:rPr>
            </w:pPr>
            <w:r>
              <w:rPr>
                <w:rFonts w:ascii="Arial"/>
                <w:w w:val="95"/>
                <w:sz w:val="20"/>
              </w:rPr>
              <w:t>---</w:t>
            </w:r>
            <w:r>
              <w:rPr>
                <w:rFonts w:ascii="Arial"/>
                <w:sz w:val="20"/>
              </w:rPr>
            </w:r>
          </w:p>
        </w:tc>
      </w:tr>
      <w:tr>
        <w:trPr>
          <w:trHeight w:val="354" w:hRule="exact"/>
        </w:trPr>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 w:right="0"/>
              <w:jc w:val="left"/>
              <w:rPr>
                <w:rFonts w:ascii="宋体" w:hAnsi="宋体" w:cs="宋体" w:eastAsia="宋体" w:hint="default"/>
                <w:sz w:val="20"/>
                <w:szCs w:val="20"/>
              </w:rPr>
            </w:pPr>
            <w:r>
              <w:rPr>
                <w:rFonts w:ascii="宋体" w:hAnsi="宋体" w:cs="宋体" w:eastAsia="宋体" w:hint="default"/>
                <w:sz w:val="20"/>
                <w:szCs w:val="20"/>
              </w:rPr>
              <w:t>五、账面价值合计</w:t>
            </w:r>
          </w:p>
        </w:tc>
        <w:tc>
          <w:tcPr>
            <w:tcW w:w="1440" w:type="dxa"/>
            <w:tcBorders>
              <w:top w:val="nil" w:sz="6" w:space="0" w:color="auto"/>
              <w:left w:val="nil" w:sz="6" w:space="0" w:color="auto"/>
              <w:bottom w:val="single" w:sz="12" w:space="0" w:color="000000"/>
              <w:right w:val="nil" w:sz="6" w:space="0" w:color="auto"/>
            </w:tcBorders>
          </w:tcPr>
          <w:p>
            <w:pPr>
              <w:pStyle w:val="TableParagraph"/>
              <w:spacing w:line="240" w:lineRule="auto" w:before="48"/>
              <w:ind w:right="29"/>
              <w:jc w:val="right"/>
              <w:rPr>
                <w:rFonts w:ascii="Arial" w:hAnsi="Arial" w:cs="Arial" w:eastAsia="Arial" w:hint="default"/>
                <w:sz w:val="20"/>
                <w:szCs w:val="20"/>
              </w:rPr>
            </w:pPr>
            <w:r>
              <w:rPr>
                <w:rFonts w:ascii="Arial"/>
                <w:b/>
                <w:w w:val="95"/>
                <w:sz w:val="20"/>
              </w:rPr>
              <w:t>23,141,662.25</w:t>
            </w:r>
            <w:r>
              <w:rPr>
                <w:rFonts w:ascii="Arial"/>
                <w:sz w:val="20"/>
              </w:rPr>
            </w:r>
          </w:p>
        </w:tc>
        <w:tc>
          <w:tcPr>
            <w:tcW w:w="2882"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12" w:space="0" w:color="000000"/>
              <w:right w:val="nil" w:sz="6" w:space="0" w:color="auto"/>
            </w:tcBorders>
          </w:tcPr>
          <w:p>
            <w:pPr>
              <w:pStyle w:val="TableParagraph"/>
              <w:spacing w:line="240" w:lineRule="auto" w:before="48"/>
              <w:ind w:right="29"/>
              <w:jc w:val="right"/>
              <w:rPr>
                <w:rFonts w:ascii="Arial" w:hAnsi="Arial" w:cs="Arial" w:eastAsia="Arial" w:hint="default"/>
                <w:sz w:val="20"/>
                <w:szCs w:val="20"/>
              </w:rPr>
            </w:pPr>
            <w:r>
              <w:rPr>
                <w:rFonts w:ascii="Arial"/>
                <w:b/>
                <w:w w:val="95"/>
                <w:sz w:val="20"/>
              </w:rPr>
              <w:t>30,086,069.15</w:t>
            </w:r>
            <w:r>
              <w:rPr>
                <w:rFonts w:ascii="Arial"/>
                <w:sz w:val="20"/>
              </w:rPr>
            </w:r>
          </w:p>
        </w:tc>
      </w:tr>
      <w:tr>
        <w:trPr>
          <w:trHeight w:val="366" w:hRule="exact"/>
        </w:trPr>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83" w:right="0"/>
              <w:jc w:val="left"/>
              <w:rPr>
                <w:rFonts w:ascii="宋体" w:hAnsi="宋体" w:cs="宋体" w:eastAsia="宋体" w:hint="default"/>
                <w:sz w:val="20"/>
                <w:szCs w:val="20"/>
              </w:rPr>
            </w:pPr>
            <w:r>
              <w:rPr>
                <w:rFonts w:ascii="宋体" w:hAnsi="宋体" w:cs="宋体" w:eastAsia="宋体" w:hint="default"/>
                <w:sz w:val="20"/>
                <w:szCs w:val="20"/>
              </w:rPr>
              <w:t>其中：房屋及建筑物</w:t>
            </w:r>
          </w:p>
        </w:tc>
        <w:tc>
          <w:tcPr>
            <w:tcW w:w="1440" w:type="dxa"/>
            <w:tcBorders>
              <w:top w:val="single" w:sz="12" w:space="0" w:color="000000"/>
              <w:left w:val="nil" w:sz="6" w:space="0" w:color="auto"/>
              <w:bottom w:val="nil" w:sz="6" w:space="0" w:color="auto"/>
              <w:right w:val="nil" w:sz="6" w:space="0" w:color="auto"/>
            </w:tcBorders>
          </w:tcPr>
          <w:p>
            <w:pPr>
              <w:pStyle w:val="TableParagraph"/>
              <w:spacing w:line="240" w:lineRule="auto" w:before="57"/>
              <w:ind w:right="29"/>
              <w:jc w:val="right"/>
              <w:rPr>
                <w:rFonts w:ascii="Arial" w:hAnsi="Arial" w:cs="Arial" w:eastAsia="Arial" w:hint="default"/>
                <w:sz w:val="20"/>
                <w:szCs w:val="20"/>
              </w:rPr>
            </w:pPr>
            <w:r>
              <w:rPr>
                <w:rFonts w:ascii="Arial"/>
                <w:w w:val="95"/>
                <w:sz w:val="20"/>
              </w:rPr>
              <w:t>4,946,151.08</w:t>
            </w:r>
            <w:r>
              <w:rPr>
                <w:rFonts w:ascii="Arial"/>
                <w:sz w:val="20"/>
              </w:rPr>
            </w:r>
          </w:p>
        </w:tc>
        <w:tc>
          <w:tcPr>
            <w:tcW w:w="2882"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
        </w:tc>
        <w:tc>
          <w:tcPr>
            <w:tcW w:w="1418" w:type="dxa"/>
            <w:tcBorders>
              <w:top w:val="single" w:sz="12" w:space="0" w:color="000000"/>
              <w:left w:val="nil" w:sz="6" w:space="0" w:color="auto"/>
              <w:bottom w:val="nil" w:sz="6" w:space="0" w:color="auto"/>
              <w:right w:val="nil" w:sz="6" w:space="0" w:color="auto"/>
            </w:tcBorders>
          </w:tcPr>
          <w:p>
            <w:pPr>
              <w:pStyle w:val="TableParagraph"/>
              <w:spacing w:line="240" w:lineRule="auto" w:before="57"/>
              <w:ind w:right="29"/>
              <w:jc w:val="right"/>
              <w:rPr>
                <w:rFonts w:ascii="Arial" w:hAnsi="Arial" w:cs="Arial" w:eastAsia="Arial" w:hint="default"/>
                <w:sz w:val="20"/>
                <w:szCs w:val="20"/>
              </w:rPr>
            </w:pPr>
            <w:r>
              <w:rPr>
                <w:rFonts w:ascii="Arial"/>
                <w:w w:val="95"/>
                <w:sz w:val="20"/>
              </w:rPr>
              <w:t>4,550,005.04</w:t>
            </w:r>
            <w:r>
              <w:rPr>
                <w:rFonts w:ascii="Arial"/>
                <w:sz w:val="20"/>
              </w:rPr>
            </w:r>
          </w:p>
        </w:tc>
      </w:tr>
      <w:tr>
        <w:trPr>
          <w:trHeight w:val="344" w:hRule="exact"/>
        </w:trPr>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7"/>
              <w:ind w:left="883" w:right="0"/>
              <w:jc w:val="left"/>
              <w:rPr>
                <w:rFonts w:ascii="宋体" w:hAnsi="宋体" w:cs="宋体" w:eastAsia="宋体" w:hint="default"/>
                <w:sz w:val="20"/>
                <w:szCs w:val="20"/>
              </w:rPr>
            </w:pPr>
            <w:r>
              <w:rPr>
                <w:rFonts w:ascii="宋体" w:hAnsi="宋体" w:cs="宋体" w:eastAsia="宋体" w:hint="default"/>
                <w:sz w:val="20"/>
                <w:szCs w:val="20"/>
              </w:rPr>
              <w:t>运输工具</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w w:val="95"/>
                <w:sz w:val="20"/>
              </w:rPr>
              <w:t>2,573,087.56</w:t>
            </w:r>
            <w:r>
              <w:rPr>
                <w:rFonts w:ascii="Arial"/>
                <w:sz w:val="20"/>
              </w:rPr>
            </w:r>
          </w:p>
        </w:tc>
        <w:tc>
          <w:tcPr>
            <w:tcW w:w="2882"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w w:val="95"/>
                <w:sz w:val="20"/>
              </w:rPr>
              <w:t>4,238,032.29</w:t>
            </w:r>
            <w:r>
              <w:rPr>
                <w:rFonts w:ascii="Arial"/>
                <w:sz w:val="20"/>
              </w:rPr>
            </w:r>
          </w:p>
        </w:tc>
      </w:tr>
      <w:tr>
        <w:trPr>
          <w:trHeight w:val="344" w:hRule="exact"/>
        </w:trPr>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6"/>
              <w:ind w:left="883" w:right="0"/>
              <w:jc w:val="left"/>
              <w:rPr>
                <w:rFonts w:ascii="宋体" w:hAnsi="宋体" w:cs="宋体" w:eastAsia="宋体" w:hint="default"/>
                <w:sz w:val="20"/>
                <w:szCs w:val="20"/>
              </w:rPr>
            </w:pPr>
            <w:r>
              <w:rPr>
                <w:rFonts w:ascii="宋体" w:hAnsi="宋体" w:cs="宋体" w:eastAsia="宋体" w:hint="default"/>
                <w:sz w:val="20"/>
                <w:szCs w:val="20"/>
              </w:rPr>
              <w:t>电子设备</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9"/>
              <w:jc w:val="right"/>
              <w:rPr>
                <w:rFonts w:ascii="Arial" w:hAnsi="Arial" w:cs="Arial" w:eastAsia="Arial" w:hint="default"/>
                <w:sz w:val="20"/>
                <w:szCs w:val="20"/>
              </w:rPr>
            </w:pPr>
            <w:r>
              <w:rPr>
                <w:rFonts w:ascii="Arial"/>
                <w:w w:val="95"/>
                <w:sz w:val="20"/>
              </w:rPr>
              <w:t>14,400,356.93</w:t>
            </w:r>
            <w:r>
              <w:rPr>
                <w:rFonts w:ascii="Arial"/>
                <w:sz w:val="20"/>
              </w:rPr>
            </w:r>
          </w:p>
        </w:tc>
        <w:tc>
          <w:tcPr>
            <w:tcW w:w="2882"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9"/>
              <w:jc w:val="right"/>
              <w:rPr>
                <w:rFonts w:ascii="Arial" w:hAnsi="Arial" w:cs="Arial" w:eastAsia="Arial" w:hint="default"/>
                <w:sz w:val="20"/>
                <w:szCs w:val="20"/>
              </w:rPr>
            </w:pPr>
            <w:r>
              <w:rPr>
                <w:rFonts w:ascii="Arial"/>
                <w:w w:val="95"/>
                <w:sz w:val="20"/>
              </w:rPr>
              <w:t>13,243,956.53</w:t>
            </w:r>
            <w:r>
              <w:rPr>
                <w:rFonts w:ascii="Arial"/>
                <w:sz w:val="20"/>
              </w:rPr>
            </w:r>
          </w:p>
        </w:tc>
      </w:tr>
      <w:tr>
        <w:trPr>
          <w:trHeight w:val="276" w:hRule="exact"/>
        </w:trPr>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7"/>
              <w:ind w:left="883" w:right="0"/>
              <w:jc w:val="left"/>
              <w:rPr>
                <w:rFonts w:ascii="宋体" w:hAnsi="宋体" w:cs="宋体" w:eastAsia="宋体" w:hint="default"/>
                <w:sz w:val="20"/>
                <w:szCs w:val="20"/>
              </w:rPr>
            </w:pPr>
            <w:r>
              <w:rPr>
                <w:rFonts w:ascii="宋体" w:hAnsi="宋体" w:cs="宋体" w:eastAsia="宋体" w:hint="default"/>
                <w:sz w:val="20"/>
                <w:szCs w:val="20"/>
              </w:rPr>
              <w:t>其他设备</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w w:val="95"/>
                <w:sz w:val="20"/>
              </w:rPr>
              <w:t>1,222,066.68</w:t>
            </w:r>
            <w:r>
              <w:rPr>
                <w:rFonts w:ascii="Arial"/>
                <w:sz w:val="20"/>
              </w:rPr>
            </w:r>
          </w:p>
        </w:tc>
        <w:tc>
          <w:tcPr>
            <w:tcW w:w="2882"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w w:val="95"/>
                <w:sz w:val="20"/>
              </w:rPr>
              <w:t>8,054,075.29</w:t>
            </w:r>
            <w:r>
              <w:rPr>
                <w:rFonts w:ascii="Arial"/>
                <w:sz w:val="20"/>
              </w:rPr>
            </w:r>
          </w:p>
        </w:tc>
      </w:tr>
    </w:tbl>
    <w:p>
      <w:pPr>
        <w:spacing w:line="240" w:lineRule="auto" w:before="13"/>
        <w:rPr>
          <w:rFonts w:ascii="宋体" w:hAnsi="宋体" w:cs="宋体" w:eastAsia="宋体" w:hint="default"/>
          <w:sz w:val="5"/>
          <w:szCs w:val="5"/>
        </w:rPr>
      </w:pPr>
    </w:p>
    <w:p>
      <w:pPr>
        <w:pStyle w:val="BodyText"/>
        <w:spacing w:line="240" w:lineRule="auto"/>
        <w:ind w:left="967" w:right="5741"/>
        <w:jc w:val="center"/>
      </w:pPr>
      <w:r>
        <w:rPr/>
        <w:t>注：本期折旧额为</w:t>
      </w:r>
      <w:r>
        <w:rPr>
          <w:spacing w:val="-63"/>
        </w:rPr>
        <w:t> </w:t>
      </w:r>
      <w:r>
        <w:rPr>
          <w:rFonts w:ascii="Arial" w:hAnsi="Arial" w:cs="Arial" w:eastAsia="Arial" w:hint="default"/>
        </w:rPr>
        <w:t>8,438,857.14</w:t>
      </w:r>
      <w:r>
        <w:rPr>
          <w:rFonts w:ascii="Arial" w:hAnsi="Arial" w:cs="Arial" w:eastAsia="Arial" w:hint="default"/>
          <w:spacing w:val="-8"/>
        </w:rPr>
        <w:t> </w:t>
      </w:r>
      <w:r>
        <w:rPr/>
        <w:t>元。</w:t>
      </w:r>
    </w:p>
    <w:p>
      <w:pPr>
        <w:pStyle w:val="BodyText"/>
        <w:spacing w:line="240" w:lineRule="auto" w:before="69"/>
        <w:ind w:left="862" w:right="0"/>
        <w:jc w:val="left"/>
      </w:pPr>
      <w:r>
        <w:rPr/>
        <w:t>（</w:t>
      </w:r>
      <w:r>
        <w:rPr>
          <w:rFonts w:ascii="Arial" w:hAnsi="Arial" w:cs="Arial" w:eastAsia="Arial" w:hint="default"/>
        </w:rPr>
        <w:t>2</w:t>
      </w:r>
      <w:r>
        <w:rPr/>
        <w:t>）年末不存在暂时闲臵的固定资产。</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17"/>
          <w:szCs w:val="17"/>
        </w:rPr>
      </w:pPr>
    </w:p>
    <w:p>
      <w:pPr>
        <w:pStyle w:val="BodyText"/>
        <w:spacing w:line="240" w:lineRule="auto" w:before="0"/>
        <w:ind w:left="862" w:right="0"/>
        <w:jc w:val="left"/>
      </w:pPr>
      <w:r>
        <w:rPr/>
        <w:pict>
          <v:group style="position:absolute;margin-left:307.72998pt;margin-top:35.375607pt;width:157.5pt;height:.5pt;mso-position-horizontal-relative:page;mso-position-vertical-relative:paragraph;z-index:-990736" coordorigin="6155,708" coordsize="3150,10">
            <v:group style="position:absolute;left:6159;top:712;width:894;height:2" coordorigin="6159,712" coordsize="894,2">
              <v:shape style="position:absolute;left:6159;top:712;width:894;height:2" coordorigin="6159,712" coordsize="894,0" path="m6159,712l7053,712e" filled="false" stroked="true" strokeweight=".48001pt" strokecolor="#000000">
                <v:path arrowok="t"/>
              </v:shape>
            </v:group>
            <v:group style="position:absolute;left:7053;top:712;width:10;height:2" coordorigin="7053,712" coordsize="10,2">
              <v:shape style="position:absolute;left:7053;top:712;width:10;height:2" coordorigin="7053,712" coordsize="10,0" path="m7053,712l7062,712e" filled="false" stroked="true" strokeweight=".48001pt" strokecolor="#000000">
                <v:path arrowok="t"/>
              </v:shape>
            </v:group>
            <v:group style="position:absolute;left:7062;top:712;width:221;height:2" coordorigin="7062,712" coordsize="221,2">
              <v:shape style="position:absolute;left:7062;top:712;width:221;height:2" coordorigin="7062,712" coordsize="221,0" path="m7062,712l7283,712e" filled="false" stroked="true" strokeweight=".48001pt" strokecolor="#000000">
                <v:path arrowok="t"/>
              </v:shape>
            </v:group>
            <v:group style="position:absolute;left:7283;top:712;width:10;height:2" coordorigin="7283,712" coordsize="10,2">
              <v:shape style="position:absolute;left:7283;top:712;width:10;height:2" coordorigin="7283,712" coordsize="10,0" path="m7283,712l7293,712e" filled="false" stroked="true" strokeweight=".48001pt" strokecolor="#000000">
                <v:path arrowok="t"/>
              </v:shape>
            </v:group>
            <v:group style="position:absolute;left:7293;top:712;width:814;height:2" coordorigin="7293,712" coordsize="814,2">
              <v:shape style="position:absolute;left:7293;top:712;width:814;height:2" coordorigin="7293,712" coordsize="814,0" path="m7293,712l8106,712e" filled="false" stroked="true" strokeweight=".48001pt" strokecolor="#000000">
                <v:path arrowok="t"/>
              </v:shape>
            </v:group>
            <v:group style="position:absolute;left:8106;top:712;width:10;height:2" coordorigin="8106,712" coordsize="10,2">
              <v:shape style="position:absolute;left:8106;top:712;width:10;height:2" coordorigin="8106,712" coordsize="10,0" path="m8106,712l8116,712e" filled="false" stroked="true" strokeweight=".48001pt" strokecolor="#000000">
                <v:path arrowok="t"/>
              </v:shape>
            </v:group>
            <v:group style="position:absolute;left:8116;top:712;width:224;height:2" coordorigin="8116,712" coordsize="224,2">
              <v:shape style="position:absolute;left:8116;top:712;width:224;height:2" coordorigin="8116,712" coordsize="224,0" path="m8116,712l8339,712e" filled="false" stroked="true" strokeweight=".48001pt" strokecolor="#000000">
                <v:path arrowok="t"/>
              </v:shape>
            </v:group>
            <v:group style="position:absolute;left:8339;top:712;width:10;height:2" coordorigin="8339,712" coordsize="10,2">
              <v:shape style="position:absolute;left:8339;top:712;width:10;height:2" coordorigin="8339,712" coordsize="10,0" path="m8339,712l8349,712e" filled="false" stroked="true" strokeweight=".48001pt" strokecolor="#000000">
                <v:path arrowok="t"/>
              </v:shape>
            </v:group>
            <v:group style="position:absolute;left:8349;top:712;width:951;height:2" coordorigin="8349,712" coordsize="951,2">
              <v:shape style="position:absolute;left:8349;top:712;width:951;height:2" coordorigin="8349,712" coordsize="951,0" path="m8349,712l9299,712e" filled="false" stroked="true" strokeweight=".48001pt" strokecolor="#000000">
                <v:path arrowok="t"/>
              </v:shape>
            </v:group>
            <w10:wrap type="none"/>
          </v:group>
        </w:pict>
      </w:r>
      <w:r>
        <w:rPr/>
        <w:t>（</w:t>
      </w:r>
      <w:r>
        <w:rPr>
          <w:rFonts w:ascii="Arial" w:hAnsi="Arial" w:cs="Arial" w:eastAsia="Arial" w:hint="default"/>
        </w:rPr>
        <w:t>3</w:t>
      </w:r>
      <w:r>
        <w:rPr/>
        <w:t>）固定资产减值准备</w:t>
      </w:r>
    </w:p>
    <w:p>
      <w:pPr>
        <w:spacing w:line="240" w:lineRule="auto" w:before="2"/>
        <w:rPr>
          <w:rFonts w:ascii="宋体" w:hAnsi="宋体" w:cs="宋体" w:eastAsia="宋体" w:hint="default"/>
          <w:sz w:val="8"/>
          <w:szCs w:val="8"/>
        </w:rPr>
      </w:pPr>
    </w:p>
    <w:tbl>
      <w:tblPr>
        <w:tblW w:w="0" w:type="auto"/>
        <w:jc w:val="left"/>
        <w:tblInd w:w="370" w:type="dxa"/>
        <w:tblLayout w:type="fixed"/>
        <w:tblCellMar>
          <w:top w:w="0" w:type="dxa"/>
          <w:left w:w="0" w:type="dxa"/>
          <w:bottom w:w="0" w:type="dxa"/>
          <w:right w:w="0" w:type="dxa"/>
        </w:tblCellMar>
        <w:tblLook w:val="01E0"/>
      </w:tblPr>
      <w:tblGrid>
        <w:gridCol w:w="1418"/>
        <w:gridCol w:w="223"/>
        <w:gridCol w:w="1162"/>
        <w:gridCol w:w="223"/>
        <w:gridCol w:w="1291"/>
        <w:gridCol w:w="223"/>
        <w:gridCol w:w="900"/>
        <w:gridCol w:w="223"/>
        <w:gridCol w:w="830"/>
        <w:gridCol w:w="226"/>
        <w:gridCol w:w="968"/>
        <w:gridCol w:w="223"/>
        <w:gridCol w:w="1109"/>
      </w:tblGrid>
      <w:tr>
        <w:trPr>
          <w:trHeight w:val="185" w:hRule="exact"/>
        </w:trPr>
        <w:tc>
          <w:tcPr>
            <w:tcW w:w="1418"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Style w:val="TableParagraph"/>
              <w:spacing w:line="199" w:lineRule="exact"/>
              <w:ind w:left="-48" w:right="0"/>
              <w:jc w:val="left"/>
              <w:rPr>
                <w:rFonts w:ascii="宋体" w:hAnsi="宋体" w:cs="宋体" w:eastAsia="宋体" w:hint="default"/>
                <w:sz w:val="20"/>
                <w:szCs w:val="20"/>
              </w:rPr>
            </w:pPr>
            <w:r>
              <w:rPr>
                <w:rFonts w:ascii="宋体" w:hAnsi="宋体" w:cs="宋体" w:eastAsia="宋体" w:hint="default"/>
                <w:sz w:val="20"/>
                <w:szCs w:val="20"/>
              </w:rPr>
              <w:t>本年减少</w:t>
            </w:r>
          </w:p>
        </w:tc>
        <w:tc>
          <w:tcPr>
            <w:tcW w:w="226" w:type="dxa"/>
            <w:tcBorders>
              <w:top w:val="nil" w:sz="6" w:space="0" w:color="auto"/>
              <w:left w:val="nil" w:sz="6" w:space="0" w:color="auto"/>
              <w:bottom w:val="nil" w:sz="6" w:space="0" w:color="auto"/>
              <w:right w:val="nil" w:sz="6" w:space="0" w:color="auto"/>
            </w:tcBorders>
          </w:tcPr>
          <w:p>
            <w:pPr>
              <w:pStyle w:val="TableParagraph"/>
              <w:spacing w:line="199" w:lineRule="exact"/>
              <w:ind w:left="-78" w:right="0"/>
              <w:jc w:val="left"/>
              <w:rPr>
                <w:rFonts w:ascii="宋体" w:hAnsi="宋体" w:cs="宋体" w:eastAsia="宋体" w:hint="default"/>
                <w:sz w:val="20"/>
                <w:szCs w:val="20"/>
              </w:rPr>
            </w:pPr>
            <w:r>
              <w:rPr>
                <w:rFonts w:ascii="宋体" w:hAnsi="宋体" w:cs="宋体" w:eastAsia="宋体" w:hint="default"/>
                <w:w w:val="99"/>
                <w:sz w:val="20"/>
                <w:szCs w:val="20"/>
              </w:rPr>
              <w:t>数</w:t>
            </w:r>
            <w:r>
              <w:rPr>
                <w:rFonts w:ascii="宋体" w:hAnsi="宋体" w:cs="宋体" w:eastAsia="宋体" w:hint="default"/>
                <w:sz w:val="20"/>
                <w:szCs w:val="20"/>
              </w:rPr>
            </w:r>
          </w:p>
        </w:tc>
        <w:tc>
          <w:tcPr>
            <w:tcW w:w="968"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nil" w:sz="6" w:space="0" w:color="auto"/>
              <w:right w:val="nil" w:sz="6" w:space="0" w:color="auto"/>
            </w:tcBorders>
          </w:tcPr>
          <w:p>
            <w:pPr/>
          </w:p>
        </w:tc>
      </w:tr>
      <w:tr>
        <w:trPr>
          <w:trHeight w:val="172" w:hRule="exact"/>
        </w:trPr>
        <w:tc>
          <w:tcPr>
            <w:tcW w:w="1418" w:type="dxa"/>
            <w:tcBorders>
              <w:top w:val="nil" w:sz="6" w:space="0" w:color="auto"/>
              <w:left w:val="nil" w:sz="6" w:space="0" w:color="auto"/>
              <w:bottom w:val="nil" w:sz="6" w:space="0" w:color="auto"/>
              <w:right w:val="nil" w:sz="6" w:space="0" w:color="auto"/>
            </w:tcBorders>
          </w:tcPr>
          <w:p>
            <w:pPr>
              <w:pStyle w:val="TableParagraph"/>
              <w:spacing w:line="185" w:lineRule="exact"/>
              <w:ind w:right="504"/>
              <w:jc w:val="right"/>
              <w:rPr>
                <w:rFonts w:ascii="宋体" w:hAnsi="宋体" w:cs="宋体" w:eastAsia="宋体" w:hint="default"/>
                <w:sz w:val="20"/>
                <w:szCs w:val="20"/>
              </w:rPr>
            </w:pPr>
            <w:r>
              <w:rPr>
                <w:rFonts w:ascii="宋体" w:hAnsi="宋体" w:cs="宋体" w:eastAsia="宋体" w:hint="default"/>
                <w:sz w:val="20"/>
                <w:szCs w:val="20"/>
              </w:rPr>
              <w:t>项目</w:t>
            </w:r>
          </w:p>
        </w:tc>
        <w:tc>
          <w:tcPr>
            <w:tcW w:w="223"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Style w:val="TableParagraph"/>
              <w:spacing w:line="185" w:lineRule="exact"/>
              <w:ind w:left="283"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223"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Style w:val="TableParagraph"/>
              <w:spacing w:line="185" w:lineRule="exact"/>
              <w:ind w:left="146" w:right="0"/>
              <w:jc w:val="left"/>
              <w:rPr>
                <w:rFonts w:ascii="宋体" w:hAnsi="宋体" w:cs="宋体" w:eastAsia="宋体" w:hint="default"/>
                <w:sz w:val="20"/>
                <w:szCs w:val="20"/>
              </w:rPr>
            </w:pPr>
            <w:r>
              <w:rPr>
                <w:rFonts w:ascii="宋体" w:hAnsi="宋体" w:cs="宋体" w:eastAsia="宋体" w:hint="default"/>
                <w:sz w:val="20"/>
                <w:szCs w:val="20"/>
              </w:rPr>
              <w:t>本年计提数</w:t>
            </w:r>
          </w:p>
        </w:tc>
        <w:tc>
          <w:tcPr>
            <w:tcW w:w="223"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968"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nil" w:sz="6" w:space="0" w:color="auto"/>
              <w:right w:val="nil" w:sz="6" w:space="0" w:color="auto"/>
            </w:tcBorders>
          </w:tcPr>
          <w:p>
            <w:pPr>
              <w:pStyle w:val="TableParagraph"/>
              <w:spacing w:line="185" w:lineRule="exact"/>
              <w:ind w:left="259" w:right="0"/>
              <w:jc w:val="left"/>
              <w:rPr>
                <w:rFonts w:ascii="宋体" w:hAnsi="宋体" w:cs="宋体" w:eastAsia="宋体" w:hint="default"/>
                <w:sz w:val="20"/>
                <w:szCs w:val="20"/>
              </w:rPr>
            </w:pPr>
            <w:r>
              <w:rPr>
                <w:rFonts w:ascii="宋体" w:hAnsi="宋体" w:cs="宋体" w:eastAsia="宋体" w:hint="default"/>
                <w:sz w:val="20"/>
                <w:szCs w:val="20"/>
              </w:rPr>
              <w:t>年末数</w:t>
            </w:r>
          </w:p>
        </w:tc>
      </w:tr>
      <w:tr>
        <w:trPr>
          <w:trHeight w:val="256" w:hRule="exact"/>
        </w:trPr>
        <w:tc>
          <w:tcPr>
            <w:tcW w:w="1418" w:type="dxa"/>
            <w:tcBorders>
              <w:top w:val="nil" w:sz="6" w:space="0" w:color="auto"/>
              <w:left w:val="nil" w:sz="6" w:space="0" w:color="auto"/>
              <w:bottom w:val="single" w:sz="4" w:space="0" w:color="000000"/>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single" w:sz="4" w:space="0" w:color="000000"/>
              <w:right w:val="nil" w:sz="6" w:space="0" w:color="auto"/>
            </w:tcBorders>
          </w:tcPr>
          <w:p>
            <w:pPr/>
          </w:p>
        </w:tc>
        <w:tc>
          <w:tcPr>
            <w:tcW w:w="2638" w:type="dxa"/>
            <w:gridSpan w:val="4"/>
            <w:tcBorders>
              <w:top w:val="nil" w:sz="6" w:space="0" w:color="auto"/>
              <w:left w:val="nil" w:sz="6" w:space="0" w:color="auto"/>
              <w:bottom w:val="nil" w:sz="6" w:space="0" w:color="auto"/>
              <w:right w:val="nil" w:sz="6" w:space="0" w:color="auto"/>
            </w:tcBorders>
          </w:tcPr>
          <w:p>
            <w:pPr>
              <w:pStyle w:val="TableParagraph"/>
              <w:spacing w:line="186" w:lineRule="exact"/>
              <w:ind w:right="147"/>
              <w:jc w:val="right"/>
              <w:rPr>
                <w:rFonts w:ascii="宋体" w:hAnsi="宋体" w:cs="宋体" w:eastAsia="宋体" w:hint="default"/>
                <w:sz w:val="20"/>
                <w:szCs w:val="20"/>
              </w:rPr>
            </w:pPr>
            <w:r>
              <w:rPr>
                <w:rFonts w:ascii="宋体" w:hAnsi="宋体" w:cs="宋体" w:eastAsia="宋体" w:hint="default"/>
                <w:w w:val="95"/>
                <w:sz w:val="20"/>
                <w:szCs w:val="20"/>
              </w:rPr>
              <w:t>转回数</w:t>
            </w:r>
            <w:r>
              <w:rPr>
                <w:rFonts w:ascii="宋体" w:hAnsi="宋体" w:cs="宋体" w:eastAsia="宋体" w:hint="default"/>
                <w:sz w:val="20"/>
                <w:szCs w:val="20"/>
              </w:rPr>
            </w:r>
          </w:p>
        </w:tc>
        <w:tc>
          <w:tcPr>
            <w:tcW w:w="223"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single" w:sz="4" w:space="0" w:color="000000"/>
              <w:right w:val="nil" w:sz="6" w:space="0" w:color="auto"/>
            </w:tcBorders>
          </w:tcPr>
          <w:p>
            <w:pPr>
              <w:pStyle w:val="TableParagraph"/>
              <w:spacing w:line="186" w:lineRule="exact"/>
              <w:ind w:left="120" w:right="0"/>
              <w:jc w:val="left"/>
              <w:rPr>
                <w:rFonts w:ascii="宋体" w:hAnsi="宋体" w:cs="宋体" w:eastAsia="宋体" w:hint="default"/>
                <w:sz w:val="20"/>
                <w:szCs w:val="20"/>
              </w:rPr>
            </w:pPr>
            <w:r>
              <w:rPr>
                <w:rFonts w:ascii="宋体" w:hAnsi="宋体" w:cs="宋体" w:eastAsia="宋体" w:hint="default"/>
                <w:sz w:val="20"/>
                <w:szCs w:val="20"/>
              </w:rPr>
              <w:t>转销数</w:t>
            </w:r>
          </w:p>
        </w:tc>
        <w:tc>
          <w:tcPr>
            <w:tcW w:w="226" w:type="dxa"/>
            <w:tcBorders>
              <w:top w:val="nil" w:sz="6" w:space="0" w:color="auto"/>
              <w:left w:val="nil" w:sz="6" w:space="0" w:color="auto"/>
              <w:bottom w:val="nil" w:sz="6" w:space="0" w:color="auto"/>
              <w:right w:val="nil" w:sz="6" w:space="0" w:color="auto"/>
            </w:tcBorders>
          </w:tcPr>
          <w:p>
            <w:pPr/>
          </w:p>
        </w:tc>
        <w:tc>
          <w:tcPr>
            <w:tcW w:w="968" w:type="dxa"/>
            <w:tcBorders>
              <w:top w:val="nil" w:sz="6" w:space="0" w:color="auto"/>
              <w:left w:val="nil" w:sz="6" w:space="0" w:color="auto"/>
              <w:bottom w:val="single" w:sz="4" w:space="0" w:color="000000"/>
              <w:right w:val="nil" w:sz="6" w:space="0" w:color="auto"/>
            </w:tcBorders>
          </w:tcPr>
          <w:p>
            <w:pPr>
              <w:pStyle w:val="TableParagraph"/>
              <w:spacing w:line="186" w:lineRule="exact"/>
              <w:ind w:left="285"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23"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single" w:sz="4" w:space="0" w:color="000000"/>
              <w:right w:val="nil" w:sz="6" w:space="0" w:color="auto"/>
            </w:tcBorders>
          </w:tcPr>
          <w:p>
            <w:pPr/>
          </w:p>
        </w:tc>
      </w:tr>
      <w:tr>
        <w:trPr>
          <w:trHeight w:val="342" w:hRule="exact"/>
        </w:trPr>
        <w:tc>
          <w:tcPr>
            <w:tcW w:w="1418"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2" w:right="0"/>
              <w:jc w:val="left"/>
              <w:rPr>
                <w:rFonts w:ascii="宋体" w:hAnsi="宋体" w:cs="宋体" w:eastAsia="宋体" w:hint="default"/>
                <w:sz w:val="20"/>
                <w:szCs w:val="20"/>
              </w:rPr>
            </w:pPr>
            <w:r>
              <w:rPr>
                <w:rFonts w:ascii="宋体" w:hAnsi="宋体" w:cs="宋体" w:eastAsia="宋体" w:hint="default"/>
                <w:sz w:val="20"/>
                <w:szCs w:val="20"/>
              </w:rPr>
              <w:t>运输工具</w:t>
            </w:r>
          </w:p>
        </w:tc>
        <w:tc>
          <w:tcPr>
            <w:tcW w:w="223" w:type="dxa"/>
            <w:tcBorders>
              <w:top w:val="nil" w:sz="6" w:space="0" w:color="auto"/>
              <w:left w:val="nil" w:sz="6" w:space="0" w:color="auto"/>
              <w:bottom w:val="nil" w:sz="6" w:space="0" w:color="auto"/>
              <w:right w:val="nil" w:sz="6" w:space="0" w:color="auto"/>
            </w:tcBorders>
          </w:tcPr>
          <w:p>
            <w:pPr/>
          </w:p>
        </w:tc>
        <w:tc>
          <w:tcPr>
            <w:tcW w:w="1162"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13"/>
              <w:jc w:val="right"/>
              <w:rPr>
                <w:rFonts w:ascii="Arial" w:hAnsi="Arial" w:cs="Arial" w:eastAsia="Arial" w:hint="default"/>
                <w:sz w:val="20"/>
                <w:szCs w:val="20"/>
              </w:rPr>
            </w:pPr>
            <w:r>
              <w:rPr>
                <w:rFonts w:ascii="Arial"/>
                <w:w w:val="95"/>
                <w:sz w:val="20"/>
              </w:rPr>
              <w:t>23,095.93</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1291"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7"/>
              <w:jc w:val="right"/>
              <w:rPr>
                <w:rFonts w:ascii="Arial" w:hAnsi="Arial" w:cs="Arial" w:eastAsia="Arial" w:hint="default"/>
                <w:sz w:val="20"/>
                <w:szCs w:val="20"/>
              </w:rPr>
            </w:pPr>
            <w:r>
              <w:rPr>
                <w:rFonts w:ascii="Arial"/>
                <w:w w:val="95"/>
                <w:sz w:val="20"/>
              </w:rPr>
              <w:t>---</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900"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7"/>
              <w:jc w:val="right"/>
              <w:rPr>
                <w:rFonts w:ascii="Arial" w:hAnsi="Arial" w:cs="Arial" w:eastAsia="Arial" w:hint="default"/>
                <w:sz w:val="20"/>
                <w:szCs w:val="20"/>
              </w:rPr>
            </w:pPr>
            <w:r>
              <w:rPr>
                <w:rFonts w:ascii="Arial"/>
                <w:w w:val="95"/>
                <w:sz w:val="20"/>
              </w:rPr>
              <w:t>---</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830"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5"/>
              <w:jc w:val="right"/>
              <w:rPr>
                <w:rFonts w:ascii="Arial" w:hAnsi="Arial" w:cs="Arial" w:eastAsia="Arial" w:hint="default"/>
                <w:sz w:val="20"/>
                <w:szCs w:val="20"/>
              </w:rPr>
            </w:pPr>
            <w:r>
              <w:rPr>
                <w:rFonts w:ascii="Arial"/>
                <w:w w:val="95"/>
                <w:sz w:val="20"/>
              </w:rPr>
              <w:t>---</w:t>
            </w:r>
            <w:r>
              <w:rPr>
                <w:rFonts w:ascii="Arial"/>
                <w:sz w:val="20"/>
              </w:rPr>
            </w:r>
          </w:p>
        </w:tc>
        <w:tc>
          <w:tcPr>
            <w:tcW w:w="226" w:type="dxa"/>
            <w:tcBorders>
              <w:top w:val="nil" w:sz="6" w:space="0" w:color="auto"/>
              <w:left w:val="nil" w:sz="6" w:space="0" w:color="auto"/>
              <w:bottom w:val="nil" w:sz="6" w:space="0" w:color="auto"/>
              <w:right w:val="nil" w:sz="6" w:space="0" w:color="auto"/>
            </w:tcBorders>
          </w:tcPr>
          <w:p>
            <w:pPr/>
          </w:p>
        </w:tc>
        <w:tc>
          <w:tcPr>
            <w:tcW w:w="968"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7"/>
              <w:jc w:val="right"/>
              <w:rPr>
                <w:rFonts w:ascii="Arial" w:hAnsi="Arial" w:cs="Arial" w:eastAsia="Arial" w:hint="default"/>
                <w:sz w:val="20"/>
                <w:szCs w:val="20"/>
              </w:rPr>
            </w:pPr>
            <w:r>
              <w:rPr>
                <w:rFonts w:ascii="Arial"/>
                <w:w w:val="95"/>
                <w:sz w:val="20"/>
              </w:rPr>
              <w:t>---</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1109"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10"/>
              <w:jc w:val="right"/>
              <w:rPr>
                <w:rFonts w:ascii="Arial" w:hAnsi="Arial" w:cs="Arial" w:eastAsia="Arial" w:hint="default"/>
                <w:sz w:val="20"/>
                <w:szCs w:val="20"/>
              </w:rPr>
            </w:pPr>
            <w:r>
              <w:rPr>
                <w:rFonts w:ascii="Arial"/>
                <w:w w:val="95"/>
                <w:sz w:val="20"/>
              </w:rPr>
              <w:t>23,095.93</w:t>
            </w:r>
            <w:r>
              <w:rPr>
                <w:rFonts w:ascii="Arial"/>
                <w:sz w:val="20"/>
              </w:rPr>
            </w:r>
          </w:p>
        </w:tc>
      </w:tr>
      <w:tr>
        <w:trPr>
          <w:trHeight w:val="339" w:hRule="exact"/>
        </w:trPr>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 w:right="0"/>
              <w:jc w:val="left"/>
              <w:rPr>
                <w:rFonts w:ascii="宋体" w:hAnsi="宋体" w:cs="宋体" w:eastAsia="宋体" w:hint="default"/>
                <w:sz w:val="20"/>
                <w:szCs w:val="20"/>
              </w:rPr>
            </w:pPr>
            <w:r>
              <w:rPr>
                <w:rFonts w:ascii="宋体" w:hAnsi="宋体" w:cs="宋体" w:eastAsia="宋体" w:hint="default"/>
                <w:sz w:val="20"/>
                <w:szCs w:val="20"/>
              </w:rPr>
              <w:t>电子设备</w:t>
            </w:r>
          </w:p>
        </w:tc>
        <w:tc>
          <w:tcPr>
            <w:tcW w:w="223"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12"/>
              <w:jc w:val="right"/>
              <w:rPr>
                <w:rFonts w:ascii="Arial" w:hAnsi="Arial" w:cs="Arial" w:eastAsia="Arial" w:hint="default"/>
                <w:sz w:val="20"/>
                <w:szCs w:val="20"/>
              </w:rPr>
            </w:pPr>
            <w:r>
              <w:rPr>
                <w:rFonts w:ascii="Arial"/>
                <w:w w:val="95"/>
                <w:sz w:val="20"/>
              </w:rPr>
              <w:t>326,200.61</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7"/>
              <w:jc w:val="right"/>
              <w:rPr>
                <w:rFonts w:ascii="Arial" w:hAnsi="Arial" w:cs="Arial" w:eastAsia="Arial" w:hint="default"/>
                <w:sz w:val="20"/>
                <w:szCs w:val="20"/>
              </w:rPr>
            </w:pPr>
            <w:r>
              <w:rPr>
                <w:rFonts w:ascii="Arial"/>
                <w:w w:val="95"/>
                <w:sz w:val="20"/>
              </w:rPr>
              <w:t>---</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7"/>
              <w:jc w:val="right"/>
              <w:rPr>
                <w:rFonts w:ascii="Arial" w:hAnsi="Arial" w:cs="Arial" w:eastAsia="Arial" w:hint="default"/>
                <w:sz w:val="20"/>
                <w:szCs w:val="20"/>
              </w:rPr>
            </w:pPr>
            <w:r>
              <w:rPr>
                <w:rFonts w:ascii="Arial"/>
                <w:w w:val="95"/>
                <w:sz w:val="20"/>
              </w:rPr>
              <w:t>---</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5"/>
              <w:jc w:val="right"/>
              <w:rPr>
                <w:rFonts w:ascii="Arial" w:hAnsi="Arial" w:cs="Arial" w:eastAsia="Arial" w:hint="default"/>
                <w:sz w:val="20"/>
                <w:szCs w:val="20"/>
              </w:rPr>
            </w:pPr>
            <w:r>
              <w:rPr>
                <w:rFonts w:ascii="Arial"/>
                <w:w w:val="95"/>
                <w:sz w:val="20"/>
              </w:rPr>
              <w:t>---</w:t>
            </w:r>
            <w:r>
              <w:rPr>
                <w:rFonts w:ascii="Arial"/>
                <w:sz w:val="20"/>
              </w:rPr>
            </w:r>
          </w:p>
        </w:tc>
        <w:tc>
          <w:tcPr>
            <w:tcW w:w="226" w:type="dxa"/>
            <w:tcBorders>
              <w:top w:val="nil" w:sz="6" w:space="0" w:color="auto"/>
              <w:left w:val="nil" w:sz="6" w:space="0" w:color="auto"/>
              <w:bottom w:val="nil" w:sz="6" w:space="0" w:color="auto"/>
              <w:right w:val="nil" w:sz="6" w:space="0" w:color="auto"/>
            </w:tcBorders>
          </w:tcPr>
          <w:p>
            <w:pPr/>
          </w:p>
        </w:tc>
        <w:tc>
          <w:tcPr>
            <w:tcW w:w="968"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7"/>
              <w:jc w:val="right"/>
              <w:rPr>
                <w:rFonts w:ascii="Arial" w:hAnsi="Arial" w:cs="Arial" w:eastAsia="Arial" w:hint="default"/>
                <w:sz w:val="20"/>
                <w:szCs w:val="20"/>
              </w:rPr>
            </w:pPr>
            <w:r>
              <w:rPr>
                <w:rFonts w:ascii="Arial"/>
                <w:w w:val="95"/>
                <w:sz w:val="20"/>
              </w:rPr>
              <w:t>---</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1109"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10"/>
              <w:jc w:val="right"/>
              <w:rPr>
                <w:rFonts w:ascii="Arial" w:hAnsi="Arial" w:cs="Arial" w:eastAsia="Arial" w:hint="default"/>
                <w:sz w:val="20"/>
                <w:szCs w:val="20"/>
              </w:rPr>
            </w:pPr>
            <w:r>
              <w:rPr>
                <w:rFonts w:ascii="Arial"/>
                <w:w w:val="95"/>
                <w:sz w:val="20"/>
              </w:rPr>
              <w:t>326,200.61</w:t>
            </w:r>
            <w:r>
              <w:rPr>
                <w:rFonts w:ascii="Arial"/>
                <w:sz w:val="20"/>
              </w:rPr>
            </w:r>
          </w:p>
        </w:tc>
      </w:tr>
      <w:tr>
        <w:trPr>
          <w:trHeight w:val="358" w:hRule="exact"/>
        </w:trPr>
        <w:tc>
          <w:tcPr>
            <w:tcW w:w="1418" w:type="dxa"/>
            <w:tcBorders>
              <w:top w:val="nil" w:sz="6" w:space="0" w:color="auto"/>
              <w:left w:val="nil" w:sz="6" w:space="0" w:color="auto"/>
              <w:bottom w:val="nil" w:sz="6" w:space="0" w:color="auto"/>
              <w:right w:val="nil" w:sz="6" w:space="0" w:color="auto"/>
            </w:tcBorders>
          </w:tcPr>
          <w:p>
            <w:pPr>
              <w:pStyle w:val="TableParagraph"/>
              <w:spacing w:line="291" w:lineRule="exact"/>
              <w:ind w:right="504"/>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合计</w:t>
            </w:r>
            <w:r>
              <w:rPr>
                <w:rFonts w:ascii="Microsoft JhengHei" w:hAnsi="Microsoft JhengHei" w:cs="Microsoft JhengHei" w:eastAsia="Microsoft JhengHei" w:hint="default"/>
                <w:sz w:val="20"/>
                <w:szCs w:val="20"/>
              </w:rPr>
            </w:r>
          </w:p>
        </w:tc>
        <w:tc>
          <w:tcPr>
            <w:tcW w:w="223" w:type="dxa"/>
            <w:tcBorders>
              <w:top w:val="nil" w:sz="6" w:space="0" w:color="auto"/>
              <w:left w:val="nil" w:sz="6" w:space="0" w:color="auto"/>
              <w:bottom w:val="nil" w:sz="6" w:space="0" w:color="auto"/>
              <w:right w:val="nil" w:sz="6" w:space="0" w:color="auto"/>
            </w:tcBorders>
          </w:tcPr>
          <w:p>
            <w:pPr/>
          </w:p>
        </w:tc>
        <w:tc>
          <w:tcPr>
            <w:tcW w:w="1162" w:type="dxa"/>
            <w:tcBorders>
              <w:top w:val="single" w:sz="4" w:space="0" w:color="000000"/>
              <w:left w:val="nil" w:sz="6" w:space="0" w:color="auto"/>
              <w:bottom w:val="single" w:sz="17" w:space="0" w:color="000000"/>
              <w:right w:val="nil" w:sz="6" w:space="0" w:color="auto"/>
            </w:tcBorders>
          </w:tcPr>
          <w:p>
            <w:pPr>
              <w:pStyle w:val="TableParagraph"/>
              <w:spacing w:line="240" w:lineRule="auto" w:before="45"/>
              <w:ind w:right="12"/>
              <w:jc w:val="right"/>
              <w:rPr>
                <w:rFonts w:ascii="Arial" w:hAnsi="Arial" w:cs="Arial" w:eastAsia="Arial" w:hint="default"/>
                <w:sz w:val="20"/>
                <w:szCs w:val="20"/>
              </w:rPr>
            </w:pPr>
            <w:r>
              <w:rPr>
                <w:rFonts w:ascii="Arial"/>
                <w:b/>
                <w:w w:val="95"/>
                <w:sz w:val="20"/>
              </w:rPr>
              <w:t>349,296.54</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1291" w:type="dxa"/>
            <w:tcBorders>
              <w:top w:val="single" w:sz="4" w:space="0" w:color="000000"/>
              <w:left w:val="nil" w:sz="6" w:space="0" w:color="auto"/>
              <w:bottom w:val="single" w:sz="17" w:space="0" w:color="000000"/>
              <w:right w:val="nil" w:sz="6" w:space="0" w:color="auto"/>
            </w:tcBorders>
          </w:tcPr>
          <w:p>
            <w:pPr>
              <w:pStyle w:val="TableParagraph"/>
              <w:spacing w:line="240" w:lineRule="auto" w:before="47"/>
              <w:ind w:right="7"/>
              <w:jc w:val="right"/>
              <w:rPr>
                <w:rFonts w:ascii="Arial" w:hAnsi="Arial" w:cs="Arial" w:eastAsia="Arial" w:hint="default"/>
                <w:sz w:val="20"/>
                <w:szCs w:val="20"/>
              </w:rPr>
            </w:pPr>
            <w:r>
              <w:rPr>
                <w:rFonts w:ascii="Arial"/>
                <w:w w:val="95"/>
                <w:sz w:val="20"/>
              </w:rPr>
              <w:t>---</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900" w:type="dxa"/>
            <w:tcBorders>
              <w:top w:val="single" w:sz="4" w:space="0" w:color="000000"/>
              <w:left w:val="nil" w:sz="6" w:space="0" w:color="auto"/>
              <w:bottom w:val="single" w:sz="17" w:space="0" w:color="000000"/>
              <w:right w:val="nil" w:sz="6" w:space="0" w:color="auto"/>
            </w:tcBorders>
          </w:tcPr>
          <w:p>
            <w:pPr>
              <w:pStyle w:val="TableParagraph"/>
              <w:spacing w:line="240" w:lineRule="auto" w:before="47"/>
              <w:ind w:right="7"/>
              <w:jc w:val="right"/>
              <w:rPr>
                <w:rFonts w:ascii="Arial" w:hAnsi="Arial" w:cs="Arial" w:eastAsia="Arial" w:hint="default"/>
                <w:sz w:val="20"/>
                <w:szCs w:val="20"/>
              </w:rPr>
            </w:pPr>
            <w:r>
              <w:rPr>
                <w:rFonts w:ascii="Arial"/>
                <w:w w:val="95"/>
                <w:sz w:val="20"/>
              </w:rPr>
              <w:t>---</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830" w:type="dxa"/>
            <w:tcBorders>
              <w:top w:val="single" w:sz="4" w:space="0" w:color="000000"/>
              <w:left w:val="nil" w:sz="6" w:space="0" w:color="auto"/>
              <w:bottom w:val="single" w:sz="17" w:space="0" w:color="000000"/>
              <w:right w:val="nil" w:sz="6" w:space="0" w:color="auto"/>
            </w:tcBorders>
          </w:tcPr>
          <w:p>
            <w:pPr>
              <w:pStyle w:val="TableParagraph"/>
              <w:spacing w:line="240" w:lineRule="auto" w:before="47"/>
              <w:ind w:right="5"/>
              <w:jc w:val="right"/>
              <w:rPr>
                <w:rFonts w:ascii="Arial" w:hAnsi="Arial" w:cs="Arial" w:eastAsia="Arial" w:hint="default"/>
                <w:sz w:val="20"/>
                <w:szCs w:val="20"/>
              </w:rPr>
            </w:pPr>
            <w:r>
              <w:rPr>
                <w:rFonts w:ascii="Arial"/>
                <w:w w:val="95"/>
                <w:sz w:val="20"/>
              </w:rPr>
              <w:t>---</w:t>
            </w:r>
            <w:r>
              <w:rPr>
                <w:rFonts w:ascii="Arial"/>
                <w:sz w:val="20"/>
              </w:rPr>
            </w:r>
          </w:p>
        </w:tc>
        <w:tc>
          <w:tcPr>
            <w:tcW w:w="226" w:type="dxa"/>
            <w:tcBorders>
              <w:top w:val="nil" w:sz="6" w:space="0" w:color="auto"/>
              <w:left w:val="nil" w:sz="6" w:space="0" w:color="auto"/>
              <w:bottom w:val="nil" w:sz="6" w:space="0" w:color="auto"/>
              <w:right w:val="nil" w:sz="6" w:space="0" w:color="auto"/>
            </w:tcBorders>
          </w:tcPr>
          <w:p>
            <w:pPr/>
          </w:p>
        </w:tc>
        <w:tc>
          <w:tcPr>
            <w:tcW w:w="968" w:type="dxa"/>
            <w:tcBorders>
              <w:top w:val="single" w:sz="4" w:space="0" w:color="000000"/>
              <w:left w:val="nil" w:sz="6" w:space="0" w:color="auto"/>
              <w:bottom w:val="single" w:sz="17" w:space="0" w:color="000000"/>
              <w:right w:val="nil" w:sz="6" w:space="0" w:color="auto"/>
            </w:tcBorders>
          </w:tcPr>
          <w:p>
            <w:pPr>
              <w:pStyle w:val="TableParagraph"/>
              <w:spacing w:line="240" w:lineRule="auto" w:before="47"/>
              <w:ind w:right="7"/>
              <w:jc w:val="right"/>
              <w:rPr>
                <w:rFonts w:ascii="Arial" w:hAnsi="Arial" w:cs="Arial" w:eastAsia="Arial" w:hint="default"/>
                <w:sz w:val="20"/>
                <w:szCs w:val="20"/>
              </w:rPr>
            </w:pPr>
            <w:r>
              <w:rPr>
                <w:rFonts w:ascii="Arial"/>
                <w:w w:val="95"/>
                <w:sz w:val="20"/>
              </w:rPr>
              <w:t>---</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1109" w:type="dxa"/>
            <w:tcBorders>
              <w:top w:val="single" w:sz="4" w:space="0" w:color="000000"/>
              <w:left w:val="nil" w:sz="6" w:space="0" w:color="auto"/>
              <w:bottom w:val="single" w:sz="17" w:space="0" w:color="000000"/>
              <w:right w:val="nil" w:sz="6" w:space="0" w:color="auto"/>
            </w:tcBorders>
          </w:tcPr>
          <w:p>
            <w:pPr>
              <w:pStyle w:val="TableParagraph"/>
              <w:spacing w:line="240" w:lineRule="auto" w:before="45"/>
              <w:ind w:right="10"/>
              <w:jc w:val="right"/>
              <w:rPr>
                <w:rFonts w:ascii="Arial" w:hAnsi="Arial" w:cs="Arial" w:eastAsia="Arial" w:hint="default"/>
                <w:sz w:val="20"/>
                <w:szCs w:val="20"/>
              </w:rPr>
            </w:pPr>
            <w:r>
              <w:rPr>
                <w:rFonts w:ascii="Arial"/>
                <w:b/>
                <w:w w:val="95"/>
                <w:sz w:val="20"/>
              </w:rPr>
              <w:t>349,296.54</w:t>
            </w:r>
            <w:r>
              <w:rPr>
                <w:rFonts w:ascii="Arial"/>
                <w:sz w:val="20"/>
              </w:rPr>
            </w:r>
          </w:p>
        </w:tc>
      </w:tr>
    </w:tbl>
    <w:p>
      <w:pPr>
        <w:spacing w:line="240" w:lineRule="auto" w:before="12"/>
        <w:rPr>
          <w:rFonts w:ascii="宋体" w:hAnsi="宋体" w:cs="宋体" w:eastAsia="宋体" w:hint="default"/>
          <w:sz w:val="21"/>
          <w:szCs w:val="21"/>
        </w:rPr>
      </w:pPr>
    </w:p>
    <w:p>
      <w:pPr>
        <w:pStyle w:val="Heading3"/>
        <w:spacing w:line="367" w:lineRule="exact"/>
        <w:ind w:left="865" w:right="0"/>
        <w:jc w:val="left"/>
        <w:rPr>
          <w:b w:val="0"/>
          <w:bCs w:val="0"/>
        </w:rPr>
      </w:pPr>
      <w:r>
        <w:rPr>
          <w:rFonts w:ascii="Arial" w:hAnsi="Arial" w:cs="Arial" w:eastAsia="Arial" w:hint="default"/>
        </w:rPr>
        <w:t>9</w:t>
      </w:r>
      <w:r>
        <w:rPr/>
        <w:t>、无形资产</w:t>
      </w:r>
      <w:r>
        <w:rPr>
          <w:b w:val="0"/>
          <w:bCs w:val="0"/>
        </w:rPr>
      </w:r>
    </w:p>
    <w:p>
      <w:pPr>
        <w:pStyle w:val="BodyText"/>
        <w:spacing w:line="240" w:lineRule="auto" w:before="64"/>
        <w:ind w:left="862" w:right="0"/>
        <w:jc w:val="left"/>
      </w:pPr>
      <w:r>
        <w:rPr/>
        <w:t>（</w:t>
      </w:r>
      <w:r>
        <w:rPr>
          <w:rFonts w:ascii="Arial" w:hAnsi="Arial" w:cs="Arial" w:eastAsia="Arial" w:hint="default"/>
        </w:rPr>
        <w:t>1</w:t>
      </w:r>
      <w:r>
        <w:rPr/>
        <w:t>）无形资产情况</w:t>
      </w:r>
    </w:p>
    <w:p>
      <w:pPr>
        <w:spacing w:line="240" w:lineRule="auto" w:before="13"/>
        <w:rPr>
          <w:rFonts w:ascii="宋体" w:hAnsi="宋体" w:cs="宋体" w:eastAsia="宋体" w:hint="default"/>
          <w:sz w:val="7"/>
          <w:szCs w:val="7"/>
        </w:rPr>
      </w:pPr>
    </w:p>
    <w:tbl>
      <w:tblPr>
        <w:tblW w:w="0" w:type="auto"/>
        <w:jc w:val="left"/>
        <w:tblInd w:w="399" w:type="dxa"/>
        <w:tblLayout w:type="fixed"/>
        <w:tblCellMar>
          <w:top w:w="0" w:type="dxa"/>
          <w:left w:w="0" w:type="dxa"/>
          <w:bottom w:w="0" w:type="dxa"/>
          <w:right w:w="0" w:type="dxa"/>
        </w:tblCellMar>
        <w:tblLook w:val="01E0"/>
      </w:tblPr>
      <w:tblGrid>
        <w:gridCol w:w="2736"/>
        <w:gridCol w:w="1615"/>
        <w:gridCol w:w="110"/>
        <w:gridCol w:w="1512"/>
        <w:gridCol w:w="1436"/>
        <w:gridCol w:w="1555"/>
      </w:tblGrid>
      <w:tr>
        <w:trPr>
          <w:trHeight w:val="277" w:hRule="exact"/>
        </w:trPr>
        <w:tc>
          <w:tcPr>
            <w:tcW w:w="2736" w:type="dxa"/>
            <w:tcBorders>
              <w:top w:val="nil" w:sz="6" w:space="0" w:color="auto"/>
              <w:left w:val="nil" w:sz="6" w:space="0" w:color="auto"/>
              <w:bottom w:val="single" w:sz="4" w:space="0" w:color="000000"/>
              <w:right w:val="nil" w:sz="6" w:space="0" w:color="auto"/>
            </w:tcBorders>
          </w:tcPr>
          <w:p>
            <w:pPr>
              <w:pStyle w:val="TableParagraph"/>
              <w:tabs>
                <w:tab w:pos="501" w:val="left" w:leader="none"/>
              </w:tabs>
              <w:spacing w:line="199" w:lineRule="exact"/>
              <w:ind w:right="3"/>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615" w:type="dxa"/>
            <w:tcBorders>
              <w:top w:val="nil" w:sz="6" w:space="0" w:color="auto"/>
              <w:left w:val="nil" w:sz="6" w:space="0" w:color="auto"/>
              <w:bottom w:val="single" w:sz="4" w:space="0" w:color="000000"/>
              <w:right w:val="nil" w:sz="6" w:space="0" w:color="auto"/>
            </w:tcBorders>
          </w:tcPr>
          <w:p>
            <w:pPr>
              <w:pStyle w:val="TableParagraph"/>
              <w:spacing w:line="199" w:lineRule="exact"/>
              <w:ind w:left="544"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single" w:sz="4" w:space="0" w:color="000000"/>
              <w:right w:val="nil" w:sz="6" w:space="0" w:color="auto"/>
            </w:tcBorders>
          </w:tcPr>
          <w:p>
            <w:pPr>
              <w:pStyle w:val="TableParagraph"/>
              <w:spacing w:line="199" w:lineRule="exact"/>
              <w:ind w:left="355" w:right="0"/>
              <w:jc w:val="left"/>
              <w:rPr>
                <w:rFonts w:ascii="宋体" w:hAnsi="宋体" w:cs="宋体" w:eastAsia="宋体" w:hint="default"/>
                <w:sz w:val="20"/>
                <w:szCs w:val="20"/>
              </w:rPr>
            </w:pPr>
            <w:r>
              <w:rPr>
                <w:rFonts w:ascii="宋体" w:hAnsi="宋体" w:cs="宋体" w:eastAsia="宋体" w:hint="default"/>
                <w:sz w:val="20"/>
                <w:szCs w:val="20"/>
              </w:rPr>
              <w:t>本年增加</w:t>
            </w:r>
          </w:p>
        </w:tc>
        <w:tc>
          <w:tcPr>
            <w:tcW w:w="1436" w:type="dxa"/>
            <w:tcBorders>
              <w:top w:val="nil" w:sz="6" w:space="0" w:color="auto"/>
              <w:left w:val="nil" w:sz="6" w:space="0" w:color="auto"/>
              <w:bottom w:val="single" w:sz="4" w:space="0" w:color="000000"/>
              <w:right w:val="nil" w:sz="6" w:space="0" w:color="auto"/>
            </w:tcBorders>
          </w:tcPr>
          <w:p>
            <w:pPr>
              <w:pStyle w:val="TableParagraph"/>
              <w:spacing w:line="199" w:lineRule="exact"/>
              <w:ind w:left="364" w:right="0"/>
              <w:jc w:val="left"/>
              <w:rPr>
                <w:rFonts w:ascii="宋体" w:hAnsi="宋体" w:cs="宋体" w:eastAsia="宋体" w:hint="default"/>
                <w:sz w:val="20"/>
                <w:szCs w:val="20"/>
              </w:rPr>
            </w:pPr>
            <w:r>
              <w:rPr>
                <w:rFonts w:ascii="宋体" w:hAnsi="宋体" w:cs="宋体" w:eastAsia="宋体" w:hint="default"/>
                <w:sz w:val="20"/>
                <w:szCs w:val="20"/>
              </w:rPr>
              <w:t>本年减少</w:t>
            </w:r>
          </w:p>
        </w:tc>
        <w:tc>
          <w:tcPr>
            <w:tcW w:w="1555" w:type="dxa"/>
            <w:tcBorders>
              <w:top w:val="nil" w:sz="6" w:space="0" w:color="auto"/>
              <w:left w:val="nil" w:sz="6" w:space="0" w:color="auto"/>
              <w:bottom w:val="single" w:sz="4" w:space="0" w:color="000000"/>
              <w:right w:val="nil" w:sz="6" w:space="0" w:color="auto"/>
            </w:tcBorders>
          </w:tcPr>
          <w:p>
            <w:pPr>
              <w:pStyle w:val="TableParagraph"/>
              <w:spacing w:line="199" w:lineRule="exact"/>
              <w:ind w:left="513" w:right="0"/>
              <w:jc w:val="left"/>
              <w:rPr>
                <w:rFonts w:ascii="宋体" w:hAnsi="宋体" w:cs="宋体" w:eastAsia="宋体" w:hint="default"/>
                <w:sz w:val="20"/>
                <w:szCs w:val="20"/>
              </w:rPr>
            </w:pPr>
            <w:r>
              <w:rPr>
                <w:rFonts w:ascii="宋体" w:hAnsi="宋体" w:cs="宋体" w:eastAsia="宋体" w:hint="default"/>
                <w:sz w:val="20"/>
                <w:szCs w:val="20"/>
              </w:rPr>
              <w:t>年末数</w:t>
            </w:r>
          </w:p>
        </w:tc>
      </w:tr>
      <w:tr>
        <w:trPr>
          <w:trHeight w:val="356" w:hRule="exact"/>
        </w:trPr>
        <w:tc>
          <w:tcPr>
            <w:tcW w:w="2736"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6" w:right="0"/>
              <w:jc w:val="left"/>
              <w:rPr>
                <w:rFonts w:ascii="宋体" w:hAnsi="宋体" w:cs="宋体" w:eastAsia="宋体" w:hint="default"/>
                <w:sz w:val="20"/>
                <w:szCs w:val="20"/>
              </w:rPr>
            </w:pPr>
            <w:r>
              <w:rPr>
                <w:rFonts w:ascii="宋体" w:hAnsi="宋体" w:cs="宋体" w:eastAsia="宋体" w:hint="default"/>
                <w:sz w:val="20"/>
                <w:szCs w:val="20"/>
              </w:rPr>
              <w:t>一、账面原值合计</w:t>
            </w:r>
          </w:p>
        </w:tc>
        <w:tc>
          <w:tcPr>
            <w:tcW w:w="1615"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9"/>
              <w:jc w:val="right"/>
              <w:rPr>
                <w:rFonts w:ascii="Arial" w:hAnsi="Arial" w:cs="Arial" w:eastAsia="Arial" w:hint="default"/>
                <w:sz w:val="20"/>
                <w:szCs w:val="20"/>
              </w:rPr>
            </w:pPr>
            <w:r>
              <w:rPr>
                <w:rFonts w:ascii="Arial"/>
                <w:b/>
                <w:w w:val="95"/>
                <w:sz w:val="20"/>
              </w:rPr>
              <w:t>3,390,580.86</w:t>
            </w:r>
            <w:r>
              <w:rPr>
                <w:rFonts w:ascii="Arial"/>
                <w:sz w:val="20"/>
              </w:rPr>
            </w: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9"/>
              <w:jc w:val="right"/>
              <w:rPr>
                <w:rFonts w:ascii="Arial" w:hAnsi="Arial" w:cs="Arial" w:eastAsia="Arial" w:hint="default"/>
                <w:sz w:val="20"/>
                <w:szCs w:val="20"/>
              </w:rPr>
            </w:pPr>
            <w:r>
              <w:rPr>
                <w:rFonts w:ascii="Arial"/>
                <w:b/>
                <w:w w:val="95"/>
                <w:sz w:val="20"/>
              </w:rPr>
              <w:t>2,830,453.86</w:t>
            </w:r>
            <w:r>
              <w:rPr>
                <w:rFonts w:ascii="Arial"/>
                <w:sz w:val="20"/>
              </w:rPr>
            </w:r>
          </w:p>
        </w:tc>
        <w:tc>
          <w:tcPr>
            <w:tcW w:w="1436"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9"/>
              <w:jc w:val="right"/>
              <w:rPr>
                <w:rFonts w:ascii="Arial" w:hAnsi="Arial" w:cs="Arial" w:eastAsia="Arial" w:hint="default"/>
                <w:sz w:val="20"/>
                <w:szCs w:val="20"/>
              </w:rPr>
            </w:pPr>
            <w:r>
              <w:rPr>
                <w:rFonts w:ascii="Arial"/>
                <w:b/>
                <w:w w:val="95"/>
                <w:sz w:val="20"/>
              </w:rPr>
              <w:t>1,802,582.62</w:t>
            </w:r>
            <w:r>
              <w:rPr>
                <w:rFonts w:ascii="Arial"/>
                <w:sz w:val="20"/>
              </w:rPr>
            </w:r>
          </w:p>
        </w:tc>
        <w:tc>
          <w:tcPr>
            <w:tcW w:w="1555"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9"/>
              <w:jc w:val="right"/>
              <w:rPr>
                <w:rFonts w:ascii="Arial" w:hAnsi="Arial" w:cs="Arial" w:eastAsia="Arial" w:hint="default"/>
                <w:sz w:val="20"/>
                <w:szCs w:val="20"/>
              </w:rPr>
            </w:pPr>
            <w:r>
              <w:rPr>
                <w:rFonts w:ascii="Arial"/>
                <w:b/>
                <w:w w:val="95"/>
                <w:sz w:val="20"/>
              </w:rPr>
              <w:t>4,418,452.10</w:t>
            </w:r>
            <w:r>
              <w:rPr>
                <w:rFonts w:ascii="Arial"/>
                <w:sz w:val="20"/>
              </w:rPr>
            </w:r>
          </w:p>
        </w:tc>
      </w:tr>
      <w:tr>
        <w:trPr>
          <w:trHeight w:val="353"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6" w:right="0"/>
              <w:jc w:val="left"/>
              <w:rPr>
                <w:rFonts w:ascii="宋体" w:hAnsi="宋体" w:cs="宋体" w:eastAsia="宋体" w:hint="default"/>
                <w:sz w:val="20"/>
                <w:szCs w:val="20"/>
              </w:rPr>
            </w:pPr>
            <w:r>
              <w:rPr>
                <w:rFonts w:ascii="宋体" w:hAnsi="宋体" w:cs="宋体" w:eastAsia="宋体" w:hint="default"/>
                <w:sz w:val="20"/>
                <w:szCs w:val="20"/>
              </w:rPr>
              <w:t>办公软件</w:t>
            </w:r>
          </w:p>
        </w:tc>
        <w:tc>
          <w:tcPr>
            <w:tcW w:w="1615"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9"/>
              <w:jc w:val="right"/>
              <w:rPr>
                <w:rFonts w:ascii="Arial" w:hAnsi="Arial" w:cs="Arial" w:eastAsia="Arial" w:hint="default"/>
                <w:sz w:val="20"/>
                <w:szCs w:val="20"/>
              </w:rPr>
            </w:pPr>
            <w:r>
              <w:rPr>
                <w:rFonts w:ascii="Arial"/>
                <w:w w:val="95"/>
                <w:sz w:val="20"/>
              </w:rPr>
              <w:t>3,390,580.86</w:t>
            </w:r>
            <w:r>
              <w:rPr>
                <w:rFonts w:ascii="Arial"/>
                <w:sz w:val="20"/>
              </w:rPr>
            </w: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9"/>
              <w:jc w:val="right"/>
              <w:rPr>
                <w:rFonts w:ascii="Arial" w:hAnsi="Arial" w:cs="Arial" w:eastAsia="Arial" w:hint="default"/>
                <w:sz w:val="20"/>
                <w:szCs w:val="20"/>
              </w:rPr>
            </w:pPr>
            <w:r>
              <w:rPr>
                <w:rFonts w:ascii="Arial"/>
                <w:w w:val="95"/>
                <w:sz w:val="20"/>
              </w:rPr>
              <w:t>2,830,453.86</w:t>
            </w:r>
            <w:r>
              <w:rPr>
                <w:rFonts w:ascii="Arial"/>
                <w:sz w:val="20"/>
              </w:rPr>
            </w:r>
          </w:p>
        </w:tc>
        <w:tc>
          <w:tcPr>
            <w:tcW w:w="1436"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9"/>
              <w:jc w:val="right"/>
              <w:rPr>
                <w:rFonts w:ascii="Arial" w:hAnsi="Arial" w:cs="Arial" w:eastAsia="Arial" w:hint="default"/>
                <w:sz w:val="20"/>
                <w:szCs w:val="20"/>
              </w:rPr>
            </w:pPr>
            <w:r>
              <w:rPr>
                <w:rFonts w:ascii="Arial"/>
                <w:w w:val="95"/>
                <w:sz w:val="20"/>
              </w:rPr>
              <w:t>1,802,582.62</w:t>
            </w:r>
            <w:r>
              <w:rPr>
                <w:rFonts w:ascii="Arial"/>
                <w:sz w:val="20"/>
              </w:rPr>
            </w:r>
          </w:p>
        </w:tc>
        <w:tc>
          <w:tcPr>
            <w:tcW w:w="1555"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9"/>
              <w:jc w:val="right"/>
              <w:rPr>
                <w:rFonts w:ascii="Arial" w:hAnsi="Arial" w:cs="Arial" w:eastAsia="Arial" w:hint="default"/>
                <w:sz w:val="20"/>
                <w:szCs w:val="20"/>
              </w:rPr>
            </w:pPr>
            <w:r>
              <w:rPr>
                <w:rFonts w:ascii="Arial"/>
                <w:w w:val="95"/>
                <w:sz w:val="20"/>
              </w:rPr>
              <w:t>4,418,452.10</w:t>
            </w:r>
            <w:r>
              <w:rPr>
                <w:rFonts w:ascii="Arial"/>
                <w:sz w:val="20"/>
              </w:rPr>
            </w:r>
          </w:p>
        </w:tc>
      </w:tr>
      <w:tr>
        <w:trPr>
          <w:trHeight w:val="345"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6" w:right="0"/>
              <w:jc w:val="left"/>
              <w:rPr>
                <w:rFonts w:ascii="宋体" w:hAnsi="宋体" w:cs="宋体" w:eastAsia="宋体" w:hint="default"/>
                <w:sz w:val="20"/>
                <w:szCs w:val="20"/>
              </w:rPr>
            </w:pPr>
            <w:r>
              <w:rPr>
                <w:rFonts w:ascii="宋体" w:hAnsi="宋体" w:cs="宋体" w:eastAsia="宋体" w:hint="default"/>
                <w:sz w:val="20"/>
                <w:szCs w:val="20"/>
              </w:rPr>
              <w:t>二、累计折耗合计</w:t>
            </w:r>
          </w:p>
        </w:tc>
        <w:tc>
          <w:tcPr>
            <w:tcW w:w="1615"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29"/>
              <w:jc w:val="right"/>
              <w:rPr>
                <w:rFonts w:ascii="Arial" w:hAnsi="Arial" w:cs="Arial" w:eastAsia="Arial" w:hint="default"/>
                <w:sz w:val="20"/>
                <w:szCs w:val="20"/>
              </w:rPr>
            </w:pPr>
            <w:r>
              <w:rPr>
                <w:rFonts w:ascii="Arial"/>
                <w:b/>
                <w:w w:val="95"/>
                <w:sz w:val="20"/>
              </w:rPr>
              <w:t>2,517,343.34</w:t>
            </w:r>
            <w:r>
              <w:rPr>
                <w:rFonts w:ascii="Arial"/>
                <w:sz w:val="20"/>
              </w:rPr>
            </w: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29"/>
              <w:jc w:val="right"/>
              <w:rPr>
                <w:rFonts w:ascii="Arial" w:hAnsi="Arial" w:cs="Arial" w:eastAsia="Arial" w:hint="default"/>
                <w:sz w:val="20"/>
                <w:szCs w:val="20"/>
              </w:rPr>
            </w:pPr>
            <w:r>
              <w:rPr>
                <w:rFonts w:ascii="Arial"/>
                <w:b/>
                <w:w w:val="95"/>
                <w:sz w:val="20"/>
              </w:rPr>
              <w:t>982,835.04</w:t>
            </w:r>
            <w:r>
              <w:rPr>
                <w:rFonts w:ascii="Arial"/>
                <w:sz w:val="20"/>
              </w:rPr>
            </w:r>
          </w:p>
        </w:tc>
        <w:tc>
          <w:tcPr>
            <w:tcW w:w="1436"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29"/>
              <w:jc w:val="right"/>
              <w:rPr>
                <w:rFonts w:ascii="Arial" w:hAnsi="Arial" w:cs="Arial" w:eastAsia="Arial" w:hint="default"/>
                <w:sz w:val="20"/>
                <w:szCs w:val="20"/>
              </w:rPr>
            </w:pPr>
            <w:r>
              <w:rPr>
                <w:rFonts w:ascii="Arial"/>
                <w:b/>
                <w:w w:val="95"/>
                <w:sz w:val="20"/>
              </w:rPr>
              <w:t>1,802,582.62</w:t>
            </w:r>
            <w:r>
              <w:rPr>
                <w:rFonts w:ascii="Arial"/>
                <w:sz w:val="20"/>
              </w:rPr>
            </w:r>
          </w:p>
        </w:tc>
        <w:tc>
          <w:tcPr>
            <w:tcW w:w="1555"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29"/>
              <w:jc w:val="right"/>
              <w:rPr>
                <w:rFonts w:ascii="Arial" w:hAnsi="Arial" w:cs="Arial" w:eastAsia="Arial" w:hint="default"/>
                <w:sz w:val="20"/>
                <w:szCs w:val="20"/>
              </w:rPr>
            </w:pPr>
            <w:r>
              <w:rPr>
                <w:rFonts w:ascii="Arial"/>
                <w:b/>
                <w:w w:val="95"/>
                <w:sz w:val="20"/>
              </w:rPr>
              <w:t>1,697,595.76</w:t>
            </w:r>
            <w:r>
              <w:rPr>
                <w:rFonts w:ascii="Arial"/>
                <w:sz w:val="20"/>
              </w:rPr>
            </w:r>
          </w:p>
        </w:tc>
      </w:tr>
      <w:tr>
        <w:trPr>
          <w:trHeight w:val="354"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6" w:right="0"/>
              <w:jc w:val="left"/>
              <w:rPr>
                <w:rFonts w:ascii="宋体" w:hAnsi="宋体" w:cs="宋体" w:eastAsia="宋体" w:hint="default"/>
                <w:sz w:val="20"/>
                <w:szCs w:val="20"/>
              </w:rPr>
            </w:pPr>
            <w:r>
              <w:rPr>
                <w:rFonts w:ascii="宋体" w:hAnsi="宋体" w:cs="宋体" w:eastAsia="宋体" w:hint="default"/>
                <w:sz w:val="20"/>
                <w:szCs w:val="20"/>
              </w:rPr>
              <w:t>办公软件</w:t>
            </w:r>
          </w:p>
        </w:tc>
        <w:tc>
          <w:tcPr>
            <w:tcW w:w="1615"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9"/>
              <w:jc w:val="right"/>
              <w:rPr>
                <w:rFonts w:ascii="Arial" w:hAnsi="Arial" w:cs="Arial" w:eastAsia="Arial" w:hint="default"/>
                <w:sz w:val="20"/>
                <w:szCs w:val="20"/>
              </w:rPr>
            </w:pPr>
            <w:r>
              <w:rPr>
                <w:rFonts w:ascii="Arial"/>
                <w:w w:val="95"/>
                <w:sz w:val="20"/>
              </w:rPr>
              <w:t>2,517,343.34</w:t>
            </w:r>
            <w:r>
              <w:rPr>
                <w:rFonts w:ascii="Arial"/>
                <w:sz w:val="20"/>
              </w:rPr>
            </w: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9"/>
              <w:jc w:val="right"/>
              <w:rPr>
                <w:rFonts w:ascii="Arial" w:hAnsi="Arial" w:cs="Arial" w:eastAsia="Arial" w:hint="default"/>
                <w:sz w:val="20"/>
                <w:szCs w:val="20"/>
              </w:rPr>
            </w:pPr>
            <w:r>
              <w:rPr>
                <w:rFonts w:ascii="Arial"/>
                <w:w w:val="95"/>
                <w:sz w:val="20"/>
              </w:rPr>
              <w:t>982,835.04</w:t>
            </w:r>
            <w:r>
              <w:rPr>
                <w:rFonts w:ascii="Arial"/>
                <w:sz w:val="20"/>
              </w:rPr>
            </w:r>
          </w:p>
        </w:tc>
        <w:tc>
          <w:tcPr>
            <w:tcW w:w="1436"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9"/>
              <w:jc w:val="right"/>
              <w:rPr>
                <w:rFonts w:ascii="Arial" w:hAnsi="Arial" w:cs="Arial" w:eastAsia="Arial" w:hint="default"/>
                <w:sz w:val="20"/>
                <w:szCs w:val="20"/>
              </w:rPr>
            </w:pPr>
            <w:r>
              <w:rPr>
                <w:rFonts w:ascii="Arial"/>
                <w:w w:val="95"/>
                <w:sz w:val="20"/>
              </w:rPr>
              <w:t>1,802,582.62</w:t>
            </w:r>
            <w:r>
              <w:rPr>
                <w:rFonts w:ascii="Arial"/>
                <w:sz w:val="20"/>
              </w:rPr>
            </w:r>
          </w:p>
        </w:tc>
        <w:tc>
          <w:tcPr>
            <w:tcW w:w="1555"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9"/>
              <w:jc w:val="right"/>
              <w:rPr>
                <w:rFonts w:ascii="Arial" w:hAnsi="Arial" w:cs="Arial" w:eastAsia="Arial" w:hint="default"/>
                <w:sz w:val="20"/>
                <w:szCs w:val="20"/>
              </w:rPr>
            </w:pPr>
            <w:r>
              <w:rPr>
                <w:rFonts w:ascii="Arial"/>
                <w:w w:val="95"/>
                <w:sz w:val="20"/>
              </w:rPr>
              <w:t>1,697,595.76</w:t>
            </w:r>
            <w:r>
              <w:rPr>
                <w:rFonts w:ascii="Arial"/>
                <w:sz w:val="20"/>
              </w:rPr>
            </w:r>
          </w:p>
        </w:tc>
      </w:tr>
      <w:tr>
        <w:trPr>
          <w:trHeight w:val="346"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 w:right="0"/>
              <w:jc w:val="left"/>
              <w:rPr>
                <w:rFonts w:ascii="宋体" w:hAnsi="宋体" w:cs="宋体" w:eastAsia="宋体" w:hint="default"/>
                <w:sz w:val="20"/>
                <w:szCs w:val="20"/>
              </w:rPr>
            </w:pPr>
            <w:r>
              <w:rPr>
                <w:rFonts w:ascii="宋体" w:hAnsi="宋体" w:cs="宋体" w:eastAsia="宋体" w:hint="default"/>
                <w:sz w:val="20"/>
                <w:szCs w:val="20"/>
              </w:rPr>
              <w:t>三、减值准备累计金额合计</w:t>
            </w:r>
          </w:p>
        </w:tc>
        <w:tc>
          <w:tcPr>
            <w:tcW w:w="1615"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4"/>
              <w:jc w:val="right"/>
              <w:rPr>
                <w:rFonts w:ascii="Arial" w:hAnsi="Arial" w:cs="Arial" w:eastAsia="Arial" w:hint="default"/>
                <w:sz w:val="20"/>
                <w:szCs w:val="20"/>
              </w:rPr>
            </w:pPr>
            <w:r>
              <w:rPr>
                <w:rFonts w:ascii="Arial"/>
                <w:w w:val="95"/>
                <w:sz w:val="20"/>
              </w:rPr>
              <w:t>---</w:t>
            </w:r>
            <w:r>
              <w:rPr>
                <w:rFonts w:ascii="Arial"/>
                <w:sz w:val="20"/>
              </w:rPr>
            </w: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4"/>
              <w:jc w:val="right"/>
              <w:rPr>
                <w:rFonts w:ascii="Arial" w:hAnsi="Arial" w:cs="Arial" w:eastAsia="Arial" w:hint="default"/>
                <w:sz w:val="20"/>
                <w:szCs w:val="20"/>
              </w:rPr>
            </w:pPr>
            <w:r>
              <w:rPr>
                <w:rFonts w:ascii="Arial"/>
                <w:w w:val="95"/>
                <w:sz w:val="20"/>
              </w:rPr>
              <w:t>---</w:t>
            </w:r>
            <w:r>
              <w:rPr>
                <w:rFonts w:ascii="Arial"/>
                <w:sz w:val="20"/>
              </w:rPr>
            </w:r>
          </w:p>
        </w:tc>
        <w:tc>
          <w:tcPr>
            <w:tcW w:w="1436"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4"/>
              <w:jc w:val="right"/>
              <w:rPr>
                <w:rFonts w:ascii="Arial" w:hAnsi="Arial" w:cs="Arial" w:eastAsia="Arial" w:hint="default"/>
                <w:sz w:val="20"/>
                <w:szCs w:val="20"/>
              </w:rPr>
            </w:pPr>
            <w:r>
              <w:rPr>
                <w:rFonts w:ascii="Arial"/>
                <w:w w:val="95"/>
                <w:sz w:val="20"/>
              </w:rPr>
              <w:t>---</w:t>
            </w:r>
            <w:r>
              <w:rPr>
                <w:rFonts w:ascii="Arial"/>
                <w:sz w:val="20"/>
              </w:rPr>
            </w:r>
          </w:p>
        </w:tc>
        <w:tc>
          <w:tcPr>
            <w:tcW w:w="1555"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4"/>
              <w:jc w:val="right"/>
              <w:rPr>
                <w:rFonts w:ascii="Arial" w:hAnsi="Arial" w:cs="Arial" w:eastAsia="Arial" w:hint="default"/>
                <w:sz w:val="20"/>
                <w:szCs w:val="20"/>
              </w:rPr>
            </w:pPr>
            <w:r>
              <w:rPr>
                <w:rFonts w:ascii="Arial"/>
                <w:w w:val="95"/>
                <w:sz w:val="20"/>
              </w:rPr>
              <w:t>---</w:t>
            </w:r>
            <w:r>
              <w:rPr>
                <w:rFonts w:ascii="Arial"/>
                <w:sz w:val="20"/>
              </w:rPr>
            </w:r>
          </w:p>
        </w:tc>
      </w:tr>
      <w:tr>
        <w:trPr>
          <w:trHeight w:val="354"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6" w:right="0"/>
              <w:jc w:val="left"/>
              <w:rPr>
                <w:rFonts w:ascii="宋体" w:hAnsi="宋体" w:cs="宋体" w:eastAsia="宋体" w:hint="default"/>
                <w:sz w:val="20"/>
                <w:szCs w:val="20"/>
              </w:rPr>
            </w:pPr>
            <w:r>
              <w:rPr>
                <w:rFonts w:ascii="宋体" w:hAnsi="宋体" w:cs="宋体" w:eastAsia="宋体" w:hint="default"/>
                <w:sz w:val="20"/>
                <w:szCs w:val="20"/>
              </w:rPr>
              <w:t>办公软件</w:t>
            </w:r>
          </w:p>
        </w:tc>
        <w:tc>
          <w:tcPr>
            <w:tcW w:w="1615"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4"/>
              <w:jc w:val="right"/>
              <w:rPr>
                <w:rFonts w:ascii="Arial" w:hAnsi="Arial" w:cs="Arial" w:eastAsia="Arial" w:hint="default"/>
                <w:sz w:val="20"/>
                <w:szCs w:val="20"/>
              </w:rPr>
            </w:pPr>
            <w:r>
              <w:rPr>
                <w:rFonts w:ascii="Arial"/>
                <w:w w:val="95"/>
                <w:sz w:val="20"/>
              </w:rPr>
              <w:t>---</w:t>
            </w:r>
            <w:r>
              <w:rPr>
                <w:rFonts w:ascii="Arial"/>
                <w:sz w:val="20"/>
              </w:rPr>
            </w: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4"/>
              <w:jc w:val="right"/>
              <w:rPr>
                <w:rFonts w:ascii="Arial" w:hAnsi="Arial" w:cs="Arial" w:eastAsia="Arial" w:hint="default"/>
                <w:sz w:val="20"/>
                <w:szCs w:val="20"/>
              </w:rPr>
            </w:pPr>
            <w:r>
              <w:rPr>
                <w:rFonts w:ascii="Arial"/>
                <w:w w:val="95"/>
                <w:sz w:val="20"/>
              </w:rPr>
              <w:t>---</w:t>
            </w:r>
            <w:r>
              <w:rPr>
                <w:rFonts w:ascii="Arial"/>
                <w:sz w:val="20"/>
              </w:rPr>
            </w:r>
          </w:p>
        </w:tc>
        <w:tc>
          <w:tcPr>
            <w:tcW w:w="1436"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4"/>
              <w:jc w:val="right"/>
              <w:rPr>
                <w:rFonts w:ascii="Arial" w:hAnsi="Arial" w:cs="Arial" w:eastAsia="Arial" w:hint="default"/>
                <w:sz w:val="20"/>
                <w:szCs w:val="20"/>
              </w:rPr>
            </w:pPr>
            <w:r>
              <w:rPr>
                <w:rFonts w:ascii="Arial"/>
                <w:w w:val="95"/>
                <w:sz w:val="20"/>
              </w:rPr>
              <w:t>---</w:t>
            </w:r>
            <w:r>
              <w:rPr>
                <w:rFonts w:ascii="Arial"/>
                <w:sz w:val="20"/>
              </w:rPr>
            </w:r>
          </w:p>
        </w:tc>
        <w:tc>
          <w:tcPr>
            <w:tcW w:w="1555"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4"/>
              <w:jc w:val="right"/>
              <w:rPr>
                <w:rFonts w:ascii="Arial" w:hAnsi="Arial" w:cs="Arial" w:eastAsia="Arial" w:hint="default"/>
                <w:sz w:val="20"/>
                <w:szCs w:val="20"/>
              </w:rPr>
            </w:pPr>
            <w:r>
              <w:rPr>
                <w:rFonts w:ascii="Arial"/>
                <w:w w:val="95"/>
                <w:sz w:val="20"/>
              </w:rPr>
              <w:t>---</w:t>
            </w:r>
            <w:r>
              <w:rPr>
                <w:rFonts w:ascii="Arial"/>
                <w:sz w:val="20"/>
              </w:rPr>
            </w:r>
          </w:p>
        </w:tc>
      </w:tr>
      <w:tr>
        <w:trPr>
          <w:trHeight w:val="356"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 w:right="0"/>
              <w:jc w:val="left"/>
              <w:rPr>
                <w:rFonts w:ascii="宋体" w:hAnsi="宋体" w:cs="宋体" w:eastAsia="宋体" w:hint="default"/>
                <w:sz w:val="20"/>
                <w:szCs w:val="20"/>
              </w:rPr>
            </w:pPr>
            <w:r>
              <w:rPr>
                <w:rFonts w:ascii="宋体" w:hAnsi="宋体" w:cs="宋体" w:eastAsia="宋体" w:hint="default"/>
                <w:sz w:val="20"/>
                <w:szCs w:val="20"/>
              </w:rPr>
              <w:t>四、账面价值合计</w:t>
            </w:r>
          </w:p>
        </w:tc>
        <w:tc>
          <w:tcPr>
            <w:tcW w:w="1615" w:type="dxa"/>
            <w:tcBorders>
              <w:top w:val="nil" w:sz="6" w:space="0" w:color="auto"/>
              <w:left w:val="nil" w:sz="6" w:space="0" w:color="auto"/>
              <w:bottom w:val="single" w:sz="12" w:space="0" w:color="000000"/>
              <w:right w:val="nil" w:sz="6" w:space="0" w:color="auto"/>
            </w:tcBorders>
          </w:tcPr>
          <w:p>
            <w:pPr>
              <w:pStyle w:val="TableParagraph"/>
              <w:spacing w:line="240" w:lineRule="auto" w:before="48"/>
              <w:ind w:right="29"/>
              <w:jc w:val="right"/>
              <w:rPr>
                <w:rFonts w:ascii="Arial" w:hAnsi="Arial" w:cs="Arial" w:eastAsia="Arial" w:hint="default"/>
                <w:sz w:val="20"/>
                <w:szCs w:val="20"/>
              </w:rPr>
            </w:pPr>
            <w:r>
              <w:rPr>
                <w:rFonts w:ascii="Arial"/>
                <w:b/>
                <w:w w:val="95"/>
                <w:sz w:val="20"/>
              </w:rPr>
              <w:t>873,237.52</w:t>
            </w:r>
            <w:r>
              <w:rPr>
                <w:rFonts w:ascii="Arial"/>
                <w:sz w:val="20"/>
              </w:rPr>
            </w: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single" w:sz="12" w:space="0" w:color="000000"/>
              <w:right w:val="nil" w:sz="6" w:space="0" w:color="auto"/>
            </w:tcBorders>
          </w:tcPr>
          <w:p>
            <w:pPr>
              <w:pStyle w:val="TableParagraph"/>
              <w:spacing w:line="240" w:lineRule="auto" w:before="48"/>
              <w:ind w:right="29"/>
              <w:jc w:val="right"/>
              <w:rPr>
                <w:rFonts w:ascii="Arial" w:hAnsi="Arial" w:cs="Arial" w:eastAsia="Arial" w:hint="default"/>
                <w:sz w:val="20"/>
                <w:szCs w:val="20"/>
              </w:rPr>
            </w:pPr>
            <w:r>
              <w:rPr>
                <w:rFonts w:ascii="Arial"/>
                <w:b/>
                <w:w w:val="95"/>
                <w:sz w:val="20"/>
              </w:rPr>
              <w:t>2,720,856.34</w:t>
            </w:r>
            <w:r>
              <w:rPr>
                <w:rFonts w:ascii="Arial"/>
                <w:sz w:val="20"/>
              </w:rPr>
            </w:r>
          </w:p>
        </w:tc>
      </w:tr>
      <w:tr>
        <w:trPr>
          <w:trHeight w:val="295" w:hRule="exact"/>
        </w:trPr>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6" w:right="0"/>
              <w:jc w:val="left"/>
              <w:rPr>
                <w:rFonts w:ascii="宋体" w:hAnsi="宋体" w:cs="宋体" w:eastAsia="宋体" w:hint="default"/>
                <w:sz w:val="20"/>
                <w:szCs w:val="20"/>
              </w:rPr>
            </w:pPr>
            <w:r>
              <w:rPr>
                <w:rFonts w:ascii="宋体" w:hAnsi="宋体" w:cs="宋体" w:eastAsia="宋体" w:hint="default"/>
                <w:sz w:val="20"/>
                <w:szCs w:val="20"/>
              </w:rPr>
              <w:t>办公软件</w:t>
            </w:r>
          </w:p>
        </w:tc>
        <w:tc>
          <w:tcPr>
            <w:tcW w:w="1615" w:type="dxa"/>
            <w:tcBorders>
              <w:top w:val="single" w:sz="12" w:space="0" w:color="000000"/>
              <w:left w:val="nil" w:sz="6" w:space="0" w:color="auto"/>
              <w:bottom w:val="nil" w:sz="6" w:space="0" w:color="auto"/>
              <w:right w:val="nil" w:sz="6" w:space="0" w:color="auto"/>
            </w:tcBorders>
          </w:tcPr>
          <w:p>
            <w:pPr>
              <w:pStyle w:val="TableParagraph"/>
              <w:spacing w:line="240" w:lineRule="auto" w:before="55"/>
              <w:ind w:right="29"/>
              <w:jc w:val="right"/>
              <w:rPr>
                <w:rFonts w:ascii="Arial" w:hAnsi="Arial" w:cs="Arial" w:eastAsia="Arial" w:hint="default"/>
                <w:sz w:val="20"/>
                <w:szCs w:val="20"/>
              </w:rPr>
            </w:pPr>
            <w:r>
              <w:rPr>
                <w:rFonts w:ascii="Arial"/>
                <w:w w:val="95"/>
                <w:sz w:val="20"/>
              </w:rPr>
              <w:t>873,237.52</w:t>
            </w:r>
            <w:r>
              <w:rPr>
                <w:rFonts w:ascii="Arial"/>
                <w:sz w:val="20"/>
              </w:rPr>
            </w:r>
          </w:p>
        </w:tc>
        <w:tc>
          <w:tcPr>
            <w:tcW w:w="11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
        </w:tc>
        <w:tc>
          <w:tcPr>
            <w:tcW w:w="1555" w:type="dxa"/>
            <w:tcBorders>
              <w:top w:val="single" w:sz="12" w:space="0" w:color="000000"/>
              <w:left w:val="nil" w:sz="6" w:space="0" w:color="auto"/>
              <w:bottom w:val="nil" w:sz="6" w:space="0" w:color="auto"/>
              <w:right w:val="nil" w:sz="6" w:space="0" w:color="auto"/>
            </w:tcBorders>
          </w:tcPr>
          <w:p>
            <w:pPr>
              <w:pStyle w:val="TableParagraph"/>
              <w:spacing w:line="240" w:lineRule="auto" w:before="55"/>
              <w:ind w:right="29"/>
              <w:jc w:val="right"/>
              <w:rPr>
                <w:rFonts w:ascii="Arial" w:hAnsi="Arial" w:cs="Arial" w:eastAsia="Arial" w:hint="default"/>
                <w:sz w:val="20"/>
                <w:szCs w:val="20"/>
              </w:rPr>
            </w:pPr>
            <w:r>
              <w:rPr>
                <w:rFonts w:ascii="Arial"/>
                <w:w w:val="95"/>
                <w:sz w:val="20"/>
              </w:rPr>
              <w:t>2,720,856.34</w:t>
            </w:r>
            <w:r>
              <w:rPr>
                <w:rFonts w:ascii="Arial"/>
                <w:sz w:val="20"/>
              </w:rPr>
            </w:r>
          </w:p>
        </w:tc>
      </w:tr>
    </w:tbl>
    <w:p>
      <w:pPr>
        <w:spacing w:line="240" w:lineRule="auto" w:before="7"/>
        <w:rPr>
          <w:rFonts w:ascii="宋体" w:hAnsi="宋体" w:cs="宋体" w:eastAsia="宋体" w:hint="default"/>
          <w:sz w:val="8"/>
          <w:szCs w:val="8"/>
        </w:rPr>
      </w:pPr>
    </w:p>
    <w:p>
      <w:pPr>
        <w:pStyle w:val="BodyText"/>
        <w:spacing w:line="240" w:lineRule="auto"/>
        <w:ind w:left="982" w:right="0"/>
        <w:jc w:val="left"/>
      </w:pPr>
      <w:r>
        <w:rPr/>
        <w:t>注：本期摊销金额为</w:t>
      </w:r>
      <w:r>
        <w:rPr>
          <w:spacing w:val="-62"/>
        </w:rPr>
        <w:t> </w:t>
      </w:r>
      <w:r>
        <w:rPr>
          <w:rFonts w:ascii="Arial" w:hAnsi="Arial" w:cs="Arial" w:eastAsia="Arial" w:hint="default"/>
        </w:rPr>
        <w:t>982,835.04</w:t>
      </w:r>
      <w:r>
        <w:rPr>
          <w:rFonts w:ascii="Arial" w:hAnsi="Arial" w:cs="Arial" w:eastAsia="Arial" w:hint="default"/>
          <w:spacing w:val="-7"/>
        </w:rPr>
        <w:t> </w:t>
      </w:r>
      <w:r>
        <w:rPr/>
        <w:t>元。</w:t>
      </w:r>
    </w:p>
    <w:p>
      <w:pPr>
        <w:pStyle w:val="BodyText"/>
        <w:spacing w:line="290" w:lineRule="auto" w:before="74"/>
        <w:ind w:left="382" w:right="1279" w:firstLine="479"/>
        <w:jc w:val="left"/>
      </w:pPr>
      <w:r>
        <w:rPr/>
        <w:t>（</w:t>
      </w:r>
      <w:r>
        <w:rPr>
          <w:rFonts w:ascii="Arial" w:hAnsi="Arial" w:cs="Arial" w:eastAsia="Arial" w:hint="default"/>
        </w:rPr>
        <w:t>2</w:t>
      </w:r>
      <w:r>
        <w:rPr/>
        <w:t>）截至</w:t>
      </w:r>
      <w:r>
        <w:rPr>
          <w:spacing w:val="-59"/>
        </w:rPr>
        <w:t> </w:t>
      </w:r>
      <w:r>
        <w:rPr>
          <w:rFonts w:ascii="Arial" w:hAnsi="Arial" w:cs="Arial" w:eastAsia="Arial" w:hint="default"/>
          <w:spacing w:val="-5"/>
        </w:rPr>
        <w:t>2011</w:t>
      </w:r>
      <w:r>
        <w:rPr>
          <w:rFonts w:ascii="Arial" w:hAnsi="Arial" w:cs="Arial" w:eastAsia="Arial" w:hint="default"/>
          <w:spacing w:val="-4"/>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59"/>
        </w:rPr>
        <w:t> </w:t>
      </w:r>
      <w:r>
        <w:rPr>
          <w:rFonts w:ascii="Arial" w:hAnsi="Arial" w:cs="Arial" w:eastAsia="Arial" w:hint="default"/>
        </w:rPr>
        <w:t>31</w:t>
      </w:r>
      <w:r>
        <w:rPr>
          <w:rFonts w:ascii="Arial" w:hAnsi="Arial" w:cs="Arial" w:eastAsia="Arial" w:hint="default"/>
          <w:spacing w:val="-5"/>
        </w:rPr>
        <w:t> </w:t>
      </w:r>
      <w:r>
        <w:rPr/>
        <w:t>日，本集团无形资产无账面价值高于可收回金额的情 况。</w:t>
      </w:r>
    </w:p>
    <w:p>
      <w:pPr>
        <w:spacing w:line="240" w:lineRule="auto" w:before="11"/>
        <w:rPr>
          <w:rFonts w:ascii="宋体" w:hAnsi="宋体" w:cs="宋体" w:eastAsia="宋体" w:hint="default"/>
          <w:sz w:val="17"/>
          <w:szCs w:val="17"/>
        </w:rPr>
      </w:pPr>
    </w:p>
    <w:p>
      <w:pPr>
        <w:pStyle w:val="Heading3"/>
        <w:spacing w:line="240" w:lineRule="auto"/>
        <w:ind w:left="865" w:right="0"/>
        <w:jc w:val="left"/>
        <w:rPr>
          <w:b w:val="0"/>
          <w:bCs w:val="0"/>
        </w:rPr>
      </w:pPr>
      <w:r>
        <w:rPr>
          <w:rFonts w:ascii="Arial" w:hAnsi="Arial" w:cs="Arial" w:eastAsia="Arial" w:hint="default"/>
        </w:rPr>
        <w:t>10</w:t>
      </w:r>
      <w:r>
        <w:rPr/>
        <w:t>、商誉</w:t>
      </w:r>
      <w:r>
        <w:rPr>
          <w:b w:val="0"/>
          <w:bCs w:val="0"/>
        </w:rPr>
      </w:r>
    </w:p>
    <w:p>
      <w:pPr>
        <w:pStyle w:val="BodyText"/>
        <w:spacing w:line="240" w:lineRule="auto" w:before="64"/>
        <w:ind w:left="862" w:right="0"/>
        <w:jc w:val="left"/>
      </w:pPr>
      <w:r>
        <w:rPr/>
        <w:t>（</w:t>
      </w:r>
      <w:r>
        <w:rPr>
          <w:rFonts w:ascii="Arial" w:hAnsi="Arial" w:cs="Arial" w:eastAsia="Arial" w:hint="default"/>
        </w:rPr>
        <w:t>1</w:t>
      </w:r>
      <w:r>
        <w:rPr/>
        <w:t>）商誉明细情况</w:t>
      </w:r>
    </w:p>
    <w:p>
      <w:pPr>
        <w:spacing w:line="240" w:lineRule="auto" w:before="9"/>
        <w:rPr>
          <w:rFonts w:ascii="宋体" w:hAnsi="宋体" w:cs="宋体" w:eastAsia="宋体" w:hint="default"/>
          <w:sz w:val="15"/>
          <w:szCs w:val="15"/>
        </w:rPr>
      </w:pPr>
    </w:p>
    <w:tbl>
      <w:tblPr>
        <w:tblW w:w="0" w:type="auto"/>
        <w:jc w:val="left"/>
        <w:tblInd w:w="111" w:type="dxa"/>
        <w:tblLayout w:type="fixed"/>
        <w:tblCellMar>
          <w:top w:w="0" w:type="dxa"/>
          <w:left w:w="0" w:type="dxa"/>
          <w:bottom w:w="0" w:type="dxa"/>
          <w:right w:w="0" w:type="dxa"/>
        </w:tblCellMar>
        <w:tblLook w:val="01E0"/>
      </w:tblPr>
      <w:tblGrid>
        <w:gridCol w:w="1872"/>
        <w:gridCol w:w="298"/>
        <w:gridCol w:w="1280"/>
        <w:gridCol w:w="221"/>
        <w:gridCol w:w="1366"/>
        <w:gridCol w:w="1231"/>
        <w:gridCol w:w="182"/>
        <w:gridCol w:w="1426"/>
        <w:gridCol w:w="221"/>
        <w:gridCol w:w="1445"/>
      </w:tblGrid>
      <w:tr>
        <w:trPr>
          <w:trHeight w:val="639" w:hRule="exact"/>
        </w:trPr>
        <w:tc>
          <w:tcPr>
            <w:tcW w:w="1872" w:type="dxa"/>
            <w:tcBorders>
              <w:top w:val="nil" w:sz="6" w:space="0" w:color="auto"/>
              <w:left w:val="nil" w:sz="6" w:space="0" w:color="auto"/>
              <w:bottom w:val="single" w:sz="4" w:space="0" w:color="000000"/>
              <w:right w:val="nil" w:sz="6" w:space="0" w:color="auto"/>
            </w:tcBorders>
          </w:tcPr>
          <w:p>
            <w:pPr>
              <w:pStyle w:val="TableParagraph"/>
              <w:spacing w:line="198" w:lineRule="exact"/>
              <w:ind w:right="3"/>
              <w:jc w:val="center"/>
              <w:rPr>
                <w:rFonts w:ascii="宋体" w:hAnsi="宋体" w:cs="宋体" w:eastAsia="宋体" w:hint="default"/>
                <w:sz w:val="20"/>
                <w:szCs w:val="20"/>
              </w:rPr>
            </w:pPr>
            <w:r>
              <w:rPr>
                <w:rFonts w:ascii="宋体" w:hAnsi="宋体" w:cs="宋体" w:eastAsia="宋体" w:hint="default"/>
                <w:sz w:val="20"/>
                <w:szCs w:val="20"/>
              </w:rPr>
              <w:t>被投资单位名称或形</w:t>
            </w:r>
          </w:p>
          <w:p>
            <w:pPr>
              <w:pStyle w:val="TableParagraph"/>
              <w:spacing w:line="260" w:lineRule="exact"/>
              <w:ind w:right="3"/>
              <w:jc w:val="center"/>
              <w:rPr>
                <w:rFonts w:ascii="宋体" w:hAnsi="宋体" w:cs="宋体" w:eastAsia="宋体" w:hint="default"/>
                <w:sz w:val="20"/>
                <w:szCs w:val="20"/>
              </w:rPr>
            </w:pPr>
            <w:r>
              <w:rPr>
                <w:rFonts w:ascii="宋体" w:hAnsi="宋体" w:cs="宋体" w:eastAsia="宋体" w:hint="default"/>
                <w:sz w:val="20"/>
                <w:szCs w:val="20"/>
              </w:rPr>
              <w:t>成商誉的事项</w:t>
            </w:r>
          </w:p>
        </w:tc>
        <w:tc>
          <w:tcPr>
            <w:tcW w:w="298"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left="338"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221"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0"/>
              <w:jc w:val="center"/>
              <w:rPr>
                <w:rFonts w:ascii="宋体" w:hAnsi="宋体" w:cs="宋体" w:eastAsia="宋体" w:hint="default"/>
                <w:sz w:val="20"/>
                <w:szCs w:val="20"/>
              </w:rPr>
            </w:pPr>
            <w:r>
              <w:rPr>
                <w:rFonts w:ascii="宋体" w:hAnsi="宋体" w:cs="宋体" w:eastAsia="宋体" w:hint="default"/>
                <w:sz w:val="20"/>
                <w:szCs w:val="20"/>
              </w:rPr>
              <w:t>本年增加</w:t>
            </w:r>
          </w:p>
        </w:tc>
        <w:tc>
          <w:tcPr>
            <w:tcW w:w="1231"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left="251" w:right="0"/>
              <w:jc w:val="left"/>
              <w:rPr>
                <w:rFonts w:ascii="宋体" w:hAnsi="宋体" w:cs="宋体" w:eastAsia="宋体" w:hint="default"/>
                <w:sz w:val="20"/>
                <w:szCs w:val="20"/>
              </w:rPr>
            </w:pPr>
            <w:r>
              <w:rPr>
                <w:rFonts w:ascii="宋体" w:hAnsi="宋体" w:cs="宋体" w:eastAsia="宋体" w:hint="default"/>
                <w:sz w:val="20"/>
                <w:szCs w:val="20"/>
              </w:rPr>
              <w:t>本年减少</w:t>
            </w:r>
          </w:p>
        </w:tc>
        <w:tc>
          <w:tcPr>
            <w:tcW w:w="182"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0"/>
              <w:jc w:val="center"/>
              <w:rPr>
                <w:rFonts w:ascii="宋体" w:hAnsi="宋体" w:cs="宋体" w:eastAsia="宋体" w:hint="default"/>
                <w:sz w:val="20"/>
                <w:szCs w:val="20"/>
              </w:rPr>
            </w:pPr>
            <w:r>
              <w:rPr>
                <w:rFonts w:ascii="宋体" w:hAnsi="宋体" w:cs="宋体" w:eastAsia="宋体" w:hint="default"/>
                <w:sz w:val="20"/>
                <w:szCs w:val="20"/>
              </w:rPr>
              <w:t>年末数</w:t>
            </w:r>
          </w:p>
        </w:tc>
        <w:tc>
          <w:tcPr>
            <w:tcW w:w="221"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left="120" w:right="0"/>
              <w:jc w:val="left"/>
              <w:rPr>
                <w:rFonts w:ascii="宋体" w:hAnsi="宋体" w:cs="宋体" w:eastAsia="宋体" w:hint="default"/>
                <w:sz w:val="20"/>
                <w:szCs w:val="20"/>
              </w:rPr>
            </w:pPr>
            <w:r>
              <w:rPr>
                <w:rFonts w:ascii="宋体" w:hAnsi="宋体" w:cs="宋体" w:eastAsia="宋体" w:hint="default"/>
                <w:sz w:val="20"/>
                <w:szCs w:val="20"/>
              </w:rPr>
              <w:t>年末减值准备</w:t>
            </w:r>
          </w:p>
        </w:tc>
      </w:tr>
      <w:tr>
        <w:trPr>
          <w:trHeight w:val="494" w:hRule="exact"/>
        </w:trPr>
        <w:tc>
          <w:tcPr>
            <w:tcW w:w="1872" w:type="dxa"/>
            <w:tcBorders>
              <w:top w:val="single" w:sz="4" w:space="0" w:color="000000"/>
              <w:left w:val="nil" w:sz="6" w:space="0" w:color="auto"/>
              <w:bottom w:val="nil" w:sz="6" w:space="0" w:color="auto"/>
              <w:right w:val="nil" w:sz="6" w:space="0" w:color="auto"/>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sz w:val="20"/>
                <w:szCs w:val="20"/>
              </w:rPr>
              <w:t>非同一控制下企业合</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并形成的商誉</w:t>
            </w:r>
          </w:p>
        </w:tc>
        <w:tc>
          <w:tcPr>
            <w:tcW w:w="298" w:type="dxa"/>
            <w:tcBorders>
              <w:top w:val="nil" w:sz="6" w:space="0" w:color="auto"/>
              <w:left w:val="nil" w:sz="6" w:space="0" w:color="auto"/>
              <w:bottom w:val="nil" w:sz="6" w:space="0" w:color="auto"/>
              <w:right w:val="nil" w:sz="6" w:space="0" w:color="auto"/>
            </w:tcBorders>
          </w:tcPr>
          <w:p>
            <w:pPr/>
          </w:p>
        </w:tc>
        <w:tc>
          <w:tcPr>
            <w:tcW w:w="1280"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right="24"/>
              <w:jc w:val="right"/>
              <w:rPr>
                <w:rFonts w:ascii="Arial" w:hAnsi="Arial" w:cs="Arial" w:eastAsia="Arial" w:hint="default"/>
                <w:sz w:val="20"/>
                <w:szCs w:val="20"/>
              </w:rPr>
            </w:pPr>
            <w:r>
              <w:rPr>
                <w:rFonts w:ascii="Arial"/>
                <w:w w:val="95"/>
                <w:sz w:val="20"/>
              </w:rPr>
              <w:t>---</w:t>
            </w:r>
            <w:r>
              <w:rPr>
                <w:rFonts w:ascii="Arial"/>
                <w:sz w:val="20"/>
              </w:rPr>
            </w:r>
          </w:p>
        </w:tc>
        <w:tc>
          <w:tcPr>
            <w:tcW w:w="221" w:type="dxa"/>
            <w:tcBorders>
              <w:top w:val="nil" w:sz="6" w:space="0" w:color="auto"/>
              <w:left w:val="nil" w:sz="6" w:space="0" w:color="auto"/>
              <w:bottom w:val="nil" w:sz="6" w:space="0" w:color="auto"/>
              <w:right w:val="nil" w:sz="6" w:space="0" w:color="auto"/>
            </w:tcBorders>
          </w:tcPr>
          <w:p>
            <w:pPr/>
          </w:p>
        </w:tc>
        <w:tc>
          <w:tcPr>
            <w:tcW w:w="1366"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left="25" w:right="0"/>
              <w:jc w:val="center"/>
              <w:rPr>
                <w:rFonts w:ascii="Arial" w:hAnsi="Arial" w:cs="Arial" w:eastAsia="Arial" w:hint="default"/>
                <w:sz w:val="20"/>
                <w:szCs w:val="20"/>
              </w:rPr>
            </w:pPr>
            <w:r>
              <w:rPr>
                <w:rFonts w:ascii="Arial"/>
                <w:sz w:val="20"/>
              </w:rPr>
              <w:t>10,730,020.00</w:t>
            </w:r>
          </w:p>
        </w:tc>
        <w:tc>
          <w:tcPr>
            <w:tcW w:w="1231"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right="24"/>
              <w:jc w:val="right"/>
              <w:rPr>
                <w:rFonts w:ascii="Arial" w:hAnsi="Arial" w:cs="Arial" w:eastAsia="Arial" w:hint="default"/>
                <w:sz w:val="20"/>
                <w:szCs w:val="20"/>
              </w:rPr>
            </w:pPr>
            <w:r>
              <w:rPr>
                <w:rFonts w:ascii="Arial"/>
                <w:w w:val="95"/>
                <w:sz w:val="20"/>
              </w:rPr>
              <w:t>---</w:t>
            </w:r>
            <w:r>
              <w:rPr>
                <w:rFonts w:ascii="Arial"/>
                <w:sz w:val="20"/>
              </w:rPr>
            </w:r>
          </w:p>
        </w:tc>
        <w:tc>
          <w:tcPr>
            <w:tcW w:w="182" w:type="dxa"/>
            <w:tcBorders>
              <w:top w:val="nil" w:sz="6" w:space="0" w:color="auto"/>
              <w:left w:val="nil" w:sz="6" w:space="0" w:color="auto"/>
              <w:bottom w:val="nil" w:sz="6" w:space="0" w:color="auto"/>
              <w:right w:val="nil" w:sz="6" w:space="0" w:color="auto"/>
            </w:tcBorders>
          </w:tcPr>
          <w:p>
            <w:pPr/>
          </w:p>
        </w:tc>
        <w:tc>
          <w:tcPr>
            <w:tcW w:w="1426"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left="85" w:right="0"/>
              <w:jc w:val="center"/>
              <w:rPr>
                <w:rFonts w:ascii="Arial" w:hAnsi="Arial" w:cs="Arial" w:eastAsia="Arial" w:hint="default"/>
                <w:sz w:val="20"/>
                <w:szCs w:val="20"/>
              </w:rPr>
            </w:pPr>
            <w:r>
              <w:rPr>
                <w:rFonts w:ascii="Arial"/>
                <w:sz w:val="20"/>
              </w:rPr>
              <w:t>10,730,020.00</w:t>
            </w:r>
          </w:p>
        </w:tc>
        <w:tc>
          <w:tcPr>
            <w:tcW w:w="221" w:type="dxa"/>
            <w:tcBorders>
              <w:top w:val="nil" w:sz="6" w:space="0" w:color="auto"/>
              <w:left w:val="nil" w:sz="6" w:space="0" w:color="auto"/>
              <w:bottom w:val="nil" w:sz="6" w:space="0" w:color="auto"/>
              <w:right w:val="nil" w:sz="6" w:space="0" w:color="auto"/>
            </w:tcBorders>
          </w:tcPr>
          <w:p>
            <w:pPr/>
          </w:p>
        </w:tc>
        <w:tc>
          <w:tcPr>
            <w:tcW w:w="1445"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right="26"/>
              <w:jc w:val="right"/>
              <w:rPr>
                <w:rFonts w:ascii="Arial" w:hAnsi="Arial" w:cs="Arial" w:eastAsia="Arial" w:hint="default"/>
                <w:sz w:val="20"/>
                <w:szCs w:val="20"/>
              </w:rPr>
            </w:pPr>
            <w:r>
              <w:rPr>
                <w:rFonts w:ascii="Arial"/>
                <w:w w:val="95"/>
                <w:sz w:val="20"/>
              </w:rPr>
              <w:t>---</w:t>
            </w:r>
            <w:r>
              <w:rPr>
                <w:rFonts w:ascii="Arial"/>
                <w:sz w:val="20"/>
              </w:rPr>
            </w:r>
          </w:p>
        </w:tc>
      </w:tr>
    </w:tbl>
    <w:p>
      <w:pPr>
        <w:spacing w:after="0" w:line="240" w:lineRule="auto"/>
        <w:jc w:val="right"/>
        <w:rPr>
          <w:rFonts w:ascii="Arial" w:hAnsi="Arial" w:cs="Arial" w:eastAsia="Arial" w:hint="default"/>
          <w:sz w:val="20"/>
          <w:szCs w:val="20"/>
        </w:rPr>
        <w:sectPr>
          <w:pgSz w:w="11910" w:h="16840"/>
          <w:pgMar w:header="461" w:footer="955" w:top="1280" w:bottom="1140" w:left="1240" w:right="0"/>
        </w:sectPr>
      </w:pPr>
    </w:p>
    <w:p>
      <w:pPr>
        <w:spacing w:line="240" w:lineRule="auto" w:before="10"/>
        <w:rPr>
          <w:rFonts w:ascii="宋体" w:hAnsi="宋体" w:cs="宋体" w:eastAsia="宋体" w:hint="default"/>
          <w:sz w:val="3"/>
          <w:szCs w:val="3"/>
        </w:rPr>
      </w:pPr>
    </w:p>
    <w:p>
      <w:pPr>
        <w:spacing w:line="20" w:lineRule="exact"/>
        <w:ind w:left="466" w:right="0" w:firstLine="0"/>
        <w:rPr>
          <w:rFonts w:ascii="宋体" w:hAnsi="宋体" w:cs="宋体" w:eastAsia="宋体" w:hint="default"/>
          <w:sz w:val="2"/>
          <w:szCs w:val="2"/>
        </w:rPr>
      </w:pPr>
      <w:r>
        <w:rPr>
          <w:rFonts w:ascii="宋体" w:hAnsi="宋体" w:cs="宋体" w:eastAsia="宋体" w:hint="default"/>
          <w:sz w:val="2"/>
          <w:szCs w:val="2"/>
        </w:rPr>
        <w:pict>
          <v:group style="width:453.55pt;height:.75pt;mso-position-horizontal-relative:char;mso-position-vertical-relative:line" coordorigin="0,0" coordsize="9071,15">
            <v:group style="position:absolute;left:7;top:7;width:9057;height:2" coordorigin="7,7" coordsize="9057,2">
              <v:shape style="position:absolute;left:7;top:7;width:9057;height:2" coordorigin="7,7" coordsize="9057,0" path="m7,7l9064,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6"/>
          <w:szCs w:val="6"/>
        </w:rPr>
      </w:pPr>
    </w:p>
    <w:tbl>
      <w:tblPr>
        <w:tblW w:w="0" w:type="auto"/>
        <w:jc w:val="left"/>
        <w:tblInd w:w="715" w:type="dxa"/>
        <w:tblLayout w:type="fixed"/>
        <w:tblCellMar>
          <w:top w:w="0" w:type="dxa"/>
          <w:left w:w="0" w:type="dxa"/>
          <w:bottom w:w="0" w:type="dxa"/>
          <w:right w:w="0" w:type="dxa"/>
        </w:tblCellMar>
        <w:tblLook w:val="01E0"/>
      </w:tblPr>
      <w:tblGrid>
        <w:gridCol w:w="1686"/>
        <w:gridCol w:w="1280"/>
        <w:gridCol w:w="214"/>
        <w:gridCol w:w="1373"/>
        <w:gridCol w:w="1231"/>
        <w:gridCol w:w="175"/>
        <w:gridCol w:w="1433"/>
        <w:gridCol w:w="214"/>
        <w:gridCol w:w="1452"/>
      </w:tblGrid>
      <w:tr>
        <w:trPr>
          <w:trHeight w:val="348" w:hRule="exact"/>
        </w:trPr>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00"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1280" w:type="dxa"/>
            <w:tcBorders>
              <w:top w:val="single" w:sz="4" w:space="0" w:color="000000"/>
              <w:left w:val="nil" w:sz="6" w:space="0" w:color="auto"/>
              <w:bottom w:val="single" w:sz="17" w:space="0" w:color="000000"/>
              <w:right w:val="nil" w:sz="6" w:space="0" w:color="auto"/>
            </w:tcBorders>
          </w:tcPr>
          <w:p>
            <w:pPr>
              <w:pStyle w:val="TableParagraph"/>
              <w:spacing w:line="240" w:lineRule="auto" w:before="40"/>
              <w:ind w:right="24"/>
              <w:jc w:val="right"/>
              <w:rPr>
                <w:rFonts w:ascii="Arial" w:hAnsi="Arial" w:cs="Arial" w:eastAsia="Arial" w:hint="default"/>
                <w:sz w:val="20"/>
                <w:szCs w:val="20"/>
              </w:rPr>
            </w:pPr>
            <w:r>
              <w:rPr>
                <w:rFonts w:ascii="Arial"/>
                <w:b/>
                <w:w w:val="95"/>
                <w:sz w:val="20"/>
              </w:rPr>
              <w:t>---</w:t>
            </w:r>
            <w:r>
              <w:rPr>
                <w:rFonts w:ascii="Arial"/>
                <w:sz w:val="20"/>
              </w:rPr>
            </w:r>
          </w:p>
        </w:tc>
        <w:tc>
          <w:tcPr>
            <w:tcW w:w="214" w:type="dxa"/>
            <w:tcBorders>
              <w:top w:val="nil" w:sz="6" w:space="0" w:color="auto"/>
              <w:left w:val="nil" w:sz="6" w:space="0" w:color="auto"/>
              <w:bottom w:val="nil" w:sz="6" w:space="0" w:color="auto"/>
              <w:right w:val="nil" w:sz="6" w:space="0" w:color="auto"/>
            </w:tcBorders>
          </w:tcPr>
          <w:p>
            <w:pPr/>
          </w:p>
        </w:tc>
        <w:tc>
          <w:tcPr>
            <w:tcW w:w="1373" w:type="dxa"/>
            <w:tcBorders>
              <w:top w:val="single" w:sz="4" w:space="0" w:color="000000"/>
              <w:left w:val="nil" w:sz="6" w:space="0" w:color="auto"/>
              <w:bottom w:val="single" w:sz="17" w:space="0" w:color="000000"/>
              <w:right w:val="nil" w:sz="6" w:space="0" w:color="auto"/>
            </w:tcBorders>
          </w:tcPr>
          <w:p>
            <w:pPr>
              <w:pStyle w:val="TableParagraph"/>
              <w:spacing w:line="240" w:lineRule="auto" w:before="40"/>
              <w:ind w:left="64" w:right="0"/>
              <w:jc w:val="left"/>
              <w:rPr>
                <w:rFonts w:ascii="Arial" w:hAnsi="Arial" w:cs="Arial" w:eastAsia="Arial" w:hint="default"/>
                <w:sz w:val="20"/>
                <w:szCs w:val="20"/>
              </w:rPr>
            </w:pPr>
            <w:r>
              <w:rPr>
                <w:rFonts w:ascii="Arial"/>
                <w:b/>
                <w:sz w:val="20"/>
              </w:rPr>
              <w:t>10,730,020.00</w:t>
            </w:r>
            <w:r>
              <w:rPr>
                <w:rFonts w:ascii="Arial"/>
                <w:sz w:val="20"/>
              </w:rPr>
            </w:r>
          </w:p>
        </w:tc>
        <w:tc>
          <w:tcPr>
            <w:tcW w:w="1231" w:type="dxa"/>
            <w:tcBorders>
              <w:top w:val="single" w:sz="4" w:space="0" w:color="000000"/>
              <w:left w:val="nil" w:sz="6" w:space="0" w:color="auto"/>
              <w:bottom w:val="single" w:sz="17" w:space="0" w:color="000000"/>
              <w:right w:val="nil" w:sz="6" w:space="0" w:color="auto"/>
            </w:tcBorders>
          </w:tcPr>
          <w:p>
            <w:pPr>
              <w:pStyle w:val="TableParagraph"/>
              <w:spacing w:line="240" w:lineRule="auto" w:before="40"/>
              <w:ind w:right="24"/>
              <w:jc w:val="right"/>
              <w:rPr>
                <w:rFonts w:ascii="Arial" w:hAnsi="Arial" w:cs="Arial" w:eastAsia="Arial" w:hint="default"/>
                <w:sz w:val="20"/>
                <w:szCs w:val="20"/>
              </w:rPr>
            </w:pPr>
            <w:r>
              <w:rPr>
                <w:rFonts w:ascii="Arial"/>
                <w:b/>
                <w:w w:val="95"/>
                <w:sz w:val="20"/>
              </w:rPr>
              <w:t>---</w:t>
            </w:r>
            <w:r>
              <w:rPr>
                <w:rFonts w:ascii="Arial"/>
                <w:sz w:val="20"/>
              </w:rPr>
            </w:r>
          </w:p>
        </w:tc>
        <w:tc>
          <w:tcPr>
            <w:tcW w:w="175" w:type="dxa"/>
            <w:tcBorders>
              <w:top w:val="nil" w:sz="6" w:space="0" w:color="auto"/>
              <w:left w:val="nil" w:sz="6" w:space="0" w:color="auto"/>
              <w:bottom w:val="nil" w:sz="6" w:space="0" w:color="auto"/>
              <w:right w:val="nil" w:sz="6" w:space="0" w:color="auto"/>
            </w:tcBorders>
          </w:tcPr>
          <w:p>
            <w:pPr/>
          </w:p>
        </w:tc>
        <w:tc>
          <w:tcPr>
            <w:tcW w:w="1433" w:type="dxa"/>
            <w:tcBorders>
              <w:top w:val="single" w:sz="4" w:space="0" w:color="000000"/>
              <w:left w:val="nil" w:sz="6" w:space="0" w:color="auto"/>
              <w:bottom w:val="single" w:sz="17" w:space="0" w:color="000000"/>
              <w:right w:val="nil" w:sz="6" w:space="0" w:color="auto"/>
            </w:tcBorders>
          </w:tcPr>
          <w:p>
            <w:pPr>
              <w:pStyle w:val="TableParagraph"/>
              <w:spacing w:line="240" w:lineRule="auto" w:before="40"/>
              <w:ind w:left="124" w:right="0"/>
              <w:jc w:val="left"/>
              <w:rPr>
                <w:rFonts w:ascii="Arial" w:hAnsi="Arial" w:cs="Arial" w:eastAsia="Arial" w:hint="default"/>
                <w:sz w:val="20"/>
                <w:szCs w:val="20"/>
              </w:rPr>
            </w:pPr>
            <w:r>
              <w:rPr>
                <w:rFonts w:ascii="Arial"/>
                <w:b/>
                <w:sz w:val="20"/>
              </w:rPr>
              <w:t>10,730,020.00</w:t>
            </w:r>
            <w:r>
              <w:rPr>
                <w:rFonts w:ascii="Arial"/>
                <w:sz w:val="20"/>
              </w:rPr>
            </w:r>
          </w:p>
        </w:tc>
        <w:tc>
          <w:tcPr>
            <w:tcW w:w="214" w:type="dxa"/>
            <w:tcBorders>
              <w:top w:val="nil" w:sz="6" w:space="0" w:color="auto"/>
              <w:left w:val="nil" w:sz="6" w:space="0" w:color="auto"/>
              <w:bottom w:val="nil" w:sz="6" w:space="0" w:color="auto"/>
              <w:right w:val="nil" w:sz="6" w:space="0" w:color="auto"/>
            </w:tcBorders>
          </w:tcPr>
          <w:p>
            <w:pPr/>
          </w:p>
        </w:tc>
        <w:tc>
          <w:tcPr>
            <w:tcW w:w="1452" w:type="dxa"/>
            <w:tcBorders>
              <w:top w:val="single" w:sz="4" w:space="0" w:color="000000"/>
              <w:left w:val="nil" w:sz="6" w:space="0" w:color="auto"/>
              <w:bottom w:val="single" w:sz="17" w:space="0" w:color="000000"/>
              <w:right w:val="nil" w:sz="6" w:space="0" w:color="auto"/>
            </w:tcBorders>
          </w:tcPr>
          <w:p>
            <w:pPr>
              <w:pStyle w:val="TableParagraph"/>
              <w:spacing w:line="240" w:lineRule="auto" w:before="40"/>
              <w:ind w:right="26"/>
              <w:jc w:val="right"/>
              <w:rPr>
                <w:rFonts w:ascii="Arial" w:hAnsi="Arial" w:cs="Arial" w:eastAsia="Arial" w:hint="default"/>
                <w:sz w:val="20"/>
                <w:szCs w:val="20"/>
              </w:rPr>
            </w:pPr>
            <w:r>
              <w:rPr>
                <w:rFonts w:ascii="Arial"/>
                <w:b/>
                <w:w w:val="95"/>
                <w:sz w:val="20"/>
              </w:rPr>
              <w:t>---</w:t>
            </w:r>
            <w:r>
              <w:rPr>
                <w:rFonts w:ascii="Arial"/>
                <w:sz w:val="20"/>
              </w:rPr>
            </w:r>
          </w:p>
        </w:tc>
      </w:tr>
    </w:tbl>
    <w:p>
      <w:pPr>
        <w:pStyle w:val="BodyText"/>
        <w:spacing w:line="304" w:lineRule="auto" w:before="39"/>
        <w:ind w:left="325" w:right="1273" w:firstLine="719"/>
        <w:jc w:val="left"/>
      </w:pPr>
      <w:r>
        <w:rPr/>
        <w:t>注：商誉系本公司之一级子公司北京瑞成汇达科技有限公司非同一控制下企业合 </w:t>
      </w:r>
      <w:r>
        <w:rPr>
          <w:spacing w:val="-13"/>
          <w:w w:val="99"/>
        </w:rPr>
        <w:t>并安派易讯公司形成的，商誉计算过程详见附注六、</w:t>
      </w:r>
      <w:r>
        <w:rPr>
          <w:rFonts w:ascii="Arial" w:hAnsi="Arial" w:cs="Arial" w:eastAsia="Arial" w:hint="default"/>
          <w:spacing w:val="-13"/>
          <w:w w:val="99"/>
        </w:rPr>
        <w:t>3</w:t>
      </w:r>
      <w:r>
        <w:rPr>
          <w:spacing w:val="-13"/>
          <w:w w:val="99"/>
        </w:rPr>
        <w:t>、（</w:t>
      </w:r>
      <w:r>
        <w:rPr>
          <w:rFonts w:ascii="Arial" w:hAnsi="Arial" w:cs="Arial" w:eastAsia="Arial" w:hint="default"/>
          <w:spacing w:val="-13"/>
          <w:w w:val="99"/>
        </w:rPr>
        <w:t>3</w:t>
      </w:r>
      <w:r>
        <w:rPr>
          <w:spacing w:val="-13"/>
          <w:w w:val="99"/>
        </w:rPr>
        <w:t>）。</w:t>
      </w:r>
      <w:r>
        <w:rPr>
          <w:w w:val="99"/>
        </w:rPr>
      </w:r>
    </w:p>
    <w:p>
      <w:pPr>
        <w:pStyle w:val="BodyText"/>
        <w:spacing w:line="290" w:lineRule="auto" w:before="0"/>
        <w:ind w:left="502" w:right="1273" w:firstLine="479"/>
        <w:jc w:val="left"/>
      </w:pPr>
      <w:r>
        <w:rPr/>
        <w:t>（</w:t>
      </w:r>
      <w:r>
        <w:rPr>
          <w:rFonts w:ascii="Arial" w:hAnsi="Arial" w:cs="Arial" w:eastAsia="Arial" w:hint="default"/>
        </w:rPr>
        <w:t>2</w:t>
      </w:r>
      <w:r>
        <w:rPr/>
        <w:t>）商誉减值测试方法详见附注四、</w:t>
      </w:r>
      <w:r>
        <w:rPr>
          <w:rFonts w:ascii="Arial" w:hAnsi="Arial" w:cs="Arial" w:eastAsia="Arial" w:hint="default"/>
        </w:rPr>
        <w:t>14</w:t>
      </w:r>
      <w:r>
        <w:rPr/>
        <w:t>，截至</w:t>
      </w:r>
      <w:r>
        <w:rPr>
          <w:spacing w:val="-63"/>
        </w:rPr>
        <w:t> </w:t>
      </w:r>
      <w:r>
        <w:rPr>
          <w:rFonts w:ascii="Arial" w:hAnsi="Arial" w:cs="Arial" w:eastAsia="Arial" w:hint="default"/>
          <w:spacing w:val="-5"/>
        </w:rPr>
        <w:t>2011</w:t>
      </w:r>
      <w:r>
        <w:rPr>
          <w:rFonts w:ascii="Arial" w:hAnsi="Arial" w:cs="Arial" w:eastAsia="Arial" w:hint="default"/>
          <w:spacing w:val="-9"/>
        </w:rPr>
        <w:t> </w:t>
      </w:r>
      <w:r>
        <w:rPr/>
        <w:t>年</w:t>
      </w:r>
      <w:r>
        <w:rPr>
          <w:spacing w:val="-63"/>
        </w:rPr>
        <w:t> </w:t>
      </w:r>
      <w:r>
        <w:rPr>
          <w:rFonts w:ascii="Arial" w:hAnsi="Arial" w:cs="Arial" w:eastAsia="Arial" w:hint="default"/>
        </w:rPr>
        <w:t>12</w:t>
      </w:r>
      <w:r>
        <w:rPr>
          <w:rFonts w:ascii="Arial" w:hAnsi="Arial" w:cs="Arial" w:eastAsia="Arial" w:hint="default"/>
          <w:spacing w:val="-9"/>
        </w:rPr>
        <w:t> </w:t>
      </w:r>
      <w:r>
        <w:rPr/>
        <w:t>月</w:t>
      </w:r>
      <w:r>
        <w:rPr>
          <w:spacing w:val="-63"/>
        </w:rPr>
        <w:t> </w:t>
      </w:r>
      <w:r>
        <w:rPr>
          <w:rFonts w:ascii="Arial" w:hAnsi="Arial" w:cs="Arial" w:eastAsia="Arial" w:hint="default"/>
        </w:rPr>
        <w:t>31</w:t>
      </w:r>
      <w:r>
        <w:rPr>
          <w:rFonts w:ascii="Arial" w:hAnsi="Arial" w:cs="Arial" w:eastAsia="Arial" w:hint="default"/>
          <w:spacing w:val="-9"/>
        </w:rPr>
        <w:t> </w:t>
      </w:r>
      <w:r>
        <w:rPr/>
        <w:t>日本集团商誉无 账面价值高于可收回金额的情况。</w:t>
      </w:r>
    </w:p>
    <w:p>
      <w:pPr>
        <w:spacing w:line="240" w:lineRule="auto" w:before="9"/>
        <w:rPr>
          <w:rFonts w:ascii="宋体" w:hAnsi="宋体" w:cs="宋体" w:eastAsia="宋体" w:hint="default"/>
          <w:sz w:val="17"/>
          <w:szCs w:val="17"/>
        </w:rPr>
      </w:pPr>
    </w:p>
    <w:p>
      <w:pPr>
        <w:pStyle w:val="Heading3"/>
        <w:spacing w:line="240" w:lineRule="auto"/>
        <w:ind w:left="985" w:right="1273"/>
        <w:jc w:val="left"/>
        <w:rPr>
          <w:b w:val="0"/>
          <w:bCs w:val="0"/>
        </w:rPr>
      </w:pPr>
      <w:r>
        <w:rPr>
          <w:rFonts w:ascii="Arial" w:hAnsi="Arial" w:cs="Arial" w:eastAsia="Arial" w:hint="default"/>
        </w:rPr>
        <w:t>11</w:t>
      </w:r>
      <w:r>
        <w:rPr/>
        <w:t>、长期待摊费用</w:t>
      </w:r>
      <w:r>
        <w:rPr>
          <w:b w:val="0"/>
          <w:bCs w:val="0"/>
        </w:rPr>
      </w:r>
    </w:p>
    <w:p>
      <w:pPr>
        <w:spacing w:line="240" w:lineRule="auto" w:before="6"/>
        <w:rPr>
          <w:rFonts w:ascii="Microsoft JhengHei" w:hAnsi="Microsoft JhengHei" w:cs="Microsoft JhengHei" w:eastAsia="Microsoft JhengHei" w:hint="default"/>
          <w:b/>
          <w:bCs/>
          <w:sz w:val="3"/>
          <w:szCs w:val="3"/>
        </w:rPr>
      </w:pPr>
    </w:p>
    <w:tbl>
      <w:tblPr>
        <w:tblW w:w="0" w:type="auto"/>
        <w:jc w:val="left"/>
        <w:tblInd w:w="474" w:type="dxa"/>
        <w:tblLayout w:type="fixed"/>
        <w:tblCellMar>
          <w:top w:w="0" w:type="dxa"/>
          <w:left w:w="0" w:type="dxa"/>
          <w:bottom w:w="0" w:type="dxa"/>
          <w:right w:w="0" w:type="dxa"/>
        </w:tblCellMar>
        <w:tblLook w:val="01E0"/>
      </w:tblPr>
      <w:tblGrid>
        <w:gridCol w:w="1051"/>
        <w:gridCol w:w="125"/>
        <w:gridCol w:w="1438"/>
        <w:gridCol w:w="1462"/>
        <w:gridCol w:w="1504"/>
        <w:gridCol w:w="1044"/>
        <w:gridCol w:w="1430"/>
        <w:gridCol w:w="1001"/>
      </w:tblGrid>
      <w:tr>
        <w:trPr>
          <w:trHeight w:val="493" w:hRule="exact"/>
        </w:trPr>
        <w:tc>
          <w:tcPr>
            <w:tcW w:w="1051"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left="324"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125"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24"/>
              <w:jc w:val="center"/>
              <w:rPr>
                <w:rFonts w:ascii="宋体" w:hAnsi="宋体" w:cs="宋体" w:eastAsia="宋体" w:hint="default"/>
                <w:sz w:val="20"/>
                <w:szCs w:val="20"/>
              </w:rPr>
            </w:pPr>
            <w:r>
              <w:rPr>
                <w:rFonts w:ascii="宋体" w:hAnsi="宋体" w:cs="宋体" w:eastAsia="宋体" w:hint="default"/>
                <w:sz w:val="20"/>
                <w:szCs w:val="20"/>
              </w:rPr>
              <w:t>年初数</w:t>
            </w:r>
          </w:p>
        </w:tc>
        <w:tc>
          <w:tcPr>
            <w:tcW w:w="1462"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2"/>
              <w:jc w:val="center"/>
              <w:rPr>
                <w:rFonts w:ascii="宋体" w:hAnsi="宋体" w:cs="宋体" w:eastAsia="宋体" w:hint="default"/>
                <w:sz w:val="20"/>
                <w:szCs w:val="20"/>
              </w:rPr>
            </w:pPr>
            <w:r>
              <w:rPr>
                <w:rFonts w:ascii="宋体" w:hAnsi="宋体" w:cs="宋体" w:eastAsia="宋体" w:hint="default"/>
                <w:sz w:val="20"/>
                <w:szCs w:val="20"/>
              </w:rPr>
              <w:t>本年增加</w:t>
            </w:r>
          </w:p>
        </w:tc>
        <w:tc>
          <w:tcPr>
            <w:tcW w:w="1504"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44"/>
              <w:jc w:val="center"/>
              <w:rPr>
                <w:rFonts w:ascii="宋体" w:hAnsi="宋体" w:cs="宋体" w:eastAsia="宋体" w:hint="default"/>
                <w:sz w:val="20"/>
                <w:szCs w:val="20"/>
              </w:rPr>
            </w:pPr>
            <w:r>
              <w:rPr>
                <w:rFonts w:ascii="宋体" w:hAnsi="宋体" w:cs="宋体" w:eastAsia="宋体" w:hint="default"/>
                <w:sz w:val="20"/>
                <w:szCs w:val="20"/>
              </w:rPr>
              <w:t>本年摊销</w:t>
            </w:r>
          </w:p>
        </w:tc>
        <w:tc>
          <w:tcPr>
            <w:tcW w:w="1044"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left="100" w:right="0"/>
              <w:jc w:val="left"/>
              <w:rPr>
                <w:rFonts w:ascii="宋体" w:hAnsi="宋体" w:cs="宋体" w:eastAsia="宋体" w:hint="default"/>
                <w:sz w:val="20"/>
                <w:szCs w:val="20"/>
              </w:rPr>
            </w:pPr>
            <w:r>
              <w:rPr>
                <w:rFonts w:ascii="宋体" w:hAnsi="宋体" w:cs="宋体" w:eastAsia="宋体" w:hint="default"/>
                <w:sz w:val="20"/>
                <w:szCs w:val="20"/>
              </w:rPr>
              <w:t>其他减少</w:t>
            </w:r>
          </w:p>
        </w:tc>
        <w:tc>
          <w:tcPr>
            <w:tcW w:w="1430"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left="430" w:right="0"/>
              <w:jc w:val="left"/>
              <w:rPr>
                <w:rFonts w:ascii="宋体" w:hAnsi="宋体" w:cs="宋体" w:eastAsia="宋体" w:hint="default"/>
                <w:sz w:val="20"/>
                <w:szCs w:val="20"/>
              </w:rPr>
            </w:pPr>
            <w:r>
              <w:rPr>
                <w:rFonts w:ascii="宋体" w:hAnsi="宋体" w:cs="宋体" w:eastAsia="宋体" w:hint="default"/>
                <w:sz w:val="20"/>
                <w:szCs w:val="20"/>
              </w:rPr>
              <w:t>年末数</w:t>
            </w:r>
          </w:p>
        </w:tc>
        <w:tc>
          <w:tcPr>
            <w:tcW w:w="1001" w:type="dxa"/>
            <w:tcBorders>
              <w:top w:val="nil" w:sz="6" w:space="0" w:color="auto"/>
              <w:left w:val="nil" w:sz="6" w:space="0" w:color="auto"/>
              <w:bottom w:val="single" w:sz="4" w:space="0" w:color="000000"/>
              <w:right w:val="nil" w:sz="6" w:space="0" w:color="auto"/>
            </w:tcBorders>
          </w:tcPr>
          <w:p>
            <w:pPr>
              <w:pStyle w:val="TableParagraph"/>
              <w:spacing w:line="198" w:lineRule="exact"/>
              <w:ind w:left="62" w:right="0"/>
              <w:jc w:val="center"/>
              <w:rPr>
                <w:rFonts w:ascii="宋体" w:hAnsi="宋体" w:cs="宋体" w:eastAsia="宋体" w:hint="default"/>
                <w:sz w:val="20"/>
                <w:szCs w:val="20"/>
              </w:rPr>
            </w:pPr>
            <w:r>
              <w:rPr>
                <w:rFonts w:ascii="宋体" w:hAnsi="宋体" w:cs="宋体" w:eastAsia="宋体" w:hint="default"/>
                <w:sz w:val="20"/>
                <w:szCs w:val="20"/>
              </w:rPr>
              <w:t>其他减少</w:t>
            </w:r>
          </w:p>
          <w:p>
            <w:pPr>
              <w:pStyle w:val="TableParagraph"/>
              <w:spacing w:line="260" w:lineRule="exact"/>
              <w:ind w:left="64" w:right="0"/>
              <w:jc w:val="center"/>
              <w:rPr>
                <w:rFonts w:ascii="宋体" w:hAnsi="宋体" w:cs="宋体" w:eastAsia="宋体" w:hint="default"/>
                <w:sz w:val="20"/>
                <w:szCs w:val="20"/>
              </w:rPr>
            </w:pPr>
            <w:r>
              <w:rPr>
                <w:rFonts w:ascii="宋体" w:hAnsi="宋体" w:cs="宋体" w:eastAsia="宋体" w:hint="default"/>
                <w:sz w:val="20"/>
                <w:szCs w:val="20"/>
              </w:rPr>
              <w:t>的原因</w:t>
            </w:r>
          </w:p>
        </w:tc>
      </w:tr>
      <w:tr>
        <w:trPr>
          <w:trHeight w:val="360" w:hRule="exact"/>
        </w:trPr>
        <w:tc>
          <w:tcPr>
            <w:tcW w:w="1051"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28" w:right="0"/>
              <w:jc w:val="left"/>
              <w:rPr>
                <w:rFonts w:ascii="宋体" w:hAnsi="宋体" w:cs="宋体" w:eastAsia="宋体" w:hint="default"/>
                <w:sz w:val="20"/>
                <w:szCs w:val="20"/>
              </w:rPr>
            </w:pPr>
            <w:r>
              <w:rPr>
                <w:rFonts w:ascii="宋体" w:hAnsi="宋体" w:cs="宋体" w:eastAsia="宋体" w:hint="default"/>
                <w:sz w:val="20"/>
                <w:szCs w:val="20"/>
              </w:rPr>
              <w:t>装修费</w:t>
            </w:r>
          </w:p>
        </w:tc>
        <w:tc>
          <w:tcPr>
            <w:tcW w:w="125" w:type="dxa"/>
            <w:tcBorders>
              <w:top w:val="nil" w:sz="6" w:space="0" w:color="auto"/>
              <w:left w:val="nil" w:sz="6" w:space="0" w:color="auto"/>
              <w:bottom w:val="nil" w:sz="6" w:space="0" w:color="auto"/>
              <w:right w:val="nil" w:sz="6" w:space="0" w:color="auto"/>
            </w:tcBorders>
          </w:tcPr>
          <w:p>
            <w:pPr/>
          </w:p>
        </w:tc>
        <w:tc>
          <w:tcPr>
            <w:tcW w:w="1438"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2"/>
              <w:jc w:val="center"/>
              <w:rPr>
                <w:rFonts w:ascii="Arial" w:hAnsi="Arial" w:cs="Arial" w:eastAsia="Arial" w:hint="default"/>
                <w:sz w:val="21"/>
                <w:szCs w:val="21"/>
              </w:rPr>
            </w:pPr>
            <w:r>
              <w:rPr>
                <w:rFonts w:ascii="Arial"/>
                <w:sz w:val="21"/>
              </w:rPr>
              <w:t>16,854,695.01</w:t>
            </w:r>
          </w:p>
        </w:tc>
        <w:tc>
          <w:tcPr>
            <w:tcW w:w="1462"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0"/>
              <w:jc w:val="center"/>
              <w:rPr>
                <w:rFonts w:ascii="Arial" w:hAnsi="Arial" w:cs="Arial" w:eastAsia="Arial" w:hint="default"/>
                <w:sz w:val="21"/>
                <w:szCs w:val="21"/>
              </w:rPr>
            </w:pPr>
            <w:r>
              <w:rPr>
                <w:rFonts w:ascii="Arial"/>
                <w:sz w:val="21"/>
              </w:rPr>
              <w:t>32,397,570.89</w:t>
            </w:r>
          </w:p>
        </w:tc>
        <w:tc>
          <w:tcPr>
            <w:tcW w:w="1504"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40"/>
              <w:jc w:val="center"/>
              <w:rPr>
                <w:rFonts w:ascii="Arial" w:hAnsi="Arial" w:cs="Arial" w:eastAsia="Arial" w:hint="default"/>
                <w:sz w:val="21"/>
                <w:szCs w:val="21"/>
              </w:rPr>
            </w:pPr>
            <w:r>
              <w:rPr>
                <w:rFonts w:ascii="Arial"/>
                <w:sz w:val="21"/>
              </w:rPr>
              <w:t>15,178,299.49</w:t>
            </w:r>
          </w:p>
        </w:tc>
        <w:tc>
          <w:tcPr>
            <w:tcW w:w="1044"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56"/>
              <w:jc w:val="right"/>
              <w:rPr>
                <w:rFonts w:ascii="Arial" w:hAnsi="Arial" w:cs="Arial" w:eastAsia="Arial" w:hint="default"/>
                <w:sz w:val="21"/>
                <w:szCs w:val="21"/>
              </w:rPr>
            </w:pPr>
            <w:r>
              <w:rPr>
                <w:rFonts w:ascii="Arial"/>
                <w:spacing w:val="-1"/>
                <w:sz w:val="21"/>
              </w:rPr>
              <w:t>---</w:t>
            </w:r>
            <w:r>
              <w:rPr>
                <w:rFonts w:ascii="Arial"/>
                <w:sz w:val="21"/>
              </w:rPr>
            </w:r>
          </w:p>
        </w:tc>
        <w:tc>
          <w:tcPr>
            <w:tcW w:w="2431"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50"/>
              <w:ind w:left="58" w:right="0"/>
              <w:jc w:val="left"/>
              <w:rPr>
                <w:rFonts w:ascii="Arial" w:hAnsi="Arial" w:cs="Arial" w:eastAsia="Arial" w:hint="default"/>
                <w:sz w:val="21"/>
                <w:szCs w:val="21"/>
              </w:rPr>
            </w:pPr>
            <w:r>
              <w:rPr>
                <w:rFonts w:ascii="Arial"/>
                <w:sz w:val="21"/>
              </w:rPr>
              <w:t>34,073,966.41</w:t>
            </w:r>
          </w:p>
        </w:tc>
      </w:tr>
      <w:tr>
        <w:trPr>
          <w:trHeight w:val="380" w:hRule="exact"/>
        </w:trPr>
        <w:tc>
          <w:tcPr>
            <w:tcW w:w="1051" w:type="dxa"/>
            <w:tcBorders>
              <w:top w:val="nil" w:sz="6" w:space="0" w:color="auto"/>
              <w:left w:val="nil" w:sz="6" w:space="0" w:color="auto"/>
              <w:bottom w:val="nil" w:sz="6" w:space="0" w:color="auto"/>
              <w:right w:val="nil" w:sz="6" w:space="0" w:color="auto"/>
            </w:tcBorders>
          </w:tcPr>
          <w:p>
            <w:pPr>
              <w:pStyle w:val="TableParagraph"/>
              <w:tabs>
                <w:tab w:pos="626" w:val="left" w:leader="none"/>
              </w:tabs>
              <w:spacing w:line="240" w:lineRule="auto" w:before="18"/>
              <w:ind w:left="225"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25" w:type="dxa"/>
            <w:tcBorders>
              <w:top w:val="nil" w:sz="6" w:space="0" w:color="auto"/>
              <w:left w:val="nil" w:sz="6" w:space="0" w:color="auto"/>
              <w:bottom w:val="nil" w:sz="6" w:space="0" w:color="auto"/>
              <w:right w:val="nil" w:sz="6" w:space="0" w:color="auto"/>
            </w:tcBorders>
          </w:tcPr>
          <w:p>
            <w:pPr/>
          </w:p>
        </w:tc>
        <w:tc>
          <w:tcPr>
            <w:tcW w:w="1438"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2"/>
              <w:jc w:val="center"/>
              <w:rPr>
                <w:rFonts w:ascii="Arial" w:hAnsi="Arial" w:cs="Arial" w:eastAsia="Arial" w:hint="default"/>
                <w:sz w:val="21"/>
                <w:szCs w:val="21"/>
              </w:rPr>
            </w:pPr>
            <w:r>
              <w:rPr>
                <w:rFonts w:ascii="Arial"/>
                <w:b/>
                <w:sz w:val="21"/>
              </w:rPr>
              <w:t>16,854,695.01</w:t>
            </w:r>
            <w:r>
              <w:rPr>
                <w:rFonts w:ascii="Arial"/>
                <w:sz w:val="21"/>
              </w:rPr>
            </w:r>
          </w:p>
        </w:tc>
        <w:tc>
          <w:tcPr>
            <w:tcW w:w="1462"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0"/>
              <w:jc w:val="center"/>
              <w:rPr>
                <w:rFonts w:ascii="Arial" w:hAnsi="Arial" w:cs="Arial" w:eastAsia="Arial" w:hint="default"/>
                <w:sz w:val="21"/>
                <w:szCs w:val="21"/>
              </w:rPr>
            </w:pPr>
            <w:r>
              <w:rPr>
                <w:rFonts w:ascii="Arial"/>
                <w:b/>
                <w:sz w:val="21"/>
              </w:rPr>
              <w:t>32,397,570.89</w:t>
            </w:r>
            <w:r>
              <w:rPr>
                <w:rFonts w:ascii="Arial"/>
                <w:sz w:val="21"/>
              </w:rPr>
            </w:r>
          </w:p>
        </w:tc>
        <w:tc>
          <w:tcPr>
            <w:tcW w:w="1504"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40"/>
              <w:jc w:val="center"/>
              <w:rPr>
                <w:rFonts w:ascii="Arial" w:hAnsi="Arial" w:cs="Arial" w:eastAsia="Arial" w:hint="default"/>
                <w:sz w:val="21"/>
                <w:szCs w:val="21"/>
              </w:rPr>
            </w:pPr>
            <w:r>
              <w:rPr>
                <w:rFonts w:ascii="Arial"/>
                <w:b/>
                <w:sz w:val="21"/>
              </w:rPr>
              <w:t>15,178,299.49</w:t>
            </w:r>
            <w:r>
              <w:rPr>
                <w:rFonts w:ascii="Arial"/>
                <w:sz w:val="21"/>
              </w:rPr>
            </w:r>
          </w:p>
        </w:tc>
        <w:tc>
          <w:tcPr>
            <w:tcW w:w="1044"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56"/>
              <w:jc w:val="right"/>
              <w:rPr>
                <w:rFonts w:ascii="Arial" w:hAnsi="Arial" w:cs="Arial" w:eastAsia="Arial" w:hint="default"/>
                <w:sz w:val="21"/>
                <w:szCs w:val="21"/>
              </w:rPr>
            </w:pPr>
            <w:r>
              <w:rPr>
                <w:rFonts w:ascii="Arial"/>
                <w:b/>
                <w:spacing w:val="-1"/>
                <w:sz w:val="21"/>
              </w:rPr>
              <w:t>---</w:t>
            </w:r>
            <w:r>
              <w:rPr>
                <w:rFonts w:ascii="Arial"/>
                <w:sz w:val="21"/>
              </w:rPr>
            </w:r>
          </w:p>
        </w:tc>
        <w:tc>
          <w:tcPr>
            <w:tcW w:w="24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5"/>
              <w:ind w:left="58" w:right="0"/>
              <w:jc w:val="left"/>
              <w:rPr>
                <w:rFonts w:ascii="Arial" w:hAnsi="Arial" w:cs="Arial" w:eastAsia="Arial" w:hint="default"/>
                <w:sz w:val="21"/>
                <w:szCs w:val="21"/>
              </w:rPr>
            </w:pPr>
            <w:r>
              <w:rPr>
                <w:rFonts w:ascii="Arial"/>
                <w:b/>
                <w:sz w:val="21"/>
              </w:rPr>
              <w:t>34,073,966.41</w:t>
            </w:r>
            <w:r>
              <w:rPr>
                <w:rFonts w:ascii="Arial"/>
                <w:sz w:val="21"/>
              </w:rPr>
            </w:r>
          </w:p>
        </w:tc>
      </w:tr>
    </w:tbl>
    <w:p>
      <w:pPr>
        <w:spacing w:line="240" w:lineRule="auto" w:before="8"/>
        <w:rPr>
          <w:rFonts w:ascii="Microsoft JhengHei" w:hAnsi="Microsoft JhengHei" w:cs="Microsoft JhengHei" w:eastAsia="Microsoft JhengHei" w:hint="default"/>
          <w:b/>
          <w:bCs/>
          <w:sz w:val="16"/>
          <w:szCs w:val="16"/>
        </w:rPr>
      </w:pPr>
    </w:p>
    <w:p>
      <w:pPr>
        <w:spacing w:line="367" w:lineRule="exact" w:before="0"/>
        <w:ind w:left="985" w:right="1273"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12</w:t>
      </w:r>
      <w:r>
        <w:rPr>
          <w:rFonts w:ascii="Microsoft JhengHei" w:hAnsi="Microsoft JhengHei" w:cs="Microsoft JhengHei" w:eastAsia="Microsoft JhengHei" w:hint="default"/>
          <w:b/>
          <w:bCs/>
          <w:sz w:val="24"/>
          <w:szCs w:val="24"/>
        </w:rPr>
        <w:t>、递延所得税资产</w:t>
      </w:r>
      <w:r>
        <w:rPr>
          <w:rFonts w:ascii="Microsoft JhengHei" w:hAnsi="Microsoft JhengHei" w:cs="Microsoft JhengHei" w:eastAsia="Microsoft JhengHei" w:hint="default"/>
          <w:sz w:val="24"/>
          <w:szCs w:val="24"/>
        </w:rPr>
      </w:r>
    </w:p>
    <w:p>
      <w:pPr>
        <w:pStyle w:val="BodyText"/>
        <w:spacing w:line="240" w:lineRule="auto" w:before="64"/>
        <w:ind w:left="1042" w:right="1273"/>
        <w:jc w:val="left"/>
      </w:pPr>
      <w:r>
        <w:rPr/>
        <w:t>（</w:t>
      </w:r>
      <w:r>
        <w:rPr>
          <w:rFonts w:ascii="Arial" w:hAnsi="Arial" w:cs="Arial" w:eastAsia="Arial" w:hint="default"/>
        </w:rPr>
        <w:t>1</w:t>
      </w:r>
      <w:r>
        <w:rPr/>
        <w:t>）已确认的递延所得税资产</w:t>
      </w:r>
    </w:p>
    <w:p>
      <w:pPr>
        <w:tabs>
          <w:tab w:pos="7862" w:val="left" w:leader="none"/>
        </w:tabs>
        <w:spacing w:before="18"/>
        <w:ind w:left="4009" w:right="1273" w:firstLine="0"/>
        <w:jc w:val="left"/>
        <w:rPr>
          <w:rFonts w:ascii="宋体" w:hAnsi="宋体" w:cs="宋体" w:eastAsia="宋体" w:hint="default"/>
          <w:sz w:val="20"/>
          <w:szCs w:val="20"/>
        </w:rPr>
      </w:pPr>
      <w:r>
        <w:rPr/>
        <w:pict>
          <v:group style="position:absolute;margin-left:179.300003pt;margin-top:16.539711pt;width:184.5pt;height:.5pt;mso-position-horizontal-relative:page;mso-position-vertical-relative:paragraph;z-index:3568" coordorigin="3586,331" coordsize="3690,10">
            <v:group style="position:absolute;left:3591;top:336;width:1779;height:2" coordorigin="3591,336" coordsize="1779,2">
              <v:shape style="position:absolute;left:3591;top:336;width:1779;height:2" coordorigin="3591,336" coordsize="1779,0" path="m3591,336l5370,336e" filled="false" stroked="true" strokeweight=".47998pt" strokecolor="#000000">
                <v:path arrowok="t"/>
              </v:shape>
            </v:group>
            <v:group style="position:absolute;left:5370;top:336;width:10;height:2" coordorigin="5370,336" coordsize="10,2">
              <v:shape style="position:absolute;left:5370;top:336;width:10;height:2" coordorigin="5370,336" coordsize="10,0" path="m5370,336l5379,336e" filled="false" stroked="true" strokeweight=".47998pt" strokecolor="#000000">
                <v:path arrowok="t"/>
              </v:shape>
            </v:group>
            <v:group style="position:absolute;left:5379;top:336;width:214;height:2" coordorigin="5379,336" coordsize="214,2">
              <v:shape style="position:absolute;left:5379;top:336;width:214;height:2" coordorigin="5379,336" coordsize="214,0" path="m5379,336l5593,336e" filled="false" stroked="true" strokeweight=".47998pt" strokecolor="#000000">
                <v:path arrowok="t"/>
              </v:shape>
            </v:group>
            <v:group style="position:absolute;left:5593;top:336;width:10;height:2" coordorigin="5593,336" coordsize="10,2">
              <v:shape style="position:absolute;left:5593;top:336;width:10;height:2" coordorigin="5593,336" coordsize="10,0" path="m5593,336l5603,336e" filled="false" stroked="true" strokeweight=".47998pt" strokecolor="#000000">
                <v:path arrowok="t"/>
              </v:shape>
            </v:group>
            <v:group style="position:absolute;left:5603;top:336;width:1669;height:2" coordorigin="5603,336" coordsize="1669,2">
              <v:shape style="position:absolute;left:5603;top:336;width:1669;height:2" coordorigin="5603,336" coordsize="1669,0" path="m5603,336l7271,336e" filled="false" stroked="true" strokeweight=".47998pt" strokecolor="#000000">
                <v:path arrowok="t"/>
              </v:shape>
            </v:group>
            <w10:wrap type="none"/>
          </v:group>
        </w:pict>
      </w:r>
      <w:r>
        <w:rPr/>
        <w:pict>
          <v:group style="position:absolute;margin-left:374.350006pt;margin-top:16.539711pt;width:179.7pt;height:.5pt;mso-position-horizontal-relative:page;mso-position-vertical-relative:paragraph;z-index:3592" coordorigin="7487,331" coordsize="3594,10">
            <v:group style="position:absolute;left:7492;top:336;width:1686;height:2" coordorigin="7492,336" coordsize="1686,2">
              <v:shape style="position:absolute;left:7492;top:336;width:1686;height:2" coordorigin="7492,336" coordsize="1686,0" path="m7492,336l9177,336e" filled="false" stroked="true" strokeweight=".47998pt" strokecolor="#000000">
                <v:path arrowok="t"/>
              </v:shape>
            </v:group>
            <v:group style="position:absolute;left:9177;top:336;width:10;height:2" coordorigin="9177,336" coordsize="10,2">
              <v:shape style="position:absolute;left:9177;top:336;width:10;height:2" coordorigin="9177,336" coordsize="10,0" path="m9177,336l9187,336e" filled="false" stroked="true" strokeweight=".47998pt" strokecolor="#000000">
                <v:path arrowok="t"/>
              </v:shape>
            </v:group>
            <v:group style="position:absolute;left:9187;top:336;width:212;height:2" coordorigin="9187,336" coordsize="212,2">
              <v:shape style="position:absolute;left:9187;top:336;width:212;height:2" coordorigin="9187,336" coordsize="212,0" path="m9187,336l9398,336e" filled="false" stroked="true" strokeweight=".47998pt" strokecolor="#000000">
                <v:path arrowok="t"/>
              </v:shape>
            </v:group>
            <v:group style="position:absolute;left:9398;top:336;width:10;height:2" coordorigin="9398,336" coordsize="10,2">
              <v:shape style="position:absolute;left:9398;top:336;width:10;height:2" coordorigin="9398,336" coordsize="10,0" path="m9398,336l9408,336e" filled="false" stroked="true" strokeweight=".47998pt" strokecolor="#000000">
                <v:path arrowok="t"/>
              </v:shape>
            </v:group>
            <v:group style="position:absolute;left:9408;top:336;width:1668;height:2" coordorigin="9408,336" coordsize="1668,2">
              <v:shape style="position:absolute;left:9408;top:336;width:1668;height:2" coordorigin="9408,336" coordsize="1668,0" path="m9408,336l11076,336e" filled="false" stroked="true" strokeweight=".47998pt" strokecolor="#000000">
                <v:path arrowok="t"/>
              </v:shape>
            </v:group>
            <w10:wrap type="none"/>
          </v:group>
        </w:pict>
      </w:r>
      <w:r>
        <w:rPr>
          <w:rFonts w:ascii="宋体" w:hAnsi="宋体" w:cs="宋体" w:eastAsia="宋体" w:hint="default"/>
          <w:w w:val="95"/>
          <w:sz w:val="20"/>
          <w:szCs w:val="20"/>
        </w:rPr>
        <w:t>年末数</w:t>
        <w:tab/>
      </w:r>
      <w:r>
        <w:rPr>
          <w:rFonts w:ascii="宋体" w:hAnsi="宋体" w:cs="宋体" w:eastAsia="宋体" w:hint="default"/>
          <w:sz w:val="20"/>
          <w:szCs w:val="20"/>
        </w:rPr>
        <w:t>年初数</w:t>
      </w:r>
    </w:p>
    <w:p>
      <w:pPr>
        <w:spacing w:after="0"/>
        <w:jc w:val="left"/>
        <w:rPr>
          <w:rFonts w:ascii="宋体" w:hAnsi="宋体" w:cs="宋体" w:eastAsia="宋体" w:hint="default"/>
          <w:sz w:val="20"/>
          <w:szCs w:val="20"/>
        </w:rPr>
        <w:sectPr>
          <w:pgSz w:w="11910" w:h="16840"/>
          <w:pgMar w:header="461" w:footer="955" w:top="1280" w:bottom="1140" w:left="1120" w:right="0"/>
        </w:sectPr>
      </w:pPr>
    </w:p>
    <w:p>
      <w:pPr>
        <w:tabs>
          <w:tab w:pos="2660" w:val="left" w:leader="none"/>
          <w:tab w:pos="4612" w:val="left" w:leader="none"/>
        </w:tabs>
        <w:spacing w:before="116"/>
        <w:ind w:left="1119" w:right="0" w:firstLine="0"/>
        <w:jc w:val="left"/>
        <w:rPr>
          <w:rFonts w:ascii="宋体" w:hAnsi="宋体" w:cs="宋体" w:eastAsia="宋体" w:hint="default"/>
          <w:sz w:val="20"/>
          <w:szCs w:val="20"/>
        </w:rPr>
      </w:pPr>
      <w:r>
        <w:rPr/>
        <w:pict>
          <v:shape style="position:absolute;margin-left:179.539993pt;margin-top:23.380322pt;width:374.25pt;height:222.3pt;mso-position-horizontal-relative:page;mso-position-vertical-relative:paragraph;z-index:36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9"/>
                    <w:gridCol w:w="216"/>
                    <w:gridCol w:w="1685"/>
                    <w:gridCol w:w="214"/>
                    <w:gridCol w:w="1692"/>
                    <w:gridCol w:w="214"/>
                    <w:gridCol w:w="1685"/>
                  </w:tblGrid>
                  <w:tr>
                    <w:trPr>
                      <w:trHeight w:val="342" w:hRule="exact"/>
                    </w:trPr>
                    <w:tc>
                      <w:tcPr>
                        <w:tcW w:w="1995" w:type="dxa"/>
                        <w:gridSpan w:val="2"/>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single" w:sz="4" w:space="0" w:color="000000"/>
                          <w:right w:val="nil" w:sz="6" w:space="0" w:color="auto"/>
                        </w:tcBorders>
                      </w:tcPr>
                      <w:p>
                        <w:pPr>
                          <w:pStyle w:val="TableParagraph"/>
                          <w:spacing w:line="199" w:lineRule="exact"/>
                          <w:ind w:right="138"/>
                          <w:jc w:val="right"/>
                          <w:rPr>
                            <w:rFonts w:ascii="宋体" w:hAnsi="宋体" w:cs="宋体" w:eastAsia="宋体" w:hint="default"/>
                            <w:sz w:val="20"/>
                            <w:szCs w:val="20"/>
                          </w:rPr>
                        </w:pPr>
                        <w:r>
                          <w:rPr>
                            <w:rFonts w:ascii="宋体" w:hAnsi="宋体" w:cs="宋体" w:eastAsia="宋体" w:hint="default"/>
                            <w:w w:val="95"/>
                            <w:sz w:val="20"/>
                            <w:szCs w:val="20"/>
                          </w:rPr>
                          <w:t>异及可抵扣亏损</w:t>
                        </w:r>
                        <w:r>
                          <w:rPr>
                            <w:rFonts w:ascii="宋体" w:hAnsi="宋体" w:cs="宋体" w:eastAsia="宋体" w:hint="default"/>
                            <w:sz w:val="20"/>
                            <w:szCs w:val="20"/>
                          </w:rPr>
                        </w:r>
                      </w:p>
                    </w:tc>
                    <w:tc>
                      <w:tcPr>
                        <w:tcW w:w="214"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single" w:sz="4" w:space="0" w:color="000000"/>
                          <w:right w:val="nil" w:sz="6" w:space="0" w:color="auto"/>
                        </w:tcBorders>
                      </w:tcPr>
                      <w:p>
                        <w:pPr/>
                      </w:p>
                    </w:tc>
                    <w:tc>
                      <w:tcPr>
                        <w:tcW w:w="214"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single" w:sz="4" w:space="0" w:color="000000"/>
                          <w:right w:val="nil" w:sz="6" w:space="0" w:color="auto"/>
                        </w:tcBorders>
                      </w:tcPr>
                      <w:p>
                        <w:pPr>
                          <w:pStyle w:val="TableParagraph"/>
                          <w:spacing w:line="199" w:lineRule="exact"/>
                          <w:ind w:right="137"/>
                          <w:jc w:val="right"/>
                          <w:rPr>
                            <w:rFonts w:ascii="宋体" w:hAnsi="宋体" w:cs="宋体" w:eastAsia="宋体" w:hint="default"/>
                            <w:sz w:val="20"/>
                            <w:szCs w:val="20"/>
                          </w:rPr>
                        </w:pPr>
                        <w:r>
                          <w:rPr>
                            <w:rFonts w:ascii="宋体" w:hAnsi="宋体" w:cs="宋体" w:eastAsia="宋体" w:hint="default"/>
                            <w:w w:val="95"/>
                            <w:sz w:val="20"/>
                            <w:szCs w:val="20"/>
                          </w:rPr>
                          <w:t>异及可抵扣亏损</w:t>
                        </w:r>
                        <w:r>
                          <w:rPr>
                            <w:rFonts w:ascii="宋体" w:hAnsi="宋体" w:cs="宋体" w:eastAsia="宋体" w:hint="default"/>
                            <w:sz w:val="20"/>
                            <w:szCs w:val="20"/>
                          </w:rPr>
                        </w:r>
                      </w:p>
                    </w:tc>
                  </w:tr>
                  <w:tr>
                    <w:trPr>
                      <w:trHeight w:val="407" w:hRule="exact"/>
                    </w:trPr>
                    <w:tc>
                      <w:tcPr>
                        <w:tcW w:w="1779"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108"/>
                          <w:jc w:val="right"/>
                          <w:rPr>
                            <w:rFonts w:ascii="Arial" w:hAnsi="Arial" w:cs="Arial" w:eastAsia="Arial" w:hint="default"/>
                            <w:sz w:val="20"/>
                            <w:szCs w:val="20"/>
                          </w:rPr>
                        </w:pPr>
                        <w:r>
                          <w:rPr>
                            <w:rFonts w:ascii="Arial"/>
                            <w:w w:val="95"/>
                            <w:sz w:val="20"/>
                          </w:rPr>
                          <w:t>4,346,803.38</w:t>
                        </w:r>
                        <w:r>
                          <w:rPr>
                            <w:rFonts w:ascii="Arial"/>
                            <w:sz w:val="20"/>
                          </w:rPr>
                        </w:r>
                      </w:p>
                    </w:tc>
                    <w:tc>
                      <w:tcPr>
                        <w:tcW w:w="216" w:type="dxa"/>
                        <w:tcBorders>
                          <w:top w:val="nil" w:sz="6" w:space="0" w:color="auto"/>
                          <w:left w:val="nil" w:sz="6" w:space="0" w:color="auto"/>
                          <w:bottom w:val="nil" w:sz="6" w:space="0" w:color="auto"/>
                          <w:right w:val="nil" w:sz="6" w:space="0" w:color="auto"/>
                        </w:tcBorders>
                      </w:tcPr>
                      <w:p>
                        <w:pPr/>
                      </w:p>
                    </w:tc>
                    <w:tc>
                      <w:tcPr>
                        <w:tcW w:w="1685"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108"/>
                          <w:jc w:val="right"/>
                          <w:rPr>
                            <w:rFonts w:ascii="Arial" w:hAnsi="Arial" w:cs="Arial" w:eastAsia="Arial" w:hint="default"/>
                            <w:sz w:val="20"/>
                            <w:szCs w:val="20"/>
                          </w:rPr>
                        </w:pPr>
                        <w:r>
                          <w:rPr>
                            <w:rFonts w:ascii="Arial"/>
                            <w:w w:val="95"/>
                            <w:sz w:val="20"/>
                          </w:rPr>
                          <w:t>15,197,377.44</w:t>
                        </w:r>
                        <w:r>
                          <w:rPr>
                            <w:rFonts w:ascii="Arial"/>
                            <w:sz w:val="20"/>
                          </w:rPr>
                        </w:r>
                      </w:p>
                    </w:tc>
                    <w:tc>
                      <w:tcPr>
                        <w:tcW w:w="214" w:type="dxa"/>
                        <w:tcBorders>
                          <w:top w:val="nil" w:sz="6" w:space="0" w:color="auto"/>
                          <w:left w:val="nil" w:sz="6" w:space="0" w:color="auto"/>
                          <w:bottom w:val="nil" w:sz="6" w:space="0" w:color="auto"/>
                          <w:right w:val="nil" w:sz="6" w:space="0" w:color="auto"/>
                        </w:tcBorders>
                      </w:tcPr>
                      <w:p>
                        <w:pPr/>
                      </w:p>
                    </w:tc>
                    <w:tc>
                      <w:tcPr>
                        <w:tcW w:w="1692"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108"/>
                          <w:jc w:val="right"/>
                          <w:rPr>
                            <w:rFonts w:ascii="Arial" w:hAnsi="Arial" w:cs="Arial" w:eastAsia="Arial" w:hint="default"/>
                            <w:sz w:val="20"/>
                            <w:szCs w:val="20"/>
                          </w:rPr>
                        </w:pPr>
                        <w:r>
                          <w:rPr>
                            <w:rFonts w:ascii="Arial"/>
                            <w:w w:val="95"/>
                            <w:sz w:val="20"/>
                          </w:rPr>
                          <w:t>4,259,917.58</w:t>
                        </w:r>
                        <w:r>
                          <w:rPr>
                            <w:rFonts w:ascii="Arial"/>
                            <w:sz w:val="20"/>
                          </w:rPr>
                        </w:r>
                      </w:p>
                    </w:tc>
                    <w:tc>
                      <w:tcPr>
                        <w:tcW w:w="214" w:type="dxa"/>
                        <w:tcBorders>
                          <w:top w:val="nil" w:sz="6" w:space="0" w:color="auto"/>
                          <w:left w:val="nil" w:sz="6" w:space="0" w:color="auto"/>
                          <w:bottom w:val="nil" w:sz="6" w:space="0" w:color="auto"/>
                          <w:right w:val="nil" w:sz="6" w:space="0" w:color="auto"/>
                        </w:tcBorders>
                      </w:tcPr>
                      <w:p>
                        <w:pPr/>
                      </w:p>
                    </w:tc>
                    <w:tc>
                      <w:tcPr>
                        <w:tcW w:w="1685"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108"/>
                          <w:jc w:val="right"/>
                          <w:rPr>
                            <w:rFonts w:ascii="Arial" w:hAnsi="Arial" w:cs="Arial" w:eastAsia="Arial" w:hint="default"/>
                            <w:sz w:val="20"/>
                            <w:szCs w:val="20"/>
                          </w:rPr>
                        </w:pPr>
                        <w:r>
                          <w:rPr>
                            <w:rFonts w:ascii="Arial"/>
                            <w:w w:val="95"/>
                            <w:sz w:val="20"/>
                          </w:rPr>
                          <w:t>17,748,392.82</w:t>
                        </w:r>
                        <w:r>
                          <w:rPr>
                            <w:rFonts w:ascii="Arial"/>
                            <w:sz w:val="20"/>
                          </w:rPr>
                        </w:r>
                      </w:p>
                    </w:tc>
                  </w:tr>
                  <w:tr>
                    <w:trPr>
                      <w:trHeight w:val="436" w:hRule="exact"/>
                    </w:trPr>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8"/>
                          <w:jc w:val="right"/>
                          <w:rPr>
                            <w:rFonts w:ascii="Arial" w:hAnsi="Arial" w:cs="Arial" w:eastAsia="Arial" w:hint="default"/>
                            <w:sz w:val="20"/>
                            <w:szCs w:val="20"/>
                          </w:rPr>
                        </w:pPr>
                        <w:r>
                          <w:rPr>
                            <w:rFonts w:ascii="Arial"/>
                            <w:w w:val="95"/>
                            <w:sz w:val="20"/>
                          </w:rPr>
                          <w:t>515,286.53</w:t>
                        </w:r>
                        <w:r>
                          <w:rPr>
                            <w:rFonts w:ascii="Arial"/>
                            <w:sz w:val="20"/>
                          </w:rPr>
                        </w:r>
                      </w:p>
                    </w:tc>
                    <w:tc>
                      <w:tcPr>
                        <w:tcW w:w="216"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6"/>
                          <w:jc w:val="right"/>
                          <w:rPr>
                            <w:rFonts w:ascii="Arial" w:hAnsi="Arial" w:cs="Arial" w:eastAsia="Arial" w:hint="default"/>
                            <w:sz w:val="20"/>
                            <w:szCs w:val="20"/>
                          </w:rPr>
                        </w:pPr>
                        <w:r>
                          <w:rPr>
                            <w:rFonts w:ascii="Arial"/>
                            <w:w w:val="95"/>
                            <w:sz w:val="20"/>
                          </w:rPr>
                          <w:t>4,254,006.12</w:t>
                        </w:r>
                        <w:r>
                          <w:rPr>
                            <w:rFonts w:ascii="Arial"/>
                            <w:sz w:val="20"/>
                          </w:rPr>
                        </w:r>
                      </w:p>
                    </w:tc>
                    <w:tc>
                      <w:tcPr>
                        <w:tcW w:w="214"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8"/>
                          <w:jc w:val="right"/>
                          <w:rPr>
                            <w:rFonts w:ascii="Arial" w:hAnsi="Arial" w:cs="Arial" w:eastAsia="Arial" w:hint="default"/>
                            <w:sz w:val="20"/>
                            <w:szCs w:val="20"/>
                          </w:rPr>
                        </w:pPr>
                        <w:r>
                          <w:rPr>
                            <w:rFonts w:ascii="Arial"/>
                            <w:w w:val="95"/>
                            <w:sz w:val="20"/>
                          </w:rPr>
                          <w:t>961,011.08</w:t>
                        </w:r>
                        <w:r>
                          <w:rPr>
                            <w:rFonts w:ascii="Arial"/>
                            <w:sz w:val="20"/>
                          </w:rPr>
                        </w:r>
                      </w:p>
                    </w:tc>
                    <w:tc>
                      <w:tcPr>
                        <w:tcW w:w="214"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8"/>
                          <w:jc w:val="right"/>
                          <w:rPr>
                            <w:rFonts w:ascii="Arial" w:hAnsi="Arial" w:cs="Arial" w:eastAsia="Arial" w:hint="default"/>
                            <w:sz w:val="20"/>
                            <w:szCs w:val="20"/>
                          </w:rPr>
                        </w:pPr>
                        <w:r>
                          <w:rPr>
                            <w:rFonts w:ascii="Arial"/>
                            <w:w w:val="95"/>
                            <w:sz w:val="20"/>
                          </w:rPr>
                          <w:t>3,978,964.21</w:t>
                        </w:r>
                        <w:r>
                          <w:rPr>
                            <w:rFonts w:ascii="Arial"/>
                            <w:sz w:val="20"/>
                          </w:rPr>
                        </w:r>
                      </w:p>
                    </w:tc>
                  </w:tr>
                  <w:tr>
                    <w:trPr>
                      <w:trHeight w:val="394" w:hRule="exact"/>
                    </w:trPr>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8"/>
                          <w:jc w:val="right"/>
                          <w:rPr>
                            <w:rFonts w:ascii="Arial" w:hAnsi="Arial" w:cs="Arial" w:eastAsia="Arial" w:hint="default"/>
                            <w:sz w:val="20"/>
                            <w:szCs w:val="20"/>
                          </w:rPr>
                        </w:pPr>
                        <w:r>
                          <w:rPr>
                            <w:rFonts w:ascii="Arial"/>
                            <w:w w:val="95"/>
                            <w:sz w:val="20"/>
                          </w:rPr>
                          <w:t>6,223,773.34</w:t>
                        </w:r>
                        <w:r>
                          <w:rPr>
                            <w:rFonts w:ascii="Arial"/>
                            <w:sz w:val="20"/>
                          </w:rPr>
                        </w:r>
                      </w:p>
                    </w:tc>
                    <w:tc>
                      <w:tcPr>
                        <w:tcW w:w="216"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9"/>
                          <w:jc w:val="right"/>
                          <w:rPr>
                            <w:rFonts w:ascii="Arial" w:hAnsi="Arial" w:cs="Arial" w:eastAsia="Arial" w:hint="default"/>
                            <w:sz w:val="20"/>
                            <w:szCs w:val="20"/>
                          </w:rPr>
                        </w:pPr>
                        <w:r>
                          <w:rPr>
                            <w:rFonts w:ascii="Arial"/>
                            <w:w w:val="95"/>
                            <w:sz w:val="20"/>
                          </w:rPr>
                          <w:t>24,895,093.37</w:t>
                        </w:r>
                        <w:r>
                          <w:rPr>
                            <w:rFonts w:ascii="Arial"/>
                            <w:sz w:val="20"/>
                          </w:rPr>
                        </w:r>
                      </w:p>
                    </w:tc>
                    <w:tc>
                      <w:tcPr>
                        <w:tcW w:w="214"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8"/>
                          <w:jc w:val="right"/>
                          <w:rPr>
                            <w:rFonts w:ascii="Arial" w:hAnsi="Arial" w:cs="Arial" w:eastAsia="Arial" w:hint="default"/>
                            <w:sz w:val="20"/>
                            <w:szCs w:val="20"/>
                          </w:rPr>
                        </w:pPr>
                        <w:r>
                          <w:rPr>
                            <w:rFonts w:ascii="Arial"/>
                            <w:w w:val="95"/>
                            <w:sz w:val="20"/>
                          </w:rPr>
                          <w:t>7,921,446.19</w:t>
                        </w:r>
                        <w:r>
                          <w:rPr>
                            <w:rFonts w:ascii="Arial"/>
                            <w:sz w:val="20"/>
                          </w:rPr>
                        </w:r>
                      </w:p>
                    </w:tc>
                    <w:tc>
                      <w:tcPr>
                        <w:tcW w:w="214"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8"/>
                          <w:jc w:val="right"/>
                          <w:rPr>
                            <w:rFonts w:ascii="Arial" w:hAnsi="Arial" w:cs="Arial" w:eastAsia="Arial" w:hint="default"/>
                            <w:sz w:val="20"/>
                            <w:szCs w:val="20"/>
                          </w:rPr>
                        </w:pPr>
                        <w:r>
                          <w:rPr>
                            <w:rFonts w:ascii="Arial"/>
                            <w:w w:val="95"/>
                            <w:sz w:val="20"/>
                          </w:rPr>
                          <w:t>33,006,025.80</w:t>
                        </w:r>
                        <w:r>
                          <w:rPr>
                            <w:rFonts w:ascii="Arial"/>
                            <w:sz w:val="20"/>
                          </w:rPr>
                        </w:r>
                      </w:p>
                    </w:tc>
                  </w:tr>
                  <w:tr>
                    <w:trPr>
                      <w:trHeight w:val="352" w:hRule="exact"/>
                    </w:trPr>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8"/>
                          <w:jc w:val="right"/>
                          <w:rPr>
                            <w:rFonts w:ascii="Arial" w:hAnsi="Arial" w:cs="Arial" w:eastAsia="Arial" w:hint="default"/>
                            <w:sz w:val="20"/>
                            <w:szCs w:val="20"/>
                          </w:rPr>
                        </w:pPr>
                        <w:r>
                          <w:rPr>
                            <w:rFonts w:ascii="Arial"/>
                            <w:w w:val="95"/>
                            <w:sz w:val="20"/>
                          </w:rPr>
                          <w:t>2,124,405.57</w:t>
                        </w:r>
                        <w:r>
                          <w:rPr>
                            <w:rFonts w:ascii="Arial"/>
                            <w:sz w:val="20"/>
                          </w:rPr>
                        </w:r>
                      </w:p>
                    </w:tc>
                    <w:tc>
                      <w:tcPr>
                        <w:tcW w:w="216"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9"/>
                          <w:jc w:val="right"/>
                          <w:rPr>
                            <w:rFonts w:ascii="Arial" w:hAnsi="Arial" w:cs="Arial" w:eastAsia="Arial" w:hint="default"/>
                            <w:sz w:val="20"/>
                            <w:szCs w:val="20"/>
                          </w:rPr>
                        </w:pPr>
                        <w:r>
                          <w:rPr>
                            <w:rFonts w:ascii="Arial"/>
                            <w:w w:val="95"/>
                            <w:sz w:val="20"/>
                          </w:rPr>
                          <w:t>11,432,665.36</w:t>
                        </w:r>
                        <w:r>
                          <w:rPr>
                            <w:rFonts w:ascii="Arial"/>
                            <w:sz w:val="20"/>
                          </w:rPr>
                        </w:r>
                      </w:p>
                    </w:tc>
                    <w:tc>
                      <w:tcPr>
                        <w:tcW w:w="214"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8"/>
                          <w:jc w:val="right"/>
                          <w:rPr>
                            <w:rFonts w:ascii="Arial" w:hAnsi="Arial" w:cs="Arial" w:eastAsia="Arial" w:hint="default"/>
                            <w:sz w:val="20"/>
                            <w:szCs w:val="20"/>
                          </w:rPr>
                        </w:pPr>
                        <w:r>
                          <w:rPr>
                            <w:rFonts w:ascii="Arial"/>
                            <w:w w:val="95"/>
                            <w:sz w:val="20"/>
                          </w:rPr>
                          <w:t>3,645,430.43</w:t>
                        </w:r>
                        <w:r>
                          <w:rPr>
                            <w:rFonts w:ascii="Arial"/>
                            <w:sz w:val="20"/>
                          </w:rPr>
                        </w:r>
                      </w:p>
                    </w:tc>
                    <w:tc>
                      <w:tcPr>
                        <w:tcW w:w="214"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8"/>
                          <w:jc w:val="right"/>
                          <w:rPr>
                            <w:rFonts w:ascii="Arial" w:hAnsi="Arial" w:cs="Arial" w:eastAsia="Arial" w:hint="default"/>
                            <w:sz w:val="20"/>
                            <w:szCs w:val="20"/>
                          </w:rPr>
                        </w:pPr>
                        <w:r>
                          <w:rPr>
                            <w:rFonts w:ascii="Arial"/>
                            <w:w w:val="95"/>
                            <w:sz w:val="20"/>
                          </w:rPr>
                          <w:t>21,256,926.33</w:t>
                        </w:r>
                        <w:r>
                          <w:rPr>
                            <w:rFonts w:ascii="Arial"/>
                            <w:sz w:val="20"/>
                          </w:rPr>
                        </w:r>
                      </w:p>
                    </w:tc>
                  </w:tr>
                  <w:tr>
                    <w:trPr>
                      <w:trHeight w:val="394" w:hRule="exact"/>
                    </w:trPr>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8"/>
                          <w:jc w:val="right"/>
                          <w:rPr>
                            <w:rFonts w:ascii="Arial" w:hAnsi="Arial" w:cs="Arial" w:eastAsia="Arial" w:hint="default"/>
                            <w:sz w:val="20"/>
                            <w:szCs w:val="20"/>
                          </w:rPr>
                        </w:pPr>
                        <w:r>
                          <w:rPr>
                            <w:rFonts w:ascii="Arial"/>
                            <w:w w:val="95"/>
                            <w:sz w:val="20"/>
                          </w:rPr>
                          <w:t>32,207,444.37</w:t>
                        </w:r>
                        <w:r>
                          <w:rPr>
                            <w:rFonts w:ascii="Arial"/>
                            <w:sz w:val="20"/>
                          </w:rPr>
                        </w:r>
                      </w:p>
                    </w:tc>
                    <w:tc>
                      <w:tcPr>
                        <w:tcW w:w="216"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9"/>
                          <w:jc w:val="right"/>
                          <w:rPr>
                            <w:rFonts w:ascii="Arial" w:hAnsi="Arial" w:cs="Arial" w:eastAsia="Arial" w:hint="default"/>
                            <w:sz w:val="20"/>
                            <w:szCs w:val="20"/>
                          </w:rPr>
                        </w:pPr>
                        <w:r>
                          <w:rPr>
                            <w:rFonts w:ascii="Arial"/>
                            <w:w w:val="95"/>
                            <w:sz w:val="20"/>
                          </w:rPr>
                          <w:t>116,699,949.96</w:t>
                        </w:r>
                        <w:r>
                          <w:rPr>
                            <w:rFonts w:ascii="Arial"/>
                            <w:sz w:val="20"/>
                          </w:rPr>
                        </w:r>
                      </w:p>
                    </w:tc>
                    <w:tc>
                      <w:tcPr>
                        <w:tcW w:w="214"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9"/>
                          <w:jc w:val="right"/>
                          <w:rPr>
                            <w:rFonts w:ascii="Arial" w:hAnsi="Arial" w:cs="Arial" w:eastAsia="Arial" w:hint="default"/>
                            <w:sz w:val="20"/>
                            <w:szCs w:val="20"/>
                          </w:rPr>
                        </w:pPr>
                        <w:r>
                          <w:rPr>
                            <w:rFonts w:ascii="Arial"/>
                            <w:w w:val="95"/>
                            <w:sz w:val="20"/>
                          </w:rPr>
                          <w:t>16,781,330.46</w:t>
                        </w:r>
                        <w:r>
                          <w:rPr>
                            <w:rFonts w:ascii="Arial"/>
                            <w:sz w:val="20"/>
                          </w:rPr>
                        </w:r>
                      </w:p>
                    </w:tc>
                    <w:tc>
                      <w:tcPr>
                        <w:tcW w:w="214"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8"/>
                          <w:jc w:val="right"/>
                          <w:rPr>
                            <w:rFonts w:ascii="Arial" w:hAnsi="Arial" w:cs="Arial" w:eastAsia="Arial" w:hint="default"/>
                            <w:sz w:val="20"/>
                            <w:szCs w:val="20"/>
                          </w:rPr>
                        </w:pPr>
                        <w:r>
                          <w:rPr>
                            <w:rFonts w:ascii="Arial"/>
                            <w:w w:val="95"/>
                            <w:sz w:val="20"/>
                          </w:rPr>
                          <w:t>69,540,504.11</w:t>
                        </w:r>
                        <w:r>
                          <w:rPr>
                            <w:rFonts w:ascii="Arial"/>
                            <w:sz w:val="20"/>
                          </w:rPr>
                        </w:r>
                      </w:p>
                    </w:tc>
                  </w:tr>
                  <w:tr>
                    <w:trPr>
                      <w:trHeight w:val="478" w:hRule="exact"/>
                    </w:trPr>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8"/>
                          <w:jc w:val="right"/>
                          <w:rPr>
                            <w:rFonts w:ascii="Arial" w:hAnsi="Arial" w:cs="Arial" w:eastAsia="Arial" w:hint="default"/>
                            <w:sz w:val="20"/>
                            <w:szCs w:val="20"/>
                          </w:rPr>
                        </w:pPr>
                        <w:r>
                          <w:rPr>
                            <w:rFonts w:ascii="Arial"/>
                            <w:w w:val="95"/>
                            <w:sz w:val="20"/>
                          </w:rPr>
                          <w:t>8,944,258.50</w:t>
                        </w:r>
                        <w:r>
                          <w:rPr>
                            <w:rFonts w:ascii="Arial"/>
                            <w:sz w:val="20"/>
                          </w:rPr>
                        </w:r>
                      </w:p>
                    </w:tc>
                    <w:tc>
                      <w:tcPr>
                        <w:tcW w:w="216"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9"/>
                          <w:jc w:val="right"/>
                          <w:rPr>
                            <w:rFonts w:ascii="Arial" w:hAnsi="Arial" w:cs="Arial" w:eastAsia="Arial" w:hint="default"/>
                            <w:sz w:val="20"/>
                            <w:szCs w:val="20"/>
                          </w:rPr>
                        </w:pPr>
                        <w:r>
                          <w:rPr>
                            <w:rFonts w:ascii="Arial"/>
                            <w:w w:val="95"/>
                            <w:sz w:val="20"/>
                          </w:rPr>
                          <w:t>35,777,034.01</w:t>
                        </w:r>
                        <w:r>
                          <w:rPr>
                            <w:rFonts w:ascii="Arial"/>
                            <w:sz w:val="20"/>
                          </w:rPr>
                        </w:r>
                      </w:p>
                    </w:tc>
                    <w:tc>
                      <w:tcPr>
                        <w:tcW w:w="214"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8"/>
                          <w:jc w:val="right"/>
                          <w:rPr>
                            <w:rFonts w:ascii="Arial" w:hAnsi="Arial" w:cs="Arial" w:eastAsia="Arial" w:hint="default"/>
                            <w:sz w:val="20"/>
                            <w:szCs w:val="20"/>
                          </w:rPr>
                        </w:pPr>
                        <w:r>
                          <w:rPr>
                            <w:rFonts w:ascii="Arial"/>
                            <w:w w:val="95"/>
                            <w:sz w:val="20"/>
                          </w:rPr>
                          <w:t>4,560,811.07</w:t>
                        </w:r>
                        <w:r>
                          <w:rPr>
                            <w:rFonts w:ascii="Arial"/>
                            <w:sz w:val="20"/>
                          </w:rPr>
                        </w:r>
                      </w:p>
                    </w:tc>
                    <w:tc>
                      <w:tcPr>
                        <w:tcW w:w="214"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8"/>
                          <w:jc w:val="right"/>
                          <w:rPr>
                            <w:rFonts w:ascii="Arial" w:hAnsi="Arial" w:cs="Arial" w:eastAsia="Arial" w:hint="default"/>
                            <w:sz w:val="20"/>
                            <w:szCs w:val="20"/>
                          </w:rPr>
                        </w:pPr>
                        <w:r>
                          <w:rPr>
                            <w:rFonts w:ascii="Arial"/>
                            <w:w w:val="95"/>
                            <w:sz w:val="20"/>
                          </w:rPr>
                          <w:t>18,727,071.72</w:t>
                        </w:r>
                        <w:r>
                          <w:rPr>
                            <w:rFonts w:ascii="Arial"/>
                            <w:sz w:val="20"/>
                          </w:rPr>
                        </w:r>
                      </w:p>
                    </w:tc>
                  </w:tr>
                  <w:tr>
                    <w:trPr>
                      <w:trHeight w:val="478" w:hRule="exact"/>
                    </w:trPr>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08"/>
                          <w:jc w:val="right"/>
                          <w:rPr>
                            <w:rFonts w:ascii="Arial" w:hAnsi="Arial" w:cs="Arial" w:eastAsia="Arial" w:hint="default"/>
                            <w:sz w:val="20"/>
                            <w:szCs w:val="20"/>
                          </w:rPr>
                        </w:pPr>
                        <w:r>
                          <w:rPr>
                            <w:rFonts w:ascii="Arial"/>
                            <w:w w:val="95"/>
                            <w:sz w:val="20"/>
                          </w:rPr>
                          <w:t>1,293,167.81</w:t>
                        </w:r>
                        <w:r>
                          <w:rPr>
                            <w:rFonts w:ascii="Arial"/>
                            <w:sz w:val="20"/>
                          </w:rPr>
                        </w:r>
                      </w:p>
                    </w:tc>
                    <w:tc>
                      <w:tcPr>
                        <w:tcW w:w="216"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08"/>
                          <w:jc w:val="right"/>
                          <w:rPr>
                            <w:rFonts w:ascii="Arial" w:hAnsi="Arial" w:cs="Arial" w:eastAsia="Arial" w:hint="default"/>
                            <w:sz w:val="20"/>
                            <w:szCs w:val="20"/>
                          </w:rPr>
                        </w:pPr>
                        <w:r>
                          <w:rPr>
                            <w:rFonts w:ascii="Arial"/>
                            <w:w w:val="95"/>
                            <w:sz w:val="20"/>
                          </w:rPr>
                          <w:t>5,172,671.24</w:t>
                        </w:r>
                        <w:r>
                          <w:rPr>
                            <w:rFonts w:ascii="Arial"/>
                            <w:sz w:val="20"/>
                          </w:rPr>
                        </w:r>
                      </w:p>
                    </w:tc>
                    <w:tc>
                      <w:tcPr>
                        <w:tcW w:w="214"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03"/>
                          <w:jc w:val="right"/>
                          <w:rPr>
                            <w:rFonts w:ascii="Arial" w:hAnsi="Arial" w:cs="Arial" w:eastAsia="Arial" w:hint="default"/>
                            <w:sz w:val="20"/>
                            <w:szCs w:val="20"/>
                          </w:rPr>
                        </w:pPr>
                        <w:r>
                          <w:rPr>
                            <w:rFonts w:ascii="Arial"/>
                            <w:w w:val="95"/>
                            <w:sz w:val="20"/>
                          </w:rPr>
                          <w:t>---</w:t>
                        </w:r>
                        <w:r>
                          <w:rPr>
                            <w:rFonts w:ascii="Arial"/>
                            <w:sz w:val="20"/>
                          </w:rPr>
                        </w:r>
                      </w:p>
                    </w:tc>
                    <w:tc>
                      <w:tcPr>
                        <w:tcW w:w="214"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03"/>
                          <w:jc w:val="right"/>
                          <w:rPr>
                            <w:rFonts w:ascii="Arial" w:hAnsi="Arial" w:cs="Arial" w:eastAsia="Arial" w:hint="default"/>
                            <w:sz w:val="20"/>
                            <w:szCs w:val="20"/>
                          </w:rPr>
                        </w:pPr>
                        <w:r>
                          <w:rPr>
                            <w:rFonts w:ascii="Arial"/>
                            <w:w w:val="95"/>
                            <w:sz w:val="20"/>
                          </w:rPr>
                          <w:t>---</w:t>
                        </w:r>
                        <w:r>
                          <w:rPr>
                            <w:rFonts w:ascii="Arial"/>
                            <w:sz w:val="20"/>
                          </w:rPr>
                        </w:r>
                      </w:p>
                    </w:tc>
                  </w:tr>
                  <w:tr>
                    <w:trPr>
                      <w:trHeight w:val="394" w:hRule="exact"/>
                    </w:trPr>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8"/>
                          <w:jc w:val="right"/>
                          <w:rPr>
                            <w:rFonts w:ascii="Arial" w:hAnsi="Arial" w:cs="Arial" w:eastAsia="Arial" w:hint="default"/>
                            <w:sz w:val="20"/>
                            <w:szCs w:val="20"/>
                          </w:rPr>
                        </w:pPr>
                        <w:r>
                          <w:rPr>
                            <w:rFonts w:ascii="Arial"/>
                            <w:w w:val="95"/>
                            <w:sz w:val="20"/>
                          </w:rPr>
                          <w:t>831,946.25</w:t>
                        </w:r>
                        <w:r>
                          <w:rPr>
                            <w:rFonts w:ascii="Arial"/>
                            <w:sz w:val="20"/>
                          </w:rPr>
                        </w:r>
                      </w:p>
                    </w:tc>
                    <w:tc>
                      <w:tcPr>
                        <w:tcW w:w="216"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8"/>
                          <w:jc w:val="right"/>
                          <w:rPr>
                            <w:rFonts w:ascii="Arial" w:hAnsi="Arial" w:cs="Arial" w:eastAsia="Arial" w:hint="default"/>
                            <w:sz w:val="20"/>
                            <w:szCs w:val="20"/>
                          </w:rPr>
                        </w:pPr>
                        <w:r>
                          <w:rPr>
                            <w:rFonts w:ascii="Arial"/>
                            <w:w w:val="95"/>
                            <w:sz w:val="20"/>
                          </w:rPr>
                          <w:t>3,327,785.02</w:t>
                        </w:r>
                        <w:r>
                          <w:rPr>
                            <w:rFonts w:ascii="Arial"/>
                            <w:sz w:val="20"/>
                          </w:rPr>
                        </w:r>
                      </w:p>
                    </w:tc>
                    <w:tc>
                      <w:tcPr>
                        <w:tcW w:w="214"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8"/>
                          <w:jc w:val="right"/>
                          <w:rPr>
                            <w:rFonts w:ascii="Arial" w:hAnsi="Arial" w:cs="Arial" w:eastAsia="Arial" w:hint="default"/>
                            <w:sz w:val="20"/>
                            <w:szCs w:val="20"/>
                          </w:rPr>
                        </w:pPr>
                        <w:r>
                          <w:rPr>
                            <w:rFonts w:ascii="Arial"/>
                            <w:w w:val="95"/>
                            <w:sz w:val="20"/>
                          </w:rPr>
                          <w:t>4,454,144.34</w:t>
                        </w:r>
                        <w:r>
                          <w:rPr>
                            <w:rFonts w:ascii="Arial"/>
                            <w:sz w:val="20"/>
                          </w:rPr>
                        </w:r>
                      </w:p>
                    </w:tc>
                    <w:tc>
                      <w:tcPr>
                        <w:tcW w:w="214"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8"/>
                          <w:jc w:val="right"/>
                          <w:rPr>
                            <w:rFonts w:ascii="Arial" w:hAnsi="Arial" w:cs="Arial" w:eastAsia="Arial" w:hint="default"/>
                            <w:sz w:val="20"/>
                            <w:szCs w:val="20"/>
                          </w:rPr>
                        </w:pPr>
                        <w:r>
                          <w:rPr>
                            <w:rFonts w:ascii="Arial"/>
                            <w:w w:val="95"/>
                            <w:sz w:val="20"/>
                          </w:rPr>
                          <w:t>17,851,379.75</w:t>
                        </w:r>
                        <w:r>
                          <w:rPr>
                            <w:rFonts w:ascii="Arial"/>
                            <w:sz w:val="20"/>
                          </w:rPr>
                        </w:r>
                      </w:p>
                    </w:tc>
                  </w:tr>
                  <w:tr>
                    <w:trPr>
                      <w:trHeight w:val="349" w:hRule="exact"/>
                    </w:trPr>
                    <w:tc>
                      <w:tcPr>
                        <w:tcW w:w="1779"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08"/>
                          <w:jc w:val="right"/>
                          <w:rPr>
                            <w:rFonts w:ascii="Arial" w:hAnsi="Arial" w:cs="Arial" w:eastAsia="Arial" w:hint="default"/>
                            <w:sz w:val="20"/>
                            <w:szCs w:val="20"/>
                          </w:rPr>
                        </w:pPr>
                        <w:r>
                          <w:rPr>
                            <w:rFonts w:ascii="Arial"/>
                            <w:w w:val="95"/>
                            <w:sz w:val="20"/>
                          </w:rPr>
                          <w:t>65,776.21</w:t>
                        </w:r>
                        <w:r>
                          <w:rPr>
                            <w:rFonts w:ascii="Arial"/>
                            <w:sz w:val="20"/>
                          </w:rPr>
                        </w:r>
                      </w:p>
                    </w:tc>
                    <w:tc>
                      <w:tcPr>
                        <w:tcW w:w="216"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08"/>
                          <w:jc w:val="right"/>
                          <w:rPr>
                            <w:rFonts w:ascii="Arial" w:hAnsi="Arial" w:cs="Arial" w:eastAsia="Arial" w:hint="default"/>
                            <w:sz w:val="20"/>
                            <w:szCs w:val="20"/>
                          </w:rPr>
                        </w:pPr>
                        <w:r>
                          <w:rPr>
                            <w:rFonts w:ascii="Arial"/>
                            <w:w w:val="95"/>
                            <w:sz w:val="20"/>
                          </w:rPr>
                          <w:t>438,508.05</w:t>
                        </w:r>
                        <w:r>
                          <w:rPr>
                            <w:rFonts w:ascii="Arial"/>
                            <w:sz w:val="20"/>
                          </w:rPr>
                        </w:r>
                      </w:p>
                    </w:tc>
                    <w:tc>
                      <w:tcPr>
                        <w:tcW w:w="214"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09"/>
                          <w:jc w:val="right"/>
                          <w:rPr>
                            <w:rFonts w:ascii="Arial" w:hAnsi="Arial" w:cs="Arial" w:eastAsia="Arial" w:hint="default"/>
                            <w:sz w:val="20"/>
                            <w:szCs w:val="20"/>
                          </w:rPr>
                        </w:pPr>
                        <w:r>
                          <w:rPr>
                            <w:rFonts w:ascii="Arial"/>
                            <w:w w:val="95"/>
                            <w:sz w:val="20"/>
                          </w:rPr>
                          <w:t>90,000.00</w:t>
                        </w:r>
                        <w:r>
                          <w:rPr>
                            <w:rFonts w:ascii="Arial"/>
                            <w:sz w:val="20"/>
                          </w:rPr>
                        </w:r>
                      </w:p>
                    </w:tc>
                    <w:tc>
                      <w:tcPr>
                        <w:tcW w:w="214"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08"/>
                          <w:jc w:val="right"/>
                          <w:rPr>
                            <w:rFonts w:ascii="Arial" w:hAnsi="Arial" w:cs="Arial" w:eastAsia="Arial" w:hint="default"/>
                            <w:sz w:val="20"/>
                            <w:szCs w:val="20"/>
                          </w:rPr>
                        </w:pPr>
                        <w:r>
                          <w:rPr>
                            <w:rFonts w:ascii="Arial"/>
                            <w:w w:val="95"/>
                            <w:sz w:val="20"/>
                          </w:rPr>
                          <w:t>600,000.00</w:t>
                        </w:r>
                        <w:r>
                          <w:rPr>
                            <w:rFonts w:ascii="Arial"/>
                            <w:sz w:val="20"/>
                          </w:rPr>
                        </w:r>
                      </w:p>
                    </w:tc>
                  </w:tr>
                  <w:tr>
                    <w:trPr>
                      <w:trHeight w:val="382" w:hRule="exact"/>
                    </w:trPr>
                    <w:tc>
                      <w:tcPr>
                        <w:tcW w:w="1779"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108"/>
                          <w:jc w:val="right"/>
                          <w:rPr>
                            <w:rFonts w:ascii="Arial" w:hAnsi="Arial" w:cs="Arial" w:eastAsia="Arial" w:hint="default"/>
                            <w:sz w:val="20"/>
                            <w:szCs w:val="20"/>
                          </w:rPr>
                        </w:pPr>
                        <w:r>
                          <w:rPr>
                            <w:rFonts w:ascii="Arial"/>
                            <w:b/>
                            <w:w w:val="95"/>
                            <w:sz w:val="20"/>
                          </w:rPr>
                          <w:t>56,552,861.96</w:t>
                        </w:r>
                        <w:r>
                          <w:rPr>
                            <w:rFonts w:ascii="Arial"/>
                            <w:sz w:val="20"/>
                          </w:rPr>
                        </w:r>
                      </w:p>
                    </w:tc>
                    <w:tc>
                      <w:tcPr>
                        <w:tcW w:w="216" w:type="dxa"/>
                        <w:tcBorders>
                          <w:top w:val="nil" w:sz="6" w:space="0" w:color="auto"/>
                          <w:left w:val="nil" w:sz="6" w:space="0" w:color="auto"/>
                          <w:bottom w:val="nil" w:sz="6" w:space="0" w:color="auto"/>
                          <w:right w:val="nil" w:sz="6" w:space="0" w:color="auto"/>
                        </w:tcBorders>
                      </w:tcPr>
                      <w:p>
                        <w:pPr/>
                      </w:p>
                    </w:tc>
                    <w:tc>
                      <w:tcPr>
                        <w:tcW w:w="1685"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109"/>
                          <w:jc w:val="right"/>
                          <w:rPr>
                            <w:rFonts w:ascii="Arial" w:hAnsi="Arial" w:cs="Arial" w:eastAsia="Arial" w:hint="default"/>
                            <w:sz w:val="20"/>
                            <w:szCs w:val="20"/>
                          </w:rPr>
                        </w:pPr>
                        <w:r>
                          <w:rPr>
                            <w:rFonts w:ascii="Arial"/>
                            <w:b/>
                            <w:w w:val="95"/>
                            <w:sz w:val="20"/>
                          </w:rPr>
                          <w:t>217,195,090.57</w:t>
                        </w:r>
                        <w:r>
                          <w:rPr>
                            <w:rFonts w:ascii="Arial"/>
                            <w:sz w:val="20"/>
                          </w:rPr>
                        </w:r>
                      </w:p>
                    </w:tc>
                    <w:tc>
                      <w:tcPr>
                        <w:tcW w:w="214" w:type="dxa"/>
                        <w:tcBorders>
                          <w:top w:val="nil" w:sz="6" w:space="0" w:color="auto"/>
                          <w:left w:val="nil" w:sz="6" w:space="0" w:color="auto"/>
                          <w:bottom w:val="nil" w:sz="6" w:space="0" w:color="auto"/>
                          <w:right w:val="nil" w:sz="6" w:space="0" w:color="auto"/>
                        </w:tcBorders>
                      </w:tcPr>
                      <w:p>
                        <w:pPr/>
                      </w:p>
                    </w:tc>
                    <w:tc>
                      <w:tcPr>
                        <w:tcW w:w="1692"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109"/>
                          <w:jc w:val="right"/>
                          <w:rPr>
                            <w:rFonts w:ascii="Arial" w:hAnsi="Arial" w:cs="Arial" w:eastAsia="Arial" w:hint="default"/>
                            <w:sz w:val="20"/>
                            <w:szCs w:val="20"/>
                          </w:rPr>
                        </w:pPr>
                        <w:r>
                          <w:rPr>
                            <w:rFonts w:ascii="Arial"/>
                            <w:b/>
                            <w:w w:val="95"/>
                            <w:sz w:val="20"/>
                          </w:rPr>
                          <w:t>42,674,091.15</w:t>
                        </w:r>
                        <w:r>
                          <w:rPr>
                            <w:rFonts w:ascii="Arial"/>
                            <w:sz w:val="20"/>
                          </w:rPr>
                        </w:r>
                      </w:p>
                    </w:tc>
                    <w:tc>
                      <w:tcPr>
                        <w:tcW w:w="214" w:type="dxa"/>
                        <w:tcBorders>
                          <w:top w:val="nil" w:sz="6" w:space="0" w:color="auto"/>
                          <w:left w:val="nil" w:sz="6" w:space="0" w:color="auto"/>
                          <w:bottom w:val="nil" w:sz="6" w:space="0" w:color="auto"/>
                          <w:right w:val="nil" w:sz="6" w:space="0" w:color="auto"/>
                        </w:tcBorders>
                      </w:tcPr>
                      <w:p>
                        <w:pPr/>
                      </w:p>
                    </w:tc>
                    <w:tc>
                      <w:tcPr>
                        <w:tcW w:w="1685"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108"/>
                          <w:jc w:val="right"/>
                          <w:rPr>
                            <w:rFonts w:ascii="Arial" w:hAnsi="Arial" w:cs="Arial" w:eastAsia="Arial" w:hint="default"/>
                            <w:sz w:val="20"/>
                            <w:szCs w:val="20"/>
                          </w:rPr>
                        </w:pPr>
                        <w:r>
                          <w:rPr>
                            <w:rFonts w:ascii="Arial"/>
                            <w:b/>
                            <w:w w:val="95"/>
                            <w:sz w:val="20"/>
                          </w:rPr>
                          <w:t>182,709,264.74</w:t>
                        </w:r>
                        <w:r>
                          <w:rPr>
                            <w:rFonts w:ascii="Arial"/>
                            <w:sz w:val="20"/>
                          </w:rPr>
                        </w:r>
                      </w:p>
                    </w:tc>
                  </w:tr>
                </w:tbl>
                <w:p>
                  <w:pPr/>
                </w:p>
              </w:txbxContent>
            </v:textbox>
            <w10:wrap type="none"/>
          </v:shape>
        </w:pict>
      </w:r>
      <w:r>
        <w:rPr>
          <w:rFonts w:ascii="宋体" w:hAnsi="宋体" w:cs="宋体" w:eastAsia="宋体" w:hint="default"/>
          <w:position w:val="3"/>
          <w:sz w:val="20"/>
          <w:szCs w:val="20"/>
        </w:rPr>
        <w:t>项目</w:t>
        <w:tab/>
      </w:r>
      <w:r>
        <w:rPr>
          <w:rFonts w:ascii="宋体" w:hAnsi="宋体" w:cs="宋体" w:eastAsia="宋体" w:hint="default"/>
          <w:w w:val="95"/>
          <w:position w:val="-12"/>
          <w:sz w:val="20"/>
          <w:szCs w:val="20"/>
        </w:rPr>
        <w:t>递延所得税资产</w:t>
        <w:tab/>
      </w:r>
      <w:r>
        <w:rPr>
          <w:rFonts w:ascii="宋体" w:hAnsi="宋体" w:cs="宋体" w:eastAsia="宋体" w:hint="default"/>
          <w:w w:val="95"/>
          <w:sz w:val="20"/>
          <w:szCs w:val="20"/>
        </w:rPr>
        <w:t>可抵扣暂时性差</w:t>
      </w:r>
      <w:r>
        <w:rPr>
          <w:rFonts w:ascii="宋体" w:hAnsi="宋体" w:cs="宋体" w:eastAsia="宋体" w:hint="default"/>
          <w:sz w:val="20"/>
          <w:szCs w:val="20"/>
        </w:rPr>
      </w:r>
    </w:p>
    <w:p>
      <w:pPr>
        <w:spacing w:line="240" w:lineRule="auto" w:before="1"/>
        <w:rPr>
          <w:rFonts w:ascii="宋体" w:hAnsi="宋体" w:cs="宋体" w:eastAsia="宋体" w:hint="default"/>
          <w:sz w:val="21"/>
          <w:szCs w:val="21"/>
        </w:rPr>
      </w:pPr>
      <w:r>
        <w:rPr/>
        <w:br w:type="column"/>
      </w:r>
      <w:r>
        <w:rPr>
          <w:rFonts w:ascii="宋体"/>
          <w:sz w:val="21"/>
        </w:rPr>
      </w:r>
    </w:p>
    <w:p>
      <w:pPr>
        <w:spacing w:before="0"/>
        <w:ind w:left="462" w:right="0" w:firstLine="0"/>
        <w:jc w:val="left"/>
        <w:rPr>
          <w:rFonts w:ascii="宋体" w:hAnsi="宋体" w:cs="宋体" w:eastAsia="宋体" w:hint="default"/>
          <w:sz w:val="20"/>
          <w:szCs w:val="20"/>
        </w:rPr>
      </w:pPr>
      <w:r>
        <w:rPr>
          <w:rFonts w:ascii="宋体" w:hAnsi="宋体" w:cs="宋体" w:eastAsia="宋体" w:hint="default"/>
          <w:w w:val="95"/>
          <w:sz w:val="20"/>
          <w:szCs w:val="20"/>
        </w:rPr>
        <w:t>递延所得税资产</w:t>
      </w:r>
      <w:r>
        <w:rPr>
          <w:rFonts w:ascii="宋体" w:hAnsi="宋体" w:cs="宋体" w:eastAsia="宋体" w:hint="default"/>
          <w:sz w:val="20"/>
          <w:szCs w:val="20"/>
        </w:rPr>
      </w:r>
    </w:p>
    <w:p>
      <w:pPr>
        <w:spacing w:before="146"/>
        <w:ind w:left="465"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可抵扣暂时性差</w:t>
      </w:r>
    </w:p>
    <w:p>
      <w:pPr>
        <w:spacing w:after="0"/>
        <w:jc w:val="left"/>
        <w:rPr>
          <w:rFonts w:ascii="宋体" w:hAnsi="宋体" w:cs="宋体" w:eastAsia="宋体" w:hint="default"/>
          <w:sz w:val="20"/>
          <w:szCs w:val="20"/>
        </w:rPr>
        <w:sectPr>
          <w:type w:val="continuous"/>
          <w:pgSz w:w="11910" w:h="16840"/>
          <w:pgMar w:top="1280" w:bottom="1140" w:left="1120" w:right="0"/>
          <w:cols w:num="3" w:equalWidth="0">
            <w:col w:w="6011" w:space="40"/>
            <w:col w:w="1862" w:space="40"/>
            <w:col w:w="2837"/>
          </w:cols>
        </w:sectPr>
      </w:pPr>
    </w:p>
    <w:p>
      <w:pPr>
        <w:spacing w:line="240" w:lineRule="auto" w:before="5"/>
        <w:rPr>
          <w:rFonts w:ascii="宋体" w:hAnsi="宋体" w:cs="宋体" w:eastAsia="宋体" w:hint="default"/>
          <w:sz w:val="20"/>
          <w:szCs w:val="20"/>
        </w:rPr>
      </w:pPr>
      <w:r>
        <w:rPr/>
        <w:pict>
          <v:group style="position:absolute;margin-left:183.979996pt;margin-top:713.140015pt;width:63.55pt;height:.1pt;mso-position-horizontal-relative:page;mso-position-vertical-relative:page;z-index:-990544" coordorigin="3680,14263" coordsize="1271,2">
            <v:shape style="position:absolute;left:3680;top:14263;width:1271;height:2" coordorigin="3680,14263" coordsize="1271,0" path="m3680,14263l4950,14263e" filled="false" stroked="true" strokeweight=".47998pt" strokecolor="#000000">
              <v:path arrowok="t"/>
            </v:shape>
            <w10:wrap type="none"/>
          </v:group>
        </w:pict>
      </w:r>
      <w:r>
        <w:rPr/>
        <w:pict>
          <v:group style="position:absolute;margin-left:254.330017pt;margin-top:712.900024pt;width:133.5pt;height:.5pt;mso-position-horizontal-relative:page;mso-position-vertical-relative:page;z-index:-990520" coordorigin="5087,14258" coordsize="2670,10">
            <v:group style="position:absolute;left:5091;top:14263;width:1136;height:2" coordorigin="5091,14263" coordsize="1136,2">
              <v:shape style="position:absolute;left:5091;top:14263;width:1136;height:2" coordorigin="5091,14263" coordsize="1136,0" path="m5091,14263l6227,14263e" filled="false" stroked="true" strokeweight=".47998pt" strokecolor="#000000">
                <v:path arrowok="t"/>
              </v:shape>
            </v:group>
            <v:group style="position:absolute;left:6227;top:14263;width:10;height:2" coordorigin="6227,14263" coordsize="10,2">
              <v:shape style="position:absolute;left:6227;top:14263;width:10;height:2" coordorigin="6227,14263" coordsize="10,0" path="m6227,14263l6236,14263e" filled="false" stroked="true" strokeweight=".47998pt" strokecolor="#000000">
                <v:path arrowok="t"/>
              </v:shape>
            </v:group>
            <v:group style="position:absolute;left:6236;top:14263;width:231;height:2" coordorigin="6236,14263" coordsize="231,2">
              <v:shape style="position:absolute;left:6236;top:14263;width:231;height:2" coordorigin="6236,14263" coordsize="231,0" path="m6236,14263l6467,14263e" filled="false" stroked="true" strokeweight=".47998pt" strokecolor="#000000">
                <v:path arrowok="t"/>
              </v:shape>
            </v:group>
            <v:group style="position:absolute;left:6467;top:14263;width:10;height:2" coordorigin="6467,14263" coordsize="10,2">
              <v:shape style="position:absolute;left:6467;top:14263;width:10;height:2" coordorigin="6467,14263" coordsize="10,0" path="m6467,14263l6477,14263e" filled="false" stroked="true" strokeweight=".47998pt" strokecolor="#000000">
                <v:path arrowok="t"/>
              </v:shape>
            </v:group>
            <v:group style="position:absolute;left:6477;top:14263;width:1275;height:2" coordorigin="6477,14263" coordsize="1275,2">
              <v:shape style="position:absolute;left:6477;top:14263;width:1275;height:2" coordorigin="6477,14263" coordsize="1275,0" path="m6477,14263l7751,14263e" filled="false" stroked="true" strokeweight=".47998pt" strokecolor="#000000">
                <v:path arrowok="t"/>
              </v:shape>
            </v:group>
            <w10:wrap type="none"/>
          </v:group>
        </w:pict>
      </w:r>
      <w:r>
        <w:rPr/>
        <w:pict>
          <v:group style="position:absolute;margin-left:394.51001pt;margin-top:712.900024pt;width:126.15pt;height:.5pt;mso-position-horizontal-relative:page;mso-position-vertical-relative:page;z-index:-990496" coordorigin="7890,14258" coordsize="2523,10">
            <v:group style="position:absolute;left:7895;top:14263;width:1283;height:2" coordorigin="7895,14263" coordsize="1283,2">
              <v:shape style="position:absolute;left:7895;top:14263;width:1283;height:2" coordorigin="7895,14263" coordsize="1283,0" path="m7895,14263l9177,14263e" filled="false" stroked="true" strokeweight=".47998pt" strokecolor="#000000">
                <v:path arrowok="t"/>
              </v:shape>
            </v:group>
            <v:group style="position:absolute;left:9177;top:14263;width:10;height:2" coordorigin="9177,14263" coordsize="10,2">
              <v:shape style="position:absolute;left:9177;top:14263;width:10;height:2" coordorigin="9177,14263" coordsize="10,0" path="m9177,14263l9187,14263e" filled="false" stroked="true" strokeweight=".47998pt" strokecolor="#000000">
                <v:path arrowok="t"/>
              </v:shape>
            </v:group>
            <v:group style="position:absolute;left:9187;top:14263;width:63;height:2" coordorigin="9187,14263" coordsize="63,2">
              <v:shape style="position:absolute;left:9187;top:14263;width:63;height:2" coordorigin="9187,14263" coordsize="63,0" path="m9187,14263l9249,14263e" filled="false" stroked="true" strokeweight=".47998pt" strokecolor="#000000">
                <v:path arrowok="t"/>
              </v:shape>
            </v:group>
            <v:group style="position:absolute;left:9324;top:14263;width:795;height:2" coordorigin="9324,14263" coordsize="795,2">
              <v:shape style="position:absolute;left:9324;top:14263;width:795;height:2" coordorigin="9324,14263" coordsize="795,0" path="m9324,14263l10118,14263e" filled="false" stroked="true" strokeweight=".47998pt" strokecolor="#000000">
                <v:path arrowok="t"/>
              </v:shape>
            </v:group>
            <v:group style="position:absolute;left:10118;top:14263;width:10;height:2" coordorigin="10118,14263" coordsize="10,2">
              <v:shape style="position:absolute;left:10118;top:14263;width:10;height:2" coordorigin="10118,14263" coordsize="10,0" path="m10118,14263l10128,14263e" filled="false" stroked="true" strokeweight=".47998pt" strokecolor="#000000">
                <v:path arrowok="t"/>
              </v:shape>
            </v:group>
            <v:group style="position:absolute;left:10128;top:14263;width:5;height:2" coordorigin="10128,14263" coordsize="5,2">
              <v:shape style="position:absolute;left:10128;top:14263;width:5;height:2" coordorigin="10128,14263" coordsize="5,0" path="m10128,14263l10132,14263e" filled="false" stroked="true" strokeweight=".47998pt" strokecolor="#000000">
                <v:path arrowok="t"/>
              </v:shape>
            </v:group>
            <v:group style="position:absolute;left:10132;top:14263;width:10;height:2" coordorigin="10132,14263" coordsize="10,2">
              <v:shape style="position:absolute;left:10132;top:14263;width:10;height:2" coordorigin="10132,14263" coordsize="10,0" path="m10132,14263l10142,14263e" filled="false" stroked="true" strokeweight=".47998pt" strokecolor="#000000">
                <v:path arrowok="t"/>
              </v:shape>
            </v:group>
            <v:group style="position:absolute;left:10142;top:14263;width:267;height:2" coordorigin="10142,14263" coordsize="267,2">
              <v:shape style="position:absolute;left:10142;top:14263;width:267;height:2" coordorigin="10142,14263" coordsize="267,0" path="m10142,14263l10408,14263e" filled="false" stroked="true" strokeweight=".47998pt" strokecolor="#000000">
                <v:path arrowok="t"/>
              </v:shape>
            </v:group>
            <w10:wrap type="none"/>
          </v:group>
        </w:pict>
      </w:r>
    </w:p>
    <w:p>
      <w:pPr>
        <w:spacing w:line="20" w:lineRule="exact"/>
        <w:ind w:left="390" w:right="0" w:firstLine="0"/>
        <w:rPr>
          <w:rFonts w:ascii="宋体" w:hAnsi="宋体" w:cs="宋体" w:eastAsia="宋体" w:hint="default"/>
          <w:sz w:val="2"/>
          <w:szCs w:val="2"/>
        </w:rPr>
      </w:pPr>
      <w:r>
        <w:rPr>
          <w:rFonts w:ascii="宋体" w:hAnsi="宋体" w:cs="宋体" w:eastAsia="宋体" w:hint="default"/>
          <w:sz w:val="2"/>
          <w:szCs w:val="2"/>
        </w:rPr>
        <w:pict>
          <v:group style="width:93.15pt;height:.5pt;mso-position-horizontal-relative:char;mso-position-vertical-relative:line" coordorigin="0,0" coordsize="1863,10">
            <v:group style="position:absolute;left:5;top:5;width:1853;height:2" coordorigin="5,5" coordsize="1853,2">
              <v:shape style="position:absolute;left:5;top:5;width:1853;height:2" coordorigin="5,5" coordsize="1853,0" path="m5,5l1858,5e" filled="false" stroked="true" strokeweight=".47998pt" strokecolor="#000000">
                <v:path arrowok="t"/>
              </v:shape>
            </v:group>
          </v:group>
        </w:pict>
      </w:r>
      <w:r>
        <w:rPr>
          <w:rFonts w:ascii="宋体" w:hAnsi="宋体" w:cs="宋体" w:eastAsia="宋体" w:hint="default"/>
          <w:sz w:val="2"/>
          <w:szCs w:val="2"/>
        </w:rPr>
      </w:r>
    </w:p>
    <w:p>
      <w:pPr>
        <w:spacing w:line="259" w:lineRule="auto" w:before="5"/>
        <w:ind w:left="502" w:right="8681" w:firstLine="0"/>
        <w:jc w:val="both"/>
        <w:rPr>
          <w:rFonts w:ascii="宋体" w:hAnsi="宋体" w:cs="宋体" w:eastAsia="宋体" w:hint="default"/>
          <w:sz w:val="20"/>
          <w:szCs w:val="20"/>
        </w:rPr>
      </w:pPr>
      <w:r>
        <w:rPr>
          <w:rFonts w:ascii="宋体" w:hAnsi="宋体" w:cs="宋体" w:eastAsia="宋体" w:hint="default"/>
          <w:sz w:val="20"/>
          <w:szCs w:val="20"/>
        </w:rPr>
        <w:t>应收账款减值准备</w:t>
      </w:r>
      <w:r>
        <w:rPr>
          <w:rFonts w:ascii="宋体" w:hAnsi="宋体" w:cs="宋体" w:eastAsia="宋体" w:hint="default"/>
          <w:w w:val="99"/>
          <w:sz w:val="20"/>
          <w:szCs w:val="20"/>
        </w:rPr>
        <w:t> </w:t>
      </w:r>
      <w:r>
        <w:rPr>
          <w:rFonts w:ascii="宋体" w:hAnsi="宋体" w:cs="宋体" w:eastAsia="宋体" w:hint="default"/>
          <w:sz w:val="20"/>
          <w:szCs w:val="20"/>
        </w:rPr>
        <w:t>其他应收款减值准</w:t>
      </w:r>
      <w:r>
        <w:rPr>
          <w:rFonts w:ascii="宋体" w:hAnsi="宋体" w:cs="宋体" w:eastAsia="宋体" w:hint="default"/>
          <w:w w:val="99"/>
          <w:sz w:val="20"/>
          <w:szCs w:val="20"/>
        </w:rPr>
        <w:t> </w:t>
      </w:r>
      <w:r>
        <w:rPr>
          <w:rFonts w:ascii="宋体" w:hAnsi="宋体" w:cs="宋体" w:eastAsia="宋体" w:hint="default"/>
          <w:sz w:val="20"/>
          <w:szCs w:val="20"/>
        </w:rPr>
        <w:t>备</w:t>
      </w:r>
    </w:p>
    <w:p>
      <w:pPr>
        <w:spacing w:line="321" w:lineRule="auto" w:before="29"/>
        <w:ind w:left="502" w:right="8664" w:firstLine="0"/>
        <w:jc w:val="left"/>
        <w:rPr>
          <w:rFonts w:ascii="宋体" w:hAnsi="宋体" w:cs="宋体" w:eastAsia="宋体" w:hint="default"/>
          <w:sz w:val="20"/>
          <w:szCs w:val="20"/>
        </w:rPr>
      </w:pPr>
      <w:r>
        <w:rPr>
          <w:rFonts w:ascii="宋体" w:hAnsi="宋体" w:cs="宋体" w:eastAsia="宋体" w:hint="default"/>
          <w:sz w:val="20"/>
          <w:szCs w:val="20"/>
        </w:rPr>
        <w:t>销售价保</w:t>
      </w:r>
      <w:r>
        <w:rPr>
          <w:rFonts w:ascii="宋体" w:hAnsi="宋体" w:cs="宋体" w:eastAsia="宋体" w:hint="default"/>
          <w:w w:val="99"/>
          <w:sz w:val="20"/>
          <w:szCs w:val="20"/>
        </w:rPr>
        <w:t> </w:t>
      </w:r>
      <w:r>
        <w:rPr>
          <w:rFonts w:ascii="宋体" w:hAnsi="宋体" w:cs="宋体" w:eastAsia="宋体" w:hint="default"/>
          <w:sz w:val="20"/>
          <w:szCs w:val="20"/>
        </w:rPr>
        <w:t>应付职工薪酬</w:t>
      </w:r>
    </w:p>
    <w:p>
      <w:pPr>
        <w:spacing w:line="259" w:lineRule="auto" w:before="23"/>
        <w:ind w:left="502" w:right="8664" w:firstLine="0"/>
        <w:jc w:val="left"/>
        <w:rPr>
          <w:rFonts w:ascii="宋体" w:hAnsi="宋体" w:cs="宋体" w:eastAsia="宋体" w:hint="default"/>
          <w:sz w:val="20"/>
          <w:szCs w:val="20"/>
        </w:rPr>
      </w:pPr>
      <w:r>
        <w:rPr>
          <w:rFonts w:ascii="宋体" w:hAnsi="宋体" w:cs="宋体" w:eastAsia="宋体" w:hint="default"/>
          <w:sz w:val="20"/>
          <w:szCs w:val="20"/>
        </w:rPr>
        <w:t>存货跌价准备</w:t>
      </w:r>
      <w:r>
        <w:rPr>
          <w:rFonts w:ascii="宋体" w:hAnsi="宋体" w:cs="宋体" w:eastAsia="宋体" w:hint="default"/>
          <w:w w:val="99"/>
          <w:sz w:val="20"/>
          <w:szCs w:val="20"/>
        </w:rPr>
        <w:t> </w:t>
      </w:r>
      <w:r>
        <w:rPr>
          <w:rFonts w:ascii="宋体" w:hAnsi="宋体" w:cs="宋体" w:eastAsia="宋体" w:hint="default"/>
          <w:sz w:val="20"/>
          <w:szCs w:val="20"/>
        </w:rPr>
        <w:t>抵销内部未实现利</w:t>
      </w:r>
      <w:r>
        <w:rPr>
          <w:rFonts w:ascii="宋体" w:hAnsi="宋体" w:cs="宋体" w:eastAsia="宋体" w:hint="default"/>
          <w:w w:val="99"/>
          <w:sz w:val="20"/>
          <w:szCs w:val="20"/>
        </w:rPr>
        <w:t> </w:t>
      </w:r>
      <w:r>
        <w:rPr>
          <w:rFonts w:ascii="宋体" w:hAnsi="宋体" w:cs="宋体" w:eastAsia="宋体" w:hint="default"/>
          <w:sz w:val="20"/>
          <w:szCs w:val="20"/>
        </w:rPr>
        <w:t>润</w:t>
      </w:r>
    </w:p>
    <w:p>
      <w:pPr>
        <w:spacing w:line="262" w:lineRule="exact" w:before="5"/>
        <w:ind w:left="502" w:right="8664" w:firstLine="0"/>
        <w:jc w:val="left"/>
        <w:rPr>
          <w:rFonts w:ascii="宋体" w:hAnsi="宋体" w:cs="宋体" w:eastAsia="宋体" w:hint="default"/>
          <w:sz w:val="20"/>
          <w:szCs w:val="20"/>
        </w:rPr>
      </w:pPr>
      <w:r>
        <w:rPr>
          <w:rFonts w:ascii="宋体" w:hAnsi="宋体" w:cs="宋体" w:eastAsia="宋体" w:hint="default"/>
          <w:sz w:val="20"/>
          <w:szCs w:val="20"/>
        </w:rPr>
        <w:t>交易性金融资产的</w:t>
      </w:r>
      <w:r>
        <w:rPr>
          <w:rFonts w:ascii="宋体" w:hAnsi="宋体" w:cs="宋体" w:eastAsia="宋体" w:hint="default"/>
          <w:w w:val="99"/>
          <w:sz w:val="20"/>
          <w:szCs w:val="20"/>
        </w:rPr>
        <w:t> </w:t>
      </w:r>
      <w:r>
        <w:rPr>
          <w:rFonts w:ascii="宋体" w:hAnsi="宋体" w:cs="宋体" w:eastAsia="宋体" w:hint="default"/>
          <w:sz w:val="20"/>
          <w:szCs w:val="20"/>
        </w:rPr>
        <w:t>公允价值变动</w:t>
      </w:r>
    </w:p>
    <w:p>
      <w:pPr>
        <w:spacing w:line="324" w:lineRule="auto" w:before="19"/>
        <w:ind w:left="502" w:right="8664" w:firstLine="0"/>
        <w:jc w:val="left"/>
        <w:rPr>
          <w:rFonts w:ascii="宋体" w:hAnsi="宋体" w:cs="宋体" w:eastAsia="宋体" w:hint="default"/>
          <w:sz w:val="20"/>
          <w:szCs w:val="20"/>
        </w:rPr>
      </w:pPr>
      <w:r>
        <w:rPr>
          <w:rFonts w:ascii="宋体" w:hAnsi="宋体" w:cs="宋体" w:eastAsia="宋体" w:hint="default"/>
          <w:sz w:val="20"/>
          <w:szCs w:val="20"/>
        </w:rPr>
        <w:t>子公司可抵扣亏损</w:t>
      </w:r>
      <w:r>
        <w:rPr>
          <w:rFonts w:ascii="宋体" w:hAnsi="宋体" w:cs="宋体" w:eastAsia="宋体" w:hint="default"/>
          <w:w w:val="99"/>
          <w:sz w:val="20"/>
          <w:szCs w:val="20"/>
        </w:rPr>
        <w:t> </w:t>
      </w:r>
      <w:r>
        <w:rPr>
          <w:rFonts w:ascii="宋体" w:hAnsi="宋体" w:cs="宋体" w:eastAsia="宋体" w:hint="default"/>
          <w:sz w:val="20"/>
          <w:szCs w:val="20"/>
        </w:rPr>
        <w:t>其他</w:t>
      </w:r>
    </w:p>
    <w:p>
      <w:pPr>
        <w:spacing w:before="28"/>
        <w:ind w:left="1119" w:right="1273" w:firstLine="0"/>
        <w:jc w:val="left"/>
        <w:rPr>
          <w:rFonts w:ascii="宋体" w:hAnsi="宋体" w:cs="宋体" w:eastAsia="宋体" w:hint="default"/>
          <w:sz w:val="20"/>
          <w:szCs w:val="20"/>
        </w:rPr>
      </w:pPr>
      <w:r>
        <w:rPr>
          <w:rFonts w:ascii="宋体" w:hAnsi="宋体" w:cs="宋体" w:eastAsia="宋体" w:hint="default"/>
          <w:sz w:val="20"/>
          <w:szCs w:val="20"/>
        </w:rPr>
        <w:t>合计</w:t>
      </w:r>
    </w:p>
    <w:p>
      <w:pPr>
        <w:pStyle w:val="BodyText"/>
        <w:spacing w:line="240" w:lineRule="auto" w:before="162"/>
        <w:ind w:left="1042" w:right="1273"/>
        <w:jc w:val="left"/>
      </w:pPr>
      <w:r>
        <w:rPr/>
        <w:t>（</w:t>
      </w:r>
      <w:r>
        <w:rPr>
          <w:rFonts w:ascii="Arial" w:hAnsi="Arial" w:cs="Arial" w:eastAsia="Arial" w:hint="default"/>
        </w:rPr>
        <w:t>2</w:t>
      </w:r>
      <w:r>
        <w:rPr/>
        <w:t>）未确认递延所得税资产明细</w:t>
      </w:r>
    </w:p>
    <w:p>
      <w:pPr>
        <w:spacing w:line="240" w:lineRule="auto" w:before="10"/>
        <w:rPr>
          <w:rFonts w:ascii="宋体" w:hAnsi="宋体" w:cs="宋体" w:eastAsia="宋体" w:hint="default"/>
          <w:sz w:val="5"/>
          <w:szCs w:val="5"/>
        </w:rPr>
      </w:pPr>
    </w:p>
    <w:tbl>
      <w:tblPr>
        <w:tblW w:w="0" w:type="auto"/>
        <w:jc w:val="left"/>
        <w:tblInd w:w="394" w:type="dxa"/>
        <w:tblLayout w:type="fixed"/>
        <w:tblCellMar>
          <w:top w:w="0" w:type="dxa"/>
          <w:left w:w="0" w:type="dxa"/>
          <w:bottom w:w="0" w:type="dxa"/>
          <w:right w:w="0" w:type="dxa"/>
        </w:tblCellMar>
        <w:tblLook w:val="01E0"/>
      </w:tblPr>
      <w:tblGrid>
        <w:gridCol w:w="3226"/>
        <w:gridCol w:w="420"/>
        <w:gridCol w:w="2549"/>
        <w:gridCol w:w="430"/>
        <w:gridCol w:w="2590"/>
      </w:tblGrid>
      <w:tr>
        <w:trPr>
          <w:trHeight w:val="250" w:hRule="exact"/>
        </w:trPr>
        <w:tc>
          <w:tcPr>
            <w:tcW w:w="3226" w:type="dxa"/>
            <w:tcBorders>
              <w:top w:val="nil" w:sz="6" w:space="0" w:color="auto"/>
              <w:left w:val="nil" w:sz="6" w:space="0" w:color="auto"/>
              <w:bottom w:val="single" w:sz="4" w:space="0" w:color="000000"/>
              <w:right w:val="nil" w:sz="6" w:space="0" w:color="auto"/>
            </w:tcBorders>
          </w:tcPr>
          <w:p>
            <w:pPr>
              <w:pStyle w:val="TableParagraph"/>
              <w:spacing w:line="199" w:lineRule="exact"/>
              <w:ind w:right="1409"/>
              <w:jc w:val="right"/>
              <w:rPr>
                <w:rFonts w:ascii="宋体" w:hAnsi="宋体" w:cs="宋体" w:eastAsia="宋体" w:hint="default"/>
                <w:sz w:val="20"/>
                <w:szCs w:val="20"/>
              </w:rPr>
            </w:pPr>
            <w:r>
              <w:rPr>
                <w:rFonts w:ascii="宋体" w:hAnsi="宋体" w:cs="宋体" w:eastAsia="宋体" w:hint="default"/>
                <w:sz w:val="20"/>
                <w:szCs w:val="20"/>
              </w:rPr>
              <w:t>项目</w:t>
            </w:r>
          </w:p>
        </w:tc>
        <w:tc>
          <w:tcPr>
            <w:tcW w:w="420" w:type="dxa"/>
            <w:tcBorders>
              <w:top w:val="nil" w:sz="6" w:space="0" w:color="auto"/>
              <w:left w:val="nil" w:sz="6" w:space="0" w:color="auto"/>
              <w:bottom w:val="nil" w:sz="6" w:space="0" w:color="auto"/>
              <w:right w:val="nil" w:sz="6" w:space="0" w:color="auto"/>
            </w:tcBorders>
          </w:tcPr>
          <w:p>
            <w:pPr/>
          </w:p>
        </w:tc>
        <w:tc>
          <w:tcPr>
            <w:tcW w:w="2549" w:type="dxa"/>
            <w:tcBorders>
              <w:top w:val="nil" w:sz="6" w:space="0" w:color="auto"/>
              <w:left w:val="nil" w:sz="6" w:space="0" w:color="auto"/>
              <w:bottom w:val="single" w:sz="4" w:space="0" w:color="000000"/>
              <w:right w:val="nil" w:sz="6" w:space="0" w:color="auto"/>
            </w:tcBorders>
          </w:tcPr>
          <w:p>
            <w:pPr>
              <w:pStyle w:val="TableParagraph"/>
              <w:spacing w:line="199" w:lineRule="exact"/>
              <w:ind w:left="4" w:right="0"/>
              <w:jc w:val="center"/>
              <w:rPr>
                <w:rFonts w:ascii="宋体" w:hAnsi="宋体" w:cs="宋体" w:eastAsia="宋体" w:hint="default"/>
                <w:sz w:val="20"/>
                <w:szCs w:val="20"/>
              </w:rPr>
            </w:pPr>
            <w:r>
              <w:rPr>
                <w:rFonts w:ascii="宋体" w:hAnsi="宋体" w:cs="宋体" w:eastAsia="宋体" w:hint="default"/>
                <w:sz w:val="20"/>
                <w:szCs w:val="20"/>
              </w:rPr>
              <w:t>年末数</w:t>
            </w:r>
          </w:p>
        </w:tc>
        <w:tc>
          <w:tcPr>
            <w:tcW w:w="430" w:type="dxa"/>
            <w:tcBorders>
              <w:top w:val="nil" w:sz="6" w:space="0" w:color="auto"/>
              <w:left w:val="nil" w:sz="6" w:space="0" w:color="auto"/>
              <w:bottom w:val="nil" w:sz="6" w:space="0" w:color="auto"/>
              <w:right w:val="nil" w:sz="6" w:space="0" w:color="auto"/>
            </w:tcBorders>
          </w:tcPr>
          <w:p>
            <w:pPr/>
          </w:p>
        </w:tc>
        <w:tc>
          <w:tcPr>
            <w:tcW w:w="2590" w:type="dxa"/>
            <w:tcBorders>
              <w:top w:val="nil" w:sz="6" w:space="0" w:color="auto"/>
              <w:left w:val="nil" w:sz="6" w:space="0" w:color="auto"/>
              <w:bottom w:val="single" w:sz="4" w:space="0" w:color="000000"/>
              <w:right w:val="nil" w:sz="6" w:space="0" w:color="auto"/>
            </w:tcBorders>
          </w:tcPr>
          <w:p>
            <w:pPr>
              <w:pStyle w:val="TableParagraph"/>
              <w:spacing w:line="199" w:lineRule="exact"/>
              <w:ind w:left="2"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301" w:hRule="exact"/>
        </w:trPr>
        <w:tc>
          <w:tcPr>
            <w:tcW w:w="3226" w:type="dxa"/>
            <w:tcBorders>
              <w:top w:val="single" w:sz="4" w:space="0" w:color="000000"/>
              <w:left w:val="nil" w:sz="6" w:space="0" w:color="auto"/>
              <w:bottom w:val="nil" w:sz="6" w:space="0" w:color="auto"/>
              <w:right w:val="nil" w:sz="6" w:space="0" w:color="auto"/>
            </w:tcBorders>
          </w:tcPr>
          <w:p>
            <w:pPr>
              <w:pStyle w:val="TableParagraph"/>
              <w:spacing w:line="247" w:lineRule="exact"/>
              <w:ind w:left="108" w:right="0"/>
              <w:jc w:val="left"/>
              <w:rPr>
                <w:rFonts w:ascii="宋体" w:hAnsi="宋体" w:cs="宋体" w:eastAsia="宋体" w:hint="default"/>
                <w:sz w:val="20"/>
                <w:szCs w:val="20"/>
              </w:rPr>
            </w:pPr>
            <w:r>
              <w:rPr>
                <w:rFonts w:ascii="宋体" w:hAnsi="宋体" w:cs="宋体" w:eastAsia="宋体" w:hint="default"/>
                <w:sz w:val="20"/>
                <w:szCs w:val="20"/>
              </w:rPr>
              <w:t>固定资产减值准备</w:t>
            </w:r>
          </w:p>
        </w:tc>
        <w:tc>
          <w:tcPr>
            <w:tcW w:w="420" w:type="dxa"/>
            <w:tcBorders>
              <w:top w:val="nil" w:sz="6" w:space="0" w:color="auto"/>
              <w:left w:val="nil" w:sz="6" w:space="0" w:color="auto"/>
              <w:bottom w:val="nil" w:sz="6" w:space="0" w:color="auto"/>
              <w:right w:val="nil" w:sz="6" w:space="0" w:color="auto"/>
            </w:tcBorders>
          </w:tcPr>
          <w:p>
            <w:pPr/>
          </w:p>
        </w:tc>
        <w:tc>
          <w:tcPr>
            <w:tcW w:w="2549"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108"/>
              <w:jc w:val="right"/>
              <w:rPr>
                <w:rFonts w:ascii="Arial" w:hAnsi="Arial" w:cs="Arial" w:eastAsia="Arial" w:hint="default"/>
                <w:sz w:val="20"/>
                <w:szCs w:val="20"/>
              </w:rPr>
            </w:pPr>
            <w:r>
              <w:rPr>
                <w:rFonts w:ascii="Arial"/>
                <w:spacing w:val="-1"/>
                <w:sz w:val="20"/>
              </w:rPr>
              <w:t>349,296.54</w:t>
            </w:r>
          </w:p>
        </w:tc>
        <w:tc>
          <w:tcPr>
            <w:tcW w:w="430" w:type="dxa"/>
            <w:tcBorders>
              <w:top w:val="nil" w:sz="6" w:space="0" w:color="auto"/>
              <w:left w:val="nil" w:sz="6" w:space="0" w:color="auto"/>
              <w:bottom w:val="nil" w:sz="6" w:space="0" w:color="auto"/>
              <w:right w:val="nil" w:sz="6" w:space="0" w:color="auto"/>
            </w:tcBorders>
          </w:tcPr>
          <w:p>
            <w:pPr/>
          </w:p>
        </w:tc>
        <w:tc>
          <w:tcPr>
            <w:tcW w:w="2590"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110"/>
              <w:jc w:val="right"/>
              <w:rPr>
                <w:rFonts w:ascii="Arial" w:hAnsi="Arial" w:cs="Arial" w:eastAsia="Arial" w:hint="default"/>
                <w:sz w:val="20"/>
                <w:szCs w:val="20"/>
              </w:rPr>
            </w:pPr>
            <w:r>
              <w:rPr>
                <w:rFonts w:ascii="Arial"/>
                <w:w w:val="95"/>
                <w:sz w:val="20"/>
              </w:rPr>
              <w:t>349,296.54</w:t>
            </w:r>
            <w:r>
              <w:rPr>
                <w:rFonts w:ascii="Arial"/>
                <w:sz w:val="20"/>
              </w:rPr>
            </w:r>
          </w:p>
        </w:tc>
      </w:tr>
      <w:tr>
        <w:trPr>
          <w:trHeight w:val="292" w:hRule="exact"/>
        </w:trPr>
        <w:tc>
          <w:tcPr>
            <w:tcW w:w="3226"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0"/>
                <w:szCs w:val="20"/>
              </w:rPr>
            </w:pPr>
            <w:r>
              <w:rPr>
                <w:rFonts w:ascii="宋体" w:hAnsi="宋体" w:cs="宋体" w:eastAsia="宋体" w:hint="default"/>
                <w:sz w:val="20"/>
                <w:szCs w:val="20"/>
              </w:rPr>
              <w:t>子公司亏损</w:t>
            </w:r>
          </w:p>
        </w:tc>
        <w:tc>
          <w:tcPr>
            <w:tcW w:w="420" w:type="dxa"/>
            <w:tcBorders>
              <w:top w:val="nil" w:sz="6" w:space="0" w:color="auto"/>
              <w:left w:val="nil" w:sz="6" w:space="0" w:color="auto"/>
              <w:bottom w:val="nil" w:sz="6" w:space="0" w:color="auto"/>
              <w:right w:val="nil" w:sz="6" w:space="0" w:color="auto"/>
            </w:tcBorders>
          </w:tcPr>
          <w:p>
            <w:pPr/>
          </w:p>
        </w:tc>
        <w:tc>
          <w:tcPr>
            <w:tcW w:w="2549"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08"/>
              <w:jc w:val="right"/>
              <w:rPr>
                <w:rFonts w:ascii="Arial" w:hAnsi="Arial" w:cs="Arial" w:eastAsia="Arial" w:hint="default"/>
                <w:sz w:val="20"/>
                <w:szCs w:val="20"/>
              </w:rPr>
            </w:pPr>
            <w:r>
              <w:rPr>
                <w:rFonts w:ascii="Arial"/>
                <w:w w:val="95"/>
                <w:sz w:val="20"/>
              </w:rPr>
              <w:t>18,529,795.75</w:t>
            </w:r>
            <w:r>
              <w:rPr>
                <w:rFonts w:ascii="Arial"/>
                <w:sz w:val="20"/>
              </w:rPr>
            </w:r>
          </w:p>
        </w:tc>
        <w:tc>
          <w:tcPr>
            <w:tcW w:w="430" w:type="dxa"/>
            <w:tcBorders>
              <w:top w:val="nil" w:sz="6" w:space="0" w:color="auto"/>
              <w:left w:val="nil" w:sz="6" w:space="0" w:color="auto"/>
              <w:bottom w:val="nil" w:sz="6" w:space="0" w:color="auto"/>
              <w:right w:val="nil" w:sz="6" w:space="0" w:color="auto"/>
            </w:tcBorders>
          </w:tcPr>
          <w:p>
            <w:pPr/>
          </w:p>
        </w:tc>
        <w:tc>
          <w:tcPr>
            <w:tcW w:w="2590"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05"/>
              <w:jc w:val="right"/>
              <w:rPr>
                <w:rFonts w:ascii="Arial" w:hAnsi="Arial" w:cs="Arial" w:eastAsia="Arial" w:hint="default"/>
                <w:sz w:val="20"/>
                <w:szCs w:val="20"/>
              </w:rPr>
            </w:pPr>
            <w:r>
              <w:rPr>
                <w:rFonts w:ascii="Arial"/>
                <w:w w:val="95"/>
                <w:sz w:val="20"/>
              </w:rPr>
              <w:t>---</w:t>
            </w:r>
            <w:r>
              <w:rPr>
                <w:rFonts w:ascii="Arial"/>
                <w:sz w:val="20"/>
              </w:rPr>
            </w:r>
          </w:p>
        </w:tc>
      </w:tr>
      <w:tr>
        <w:trPr>
          <w:trHeight w:val="322" w:hRule="exact"/>
        </w:trPr>
        <w:tc>
          <w:tcPr>
            <w:tcW w:w="3226" w:type="dxa"/>
            <w:tcBorders>
              <w:top w:val="nil" w:sz="6" w:space="0" w:color="auto"/>
              <w:left w:val="nil" w:sz="6" w:space="0" w:color="auto"/>
              <w:bottom w:val="nil" w:sz="6" w:space="0" w:color="auto"/>
              <w:right w:val="nil" w:sz="6" w:space="0" w:color="auto"/>
            </w:tcBorders>
          </w:tcPr>
          <w:p>
            <w:pPr>
              <w:pStyle w:val="TableParagraph"/>
              <w:spacing w:line="251" w:lineRule="exact"/>
              <w:ind w:right="1409"/>
              <w:jc w:val="right"/>
              <w:rPr>
                <w:rFonts w:ascii="宋体" w:hAnsi="宋体" w:cs="宋体" w:eastAsia="宋体" w:hint="default"/>
                <w:sz w:val="20"/>
                <w:szCs w:val="20"/>
              </w:rPr>
            </w:pPr>
            <w:r>
              <w:rPr>
                <w:rFonts w:ascii="宋体" w:hAnsi="宋体" w:cs="宋体" w:eastAsia="宋体" w:hint="default"/>
                <w:sz w:val="20"/>
                <w:szCs w:val="20"/>
              </w:rPr>
              <w:t>合计</w:t>
            </w:r>
          </w:p>
        </w:tc>
        <w:tc>
          <w:tcPr>
            <w:tcW w:w="420" w:type="dxa"/>
            <w:tcBorders>
              <w:top w:val="nil" w:sz="6" w:space="0" w:color="auto"/>
              <w:left w:val="nil" w:sz="6" w:space="0" w:color="auto"/>
              <w:bottom w:val="nil" w:sz="6" w:space="0" w:color="auto"/>
              <w:right w:val="nil" w:sz="6" w:space="0" w:color="auto"/>
            </w:tcBorders>
          </w:tcPr>
          <w:p>
            <w:pPr/>
          </w:p>
        </w:tc>
        <w:tc>
          <w:tcPr>
            <w:tcW w:w="2549" w:type="dxa"/>
            <w:tcBorders>
              <w:top w:val="single" w:sz="4" w:space="0" w:color="000000"/>
              <w:left w:val="nil" w:sz="6" w:space="0" w:color="auto"/>
              <w:bottom w:val="single" w:sz="17" w:space="0" w:color="000000"/>
              <w:right w:val="nil" w:sz="6" w:space="0" w:color="auto"/>
            </w:tcBorders>
          </w:tcPr>
          <w:p>
            <w:pPr>
              <w:pStyle w:val="TableParagraph"/>
              <w:spacing w:line="240" w:lineRule="auto" w:before="26"/>
              <w:ind w:right="108"/>
              <w:jc w:val="right"/>
              <w:rPr>
                <w:rFonts w:ascii="Arial" w:hAnsi="Arial" w:cs="Arial" w:eastAsia="Arial" w:hint="default"/>
                <w:sz w:val="20"/>
                <w:szCs w:val="20"/>
              </w:rPr>
            </w:pPr>
            <w:r>
              <w:rPr>
                <w:rFonts w:ascii="Arial"/>
                <w:b/>
                <w:w w:val="95"/>
                <w:sz w:val="20"/>
              </w:rPr>
              <w:t>18,879,092.29</w:t>
            </w:r>
            <w:r>
              <w:rPr>
                <w:rFonts w:ascii="Arial"/>
                <w:sz w:val="20"/>
              </w:rPr>
            </w:r>
          </w:p>
        </w:tc>
        <w:tc>
          <w:tcPr>
            <w:tcW w:w="430" w:type="dxa"/>
            <w:tcBorders>
              <w:top w:val="nil" w:sz="6" w:space="0" w:color="auto"/>
              <w:left w:val="nil" w:sz="6" w:space="0" w:color="auto"/>
              <w:bottom w:val="nil" w:sz="6" w:space="0" w:color="auto"/>
              <w:right w:val="nil" w:sz="6" w:space="0" w:color="auto"/>
            </w:tcBorders>
          </w:tcPr>
          <w:p>
            <w:pPr/>
          </w:p>
        </w:tc>
        <w:tc>
          <w:tcPr>
            <w:tcW w:w="2590" w:type="dxa"/>
            <w:tcBorders>
              <w:top w:val="single" w:sz="4" w:space="0" w:color="000000"/>
              <w:left w:val="nil" w:sz="6" w:space="0" w:color="auto"/>
              <w:bottom w:val="single" w:sz="17" w:space="0" w:color="000000"/>
              <w:right w:val="nil" w:sz="6" w:space="0" w:color="auto"/>
            </w:tcBorders>
          </w:tcPr>
          <w:p>
            <w:pPr>
              <w:pStyle w:val="TableParagraph"/>
              <w:spacing w:line="240" w:lineRule="auto" w:before="26"/>
              <w:ind w:right="110"/>
              <w:jc w:val="right"/>
              <w:rPr>
                <w:rFonts w:ascii="Arial" w:hAnsi="Arial" w:cs="Arial" w:eastAsia="Arial" w:hint="default"/>
                <w:sz w:val="20"/>
                <w:szCs w:val="20"/>
              </w:rPr>
            </w:pPr>
            <w:r>
              <w:rPr>
                <w:rFonts w:ascii="Arial"/>
                <w:b/>
                <w:w w:val="95"/>
                <w:sz w:val="20"/>
              </w:rPr>
              <w:t>349,296.54</w:t>
            </w:r>
            <w:r>
              <w:rPr>
                <w:rFonts w:ascii="Arial"/>
                <w:sz w:val="20"/>
              </w:rPr>
            </w:r>
          </w:p>
        </w:tc>
      </w:tr>
    </w:tbl>
    <w:p>
      <w:pPr>
        <w:spacing w:line="240" w:lineRule="auto" w:before="12"/>
        <w:rPr>
          <w:rFonts w:ascii="宋体" w:hAnsi="宋体" w:cs="宋体" w:eastAsia="宋体" w:hint="default"/>
          <w:sz w:val="21"/>
          <w:szCs w:val="21"/>
        </w:rPr>
      </w:pPr>
    </w:p>
    <w:tbl>
      <w:tblPr>
        <w:tblW w:w="0" w:type="auto"/>
        <w:jc w:val="left"/>
        <w:tblInd w:w="118" w:type="dxa"/>
        <w:tblLayout w:type="fixed"/>
        <w:tblCellMar>
          <w:top w:w="0" w:type="dxa"/>
          <w:left w:w="0" w:type="dxa"/>
          <w:bottom w:w="0" w:type="dxa"/>
          <w:right w:w="0" w:type="dxa"/>
        </w:tblCellMar>
        <w:tblLook w:val="01E0"/>
      </w:tblPr>
      <w:tblGrid>
        <w:gridCol w:w="6840"/>
        <w:gridCol w:w="1305"/>
        <w:gridCol w:w="1622"/>
      </w:tblGrid>
      <w:tr>
        <w:trPr>
          <w:trHeight w:val="655" w:hRule="exact"/>
        </w:trPr>
        <w:tc>
          <w:tcPr>
            <w:tcW w:w="6840" w:type="dxa"/>
            <w:tcBorders>
              <w:top w:val="nil" w:sz="6" w:space="0" w:color="auto"/>
              <w:left w:val="nil" w:sz="6" w:space="0" w:color="auto"/>
              <w:bottom w:val="nil" w:sz="6" w:space="0" w:color="auto"/>
              <w:right w:val="nil" w:sz="6" w:space="0" w:color="auto"/>
            </w:tcBorders>
          </w:tcPr>
          <w:p>
            <w:pPr>
              <w:pStyle w:val="TableParagraph"/>
              <w:spacing w:line="367" w:lineRule="exact"/>
              <w:ind w:left="866" w:right="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13</w:t>
            </w:r>
            <w:r>
              <w:rPr>
                <w:rFonts w:ascii="Microsoft JhengHei" w:hAnsi="Microsoft JhengHei" w:cs="Microsoft JhengHei" w:eastAsia="Microsoft JhengHei" w:hint="default"/>
                <w:b/>
                <w:bCs/>
                <w:sz w:val="24"/>
                <w:szCs w:val="24"/>
              </w:rPr>
              <w:t>、资产减值准备明细</w:t>
            </w:r>
            <w:r>
              <w:rPr>
                <w:rFonts w:ascii="Microsoft JhengHei" w:hAnsi="Microsoft JhengHei" w:cs="Microsoft JhengHei" w:eastAsia="Microsoft JhengHei" w:hint="default"/>
                <w:sz w:val="24"/>
                <w:szCs w:val="24"/>
              </w:rPr>
            </w:r>
          </w:p>
          <w:p>
            <w:pPr>
              <w:pStyle w:val="TableParagraph"/>
              <w:tabs>
                <w:tab w:pos="4781" w:val="left" w:leader="none"/>
              </w:tabs>
              <w:spacing w:line="240" w:lineRule="auto" w:before="36"/>
              <w:ind w:left="2775" w:right="0"/>
              <w:jc w:val="left"/>
              <w:rPr>
                <w:rFonts w:ascii="宋体" w:hAnsi="宋体" w:cs="宋体" w:eastAsia="宋体" w:hint="default"/>
                <w:sz w:val="20"/>
                <w:szCs w:val="20"/>
              </w:rPr>
            </w:pPr>
            <w:r>
              <w:rPr>
                <w:rFonts w:ascii="宋体" w:hAnsi="宋体" w:cs="宋体" w:eastAsia="宋体" w:hint="default"/>
                <w:w w:val="95"/>
                <w:sz w:val="20"/>
                <w:szCs w:val="20"/>
              </w:rPr>
              <w:t>年初数</w:t>
              <w:tab/>
            </w:r>
            <w:r>
              <w:rPr>
                <w:rFonts w:ascii="宋体" w:hAnsi="宋体" w:cs="宋体" w:eastAsia="宋体" w:hint="default"/>
                <w:sz w:val="20"/>
                <w:szCs w:val="20"/>
              </w:rPr>
              <w:t>本年增加</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left="92" w:right="0"/>
              <w:jc w:val="left"/>
              <w:rPr>
                <w:rFonts w:ascii="宋体" w:hAnsi="宋体" w:cs="宋体" w:eastAsia="宋体" w:hint="default"/>
                <w:sz w:val="20"/>
                <w:szCs w:val="20"/>
              </w:rPr>
            </w:pPr>
            <w:r>
              <w:rPr>
                <w:rFonts w:ascii="宋体" w:hAnsi="宋体" w:cs="宋体" w:eastAsia="宋体" w:hint="default"/>
                <w:sz w:val="20"/>
                <w:szCs w:val="20"/>
              </w:rPr>
              <w:t>本年减少</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left="182" w:right="0"/>
              <w:jc w:val="left"/>
              <w:rPr>
                <w:rFonts w:ascii="宋体" w:hAnsi="宋体" w:cs="宋体" w:eastAsia="宋体" w:hint="default"/>
                <w:sz w:val="20"/>
                <w:szCs w:val="20"/>
              </w:rPr>
            </w:pPr>
            <w:r>
              <w:rPr>
                <w:rFonts w:ascii="宋体" w:hAnsi="宋体" w:cs="宋体" w:eastAsia="宋体" w:hint="default"/>
                <w:sz w:val="20"/>
                <w:szCs w:val="20"/>
              </w:rPr>
              <w:t>年末数</w:t>
            </w:r>
          </w:p>
        </w:tc>
      </w:tr>
      <w:tr>
        <w:trPr>
          <w:trHeight w:val="178" w:hRule="exact"/>
        </w:trPr>
        <w:tc>
          <w:tcPr>
            <w:tcW w:w="6840" w:type="dxa"/>
            <w:tcBorders>
              <w:top w:val="nil" w:sz="6" w:space="0" w:color="auto"/>
              <w:left w:val="nil" w:sz="6" w:space="0" w:color="auto"/>
              <w:bottom w:val="nil" w:sz="6" w:space="0" w:color="auto"/>
              <w:right w:val="nil" w:sz="6" w:space="0" w:color="auto"/>
            </w:tcBorders>
          </w:tcPr>
          <w:p>
            <w:pPr>
              <w:pStyle w:val="TableParagraph"/>
              <w:tabs>
                <w:tab w:pos="1298" w:val="left" w:leader="none"/>
              </w:tabs>
              <w:spacing w:line="189" w:lineRule="exact"/>
              <w:ind w:left="797"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305" w:type="dxa"/>
            <w:tcBorders>
              <w:top w:val="nil" w:sz="6" w:space="0" w:color="auto"/>
              <w:left w:val="nil" w:sz="6" w:space="0" w:color="auto"/>
              <w:bottom w:val="nil" w:sz="6" w:space="0" w:color="auto"/>
              <w:right w:val="nil" w:sz="6" w:space="0" w:color="auto"/>
            </w:tcBorders>
          </w:tcPr>
          <w:p>
            <w:pPr/>
          </w:p>
        </w:tc>
        <w:tc>
          <w:tcPr>
            <w:tcW w:w="1622" w:type="dxa"/>
            <w:tcBorders>
              <w:top w:val="nil" w:sz="6" w:space="0" w:color="auto"/>
              <w:left w:val="nil" w:sz="6" w:space="0" w:color="auto"/>
              <w:bottom w:val="nil" w:sz="6" w:space="0" w:color="auto"/>
              <w:right w:val="nil" w:sz="6" w:space="0" w:color="auto"/>
            </w:tcBorders>
          </w:tcPr>
          <w:p>
            <w:pPr/>
          </w:p>
        </w:tc>
      </w:tr>
      <w:tr>
        <w:trPr>
          <w:trHeight w:val="266" w:hRule="exact"/>
        </w:trPr>
        <w:tc>
          <w:tcPr>
            <w:tcW w:w="6840" w:type="dxa"/>
            <w:tcBorders>
              <w:top w:val="nil" w:sz="6" w:space="0" w:color="auto"/>
              <w:left w:val="nil" w:sz="6" w:space="0" w:color="auto"/>
              <w:bottom w:val="single" w:sz="4" w:space="0" w:color="000000"/>
              <w:right w:val="nil" w:sz="6" w:space="0" w:color="auto"/>
            </w:tcBorders>
          </w:tcPr>
          <w:p>
            <w:pPr>
              <w:pStyle w:val="TableParagraph"/>
              <w:tabs>
                <w:tab w:pos="5269" w:val="left" w:leader="none"/>
              </w:tabs>
              <w:spacing w:line="189" w:lineRule="exact"/>
              <w:ind w:left="4018" w:right="0"/>
              <w:jc w:val="left"/>
              <w:rPr>
                <w:rFonts w:ascii="宋体" w:hAnsi="宋体" w:cs="宋体" w:eastAsia="宋体" w:hint="default"/>
                <w:sz w:val="20"/>
                <w:szCs w:val="20"/>
              </w:rPr>
            </w:pPr>
            <w:r>
              <w:rPr>
                <w:rFonts w:ascii="宋体" w:hAnsi="宋体" w:cs="宋体" w:eastAsia="宋体" w:hint="default"/>
                <w:w w:val="95"/>
                <w:sz w:val="20"/>
                <w:szCs w:val="20"/>
              </w:rPr>
              <w:t>本年计提</w:t>
              <w:tab/>
            </w:r>
            <w:r>
              <w:rPr>
                <w:rFonts w:ascii="宋体" w:hAnsi="宋体" w:cs="宋体" w:eastAsia="宋体" w:hint="default"/>
                <w:sz w:val="20"/>
                <w:szCs w:val="20"/>
              </w:rPr>
              <w:t>本年其他增加</w:t>
            </w:r>
          </w:p>
        </w:tc>
        <w:tc>
          <w:tcPr>
            <w:tcW w:w="1305" w:type="dxa"/>
            <w:tcBorders>
              <w:top w:val="nil" w:sz="6" w:space="0" w:color="auto"/>
              <w:left w:val="nil" w:sz="6" w:space="0" w:color="auto"/>
              <w:bottom w:val="single" w:sz="4" w:space="0" w:color="000000"/>
              <w:right w:val="nil" w:sz="6" w:space="0" w:color="auto"/>
            </w:tcBorders>
          </w:tcPr>
          <w:p>
            <w:pPr>
              <w:pStyle w:val="TableParagraph"/>
              <w:spacing w:line="189" w:lineRule="exact"/>
              <w:ind w:left="156" w:right="0"/>
              <w:jc w:val="left"/>
              <w:rPr>
                <w:rFonts w:ascii="宋体" w:hAnsi="宋体" w:cs="宋体" w:eastAsia="宋体" w:hint="default"/>
                <w:sz w:val="20"/>
                <w:szCs w:val="20"/>
              </w:rPr>
            </w:pPr>
            <w:r>
              <w:rPr>
                <w:rFonts w:ascii="宋体" w:hAnsi="宋体" w:cs="宋体" w:eastAsia="宋体" w:hint="default"/>
                <w:sz w:val="20"/>
                <w:szCs w:val="20"/>
              </w:rPr>
              <w:t>转回数</w:t>
            </w:r>
          </w:p>
        </w:tc>
        <w:tc>
          <w:tcPr>
            <w:tcW w:w="1622" w:type="dxa"/>
            <w:tcBorders>
              <w:top w:val="nil" w:sz="6" w:space="0" w:color="auto"/>
              <w:left w:val="nil" w:sz="6" w:space="0" w:color="auto"/>
              <w:bottom w:val="single" w:sz="4" w:space="0" w:color="000000"/>
              <w:right w:val="nil" w:sz="6" w:space="0" w:color="auto"/>
            </w:tcBorders>
          </w:tcPr>
          <w:p>
            <w:pPr/>
          </w:p>
        </w:tc>
      </w:tr>
      <w:tr>
        <w:trPr>
          <w:trHeight w:val="354" w:hRule="exact"/>
        </w:trPr>
        <w:tc>
          <w:tcPr>
            <w:tcW w:w="6840" w:type="dxa"/>
            <w:tcBorders>
              <w:top w:val="single" w:sz="4" w:space="0" w:color="000000"/>
              <w:left w:val="nil" w:sz="6" w:space="0" w:color="auto"/>
              <w:bottom w:val="nil" w:sz="6" w:space="0" w:color="auto"/>
              <w:right w:val="nil" w:sz="6" w:space="0" w:color="auto"/>
            </w:tcBorders>
          </w:tcPr>
          <w:p>
            <w:pPr>
              <w:pStyle w:val="TableParagraph"/>
              <w:tabs>
                <w:tab w:pos="5223" w:val="left" w:leader="none"/>
              </w:tabs>
              <w:spacing w:line="20" w:lineRule="exact"/>
              <w:ind w:left="-5" w:right="0"/>
              <w:jc w:val="left"/>
              <w:rPr>
                <w:rFonts w:ascii="宋体" w:hAnsi="宋体" w:cs="宋体" w:eastAsia="宋体" w:hint="default"/>
                <w:sz w:val="2"/>
                <w:szCs w:val="2"/>
              </w:rPr>
            </w:pPr>
            <w:r>
              <w:rPr>
                <w:rFonts w:ascii="宋体"/>
                <w:sz w:val="2"/>
              </w:rPr>
              <w:pict>
                <v:group style="width:186.05pt;height:.5pt;mso-position-horizontal-relative:char;mso-position-vertical-relative:line" coordorigin="0,0" coordsize="3721,10">
                  <v:group style="position:absolute;left:5;top:5;width:2300;height:2" coordorigin="5,5" coordsize="2300,2">
                    <v:shape style="position:absolute;left:5;top:5;width:2300;height:2" coordorigin="5,5" coordsize="2300,0" path="m5,5l2304,5e" filled="false" stroked="true" strokeweight=".47998pt" strokecolor="#000000">
                      <v:path arrowok="t"/>
                    </v:shape>
                  </v:group>
                  <v:group style="position:absolute;left:2304;top:5;width:10;height:2" coordorigin="2304,5" coordsize="10,2">
                    <v:shape style="position:absolute;left:2304;top:5;width:10;height:2" coordorigin="2304,5" coordsize="10,0" path="m2304,5l2314,5e" filled="false" stroked="true" strokeweight=".47998pt" strokecolor="#000000">
                      <v:path arrowok="t"/>
                    </v:shape>
                  </v:group>
                  <v:group style="position:absolute;left:2314;top:5;width:132;height:2" coordorigin="2314,5" coordsize="132,2">
                    <v:shape style="position:absolute;left:2314;top:5;width:132;height:2" coordorigin="2314,5" coordsize="132,0" path="m2314,5l2446,5e" filled="false" stroked="true" strokeweight=".47998pt" strokecolor="#000000">
                      <v:path arrowok="t"/>
                    </v:shape>
                  </v:group>
                  <v:group style="position:absolute;left:2446;top:5;width:10;height:2" coordorigin="2446,5" coordsize="10,2">
                    <v:shape style="position:absolute;left:2446;top:5;width:10;height:2" coordorigin="2446,5" coordsize="10,0" path="m2446,5l2456,5e" filled="false" stroked="true" strokeweight=".47998pt" strokecolor="#000000">
                      <v:path arrowok="t"/>
                    </v:shape>
                  </v:group>
                  <v:group style="position:absolute;left:2456;top:5;width:186;height:2" coordorigin="2456,5" coordsize="186,2">
                    <v:shape style="position:absolute;left:2456;top:5;width:186;height:2" coordorigin="2456,5" coordsize="186,0" path="m2456,5l2641,5e" filled="false" stroked="true" strokeweight=".47998pt" strokecolor="#000000">
                      <v:path arrowok="t"/>
                    </v:shape>
                  </v:group>
                  <v:group style="position:absolute;left:2641;top:5;width:10;height:2" coordorigin="2641,5" coordsize="10,2">
                    <v:shape style="position:absolute;left:2641;top:5;width:10;height:2" coordorigin="2641,5" coordsize="10,0" path="m2641,5l2651,5e" filled="false" stroked="true" strokeweight=".47998pt" strokecolor="#000000">
                      <v:path arrowok="t"/>
                    </v:shape>
                  </v:group>
                  <v:group style="position:absolute;left:2651;top:5;width:68;height:2" coordorigin="2651,5" coordsize="68,2">
                    <v:shape style="position:absolute;left:2651;top:5;width:68;height:2" coordorigin="2651,5" coordsize="68,0" path="m2651,5l2718,5e" filled="false" stroked="true" strokeweight=".47998pt" strokecolor="#000000">
                      <v:path arrowok="t"/>
                    </v:shape>
                  </v:group>
                  <v:group style="position:absolute;left:2718;top:5;width:10;height:2" coordorigin="2718,5" coordsize="10,2">
                    <v:shape style="position:absolute;left:2718;top:5;width:10;height:2" coordorigin="2718,5" coordsize="10,0" path="m2718,5l2727,5e" filled="false" stroked="true" strokeweight=".47998pt" strokecolor="#000000">
                      <v:path arrowok="t"/>
                    </v:shape>
                  </v:group>
                  <v:group style="position:absolute;left:2727;top:5;width:989;height:2" coordorigin="2727,5" coordsize="989,2">
                    <v:shape style="position:absolute;left:2727;top:5;width:989;height:2" coordorigin="2727,5" coordsize="989,0" path="m2727,5l3716,5e" filled="false" stroked="true" strokeweight=".47998pt" strokecolor="#000000">
                      <v:path arrowok="t"/>
                    </v:shape>
                  </v:group>
                </v:group>
              </w:pict>
            </w:r>
            <w:r>
              <w:rPr>
                <w:rFonts w:ascii="宋体"/>
                <w:sz w:val="2"/>
              </w:rPr>
            </w:r>
            <w:r>
              <w:rPr>
                <w:rFonts w:ascii="Times New Roman"/>
                <w:spacing w:val="122"/>
                <w:sz w:val="2"/>
              </w:rPr>
              <w:t> </w:t>
            </w:r>
            <w:r>
              <w:rPr>
                <w:rFonts w:ascii="宋体"/>
                <w:spacing w:val="122"/>
                <w:sz w:val="2"/>
              </w:rPr>
              <w:pict>
                <v:group style="width:57.25pt;height:.5pt;mso-position-horizontal-relative:char;mso-position-vertical-relative:line" coordorigin="0,0" coordsize="1145,10">
                  <v:group style="position:absolute;left:5;top:5;width:159;height:2" coordorigin="5,5" coordsize="159,2">
                    <v:shape style="position:absolute;left:5;top:5;width:159;height:2" coordorigin="5,5" coordsize="159,0" path="m5,5l163,5e" filled="false" stroked="true" strokeweight=".47998pt" strokecolor="#000000">
                      <v:path arrowok="t"/>
                    </v:shape>
                  </v:group>
                  <v:group style="position:absolute;left:163;top:5;width:10;height:2" coordorigin="163,5" coordsize="10,2">
                    <v:shape style="position:absolute;left:163;top:5;width:10;height:2" coordorigin="163,5" coordsize="10,0" path="m163,5l173,5e" filled="false" stroked="true" strokeweight=".47998pt" strokecolor="#000000">
                      <v:path arrowok="t"/>
                    </v:shape>
                  </v:group>
                  <v:group style="position:absolute;left:173;top:5;width:68;height:2" coordorigin="173,5" coordsize="68,2">
                    <v:shape style="position:absolute;left:173;top:5;width:68;height:2" coordorigin="173,5" coordsize="68,0" path="m173,5l240,5e" filled="false" stroked="true" strokeweight=".47998pt" strokecolor="#000000">
                      <v:path arrowok="t"/>
                    </v:shape>
                  </v:group>
                  <v:group style="position:absolute;left:240;top:5;width:10;height:2" coordorigin="240,5" coordsize="10,2">
                    <v:shape style="position:absolute;left:240;top:5;width:10;height:2" coordorigin="240,5" coordsize="10,0" path="m240,5l250,5e" filled="false" stroked="true" strokeweight=".47998pt" strokecolor="#000000">
                      <v:path arrowok="t"/>
                    </v:shape>
                  </v:group>
                  <v:group style="position:absolute;left:250;top:5;width:891;height:2" coordorigin="250,5" coordsize="891,2">
                    <v:shape style="position:absolute;left:250;top:5;width:891;height:2" coordorigin="250,5" coordsize="891,0" path="m250,5l1140,5e" filled="false" stroked="true" strokeweight=".47998pt" strokecolor="#000000">
                      <v:path arrowok="t"/>
                    </v:shape>
                  </v:group>
                </v:group>
              </w:pict>
            </w:r>
            <w:r>
              <w:rPr>
                <w:rFonts w:ascii="宋体"/>
                <w:spacing w:val="122"/>
                <w:sz w:val="2"/>
              </w:rPr>
            </w:r>
            <w:r>
              <w:rPr>
                <w:rFonts w:ascii="宋体"/>
                <w:spacing w:val="122"/>
                <w:sz w:val="2"/>
              </w:rPr>
              <w:tab/>
            </w:r>
            <w:r>
              <w:rPr>
                <w:rFonts w:ascii="宋体"/>
                <w:spacing w:val="122"/>
                <w:sz w:val="2"/>
              </w:rPr>
              <w:pict>
                <v:group style="width:64.7pt;height:.5pt;mso-position-horizontal-relative:char;mso-position-vertical-relative:line" coordorigin="0,0" coordsize="1294,10">
                  <v:group style="position:absolute;left:5;top:5;width:87;height:2" coordorigin="5,5" coordsize="87,2">
                    <v:shape style="position:absolute;left:5;top:5;width:87;height:2" coordorigin="5,5" coordsize="87,0" path="m5,5l91,5e" filled="false" stroked="true" strokeweight=".47998pt" strokecolor="#000000">
                      <v:path arrowok="t"/>
                    </v:shape>
                  </v:group>
                  <v:group style="position:absolute;left:91;top:5;width:10;height:2" coordorigin="91,5" coordsize="10,2">
                    <v:shape style="position:absolute;left:91;top:5;width:10;height:2" coordorigin="91,5" coordsize="10,0" path="m91,5l101,5e" filled="false" stroked="true" strokeweight=".47998pt" strokecolor="#000000">
                      <v:path arrowok="t"/>
                    </v:shape>
                  </v:group>
                  <v:group style="position:absolute;left:101;top:5;width:233;height:2" coordorigin="101,5" coordsize="233,2">
                    <v:shape style="position:absolute;left:101;top:5;width:233;height:2" coordorigin="101,5" coordsize="233,0" path="m101,5l334,5e" filled="false" stroked="true" strokeweight=".47998pt" strokecolor="#000000">
                      <v:path arrowok="t"/>
                    </v:shape>
                  </v:group>
                  <v:group style="position:absolute;left:334;top:5;width:10;height:2" coordorigin="334,5" coordsize="10,2">
                    <v:shape style="position:absolute;left:334;top:5;width:10;height:2" coordorigin="334,5" coordsize="10,0" path="m334,5l343,5e" filled="false" stroked="true" strokeweight=".47998pt" strokecolor="#000000">
                      <v:path arrowok="t"/>
                    </v:shape>
                  </v:group>
                  <v:group style="position:absolute;left:343;top:5;width:946;height:2" coordorigin="343,5" coordsize="946,2">
                    <v:shape style="position:absolute;left:343;top:5;width:946;height:2" coordorigin="343,5" coordsize="946,0" path="m343,5l1289,5e" filled="false" stroked="true" strokeweight=".47998pt" strokecolor="#000000">
                      <v:path arrowok="t"/>
                    </v:shape>
                  </v:group>
                </v:group>
              </w:pict>
            </w:r>
            <w:r>
              <w:rPr>
                <w:rFonts w:ascii="宋体"/>
                <w:spacing w:val="122"/>
                <w:sz w:val="2"/>
              </w:rPr>
            </w:r>
          </w:p>
          <w:p>
            <w:pPr>
              <w:pStyle w:val="TableParagraph"/>
              <w:tabs>
                <w:tab w:pos="2784" w:val="left" w:leader="none"/>
                <w:tab w:pos="4599" w:val="left" w:leader="none"/>
                <w:tab w:pos="5595" w:val="left" w:leader="none"/>
              </w:tabs>
              <w:spacing w:line="240" w:lineRule="auto"/>
              <w:ind w:left="26" w:right="0"/>
              <w:jc w:val="left"/>
              <w:rPr>
                <w:rFonts w:ascii="Arial" w:hAnsi="Arial" w:cs="Arial" w:eastAsia="Arial" w:hint="default"/>
                <w:sz w:val="18"/>
                <w:szCs w:val="18"/>
              </w:rPr>
            </w:pPr>
            <w:r>
              <w:rPr>
                <w:rFonts w:ascii="宋体" w:hAnsi="宋体" w:cs="宋体" w:eastAsia="宋体" w:hint="default"/>
                <w:w w:val="95"/>
                <w:sz w:val="20"/>
                <w:szCs w:val="20"/>
              </w:rPr>
              <w:t>一、坏账准备</w:t>
              <w:tab/>
            </w:r>
            <w:r>
              <w:rPr>
                <w:rFonts w:ascii="Arial" w:hAnsi="Arial" w:cs="Arial" w:eastAsia="Arial" w:hint="default"/>
                <w:spacing w:val="-1"/>
                <w:position w:val="1"/>
                <w:sz w:val="18"/>
                <w:szCs w:val="18"/>
              </w:rPr>
              <w:t>21,727,357.03</w:t>
              <w:tab/>
            </w:r>
            <w:r>
              <w:rPr>
                <w:rFonts w:ascii="Arial" w:hAnsi="Arial" w:cs="Arial" w:eastAsia="Arial" w:hint="default"/>
                <w:w w:val="95"/>
                <w:sz w:val="20"/>
                <w:szCs w:val="20"/>
              </w:rPr>
              <w:t>---</w:t>
              <w:tab/>
            </w:r>
            <w:r>
              <w:rPr>
                <w:rFonts w:ascii="Arial" w:hAnsi="Arial" w:cs="Arial" w:eastAsia="Arial" w:hint="default"/>
                <w:spacing w:val="-1"/>
                <w:position w:val="1"/>
                <w:sz w:val="18"/>
                <w:szCs w:val="18"/>
              </w:rPr>
              <w:t>10,184,539.55</w:t>
            </w:r>
            <w:r>
              <w:rPr>
                <w:rFonts w:ascii="Arial" w:hAnsi="Arial" w:cs="Arial" w:eastAsia="Arial" w:hint="default"/>
                <w:spacing w:val="-1"/>
                <w:sz w:val="18"/>
                <w:szCs w:val="18"/>
              </w:rPr>
            </w:r>
          </w:p>
        </w:tc>
        <w:tc>
          <w:tcPr>
            <w:tcW w:w="1305"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left="152" w:right="0"/>
              <w:jc w:val="left"/>
              <w:rPr>
                <w:rFonts w:ascii="Arial" w:hAnsi="Arial" w:cs="Arial" w:eastAsia="Arial" w:hint="default"/>
                <w:sz w:val="18"/>
                <w:szCs w:val="18"/>
              </w:rPr>
            </w:pPr>
            <w:r>
              <w:rPr>
                <w:rFonts w:ascii="Arial"/>
                <w:spacing w:val="-1"/>
                <w:sz w:val="18"/>
              </w:rPr>
              <w:t>12,460,513.02</w:t>
            </w:r>
          </w:p>
        </w:tc>
        <w:tc>
          <w:tcPr>
            <w:tcW w:w="1622"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left="338" w:right="0"/>
              <w:jc w:val="left"/>
              <w:rPr>
                <w:rFonts w:ascii="Arial" w:hAnsi="Arial" w:cs="Arial" w:eastAsia="Arial" w:hint="default"/>
                <w:sz w:val="18"/>
                <w:szCs w:val="18"/>
              </w:rPr>
            </w:pPr>
            <w:r>
              <w:rPr>
                <w:rFonts w:ascii="Arial"/>
                <w:sz w:val="18"/>
              </w:rPr>
              <w:t>19,451,383.56</w:t>
            </w:r>
          </w:p>
        </w:tc>
      </w:tr>
      <w:tr>
        <w:trPr>
          <w:trHeight w:val="369" w:hRule="exact"/>
        </w:trPr>
        <w:tc>
          <w:tcPr>
            <w:tcW w:w="6840" w:type="dxa"/>
            <w:tcBorders>
              <w:top w:val="nil" w:sz="6" w:space="0" w:color="auto"/>
              <w:left w:val="nil" w:sz="6" w:space="0" w:color="auto"/>
              <w:bottom w:val="nil" w:sz="6" w:space="0" w:color="auto"/>
              <w:right w:val="nil" w:sz="6" w:space="0" w:color="auto"/>
            </w:tcBorders>
          </w:tcPr>
          <w:p>
            <w:pPr>
              <w:pStyle w:val="TableParagraph"/>
              <w:tabs>
                <w:tab w:pos="2784" w:val="left" w:leader="none"/>
                <w:tab w:pos="6082" w:val="left" w:leader="none"/>
              </w:tabs>
              <w:spacing w:line="240" w:lineRule="auto" w:before="7"/>
              <w:ind w:left="26" w:right="0"/>
              <w:jc w:val="left"/>
              <w:rPr>
                <w:rFonts w:ascii="Arial" w:hAnsi="Arial" w:cs="Arial" w:eastAsia="Arial" w:hint="default"/>
                <w:sz w:val="18"/>
                <w:szCs w:val="18"/>
              </w:rPr>
            </w:pPr>
            <w:r>
              <w:rPr>
                <w:rFonts w:ascii="宋体" w:hAnsi="宋体" w:cs="宋体" w:eastAsia="宋体" w:hint="default"/>
                <w:w w:val="95"/>
                <w:sz w:val="20"/>
                <w:szCs w:val="20"/>
              </w:rPr>
              <w:t>二、存货跌价准备</w:t>
              <w:tab/>
            </w:r>
            <w:r>
              <w:rPr>
                <w:rFonts w:ascii="Arial" w:hAnsi="Arial" w:cs="Arial" w:eastAsia="Arial" w:hint="default"/>
                <w:position w:val="1"/>
                <w:sz w:val="18"/>
                <w:szCs w:val="18"/>
              </w:rPr>
              <w:t>69,540,504.11  </w:t>
            </w:r>
            <w:r>
              <w:rPr>
                <w:rFonts w:ascii="Arial" w:hAnsi="Arial" w:cs="Arial" w:eastAsia="Arial" w:hint="default"/>
                <w:spacing w:val="27"/>
                <w:position w:val="1"/>
                <w:sz w:val="18"/>
                <w:szCs w:val="18"/>
              </w:rPr>
              <w:t> </w:t>
            </w:r>
            <w:r>
              <w:rPr>
                <w:rFonts w:ascii="Arial" w:hAnsi="Arial" w:cs="Arial" w:eastAsia="Arial" w:hint="default"/>
                <w:position w:val="1"/>
                <w:sz w:val="18"/>
                <w:szCs w:val="18"/>
              </w:rPr>
              <w:t>47,159,445.85</w:t>
              <w:tab/>
              <w:t>---</w:t>
            </w:r>
            <w:r>
              <w:rPr>
                <w:rFonts w:ascii="Arial" w:hAnsi="Arial" w:cs="Arial" w:eastAsia="Arial" w:hint="default"/>
                <w:sz w:val="18"/>
                <w:szCs w:val="18"/>
              </w:rPr>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49" w:right="0"/>
              <w:jc w:val="center"/>
              <w:rPr>
                <w:rFonts w:ascii="Arial" w:hAnsi="Arial" w:cs="Arial" w:eastAsia="Arial" w:hint="default"/>
                <w:sz w:val="18"/>
                <w:szCs w:val="18"/>
              </w:rPr>
            </w:pPr>
            <w:r>
              <w:rPr>
                <w:rFonts w:ascii="Arial"/>
                <w:sz w:val="18"/>
              </w:rPr>
              <w:t>---</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88" w:right="0"/>
              <w:jc w:val="left"/>
              <w:rPr>
                <w:rFonts w:ascii="Arial" w:hAnsi="Arial" w:cs="Arial" w:eastAsia="Arial" w:hint="default"/>
                <w:sz w:val="18"/>
                <w:szCs w:val="18"/>
              </w:rPr>
            </w:pPr>
            <w:r>
              <w:rPr>
                <w:rFonts w:ascii="Arial"/>
                <w:sz w:val="18"/>
              </w:rPr>
              <w:t>116,699,949.96</w:t>
            </w:r>
          </w:p>
        </w:tc>
      </w:tr>
    </w:tbl>
    <w:p>
      <w:pPr>
        <w:spacing w:after="0" w:line="240" w:lineRule="auto"/>
        <w:jc w:val="left"/>
        <w:rPr>
          <w:rFonts w:ascii="Arial" w:hAnsi="Arial" w:cs="Arial" w:eastAsia="Arial" w:hint="default"/>
          <w:sz w:val="18"/>
          <w:szCs w:val="18"/>
        </w:rPr>
        <w:sectPr>
          <w:type w:val="continuous"/>
          <w:pgSz w:w="11910" w:h="16840"/>
          <w:pgMar w:top="1280" w:bottom="1140" w:left="1120" w:right="0"/>
        </w:sectPr>
      </w:pPr>
    </w:p>
    <w:p>
      <w:pPr>
        <w:spacing w:line="240" w:lineRule="auto" w:before="6"/>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461" w:footer="955" w:top="1280" w:bottom="1140" w:left="1120" w:right="0"/>
        </w:sectPr>
      </w:pPr>
    </w:p>
    <w:p>
      <w:pPr>
        <w:spacing w:line="240" w:lineRule="auto" w:before="6"/>
        <w:rPr>
          <w:rFonts w:ascii="宋体" w:hAnsi="宋体" w:cs="宋体" w:eastAsia="宋体" w:hint="default"/>
          <w:sz w:val="16"/>
          <w:szCs w:val="16"/>
        </w:rPr>
      </w:pPr>
    </w:p>
    <w:p>
      <w:pPr>
        <w:tabs>
          <w:tab w:pos="1417" w:val="left" w:leader="none"/>
        </w:tabs>
        <w:spacing w:line="448" w:lineRule="auto" w:before="0"/>
        <w:ind w:left="145" w:right="0" w:firstLine="770"/>
        <w:jc w:val="left"/>
        <w:rPr>
          <w:rFonts w:ascii="宋体" w:hAnsi="宋体" w:cs="宋体" w:eastAsia="宋体" w:hint="default"/>
          <w:sz w:val="20"/>
          <w:szCs w:val="20"/>
        </w:rPr>
      </w:pPr>
      <w:r>
        <w:rPr/>
        <w:pict>
          <v:group style="position:absolute;margin-left:61.919998pt;margin-top:25.839716pt;width:115pt;height:.1pt;mso-position-horizontal-relative:page;mso-position-vertical-relative:paragraph;z-index:-990184" coordorigin="1238,517" coordsize="2300,2">
            <v:shape style="position:absolute;left:1238;top:517;width:2300;height:2" coordorigin="1238,517" coordsize="2300,0" path="m1238,517l3538,517e" filled="false" stroked="true" strokeweight=".48pt" strokecolor="#000000">
              <v:path arrowok="t"/>
            </v:shape>
            <w10:wrap type="none"/>
          </v:group>
        </w:pict>
      </w:r>
      <w:r>
        <w:rPr>
          <w:rFonts w:ascii="宋体" w:hAnsi="宋体" w:cs="宋体" w:eastAsia="宋体" w:hint="default"/>
          <w:w w:val="95"/>
          <w:sz w:val="20"/>
          <w:szCs w:val="20"/>
        </w:rPr>
        <w:t>项</w:t>
        <w:tab/>
      </w:r>
      <w:r>
        <w:rPr>
          <w:rFonts w:ascii="宋体" w:hAnsi="宋体" w:cs="宋体" w:eastAsia="宋体" w:hint="default"/>
          <w:sz w:val="20"/>
          <w:szCs w:val="20"/>
        </w:rPr>
        <w:t>目</w:t>
      </w:r>
      <w:r>
        <w:rPr>
          <w:rFonts w:ascii="宋体" w:hAnsi="宋体" w:cs="宋体" w:eastAsia="宋体" w:hint="default"/>
          <w:w w:val="99"/>
          <w:sz w:val="20"/>
          <w:szCs w:val="20"/>
        </w:rPr>
        <w:t> </w:t>
      </w:r>
      <w:r>
        <w:rPr>
          <w:rFonts w:ascii="宋体" w:hAnsi="宋体" w:cs="宋体" w:eastAsia="宋体" w:hint="default"/>
          <w:spacing w:val="-1"/>
          <w:w w:val="95"/>
          <w:sz w:val="20"/>
          <w:szCs w:val="20"/>
        </w:rPr>
        <w:t>三、可供出售金融资产减值准</w:t>
      </w:r>
      <w:r>
        <w:rPr>
          <w:rFonts w:ascii="宋体" w:hAnsi="宋体" w:cs="宋体" w:eastAsia="宋体" w:hint="default"/>
          <w:spacing w:val="-1"/>
          <w:sz w:val="20"/>
          <w:szCs w:val="20"/>
        </w:rPr>
      </w:r>
    </w:p>
    <w:p>
      <w:pPr>
        <w:tabs>
          <w:tab w:pos="2135" w:val="left" w:leader="none"/>
          <w:tab w:pos="2622" w:val="left" w:leader="none"/>
          <w:tab w:pos="4286" w:val="left" w:leader="none"/>
          <w:tab w:pos="5681" w:val="left" w:leader="none"/>
        </w:tabs>
        <w:spacing w:line="326" w:lineRule="auto" w:before="37"/>
        <w:ind w:left="1372" w:right="1738" w:hanging="1244"/>
        <w:jc w:val="left"/>
        <w:rPr>
          <w:rFonts w:ascii="宋体" w:hAnsi="宋体" w:cs="宋体" w:eastAsia="宋体" w:hint="default"/>
          <w:sz w:val="20"/>
          <w:szCs w:val="20"/>
        </w:rPr>
      </w:pPr>
      <w:r>
        <w:rPr>
          <w:w w:val="95"/>
        </w:rPr>
        <w:br w:type="column"/>
      </w:r>
      <w:r>
        <w:rPr>
          <w:rFonts w:ascii="宋体" w:hAnsi="宋体" w:cs="宋体" w:eastAsia="宋体" w:hint="default"/>
          <w:w w:val="95"/>
          <w:sz w:val="20"/>
          <w:szCs w:val="20"/>
        </w:rPr>
        <w:t>年初数</w:t>
        <w:tab/>
        <w:tab/>
        <w:t>本年增加</w:t>
        <w:tab/>
        <w:t>本年减少</w:t>
        <w:tab/>
      </w:r>
      <w:r>
        <w:rPr>
          <w:rFonts w:ascii="宋体" w:hAnsi="宋体" w:cs="宋体" w:eastAsia="宋体" w:hint="default"/>
          <w:sz w:val="20"/>
          <w:szCs w:val="20"/>
        </w:rPr>
        <w:t>年末数</w:t>
      </w:r>
      <w:r>
        <w:rPr>
          <w:rFonts w:ascii="宋体" w:hAnsi="宋体" w:cs="宋体" w:eastAsia="宋体" w:hint="default"/>
          <w:w w:val="99"/>
          <w:sz w:val="20"/>
          <w:szCs w:val="20"/>
        </w:rPr>
        <w:t> </w:t>
      </w:r>
      <w:r>
        <w:rPr>
          <w:rFonts w:ascii="宋体" w:hAnsi="宋体" w:cs="宋体" w:eastAsia="宋体" w:hint="default"/>
          <w:w w:val="95"/>
          <w:sz w:val="20"/>
          <w:szCs w:val="20"/>
        </w:rPr>
        <w:t>本年计提</w:t>
        <w:tab/>
        <w:tab/>
        <w:t>本年其他增加</w:t>
        <w:tab/>
      </w:r>
      <w:r>
        <w:rPr>
          <w:rFonts w:ascii="宋体" w:hAnsi="宋体" w:cs="宋体" w:eastAsia="宋体" w:hint="default"/>
          <w:sz w:val="20"/>
          <w:szCs w:val="20"/>
        </w:rPr>
        <w:t>转回数</w:t>
      </w:r>
    </w:p>
    <w:p>
      <w:pPr>
        <w:tabs>
          <w:tab w:pos="2577" w:val="left" w:leader="none"/>
        </w:tabs>
        <w:spacing w:line="20" w:lineRule="exact"/>
        <w:ind w:left="1201" w:right="0" w:firstLine="0"/>
        <w:rPr>
          <w:rFonts w:ascii="宋体" w:hAnsi="宋体" w:cs="宋体" w:eastAsia="宋体" w:hint="default"/>
          <w:sz w:val="2"/>
          <w:szCs w:val="2"/>
        </w:rPr>
      </w:pPr>
      <w:r>
        <w:rPr>
          <w:rFonts w:ascii="宋体"/>
          <w:sz w:val="2"/>
        </w:rPr>
        <w:pict>
          <v:group style="width:57.25pt;height:.5pt;mso-position-horizontal-relative:char;mso-position-vertical-relative:line" coordorigin="0,0" coordsize="1145,10">
            <v:group style="position:absolute;left:5;top:5;width:159;height:2" coordorigin="5,5" coordsize="159,2">
              <v:shape style="position:absolute;left:5;top:5;width:159;height:2" coordorigin="5,5" coordsize="159,0" path="m5,5l163,5e" filled="false" stroked="true" strokeweight=".48pt" strokecolor="#000000">
                <v:path arrowok="t"/>
              </v:shape>
            </v:group>
            <v:group style="position:absolute;left:163;top:5;width:10;height:2" coordorigin="163,5" coordsize="10,2">
              <v:shape style="position:absolute;left:163;top:5;width:10;height:2" coordorigin="163,5" coordsize="10,0" path="m163,5l173,5e" filled="false" stroked="true" strokeweight=".48pt" strokecolor="#000000">
                <v:path arrowok="t"/>
              </v:shape>
            </v:group>
            <v:group style="position:absolute;left:173;top:5;width:68;height:2" coordorigin="173,5" coordsize="68,2">
              <v:shape style="position:absolute;left:173;top:5;width:68;height:2" coordorigin="173,5" coordsize="68,0" path="m173,5l240,5e" filled="false" stroked="true" strokeweight=".48pt" strokecolor="#000000">
                <v:path arrowok="t"/>
              </v:shape>
            </v:group>
            <v:group style="position:absolute;left:240;top:5;width:10;height:2" coordorigin="240,5" coordsize="10,2">
              <v:shape style="position:absolute;left:240;top:5;width:10;height:2" coordorigin="240,5" coordsize="10,0" path="m240,5l250,5e" filled="false" stroked="true" strokeweight=".48pt" strokecolor="#000000">
                <v:path arrowok="t"/>
              </v:shape>
            </v:group>
            <v:group style="position:absolute;left:250;top:5;width:891;height:2" coordorigin="250,5" coordsize="891,2">
              <v:shape style="position:absolute;left:250;top:5;width:891;height:2" coordorigin="250,5" coordsize="891,0" path="m250,5l1140,5e" filled="false" stroked="true" strokeweight=".48pt" strokecolor="#000000">
                <v:path arrowok="t"/>
              </v:shape>
            </v:group>
          </v:group>
        </w:pict>
      </w:r>
      <w:r>
        <w:rPr>
          <w:rFonts w:ascii="宋体"/>
          <w:sz w:val="2"/>
        </w:rPr>
      </w:r>
      <w:r>
        <w:rPr>
          <w:rFonts w:ascii="宋体"/>
          <w:sz w:val="2"/>
        </w:rPr>
        <w:tab/>
      </w:r>
      <w:r>
        <w:rPr>
          <w:rFonts w:ascii="宋体"/>
          <w:sz w:val="2"/>
        </w:rPr>
        <w:pict>
          <v:group style="width:64.7pt;height:.5pt;mso-position-horizontal-relative:char;mso-position-vertical-relative:line" coordorigin="0,0" coordsize="1294,10">
            <v:group style="position:absolute;left:5;top:5;width:87;height:2" coordorigin="5,5" coordsize="87,2">
              <v:shape style="position:absolute;left:5;top:5;width:87;height:2" coordorigin="5,5" coordsize="87,0" path="m5,5l91,5e" filled="false" stroked="true" strokeweight=".48pt" strokecolor="#000000">
                <v:path arrowok="t"/>
              </v:shape>
            </v:group>
            <v:group style="position:absolute;left:91;top:5;width:10;height:2" coordorigin="91,5" coordsize="10,2">
              <v:shape style="position:absolute;left:91;top:5;width:10;height:2" coordorigin="91,5" coordsize="10,0" path="m91,5l101,5e" filled="false" stroked="true" strokeweight=".48pt" strokecolor="#000000">
                <v:path arrowok="t"/>
              </v:shape>
            </v:group>
            <v:group style="position:absolute;left:101;top:5;width:233;height:2" coordorigin="101,5" coordsize="233,2">
              <v:shape style="position:absolute;left:101;top:5;width:233;height:2" coordorigin="101,5" coordsize="233,0" path="m101,5l334,5e" filled="false" stroked="true" strokeweight=".48pt" strokecolor="#000000">
                <v:path arrowok="t"/>
              </v:shape>
            </v:group>
            <v:group style="position:absolute;left:334;top:5;width:10;height:2" coordorigin="334,5" coordsize="10,2">
              <v:shape style="position:absolute;left:334;top:5;width:10;height:2" coordorigin="334,5" coordsize="10,0" path="m334,5l343,5e" filled="false" stroked="true" strokeweight=".48pt" strokecolor="#000000">
                <v:path arrowok="t"/>
              </v:shape>
            </v:group>
            <v:group style="position:absolute;left:343;top:5;width:946;height:2" coordorigin="343,5" coordsize="946,2">
              <v:shape style="position:absolute;left:343;top:5;width:946;height:2" coordorigin="343,5" coordsize="946,0" path="m343,5l1289,5e" filled="false" stroked="true" strokeweight=".48pt" strokecolor="#000000">
                <v:path arrowok="t"/>
              </v:shape>
            </v:group>
          </v:group>
        </w:pict>
      </w:r>
      <w:r>
        <w:rPr>
          <w:rFonts w:ascii="宋体"/>
          <w:sz w:val="2"/>
        </w:rPr>
      </w:r>
      <w:r>
        <w:rPr>
          <w:rFonts w:ascii="Times New Roman"/>
          <w:spacing w:val="124"/>
          <w:sz w:val="2"/>
        </w:rPr>
        <w:t> </w:t>
      </w:r>
      <w:r>
        <w:rPr>
          <w:rFonts w:ascii="宋体"/>
          <w:spacing w:val="124"/>
          <w:sz w:val="2"/>
        </w:rPr>
        <w:pict>
          <v:group style="width:64.6pt;height:.5pt;mso-position-horizontal-relative:char;mso-position-vertical-relative:line" coordorigin="0,0" coordsize="1292,10">
            <v:group style="position:absolute;left:5;top:5;width:130;height:2" coordorigin="5,5" coordsize="130,2">
              <v:shape style="position:absolute;left:5;top:5;width:130;height:2" coordorigin="5,5" coordsize="130,0" path="m5,5l134,5e" filled="false" stroked="true" strokeweight=".48pt" strokecolor="#000000">
                <v:path arrowok="t"/>
              </v:shape>
            </v:group>
            <v:group style="position:absolute;left:134;top:5;width:10;height:2" coordorigin="134,5" coordsize="10,2">
              <v:shape style="position:absolute;left:134;top:5;width:10;height:2" coordorigin="134,5" coordsize="10,0" path="m134,5l144,5e" filled="false" stroked="true" strokeweight=".48pt" strokecolor="#000000">
                <v:path arrowok="t"/>
              </v:shape>
            </v:group>
            <v:group style="position:absolute;left:144;top:5;width:137;height:2" coordorigin="144,5" coordsize="137,2">
              <v:shape style="position:absolute;left:144;top:5;width:137;height:2" coordorigin="144,5" coordsize="137,0" path="m144,5l281,5e" filled="false" stroked="true" strokeweight=".48pt" strokecolor="#000000">
                <v:path arrowok="t"/>
              </v:shape>
            </v:group>
            <v:group style="position:absolute;left:281;top:5;width:10;height:2" coordorigin="281,5" coordsize="10,2">
              <v:shape style="position:absolute;left:281;top:5;width:10;height:2" coordorigin="281,5" coordsize="10,0" path="m281,5l290,5e" filled="false" stroked="true" strokeweight=".48pt" strokecolor="#000000">
                <v:path arrowok="t"/>
              </v:shape>
            </v:group>
            <v:group style="position:absolute;left:290;top:5;width:997;height:2" coordorigin="290,5" coordsize="997,2">
              <v:shape style="position:absolute;left:290;top:5;width:997;height:2" coordorigin="290,5" coordsize="997,0" path="m290,5l1287,5e" filled="false" stroked="true" strokeweight=".48pt" strokecolor="#000000">
                <v:path arrowok="t"/>
              </v:shape>
            </v:group>
          </v:group>
        </w:pict>
      </w:r>
      <w:r>
        <w:rPr>
          <w:rFonts w:ascii="宋体"/>
          <w:spacing w:val="124"/>
          <w:sz w:val="2"/>
        </w:rPr>
      </w:r>
      <w:r>
        <w:rPr>
          <w:rFonts w:ascii="Times New Roman"/>
          <w:spacing w:val="126"/>
          <w:sz w:val="2"/>
        </w:rPr>
        <w:t> </w:t>
      </w:r>
      <w:r>
        <w:rPr>
          <w:rFonts w:ascii="宋体"/>
          <w:spacing w:val="126"/>
          <w:sz w:val="2"/>
        </w:rPr>
        <w:pict>
          <v:group style="width:40.2pt;height:.5pt;mso-position-horizontal-relative:char;mso-position-vertical-relative:line" coordorigin="0,0" coordsize="804,10">
            <v:group style="position:absolute;left:5;top:5;width:123;height:2" coordorigin="5,5" coordsize="123,2">
              <v:shape style="position:absolute;left:5;top:5;width:123;height:2" coordorigin="5,5" coordsize="123,0" path="m5,5l127,5e" filled="false" stroked="true" strokeweight=".48pt" strokecolor="#000000">
                <v:path arrowok="t"/>
              </v:shape>
            </v:group>
            <v:group style="position:absolute;left:127;top:5;width:10;height:2" coordorigin="127,5" coordsize="10,2">
              <v:shape style="position:absolute;left:127;top:5;width:10;height:2" coordorigin="127,5" coordsize="10,0" path="m127,5l137,5e" filled="false" stroked="true" strokeweight=".48pt" strokecolor="#000000">
                <v:path arrowok="t"/>
              </v:shape>
            </v:group>
            <v:group style="position:absolute;left:137;top:5;width:137;height:2" coordorigin="137,5" coordsize="137,2">
              <v:shape style="position:absolute;left:137;top:5;width:137;height:2" coordorigin="137,5" coordsize="137,0" path="m137,5l274,5e" filled="false" stroked="true" strokeweight=".48pt" strokecolor="#000000">
                <v:path arrowok="t"/>
              </v:shape>
            </v:group>
            <v:group style="position:absolute;left:274;top:5;width:10;height:2" coordorigin="274,5" coordsize="10,2">
              <v:shape style="position:absolute;left:274;top:5;width:10;height:2" coordorigin="274,5" coordsize="10,0" path="m274,5l283,5e" filled="false" stroked="true" strokeweight=".48pt" strokecolor="#000000">
                <v:path arrowok="t"/>
              </v:shape>
            </v:group>
            <v:group style="position:absolute;left:283;top:5;width:516;height:2" coordorigin="283,5" coordsize="516,2">
              <v:shape style="position:absolute;left:283;top:5;width:516;height:2" coordorigin="283,5" coordsize="516,0" path="m283,5l799,5e" filled="false" stroked="true" strokeweight=".48pt" strokecolor="#000000">
                <v:path arrowok="t"/>
              </v:shape>
            </v:group>
          </v:group>
        </w:pict>
      </w:r>
      <w:r>
        <w:rPr>
          <w:rFonts w:ascii="宋体"/>
          <w:spacing w:val="126"/>
          <w:sz w:val="2"/>
        </w:rPr>
      </w:r>
    </w:p>
    <w:p>
      <w:pPr>
        <w:tabs>
          <w:tab w:pos="1952" w:val="left" w:leader="none"/>
          <w:tab w:pos="3426" w:val="left" w:leader="none"/>
          <w:tab w:pos="4821" w:val="left" w:leader="none"/>
          <w:tab w:pos="6312" w:val="left" w:leader="none"/>
        </w:tabs>
        <w:spacing w:before="131"/>
        <w:ind w:left="613" w:right="0" w:firstLine="0"/>
        <w:jc w:val="left"/>
        <w:rPr>
          <w:rFonts w:ascii="Arial" w:hAnsi="Arial" w:cs="Arial" w:eastAsia="Arial" w:hint="default"/>
          <w:sz w:val="20"/>
          <w:szCs w:val="20"/>
        </w:rPr>
      </w:pPr>
      <w:r>
        <w:rPr/>
        <w:pict>
          <v:group style="position:absolute;margin-left:183.979996pt;margin-top:-18.510115pt;width:63.55pt;height:.1pt;mso-position-horizontal-relative:page;mso-position-vertical-relative:paragraph;z-index:-990256" coordorigin="3680,-370" coordsize="1271,2">
            <v:shape style="position:absolute;left:3680;top:-370;width:1271;height:2" coordorigin="3680,-370" coordsize="1271,0" path="m3680,-370l4950,-370e" filled="false" stroked="true" strokeweight=".48pt" strokecolor="#000000">
              <v:path arrowok="t"/>
            </v:shape>
            <w10:wrap type="none"/>
          </v:group>
        </w:pict>
      </w:r>
      <w:r>
        <w:rPr/>
        <w:pict>
          <v:group style="position:absolute;margin-left:254.330002pt;margin-top:-18.750114pt;width:133.5pt;height:.5pt;mso-position-horizontal-relative:page;mso-position-vertical-relative:paragraph;z-index:-990232" coordorigin="5087,-375" coordsize="2670,10">
            <v:group style="position:absolute;left:5091;top:-370;width:1136;height:2" coordorigin="5091,-370" coordsize="1136,2">
              <v:shape style="position:absolute;left:5091;top:-370;width:1136;height:2" coordorigin="5091,-370" coordsize="1136,0" path="m5091,-370l6227,-370e" filled="false" stroked="true" strokeweight=".48pt" strokecolor="#000000">
                <v:path arrowok="t"/>
              </v:shape>
            </v:group>
            <v:group style="position:absolute;left:6227;top:-370;width:10;height:2" coordorigin="6227,-370" coordsize="10,2">
              <v:shape style="position:absolute;left:6227;top:-370;width:10;height:2" coordorigin="6227,-370" coordsize="10,0" path="m6227,-370l6236,-370e" filled="false" stroked="true" strokeweight=".48pt" strokecolor="#000000">
                <v:path arrowok="t"/>
              </v:shape>
            </v:group>
            <v:group style="position:absolute;left:6236;top:-370;width:231;height:2" coordorigin="6236,-370" coordsize="231,2">
              <v:shape style="position:absolute;left:6236;top:-370;width:231;height:2" coordorigin="6236,-370" coordsize="231,0" path="m6236,-370l6467,-370e" filled="false" stroked="true" strokeweight=".48pt" strokecolor="#000000">
                <v:path arrowok="t"/>
              </v:shape>
            </v:group>
            <v:group style="position:absolute;left:6467;top:-370;width:10;height:2" coordorigin="6467,-370" coordsize="10,2">
              <v:shape style="position:absolute;left:6467;top:-370;width:10;height:2" coordorigin="6467,-370" coordsize="10,0" path="m6467,-370l6477,-370e" filled="false" stroked="true" strokeweight=".48pt" strokecolor="#000000">
                <v:path arrowok="t"/>
              </v:shape>
            </v:group>
            <v:group style="position:absolute;left:6477;top:-370;width:1275;height:2" coordorigin="6477,-370" coordsize="1275,2">
              <v:shape style="position:absolute;left:6477;top:-370;width:1275;height:2" coordorigin="6477,-370" coordsize="1275,0" path="m6477,-370l7751,-370e" filled="false" stroked="true" strokeweight=".48pt" strokecolor="#000000">
                <v:path arrowok="t"/>
              </v:shape>
            </v:group>
            <w10:wrap type="none"/>
          </v:group>
        </w:pict>
      </w:r>
      <w:r>
        <w:rPr/>
        <w:pict>
          <v:group style="position:absolute;margin-left:394.51001pt;margin-top:-18.750114pt;width:126.15pt;height:.5pt;mso-position-horizontal-relative:page;mso-position-vertical-relative:paragraph;z-index:-990208" coordorigin="7890,-375" coordsize="2523,10">
            <v:group style="position:absolute;left:7895;top:-370;width:1283;height:2" coordorigin="7895,-370" coordsize="1283,2">
              <v:shape style="position:absolute;left:7895;top:-370;width:1283;height:2" coordorigin="7895,-370" coordsize="1283,0" path="m7895,-370l9177,-370e" filled="false" stroked="true" strokeweight=".48pt" strokecolor="#000000">
                <v:path arrowok="t"/>
              </v:shape>
            </v:group>
            <v:group style="position:absolute;left:9177;top:-370;width:10;height:2" coordorigin="9177,-370" coordsize="10,2">
              <v:shape style="position:absolute;left:9177;top:-370;width:10;height:2" coordorigin="9177,-370" coordsize="10,0" path="m9177,-370l9187,-370e" filled="false" stroked="true" strokeweight=".48pt" strokecolor="#000000">
                <v:path arrowok="t"/>
              </v:shape>
            </v:group>
            <v:group style="position:absolute;left:9187;top:-370;width:63;height:2" coordorigin="9187,-370" coordsize="63,2">
              <v:shape style="position:absolute;left:9187;top:-370;width:63;height:2" coordorigin="9187,-370" coordsize="63,0" path="m9187,-370l9249,-370e" filled="false" stroked="true" strokeweight=".48pt" strokecolor="#000000">
                <v:path arrowok="t"/>
              </v:shape>
            </v:group>
            <v:group style="position:absolute;left:9324;top:-370;width:795;height:2" coordorigin="9324,-370" coordsize="795,2">
              <v:shape style="position:absolute;left:9324;top:-370;width:795;height:2" coordorigin="9324,-370" coordsize="795,0" path="m9324,-370l10118,-370e" filled="false" stroked="true" strokeweight=".48pt" strokecolor="#000000">
                <v:path arrowok="t"/>
              </v:shape>
            </v:group>
            <v:group style="position:absolute;left:10118;top:-370;width:10;height:2" coordorigin="10118,-370" coordsize="10,2">
              <v:shape style="position:absolute;left:10118;top:-370;width:10;height:2" coordorigin="10118,-370" coordsize="10,0" path="m10118,-370l10128,-370e" filled="false" stroked="true" strokeweight=".48pt" strokecolor="#000000">
                <v:path arrowok="t"/>
              </v:shape>
            </v:group>
            <v:group style="position:absolute;left:10128;top:-370;width:5;height:2" coordorigin="10128,-370" coordsize="5,2">
              <v:shape style="position:absolute;left:10128;top:-370;width:5;height:2" coordorigin="10128,-370" coordsize="5,0" path="m10128,-370l10132,-370e" filled="false" stroked="true" strokeweight=".48pt" strokecolor="#000000">
                <v:path arrowok="t"/>
              </v:shape>
            </v:group>
            <v:group style="position:absolute;left:10132;top:-370;width:10;height:2" coordorigin="10132,-370" coordsize="10,2">
              <v:shape style="position:absolute;left:10132;top:-370;width:10;height:2" coordorigin="10132,-370" coordsize="10,0" path="m10132,-370l10142,-370e" filled="false" stroked="true" strokeweight=".48pt" strokecolor="#000000">
                <v:path arrowok="t"/>
              </v:shape>
            </v:group>
            <v:group style="position:absolute;left:10142;top:-370;width:267;height:2" coordorigin="10142,-370" coordsize="267,2">
              <v:shape style="position:absolute;left:10142;top:-370;width:267;height:2" coordorigin="10142,-370" coordsize="267,0" path="m10142,-370l10408,-370e" filled="false" stroked="true" strokeweight=".48pt" strokecolor="#000000">
                <v:path arrowok="t"/>
              </v:shape>
            </v:group>
            <w10:wrap type="none"/>
          </v:group>
        </w:pict>
      </w:r>
      <w:r>
        <w:rPr/>
        <w:pict>
          <v:group style="position:absolute;margin-left:183.740005pt;margin-top:-.990115pt;width:64pt;height:.5pt;mso-position-horizontal-relative:page;mso-position-vertical-relative:paragraph;z-index:-990160" coordorigin="3675,-20" coordsize="1280,10">
            <v:group style="position:absolute;left:3680;top:-15;width:195;height:2" coordorigin="3680,-15" coordsize="195,2">
              <v:shape style="position:absolute;left:3680;top:-15;width:195;height:2" coordorigin="3680,-15" coordsize="195,0" path="m3680,-15l3874,-15e" filled="false" stroked="true" strokeweight=".48pt" strokecolor="#000000">
                <v:path arrowok="t"/>
              </v:shape>
            </v:group>
            <v:group style="position:absolute;left:3875;top:-15;width:10;height:2" coordorigin="3875,-15" coordsize="10,2">
              <v:shape style="position:absolute;left:3875;top:-15;width:10;height:2" coordorigin="3875,-15" coordsize="10,0" path="m3875,-15l3884,-15e" filled="false" stroked="true" strokeweight=".48pt" strokecolor="#000000">
                <v:path arrowok="t"/>
              </v:shape>
            </v:group>
            <v:group style="position:absolute;left:3884;top:-15;width:68;height:2" coordorigin="3884,-15" coordsize="68,2">
              <v:shape style="position:absolute;left:3884;top:-15;width:68;height:2" coordorigin="3884,-15" coordsize="68,0" path="m3884,-15l3951,-15e" filled="false" stroked="true" strokeweight=".48pt" strokecolor="#000000">
                <v:path arrowok="t"/>
              </v:shape>
            </v:group>
            <v:group style="position:absolute;left:3951;top:-15;width:10;height:2" coordorigin="3951,-15" coordsize="10,2">
              <v:shape style="position:absolute;left:3951;top:-15;width:10;height:2" coordorigin="3951,-15" coordsize="10,0" path="m3951,-15l3961,-15e" filled="false" stroked="true" strokeweight=".48pt" strokecolor="#000000">
                <v:path arrowok="t"/>
              </v:shape>
            </v:group>
            <v:group style="position:absolute;left:3961;top:-15;width:989;height:2" coordorigin="3961,-15" coordsize="989,2">
              <v:shape style="position:absolute;left:3961;top:-15;width:989;height:2" coordorigin="3961,-15" coordsize="989,0" path="m3961,-15l4950,-15e" filled="false" stroked="true" strokeweight=".48pt" strokecolor="#000000">
                <v:path arrowok="t"/>
              </v:shape>
            </v:group>
            <w10:wrap type="none"/>
          </v:group>
        </w:pict>
      </w:r>
      <w:r>
        <w:rPr/>
        <w:pict>
          <v:shape style="position:absolute;margin-left:61.514pt;margin-top:13.97051pt;width:488.8pt;height:249.55pt;mso-position-horizontal-relative:page;mso-position-vertical-relative:paragraph;z-index:40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21"/>
                    <w:gridCol w:w="1298"/>
                    <w:gridCol w:w="77"/>
                    <w:gridCol w:w="1227"/>
                    <w:gridCol w:w="235"/>
                    <w:gridCol w:w="1236"/>
                    <w:gridCol w:w="146"/>
                    <w:gridCol w:w="1275"/>
                    <w:gridCol w:w="147"/>
                    <w:gridCol w:w="1414"/>
                  </w:tblGrid>
                  <w:tr>
                    <w:trPr>
                      <w:trHeight w:val="578" w:hRule="exact"/>
                    </w:trPr>
                    <w:tc>
                      <w:tcPr>
                        <w:tcW w:w="2721" w:type="dxa"/>
                        <w:tcBorders>
                          <w:top w:val="nil" w:sz="6" w:space="0" w:color="auto"/>
                          <w:left w:val="nil" w:sz="6" w:space="0" w:color="auto"/>
                          <w:bottom w:val="nil" w:sz="6" w:space="0" w:color="auto"/>
                          <w:right w:val="nil" w:sz="6" w:space="0" w:color="auto"/>
                        </w:tcBorders>
                      </w:tcPr>
                      <w:p>
                        <w:pPr>
                          <w:pStyle w:val="TableParagraph"/>
                          <w:spacing w:line="199" w:lineRule="exact"/>
                          <w:ind w:left="35" w:right="0"/>
                          <w:jc w:val="left"/>
                          <w:rPr>
                            <w:rFonts w:ascii="宋体" w:hAnsi="宋体" w:cs="宋体" w:eastAsia="宋体" w:hint="default"/>
                            <w:sz w:val="20"/>
                            <w:szCs w:val="20"/>
                          </w:rPr>
                        </w:pPr>
                        <w:r>
                          <w:rPr>
                            <w:rFonts w:ascii="宋体" w:hAnsi="宋体" w:cs="宋体" w:eastAsia="宋体" w:hint="default"/>
                            <w:w w:val="99"/>
                            <w:sz w:val="20"/>
                            <w:szCs w:val="20"/>
                          </w:rPr>
                          <w:t>备</w:t>
                        </w:r>
                        <w:r>
                          <w:rPr>
                            <w:rFonts w:ascii="宋体" w:hAnsi="宋体" w:cs="宋体" w:eastAsia="宋体" w:hint="default"/>
                            <w:sz w:val="20"/>
                            <w:szCs w:val="20"/>
                          </w:rPr>
                        </w:r>
                      </w:p>
                      <w:p>
                        <w:pPr>
                          <w:pStyle w:val="TableParagraph"/>
                          <w:spacing w:line="240" w:lineRule="auto" w:before="40"/>
                          <w:ind w:left="35" w:right="0"/>
                          <w:jc w:val="left"/>
                          <w:rPr>
                            <w:rFonts w:ascii="宋体" w:hAnsi="宋体" w:cs="宋体" w:eastAsia="宋体" w:hint="default"/>
                            <w:sz w:val="20"/>
                            <w:szCs w:val="20"/>
                          </w:rPr>
                        </w:pPr>
                        <w:r>
                          <w:rPr>
                            <w:rFonts w:ascii="宋体" w:hAnsi="宋体" w:cs="宋体" w:eastAsia="宋体" w:hint="default"/>
                            <w:sz w:val="20"/>
                            <w:szCs w:val="20"/>
                          </w:rPr>
                          <w:t>四、持有至到期投资减值准备</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Arial" w:hAnsi="Arial" w:cs="Arial" w:eastAsia="Arial" w:hint="default"/>
                            <w:sz w:val="20"/>
                            <w:szCs w:val="20"/>
                          </w:rPr>
                        </w:pPr>
                        <w:r>
                          <w:rPr>
                            <w:rFonts w:ascii="Arial"/>
                            <w:sz w:val="20"/>
                          </w:rPr>
                          <w:t>---</w:t>
                        </w:r>
                      </w:p>
                    </w:tc>
                    <w:tc>
                      <w:tcPr>
                        <w:tcW w:w="13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6"/>
                            <w:szCs w:val="16"/>
                          </w:rPr>
                        </w:pPr>
                      </w:p>
                      <w:p>
                        <w:pPr>
                          <w:pStyle w:val="TableParagraph"/>
                          <w:spacing w:line="240" w:lineRule="auto"/>
                          <w:ind w:left="73" w:right="0"/>
                          <w:jc w:val="center"/>
                          <w:rPr>
                            <w:rFonts w:ascii="Arial" w:hAnsi="Arial" w:cs="Arial" w:eastAsia="Arial" w:hint="default"/>
                            <w:sz w:val="20"/>
                            <w:szCs w:val="20"/>
                          </w:rPr>
                        </w:pPr>
                        <w:r>
                          <w:rPr>
                            <w:rFonts w:ascii="Arial"/>
                            <w:sz w:val="20"/>
                          </w:rPr>
                          <w:t>---</w:t>
                        </w:r>
                      </w:p>
                    </w:tc>
                    <w:tc>
                      <w:tcPr>
                        <w:tcW w:w="14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6"/>
                            <w:szCs w:val="16"/>
                          </w:rPr>
                        </w:pPr>
                      </w:p>
                      <w:p>
                        <w:pPr>
                          <w:pStyle w:val="TableParagraph"/>
                          <w:spacing w:line="240" w:lineRule="auto"/>
                          <w:ind w:left="247" w:right="0"/>
                          <w:jc w:val="center"/>
                          <w:rPr>
                            <w:rFonts w:ascii="Arial" w:hAnsi="Arial" w:cs="Arial" w:eastAsia="Arial" w:hint="default"/>
                            <w:sz w:val="20"/>
                            <w:szCs w:val="20"/>
                          </w:rPr>
                        </w:pPr>
                        <w:r>
                          <w:rPr>
                            <w:rFonts w:ascii="Arial"/>
                            <w:sz w:val="20"/>
                          </w:rPr>
                          <w:t>---</w:t>
                        </w:r>
                      </w:p>
                    </w:tc>
                    <w:tc>
                      <w:tcPr>
                        <w:tcW w:w="156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6"/>
                            <w:szCs w:val="16"/>
                          </w:rPr>
                        </w:pPr>
                      </w:p>
                      <w:p>
                        <w:pPr>
                          <w:pStyle w:val="TableParagraph"/>
                          <w:spacing w:line="240" w:lineRule="auto"/>
                          <w:ind w:right="1"/>
                          <w:jc w:val="center"/>
                          <w:rPr>
                            <w:rFonts w:ascii="Arial" w:hAnsi="Arial" w:cs="Arial" w:eastAsia="Arial" w:hint="default"/>
                            <w:sz w:val="20"/>
                            <w:szCs w:val="20"/>
                          </w:rPr>
                        </w:pPr>
                        <w:r>
                          <w:rPr>
                            <w:rFonts w:ascii="Arial"/>
                            <w:sz w:val="20"/>
                          </w:rPr>
                          <w:t>---</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Arial" w:hAnsi="Arial" w:cs="Arial" w:eastAsia="Arial" w:hint="default"/>
                            <w:sz w:val="20"/>
                            <w:szCs w:val="20"/>
                          </w:rPr>
                        </w:pPr>
                        <w:r>
                          <w:rPr>
                            <w:rFonts w:ascii="Arial"/>
                            <w:sz w:val="20"/>
                          </w:rPr>
                          <w:t>---</w:t>
                        </w:r>
                      </w:p>
                    </w:tc>
                  </w:tr>
                  <w:tr>
                    <w:trPr>
                      <w:trHeight w:val="344" w:hRule="exact"/>
                    </w:trPr>
                    <w:tc>
                      <w:tcPr>
                        <w:tcW w:w="2721"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20"/>
                            <w:szCs w:val="20"/>
                          </w:rPr>
                        </w:pPr>
                        <w:r>
                          <w:rPr>
                            <w:rFonts w:ascii="宋体" w:hAnsi="宋体" w:cs="宋体" w:eastAsia="宋体" w:hint="default"/>
                            <w:sz w:val="20"/>
                            <w:szCs w:val="20"/>
                          </w:rPr>
                          <w:t>五、长期股权投资减值准备</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center"/>
                          <w:rPr>
                            <w:rFonts w:ascii="Arial" w:hAnsi="Arial" w:cs="Arial" w:eastAsia="Arial" w:hint="default"/>
                            <w:sz w:val="20"/>
                            <w:szCs w:val="20"/>
                          </w:rPr>
                        </w:pPr>
                        <w:r>
                          <w:rPr>
                            <w:rFonts w:ascii="Arial"/>
                            <w:sz w:val="20"/>
                          </w:rPr>
                          <w:t>---</w:t>
                        </w:r>
                      </w:p>
                    </w:tc>
                    <w:tc>
                      <w:tcPr>
                        <w:tcW w:w="13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left="73" w:right="0"/>
                          <w:jc w:val="center"/>
                          <w:rPr>
                            <w:rFonts w:ascii="Arial" w:hAnsi="Arial" w:cs="Arial" w:eastAsia="Arial" w:hint="default"/>
                            <w:sz w:val="20"/>
                            <w:szCs w:val="20"/>
                          </w:rPr>
                        </w:pPr>
                        <w:r>
                          <w:rPr>
                            <w:rFonts w:ascii="Arial"/>
                            <w:sz w:val="20"/>
                          </w:rPr>
                          <w:t>---</w:t>
                        </w:r>
                      </w:p>
                    </w:tc>
                    <w:tc>
                      <w:tcPr>
                        <w:tcW w:w="14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left="247" w:right="0"/>
                          <w:jc w:val="center"/>
                          <w:rPr>
                            <w:rFonts w:ascii="Arial" w:hAnsi="Arial" w:cs="Arial" w:eastAsia="Arial" w:hint="default"/>
                            <w:sz w:val="20"/>
                            <w:szCs w:val="20"/>
                          </w:rPr>
                        </w:pPr>
                        <w:r>
                          <w:rPr>
                            <w:rFonts w:ascii="Arial"/>
                            <w:sz w:val="20"/>
                          </w:rPr>
                          <w:t>---</w:t>
                        </w:r>
                      </w:p>
                    </w:tc>
                    <w:tc>
                      <w:tcPr>
                        <w:tcW w:w="156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0"/>
                          <w:ind w:right="1"/>
                          <w:jc w:val="center"/>
                          <w:rPr>
                            <w:rFonts w:ascii="Arial" w:hAnsi="Arial" w:cs="Arial" w:eastAsia="Arial" w:hint="default"/>
                            <w:sz w:val="20"/>
                            <w:szCs w:val="20"/>
                          </w:rPr>
                        </w:pPr>
                        <w:r>
                          <w:rPr>
                            <w:rFonts w:ascii="Arial"/>
                            <w:sz w:val="20"/>
                          </w:rPr>
                          <w:t>---</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center"/>
                          <w:rPr>
                            <w:rFonts w:ascii="Arial" w:hAnsi="Arial" w:cs="Arial" w:eastAsia="Arial" w:hint="default"/>
                            <w:sz w:val="20"/>
                            <w:szCs w:val="20"/>
                          </w:rPr>
                        </w:pPr>
                        <w:r>
                          <w:rPr>
                            <w:rFonts w:ascii="Arial"/>
                            <w:sz w:val="20"/>
                          </w:rPr>
                          <w:t>---</w:t>
                        </w:r>
                      </w:p>
                    </w:tc>
                  </w:tr>
                  <w:tr>
                    <w:trPr>
                      <w:trHeight w:val="344" w:hRule="exact"/>
                    </w:trPr>
                    <w:tc>
                      <w:tcPr>
                        <w:tcW w:w="2721"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宋体" w:hAnsi="宋体" w:cs="宋体" w:eastAsia="宋体" w:hint="default"/>
                            <w:sz w:val="20"/>
                            <w:szCs w:val="20"/>
                          </w:rPr>
                        </w:pPr>
                        <w:r>
                          <w:rPr>
                            <w:rFonts w:ascii="宋体" w:hAnsi="宋体" w:cs="宋体" w:eastAsia="宋体" w:hint="default"/>
                            <w:sz w:val="20"/>
                            <w:szCs w:val="20"/>
                          </w:rPr>
                          <w:t>六、投资性房地产减值准备</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center"/>
                          <w:rPr>
                            <w:rFonts w:ascii="Arial" w:hAnsi="Arial" w:cs="Arial" w:eastAsia="Arial" w:hint="default"/>
                            <w:sz w:val="20"/>
                            <w:szCs w:val="20"/>
                          </w:rPr>
                        </w:pPr>
                        <w:r>
                          <w:rPr>
                            <w:rFonts w:ascii="Arial"/>
                            <w:sz w:val="20"/>
                          </w:rPr>
                          <w:t>---</w:t>
                        </w:r>
                      </w:p>
                    </w:tc>
                    <w:tc>
                      <w:tcPr>
                        <w:tcW w:w="13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9"/>
                          <w:ind w:left="73" w:right="0"/>
                          <w:jc w:val="center"/>
                          <w:rPr>
                            <w:rFonts w:ascii="Arial" w:hAnsi="Arial" w:cs="Arial" w:eastAsia="Arial" w:hint="default"/>
                            <w:sz w:val="20"/>
                            <w:szCs w:val="20"/>
                          </w:rPr>
                        </w:pPr>
                        <w:r>
                          <w:rPr>
                            <w:rFonts w:ascii="Arial"/>
                            <w:sz w:val="20"/>
                          </w:rPr>
                          <w:t>---</w:t>
                        </w:r>
                      </w:p>
                    </w:tc>
                    <w:tc>
                      <w:tcPr>
                        <w:tcW w:w="14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9"/>
                          <w:ind w:left="247" w:right="0"/>
                          <w:jc w:val="center"/>
                          <w:rPr>
                            <w:rFonts w:ascii="Arial" w:hAnsi="Arial" w:cs="Arial" w:eastAsia="Arial" w:hint="default"/>
                            <w:sz w:val="20"/>
                            <w:szCs w:val="20"/>
                          </w:rPr>
                        </w:pPr>
                        <w:r>
                          <w:rPr>
                            <w:rFonts w:ascii="Arial"/>
                            <w:sz w:val="20"/>
                          </w:rPr>
                          <w:t>---</w:t>
                        </w:r>
                      </w:p>
                    </w:tc>
                    <w:tc>
                      <w:tcPr>
                        <w:tcW w:w="156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9"/>
                          <w:ind w:right="1"/>
                          <w:jc w:val="center"/>
                          <w:rPr>
                            <w:rFonts w:ascii="Arial" w:hAnsi="Arial" w:cs="Arial" w:eastAsia="Arial" w:hint="default"/>
                            <w:sz w:val="20"/>
                            <w:szCs w:val="20"/>
                          </w:rPr>
                        </w:pPr>
                        <w:r>
                          <w:rPr>
                            <w:rFonts w:ascii="Arial"/>
                            <w:sz w:val="20"/>
                          </w:rPr>
                          <w:t>---</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center"/>
                          <w:rPr>
                            <w:rFonts w:ascii="Arial" w:hAnsi="Arial" w:cs="Arial" w:eastAsia="Arial" w:hint="default"/>
                            <w:sz w:val="20"/>
                            <w:szCs w:val="20"/>
                          </w:rPr>
                        </w:pPr>
                        <w:r>
                          <w:rPr>
                            <w:rFonts w:ascii="Arial"/>
                            <w:sz w:val="20"/>
                          </w:rPr>
                          <w:t>---</w:t>
                        </w:r>
                      </w:p>
                    </w:tc>
                  </w:tr>
                  <w:tr>
                    <w:trPr>
                      <w:trHeight w:val="346" w:hRule="exact"/>
                    </w:trPr>
                    <w:tc>
                      <w:tcPr>
                        <w:tcW w:w="2721"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20"/>
                            <w:szCs w:val="20"/>
                          </w:rPr>
                        </w:pPr>
                        <w:r>
                          <w:rPr>
                            <w:rFonts w:ascii="宋体" w:hAnsi="宋体" w:cs="宋体" w:eastAsia="宋体" w:hint="default"/>
                            <w:sz w:val="20"/>
                            <w:szCs w:val="20"/>
                          </w:rPr>
                          <w:t>七、固定资产减值准备</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
                          <w:jc w:val="center"/>
                          <w:rPr>
                            <w:rFonts w:ascii="Arial" w:hAnsi="Arial" w:cs="Arial" w:eastAsia="Arial" w:hint="default"/>
                            <w:sz w:val="18"/>
                            <w:szCs w:val="18"/>
                          </w:rPr>
                        </w:pPr>
                        <w:r>
                          <w:rPr>
                            <w:rFonts w:ascii="Arial"/>
                            <w:sz w:val="18"/>
                          </w:rPr>
                          <w:t>349,296.54</w:t>
                        </w:r>
                      </w:p>
                    </w:tc>
                    <w:tc>
                      <w:tcPr>
                        <w:tcW w:w="13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left="73" w:right="0"/>
                          <w:jc w:val="center"/>
                          <w:rPr>
                            <w:rFonts w:ascii="Arial" w:hAnsi="Arial" w:cs="Arial" w:eastAsia="Arial" w:hint="default"/>
                            <w:sz w:val="20"/>
                            <w:szCs w:val="20"/>
                          </w:rPr>
                        </w:pPr>
                        <w:r>
                          <w:rPr>
                            <w:rFonts w:ascii="Arial"/>
                            <w:sz w:val="20"/>
                          </w:rPr>
                          <w:t>---</w:t>
                        </w:r>
                      </w:p>
                    </w:tc>
                    <w:tc>
                      <w:tcPr>
                        <w:tcW w:w="14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left="247" w:right="0"/>
                          <w:jc w:val="center"/>
                          <w:rPr>
                            <w:rFonts w:ascii="Arial" w:hAnsi="Arial" w:cs="Arial" w:eastAsia="Arial" w:hint="default"/>
                            <w:sz w:val="20"/>
                            <w:szCs w:val="20"/>
                          </w:rPr>
                        </w:pPr>
                        <w:r>
                          <w:rPr>
                            <w:rFonts w:ascii="Arial"/>
                            <w:sz w:val="20"/>
                          </w:rPr>
                          <w:t>---</w:t>
                        </w:r>
                      </w:p>
                    </w:tc>
                    <w:tc>
                      <w:tcPr>
                        <w:tcW w:w="156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0"/>
                          <w:ind w:right="1"/>
                          <w:jc w:val="center"/>
                          <w:rPr>
                            <w:rFonts w:ascii="Arial" w:hAnsi="Arial" w:cs="Arial" w:eastAsia="Arial" w:hint="default"/>
                            <w:sz w:val="20"/>
                            <w:szCs w:val="20"/>
                          </w:rPr>
                        </w:pPr>
                        <w:r>
                          <w:rPr>
                            <w:rFonts w:ascii="Arial"/>
                            <w:sz w:val="20"/>
                          </w:rPr>
                          <w:t>---</w:t>
                        </w:r>
                      </w:p>
                    </w:tc>
                    <w:tc>
                      <w:tcPr>
                        <w:tcW w:w="1414"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
                          <w:jc w:val="center"/>
                          <w:rPr>
                            <w:rFonts w:ascii="Arial" w:hAnsi="Arial" w:cs="Arial" w:eastAsia="Arial" w:hint="default"/>
                            <w:sz w:val="18"/>
                            <w:szCs w:val="18"/>
                          </w:rPr>
                        </w:pPr>
                        <w:r>
                          <w:rPr>
                            <w:rFonts w:ascii="Arial"/>
                            <w:sz w:val="18"/>
                          </w:rPr>
                          <w:t>349,296.54</w:t>
                        </w:r>
                      </w:p>
                    </w:tc>
                  </w:tr>
                  <w:tr>
                    <w:trPr>
                      <w:trHeight w:val="354" w:hRule="exact"/>
                    </w:trPr>
                    <w:tc>
                      <w:tcPr>
                        <w:tcW w:w="272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20"/>
                            <w:szCs w:val="20"/>
                          </w:rPr>
                        </w:pPr>
                        <w:r>
                          <w:rPr>
                            <w:rFonts w:ascii="宋体" w:hAnsi="宋体" w:cs="宋体" w:eastAsia="宋体" w:hint="default"/>
                            <w:sz w:val="20"/>
                            <w:szCs w:val="20"/>
                          </w:rPr>
                          <w:t>八、工程物资减值准备</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0"/>
                          <w:jc w:val="center"/>
                          <w:rPr>
                            <w:rFonts w:ascii="Arial" w:hAnsi="Arial" w:cs="Arial" w:eastAsia="Arial" w:hint="default"/>
                            <w:sz w:val="20"/>
                            <w:szCs w:val="20"/>
                          </w:rPr>
                        </w:pPr>
                        <w:r>
                          <w:rPr>
                            <w:rFonts w:ascii="Arial"/>
                            <w:sz w:val="20"/>
                          </w:rPr>
                          <w:t>---</w:t>
                        </w:r>
                      </w:p>
                    </w:tc>
                    <w:tc>
                      <w:tcPr>
                        <w:tcW w:w="13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73" w:right="0"/>
                          <w:jc w:val="center"/>
                          <w:rPr>
                            <w:rFonts w:ascii="Arial" w:hAnsi="Arial" w:cs="Arial" w:eastAsia="Arial" w:hint="default"/>
                            <w:sz w:val="20"/>
                            <w:szCs w:val="20"/>
                          </w:rPr>
                        </w:pPr>
                        <w:r>
                          <w:rPr>
                            <w:rFonts w:ascii="Arial"/>
                            <w:sz w:val="20"/>
                          </w:rPr>
                          <w:t>---</w:t>
                        </w:r>
                      </w:p>
                    </w:tc>
                    <w:tc>
                      <w:tcPr>
                        <w:tcW w:w="14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247" w:right="0"/>
                          <w:jc w:val="center"/>
                          <w:rPr>
                            <w:rFonts w:ascii="Arial" w:hAnsi="Arial" w:cs="Arial" w:eastAsia="Arial" w:hint="default"/>
                            <w:sz w:val="20"/>
                            <w:szCs w:val="20"/>
                          </w:rPr>
                        </w:pPr>
                        <w:r>
                          <w:rPr>
                            <w:rFonts w:ascii="Arial"/>
                            <w:sz w:val="20"/>
                          </w:rPr>
                          <w:t>---</w:t>
                        </w:r>
                      </w:p>
                    </w:tc>
                    <w:tc>
                      <w:tcPr>
                        <w:tcW w:w="156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9"/>
                          <w:ind w:right="1"/>
                          <w:jc w:val="center"/>
                          <w:rPr>
                            <w:rFonts w:ascii="Arial" w:hAnsi="Arial" w:cs="Arial" w:eastAsia="Arial" w:hint="default"/>
                            <w:sz w:val="20"/>
                            <w:szCs w:val="20"/>
                          </w:rPr>
                        </w:pPr>
                        <w:r>
                          <w:rPr>
                            <w:rFonts w:ascii="Arial"/>
                            <w:sz w:val="20"/>
                          </w:rPr>
                          <w:t>---</w:t>
                        </w:r>
                      </w:p>
                    </w:tc>
                    <w:tc>
                      <w:tcPr>
                        <w:tcW w:w="1414"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0"/>
                          <w:jc w:val="center"/>
                          <w:rPr>
                            <w:rFonts w:ascii="Arial" w:hAnsi="Arial" w:cs="Arial" w:eastAsia="Arial" w:hint="default"/>
                            <w:sz w:val="20"/>
                            <w:szCs w:val="20"/>
                          </w:rPr>
                        </w:pPr>
                        <w:r>
                          <w:rPr>
                            <w:rFonts w:ascii="Arial"/>
                            <w:sz w:val="20"/>
                          </w:rPr>
                          <w:t>---</w:t>
                        </w:r>
                      </w:p>
                    </w:tc>
                  </w:tr>
                  <w:tr>
                    <w:trPr>
                      <w:trHeight w:val="344" w:hRule="exact"/>
                    </w:trPr>
                    <w:tc>
                      <w:tcPr>
                        <w:tcW w:w="2721"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20"/>
                            <w:szCs w:val="20"/>
                          </w:rPr>
                        </w:pPr>
                        <w:r>
                          <w:rPr>
                            <w:rFonts w:ascii="宋体" w:hAnsi="宋体" w:cs="宋体" w:eastAsia="宋体" w:hint="default"/>
                            <w:sz w:val="20"/>
                            <w:szCs w:val="20"/>
                          </w:rPr>
                          <w:t>九、在建工程减值准备</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center"/>
                          <w:rPr>
                            <w:rFonts w:ascii="Arial" w:hAnsi="Arial" w:cs="Arial" w:eastAsia="Arial" w:hint="default"/>
                            <w:sz w:val="20"/>
                            <w:szCs w:val="20"/>
                          </w:rPr>
                        </w:pPr>
                        <w:r>
                          <w:rPr>
                            <w:rFonts w:ascii="Arial"/>
                            <w:sz w:val="20"/>
                          </w:rPr>
                          <w:t>---</w:t>
                        </w:r>
                      </w:p>
                    </w:tc>
                    <w:tc>
                      <w:tcPr>
                        <w:tcW w:w="13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left="73" w:right="0"/>
                          <w:jc w:val="center"/>
                          <w:rPr>
                            <w:rFonts w:ascii="Arial" w:hAnsi="Arial" w:cs="Arial" w:eastAsia="Arial" w:hint="default"/>
                            <w:sz w:val="20"/>
                            <w:szCs w:val="20"/>
                          </w:rPr>
                        </w:pPr>
                        <w:r>
                          <w:rPr>
                            <w:rFonts w:ascii="Arial"/>
                            <w:sz w:val="20"/>
                          </w:rPr>
                          <w:t>---</w:t>
                        </w:r>
                      </w:p>
                    </w:tc>
                    <w:tc>
                      <w:tcPr>
                        <w:tcW w:w="14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left="247" w:right="0"/>
                          <w:jc w:val="center"/>
                          <w:rPr>
                            <w:rFonts w:ascii="Arial" w:hAnsi="Arial" w:cs="Arial" w:eastAsia="Arial" w:hint="default"/>
                            <w:sz w:val="20"/>
                            <w:szCs w:val="20"/>
                          </w:rPr>
                        </w:pPr>
                        <w:r>
                          <w:rPr>
                            <w:rFonts w:ascii="Arial"/>
                            <w:sz w:val="20"/>
                          </w:rPr>
                          <w:t>---</w:t>
                        </w:r>
                      </w:p>
                    </w:tc>
                    <w:tc>
                      <w:tcPr>
                        <w:tcW w:w="156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0"/>
                          <w:ind w:right="1"/>
                          <w:jc w:val="center"/>
                          <w:rPr>
                            <w:rFonts w:ascii="Arial" w:hAnsi="Arial" w:cs="Arial" w:eastAsia="Arial" w:hint="default"/>
                            <w:sz w:val="20"/>
                            <w:szCs w:val="20"/>
                          </w:rPr>
                        </w:pPr>
                        <w:r>
                          <w:rPr>
                            <w:rFonts w:ascii="Arial"/>
                            <w:sz w:val="20"/>
                          </w:rPr>
                          <w:t>---</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center"/>
                          <w:rPr>
                            <w:rFonts w:ascii="Arial" w:hAnsi="Arial" w:cs="Arial" w:eastAsia="Arial" w:hint="default"/>
                            <w:sz w:val="20"/>
                            <w:szCs w:val="20"/>
                          </w:rPr>
                        </w:pPr>
                        <w:r>
                          <w:rPr>
                            <w:rFonts w:ascii="Arial"/>
                            <w:sz w:val="20"/>
                          </w:rPr>
                          <w:t>---</w:t>
                        </w:r>
                      </w:p>
                    </w:tc>
                  </w:tr>
                  <w:tr>
                    <w:trPr>
                      <w:trHeight w:val="277" w:hRule="exact"/>
                    </w:trPr>
                    <w:tc>
                      <w:tcPr>
                        <w:tcW w:w="2721"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宋体" w:hAnsi="宋体" w:cs="宋体" w:eastAsia="宋体" w:hint="default"/>
                            <w:sz w:val="20"/>
                            <w:szCs w:val="20"/>
                          </w:rPr>
                        </w:pPr>
                        <w:r>
                          <w:rPr>
                            <w:rFonts w:ascii="宋体" w:hAnsi="宋体" w:cs="宋体" w:eastAsia="宋体" w:hint="default"/>
                            <w:sz w:val="20"/>
                            <w:szCs w:val="20"/>
                          </w:rPr>
                          <w:t>十、生产性生物资产减值准备</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center"/>
                          <w:rPr>
                            <w:rFonts w:ascii="Arial" w:hAnsi="Arial" w:cs="Arial" w:eastAsia="Arial" w:hint="default"/>
                            <w:sz w:val="20"/>
                            <w:szCs w:val="20"/>
                          </w:rPr>
                        </w:pPr>
                        <w:r>
                          <w:rPr>
                            <w:rFonts w:ascii="Arial"/>
                            <w:sz w:val="20"/>
                          </w:rPr>
                          <w:t>---</w:t>
                        </w:r>
                      </w:p>
                    </w:tc>
                    <w:tc>
                      <w:tcPr>
                        <w:tcW w:w="13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left="73" w:right="0"/>
                          <w:jc w:val="center"/>
                          <w:rPr>
                            <w:rFonts w:ascii="Arial" w:hAnsi="Arial" w:cs="Arial" w:eastAsia="Arial" w:hint="default"/>
                            <w:sz w:val="20"/>
                            <w:szCs w:val="20"/>
                          </w:rPr>
                        </w:pPr>
                        <w:r>
                          <w:rPr>
                            <w:rFonts w:ascii="Arial"/>
                            <w:sz w:val="20"/>
                          </w:rPr>
                          <w:t>---</w:t>
                        </w:r>
                      </w:p>
                    </w:tc>
                    <w:tc>
                      <w:tcPr>
                        <w:tcW w:w="14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left="247" w:right="0"/>
                          <w:jc w:val="center"/>
                          <w:rPr>
                            <w:rFonts w:ascii="Arial" w:hAnsi="Arial" w:cs="Arial" w:eastAsia="Arial" w:hint="default"/>
                            <w:sz w:val="20"/>
                            <w:szCs w:val="20"/>
                          </w:rPr>
                        </w:pPr>
                        <w:r>
                          <w:rPr>
                            <w:rFonts w:ascii="Arial"/>
                            <w:sz w:val="20"/>
                          </w:rPr>
                          <w:t>---</w:t>
                        </w:r>
                      </w:p>
                    </w:tc>
                    <w:tc>
                      <w:tcPr>
                        <w:tcW w:w="156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2"/>
                          <w:ind w:right="1"/>
                          <w:jc w:val="center"/>
                          <w:rPr>
                            <w:rFonts w:ascii="Arial" w:hAnsi="Arial" w:cs="Arial" w:eastAsia="Arial" w:hint="default"/>
                            <w:sz w:val="20"/>
                            <w:szCs w:val="20"/>
                          </w:rPr>
                        </w:pPr>
                        <w:r>
                          <w:rPr>
                            <w:rFonts w:ascii="Arial"/>
                            <w:sz w:val="20"/>
                          </w:rPr>
                          <w:t>---</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center"/>
                          <w:rPr>
                            <w:rFonts w:ascii="Arial" w:hAnsi="Arial" w:cs="Arial" w:eastAsia="Arial" w:hint="default"/>
                            <w:sz w:val="20"/>
                            <w:szCs w:val="20"/>
                          </w:rPr>
                        </w:pPr>
                        <w:r>
                          <w:rPr>
                            <w:rFonts w:ascii="Arial"/>
                            <w:sz w:val="20"/>
                          </w:rPr>
                          <w:t>---</w:t>
                        </w:r>
                      </w:p>
                    </w:tc>
                  </w:tr>
                  <w:tr>
                    <w:trPr>
                      <w:trHeight w:val="349" w:hRule="exact"/>
                    </w:trPr>
                    <w:tc>
                      <w:tcPr>
                        <w:tcW w:w="272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435" w:right="0"/>
                          <w:jc w:val="left"/>
                          <w:rPr>
                            <w:rFonts w:ascii="宋体" w:hAnsi="宋体" w:cs="宋体" w:eastAsia="宋体" w:hint="default"/>
                            <w:sz w:val="20"/>
                            <w:szCs w:val="20"/>
                          </w:rPr>
                        </w:pPr>
                        <w:r>
                          <w:rPr>
                            <w:rFonts w:ascii="宋体" w:hAnsi="宋体" w:cs="宋体" w:eastAsia="宋体" w:hint="default"/>
                            <w:sz w:val="20"/>
                            <w:szCs w:val="20"/>
                          </w:rPr>
                          <w:t>其中：成熟生产性生物资</w:t>
                        </w:r>
                      </w:p>
                    </w:tc>
                    <w:tc>
                      <w:tcPr>
                        <w:tcW w:w="1298" w:type="dxa"/>
                        <w:tcBorders>
                          <w:top w:val="nil" w:sz="6" w:space="0" w:color="auto"/>
                          <w:left w:val="nil" w:sz="6" w:space="0" w:color="auto"/>
                          <w:bottom w:val="nil" w:sz="6" w:space="0" w:color="auto"/>
                          <w:right w:val="nil" w:sz="6" w:space="0" w:color="auto"/>
                        </w:tcBorders>
                      </w:tcPr>
                      <w:p>
                        <w:pPr/>
                      </w:p>
                    </w:tc>
                    <w:tc>
                      <w:tcPr>
                        <w:tcW w:w="1304" w:type="dxa"/>
                        <w:gridSpan w:val="2"/>
                        <w:tcBorders>
                          <w:top w:val="nil" w:sz="6" w:space="0" w:color="auto"/>
                          <w:left w:val="nil" w:sz="6" w:space="0" w:color="auto"/>
                          <w:bottom w:val="nil" w:sz="6" w:space="0" w:color="auto"/>
                          <w:right w:val="nil" w:sz="6" w:space="0" w:color="auto"/>
                        </w:tcBorders>
                      </w:tcPr>
                      <w:p>
                        <w:pPr/>
                      </w:p>
                    </w:tc>
                    <w:tc>
                      <w:tcPr>
                        <w:tcW w:w="1471" w:type="dxa"/>
                        <w:gridSpan w:val="2"/>
                        <w:tcBorders>
                          <w:top w:val="nil" w:sz="6" w:space="0" w:color="auto"/>
                          <w:left w:val="nil" w:sz="6" w:space="0" w:color="auto"/>
                          <w:bottom w:val="nil" w:sz="6" w:space="0" w:color="auto"/>
                          <w:right w:val="nil" w:sz="6" w:space="0" w:color="auto"/>
                        </w:tcBorders>
                      </w:tcPr>
                      <w:p>
                        <w:pPr/>
                      </w:p>
                    </w:tc>
                    <w:tc>
                      <w:tcPr>
                        <w:tcW w:w="1568" w:type="dxa"/>
                        <w:gridSpan w:val="3"/>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r>
                  <w:tr>
                    <w:trPr>
                      <w:trHeight w:val="294" w:hRule="exact"/>
                    </w:trPr>
                    <w:tc>
                      <w:tcPr>
                        <w:tcW w:w="2721"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20"/>
                            <w:szCs w:val="20"/>
                          </w:rPr>
                        </w:pPr>
                        <w:r>
                          <w:rPr>
                            <w:rFonts w:ascii="宋体" w:hAnsi="宋体" w:cs="宋体" w:eastAsia="宋体" w:hint="default"/>
                            <w:sz w:val="20"/>
                            <w:szCs w:val="20"/>
                          </w:rPr>
                          <w:t>产减值准备</w:t>
                        </w:r>
                      </w:p>
                    </w:tc>
                    <w:tc>
                      <w:tcPr>
                        <w:tcW w:w="1298" w:type="dxa"/>
                        <w:tcBorders>
                          <w:top w:val="nil" w:sz="6" w:space="0" w:color="auto"/>
                          <w:left w:val="nil" w:sz="6" w:space="0" w:color="auto"/>
                          <w:bottom w:val="nil" w:sz="6" w:space="0" w:color="auto"/>
                          <w:right w:val="nil" w:sz="6" w:space="0" w:color="auto"/>
                        </w:tcBorders>
                      </w:tcPr>
                      <w:p>
                        <w:pPr>
                          <w:pStyle w:val="TableParagraph"/>
                          <w:spacing w:line="112" w:lineRule="exact"/>
                          <w:ind w:right="0"/>
                          <w:jc w:val="center"/>
                          <w:rPr>
                            <w:rFonts w:ascii="Arial" w:hAnsi="Arial" w:cs="Arial" w:eastAsia="Arial" w:hint="default"/>
                            <w:sz w:val="20"/>
                            <w:szCs w:val="20"/>
                          </w:rPr>
                        </w:pPr>
                        <w:r>
                          <w:rPr>
                            <w:rFonts w:ascii="Arial"/>
                            <w:sz w:val="20"/>
                          </w:rPr>
                          <w:t>---</w:t>
                        </w:r>
                      </w:p>
                    </w:tc>
                    <w:tc>
                      <w:tcPr>
                        <w:tcW w:w="77"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Style w:val="TableParagraph"/>
                          <w:spacing w:line="112" w:lineRule="exact"/>
                          <w:ind w:right="0"/>
                          <w:jc w:val="center"/>
                          <w:rPr>
                            <w:rFonts w:ascii="Arial" w:hAnsi="Arial" w:cs="Arial" w:eastAsia="Arial" w:hint="default"/>
                            <w:sz w:val="20"/>
                            <w:szCs w:val="20"/>
                          </w:rPr>
                        </w:pPr>
                        <w:r>
                          <w:rPr>
                            <w:rFonts w:ascii="Arial"/>
                            <w:sz w:val="20"/>
                          </w:rPr>
                          <w:t>---</w:t>
                        </w:r>
                      </w:p>
                    </w:tc>
                    <w:tc>
                      <w:tcPr>
                        <w:tcW w:w="235"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112" w:lineRule="exact"/>
                          <w:ind w:left="11" w:right="0"/>
                          <w:jc w:val="center"/>
                          <w:rPr>
                            <w:rFonts w:ascii="Arial" w:hAnsi="Arial" w:cs="Arial" w:eastAsia="Arial" w:hint="default"/>
                            <w:sz w:val="20"/>
                            <w:szCs w:val="20"/>
                          </w:rPr>
                        </w:pPr>
                        <w:r>
                          <w:rPr>
                            <w:rFonts w:ascii="Arial"/>
                            <w:sz w:val="20"/>
                          </w:rPr>
                          <w:t>---</w:t>
                        </w:r>
                      </w:p>
                    </w:tc>
                    <w:tc>
                      <w:tcPr>
                        <w:tcW w:w="146"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112" w:lineRule="exact"/>
                          <w:ind w:right="0"/>
                          <w:jc w:val="center"/>
                          <w:rPr>
                            <w:rFonts w:ascii="Arial" w:hAnsi="Arial" w:cs="Arial" w:eastAsia="Arial" w:hint="default"/>
                            <w:sz w:val="20"/>
                            <w:szCs w:val="20"/>
                          </w:rPr>
                        </w:pPr>
                        <w:r>
                          <w:rPr>
                            <w:rFonts w:ascii="Arial"/>
                            <w:sz w:val="20"/>
                          </w:rPr>
                          <w:t>---</w:t>
                        </w:r>
                      </w:p>
                    </w:tc>
                    <w:tc>
                      <w:tcPr>
                        <w:tcW w:w="147"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112" w:lineRule="exact"/>
                          <w:ind w:right="0"/>
                          <w:jc w:val="center"/>
                          <w:rPr>
                            <w:rFonts w:ascii="Arial" w:hAnsi="Arial" w:cs="Arial" w:eastAsia="Arial" w:hint="default"/>
                            <w:sz w:val="20"/>
                            <w:szCs w:val="20"/>
                          </w:rPr>
                        </w:pPr>
                        <w:r>
                          <w:rPr>
                            <w:rFonts w:ascii="Arial"/>
                            <w:sz w:val="20"/>
                          </w:rPr>
                          <w:t>---</w:t>
                        </w:r>
                      </w:p>
                    </w:tc>
                  </w:tr>
                  <w:tr>
                    <w:trPr>
                      <w:trHeight w:val="340" w:hRule="exact"/>
                    </w:trPr>
                    <w:tc>
                      <w:tcPr>
                        <w:tcW w:w="2721"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20"/>
                            <w:szCs w:val="20"/>
                          </w:rPr>
                        </w:pPr>
                        <w:r>
                          <w:rPr>
                            <w:rFonts w:ascii="宋体" w:hAnsi="宋体" w:cs="宋体" w:eastAsia="宋体" w:hint="default"/>
                            <w:sz w:val="20"/>
                            <w:szCs w:val="20"/>
                          </w:rPr>
                          <w:t>十一、油气资产减值准备</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0"/>
                          <w:jc w:val="center"/>
                          <w:rPr>
                            <w:rFonts w:ascii="Arial" w:hAnsi="Arial" w:cs="Arial" w:eastAsia="Arial" w:hint="default"/>
                            <w:sz w:val="20"/>
                            <w:szCs w:val="20"/>
                          </w:rPr>
                        </w:pPr>
                        <w:r>
                          <w:rPr>
                            <w:rFonts w:ascii="Arial"/>
                            <w:sz w:val="20"/>
                          </w:rPr>
                          <w:t>---</w:t>
                        </w:r>
                      </w:p>
                    </w:tc>
                    <w:tc>
                      <w:tcPr>
                        <w:tcW w:w="77"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0"/>
                          <w:jc w:val="center"/>
                          <w:rPr>
                            <w:rFonts w:ascii="Arial" w:hAnsi="Arial" w:cs="Arial" w:eastAsia="Arial" w:hint="default"/>
                            <w:sz w:val="20"/>
                            <w:szCs w:val="20"/>
                          </w:rPr>
                        </w:pPr>
                        <w:r>
                          <w:rPr>
                            <w:rFonts w:ascii="Arial"/>
                            <w:sz w:val="20"/>
                          </w:rPr>
                          <w:t>---</w:t>
                        </w:r>
                      </w:p>
                    </w:tc>
                    <w:tc>
                      <w:tcPr>
                        <w:tcW w:w="235"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1" w:right="0"/>
                          <w:jc w:val="center"/>
                          <w:rPr>
                            <w:rFonts w:ascii="Arial" w:hAnsi="Arial" w:cs="Arial" w:eastAsia="Arial" w:hint="default"/>
                            <w:sz w:val="20"/>
                            <w:szCs w:val="20"/>
                          </w:rPr>
                        </w:pPr>
                        <w:r>
                          <w:rPr>
                            <w:rFonts w:ascii="Arial"/>
                            <w:sz w:val="20"/>
                          </w:rPr>
                          <w:t>---</w:t>
                        </w:r>
                      </w:p>
                    </w:tc>
                    <w:tc>
                      <w:tcPr>
                        <w:tcW w:w="146"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0"/>
                          <w:jc w:val="center"/>
                          <w:rPr>
                            <w:rFonts w:ascii="Arial" w:hAnsi="Arial" w:cs="Arial" w:eastAsia="Arial" w:hint="default"/>
                            <w:sz w:val="20"/>
                            <w:szCs w:val="20"/>
                          </w:rPr>
                        </w:pPr>
                        <w:r>
                          <w:rPr>
                            <w:rFonts w:ascii="Arial"/>
                            <w:sz w:val="20"/>
                          </w:rPr>
                          <w:t>---</w:t>
                        </w:r>
                      </w:p>
                    </w:tc>
                    <w:tc>
                      <w:tcPr>
                        <w:tcW w:w="147"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0"/>
                          <w:jc w:val="center"/>
                          <w:rPr>
                            <w:rFonts w:ascii="Arial" w:hAnsi="Arial" w:cs="Arial" w:eastAsia="Arial" w:hint="default"/>
                            <w:sz w:val="20"/>
                            <w:szCs w:val="20"/>
                          </w:rPr>
                        </w:pPr>
                        <w:r>
                          <w:rPr>
                            <w:rFonts w:ascii="Arial"/>
                            <w:sz w:val="20"/>
                          </w:rPr>
                          <w:t>---</w:t>
                        </w:r>
                      </w:p>
                    </w:tc>
                  </w:tr>
                  <w:tr>
                    <w:trPr>
                      <w:trHeight w:val="346" w:hRule="exact"/>
                    </w:trPr>
                    <w:tc>
                      <w:tcPr>
                        <w:tcW w:w="2721"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宋体" w:hAnsi="宋体" w:cs="宋体" w:eastAsia="宋体" w:hint="default"/>
                            <w:sz w:val="20"/>
                            <w:szCs w:val="20"/>
                          </w:rPr>
                        </w:pPr>
                        <w:r>
                          <w:rPr>
                            <w:rFonts w:ascii="宋体" w:hAnsi="宋体" w:cs="宋体" w:eastAsia="宋体" w:hint="default"/>
                            <w:sz w:val="20"/>
                            <w:szCs w:val="20"/>
                          </w:rPr>
                          <w:t>十二、无形资产减值准备</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center"/>
                          <w:rPr>
                            <w:rFonts w:ascii="Arial" w:hAnsi="Arial" w:cs="Arial" w:eastAsia="Arial" w:hint="default"/>
                            <w:sz w:val="20"/>
                            <w:szCs w:val="20"/>
                          </w:rPr>
                        </w:pPr>
                        <w:r>
                          <w:rPr>
                            <w:rFonts w:ascii="Arial"/>
                            <w:sz w:val="20"/>
                          </w:rPr>
                          <w:t>---</w:t>
                        </w:r>
                      </w:p>
                    </w:tc>
                    <w:tc>
                      <w:tcPr>
                        <w:tcW w:w="77"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center"/>
                          <w:rPr>
                            <w:rFonts w:ascii="Arial" w:hAnsi="Arial" w:cs="Arial" w:eastAsia="Arial" w:hint="default"/>
                            <w:sz w:val="20"/>
                            <w:szCs w:val="20"/>
                          </w:rPr>
                        </w:pPr>
                        <w:r>
                          <w:rPr>
                            <w:rFonts w:ascii="Arial"/>
                            <w:sz w:val="20"/>
                          </w:rPr>
                          <w:t>---</w:t>
                        </w:r>
                      </w:p>
                    </w:tc>
                    <w:tc>
                      <w:tcPr>
                        <w:tcW w:w="235"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 w:right="0"/>
                          <w:jc w:val="center"/>
                          <w:rPr>
                            <w:rFonts w:ascii="Arial" w:hAnsi="Arial" w:cs="Arial" w:eastAsia="Arial" w:hint="default"/>
                            <w:sz w:val="20"/>
                            <w:szCs w:val="20"/>
                          </w:rPr>
                        </w:pPr>
                        <w:r>
                          <w:rPr>
                            <w:rFonts w:ascii="Arial"/>
                            <w:sz w:val="20"/>
                          </w:rPr>
                          <w:t>---</w:t>
                        </w:r>
                      </w:p>
                    </w:tc>
                    <w:tc>
                      <w:tcPr>
                        <w:tcW w:w="146"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center"/>
                          <w:rPr>
                            <w:rFonts w:ascii="Arial" w:hAnsi="Arial" w:cs="Arial" w:eastAsia="Arial" w:hint="default"/>
                            <w:sz w:val="20"/>
                            <w:szCs w:val="20"/>
                          </w:rPr>
                        </w:pPr>
                        <w:r>
                          <w:rPr>
                            <w:rFonts w:ascii="Arial"/>
                            <w:sz w:val="20"/>
                          </w:rPr>
                          <w:t>---</w:t>
                        </w:r>
                      </w:p>
                    </w:tc>
                    <w:tc>
                      <w:tcPr>
                        <w:tcW w:w="147"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center"/>
                          <w:rPr>
                            <w:rFonts w:ascii="Arial" w:hAnsi="Arial" w:cs="Arial" w:eastAsia="Arial" w:hint="default"/>
                            <w:sz w:val="20"/>
                            <w:szCs w:val="20"/>
                          </w:rPr>
                        </w:pPr>
                        <w:r>
                          <w:rPr>
                            <w:rFonts w:ascii="Arial"/>
                            <w:sz w:val="20"/>
                          </w:rPr>
                          <w:t>---</w:t>
                        </w:r>
                      </w:p>
                    </w:tc>
                  </w:tr>
                  <w:tr>
                    <w:trPr>
                      <w:trHeight w:val="344" w:hRule="exact"/>
                    </w:trPr>
                    <w:tc>
                      <w:tcPr>
                        <w:tcW w:w="2721"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宋体" w:hAnsi="宋体" w:cs="宋体" w:eastAsia="宋体" w:hint="default"/>
                            <w:sz w:val="20"/>
                            <w:szCs w:val="20"/>
                          </w:rPr>
                        </w:pPr>
                        <w:r>
                          <w:rPr>
                            <w:rFonts w:ascii="宋体" w:hAnsi="宋体" w:cs="宋体" w:eastAsia="宋体" w:hint="default"/>
                            <w:sz w:val="20"/>
                            <w:szCs w:val="20"/>
                          </w:rPr>
                          <w:t>十三、商誉减值准备</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center"/>
                          <w:rPr>
                            <w:rFonts w:ascii="Arial" w:hAnsi="Arial" w:cs="Arial" w:eastAsia="Arial" w:hint="default"/>
                            <w:sz w:val="20"/>
                            <w:szCs w:val="20"/>
                          </w:rPr>
                        </w:pPr>
                        <w:r>
                          <w:rPr>
                            <w:rFonts w:ascii="Arial"/>
                            <w:sz w:val="20"/>
                          </w:rPr>
                          <w:t>---</w:t>
                        </w:r>
                      </w:p>
                    </w:tc>
                    <w:tc>
                      <w:tcPr>
                        <w:tcW w:w="77"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center"/>
                          <w:rPr>
                            <w:rFonts w:ascii="Arial" w:hAnsi="Arial" w:cs="Arial" w:eastAsia="Arial" w:hint="default"/>
                            <w:sz w:val="20"/>
                            <w:szCs w:val="20"/>
                          </w:rPr>
                        </w:pPr>
                        <w:r>
                          <w:rPr>
                            <w:rFonts w:ascii="Arial"/>
                            <w:sz w:val="20"/>
                          </w:rPr>
                          <w:t>---</w:t>
                        </w:r>
                      </w:p>
                    </w:tc>
                    <w:tc>
                      <w:tcPr>
                        <w:tcW w:w="235"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1" w:right="0"/>
                          <w:jc w:val="center"/>
                          <w:rPr>
                            <w:rFonts w:ascii="Arial" w:hAnsi="Arial" w:cs="Arial" w:eastAsia="Arial" w:hint="default"/>
                            <w:sz w:val="20"/>
                            <w:szCs w:val="20"/>
                          </w:rPr>
                        </w:pPr>
                        <w:r>
                          <w:rPr>
                            <w:rFonts w:ascii="Arial"/>
                            <w:sz w:val="20"/>
                          </w:rPr>
                          <w:t>---</w:t>
                        </w:r>
                      </w:p>
                    </w:tc>
                    <w:tc>
                      <w:tcPr>
                        <w:tcW w:w="146"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center"/>
                          <w:rPr>
                            <w:rFonts w:ascii="Arial" w:hAnsi="Arial" w:cs="Arial" w:eastAsia="Arial" w:hint="default"/>
                            <w:sz w:val="20"/>
                            <w:szCs w:val="20"/>
                          </w:rPr>
                        </w:pPr>
                        <w:r>
                          <w:rPr>
                            <w:rFonts w:ascii="Arial"/>
                            <w:sz w:val="20"/>
                          </w:rPr>
                          <w:t>---</w:t>
                        </w:r>
                      </w:p>
                    </w:tc>
                    <w:tc>
                      <w:tcPr>
                        <w:tcW w:w="147"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center"/>
                          <w:rPr>
                            <w:rFonts w:ascii="Arial" w:hAnsi="Arial" w:cs="Arial" w:eastAsia="Arial" w:hint="default"/>
                            <w:sz w:val="20"/>
                            <w:szCs w:val="20"/>
                          </w:rPr>
                        </w:pPr>
                        <w:r>
                          <w:rPr>
                            <w:rFonts w:ascii="Arial"/>
                            <w:sz w:val="20"/>
                          </w:rPr>
                          <w:t>---</w:t>
                        </w:r>
                      </w:p>
                    </w:tc>
                  </w:tr>
                  <w:tr>
                    <w:trPr>
                      <w:trHeight w:val="346" w:hRule="exact"/>
                    </w:trPr>
                    <w:tc>
                      <w:tcPr>
                        <w:tcW w:w="2721"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20"/>
                            <w:szCs w:val="20"/>
                          </w:rPr>
                        </w:pPr>
                        <w:r>
                          <w:rPr>
                            <w:rFonts w:ascii="宋体" w:hAnsi="宋体" w:cs="宋体" w:eastAsia="宋体" w:hint="default"/>
                            <w:sz w:val="20"/>
                            <w:szCs w:val="20"/>
                          </w:rPr>
                          <w:t>十四、其他</w:t>
                        </w:r>
                      </w:p>
                    </w:tc>
                    <w:tc>
                      <w:tcPr>
                        <w:tcW w:w="1298"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0"/>
                          <w:jc w:val="center"/>
                          <w:rPr>
                            <w:rFonts w:ascii="Arial" w:hAnsi="Arial" w:cs="Arial" w:eastAsia="Arial" w:hint="default"/>
                            <w:sz w:val="20"/>
                            <w:szCs w:val="20"/>
                          </w:rPr>
                        </w:pPr>
                        <w:r>
                          <w:rPr>
                            <w:rFonts w:ascii="Arial"/>
                            <w:sz w:val="20"/>
                          </w:rPr>
                          <w:t>---</w:t>
                        </w:r>
                      </w:p>
                    </w:tc>
                    <w:tc>
                      <w:tcPr>
                        <w:tcW w:w="77"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0"/>
                          <w:jc w:val="center"/>
                          <w:rPr>
                            <w:rFonts w:ascii="Arial" w:hAnsi="Arial" w:cs="Arial" w:eastAsia="Arial" w:hint="default"/>
                            <w:sz w:val="20"/>
                            <w:szCs w:val="20"/>
                          </w:rPr>
                        </w:pPr>
                        <w:r>
                          <w:rPr>
                            <w:rFonts w:ascii="Arial"/>
                            <w:sz w:val="20"/>
                          </w:rPr>
                          <w:t>---</w:t>
                        </w:r>
                      </w:p>
                    </w:tc>
                    <w:tc>
                      <w:tcPr>
                        <w:tcW w:w="235"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11" w:right="0"/>
                          <w:jc w:val="center"/>
                          <w:rPr>
                            <w:rFonts w:ascii="Arial" w:hAnsi="Arial" w:cs="Arial" w:eastAsia="Arial" w:hint="default"/>
                            <w:sz w:val="20"/>
                            <w:szCs w:val="20"/>
                          </w:rPr>
                        </w:pPr>
                        <w:r>
                          <w:rPr>
                            <w:rFonts w:ascii="Arial"/>
                            <w:sz w:val="20"/>
                          </w:rPr>
                          <w:t>---</w:t>
                        </w:r>
                      </w:p>
                    </w:tc>
                    <w:tc>
                      <w:tcPr>
                        <w:tcW w:w="146"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0"/>
                          <w:jc w:val="center"/>
                          <w:rPr>
                            <w:rFonts w:ascii="Arial" w:hAnsi="Arial" w:cs="Arial" w:eastAsia="Arial" w:hint="default"/>
                            <w:sz w:val="20"/>
                            <w:szCs w:val="20"/>
                          </w:rPr>
                        </w:pPr>
                        <w:r>
                          <w:rPr>
                            <w:rFonts w:ascii="Arial"/>
                            <w:sz w:val="20"/>
                          </w:rPr>
                          <w:t>---</w:t>
                        </w:r>
                      </w:p>
                    </w:tc>
                    <w:tc>
                      <w:tcPr>
                        <w:tcW w:w="147"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0"/>
                          <w:jc w:val="center"/>
                          <w:rPr>
                            <w:rFonts w:ascii="Arial" w:hAnsi="Arial" w:cs="Arial" w:eastAsia="Arial" w:hint="default"/>
                            <w:sz w:val="20"/>
                            <w:szCs w:val="20"/>
                          </w:rPr>
                        </w:pPr>
                        <w:r>
                          <w:rPr>
                            <w:rFonts w:ascii="Arial"/>
                            <w:sz w:val="20"/>
                          </w:rPr>
                          <w:t>---</w:t>
                        </w:r>
                      </w:p>
                    </w:tc>
                  </w:tr>
                  <w:tr>
                    <w:trPr>
                      <w:trHeight w:val="372" w:hRule="exact"/>
                    </w:trPr>
                    <w:tc>
                      <w:tcPr>
                        <w:tcW w:w="2721"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23"/>
                          <w:ind w:right="71"/>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298"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1"/>
                          <w:jc w:val="center"/>
                          <w:rPr>
                            <w:rFonts w:ascii="Arial" w:hAnsi="Arial" w:cs="Arial" w:eastAsia="Arial" w:hint="default"/>
                            <w:sz w:val="18"/>
                            <w:szCs w:val="18"/>
                          </w:rPr>
                        </w:pPr>
                        <w:r>
                          <w:rPr>
                            <w:rFonts w:ascii="Arial"/>
                            <w:b/>
                            <w:sz w:val="18"/>
                          </w:rPr>
                          <w:t>91,617,157.68</w:t>
                        </w:r>
                        <w:r>
                          <w:rPr>
                            <w:rFonts w:ascii="Arial"/>
                            <w:sz w:val="18"/>
                          </w:rPr>
                        </w:r>
                      </w:p>
                    </w:tc>
                    <w:tc>
                      <w:tcPr>
                        <w:tcW w:w="77" w:type="dxa"/>
                        <w:tcBorders>
                          <w:top w:val="nil" w:sz="6" w:space="0" w:color="auto"/>
                          <w:left w:val="nil" w:sz="6" w:space="0" w:color="auto"/>
                          <w:bottom w:val="nil" w:sz="6" w:space="0" w:color="auto"/>
                          <w:right w:val="nil" w:sz="6" w:space="0" w:color="auto"/>
                        </w:tcBorders>
                      </w:tcPr>
                      <w:p>
                        <w:pPr/>
                      </w:p>
                    </w:tc>
                    <w:tc>
                      <w:tcPr>
                        <w:tcW w:w="1227"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0"/>
                          <w:jc w:val="center"/>
                          <w:rPr>
                            <w:rFonts w:ascii="Arial" w:hAnsi="Arial" w:cs="Arial" w:eastAsia="Arial" w:hint="default"/>
                            <w:sz w:val="18"/>
                            <w:szCs w:val="18"/>
                          </w:rPr>
                        </w:pPr>
                        <w:r>
                          <w:rPr>
                            <w:rFonts w:ascii="Arial"/>
                            <w:b/>
                            <w:sz w:val="18"/>
                          </w:rPr>
                          <w:t>47,159,445.85</w:t>
                        </w:r>
                        <w:r>
                          <w:rPr>
                            <w:rFonts w:ascii="Arial"/>
                            <w:sz w:val="18"/>
                          </w:rPr>
                        </w:r>
                      </w:p>
                    </w:tc>
                    <w:tc>
                      <w:tcPr>
                        <w:tcW w:w="235" w:type="dxa"/>
                        <w:tcBorders>
                          <w:top w:val="nil" w:sz="6" w:space="0" w:color="auto"/>
                          <w:left w:val="nil" w:sz="6" w:space="0" w:color="auto"/>
                          <w:bottom w:val="nil" w:sz="6" w:space="0" w:color="auto"/>
                          <w:right w:val="nil" w:sz="6" w:space="0" w:color="auto"/>
                        </w:tcBorders>
                      </w:tcPr>
                      <w:p>
                        <w:pPr/>
                      </w:p>
                    </w:tc>
                    <w:tc>
                      <w:tcPr>
                        <w:tcW w:w="1236" w:type="dxa"/>
                        <w:tcBorders>
                          <w:top w:val="single" w:sz="4" w:space="0" w:color="000000"/>
                          <w:left w:val="nil" w:sz="6" w:space="0" w:color="auto"/>
                          <w:bottom w:val="single" w:sz="4" w:space="0" w:color="000000"/>
                          <w:right w:val="nil" w:sz="6" w:space="0" w:color="auto"/>
                        </w:tcBorders>
                      </w:tcPr>
                      <w:p>
                        <w:pPr>
                          <w:pStyle w:val="TableParagraph"/>
                          <w:spacing w:line="240" w:lineRule="auto" w:before="71"/>
                          <w:ind w:left="7" w:right="0"/>
                          <w:jc w:val="center"/>
                          <w:rPr>
                            <w:rFonts w:ascii="Arial" w:hAnsi="Arial" w:cs="Arial" w:eastAsia="Arial" w:hint="default"/>
                            <w:sz w:val="18"/>
                            <w:szCs w:val="18"/>
                          </w:rPr>
                        </w:pPr>
                        <w:r>
                          <w:rPr>
                            <w:rFonts w:ascii="Arial"/>
                            <w:b/>
                            <w:sz w:val="18"/>
                          </w:rPr>
                          <w:t>10,184,539.55</w:t>
                        </w:r>
                        <w:r>
                          <w:rPr>
                            <w:rFonts w:ascii="Arial"/>
                            <w:sz w:val="18"/>
                          </w:rPr>
                        </w:r>
                      </w:p>
                    </w:tc>
                    <w:tc>
                      <w:tcPr>
                        <w:tcW w:w="146" w:type="dxa"/>
                        <w:tcBorders>
                          <w:top w:val="nil" w:sz="6" w:space="0" w:color="auto"/>
                          <w:left w:val="nil" w:sz="6" w:space="0" w:color="auto"/>
                          <w:bottom w:val="nil" w:sz="6" w:space="0" w:color="auto"/>
                          <w:right w:val="nil" w:sz="6" w:space="0" w:color="auto"/>
                        </w:tcBorders>
                      </w:tcPr>
                      <w:p>
                        <w:pPr/>
                      </w:p>
                    </w:tc>
                    <w:tc>
                      <w:tcPr>
                        <w:tcW w:w="1275"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0"/>
                          <w:jc w:val="center"/>
                          <w:rPr>
                            <w:rFonts w:ascii="Arial" w:hAnsi="Arial" w:cs="Arial" w:eastAsia="Arial" w:hint="default"/>
                            <w:sz w:val="18"/>
                            <w:szCs w:val="18"/>
                          </w:rPr>
                        </w:pPr>
                        <w:r>
                          <w:rPr>
                            <w:rFonts w:ascii="Arial"/>
                            <w:b/>
                            <w:sz w:val="18"/>
                          </w:rPr>
                          <w:t>12,460,513.02</w:t>
                        </w:r>
                        <w:r>
                          <w:rPr>
                            <w:rFonts w:ascii="Arial"/>
                            <w:sz w:val="18"/>
                          </w:rPr>
                        </w:r>
                      </w:p>
                    </w:tc>
                    <w:tc>
                      <w:tcPr>
                        <w:tcW w:w="147" w:type="dxa"/>
                        <w:tcBorders>
                          <w:top w:val="nil" w:sz="6" w:space="0" w:color="auto"/>
                          <w:left w:val="nil" w:sz="6" w:space="0" w:color="auto"/>
                          <w:bottom w:val="nil" w:sz="6" w:space="0" w:color="auto"/>
                          <w:right w:val="nil" w:sz="6" w:space="0" w:color="auto"/>
                        </w:tcBorders>
                      </w:tcPr>
                      <w:p>
                        <w:pPr/>
                      </w:p>
                    </w:tc>
                    <w:tc>
                      <w:tcPr>
                        <w:tcW w:w="1414" w:type="dxa"/>
                        <w:tcBorders>
                          <w:top w:val="single" w:sz="4" w:space="0" w:color="000000"/>
                          <w:left w:val="nil" w:sz="6" w:space="0" w:color="auto"/>
                          <w:bottom w:val="nil" w:sz="6" w:space="0" w:color="auto"/>
                          <w:right w:val="nil" w:sz="6" w:space="0" w:color="auto"/>
                        </w:tcBorders>
                      </w:tcPr>
                      <w:p>
                        <w:pPr>
                          <w:pStyle w:val="TableParagraph"/>
                          <w:spacing w:line="240" w:lineRule="auto" w:before="71"/>
                          <w:ind w:right="2"/>
                          <w:jc w:val="center"/>
                          <w:rPr>
                            <w:rFonts w:ascii="Arial" w:hAnsi="Arial" w:cs="Arial" w:eastAsia="Arial" w:hint="default"/>
                            <w:sz w:val="18"/>
                            <w:szCs w:val="18"/>
                          </w:rPr>
                        </w:pPr>
                        <w:r>
                          <w:rPr>
                            <w:rFonts w:ascii="Arial"/>
                            <w:b/>
                            <w:sz w:val="18"/>
                          </w:rPr>
                          <w:t>136,500,630.06</w:t>
                        </w:r>
                        <w:r>
                          <w:rPr>
                            <w:rFonts w:ascii="Arial"/>
                            <w:sz w:val="18"/>
                          </w:rPr>
                        </w:r>
                      </w:p>
                    </w:tc>
                  </w:tr>
                </w:tbl>
                <w:p>
                  <w:pPr/>
                </w:p>
              </w:txbxContent>
            </v:textbox>
            <w10:wrap type="none"/>
          </v:shape>
        </w:pict>
      </w:r>
      <w:r>
        <w:rPr>
          <w:rFonts w:ascii="Arial"/>
          <w:w w:val="95"/>
          <w:sz w:val="20"/>
        </w:rPr>
        <w:t>---</w:t>
        <w:tab/>
        <w:t>---</w:t>
        <w:tab/>
        <w:t>---</w:t>
        <w:tab/>
        <w:t>---</w:t>
        <w:tab/>
      </w:r>
      <w:r>
        <w:rPr>
          <w:rFonts w:ascii="Arial"/>
          <w:sz w:val="20"/>
        </w:rPr>
        <w:t>---</w:t>
      </w:r>
    </w:p>
    <w:p>
      <w:pPr>
        <w:spacing w:after="0"/>
        <w:jc w:val="left"/>
        <w:rPr>
          <w:rFonts w:ascii="Arial" w:hAnsi="Arial" w:cs="Arial" w:eastAsia="Arial" w:hint="default"/>
          <w:sz w:val="20"/>
          <w:szCs w:val="20"/>
        </w:rPr>
        <w:sectPr>
          <w:type w:val="continuous"/>
          <w:pgSz w:w="11910" w:h="16840"/>
          <w:pgMar w:top="1280" w:bottom="1140" w:left="1120" w:right="0"/>
          <w:cols w:num="2" w:equalWidth="0">
            <w:col w:w="2725" w:space="40"/>
            <w:col w:w="8025"/>
          </w:cols>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0"/>
        <w:rPr>
          <w:rFonts w:ascii="Arial" w:hAnsi="Arial" w:cs="Arial" w:eastAsia="Arial" w:hint="default"/>
          <w:sz w:val="22"/>
          <w:szCs w:val="22"/>
        </w:rPr>
      </w:pPr>
    </w:p>
    <w:p>
      <w:pPr>
        <w:tabs>
          <w:tab w:pos="5656" w:val="left" w:leader="none"/>
        </w:tabs>
        <w:spacing w:line="43" w:lineRule="exact"/>
        <w:ind w:left="2809" w:right="0" w:firstLine="0"/>
        <w:rPr>
          <w:rFonts w:ascii="Arial" w:hAnsi="Arial" w:cs="Arial" w:eastAsia="Arial" w:hint="default"/>
          <w:sz w:val="4"/>
          <w:szCs w:val="4"/>
        </w:rPr>
      </w:pPr>
      <w:r>
        <w:rPr>
          <w:rFonts w:ascii="Arial"/>
          <w:position w:val="0"/>
          <w:sz w:val="4"/>
        </w:rPr>
        <w:pict>
          <v:group style="width:131.550pt;height:2.2pt;mso-position-horizontal-relative:char;mso-position-vertical-relative:line" coordorigin="0,0" coordsize="2631,44">
            <v:group style="position:absolute;left:7;top:36;width:1313;height:2" coordorigin="7,36" coordsize="1313,2">
              <v:shape style="position:absolute;left:7;top:36;width:1313;height:2" coordorigin="7,36" coordsize="1313,0" path="m7,36l1320,36e" filled="false" stroked="true" strokeweight=".72pt" strokecolor="#000000">
                <v:path arrowok="t"/>
              </v:shape>
            </v:group>
            <v:group style="position:absolute;left:7;top:7;width:1313;height:2" coordorigin="7,7" coordsize="1313,2">
              <v:shape style="position:absolute;left:7;top:7;width:1313;height:2" coordorigin="7,7" coordsize="1313,0" path="m7,7l1320,7e" filled="false" stroked="true" strokeweight=".72pt" strokecolor="#000000">
                <v:path arrowok="t"/>
              </v:shape>
            </v:group>
            <v:group style="position:absolute;left:1382;top:36;width:1242;height:2" coordorigin="1382,36" coordsize="1242,2">
              <v:shape style="position:absolute;left:1382;top:36;width:1242;height:2" coordorigin="1382,36" coordsize="1242,0" path="m1382,36l2624,36e" filled="false" stroked="true" strokeweight=".72pt" strokecolor="#000000">
                <v:path arrowok="t"/>
              </v:shape>
            </v:group>
            <v:group style="position:absolute;left:1382;top:7;width:1242;height:2" coordorigin="1382,7" coordsize="1242,2">
              <v:shape style="position:absolute;left:1382;top:7;width:1242;height:2" coordorigin="1382,7" coordsize="1242,0" path="m1382,7l2624,7e" filled="false" stroked="true" strokeweight=".72pt" strokecolor="#000000">
                <v:path arrowok="t"/>
              </v:shape>
            </v:group>
          </v:group>
        </w:pict>
      </w:r>
      <w:r>
        <w:rPr>
          <w:rFonts w:ascii="Arial"/>
          <w:position w:val="0"/>
          <w:sz w:val="4"/>
        </w:rPr>
      </w:r>
      <w:r>
        <w:rPr>
          <w:rFonts w:ascii="Arial"/>
          <w:position w:val="0"/>
          <w:sz w:val="4"/>
        </w:rPr>
        <w:tab/>
      </w:r>
      <w:r>
        <w:rPr>
          <w:rFonts w:ascii="Arial"/>
          <w:position w:val="1"/>
          <w:sz w:val="2"/>
        </w:rPr>
        <w:pict>
          <v:group style="width:62.65pt;height:.5pt;mso-position-horizontal-relative:char;mso-position-vertical-relative:line" coordorigin="0,0" coordsize="1253,10">
            <v:group style="position:absolute;left:5;top:5;width:1244;height:2" coordorigin="5,5" coordsize="1244,2">
              <v:shape style="position:absolute;left:5;top:5;width:1244;height:2" coordorigin="5,5" coordsize="1244,0" path="m5,5l1248,5e" filled="false" stroked="true" strokeweight=".47998pt" strokecolor="#000000">
                <v:path arrowok="t"/>
              </v:shape>
            </v:group>
          </v:group>
        </w:pict>
      </w:r>
      <w:r>
        <w:rPr>
          <w:rFonts w:ascii="Arial"/>
          <w:position w:val="1"/>
          <w:sz w:val="2"/>
        </w:rPr>
      </w:r>
      <w:r>
        <w:rPr>
          <w:rFonts w:ascii="Times New Roman"/>
          <w:spacing w:val="99"/>
          <w:position w:val="1"/>
          <w:sz w:val="4"/>
        </w:rPr>
        <w:t> </w:t>
      </w:r>
      <w:r>
        <w:rPr>
          <w:rFonts w:ascii="Arial"/>
          <w:spacing w:val="99"/>
          <w:position w:val="0"/>
          <w:sz w:val="4"/>
        </w:rPr>
        <w:pict>
          <v:group style="width:65.2pt;height:2.2pt;mso-position-horizontal-relative:char;mso-position-vertical-relative:line" coordorigin="0,0" coordsize="1304,44">
            <v:group style="position:absolute;left:7;top:36;width:1290;height:2" coordorigin="7,36" coordsize="1290,2">
              <v:shape style="position:absolute;left:7;top:36;width:1290;height:2" coordorigin="7,36" coordsize="1290,0" path="m7,36l1296,36e" filled="false" stroked="true" strokeweight=".72pt" strokecolor="#000000">
                <v:path arrowok="t"/>
              </v:shape>
            </v:group>
            <v:group style="position:absolute;left:7;top:7;width:1290;height:2" coordorigin="7,7" coordsize="1290,2">
              <v:shape style="position:absolute;left:7;top:7;width:1290;height:2" coordorigin="7,7" coordsize="1290,0" path="m7,7l1296,7e" filled="false" stroked="true" strokeweight=".72pt" strokecolor="#000000">
                <v:path arrowok="t"/>
              </v:shape>
            </v:group>
          </v:group>
        </w:pict>
      </w:r>
      <w:r>
        <w:rPr>
          <w:rFonts w:ascii="Arial"/>
          <w:spacing w:val="99"/>
          <w:position w:val="0"/>
          <w:sz w:val="4"/>
        </w:rPr>
      </w:r>
      <w:r>
        <w:rPr>
          <w:rFonts w:ascii="Times New Roman"/>
          <w:spacing w:val="102"/>
          <w:position w:val="0"/>
          <w:sz w:val="4"/>
        </w:rPr>
        <w:t> </w:t>
      </w:r>
      <w:r>
        <w:rPr>
          <w:rFonts w:ascii="Arial"/>
          <w:spacing w:val="102"/>
          <w:position w:val="0"/>
          <w:sz w:val="4"/>
        </w:rPr>
        <w:pict>
          <v:group style="width:72.150pt;height:2.2pt;mso-position-horizontal-relative:char;mso-position-vertical-relative:line" coordorigin="0,0" coordsize="1443,44">
            <v:group style="position:absolute;left:7;top:36;width:1428;height:2" coordorigin="7,36" coordsize="1428,2">
              <v:shape style="position:absolute;left:7;top:36;width:1428;height:2" coordorigin="7,36" coordsize="1428,0" path="m7,36l1435,36e" filled="false" stroked="true" strokeweight=".72pt" strokecolor="#000000">
                <v:path arrowok="t"/>
              </v:shape>
            </v:group>
            <v:group style="position:absolute;left:7;top:7;width:1428;height:2" coordorigin="7,7" coordsize="1428,2">
              <v:shape style="position:absolute;left:7;top:7;width:1428;height:2" coordorigin="7,7" coordsize="1428,0" path="m7,7l1435,7e" filled="false" stroked="true" strokeweight=".72pt" strokecolor="#000000">
                <v:path arrowok="t"/>
              </v:shape>
            </v:group>
          </v:group>
        </w:pict>
      </w:r>
      <w:r>
        <w:rPr>
          <w:rFonts w:ascii="Arial"/>
          <w:spacing w:val="102"/>
          <w:position w:val="0"/>
          <w:sz w:val="4"/>
        </w:rPr>
      </w:r>
    </w:p>
    <w:p>
      <w:pPr>
        <w:pStyle w:val="BodyText"/>
        <w:spacing w:line="240" w:lineRule="auto" w:before="39"/>
        <w:ind w:left="982" w:right="1273"/>
        <w:jc w:val="left"/>
      </w:pPr>
      <w:r>
        <w:rPr/>
        <w:t>注</w:t>
      </w:r>
      <w:r>
        <w:rPr>
          <w:spacing w:val="-120"/>
        </w:rPr>
        <w:t>：</w:t>
      </w:r>
      <w:r>
        <w:rPr/>
        <w:t>“本年其他增加”系本期收回以前年度核销坏账</w:t>
      </w:r>
      <w:r>
        <w:rPr>
          <w:spacing w:val="-59"/>
        </w:rPr>
        <w:t> </w:t>
      </w:r>
      <w:r>
        <w:rPr>
          <w:rFonts w:ascii="Arial" w:hAnsi="Arial" w:cs="Arial" w:eastAsia="Arial" w:hint="default"/>
          <w:w w:val="99"/>
        </w:rPr>
        <w:t>10</w:t>
      </w:r>
      <w:r>
        <w:rPr>
          <w:rFonts w:ascii="Arial" w:hAnsi="Arial" w:cs="Arial" w:eastAsia="Arial" w:hint="default"/>
          <w:w w:val="100"/>
        </w:rPr>
        <w:t>,</w:t>
      </w:r>
      <w:r>
        <w:rPr>
          <w:rFonts w:ascii="Arial" w:hAnsi="Arial" w:cs="Arial" w:eastAsia="Arial" w:hint="default"/>
          <w:spacing w:val="-1"/>
          <w:w w:val="100"/>
        </w:rPr>
        <w:t>1</w:t>
      </w:r>
      <w:r>
        <w:rPr>
          <w:rFonts w:ascii="Arial" w:hAnsi="Arial" w:cs="Arial" w:eastAsia="Arial" w:hint="default"/>
          <w:w w:val="99"/>
        </w:rPr>
        <w:t>84</w:t>
      </w:r>
      <w:r>
        <w:rPr>
          <w:rFonts w:ascii="Arial" w:hAnsi="Arial" w:cs="Arial" w:eastAsia="Arial" w:hint="default"/>
          <w:spacing w:val="-2"/>
          <w:w w:val="100"/>
        </w:rPr>
        <w:t>,</w:t>
      </w:r>
      <w:r>
        <w:rPr>
          <w:rFonts w:ascii="Arial" w:hAnsi="Arial" w:cs="Arial" w:eastAsia="Arial" w:hint="default"/>
          <w:w w:val="99"/>
        </w:rPr>
        <w:t>53</w:t>
      </w:r>
      <w:r>
        <w:rPr>
          <w:rFonts w:ascii="Arial" w:hAnsi="Arial" w:cs="Arial" w:eastAsia="Arial" w:hint="default"/>
          <w:spacing w:val="-2"/>
          <w:w w:val="99"/>
        </w:rPr>
        <w:t>9</w:t>
      </w:r>
      <w:r>
        <w:rPr>
          <w:rFonts w:ascii="Arial" w:hAnsi="Arial" w:cs="Arial" w:eastAsia="Arial" w:hint="default"/>
          <w:w w:val="100"/>
        </w:rPr>
        <w:t>.</w:t>
      </w:r>
      <w:r>
        <w:rPr>
          <w:rFonts w:ascii="Arial" w:hAnsi="Arial" w:cs="Arial" w:eastAsia="Arial" w:hint="default"/>
          <w:spacing w:val="1"/>
          <w:w w:val="100"/>
        </w:rPr>
        <w:t>5</w:t>
      </w:r>
      <w:r>
        <w:rPr>
          <w:rFonts w:ascii="Arial" w:hAnsi="Arial" w:cs="Arial" w:eastAsia="Arial" w:hint="default"/>
          <w:w w:val="99"/>
        </w:rPr>
        <w:t>5</w:t>
      </w:r>
      <w:r>
        <w:rPr>
          <w:rFonts w:ascii="Arial" w:hAnsi="Arial" w:cs="Arial" w:eastAsia="Arial" w:hint="default"/>
          <w:spacing w:val="-6"/>
        </w:rPr>
        <w:t> </w:t>
      </w:r>
      <w:r>
        <w:rPr/>
        <w:t>元。</w:t>
      </w:r>
    </w:p>
    <w:p>
      <w:pPr>
        <w:spacing w:line="240" w:lineRule="auto" w:before="3"/>
        <w:rPr>
          <w:rFonts w:ascii="宋体" w:hAnsi="宋体" w:cs="宋体" w:eastAsia="宋体" w:hint="default"/>
          <w:sz w:val="20"/>
          <w:szCs w:val="20"/>
        </w:rPr>
      </w:pPr>
    </w:p>
    <w:p>
      <w:pPr>
        <w:pStyle w:val="Heading3"/>
        <w:spacing w:line="240" w:lineRule="auto"/>
        <w:ind w:left="985" w:right="1273"/>
        <w:jc w:val="left"/>
        <w:rPr>
          <w:b w:val="0"/>
          <w:bCs w:val="0"/>
        </w:rPr>
      </w:pPr>
      <w:r>
        <w:rPr>
          <w:rFonts w:ascii="Arial" w:hAnsi="Arial" w:cs="Arial" w:eastAsia="Arial" w:hint="default"/>
        </w:rPr>
        <w:t>14</w:t>
      </w:r>
      <w:r>
        <w:rPr/>
        <w:t>、短期借款</w:t>
      </w:r>
      <w:r>
        <w:rPr>
          <w:b w:val="0"/>
          <w:bCs w:val="0"/>
        </w:rPr>
      </w:r>
    </w:p>
    <w:p>
      <w:pPr>
        <w:pStyle w:val="BodyText"/>
        <w:spacing w:line="240" w:lineRule="auto" w:before="66"/>
        <w:ind w:left="982" w:right="1273"/>
        <w:jc w:val="left"/>
      </w:pPr>
      <w:r>
        <w:rPr/>
        <w:t>（</w:t>
      </w:r>
      <w:r>
        <w:rPr>
          <w:rFonts w:ascii="Arial" w:hAnsi="Arial" w:cs="Arial" w:eastAsia="Arial" w:hint="default"/>
        </w:rPr>
        <w:t>1</w:t>
      </w:r>
      <w:r>
        <w:rPr/>
        <w:t>）短期借款分类</w:t>
      </w:r>
    </w:p>
    <w:p>
      <w:pPr>
        <w:spacing w:line="240" w:lineRule="auto" w:before="4"/>
        <w:rPr>
          <w:rFonts w:ascii="宋体" w:hAnsi="宋体" w:cs="宋体" w:eastAsia="宋体" w:hint="default"/>
          <w:sz w:val="7"/>
          <w:szCs w:val="7"/>
        </w:rPr>
      </w:pPr>
    </w:p>
    <w:tbl>
      <w:tblPr>
        <w:tblW w:w="0" w:type="auto"/>
        <w:jc w:val="left"/>
        <w:tblInd w:w="519" w:type="dxa"/>
        <w:tblLayout w:type="fixed"/>
        <w:tblCellMar>
          <w:top w:w="0" w:type="dxa"/>
          <w:left w:w="0" w:type="dxa"/>
          <w:bottom w:w="0" w:type="dxa"/>
          <w:right w:w="0" w:type="dxa"/>
        </w:tblCellMar>
        <w:tblLook w:val="01E0"/>
      </w:tblPr>
      <w:tblGrid>
        <w:gridCol w:w="3056"/>
        <w:gridCol w:w="353"/>
        <w:gridCol w:w="2691"/>
        <w:gridCol w:w="458"/>
        <w:gridCol w:w="2408"/>
      </w:tblGrid>
      <w:tr>
        <w:trPr>
          <w:trHeight w:val="270" w:hRule="exact"/>
        </w:trPr>
        <w:tc>
          <w:tcPr>
            <w:tcW w:w="3056" w:type="dxa"/>
            <w:tcBorders>
              <w:top w:val="nil" w:sz="6" w:space="0" w:color="auto"/>
              <w:left w:val="nil" w:sz="6" w:space="0" w:color="auto"/>
              <w:bottom w:val="single" w:sz="4" w:space="0" w:color="000000"/>
              <w:right w:val="nil" w:sz="6" w:space="0" w:color="auto"/>
            </w:tcBorders>
          </w:tcPr>
          <w:p>
            <w:pPr>
              <w:pStyle w:val="TableParagraph"/>
              <w:tabs>
                <w:tab w:pos="400" w:val="left" w:leader="none"/>
              </w:tabs>
              <w:spacing w:line="199" w:lineRule="exact"/>
              <w:ind w:right="1227"/>
              <w:jc w:val="right"/>
              <w:rPr>
                <w:rFonts w:ascii="宋体" w:hAnsi="宋体" w:cs="宋体" w:eastAsia="宋体" w:hint="default"/>
                <w:sz w:val="20"/>
                <w:szCs w:val="20"/>
              </w:rPr>
            </w:pPr>
            <w:r>
              <w:rPr>
                <w:rFonts w:ascii="宋体" w:hAnsi="宋体" w:cs="宋体" w:eastAsia="宋体" w:hint="default"/>
                <w:w w:val="95"/>
                <w:sz w:val="20"/>
                <w:szCs w:val="20"/>
              </w:rPr>
              <w:t>项</w:t>
              <w:tab/>
              <w:t>目</w:t>
            </w:r>
            <w:r>
              <w:rPr>
                <w:rFonts w:ascii="宋体" w:hAnsi="宋体" w:cs="宋体" w:eastAsia="宋体" w:hint="default"/>
                <w:sz w:val="20"/>
                <w:szCs w:val="20"/>
              </w:rPr>
            </w:r>
          </w:p>
        </w:tc>
        <w:tc>
          <w:tcPr>
            <w:tcW w:w="353" w:type="dxa"/>
            <w:tcBorders>
              <w:top w:val="nil" w:sz="6" w:space="0" w:color="auto"/>
              <w:left w:val="nil" w:sz="6" w:space="0" w:color="auto"/>
              <w:bottom w:val="nil" w:sz="6" w:space="0" w:color="auto"/>
              <w:right w:val="nil" w:sz="6" w:space="0" w:color="auto"/>
            </w:tcBorders>
          </w:tcPr>
          <w:p>
            <w:pPr/>
          </w:p>
        </w:tc>
        <w:tc>
          <w:tcPr>
            <w:tcW w:w="2691" w:type="dxa"/>
            <w:tcBorders>
              <w:top w:val="nil" w:sz="6" w:space="0" w:color="auto"/>
              <w:left w:val="nil" w:sz="6" w:space="0" w:color="auto"/>
              <w:bottom w:val="single" w:sz="4" w:space="0" w:color="000000"/>
              <w:right w:val="nil" w:sz="6" w:space="0" w:color="auto"/>
            </w:tcBorders>
          </w:tcPr>
          <w:p>
            <w:pPr>
              <w:pStyle w:val="TableParagraph"/>
              <w:spacing w:line="199" w:lineRule="exact"/>
              <w:ind w:left="1" w:right="0"/>
              <w:jc w:val="center"/>
              <w:rPr>
                <w:rFonts w:ascii="宋体" w:hAnsi="宋体" w:cs="宋体" w:eastAsia="宋体" w:hint="default"/>
                <w:sz w:val="20"/>
                <w:szCs w:val="20"/>
              </w:rPr>
            </w:pPr>
            <w:r>
              <w:rPr>
                <w:rFonts w:ascii="宋体" w:hAnsi="宋体" w:cs="宋体" w:eastAsia="宋体" w:hint="default"/>
                <w:sz w:val="20"/>
                <w:szCs w:val="20"/>
              </w:rPr>
              <w:t>年末数</w:t>
            </w:r>
          </w:p>
        </w:tc>
        <w:tc>
          <w:tcPr>
            <w:tcW w:w="458" w:type="dxa"/>
            <w:tcBorders>
              <w:top w:val="nil" w:sz="6" w:space="0" w:color="auto"/>
              <w:left w:val="nil" w:sz="6" w:space="0" w:color="auto"/>
              <w:bottom w:val="nil" w:sz="6" w:space="0" w:color="auto"/>
              <w:right w:val="nil" w:sz="6" w:space="0" w:color="auto"/>
            </w:tcBorders>
          </w:tcPr>
          <w:p>
            <w:pPr/>
          </w:p>
        </w:tc>
        <w:tc>
          <w:tcPr>
            <w:tcW w:w="2408" w:type="dxa"/>
            <w:tcBorders>
              <w:top w:val="nil" w:sz="6" w:space="0" w:color="auto"/>
              <w:left w:val="nil" w:sz="6" w:space="0" w:color="auto"/>
              <w:bottom w:val="single" w:sz="4" w:space="0" w:color="000000"/>
              <w:right w:val="nil" w:sz="6" w:space="0" w:color="auto"/>
            </w:tcBorders>
          </w:tcPr>
          <w:p>
            <w:pPr>
              <w:pStyle w:val="TableParagraph"/>
              <w:spacing w:line="199" w:lineRule="exact"/>
              <w:ind w:left="2"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339" w:hRule="exact"/>
        </w:trPr>
        <w:tc>
          <w:tcPr>
            <w:tcW w:w="305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26" w:right="0"/>
              <w:jc w:val="left"/>
              <w:rPr>
                <w:rFonts w:ascii="宋体" w:hAnsi="宋体" w:cs="宋体" w:eastAsia="宋体" w:hint="default"/>
                <w:sz w:val="20"/>
                <w:szCs w:val="20"/>
              </w:rPr>
            </w:pPr>
            <w:r>
              <w:rPr>
                <w:rFonts w:ascii="宋体" w:hAnsi="宋体" w:cs="宋体" w:eastAsia="宋体" w:hint="default"/>
                <w:sz w:val="20"/>
                <w:szCs w:val="20"/>
              </w:rPr>
              <w:t>质押借款①</w:t>
            </w:r>
          </w:p>
        </w:tc>
        <w:tc>
          <w:tcPr>
            <w:tcW w:w="353" w:type="dxa"/>
            <w:tcBorders>
              <w:top w:val="nil" w:sz="6" w:space="0" w:color="auto"/>
              <w:left w:val="nil" w:sz="6" w:space="0" w:color="auto"/>
              <w:bottom w:val="nil" w:sz="6" w:space="0" w:color="auto"/>
              <w:right w:val="nil" w:sz="6" w:space="0" w:color="auto"/>
            </w:tcBorders>
          </w:tcPr>
          <w:p>
            <w:pPr/>
          </w:p>
        </w:tc>
        <w:tc>
          <w:tcPr>
            <w:tcW w:w="2691"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29"/>
              <w:jc w:val="right"/>
              <w:rPr>
                <w:rFonts w:ascii="Arial" w:hAnsi="Arial" w:cs="Arial" w:eastAsia="Arial" w:hint="default"/>
                <w:sz w:val="20"/>
                <w:szCs w:val="20"/>
              </w:rPr>
            </w:pPr>
            <w:r>
              <w:rPr>
                <w:rFonts w:ascii="Arial"/>
                <w:w w:val="95"/>
                <w:sz w:val="20"/>
              </w:rPr>
              <w:t>158,230,000.00</w:t>
            </w:r>
            <w:r>
              <w:rPr>
                <w:rFonts w:ascii="Arial"/>
                <w:sz w:val="20"/>
              </w:rPr>
            </w:r>
          </w:p>
        </w:tc>
        <w:tc>
          <w:tcPr>
            <w:tcW w:w="458" w:type="dxa"/>
            <w:tcBorders>
              <w:top w:val="nil" w:sz="6" w:space="0" w:color="auto"/>
              <w:left w:val="nil" w:sz="6" w:space="0" w:color="auto"/>
              <w:bottom w:val="nil" w:sz="6" w:space="0" w:color="auto"/>
              <w:right w:val="nil" w:sz="6" w:space="0" w:color="auto"/>
            </w:tcBorders>
          </w:tcPr>
          <w:p>
            <w:pPr/>
          </w:p>
        </w:tc>
        <w:tc>
          <w:tcPr>
            <w:tcW w:w="2408"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24"/>
              <w:jc w:val="right"/>
              <w:rPr>
                <w:rFonts w:ascii="Arial" w:hAnsi="Arial" w:cs="Arial" w:eastAsia="Arial" w:hint="default"/>
                <w:sz w:val="20"/>
                <w:szCs w:val="20"/>
              </w:rPr>
            </w:pPr>
            <w:r>
              <w:rPr>
                <w:rFonts w:ascii="Arial"/>
                <w:w w:val="95"/>
                <w:sz w:val="20"/>
              </w:rPr>
              <w:t>---</w:t>
            </w:r>
            <w:r>
              <w:rPr>
                <w:rFonts w:ascii="Arial"/>
                <w:sz w:val="20"/>
              </w:rPr>
            </w:r>
          </w:p>
        </w:tc>
      </w:tr>
      <w:tr>
        <w:trPr>
          <w:trHeight w:val="330"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抵押借款②</w:t>
            </w:r>
          </w:p>
        </w:tc>
        <w:tc>
          <w:tcPr>
            <w:tcW w:w="353" w:type="dxa"/>
            <w:tcBorders>
              <w:top w:val="nil" w:sz="6" w:space="0" w:color="auto"/>
              <w:left w:val="nil" w:sz="6" w:space="0" w:color="auto"/>
              <w:bottom w:val="nil" w:sz="6" w:space="0" w:color="auto"/>
              <w:right w:val="nil" w:sz="6" w:space="0" w:color="auto"/>
            </w:tcBorders>
          </w:tcPr>
          <w:p>
            <w:pPr/>
          </w:p>
        </w:tc>
        <w:tc>
          <w:tcPr>
            <w:tcW w:w="269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9"/>
              <w:jc w:val="right"/>
              <w:rPr>
                <w:rFonts w:ascii="Arial" w:hAnsi="Arial" w:cs="Arial" w:eastAsia="Arial" w:hint="default"/>
                <w:sz w:val="20"/>
                <w:szCs w:val="20"/>
              </w:rPr>
            </w:pPr>
            <w:r>
              <w:rPr>
                <w:rFonts w:ascii="Arial"/>
                <w:w w:val="95"/>
                <w:sz w:val="20"/>
              </w:rPr>
              <w:t>200,000,000.00</w:t>
            </w:r>
            <w:r>
              <w:rPr>
                <w:rFonts w:ascii="Arial"/>
                <w:sz w:val="20"/>
              </w:rPr>
            </w:r>
          </w:p>
        </w:tc>
        <w:tc>
          <w:tcPr>
            <w:tcW w:w="458" w:type="dxa"/>
            <w:tcBorders>
              <w:top w:val="nil" w:sz="6" w:space="0" w:color="auto"/>
              <w:left w:val="nil" w:sz="6" w:space="0" w:color="auto"/>
              <w:bottom w:val="nil" w:sz="6" w:space="0" w:color="auto"/>
              <w:right w:val="nil" w:sz="6" w:space="0" w:color="auto"/>
            </w:tcBorders>
          </w:tcPr>
          <w:p>
            <w:pP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4"/>
              <w:jc w:val="right"/>
              <w:rPr>
                <w:rFonts w:ascii="Arial" w:hAnsi="Arial" w:cs="Arial" w:eastAsia="Arial" w:hint="default"/>
                <w:sz w:val="20"/>
                <w:szCs w:val="20"/>
              </w:rPr>
            </w:pPr>
            <w:r>
              <w:rPr>
                <w:rFonts w:ascii="Arial"/>
                <w:w w:val="95"/>
                <w:sz w:val="20"/>
              </w:rPr>
              <w:t>---</w:t>
            </w:r>
            <w:r>
              <w:rPr>
                <w:rFonts w:ascii="Arial"/>
                <w:sz w:val="20"/>
              </w:rPr>
            </w:r>
          </w:p>
        </w:tc>
      </w:tr>
      <w:tr>
        <w:trPr>
          <w:trHeight w:val="330"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240" w:lineRule="auto"/>
              <w:ind w:left="26" w:right="0"/>
              <w:jc w:val="left"/>
              <w:rPr>
                <w:rFonts w:ascii="宋体" w:hAnsi="宋体" w:cs="宋体" w:eastAsia="宋体" w:hint="default"/>
                <w:sz w:val="20"/>
                <w:szCs w:val="20"/>
              </w:rPr>
            </w:pPr>
            <w:r>
              <w:rPr>
                <w:rFonts w:ascii="宋体" w:hAnsi="宋体" w:cs="宋体" w:eastAsia="宋体" w:hint="default"/>
                <w:sz w:val="20"/>
                <w:szCs w:val="20"/>
              </w:rPr>
              <w:t>保证借款</w:t>
            </w:r>
          </w:p>
        </w:tc>
        <w:tc>
          <w:tcPr>
            <w:tcW w:w="353" w:type="dxa"/>
            <w:tcBorders>
              <w:top w:val="nil" w:sz="6" w:space="0" w:color="auto"/>
              <w:left w:val="nil" w:sz="6" w:space="0" w:color="auto"/>
              <w:bottom w:val="nil" w:sz="6" w:space="0" w:color="auto"/>
              <w:right w:val="nil" w:sz="6" w:space="0" w:color="auto"/>
            </w:tcBorders>
          </w:tcPr>
          <w:p>
            <w:pPr/>
          </w:p>
        </w:tc>
        <w:tc>
          <w:tcPr>
            <w:tcW w:w="26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8"/>
              <w:jc w:val="right"/>
              <w:rPr>
                <w:rFonts w:ascii="Arial" w:hAnsi="Arial" w:cs="Arial" w:eastAsia="Arial" w:hint="default"/>
                <w:sz w:val="20"/>
                <w:szCs w:val="20"/>
              </w:rPr>
            </w:pPr>
            <w:r>
              <w:rPr>
                <w:rFonts w:ascii="Arial"/>
                <w:w w:val="95"/>
                <w:sz w:val="20"/>
              </w:rPr>
              <w:t>639,609,880.00</w:t>
            </w:r>
            <w:r>
              <w:rPr>
                <w:rFonts w:ascii="Arial"/>
                <w:sz w:val="20"/>
              </w:rPr>
            </w:r>
          </w:p>
        </w:tc>
        <w:tc>
          <w:tcPr>
            <w:tcW w:w="458" w:type="dxa"/>
            <w:tcBorders>
              <w:top w:val="nil" w:sz="6" w:space="0" w:color="auto"/>
              <w:left w:val="nil" w:sz="6" w:space="0" w:color="auto"/>
              <w:bottom w:val="nil" w:sz="6" w:space="0" w:color="auto"/>
              <w:right w:val="nil" w:sz="6" w:space="0" w:color="auto"/>
            </w:tcBorders>
          </w:tcPr>
          <w:p>
            <w:pP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4"/>
              <w:jc w:val="right"/>
              <w:rPr>
                <w:rFonts w:ascii="Arial" w:hAnsi="Arial" w:cs="Arial" w:eastAsia="Arial" w:hint="default"/>
                <w:sz w:val="20"/>
                <w:szCs w:val="20"/>
              </w:rPr>
            </w:pPr>
            <w:r>
              <w:rPr>
                <w:rFonts w:ascii="Arial"/>
                <w:w w:val="95"/>
                <w:sz w:val="20"/>
              </w:rPr>
              <w:t>---</w:t>
            </w:r>
            <w:r>
              <w:rPr>
                <w:rFonts w:ascii="Arial"/>
                <w:sz w:val="20"/>
              </w:rPr>
            </w:r>
          </w:p>
        </w:tc>
      </w:tr>
      <w:tr>
        <w:trPr>
          <w:trHeight w:val="331"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信用借款</w:t>
            </w:r>
          </w:p>
        </w:tc>
        <w:tc>
          <w:tcPr>
            <w:tcW w:w="353" w:type="dxa"/>
            <w:tcBorders>
              <w:top w:val="nil" w:sz="6" w:space="0" w:color="auto"/>
              <w:left w:val="nil" w:sz="6" w:space="0" w:color="auto"/>
              <w:bottom w:val="nil" w:sz="6" w:space="0" w:color="auto"/>
              <w:right w:val="nil" w:sz="6" w:space="0" w:color="auto"/>
            </w:tcBorders>
          </w:tcPr>
          <w:p>
            <w:pPr/>
          </w:p>
        </w:tc>
        <w:tc>
          <w:tcPr>
            <w:tcW w:w="2691"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24"/>
              <w:jc w:val="right"/>
              <w:rPr>
                <w:rFonts w:ascii="Arial" w:hAnsi="Arial" w:cs="Arial" w:eastAsia="Arial" w:hint="default"/>
                <w:sz w:val="20"/>
                <w:szCs w:val="20"/>
              </w:rPr>
            </w:pPr>
            <w:r>
              <w:rPr>
                <w:rFonts w:ascii="Arial"/>
                <w:w w:val="95"/>
                <w:sz w:val="20"/>
              </w:rPr>
              <w:t>---</w:t>
            </w:r>
            <w:r>
              <w:rPr>
                <w:rFonts w:ascii="Arial"/>
                <w:sz w:val="20"/>
              </w:rPr>
            </w:r>
          </w:p>
        </w:tc>
        <w:tc>
          <w:tcPr>
            <w:tcW w:w="458" w:type="dxa"/>
            <w:tcBorders>
              <w:top w:val="nil" w:sz="6" w:space="0" w:color="auto"/>
              <w:left w:val="nil" w:sz="6" w:space="0" w:color="auto"/>
              <w:bottom w:val="nil" w:sz="6" w:space="0" w:color="auto"/>
              <w:right w:val="nil" w:sz="6" w:space="0" w:color="auto"/>
            </w:tcBorders>
          </w:tcPr>
          <w:p>
            <w:pPr/>
          </w:p>
        </w:tc>
        <w:tc>
          <w:tcPr>
            <w:tcW w:w="2408"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24"/>
              <w:jc w:val="right"/>
              <w:rPr>
                <w:rFonts w:ascii="Arial" w:hAnsi="Arial" w:cs="Arial" w:eastAsia="Arial" w:hint="default"/>
                <w:sz w:val="20"/>
                <w:szCs w:val="20"/>
              </w:rPr>
            </w:pPr>
            <w:r>
              <w:rPr>
                <w:rFonts w:ascii="Arial"/>
                <w:w w:val="95"/>
                <w:sz w:val="20"/>
              </w:rPr>
              <w:t>---</w:t>
            </w:r>
            <w:r>
              <w:rPr>
                <w:rFonts w:ascii="Arial"/>
                <w:sz w:val="20"/>
              </w:rPr>
            </w:r>
          </w:p>
        </w:tc>
      </w:tr>
      <w:tr>
        <w:trPr>
          <w:trHeight w:val="360" w:hRule="exact"/>
        </w:trPr>
        <w:tc>
          <w:tcPr>
            <w:tcW w:w="3056"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9"/>
              <w:ind w:right="1227"/>
              <w:jc w:val="right"/>
              <w:rPr>
                <w:rFonts w:ascii="宋体" w:hAnsi="宋体" w:cs="宋体" w:eastAsia="宋体" w:hint="default"/>
                <w:sz w:val="20"/>
                <w:szCs w:val="20"/>
              </w:rPr>
            </w:pPr>
            <w:r>
              <w:rPr>
                <w:rFonts w:ascii="宋体" w:hAnsi="宋体" w:cs="宋体" w:eastAsia="宋体" w:hint="default"/>
                <w:w w:val="95"/>
                <w:sz w:val="20"/>
                <w:szCs w:val="20"/>
              </w:rPr>
              <w:t>合</w:t>
              <w:tab/>
              <w:t>计</w:t>
            </w:r>
            <w:r>
              <w:rPr>
                <w:rFonts w:ascii="宋体" w:hAnsi="宋体" w:cs="宋体" w:eastAsia="宋体" w:hint="default"/>
                <w:sz w:val="20"/>
                <w:szCs w:val="20"/>
              </w:rPr>
            </w:r>
          </w:p>
        </w:tc>
        <w:tc>
          <w:tcPr>
            <w:tcW w:w="353" w:type="dxa"/>
            <w:tcBorders>
              <w:top w:val="nil" w:sz="6" w:space="0" w:color="auto"/>
              <w:left w:val="nil" w:sz="6" w:space="0" w:color="auto"/>
              <w:bottom w:val="nil" w:sz="6" w:space="0" w:color="auto"/>
              <w:right w:val="nil" w:sz="6" w:space="0" w:color="auto"/>
            </w:tcBorders>
          </w:tcPr>
          <w:p>
            <w:pPr/>
          </w:p>
        </w:tc>
        <w:tc>
          <w:tcPr>
            <w:tcW w:w="2691" w:type="dxa"/>
            <w:tcBorders>
              <w:top w:val="single" w:sz="4" w:space="0" w:color="000000"/>
              <w:left w:val="nil" w:sz="6" w:space="0" w:color="auto"/>
              <w:bottom w:val="single" w:sz="17" w:space="0" w:color="000000"/>
              <w:right w:val="nil" w:sz="6" w:space="0" w:color="auto"/>
            </w:tcBorders>
          </w:tcPr>
          <w:p>
            <w:pPr>
              <w:pStyle w:val="TableParagraph"/>
              <w:spacing w:line="240" w:lineRule="auto" w:before="45"/>
              <w:ind w:right="29"/>
              <w:jc w:val="right"/>
              <w:rPr>
                <w:rFonts w:ascii="Arial" w:hAnsi="Arial" w:cs="Arial" w:eastAsia="Arial" w:hint="default"/>
                <w:sz w:val="20"/>
                <w:szCs w:val="20"/>
              </w:rPr>
            </w:pPr>
            <w:r>
              <w:rPr>
                <w:rFonts w:ascii="Arial"/>
                <w:b/>
                <w:w w:val="95"/>
                <w:sz w:val="20"/>
              </w:rPr>
              <w:t>997,839,880.00</w:t>
            </w:r>
            <w:r>
              <w:rPr>
                <w:rFonts w:ascii="Arial"/>
                <w:sz w:val="20"/>
              </w:rPr>
            </w:r>
          </w:p>
        </w:tc>
        <w:tc>
          <w:tcPr>
            <w:tcW w:w="458" w:type="dxa"/>
            <w:tcBorders>
              <w:top w:val="nil" w:sz="6" w:space="0" w:color="auto"/>
              <w:left w:val="nil" w:sz="6" w:space="0" w:color="auto"/>
              <w:bottom w:val="nil" w:sz="6" w:space="0" w:color="auto"/>
              <w:right w:val="nil" w:sz="6" w:space="0" w:color="auto"/>
            </w:tcBorders>
          </w:tcPr>
          <w:p>
            <w:pPr/>
          </w:p>
        </w:tc>
        <w:tc>
          <w:tcPr>
            <w:tcW w:w="2408" w:type="dxa"/>
            <w:tcBorders>
              <w:top w:val="single" w:sz="4" w:space="0" w:color="000000"/>
              <w:left w:val="nil" w:sz="6" w:space="0" w:color="auto"/>
              <w:bottom w:val="single" w:sz="17" w:space="0" w:color="000000"/>
              <w:right w:val="nil" w:sz="6" w:space="0" w:color="auto"/>
            </w:tcBorders>
          </w:tcPr>
          <w:p>
            <w:pPr>
              <w:pStyle w:val="TableParagraph"/>
              <w:spacing w:line="240" w:lineRule="auto" w:before="47"/>
              <w:ind w:right="24"/>
              <w:jc w:val="right"/>
              <w:rPr>
                <w:rFonts w:ascii="Arial" w:hAnsi="Arial" w:cs="Arial" w:eastAsia="Arial" w:hint="default"/>
                <w:sz w:val="20"/>
                <w:szCs w:val="20"/>
              </w:rPr>
            </w:pPr>
            <w:r>
              <w:rPr>
                <w:rFonts w:ascii="Arial"/>
                <w:w w:val="95"/>
                <w:sz w:val="20"/>
              </w:rPr>
              <w:t>---</w:t>
            </w:r>
            <w:r>
              <w:rPr>
                <w:rFonts w:ascii="Arial"/>
                <w:sz w:val="20"/>
              </w:rPr>
            </w:r>
          </w:p>
        </w:tc>
      </w:tr>
    </w:tbl>
    <w:p>
      <w:pPr>
        <w:pStyle w:val="BodyText"/>
        <w:spacing w:line="240" w:lineRule="auto" w:before="39"/>
        <w:ind w:left="982" w:right="1273"/>
        <w:jc w:val="left"/>
      </w:pPr>
      <w:r>
        <w:rPr/>
        <w:t>注：</w:t>
      </w:r>
      <w:r>
        <w:rPr>
          <w:rFonts w:ascii="宋体" w:hAnsi="宋体" w:cs="宋体" w:eastAsia="宋体" w:hint="default"/>
        </w:rPr>
        <w:t>①</w:t>
      </w:r>
      <w:r>
        <w:rPr/>
        <w:t>质押借款的质物类别以及金额，参见附注七、</w:t>
      </w:r>
      <w:r>
        <w:rPr>
          <w:rFonts w:ascii="Arial" w:hAnsi="Arial" w:cs="Arial" w:eastAsia="Arial" w:hint="default"/>
        </w:rPr>
        <w:t>1</w:t>
      </w:r>
      <w:r>
        <w:rPr>
          <w:rFonts w:ascii="Arial" w:hAnsi="Arial" w:cs="Arial" w:eastAsia="Arial" w:hint="default"/>
          <w:spacing w:val="-8"/>
        </w:rPr>
        <w:t> </w:t>
      </w:r>
      <w:r>
        <w:rPr/>
        <w:t>及附注七、</w:t>
      </w:r>
      <w:r>
        <w:rPr>
          <w:rFonts w:ascii="Arial" w:hAnsi="Arial" w:cs="Arial" w:eastAsia="Arial" w:hint="default"/>
        </w:rPr>
        <w:t>3</w:t>
      </w:r>
      <w:r>
        <w:rPr/>
        <w:t>。</w:t>
      </w:r>
    </w:p>
    <w:p>
      <w:pPr>
        <w:pStyle w:val="BodyText"/>
        <w:spacing w:line="240" w:lineRule="auto" w:before="67"/>
        <w:ind w:left="982" w:right="1273"/>
        <w:jc w:val="left"/>
      </w:pPr>
      <w:r>
        <w:rPr>
          <w:rFonts w:ascii="宋体" w:hAnsi="宋体" w:cs="宋体" w:eastAsia="宋体" w:hint="default"/>
        </w:rPr>
        <w:t>②</w:t>
      </w:r>
      <w:r>
        <w:rPr/>
        <w:t>质押借款的抵押资产类别以及金额，参见附注七</w:t>
      </w:r>
      <w:r>
        <w:rPr>
          <w:spacing w:val="1"/>
        </w:rPr>
        <w:t>、</w:t>
      </w:r>
      <w:r>
        <w:rPr>
          <w:rFonts w:ascii="Arial" w:hAnsi="Arial" w:cs="Arial" w:eastAsia="Arial" w:hint="default"/>
          <w:w w:val="99"/>
        </w:rPr>
        <w:t>4</w:t>
      </w:r>
      <w:r>
        <w:rPr>
          <w:spacing w:val="-120"/>
        </w:rPr>
        <w:t>、</w:t>
      </w:r>
      <w:r>
        <w:rPr/>
        <w:t>（</w:t>
      </w:r>
      <w:r>
        <w:rPr>
          <w:rFonts w:ascii="Arial" w:hAnsi="Arial" w:cs="Arial" w:eastAsia="Arial" w:hint="default"/>
          <w:w w:val="99"/>
        </w:rPr>
        <w:t>7</w:t>
      </w:r>
      <w:r>
        <w:rPr>
          <w:spacing w:val="-120"/>
        </w:rPr>
        <w:t>）。</w:t>
      </w:r>
      <w:r>
        <w:rPr/>
      </w:r>
    </w:p>
    <w:p>
      <w:pPr>
        <w:spacing w:line="240" w:lineRule="auto" w:before="3"/>
        <w:rPr>
          <w:rFonts w:ascii="宋体" w:hAnsi="宋体" w:cs="宋体" w:eastAsia="宋体" w:hint="default"/>
          <w:sz w:val="26"/>
          <w:szCs w:val="26"/>
        </w:rPr>
      </w:pPr>
    </w:p>
    <w:p>
      <w:pPr>
        <w:pStyle w:val="BodyText"/>
        <w:spacing w:line="240" w:lineRule="auto" w:before="0"/>
        <w:ind w:left="982" w:right="1273"/>
        <w:jc w:val="left"/>
      </w:pPr>
      <w:r>
        <w:rPr/>
        <w:t>（</w:t>
      </w:r>
      <w:r>
        <w:rPr>
          <w:rFonts w:ascii="Arial" w:hAnsi="Arial" w:cs="Arial" w:eastAsia="Arial" w:hint="default"/>
        </w:rPr>
        <w:t>2</w:t>
      </w:r>
      <w:r>
        <w:rPr/>
        <w:t>）年末本集团无已到期未偿还的短期借款情况。</w:t>
      </w:r>
    </w:p>
    <w:p>
      <w:pPr>
        <w:spacing w:line="240" w:lineRule="auto" w:before="11"/>
        <w:rPr>
          <w:rFonts w:ascii="宋体" w:hAnsi="宋体" w:cs="宋体" w:eastAsia="宋体" w:hint="default"/>
          <w:sz w:val="20"/>
          <w:szCs w:val="20"/>
        </w:rPr>
      </w:pPr>
    </w:p>
    <w:p>
      <w:pPr>
        <w:pStyle w:val="Heading3"/>
        <w:spacing w:line="240" w:lineRule="auto"/>
        <w:ind w:left="985" w:right="1273"/>
        <w:jc w:val="left"/>
        <w:rPr>
          <w:b w:val="0"/>
          <w:bCs w:val="0"/>
        </w:rPr>
      </w:pPr>
      <w:r>
        <w:rPr>
          <w:rFonts w:ascii="Arial" w:hAnsi="Arial" w:cs="Arial" w:eastAsia="Arial" w:hint="default"/>
        </w:rPr>
        <w:t>15</w:t>
      </w:r>
      <w:r>
        <w:rPr/>
        <w:t>、应付票据</w:t>
      </w:r>
      <w:r>
        <w:rPr>
          <w:b w:val="0"/>
          <w:bCs w:val="0"/>
        </w:rPr>
      </w:r>
    </w:p>
    <w:p>
      <w:pPr>
        <w:spacing w:line="240" w:lineRule="auto" w:before="12"/>
        <w:rPr>
          <w:rFonts w:ascii="Microsoft JhengHei" w:hAnsi="Microsoft JhengHei" w:cs="Microsoft JhengHei" w:eastAsia="Microsoft JhengHei" w:hint="default"/>
          <w:b/>
          <w:bCs/>
          <w:sz w:val="5"/>
          <w:szCs w:val="5"/>
        </w:rPr>
      </w:pPr>
    </w:p>
    <w:tbl>
      <w:tblPr>
        <w:tblW w:w="0" w:type="auto"/>
        <w:jc w:val="left"/>
        <w:tblInd w:w="519" w:type="dxa"/>
        <w:tblLayout w:type="fixed"/>
        <w:tblCellMar>
          <w:top w:w="0" w:type="dxa"/>
          <w:left w:w="0" w:type="dxa"/>
          <w:bottom w:w="0" w:type="dxa"/>
          <w:right w:w="0" w:type="dxa"/>
        </w:tblCellMar>
        <w:tblLook w:val="01E0"/>
      </w:tblPr>
      <w:tblGrid>
        <w:gridCol w:w="2513"/>
        <w:gridCol w:w="1003"/>
        <w:gridCol w:w="2280"/>
        <w:gridCol w:w="703"/>
        <w:gridCol w:w="2465"/>
      </w:tblGrid>
      <w:tr>
        <w:trPr>
          <w:trHeight w:val="277" w:hRule="exact"/>
        </w:trPr>
        <w:tc>
          <w:tcPr>
            <w:tcW w:w="2513" w:type="dxa"/>
            <w:tcBorders>
              <w:top w:val="nil" w:sz="6" w:space="0" w:color="auto"/>
              <w:left w:val="nil" w:sz="6" w:space="0" w:color="auto"/>
              <w:bottom w:val="single" w:sz="4" w:space="0" w:color="000000"/>
              <w:right w:val="nil" w:sz="6" w:space="0" w:color="auto"/>
            </w:tcBorders>
          </w:tcPr>
          <w:p>
            <w:pPr>
              <w:pStyle w:val="TableParagraph"/>
              <w:tabs>
                <w:tab w:pos="400" w:val="left" w:leader="none"/>
              </w:tabs>
              <w:spacing w:line="199" w:lineRule="exact"/>
              <w:ind w:right="956"/>
              <w:jc w:val="right"/>
              <w:rPr>
                <w:rFonts w:ascii="宋体" w:hAnsi="宋体" w:cs="宋体" w:eastAsia="宋体" w:hint="default"/>
                <w:sz w:val="20"/>
                <w:szCs w:val="20"/>
              </w:rPr>
            </w:pPr>
            <w:r>
              <w:rPr>
                <w:rFonts w:ascii="宋体" w:hAnsi="宋体" w:cs="宋体" w:eastAsia="宋体" w:hint="default"/>
                <w:w w:val="95"/>
                <w:sz w:val="20"/>
                <w:szCs w:val="20"/>
              </w:rPr>
              <w:t>种</w:t>
              <w:tab/>
              <w:t>类</w:t>
            </w:r>
            <w:r>
              <w:rPr>
                <w:rFonts w:ascii="宋体" w:hAnsi="宋体" w:cs="宋体" w:eastAsia="宋体" w:hint="default"/>
                <w:sz w:val="20"/>
                <w:szCs w:val="20"/>
              </w:rPr>
            </w:r>
          </w:p>
        </w:tc>
        <w:tc>
          <w:tcPr>
            <w:tcW w:w="1003" w:type="dxa"/>
            <w:tcBorders>
              <w:top w:val="nil" w:sz="6" w:space="0" w:color="auto"/>
              <w:left w:val="nil" w:sz="6" w:space="0" w:color="auto"/>
              <w:bottom w:val="nil" w:sz="6" w:space="0" w:color="auto"/>
              <w:right w:val="nil" w:sz="6" w:space="0" w:color="auto"/>
            </w:tcBorders>
          </w:tcPr>
          <w:p>
            <w:pPr/>
          </w:p>
        </w:tc>
        <w:tc>
          <w:tcPr>
            <w:tcW w:w="2280" w:type="dxa"/>
            <w:tcBorders>
              <w:top w:val="nil" w:sz="6" w:space="0" w:color="auto"/>
              <w:left w:val="nil" w:sz="6" w:space="0" w:color="auto"/>
              <w:bottom w:val="single" w:sz="4" w:space="0" w:color="000000"/>
              <w:right w:val="nil" w:sz="6" w:space="0" w:color="auto"/>
            </w:tcBorders>
          </w:tcPr>
          <w:p>
            <w:pPr>
              <w:pStyle w:val="TableParagraph"/>
              <w:spacing w:line="199" w:lineRule="exact"/>
              <w:ind w:left="842" w:right="0"/>
              <w:jc w:val="left"/>
              <w:rPr>
                <w:rFonts w:ascii="宋体" w:hAnsi="宋体" w:cs="宋体" w:eastAsia="宋体" w:hint="default"/>
                <w:sz w:val="20"/>
                <w:szCs w:val="20"/>
              </w:rPr>
            </w:pPr>
            <w:r>
              <w:rPr>
                <w:rFonts w:ascii="宋体" w:hAnsi="宋体" w:cs="宋体" w:eastAsia="宋体" w:hint="default"/>
                <w:sz w:val="20"/>
                <w:szCs w:val="20"/>
              </w:rPr>
              <w:t>年末数</w:t>
            </w:r>
          </w:p>
        </w:tc>
        <w:tc>
          <w:tcPr>
            <w:tcW w:w="703" w:type="dxa"/>
            <w:tcBorders>
              <w:top w:val="nil" w:sz="6" w:space="0" w:color="auto"/>
              <w:left w:val="nil" w:sz="6" w:space="0" w:color="auto"/>
              <w:bottom w:val="nil" w:sz="6" w:space="0" w:color="auto"/>
              <w:right w:val="nil" w:sz="6" w:space="0" w:color="auto"/>
            </w:tcBorders>
          </w:tcPr>
          <w:p>
            <w:pPr/>
          </w:p>
        </w:tc>
        <w:tc>
          <w:tcPr>
            <w:tcW w:w="2465" w:type="dxa"/>
            <w:tcBorders>
              <w:top w:val="nil" w:sz="6" w:space="0" w:color="auto"/>
              <w:left w:val="nil" w:sz="6" w:space="0" w:color="auto"/>
              <w:bottom w:val="single" w:sz="4" w:space="0" w:color="000000"/>
              <w:right w:val="nil" w:sz="6" w:space="0" w:color="auto"/>
            </w:tcBorders>
          </w:tcPr>
          <w:p>
            <w:pPr>
              <w:pStyle w:val="TableParagraph"/>
              <w:spacing w:line="199" w:lineRule="exact"/>
              <w:ind w:left="7"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355" w:hRule="exact"/>
        </w:trPr>
        <w:tc>
          <w:tcPr>
            <w:tcW w:w="2513"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6" w:right="0"/>
              <w:jc w:val="left"/>
              <w:rPr>
                <w:rFonts w:ascii="宋体" w:hAnsi="宋体" w:cs="宋体" w:eastAsia="宋体" w:hint="default"/>
                <w:sz w:val="20"/>
                <w:szCs w:val="20"/>
              </w:rPr>
            </w:pPr>
            <w:r>
              <w:rPr>
                <w:rFonts w:ascii="宋体" w:hAnsi="宋体" w:cs="宋体" w:eastAsia="宋体" w:hint="default"/>
                <w:sz w:val="20"/>
                <w:szCs w:val="20"/>
              </w:rPr>
              <w:t>银行承兑汇票</w:t>
            </w:r>
          </w:p>
        </w:tc>
        <w:tc>
          <w:tcPr>
            <w:tcW w:w="1003" w:type="dxa"/>
            <w:tcBorders>
              <w:top w:val="nil" w:sz="6" w:space="0" w:color="auto"/>
              <w:left w:val="nil" w:sz="6" w:space="0" w:color="auto"/>
              <w:bottom w:val="nil" w:sz="6" w:space="0" w:color="auto"/>
              <w:right w:val="nil" w:sz="6" w:space="0" w:color="auto"/>
            </w:tcBorders>
          </w:tcPr>
          <w:p>
            <w:pPr/>
          </w:p>
        </w:tc>
        <w:tc>
          <w:tcPr>
            <w:tcW w:w="2280"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left="861" w:right="0"/>
              <w:jc w:val="left"/>
              <w:rPr>
                <w:rFonts w:ascii="Arial" w:hAnsi="Arial" w:cs="Arial" w:eastAsia="Arial" w:hint="default"/>
                <w:sz w:val="20"/>
                <w:szCs w:val="20"/>
              </w:rPr>
            </w:pPr>
            <w:r>
              <w:rPr>
                <w:rFonts w:ascii="Arial"/>
                <w:sz w:val="20"/>
              </w:rPr>
              <w:t>576,551,599.00</w:t>
            </w:r>
          </w:p>
        </w:tc>
        <w:tc>
          <w:tcPr>
            <w:tcW w:w="703" w:type="dxa"/>
            <w:tcBorders>
              <w:top w:val="nil" w:sz="6" w:space="0" w:color="auto"/>
              <w:left w:val="nil" w:sz="6" w:space="0" w:color="auto"/>
              <w:bottom w:val="nil" w:sz="6" w:space="0" w:color="auto"/>
              <w:right w:val="nil" w:sz="6" w:space="0" w:color="auto"/>
            </w:tcBorders>
          </w:tcPr>
          <w:p>
            <w:pPr/>
          </w:p>
        </w:tc>
        <w:tc>
          <w:tcPr>
            <w:tcW w:w="2465"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29"/>
              <w:jc w:val="right"/>
              <w:rPr>
                <w:rFonts w:ascii="Arial" w:hAnsi="Arial" w:cs="Arial" w:eastAsia="Arial" w:hint="default"/>
                <w:sz w:val="20"/>
                <w:szCs w:val="20"/>
              </w:rPr>
            </w:pPr>
            <w:r>
              <w:rPr>
                <w:rFonts w:ascii="Arial"/>
                <w:w w:val="95"/>
                <w:sz w:val="20"/>
              </w:rPr>
              <w:t>55,000,000.00</w:t>
            </w:r>
            <w:r>
              <w:rPr>
                <w:rFonts w:ascii="Arial"/>
                <w:sz w:val="20"/>
              </w:rPr>
            </w:r>
          </w:p>
        </w:tc>
      </w:tr>
      <w:tr>
        <w:trPr>
          <w:trHeight w:val="374" w:hRule="exact"/>
        </w:trPr>
        <w:tc>
          <w:tcPr>
            <w:tcW w:w="2513"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16"/>
              <w:ind w:right="956"/>
              <w:jc w:val="right"/>
              <w:rPr>
                <w:rFonts w:ascii="宋体" w:hAnsi="宋体" w:cs="宋体" w:eastAsia="宋体" w:hint="default"/>
                <w:sz w:val="20"/>
                <w:szCs w:val="20"/>
              </w:rPr>
            </w:pPr>
            <w:r>
              <w:rPr>
                <w:rFonts w:ascii="宋体" w:hAnsi="宋体" w:cs="宋体" w:eastAsia="宋体" w:hint="default"/>
                <w:w w:val="95"/>
                <w:sz w:val="20"/>
                <w:szCs w:val="20"/>
              </w:rPr>
              <w:t>合</w:t>
              <w:tab/>
              <w:t>计</w:t>
            </w:r>
            <w:r>
              <w:rPr>
                <w:rFonts w:ascii="宋体" w:hAnsi="宋体" w:cs="宋体" w:eastAsia="宋体" w:hint="default"/>
                <w:sz w:val="20"/>
                <w:szCs w:val="20"/>
              </w:rPr>
            </w:r>
          </w:p>
        </w:tc>
        <w:tc>
          <w:tcPr>
            <w:tcW w:w="1003" w:type="dxa"/>
            <w:tcBorders>
              <w:top w:val="nil" w:sz="6" w:space="0" w:color="auto"/>
              <w:left w:val="nil" w:sz="6" w:space="0" w:color="auto"/>
              <w:bottom w:val="nil" w:sz="6" w:space="0" w:color="auto"/>
              <w:right w:val="nil" w:sz="6" w:space="0" w:color="auto"/>
            </w:tcBorders>
          </w:tcPr>
          <w:p>
            <w:pPr/>
          </w:p>
        </w:tc>
        <w:tc>
          <w:tcPr>
            <w:tcW w:w="2280"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left="861" w:right="0"/>
              <w:jc w:val="left"/>
              <w:rPr>
                <w:rFonts w:ascii="Arial" w:hAnsi="Arial" w:cs="Arial" w:eastAsia="Arial" w:hint="default"/>
                <w:sz w:val="20"/>
                <w:szCs w:val="20"/>
              </w:rPr>
            </w:pPr>
            <w:r>
              <w:rPr>
                <w:rFonts w:ascii="Arial"/>
                <w:b/>
                <w:sz w:val="20"/>
              </w:rPr>
              <w:t>576,551,599.00</w:t>
            </w:r>
            <w:r>
              <w:rPr>
                <w:rFonts w:ascii="Arial"/>
                <w:sz w:val="20"/>
              </w:rPr>
            </w:r>
          </w:p>
        </w:tc>
        <w:tc>
          <w:tcPr>
            <w:tcW w:w="703" w:type="dxa"/>
            <w:tcBorders>
              <w:top w:val="nil" w:sz="6" w:space="0" w:color="auto"/>
              <w:left w:val="nil" w:sz="6" w:space="0" w:color="auto"/>
              <w:bottom w:val="nil" w:sz="6" w:space="0" w:color="auto"/>
              <w:right w:val="nil" w:sz="6" w:space="0" w:color="auto"/>
            </w:tcBorders>
          </w:tcPr>
          <w:p>
            <w:pPr/>
          </w:p>
        </w:tc>
        <w:tc>
          <w:tcPr>
            <w:tcW w:w="2465"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29"/>
              <w:jc w:val="right"/>
              <w:rPr>
                <w:rFonts w:ascii="Arial" w:hAnsi="Arial" w:cs="Arial" w:eastAsia="Arial" w:hint="default"/>
                <w:sz w:val="20"/>
                <w:szCs w:val="20"/>
              </w:rPr>
            </w:pPr>
            <w:r>
              <w:rPr>
                <w:rFonts w:ascii="Arial"/>
                <w:b/>
                <w:w w:val="95"/>
                <w:sz w:val="20"/>
              </w:rPr>
              <w:t>55,000,000.00</w:t>
            </w:r>
            <w:r>
              <w:rPr>
                <w:rFonts w:ascii="Arial"/>
                <w:sz w:val="20"/>
              </w:rPr>
            </w:r>
          </w:p>
        </w:tc>
      </w:tr>
    </w:tbl>
    <w:p>
      <w:pPr>
        <w:pStyle w:val="BodyText"/>
        <w:spacing w:line="240" w:lineRule="auto" w:before="39"/>
        <w:ind w:left="982" w:right="1273"/>
        <w:jc w:val="left"/>
      </w:pPr>
      <w:r>
        <w:rPr/>
        <w:t>注：下一会计期间将到期的金额为</w:t>
      </w:r>
      <w:r>
        <w:rPr>
          <w:spacing w:val="-64"/>
        </w:rPr>
        <w:t> </w:t>
      </w:r>
      <w:r>
        <w:rPr>
          <w:rFonts w:ascii="Arial" w:hAnsi="Arial" w:cs="Arial" w:eastAsia="Arial" w:hint="default"/>
        </w:rPr>
        <w:t>576,551,599.00</w:t>
      </w:r>
      <w:r>
        <w:rPr>
          <w:rFonts w:ascii="Arial" w:hAnsi="Arial" w:cs="Arial" w:eastAsia="Arial" w:hint="default"/>
          <w:spacing w:val="-8"/>
        </w:rPr>
        <w:t> </w:t>
      </w:r>
      <w:r>
        <w:rPr/>
        <w:t>元。</w:t>
      </w:r>
    </w:p>
    <w:p>
      <w:pPr>
        <w:spacing w:line="240" w:lineRule="auto" w:before="5"/>
        <w:rPr>
          <w:rFonts w:ascii="宋体" w:hAnsi="宋体" w:cs="宋体" w:eastAsia="宋体" w:hint="default"/>
          <w:sz w:val="20"/>
          <w:szCs w:val="20"/>
        </w:rPr>
      </w:pPr>
    </w:p>
    <w:p>
      <w:pPr>
        <w:pStyle w:val="Heading3"/>
        <w:spacing w:line="240" w:lineRule="auto"/>
        <w:ind w:left="985" w:right="1273"/>
        <w:jc w:val="left"/>
        <w:rPr>
          <w:b w:val="0"/>
          <w:bCs w:val="0"/>
        </w:rPr>
      </w:pPr>
      <w:r>
        <w:rPr>
          <w:rFonts w:ascii="Arial" w:hAnsi="Arial" w:cs="Arial" w:eastAsia="Arial" w:hint="default"/>
        </w:rPr>
        <w:t>16</w:t>
      </w:r>
      <w:r>
        <w:rPr/>
        <w:t>、应付账款</w:t>
      </w:r>
      <w:r>
        <w:rPr>
          <w:b w:val="0"/>
          <w:bCs w:val="0"/>
        </w:rPr>
      </w:r>
    </w:p>
    <w:p>
      <w:pPr>
        <w:spacing w:after="0" w:line="240" w:lineRule="auto"/>
        <w:jc w:val="left"/>
        <w:sectPr>
          <w:type w:val="continuous"/>
          <w:pgSz w:w="11910" w:h="16840"/>
          <w:pgMar w:top="1280" w:bottom="1140" w:left="1120" w:right="0"/>
        </w:sectPr>
      </w:pPr>
    </w:p>
    <w:p>
      <w:pPr>
        <w:spacing w:line="240" w:lineRule="auto" w:before="6"/>
        <w:rPr>
          <w:rFonts w:ascii="Microsoft JhengHei" w:hAnsi="Microsoft JhengHei" w:cs="Microsoft JhengHei" w:eastAsia="Microsoft JhengHei" w:hint="default"/>
          <w:b/>
          <w:bCs/>
          <w:sz w:val="9"/>
          <w:szCs w:val="9"/>
        </w:rPr>
      </w:pPr>
    </w:p>
    <w:p>
      <w:pPr>
        <w:pStyle w:val="BodyText"/>
        <w:spacing w:line="240" w:lineRule="auto"/>
        <w:ind w:left="702" w:right="1267"/>
        <w:jc w:val="left"/>
      </w:pPr>
      <w:r>
        <w:rPr/>
        <w:t>（</w:t>
      </w:r>
      <w:r>
        <w:rPr>
          <w:rFonts w:ascii="Arial" w:hAnsi="Arial" w:cs="Arial" w:eastAsia="Arial" w:hint="default"/>
        </w:rPr>
        <w:t>1</w:t>
      </w:r>
      <w:r>
        <w:rPr/>
        <w:t>）应付账款明细情况</w:t>
      </w:r>
    </w:p>
    <w:p>
      <w:pPr>
        <w:spacing w:line="240" w:lineRule="auto" w:before="9"/>
        <w:rPr>
          <w:rFonts w:ascii="宋体" w:hAnsi="宋体" w:cs="宋体" w:eastAsia="宋体" w:hint="default"/>
          <w:sz w:val="6"/>
          <w:szCs w:val="6"/>
        </w:rPr>
      </w:pPr>
    </w:p>
    <w:tbl>
      <w:tblPr>
        <w:tblW w:w="0" w:type="auto"/>
        <w:jc w:val="left"/>
        <w:tblInd w:w="239" w:type="dxa"/>
        <w:tblLayout w:type="fixed"/>
        <w:tblCellMar>
          <w:top w:w="0" w:type="dxa"/>
          <w:left w:w="0" w:type="dxa"/>
          <w:bottom w:w="0" w:type="dxa"/>
          <w:right w:w="0" w:type="dxa"/>
        </w:tblCellMar>
        <w:tblLook w:val="01E0"/>
      </w:tblPr>
      <w:tblGrid>
        <w:gridCol w:w="2864"/>
        <w:gridCol w:w="516"/>
        <w:gridCol w:w="2559"/>
        <w:gridCol w:w="562"/>
        <w:gridCol w:w="2465"/>
      </w:tblGrid>
      <w:tr>
        <w:trPr>
          <w:trHeight w:val="262" w:hRule="exact"/>
        </w:trPr>
        <w:tc>
          <w:tcPr>
            <w:tcW w:w="2864" w:type="dxa"/>
            <w:tcBorders>
              <w:top w:val="nil" w:sz="6" w:space="0" w:color="auto"/>
              <w:left w:val="nil" w:sz="6" w:space="0" w:color="auto"/>
              <w:bottom w:val="single" w:sz="4" w:space="0" w:color="000000"/>
              <w:right w:val="nil" w:sz="6" w:space="0" w:color="auto"/>
            </w:tcBorders>
          </w:tcPr>
          <w:p>
            <w:pPr>
              <w:pStyle w:val="TableParagraph"/>
              <w:spacing w:line="199" w:lineRule="exact"/>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516" w:type="dxa"/>
            <w:tcBorders>
              <w:top w:val="nil" w:sz="6" w:space="0" w:color="auto"/>
              <w:left w:val="nil" w:sz="6" w:space="0" w:color="auto"/>
              <w:bottom w:val="nil" w:sz="6" w:space="0" w:color="auto"/>
              <w:right w:val="nil" w:sz="6" w:space="0" w:color="auto"/>
            </w:tcBorders>
          </w:tcPr>
          <w:p>
            <w:pPr/>
          </w:p>
        </w:tc>
        <w:tc>
          <w:tcPr>
            <w:tcW w:w="2559" w:type="dxa"/>
            <w:tcBorders>
              <w:top w:val="nil" w:sz="6" w:space="0" w:color="auto"/>
              <w:left w:val="nil" w:sz="6" w:space="0" w:color="auto"/>
              <w:bottom w:val="single" w:sz="4" w:space="0" w:color="000000"/>
              <w:right w:val="nil" w:sz="6" w:space="0" w:color="auto"/>
            </w:tcBorders>
          </w:tcPr>
          <w:p>
            <w:pPr>
              <w:pStyle w:val="TableParagraph"/>
              <w:spacing w:line="199" w:lineRule="exact"/>
              <w:ind w:left="4" w:right="0"/>
              <w:jc w:val="center"/>
              <w:rPr>
                <w:rFonts w:ascii="宋体" w:hAnsi="宋体" w:cs="宋体" w:eastAsia="宋体" w:hint="default"/>
                <w:sz w:val="20"/>
                <w:szCs w:val="20"/>
              </w:rPr>
            </w:pPr>
            <w:r>
              <w:rPr>
                <w:rFonts w:ascii="宋体" w:hAnsi="宋体" w:cs="宋体" w:eastAsia="宋体" w:hint="default"/>
                <w:sz w:val="20"/>
                <w:szCs w:val="20"/>
              </w:rPr>
              <w:t>年末数</w:t>
            </w:r>
          </w:p>
        </w:tc>
        <w:tc>
          <w:tcPr>
            <w:tcW w:w="562" w:type="dxa"/>
            <w:tcBorders>
              <w:top w:val="nil" w:sz="6" w:space="0" w:color="auto"/>
              <w:left w:val="nil" w:sz="6" w:space="0" w:color="auto"/>
              <w:bottom w:val="nil" w:sz="6" w:space="0" w:color="auto"/>
              <w:right w:val="nil" w:sz="6" w:space="0" w:color="auto"/>
            </w:tcBorders>
          </w:tcPr>
          <w:p>
            <w:pPr/>
          </w:p>
        </w:tc>
        <w:tc>
          <w:tcPr>
            <w:tcW w:w="2465" w:type="dxa"/>
            <w:tcBorders>
              <w:top w:val="nil" w:sz="6" w:space="0" w:color="auto"/>
              <w:left w:val="nil" w:sz="6" w:space="0" w:color="auto"/>
              <w:bottom w:val="single" w:sz="4" w:space="0" w:color="000000"/>
              <w:right w:val="nil" w:sz="6" w:space="0" w:color="auto"/>
            </w:tcBorders>
          </w:tcPr>
          <w:p>
            <w:pPr>
              <w:pStyle w:val="TableParagraph"/>
              <w:spacing w:line="199" w:lineRule="exact"/>
              <w:ind w:left="7"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326" w:hRule="exact"/>
        </w:trPr>
        <w:tc>
          <w:tcPr>
            <w:tcW w:w="2864" w:type="dxa"/>
            <w:tcBorders>
              <w:top w:val="single" w:sz="4" w:space="0" w:color="000000"/>
              <w:left w:val="nil" w:sz="6" w:space="0" w:color="auto"/>
              <w:bottom w:val="nil" w:sz="6" w:space="0" w:color="auto"/>
              <w:right w:val="nil" w:sz="6" w:space="0" w:color="auto"/>
            </w:tcBorders>
          </w:tcPr>
          <w:p>
            <w:pPr>
              <w:pStyle w:val="TableParagraph"/>
              <w:spacing w:line="273" w:lineRule="exact"/>
              <w:ind w:right="3"/>
              <w:jc w:val="center"/>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年以内</w:t>
            </w:r>
          </w:p>
        </w:tc>
        <w:tc>
          <w:tcPr>
            <w:tcW w:w="516" w:type="dxa"/>
            <w:tcBorders>
              <w:top w:val="nil" w:sz="6" w:space="0" w:color="auto"/>
              <w:left w:val="nil" w:sz="6" w:space="0" w:color="auto"/>
              <w:bottom w:val="nil" w:sz="6" w:space="0" w:color="auto"/>
              <w:right w:val="nil" w:sz="6" w:space="0" w:color="auto"/>
            </w:tcBorders>
          </w:tcPr>
          <w:p>
            <w:pPr/>
          </w:p>
        </w:tc>
        <w:tc>
          <w:tcPr>
            <w:tcW w:w="2559"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26"/>
              <w:jc w:val="right"/>
              <w:rPr>
                <w:rFonts w:ascii="Arial" w:hAnsi="Arial" w:cs="Arial" w:eastAsia="Arial" w:hint="default"/>
                <w:sz w:val="18"/>
                <w:szCs w:val="18"/>
              </w:rPr>
            </w:pPr>
            <w:r>
              <w:rPr>
                <w:rFonts w:ascii="Arial"/>
                <w:spacing w:val="-1"/>
                <w:sz w:val="18"/>
              </w:rPr>
              <w:t>250,997,049.49</w:t>
            </w:r>
          </w:p>
        </w:tc>
        <w:tc>
          <w:tcPr>
            <w:tcW w:w="562" w:type="dxa"/>
            <w:tcBorders>
              <w:top w:val="nil" w:sz="6" w:space="0" w:color="auto"/>
              <w:left w:val="nil" w:sz="6" w:space="0" w:color="auto"/>
              <w:bottom w:val="nil" w:sz="6" w:space="0" w:color="auto"/>
              <w:right w:val="nil" w:sz="6" w:space="0" w:color="auto"/>
            </w:tcBorders>
          </w:tcPr>
          <w:p>
            <w:pPr/>
          </w:p>
        </w:tc>
        <w:tc>
          <w:tcPr>
            <w:tcW w:w="2465"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right="29"/>
              <w:jc w:val="right"/>
              <w:rPr>
                <w:rFonts w:ascii="Arial" w:hAnsi="Arial" w:cs="Arial" w:eastAsia="Arial" w:hint="default"/>
                <w:sz w:val="20"/>
                <w:szCs w:val="20"/>
              </w:rPr>
            </w:pPr>
            <w:r>
              <w:rPr>
                <w:rFonts w:ascii="Arial"/>
                <w:w w:val="95"/>
                <w:sz w:val="20"/>
              </w:rPr>
              <w:t>200,773,257.22</w:t>
            </w:r>
            <w:r>
              <w:rPr>
                <w:rFonts w:ascii="Arial"/>
                <w:sz w:val="20"/>
              </w:rPr>
            </w:r>
          </w:p>
        </w:tc>
      </w:tr>
      <w:tr>
        <w:trPr>
          <w:trHeight w:val="314" w:hRule="exact"/>
        </w:trPr>
        <w:tc>
          <w:tcPr>
            <w:tcW w:w="2864" w:type="dxa"/>
            <w:tcBorders>
              <w:top w:val="nil" w:sz="6" w:space="0" w:color="auto"/>
              <w:left w:val="nil" w:sz="6" w:space="0" w:color="auto"/>
              <w:bottom w:val="nil" w:sz="6" w:space="0" w:color="auto"/>
              <w:right w:val="nil" w:sz="6" w:space="0" w:color="auto"/>
            </w:tcBorders>
          </w:tcPr>
          <w:p>
            <w:pPr>
              <w:pStyle w:val="TableParagraph"/>
              <w:spacing w:line="266" w:lineRule="exact"/>
              <w:ind w:right="0"/>
              <w:jc w:val="center"/>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至</w:t>
            </w:r>
            <w:r>
              <w:rPr>
                <w:rFonts w:ascii="宋体" w:hAnsi="宋体" w:cs="宋体" w:eastAsia="宋体" w:hint="default"/>
                <w:spacing w:val="-49"/>
                <w:sz w:val="20"/>
                <w:szCs w:val="20"/>
              </w:rPr>
              <w:t> </w:t>
            </w:r>
            <w:r>
              <w:rPr>
                <w:rFonts w:ascii="Arial" w:hAnsi="Arial" w:cs="Arial" w:eastAsia="Arial" w:hint="default"/>
                <w:sz w:val="20"/>
                <w:szCs w:val="20"/>
              </w:rPr>
              <w:t>2</w:t>
            </w:r>
            <w:r>
              <w:rPr>
                <w:rFonts w:ascii="Arial" w:hAnsi="Arial" w:cs="Arial" w:eastAsia="Arial" w:hint="default"/>
                <w:spacing w:val="-7"/>
                <w:sz w:val="20"/>
                <w:szCs w:val="20"/>
              </w:rPr>
              <w:t> </w:t>
            </w:r>
            <w:r>
              <w:rPr>
                <w:rFonts w:ascii="宋体" w:hAnsi="宋体" w:cs="宋体" w:eastAsia="宋体" w:hint="default"/>
                <w:sz w:val="20"/>
                <w:szCs w:val="20"/>
              </w:rPr>
              <w:t>年</w:t>
            </w:r>
          </w:p>
        </w:tc>
        <w:tc>
          <w:tcPr>
            <w:tcW w:w="516" w:type="dxa"/>
            <w:tcBorders>
              <w:top w:val="nil" w:sz="6" w:space="0" w:color="auto"/>
              <w:left w:val="nil" w:sz="6" w:space="0" w:color="auto"/>
              <w:bottom w:val="nil" w:sz="6" w:space="0" w:color="auto"/>
              <w:right w:val="nil" w:sz="6" w:space="0" w:color="auto"/>
            </w:tcBorders>
          </w:tcPr>
          <w:p>
            <w:pPr/>
          </w:p>
        </w:tc>
        <w:tc>
          <w:tcPr>
            <w:tcW w:w="255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5"/>
              <w:jc w:val="right"/>
              <w:rPr>
                <w:rFonts w:ascii="Arial" w:hAnsi="Arial" w:cs="Arial" w:eastAsia="Arial" w:hint="default"/>
                <w:sz w:val="18"/>
                <w:szCs w:val="18"/>
              </w:rPr>
            </w:pPr>
            <w:r>
              <w:rPr>
                <w:rFonts w:ascii="Arial"/>
                <w:spacing w:val="-1"/>
                <w:sz w:val="18"/>
              </w:rPr>
              <w:t>613,732.47</w:t>
            </w:r>
          </w:p>
        </w:tc>
        <w:tc>
          <w:tcPr>
            <w:tcW w:w="562" w:type="dxa"/>
            <w:tcBorders>
              <w:top w:val="nil" w:sz="6" w:space="0" w:color="auto"/>
              <w:left w:val="nil" w:sz="6" w:space="0" w:color="auto"/>
              <w:bottom w:val="nil" w:sz="6" w:space="0" w:color="auto"/>
              <w:right w:val="nil" w:sz="6" w:space="0" w:color="auto"/>
            </w:tcBorders>
          </w:tcPr>
          <w:p>
            <w:pPr/>
          </w:p>
        </w:tc>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9"/>
              <w:jc w:val="right"/>
              <w:rPr>
                <w:rFonts w:ascii="Arial" w:hAnsi="Arial" w:cs="Arial" w:eastAsia="Arial" w:hint="default"/>
                <w:sz w:val="20"/>
                <w:szCs w:val="20"/>
              </w:rPr>
            </w:pPr>
            <w:r>
              <w:rPr>
                <w:rFonts w:ascii="Arial"/>
                <w:w w:val="95"/>
                <w:sz w:val="20"/>
              </w:rPr>
              <w:t>4,199,191.85</w:t>
            </w:r>
            <w:r>
              <w:rPr>
                <w:rFonts w:ascii="Arial"/>
                <w:sz w:val="20"/>
              </w:rPr>
            </w:r>
          </w:p>
        </w:tc>
      </w:tr>
      <w:tr>
        <w:trPr>
          <w:trHeight w:val="314" w:hRule="exact"/>
        </w:trPr>
        <w:tc>
          <w:tcPr>
            <w:tcW w:w="2864" w:type="dxa"/>
            <w:tcBorders>
              <w:top w:val="nil" w:sz="6" w:space="0" w:color="auto"/>
              <w:left w:val="nil" w:sz="6" w:space="0" w:color="auto"/>
              <w:bottom w:val="nil" w:sz="6" w:space="0" w:color="auto"/>
              <w:right w:val="nil" w:sz="6" w:space="0" w:color="auto"/>
            </w:tcBorders>
          </w:tcPr>
          <w:p>
            <w:pPr>
              <w:pStyle w:val="TableParagraph"/>
              <w:spacing w:line="266" w:lineRule="exact"/>
              <w:ind w:right="0"/>
              <w:jc w:val="center"/>
              <w:rPr>
                <w:rFonts w:ascii="宋体" w:hAnsi="宋体" w:cs="宋体" w:eastAsia="宋体" w:hint="default"/>
                <w:sz w:val="20"/>
                <w:szCs w:val="20"/>
              </w:rPr>
            </w:pPr>
            <w:r>
              <w:rPr>
                <w:rFonts w:ascii="Arial" w:hAnsi="Arial" w:cs="Arial" w:eastAsia="Arial" w:hint="default"/>
                <w:sz w:val="20"/>
                <w:szCs w:val="20"/>
              </w:rPr>
              <w:t>2</w:t>
            </w:r>
            <w:r>
              <w:rPr>
                <w:rFonts w:ascii="Arial" w:hAnsi="Arial" w:cs="Arial" w:eastAsia="Arial" w:hint="default"/>
                <w:spacing w:val="-7"/>
                <w:sz w:val="20"/>
                <w:szCs w:val="20"/>
              </w:rPr>
              <w:t> </w:t>
            </w:r>
            <w:r>
              <w:rPr>
                <w:rFonts w:ascii="宋体" w:hAnsi="宋体" w:cs="宋体" w:eastAsia="宋体" w:hint="default"/>
                <w:sz w:val="20"/>
                <w:szCs w:val="20"/>
              </w:rPr>
              <w:t>至</w:t>
            </w:r>
            <w:r>
              <w:rPr>
                <w:rFonts w:ascii="宋体" w:hAnsi="宋体" w:cs="宋体" w:eastAsia="宋体" w:hint="default"/>
                <w:spacing w:val="-49"/>
                <w:sz w:val="20"/>
                <w:szCs w:val="20"/>
              </w:rPr>
              <w:t> </w:t>
            </w:r>
            <w:r>
              <w:rPr>
                <w:rFonts w:ascii="Arial" w:hAnsi="Arial" w:cs="Arial" w:eastAsia="Arial" w:hint="default"/>
                <w:sz w:val="20"/>
                <w:szCs w:val="20"/>
              </w:rPr>
              <w:t>3</w:t>
            </w:r>
            <w:r>
              <w:rPr>
                <w:rFonts w:ascii="Arial" w:hAnsi="Arial" w:cs="Arial" w:eastAsia="Arial" w:hint="default"/>
                <w:spacing w:val="-7"/>
                <w:sz w:val="20"/>
                <w:szCs w:val="20"/>
              </w:rPr>
              <w:t> </w:t>
            </w:r>
            <w:r>
              <w:rPr>
                <w:rFonts w:ascii="宋体" w:hAnsi="宋体" w:cs="宋体" w:eastAsia="宋体" w:hint="default"/>
                <w:sz w:val="20"/>
                <w:szCs w:val="20"/>
              </w:rPr>
              <w:t>年</w:t>
            </w:r>
          </w:p>
        </w:tc>
        <w:tc>
          <w:tcPr>
            <w:tcW w:w="516" w:type="dxa"/>
            <w:tcBorders>
              <w:top w:val="nil" w:sz="6" w:space="0" w:color="auto"/>
              <w:left w:val="nil" w:sz="6" w:space="0" w:color="auto"/>
              <w:bottom w:val="nil" w:sz="6" w:space="0" w:color="auto"/>
              <w:right w:val="nil" w:sz="6" w:space="0" w:color="auto"/>
            </w:tcBorders>
          </w:tcPr>
          <w:p>
            <w:pPr/>
          </w:p>
        </w:tc>
        <w:tc>
          <w:tcPr>
            <w:tcW w:w="255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9"/>
              <w:jc w:val="right"/>
              <w:rPr>
                <w:rFonts w:ascii="Arial" w:hAnsi="Arial" w:cs="Arial" w:eastAsia="Arial" w:hint="default"/>
                <w:sz w:val="20"/>
                <w:szCs w:val="20"/>
              </w:rPr>
            </w:pPr>
            <w:r>
              <w:rPr>
                <w:rFonts w:ascii="Arial"/>
                <w:w w:val="95"/>
                <w:sz w:val="20"/>
              </w:rPr>
              <w:t>134,928.38</w:t>
            </w:r>
            <w:r>
              <w:rPr>
                <w:rFonts w:ascii="Arial"/>
                <w:sz w:val="20"/>
              </w:rPr>
            </w:r>
          </w:p>
        </w:tc>
        <w:tc>
          <w:tcPr>
            <w:tcW w:w="562" w:type="dxa"/>
            <w:tcBorders>
              <w:top w:val="nil" w:sz="6" w:space="0" w:color="auto"/>
              <w:left w:val="nil" w:sz="6" w:space="0" w:color="auto"/>
              <w:bottom w:val="nil" w:sz="6" w:space="0" w:color="auto"/>
              <w:right w:val="nil" w:sz="6" w:space="0" w:color="auto"/>
            </w:tcBorders>
          </w:tcPr>
          <w:p>
            <w:pPr/>
          </w:p>
        </w:tc>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9"/>
              <w:jc w:val="right"/>
              <w:rPr>
                <w:rFonts w:ascii="Arial" w:hAnsi="Arial" w:cs="Arial" w:eastAsia="Arial" w:hint="default"/>
                <w:sz w:val="20"/>
                <w:szCs w:val="20"/>
              </w:rPr>
            </w:pPr>
            <w:r>
              <w:rPr>
                <w:rFonts w:ascii="Arial"/>
                <w:w w:val="95"/>
                <w:sz w:val="20"/>
              </w:rPr>
              <w:t>28,561.00</w:t>
            </w:r>
            <w:r>
              <w:rPr>
                <w:rFonts w:ascii="Arial"/>
                <w:sz w:val="20"/>
              </w:rPr>
            </w:r>
          </w:p>
        </w:tc>
      </w:tr>
      <w:tr>
        <w:trPr>
          <w:trHeight w:val="315" w:hRule="exact"/>
        </w:trPr>
        <w:tc>
          <w:tcPr>
            <w:tcW w:w="2864" w:type="dxa"/>
            <w:tcBorders>
              <w:top w:val="nil" w:sz="6" w:space="0" w:color="auto"/>
              <w:left w:val="nil" w:sz="6" w:space="0" w:color="auto"/>
              <w:bottom w:val="nil" w:sz="6" w:space="0" w:color="auto"/>
              <w:right w:val="nil" w:sz="6" w:space="0" w:color="auto"/>
            </w:tcBorders>
          </w:tcPr>
          <w:p>
            <w:pPr>
              <w:pStyle w:val="TableParagraph"/>
              <w:spacing w:line="266" w:lineRule="exact"/>
              <w:ind w:right="3"/>
              <w:jc w:val="center"/>
              <w:rPr>
                <w:rFonts w:ascii="宋体" w:hAnsi="宋体" w:cs="宋体" w:eastAsia="宋体" w:hint="default"/>
                <w:sz w:val="20"/>
                <w:szCs w:val="20"/>
              </w:rPr>
            </w:pPr>
            <w:r>
              <w:rPr>
                <w:rFonts w:ascii="Arial" w:hAnsi="Arial" w:cs="Arial" w:eastAsia="Arial" w:hint="default"/>
                <w:sz w:val="20"/>
                <w:szCs w:val="20"/>
              </w:rPr>
              <w:t>3</w:t>
            </w:r>
            <w:r>
              <w:rPr>
                <w:rFonts w:ascii="Arial" w:hAnsi="Arial" w:cs="Arial" w:eastAsia="Arial" w:hint="default"/>
                <w:spacing w:val="-7"/>
                <w:sz w:val="20"/>
                <w:szCs w:val="20"/>
              </w:rPr>
              <w:t> </w:t>
            </w:r>
            <w:r>
              <w:rPr>
                <w:rFonts w:ascii="宋体" w:hAnsi="宋体" w:cs="宋体" w:eastAsia="宋体" w:hint="default"/>
                <w:sz w:val="20"/>
                <w:szCs w:val="20"/>
              </w:rPr>
              <w:t>年以上</w:t>
            </w:r>
          </w:p>
        </w:tc>
        <w:tc>
          <w:tcPr>
            <w:tcW w:w="516" w:type="dxa"/>
            <w:tcBorders>
              <w:top w:val="nil" w:sz="6" w:space="0" w:color="auto"/>
              <w:left w:val="nil" w:sz="6" w:space="0" w:color="auto"/>
              <w:bottom w:val="nil" w:sz="6" w:space="0" w:color="auto"/>
              <w:right w:val="nil" w:sz="6" w:space="0" w:color="auto"/>
            </w:tcBorders>
          </w:tcPr>
          <w:p>
            <w:pPr/>
          </w:p>
        </w:tc>
        <w:tc>
          <w:tcPr>
            <w:tcW w:w="2559"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29"/>
              <w:jc w:val="right"/>
              <w:rPr>
                <w:rFonts w:ascii="Arial" w:hAnsi="Arial" w:cs="Arial" w:eastAsia="Arial" w:hint="default"/>
                <w:sz w:val="20"/>
                <w:szCs w:val="20"/>
              </w:rPr>
            </w:pPr>
            <w:r>
              <w:rPr>
                <w:rFonts w:ascii="Arial"/>
                <w:w w:val="95"/>
                <w:sz w:val="20"/>
              </w:rPr>
              <w:t>28,561.00</w:t>
            </w:r>
            <w:r>
              <w:rPr>
                <w:rFonts w:ascii="Arial"/>
                <w:sz w:val="20"/>
              </w:rPr>
            </w:r>
          </w:p>
        </w:tc>
        <w:tc>
          <w:tcPr>
            <w:tcW w:w="562" w:type="dxa"/>
            <w:tcBorders>
              <w:top w:val="nil" w:sz="6" w:space="0" w:color="auto"/>
              <w:left w:val="nil" w:sz="6" w:space="0" w:color="auto"/>
              <w:bottom w:val="nil" w:sz="6" w:space="0" w:color="auto"/>
              <w:right w:val="nil" w:sz="6" w:space="0" w:color="auto"/>
            </w:tcBorders>
          </w:tcPr>
          <w:p>
            <w:pPr/>
          </w:p>
        </w:tc>
        <w:tc>
          <w:tcPr>
            <w:tcW w:w="2465"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24"/>
              <w:jc w:val="right"/>
              <w:rPr>
                <w:rFonts w:ascii="Arial" w:hAnsi="Arial" w:cs="Arial" w:eastAsia="Arial" w:hint="default"/>
                <w:sz w:val="20"/>
                <w:szCs w:val="20"/>
              </w:rPr>
            </w:pPr>
            <w:r>
              <w:rPr>
                <w:rFonts w:ascii="Arial"/>
                <w:w w:val="95"/>
                <w:sz w:val="20"/>
              </w:rPr>
              <w:t>---</w:t>
            </w:r>
            <w:r>
              <w:rPr>
                <w:rFonts w:ascii="Arial"/>
                <w:sz w:val="20"/>
              </w:rPr>
            </w:r>
          </w:p>
        </w:tc>
      </w:tr>
      <w:tr>
        <w:trPr>
          <w:trHeight w:val="343" w:hRule="exact"/>
        </w:trPr>
        <w:tc>
          <w:tcPr>
            <w:tcW w:w="286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516" w:type="dxa"/>
            <w:tcBorders>
              <w:top w:val="nil" w:sz="6" w:space="0" w:color="auto"/>
              <w:left w:val="nil" w:sz="6" w:space="0" w:color="auto"/>
              <w:bottom w:val="nil" w:sz="6" w:space="0" w:color="auto"/>
              <w:right w:val="nil" w:sz="6" w:space="0" w:color="auto"/>
            </w:tcBorders>
          </w:tcPr>
          <w:p>
            <w:pPr/>
          </w:p>
        </w:tc>
        <w:tc>
          <w:tcPr>
            <w:tcW w:w="2559" w:type="dxa"/>
            <w:tcBorders>
              <w:top w:val="single" w:sz="4" w:space="0" w:color="000000"/>
              <w:left w:val="nil" w:sz="6" w:space="0" w:color="auto"/>
              <w:bottom w:val="single" w:sz="17" w:space="0" w:color="000000"/>
              <w:right w:val="nil" w:sz="6" w:space="0" w:color="auto"/>
            </w:tcBorders>
          </w:tcPr>
          <w:p>
            <w:pPr>
              <w:pStyle w:val="TableParagraph"/>
              <w:spacing w:line="240" w:lineRule="auto" w:before="38"/>
              <w:ind w:right="29"/>
              <w:jc w:val="right"/>
              <w:rPr>
                <w:rFonts w:ascii="Arial" w:hAnsi="Arial" w:cs="Arial" w:eastAsia="Arial" w:hint="default"/>
                <w:sz w:val="20"/>
                <w:szCs w:val="20"/>
              </w:rPr>
            </w:pPr>
            <w:r>
              <w:rPr>
                <w:rFonts w:ascii="Arial"/>
                <w:b/>
                <w:w w:val="95"/>
                <w:sz w:val="20"/>
              </w:rPr>
              <w:t>251,774,271.34</w:t>
            </w:r>
            <w:r>
              <w:rPr>
                <w:rFonts w:ascii="Arial"/>
                <w:sz w:val="20"/>
              </w:rPr>
            </w:r>
          </w:p>
        </w:tc>
        <w:tc>
          <w:tcPr>
            <w:tcW w:w="562" w:type="dxa"/>
            <w:tcBorders>
              <w:top w:val="nil" w:sz="6" w:space="0" w:color="auto"/>
              <w:left w:val="nil" w:sz="6" w:space="0" w:color="auto"/>
              <w:bottom w:val="nil" w:sz="6" w:space="0" w:color="auto"/>
              <w:right w:val="nil" w:sz="6" w:space="0" w:color="auto"/>
            </w:tcBorders>
          </w:tcPr>
          <w:p>
            <w:pPr/>
          </w:p>
        </w:tc>
        <w:tc>
          <w:tcPr>
            <w:tcW w:w="2465" w:type="dxa"/>
            <w:tcBorders>
              <w:top w:val="single" w:sz="4" w:space="0" w:color="000000"/>
              <w:left w:val="nil" w:sz="6" w:space="0" w:color="auto"/>
              <w:bottom w:val="single" w:sz="17" w:space="0" w:color="000000"/>
              <w:right w:val="nil" w:sz="6" w:space="0" w:color="auto"/>
            </w:tcBorders>
          </w:tcPr>
          <w:p>
            <w:pPr>
              <w:pStyle w:val="TableParagraph"/>
              <w:spacing w:line="240" w:lineRule="auto" w:before="38"/>
              <w:ind w:right="29"/>
              <w:jc w:val="right"/>
              <w:rPr>
                <w:rFonts w:ascii="Arial" w:hAnsi="Arial" w:cs="Arial" w:eastAsia="Arial" w:hint="default"/>
                <w:sz w:val="20"/>
                <w:szCs w:val="20"/>
              </w:rPr>
            </w:pPr>
            <w:r>
              <w:rPr>
                <w:rFonts w:ascii="Arial"/>
                <w:b/>
                <w:w w:val="95"/>
                <w:sz w:val="20"/>
              </w:rPr>
              <w:t>205,001,010.07</w:t>
            </w:r>
            <w:r>
              <w:rPr>
                <w:rFonts w:ascii="Arial"/>
                <w:sz w:val="20"/>
              </w:rPr>
            </w:r>
          </w:p>
        </w:tc>
      </w:tr>
    </w:tbl>
    <w:p>
      <w:pPr>
        <w:pStyle w:val="BodyText"/>
        <w:spacing w:line="290" w:lineRule="auto" w:before="39"/>
        <w:ind w:left="222" w:right="1275" w:firstLine="479"/>
        <w:jc w:val="left"/>
      </w:pPr>
      <w:r>
        <w:rPr>
          <w:spacing w:val="-3"/>
        </w:rPr>
        <w:t>（</w:t>
      </w:r>
      <w:r>
        <w:rPr>
          <w:rFonts w:ascii="Arial" w:hAnsi="Arial" w:cs="Arial" w:eastAsia="Arial" w:hint="default"/>
          <w:spacing w:val="-3"/>
        </w:rPr>
        <w:t>2</w:t>
      </w:r>
      <w:r>
        <w:rPr>
          <w:spacing w:val="-3"/>
        </w:rPr>
        <w:t>）应付账款年末数中无应付持有公司</w:t>
      </w:r>
      <w:r>
        <w:rPr>
          <w:spacing w:val="-51"/>
        </w:rPr>
        <w:t> </w:t>
      </w:r>
      <w:r>
        <w:rPr>
          <w:rFonts w:ascii="Arial" w:hAnsi="Arial" w:cs="Arial" w:eastAsia="Arial" w:hint="default"/>
          <w:spacing w:val="-9"/>
        </w:rPr>
        <w:t>5%</w:t>
      </w:r>
      <w:r>
        <w:rPr>
          <w:spacing w:val="-9"/>
        </w:rPr>
        <w:t>（含</w:t>
      </w:r>
      <w:r>
        <w:rPr>
          <w:spacing w:val="-51"/>
        </w:rPr>
        <w:t> </w:t>
      </w:r>
      <w:r>
        <w:rPr>
          <w:rFonts w:ascii="Arial" w:hAnsi="Arial" w:cs="Arial" w:eastAsia="Arial" w:hint="default"/>
          <w:spacing w:val="-3"/>
        </w:rPr>
        <w:t>5%</w:t>
      </w:r>
      <w:r>
        <w:rPr>
          <w:spacing w:val="-3"/>
        </w:rPr>
        <w:t>）以上表决权股份的股东单位</w:t>
      </w:r>
      <w:r>
        <w:rPr/>
        <w:t> 或关联方的款项。</w:t>
      </w:r>
    </w:p>
    <w:p>
      <w:pPr>
        <w:spacing w:line="240" w:lineRule="auto" w:before="11"/>
        <w:rPr>
          <w:rFonts w:ascii="宋体" w:hAnsi="宋体" w:cs="宋体" w:eastAsia="宋体" w:hint="default"/>
          <w:sz w:val="17"/>
          <w:szCs w:val="17"/>
        </w:rPr>
      </w:pPr>
    </w:p>
    <w:p>
      <w:pPr>
        <w:pStyle w:val="Heading3"/>
        <w:spacing w:line="240" w:lineRule="auto"/>
        <w:ind w:left="705" w:right="1267"/>
        <w:jc w:val="left"/>
        <w:rPr>
          <w:b w:val="0"/>
          <w:bCs w:val="0"/>
        </w:rPr>
      </w:pPr>
      <w:r>
        <w:rPr>
          <w:rFonts w:ascii="Arial" w:hAnsi="Arial" w:cs="Arial" w:eastAsia="Arial" w:hint="default"/>
        </w:rPr>
        <w:t>17</w:t>
      </w:r>
      <w:r>
        <w:rPr/>
        <w:t>、预收款项</w:t>
      </w:r>
      <w:r>
        <w:rPr>
          <w:b w:val="0"/>
          <w:bCs w:val="0"/>
        </w:rPr>
      </w:r>
    </w:p>
    <w:p>
      <w:pPr>
        <w:pStyle w:val="BodyText"/>
        <w:spacing w:line="240" w:lineRule="auto" w:before="65"/>
        <w:ind w:left="702" w:right="1267"/>
        <w:jc w:val="left"/>
      </w:pPr>
      <w:r>
        <w:rPr/>
        <w:t>（</w:t>
      </w:r>
      <w:r>
        <w:rPr>
          <w:rFonts w:ascii="Arial" w:hAnsi="Arial" w:cs="Arial" w:eastAsia="Arial" w:hint="default"/>
        </w:rPr>
        <w:t>1</w:t>
      </w:r>
      <w:r>
        <w:rPr/>
        <w:t>）预收款项明细情况</w:t>
      </w:r>
    </w:p>
    <w:p>
      <w:pPr>
        <w:spacing w:line="240" w:lineRule="auto" w:before="10"/>
        <w:rPr>
          <w:rFonts w:ascii="宋体" w:hAnsi="宋体" w:cs="宋体" w:eastAsia="宋体" w:hint="default"/>
          <w:sz w:val="7"/>
          <w:szCs w:val="7"/>
        </w:rPr>
      </w:pPr>
    </w:p>
    <w:tbl>
      <w:tblPr>
        <w:tblW w:w="0" w:type="auto"/>
        <w:jc w:val="left"/>
        <w:tblInd w:w="124" w:type="dxa"/>
        <w:tblLayout w:type="fixed"/>
        <w:tblCellMar>
          <w:top w:w="0" w:type="dxa"/>
          <w:left w:w="0" w:type="dxa"/>
          <w:bottom w:w="0" w:type="dxa"/>
          <w:right w:w="0" w:type="dxa"/>
        </w:tblCellMar>
        <w:tblLook w:val="01E0"/>
      </w:tblPr>
      <w:tblGrid>
        <w:gridCol w:w="2919"/>
        <w:gridCol w:w="509"/>
        <w:gridCol w:w="2626"/>
        <w:gridCol w:w="614"/>
        <w:gridCol w:w="2528"/>
      </w:tblGrid>
      <w:tr>
        <w:trPr>
          <w:trHeight w:val="277" w:hRule="exact"/>
        </w:trPr>
        <w:tc>
          <w:tcPr>
            <w:tcW w:w="2919" w:type="dxa"/>
            <w:tcBorders>
              <w:top w:val="nil" w:sz="6" w:space="0" w:color="auto"/>
              <w:left w:val="nil" w:sz="6" w:space="0" w:color="auto"/>
              <w:bottom w:val="single" w:sz="4" w:space="0" w:color="000000"/>
              <w:right w:val="nil" w:sz="6" w:space="0" w:color="auto"/>
            </w:tcBorders>
          </w:tcPr>
          <w:p>
            <w:pPr>
              <w:pStyle w:val="TableParagraph"/>
              <w:spacing w:line="199" w:lineRule="exact"/>
              <w:ind w:right="0"/>
              <w:jc w:val="center"/>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2"/>
                <w:sz w:val="20"/>
                <w:szCs w:val="20"/>
              </w:rPr>
              <w:t> </w:t>
            </w:r>
            <w:r>
              <w:rPr>
                <w:rFonts w:ascii="宋体" w:hAnsi="宋体" w:cs="宋体" w:eastAsia="宋体" w:hint="default"/>
                <w:sz w:val="20"/>
                <w:szCs w:val="20"/>
              </w:rPr>
              <w:t>目</w:t>
            </w:r>
          </w:p>
        </w:tc>
        <w:tc>
          <w:tcPr>
            <w:tcW w:w="509" w:type="dxa"/>
            <w:tcBorders>
              <w:top w:val="nil" w:sz="6" w:space="0" w:color="auto"/>
              <w:left w:val="nil" w:sz="6" w:space="0" w:color="auto"/>
              <w:bottom w:val="nil" w:sz="6" w:space="0" w:color="auto"/>
              <w:right w:val="nil" w:sz="6" w:space="0" w:color="auto"/>
            </w:tcBorders>
          </w:tcPr>
          <w:p>
            <w:pPr/>
          </w:p>
        </w:tc>
        <w:tc>
          <w:tcPr>
            <w:tcW w:w="2626" w:type="dxa"/>
            <w:tcBorders>
              <w:top w:val="nil" w:sz="6" w:space="0" w:color="auto"/>
              <w:left w:val="nil" w:sz="6" w:space="0" w:color="auto"/>
              <w:bottom w:val="single" w:sz="4" w:space="0" w:color="000000"/>
              <w:right w:val="nil" w:sz="6" w:space="0" w:color="auto"/>
            </w:tcBorders>
          </w:tcPr>
          <w:p>
            <w:pPr>
              <w:pStyle w:val="TableParagraph"/>
              <w:spacing w:line="199" w:lineRule="exact"/>
              <w:ind w:left="4" w:right="0"/>
              <w:jc w:val="center"/>
              <w:rPr>
                <w:rFonts w:ascii="宋体" w:hAnsi="宋体" w:cs="宋体" w:eastAsia="宋体" w:hint="default"/>
                <w:sz w:val="20"/>
                <w:szCs w:val="20"/>
              </w:rPr>
            </w:pPr>
            <w:r>
              <w:rPr>
                <w:rFonts w:ascii="宋体" w:hAnsi="宋体" w:cs="宋体" w:eastAsia="宋体" w:hint="default"/>
                <w:sz w:val="20"/>
                <w:szCs w:val="20"/>
              </w:rPr>
              <w:t>年末数</w:t>
            </w:r>
          </w:p>
        </w:tc>
        <w:tc>
          <w:tcPr>
            <w:tcW w:w="614" w:type="dxa"/>
            <w:tcBorders>
              <w:top w:val="nil" w:sz="6" w:space="0" w:color="auto"/>
              <w:left w:val="nil" w:sz="6" w:space="0" w:color="auto"/>
              <w:bottom w:val="nil" w:sz="6" w:space="0" w:color="auto"/>
              <w:right w:val="nil" w:sz="6" w:space="0" w:color="auto"/>
            </w:tcBorders>
          </w:tcPr>
          <w:p>
            <w:pPr/>
          </w:p>
        </w:tc>
        <w:tc>
          <w:tcPr>
            <w:tcW w:w="2528" w:type="dxa"/>
            <w:tcBorders>
              <w:top w:val="nil" w:sz="6" w:space="0" w:color="auto"/>
              <w:left w:val="nil" w:sz="6" w:space="0" w:color="auto"/>
              <w:bottom w:val="single" w:sz="4" w:space="0" w:color="000000"/>
              <w:right w:val="nil" w:sz="6" w:space="0" w:color="auto"/>
            </w:tcBorders>
          </w:tcPr>
          <w:p>
            <w:pPr>
              <w:pStyle w:val="TableParagraph"/>
              <w:spacing w:line="199" w:lineRule="exact"/>
              <w:ind w:left="7"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356" w:hRule="exact"/>
        </w:trPr>
        <w:tc>
          <w:tcPr>
            <w:tcW w:w="2919"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1" w:right="0"/>
              <w:jc w:val="center"/>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年以内</w:t>
            </w:r>
          </w:p>
        </w:tc>
        <w:tc>
          <w:tcPr>
            <w:tcW w:w="509" w:type="dxa"/>
            <w:tcBorders>
              <w:top w:val="nil" w:sz="6" w:space="0" w:color="auto"/>
              <w:left w:val="nil" w:sz="6" w:space="0" w:color="auto"/>
              <w:bottom w:val="nil" w:sz="6" w:space="0" w:color="auto"/>
              <w:right w:val="nil" w:sz="6" w:space="0" w:color="auto"/>
            </w:tcBorders>
          </w:tcPr>
          <w:p>
            <w:pPr/>
          </w:p>
        </w:tc>
        <w:tc>
          <w:tcPr>
            <w:tcW w:w="2626"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08"/>
              <w:jc w:val="right"/>
              <w:rPr>
                <w:rFonts w:ascii="Arial" w:hAnsi="Arial" w:cs="Arial" w:eastAsia="Arial" w:hint="default"/>
                <w:sz w:val="20"/>
                <w:szCs w:val="20"/>
              </w:rPr>
            </w:pPr>
            <w:r>
              <w:rPr>
                <w:rFonts w:ascii="Arial"/>
                <w:w w:val="95"/>
                <w:sz w:val="20"/>
              </w:rPr>
              <w:t>144,837,374.43</w:t>
            </w:r>
            <w:r>
              <w:rPr>
                <w:rFonts w:ascii="Arial"/>
                <w:sz w:val="20"/>
              </w:rPr>
            </w:r>
          </w:p>
        </w:tc>
        <w:tc>
          <w:tcPr>
            <w:tcW w:w="614" w:type="dxa"/>
            <w:tcBorders>
              <w:top w:val="nil" w:sz="6" w:space="0" w:color="auto"/>
              <w:left w:val="nil" w:sz="6" w:space="0" w:color="auto"/>
              <w:bottom w:val="nil" w:sz="6" w:space="0" w:color="auto"/>
              <w:right w:val="nil" w:sz="6" w:space="0" w:color="auto"/>
            </w:tcBorders>
          </w:tcPr>
          <w:p>
            <w:pPr/>
          </w:p>
        </w:tc>
        <w:tc>
          <w:tcPr>
            <w:tcW w:w="2528"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08"/>
              <w:jc w:val="right"/>
              <w:rPr>
                <w:rFonts w:ascii="Arial" w:hAnsi="Arial" w:cs="Arial" w:eastAsia="Arial" w:hint="default"/>
                <w:sz w:val="20"/>
                <w:szCs w:val="20"/>
              </w:rPr>
            </w:pPr>
            <w:r>
              <w:rPr>
                <w:rFonts w:ascii="Arial"/>
                <w:w w:val="95"/>
                <w:sz w:val="20"/>
              </w:rPr>
              <w:t>120,927,650.27</w:t>
            </w:r>
            <w:r>
              <w:rPr>
                <w:rFonts w:ascii="Arial"/>
                <w:sz w:val="20"/>
              </w:rPr>
            </w:r>
          </w:p>
        </w:tc>
      </w:tr>
      <w:tr>
        <w:trPr>
          <w:trHeight w:val="346" w:hRule="exact"/>
        </w:trPr>
        <w:tc>
          <w:tcPr>
            <w:tcW w:w="291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center"/>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9"/>
                <w:sz w:val="20"/>
                <w:szCs w:val="20"/>
              </w:rPr>
              <w:t> </w:t>
            </w:r>
            <w:r>
              <w:rPr>
                <w:rFonts w:ascii="宋体" w:hAnsi="宋体" w:cs="宋体" w:eastAsia="宋体" w:hint="default"/>
                <w:sz w:val="20"/>
                <w:szCs w:val="20"/>
              </w:rPr>
              <w:t>年</w:t>
            </w:r>
          </w:p>
        </w:tc>
        <w:tc>
          <w:tcPr>
            <w:tcW w:w="509" w:type="dxa"/>
            <w:tcBorders>
              <w:top w:val="nil" w:sz="6" w:space="0" w:color="auto"/>
              <w:left w:val="nil" w:sz="6" w:space="0" w:color="auto"/>
              <w:bottom w:val="nil" w:sz="6" w:space="0" w:color="auto"/>
              <w:right w:val="nil" w:sz="6" w:space="0" w:color="auto"/>
            </w:tcBorders>
          </w:tcPr>
          <w:p>
            <w:pPr/>
          </w:p>
        </w:tc>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8"/>
              <w:jc w:val="right"/>
              <w:rPr>
                <w:rFonts w:ascii="Arial" w:hAnsi="Arial" w:cs="Arial" w:eastAsia="Arial" w:hint="default"/>
                <w:sz w:val="20"/>
                <w:szCs w:val="20"/>
              </w:rPr>
            </w:pPr>
            <w:r>
              <w:rPr>
                <w:rFonts w:ascii="Arial"/>
                <w:spacing w:val="-1"/>
                <w:sz w:val="20"/>
              </w:rPr>
              <w:t>1,469.95</w:t>
            </w:r>
          </w:p>
        </w:tc>
        <w:tc>
          <w:tcPr>
            <w:tcW w:w="614" w:type="dxa"/>
            <w:tcBorders>
              <w:top w:val="nil" w:sz="6" w:space="0" w:color="auto"/>
              <w:left w:val="nil" w:sz="6" w:space="0" w:color="auto"/>
              <w:bottom w:val="nil" w:sz="6" w:space="0" w:color="auto"/>
              <w:right w:val="nil" w:sz="6" w:space="0" w:color="auto"/>
            </w:tcBorders>
          </w:tcPr>
          <w:p>
            <w:pPr/>
          </w:p>
        </w:tc>
        <w:tc>
          <w:tcPr>
            <w:tcW w:w="252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7"/>
              <w:jc w:val="right"/>
              <w:rPr>
                <w:rFonts w:ascii="Arial" w:hAnsi="Arial" w:cs="Arial" w:eastAsia="Arial" w:hint="default"/>
                <w:sz w:val="20"/>
                <w:szCs w:val="20"/>
              </w:rPr>
            </w:pPr>
            <w:r>
              <w:rPr>
                <w:rFonts w:ascii="Arial"/>
                <w:spacing w:val="-1"/>
                <w:sz w:val="20"/>
              </w:rPr>
              <w:t>1,105.00</w:t>
            </w:r>
          </w:p>
        </w:tc>
      </w:tr>
      <w:tr>
        <w:trPr>
          <w:trHeight w:val="345" w:hRule="exact"/>
        </w:trPr>
        <w:tc>
          <w:tcPr>
            <w:tcW w:w="291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center"/>
              <w:rPr>
                <w:rFonts w:ascii="宋体" w:hAnsi="宋体" w:cs="宋体" w:eastAsia="宋体" w:hint="default"/>
                <w:sz w:val="20"/>
                <w:szCs w:val="20"/>
              </w:rPr>
            </w:pPr>
            <w:r>
              <w:rPr>
                <w:rFonts w:ascii="Arial" w:hAnsi="Arial" w:cs="Arial" w:eastAsia="Arial" w:hint="default"/>
                <w:sz w:val="20"/>
                <w:szCs w:val="20"/>
              </w:rPr>
              <w:t>2-3</w:t>
            </w:r>
            <w:r>
              <w:rPr>
                <w:rFonts w:ascii="Arial" w:hAnsi="Arial" w:cs="Arial" w:eastAsia="Arial" w:hint="default"/>
                <w:spacing w:val="-9"/>
                <w:sz w:val="20"/>
                <w:szCs w:val="20"/>
              </w:rPr>
              <w:t> </w:t>
            </w:r>
            <w:r>
              <w:rPr>
                <w:rFonts w:ascii="宋体" w:hAnsi="宋体" w:cs="宋体" w:eastAsia="宋体" w:hint="default"/>
                <w:sz w:val="20"/>
                <w:szCs w:val="20"/>
              </w:rPr>
              <w:t>年</w:t>
            </w:r>
          </w:p>
        </w:tc>
        <w:tc>
          <w:tcPr>
            <w:tcW w:w="509" w:type="dxa"/>
            <w:tcBorders>
              <w:top w:val="nil" w:sz="6" w:space="0" w:color="auto"/>
              <w:left w:val="nil" w:sz="6" w:space="0" w:color="auto"/>
              <w:bottom w:val="nil" w:sz="6" w:space="0" w:color="auto"/>
              <w:right w:val="nil" w:sz="6" w:space="0" w:color="auto"/>
            </w:tcBorders>
          </w:tcPr>
          <w:p>
            <w:pPr/>
          </w:p>
        </w:tc>
        <w:tc>
          <w:tcPr>
            <w:tcW w:w="2626"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108"/>
              <w:jc w:val="right"/>
              <w:rPr>
                <w:rFonts w:ascii="Arial" w:hAnsi="Arial" w:cs="Arial" w:eastAsia="Arial" w:hint="default"/>
                <w:sz w:val="20"/>
                <w:szCs w:val="20"/>
              </w:rPr>
            </w:pPr>
            <w:r>
              <w:rPr>
                <w:rFonts w:ascii="Arial"/>
                <w:spacing w:val="-1"/>
                <w:sz w:val="20"/>
              </w:rPr>
              <w:t>1,105.00</w:t>
            </w:r>
          </w:p>
        </w:tc>
        <w:tc>
          <w:tcPr>
            <w:tcW w:w="614" w:type="dxa"/>
            <w:tcBorders>
              <w:top w:val="nil" w:sz="6" w:space="0" w:color="auto"/>
              <w:left w:val="nil" w:sz="6" w:space="0" w:color="auto"/>
              <w:bottom w:val="nil" w:sz="6" w:space="0" w:color="auto"/>
              <w:right w:val="nil" w:sz="6" w:space="0" w:color="auto"/>
            </w:tcBorders>
          </w:tcPr>
          <w:p>
            <w:pPr/>
          </w:p>
        </w:tc>
        <w:tc>
          <w:tcPr>
            <w:tcW w:w="2528"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103"/>
              <w:jc w:val="right"/>
              <w:rPr>
                <w:rFonts w:ascii="Arial" w:hAnsi="Arial" w:cs="Arial" w:eastAsia="Arial" w:hint="default"/>
                <w:sz w:val="20"/>
                <w:szCs w:val="20"/>
              </w:rPr>
            </w:pPr>
            <w:r>
              <w:rPr>
                <w:rFonts w:ascii="Arial"/>
                <w:w w:val="95"/>
                <w:sz w:val="20"/>
              </w:rPr>
              <w:t>---</w:t>
            </w:r>
            <w:r>
              <w:rPr>
                <w:rFonts w:ascii="Arial"/>
                <w:sz w:val="20"/>
              </w:rPr>
            </w:r>
          </w:p>
        </w:tc>
      </w:tr>
      <w:tr>
        <w:trPr>
          <w:trHeight w:val="372" w:hRule="exact"/>
        </w:trPr>
        <w:tc>
          <w:tcPr>
            <w:tcW w:w="291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509" w:type="dxa"/>
            <w:tcBorders>
              <w:top w:val="nil" w:sz="6" w:space="0" w:color="auto"/>
              <w:left w:val="nil" w:sz="6" w:space="0" w:color="auto"/>
              <w:bottom w:val="nil" w:sz="6" w:space="0" w:color="auto"/>
              <w:right w:val="nil" w:sz="6" w:space="0" w:color="auto"/>
            </w:tcBorders>
          </w:tcPr>
          <w:p>
            <w:pPr/>
          </w:p>
        </w:tc>
        <w:tc>
          <w:tcPr>
            <w:tcW w:w="2626"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108"/>
              <w:jc w:val="right"/>
              <w:rPr>
                <w:rFonts w:ascii="Arial" w:hAnsi="Arial" w:cs="Arial" w:eastAsia="Arial" w:hint="default"/>
                <w:sz w:val="20"/>
                <w:szCs w:val="20"/>
              </w:rPr>
            </w:pPr>
            <w:r>
              <w:rPr>
                <w:rFonts w:ascii="Arial"/>
                <w:b/>
                <w:w w:val="95"/>
                <w:sz w:val="20"/>
              </w:rPr>
              <w:t>144,839,949.38</w:t>
            </w:r>
            <w:r>
              <w:rPr>
                <w:rFonts w:ascii="Arial"/>
                <w:sz w:val="20"/>
              </w:rPr>
            </w:r>
          </w:p>
        </w:tc>
        <w:tc>
          <w:tcPr>
            <w:tcW w:w="614" w:type="dxa"/>
            <w:tcBorders>
              <w:top w:val="nil" w:sz="6" w:space="0" w:color="auto"/>
              <w:left w:val="nil" w:sz="6" w:space="0" w:color="auto"/>
              <w:bottom w:val="nil" w:sz="6" w:space="0" w:color="auto"/>
              <w:right w:val="nil" w:sz="6" w:space="0" w:color="auto"/>
            </w:tcBorders>
          </w:tcPr>
          <w:p>
            <w:pPr/>
          </w:p>
        </w:tc>
        <w:tc>
          <w:tcPr>
            <w:tcW w:w="2528"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108"/>
              <w:jc w:val="right"/>
              <w:rPr>
                <w:rFonts w:ascii="Arial" w:hAnsi="Arial" w:cs="Arial" w:eastAsia="Arial" w:hint="default"/>
                <w:sz w:val="20"/>
                <w:szCs w:val="20"/>
              </w:rPr>
            </w:pPr>
            <w:r>
              <w:rPr>
                <w:rFonts w:ascii="Arial"/>
                <w:b/>
                <w:w w:val="95"/>
                <w:sz w:val="20"/>
              </w:rPr>
              <w:t>120,928,755.27</w:t>
            </w:r>
            <w:r>
              <w:rPr>
                <w:rFonts w:ascii="Arial"/>
                <w:sz w:val="20"/>
              </w:rPr>
            </w:r>
          </w:p>
        </w:tc>
      </w:tr>
    </w:tbl>
    <w:p>
      <w:pPr>
        <w:pStyle w:val="BodyText"/>
        <w:spacing w:line="290" w:lineRule="auto" w:before="39"/>
        <w:ind w:left="222" w:right="1274" w:firstLine="479"/>
        <w:jc w:val="left"/>
      </w:pPr>
      <w:r>
        <w:rPr>
          <w:spacing w:val="-3"/>
        </w:rPr>
        <w:t>（</w:t>
      </w:r>
      <w:r>
        <w:rPr>
          <w:rFonts w:ascii="Arial" w:hAnsi="Arial" w:cs="Arial" w:eastAsia="Arial" w:hint="default"/>
          <w:spacing w:val="-3"/>
        </w:rPr>
        <w:t>2</w:t>
      </w:r>
      <w:r>
        <w:rPr>
          <w:spacing w:val="-3"/>
        </w:rPr>
        <w:t>）预收款项年末数中无预收持有公司</w:t>
      </w:r>
      <w:r>
        <w:rPr>
          <w:spacing w:val="-50"/>
        </w:rPr>
        <w:t> </w:t>
      </w:r>
      <w:r>
        <w:rPr>
          <w:rFonts w:ascii="Arial" w:hAnsi="Arial" w:cs="Arial" w:eastAsia="Arial" w:hint="default"/>
          <w:spacing w:val="-9"/>
        </w:rPr>
        <w:t>5%</w:t>
      </w:r>
      <w:r>
        <w:rPr>
          <w:spacing w:val="-9"/>
        </w:rPr>
        <w:t>（含</w:t>
      </w:r>
      <w:r>
        <w:rPr>
          <w:spacing w:val="-51"/>
        </w:rPr>
        <w:t> </w:t>
      </w:r>
      <w:r>
        <w:rPr>
          <w:rFonts w:ascii="Arial" w:hAnsi="Arial" w:cs="Arial" w:eastAsia="Arial" w:hint="default"/>
          <w:spacing w:val="-3"/>
        </w:rPr>
        <w:t>5%</w:t>
      </w:r>
      <w:r>
        <w:rPr>
          <w:spacing w:val="-3"/>
        </w:rPr>
        <w:t>）以上表决权股份的股东单位</w:t>
      </w:r>
      <w:r>
        <w:rPr/>
        <w:t> 或关联方的款项情况。</w:t>
      </w:r>
    </w:p>
    <w:p>
      <w:pPr>
        <w:spacing w:line="240" w:lineRule="auto" w:before="11"/>
        <w:rPr>
          <w:rFonts w:ascii="宋体" w:hAnsi="宋体" w:cs="宋体" w:eastAsia="宋体" w:hint="default"/>
          <w:sz w:val="17"/>
          <w:szCs w:val="17"/>
        </w:rPr>
      </w:pPr>
    </w:p>
    <w:p>
      <w:pPr>
        <w:pStyle w:val="Heading3"/>
        <w:spacing w:line="240" w:lineRule="auto"/>
        <w:ind w:left="705" w:right="1267"/>
        <w:jc w:val="left"/>
        <w:rPr>
          <w:b w:val="0"/>
          <w:bCs w:val="0"/>
        </w:rPr>
      </w:pPr>
      <w:r>
        <w:rPr>
          <w:rFonts w:ascii="Arial" w:hAnsi="Arial" w:cs="Arial" w:eastAsia="Arial" w:hint="default"/>
        </w:rPr>
        <w:t>18</w:t>
      </w:r>
      <w:r>
        <w:rPr/>
        <w:t>、应付职工薪酬</w:t>
      </w:r>
      <w:r>
        <w:rPr>
          <w:b w:val="0"/>
          <w:bCs w:val="0"/>
        </w:rPr>
      </w:r>
    </w:p>
    <w:p>
      <w:pPr>
        <w:spacing w:line="240" w:lineRule="auto" w:before="8"/>
        <w:rPr>
          <w:rFonts w:ascii="Microsoft JhengHei" w:hAnsi="Microsoft JhengHei" w:cs="Microsoft JhengHei" w:eastAsia="Microsoft JhengHei" w:hint="default"/>
          <w:b/>
          <w:bCs/>
          <w:sz w:val="4"/>
          <w:szCs w:val="4"/>
        </w:rPr>
      </w:pPr>
    </w:p>
    <w:tbl>
      <w:tblPr>
        <w:tblW w:w="0" w:type="auto"/>
        <w:jc w:val="left"/>
        <w:tblInd w:w="114" w:type="dxa"/>
        <w:tblLayout w:type="fixed"/>
        <w:tblCellMar>
          <w:top w:w="0" w:type="dxa"/>
          <w:left w:w="0" w:type="dxa"/>
          <w:bottom w:w="0" w:type="dxa"/>
          <w:right w:w="0" w:type="dxa"/>
        </w:tblCellMar>
        <w:tblLook w:val="01E0"/>
      </w:tblPr>
      <w:tblGrid>
        <w:gridCol w:w="2114"/>
        <w:gridCol w:w="217"/>
        <w:gridCol w:w="1502"/>
        <w:gridCol w:w="216"/>
        <w:gridCol w:w="1728"/>
        <w:gridCol w:w="276"/>
        <w:gridCol w:w="1712"/>
        <w:gridCol w:w="274"/>
        <w:gridCol w:w="1502"/>
      </w:tblGrid>
      <w:tr>
        <w:trPr>
          <w:trHeight w:val="253" w:hRule="exact"/>
        </w:trPr>
        <w:tc>
          <w:tcPr>
            <w:tcW w:w="2114" w:type="dxa"/>
            <w:tcBorders>
              <w:top w:val="nil" w:sz="6" w:space="0" w:color="auto"/>
              <w:left w:val="nil" w:sz="6" w:space="0" w:color="auto"/>
              <w:bottom w:val="single" w:sz="4" w:space="0" w:color="000000"/>
              <w:right w:val="nil" w:sz="6" w:space="0" w:color="auto"/>
            </w:tcBorders>
          </w:tcPr>
          <w:p>
            <w:pPr>
              <w:pStyle w:val="TableParagraph"/>
              <w:spacing w:line="199" w:lineRule="exact"/>
              <w:ind w:left="2"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17"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single" w:sz="4" w:space="0" w:color="000000"/>
              <w:right w:val="nil" w:sz="6" w:space="0" w:color="auto"/>
            </w:tcBorders>
          </w:tcPr>
          <w:p>
            <w:pPr>
              <w:pStyle w:val="TableParagraph"/>
              <w:spacing w:line="199" w:lineRule="exact"/>
              <w:ind w:left="453"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216"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single" w:sz="4" w:space="0" w:color="000000"/>
              <w:right w:val="nil" w:sz="6" w:space="0" w:color="auto"/>
            </w:tcBorders>
          </w:tcPr>
          <w:p>
            <w:pPr>
              <w:pStyle w:val="TableParagraph"/>
              <w:spacing w:line="199" w:lineRule="exact"/>
              <w:ind w:left="465" w:right="0"/>
              <w:jc w:val="left"/>
              <w:rPr>
                <w:rFonts w:ascii="宋体" w:hAnsi="宋体" w:cs="宋体" w:eastAsia="宋体" w:hint="default"/>
                <w:sz w:val="20"/>
                <w:szCs w:val="20"/>
              </w:rPr>
            </w:pPr>
            <w:r>
              <w:rPr>
                <w:rFonts w:ascii="宋体" w:hAnsi="宋体" w:cs="宋体" w:eastAsia="宋体" w:hint="default"/>
                <w:sz w:val="20"/>
                <w:szCs w:val="20"/>
              </w:rPr>
              <w:t>本年增加</w:t>
            </w:r>
          </w:p>
        </w:tc>
        <w:tc>
          <w:tcPr>
            <w:tcW w:w="276"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single" w:sz="4" w:space="0" w:color="000000"/>
              <w:right w:val="nil" w:sz="6" w:space="0" w:color="auto"/>
            </w:tcBorders>
          </w:tcPr>
          <w:p>
            <w:pPr>
              <w:pStyle w:val="TableParagraph"/>
              <w:spacing w:line="199" w:lineRule="exact"/>
              <w:ind w:left="458" w:right="0"/>
              <w:jc w:val="left"/>
              <w:rPr>
                <w:rFonts w:ascii="宋体" w:hAnsi="宋体" w:cs="宋体" w:eastAsia="宋体" w:hint="default"/>
                <w:sz w:val="20"/>
                <w:szCs w:val="20"/>
              </w:rPr>
            </w:pPr>
            <w:r>
              <w:rPr>
                <w:rFonts w:ascii="宋体" w:hAnsi="宋体" w:cs="宋体" w:eastAsia="宋体" w:hint="default"/>
                <w:sz w:val="20"/>
                <w:szCs w:val="20"/>
              </w:rPr>
              <w:t>本年减少</w:t>
            </w:r>
          </w:p>
        </w:tc>
        <w:tc>
          <w:tcPr>
            <w:tcW w:w="274"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single" w:sz="4" w:space="0" w:color="000000"/>
              <w:right w:val="nil" w:sz="6" w:space="0" w:color="auto"/>
            </w:tcBorders>
          </w:tcPr>
          <w:p>
            <w:pPr>
              <w:pStyle w:val="TableParagraph"/>
              <w:spacing w:line="199" w:lineRule="exact"/>
              <w:ind w:left="453" w:right="0"/>
              <w:jc w:val="left"/>
              <w:rPr>
                <w:rFonts w:ascii="宋体" w:hAnsi="宋体" w:cs="宋体" w:eastAsia="宋体" w:hint="default"/>
                <w:sz w:val="20"/>
                <w:szCs w:val="20"/>
              </w:rPr>
            </w:pPr>
            <w:r>
              <w:rPr>
                <w:rFonts w:ascii="宋体" w:hAnsi="宋体" w:cs="宋体" w:eastAsia="宋体" w:hint="default"/>
                <w:sz w:val="20"/>
                <w:szCs w:val="20"/>
              </w:rPr>
              <w:t>年末数</w:t>
            </w:r>
          </w:p>
        </w:tc>
      </w:tr>
      <w:tr>
        <w:trPr>
          <w:trHeight w:val="545" w:hRule="exact"/>
        </w:trPr>
        <w:tc>
          <w:tcPr>
            <w:tcW w:w="2114" w:type="dxa"/>
            <w:tcBorders>
              <w:top w:val="single" w:sz="4" w:space="0" w:color="000000"/>
              <w:left w:val="nil" w:sz="6" w:space="0" w:color="auto"/>
              <w:bottom w:val="nil" w:sz="6" w:space="0" w:color="auto"/>
              <w:right w:val="nil" w:sz="6" w:space="0" w:color="auto"/>
            </w:tcBorders>
          </w:tcPr>
          <w:p>
            <w:pPr>
              <w:pStyle w:val="TableParagraph"/>
              <w:spacing w:line="228" w:lineRule="exact"/>
              <w:ind w:left="108" w:right="0"/>
              <w:jc w:val="left"/>
              <w:rPr>
                <w:rFonts w:ascii="宋体" w:hAnsi="宋体" w:cs="宋体" w:eastAsia="宋体" w:hint="default"/>
                <w:sz w:val="20"/>
                <w:szCs w:val="20"/>
              </w:rPr>
            </w:pPr>
            <w:r>
              <w:rPr>
                <w:rFonts w:ascii="宋体" w:hAnsi="宋体" w:cs="宋体" w:eastAsia="宋体" w:hint="default"/>
                <w:sz w:val="20"/>
                <w:szCs w:val="20"/>
              </w:rPr>
              <w:t>一、工资、奖金、津</w:t>
            </w:r>
          </w:p>
          <w:p>
            <w:pPr>
              <w:pStyle w:val="TableParagraph"/>
              <w:spacing w:line="260" w:lineRule="exact"/>
              <w:ind w:left="108" w:right="0"/>
              <w:jc w:val="left"/>
              <w:rPr>
                <w:rFonts w:ascii="宋体" w:hAnsi="宋体" w:cs="宋体" w:eastAsia="宋体" w:hint="default"/>
                <w:sz w:val="20"/>
                <w:szCs w:val="20"/>
              </w:rPr>
            </w:pPr>
            <w:r>
              <w:rPr>
                <w:rFonts w:ascii="宋体" w:hAnsi="宋体" w:cs="宋体" w:eastAsia="宋体" w:hint="default"/>
                <w:sz w:val="20"/>
                <w:szCs w:val="20"/>
              </w:rPr>
              <w:t>贴和补贴</w:t>
            </w:r>
          </w:p>
        </w:tc>
        <w:tc>
          <w:tcPr>
            <w:tcW w:w="217" w:type="dxa"/>
            <w:tcBorders>
              <w:top w:val="nil" w:sz="6" w:space="0" w:color="auto"/>
              <w:left w:val="nil" w:sz="6" w:space="0" w:color="auto"/>
              <w:bottom w:val="nil" w:sz="6" w:space="0" w:color="auto"/>
              <w:right w:val="nil" w:sz="6" w:space="0" w:color="auto"/>
            </w:tcBorders>
          </w:tcPr>
          <w:p>
            <w:pPr/>
          </w:p>
        </w:tc>
        <w:tc>
          <w:tcPr>
            <w:tcW w:w="1502"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right="108"/>
              <w:jc w:val="right"/>
              <w:rPr>
                <w:rFonts w:ascii="Arial" w:hAnsi="Arial" w:cs="Arial" w:eastAsia="Arial" w:hint="default"/>
                <w:sz w:val="20"/>
                <w:szCs w:val="20"/>
              </w:rPr>
            </w:pPr>
            <w:r>
              <w:rPr>
                <w:rFonts w:ascii="Arial"/>
                <w:w w:val="95"/>
                <w:sz w:val="20"/>
              </w:rPr>
              <w:t>61,908,477.68</w:t>
            </w:r>
            <w:r>
              <w:rPr>
                <w:rFonts w:ascii="Arial"/>
                <w:sz w:val="20"/>
              </w:rPr>
            </w:r>
          </w:p>
        </w:tc>
        <w:tc>
          <w:tcPr>
            <w:tcW w:w="216" w:type="dxa"/>
            <w:tcBorders>
              <w:top w:val="nil" w:sz="6" w:space="0" w:color="auto"/>
              <w:left w:val="nil" w:sz="6" w:space="0" w:color="auto"/>
              <w:bottom w:val="nil" w:sz="6" w:space="0" w:color="auto"/>
              <w:right w:val="nil" w:sz="6" w:space="0" w:color="auto"/>
            </w:tcBorders>
          </w:tcPr>
          <w:p>
            <w:pPr/>
          </w:p>
        </w:tc>
        <w:tc>
          <w:tcPr>
            <w:tcW w:w="1728"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right="109"/>
              <w:jc w:val="right"/>
              <w:rPr>
                <w:rFonts w:ascii="Arial" w:hAnsi="Arial" w:cs="Arial" w:eastAsia="Arial" w:hint="default"/>
                <w:sz w:val="20"/>
                <w:szCs w:val="20"/>
              </w:rPr>
            </w:pPr>
            <w:r>
              <w:rPr>
                <w:rFonts w:ascii="Arial"/>
                <w:w w:val="95"/>
                <w:sz w:val="20"/>
              </w:rPr>
              <w:t>379,586,896.03</w:t>
            </w:r>
            <w:r>
              <w:rPr>
                <w:rFonts w:ascii="Arial"/>
                <w:sz w:val="20"/>
              </w:rPr>
            </w:r>
          </w:p>
        </w:tc>
        <w:tc>
          <w:tcPr>
            <w:tcW w:w="276" w:type="dxa"/>
            <w:tcBorders>
              <w:top w:val="nil" w:sz="6" w:space="0" w:color="auto"/>
              <w:left w:val="nil" w:sz="6" w:space="0" w:color="auto"/>
              <w:bottom w:val="nil" w:sz="6" w:space="0" w:color="auto"/>
              <w:right w:val="nil" w:sz="6" w:space="0" w:color="auto"/>
            </w:tcBorders>
          </w:tcPr>
          <w:p>
            <w:pPr/>
          </w:p>
        </w:tc>
        <w:tc>
          <w:tcPr>
            <w:tcW w:w="1712"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right="111"/>
              <w:jc w:val="right"/>
              <w:rPr>
                <w:rFonts w:ascii="Arial" w:hAnsi="Arial" w:cs="Arial" w:eastAsia="Arial" w:hint="default"/>
                <w:sz w:val="20"/>
                <w:szCs w:val="20"/>
              </w:rPr>
            </w:pPr>
            <w:r>
              <w:rPr>
                <w:rFonts w:ascii="Arial"/>
                <w:w w:val="95"/>
                <w:sz w:val="20"/>
              </w:rPr>
              <w:t>389,489,004.82</w:t>
            </w:r>
            <w:r>
              <w:rPr>
                <w:rFonts w:ascii="Arial"/>
                <w:sz w:val="20"/>
              </w:rPr>
            </w:r>
          </w:p>
        </w:tc>
        <w:tc>
          <w:tcPr>
            <w:tcW w:w="274" w:type="dxa"/>
            <w:tcBorders>
              <w:top w:val="nil" w:sz="6" w:space="0" w:color="auto"/>
              <w:left w:val="nil" w:sz="6" w:space="0" w:color="auto"/>
              <w:bottom w:val="nil" w:sz="6" w:space="0" w:color="auto"/>
              <w:right w:val="nil" w:sz="6" w:space="0" w:color="auto"/>
            </w:tcBorders>
          </w:tcPr>
          <w:p>
            <w:pPr/>
          </w:p>
        </w:tc>
        <w:tc>
          <w:tcPr>
            <w:tcW w:w="1502"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right="108"/>
              <w:jc w:val="right"/>
              <w:rPr>
                <w:rFonts w:ascii="Arial" w:hAnsi="Arial" w:cs="Arial" w:eastAsia="Arial" w:hint="default"/>
                <w:sz w:val="20"/>
                <w:szCs w:val="20"/>
              </w:rPr>
            </w:pPr>
            <w:r>
              <w:rPr>
                <w:rFonts w:ascii="Arial"/>
                <w:w w:val="95"/>
                <w:sz w:val="20"/>
              </w:rPr>
              <w:t>52,006,368.89</w:t>
            </w:r>
            <w:r>
              <w:rPr>
                <w:rFonts w:ascii="Arial"/>
                <w:sz w:val="20"/>
              </w:rPr>
            </w:r>
          </w:p>
        </w:tc>
      </w:tr>
      <w:tr>
        <w:trPr>
          <w:trHeight w:val="330"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51" w:lineRule="exact"/>
              <w:ind w:left="108" w:right="0"/>
              <w:jc w:val="left"/>
              <w:rPr>
                <w:rFonts w:ascii="宋体" w:hAnsi="宋体" w:cs="宋体" w:eastAsia="宋体" w:hint="default"/>
                <w:sz w:val="20"/>
                <w:szCs w:val="20"/>
              </w:rPr>
            </w:pPr>
            <w:r>
              <w:rPr>
                <w:rFonts w:ascii="宋体" w:hAnsi="宋体" w:cs="宋体" w:eastAsia="宋体" w:hint="default"/>
                <w:sz w:val="20"/>
                <w:szCs w:val="20"/>
              </w:rPr>
              <w:t>二、职工福利费</w:t>
            </w:r>
          </w:p>
        </w:tc>
        <w:tc>
          <w:tcPr>
            <w:tcW w:w="217"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3"/>
              <w:jc w:val="right"/>
              <w:rPr>
                <w:rFonts w:ascii="Arial" w:hAnsi="Arial" w:cs="Arial" w:eastAsia="Arial" w:hint="default"/>
                <w:sz w:val="20"/>
                <w:szCs w:val="20"/>
              </w:rPr>
            </w:pPr>
            <w:r>
              <w:rPr>
                <w:rFonts w:ascii="Arial"/>
                <w:w w:val="95"/>
                <w:sz w:val="20"/>
              </w:rPr>
              <w:t>---</w:t>
            </w:r>
            <w:r>
              <w:rPr>
                <w:rFonts w:ascii="Arial"/>
                <w:sz w:val="20"/>
              </w:rPr>
            </w:r>
          </w:p>
        </w:tc>
        <w:tc>
          <w:tcPr>
            <w:tcW w:w="216"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9"/>
              <w:jc w:val="right"/>
              <w:rPr>
                <w:rFonts w:ascii="Arial" w:hAnsi="Arial" w:cs="Arial" w:eastAsia="Arial" w:hint="default"/>
                <w:sz w:val="20"/>
                <w:szCs w:val="20"/>
              </w:rPr>
            </w:pPr>
            <w:r>
              <w:rPr>
                <w:rFonts w:ascii="Arial"/>
                <w:w w:val="95"/>
                <w:sz w:val="20"/>
              </w:rPr>
              <w:t>10,979,540.43</w:t>
            </w:r>
            <w:r>
              <w:rPr>
                <w:rFonts w:ascii="Arial"/>
                <w:sz w:val="20"/>
              </w:rPr>
            </w:r>
          </w:p>
        </w:tc>
        <w:tc>
          <w:tcPr>
            <w:tcW w:w="276"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11"/>
              <w:jc w:val="right"/>
              <w:rPr>
                <w:rFonts w:ascii="Arial" w:hAnsi="Arial" w:cs="Arial" w:eastAsia="Arial" w:hint="default"/>
                <w:sz w:val="20"/>
                <w:szCs w:val="20"/>
              </w:rPr>
            </w:pPr>
            <w:r>
              <w:rPr>
                <w:rFonts w:ascii="Arial"/>
                <w:w w:val="95"/>
                <w:sz w:val="20"/>
              </w:rPr>
              <w:t>10,979,540.43</w:t>
            </w:r>
            <w:r>
              <w:rPr>
                <w:rFonts w:ascii="Arial"/>
                <w:sz w:val="20"/>
              </w:rPr>
            </w:r>
          </w:p>
        </w:tc>
        <w:tc>
          <w:tcPr>
            <w:tcW w:w="274"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3"/>
              <w:jc w:val="right"/>
              <w:rPr>
                <w:rFonts w:ascii="Arial" w:hAnsi="Arial" w:cs="Arial" w:eastAsia="Arial" w:hint="default"/>
                <w:sz w:val="20"/>
                <w:szCs w:val="20"/>
              </w:rPr>
            </w:pPr>
            <w:r>
              <w:rPr>
                <w:rFonts w:ascii="Arial"/>
                <w:w w:val="95"/>
                <w:sz w:val="20"/>
              </w:rPr>
              <w:t>---</w:t>
            </w:r>
            <w:r>
              <w:rPr>
                <w:rFonts w:ascii="Arial"/>
                <w:sz w:val="20"/>
              </w:rPr>
            </w:r>
          </w:p>
        </w:tc>
      </w:tr>
      <w:tr>
        <w:trPr>
          <w:trHeight w:val="346"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20"/>
                <w:szCs w:val="20"/>
              </w:rPr>
            </w:pPr>
            <w:r>
              <w:rPr>
                <w:rFonts w:ascii="宋体" w:hAnsi="宋体" w:cs="宋体" w:eastAsia="宋体" w:hint="default"/>
                <w:sz w:val="20"/>
                <w:szCs w:val="20"/>
              </w:rPr>
              <w:t>三、社会保险费</w:t>
            </w:r>
          </w:p>
        </w:tc>
        <w:tc>
          <w:tcPr>
            <w:tcW w:w="217"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8"/>
              <w:jc w:val="right"/>
              <w:rPr>
                <w:rFonts w:ascii="Arial" w:hAnsi="Arial" w:cs="Arial" w:eastAsia="Arial" w:hint="default"/>
                <w:sz w:val="20"/>
                <w:szCs w:val="20"/>
              </w:rPr>
            </w:pPr>
            <w:r>
              <w:rPr>
                <w:rFonts w:ascii="Arial"/>
                <w:w w:val="95"/>
                <w:sz w:val="20"/>
              </w:rPr>
              <w:t>25,773.22</w:t>
            </w:r>
            <w:r>
              <w:rPr>
                <w:rFonts w:ascii="Arial"/>
                <w:sz w:val="20"/>
              </w:rPr>
            </w:r>
          </w:p>
        </w:tc>
        <w:tc>
          <w:tcPr>
            <w:tcW w:w="216"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9"/>
              <w:jc w:val="right"/>
              <w:rPr>
                <w:rFonts w:ascii="Arial" w:hAnsi="Arial" w:cs="Arial" w:eastAsia="Arial" w:hint="default"/>
                <w:sz w:val="20"/>
                <w:szCs w:val="20"/>
              </w:rPr>
            </w:pPr>
            <w:r>
              <w:rPr>
                <w:rFonts w:ascii="Arial"/>
                <w:w w:val="95"/>
                <w:sz w:val="20"/>
              </w:rPr>
              <w:t>36,810,105.23</w:t>
            </w:r>
            <w:r>
              <w:rPr>
                <w:rFonts w:ascii="Arial"/>
                <w:sz w:val="20"/>
              </w:rPr>
            </w:r>
          </w:p>
        </w:tc>
        <w:tc>
          <w:tcPr>
            <w:tcW w:w="276"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1"/>
              <w:jc w:val="right"/>
              <w:rPr>
                <w:rFonts w:ascii="Arial" w:hAnsi="Arial" w:cs="Arial" w:eastAsia="Arial" w:hint="default"/>
                <w:sz w:val="20"/>
                <w:szCs w:val="20"/>
              </w:rPr>
            </w:pPr>
            <w:r>
              <w:rPr>
                <w:rFonts w:ascii="Arial"/>
                <w:w w:val="95"/>
                <w:sz w:val="20"/>
              </w:rPr>
              <w:t>36,830,857.18</w:t>
            </w:r>
            <w:r>
              <w:rPr>
                <w:rFonts w:ascii="Arial"/>
                <w:sz w:val="20"/>
              </w:rPr>
            </w:r>
          </w:p>
        </w:tc>
        <w:tc>
          <w:tcPr>
            <w:tcW w:w="274"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8"/>
              <w:jc w:val="right"/>
              <w:rPr>
                <w:rFonts w:ascii="Arial" w:hAnsi="Arial" w:cs="Arial" w:eastAsia="Arial" w:hint="default"/>
                <w:sz w:val="20"/>
                <w:szCs w:val="20"/>
              </w:rPr>
            </w:pPr>
            <w:r>
              <w:rPr>
                <w:rFonts w:ascii="Arial"/>
                <w:spacing w:val="-1"/>
                <w:sz w:val="20"/>
              </w:rPr>
              <w:t>5,021.27</w:t>
            </w:r>
          </w:p>
        </w:tc>
      </w:tr>
      <w:tr>
        <w:trPr>
          <w:trHeight w:val="347"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20"/>
                <w:szCs w:val="20"/>
              </w:rPr>
            </w:pPr>
            <w:r>
              <w:rPr>
                <w:rFonts w:ascii="宋体" w:hAnsi="宋体" w:cs="宋体" w:eastAsia="宋体" w:hint="default"/>
                <w:sz w:val="20"/>
                <w:szCs w:val="20"/>
              </w:rPr>
              <w:t>其中</w:t>
            </w:r>
            <w:r>
              <w:rPr>
                <w:rFonts w:ascii="Arial" w:hAnsi="Arial" w:cs="Arial" w:eastAsia="Arial" w:hint="default"/>
                <w:sz w:val="20"/>
                <w:szCs w:val="20"/>
              </w:rPr>
              <w:t>:1.</w:t>
            </w:r>
            <w:r>
              <w:rPr>
                <w:rFonts w:ascii="宋体" w:hAnsi="宋体" w:cs="宋体" w:eastAsia="宋体" w:hint="default"/>
                <w:sz w:val="20"/>
                <w:szCs w:val="20"/>
              </w:rPr>
              <w:t>医疗保险费</w:t>
            </w:r>
          </w:p>
        </w:tc>
        <w:tc>
          <w:tcPr>
            <w:tcW w:w="217"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8"/>
              <w:jc w:val="right"/>
              <w:rPr>
                <w:rFonts w:ascii="Arial" w:hAnsi="Arial" w:cs="Arial" w:eastAsia="Arial" w:hint="default"/>
                <w:sz w:val="20"/>
                <w:szCs w:val="20"/>
              </w:rPr>
            </w:pPr>
            <w:r>
              <w:rPr>
                <w:rFonts w:ascii="Arial"/>
                <w:w w:val="95"/>
                <w:sz w:val="20"/>
              </w:rPr>
              <w:t>-11,774.14</w:t>
            </w:r>
            <w:r>
              <w:rPr>
                <w:rFonts w:ascii="Arial"/>
                <w:sz w:val="20"/>
              </w:rPr>
            </w:r>
          </w:p>
        </w:tc>
        <w:tc>
          <w:tcPr>
            <w:tcW w:w="216"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9"/>
              <w:jc w:val="right"/>
              <w:rPr>
                <w:rFonts w:ascii="Arial" w:hAnsi="Arial" w:cs="Arial" w:eastAsia="Arial" w:hint="default"/>
                <w:sz w:val="20"/>
                <w:szCs w:val="20"/>
              </w:rPr>
            </w:pPr>
            <w:r>
              <w:rPr>
                <w:rFonts w:ascii="Arial"/>
                <w:w w:val="95"/>
                <w:sz w:val="20"/>
              </w:rPr>
              <w:t>10,289,178.84</w:t>
            </w:r>
            <w:r>
              <w:rPr>
                <w:rFonts w:ascii="Arial"/>
                <w:sz w:val="20"/>
              </w:rPr>
            </w:r>
          </w:p>
        </w:tc>
        <w:tc>
          <w:tcPr>
            <w:tcW w:w="276"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1"/>
              <w:jc w:val="right"/>
              <w:rPr>
                <w:rFonts w:ascii="Arial" w:hAnsi="Arial" w:cs="Arial" w:eastAsia="Arial" w:hint="default"/>
                <w:sz w:val="20"/>
                <w:szCs w:val="20"/>
              </w:rPr>
            </w:pPr>
            <w:r>
              <w:rPr>
                <w:rFonts w:ascii="Arial"/>
                <w:w w:val="95"/>
                <w:sz w:val="20"/>
              </w:rPr>
              <w:t>10,286,868.72</w:t>
            </w:r>
            <w:r>
              <w:rPr>
                <w:rFonts w:ascii="Arial"/>
                <w:sz w:val="20"/>
              </w:rPr>
            </w:r>
          </w:p>
        </w:tc>
        <w:tc>
          <w:tcPr>
            <w:tcW w:w="274"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Arial" w:hAnsi="Arial" w:cs="Arial" w:eastAsia="Arial" w:hint="default"/>
                <w:sz w:val="20"/>
                <w:szCs w:val="20"/>
              </w:rPr>
            </w:pPr>
            <w:r>
              <w:rPr>
                <w:rFonts w:ascii="Arial"/>
                <w:w w:val="95"/>
                <w:sz w:val="20"/>
              </w:rPr>
              <w:t>-9,464.02</w:t>
            </w:r>
            <w:r>
              <w:rPr>
                <w:rFonts w:ascii="Arial"/>
                <w:sz w:val="20"/>
              </w:rPr>
            </w:r>
          </w:p>
        </w:tc>
      </w:tr>
      <w:tr>
        <w:trPr>
          <w:trHeight w:val="346"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8" w:right="0"/>
              <w:jc w:val="left"/>
              <w:rPr>
                <w:rFonts w:ascii="宋体" w:hAnsi="宋体" w:cs="宋体" w:eastAsia="宋体" w:hint="default"/>
                <w:sz w:val="20"/>
                <w:szCs w:val="20"/>
              </w:rPr>
            </w:pPr>
            <w:r>
              <w:rPr>
                <w:rFonts w:ascii="Arial" w:hAnsi="Arial" w:cs="Arial" w:eastAsia="Arial" w:hint="default"/>
                <w:sz w:val="20"/>
                <w:szCs w:val="20"/>
              </w:rPr>
              <w:t>2.</w:t>
            </w:r>
            <w:r>
              <w:rPr>
                <w:rFonts w:ascii="宋体" w:hAnsi="宋体" w:cs="宋体" w:eastAsia="宋体" w:hint="default"/>
                <w:sz w:val="20"/>
                <w:szCs w:val="20"/>
              </w:rPr>
              <w:t>基本养老保险费</w:t>
            </w:r>
          </w:p>
        </w:tc>
        <w:tc>
          <w:tcPr>
            <w:tcW w:w="217"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8"/>
              <w:jc w:val="right"/>
              <w:rPr>
                <w:rFonts w:ascii="Arial" w:hAnsi="Arial" w:cs="Arial" w:eastAsia="Arial" w:hint="default"/>
                <w:sz w:val="20"/>
                <w:szCs w:val="20"/>
              </w:rPr>
            </w:pPr>
            <w:r>
              <w:rPr>
                <w:rFonts w:ascii="Arial"/>
                <w:w w:val="95"/>
                <w:sz w:val="20"/>
              </w:rPr>
              <w:t>29,990.95</w:t>
            </w:r>
            <w:r>
              <w:rPr>
                <w:rFonts w:ascii="Arial"/>
                <w:sz w:val="20"/>
              </w:rPr>
            </w:r>
          </w:p>
        </w:tc>
        <w:tc>
          <w:tcPr>
            <w:tcW w:w="216"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9"/>
              <w:jc w:val="right"/>
              <w:rPr>
                <w:rFonts w:ascii="Arial" w:hAnsi="Arial" w:cs="Arial" w:eastAsia="Arial" w:hint="default"/>
                <w:sz w:val="20"/>
                <w:szCs w:val="20"/>
              </w:rPr>
            </w:pPr>
            <w:r>
              <w:rPr>
                <w:rFonts w:ascii="Arial"/>
                <w:w w:val="95"/>
                <w:sz w:val="20"/>
              </w:rPr>
              <w:t>22,723,150.59</w:t>
            </w:r>
            <w:r>
              <w:rPr>
                <w:rFonts w:ascii="Arial"/>
                <w:sz w:val="20"/>
              </w:rPr>
            </w:r>
          </w:p>
        </w:tc>
        <w:tc>
          <w:tcPr>
            <w:tcW w:w="276"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11"/>
              <w:jc w:val="right"/>
              <w:rPr>
                <w:rFonts w:ascii="Arial" w:hAnsi="Arial" w:cs="Arial" w:eastAsia="Arial" w:hint="default"/>
                <w:sz w:val="20"/>
                <w:szCs w:val="20"/>
              </w:rPr>
            </w:pPr>
            <w:r>
              <w:rPr>
                <w:rFonts w:ascii="Arial"/>
                <w:w w:val="95"/>
                <w:sz w:val="20"/>
              </w:rPr>
              <w:t>22,739,316.34</w:t>
            </w:r>
            <w:r>
              <w:rPr>
                <w:rFonts w:ascii="Arial"/>
                <w:sz w:val="20"/>
              </w:rPr>
            </w:r>
          </w:p>
        </w:tc>
        <w:tc>
          <w:tcPr>
            <w:tcW w:w="274"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8"/>
              <w:jc w:val="right"/>
              <w:rPr>
                <w:rFonts w:ascii="Arial" w:hAnsi="Arial" w:cs="Arial" w:eastAsia="Arial" w:hint="default"/>
                <w:sz w:val="20"/>
                <w:szCs w:val="20"/>
              </w:rPr>
            </w:pPr>
            <w:r>
              <w:rPr>
                <w:rFonts w:ascii="Arial"/>
                <w:w w:val="95"/>
                <w:sz w:val="20"/>
              </w:rPr>
              <w:t>13,825.20</w:t>
            </w:r>
            <w:r>
              <w:rPr>
                <w:rFonts w:ascii="Arial"/>
                <w:sz w:val="20"/>
              </w:rPr>
            </w:r>
          </w:p>
        </w:tc>
      </w:tr>
      <w:tr>
        <w:trPr>
          <w:trHeight w:val="346"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8" w:right="0"/>
              <w:jc w:val="left"/>
              <w:rPr>
                <w:rFonts w:ascii="宋体" w:hAnsi="宋体" w:cs="宋体" w:eastAsia="宋体" w:hint="default"/>
                <w:sz w:val="20"/>
                <w:szCs w:val="20"/>
              </w:rPr>
            </w:pPr>
            <w:r>
              <w:rPr>
                <w:rFonts w:ascii="Arial" w:hAnsi="Arial" w:cs="Arial" w:eastAsia="Arial" w:hint="default"/>
                <w:sz w:val="20"/>
                <w:szCs w:val="20"/>
              </w:rPr>
              <w:t>3.</w:t>
            </w:r>
            <w:r>
              <w:rPr>
                <w:rFonts w:ascii="宋体" w:hAnsi="宋体" w:cs="宋体" w:eastAsia="宋体" w:hint="default"/>
                <w:sz w:val="20"/>
                <w:szCs w:val="20"/>
              </w:rPr>
              <w:t>生育保险费</w:t>
            </w:r>
          </w:p>
        </w:tc>
        <w:tc>
          <w:tcPr>
            <w:tcW w:w="217"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8"/>
              <w:jc w:val="right"/>
              <w:rPr>
                <w:rFonts w:ascii="Arial" w:hAnsi="Arial" w:cs="Arial" w:eastAsia="Arial" w:hint="default"/>
                <w:sz w:val="20"/>
                <w:szCs w:val="20"/>
              </w:rPr>
            </w:pPr>
            <w:r>
              <w:rPr>
                <w:rFonts w:ascii="Arial"/>
                <w:w w:val="95"/>
                <w:sz w:val="20"/>
              </w:rPr>
              <w:t>876.78</w:t>
            </w:r>
            <w:r>
              <w:rPr>
                <w:rFonts w:ascii="Arial"/>
                <w:sz w:val="20"/>
              </w:rPr>
            </w:r>
          </w:p>
        </w:tc>
        <w:tc>
          <w:tcPr>
            <w:tcW w:w="216"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8"/>
              <w:jc w:val="right"/>
              <w:rPr>
                <w:rFonts w:ascii="Arial" w:hAnsi="Arial" w:cs="Arial" w:eastAsia="Arial" w:hint="default"/>
                <w:sz w:val="20"/>
                <w:szCs w:val="20"/>
              </w:rPr>
            </w:pPr>
            <w:r>
              <w:rPr>
                <w:rFonts w:ascii="Arial"/>
                <w:w w:val="95"/>
                <w:sz w:val="20"/>
              </w:rPr>
              <w:t>728,323.98</w:t>
            </w:r>
            <w:r>
              <w:rPr>
                <w:rFonts w:ascii="Arial"/>
                <w:sz w:val="20"/>
              </w:rPr>
            </w:r>
          </w:p>
        </w:tc>
        <w:tc>
          <w:tcPr>
            <w:tcW w:w="276"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11"/>
              <w:jc w:val="right"/>
              <w:rPr>
                <w:rFonts w:ascii="Arial" w:hAnsi="Arial" w:cs="Arial" w:eastAsia="Arial" w:hint="default"/>
                <w:sz w:val="20"/>
                <w:szCs w:val="20"/>
              </w:rPr>
            </w:pPr>
            <w:r>
              <w:rPr>
                <w:rFonts w:ascii="Arial"/>
                <w:w w:val="95"/>
                <w:sz w:val="20"/>
              </w:rPr>
              <w:t>729,261.03</w:t>
            </w:r>
            <w:r>
              <w:rPr>
                <w:rFonts w:ascii="Arial"/>
                <w:sz w:val="20"/>
              </w:rPr>
            </w:r>
          </w:p>
        </w:tc>
        <w:tc>
          <w:tcPr>
            <w:tcW w:w="274"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8"/>
              <w:jc w:val="right"/>
              <w:rPr>
                <w:rFonts w:ascii="Arial" w:hAnsi="Arial" w:cs="Arial" w:eastAsia="Arial" w:hint="default"/>
                <w:sz w:val="20"/>
                <w:szCs w:val="20"/>
              </w:rPr>
            </w:pPr>
            <w:r>
              <w:rPr>
                <w:rFonts w:ascii="Arial"/>
                <w:spacing w:val="-1"/>
                <w:w w:val="95"/>
                <w:sz w:val="20"/>
              </w:rPr>
              <w:t>-60.27</w:t>
            </w:r>
            <w:r>
              <w:rPr>
                <w:rFonts w:ascii="Arial"/>
                <w:sz w:val="20"/>
              </w:rPr>
            </w:r>
          </w:p>
        </w:tc>
      </w:tr>
      <w:tr>
        <w:trPr>
          <w:trHeight w:val="346"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8" w:right="0"/>
              <w:jc w:val="left"/>
              <w:rPr>
                <w:rFonts w:ascii="宋体" w:hAnsi="宋体" w:cs="宋体" w:eastAsia="宋体" w:hint="default"/>
                <w:sz w:val="20"/>
                <w:szCs w:val="20"/>
              </w:rPr>
            </w:pPr>
            <w:r>
              <w:rPr>
                <w:rFonts w:ascii="Arial" w:hAnsi="Arial" w:cs="Arial" w:eastAsia="Arial" w:hint="default"/>
                <w:sz w:val="20"/>
                <w:szCs w:val="20"/>
              </w:rPr>
              <w:t>4.</w:t>
            </w:r>
            <w:r>
              <w:rPr>
                <w:rFonts w:ascii="宋体" w:hAnsi="宋体" w:cs="宋体" w:eastAsia="宋体" w:hint="default"/>
                <w:sz w:val="20"/>
                <w:szCs w:val="20"/>
              </w:rPr>
              <w:t>失业保险费</w:t>
            </w:r>
          </w:p>
        </w:tc>
        <w:tc>
          <w:tcPr>
            <w:tcW w:w="217"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8"/>
              <w:jc w:val="right"/>
              <w:rPr>
                <w:rFonts w:ascii="Arial" w:hAnsi="Arial" w:cs="Arial" w:eastAsia="Arial" w:hint="default"/>
                <w:sz w:val="20"/>
                <w:szCs w:val="20"/>
              </w:rPr>
            </w:pPr>
            <w:r>
              <w:rPr>
                <w:rFonts w:ascii="Arial"/>
                <w:spacing w:val="-1"/>
                <w:sz w:val="20"/>
              </w:rPr>
              <w:t>5,400.23</w:t>
            </w:r>
          </w:p>
        </w:tc>
        <w:tc>
          <w:tcPr>
            <w:tcW w:w="216"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8"/>
              <w:jc w:val="right"/>
              <w:rPr>
                <w:rFonts w:ascii="Arial" w:hAnsi="Arial" w:cs="Arial" w:eastAsia="Arial" w:hint="default"/>
                <w:sz w:val="20"/>
                <w:szCs w:val="20"/>
              </w:rPr>
            </w:pPr>
            <w:r>
              <w:rPr>
                <w:rFonts w:ascii="Arial"/>
                <w:w w:val="95"/>
                <w:sz w:val="20"/>
              </w:rPr>
              <w:t>2,052,234.67</w:t>
            </w:r>
            <w:r>
              <w:rPr>
                <w:rFonts w:ascii="Arial"/>
                <w:sz w:val="20"/>
              </w:rPr>
            </w:r>
          </w:p>
        </w:tc>
        <w:tc>
          <w:tcPr>
            <w:tcW w:w="276"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11"/>
              <w:jc w:val="right"/>
              <w:rPr>
                <w:rFonts w:ascii="Arial" w:hAnsi="Arial" w:cs="Arial" w:eastAsia="Arial" w:hint="default"/>
                <w:sz w:val="20"/>
                <w:szCs w:val="20"/>
              </w:rPr>
            </w:pPr>
            <w:r>
              <w:rPr>
                <w:rFonts w:ascii="Arial"/>
                <w:w w:val="95"/>
                <w:sz w:val="20"/>
              </w:rPr>
              <w:t>2,057,104.38</w:t>
            </w:r>
            <w:r>
              <w:rPr>
                <w:rFonts w:ascii="Arial"/>
                <w:sz w:val="20"/>
              </w:rPr>
            </w:r>
          </w:p>
        </w:tc>
        <w:tc>
          <w:tcPr>
            <w:tcW w:w="274"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8"/>
              <w:jc w:val="right"/>
              <w:rPr>
                <w:rFonts w:ascii="Arial" w:hAnsi="Arial" w:cs="Arial" w:eastAsia="Arial" w:hint="default"/>
                <w:sz w:val="20"/>
                <w:szCs w:val="20"/>
              </w:rPr>
            </w:pPr>
            <w:r>
              <w:rPr>
                <w:rFonts w:ascii="Arial"/>
                <w:w w:val="95"/>
                <w:sz w:val="20"/>
              </w:rPr>
              <w:t>530.52</w:t>
            </w:r>
            <w:r>
              <w:rPr>
                <w:rFonts w:ascii="Arial"/>
                <w:sz w:val="20"/>
              </w:rPr>
            </w:r>
          </w:p>
        </w:tc>
      </w:tr>
      <w:tr>
        <w:trPr>
          <w:trHeight w:val="347"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8" w:right="0"/>
              <w:jc w:val="left"/>
              <w:rPr>
                <w:rFonts w:ascii="宋体" w:hAnsi="宋体" w:cs="宋体" w:eastAsia="宋体" w:hint="default"/>
                <w:sz w:val="20"/>
                <w:szCs w:val="20"/>
              </w:rPr>
            </w:pPr>
            <w:r>
              <w:rPr>
                <w:rFonts w:ascii="Arial" w:hAnsi="Arial" w:cs="Arial" w:eastAsia="Arial" w:hint="default"/>
                <w:sz w:val="20"/>
                <w:szCs w:val="20"/>
              </w:rPr>
              <w:t>5.</w:t>
            </w:r>
            <w:r>
              <w:rPr>
                <w:rFonts w:ascii="宋体" w:hAnsi="宋体" w:cs="宋体" w:eastAsia="宋体" w:hint="default"/>
                <w:sz w:val="20"/>
                <w:szCs w:val="20"/>
              </w:rPr>
              <w:t>工伤保险费</w:t>
            </w:r>
          </w:p>
        </w:tc>
        <w:tc>
          <w:tcPr>
            <w:tcW w:w="217"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8"/>
              <w:jc w:val="right"/>
              <w:rPr>
                <w:rFonts w:ascii="Arial" w:hAnsi="Arial" w:cs="Arial" w:eastAsia="Arial" w:hint="default"/>
                <w:sz w:val="20"/>
                <w:szCs w:val="20"/>
              </w:rPr>
            </w:pPr>
            <w:r>
              <w:rPr>
                <w:rFonts w:ascii="Arial"/>
                <w:spacing w:val="-1"/>
                <w:sz w:val="20"/>
              </w:rPr>
              <w:t>1,279.40</w:t>
            </w:r>
          </w:p>
        </w:tc>
        <w:tc>
          <w:tcPr>
            <w:tcW w:w="216"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8"/>
              <w:jc w:val="right"/>
              <w:rPr>
                <w:rFonts w:ascii="Arial" w:hAnsi="Arial" w:cs="Arial" w:eastAsia="Arial" w:hint="default"/>
                <w:sz w:val="20"/>
                <w:szCs w:val="20"/>
              </w:rPr>
            </w:pPr>
            <w:r>
              <w:rPr>
                <w:rFonts w:ascii="Arial"/>
                <w:w w:val="95"/>
                <w:sz w:val="20"/>
              </w:rPr>
              <w:t>1,001,615.05</w:t>
            </w:r>
            <w:r>
              <w:rPr>
                <w:rFonts w:ascii="Arial"/>
                <w:sz w:val="20"/>
              </w:rPr>
            </w:r>
          </w:p>
        </w:tc>
        <w:tc>
          <w:tcPr>
            <w:tcW w:w="276"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1"/>
              <w:jc w:val="right"/>
              <w:rPr>
                <w:rFonts w:ascii="Arial" w:hAnsi="Arial" w:cs="Arial" w:eastAsia="Arial" w:hint="default"/>
                <w:sz w:val="20"/>
                <w:szCs w:val="20"/>
              </w:rPr>
            </w:pPr>
            <w:r>
              <w:rPr>
                <w:rFonts w:ascii="Arial"/>
                <w:w w:val="95"/>
                <w:sz w:val="20"/>
              </w:rPr>
              <w:t>1,002,704.61</w:t>
            </w:r>
            <w:r>
              <w:rPr>
                <w:rFonts w:ascii="Arial"/>
                <w:sz w:val="20"/>
              </w:rPr>
            </w:r>
          </w:p>
        </w:tc>
        <w:tc>
          <w:tcPr>
            <w:tcW w:w="274"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8"/>
              <w:jc w:val="right"/>
              <w:rPr>
                <w:rFonts w:ascii="Arial" w:hAnsi="Arial" w:cs="Arial" w:eastAsia="Arial" w:hint="default"/>
                <w:sz w:val="20"/>
                <w:szCs w:val="20"/>
              </w:rPr>
            </w:pPr>
            <w:r>
              <w:rPr>
                <w:rFonts w:ascii="Arial"/>
                <w:w w:val="95"/>
                <w:sz w:val="20"/>
              </w:rPr>
              <w:t>189.84</w:t>
            </w:r>
            <w:r>
              <w:rPr>
                <w:rFonts w:ascii="Arial"/>
                <w:sz w:val="20"/>
              </w:rPr>
            </w:r>
          </w:p>
        </w:tc>
      </w:tr>
      <w:tr>
        <w:trPr>
          <w:trHeight w:val="347"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20"/>
                <w:szCs w:val="20"/>
              </w:rPr>
            </w:pPr>
            <w:r>
              <w:rPr>
                <w:rFonts w:ascii="Arial" w:hAnsi="Arial" w:cs="Arial" w:eastAsia="Arial" w:hint="default"/>
                <w:sz w:val="20"/>
                <w:szCs w:val="20"/>
              </w:rPr>
              <w:t>6.</w:t>
            </w:r>
            <w:r>
              <w:rPr>
                <w:rFonts w:ascii="宋体" w:hAnsi="宋体" w:cs="宋体" w:eastAsia="宋体" w:hint="default"/>
                <w:sz w:val="20"/>
                <w:szCs w:val="20"/>
              </w:rPr>
              <w:t>年金缴费</w:t>
            </w:r>
          </w:p>
        </w:tc>
        <w:tc>
          <w:tcPr>
            <w:tcW w:w="217"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Arial" w:hAnsi="Arial" w:cs="Arial" w:eastAsia="Arial" w:hint="default"/>
                <w:sz w:val="20"/>
                <w:szCs w:val="20"/>
              </w:rPr>
            </w:pPr>
            <w:r>
              <w:rPr>
                <w:rFonts w:ascii="Arial"/>
                <w:w w:val="95"/>
                <w:sz w:val="20"/>
              </w:rPr>
              <w:t>---</w:t>
            </w:r>
            <w:r>
              <w:rPr>
                <w:rFonts w:ascii="Arial"/>
                <w:sz w:val="20"/>
              </w:rPr>
            </w:r>
          </w:p>
        </w:tc>
        <w:tc>
          <w:tcPr>
            <w:tcW w:w="216"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9"/>
              <w:jc w:val="right"/>
              <w:rPr>
                <w:rFonts w:ascii="Arial" w:hAnsi="Arial" w:cs="Arial" w:eastAsia="Arial" w:hint="default"/>
                <w:sz w:val="20"/>
                <w:szCs w:val="20"/>
              </w:rPr>
            </w:pPr>
            <w:r>
              <w:rPr>
                <w:rFonts w:ascii="Arial"/>
                <w:w w:val="95"/>
                <w:sz w:val="20"/>
              </w:rPr>
              <w:t>15,602.10</w:t>
            </w:r>
            <w:r>
              <w:rPr>
                <w:rFonts w:ascii="Arial"/>
                <w:sz w:val="20"/>
              </w:rPr>
            </w:r>
          </w:p>
        </w:tc>
        <w:tc>
          <w:tcPr>
            <w:tcW w:w="276"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1"/>
              <w:jc w:val="right"/>
              <w:rPr>
                <w:rFonts w:ascii="Arial" w:hAnsi="Arial" w:cs="Arial" w:eastAsia="Arial" w:hint="default"/>
                <w:sz w:val="20"/>
                <w:szCs w:val="20"/>
              </w:rPr>
            </w:pPr>
            <w:r>
              <w:rPr>
                <w:rFonts w:ascii="Arial"/>
                <w:w w:val="95"/>
                <w:sz w:val="20"/>
              </w:rPr>
              <w:t>15,602.10</w:t>
            </w:r>
            <w:r>
              <w:rPr>
                <w:rFonts w:ascii="Arial"/>
                <w:sz w:val="20"/>
              </w:rPr>
            </w:r>
          </w:p>
        </w:tc>
        <w:tc>
          <w:tcPr>
            <w:tcW w:w="274"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Arial" w:hAnsi="Arial" w:cs="Arial" w:eastAsia="Arial" w:hint="default"/>
                <w:sz w:val="20"/>
                <w:szCs w:val="20"/>
              </w:rPr>
            </w:pPr>
            <w:r>
              <w:rPr>
                <w:rFonts w:ascii="Arial"/>
                <w:w w:val="95"/>
                <w:sz w:val="20"/>
              </w:rPr>
              <w:t>---</w:t>
            </w:r>
            <w:r>
              <w:rPr>
                <w:rFonts w:ascii="Arial"/>
                <w:sz w:val="20"/>
              </w:rPr>
            </w:r>
          </w:p>
        </w:tc>
      </w:tr>
      <w:tr>
        <w:trPr>
          <w:trHeight w:val="323"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8" w:right="0"/>
              <w:jc w:val="left"/>
              <w:rPr>
                <w:rFonts w:ascii="宋体" w:hAnsi="宋体" w:cs="宋体" w:eastAsia="宋体" w:hint="default"/>
                <w:sz w:val="20"/>
                <w:szCs w:val="20"/>
              </w:rPr>
            </w:pPr>
            <w:r>
              <w:rPr>
                <w:rFonts w:ascii="宋体" w:hAnsi="宋体" w:cs="宋体" w:eastAsia="宋体" w:hint="default"/>
                <w:sz w:val="20"/>
                <w:szCs w:val="20"/>
              </w:rPr>
              <w:t>四、住房公积金</w:t>
            </w:r>
          </w:p>
        </w:tc>
        <w:tc>
          <w:tcPr>
            <w:tcW w:w="217"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8"/>
              <w:jc w:val="right"/>
              <w:rPr>
                <w:rFonts w:ascii="Arial" w:hAnsi="Arial" w:cs="Arial" w:eastAsia="Arial" w:hint="default"/>
                <w:sz w:val="20"/>
                <w:szCs w:val="20"/>
              </w:rPr>
            </w:pPr>
            <w:r>
              <w:rPr>
                <w:rFonts w:ascii="Arial"/>
                <w:w w:val="95"/>
                <w:sz w:val="20"/>
              </w:rPr>
              <w:t>-948.00</w:t>
            </w:r>
            <w:r>
              <w:rPr>
                <w:rFonts w:ascii="Arial"/>
                <w:sz w:val="20"/>
              </w:rPr>
            </w:r>
          </w:p>
        </w:tc>
        <w:tc>
          <w:tcPr>
            <w:tcW w:w="216"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8"/>
              <w:jc w:val="right"/>
              <w:rPr>
                <w:rFonts w:ascii="Arial" w:hAnsi="Arial" w:cs="Arial" w:eastAsia="Arial" w:hint="default"/>
                <w:sz w:val="20"/>
                <w:szCs w:val="20"/>
              </w:rPr>
            </w:pPr>
            <w:r>
              <w:rPr>
                <w:rFonts w:ascii="Arial"/>
                <w:w w:val="95"/>
                <w:sz w:val="20"/>
              </w:rPr>
              <w:t>3,770,910.49</w:t>
            </w:r>
            <w:r>
              <w:rPr>
                <w:rFonts w:ascii="Arial"/>
                <w:sz w:val="20"/>
              </w:rPr>
            </w:r>
          </w:p>
        </w:tc>
        <w:tc>
          <w:tcPr>
            <w:tcW w:w="276"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1"/>
              <w:jc w:val="right"/>
              <w:rPr>
                <w:rFonts w:ascii="Arial" w:hAnsi="Arial" w:cs="Arial" w:eastAsia="Arial" w:hint="default"/>
                <w:sz w:val="20"/>
                <w:szCs w:val="20"/>
              </w:rPr>
            </w:pPr>
            <w:r>
              <w:rPr>
                <w:rFonts w:ascii="Arial"/>
                <w:w w:val="95"/>
                <w:sz w:val="20"/>
              </w:rPr>
              <w:t>3,748,389.49</w:t>
            </w:r>
            <w:r>
              <w:rPr>
                <w:rFonts w:ascii="Arial"/>
                <w:sz w:val="20"/>
              </w:rPr>
            </w:r>
          </w:p>
        </w:tc>
        <w:tc>
          <w:tcPr>
            <w:tcW w:w="274"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8"/>
              <w:jc w:val="right"/>
              <w:rPr>
                <w:rFonts w:ascii="Arial" w:hAnsi="Arial" w:cs="Arial" w:eastAsia="Arial" w:hint="default"/>
                <w:sz w:val="20"/>
                <w:szCs w:val="20"/>
              </w:rPr>
            </w:pPr>
            <w:r>
              <w:rPr>
                <w:rFonts w:ascii="Arial"/>
                <w:w w:val="95"/>
                <w:sz w:val="20"/>
              </w:rPr>
              <w:t>21,573.00</w:t>
            </w:r>
            <w:r>
              <w:rPr>
                <w:rFonts w:ascii="Arial"/>
                <w:sz w:val="20"/>
              </w:rPr>
            </w:r>
          </w:p>
        </w:tc>
      </w:tr>
      <w:tr>
        <w:trPr>
          <w:trHeight w:val="536"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60" w:lineRule="exact" w:before="11"/>
              <w:ind w:left="108" w:right="205"/>
              <w:jc w:val="left"/>
              <w:rPr>
                <w:rFonts w:ascii="宋体" w:hAnsi="宋体" w:cs="宋体" w:eastAsia="宋体" w:hint="default"/>
                <w:sz w:val="20"/>
                <w:szCs w:val="20"/>
              </w:rPr>
            </w:pPr>
            <w:r>
              <w:rPr>
                <w:rFonts w:ascii="宋体" w:hAnsi="宋体" w:cs="宋体" w:eastAsia="宋体" w:hint="default"/>
                <w:sz w:val="20"/>
                <w:szCs w:val="20"/>
              </w:rPr>
              <w:t>五、工会经费和职工</w:t>
            </w:r>
            <w:r>
              <w:rPr>
                <w:rFonts w:ascii="宋体" w:hAnsi="宋体" w:cs="宋体" w:eastAsia="宋体" w:hint="default"/>
                <w:w w:val="99"/>
                <w:sz w:val="20"/>
                <w:szCs w:val="20"/>
              </w:rPr>
              <w:t> </w:t>
            </w:r>
            <w:r>
              <w:rPr>
                <w:rFonts w:ascii="宋体" w:hAnsi="宋体" w:cs="宋体" w:eastAsia="宋体" w:hint="default"/>
                <w:sz w:val="20"/>
                <w:szCs w:val="20"/>
              </w:rPr>
              <w:t>教育经费</w:t>
            </w:r>
          </w:p>
        </w:tc>
        <w:tc>
          <w:tcPr>
            <w:tcW w:w="217"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08"/>
              <w:jc w:val="right"/>
              <w:rPr>
                <w:rFonts w:ascii="Arial" w:hAnsi="Arial" w:cs="Arial" w:eastAsia="Arial" w:hint="default"/>
                <w:sz w:val="20"/>
                <w:szCs w:val="20"/>
              </w:rPr>
            </w:pPr>
            <w:r>
              <w:rPr>
                <w:rFonts w:ascii="Arial"/>
                <w:w w:val="95"/>
                <w:sz w:val="20"/>
              </w:rPr>
              <w:t>429,583.02</w:t>
            </w:r>
            <w:r>
              <w:rPr>
                <w:rFonts w:ascii="Arial"/>
                <w:sz w:val="20"/>
              </w:rPr>
            </w:r>
          </w:p>
        </w:tc>
        <w:tc>
          <w:tcPr>
            <w:tcW w:w="216"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08"/>
              <w:jc w:val="right"/>
              <w:rPr>
                <w:rFonts w:ascii="Arial" w:hAnsi="Arial" w:cs="Arial" w:eastAsia="Arial" w:hint="default"/>
                <w:sz w:val="20"/>
                <w:szCs w:val="20"/>
              </w:rPr>
            </w:pPr>
            <w:r>
              <w:rPr>
                <w:rFonts w:ascii="Arial"/>
                <w:w w:val="95"/>
                <w:sz w:val="20"/>
              </w:rPr>
              <w:t>1,855,914.00</w:t>
            </w:r>
            <w:r>
              <w:rPr>
                <w:rFonts w:ascii="Arial"/>
                <w:sz w:val="20"/>
              </w:rPr>
            </w:r>
          </w:p>
        </w:tc>
        <w:tc>
          <w:tcPr>
            <w:tcW w:w="276"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11"/>
              <w:jc w:val="right"/>
              <w:rPr>
                <w:rFonts w:ascii="Arial" w:hAnsi="Arial" w:cs="Arial" w:eastAsia="Arial" w:hint="default"/>
                <w:sz w:val="20"/>
                <w:szCs w:val="20"/>
              </w:rPr>
            </w:pPr>
            <w:r>
              <w:rPr>
                <w:rFonts w:ascii="Arial"/>
                <w:w w:val="95"/>
                <w:sz w:val="20"/>
              </w:rPr>
              <w:t>1,828,752.42</w:t>
            </w:r>
            <w:r>
              <w:rPr>
                <w:rFonts w:ascii="Arial"/>
                <w:sz w:val="20"/>
              </w:rPr>
            </w:r>
          </w:p>
        </w:tc>
        <w:tc>
          <w:tcPr>
            <w:tcW w:w="274"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08"/>
              <w:jc w:val="right"/>
              <w:rPr>
                <w:rFonts w:ascii="Arial" w:hAnsi="Arial" w:cs="Arial" w:eastAsia="Arial" w:hint="default"/>
                <w:sz w:val="20"/>
                <w:szCs w:val="20"/>
              </w:rPr>
            </w:pPr>
            <w:r>
              <w:rPr>
                <w:rFonts w:ascii="Arial"/>
                <w:w w:val="95"/>
                <w:sz w:val="20"/>
              </w:rPr>
              <w:t>456,744.60</w:t>
            </w:r>
            <w:r>
              <w:rPr>
                <w:rFonts w:ascii="Arial"/>
                <w:sz w:val="20"/>
              </w:rPr>
            </w:r>
          </w:p>
        </w:tc>
      </w:tr>
      <w:tr>
        <w:trPr>
          <w:trHeight w:val="349"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20"/>
                <w:szCs w:val="20"/>
              </w:rPr>
            </w:pPr>
            <w:r>
              <w:rPr>
                <w:rFonts w:ascii="宋体" w:hAnsi="宋体" w:cs="宋体" w:eastAsia="宋体" w:hint="default"/>
                <w:sz w:val="20"/>
                <w:szCs w:val="20"/>
              </w:rPr>
              <w:t>六、非货币性福利</w:t>
            </w:r>
          </w:p>
        </w:tc>
        <w:tc>
          <w:tcPr>
            <w:tcW w:w="217"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3"/>
              <w:jc w:val="right"/>
              <w:rPr>
                <w:rFonts w:ascii="Arial" w:hAnsi="Arial" w:cs="Arial" w:eastAsia="Arial" w:hint="default"/>
                <w:sz w:val="20"/>
                <w:szCs w:val="20"/>
              </w:rPr>
            </w:pPr>
            <w:r>
              <w:rPr>
                <w:rFonts w:ascii="Arial"/>
                <w:w w:val="95"/>
                <w:sz w:val="20"/>
              </w:rPr>
              <w:t>---</w:t>
            </w:r>
            <w:r>
              <w:rPr>
                <w:rFonts w:ascii="Arial"/>
                <w:sz w:val="20"/>
              </w:rPr>
            </w:r>
          </w:p>
        </w:tc>
        <w:tc>
          <w:tcPr>
            <w:tcW w:w="216"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8"/>
              <w:jc w:val="right"/>
              <w:rPr>
                <w:rFonts w:ascii="Arial" w:hAnsi="Arial" w:cs="Arial" w:eastAsia="Arial" w:hint="default"/>
                <w:sz w:val="20"/>
                <w:szCs w:val="20"/>
              </w:rPr>
            </w:pPr>
            <w:r>
              <w:rPr>
                <w:rFonts w:ascii="Arial"/>
                <w:w w:val="95"/>
                <w:sz w:val="20"/>
              </w:rPr>
              <w:t>664.00</w:t>
            </w:r>
            <w:r>
              <w:rPr>
                <w:rFonts w:ascii="Arial"/>
                <w:sz w:val="20"/>
              </w:rPr>
            </w:r>
          </w:p>
        </w:tc>
        <w:tc>
          <w:tcPr>
            <w:tcW w:w="276"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0"/>
              <w:jc w:val="right"/>
              <w:rPr>
                <w:rFonts w:ascii="Arial" w:hAnsi="Arial" w:cs="Arial" w:eastAsia="Arial" w:hint="default"/>
                <w:sz w:val="20"/>
                <w:szCs w:val="20"/>
              </w:rPr>
            </w:pPr>
            <w:r>
              <w:rPr>
                <w:rFonts w:ascii="Arial"/>
                <w:w w:val="95"/>
                <w:sz w:val="20"/>
              </w:rPr>
              <w:t>664.00</w:t>
            </w:r>
            <w:r>
              <w:rPr>
                <w:rFonts w:ascii="Arial"/>
                <w:sz w:val="20"/>
              </w:rPr>
            </w:r>
          </w:p>
        </w:tc>
        <w:tc>
          <w:tcPr>
            <w:tcW w:w="274"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3"/>
              <w:jc w:val="right"/>
              <w:rPr>
                <w:rFonts w:ascii="Arial" w:hAnsi="Arial" w:cs="Arial" w:eastAsia="Arial" w:hint="default"/>
                <w:sz w:val="20"/>
                <w:szCs w:val="20"/>
              </w:rPr>
            </w:pPr>
            <w:r>
              <w:rPr>
                <w:rFonts w:ascii="Arial"/>
                <w:w w:val="95"/>
                <w:sz w:val="20"/>
              </w:rPr>
              <w:t>---</w:t>
            </w:r>
            <w:r>
              <w:rPr>
                <w:rFonts w:ascii="Arial"/>
                <w:sz w:val="20"/>
              </w:rPr>
            </w:r>
          </w:p>
        </w:tc>
      </w:tr>
      <w:tr>
        <w:trPr>
          <w:trHeight w:val="324"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20"/>
                <w:szCs w:val="20"/>
              </w:rPr>
            </w:pPr>
            <w:r>
              <w:rPr>
                <w:rFonts w:ascii="宋体" w:hAnsi="宋体" w:cs="宋体" w:eastAsia="宋体" w:hint="default"/>
                <w:sz w:val="20"/>
                <w:szCs w:val="20"/>
              </w:rPr>
              <w:t>七、辞退福利</w:t>
            </w:r>
          </w:p>
        </w:tc>
        <w:tc>
          <w:tcPr>
            <w:tcW w:w="217"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Arial" w:hAnsi="Arial" w:cs="Arial" w:eastAsia="Arial" w:hint="default"/>
                <w:sz w:val="20"/>
                <w:szCs w:val="20"/>
              </w:rPr>
            </w:pPr>
            <w:r>
              <w:rPr>
                <w:rFonts w:ascii="Arial"/>
                <w:w w:val="95"/>
                <w:sz w:val="20"/>
              </w:rPr>
              <w:t>---</w:t>
            </w:r>
            <w:r>
              <w:rPr>
                <w:rFonts w:ascii="Arial"/>
                <w:sz w:val="20"/>
              </w:rPr>
            </w:r>
          </w:p>
        </w:tc>
        <w:tc>
          <w:tcPr>
            <w:tcW w:w="216"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8"/>
              <w:jc w:val="right"/>
              <w:rPr>
                <w:rFonts w:ascii="Arial" w:hAnsi="Arial" w:cs="Arial" w:eastAsia="Arial" w:hint="default"/>
                <w:sz w:val="20"/>
                <w:szCs w:val="20"/>
              </w:rPr>
            </w:pPr>
            <w:r>
              <w:rPr>
                <w:rFonts w:ascii="Arial"/>
                <w:w w:val="95"/>
                <w:sz w:val="20"/>
              </w:rPr>
              <w:t>353,130.00</w:t>
            </w:r>
            <w:r>
              <w:rPr>
                <w:rFonts w:ascii="Arial"/>
                <w:sz w:val="20"/>
              </w:rPr>
            </w:r>
          </w:p>
        </w:tc>
        <w:tc>
          <w:tcPr>
            <w:tcW w:w="276"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1"/>
              <w:jc w:val="right"/>
              <w:rPr>
                <w:rFonts w:ascii="Arial" w:hAnsi="Arial" w:cs="Arial" w:eastAsia="Arial" w:hint="default"/>
                <w:sz w:val="20"/>
                <w:szCs w:val="20"/>
              </w:rPr>
            </w:pPr>
            <w:r>
              <w:rPr>
                <w:rFonts w:ascii="Arial"/>
                <w:w w:val="95"/>
                <w:sz w:val="20"/>
              </w:rPr>
              <w:t>353,130.00</w:t>
            </w:r>
            <w:r>
              <w:rPr>
                <w:rFonts w:ascii="Arial"/>
                <w:sz w:val="20"/>
              </w:rPr>
            </w:r>
          </w:p>
        </w:tc>
        <w:tc>
          <w:tcPr>
            <w:tcW w:w="274"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Arial" w:hAnsi="Arial" w:cs="Arial" w:eastAsia="Arial" w:hint="default"/>
                <w:sz w:val="20"/>
                <w:szCs w:val="20"/>
              </w:rPr>
            </w:pPr>
            <w:r>
              <w:rPr>
                <w:rFonts w:ascii="Arial"/>
                <w:w w:val="95"/>
                <w:sz w:val="20"/>
              </w:rPr>
              <w:t>---</w:t>
            </w:r>
            <w:r>
              <w:rPr>
                <w:rFonts w:ascii="Arial"/>
                <w:sz w:val="20"/>
              </w:rPr>
            </w:r>
          </w:p>
        </w:tc>
      </w:tr>
      <w:tr>
        <w:trPr>
          <w:trHeight w:val="559"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60" w:lineRule="exact" w:before="11"/>
              <w:ind w:left="108" w:right="205"/>
              <w:jc w:val="left"/>
              <w:rPr>
                <w:rFonts w:ascii="宋体" w:hAnsi="宋体" w:cs="宋体" w:eastAsia="宋体" w:hint="default"/>
                <w:sz w:val="20"/>
                <w:szCs w:val="20"/>
              </w:rPr>
            </w:pPr>
            <w:r>
              <w:rPr>
                <w:rFonts w:ascii="宋体" w:hAnsi="宋体" w:cs="宋体" w:eastAsia="宋体" w:hint="default"/>
                <w:sz w:val="20"/>
                <w:szCs w:val="20"/>
              </w:rPr>
              <w:t>八、以现金结算的股</w:t>
            </w:r>
            <w:r>
              <w:rPr>
                <w:rFonts w:ascii="宋体" w:hAnsi="宋体" w:cs="宋体" w:eastAsia="宋体" w:hint="default"/>
                <w:w w:val="99"/>
                <w:sz w:val="20"/>
                <w:szCs w:val="20"/>
              </w:rPr>
              <w:t> </w:t>
            </w:r>
            <w:r>
              <w:rPr>
                <w:rFonts w:ascii="宋体" w:hAnsi="宋体" w:cs="宋体" w:eastAsia="宋体" w:hint="default"/>
                <w:sz w:val="20"/>
                <w:szCs w:val="20"/>
              </w:rPr>
              <w:t>份支付</w:t>
            </w:r>
          </w:p>
        </w:tc>
        <w:tc>
          <w:tcPr>
            <w:tcW w:w="217"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03"/>
              <w:jc w:val="right"/>
              <w:rPr>
                <w:rFonts w:ascii="Arial" w:hAnsi="Arial" w:cs="Arial" w:eastAsia="Arial" w:hint="default"/>
                <w:sz w:val="20"/>
                <w:szCs w:val="20"/>
              </w:rPr>
            </w:pPr>
            <w:r>
              <w:rPr>
                <w:rFonts w:ascii="Arial"/>
                <w:w w:val="95"/>
                <w:sz w:val="20"/>
              </w:rPr>
              <w:t>---</w:t>
            </w:r>
            <w:r>
              <w:rPr>
                <w:rFonts w:ascii="Arial"/>
                <w:sz w:val="20"/>
              </w:rPr>
            </w:r>
          </w:p>
        </w:tc>
        <w:tc>
          <w:tcPr>
            <w:tcW w:w="216"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03"/>
              <w:jc w:val="right"/>
              <w:rPr>
                <w:rFonts w:ascii="Arial" w:hAnsi="Arial" w:cs="Arial" w:eastAsia="Arial" w:hint="default"/>
                <w:sz w:val="20"/>
                <w:szCs w:val="20"/>
              </w:rPr>
            </w:pPr>
            <w:r>
              <w:rPr>
                <w:rFonts w:ascii="Arial"/>
                <w:w w:val="95"/>
                <w:sz w:val="20"/>
              </w:rPr>
              <w:t>---</w:t>
            </w:r>
            <w:r>
              <w:rPr>
                <w:rFonts w:ascii="Arial"/>
                <w:sz w:val="20"/>
              </w:rPr>
            </w:r>
          </w:p>
        </w:tc>
        <w:tc>
          <w:tcPr>
            <w:tcW w:w="276"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05"/>
              <w:jc w:val="right"/>
              <w:rPr>
                <w:rFonts w:ascii="Arial" w:hAnsi="Arial" w:cs="Arial" w:eastAsia="Arial" w:hint="default"/>
                <w:sz w:val="20"/>
                <w:szCs w:val="20"/>
              </w:rPr>
            </w:pPr>
            <w:r>
              <w:rPr>
                <w:rFonts w:ascii="Arial"/>
                <w:w w:val="95"/>
                <w:sz w:val="20"/>
              </w:rPr>
              <w:t>---</w:t>
            </w:r>
            <w:r>
              <w:rPr>
                <w:rFonts w:ascii="Arial"/>
                <w:sz w:val="20"/>
              </w:rPr>
            </w:r>
          </w:p>
        </w:tc>
        <w:tc>
          <w:tcPr>
            <w:tcW w:w="274"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03"/>
              <w:jc w:val="right"/>
              <w:rPr>
                <w:rFonts w:ascii="Arial" w:hAnsi="Arial" w:cs="Arial" w:eastAsia="Arial" w:hint="default"/>
                <w:sz w:val="20"/>
                <w:szCs w:val="20"/>
              </w:rPr>
            </w:pPr>
            <w:r>
              <w:rPr>
                <w:rFonts w:ascii="Arial"/>
                <w:w w:val="95"/>
                <w:sz w:val="20"/>
              </w:rPr>
              <w:t>---</w:t>
            </w:r>
            <w:r>
              <w:rPr>
                <w:rFonts w:ascii="Arial"/>
                <w:sz w:val="20"/>
              </w:rPr>
            </w:r>
          </w:p>
        </w:tc>
      </w:tr>
      <w:tr>
        <w:trPr>
          <w:trHeight w:val="334"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left"/>
              <w:rPr>
                <w:rFonts w:ascii="宋体" w:hAnsi="宋体" w:cs="宋体" w:eastAsia="宋体" w:hint="default"/>
                <w:sz w:val="20"/>
                <w:szCs w:val="20"/>
              </w:rPr>
            </w:pPr>
            <w:r>
              <w:rPr>
                <w:rFonts w:ascii="宋体" w:hAnsi="宋体" w:cs="宋体" w:eastAsia="宋体" w:hint="default"/>
                <w:sz w:val="20"/>
                <w:szCs w:val="20"/>
              </w:rPr>
              <w:t>九、其他</w:t>
            </w:r>
          </w:p>
        </w:tc>
        <w:tc>
          <w:tcPr>
            <w:tcW w:w="217"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single" w:sz="8" w:space="0" w:color="000000"/>
              <w:right w:val="nil" w:sz="6" w:space="0" w:color="auto"/>
            </w:tcBorders>
          </w:tcPr>
          <w:p>
            <w:pPr>
              <w:pStyle w:val="TableParagraph"/>
              <w:spacing w:line="240" w:lineRule="auto" w:before="34"/>
              <w:ind w:right="108"/>
              <w:jc w:val="right"/>
              <w:rPr>
                <w:rFonts w:ascii="Arial" w:hAnsi="Arial" w:cs="Arial" w:eastAsia="Arial" w:hint="default"/>
                <w:sz w:val="20"/>
                <w:szCs w:val="20"/>
              </w:rPr>
            </w:pPr>
            <w:r>
              <w:rPr>
                <w:rFonts w:ascii="Arial"/>
                <w:w w:val="95"/>
                <w:sz w:val="20"/>
              </w:rPr>
              <w:t>42.63</w:t>
            </w:r>
            <w:r>
              <w:rPr>
                <w:rFonts w:ascii="Arial"/>
                <w:sz w:val="20"/>
              </w:rPr>
            </w:r>
          </w:p>
        </w:tc>
        <w:tc>
          <w:tcPr>
            <w:tcW w:w="216"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single" w:sz="8" w:space="0" w:color="000000"/>
              <w:right w:val="nil" w:sz="6" w:space="0" w:color="auto"/>
            </w:tcBorders>
          </w:tcPr>
          <w:p>
            <w:pPr>
              <w:pStyle w:val="TableParagraph"/>
              <w:spacing w:line="240" w:lineRule="auto" w:before="34"/>
              <w:ind w:right="109"/>
              <w:jc w:val="right"/>
              <w:rPr>
                <w:rFonts w:ascii="Arial" w:hAnsi="Arial" w:cs="Arial" w:eastAsia="Arial" w:hint="default"/>
                <w:sz w:val="20"/>
                <w:szCs w:val="20"/>
              </w:rPr>
            </w:pPr>
            <w:r>
              <w:rPr>
                <w:rFonts w:ascii="Arial"/>
                <w:w w:val="95"/>
                <w:sz w:val="20"/>
              </w:rPr>
              <w:t>47,111.80</w:t>
            </w:r>
            <w:r>
              <w:rPr>
                <w:rFonts w:ascii="Arial"/>
                <w:sz w:val="20"/>
              </w:rPr>
            </w:r>
          </w:p>
        </w:tc>
        <w:tc>
          <w:tcPr>
            <w:tcW w:w="276"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single" w:sz="8" w:space="0" w:color="000000"/>
              <w:right w:val="nil" w:sz="6" w:space="0" w:color="auto"/>
            </w:tcBorders>
          </w:tcPr>
          <w:p>
            <w:pPr>
              <w:pStyle w:val="TableParagraph"/>
              <w:spacing w:line="240" w:lineRule="auto" w:before="34"/>
              <w:ind w:right="111"/>
              <w:jc w:val="right"/>
              <w:rPr>
                <w:rFonts w:ascii="Arial" w:hAnsi="Arial" w:cs="Arial" w:eastAsia="Arial" w:hint="default"/>
                <w:sz w:val="20"/>
                <w:szCs w:val="20"/>
              </w:rPr>
            </w:pPr>
            <w:r>
              <w:rPr>
                <w:rFonts w:ascii="Arial"/>
                <w:w w:val="95"/>
                <w:sz w:val="20"/>
              </w:rPr>
              <w:t>47,154.43</w:t>
            </w:r>
            <w:r>
              <w:rPr>
                <w:rFonts w:ascii="Arial"/>
                <w:sz w:val="20"/>
              </w:rPr>
            </w:r>
          </w:p>
        </w:tc>
        <w:tc>
          <w:tcPr>
            <w:tcW w:w="274"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single" w:sz="8" w:space="0" w:color="000000"/>
              <w:right w:val="nil" w:sz="6" w:space="0" w:color="auto"/>
            </w:tcBorders>
          </w:tcPr>
          <w:p>
            <w:pPr>
              <w:pStyle w:val="TableParagraph"/>
              <w:spacing w:line="240" w:lineRule="auto" w:before="34"/>
              <w:ind w:right="103"/>
              <w:jc w:val="right"/>
              <w:rPr>
                <w:rFonts w:ascii="Arial" w:hAnsi="Arial" w:cs="Arial" w:eastAsia="Arial" w:hint="default"/>
                <w:sz w:val="20"/>
                <w:szCs w:val="20"/>
              </w:rPr>
            </w:pPr>
            <w:r>
              <w:rPr>
                <w:rFonts w:ascii="Arial"/>
                <w:w w:val="95"/>
                <w:sz w:val="20"/>
              </w:rPr>
              <w:t>---</w:t>
            </w:r>
            <w:r>
              <w:rPr>
                <w:rFonts w:ascii="Arial"/>
                <w:sz w:val="20"/>
              </w:rPr>
            </w:r>
          </w:p>
        </w:tc>
      </w:tr>
      <w:tr>
        <w:trPr>
          <w:trHeight w:val="379" w:hRule="exact"/>
        </w:trPr>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217" w:type="dxa"/>
            <w:tcBorders>
              <w:top w:val="nil" w:sz="6" w:space="0" w:color="auto"/>
              <w:left w:val="nil" w:sz="6" w:space="0" w:color="auto"/>
              <w:bottom w:val="nil" w:sz="6" w:space="0" w:color="auto"/>
              <w:right w:val="nil" w:sz="6" w:space="0" w:color="auto"/>
            </w:tcBorders>
          </w:tcPr>
          <w:p>
            <w:pPr/>
          </w:p>
        </w:tc>
        <w:tc>
          <w:tcPr>
            <w:tcW w:w="1502" w:type="dxa"/>
            <w:tcBorders>
              <w:top w:val="single" w:sz="8" w:space="0" w:color="000000"/>
              <w:left w:val="nil" w:sz="6" w:space="0" w:color="auto"/>
              <w:bottom w:val="single" w:sz="17" w:space="0" w:color="000000"/>
              <w:right w:val="nil" w:sz="6" w:space="0" w:color="auto"/>
            </w:tcBorders>
          </w:tcPr>
          <w:p>
            <w:pPr>
              <w:pStyle w:val="TableParagraph"/>
              <w:spacing w:line="240" w:lineRule="auto" w:before="52"/>
              <w:ind w:right="108"/>
              <w:jc w:val="right"/>
              <w:rPr>
                <w:rFonts w:ascii="Arial" w:hAnsi="Arial" w:cs="Arial" w:eastAsia="Arial" w:hint="default"/>
                <w:sz w:val="20"/>
                <w:szCs w:val="20"/>
              </w:rPr>
            </w:pPr>
            <w:r>
              <w:rPr>
                <w:rFonts w:ascii="Arial"/>
                <w:b/>
                <w:w w:val="95"/>
                <w:sz w:val="20"/>
              </w:rPr>
              <w:t>62,362,928.55</w:t>
            </w:r>
            <w:r>
              <w:rPr>
                <w:rFonts w:ascii="Arial"/>
                <w:sz w:val="20"/>
              </w:rPr>
            </w:r>
          </w:p>
        </w:tc>
        <w:tc>
          <w:tcPr>
            <w:tcW w:w="216" w:type="dxa"/>
            <w:tcBorders>
              <w:top w:val="nil" w:sz="6" w:space="0" w:color="auto"/>
              <w:left w:val="nil" w:sz="6" w:space="0" w:color="auto"/>
              <w:bottom w:val="nil" w:sz="6" w:space="0" w:color="auto"/>
              <w:right w:val="nil" w:sz="6" w:space="0" w:color="auto"/>
            </w:tcBorders>
          </w:tcPr>
          <w:p>
            <w:pPr/>
          </w:p>
        </w:tc>
        <w:tc>
          <w:tcPr>
            <w:tcW w:w="1728" w:type="dxa"/>
            <w:tcBorders>
              <w:top w:val="single" w:sz="8" w:space="0" w:color="000000"/>
              <w:left w:val="nil" w:sz="6" w:space="0" w:color="auto"/>
              <w:bottom w:val="single" w:sz="17" w:space="0" w:color="000000"/>
              <w:right w:val="nil" w:sz="6" w:space="0" w:color="auto"/>
            </w:tcBorders>
          </w:tcPr>
          <w:p>
            <w:pPr>
              <w:pStyle w:val="TableParagraph"/>
              <w:spacing w:line="240" w:lineRule="auto" w:before="52"/>
              <w:ind w:right="109"/>
              <w:jc w:val="right"/>
              <w:rPr>
                <w:rFonts w:ascii="Arial" w:hAnsi="Arial" w:cs="Arial" w:eastAsia="Arial" w:hint="default"/>
                <w:sz w:val="20"/>
                <w:szCs w:val="20"/>
              </w:rPr>
            </w:pPr>
            <w:r>
              <w:rPr>
                <w:rFonts w:ascii="Arial"/>
                <w:b/>
                <w:w w:val="95"/>
                <w:sz w:val="20"/>
              </w:rPr>
              <w:t>433,404,271.98</w:t>
            </w:r>
            <w:r>
              <w:rPr>
                <w:rFonts w:ascii="Arial"/>
                <w:sz w:val="20"/>
              </w:rPr>
            </w:r>
          </w:p>
        </w:tc>
        <w:tc>
          <w:tcPr>
            <w:tcW w:w="276" w:type="dxa"/>
            <w:tcBorders>
              <w:top w:val="nil" w:sz="6" w:space="0" w:color="auto"/>
              <w:left w:val="nil" w:sz="6" w:space="0" w:color="auto"/>
              <w:bottom w:val="nil" w:sz="6" w:space="0" w:color="auto"/>
              <w:right w:val="nil" w:sz="6" w:space="0" w:color="auto"/>
            </w:tcBorders>
          </w:tcPr>
          <w:p>
            <w:pPr/>
          </w:p>
        </w:tc>
        <w:tc>
          <w:tcPr>
            <w:tcW w:w="1712" w:type="dxa"/>
            <w:tcBorders>
              <w:top w:val="single" w:sz="8" w:space="0" w:color="000000"/>
              <w:left w:val="nil" w:sz="6" w:space="0" w:color="auto"/>
              <w:bottom w:val="single" w:sz="17" w:space="0" w:color="000000"/>
              <w:right w:val="nil" w:sz="6" w:space="0" w:color="auto"/>
            </w:tcBorders>
          </w:tcPr>
          <w:p>
            <w:pPr>
              <w:pStyle w:val="TableParagraph"/>
              <w:spacing w:line="240" w:lineRule="auto" w:before="52"/>
              <w:ind w:right="111"/>
              <w:jc w:val="right"/>
              <w:rPr>
                <w:rFonts w:ascii="Arial" w:hAnsi="Arial" w:cs="Arial" w:eastAsia="Arial" w:hint="default"/>
                <w:sz w:val="20"/>
                <w:szCs w:val="20"/>
              </w:rPr>
            </w:pPr>
            <w:r>
              <w:rPr>
                <w:rFonts w:ascii="Arial"/>
                <w:b/>
                <w:w w:val="95"/>
                <w:sz w:val="20"/>
              </w:rPr>
              <w:t>443,277,492.77</w:t>
            </w:r>
            <w:r>
              <w:rPr>
                <w:rFonts w:ascii="Arial"/>
                <w:sz w:val="20"/>
              </w:rPr>
            </w:r>
          </w:p>
        </w:tc>
        <w:tc>
          <w:tcPr>
            <w:tcW w:w="274" w:type="dxa"/>
            <w:tcBorders>
              <w:top w:val="nil" w:sz="6" w:space="0" w:color="auto"/>
              <w:left w:val="nil" w:sz="6" w:space="0" w:color="auto"/>
              <w:bottom w:val="nil" w:sz="6" w:space="0" w:color="auto"/>
              <w:right w:val="nil" w:sz="6" w:space="0" w:color="auto"/>
            </w:tcBorders>
          </w:tcPr>
          <w:p>
            <w:pPr/>
          </w:p>
        </w:tc>
        <w:tc>
          <w:tcPr>
            <w:tcW w:w="1502" w:type="dxa"/>
            <w:tcBorders>
              <w:top w:val="single" w:sz="8" w:space="0" w:color="000000"/>
              <w:left w:val="nil" w:sz="6" w:space="0" w:color="auto"/>
              <w:bottom w:val="single" w:sz="17" w:space="0" w:color="000000"/>
              <w:right w:val="nil" w:sz="6" w:space="0" w:color="auto"/>
            </w:tcBorders>
          </w:tcPr>
          <w:p>
            <w:pPr>
              <w:pStyle w:val="TableParagraph"/>
              <w:spacing w:line="240" w:lineRule="auto" w:before="52"/>
              <w:ind w:right="108"/>
              <w:jc w:val="right"/>
              <w:rPr>
                <w:rFonts w:ascii="Arial" w:hAnsi="Arial" w:cs="Arial" w:eastAsia="Arial" w:hint="default"/>
                <w:sz w:val="20"/>
                <w:szCs w:val="20"/>
              </w:rPr>
            </w:pPr>
            <w:r>
              <w:rPr>
                <w:rFonts w:ascii="Arial"/>
                <w:b/>
                <w:w w:val="95"/>
                <w:sz w:val="20"/>
              </w:rPr>
              <w:t>52,489,707.76</w:t>
            </w:r>
            <w:r>
              <w:rPr>
                <w:rFonts w:ascii="Arial"/>
                <w:sz w:val="20"/>
              </w:rPr>
            </w:r>
          </w:p>
        </w:tc>
      </w:tr>
    </w:tbl>
    <w:p>
      <w:pPr>
        <w:spacing w:after="0" w:line="240" w:lineRule="auto"/>
        <w:jc w:val="right"/>
        <w:rPr>
          <w:rFonts w:ascii="Arial" w:hAnsi="Arial" w:cs="Arial" w:eastAsia="Arial" w:hint="default"/>
          <w:sz w:val="20"/>
          <w:szCs w:val="20"/>
        </w:rPr>
        <w:sectPr>
          <w:footerReference w:type="default" r:id="rId74"/>
          <w:pgSz w:w="11910" w:h="16840"/>
          <w:pgMar w:footer="955" w:header="461" w:top="1280" w:bottom="1140" w:left="1400" w:right="0"/>
        </w:sectPr>
      </w:pPr>
    </w:p>
    <w:p>
      <w:pPr>
        <w:spacing w:line="240" w:lineRule="auto" w:before="5"/>
        <w:rPr>
          <w:rFonts w:ascii="Microsoft JhengHei" w:hAnsi="Microsoft JhengHei" w:cs="Microsoft JhengHei" w:eastAsia="Microsoft JhengHei" w:hint="default"/>
          <w:b/>
          <w:bCs/>
          <w:sz w:val="11"/>
          <w:szCs w:val="11"/>
        </w:rPr>
      </w:pPr>
    </w:p>
    <w:p>
      <w:pPr>
        <w:spacing w:line="367" w:lineRule="exact" w:before="0"/>
        <w:ind w:left="625" w:right="3688"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19</w:t>
      </w:r>
      <w:r>
        <w:rPr>
          <w:rFonts w:ascii="Microsoft JhengHei" w:hAnsi="Microsoft JhengHei" w:cs="Microsoft JhengHei" w:eastAsia="Microsoft JhengHei" w:hint="default"/>
          <w:b/>
          <w:bCs/>
          <w:sz w:val="24"/>
          <w:szCs w:val="24"/>
        </w:rPr>
        <w:t>、应交税费</w:t>
      </w:r>
      <w:r>
        <w:rPr>
          <w:rFonts w:ascii="Microsoft JhengHei" w:hAnsi="Microsoft JhengHei" w:cs="Microsoft JhengHei" w:eastAsia="Microsoft JhengHei" w:hint="default"/>
          <w:sz w:val="24"/>
          <w:szCs w:val="24"/>
        </w:rPr>
      </w:r>
    </w:p>
    <w:p>
      <w:pPr>
        <w:spacing w:line="240" w:lineRule="auto" w:before="12"/>
        <w:rPr>
          <w:rFonts w:ascii="Microsoft JhengHei" w:hAnsi="Microsoft JhengHei" w:cs="Microsoft JhengHei" w:eastAsia="Microsoft JhengHei" w:hint="default"/>
          <w:b/>
          <w:bCs/>
          <w:sz w:val="5"/>
          <w:szCs w:val="5"/>
        </w:rPr>
      </w:pPr>
    </w:p>
    <w:tbl>
      <w:tblPr>
        <w:tblW w:w="0" w:type="auto"/>
        <w:jc w:val="left"/>
        <w:tblInd w:w="159" w:type="dxa"/>
        <w:tblLayout w:type="fixed"/>
        <w:tblCellMar>
          <w:top w:w="0" w:type="dxa"/>
          <w:left w:w="0" w:type="dxa"/>
          <w:bottom w:w="0" w:type="dxa"/>
          <w:right w:w="0" w:type="dxa"/>
        </w:tblCellMar>
        <w:tblLook w:val="01E0"/>
      </w:tblPr>
      <w:tblGrid>
        <w:gridCol w:w="3236"/>
        <w:gridCol w:w="351"/>
        <w:gridCol w:w="2693"/>
        <w:gridCol w:w="350"/>
        <w:gridCol w:w="2336"/>
      </w:tblGrid>
      <w:tr>
        <w:trPr>
          <w:trHeight w:val="277" w:hRule="exact"/>
        </w:trPr>
        <w:tc>
          <w:tcPr>
            <w:tcW w:w="3236" w:type="dxa"/>
            <w:tcBorders>
              <w:top w:val="nil" w:sz="6" w:space="0" w:color="auto"/>
              <w:left w:val="nil" w:sz="6" w:space="0" w:color="auto"/>
              <w:bottom w:val="single" w:sz="4" w:space="0" w:color="000000"/>
              <w:right w:val="nil" w:sz="6" w:space="0" w:color="auto"/>
            </w:tcBorders>
          </w:tcPr>
          <w:p>
            <w:pPr>
              <w:pStyle w:val="TableParagraph"/>
              <w:tabs>
                <w:tab w:pos="400" w:val="left" w:leader="none"/>
              </w:tabs>
              <w:spacing w:line="199" w:lineRule="exact"/>
              <w:ind w:right="1318"/>
              <w:jc w:val="right"/>
              <w:rPr>
                <w:rFonts w:ascii="宋体" w:hAnsi="宋体" w:cs="宋体" w:eastAsia="宋体" w:hint="default"/>
                <w:sz w:val="20"/>
                <w:szCs w:val="20"/>
              </w:rPr>
            </w:pPr>
            <w:r>
              <w:rPr>
                <w:rFonts w:ascii="宋体" w:hAnsi="宋体" w:cs="宋体" w:eastAsia="宋体" w:hint="default"/>
                <w:w w:val="95"/>
                <w:sz w:val="20"/>
                <w:szCs w:val="20"/>
              </w:rPr>
              <w:t>项</w:t>
              <w:tab/>
              <w:t>目</w:t>
            </w:r>
            <w:r>
              <w:rPr>
                <w:rFonts w:ascii="宋体" w:hAnsi="宋体" w:cs="宋体" w:eastAsia="宋体" w:hint="default"/>
                <w:sz w:val="20"/>
                <w:szCs w:val="20"/>
              </w:rPr>
            </w:r>
          </w:p>
        </w:tc>
        <w:tc>
          <w:tcPr>
            <w:tcW w:w="351"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single" w:sz="4" w:space="0" w:color="000000"/>
              <w:right w:val="nil" w:sz="6" w:space="0" w:color="auto"/>
            </w:tcBorders>
          </w:tcPr>
          <w:p>
            <w:pPr>
              <w:pStyle w:val="TableParagraph"/>
              <w:spacing w:line="199" w:lineRule="exact"/>
              <w:ind w:left="4" w:right="0"/>
              <w:jc w:val="center"/>
              <w:rPr>
                <w:rFonts w:ascii="宋体" w:hAnsi="宋体" w:cs="宋体" w:eastAsia="宋体" w:hint="default"/>
                <w:sz w:val="20"/>
                <w:szCs w:val="20"/>
              </w:rPr>
            </w:pPr>
            <w:r>
              <w:rPr>
                <w:rFonts w:ascii="宋体" w:hAnsi="宋体" w:cs="宋体" w:eastAsia="宋体" w:hint="default"/>
                <w:sz w:val="20"/>
                <w:szCs w:val="20"/>
              </w:rPr>
              <w:t>年末数</w:t>
            </w:r>
          </w:p>
        </w:tc>
        <w:tc>
          <w:tcPr>
            <w:tcW w:w="350"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single" w:sz="4" w:space="0" w:color="000000"/>
              <w:right w:val="nil" w:sz="6" w:space="0" w:color="auto"/>
            </w:tcBorders>
          </w:tcPr>
          <w:p>
            <w:pPr>
              <w:pStyle w:val="TableParagraph"/>
              <w:spacing w:line="199" w:lineRule="exact"/>
              <w:ind w:left="7"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354" w:hRule="exact"/>
        </w:trPr>
        <w:tc>
          <w:tcPr>
            <w:tcW w:w="3236"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6" w:right="0"/>
              <w:jc w:val="left"/>
              <w:rPr>
                <w:rFonts w:ascii="宋体" w:hAnsi="宋体" w:cs="宋体" w:eastAsia="宋体" w:hint="default"/>
                <w:sz w:val="20"/>
                <w:szCs w:val="20"/>
              </w:rPr>
            </w:pPr>
            <w:r>
              <w:rPr>
                <w:rFonts w:ascii="宋体" w:hAnsi="宋体" w:cs="宋体" w:eastAsia="宋体" w:hint="default"/>
                <w:sz w:val="20"/>
                <w:szCs w:val="20"/>
              </w:rPr>
              <w:t>增值税</w:t>
            </w:r>
          </w:p>
        </w:tc>
        <w:tc>
          <w:tcPr>
            <w:tcW w:w="351" w:type="dxa"/>
            <w:tcBorders>
              <w:top w:val="nil" w:sz="6" w:space="0" w:color="auto"/>
              <w:left w:val="nil" w:sz="6" w:space="0" w:color="auto"/>
              <w:bottom w:val="nil" w:sz="6" w:space="0" w:color="auto"/>
              <w:right w:val="nil" w:sz="6" w:space="0" w:color="auto"/>
            </w:tcBorders>
          </w:tcPr>
          <w:p>
            <w:pPr/>
          </w:p>
        </w:tc>
        <w:tc>
          <w:tcPr>
            <w:tcW w:w="2693"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9"/>
              <w:jc w:val="right"/>
              <w:rPr>
                <w:rFonts w:ascii="Arial" w:hAnsi="Arial" w:cs="Arial" w:eastAsia="Arial" w:hint="default"/>
                <w:sz w:val="20"/>
                <w:szCs w:val="20"/>
              </w:rPr>
            </w:pPr>
            <w:r>
              <w:rPr>
                <w:rFonts w:ascii="Arial"/>
                <w:w w:val="95"/>
                <w:sz w:val="20"/>
              </w:rPr>
              <w:t>-182,297,740.86</w:t>
            </w:r>
            <w:r>
              <w:rPr>
                <w:rFonts w:ascii="Arial"/>
                <w:sz w:val="20"/>
              </w:rPr>
            </w:r>
          </w:p>
        </w:tc>
        <w:tc>
          <w:tcPr>
            <w:tcW w:w="350" w:type="dxa"/>
            <w:tcBorders>
              <w:top w:val="nil" w:sz="6" w:space="0" w:color="auto"/>
              <w:left w:val="nil" w:sz="6" w:space="0" w:color="auto"/>
              <w:bottom w:val="nil" w:sz="6" w:space="0" w:color="auto"/>
              <w:right w:val="nil" w:sz="6" w:space="0" w:color="auto"/>
            </w:tcBorders>
          </w:tcPr>
          <w:p>
            <w:pPr/>
          </w:p>
        </w:tc>
        <w:tc>
          <w:tcPr>
            <w:tcW w:w="2336"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9"/>
              <w:jc w:val="right"/>
              <w:rPr>
                <w:rFonts w:ascii="Arial" w:hAnsi="Arial" w:cs="Arial" w:eastAsia="Arial" w:hint="default"/>
                <w:sz w:val="20"/>
                <w:szCs w:val="20"/>
              </w:rPr>
            </w:pPr>
            <w:r>
              <w:rPr>
                <w:rFonts w:ascii="Arial"/>
                <w:w w:val="95"/>
                <w:sz w:val="20"/>
              </w:rPr>
              <w:t>15,957,250.04</w:t>
            </w:r>
            <w:r>
              <w:rPr>
                <w:rFonts w:ascii="Arial"/>
                <w:sz w:val="20"/>
              </w:rPr>
            </w:r>
          </w:p>
        </w:tc>
      </w:tr>
      <w:tr>
        <w:trPr>
          <w:trHeight w:val="346"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 w:right="0"/>
              <w:jc w:val="left"/>
              <w:rPr>
                <w:rFonts w:ascii="宋体" w:hAnsi="宋体" w:cs="宋体" w:eastAsia="宋体" w:hint="default"/>
                <w:sz w:val="20"/>
                <w:szCs w:val="20"/>
              </w:rPr>
            </w:pPr>
            <w:r>
              <w:rPr>
                <w:rFonts w:ascii="宋体" w:hAnsi="宋体" w:cs="宋体" w:eastAsia="宋体" w:hint="default"/>
                <w:sz w:val="20"/>
                <w:szCs w:val="20"/>
              </w:rPr>
              <w:t>营业税</w:t>
            </w:r>
          </w:p>
        </w:tc>
        <w:tc>
          <w:tcPr>
            <w:tcW w:w="351"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w w:val="95"/>
                <w:sz w:val="20"/>
              </w:rPr>
              <w:t>254,895.99</w:t>
            </w:r>
            <w:r>
              <w:rPr>
                <w:rFonts w:ascii="Arial"/>
                <w:sz w:val="20"/>
              </w:rPr>
            </w:r>
          </w:p>
        </w:tc>
        <w:tc>
          <w:tcPr>
            <w:tcW w:w="350"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w w:val="95"/>
                <w:sz w:val="20"/>
              </w:rPr>
              <w:t>334,898.59</w:t>
            </w:r>
            <w:r>
              <w:rPr>
                <w:rFonts w:ascii="Arial"/>
                <w:sz w:val="20"/>
              </w:rPr>
            </w:r>
          </w:p>
        </w:tc>
      </w:tr>
      <w:tr>
        <w:trPr>
          <w:trHeight w:val="344"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 w:right="0"/>
              <w:jc w:val="left"/>
              <w:rPr>
                <w:rFonts w:ascii="宋体" w:hAnsi="宋体" w:cs="宋体" w:eastAsia="宋体" w:hint="default"/>
                <w:sz w:val="20"/>
                <w:szCs w:val="20"/>
              </w:rPr>
            </w:pPr>
            <w:r>
              <w:rPr>
                <w:rFonts w:ascii="宋体" w:hAnsi="宋体" w:cs="宋体" w:eastAsia="宋体" w:hint="default"/>
                <w:sz w:val="20"/>
                <w:szCs w:val="20"/>
              </w:rPr>
              <w:t>企业所得税</w:t>
            </w:r>
          </w:p>
        </w:tc>
        <w:tc>
          <w:tcPr>
            <w:tcW w:w="351"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w w:val="95"/>
                <w:sz w:val="20"/>
              </w:rPr>
              <w:t>44,922,561.91</w:t>
            </w:r>
            <w:r>
              <w:rPr>
                <w:rFonts w:ascii="Arial"/>
                <w:sz w:val="20"/>
              </w:rPr>
            </w:r>
          </w:p>
        </w:tc>
        <w:tc>
          <w:tcPr>
            <w:tcW w:w="350"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w w:val="95"/>
                <w:sz w:val="20"/>
              </w:rPr>
              <w:t>30,818,400.48</w:t>
            </w:r>
            <w:r>
              <w:rPr>
                <w:rFonts w:ascii="Arial"/>
                <w:sz w:val="20"/>
              </w:rPr>
            </w:r>
          </w:p>
        </w:tc>
      </w:tr>
      <w:tr>
        <w:trPr>
          <w:trHeight w:val="344"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6" w:right="0"/>
              <w:jc w:val="left"/>
              <w:rPr>
                <w:rFonts w:ascii="宋体" w:hAnsi="宋体" w:cs="宋体" w:eastAsia="宋体" w:hint="default"/>
                <w:sz w:val="20"/>
                <w:szCs w:val="20"/>
              </w:rPr>
            </w:pPr>
            <w:r>
              <w:rPr>
                <w:rFonts w:ascii="宋体" w:hAnsi="宋体" w:cs="宋体" w:eastAsia="宋体" w:hint="default"/>
                <w:sz w:val="20"/>
                <w:szCs w:val="20"/>
              </w:rPr>
              <w:t>个人所得税</w:t>
            </w:r>
          </w:p>
        </w:tc>
        <w:tc>
          <w:tcPr>
            <w:tcW w:w="351"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9"/>
              <w:jc w:val="right"/>
              <w:rPr>
                <w:rFonts w:ascii="Arial" w:hAnsi="Arial" w:cs="Arial" w:eastAsia="Arial" w:hint="default"/>
                <w:sz w:val="20"/>
                <w:szCs w:val="20"/>
              </w:rPr>
            </w:pPr>
            <w:r>
              <w:rPr>
                <w:rFonts w:ascii="Arial"/>
                <w:w w:val="95"/>
                <w:sz w:val="20"/>
              </w:rPr>
              <w:t>1,803,372.77</w:t>
            </w:r>
            <w:r>
              <w:rPr>
                <w:rFonts w:ascii="Arial"/>
                <w:sz w:val="20"/>
              </w:rPr>
            </w:r>
          </w:p>
        </w:tc>
        <w:tc>
          <w:tcPr>
            <w:tcW w:w="350"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9"/>
              <w:jc w:val="right"/>
              <w:rPr>
                <w:rFonts w:ascii="Arial" w:hAnsi="Arial" w:cs="Arial" w:eastAsia="Arial" w:hint="default"/>
                <w:sz w:val="20"/>
                <w:szCs w:val="20"/>
              </w:rPr>
            </w:pPr>
            <w:r>
              <w:rPr>
                <w:rFonts w:ascii="Arial"/>
                <w:w w:val="95"/>
                <w:sz w:val="20"/>
              </w:rPr>
              <w:t>4,332,393.83</w:t>
            </w:r>
            <w:r>
              <w:rPr>
                <w:rFonts w:ascii="Arial"/>
                <w:sz w:val="20"/>
              </w:rPr>
            </w:r>
          </w:p>
        </w:tc>
      </w:tr>
      <w:tr>
        <w:trPr>
          <w:trHeight w:val="346"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 w:right="0"/>
              <w:jc w:val="left"/>
              <w:rPr>
                <w:rFonts w:ascii="宋体" w:hAnsi="宋体" w:cs="宋体" w:eastAsia="宋体" w:hint="default"/>
                <w:sz w:val="20"/>
                <w:szCs w:val="20"/>
              </w:rPr>
            </w:pPr>
            <w:r>
              <w:rPr>
                <w:rFonts w:ascii="宋体" w:hAnsi="宋体" w:cs="宋体" w:eastAsia="宋体" w:hint="default"/>
                <w:sz w:val="20"/>
                <w:szCs w:val="20"/>
              </w:rPr>
              <w:t>城市维护建设税</w:t>
            </w:r>
          </w:p>
        </w:tc>
        <w:tc>
          <w:tcPr>
            <w:tcW w:w="351"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w w:val="95"/>
                <w:sz w:val="20"/>
              </w:rPr>
              <w:t>1,669,185.04</w:t>
            </w:r>
            <w:r>
              <w:rPr>
                <w:rFonts w:ascii="Arial"/>
                <w:sz w:val="20"/>
              </w:rPr>
            </w:r>
          </w:p>
        </w:tc>
        <w:tc>
          <w:tcPr>
            <w:tcW w:w="350"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w w:val="95"/>
                <w:sz w:val="20"/>
              </w:rPr>
              <w:t>1,969,256.94</w:t>
            </w:r>
            <w:r>
              <w:rPr>
                <w:rFonts w:ascii="Arial"/>
                <w:sz w:val="20"/>
              </w:rPr>
            </w:r>
          </w:p>
        </w:tc>
      </w:tr>
      <w:tr>
        <w:trPr>
          <w:trHeight w:val="346"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 w:right="0"/>
              <w:jc w:val="left"/>
              <w:rPr>
                <w:rFonts w:ascii="宋体" w:hAnsi="宋体" w:cs="宋体" w:eastAsia="宋体" w:hint="default"/>
                <w:sz w:val="20"/>
                <w:szCs w:val="20"/>
              </w:rPr>
            </w:pPr>
            <w:r>
              <w:rPr>
                <w:rFonts w:ascii="宋体" w:hAnsi="宋体" w:cs="宋体" w:eastAsia="宋体" w:hint="default"/>
                <w:sz w:val="20"/>
                <w:szCs w:val="20"/>
              </w:rPr>
              <w:t>教育费附加</w:t>
            </w:r>
          </w:p>
        </w:tc>
        <w:tc>
          <w:tcPr>
            <w:tcW w:w="351"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w w:val="95"/>
                <w:sz w:val="20"/>
              </w:rPr>
              <w:t>1,055,694.17</w:t>
            </w:r>
            <w:r>
              <w:rPr>
                <w:rFonts w:ascii="Arial"/>
                <w:sz w:val="20"/>
              </w:rPr>
            </w:r>
          </w:p>
        </w:tc>
        <w:tc>
          <w:tcPr>
            <w:tcW w:w="350"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w w:val="95"/>
                <w:sz w:val="20"/>
              </w:rPr>
              <w:t>871,796.48</w:t>
            </w:r>
            <w:r>
              <w:rPr>
                <w:rFonts w:ascii="Arial"/>
                <w:sz w:val="20"/>
              </w:rPr>
            </w:r>
          </w:p>
        </w:tc>
      </w:tr>
      <w:tr>
        <w:trPr>
          <w:trHeight w:val="346"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351"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w w:val="95"/>
                <w:sz w:val="20"/>
              </w:rPr>
              <w:t>257,437.61</w:t>
            </w:r>
            <w:r>
              <w:rPr>
                <w:rFonts w:ascii="Arial"/>
                <w:sz w:val="20"/>
              </w:rPr>
            </w:r>
          </w:p>
        </w:tc>
        <w:tc>
          <w:tcPr>
            <w:tcW w:w="350"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w w:val="95"/>
                <w:sz w:val="20"/>
              </w:rPr>
              <w:t>181,475.06</w:t>
            </w:r>
            <w:r>
              <w:rPr>
                <w:rFonts w:ascii="Arial"/>
                <w:sz w:val="20"/>
              </w:rPr>
            </w:r>
          </w:p>
        </w:tc>
      </w:tr>
      <w:tr>
        <w:trPr>
          <w:trHeight w:val="372" w:hRule="exact"/>
        </w:trPr>
        <w:tc>
          <w:tcPr>
            <w:tcW w:w="3236"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16"/>
              <w:ind w:right="1318"/>
              <w:jc w:val="right"/>
              <w:rPr>
                <w:rFonts w:ascii="宋体" w:hAnsi="宋体" w:cs="宋体" w:eastAsia="宋体" w:hint="default"/>
                <w:sz w:val="20"/>
                <w:szCs w:val="20"/>
              </w:rPr>
            </w:pPr>
            <w:r>
              <w:rPr>
                <w:rFonts w:ascii="宋体" w:hAnsi="宋体" w:cs="宋体" w:eastAsia="宋体" w:hint="default"/>
                <w:w w:val="95"/>
                <w:sz w:val="20"/>
                <w:szCs w:val="20"/>
              </w:rPr>
              <w:t>合</w:t>
              <w:tab/>
              <w:t>计</w:t>
            </w:r>
            <w:r>
              <w:rPr>
                <w:rFonts w:ascii="宋体" w:hAnsi="宋体" w:cs="宋体" w:eastAsia="宋体" w:hint="default"/>
                <w:sz w:val="20"/>
                <w:szCs w:val="20"/>
              </w:rPr>
            </w:r>
          </w:p>
        </w:tc>
        <w:tc>
          <w:tcPr>
            <w:tcW w:w="351" w:type="dxa"/>
            <w:tcBorders>
              <w:top w:val="nil" w:sz="6" w:space="0" w:color="auto"/>
              <w:left w:val="nil" w:sz="6" w:space="0" w:color="auto"/>
              <w:bottom w:val="nil" w:sz="6" w:space="0" w:color="auto"/>
              <w:right w:val="nil" w:sz="6" w:space="0" w:color="auto"/>
            </w:tcBorders>
          </w:tcPr>
          <w:p>
            <w:pPr/>
          </w:p>
        </w:tc>
        <w:tc>
          <w:tcPr>
            <w:tcW w:w="2693"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29"/>
              <w:jc w:val="right"/>
              <w:rPr>
                <w:rFonts w:ascii="Arial" w:hAnsi="Arial" w:cs="Arial" w:eastAsia="Arial" w:hint="default"/>
                <w:sz w:val="20"/>
                <w:szCs w:val="20"/>
              </w:rPr>
            </w:pPr>
            <w:r>
              <w:rPr>
                <w:rFonts w:ascii="Arial"/>
                <w:b/>
                <w:w w:val="95"/>
                <w:sz w:val="20"/>
              </w:rPr>
              <w:t>-132,334,593.37</w:t>
            </w:r>
            <w:r>
              <w:rPr>
                <w:rFonts w:ascii="Arial"/>
                <w:sz w:val="20"/>
              </w:rPr>
            </w:r>
          </w:p>
        </w:tc>
        <w:tc>
          <w:tcPr>
            <w:tcW w:w="350" w:type="dxa"/>
            <w:tcBorders>
              <w:top w:val="nil" w:sz="6" w:space="0" w:color="auto"/>
              <w:left w:val="nil" w:sz="6" w:space="0" w:color="auto"/>
              <w:bottom w:val="nil" w:sz="6" w:space="0" w:color="auto"/>
              <w:right w:val="nil" w:sz="6" w:space="0" w:color="auto"/>
            </w:tcBorders>
          </w:tcPr>
          <w:p>
            <w:pPr/>
          </w:p>
        </w:tc>
        <w:tc>
          <w:tcPr>
            <w:tcW w:w="2336"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29"/>
              <w:jc w:val="right"/>
              <w:rPr>
                <w:rFonts w:ascii="Arial" w:hAnsi="Arial" w:cs="Arial" w:eastAsia="Arial" w:hint="default"/>
                <w:sz w:val="20"/>
                <w:szCs w:val="20"/>
              </w:rPr>
            </w:pPr>
            <w:r>
              <w:rPr>
                <w:rFonts w:ascii="Arial"/>
                <w:b/>
                <w:w w:val="95"/>
                <w:sz w:val="20"/>
              </w:rPr>
              <w:t>54,465,471.42</w:t>
            </w:r>
            <w:r>
              <w:rPr>
                <w:rFonts w:ascii="Arial"/>
                <w:sz w:val="20"/>
              </w:rPr>
            </w:r>
          </w:p>
        </w:tc>
      </w:tr>
    </w:tbl>
    <w:p>
      <w:pPr>
        <w:spacing w:line="240" w:lineRule="auto" w:before="9"/>
        <w:rPr>
          <w:rFonts w:ascii="Microsoft JhengHei" w:hAnsi="Microsoft JhengHei" w:cs="Microsoft JhengHei" w:eastAsia="Microsoft JhengHei" w:hint="default"/>
          <w:b/>
          <w:bCs/>
          <w:sz w:val="16"/>
          <w:szCs w:val="16"/>
        </w:rPr>
      </w:pPr>
    </w:p>
    <w:p>
      <w:pPr>
        <w:spacing w:line="367" w:lineRule="exact" w:before="0"/>
        <w:ind w:left="625" w:right="3688"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20</w:t>
      </w:r>
      <w:r>
        <w:rPr>
          <w:rFonts w:ascii="Microsoft JhengHei" w:hAnsi="Microsoft JhengHei" w:cs="Microsoft JhengHei" w:eastAsia="Microsoft JhengHei" w:hint="default"/>
          <w:b/>
          <w:bCs/>
          <w:sz w:val="24"/>
          <w:szCs w:val="24"/>
        </w:rPr>
        <w:t>、应付利息</w:t>
      </w:r>
      <w:r>
        <w:rPr>
          <w:rFonts w:ascii="Microsoft JhengHei" w:hAnsi="Microsoft JhengHei" w:cs="Microsoft JhengHei" w:eastAsia="Microsoft JhengHei" w:hint="default"/>
          <w:sz w:val="24"/>
          <w:szCs w:val="24"/>
        </w:rPr>
      </w:r>
    </w:p>
    <w:p>
      <w:pPr>
        <w:spacing w:line="240" w:lineRule="auto" w:before="17"/>
        <w:rPr>
          <w:rFonts w:ascii="Microsoft JhengHei" w:hAnsi="Microsoft JhengHei" w:cs="Microsoft JhengHei" w:eastAsia="Microsoft JhengHei" w:hint="default"/>
          <w:b/>
          <w:bCs/>
          <w:sz w:val="4"/>
          <w:szCs w:val="4"/>
        </w:rPr>
      </w:pPr>
    </w:p>
    <w:tbl>
      <w:tblPr>
        <w:tblW w:w="0" w:type="auto"/>
        <w:jc w:val="left"/>
        <w:tblInd w:w="159" w:type="dxa"/>
        <w:tblLayout w:type="fixed"/>
        <w:tblCellMar>
          <w:top w:w="0" w:type="dxa"/>
          <w:left w:w="0" w:type="dxa"/>
          <w:bottom w:w="0" w:type="dxa"/>
          <w:right w:w="0" w:type="dxa"/>
        </w:tblCellMar>
        <w:tblLook w:val="01E0"/>
      </w:tblPr>
      <w:tblGrid>
        <w:gridCol w:w="3238"/>
        <w:gridCol w:w="418"/>
        <w:gridCol w:w="2849"/>
        <w:gridCol w:w="134"/>
        <w:gridCol w:w="2326"/>
      </w:tblGrid>
      <w:tr>
        <w:trPr>
          <w:trHeight w:val="275" w:hRule="exact"/>
        </w:trPr>
        <w:tc>
          <w:tcPr>
            <w:tcW w:w="3238" w:type="dxa"/>
            <w:tcBorders>
              <w:top w:val="nil" w:sz="6" w:space="0" w:color="auto"/>
              <w:left w:val="nil" w:sz="6" w:space="0" w:color="auto"/>
              <w:bottom w:val="single" w:sz="4" w:space="0" w:color="000000"/>
              <w:right w:val="nil" w:sz="6" w:space="0" w:color="auto"/>
            </w:tcBorders>
          </w:tcPr>
          <w:p>
            <w:pPr>
              <w:pStyle w:val="TableParagraph"/>
              <w:tabs>
                <w:tab w:pos="628" w:val="left" w:leader="none"/>
              </w:tabs>
              <w:spacing w:line="211" w:lineRule="exact"/>
              <w:ind w:right="1198"/>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418" w:type="dxa"/>
            <w:tcBorders>
              <w:top w:val="nil" w:sz="6" w:space="0" w:color="auto"/>
              <w:left w:val="nil" w:sz="6" w:space="0" w:color="auto"/>
              <w:bottom w:val="nil" w:sz="6" w:space="0" w:color="auto"/>
              <w:right w:val="nil" w:sz="6" w:space="0" w:color="auto"/>
            </w:tcBorders>
          </w:tcPr>
          <w:p>
            <w:pPr/>
          </w:p>
        </w:tc>
        <w:tc>
          <w:tcPr>
            <w:tcW w:w="2849" w:type="dxa"/>
            <w:tcBorders>
              <w:top w:val="nil" w:sz="6" w:space="0" w:color="auto"/>
              <w:left w:val="nil" w:sz="6" w:space="0" w:color="auto"/>
              <w:bottom w:val="single" w:sz="4" w:space="0" w:color="000000"/>
              <w:right w:val="nil" w:sz="6" w:space="0" w:color="auto"/>
            </w:tcBorders>
          </w:tcPr>
          <w:p>
            <w:pPr>
              <w:pStyle w:val="TableParagraph"/>
              <w:spacing w:line="205" w:lineRule="exact"/>
              <w:ind w:left="7" w:right="0"/>
              <w:jc w:val="center"/>
              <w:rPr>
                <w:rFonts w:ascii="宋体" w:hAnsi="宋体" w:cs="宋体" w:eastAsia="宋体" w:hint="default"/>
                <w:sz w:val="20"/>
                <w:szCs w:val="20"/>
              </w:rPr>
            </w:pPr>
            <w:r>
              <w:rPr>
                <w:rFonts w:ascii="宋体" w:hAnsi="宋体" w:cs="宋体" w:eastAsia="宋体" w:hint="default"/>
                <w:sz w:val="20"/>
                <w:szCs w:val="20"/>
              </w:rPr>
              <w:t>年末数</w:t>
            </w:r>
          </w:p>
        </w:tc>
        <w:tc>
          <w:tcPr>
            <w:tcW w:w="134" w:type="dxa"/>
            <w:tcBorders>
              <w:top w:val="nil" w:sz="6" w:space="0" w:color="auto"/>
              <w:left w:val="nil" w:sz="6" w:space="0" w:color="auto"/>
              <w:bottom w:val="nil" w:sz="6" w:space="0" w:color="auto"/>
              <w:right w:val="nil" w:sz="6" w:space="0" w:color="auto"/>
            </w:tcBorders>
          </w:tcPr>
          <w:p>
            <w:pPr/>
          </w:p>
        </w:tc>
        <w:tc>
          <w:tcPr>
            <w:tcW w:w="2326" w:type="dxa"/>
            <w:tcBorders>
              <w:top w:val="nil" w:sz="6" w:space="0" w:color="auto"/>
              <w:left w:val="nil" w:sz="6" w:space="0" w:color="auto"/>
              <w:bottom w:val="single" w:sz="4" w:space="0" w:color="000000"/>
              <w:right w:val="nil" w:sz="6" w:space="0" w:color="auto"/>
            </w:tcBorders>
          </w:tcPr>
          <w:p>
            <w:pPr>
              <w:pStyle w:val="TableParagraph"/>
              <w:spacing w:line="205" w:lineRule="exact"/>
              <w:ind w:left="7"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341" w:hRule="exact"/>
        </w:trPr>
        <w:tc>
          <w:tcPr>
            <w:tcW w:w="3238" w:type="dxa"/>
            <w:tcBorders>
              <w:top w:val="single" w:sz="4" w:space="0" w:color="000000"/>
              <w:left w:val="nil" w:sz="6" w:space="0" w:color="auto"/>
              <w:bottom w:val="nil" w:sz="6" w:space="0" w:color="auto"/>
              <w:right w:val="nil" w:sz="6" w:space="0" w:color="auto"/>
            </w:tcBorders>
          </w:tcPr>
          <w:p>
            <w:pPr>
              <w:pStyle w:val="TableParagraph"/>
              <w:spacing w:line="270" w:lineRule="exact"/>
              <w:ind w:left="26"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418" w:type="dxa"/>
            <w:tcBorders>
              <w:top w:val="nil" w:sz="6" w:space="0" w:color="auto"/>
              <w:left w:val="nil" w:sz="6" w:space="0" w:color="auto"/>
              <w:bottom w:val="nil" w:sz="6" w:space="0" w:color="auto"/>
              <w:right w:val="nil" w:sz="6" w:space="0" w:color="auto"/>
            </w:tcBorders>
          </w:tcPr>
          <w:p>
            <w:pPr/>
          </w:p>
        </w:tc>
        <w:tc>
          <w:tcPr>
            <w:tcW w:w="2849" w:type="dxa"/>
            <w:tcBorders>
              <w:top w:val="single" w:sz="4" w:space="0" w:color="000000"/>
              <w:left w:val="nil" w:sz="6" w:space="0" w:color="auto"/>
              <w:bottom w:val="single" w:sz="4" w:space="0" w:color="000000"/>
              <w:right w:val="nil" w:sz="6" w:space="0" w:color="auto"/>
            </w:tcBorders>
          </w:tcPr>
          <w:p>
            <w:pPr>
              <w:pStyle w:val="TableParagraph"/>
              <w:spacing w:line="240" w:lineRule="auto" w:before="47"/>
              <w:ind w:right="29"/>
              <w:jc w:val="right"/>
              <w:rPr>
                <w:rFonts w:ascii="Arial" w:hAnsi="Arial" w:cs="Arial" w:eastAsia="Arial" w:hint="default"/>
                <w:sz w:val="20"/>
                <w:szCs w:val="20"/>
              </w:rPr>
            </w:pPr>
            <w:r>
              <w:rPr>
                <w:rFonts w:ascii="Arial"/>
                <w:w w:val="95"/>
                <w:sz w:val="20"/>
              </w:rPr>
              <w:t>3,072,427.64</w:t>
            </w:r>
            <w:r>
              <w:rPr>
                <w:rFonts w:ascii="Arial"/>
                <w:sz w:val="20"/>
              </w:rPr>
            </w:r>
          </w:p>
        </w:tc>
        <w:tc>
          <w:tcPr>
            <w:tcW w:w="134" w:type="dxa"/>
            <w:tcBorders>
              <w:top w:val="nil" w:sz="6" w:space="0" w:color="auto"/>
              <w:left w:val="nil" w:sz="6" w:space="0" w:color="auto"/>
              <w:bottom w:val="nil" w:sz="6" w:space="0" w:color="auto"/>
              <w:right w:val="nil" w:sz="6" w:space="0" w:color="auto"/>
            </w:tcBorders>
          </w:tcPr>
          <w:p>
            <w:pPr/>
          </w:p>
        </w:tc>
        <w:tc>
          <w:tcPr>
            <w:tcW w:w="2326" w:type="dxa"/>
            <w:tcBorders>
              <w:top w:val="single" w:sz="4" w:space="0" w:color="000000"/>
              <w:left w:val="nil" w:sz="6" w:space="0" w:color="auto"/>
              <w:bottom w:val="single" w:sz="4" w:space="0" w:color="000000"/>
              <w:right w:val="nil" w:sz="6" w:space="0" w:color="auto"/>
            </w:tcBorders>
          </w:tcPr>
          <w:p>
            <w:pPr>
              <w:pStyle w:val="TableParagraph"/>
              <w:spacing w:line="240" w:lineRule="auto" w:before="47"/>
              <w:ind w:right="24"/>
              <w:jc w:val="right"/>
              <w:rPr>
                <w:rFonts w:ascii="Arial" w:hAnsi="Arial" w:cs="Arial" w:eastAsia="Arial" w:hint="default"/>
                <w:sz w:val="20"/>
                <w:szCs w:val="20"/>
              </w:rPr>
            </w:pPr>
            <w:r>
              <w:rPr>
                <w:rFonts w:ascii="Arial"/>
                <w:w w:val="95"/>
                <w:sz w:val="20"/>
              </w:rPr>
              <w:t>---</w:t>
            </w:r>
            <w:r>
              <w:rPr>
                <w:rFonts w:ascii="Arial"/>
                <w:sz w:val="20"/>
              </w:rPr>
            </w:r>
          </w:p>
        </w:tc>
      </w:tr>
      <w:tr>
        <w:trPr>
          <w:trHeight w:val="358" w:hRule="exact"/>
        </w:trPr>
        <w:tc>
          <w:tcPr>
            <w:tcW w:w="3238" w:type="dxa"/>
            <w:tcBorders>
              <w:top w:val="nil" w:sz="6" w:space="0" w:color="auto"/>
              <w:left w:val="nil" w:sz="6" w:space="0" w:color="auto"/>
              <w:bottom w:val="nil" w:sz="6" w:space="0" w:color="auto"/>
              <w:right w:val="nil" w:sz="6" w:space="0" w:color="auto"/>
            </w:tcBorders>
          </w:tcPr>
          <w:p>
            <w:pPr>
              <w:pStyle w:val="TableParagraph"/>
              <w:tabs>
                <w:tab w:pos="523" w:val="left" w:leader="none"/>
              </w:tabs>
              <w:spacing w:line="274" w:lineRule="exact"/>
              <w:ind w:right="1251"/>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418" w:type="dxa"/>
            <w:tcBorders>
              <w:top w:val="nil" w:sz="6" w:space="0" w:color="auto"/>
              <w:left w:val="nil" w:sz="6" w:space="0" w:color="auto"/>
              <w:bottom w:val="nil" w:sz="6" w:space="0" w:color="auto"/>
              <w:right w:val="nil" w:sz="6" w:space="0" w:color="auto"/>
            </w:tcBorders>
          </w:tcPr>
          <w:p>
            <w:pPr/>
          </w:p>
        </w:tc>
        <w:tc>
          <w:tcPr>
            <w:tcW w:w="2849" w:type="dxa"/>
            <w:tcBorders>
              <w:top w:val="single" w:sz="4" w:space="0" w:color="000000"/>
              <w:left w:val="nil" w:sz="6" w:space="0" w:color="auto"/>
              <w:bottom w:val="single" w:sz="17" w:space="0" w:color="000000"/>
              <w:right w:val="nil" w:sz="6" w:space="0" w:color="auto"/>
            </w:tcBorders>
          </w:tcPr>
          <w:p>
            <w:pPr>
              <w:pStyle w:val="TableParagraph"/>
              <w:spacing w:line="240" w:lineRule="auto" w:before="45"/>
              <w:ind w:right="29"/>
              <w:jc w:val="right"/>
              <w:rPr>
                <w:rFonts w:ascii="Arial" w:hAnsi="Arial" w:cs="Arial" w:eastAsia="Arial" w:hint="default"/>
                <w:sz w:val="20"/>
                <w:szCs w:val="20"/>
              </w:rPr>
            </w:pPr>
            <w:r>
              <w:rPr>
                <w:rFonts w:ascii="Arial"/>
                <w:b/>
                <w:w w:val="95"/>
                <w:sz w:val="20"/>
              </w:rPr>
              <w:t>3,072,427.64</w:t>
            </w:r>
            <w:r>
              <w:rPr>
                <w:rFonts w:ascii="Arial"/>
                <w:sz w:val="20"/>
              </w:rPr>
            </w:r>
          </w:p>
        </w:tc>
        <w:tc>
          <w:tcPr>
            <w:tcW w:w="134" w:type="dxa"/>
            <w:tcBorders>
              <w:top w:val="nil" w:sz="6" w:space="0" w:color="auto"/>
              <w:left w:val="nil" w:sz="6" w:space="0" w:color="auto"/>
              <w:bottom w:val="nil" w:sz="6" w:space="0" w:color="auto"/>
              <w:right w:val="nil" w:sz="6" w:space="0" w:color="auto"/>
            </w:tcBorders>
          </w:tcPr>
          <w:p>
            <w:pPr/>
          </w:p>
        </w:tc>
        <w:tc>
          <w:tcPr>
            <w:tcW w:w="2326" w:type="dxa"/>
            <w:tcBorders>
              <w:top w:val="single" w:sz="4" w:space="0" w:color="000000"/>
              <w:left w:val="nil" w:sz="6" w:space="0" w:color="auto"/>
              <w:bottom w:val="single" w:sz="17" w:space="0" w:color="000000"/>
              <w:right w:val="nil" w:sz="6" w:space="0" w:color="auto"/>
            </w:tcBorders>
          </w:tcPr>
          <w:p>
            <w:pPr>
              <w:pStyle w:val="TableParagraph"/>
              <w:spacing w:line="240" w:lineRule="auto" w:before="47"/>
              <w:ind w:right="24"/>
              <w:jc w:val="right"/>
              <w:rPr>
                <w:rFonts w:ascii="Arial" w:hAnsi="Arial" w:cs="Arial" w:eastAsia="Arial" w:hint="default"/>
                <w:sz w:val="20"/>
                <w:szCs w:val="20"/>
              </w:rPr>
            </w:pPr>
            <w:r>
              <w:rPr>
                <w:rFonts w:ascii="Arial"/>
                <w:w w:val="95"/>
                <w:sz w:val="20"/>
              </w:rPr>
              <w:t>---</w:t>
            </w:r>
            <w:r>
              <w:rPr>
                <w:rFonts w:ascii="Arial"/>
                <w:sz w:val="20"/>
              </w:rPr>
            </w:r>
          </w:p>
        </w:tc>
      </w:tr>
    </w:tbl>
    <w:p>
      <w:pPr>
        <w:spacing w:line="240" w:lineRule="auto" w:before="8"/>
        <w:rPr>
          <w:rFonts w:ascii="Microsoft JhengHei" w:hAnsi="Microsoft JhengHei" w:cs="Microsoft JhengHei" w:eastAsia="Microsoft JhengHei" w:hint="default"/>
          <w:b/>
          <w:bCs/>
          <w:sz w:val="16"/>
          <w:szCs w:val="16"/>
        </w:rPr>
      </w:pPr>
    </w:p>
    <w:p>
      <w:pPr>
        <w:spacing w:line="367" w:lineRule="exact" w:before="0"/>
        <w:ind w:left="625" w:right="3688"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21</w:t>
      </w:r>
      <w:r>
        <w:rPr>
          <w:rFonts w:ascii="Microsoft JhengHei" w:hAnsi="Microsoft JhengHei" w:cs="Microsoft JhengHei" w:eastAsia="Microsoft JhengHei" w:hint="default"/>
          <w:b/>
          <w:bCs/>
          <w:sz w:val="24"/>
          <w:szCs w:val="24"/>
        </w:rPr>
        <w:t>、其他应付款</w:t>
      </w:r>
      <w:r>
        <w:rPr>
          <w:rFonts w:ascii="Microsoft JhengHei" w:hAnsi="Microsoft JhengHei" w:cs="Microsoft JhengHei" w:eastAsia="Microsoft JhengHei" w:hint="default"/>
          <w:sz w:val="24"/>
          <w:szCs w:val="24"/>
        </w:rPr>
      </w:r>
    </w:p>
    <w:p>
      <w:pPr>
        <w:pStyle w:val="BodyText"/>
        <w:spacing w:line="240" w:lineRule="auto" w:before="64"/>
        <w:ind w:left="622" w:right="3688"/>
        <w:jc w:val="left"/>
      </w:pPr>
      <w:r>
        <w:rPr/>
        <w:t>（</w:t>
      </w:r>
      <w:r>
        <w:rPr>
          <w:rFonts w:ascii="Arial" w:hAnsi="Arial" w:cs="Arial" w:eastAsia="Arial" w:hint="default"/>
        </w:rPr>
        <w:t>1</w:t>
      </w:r>
      <w:r>
        <w:rPr/>
        <w:t>）其他应付款明细情况</w:t>
      </w:r>
    </w:p>
    <w:p>
      <w:pPr>
        <w:spacing w:line="240" w:lineRule="auto" w:before="11"/>
        <w:rPr>
          <w:rFonts w:ascii="宋体" w:hAnsi="宋体" w:cs="宋体" w:eastAsia="宋体" w:hint="default"/>
          <w:sz w:val="6"/>
          <w:szCs w:val="6"/>
        </w:rPr>
      </w:pPr>
    </w:p>
    <w:tbl>
      <w:tblPr>
        <w:tblW w:w="0" w:type="auto"/>
        <w:jc w:val="left"/>
        <w:tblInd w:w="159" w:type="dxa"/>
        <w:tblLayout w:type="fixed"/>
        <w:tblCellMar>
          <w:top w:w="0" w:type="dxa"/>
          <w:left w:w="0" w:type="dxa"/>
          <w:bottom w:w="0" w:type="dxa"/>
          <w:right w:w="0" w:type="dxa"/>
        </w:tblCellMar>
        <w:tblLook w:val="01E0"/>
      </w:tblPr>
      <w:tblGrid>
        <w:gridCol w:w="2921"/>
        <w:gridCol w:w="307"/>
        <w:gridCol w:w="2693"/>
        <w:gridCol w:w="350"/>
        <w:gridCol w:w="2693"/>
      </w:tblGrid>
      <w:tr>
        <w:trPr>
          <w:trHeight w:val="260" w:hRule="exact"/>
        </w:trPr>
        <w:tc>
          <w:tcPr>
            <w:tcW w:w="2921" w:type="dxa"/>
            <w:tcBorders>
              <w:top w:val="nil" w:sz="6" w:space="0" w:color="auto"/>
              <w:left w:val="nil" w:sz="6" w:space="0" w:color="auto"/>
              <w:bottom w:val="single" w:sz="4" w:space="0" w:color="000000"/>
              <w:right w:val="nil" w:sz="6" w:space="0" w:color="auto"/>
            </w:tcBorders>
          </w:tcPr>
          <w:p>
            <w:pPr>
              <w:pStyle w:val="TableParagraph"/>
              <w:spacing w:line="199" w:lineRule="exact"/>
              <w:ind w:right="1210"/>
              <w:jc w:val="righ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2"/>
                <w:sz w:val="20"/>
                <w:szCs w:val="20"/>
              </w:rPr>
              <w:t> </w:t>
            </w:r>
            <w:r>
              <w:rPr>
                <w:rFonts w:ascii="宋体" w:hAnsi="宋体" w:cs="宋体" w:eastAsia="宋体" w:hint="default"/>
                <w:sz w:val="20"/>
                <w:szCs w:val="20"/>
              </w:rPr>
              <w:t>目</w:t>
            </w:r>
          </w:p>
        </w:tc>
        <w:tc>
          <w:tcPr>
            <w:tcW w:w="307"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single" w:sz="4" w:space="0" w:color="000000"/>
              <w:right w:val="nil" w:sz="6" w:space="0" w:color="auto"/>
            </w:tcBorders>
          </w:tcPr>
          <w:p>
            <w:pPr>
              <w:pStyle w:val="TableParagraph"/>
              <w:spacing w:line="199" w:lineRule="exact"/>
              <w:ind w:left="4" w:right="0"/>
              <w:jc w:val="center"/>
              <w:rPr>
                <w:rFonts w:ascii="宋体" w:hAnsi="宋体" w:cs="宋体" w:eastAsia="宋体" w:hint="default"/>
                <w:sz w:val="20"/>
                <w:szCs w:val="20"/>
              </w:rPr>
            </w:pPr>
            <w:r>
              <w:rPr>
                <w:rFonts w:ascii="宋体" w:hAnsi="宋体" w:cs="宋体" w:eastAsia="宋体" w:hint="default"/>
                <w:sz w:val="20"/>
                <w:szCs w:val="20"/>
              </w:rPr>
              <w:t>年末数</w:t>
            </w:r>
          </w:p>
        </w:tc>
        <w:tc>
          <w:tcPr>
            <w:tcW w:w="350"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single" w:sz="4" w:space="0" w:color="000000"/>
              <w:right w:val="nil" w:sz="6" w:space="0" w:color="auto"/>
            </w:tcBorders>
          </w:tcPr>
          <w:p>
            <w:pPr>
              <w:pStyle w:val="TableParagraph"/>
              <w:spacing w:line="199" w:lineRule="exact"/>
              <w:ind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326" w:hRule="exact"/>
        </w:trPr>
        <w:tc>
          <w:tcPr>
            <w:tcW w:w="2921" w:type="dxa"/>
            <w:tcBorders>
              <w:top w:val="single" w:sz="4" w:space="0" w:color="000000"/>
              <w:left w:val="nil" w:sz="6" w:space="0" w:color="auto"/>
              <w:bottom w:val="nil" w:sz="6" w:space="0" w:color="auto"/>
              <w:right w:val="nil" w:sz="6" w:space="0" w:color="auto"/>
            </w:tcBorders>
          </w:tcPr>
          <w:p>
            <w:pPr>
              <w:pStyle w:val="TableParagraph"/>
              <w:spacing w:line="273" w:lineRule="exact"/>
              <w:ind w:left="26" w:right="0"/>
              <w:jc w:val="left"/>
              <w:rPr>
                <w:rFonts w:ascii="宋体" w:hAnsi="宋体" w:cs="宋体" w:eastAsia="宋体" w:hint="default"/>
                <w:sz w:val="20"/>
                <w:szCs w:val="20"/>
              </w:rPr>
            </w:pPr>
            <w:r>
              <w:rPr>
                <w:rFonts w:ascii="Arial" w:hAnsi="Arial" w:cs="Arial" w:eastAsia="Arial" w:hint="default"/>
                <w:sz w:val="20"/>
                <w:szCs w:val="20"/>
              </w:rPr>
              <w:t>1</w:t>
            </w:r>
            <w:r>
              <w:rPr>
                <w:rFonts w:ascii="宋体" w:hAnsi="宋体" w:cs="宋体" w:eastAsia="宋体" w:hint="default"/>
                <w:sz w:val="20"/>
                <w:szCs w:val="20"/>
              </w:rPr>
              <w:t>年以内</w:t>
            </w:r>
          </w:p>
        </w:tc>
        <w:tc>
          <w:tcPr>
            <w:tcW w:w="307" w:type="dxa"/>
            <w:tcBorders>
              <w:top w:val="nil" w:sz="6" w:space="0" w:color="auto"/>
              <w:left w:val="nil" w:sz="6" w:space="0" w:color="auto"/>
              <w:bottom w:val="nil" w:sz="6" w:space="0" w:color="auto"/>
              <w:right w:val="nil" w:sz="6" w:space="0" w:color="auto"/>
            </w:tcBorders>
          </w:tcPr>
          <w:p>
            <w:pPr/>
          </w:p>
        </w:tc>
        <w:tc>
          <w:tcPr>
            <w:tcW w:w="2693"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right="29"/>
              <w:jc w:val="right"/>
              <w:rPr>
                <w:rFonts w:ascii="Arial" w:hAnsi="Arial" w:cs="Arial" w:eastAsia="Arial" w:hint="default"/>
                <w:sz w:val="20"/>
                <w:szCs w:val="20"/>
              </w:rPr>
            </w:pPr>
            <w:r>
              <w:rPr>
                <w:rFonts w:ascii="Arial"/>
                <w:w w:val="95"/>
                <w:sz w:val="20"/>
              </w:rPr>
              <w:t>28,733,528.33</w:t>
            </w:r>
            <w:r>
              <w:rPr>
                <w:rFonts w:ascii="Arial"/>
                <w:sz w:val="20"/>
              </w:rPr>
            </w:r>
          </w:p>
        </w:tc>
        <w:tc>
          <w:tcPr>
            <w:tcW w:w="350" w:type="dxa"/>
            <w:tcBorders>
              <w:top w:val="nil" w:sz="6" w:space="0" w:color="auto"/>
              <w:left w:val="nil" w:sz="6" w:space="0" w:color="auto"/>
              <w:bottom w:val="nil" w:sz="6" w:space="0" w:color="auto"/>
              <w:right w:val="nil" w:sz="6" w:space="0" w:color="auto"/>
            </w:tcBorders>
          </w:tcPr>
          <w:p>
            <w:pPr/>
          </w:p>
        </w:tc>
        <w:tc>
          <w:tcPr>
            <w:tcW w:w="2693"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right="31"/>
              <w:jc w:val="right"/>
              <w:rPr>
                <w:rFonts w:ascii="Arial" w:hAnsi="Arial" w:cs="Arial" w:eastAsia="Arial" w:hint="default"/>
                <w:sz w:val="20"/>
                <w:szCs w:val="20"/>
              </w:rPr>
            </w:pPr>
            <w:r>
              <w:rPr>
                <w:rFonts w:ascii="Arial"/>
                <w:w w:val="95"/>
                <w:sz w:val="20"/>
              </w:rPr>
              <w:t>9,635,984.93</w:t>
            </w:r>
            <w:r>
              <w:rPr>
                <w:rFonts w:ascii="Arial"/>
                <w:sz w:val="20"/>
              </w:rPr>
            </w:r>
          </w:p>
        </w:tc>
      </w:tr>
      <w:tr>
        <w:trPr>
          <w:trHeight w:val="316" w:hRule="exact"/>
        </w:trPr>
        <w:tc>
          <w:tcPr>
            <w:tcW w:w="2921" w:type="dxa"/>
            <w:tcBorders>
              <w:top w:val="nil" w:sz="6" w:space="0" w:color="auto"/>
              <w:left w:val="nil" w:sz="6" w:space="0" w:color="auto"/>
              <w:bottom w:val="nil" w:sz="6" w:space="0" w:color="auto"/>
              <w:right w:val="nil" w:sz="6" w:space="0" w:color="auto"/>
            </w:tcBorders>
          </w:tcPr>
          <w:p>
            <w:pPr>
              <w:pStyle w:val="TableParagraph"/>
              <w:spacing w:line="266" w:lineRule="exact"/>
              <w:ind w:left="26" w:right="0"/>
              <w:jc w:val="left"/>
              <w:rPr>
                <w:rFonts w:ascii="宋体" w:hAnsi="宋体" w:cs="宋体" w:eastAsia="宋体" w:hint="default"/>
                <w:sz w:val="20"/>
                <w:szCs w:val="20"/>
              </w:rPr>
            </w:pPr>
            <w:r>
              <w:rPr>
                <w:rFonts w:ascii="Arial" w:hAnsi="Arial" w:cs="Arial" w:eastAsia="Arial" w:hint="default"/>
                <w:sz w:val="20"/>
                <w:szCs w:val="20"/>
              </w:rPr>
              <w:t>1</w:t>
            </w:r>
            <w:r>
              <w:rPr>
                <w:rFonts w:ascii="宋体" w:hAnsi="宋体" w:cs="宋体" w:eastAsia="宋体" w:hint="default"/>
                <w:sz w:val="20"/>
                <w:szCs w:val="20"/>
              </w:rPr>
              <w:t>至</w:t>
            </w:r>
            <w:r>
              <w:rPr>
                <w:rFonts w:ascii="Arial" w:hAnsi="Arial" w:cs="Arial" w:eastAsia="Arial" w:hint="default"/>
                <w:sz w:val="20"/>
                <w:szCs w:val="20"/>
              </w:rPr>
              <w:t>2</w:t>
            </w:r>
            <w:r>
              <w:rPr>
                <w:rFonts w:ascii="宋体" w:hAnsi="宋体" w:cs="宋体" w:eastAsia="宋体" w:hint="default"/>
                <w:sz w:val="20"/>
                <w:szCs w:val="20"/>
              </w:rPr>
              <w:t>年</w:t>
            </w:r>
          </w:p>
        </w:tc>
        <w:tc>
          <w:tcPr>
            <w:tcW w:w="307"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9"/>
              <w:jc w:val="right"/>
              <w:rPr>
                <w:rFonts w:ascii="Arial" w:hAnsi="Arial" w:cs="Arial" w:eastAsia="Arial" w:hint="default"/>
                <w:sz w:val="20"/>
                <w:szCs w:val="20"/>
              </w:rPr>
            </w:pPr>
            <w:r>
              <w:rPr>
                <w:rFonts w:ascii="Arial"/>
                <w:w w:val="95"/>
                <w:sz w:val="20"/>
              </w:rPr>
              <w:t>1,892,813.89</w:t>
            </w:r>
            <w:r>
              <w:rPr>
                <w:rFonts w:ascii="Arial"/>
                <w:sz w:val="20"/>
              </w:rPr>
            </w:r>
          </w:p>
        </w:tc>
        <w:tc>
          <w:tcPr>
            <w:tcW w:w="350"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
              <w:jc w:val="right"/>
              <w:rPr>
                <w:rFonts w:ascii="Arial" w:hAnsi="Arial" w:cs="Arial" w:eastAsia="Arial" w:hint="default"/>
                <w:sz w:val="20"/>
                <w:szCs w:val="20"/>
              </w:rPr>
            </w:pPr>
            <w:r>
              <w:rPr>
                <w:rFonts w:ascii="Arial"/>
                <w:w w:val="95"/>
                <w:sz w:val="20"/>
              </w:rPr>
              <w:t>931,773.80</w:t>
            </w:r>
            <w:r>
              <w:rPr>
                <w:rFonts w:ascii="Arial"/>
                <w:sz w:val="20"/>
              </w:rPr>
            </w:r>
          </w:p>
        </w:tc>
      </w:tr>
      <w:tr>
        <w:trPr>
          <w:trHeight w:val="316" w:hRule="exact"/>
        </w:trPr>
        <w:tc>
          <w:tcPr>
            <w:tcW w:w="2921" w:type="dxa"/>
            <w:tcBorders>
              <w:top w:val="nil" w:sz="6" w:space="0" w:color="auto"/>
              <w:left w:val="nil" w:sz="6" w:space="0" w:color="auto"/>
              <w:bottom w:val="nil" w:sz="6" w:space="0" w:color="auto"/>
              <w:right w:val="nil" w:sz="6" w:space="0" w:color="auto"/>
            </w:tcBorders>
          </w:tcPr>
          <w:p>
            <w:pPr>
              <w:pStyle w:val="TableParagraph"/>
              <w:spacing w:line="268" w:lineRule="exact"/>
              <w:ind w:left="26" w:right="0"/>
              <w:jc w:val="left"/>
              <w:rPr>
                <w:rFonts w:ascii="宋体" w:hAnsi="宋体" w:cs="宋体" w:eastAsia="宋体" w:hint="default"/>
                <w:sz w:val="20"/>
                <w:szCs w:val="20"/>
              </w:rPr>
            </w:pPr>
            <w:r>
              <w:rPr>
                <w:rFonts w:ascii="Arial" w:hAnsi="Arial" w:cs="Arial" w:eastAsia="Arial" w:hint="default"/>
                <w:sz w:val="20"/>
                <w:szCs w:val="20"/>
              </w:rPr>
              <w:t>2</w:t>
            </w:r>
            <w:r>
              <w:rPr>
                <w:rFonts w:ascii="宋体" w:hAnsi="宋体" w:cs="宋体" w:eastAsia="宋体" w:hint="default"/>
                <w:sz w:val="20"/>
                <w:szCs w:val="20"/>
              </w:rPr>
              <w:t>至</w:t>
            </w:r>
            <w:r>
              <w:rPr>
                <w:rFonts w:ascii="Arial" w:hAnsi="Arial" w:cs="Arial" w:eastAsia="Arial" w:hint="default"/>
                <w:sz w:val="20"/>
                <w:szCs w:val="20"/>
              </w:rPr>
              <w:t>3</w:t>
            </w:r>
            <w:r>
              <w:rPr>
                <w:rFonts w:ascii="宋体" w:hAnsi="宋体" w:cs="宋体" w:eastAsia="宋体" w:hint="default"/>
                <w:sz w:val="20"/>
                <w:szCs w:val="20"/>
              </w:rPr>
              <w:t>年</w:t>
            </w:r>
          </w:p>
        </w:tc>
        <w:tc>
          <w:tcPr>
            <w:tcW w:w="307"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4"/>
              <w:jc w:val="right"/>
              <w:rPr>
                <w:rFonts w:ascii="Arial" w:hAnsi="Arial" w:cs="Arial" w:eastAsia="Arial" w:hint="default"/>
                <w:sz w:val="20"/>
                <w:szCs w:val="20"/>
              </w:rPr>
            </w:pPr>
            <w:r>
              <w:rPr>
                <w:rFonts w:ascii="Arial"/>
                <w:w w:val="95"/>
                <w:sz w:val="20"/>
              </w:rPr>
              <w:t>---</w:t>
            </w:r>
            <w:r>
              <w:rPr>
                <w:rFonts w:ascii="Arial"/>
                <w:sz w:val="20"/>
              </w:rPr>
            </w:r>
          </w:p>
        </w:tc>
        <w:tc>
          <w:tcPr>
            <w:tcW w:w="350"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1"/>
              <w:jc w:val="right"/>
              <w:rPr>
                <w:rFonts w:ascii="Arial" w:hAnsi="Arial" w:cs="Arial" w:eastAsia="Arial" w:hint="default"/>
                <w:sz w:val="20"/>
                <w:szCs w:val="20"/>
              </w:rPr>
            </w:pPr>
            <w:r>
              <w:rPr>
                <w:rFonts w:ascii="Arial"/>
                <w:w w:val="95"/>
                <w:sz w:val="20"/>
              </w:rPr>
              <w:t>85,840.00</w:t>
            </w:r>
            <w:r>
              <w:rPr>
                <w:rFonts w:ascii="Arial"/>
                <w:sz w:val="20"/>
              </w:rPr>
            </w:r>
          </w:p>
        </w:tc>
      </w:tr>
      <w:tr>
        <w:trPr>
          <w:trHeight w:val="315" w:hRule="exact"/>
        </w:trPr>
        <w:tc>
          <w:tcPr>
            <w:tcW w:w="2921" w:type="dxa"/>
            <w:tcBorders>
              <w:top w:val="nil" w:sz="6" w:space="0" w:color="auto"/>
              <w:left w:val="nil" w:sz="6" w:space="0" w:color="auto"/>
              <w:bottom w:val="nil" w:sz="6" w:space="0" w:color="auto"/>
              <w:right w:val="nil" w:sz="6" w:space="0" w:color="auto"/>
            </w:tcBorders>
          </w:tcPr>
          <w:p>
            <w:pPr>
              <w:pStyle w:val="TableParagraph"/>
              <w:spacing w:line="266" w:lineRule="exact"/>
              <w:ind w:left="26" w:right="0"/>
              <w:jc w:val="left"/>
              <w:rPr>
                <w:rFonts w:ascii="宋体" w:hAnsi="宋体" w:cs="宋体" w:eastAsia="宋体" w:hint="default"/>
                <w:sz w:val="20"/>
                <w:szCs w:val="20"/>
              </w:rPr>
            </w:pPr>
            <w:r>
              <w:rPr>
                <w:rFonts w:ascii="Arial" w:hAnsi="Arial" w:cs="Arial" w:eastAsia="Arial" w:hint="default"/>
                <w:sz w:val="20"/>
                <w:szCs w:val="20"/>
              </w:rPr>
              <w:t>3</w:t>
            </w:r>
            <w:r>
              <w:rPr>
                <w:rFonts w:ascii="宋体" w:hAnsi="宋体" w:cs="宋体" w:eastAsia="宋体" w:hint="default"/>
                <w:sz w:val="20"/>
                <w:szCs w:val="20"/>
              </w:rPr>
              <w:t>年以上</w:t>
            </w:r>
          </w:p>
        </w:tc>
        <w:tc>
          <w:tcPr>
            <w:tcW w:w="307"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24"/>
              <w:jc w:val="right"/>
              <w:rPr>
                <w:rFonts w:ascii="Arial" w:hAnsi="Arial" w:cs="Arial" w:eastAsia="Arial" w:hint="default"/>
                <w:sz w:val="20"/>
                <w:szCs w:val="20"/>
              </w:rPr>
            </w:pPr>
            <w:r>
              <w:rPr>
                <w:rFonts w:ascii="Arial"/>
                <w:w w:val="95"/>
                <w:sz w:val="20"/>
              </w:rPr>
              <w:t>---</w:t>
            </w:r>
            <w:r>
              <w:rPr>
                <w:rFonts w:ascii="Arial"/>
                <w:sz w:val="20"/>
              </w:rPr>
            </w:r>
          </w:p>
        </w:tc>
        <w:tc>
          <w:tcPr>
            <w:tcW w:w="350"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31"/>
              <w:jc w:val="right"/>
              <w:rPr>
                <w:rFonts w:ascii="Arial" w:hAnsi="Arial" w:cs="Arial" w:eastAsia="Arial" w:hint="default"/>
                <w:sz w:val="20"/>
                <w:szCs w:val="20"/>
              </w:rPr>
            </w:pPr>
            <w:r>
              <w:rPr>
                <w:rFonts w:ascii="Arial"/>
                <w:w w:val="95"/>
                <w:sz w:val="20"/>
              </w:rPr>
              <w:t>501,800.00</w:t>
            </w:r>
            <w:r>
              <w:rPr>
                <w:rFonts w:ascii="Arial"/>
                <w:sz w:val="20"/>
              </w:rPr>
            </w:r>
          </w:p>
        </w:tc>
      </w:tr>
      <w:tr>
        <w:trPr>
          <w:trHeight w:val="343" w:hRule="exact"/>
        </w:trPr>
        <w:tc>
          <w:tcPr>
            <w:tcW w:w="2921" w:type="dxa"/>
            <w:tcBorders>
              <w:top w:val="nil" w:sz="6" w:space="0" w:color="auto"/>
              <w:left w:val="nil" w:sz="6" w:space="0" w:color="auto"/>
              <w:bottom w:val="nil" w:sz="6" w:space="0" w:color="auto"/>
              <w:right w:val="nil" w:sz="6" w:space="0" w:color="auto"/>
            </w:tcBorders>
          </w:tcPr>
          <w:p>
            <w:pPr>
              <w:pStyle w:val="TableParagraph"/>
              <w:spacing w:line="261" w:lineRule="exact"/>
              <w:ind w:right="1210"/>
              <w:jc w:val="righ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307" w:type="dxa"/>
            <w:tcBorders>
              <w:top w:val="nil" w:sz="6" w:space="0" w:color="auto"/>
              <w:left w:val="nil" w:sz="6" w:space="0" w:color="auto"/>
              <w:bottom w:val="nil" w:sz="6" w:space="0" w:color="auto"/>
              <w:right w:val="nil" w:sz="6" w:space="0" w:color="auto"/>
            </w:tcBorders>
          </w:tcPr>
          <w:p>
            <w:pPr/>
          </w:p>
        </w:tc>
        <w:tc>
          <w:tcPr>
            <w:tcW w:w="2693" w:type="dxa"/>
            <w:tcBorders>
              <w:top w:val="single" w:sz="4" w:space="0" w:color="000000"/>
              <w:left w:val="nil" w:sz="6" w:space="0" w:color="auto"/>
              <w:bottom w:val="single" w:sz="17" w:space="0" w:color="000000"/>
              <w:right w:val="nil" w:sz="6" w:space="0" w:color="auto"/>
            </w:tcBorders>
          </w:tcPr>
          <w:p>
            <w:pPr>
              <w:pStyle w:val="TableParagraph"/>
              <w:spacing w:line="240" w:lineRule="auto" w:before="35"/>
              <w:ind w:right="29"/>
              <w:jc w:val="right"/>
              <w:rPr>
                <w:rFonts w:ascii="Arial" w:hAnsi="Arial" w:cs="Arial" w:eastAsia="Arial" w:hint="default"/>
                <w:sz w:val="20"/>
                <w:szCs w:val="20"/>
              </w:rPr>
            </w:pPr>
            <w:r>
              <w:rPr>
                <w:rFonts w:ascii="Arial"/>
                <w:b/>
                <w:w w:val="95"/>
                <w:sz w:val="20"/>
              </w:rPr>
              <w:t>30,626,342.22</w:t>
            </w:r>
            <w:r>
              <w:rPr>
                <w:rFonts w:ascii="Arial"/>
                <w:sz w:val="20"/>
              </w:rPr>
            </w:r>
          </w:p>
        </w:tc>
        <w:tc>
          <w:tcPr>
            <w:tcW w:w="350" w:type="dxa"/>
            <w:tcBorders>
              <w:top w:val="nil" w:sz="6" w:space="0" w:color="auto"/>
              <w:left w:val="nil" w:sz="6" w:space="0" w:color="auto"/>
              <w:bottom w:val="nil" w:sz="6" w:space="0" w:color="auto"/>
              <w:right w:val="nil" w:sz="6" w:space="0" w:color="auto"/>
            </w:tcBorders>
          </w:tcPr>
          <w:p>
            <w:pPr/>
          </w:p>
        </w:tc>
        <w:tc>
          <w:tcPr>
            <w:tcW w:w="2693" w:type="dxa"/>
            <w:tcBorders>
              <w:top w:val="single" w:sz="4" w:space="0" w:color="000000"/>
              <w:left w:val="nil" w:sz="6" w:space="0" w:color="auto"/>
              <w:bottom w:val="single" w:sz="17" w:space="0" w:color="000000"/>
              <w:right w:val="nil" w:sz="6" w:space="0" w:color="auto"/>
            </w:tcBorders>
          </w:tcPr>
          <w:p>
            <w:pPr>
              <w:pStyle w:val="TableParagraph"/>
              <w:spacing w:line="240" w:lineRule="auto" w:before="35"/>
              <w:ind w:right="31"/>
              <w:jc w:val="right"/>
              <w:rPr>
                <w:rFonts w:ascii="Arial" w:hAnsi="Arial" w:cs="Arial" w:eastAsia="Arial" w:hint="default"/>
                <w:sz w:val="20"/>
                <w:szCs w:val="20"/>
              </w:rPr>
            </w:pPr>
            <w:r>
              <w:rPr>
                <w:rFonts w:ascii="Arial"/>
                <w:b/>
                <w:spacing w:val="-1"/>
                <w:w w:val="95"/>
                <w:sz w:val="20"/>
              </w:rPr>
              <w:t>11,155,398.73</w:t>
            </w:r>
            <w:r>
              <w:rPr>
                <w:rFonts w:ascii="Arial"/>
                <w:spacing w:val="-1"/>
                <w:sz w:val="20"/>
              </w:rPr>
            </w:r>
          </w:p>
        </w:tc>
      </w:tr>
    </w:tbl>
    <w:p>
      <w:pPr>
        <w:pStyle w:val="BodyText"/>
        <w:spacing w:line="288" w:lineRule="auto" w:before="39"/>
        <w:ind w:right="1274" w:firstLine="479"/>
        <w:jc w:val="left"/>
      </w:pPr>
      <w:r>
        <w:rPr>
          <w:spacing w:val="-3"/>
        </w:rPr>
        <w:t>（</w:t>
      </w:r>
      <w:r>
        <w:rPr>
          <w:rFonts w:ascii="Arial" w:hAnsi="Arial" w:cs="Arial" w:eastAsia="Arial" w:hint="default"/>
          <w:spacing w:val="-3"/>
        </w:rPr>
        <w:t>2</w:t>
      </w:r>
      <w:r>
        <w:rPr>
          <w:spacing w:val="-3"/>
        </w:rPr>
        <w:t>）其他应付款年末数中无应付持有公司</w:t>
      </w:r>
      <w:r>
        <w:rPr>
          <w:spacing w:val="-50"/>
        </w:rPr>
        <w:t> </w:t>
      </w:r>
      <w:r>
        <w:rPr>
          <w:rFonts w:ascii="Arial" w:hAnsi="Arial" w:cs="Arial" w:eastAsia="Arial" w:hint="default"/>
          <w:spacing w:val="-9"/>
        </w:rPr>
        <w:t>5%</w:t>
      </w:r>
      <w:r>
        <w:rPr>
          <w:spacing w:val="-9"/>
        </w:rPr>
        <w:t>（含</w:t>
      </w:r>
      <w:r>
        <w:rPr>
          <w:spacing w:val="-51"/>
        </w:rPr>
        <w:t> </w:t>
      </w:r>
      <w:r>
        <w:rPr>
          <w:rFonts w:ascii="Arial" w:hAnsi="Arial" w:cs="Arial" w:eastAsia="Arial" w:hint="default"/>
          <w:spacing w:val="-3"/>
        </w:rPr>
        <w:t>5%</w:t>
      </w:r>
      <w:r>
        <w:rPr>
          <w:spacing w:val="-3"/>
        </w:rPr>
        <w:t>）以上表决权股份的股东单</w:t>
      </w:r>
      <w:r>
        <w:rPr/>
        <w:t> 位款项情况。</w:t>
      </w:r>
    </w:p>
    <w:p>
      <w:pPr>
        <w:spacing w:line="240" w:lineRule="auto" w:before="1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461" w:footer="955" w:top="1280" w:bottom="1140" w:left="1480" w:right="0"/>
        </w:sectPr>
      </w:pPr>
    </w:p>
    <w:p>
      <w:pPr>
        <w:pStyle w:val="Heading3"/>
        <w:spacing w:line="367" w:lineRule="exact"/>
        <w:ind w:right="0"/>
        <w:jc w:val="center"/>
        <w:rPr>
          <w:b w:val="0"/>
          <w:bCs w:val="0"/>
        </w:rPr>
      </w:pPr>
      <w:r>
        <w:rPr>
          <w:rFonts w:ascii="Arial" w:hAnsi="Arial" w:cs="Arial" w:eastAsia="Arial" w:hint="default"/>
        </w:rPr>
        <w:t>22</w:t>
      </w:r>
      <w:r>
        <w:rPr/>
        <w:t>、股本</w:t>
      </w:r>
      <w:r>
        <w:rPr>
          <w:b w:val="0"/>
          <w:bCs w:val="0"/>
        </w:rPr>
      </w:r>
    </w:p>
    <w:p>
      <w:pPr>
        <w:spacing w:line="240" w:lineRule="auto" w:before="2"/>
        <w:rPr>
          <w:rFonts w:ascii="Microsoft JhengHei" w:hAnsi="Microsoft JhengHei" w:cs="Microsoft JhengHei" w:eastAsia="Microsoft JhengHei" w:hint="default"/>
          <w:b/>
          <w:bCs/>
          <w:sz w:val="17"/>
          <w:szCs w:val="17"/>
        </w:rPr>
      </w:pPr>
    </w:p>
    <w:p>
      <w:pPr>
        <w:spacing w:line="108" w:lineRule="exact" w:before="0"/>
        <w:ind w:left="553" w:right="0" w:firstLine="0"/>
        <w:jc w:val="center"/>
        <w:rPr>
          <w:rFonts w:ascii="宋体" w:hAnsi="宋体" w:cs="宋体" w:eastAsia="宋体" w:hint="default"/>
          <w:sz w:val="20"/>
          <w:szCs w:val="20"/>
        </w:rPr>
      </w:pPr>
      <w:r>
        <w:rPr>
          <w:rFonts w:ascii="宋体" w:hAnsi="宋体" w:cs="宋体" w:eastAsia="宋体" w:hint="default"/>
          <w:sz w:val="20"/>
          <w:szCs w:val="20"/>
        </w:rPr>
        <w:t>项目</w:t>
      </w:r>
    </w:p>
    <w:p>
      <w:pPr>
        <w:spacing w:line="240" w:lineRule="auto" w:before="0"/>
        <w:rPr>
          <w:rFonts w:ascii="宋体" w:hAnsi="宋体" w:cs="宋体" w:eastAsia="宋体" w:hint="default"/>
          <w:sz w:val="20"/>
          <w:szCs w:val="20"/>
        </w:rPr>
      </w:pPr>
      <w:r>
        <w:rPr/>
        <w:br w:type="column"/>
      </w:r>
      <w:r>
        <w:rPr>
          <w:rFonts w:ascii="宋体"/>
          <w:sz w:val="20"/>
        </w:rPr>
      </w:r>
    </w:p>
    <w:p>
      <w:pPr>
        <w:tabs>
          <w:tab w:pos="3119" w:val="left" w:leader="none"/>
          <w:tab w:pos="6376" w:val="left" w:leader="none"/>
        </w:tabs>
        <w:spacing w:before="139"/>
        <w:ind w:left="625" w:right="0" w:firstLine="0"/>
        <w:jc w:val="left"/>
        <w:rPr>
          <w:rFonts w:ascii="宋体" w:hAnsi="宋体" w:cs="宋体" w:eastAsia="宋体" w:hint="default"/>
          <w:sz w:val="20"/>
          <w:szCs w:val="20"/>
        </w:rPr>
      </w:pPr>
      <w:r>
        <w:rPr/>
        <w:pict>
          <v:group style="position:absolute;margin-left:174.740005pt;margin-top:23.549696pt;width:276.1pt;height:.5pt;mso-position-horizontal-relative:page;mso-position-vertical-relative:paragraph;z-index:4048" coordorigin="3495,471" coordsize="5522,10">
            <v:group style="position:absolute;left:3500;top:476;width:1170;height:2" coordorigin="3500,476" coordsize="1170,2">
              <v:shape style="position:absolute;left:3500;top:476;width:1170;height:2" coordorigin="3500,476" coordsize="1170,0" path="m3500,476l4669,476e" filled="false" stroked="true" strokeweight=".47998pt" strokecolor="#000000">
                <v:path arrowok="t"/>
              </v:shape>
            </v:group>
            <v:group style="position:absolute;left:4669;top:476;width:10;height:2" coordorigin="4669,476" coordsize="10,2">
              <v:shape style="position:absolute;left:4669;top:476;width:10;height:2" coordorigin="4669,476" coordsize="10,0" path="m4669,476l4679,476e" filled="false" stroked="true" strokeweight=".47998pt" strokecolor="#000000">
                <v:path arrowok="t"/>
              </v:shape>
            </v:group>
            <v:group style="position:absolute;left:4679;top:476;width:65;height:2" coordorigin="4679,476" coordsize="65,2">
              <v:shape style="position:absolute;left:4679;top:476;width:65;height:2" coordorigin="4679,476" coordsize="65,0" path="m4679,476l4743,476e" filled="false" stroked="true" strokeweight=".47998pt" strokecolor="#000000">
                <v:path arrowok="t"/>
              </v:shape>
            </v:group>
            <v:group style="position:absolute;left:4743;top:476;width:10;height:2" coordorigin="4743,476" coordsize="10,2">
              <v:shape style="position:absolute;left:4743;top:476;width:10;height:2" coordorigin="4743,476" coordsize="10,0" path="m4743,476l4753,476e" filled="false" stroked="true" strokeweight=".47998pt" strokecolor="#000000">
                <v:path arrowok="t"/>
              </v:shape>
            </v:group>
            <v:group style="position:absolute;left:4753;top:476;width:627;height:2" coordorigin="4753,476" coordsize="627,2">
              <v:shape style="position:absolute;left:4753;top:476;width:627;height:2" coordorigin="4753,476" coordsize="627,0" path="m4753,476l5379,476e" filled="false" stroked="true" strokeweight=".47998pt" strokecolor="#000000">
                <v:path arrowok="t"/>
              </v:shape>
            </v:group>
            <v:group style="position:absolute;left:5454;top:476;width:1081;height:2" coordorigin="5454,476" coordsize="1081,2">
              <v:shape style="position:absolute;left:5454;top:476;width:1081;height:2" coordorigin="5454,476" coordsize="1081,0" path="m5454,476l6534,476e" filled="false" stroked="true" strokeweight=".47998pt" strokecolor="#000000">
                <v:path arrowok="t"/>
              </v:shape>
            </v:group>
            <v:group style="position:absolute;left:6534;top:476;width:10;height:2" coordorigin="6534,476" coordsize="10,2">
              <v:shape style="position:absolute;left:6534;top:476;width:10;height:2" coordorigin="6534,476" coordsize="10,0" path="m6534,476l6544,476e" filled="false" stroked="true" strokeweight=".47998pt" strokecolor="#000000">
                <v:path arrowok="t"/>
              </v:shape>
            </v:group>
            <v:group style="position:absolute;left:6544;top:476;width:53;height:2" coordorigin="6544,476" coordsize="53,2">
              <v:shape style="position:absolute;left:6544;top:476;width:53;height:2" coordorigin="6544,476" coordsize="53,0" path="m6544,476l6597,476e" filled="false" stroked="true" strokeweight=".47998pt" strokecolor="#000000">
                <v:path arrowok="t"/>
              </v:shape>
            </v:group>
            <v:group style="position:absolute;left:6597;top:476;width:10;height:2" coordorigin="6597,476" coordsize="10,2">
              <v:shape style="position:absolute;left:6597;top:476;width:10;height:2" coordorigin="6597,476" coordsize="10,0" path="m6597,476l6606,476e" filled="false" stroked="true" strokeweight=".47998pt" strokecolor="#000000">
                <v:path arrowok="t"/>
              </v:shape>
            </v:group>
            <v:group style="position:absolute;left:6606;top:476;width:1160;height:2" coordorigin="6606,476" coordsize="1160,2">
              <v:shape style="position:absolute;left:6606;top:476;width:1160;height:2" coordorigin="6606,476" coordsize="1160,0" path="m6606,476l7765,476e" filled="false" stroked="true" strokeweight=".47998pt" strokecolor="#000000">
                <v:path arrowok="t"/>
              </v:shape>
            </v:group>
            <v:group style="position:absolute;left:7765;top:476;width:10;height:2" coordorigin="7765,476" coordsize="10,2">
              <v:shape style="position:absolute;left:7765;top:476;width:10;height:2" coordorigin="7765,476" coordsize="10,0" path="m7765,476l7775,476e" filled="false" stroked="true" strokeweight=".47998pt" strokecolor="#000000">
                <v:path arrowok="t"/>
              </v:shape>
            </v:group>
            <v:group style="position:absolute;left:7775;top:476;width:68;height:2" coordorigin="7775,476" coordsize="68,2">
              <v:shape style="position:absolute;left:7775;top:476;width:68;height:2" coordorigin="7775,476" coordsize="68,0" path="m7775,476l7842,476e" filled="false" stroked="true" strokeweight=".47998pt" strokecolor="#000000">
                <v:path arrowok="t"/>
              </v:shape>
            </v:group>
            <v:group style="position:absolute;left:7842;top:476;width:10;height:2" coordorigin="7842,476" coordsize="10,2">
              <v:shape style="position:absolute;left:7842;top:476;width:10;height:2" coordorigin="7842,476" coordsize="10,0" path="m7842,476l7852,476e" filled="false" stroked="true" strokeweight=".47998pt" strokecolor="#000000">
                <v:path arrowok="t"/>
              </v:shape>
            </v:group>
            <v:group style="position:absolute;left:7852;top:476;width:1160;height:2" coordorigin="7852,476" coordsize="1160,2">
              <v:shape style="position:absolute;left:7852;top:476;width:1160;height:2" coordorigin="7852,476" coordsize="1160,0" path="m7852,476l9011,476e" filled="false" stroked="true" strokeweight=".47998pt" strokecolor="#000000">
                <v:path arrowok="t"/>
              </v:shape>
            </v:group>
            <w10:wrap type="none"/>
          </v:group>
        </w:pict>
      </w:r>
      <w:r>
        <w:rPr/>
        <w:pict>
          <v:group style="position:absolute;margin-left:458.140015pt;margin-top:23.549696pt;width:103pt;height:.5pt;mso-position-horizontal-relative:page;mso-position-vertical-relative:paragraph;z-index:4072" coordorigin="9163,471" coordsize="2060,10">
            <v:group style="position:absolute;left:9168;top:476;width:1275;height:2" coordorigin="9168,476" coordsize="1275,2">
              <v:shape style="position:absolute;left:9168;top:476;width:1275;height:2" coordorigin="9168,476" coordsize="1275,0" path="m9168,476l10442,476e" filled="false" stroked="true" strokeweight=".47998pt" strokecolor="#000000">
                <v:path arrowok="t"/>
              </v:shape>
            </v:group>
            <v:group style="position:absolute;left:10442;top:476;width:10;height:2" coordorigin="10442,476" coordsize="10,2">
              <v:shape style="position:absolute;left:10442;top:476;width:10;height:2" coordorigin="10442,476" coordsize="10,0" path="m10442,476l10452,476e" filled="false" stroked="true" strokeweight=".47998pt" strokecolor="#000000">
                <v:path arrowok="t"/>
              </v:shape>
            </v:group>
            <v:group style="position:absolute;left:10452;top:476;width:132;height:2" coordorigin="10452,476" coordsize="132,2">
              <v:shape style="position:absolute;left:10452;top:476;width:132;height:2" coordorigin="10452,476" coordsize="132,0" path="m10452,476l10584,476e" filled="false" stroked="true" strokeweight=".47998pt" strokecolor="#000000">
                <v:path arrowok="t"/>
              </v:shape>
            </v:group>
            <v:group style="position:absolute;left:10584;top:476;width:10;height:2" coordorigin="10584,476" coordsize="10,2">
              <v:shape style="position:absolute;left:10584;top:476;width:10;height:2" coordorigin="10584,476" coordsize="10,0" path="m10584,476l10593,476e" filled="false" stroked="true" strokeweight=".47998pt" strokecolor="#000000">
                <v:path arrowok="t"/>
              </v:shape>
            </v:group>
            <v:group style="position:absolute;left:10593;top:476;width:624;height:2" coordorigin="10593,476" coordsize="624,2">
              <v:shape style="position:absolute;left:10593;top:476;width:624;height:2" coordorigin="10593,476" coordsize="624,0" path="m10593,476l11217,476e" filled="false" stroked="true" strokeweight=".47998pt" strokecolor="#000000">
                <v:path arrowok="t"/>
              </v:shape>
            </v:group>
            <w10:wrap type="none"/>
          </v:group>
        </w:pict>
      </w:r>
      <w:r>
        <w:rPr>
          <w:rFonts w:ascii="宋体" w:hAnsi="宋体" w:cs="宋体" w:eastAsia="宋体" w:hint="default"/>
          <w:w w:val="95"/>
          <w:sz w:val="20"/>
          <w:szCs w:val="20"/>
        </w:rPr>
        <w:t>年初数</w:t>
        <w:tab/>
        <w:t>本年增减变动</w:t>
        <w:tab/>
      </w:r>
      <w:r>
        <w:rPr>
          <w:rFonts w:ascii="宋体" w:hAnsi="宋体" w:cs="宋体" w:eastAsia="宋体" w:hint="default"/>
          <w:sz w:val="20"/>
          <w:szCs w:val="20"/>
        </w:rPr>
        <w:t>年末数</w:t>
      </w:r>
    </w:p>
    <w:p>
      <w:pPr>
        <w:spacing w:after="0"/>
        <w:jc w:val="left"/>
        <w:rPr>
          <w:rFonts w:ascii="宋体" w:hAnsi="宋体" w:cs="宋体" w:eastAsia="宋体" w:hint="default"/>
          <w:sz w:val="20"/>
          <w:szCs w:val="20"/>
        </w:rPr>
        <w:sectPr>
          <w:type w:val="continuous"/>
          <w:pgSz w:w="11910" w:h="16840"/>
          <w:pgMar w:top="1280" w:bottom="1140" w:left="1480" w:right="0"/>
          <w:cols w:num="2" w:equalWidth="0">
            <w:col w:w="1615" w:space="419"/>
            <w:col w:w="8396"/>
          </w:cols>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before="0"/>
        <w:ind w:left="250" w:right="-19" w:firstLine="0"/>
        <w:jc w:val="left"/>
        <w:rPr>
          <w:rFonts w:ascii="宋体" w:hAnsi="宋体" w:cs="宋体" w:eastAsia="宋体" w:hint="default"/>
          <w:sz w:val="20"/>
          <w:szCs w:val="20"/>
        </w:rPr>
      </w:pPr>
      <w:r>
        <w:rPr/>
        <w:pict>
          <v:group style="position:absolute;margin-left:85.103996pt;margin-top:1.359667pt;width:86.05pt;height:.1pt;mso-position-horizontal-relative:page;mso-position-vertical-relative:paragraph;z-index:-990064" coordorigin="1702,27" coordsize="1721,2">
            <v:shape style="position:absolute;left:1702;top:27;width:1721;height:2" coordorigin="1702,27" coordsize="1721,0" path="m1702,27l3423,27e" filled="false" stroked="true" strokeweight=".48004pt" strokecolor="#000000">
              <v:path arrowok="t"/>
            </v:shape>
            <w10:wrap type="none"/>
          </v:group>
        </w:pict>
      </w:r>
      <w:r>
        <w:rPr>
          <w:rFonts w:ascii="宋体" w:hAnsi="宋体" w:cs="宋体" w:eastAsia="宋体" w:hint="default"/>
          <w:sz w:val="20"/>
          <w:szCs w:val="20"/>
        </w:rPr>
        <w:t>一、有限售条件股</w:t>
      </w:r>
      <w:r>
        <w:rPr>
          <w:rFonts w:ascii="宋体" w:hAnsi="宋体" w:cs="宋体" w:eastAsia="宋体" w:hint="default"/>
          <w:w w:val="99"/>
          <w:sz w:val="20"/>
          <w:szCs w:val="20"/>
        </w:rPr>
        <w:t> </w:t>
      </w:r>
      <w:r>
        <w:rPr>
          <w:rFonts w:ascii="宋体" w:hAnsi="宋体" w:cs="宋体" w:eastAsia="宋体" w:hint="default"/>
          <w:sz w:val="20"/>
          <w:szCs w:val="20"/>
        </w:rPr>
        <w:t>份</w:t>
      </w:r>
    </w:p>
    <w:p>
      <w:pPr>
        <w:spacing w:before="36"/>
        <w:ind w:left="250" w:right="-19" w:firstLine="0"/>
        <w:jc w:val="left"/>
        <w:rPr>
          <w:rFonts w:ascii="宋体" w:hAnsi="宋体" w:cs="宋体" w:eastAsia="宋体" w:hint="default"/>
          <w:sz w:val="20"/>
          <w:szCs w:val="20"/>
        </w:rPr>
      </w:pPr>
      <w:r>
        <w:rPr>
          <w:rFonts w:ascii="Arial" w:hAnsi="Arial" w:cs="Arial" w:eastAsia="Arial" w:hint="default"/>
          <w:sz w:val="20"/>
          <w:szCs w:val="20"/>
        </w:rPr>
        <w:t>1.</w:t>
      </w:r>
      <w:r>
        <w:rPr>
          <w:rFonts w:ascii="宋体" w:hAnsi="宋体" w:cs="宋体" w:eastAsia="宋体" w:hint="default"/>
          <w:sz w:val="20"/>
          <w:szCs w:val="20"/>
        </w:rPr>
        <w:t>国家持股</w:t>
      </w:r>
    </w:p>
    <w:p>
      <w:pPr>
        <w:spacing w:before="65"/>
        <w:ind w:left="250" w:right="-19" w:firstLine="0"/>
        <w:jc w:val="left"/>
        <w:rPr>
          <w:rFonts w:ascii="宋体" w:hAnsi="宋体" w:cs="宋体" w:eastAsia="宋体" w:hint="default"/>
          <w:sz w:val="20"/>
          <w:szCs w:val="20"/>
        </w:rPr>
      </w:pPr>
      <w:r>
        <w:rPr>
          <w:rFonts w:ascii="Arial" w:hAnsi="Arial" w:cs="Arial" w:eastAsia="Arial" w:hint="default"/>
          <w:sz w:val="20"/>
          <w:szCs w:val="20"/>
        </w:rPr>
        <w:t>2.</w:t>
      </w:r>
      <w:r>
        <w:rPr>
          <w:rFonts w:ascii="宋体" w:hAnsi="宋体" w:cs="宋体" w:eastAsia="宋体" w:hint="default"/>
          <w:sz w:val="20"/>
          <w:szCs w:val="20"/>
        </w:rPr>
        <w:t>国有法人持股</w:t>
      </w:r>
    </w:p>
    <w:p>
      <w:pPr>
        <w:spacing w:line="249" w:lineRule="auto" w:before="65"/>
        <w:ind w:left="250" w:right="-19" w:firstLine="0"/>
        <w:jc w:val="left"/>
        <w:rPr>
          <w:rFonts w:ascii="宋体" w:hAnsi="宋体" w:cs="宋体" w:eastAsia="宋体" w:hint="default"/>
          <w:sz w:val="20"/>
          <w:szCs w:val="20"/>
        </w:rPr>
      </w:pPr>
      <w:r>
        <w:rPr>
          <w:rFonts w:ascii="Arial" w:hAnsi="Arial" w:cs="Arial" w:eastAsia="Arial" w:hint="default"/>
          <w:sz w:val="20"/>
          <w:szCs w:val="20"/>
        </w:rPr>
        <w:t>3.</w:t>
      </w:r>
      <w:r>
        <w:rPr>
          <w:rFonts w:ascii="宋体" w:hAnsi="宋体" w:cs="宋体" w:eastAsia="宋体" w:hint="default"/>
          <w:sz w:val="20"/>
          <w:szCs w:val="20"/>
        </w:rPr>
        <w:t>其他内资持股</w:t>
      </w:r>
      <w:r>
        <w:rPr>
          <w:rFonts w:ascii="宋体" w:hAnsi="宋体" w:cs="宋体" w:eastAsia="宋体" w:hint="default"/>
          <w:w w:val="99"/>
          <w:sz w:val="20"/>
          <w:szCs w:val="20"/>
        </w:rPr>
        <w:t> </w:t>
      </w:r>
      <w:r>
        <w:rPr>
          <w:rFonts w:ascii="宋体" w:hAnsi="宋体" w:cs="宋体" w:eastAsia="宋体" w:hint="default"/>
          <w:sz w:val="20"/>
          <w:szCs w:val="20"/>
        </w:rPr>
        <w:t>其中：境内法人持</w:t>
      </w:r>
      <w:r>
        <w:rPr>
          <w:rFonts w:ascii="宋体" w:hAnsi="宋体" w:cs="宋体" w:eastAsia="宋体" w:hint="default"/>
          <w:w w:val="99"/>
          <w:sz w:val="20"/>
          <w:szCs w:val="20"/>
        </w:rPr>
        <w:t> </w:t>
      </w:r>
      <w:r>
        <w:rPr>
          <w:rFonts w:ascii="宋体" w:hAnsi="宋体" w:cs="宋体" w:eastAsia="宋体" w:hint="default"/>
          <w:sz w:val="20"/>
          <w:szCs w:val="20"/>
        </w:rPr>
        <w:t>股</w:t>
      </w:r>
    </w:p>
    <w:p>
      <w:pPr>
        <w:spacing w:line="302" w:lineRule="auto" w:before="30"/>
        <w:ind w:left="250" w:right="-19" w:firstLine="0"/>
        <w:jc w:val="left"/>
        <w:rPr>
          <w:rFonts w:ascii="宋体" w:hAnsi="宋体" w:cs="宋体" w:eastAsia="宋体" w:hint="default"/>
          <w:sz w:val="20"/>
          <w:szCs w:val="20"/>
        </w:rPr>
      </w:pPr>
      <w:r>
        <w:rPr>
          <w:rFonts w:ascii="宋体" w:hAnsi="宋体" w:cs="宋体" w:eastAsia="宋体" w:hint="default"/>
          <w:sz w:val="20"/>
          <w:szCs w:val="20"/>
        </w:rPr>
        <w:t>境内自然人持股</w:t>
      </w:r>
      <w:r>
        <w:rPr>
          <w:rFonts w:ascii="宋体" w:hAnsi="宋体" w:cs="宋体" w:eastAsia="宋体" w:hint="default"/>
          <w:w w:val="99"/>
          <w:sz w:val="20"/>
          <w:szCs w:val="20"/>
        </w:rPr>
        <w:t> </w:t>
      </w:r>
      <w:r>
        <w:rPr>
          <w:rFonts w:ascii="Arial" w:hAnsi="Arial" w:cs="Arial" w:eastAsia="Arial" w:hint="default"/>
          <w:sz w:val="20"/>
          <w:szCs w:val="20"/>
        </w:rPr>
        <w:t>4.</w:t>
      </w:r>
      <w:r>
        <w:rPr>
          <w:rFonts w:ascii="宋体" w:hAnsi="宋体" w:cs="宋体" w:eastAsia="宋体" w:hint="default"/>
          <w:sz w:val="20"/>
          <w:szCs w:val="20"/>
        </w:rPr>
        <w:t>外资持股</w:t>
      </w:r>
      <w:r>
        <w:rPr>
          <w:rFonts w:ascii="宋体" w:hAnsi="宋体" w:cs="宋体" w:eastAsia="宋体" w:hint="default"/>
          <w:w w:val="99"/>
          <w:sz w:val="20"/>
          <w:szCs w:val="20"/>
        </w:rPr>
        <w:t> </w:t>
      </w:r>
      <w:r>
        <w:rPr>
          <w:rFonts w:ascii="宋体" w:hAnsi="宋体" w:cs="宋体" w:eastAsia="宋体" w:hint="default"/>
          <w:sz w:val="20"/>
          <w:szCs w:val="20"/>
        </w:rPr>
        <w:t>其中：境外法人持</w:t>
      </w:r>
    </w:p>
    <w:p>
      <w:pPr>
        <w:tabs>
          <w:tab w:pos="1230" w:val="left" w:leader="none"/>
        </w:tabs>
        <w:spacing w:line="263" w:lineRule="exact" w:before="0"/>
        <w:ind w:left="250" w:right="-20" w:firstLine="0"/>
        <w:jc w:val="left"/>
        <w:rPr>
          <w:rFonts w:ascii="宋体" w:hAnsi="宋体" w:cs="宋体" w:eastAsia="宋体" w:hint="default"/>
          <w:sz w:val="20"/>
          <w:szCs w:val="20"/>
        </w:rPr>
      </w:pPr>
      <w:r>
        <w:rPr/>
        <w:br w:type="column"/>
      </w:r>
      <w:r>
        <w:rPr>
          <w:rFonts w:ascii="宋体" w:hAnsi="宋体" w:cs="宋体" w:eastAsia="宋体" w:hint="default"/>
          <w:position w:val="-12"/>
          <w:sz w:val="20"/>
          <w:szCs w:val="20"/>
        </w:rPr>
        <w:t>金额</w:t>
        <w:tab/>
      </w:r>
      <w:r>
        <w:rPr>
          <w:rFonts w:ascii="宋体" w:hAnsi="宋体" w:cs="宋体" w:eastAsia="宋体" w:hint="default"/>
          <w:sz w:val="20"/>
          <w:szCs w:val="20"/>
        </w:rPr>
        <w:t>比例</w:t>
      </w:r>
    </w:p>
    <w:p>
      <w:pPr>
        <w:spacing w:line="210" w:lineRule="exact" w:before="0"/>
        <w:ind w:left="1141" w:right="-20" w:firstLine="0"/>
        <w:jc w:val="left"/>
        <w:rPr>
          <w:rFonts w:ascii="宋体" w:hAnsi="宋体" w:cs="宋体" w:eastAsia="宋体" w:hint="default"/>
          <w:sz w:val="20"/>
          <w:szCs w:val="20"/>
        </w:rPr>
      </w:pPr>
      <w:r>
        <w:rPr/>
        <w:pict>
          <v:group style="position:absolute;margin-left:174.739975pt;margin-top:11.246676pt;width:213.8pt;height:.5pt;mso-position-horizontal-relative:page;mso-position-vertical-relative:paragraph;z-index:4120" coordorigin="3495,225" coordsize="4276,10">
            <v:group style="position:absolute;left:3500;top:230;width:1170;height:2" coordorigin="3500,230" coordsize="1170,2">
              <v:shape style="position:absolute;left:3500;top:230;width:1170;height:2" coordorigin="3500,230" coordsize="1170,0" path="m3500,230l4669,230e" filled="false" stroked="true" strokeweight=".48004pt" strokecolor="#000000">
                <v:path arrowok="t"/>
              </v:shape>
            </v:group>
            <v:group style="position:absolute;left:4743;top:230;width:636;height:2" coordorigin="4743,230" coordsize="636,2">
              <v:shape style="position:absolute;left:4743;top:230;width:636;height:2" coordorigin="4743,230" coordsize="636,0" path="m4743,230l5379,230e" filled="false" stroked="true" strokeweight=".48004pt" strokecolor="#000000">
                <v:path arrowok="t"/>
              </v:shape>
            </v:group>
            <v:group style="position:absolute;left:5454;top:230;width:1081;height:2" coordorigin="5454,230" coordsize="1081,2">
              <v:shape style="position:absolute;left:5454;top:230;width:1081;height:2" coordorigin="5454,230" coordsize="1081,0" path="m5454,230l6534,230e" filled="false" stroked="true" strokeweight=".48004pt" strokecolor="#000000">
                <v:path arrowok="t"/>
              </v:shape>
            </v:group>
            <v:group style="position:absolute;left:6597;top:230;width:1169;height:2" coordorigin="6597,230" coordsize="1169,2">
              <v:shape style="position:absolute;left:6597;top:230;width:1169;height:2" coordorigin="6597,230" coordsize="1169,0" path="m6597,230l7765,230e" filled="false" stroked="true" strokeweight=".48004pt" strokecolor="#000000">
                <v:path arrowok="t"/>
              </v:shape>
            </v:group>
            <w10:wrap type="none"/>
          </v:group>
        </w:pict>
      </w:r>
      <w:r>
        <w:rPr/>
        <w:pict>
          <v:shape style="position:absolute;margin-left:174.669998pt;margin-top:42.441788pt;width:386.55pt;height:124.05pt;mso-position-horizontal-relative:page;mso-position-vertical-relative:paragraph;z-index:4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3"/>
                    <w:gridCol w:w="622"/>
                    <w:gridCol w:w="1151"/>
                    <w:gridCol w:w="1237"/>
                    <w:gridCol w:w="1337"/>
                    <w:gridCol w:w="1458"/>
                    <w:gridCol w:w="622"/>
                  </w:tblGrid>
                  <w:tr>
                    <w:trPr>
                      <w:trHeight w:val="974" w:hRule="exact"/>
                    </w:trPr>
                    <w:tc>
                      <w:tcPr>
                        <w:tcW w:w="1303" w:type="dxa"/>
                        <w:tcBorders>
                          <w:top w:val="nil" w:sz="6" w:space="0" w:color="auto"/>
                          <w:left w:val="nil" w:sz="6" w:space="0" w:color="auto"/>
                          <w:bottom w:val="nil" w:sz="6" w:space="0" w:color="auto"/>
                          <w:right w:val="nil" w:sz="6" w:space="0" w:color="auto"/>
                        </w:tcBorders>
                      </w:tcPr>
                      <w:p>
                        <w:pPr>
                          <w:pStyle w:val="TableParagraph"/>
                          <w:spacing w:line="164" w:lineRule="exact"/>
                          <w:ind w:right="156"/>
                          <w:jc w:val="right"/>
                          <w:rPr>
                            <w:rFonts w:ascii="Arial" w:hAnsi="Arial" w:cs="Arial" w:eastAsia="Arial" w:hint="default"/>
                            <w:sz w:val="16"/>
                            <w:szCs w:val="16"/>
                          </w:rPr>
                        </w:pPr>
                        <w:r>
                          <w:rPr>
                            <w:rFonts w:ascii="Arial"/>
                            <w:spacing w:val="-1"/>
                            <w:sz w:val="16"/>
                          </w:rPr>
                          <w:t>---</w:t>
                        </w:r>
                        <w:r>
                          <w:rPr>
                            <w:rFonts w:ascii="Arial"/>
                            <w:sz w:val="16"/>
                          </w:rPr>
                        </w:r>
                      </w:p>
                      <w:p>
                        <w:pPr>
                          <w:pStyle w:val="TableParagraph"/>
                          <w:spacing w:line="240" w:lineRule="auto" w:before="13"/>
                          <w:ind w:right="0"/>
                          <w:jc w:val="left"/>
                          <w:rPr>
                            <w:rFonts w:ascii="宋体" w:hAnsi="宋体" w:cs="宋体" w:eastAsia="宋体" w:hint="default"/>
                            <w:sz w:val="11"/>
                            <w:szCs w:val="11"/>
                          </w:rPr>
                        </w:pPr>
                      </w:p>
                      <w:p>
                        <w:pPr>
                          <w:pStyle w:val="TableParagraph"/>
                          <w:spacing w:line="441" w:lineRule="auto"/>
                          <w:ind w:left="35" w:right="152" w:firstLine="951"/>
                          <w:jc w:val="right"/>
                          <w:rPr>
                            <w:rFonts w:ascii="Arial" w:hAnsi="Arial" w:cs="Arial" w:eastAsia="Arial" w:hint="default"/>
                            <w:sz w:val="16"/>
                            <w:szCs w:val="16"/>
                          </w:rPr>
                        </w:pPr>
                        <w:r>
                          <w:rPr>
                            <w:rFonts w:ascii="Arial"/>
                            <w:spacing w:val="-1"/>
                            <w:sz w:val="16"/>
                          </w:rPr>
                          <w:t>---</w:t>
                        </w:r>
                        <w:r>
                          <w:rPr>
                            <w:rFonts w:ascii="Arial"/>
                            <w:spacing w:val="-1"/>
                            <w:w w:val="100"/>
                            <w:sz w:val="16"/>
                          </w:rPr>
                          <w:t> </w:t>
                        </w:r>
                        <w:r>
                          <w:rPr>
                            <w:rFonts w:ascii="Arial"/>
                            <w:spacing w:val="-1"/>
                            <w:sz w:val="16"/>
                          </w:rPr>
                          <w:t>443,300,000.00</w:t>
                        </w:r>
                      </w:p>
                    </w:tc>
                    <w:tc>
                      <w:tcPr>
                        <w:tcW w:w="622" w:type="dxa"/>
                        <w:tcBorders>
                          <w:top w:val="nil" w:sz="6" w:space="0" w:color="auto"/>
                          <w:left w:val="nil" w:sz="6" w:space="0" w:color="auto"/>
                          <w:bottom w:val="nil" w:sz="6" w:space="0" w:color="auto"/>
                          <w:right w:val="nil" w:sz="6" w:space="0" w:color="auto"/>
                        </w:tcBorders>
                      </w:tcPr>
                      <w:p>
                        <w:pPr>
                          <w:pStyle w:val="TableParagraph"/>
                          <w:spacing w:line="164" w:lineRule="exact"/>
                          <w:ind w:left="393" w:right="0"/>
                          <w:jc w:val="left"/>
                          <w:rPr>
                            <w:rFonts w:ascii="Arial" w:hAnsi="Arial" w:cs="Arial" w:eastAsia="Arial" w:hint="default"/>
                            <w:sz w:val="16"/>
                            <w:szCs w:val="16"/>
                          </w:rPr>
                        </w:pPr>
                        <w:r>
                          <w:rPr>
                            <w:rFonts w:ascii="Arial"/>
                            <w:sz w:val="16"/>
                          </w:rPr>
                          <w:t>---</w:t>
                        </w:r>
                      </w:p>
                      <w:p>
                        <w:pPr>
                          <w:pStyle w:val="TableParagraph"/>
                          <w:spacing w:line="240" w:lineRule="auto" w:before="13"/>
                          <w:ind w:right="0"/>
                          <w:jc w:val="left"/>
                          <w:rPr>
                            <w:rFonts w:ascii="宋体" w:hAnsi="宋体" w:cs="宋体" w:eastAsia="宋体" w:hint="default"/>
                            <w:sz w:val="11"/>
                            <w:szCs w:val="11"/>
                          </w:rPr>
                        </w:pPr>
                      </w:p>
                      <w:p>
                        <w:pPr>
                          <w:pStyle w:val="TableParagraph"/>
                          <w:spacing w:line="441" w:lineRule="auto"/>
                          <w:ind w:left="153" w:right="65" w:firstLine="240"/>
                          <w:jc w:val="left"/>
                          <w:rPr>
                            <w:rFonts w:ascii="Arial" w:hAnsi="Arial" w:cs="Arial" w:eastAsia="Arial" w:hint="default"/>
                            <w:sz w:val="16"/>
                            <w:szCs w:val="16"/>
                          </w:rPr>
                        </w:pPr>
                        <w:r>
                          <w:rPr>
                            <w:rFonts w:ascii="Arial"/>
                            <w:sz w:val="16"/>
                          </w:rPr>
                          <w:t>---</w:t>
                        </w:r>
                        <w:r>
                          <w:rPr>
                            <w:rFonts w:ascii="Arial"/>
                            <w:spacing w:val="-1"/>
                            <w:w w:val="100"/>
                            <w:sz w:val="16"/>
                          </w:rPr>
                          <w:t> </w:t>
                        </w:r>
                        <w:r>
                          <w:rPr>
                            <w:rFonts w:ascii="Arial"/>
                            <w:spacing w:val="-1"/>
                            <w:sz w:val="16"/>
                          </w:rPr>
                          <w:t>89.86</w:t>
                        </w:r>
                      </w:p>
                    </w:tc>
                    <w:tc>
                      <w:tcPr>
                        <w:tcW w:w="1151" w:type="dxa"/>
                        <w:tcBorders>
                          <w:top w:val="nil" w:sz="6" w:space="0" w:color="auto"/>
                          <w:left w:val="nil" w:sz="6" w:space="0" w:color="auto"/>
                          <w:bottom w:val="nil" w:sz="6" w:space="0" w:color="auto"/>
                          <w:right w:val="nil" w:sz="6" w:space="0" w:color="auto"/>
                        </w:tcBorders>
                      </w:tcPr>
                      <w:p>
                        <w:pPr>
                          <w:pStyle w:val="TableParagraph"/>
                          <w:spacing w:line="164" w:lineRule="exact"/>
                          <w:ind w:right="61"/>
                          <w:jc w:val="right"/>
                          <w:rPr>
                            <w:rFonts w:ascii="Arial" w:hAnsi="Arial" w:cs="Arial" w:eastAsia="Arial" w:hint="default"/>
                            <w:sz w:val="16"/>
                            <w:szCs w:val="16"/>
                          </w:rPr>
                        </w:pPr>
                        <w:r>
                          <w:rPr>
                            <w:rFonts w:ascii="Arial"/>
                            <w:spacing w:val="-1"/>
                            <w:sz w:val="16"/>
                          </w:rPr>
                          <w:t>---</w:t>
                        </w:r>
                        <w:r>
                          <w:rPr>
                            <w:rFonts w:ascii="Arial"/>
                            <w:sz w:val="16"/>
                          </w:rPr>
                        </w:r>
                      </w:p>
                      <w:p>
                        <w:pPr>
                          <w:pStyle w:val="TableParagraph"/>
                          <w:spacing w:line="240" w:lineRule="auto" w:before="13"/>
                          <w:ind w:right="0"/>
                          <w:jc w:val="left"/>
                          <w:rPr>
                            <w:rFonts w:ascii="宋体" w:hAnsi="宋体" w:cs="宋体" w:eastAsia="宋体" w:hint="default"/>
                            <w:sz w:val="11"/>
                            <w:szCs w:val="11"/>
                          </w:rPr>
                        </w:pPr>
                      </w:p>
                      <w:p>
                        <w:pPr>
                          <w:pStyle w:val="TableParagraph"/>
                          <w:spacing w:line="441" w:lineRule="auto"/>
                          <w:ind w:left="66" w:right="57" w:firstLine="862"/>
                          <w:jc w:val="right"/>
                          <w:rPr>
                            <w:rFonts w:ascii="Arial" w:hAnsi="Arial" w:cs="Arial" w:eastAsia="Arial" w:hint="default"/>
                            <w:sz w:val="16"/>
                            <w:szCs w:val="16"/>
                          </w:rPr>
                        </w:pPr>
                        <w:r>
                          <w:rPr>
                            <w:rFonts w:ascii="Arial"/>
                            <w:spacing w:val="-1"/>
                            <w:sz w:val="16"/>
                          </w:rPr>
                          <w:t>---</w:t>
                        </w:r>
                        <w:r>
                          <w:rPr>
                            <w:rFonts w:ascii="Arial"/>
                            <w:spacing w:val="-1"/>
                            <w:w w:val="100"/>
                            <w:sz w:val="16"/>
                          </w:rPr>
                          <w:t> </w:t>
                        </w:r>
                        <w:r>
                          <w:rPr>
                            <w:rFonts w:ascii="Arial"/>
                            <w:spacing w:val="-1"/>
                            <w:sz w:val="16"/>
                          </w:rPr>
                          <w:t>12,500,000.00</w:t>
                        </w:r>
                      </w:p>
                    </w:tc>
                    <w:tc>
                      <w:tcPr>
                        <w:tcW w:w="1237" w:type="dxa"/>
                        <w:tcBorders>
                          <w:top w:val="nil" w:sz="6" w:space="0" w:color="auto"/>
                          <w:left w:val="nil" w:sz="6" w:space="0" w:color="auto"/>
                          <w:bottom w:val="nil" w:sz="6" w:space="0" w:color="auto"/>
                          <w:right w:val="nil" w:sz="6" w:space="0" w:color="auto"/>
                        </w:tcBorders>
                      </w:tcPr>
                      <w:p>
                        <w:pPr>
                          <w:pStyle w:val="TableParagraph"/>
                          <w:spacing w:line="164" w:lineRule="exact"/>
                          <w:ind w:right="67"/>
                          <w:jc w:val="right"/>
                          <w:rPr>
                            <w:rFonts w:ascii="Arial" w:hAnsi="Arial" w:cs="Arial" w:eastAsia="Arial" w:hint="default"/>
                            <w:sz w:val="16"/>
                            <w:szCs w:val="16"/>
                          </w:rPr>
                        </w:pPr>
                        <w:r>
                          <w:rPr>
                            <w:rFonts w:ascii="Arial"/>
                            <w:spacing w:val="-1"/>
                            <w:sz w:val="16"/>
                          </w:rPr>
                          <w:t>---</w:t>
                        </w:r>
                        <w:r>
                          <w:rPr>
                            <w:rFonts w:ascii="Arial"/>
                            <w:sz w:val="16"/>
                          </w:rPr>
                        </w:r>
                      </w:p>
                      <w:p>
                        <w:pPr>
                          <w:pStyle w:val="TableParagraph"/>
                          <w:spacing w:line="240" w:lineRule="auto" w:before="13"/>
                          <w:ind w:right="0"/>
                          <w:jc w:val="left"/>
                          <w:rPr>
                            <w:rFonts w:ascii="宋体" w:hAnsi="宋体" w:cs="宋体" w:eastAsia="宋体" w:hint="default"/>
                            <w:sz w:val="11"/>
                            <w:szCs w:val="11"/>
                          </w:rPr>
                        </w:pPr>
                      </w:p>
                      <w:p>
                        <w:pPr>
                          <w:pStyle w:val="TableParagraph"/>
                          <w:spacing w:line="441" w:lineRule="auto"/>
                          <w:ind w:left="71" w:right="62" w:firstLine="938"/>
                          <w:jc w:val="right"/>
                          <w:rPr>
                            <w:rFonts w:ascii="Arial" w:hAnsi="Arial" w:cs="Arial" w:eastAsia="Arial" w:hint="default"/>
                            <w:sz w:val="16"/>
                            <w:szCs w:val="16"/>
                          </w:rPr>
                        </w:pPr>
                        <w:r>
                          <w:rPr>
                            <w:rFonts w:ascii="Arial"/>
                            <w:spacing w:val="-1"/>
                            <w:sz w:val="16"/>
                          </w:rPr>
                          <w:t>---</w:t>
                        </w:r>
                        <w:r>
                          <w:rPr>
                            <w:rFonts w:ascii="Arial"/>
                            <w:spacing w:val="-1"/>
                            <w:w w:val="100"/>
                            <w:sz w:val="16"/>
                          </w:rPr>
                          <w:t> </w:t>
                        </w:r>
                        <w:r>
                          <w:rPr>
                            <w:rFonts w:ascii="Arial"/>
                            <w:spacing w:val="-2"/>
                            <w:sz w:val="16"/>
                          </w:rPr>
                          <w:t>411,372,870.00</w:t>
                        </w:r>
                      </w:p>
                    </w:tc>
                    <w:tc>
                      <w:tcPr>
                        <w:tcW w:w="1337" w:type="dxa"/>
                        <w:tcBorders>
                          <w:top w:val="nil" w:sz="6" w:space="0" w:color="auto"/>
                          <w:left w:val="nil" w:sz="6" w:space="0" w:color="auto"/>
                          <w:bottom w:val="nil" w:sz="6" w:space="0" w:color="auto"/>
                          <w:right w:val="nil" w:sz="6" w:space="0" w:color="auto"/>
                        </w:tcBorders>
                      </w:tcPr>
                      <w:p>
                        <w:pPr>
                          <w:pStyle w:val="TableParagraph"/>
                          <w:spacing w:line="164" w:lineRule="exact"/>
                          <w:ind w:right="160"/>
                          <w:jc w:val="right"/>
                          <w:rPr>
                            <w:rFonts w:ascii="Arial" w:hAnsi="Arial" w:cs="Arial" w:eastAsia="Arial" w:hint="default"/>
                            <w:sz w:val="16"/>
                            <w:szCs w:val="16"/>
                          </w:rPr>
                        </w:pPr>
                        <w:r>
                          <w:rPr>
                            <w:rFonts w:ascii="Arial"/>
                            <w:spacing w:val="-1"/>
                            <w:sz w:val="16"/>
                          </w:rPr>
                          <w:t>---</w:t>
                        </w:r>
                        <w:r>
                          <w:rPr>
                            <w:rFonts w:ascii="Arial"/>
                            <w:sz w:val="16"/>
                          </w:rPr>
                        </w:r>
                      </w:p>
                      <w:p>
                        <w:pPr>
                          <w:pStyle w:val="TableParagraph"/>
                          <w:spacing w:line="240" w:lineRule="auto" w:before="13"/>
                          <w:ind w:right="0"/>
                          <w:jc w:val="left"/>
                          <w:rPr>
                            <w:rFonts w:ascii="宋体" w:hAnsi="宋体" w:cs="宋体" w:eastAsia="宋体" w:hint="default"/>
                            <w:sz w:val="11"/>
                            <w:szCs w:val="11"/>
                          </w:rPr>
                        </w:pPr>
                      </w:p>
                      <w:p>
                        <w:pPr>
                          <w:pStyle w:val="TableParagraph"/>
                          <w:spacing w:line="441" w:lineRule="auto"/>
                          <w:ind w:left="64" w:right="156" w:firstLine="951"/>
                          <w:jc w:val="right"/>
                          <w:rPr>
                            <w:rFonts w:ascii="Arial" w:hAnsi="Arial" w:cs="Arial" w:eastAsia="Arial" w:hint="default"/>
                            <w:sz w:val="16"/>
                            <w:szCs w:val="16"/>
                          </w:rPr>
                        </w:pPr>
                        <w:r>
                          <w:rPr>
                            <w:rFonts w:ascii="Arial"/>
                            <w:spacing w:val="-1"/>
                            <w:sz w:val="16"/>
                          </w:rPr>
                          <w:t>---</w:t>
                        </w:r>
                        <w:r>
                          <w:rPr>
                            <w:rFonts w:ascii="Arial"/>
                            <w:spacing w:val="-1"/>
                            <w:w w:val="100"/>
                            <w:sz w:val="16"/>
                          </w:rPr>
                          <w:t> </w:t>
                        </w:r>
                        <w:r>
                          <w:rPr>
                            <w:rFonts w:ascii="Arial"/>
                            <w:spacing w:val="-1"/>
                            <w:sz w:val="16"/>
                          </w:rPr>
                          <w:t>423,872,870.00</w:t>
                        </w:r>
                      </w:p>
                    </w:tc>
                    <w:tc>
                      <w:tcPr>
                        <w:tcW w:w="1458" w:type="dxa"/>
                        <w:tcBorders>
                          <w:top w:val="nil" w:sz="6" w:space="0" w:color="auto"/>
                          <w:left w:val="nil" w:sz="6" w:space="0" w:color="auto"/>
                          <w:bottom w:val="nil" w:sz="6" w:space="0" w:color="auto"/>
                          <w:right w:val="nil" w:sz="6" w:space="0" w:color="auto"/>
                        </w:tcBorders>
                      </w:tcPr>
                      <w:p>
                        <w:pPr>
                          <w:pStyle w:val="TableParagraph"/>
                          <w:spacing w:line="164" w:lineRule="exact"/>
                          <w:ind w:right="188"/>
                          <w:jc w:val="right"/>
                          <w:rPr>
                            <w:rFonts w:ascii="Arial" w:hAnsi="Arial" w:cs="Arial" w:eastAsia="Arial" w:hint="default"/>
                            <w:sz w:val="16"/>
                            <w:szCs w:val="16"/>
                          </w:rPr>
                        </w:pPr>
                        <w:r>
                          <w:rPr>
                            <w:rFonts w:ascii="Arial"/>
                            <w:spacing w:val="-1"/>
                            <w:sz w:val="16"/>
                          </w:rPr>
                          <w:t>---</w:t>
                        </w:r>
                        <w:r>
                          <w:rPr>
                            <w:rFonts w:ascii="Arial"/>
                            <w:sz w:val="16"/>
                          </w:rPr>
                        </w:r>
                      </w:p>
                      <w:p>
                        <w:pPr>
                          <w:pStyle w:val="TableParagraph"/>
                          <w:spacing w:line="240" w:lineRule="auto" w:before="13"/>
                          <w:ind w:right="0"/>
                          <w:jc w:val="left"/>
                          <w:rPr>
                            <w:rFonts w:ascii="宋体" w:hAnsi="宋体" w:cs="宋体" w:eastAsia="宋体" w:hint="default"/>
                            <w:sz w:val="11"/>
                            <w:szCs w:val="11"/>
                          </w:rPr>
                        </w:pPr>
                      </w:p>
                      <w:p>
                        <w:pPr>
                          <w:pStyle w:val="TableParagraph"/>
                          <w:spacing w:line="441" w:lineRule="auto"/>
                          <w:ind w:left="158" w:right="184" w:firstLine="950"/>
                          <w:jc w:val="right"/>
                          <w:rPr>
                            <w:rFonts w:ascii="Arial" w:hAnsi="Arial" w:cs="Arial" w:eastAsia="Arial" w:hint="default"/>
                            <w:sz w:val="16"/>
                            <w:szCs w:val="16"/>
                          </w:rPr>
                        </w:pPr>
                        <w:r>
                          <w:rPr>
                            <w:rFonts w:ascii="Arial"/>
                            <w:spacing w:val="-1"/>
                            <w:sz w:val="16"/>
                          </w:rPr>
                          <w:t>---</w:t>
                        </w:r>
                        <w:r>
                          <w:rPr>
                            <w:rFonts w:ascii="Arial"/>
                            <w:spacing w:val="-1"/>
                            <w:w w:val="100"/>
                            <w:sz w:val="16"/>
                          </w:rPr>
                          <w:t> </w:t>
                        </w:r>
                        <w:r>
                          <w:rPr>
                            <w:rFonts w:ascii="Arial"/>
                            <w:spacing w:val="-1"/>
                            <w:sz w:val="16"/>
                          </w:rPr>
                          <w:t>867,172,870.00</w:t>
                        </w:r>
                      </w:p>
                    </w:tc>
                    <w:tc>
                      <w:tcPr>
                        <w:tcW w:w="622" w:type="dxa"/>
                        <w:tcBorders>
                          <w:top w:val="nil" w:sz="6" w:space="0" w:color="auto"/>
                          <w:left w:val="nil" w:sz="6" w:space="0" w:color="auto"/>
                          <w:bottom w:val="nil" w:sz="6" w:space="0" w:color="auto"/>
                          <w:right w:val="nil" w:sz="6" w:space="0" w:color="auto"/>
                        </w:tcBorders>
                      </w:tcPr>
                      <w:p>
                        <w:pPr>
                          <w:pStyle w:val="TableParagraph"/>
                          <w:spacing w:line="164" w:lineRule="exact"/>
                          <w:ind w:right="35"/>
                          <w:jc w:val="right"/>
                          <w:rPr>
                            <w:rFonts w:ascii="Arial" w:hAnsi="Arial" w:cs="Arial" w:eastAsia="Arial" w:hint="default"/>
                            <w:sz w:val="16"/>
                            <w:szCs w:val="16"/>
                          </w:rPr>
                        </w:pPr>
                        <w:r>
                          <w:rPr>
                            <w:rFonts w:ascii="Arial"/>
                            <w:spacing w:val="-1"/>
                            <w:sz w:val="16"/>
                          </w:rPr>
                          <w:t>---</w:t>
                        </w:r>
                        <w:r>
                          <w:rPr>
                            <w:rFonts w:ascii="Arial"/>
                            <w:sz w:val="16"/>
                          </w:rPr>
                        </w:r>
                      </w:p>
                      <w:p>
                        <w:pPr>
                          <w:pStyle w:val="TableParagraph"/>
                          <w:spacing w:line="240" w:lineRule="auto" w:before="13"/>
                          <w:ind w:right="0"/>
                          <w:jc w:val="left"/>
                          <w:rPr>
                            <w:rFonts w:ascii="宋体" w:hAnsi="宋体" w:cs="宋体" w:eastAsia="宋体" w:hint="default"/>
                            <w:sz w:val="11"/>
                            <w:szCs w:val="11"/>
                          </w:rPr>
                        </w:pPr>
                      </w:p>
                      <w:p>
                        <w:pPr>
                          <w:pStyle w:val="TableParagraph"/>
                          <w:spacing w:line="441" w:lineRule="auto"/>
                          <w:ind w:left="186" w:right="33" w:firstLine="240"/>
                          <w:jc w:val="right"/>
                          <w:rPr>
                            <w:rFonts w:ascii="Arial" w:hAnsi="Arial" w:cs="Arial" w:eastAsia="Arial" w:hint="default"/>
                            <w:sz w:val="16"/>
                            <w:szCs w:val="16"/>
                          </w:rPr>
                        </w:pPr>
                        <w:r>
                          <w:rPr>
                            <w:rFonts w:ascii="Arial"/>
                            <w:spacing w:val="-1"/>
                            <w:sz w:val="16"/>
                          </w:rPr>
                          <w:t>---</w:t>
                        </w:r>
                        <w:r>
                          <w:rPr>
                            <w:rFonts w:ascii="Arial"/>
                            <w:spacing w:val="-1"/>
                            <w:w w:val="100"/>
                            <w:sz w:val="16"/>
                          </w:rPr>
                          <w:t> </w:t>
                        </w:r>
                        <w:r>
                          <w:rPr>
                            <w:rFonts w:ascii="Arial"/>
                            <w:spacing w:val="-1"/>
                            <w:sz w:val="16"/>
                          </w:rPr>
                          <w:t>86.80</w:t>
                        </w:r>
                      </w:p>
                    </w:tc>
                  </w:tr>
                  <w:tr>
                    <w:trPr>
                      <w:trHeight w:val="430" w:hRule="exact"/>
                    </w:trPr>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51"/>
                          <w:jc w:val="right"/>
                          <w:rPr>
                            <w:rFonts w:ascii="Arial" w:hAnsi="Arial" w:cs="Arial" w:eastAsia="Arial" w:hint="default"/>
                            <w:sz w:val="16"/>
                            <w:szCs w:val="16"/>
                          </w:rPr>
                        </w:pPr>
                        <w:r>
                          <w:rPr>
                            <w:rFonts w:ascii="Arial"/>
                            <w:spacing w:val="-1"/>
                            <w:sz w:val="16"/>
                          </w:rPr>
                          <w:t>403,000,000.00</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65"/>
                          <w:jc w:val="right"/>
                          <w:rPr>
                            <w:rFonts w:ascii="Arial" w:hAnsi="Arial" w:cs="Arial" w:eastAsia="Arial" w:hint="default"/>
                            <w:sz w:val="16"/>
                            <w:szCs w:val="16"/>
                          </w:rPr>
                        </w:pPr>
                        <w:r>
                          <w:rPr>
                            <w:rFonts w:ascii="Arial"/>
                            <w:spacing w:val="-1"/>
                            <w:sz w:val="16"/>
                          </w:rPr>
                          <w:t>81.69</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61"/>
                          <w:jc w:val="right"/>
                          <w:rPr>
                            <w:rFonts w:ascii="Arial" w:hAnsi="Arial" w:cs="Arial" w:eastAsia="Arial" w:hint="default"/>
                            <w:sz w:val="16"/>
                            <w:szCs w:val="16"/>
                          </w:rPr>
                        </w:pPr>
                        <w:r>
                          <w:rPr>
                            <w:rFonts w:ascii="Arial"/>
                            <w:spacing w:val="-1"/>
                            <w:sz w:val="16"/>
                          </w:rPr>
                          <w:t>---</w:t>
                        </w:r>
                        <w:r>
                          <w:rPr>
                            <w:rFonts w:ascii="Arial"/>
                            <w:sz w:val="16"/>
                          </w:rPr>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62"/>
                          <w:jc w:val="right"/>
                          <w:rPr>
                            <w:rFonts w:ascii="Arial" w:hAnsi="Arial" w:cs="Arial" w:eastAsia="Arial" w:hint="default"/>
                            <w:sz w:val="16"/>
                            <w:szCs w:val="16"/>
                          </w:rPr>
                        </w:pPr>
                        <w:r>
                          <w:rPr>
                            <w:rFonts w:ascii="Arial"/>
                            <w:spacing w:val="-1"/>
                            <w:sz w:val="16"/>
                          </w:rPr>
                          <w:t>403,000,000.00</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56"/>
                          <w:jc w:val="right"/>
                          <w:rPr>
                            <w:rFonts w:ascii="Arial" w:hAnsi="Arial" w:cs="Arial" w:eastAsia="Arial" w:hint="default"/>
                            <w:sz w:val="16"/>
                            <w:szCs w:val="16"/>
                          </w:rPr>
                        </w:pPr>
                        <w:r>
                          <w:rPr>
                            <w:rFonts w:ascii="Arial"/>
                            <w:spacing w:val="-1"/>
                            <w:sz w:val="16"/>
                          </w:rPr>
                          <w:t>403,000,000.00</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84"/>
                          <w:jc w:val="right"/>
                          <w:rPr>
                            <w:rFonts w:ascii="Arial" w:hAnsi="Arial" w:cs="Arial" w:eastAsia="Arial" w:hint="default"/>
                            <w:sz w:val="16"/>
                            <w:szCs w:val="16"/>
                          </w:rPr>
                        </w:pPr>
                        <w:r>
                          <w:rPr>
                            <w:rFonts w:ascii="Arial"/>
                            <w:spacing w:val="-1"/>
                            <w:sz w:val="16"/>
                          </w:rPr>
                          <w:t>806,000,000.00</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3"/>
                          <w:jc w:val="right"/>
                          <w:rPr>
                            <w:rFonts w:ascii="Arial" w:hAnsi="Arial" w:cs="Arial" w:eastAsia="Arial" w:hint="default"/>
                            <w:sz w:val="16"/>
                            <w:szCs w:val="16"/>
                          </w:rPr>
                        </w:pPr>
                        <w:r>
                          <w:rPr>
                            <w:rFonts w:ascii="Arial"/>
                            <w:spacing w:val="-1"/>
                            <w:sz w:val="16"/>
                          </w:rPr>
                          <w:t>80.67</w:t>
                        </w:r>
                      </w:p>
                    </w:tc>
                  </w:tr>
                  <w:tr>
                    <w:trPr>
                      <w:trHeight w:val="385" w:hRule="exact"/>
                    </w:trPr>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52"/>
                          <w:jc w:val="right"/>
                          <w:rPr>
                            <w:rFonts w:ascii="Arial" w:hAnsi="Arial" w:cs="Arial" w:eastAsia="Arial" w:hint="default"/>
                            <w:sz w:val="16"/>
                            <w:szCs w:val="16"/>
                          </w:rPr>
                        </w:pPr>
                        <w:r>
                          <w:rPr>
                            <w:rFonts w:ascii="Arial"/>
                            <w:spacing w:val="-1"/>
                            <w:sz w:val="16"/>
                          </w:rPr>
                          <w:t>40,300,000.00</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66"/>
                          <w:jc w:val="right"/>
                          <w:rPr>
                            <w:rFonts w:ascii="Arial" w:hAnsi="Arial" w:cs="Arial" w:eastAsia="Arial" w:hint="default"/>
                            <w:sz w:val="16"/>
                            <w:szCs w:val="16"/>
                          </w:rPr>
                        </w:pPr>
                        <w:r>
                          <w:rPr>
                            <w:rFonts w:ascii="Arial"/>
                            <w:spacing w:val="-1"/>
                            <w:sz w:val="16"/>
                          </w:rPr>
                          <w:t>8.17</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57"/>
                          <w:jc w:val="right"/>
                          <w:rPr>
                            <w:rFonts w:ascii="Arial" w:hAnsi="Arial" w:cs="Arial" w:eastAsia="Arial" w:hint="default"/>
                            <w:sz w:val="16"/>
                            <w:szCs w:val="16"/>
                          </w:rPr>
                        </w:pPr>
                        <w:r>
                          <w:rPr>
                            <w:rFonts w:ascii="Arial"/>
                            <w:spacing w:val="-1"/>
                            <w:sz w:val="16"/>
                          </w:rPr>
                          <w:t>12,500,000.00</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62"/>
                          <w:jc w:val="right"/>
                          <w:rPr>
                            <w:rFonts w:ascii="Arial" w:hAnsi="Arial" w:cs="Arial" w:eastAsia="Arial" w:hint="default"/>
                            <w:sz w:val="16"/>
                            <w:szCs w:val="16"/>
                          </w:rPr>
                        </w:pPr>
                        <w:r>
                          <w:rPr>
                            <w:rFonts w:ascii="Arial"/>
                            <w:spacing w:val="-1"/>
                            <w:sz w:val="16"/>
                          </w:rPr>
                          <w:t>8,372,870.00</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56"/>
                          <w:jc w:val="right"/>
                          <w:rPr>
                            <w:rFonts w:ascii="Arial" w:hAnsi="Arial" w:cs="Arial" w:eastAsia="Arial" w:hint="default"/>
                            <w:sz w:val="16"/>
                            <w:szCs w:val="16"/>
                          </w:rPr>
                        </w:pPr>
                        <w:r>
                          <w:rPr>
                            <w:rFonts w:ascii="Arial"/>
                            <w:spacing w:val="-1"/>
                            <w:sz w:val="16"/>
                          </w:rPr>
                          <w:t>20,872,870.00</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84"/>
                          <w:jc w:val="right"/>
                          <w:rPr>
                            <w:rFonts w:ascii="Arial" w:hAnsi="Arial" w:cs="Arial" w:eastAsia="Arial" w:hint="default"/>
                            <w:sz w:val="16"/>
                            <w:szCs w:val="16"/>
                          </w:rPr>
                        </w:pPr>
                        <w:r>
                          <w:rPr>
                            <w:rFonts w:ascii="Arial"/>
                            <w:spacing w:val="-1"/>
                            <w:sz w:val="16"/>
                          </w:rPr>
                          <w:t>61,172,870.00</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3"/>
                          <w:jc w:val="right"/>
                          <w:rPr>
                            <w:rFonts w:ascii="Arial" w:hAnsi="Arial" w:cs="Arial" w:eastAsia="Arial" w:hint="default"/>
                            <w:sz w:val="16"/>
                            <w:szCs w:val="16"/>
                          </w:rPr>
                        </w:pPr>
                        <w:r>
                          <w:rPr>
                            <w:rFonts w:ascii="Arial"/>
                            <w:spacing w:val="-1"/>
                            <w:sz w:val="16"/>
                          </w:rPr>
                          <w:t>6.13</w:t>
                        </w:r>
                      </w:p>
                    </w:tc>
                  </w:tr>
                  <w:tr>
                    <w:trPr>
                      <w:trHeight w:val="341" w:hRule="exact"/>
                    </w:trPr>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56"/>
                          <w:jc w:val="right"/>
                          <w:rPr>
                            <w:rFonts w:ascii="Arial" w:hAnsi="Arial" w:cs="Arial" w:eastAsia="Arial" w:hint="default"/>
                            <w:sz w:val="16"/>
                            <w:szCs w:val="16"/>
                          </w:rPr>
                        </w:pPr>
                        <w:r>
                          <w:rPr>
                            <w:rFonts w:ascii="Arial"/>
                            <w:spacing w:val="-1"/>
                            <w:sz w:val="16"/>
                          </w:rPr>
                          <w:t>---</w:t>
                        </w:r>
                        <w:r>
                          <w:rPr>
                            <w:rFonts w:ascii="Arial"/>
                            <w:sz w:val="16"/>
                          </w:rPr>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67"/>
                          <w:jc w:val="right"/>
                          <w:rPr>
                            <w:rFonts w:ascii="Arial" w:hAnsi="Arial" w:cs="Arial" w:eastAsia="Arial" w:hint="default"/>
                            <w:sz w:val="16"/>
                            <w:szCs w:val="16"/>
                          </w:rPr>
                        </w:pPr>
                        <w:r>
                          <w:rPr>
                            <w:rFonts w:ascii="Arial"/>
                            <w:spacing w:val="-1"/>
                            <w:sz w:val="16"/>
                          </w:rPr>
                          <w:t>---</w:t>
                        </w:r>
                        <w:r>
                          <w:rPr>
                            <w:rFonts w:ascii="Arial"/>
                            <w:sz w:val="16"/>
                          </w:rPr>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61"/>
                          <w:jc w:val="right"/>
                          <w:rPr>
                            <w:rFonts w:ascii="Arial" w:hAnsi="Arial" w:cs="Arial" w:eastAsia="Arial" w:hint="default"/>
                            <w:sz w:val="16"/>
                            <w:szCs w:val="16"/>
                          </w:rPr>
                        </w:pPr>
                        <w:r>
                          <w:rPr>
                            <w:rFonts w:ascii="Arial"/>
                            <w:spacing w:val="-1"/>
                            <w:sz w:val="16"/>
                          </w:rPr>
                          <w:t>---</w:t>
                        </w:r>
                        <w:r>
                          <w:rPr>
                            <w:rFonts w:ascii="Arial"/>
                            <w:sz w:val="16"/>
                          </w:rPr>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67"/>
                          <w:jc w:val="right"/>
                          <w:rPr>
                            <w:rFonts w:ascii="Arial" w:hAnsi="Arial" w:cs="Arial" w:eastAsia="Arial" w:hint="default"/>
                            <w:sz w:val="16"/>
                            <w:szCs w:val="16"/>
                          </w:rPr>
                        </w:pPr>
                        <w:r>
                          <w:rPr>
                            <w:rFonts w:ascii="Arial"/>
                            <w:spacing w:val="-1"/>
                            <w:sz w:val="16"/>
                          </w:rPr>
                          <w:t>---</w:t>
                        </w:r>
                        <w:r>
                          <w:rPr>
                            <w:rFonts w:ascii="Arial"/>
                            <w:sz w:val="16"/>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60"/>
                          <w:jc w:val="right"/>
                          <w:rPr>
                            <w:rFonts w:ascii="Arial" w:hAnsi="Arial" w:cs="Arial" w:eastAsia="Arial" w:hint="default"/>
                            <w:sz w:val="16"/>
                            <w:szCs w:val="16"/>
                          </w:rPr>
                        </w:pPr>
                        <w:r>
                          <w:rPr>
                            <w:rFonts w:ascii="Arial"/>
                            <w:spacing w:val="-1"/>
                            <w:sz w:val="16"/>
                          </w:rPr>
                          <w:t>---</w:t>
                        </w:r>
                        <w:r>
                          <w:rPr>
                            <w:rFonts w:ascii="Arial"/>
                            <w:sz w:val="16"/>
                          </w:rPr>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88"/>
                          <w:jc w:val="right"/>
                          <w:rPr>
                            <w:rFonts w:ascii="Arial" w:hAnsi="Arial" w:cs="Arial" w:eastAsia="Arial" w:hint="default"/>
                            <w:sz w:val="16"/>
                            <w:szCs w:val="16"/>
                          </w:rPr>
                        </w:pPr>
                        <w:r>
                          <w:rPr>
                            <w:rFonts w:ascii="Arial"/>
                            <w:spacing w:val="-1"/>
                            <w:sz w:val="16"/>
                          </w:rPr>
                          <w:t>---</w:t>
                        </w:r>
                        <w:r>
                          <w:rPr>
                            <w:rFonts w:ascii="Arial"/>
                            <w:sz w:val="16"/>
                          </w:rPr>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5"/>
                          <w:jc w:val="right"/>
                          <w:rPr>
                            <w:rFonts w:ascii="Arial" w:hAnsi="Arial" w:cs="Arial" w:eastAsia="Arial" w:hint="default"/>
                            <w:sz w:val="16"/>
                            <w:szCs w:val="16"/>
                          </w:rPr>
                        </w:pPr>
                        <w:r>
                          <w:rPr>
                            <w:rFonts w:ascii="Arial"/>
                            <w:spacing w:val="-1"/>
                            <w:sz w:val="16"/>
                          </w:rPr>
                          <w:t>---</w:t>
                        </w:r>
                        <w:r>
                          <w:rPr>
                            <w:rFonts w:ascii="Arial"/>
                            <w:sz w:val="16"/>
                          </w:rPr>
                        </w:r>
                      </w:p>
                    </w:tc>
                  </w:tr>
                  <w:tr>
                    <w:trPr>
                      <w:trHeight w:val="351" w:hRule="exact"/>
                    </w:trPr>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56"/>
                          <w:jc w:val="right"/>
                          <w:rPr>
                            <w:rFonts w:ascii="Arial" w:hAnsi="Arial" w:cs="Arial" w:eastAsia="Arial" w:hint="default"/>
                            <w:sz w:val="16"/>
                            <w:szCs w:val="16"/>
                          </w:rPr>
                        </w:pPr>
                        <w:r>
                          <w:rPr>
                            <w:rFonts w:ascii="Arial"/>
                            <w:spacing w:val="-1"/>
                            <w:sz w:val="16"/>
                          </w:rPr>
                          <w:t>---</w:t>
                        </w:r>
                        <w:r>
                          <w:rPr>
                            <w:rFonts w:ascii="Arial"/>
                            <w:sz w:val="16"/>
                          </w:rPr>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67"/>
                          <w:jc w:val="right"/>
                          <w:rPr>
                            <w:rFonts w:ascii="Arial" w:hAnsi="Arial" w:cs="Arial" w:eastAsia="Arial" w:hint="default"/>
                            <w:sz w:val="16"/>
                            <w:szCs w:val="16"/>
                          </w:rPr>
                        </w:pPr>
                        <w:r>
                          <w:rPr>
                            <w:rFonts w:ascii="Arial"/>
                            <w:spacing w:val="-1"/>
                            <w:sz w:val="16"/>
                          </w:rPr>
                          <w:t>---</w:t>
                        </w:r>
                        <w:r>
                          <w:rPr>
                            <w:rFonts w:ascii="Arial"/>
                            <w:sz w:val="16"/>
                          </w:rPr>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61"/>
                          <w:jc w:val="right"/>
                          <w:rPr>
                            <w:rFonts w:ascii="Arial" w:hAnsi="Arial" w:cs="Arial" w:eastAsia="Arial" w:hint="default"/>
                            <w:sz w:val="16"/>
                            <w:szCs w:val="16"/>
                          </w:rPr>
                        </w:pPr>
                        <w:r>
                          <w:rPr>
                            <w:rFonts w:ascii="Arial"/>
                            <w:spacing w:val="-1"/>
                            <w:sz w:val="16"/>
                          </w:rPr>
                          <w:t>---</w:t>
                        </w:r>
                        <w:r>
                          <w:rPr>
                            <w:rFonts w:ascii="Arial"/>
                            <w:sz w:val="16"/>
                          </w:rPr>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67"/>
                          <w:jc w:val="right"/>
                          <w:rPr>
                            <w:rFonts w:ascii="Arial" w:hAnsi="Arial" w:cs="Arial" w:eastAsia="Arial" w:hint="default"/>
                            <w:sz w:val="16"/>
                            <w:szCs w:val="16"/>
                          </w:rPr>
                        </w:pPr>
                        <w:r>
                          <w:rPr>
                            <w:rFonts w:ascii="Arial"/>
                            <w:spacing w:val="-1"/>
                            <w:sz w:val="16"/>
                          </w:rPr>
                          <w:t>---</w:t>
                        </w:r>
                        <w:r>
                          <w:rPr>
                            <w:rFonts w:ascii="Arial"/>
                            <w:sz w:val="16"/>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60"/>
                          <w:jc w:val="right"/>
                          <w:rPr>
                            <w:rFonts w:ascii="Arial" w:hAnsi="Arial" w:cs="Arial" w:eastAsia="Arial" w:hint="default"/>
                            <w:sz w:val="16"/>
                            <w:szCs w:val="16"/>
                          </w:rPr>
                        </w:pPr>
                        <w:r>
                          <w:rPr>
                            <w:rFonts w:ascii="Arial"/>
                            <w:spacing w:val="-1"/>
                            <w:sz w:val="16"/>
                          </w:rPr>
                          <w:t>---</w:t>
                        </w:r>
                        <w:r>
                          <w:rPr>
                            <w:rFonts w:ascii="Arial"/>
                            <w:sz w:val="16"/>
                          </w:rPr>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88"/>
                          <w:jc w:val="right"/>
                          <w:rPr>
                            <w:rFonts w:ascii="Arial" w:hAnsi="Arial" w:cs="Arial" w:eastAsia="Arial" w:hint="default"/>
                            <w:sz w:val="16"/>
                            <w:szCs w:val="16"/>
                          </w:rPr>
                        </w:pPr>
                        <w:r>
                          <w:rPr>
                            <w:rFonts w:ascii="Arial"/>
                            <w:spacing w:val="-1"/>
                            <w:sz w:val="16"/>
                          </w:rPr>
                          <w:t>---</w:t>
                        </w:r>
                        <w:r>
                          <w:rPr>
                            <w:rFonts w:ascii="Arial"/>
                            <w:sz w:val="16"/>
                          </w:rPr>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5"/>
                          <w:jc w:val="right"/>
                          <w:rPr>
                            <w:rFonts w:ascii="Arial" w:hAnsi="Arial" w:cs="Arial" w:eastAsia="Arial" w:hint="default"/>
                            <w:sz w:val="16"/>
                            <w:szCs w:val="16"/>
                          </w:rPr>
                        </w:pPr>
                        <w:r>
                          <w:rPr>
                            <w:rFonts w:ascii="Arial"/>
                            <w:spacing w:val="-1"/>
                            <w:sz w:val="16"/>
                          </w:rPr>
                          <w:t>---</w:t>
                        </w:r>
                        <w:r>
                          <w:rPr>
                            <w:rFonts w:ascii="Arial"/>
                            <w:sz w:val="16"/>
                          </w:rPr>
                        </w:r>
                      </w:p>
                    </w:tc>
                  </w:tr>
                </w:tbl>
                <w:p>
                  <w:pPr/>
                </w:p>
              </w:txbxContent>
            </v:textbox>
            <w10:wrap type="none"/>
          </v:shape>
        </w:pict>
      </w:r>
      <w:r>
        <w:rPr>
          <w:rFonts w:ascii="宋体" w:hAnsi="宋体" w:cs="宋体" w:eastAsia="宋体" w:hint="default"/>
          <w:sz w:val="20"/>
          <w:szCs w:val="20"/>
        </w:rPr>
        <w:t>（</w:t>
      </w:r>
      <w:r>
        <w:rPr>
          <w:rFonts w:ascii="Arial" w:hAnsi="Arial" w:cs="Arial" w:eastAsia="Arial" w:hint="default"/>
          <w:sz w:val="20"/>
          <w:szCs w:val="20"/>
        </w:rPr>
        <w:t>%</w:t>
      </w:r>
      <w:r>
        <w:rPr>
          <w:rFonts w:ascii="宋体" w:hAnsi="宋体" w:cs="宋体" w:eastAsia="宋体" w:hint="default"/>
          <w:sz w:val="20"/>
          <w:szCs w:val="20"/>
        </w:rPr>
        <w:t>）</w:t>
      </w:r>
    </w:p>
    <w:p>
      <w:pPr>
        <w:tabs>
          <w:tab w:pos="1385" w:val="left" w:leader="none"/>
          <w:tab w:pos="2628" w:val="left" w:leader="none"/>
          <w:tab w:pos="4006" w:val="left" w:leader="none"/>
          <w:tab w:pos="5103" w:val="left" w:leader="none"/>
        </w:tabs>
        <w:spacing w:line="263" w:lineRule="exact" w:before="0"/>
        <w:ind w:left="0" w:right="802" w:firstLine="0"/>
        <w:jc w:val="right"/>
        <w:rPr>
          <w:rFonts w:ascii="宋体" w:hAnsi="宋体" w:cs="宋体" w:eastAsia="宋体" w:hint="default"/>
          <w:sz w:val="20"/>
          <w:szCs w:val="20"/>
        </w:rPr>
      </w:pPr>
      <w:r>
        <w:rPr>
          <w:w w:val="95"/>
        </w:rPr>
        <w:br w:type="column"/>
      </w:r>
      <w:r>
        <w:rPr>
          <w:rFonts w:ascii="宋体" w:hAnsi="宋体" w:cs="宋体" w:eastAsia="宋体" w:hint="default"/>
          <w:w w:val="95"/>
          <w:sz w:val="20"/>
          <w:szCs w:val="20"/>
        </w:rPr>
        <w:t>发行新股</w:t>
        <w:tab/>
      </w:r>
      <w:r>
        <w:rPr>
          <w:rFonts w:ascii="宋体" w:hAnsi="宋体" w:cs="宋体" w:eastAsia="宋体" w:hint="default"/>
          <w:sz w:val="20"/>
          <w:szCs w:val="20"/>
        </w:rPr>
        <w:t>其他</w:t>
        <w:tab/>
        <w:t>小计</w:t>
        <w:tab/>
        <w:t>金额</w:t>
        <w:tab/>
      </w:r>
      <w:r>
        <w:rPr>
          <w:rFonts w:ascii="宋体" w:hAnsi="宋体" w:cs="宋体" w:eastAsia="宋体" w:hint="default"/>
          <w:position w:val="13"/>
          <w:sz w:val="20"/>
          <w:szCs w:val="20"/>
        </w:rPr>
        <w:t>比例</w:t>
      </w:r>
      <w:r>
        <w:rPr>
          <w:rFonts w:ascii="宋体" w:hAnsi="宋体" w:cs="宋体" w:eastAsia="宋体" w:hint="default"/>
          <w:sz w:val="20"/>
          <w:szCs w:val="20"/>
        </w:rPr>
      </w:r>
    </w:p>
    <w:p>
      <w:pPr>
        <w:spacing w:line="210" w:lineRule="exact" w:before="0"/>
        <w:ind w:left="0" w:right="716" w:firstLine="0"/>
        <w:jc w:val="right"/>
        <w:rPr>
          <w:rFonts w:ascii="宋体" w:hAnsi="宋体" w:cs="宋体" w:eastAsia="宋体" w:hint="default"/>
          <w:sz w:val="20"/>
          <w:szCs w:val="20"/>
        </w:rPr>
      </w:pPr>
      <w:r>
        <w:rPr/>
        <w:pict>
          <v:group style="position:absolute;margin-left:392.109985pt;margin-top:11.496698pt;width:58.5pt;height:.1pt;mso-position-horizontal-relative:page;mso-position-vertical-relative:paragraph;z-index:4144" coordorigin="7842,230" coordsize="1170,2">
            <v:shape style="position:absolute;left:7842;top:230;width:1170;height:2" coordorigin="7842,230" coordsize="1170,0" path="m7842,230l9011,230e" filled="false" stroked="true" strokeweight=".48004pt" strokecolor="#000000">
              <v:path arrowok="t"/>
            </v:shape>
            <w10:wrap type="none"/>
          </v:group>
        </w:pict>
      </w:r>
      <w:r>
        <w:rPr/>
        <w:pict>
          <v:group style="position:absolute;margin-left:458.380005pt;margin-top:11.496698pt;width:63.75pt;height:.1pt;mso-position-horizontal-relative:page;mso-position-vertical-relative:paragraph;z-index:4168" coordorigin="9168,230" coordsize="1275,2">
            <v:shape style="position:absolute;left:9168;top:230;width:1275;height:2" coordorigin="9168,230" coordsize="1275,0" path="m9168,230l10442,230e" filled="false" stroked="true" strokeweight=".48004pt" strokecolor="#000000">
              <v:path arrowok="t"/>
            </v:shape>
            <w10:wrap type="none"/>
          </v:group>
        </w:pict>
      </w:r>
      <w:r>
        <w:rPr/>
        <w:pict>
          <v:group style="position:absolute;margin-left:529.179993pt;margin-top:11.496698pt;width:31.7pt;height:.1pt;mso-position-horizontal-relative:page;mso-position-vertical-relative:paragraph;z-index:4192" coordorigin="10584,230" coordsize="634,2">
            <v:shape style="position:absolute;left:10584;top:230;width:634;height:2" coordorigin="10584,230" coordsize="634,0" path="m10584,230l11217,230e" filled="false" stroked="true" strokeweight=".48004pt" strokecolor="#000000">
              <v:path arrowok="t"/>
            </v:shape>
            <w10:wrap type="none"/>
          </v:group>
        </w:pict>
      </w:r>
      <w:r>
        <w:rPr>
          <w:rFonts w:ascii="宋体" w:hAnsi="宋体" w:cs="宋体" w:eastAsia="宋体" w:hint="default"/>
          <w:w w:val="95"/>
          <w:sz w:val="20"/>
          <w:szCs w:val="20"/>
        </w:rPr>
        <w:t>（</w:t>
      </w:r>
      <w:r>
        <w:rPr>
          <w:rFonts w:ascii="Arial" w:hAnsi="Arial" w:cs="Arial" w:eastAsia="Arial" w:hint="default"/>
          <w:w w:val="95"/>
          <w:sz w:val="20"/>
          <w:szCs w:val="20"/>
        </w:rPr>
        <w:t>%</w:t>
      </w:r>
      <w:r>
        <w:rPr>
          <w:rFonts w:ascii="宋体" w:hAnsi="宋体" w:cs="宋体" w:eastAsia="宋体" w:hint="default"/>
          <w:w w:val="95"/>
          <w:sz w:val="20"/>
          <w:szCs w:val="20"/>
        </w:rPr>
        <w:t>）</w:t>
      </w:r>
      <w:r>
        <w:rPr>
          <w:rFonts w:ascii="宋体" w:hAnsi="宋体" w:cs="宋体" w:eastAsia="宋体" w:hint="default"/>
          <w:sz w:val="20"/>
          <w:szCs w:val="20"/>
        </w:rPr>
      </w:r>
    </w:p>
    <w:p>
      <w:pPr>
        <w:spacing w:after="0" w:line="210" w:lineRule="exact"/>
        <w:jc w:val="right"/>
        <w:rPr>
          <w:rFonts w:ascii="宋体" w:hAnsi="宋体" w:cs="宋体" w:eastAsia="宋体" w:hint="default"/>
          <w:sz w:val="20"/>
          <w:szCs w:val="20"/>
        </w:rPr>
        <w:sectPr>
          <w:type w:val="continuous"/>
          <w:pgSz w:w="11910" w:h="16840"/>
          <w:pgMar w:top="1280" w:bottom="1140" w:left="1480" w:right="0"/>
          <w:cols w:num="3" w:equalWidth="0">
            <w:col w:w="1852" w:space="299"/>
            <w:col w:w="1720" w:space="40"/>
            <w:col w:w="6519"/>
          </w:cols>
        </w:sectPr>
      </w:pPr>
    </w:p>
    <w:p>
      <w:pPr>
        <w:spacing w:line="240" w:lineRule="auto" w:before="3"/>
        <w:rPr>
          <w:rFonts w:ascii="宋体" w:hAnsi="宋体" w:cs="宋体" w:eastAsia="宋体" w:hint="default"/>
          <w:sz w:val="9"/>
          <w:szCs w:val="9"/>
        </w:rPr>
      </w:pPr>
    </w:p>
    <w:p>
      <w:pPr>
        <w:tabs>
          <w:tab w:pos="5152" w:val="left" w:leader="none"/>
          <w:tab w:pos="8409" w:val="left" w:leader="none"/>
        </w:tabs>
        <w:spacing w:before="37"/>
        <w:ind w:left="2658" w:right="1265" w:firstLine="0"/>
        <w:jc w:val="left"/>
        <w:rPr>
          <w:rFonts w:ascii="宋体" w:hAnsi="宋体" w:cs="宋体" w:eastAsia="宋体" w:hint="default"/>
          <w:sz w:val="20"/>
          <w:szCs w:val="20"/>
        </w:rPr>
      </w:pPr>
      <w:r>
        <w:rPr>
          <w:rFonts w:ascii="宋体" w:hAnsi="宋体" w:cs="宋体" w:eastAsia="宋体" w:hint="default"/>
          <w:w w:val="95"/>
          <w:sz w:val="20"/>
          <w:szCs w:val="20"/>
        </w:rPr>
        <w:t>年初数</w:t>
        <w:tab/>
        <w:t>本年增减变动</w:t>
        <w:tab/>
      </w:r>
      <w:r>
        <w:rPr>
          <w:rFonts w:ascii="宋体" w:hAnsi="宋体" w:cs="宋体" w:eastAsia="宋体" w:hint="default"/>
          <w:sz w:val="20"/>
          <w:szCs w:val="20"/>
        </w:rPr>
        <w:t>年末数</w:t>
      </w:r>
    </w:p>
    <w:p>
      <w:pPr>
        <w:spacing w:line="108" w:lineRule="exact" w:before="2"/>
        <w:ind w:left="881" w:right="3688" w:firstLine="0"/>
        <w:jc w:val="left"/>
        <w:rPr>
          <w:rFonts w:ascii="宋体" w:hAnsi="宋体" w:cs="宋体" w:eastAsia="宋体" w:hint="default"/>
          <w:sz w:val="20"/>
          <w:szCs w:val="20"/>
        </w:rPr>
      </w:pPr>
      <w:r>
        <w:rPr/>
        <w:pict>
          <v:group style="position:absolute;margin-left:174.727997pt;margin-top:3.475705pt;width:276.1pt;height:.550pt;mso-position-horizontal-relative:page;mso-position-vertical-relative:paragraph;z-index:4240" coordorigin="3495,70" coordsize="5522,11">
            <v:group style="position:absolute;left:3500;top:75;width:1170;height:2" coordorigin="3500,75" coordsize="1170,2">
              <v:shape style="position:absolute;left:3500;top:75;width:1170;height:2" coordorigin="3500,75" coordsize="1170,0" path="m3500,75l4669,75e" filled="false" stroked="true" strokeweight=".504pt" strokecolor="#000000">
                <v:path arrowok="t"/>
              </v:shape>
            </v:group>
            <v:group style="position:absolute;left:4669;top:75;width:10;height:2" coordorigin="4669,75" coordsize="10,2">
              <v:shape style="position:absolute;left:4669;top:75;width:10;height:2" coordorigin="4669,75" coordsize="10,0" path="m4669,75l4679,75e" filled="false" stroked="true" strokeweight=".504pt" strokecolor="#000000">
                <v:path arrowok="t"/>
              </v:shape>
            </v:group>
            <v:group style="position:absolute;left:4679;top:75;width:65;height:2" coordorigin="4679,75" coordsize="65,2">
              <v:shape style="position:absolute;left:4679;top:75;width:65;height:2" coordorigin="4679,75" coordsize="65,0" path="m4679,75l4743,75e" filled="false" stroked="true" strokeweight=".504pt" strokecolor="#000000">
                <v:path arrowok="t"/>
              </v:shape>
            </v:group>
            <v:group style="position:absolute;left:4743;top:75;width:10;height:2" coordorigin="4743,75" coordsize="10,2">
              <v:shape style="position:absolute;left:4743;top:75;width:10;height:2" coordorigin="4743,75" coordsize="10,0" path="m4743,75l4753,75e" filled="false" stroked="true" strokeweight=".504pt" strokecolor="#000000">
                <v:path arrowok="t"/>
              </v:shape>
            </v:group>
            <v:group style="position:absolute;left:4753;top:75;width:627;height:2" coordorigin="4753,75" coordsize="627,2">
              <v:shape style="position:absolute;left:4753;top:75;width:627;height:2" coordorigin="4753,75" coordsize="627,0" path="m4753,75l5379,75e" filled="false" stroked="true" strokeweight=".504pt" strokecolor="#000000">
                <v:path arrowok="t"/>
              </v:shape>
            </v:group>
            <v:group style="position:absolute;left:5454;top:75;width:1081;height:2" coordorigin="5454,75" coordsize="1081,2">
              <v:shape style="position:absolute;left:5454;top:75;width:1081;height:2" coordorigin="5454,75" coordsize="1081,0" path="m5454,75l6534,75e" filled="false" stroked="true" strokeweight=".504pt" strokecolor="#000000">
                <v:path arrowok="t"/>
              </v:shape>
            </v:group>
            <v:group style="position:absolute;left:6534;top:75;width:10;height:2" coordorigin="6534,75" coordsize="10,2">
              <v:shape style="position:absolute;left:6534;top:75;width:10;height:2" coordorigin="6534,75" coordsize="10,0" path="m6534,75l6544,75e" filled="false" stroked="true" strokeweight=".504pt" strokecolor="#000000">
                <v:path arrowok="t"/>
              </v:shape>
            </v:group>
            <v:group style="position:absolute;left:6544;top:75;width:53;height:2" coordorigin="6544,75" coordsize="53,2">
              <v:shape style="position:absolute;left:6544;top:75;width:53;height:2" coordorigin="6544,75" coordsize="53,0" path="m6544,75l6597,75e" filled="false" stroked="true" strokeweight=".504pt" strokecolor="#000000">
                <v:path arrowok="t"/>
              </v:shape>
            </v:group>
            <v:group style="position:absolute;left:6597;top:75;width:10;height:2" coordorigin="6597,75" coordsize="10,2">
              <v:shape style="position:absolute;left:6597;top:75;width:10;height:2" coordorigin="6597,75" coordsize="10,0" path="m6597,75l6606,75e" filled="false" stroked="true" strokeweight=".504pt" strokecolor="#000000">
                <v:path arrowok="t"/>
              </v:shape>
            </v:group>
            <v:group style="position:absolute;left:6606;top:75;width:1160;height:2" coordorigin="6606,75" coordsize="1160,2">
              <v:shape style="position:absolute;left:6606;top:75;width:1160;height:2" coordorigin="6606,75" coordsize="1160,0" path="m6606,75l7765,75e" filled="false" stroked="true" strokeweight=".504pt" strokecolor="#000000">
                <v:path arrowok="t"/>
              </v:shape>
            </v:group>
            <v:group style="position:absolute;left:7765;top:75;width:10;height:2" coordorigin="7765,75" coordsize="10,2">
              <v:shape style="position:absolute;left:7765;top:75;width:10;height:2" coordorigin="7765,75" coordsize="10,0" path="m7765,75l7775,75e" filled="false" stroked="true" strokeweight=".504pt" strokecolor="#000000">
                <v:path arrowok="t"/>
              </v:shape>
            </v:group>
            <v:group style="position:absolute;left:7775;top:75;width:68;height:2" coordorigin="7775,75" coordsize="68,2">
              <v:shape style="position:absolute;left:7775;top:75;width:68;height:2" coordorigin="7775,75" coordsize="68,0" path="m7775,75l7842,75e" filled="false" stroked="true" strokeweight=".504pt" strokecolor="#000000">
                <v:path arrowok="t"/>
              </v:shape>
            </v:group>
            <v:group style="position:absolute;left:7842;top:75;width:10;height:2" coordorigin="7842,75" coordsize="10,2">
              <v:shape style="position:absolute;left:7842;top:75;width:10;height:2" coordorigin="7842,75" coordsize="10,0" path="m7842,75l7852,75e" filled="false" stroked="true" strokeweight=".504pt" strokecolor="#000000">
                <v:path arrowok="t"/>
              </v:shape>
            </v:group>
            <v:group style="position:absolute;left:7852;top:75;width:1160;height:2" coordorigin="7852,75" coordsize="1160,2">
              <v:shape style="position:absolute;left:7852;top:75;width:1160;height:2" coordorigin="7852,75" coordsize="1160,0" path="m7852,75l9011,75e" filled="false" stroked="true" strokeweight=".504pt" strokecolor="#000000">
                <v:path arrowok="t"/>
              </v:shape>
            </v:group>
            <w10:wrap type="none"/>
          </v:group>
        </w:pict>
      </w:r>
      <w:r>
        <w:rPr/>
        <w:pict>
          <v:group style="position:absolute;margin-left:458.127991pt;margin-top:3.475705pt;width:103pt;height:.550pt;mso-position-horizontal-relative:page;mso-position-vertical-relative:paragraph;z-index:4264" coordorigin="9163,70" coordsize="2060,11">
            <v:group style="position:absolute;left:9168;top:75;width:1275;height:2" coordorigin="9168,75" coordsize="1275,2">
              <v:shape style="position:absolute;left:9168;top:75;width:1275;height:2" coordorigin="9168,75" coordsize="1275,0" path="m9168,75l10442,75e" filled="false" stroked="true" strokeweight=".504pt" strokecolor="#000000">
                <v:path arrowok="t"/>
              </v:shape>
            </v:group>
            <v:group style="position:absolute;left:10442;top:75;width:10;height:2" coordorigin="10442,75" coordsize="10,2">
              <v:shape style="position:absolute;left:10442;top:75;width:10;height:2" coordorigin="10442,75" coordsize="10,0" path="m10442,75l10452,75e" filled="false" stroked="true" strokeweight=".504pt" strokecolor="#000000">
                <v:path arrowok="t"/>
              </v:shape>
            </v:group>
            <v:group style="position:absolute;left:10452;top:75;width:132;height:2" coordorigin="10452,75" coordsize="132,2">
              <v:shape style="position:absolute;left:10452;top:75;width:132;height:2" coordorigin="10452,75" coordsize="132,0" path="m10452,75l10584,75e" filled="false" stroked="true" strokeweight=".504pt" strokecolor="#000000">
                <v:path arrowok="t"/>
              </v:shape>
            </v:group>
            <v:group style="position:absolute;left:10584;top:75;width:10;height:2" coordorigin="10584,75" coordsize="10,2">
              <v:shape style="position:absolute;left:10584;top:75;width:10;height:2" coordorigin="10584,75" coordsize="10,0" path="m10584,75l10593,75e" filled="false" stroked="true" strokeweight=".504pt" strokecolor="#000000">
                <v:path arrowok="t"/>
              </v:shape>
            </v:group>
            <v:group style="position:absolute;left:10593;top:75;width:624;height:2" coordorigin="10593,75" coordsize="624,2">
              <v:shape style="position:absolute;left:10593;top:75;width:624;height:2" coordorigin="10593,75" coordsize="624,0" path="m10593,75l11217,75e" filled="false" stroked="true" strokeweight=".504pt" strokecolor="#000000">
                <v:path arrowok="t"/>
              </v:shape>
            </v:group>
            <w10:wrap type="none"/>
          </v:group>
        </w:pict>
      </w:r>
      <w:r>
        <w:rPr>
          <w:rFonts w:ascii="宋体" w:hAnsi="宋体" w:cs="宋体" w:eastAsia="宋体" w:hint="default"/>
          <w:sz w:val="20"/>
          <w:szCs w:val="20"/>
        </w:rPr>
        <w:t>项目</w:t>
      </w:r>
    </w:p>
    <w:p>
      <w:pPr>
        <w:spacing w:after="0" w:line="108" w:lineRule="exact"/>
        <w:jc w:val="left"/>
        <w:rPr>
          <w:rFonts w:ascii="宋体" w:hAnsi="宋体" w:cs="宋体" w:eastAsia="宋体" w:hint="default"/>
          <w:sz w:val="20"/>
          <w:szCs w:val="20"/>
        </w:rPr>
        <w:sectPr>
          <w:pgSz w:w="11910" w:h="16840"/>
          <w:pgMar w:header="461" w:footer="955" w:top="1280" w:bottom="1140" w:left="148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line="350" w:lineRule="auto" w:before="0"/>
        <w:ind w:left="250" w:right="185" w:firstLine="0"/>
        <w:jc w:val="left"/>
        <w:rPr>
          <w:rFonts w:ascii="宋体" w:hAnsi="宋体" w:cs="宋体" w:eastAsia="宋体" w:hint="default"/>
          <w:sz w:val="20"/>
          <w:szCs w:val="20"/>
        </w:rPr>
      </w:pPr>
      <w:r>
        <w:rPr/>
        <w:pict>
          <v:group style="position:absolute;margin-left:85.103996pt;margin-top:1.359712pt;width:86.05pt;height:.1pt;mso-position-horizontal-relative:page;mso-position-vertical-relative:paragraph;z-index:-989872" coordorigin="1702,27" coordsize="1721,2">
            <v:shape style="position:absolute;left:1702;top:27;width:1721;height:2" coordorigin="1702,27" coordsize="1721,0" path="m1702,27l3423,27e" filled="false" stroked="true" strokeweight=".48pt" strokecolor="#000000">
              <v:path arrowok="t"/>
            </v:shape>
            <w10:wrap type="none"/>
          </v:group>
        </w:pict>
      </w:r>
      <w:r>
        <w:rPr>
          <w:rFonts w:ascii="宋体" w:hAnsi="宋体" w:cs="宋体" w:eastAsia="宋体" w:hint="default"/>
          <w:sz w:val="20"/>
          <w:szCs w:val="20"/>
        </w:rPr>
        <w:t>股</w:t>
      </w:r>
      <w:r>
        <w:rPr>
          <w:rFonts w:ascii="宋体" w:hAnsi="宋体" w:cs="宋体" w:eastAsia="宋体" w:hint="default"/>
          <w:w w:val="99"/>
          <w:sz w:val="20"/>
          <w:szCs w:val="20"/>
        </w:rPr>
        <w:t> </w:t>
      </w:r>
      <w:r>
        <w:rPr>
          <w:rFonts w:ascii="宋体" w:hAnsi="宋体" w:cs="宋体" w:eastAsia="宋体" w:hint="default"/>
          <w:sz w:val="20"/>
          <w:szCs w:val="20"/>
        </w:rPr>
        <w:t>境外自然人持股</w:t>
      </w:r>
    </w:p>
    <w:p>
      <w:pPr>
        <w:spacing w:line="196" w:lineRule="exact" w:before="0"/>
        <w:ind w:left="250" w:right="-15" w:firstLine="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有限售条件股份合</w:t>
      </w:r>
      <w:r>
        <w:rPr>
          <w:rFonts w:ascii="Microsoft JhengHei" w:hAnsi="Microsoft JhengHei" w:cs="Microsoft JhengHei" w:eastAsia="Microsoft JhengHei" w:hint="default"/>
          <w:sz w:val="20"/>
          <w:szCs w:val="20"/>
        </w:rPr>
      </w:r>
    </w:p>
    <w:p>
      <w:pPr>
        <w:spacing w:line="296" w:lineRule="exact" w:before="0"/>
        <w:ind w:left="250" w:right="185" w:firstLine="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9"/>
          <w:sz w:val="20"/>
          <w:szCs w:val="20"/>
        </w:rPr>
        <w:t>计</w:t>
      </w:r>
      <w:r>
        <w:rPr>
          <w:rFonts w:ascii="Microsoft JhengHei" w:hAnsi="Microsoft JhengHei" w:cs="Microsoft JhengHei" w:eastAsia="Microsoft JhengHei" w:hint="default"/>
          <w:sz w:val="20"/>
          <w:szCs w:val="20"/>
        </w:rPr>
      </w:r>
    </w:p>
    <w:p>
      <w:pPr>
        <w:spacing w:line="260" w:lineRule="exact" w:before="17"/>
        <w:ind w:left="250" w:right="-15" w:firstLine="0"/>
        <w:jc w:val="left"/>
        <w:rPr>
          <w:rFonts w:ascii="宋体" w:hAnsi="宋体" w:cs="宋体" w:eastAsia="宋体" w:hint="default"/>
          <w:sz w:val="20"/>
          <w:szCs w:val="20"/>
        </w:rPr>
      </w:pPr>
      <w:r>
        <w:rPr>
          <w:rFonts w:ascii="宋体" w:hAnsi="宋体" w:cs="宋体" w:eastAsia="宋体" w:hint="default"/>
          <w:sz w:val="20"/>
          <w:szCs w:val="20"/>
        </w:rPr>
        <w:t>二、无限售条件股</w:t>
      </w:r>
      <w:r>
        <w:rPr>
          <w:rFonts w:ascii="宋体" w:hAnsi="宋体" w:cs="宋体" w:eastAsia="宋体" w:hint="default"/>
          <w:w w:val="99"/>
          <w:sz w:val="20"/>
          <w:szCs w:val="20"/>
        </w:rPr>
        <w:t> </w:t>
      </w:r>
      <w:r>
        <w:rPr>
          <w:rFonts w:ascii="宋体" w:hAnsi="宋体" w:cs="宋体" w:eastAsia="宋体" w:hint="default"/>
          <w:sz w:val="20"/>
          <w:szCs w:val="20"/>
        </w:rPr>
        <w:t>份</w:t>
      </w:r>
    </w:p>
    <w:p>
      <w:pPr>
        <w:spacing w:before="14"/>
        <w:ind w:left="250" w:right="185" w:firstLine="0"/>
        <w:jc w:val="left"/>
        <w:rPr>
          <w:rFonts w:ascii="宋体" w:hAnsi="宋体" w:cs="宋体" w:eastAsia="宋体" w:hint="default"/>
          <w:sz w:val="20"/>
          <w:szCs w:val="20"/>
        </w:rPr>
      </w:pPr>
      <w:r>
        <w:rPr>
          <w:rFonts w:ascii="Arial" w:hAnsi="Arial" w:cs="Arial" w:eastAsia="Arial" w:hint="default"/>
          <w:sz w:val="20"/>
          <w:szCs w:val="20"/>
        </w:rPr>
        <w:t>1.</w:t>
      </w:r>
      <w:r>
        <w:rPr>
          <w:rFonts w:ascii="宋体" w:hAnsi="宋体" w:cs="宋体" w:eastAsia="宋体" w:hint="default"/>
          <w:sz w:val="20"/>
          <w:szCs w:val="20"/>
        </w:rPr>
        <w:t>人民币普通股</w:t>
      </w:r>
    </w:p>
    <w:p>
      <w:pPr>
        <w:spacing w:line="230" w:lineRule="auto" w:before="33"/>
        <w:ind w:left="250" w:right="18" w:firstLine="0"/>
        <w:jc w:val="left"/>
        <w:rPr>
          <w:rFonts w:ascii="宋体" w:hAnsi="宋体" w:cs="宋体" w:eastAsia="宋体" w:hint="default"/>
          <w:sz w:val="20"/>
          <w:szCs w:val="20"/>
        </w:rPr>
      </w:pPr>
      <w:r>
        <w:rPr>
          <w:rFonts w:ascii="Arial" w:hAnsi="Arial" w:cs="Arial" w:eastAsia="Arial" w:hint="default"/>
          <w:sz w:val="20"/>
          <w:szCs w:val="20"/>
        </w:rPr>
        <w:t>2.</w:t>
      </w:r>
      <w:r>
        <w:rPr>
          <w:rFonts w:ascii="宋体" w:hAnsi="宋体" w:cs="宋体" w:eastAsia="宋体" w:hint="default"/>
          <w:sz w:val="20"/>
          <w:szCs w:val="20"/>
        </w:rPr>
        <w:t>境内上市的外资</w:t>
      </w:r>
      <w:r>
        <w:rPr>
          <w:rFonts w:ascii="宋体" w:hAnsi="宋体" w:cs="宋体" w:eastAsia="宋体" w:hint="default"/>
          <w:w w:val="99"/>
          <w:sz w:val="20"/>
          <w:szCs w:val="20"/>
        </w:rPr>
        <w:t> </w:t>
      </w:r>
      <w:r>
        <w:rPr>
          <w:rFonts w:ascii="宋体" w:hAnsi="宋体" w:cs="宋体" w:eastAsia="宋体" w:hint="default"/>
          <w:sz w:val="20"/>
          <w:szCs w:val="20"/>
        </w:rPr>
        <w:t>股</w:t>
      </w:r>
      <w:r>
        <w:rPr>
          <w:rFonts w:ascii="宋体" w:hAnsi="宋体" w:cs="宋体" w:eastAsia="宋体" w:hint="default"/>
          <w:w w:val="99"/>
          <w:sz w:val="20"/>
          <w:szCs w:val="20"/>
        </w:rPr>
        <w:t> </w:t>
      </w:r>
      <w:r>
        <w:rPr>
          <w:rFonts w:ascii="Arial" w:hAnsi="Arial" w:cs="Arial" w:eastAsia="Arial" w:hint="default"/>
          <w:sz w:val="20"/>
          <w:szCs w:val="20"/>
        </w:rPr>
        <w:t>3.</w:t>
      </w:r>
      <w:r>
        <w:rPr>
          <w:rFonts w:ascii="宋体" w:hAnsi="宋体" w:cs="宋体" w:eastAsia="宋体" w:hint="default"/>
          <w:sz w:val="20"/>
          <w:szCs w:val="20"/>
        </w:rPr>
        <w:t>境外上市的外资</w:t>
      </w:r>
      <w:r>
        <w:rPr>
          <w:rFonts w:ascii="宋体" w:hAnsi="宋体" w:cs="宋体" w:eastAsia="宋体" w:hint="default"/>
          <w:w w:val="99"/>
          <w:sz w:val="20"/>
          <w:szCs w:val="20"/>
        </w:rPr>
        <w:t> </w:t>
      </w:r>
      <w:r>
        <w:rPr>
          <w:rFonts w:ascii="宋体" w:hAnsi="宋体" w:cs="宋体" w:eastAsia="宋体" w:hint="default"/>
          <w:sz w:val="20"/>
          <w:szCs w:val="20"/>
        </w:rPr>
        <w:t>股</w:t>
      </w:r>
    </w:p>
    <w:p>
      <w:pPr>
        <w:spacing w:line="192" w:lineRule="auto" w:before="86"/>
        <w:ind w:left="250" w:right="-15" w:firstLine="0"/>
        <w:jc w:val="left"/>
        <w:rPr>
          <w:rFonts w:ascii="Microsoft JhengHei" w:hAnsi="Microsoft JhengHei" w:cs="Microsoft JhengHei" w:eastAsia="Microsoft JhengHei" w:hint="default"/>
          <w:sz w:val="20"/>
          <w:szCs w:val="20"/>
        </w:rPr>
      </w:pPr>
      <w:r>
        <w:rPr>
          <w:rFonts w:ascii="Arial" w:hAnsi="Arial" w:cs="Arial" w:eastAsia="Arial" w:hint="default"/>
          <w:sz w:val="20"/>
          <w:szCs w:val="20"/>
        </w:rPr>
        <w:t>4.</w:t>
      </w:r>
      <w:r>
        <w:rPr>
          <w:rFonts w:ascii="宋体" w:hAnsi="宋体" w:cs="宋体" w:eastAsia="宋体" w:hint="default"/>
          <w:sz w:val="20"/>
          <w:szCs w:val="20"/>
        </w:rPr>
        <w:t>其他</w:t>
      </w:r>
      <w:r>
        <w:rPr>
          <w:rFonts w:ascii="宋体" w:hAnsi="宋体" w:cs="宋体" w:eastAsia="宋体" w:hint="default"/>
          <w:spacing w:val="2"/>
          <w:w w:val="99"/>
          <w:sz w:val="20"/>
          <w:szCs w:val="20"/>
        </w:rPr>
        <w:t> </w:t>
      </w:r>
      <w:r>
        <w:rPr>
          <w:rFonts w:ascii="Microsoft JhengHei" w:hAnsi="Microsoft JhengHei" w:cs="Microsoft JhengHei" w:eastAsia="Microsoft JhengHei" w:hint="default"/>
          <w:b/>
          <w:bCs/>
          <w:sz w:val="20"/>
          <w:szCs w:val="20"/>
        </w:rPr>
        <w:t>无限售条件股份合</w:t>
      </w:r>
      <w:r>
        <w:rPr>
          <w:rFonts w:ascii="Microsoft JhengHei" w:hAnsi="Microsoft JhengHei" w:cs="Microsoft JhengHei" w:eastAsia="Microsoft JhengHei" w:hint="default"/>
          <w:b/>
          <w:bCs/>
          <w:spacing w:val="-47"/>
          <w:sz w:val="20"/>
          <w:szCs w:val="20"/>
        </w:rPr>
        <w:t> </w:t>
      </w:r>
      <w:r>
        <w:rPr>
          <w:rFonts w:ascii="Microsoft JhengHei" w:hAnsi="Microsoft JhengHei" w:cs="Microsoft JhengHei" w:eastAsia="Microsoft JhengHei" w:hint="default"/>
          <w:b/>
          <w:bCs/>
          <w:spacing w:val="-47"/>
          <w:sz w:val="20"/>
          <w:szCs w:val="20"/>
        </w:rPr>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p>
      <w:pPr>
        <w:spacing w:line="320" w:lineRule="exact" w:before="0"/>
        <w:ind w:left="250" w:right="185" w:firstLine="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三、股份总额</w:t>
      </w:r>
      <w:r>
        <w:rPr>
          <w:rFonts w:ascii="Microsoft JhengHei" w:hAnsi="Microsoft JhengHei" w:cs="Microsoft JhengHei" w:eastAsia="Microsoft JhengHei" w:hint="default"/>
          <w:sz w:val="20"/>
          <w:szCs w:val="20"/>
        </w:rPr>
      </w:r>
    </w:p>
    <w:p>
      <w:pPr>
        <w:tabs>
          <w:tab w:pos="1230" w:val="left" w:leader="none"/>
        </w:tabs>
        <w:spacing w:line="263" w:lineRule="exact" w:before="0"/>
        <w:ind w:left="250" w:right="-20" w:firstLine="0"/>
        <w:jc w:val="left"/>
        <w:rPr>
          <w:rFonts w:ascii="宋体" w:hAnsi="宋体" w:cs="宋体" w:eastAsia="宋体" w:hint="default"/>
          <w:sz w:val="20"/>
          <w:szCs w:val="20"/>
        </w:rPr>
      </w:pPr>
      <w:r>
        <w:rPr/>
        <w:br w:type="column"/>
      </w:r>
      <w:r>
        <w:rPr>
          <w:rFonts w:ascii="宋体" w:hAnsi="宋体" w:cs="宋体" w:eastAsia="宋体" w:hint="default"/>
          <w:position w:val="-12"/>
          <w:sz w:val="20"/>
          <w:szCs w:val="20"/>
        </w:rPr>
        <w:t>金额</w:t>
        <w:tab/>
      </w:r>
      <w:r>
        <w:rPr>
          <w:rFonts w:ascii="宋体" w:hAnsi="宋体" w:cs="宋体" w:eastAsia="宋体" w:hint="default"/>
          <w:sz w:val="20"/>
          <w:szCs w:val="20"/>
        </w:rPr>
        <w:t>比例</w:t>
      </w:r>
    </w:p>
    <w:p>
      <w:pPr>
        <w:spacing w:line="210" w:lineRule="exact" w:before="0"/>
        <w:ind w:left="1141" w:right="-20" w:firstLine="0"/>
        <w:jc w:val="left"/>
        <w:rPr>
          <w:rFonts w:ascii="宋体" w:hAnsi="宋体" w:cs="宋体" w:eastAsia="宋体" w:hint="default"/>
          <w:sz w:val="20"/>
          <w:szCs w:val="20"/>
        </w:rPr>
      </w:pPr>
      <w:r>
        <w:rPr/>
        <w:pict>
          <v:group style="position:absolute;margin-left:174.740005pt;margin-top:11.246726pt;width:213.8pt;height:.5pt;mso-position-horizontal-relative:page;mso-position-vertical-relative:paragraph;z-index:4312" coordorigin="3495,225" coordsize="4276,10">
            <v:group style="position:absolute;left:3500;top:230;width:1170;height:2" coordorigin="3500,230" coordsize="1170,2">
              <v:shape style="position:absolute;left:3500;top:230;width:1170;height:2" coordorigin="3500,230" coordsize="1170,0" path="m3500,230l4669,230e" filled="false" stroked="true" strokeweight=".48pt" strokecolor="#000000">
                <v:path arrowok="t"/>
              </v:shape>
            </v:group>
            <v:group style="position:absolute;left:4743;top:230;width:636;height:2" coordorigin="4743,230" coordsize="636,2">
              <v:shape style="position:absolute;left:4743;top:230;width:636;height:2" coordorigin="4743,230" coordsize="636,0" path="m4743,230l5379,230e" filled="false" stroked="true" strokeweight=".48pt" strokecolor="#000000">
                <v:path arrowok="t"/>
              </v:shape>
            </v:group>
            <v:group style="position:absolute;left:5454;top:230;width:1081;height:2" coordorigin="5454,230" coordsize="1081,2">
              <v:shape style="position:absolute;left:5454;top:230;width:1081;height:2" coordorigin="5454,230" coordsize="1081,0" path="m5454,230l6534,230e" filled="false" stroked="true" strokeweight=".48pt" strokecolor="#000000">
                <v:path arrowok="t"/>
              </v:shape>
            </v:group>
            <v:group style="position:absolute;left:6597;top:230;width:1169;height:2" coordorigin="6597,230" coordsize="1169,2">
              <v:shape style="position:absolute;left:6597;top:230;width:1169;height:2" coordorigin="6597,230" coordsize="1169,0" path="m6597,230l7765,230e" filled="false" stroked="true" strokeweight=".48pt" strokecolor="#000000">
                <v:path arrowok="t"/>
              </v:shape>
            </v:group>
            <w10:wrap type="none"/>
          </v:group>
        </w:pict>
      </w:r>
      <w:r>
        <w:rPr>
          <w:rFonts w:ascii="宋体" w:hAnsi="宋体" w:cs="宋体" w:eastAsia="宋体" w:hint="default"/>
          <w:sz w:val="20"/>
          <w:szCs w:val="20"/>
        </w:rPr>
        <w:t>（</w:t>
      </w:r>
      <w:r>
        <w:rPr>
          <w:rFonts w:ascii="Arial" w:hAnsi="Arial" w:cs="Arial" w:eastAsia="Arial" w:hint="default"/>
          <w:sz w:val="20"/>
          <w:szCs w:val="20"/>
        </w:rPr>
        <w:t>%</w:t>
      </w:r>
      <w:r>
        <w:rPr>
          <w:rFonts w:ascii="宋体" w:hAnsi="宋体" w:cs="宋体" w:eastAsia="宋体" w:hint="default"/>
          <w:sz w:val="20"/>
          <w:szCs w:val="20"/>
        </w:rPr>
        <w:t>）</w:t>
      </w:r>
    </w:p>
    <w:p>
      <w:pPr>
        <w:tabs>
          <w:tab w:pos="1385" w:val="left" w:leader="none"/>
          <w:tab w:pos="2628" w:val="left" w:leader="none"/>
          <w:tab w:pos="4006" w:val="left" w:leader="none"/>
          <w:tab w:pos="5103" w:val="left" w:leader="none"/>
        </w:tabs>
        <w:spacing w:line="263" w:lineRule="exact" w:before="0"/>
        <w:ind w:left="0" w:right="802" w:firstLine="0"/>
        <w:jc w:val="right"/>
        <w:rPr>
          <w:rFonts w:ascii="宋体" w:hAnsi="宋体" w:cs="宋体" w:eastAsia="宋体" w:hint="default"/>
          <w:sz w:val="20"/>
          <w:szCs w:val="20"/>
        </w:rPr>
      </w:pPr>
      <w:r>
        <w:rPr>
          <w:w w:val="95"/>
        </w:rPr>
        <w:br w:type="column"/>
      </w:r>
      <w:r>
        <w:rPr>
          <w:rFonts w:ascii="宋体" w:hAnsi="宋体" w:cs="宋体" w:eastAsia="宋体" w:hint="default"/>
          <w:w w:val="95"/>
          <w:sz w:val="20"/>
          <w:szCs w:val="20"/>
        </w:rPr>
        <w:t>发行新股</w:t>
        <w:tab/>
      </w:r>
      <w:r>
        <w:rPr>
          <w:rFonts w:ascii="宋体" w:hAnsi="宋体" w:cs="宋体" w:eastAsia="宋体" w:hint="default"/>
          <w:sz w:val="20"/>
          <w:szCs w:val="20"/>
        </w:rPr>
        <w:t>其他</w:t>
        <w:tab/>
        <w:t>小计</w:t>
        <w:tab/>
        <w:t>金额</w:t>
        <w:tab/>
      </w:r>
      <w:r>
        <w:rPr>
          <w:rFonts w:ascii="宋体" w:hAnsi="宋体" w:cs="宋体" w:eastAsia="宋体" w:hint="default"/>
          <w:position w:val="13"/>
          <w:sz w:val="20"/>
          <w:szCs w:val="20"/>
        </w:rPr>
        <w:t>比例</w:t>
      </w:r>
      <w:r>
        <w:rPr>
          <w:rFonts w:ascii="宋体" w:hAnsi="宋体" w:cs="宋体" w:eastAsia="宋体" w:hint="default"/>
          <w:sz w:val="20"/>
          <w:szCs w:val="20"/>
        </w:rPr>
      </w:r>
    </w:p>
    <w:p>
      <w:pPr>
        <w:spacing w:line="210" w:lineRule="exact" w:before="0"/>
        <w:ind w:left="0" w:right="716" w:firstLine="0"/>
        <w:jc w:val="right"/>
        <w:rPr>
          <w:rFonts w:ascii="宋体" w:hAnsi="宋体" w:cs="宋体" w:eastAsia="宋体" w:hint="default"/>
          <w:sz w:val="20"/>
          <w:szCs w:val="20"/>
        </w:rPr>
      </w:pPr>
      <w:r>
        <w:rPr/>
        <w:pict>
          <v:group style="position:absolute;margin-left:392.109985pt;margin-top:11.496736pt;width:58.5pt;height:.1pt;mso-position-horizontal-relative:page;mso-position-vertical-relative:paragraph;z-index:4336" coordorigin="7842,230" coordsize="1170,2">
            <v:shape style="position:absolute;left:7842;top:230;width:1170;height:2" coordorigin="7842,230" coordsize="1170,0" path="m7842,230l9011,230e" filled="false" stroked="true" strokeweight=".48pt" strokecolor="#000000">
              <v:path arrowok="t"/>
            </v:shape>
            <w10:wrap type="none"/>
          </v:group>
        </w:pict>
      </w:r>
      <w:r>
        <w:rPr/>
        <w:pict>
          <v:group style="position:absolute;margin-left:458.380005pt;margin-top:11.496736pt;width:63.75pt;height:.1pt;mso-position-horizontal-relative:page;mso-position-vertical-relative:paragraph;z-index:4360" coordorigin="9168,230" coordsize="1275,2">
            <v:shape style="position:absolute;left:9168;top:230;width:1275;height:2" coordorigin="9168,230" coordsize="1275,0" path="m9168,230l10442,230e" filled="false" stroked="true" strokeweight=".48pt" strokecolor="#000000">
              <v:path arrowok="t"/>
            </v:shape>
            <w10:wrap type="none"/>
          </v:group>
        </w:pict>
      </w:r>
      <w:r>
        <w:rPr/>
        <w:pict>
          <v:group style="position:absolute;margin-left:529.179993pt;margin-top:11.496736pt;width:31.7pt;height:.1pt;mso-position-horizontal-relative:page;mso-position-vertical-relative:paragraph;z-index:4384" coordorigin="10584,230" coordsize="634,2">
            <v:shape style="position:absolute;left:10584;top:230;width:634;height:2" coordorigin="10584,230" coordsize="634,0" path="m10584,230l11217,230e" filled="false" stroked="true" strokeweight=".48pt" strokecolor="#000000">
              <v:path arrowok="t"/>
            </v:shape>
            <w10:wrap type="none"/>
          </v:group>
        </w:pict>
      </w:r>
      <w:r>
        <w:rPr>
          <w:rFonts w:ascii="宋体" w:hAnsi="宋体" w:cs="宋体" w:eastAsia="宋体" w:hint="default"/>
          <w:w w:val="95"/>
          <w:sz w:val="20"/>
          <w:szCs w:val="20"/>
        </w:rPr>
        <w:t>（</w:t>
      </w:r>
      <w:r>
        <w:rPr>
          <w:rFonts w:ascii="Arial" w:hAnsi="Arial" w:cs="Arial" w:eastAsia="Arial" w:hint="default"/>
          <w:w w:val="95"/>
          <w:sz w:val="20"/>
          <w:szCs w:val="20"/>
        </w:rPr>
        <w:t>%</w:t>
      </w:r>
      <w:r>
        <w:rPr>
          <w:rFonts w:ascii="宋体" w:hAnsi="宋体" w:cs="宋体" w:eastAsia="宋体" w:hint="default"/>
          <w:w w:val="95"/>
          <w:sz w:val="20"/>
          <w:szCs w:val="20"/>
        </w:rPr>
        <w:t>）</w:t>
      </w:r>
      <w:r>
        <w:rPr>
          <w:rFonts w:ascii="宋体" w:hAnsi="宋体" w:cs="宋体" w:eastAsia="宋体" w:hint="default"/>
          <w:sz w:val="20"/>
          <w:szCs w:val="20"/>
        </w:rPr>
      </w:r>
    </w:p>
    <w:p>
      <w:pPr>
        <w:spacing w:after="0" w:line="210" w:lineRule="exact"/>
        <w:jc w:val="right"/>
        <w:rPr>
          <w:rFonts w:ascii="宋体" w:hAnsi="宋体" w:cs="宋体" w:eastAsia="宋体" w:hint="default"/>
          <w:sz w:val="20"/>
          <w:szCs w:val="20"/>
        </w:rPr>
        <w:sectPr>
          <w:type w:val="continuous"/>
          <w:pgSz w:w="11910" w:h="16840"/>
          <w:pgMar w:top="1280" w:bottom="1140" w:left="1480" w:right="0"/>
          <w:cols w:num="3" w:equalWidth="0">
            <w:col w:w="1856" w:space="295"/>
            <w:col w:w="1720" w:space="40"/>
            <w:col w:w="6519"/>
          </w:cols>
        </w:sectPr>
      </w:pPr>
    </w:p>
    <w:p>
      <w:pPr>
        <w:spacing w:line="240" w:lineRule="auto" w:before="12"/>
        <w:rPr>
          <w:rFonts w:ascii="宋体" w:hAnsi="宋体" w:cs="宋体" w:eastAsia="宋体" w:hint="default"/>
          <w:sz w:val="7"/>
          <w:szCs w:val="7"/>
        </w:rPr>
      </w:pPr>
    </w:p>
    <w:p>
      <w:pPr>
        <w:pStyle w:val="BodyText"/>
        <w:spacing w:line="240" w:lineRule="auto"/>
        <w:ind w:left="622" w:right="1265"/>
        <w:jc w:val="left"/>
      </w:pPr>
      <w:r>
        <w:rPr/>
        <w:pict>
          <v:shape style="position:absolute;margin-left:174.979996pt;margin-top:-197.389313pt;width:385.9pt;height:197.85pt;mso-position-horizontal-relative:page;mso-position-vertical-relative:paragraph;z-index:4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69"/>
                    <w:gridCol w:w="75"/>
                    <w:gridCol w:w="636"/>
                    <w:gridCol w:w="74"/>
                    <w:gridCol w:w="1115"/>
                    <w:gridCol w:w="1197"/>
                    <w:gridCol w:w="77"/>
                    <w:gridCol w:w="1169"/>
                    <w:gridCol w:w="149"/>
                    <w:gridCol w:w="1282"/>
                    <w:gridCol w:w="134"/>
                    <w:gridCol w:w="641"/>
                  </w:tblGrid>
                  <w:tr>
                    <w:trPr>
                      <w:trHeight w:val="250" w:hRule="exact"/>
                    </w:trPr>
                    <w:tc>
                      <w:tcPr>
                        <w:tcW w:w="1169" w:type="dxa"/>
                        <w:tcBorders>
                          <w:top w:val="nil" w:sz="6" w:space="0" w:color="auto"/>
                          <w:left w:val="nil" w:sz="6" w:space="0" w:color="auto"/>
                          <w:bottom w:val="single" w:sz="4" w:space="0" w:color="000000"/>
                          <w:right w:val="nil" w:sz="6" w:space="0" w:color="auto"/>
                        </w:tcBorders>
                      </w:tcPr>
                      <w:p>
                        <w:pPr>
                          <w:pStyle w:val="TableParagraph"/>
                          <w:spacing w:line="164" w:lineRule="exact"/>
                          <w:ind w:right="29"/>
                          <w:jc w:val="right"/>
                          <w:rPr>
                            <w:rFonts w:ascii="Arial" w:hAnsi="Arial" w:cs="Arial" w:eastAsia="Arial" w:hint="default"/>
                            <w:sz w:val="16"/>
                            <w:szCs w:val="16"/>
                          </w:rPr>
                        </w:pPr>
                        <w:r>
                          <w:rPr>
                            <w:rFonts w:ascii="Arial"/>
                            <w:spacing w:val="-1"/>
                            <w:sz w:val="16"/>
                          </w:rPr>
                          <w:t>---</w:t>
                        </w:r>
                        <w:r>
                          <w:rPr>
                            <w:rFonts w:ascii="Arial"/>
                            <w:sz w:val="16"/>
                          </w:rPr>
                        </w:r>
                      </w:p>
                    </w:tc>
                    <w:tc>
                      <w:tcPr>
                        <w:tcW w:w="75"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single" w:sz="4" w:space="0" w:color="000000"/>
                          <w:right w:val="nil" w:sz="6" w:space="0" w:color="auto"/>
                        </w:tcBorders>
                      </w:tcPr>
                      <w:p>
                        <w:pPr>
                          <w:pStyle w:val="TableParagraph"/>
                          <w:spacing w:line="164" w:lineRule="exact"/>
                          <w:ind w:right="29"/>
                          <w:jc w:val="right"/>
                          <w:rPr>
                            <w:rFonts w:ascii="Arial" w:hAnsi="Arial" w:cs="Arial" w:eastAsia="Arial" w:hint="default"/>
                            <w:sz w:val="16"/>
                            <w:szCs w:val="16"/>
                          </w:rPr>
                        </w:pPr>
                        <w:r>
                          <w:rPr>
                            <w:rFonts w:ascii="Arial"/>
                            <w:spacing w:val="-1"/>
                            <w:sz w:val="16"/>
                          </w:rPr>
                          <w:t>---</w:t>
                        </w:r>
                        <w:r>
                          <w:rPr>
                            <w:rFonts w:ascii="Arial"/>
                            <w:sz w:val="16"/>
                          </w:rPr>
                        </w:r>
                      </w:p>
                    </w:tc>
                    <w:tc>
                      <w:tcPr>
                        <w:tcW w:w="74"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single" w:sz="4" w:space="0" w:color="000000"/>
                          <w:right w:val="nil" w:sz="6" w:space="0" w:color="auto"/>
                        </w:tcBorders>
                      </w:tcPr>
                      <w:p>
                        <w:pPr>
                          <w:pStyle w:val="TableParagraph"/>
                          <w:spacing w:line="164" w:lineRule="exact"/>
                          <w:ind w:right="61"/>
                          <w:jc w:val="right"/>
                          <w:rPr>
                            <w:rFonts w:ascii="Arial" w:hAnsi="Arial" w:cs="Arial" w:eastAsia="Arial" w:hint="default"/>
                            <w:sz w:val="16"/>
                            <w:szCs w:val="16"/>
                          </w:rPr>
                        </w:pPr>
                        <w:r>
                          <w:rPr>
                            <w:rFonts w:ascii="Arial"/>
                            <w:spacing w:val="-1"/>
                            <w:sz w:val="16"/>
                          </w:rPr>
                          <w:t>---</w:t>
                        </w:r>
                        <w:r>
                          <w:rPr>
                            <w:rFonts w:ascii="Arial"/>
                            <w:sz w:val="16"/>
                          </w:rPr>
                        </w:r>
                      </w:p>
                    </w:tc>
                    <w:tc>
                      <w:tcPr>
                        <w:tcW w:w="1197" w:type="dxa"/>
                        <w:tcBorders>
                          <w:top w:val="nil" w:sz="6" w:space="0" w:color="auto"/>
                          <w:left w:val="nil" w:sz="6" w:space="0" w:color="auto"/>
                          <w:bottom w:val="single" w:sz="4" w:space="0" w:color="000000"/>
                          <w:right w:val="nil" w:sz="6" w:space="0" w:color="auto"/>
                        </w:tcBorders>
                      </w:tcPr>
                      <w:p>
                        <w:pPr>
                          <w:pStyle w:val="TableParagraph"/>
                          <w:spacing w:line="164" w:lineRule="exact"/>
                          <w:ind w:right="26"/>
                          <w:jc w:val="right"/>
                          <w:rPr>
                            <w:rFonts w:ascii="Arial" w:hAnsi="Arial" w:cs="Arial" w:eastAsia="Arial" w:hint="default"/>
                            <w:sz w:val="16"/>
                            <w:szCs w:val="16"/>
                          </w:rPr>
                        </w:pPr>
                        <w:r>
                          <w:rPr>
                            <w:rFonts w:ascii="Arial"/>
                            <w:spacing w:val="-1"/>
                            <w:sz w:val="16"/>
                          </w:rPr>
                          <w:t>---</w:t>
                        </w:r>
                        <w:r>
                          <w:rPr>
                            <w:rFonts w:ascii="Arial"/>
                            <w:sz w:val="16"/>
                          </w:rPr>
                        </w:r>
                      </w:p>
                    </w:tc>
                    <w:tc>
                      <w:tcPr>
                        <w:tcW w:w="77"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single" w:sz="4" w:space="0" w:color="000000"/>
                          <w:right w:val="nil" w:sz="6" w:space="0" w:color="auto"/>
                        </w:tcBorders>
                      </w:tcPr>
                      <w:p>
                        <w:pPr>
                          <w:pStyle w:val="TableParagraph"/>
                          <w:spacing w:line="164" w:lineRule="exact"/>
                          <w:ind w:right="29"/>
                          <w:jc w:val="right"/>
                          <w:rPr>
                            <w:rFonts w:ascii="Arial" w:hAnsi="Arial" w:cs="Arial" w:eastAsia="Arial" w:hint="default"/>
                            <w:sz w:val="16"/>
                            <w:szCs w:val="16"/>
                          </w:rPr>
                        </w:pPr>
                        <w:r>
                          <w:rPr>
                            <w:rFonts w:ascii="Arial"/>
                            <w:spacing w:val="-1"/>
                            <w:sz w:val="16"/>
                          </w:rPr>
                          <w:t>---</w:t>
                        </w:r>
                        <w:r>
                          <w:rPr>
                            <w:rFonts w:ascii="Arial"/>
                            <w:sz w:val="16"/>
                          </w:rPr>
                        </w:r>
                      </w:p>
                    </w:tc>
                    <w:tc>
                      <w:tcPr>
                        <w:tcW w:w="149"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single" w:sz="4" w:space="0" w:color="000000"/>
                          <w:right w:val="nil" w:sz="6" w:space="0" w:color="auto"/>
                        </w:tcBorders>
                      </w:tcPr>
                      <w:p>
                        <w:pPr>
                          <w:pStyle w:val="TableParagraph"/>
                          <w:spacing w:line="164" w:lineRule="exact"/>
                          <w:ind w:right="29"/>
                          <w:jc w:val="right"/>
                          <w:rPr>
                            <w:rFonts w:ascii="Arial" w:hAnsi="Arial" w:cs="Arial" w:eastAsia="Arial" w:hint="default"/>
                            <w:sz w:val="16"/>
                            <w:szCs w:val="16"/>
                          </w:rPr>
                        </w:pPr>
                        <w:r>
                          <w:rPr>
                            <w:rFonts w:ascii="Arial"/>
                            <w:spacing w:val="-1"/>
                            <w:sz w:val="16"/>
                          </w:rPr>
                          <w:t>---</w:t>
                        </w:r>
                        <w:r>
                          <w:rPr>
                            <w:rFonts w:ascii="Arial"/>
                            <w:sz w:val="16"/>
                          </w:rPr>
                        </w:r>
                      </w:p>
                    </w:tc>
                    <w:tc>
                      <w:tcPr>
                        <w:tcW w:w="134" w:type="dxa"/>
                        <w:tcBorders>
                          <w:top w:val="nil" w:sz="6" w:space="0" w:color="auto"/>
                          <w:left w:val="nil" w:sz="6" w:space="0" w:color="auto"/>
                          <w:bottom w:val="nil" w:sz="6" w:space="0" w:color="auto"/>
                          <w:right w:val="nil" w:sz="6" w:space="0" w:color="auto"/>
                        </w:tcBorders>
                      </w:tcPr>
                      <w:p>
                        <w:pPr/>
                      </w:p>
                    </w:tc>
                    <w:tc>
                      <w:tcPr>
                        <w:tcW w:w="641" w:type="dxa"/>
                        <w:tcBorders>
                          <w:top w:val="nil" w:sz="6" w:space="0" w:color="auto"/>
                          <w:left w:val="nil" w:sz="6" w:space="0" w:color="auto"/>
                          <w:bottom w:val="single" w:sz="4" w:space="0" w:color="000000"/>
                          <w:right w:val="nil" w:sz="6" w:space="0" w:color="auto"/>
                        </w:tcBorders>
                      </w:tcPr>
                      <w:p>
                        <w:pPr>
                          <w:pStyle w:val="TableParagraph"/>
                          <w:spacing w:line="164" w:lineRule="exact"/>
                          <w:ind w:right="29"/>
                          <w:jc w:val="right"/>
                          <w:rPr>
                            <w:rFonts w:ascii="Arial" w:hAnsi="Arial" w:cs="Arial" w:eastAsia="Arial" w:hint="default"/>
                            <w:sz w:val="16"/>
                            <w:szCs w:val="16"/>
                          </w:rPr>
                        </w:pPr>
                        <w:r>
                          <w:rPr>
                            <w:rFonts w:ascii="Arial"/>
                            <w:spacing w:val="-1"/>
                            <w:sz w:val="16"/>
                          </w:rPr>
                          <w:t>---</w:t>
                        </w:r>
                        <w:r>
                          <w:rPr>
                            <w:rFonts w:ascii="Arial"/>
                            <w:sz w:val="16"/>
                          </w:rPr>
                        </w:r>
                      </w:p>
                    </w:tc>
                  </w:tr>
                  <w:tr>
                    <w:trPr>
                      <w:trHeight w:val="530" w:hRule="exact"/>
                    </w:trPr>
                    <w:tc>
                      <w:tcPr>
                        <w:tcW w:w="116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9"/>
                            <w:szCs w:val="9"/>
                          </w:rPr>
                        </w:pPr>
                      </w:p>
                      <w:p>
                        <w:pPr>
                          <w:pStyle w:val="TableParagraph"/>
                          <w:spacing w:line="240" w:lineRule="auto"/>
                          <w:ind w:right="24"/>
                          <w:jc w:val="right"/>
                          <w:rPr>
                            <w:rFonts w:ascii="Arial" w:hAnsi="Arial" w:cs="Arial" w:eastAsia="Arial" w:hint="default"/>
                            <w:sz w:val="16"/>
                            <w:szCs w:val="16"/>
                          </w:rPr>
                        </w:pPr>
                        <w:r>
                          <w:rPr>
                            <w:rFonts w:ascii="Arial"/>
                            <w:b/>
                            <w:spacing w:val="-1"/>
                            <w:sz w:val="16"/>
                          </w:rPr>
                          <w:t>443,300,000.00</w:t>
                        </w:r>
                        <w:r>
                          <w:rPr>
                            <w:rFonts w:ascii="Arial"/>
                            <w:spacing w:val="-1"/>
                            <w:sz w:val="16"/>
                          </w:rPr>
                        </w:r>
                      </w:p>
                    </w:tc>
                    <w:tc>
                      <w:tcPr>
                        <w:tcW w:w="75" w:type="dxa"/>
                        <w:tcBorders>
                          <w:top w:val="nil" w:sz="6" w:space="0" w:color="auto"/>
                          <w:left w:val="nil" w:sz="6" w:space="0" w:color="auto"/>
                          <w:bottom w:val="nil" w:sz="6" w:space="0" w:color="auto"/>
                          <w:right w:val="nil" w:sz="6" w:space="0" w:color="auto"/>
                        </w:tcBorders>
                      </w:tcPr>
                      <w:p>
                        <w:pPr/>
                      </w:p>
                    </w:tc>
                    <w:tc>
                      <w:tcPr>
                        <w:tcW w:w="63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9"/>
                            <w:szCs w:val="9"/>
                          </w:rPr>
                        </w:pPr>
                      </w:p>
                      <w:p>
                        <w:pPr>
                          <w:pStyle w:val="TableParagraph"/>
                          <w:spacing w:line="240" w:lineRule="auto"/>
                          <w:ind w:right="26"/>
                          <w:jc w:val="right"/>
                          <w:rPr>
                            <w:rFonts w:ascii="Arial" w:hAnsi="Arial" w:cs="Arial" w:eastAsia="Arial" w:hint="default"/>
                            <w:sz w:val="16"/>
                            <w:szCs w:val="16"/>
                          </w:rPr>
                        </w:pPr>
                        <w:r>
                          <w:rPr>
                            <w:rFonts w:ascii="Arial"/>
                            <w:b/>
                            <w:spacing w:val="-1"/>
                            <w:sz w:val="16"/>
                          </w:rPr>
                          <w:t>89.86</w:t>
                        </w:r>
                        <w:r>
                          <w:rPr>
                            <w:rFonts w:ascii="Arial"/>
                            <w:spacing w:val="-1"/>
                            <w:sz w:val="16"/>
                          </w:rPr>
                        </w:r>
                      </w:p>
                    </w:tc>
                    <w:tc>
                      <w:tcPr>
                        <w:tcW w:w="74" w:type="dxa"/>
                        <w:tcBorders>
                          <w:top w:val="nil" w:sz="6" w:space="0" w:color="auto"/>
                          <w:left w:val="nil" w:sz="6" w:space="0" w:color="auto"/>
                          <w:bottom w:val="nil" w:sz="6" w:space="0" w:color="auto"/>
                          <w:right w:val="nil" w:sz="6" w:space="0" w:color="auto"/>
                        </w:tcBorders>
                      </w:tcPr>
                      <w:p>
                        <w:pPr/>
                      </w:p>
                    </w:tc>
                    <w:tc>
                      <w:tcPr>
                        <w:tcW w:w="111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9"/>
                            <w:szCs w:val="9"/>
                          </w:rPr>
                        </w:pPr>
                      </w:p>
                      <w:p>
                        <w:pPr>
                          <w:pStyle w:val="TableParagraph"/>
                          <w:spacing w:line="240" w:lineRule="auto"/>
                          <w:ind w:right="57"/>
                          <w:jc w:val="right"/>
                          <w:rPr>
                            <w:rFonts w:ascii="Arial" w:hAnsi="Arial" w:cs="Arial" w:eastAsia="Arial" w:hint="default"/>
                            <w:sz w:val="16"/>
                            <w:szCs w:val="16"/>
                          </w:rPr>
                        </w:pPr>
                        <w:r>
                          <w:rPr>
                            <w:rFonts w:ascii="Arial"/>
                            <w:b/>
                            <w:spacing w:val="-1"/>
                            <w:sz w:val="16"/>
                          </w:rPr>
                          <w:t>12,500,000.00</w:t>
                        </w:r>
                        <w:r>
                          <w:rPr>
                            <w:rFonts w:ascii="Arial"/>
                            <w:spacing w:val="-1"/>
                            <w:sz w:val="16"/>
                          </w:rPr>
                        </w:r>
                      </w:p>
                    </w:tc>
                    <w:tc>
                      <w:tcPr>
                        <w:tcW w:w="1197"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9"/>
                            <w:szCs w:val="9"/>
                          </w:rPr>
                        </w:pPr>
                      </w:p>
                      <w:p>
                        <w:pPr>
                          <w:pStyle w:val="TableParagraph"/>
                          <w:spacing w:line="240" w:lineRule="auto"/>
                          <w:ind w:right="24"/>
                          <w:jc w:val="right"/>
                          <w:rPr>
                            <w:rFonts w:ascii="Arial" w:hAnsi="Arial" w:cs="Arial" w:eastAsia="Arial" w:hint="default"/>
                            <w:sz w:val="16"/>
                            <w:szCs w:val="16"/>
                          </w:rPr>
                        </w:pPr>
                        <w:r>
                          <w:rPr>
                            <w:rFonts w:ascii="Arial"/>
                            <w:b/>
                            <w:spacing w:val="-2"/>
                            <w:sz w:val="16"/>
                          </w:rPr>
                          <w:t>411,372,870.00</w:t>
                        </w:r>
                        <w:r>
                          <w:rPr>
                            <w:rFonts w:ascii="Arial"/>
                            <w:spacing w:val="-2"/>
                            <w:sz w:val="16"/>
                          </w:rPr>
                        </w:r>
                      </w:p>
                    </w:tc>
                    <w:tc>
                      <w:tcPr>
                        <w:tcW w:w="77" w:type="dxa"/>
                        <w:tcBorders>
                          <w:top w:val="nil" w:sz="6" w:space="0" w:color="auto"/>
                          <w:left w:val="nil" w:sz="6" w:space="0" w:color="auto"/>
                          <w:bottom w:val="nil" w:sz="6" w:space="0" w:color="auto"/>
                          <w:right w:val="nil" w:sz="6" w:space="0" w:color="auto"/>
                        </w:tcBorders>
                      </w:tcPr>
                      <w:p>
                        <w:pPr/>
                      </w:p>
                    </w:tc>
                    <w:tc>
                      <w:tcPr>
                        <w:tcW w:w="116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9"/>
                            <w:szCs w:val="9"/>
                          </w:rPr>
                        </w:pPr>
                      </w:p>
                      <w:p>
                        <w:pPr>
                          <w:pStyle w:val="TableParagraph"/>
                          <w:spacing w:line="240" w:lineRule="auto"/>
                          <w:ind w:right="24"/>
                          <w:jc w:val="right"/>
                          <w:rPr>
                            <w:rFonts w:ascii="Arial" w:hAnsi="Arial" w:cs="Arial" w:eastAsia="Arial" w:hint="default"/>
                            <w:sz w:val="16"/>
                            <w:szCs w:val="16"/>
                          </w:rPr>
                        </w:pPr>
                        <w:r>
                          <w:rPr>
                            <w:rFonts w:ascii="Arial"/>
                            <w:b/>
                            <w:spacing w:val="-1"/>
                            <w:sz w:val="16"/>
                          </w:rPr>
                          <w:t>423,872,870.00</w:t>
                        </w:r>
                        <w:r>
                          <w:rPr>
                            <w:rFonts w:ascii="Arial"/>
                            <w:spacing w:val="-1"/>
                            <w:sz w:val="16"/>
                          </w:rPr>
                        </w:r>
                      </w:p>
                    </w:tc>
                    <w:tc>
                      <w:tcPr>
                        <w:tcW w:w="149" w:type="dxa"/>
                        <w:tcBorders>
                          <w:top w:val="nil" w:sz="6" w:space="0" w:color="auto"/>
                          <w:left w:val="nil" w:sz="6" w:space="0" w:color="auto"/>
                          <w:bottom w:val="nil" w:sz="6" w:space="0" w:color="auto"/>
                          <w:right w:val="nil" w:sz="6" w:space="0" w:color="auto"/>
                        </w:tcBorders>
                      </w:tcPr>
                      <w:p>
                        <w:pPr/>
                      </w:p>
                    </w:tc>
                    <w:tc>
                      <w:tcPr>
                        <w:tcW w:w="1282"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9"/>
                            <w:szCs w:val="9"/>
                          </w:rPr>
                        </w:pPr>
                      </w:p>
                      <w:p>
                        <w:pPr>
                          <w:pStyle w:val="TableParagraph"/>
                          <w:spacing w:line="240" w:lineRule="auto"/>
                          <w:ind w:right="24"/>
                          <w:jc w:val="right"/>
                          <w:rPr>
                            <w:rFonts w:ascii="Arial" w:hAnsi="Arial" w:cs="Arial" w:eastAsia="Arial" w:hint="default"/>
                            <w:sz w:val="16"/>
                            <w:szCs w:val="16"/>
                          </w:rPr>
                        </w:pPr>
                        <w:r>
                          <w:rPr>
                            <w:rFonts w:ascii="Arial"/>
                            <w:b/>
                            <w:spacing w:val="-1"/>
                            <w:sz w:val="16"/>
                          </w:rPr>
                          <w:t>867,172,870.00</w:t>
                        </w:r>
                        <w:r>
                          <w:rPr>
                            <w:rFonts w:ascii="Arial"/>
                            <w:spacing w:val="-1"/>
                            <w:sz w:val="16"/>
                          </w:rPr>
                        </w:r>
                      </w:p>
                    </w:tc>
                    <w:tc>
                      <w:tcPr>
                        <w:tcW w:w="134" w:type="dxa"/>
                        <w:tcBorders>
                          <w:top w:val="nil" w:sz="6" w:space="0" w:color="auto"/>
                          <w:left w:val="nil" w:sz="6" w:space="0" w:color="auto"/>
                          <w:bottom w:val="nil" w:sz="6" w:space="0" w:color="auto"/>
                          <w:right w:val="nil" w:sz="6" w:space="0" w:color="auto"/>
                        </w:tcBorders>
                      </w:tcPr>
                      <w:p>
                        <w:pPr/>
                      </w:p>
                    </w:tc>
                    <w:tc>
                      <w:tcPr>
                        <w:tcW w:w="641"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9"/>
                            <w:szCs w:val="9"/>
                          </w:rPr>
                        </w:pPr>
                      </w:p>
                      <w:p>
                        <w:pPr>
                          <w:pStyle w:val="TableParagraph"/>
                          <w:spacing w:line="240" w:lineRule="auto"/>
                          <w:ind w:right="26"/>
                          <w:jc w:val="right"/>
                          <w:rPr>
                            <w:rFonts w:ascii="Arial" w:hAnsi="Arial" w:cs="Arial" w:eastAsia="Arial" w:hint="default"/>
                            <w:sz w:val="16"/>
                            <w:szCs w:val="16"/>
                          </w:rPr>
                        </w:pPr>
                        <w:r>
                          <w:rPr>
                            <w:rFonts w:ascii="Arial"/>
                            <w:b/>
                            <w:spacing w:val="-1"/>
                            <w:sz w:val="16"/>
                          </w:rPr>
                          <w:t>86.80</w:t>
                        </w:r>
                        <w:r>
                          <w:rPr>
                            <w:rFonts w:ascii="Arial"/>
                            <w:spacing w:val="-1"/>
                            <w:sz w:val="16"/>
                          </w:rPr>
                        </w:r>
                      </w:p>
                    </w:tc>
                  </w:tr>
                  <w:tr>
                    <w:trPr>
                      <w:trHeight w:val="484" w:hRule="exact"/>
                    </w:trPr>
                    <w:tc>
                      <w:tcPr>
                        <w:tcW w:w="1169" w:type="dxa"/>
                        <w:tcBorders>
                          <w:top w:val="single" w:sz="4" w:space="0" w:color="000000"/>
                          <w:left w:val="nil" w:sz="6" w:space="0" w:color="auto"/>
                          <w:bottom w:val="nil" w:sz="6" w:space="0" w:color="auto"/>
                          <w:right w:val="nil" w:sz="6" w:space="0" w:color="auto"/>
                        </w:tcBorders>
                      </w:tcPr>
                      <w:p>
                        <w:pPr/>
                      </w:p>
                    </w:tc>
                    <w:tc>
                      <w:tcPr>
                        <w:tcW w:w="75" w:type="dxa"/>
                        <w:tcBorders>
                          <w:top w:val="nil" w:sz="6" w:space="0" w:color="auto"/>
                          <w:left w:val="nil" w:sz="6" w:space="0" w:color="auto"/>
                          <w:bottom w:val="nil" w:sz="6" w:space="0" w:color="auto"/>
                          <w:right w:val="nil" w:sz="6" w:space="0" w:color="auto"/>
                        </w:tcBorders>
                      </w:tcPr>
                      <w:p>
                        <w:pPr/>
                      </w:p>
                    </w:tc>
                    <w:tc>
                      <w:tcPr>
                        <w:tcW w:w="636" w:type="dxa"/>
                        <w:tcBorders>
                          <w:top w:val="single" w:sz="4" w:space="0" w:color="000000"/>
                          <w:left w:val="nil" w:sz="6" w:space="0" w:color="auto"/>
                          <w:bottom w:val="nil" w:sz="6" w:space="0" w:color="auto"/>
                          <w:right w:val="nil" w:sz="6" w:space="0" w:color="auto"/>
                        </w:tcBorders>
                      </w:tcPr>
                      <w:p>
                        <w:pPr/>
                      </w:p>
                    </w:tc>
                    <w:tc>
                      <w:tcPr>
                        <w:tcW w:w="74" w:type="dxa"/>
                        <w:tcBorders>
                          <w:top w:val="nil" w:sz="6" w:space="0" w:color="auto"/>
                          <w:left w:val="nil" w:sz="6" w:space="0" w:color="auto"/>
                          <w:bottom w:val="nil" w:sz="6" w:space="0" w:color="auto"/>
                          <w:right w:val="nil" w:sz="6" w:space="0" w:color="auto"/>
                        </w:tcBorders>
                      </w:tcPr>
                      <w:p>
                        <w:pPr/>
                      </w:p>
                    </w:tc>
                    <w:tc>
                      <w:tcPr>
                        <w:tcW w:w="1115"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61"/>
                          <w:jc w:val="right"/>
                          <w:rPr>
                            <w:rFonts w:ascii="Arial" w:hAnsi="Arial" w:cs="Arial" w:eastAsia="Arial" w:hint="default"/>
                            <w:sz w:val="16"/>
                            <w:szCs w:val="16"/>
                          </w:rPr>
                        </w:pPr>
                        <w:r>
                          <w:rPr>
                            <w:rFonts w:ascii="Arial"/>
                            <w:spacing w:val="-1"/>
                            <w:sz w:val="16"/>
                          </w:rPr>
                          <w:t>---</w:t>
                        </w:r>
                        <w:r>
                          <w:rPr>
                            <w:rFonts w:ascii="Arial"/>
                            <w:sz w:val="16"/>
                          </w:rPr>
                        </w:r>
                      </w:p>
                    </w:tc>
                    <w:tc>
                      <w:tcPr>
                        <w:tcW w:w="1197"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26"/>
                          <w:jc w:val="right"/>
                          <w:rPr>
                            <w:rFonts w:ascii="Arial" w:hAnsi="Arial" w:cs="Arial" w:eastAsia="Arial" w:hint="default"/>
                            <w:sz w:val="16"/>
                            <w:szCs w:val="16"/>
                          </w:rPr>
                        </w:pPr>
                        <w:r>
                          <w:rPr>
                            <w:rFonts w:ascii="Arial"/>
                            <w:spacing w:val="-1"/>
                            <w:sz w:val="16"/>
                          </w:rPr>
                          <w:t>---</w:t>
                        </w:r>
                        <w:r>
                          <w:rPr>
                            <w:rFonts w:ascii="Arial"/>
                            <w:sz w:val="16"/>
                          </w:rPr>
                        </w:r>
                      </w:p>
                    </w:tc>
                    <w:tc>
                      <w:tcPr>
                        <w:tcW w:w="77" w:type="dxa"/>
                        <w:tcBorders>
                          <w:top w:val="nil" w:sz="6" w:space="0" w:color="auto"/>
                          <w:left w:val="nil" w:sz="6" w:space="0" w:color="auto"/>
                          <w:bottom w:val="nil" w:sz="6" w:space="0" w:color="auto"/>
                          <w:right w:val="nil" w:sz="6" w:space="0" w:color="auto"/>
                        </w:tcBorders>
                      </w:tcPr>
                      <w:p>
                        <w:pPr/>
                      </w:p>
                    </w:tc>
                    <w:tc>
                      <w:tcPr>
                        <w:tcW w:w="116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29"/>
                          <w:jc w:val="right"/>
                          <w:rPr>
                            <w:rFonts w:ascii="Arial" w:hAnsi="Arial" w:cs="Arial" w:eastAsia="Arial" w:hint="default"/>
                            <w:sz w:val="16"/>
                            <w:szCs w:val="16"/>
                          </w:rPr>
                        </w:pPr>
                        <w:r>
                          <w:rPr>
                            <w:rFonts w:ascii="Arial"/>
                            <w:spacing w:val="-1"/>
                            <w:sz w:val="16"/>
                          </w:rPr>
                          <w:t>---</w:t>
                        </w:r>
                        <w:r>
                          <w:rPr>
                            <w:rFonts w:ascii="Arial"/>
                            <w:sz w:val="16"/>
                          </w:rPr>
                        </w:r>
                      </w:p>
                    </w:tc>
                    <w:tc>
                      <w:tcPr>
                        <w:tcW w:w="149" w:type="dxa"/>
                        <w:tcBorders>
                          <w:top w:val="nil" w:sz="6" w:space="0" w:color="auto"/>
                          <w:left w:val="nil" w:sz="6" w:space="0" w:color="auto"/>
                          <w:bottom w:val="nil" w:sz="6" w:space="0" w:color="auto"/>
                          <w:right w:val="nil" w:sz="6" w:space="0" w:color="auto"/>
                        </w:tcBorders>
                      </w:tcPr>
                      <w:p>
                        <w:pPr/>
                      </w:p>
                    </w:tc>
                    <w:tc>
                      <w:tcPr>
                        <w:tcW w:w="1282" w:type="dxa"/>
                        <w:tcBorders>
                          <w:top w:val="single" w:sz="4" w:space="0" w:color="000000"/>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641" w:type="dxa"/>
                        <w:tcBorders>
                          <w:top w:val="single" w:sz="4" w:space="0" w:color="000000"/>
                          <w:left w:val="nil" w:sz="6" w:space="0" w:color="auto"/>
                          <w:bottom w:val="nil" w:sz="6" w:space="0" w:color="auto"/>
                          <w:right w:val="nil" w:sz="6" w:space="0" w:color="auto"/>
                        </w:tcBorders>
                      </w:tcPr>
                      <w:p>
                        <w:pPr/>
                      </w:p>
                    </w:tc>
                  </w:tr>
                  <w:tr>
                    <w:trPr>
                      <w:trHeight w:val="430" w:hRule="exact"/>
                    </w:trPr>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4"/>
                          <w:jc w:val="right"/>
                          <w:rPr>
                            <w:rFonts w:ascii="Arial" w:hAnsi="Arial" w:cs="Arial" w:eastAsia="Arial" w:hint="default"/>
                            <w:sz w:val="16"/>
                            <w:szCs w:val="16"/>
                          </w:rPr>
                        </w:pPr>
                        <w:r>
                          <w:rPr>
                            <w:rFonts w:ascii="Arial"/>
                            <w:spacing w:val="-1"/>
                            <w:sz w:val="16"/>
                          </w:rPr>
                          <w:t>50,000,000.00</w:t>
                        </w:r>
                      </w:p>
                    </w:tc>
                    <w:tc>
                      <w:tcPr>
                        <w:tcW w:w="75"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6"/>
                          <w:jc w:val="right"/>
                          <w:rPr>
                            <w:rFonts w:ascii="Arial" w:hAnsi="Arial" w:cs="Arial" w:eastAsia="Arial" w:hint="default"/>
                            <w:sz w:val="16"/>
                            <w:szCs w:val="16"/>
                          </w:rPr>
                        </w:pPr>
                        <w:r>
                          <w:rPr>
                            <w:rFonts w:ascii="Arial"/>
                            <w:spacing w:val="-1"/>
                            <w:sz w:val="16"/>
                          </w:rPr>
                          <w:t>10.14</w:t>
                        </w:r>
                      </w:p>
                    </w:tc>
                    <w:tc>
                      <w:tcPr>
                        <w:tcW w:w="74"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61"/>
                          <w:jc w:val="right"/>
                          <w:rPr>
                            <w:rFonts w:ascii="Arial" w:hAnsi="Arial" w:cs="Arial" w:eastAsia="Arial" w:hint="default"/>
                            <w:sz w:val="16"/>
                            <w:szCs w:val="16"/>
                          </w:rPr>
                        </w:pPr>
                        <w:r>
                          <w:rPr>
                            <w:rFonts w:ascii="Arial"/>
                            <w:spacing w:val="-1"/>
                            <w:sz w:val="16"/>
                          </w:rPr>
                          <w:t>---</w:t>
                        </w:r>
                        <w:r>
                          <w:rPr>
                            <w:rFonts w:ascii="Arial"/>
                            <w:sz w:val="16"/>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2"/>
                          <w:jc w:val="right"/>
                          <w:rPr>
                            <w:rFonts w:ascii="Arial" w:hAnsi="Arial" w:cs="Arial" w:eastAsia="Arial" w:hint="default"/>
                            <w:sz w:val="16"/>
                            <w:szCs w:val="16"/>
                          </w:rPr>
                        </w:pPr>
                        <w:r>
                          <w:rPr>
                            <w:rFonts w:ascii="Arial"/>
                            <w:spacing w:val="-1"/>
                            <w:sz w:val="16"/>
                          </w:rPr>
                          <w:t>81,927,130.00</w:t>
                        </w:r>
                      </w:p>
                    </w:tc>
                    <w:tc>
                      <w:tcPr>
                        <w:tcW w:w="77"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4"/>
                          <w:jc w:val="right"/>
                          <w:rPr>
                            <w:rFonts w:ascii="Arial" w:hAnsi="Arial" w:cs="Arial" w:eastAsia="Arial" w:hint="default"/>
                            <w:sz w:val="16"/>
                            <w:szCs w:val="16"/>
                          </w:rPr>
                        </w:pPr>
                        <w:r>
                          <w:rPr>
                            <w:rFonts w:ascii="Arial"/>
                            <w:spacing w:val="-1"/>
                            <w:sz w:val="16"/>
                          </w:rPr>
                          <w:t>81,927,130.00</w:t>
                        </w:r>
                      </w:p>
                    </w:tc>
                    <w:tc>
                      <w:tcPr>
                        <w:tcW w:w="149"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4"/>
                          <w:jc w:val="right"/>
                          <w:rPr>
                            <w:rFonts w:ascii="Arial" w:hAnsi="Arial" w:cs="Arial" w:eastAsia="Arial" w:hint="default"/>
                            <w:sz w:val="16"/>
                            <w:szCs w:val="16"/>
                          </w:rPr>
                        </w:pPr>
                        <w:r>
                          <w:rPr>
                            <w:rFonts w:ascii="Arial"/>
                            <w:spacing w:val="-1"/>
                            <w:sz w:val="16"/>
                          </w:rPr>
                          <w:t>131,927,130.00</w:t>
                        </w:r>
                      </w:p>
                    </w:tc>
                    <w:tc>
                      <w:tcPr>
                        <w:tcW w:w="134" w:type="dxa"/>
                        <w:tcBorders>
                          <w:top w:val="nil" w:sz="6" w:space="0" w:color="auto"/>
                          <w:left w:val="nil" w:sz="6" w:space="0" w:color="auto"/>
                          <w:bottom w:val="nil" w:sz="6" w:space="0" w:color="auto"/>
                          <w:right w:val="nil" w:sz="6" w:space="0" w:color="auto"/>
                        </w:tcBorders>
                      </w:tcPr>
                      <w:p>
                        <w:pPr/>
                      </w:p>
                    </w:tc>
                    <w:tc>
                      <w:tcPr>
                        <w:tcW w:w="641"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6"/>
                          <w:jc w:val="right"/>
                          <w:rPr>
                            <w:rFonts w:ascii="Arial" w:hAnsi="Arial" w:cs="Arial" w:eastAsia="Arial" w:hint="default"/>
                            <w:sz w:val="16"/>
                            <w:szCs w:val="16"/>
                          </w:rPr>
                        </w:pPr>
                        <w:r>
                          <w:rPr>
                            <w:rFonts w:ascii="Arial"/>
                            <w:spacing w:val="-1"/>
                            <w:sz w:val="16"/>
                          </w:rPr>
                          <w:t>13.20</w:t>
                        </w:r>
                      </w:p>
                    </w:tc>
                  </w:tr>
                  <w:tr>
                    <w:trPr>
                      <w:trHeight w:val="474" w:hRule="exact"/>
                    </w:trPr>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9"/>
                          <w:jc w:val="right"/>
                          <w:rPr>
                            <w:rFonts w:ascii="Arial" w:hAnsi="Arial" w:cs="Arial" w:eastAsia="Arial" w:hint="default"/>
                            <w:sz w:val="16"/>
                            <w:szCs w:val="16"/>
                          </w:rPr>
                        </w:pPr>
                        <w:r>
                          <w:rPr>
                            <w:rFonts w:ascii="Arial"/>
                            <w:spacing w:val="-1"/>
                            <w:sz w:val="16"/>
                          </w:rPr>
                          <w:t>---</w:t>
                        </w:r>
                        <w:r>
                          <w:rPr>
                            <w:rFonts w:ascii="Arial"/>
                            <w:sz w:val="16"/>
                          </w:rPr>
                        </w:r>
                      </w:p>
                    </w:tc>
                    <w:tc>
                      <w:tcPr>
                        <w:tcW w:w="75"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9"/>
                          <w:jc w:val="right"/>
                          <w:rPr>
                            <w:rFonts w:ascii="Arial" w:hAnsi="Arial" w:cs="Arial" w:eastAsia="Arial" w:hint="default"/>
                            <w:sz w:val="16"/>
                            <w:szCs w:val="16"/>
                          </w:rPr>
                        </w:pPr>
                        <w:r>
                          <w:rPr>
                            <w:rFonts w:ascii="Arial"/>
                            <w:spacing w:val="-1"/>
                            <w:sz w:val="16"/>
                          </w:rPr>
                          <w:t>---</w:t>
                        </w:r>
                        <w:r>
                          <w:rPr>
                            <w:rFonts w:ascii="Arial"/>
                            <w:sz w:val="16"/>
                          </w:rPr>
                        </w:r>
                      </w:p>
                    </w:tc>
                    <w:tc>
                      <w:tcPr>
                        <w:tcW w:w="74"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61"/>
                          <w:jc w:val="right"/>
                          <w:rPr>
                            <w:rFonts w:ascii="Arial" w:hAnsi="Arial" w:cs="Arial" w:eastAsia="Arial" w:hint="default"/>
                            <w:sz w:val="16"/>
                            <w:szCs w:val="16"/>
                          </w:rPr>
                        </w:pPr>
                        <w:r>
                          <w:rPr>
                            <w:rFonts w:ascii="Arial"/>
                            <w:spacing w:val="-1"/>
                            <w:sz w:val="16"/>
                          </w:rPr>
                          <w:t>---</w:t>
                        </w:r>
                        <w:r>
                          <w:rPr>
                            <w:rFonts w:ascii="Arial"/>
                            <w:sz w:val="16"/>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6"/>
                          <w:jc w:val="right"/>
                          <w:rPr>
                            <w:rFonts w:ascii="Arial" w:hAnsi="Arial" w:cs="Arial" w:eastAsia="Arial" w:hint="default"/>
                            <w:sz w:val="16"/>
                            <w:szCs w:val="16"/>
                          </w:rPr>
                        </w:pPr>
                        <w:r>
                          <w:rPr>
                            <w:rFonts w:ascii="Arial"/>
                            <w:spacing w:val="-1"/>
                            <w:sz w:val="16"/>
                          </w:rPr>
                          <w:t>---</w:t>
                        </w:r>
                        <w:r>
                          <w:rPr>
                            <w:rFonts w:ascii="Arial"/>
                            <w:sz w:val="16"/>
                          </w:rPr>
                        </w:r>
                      </w:p>
                    </w:tc>
                    <w:tc>
                      <w:tcPr>
                        <w:tcW w:w="77"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9"/>
                          <w:jc w:val="right"/>
                          <w:rPr>
                            <w:rFonts w:ascii="Arial" w:hAnsi="Arial" w:cs="Arial" w:eastAsia="Arial" w:hint="default"/>
                            <w:sz w:val="16"/>
                            <w:szCs w:val="16"/>
                          </w:rPr>
                        </w:pPr>
                        <w:r>
                          <w:rPr>
                            <w:rFonts w:ascii="Arial"/>
                            <w:spacing w:val="-1"/>
                            <w:sz w:val="16"/>
                          </w:rPr>
                          <w:t>---</w:t>
                        </w:r>
                        <w:r>
                          <w:rPr>
                            <w:rFonts w:ascii="Arial"/>
                            <w:sz w:val="16"/>
                          </w:rPr>
                        </w:r>
                      </w:p>
                    </w:tc>
                    <w:tc>
                      <w:tcPr>
                        <w:tcW w:w="149"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9"/>
                          <w:jc w:val="right"/>
                          <w:rPr>
                            <w:rFonts w:ascii="Arial" w:hAnsi="Arial" w:cs="Arial" w:eastAsia="Arial" w:hint="default"/>
                            <w:sz w:val="16"/>
                            <w:szCs w:val="16"/>
                          </w:rPr>
                        </w:pPr>
                        <w:r>
                          <w:rPr>
                            <w:rFonts w:ascii="Arial"/>
                            <w:spacing w:val="-1"/>
                            <w:sz w:val="16"/>
                          </w:rPr>
                          <w:t>---</w:t>
                        </w:r>
                        <w:r>
                          <w:rPr>
                            <w:rFonts w:ascii="Arial"/>
                            <w:sz w:val="16"/>
                          </w:rPr>
                        </w:r>
                      </w:p>
                    </w:tc>
                    <w:tc>
                      <w:tcPr>
                        <w:tcW w:w="134" w:type="dxa"/>
                        <w:tcBorders>
                          <w:top w:val="nil" w:sz="6" w:space="0" w:color="auto"/>
                          <w:left w:val="nil" w:sz="6" w:space="0" w:color="auto"/>
                          <w:bottom w:val="nil" w:sz="6" w:space="0" w:color="auto"/>
                          <w:right w:val="nil" w:sz="6" w:space="0" w:color="auto"/>
                        </w:tcBorders>
                      </w:tcPr>
                      <w:p>
                        <w:pPr/>
                      </w:p>
                    </w:tc>
                    <w:tc>
                      <w:tcPr>
                        <w:tcW w:w="641"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9"/>
                          <w:jc w:val="right"/>
                          <w:rPr>
                            <w:rFonts w:ascii="Arial" w:hAnsi="Arial" w:cs="Arial" w:eastAsia="Arial" w:hint="default"/>
                            <w:sz w:val="16"/>
                            <w:szCs w:val="16"/>
                          </w:rPr>
                        </w:pPr>
                        <w:r>
                          <w:rPr>
                            <w:rFonts w:ascii="Arial"/>
                            <w:spacing w:val="-1"/>
                            <w:sz w:val="16"/>
                          </w:rPr>
                          <w:t>---</w:t>
                        </w:r>
                        <w:r>
                          <w:rPr>
                            <w:rFonts w:ascii="Arial"/>
                            <w:sz w:val="16"/>
                          </w:rPr>
                        </w:r>
                      </w:p>
                    </w:tc>
                  </w:tr>
                  <w:tr>
                    <w:trPr>
                      <w:trHeight w:val="474" w:hRule="exact"/>
                    </w:trPr>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9"/>
                            <w:szCs w:val="9"/>
                          </w:rPr>
                        </w:pPr>
                      </w:p>
                      <w:p>
                        <w:pPr>
                          <w:pStyle w:val="TableParagraph"/>
                          <w:spacing w:line="240" w:lineRule="auto"/>
                          <w:ind w:right="29"/>
                          <w:jc w:val="right"/>
                          <w:rPr>
                            <w:rFonts w:ascii="Arial" w:hAnsi="Arial" w:cs="Arial" w:eastAsia="Arial" w:hint="default"/>
                            <w:sz w:val="16"/>
                            <w:szCs w:val="16"/>
                          </w:rPr>
                        </w:pPr>
                        <w:r>
                          <w:rPr>
                            <w:rFonts w:ascii="Arial"/>
                            <w:spacing w:val="-1"/>
                            <w:sz w:val="16"/>
                          </w:rPr>
                          <w:t>---</w:t>
                        </w:r>
                        <w:r>
                          <w:rPr>
                            <w:rFonts w:ascii="Arial"/>
                            <w:sz w:val="16"/>
                          </w:rPr>
                        </w:r>
                      </w:p>
                    </w:tc>
                    <w:tc>
                      <w:tcPr>
                        <w:tcW w:w="75"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9"/>
                            <w:szCs w:val="9"/>
                          </w:rPr>
                        </w:pPr>
                      </w:p>
                      <w:p>
                        <w:pPr>
                          <w:pStyle w:val="TableParagraph"/>
                          <w:spacing w:line="240" w:lineRule="auto"/>
                          <w:ind w:right="29"/>
                          <w:jc w:val="right"/>
                          <w:rPr>
                            <w:rFonts w:ascii="Arial" w:hAnsi="Arial" w:cs="Arial" w:eastAsia="Arial" w:hint="default"/>
                            <w:sz w:val="16"/>
                            <w:szCs w:val="16"/>
                          </w:rPr>
                        </w:pPr>
                        <w:r>
                          <w:rPr>
                            <w:rFonts w:ascii="Arial"/>
                            <w:spacing w:val="-1"/>
                            <w:sz w:val="16"/>
                          </w:rPr>
                          <w:t>---</w:t>
                        </w:r>
                        <w:r>
                          <w:rPr>
                            <w:rFonts w:ascii="Arial"/>
                            <w:sz w:val="16"/>
                          </w:rPr>
                        </w:r>
                      </w:p>
                    </w:tc>
                    <w:tc>
                      <w:tcPr>
                        <w:tcW w:w="74"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9"/>
                            <w:szCs w:val="9"/>
                          </w:rPr>
                        </w:pPr>
                      </w:p>
                      <w:p>
                        <w:pPr>
                          <w:pStyle w:val="TableParagraph"/>
                          <w:spacing w:line="240" w:lineRule="auto"/>
                          <w:ind w:right="61"/>
                          <w:jc w:val="right"/>
                          <w:rPr>
                            <w:rFonts w:ascii="Arial" w:hAnsi="Arial" w:cs="Arial" w:eastAsia="Arial" w:hint="default"/>
                            <w:sz w:val="16"/>
                            <w:szCs w:val="16"/>
                          </w:rPr>
                        </w:pPr>
                        <w:r>
                          <w:rPr>
                            <w:rFonts w:ascii="Arial"/>
                            <w:spacing w:val="-1"/>
                            <w:sz w:val="16"/>
                          </w:rPr>
                          <w:t>---</w:t>
                        </w:r>
                        <w:r>
                          <w:rPr>
                            <w:rFonts w:ascii="Arial"/>
                            <w:sz w:val="16"/>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9"/>
                            <w:szCs w:val="9"/>
                          </w:rPr>
                        </w:pPr>
                      </w:p>
                      <w:p>
                        <w:pPr>
                          <w:pStyle w:val="TableParagraph"/>
                          <w:spacing w:line="240" w:lineRule="auto"/>
                          <w:ind w:right="26"/>
                          <w:jc w:val="right"/>
                          <w:rPr>
                            <w:rFonts w:ascii="Arial" w:hAnsi="Arial" w:cs="Arial" w:eastAsia="Arial" w:hint="default"/>
                            <w:sz w:val="16"/>
                            <w:szCs w:val="16"/>
                          </w:rPr>
                        </w:pPr>
                        <w:r>
                          <w:rPr>
                            <w:rFonts w:ascii="Arial"/>
                            <w:spacing w:val="-1"/>
                            <w:sz w:val="16"/>
                          </w:rPr>
                          <w:t>---</w:t>
                        </w:r>
                        <w:r>
                          <w:rPr>
                            <w:rFonts w:ascii="Arial"/>
                            <w:sz w:val="16"/>
                          </w:rPr>
                        </w:r>
                      </w:p>
                    </w:tc>
                    <w:tc>
                      <w:tcPr>
                        <w:tcW w:w="77"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9"/>
                            <w:szCs w:val="9"/>
                          </w:rPr>
                        </w:pPr>
                      </w:p>
                      <w:p>
                        <w:pPr>
                          <w:pStyle w:val="TableParagraph"/>
                          <w:spacing w:line="240" w:lineRule="auto"/>
                          <w:ind w:right="29"/>
                          <w:jc w:val="right"/>
                          <w:rPr>
                            <w:rFonts w:ascii="Arial" w:hAnsi="Arial" w:cs="Arial" w:eastAsia="Arial" w:hint="default"/>
                            <w:sz w:val="16"/>
                            <w:szCs w:val="16"/>
                          </w:rPr>
                        </w:pPr>
                        <w:r>
                          <w:rPr>
                            <w:rFonts w:ascii="Arial"/>
                            <w:spacing w:val="-1"/>
                            <w:sz w:val="16"/>
                          </w:rPr>
                          <w:t>---</w:t>
                        </w:r>
                        <w:r>
                          <w:rPr>
                            <w:rFonts w:ascii="Arial"/>
                            <w:sz w:val="16"/>
                          </w:rPr>
                        </w:r>
                      </w:p>
                    </w:tc>
                    <w:tc>
                      <w:tcPr>
                        <w:tcW w:w="149"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9"/>
                            <w:szCs w:val="9"/>
                          </w:rPr>
                        </w:pPr>
                      </w:p>
                      <w:p>
                        <w:pPr>
                          <w:pStyle w:val="TableParagraph"/>
                          <w:spacing w:line="240" w:lineRule="auto"/>
                          <w:ind w:right="29"/>
                          <w:jc w:val="right"/>
                          <w:rPr>
                            <w:rFonts w:ascii="Arial" w:hAnsi="Arial" w:cs="Arial" w:eastAsia="Arial" w:hint="default"/>
                            <w:sz w:val="16"/>
                            <w:szCs w:val="16"/>
                          </w:rPr>
                        </w:pPr>
                        <w:r>
                          <w:rPr>
                            <w:rFonts w:ascii="Arial"/>
                            <w:spacing w:val="-1"/>
                            <w:sz w:val="16"/>
                          </w:rPr>
                          <w:t>---</w:t>
                        </w:r>
                        <w:r>
                          <w:rPr>
                            <w:rFonts w:ascii="Arial"/>
                            <w:sz w:val="16"/>
                          </w:rPr>
                        </w:r>
                      </w:p>
                    </w:tc>
                    <w:tc>
                      <w:tcPr>
                        <w:tcW w:w="134" w:type="dxa"/>
                        <w:tcBorders>
                          <w:top w:val="nil" w:sz="6" w:space="0" w:color="auto"/>
                          <w:left w:val="nil" w:sz="6" w:space="0" w:color="auto"/>
                          <w:bottom w:val="nil" w:sz="6" w:space="0" w:color="auto"/>
                          <w:right w:val="nil" w:sz="6" w:space="0" w:color="auto"/>
                        </w:tcBorders>
                      </w:tcPr>
                      <w:p>
                        <w:pPr/>
                      </w:p>
                    </w:tc>
                    <w:tc>
                      <w:tcPr>
                        <w:tcW w:w="64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9"/>
                            <w:szCs w:val="9"/>
                          </w:rPr>
                        </w:pPr>
                      </w:p>
                      <w:p>
                        <w:pPr>
                          <w:pStyle w:val="TableParagraph"/>
                          <w:spacing w:line="240" w:lineRule="auto"/>
                          <w:ind w:right="29"/>
                          <w:jc w:val="right"/>
                          <w:rPr>
                            <w:rFonts w:ascii="Arial" w:hAnsi="Arial" w:cs="Arial" w:eastAsia="Arial" w:hint="default"/>
                            <w:sz w:val="16"/>
                            <w:szCs w:val="16"/>
                          </w:rPr>
                        </w:pPr>
                        <w:r>
                          <w:rPr>
                            <w:rFonts w:ascii="Arial"/>
                            <w:spacing w:val="-1"/>
                            <w:sz w:val="16"/>
                          </w:rPr>
                          <w:t>---</w:t>
                        </w:r>
                        <w:r>
                          <w:rPr>
                            <w:rFonts w:ascii="Arial"/>
                            <w:sz w:val="16"/>
                          </w:rPr>
                        </w:r>
                      </w:p>
                    </w:tc>
                  </w:tr>
                  <w:tr>
                    <w:trPr>
                      <w:trHeight w:val="428" w:hRule="exact"/>
                    </w:trPr>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9"/>
                          <w:jc w:val="right"/>
                          <w:rPr>
                            <w:rFonts w:ascii="Arial" w:hAnsi="Arial" w:cs="Arial" w:eastAsia="Arial" w:hint="default"/>
                            <w:sz w:val="16"/>
                            <w:szCs w:val="16"/>
                          </w:rPr>
                        </w:pPr>
                        <w:r>
                          <w:rPr>
                            <w:rFonts w:ascii="Arial"/>
                            <w:spacing w:val="-1"/>
                            <w:sz w:val="16"/>
                          </w:rPr>
                          <w:t>---</w:t>
                        </w:r>
                        <w:r>
                          <w:rPr>
                            <w:rFonts w:ascii="Arial"/>
                            <w:sz w:val="16"/>
                          </w:rPr>
                        </w:r>
                      </w:p>
                    </w:tc>
                    <w:tc>
                      <w:tcPr>
                        <w:tcW w:w="75"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9"/>
                          <w:jc w:val="right"/>
                          <w:rPr>
                            <w:rFonts w:ascii="Arial" w:hAnsi="Arial" w:cs="Arial" w:eastAsia="Arial" w:hint="default"/>
                            <w:sz w:val="16"/>
                            <w:szCs w:val="16"/>
                          </w:rPr>
                        </w:pPr>
                        <w:r>
                          <w:rPr>
                            <w:rFonts w:ascii="Arial"/>
                            <w:spacing w:val="-1"/>
                            <w:sz w:val="16"/>
                          </w:rPr>
                          <w:t>---</w:t>
                        </w:r>
                        <w:r>
                          <w:rPr>
                            <w:rFonts w:ascii="Arial"/>
                            <w:sz w:val="16"/>
                          </w:rPr>
                        </w:r>
                      </w:p>
                    </w:tc>
                    <w:tc>
                      <w:tcPr>
                        <w:tcW w:w="74"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61"/>
                          <w:jc w:val="right"/>
                          <w:rPr>
                            <w:rFonts w:ascii="Arial" w:hAnsi="Arial" w:cs="Arial" w:eastAsia="Arial" w:hint="default"/>
                            <w:sz w:val="16"/>
                            <w:szCs w:val="16"/>
                          </w:rPr>
                        </w:pPr>
                        <w:r>
                          <w:rPr>
                            <w:rFonts w:ascii="Arial"/>
                            <w:spacing w:val="-1"/>
                            <w:sz w:val="16"/>
                          </w:rPr>
                          <w:t>---</w:t>
                        </w:r>
                        <w:r>
                          <w:rPr>
                            <w:rFonts w:ascii="Arial"/>
                            <w:sz w:val="16"/>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6"/>
                          <w:jc w:val="right"/>
                          <w:rPr>
                            <w:rFonts w:ascii="Arial" w:hAnsi="Arial" w:cs="Arial" w:eastAsia="Arial" w:hint="default"/>
                            <w:sz w:val="16"/>
                            <w:szCs w:val="16"/>
                          </w:rPr>
                        </w:pPr>
                        <w:r>
                          <w:rPr>
                            <w:rFonts w:ascii="Arial"/>
                            <w:spacing w:val="-1"/>
                            <w:sz w:val="16"/>
                          </w:rPr>
                          <w:t>---</w:t>
                        </w:r>
                        <w:r>
                          <w:rPr>
                            <w:rFonts w:ascii="Arial"/>
                            <w:sz w:val="16"/>
                          </w:rPr>
                        </w:r>
                      </w:p>
                    </w:tc>
                    <w:tc>
                      <w:tcPr>
                        <w:tcW w:w="77"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9"/>
                          <w:jc w:val="right"/>
                          <w:rPr>
                            <w:rFonts w:ascii="Arial" w:hAnsi="Arial" w:cs="Arial" w:eastAsia="Arial" w:hint="default"/>
                            <w:sz w:val="16"/>
                            <w:szCs w:val="16"/>
                          </w:rPr>
                        </w:pPr>
                        <w:r>
                          <w:rPr>
                            <w:rFonts w:ascii="Arial"/>
                            <w:spacing w:val="-1"/>
                            <w:sz w:val="16"/>
                          </w:rPr>
                          <w:t>---</w:t>
                        </w:r>
                        <w:r>
                          <w:rPr>
                            <w:rFonts w:ascii="Arial"/>
                            <w:sz w:val="16"/>
                          </w:rPr>
                        </w:r>
                      </w:p>
                    </w:tc>
                    <w:tc>
                      <w:tcPr>
                        <w:tcW w:w="149"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9"/>
                          <w:jc w:val="right"/>
                          <w:rPr>
                            <w:rFonts w:ascii="Arial" w:hAnsi="Arial" w:cs="Arial" w:eastAsia="Arial" w:hint="default"/>
                            <w:sz w:val="16"/>
                            <w:szCs w:val="16"/>
                          </w:rPr>
                        </w:pPr>
                        <w:r>
                          <w:rPr>
                            <w:rFonts w:ascii="Arial"/>
                            <w:spacing w:val="-1"/>
                            <w:sz w:val="16"/>
                          </w:rPr>
                          <w:t>---</w:t>
                        </w:r>
                        <w:r>
                          <w:rPr>
                            <w:rFonts w:ascii="Arial"/>
                            <w:sz w:val="16"/>
                          </w:rPr>
                        </w:r>
                      </w:p>
                    </w:tc>
                    <w:tc>
                      <w:tcPr>
                        <w:tcW w:w="134" w:type="dxa"/>
                        <w:tcBorders>
                          <w:top w:val="nil" w:sz="6" w:space="0" w:color="auto"/>
                          <w:left w:val="nil" w:sz="6" w:space="0" w:color="auto"/>
                          <w:bottom w:val="nil" w:sz="6" w:space="0" w:color="auto"/>
                          <w:right w:val="nil" w:sz="6" w:space="0" w:color="auto"/>
                        </w:tcBorders>
                      </w:tcPr>
                      <w:p>
                        <w:pPr/>
                      </w:p>
                    </w:tc>
                    <w:tc>
                      <w:tcPr>
                        <w:tcW w:w="641"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9"/>
                          <w:jc w:val="right"/>
                          <w:rPr>
                            <w:rFonts w:ascii="Arial" w:hAnsi="Arial" w:cs="Arial" w:eastAsia="Arial" w:hint="default"/>
                            <w:sz w:val="16"/>
                            <w:szCs w:val="16"/>
                          </w:rPr>
                        </w:pPr>
                        <w:r>
                          <w:rPr>
                            <w:rFonts w:ascii="Arial"/>
                            <w:spacing w:val="-1"/>
                            <w:sz w:val="16"/>
                          </w:rPr>
                          <w:t>---</w:t>
                        </w:r>
                        <w:r>
                          <w:rPr>
                            <w:rFonts w:ascii="Arial"/>
                            <w:sz w:val="16"/>
                          </w:rPr>
                        </w:r>
                      </w:p>
                    </w:tc>
                  </w:tr>
                  <w:tr>
                    <w:trPr>
                      <w:trHeight w:val="476" w:hRule="exact"/>
                    </w:trPr>
                    <w:tc>
                      <w:tcPr>
                        <w:tcW w:w="1169"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right="24"/>
                          <w:jc w:val="right"/>
                          <w:rPr>
                            <w:rFonts w:ascii="Arial" w:hAnsi="Arial" w:cs="Arial" w:eastAsia="Arial" w:hint="default"/>
                            <w:sz w:val="16"/>
                            <w:szCs w:val="16"/>
                          </w:rPr>
                        </w:pPr>
                        <w:r>
                          <w:rPr>
                            <w:rFonts w:ascii="Arial"/>
                            <w:b/>
                            <w:spacing w:val="-1"/>
                            <w:sz w:val="16"/>
                          </w:rPr>
                          <w:t>50,000,000.00</w:t>
                        </w:r>
                        <w:r>
                          <w:rPr>
                            <w:rFonts w:ascii="Arial"/>
                            <w:spacing w:val="-1"/>
                            <w:sz w:val="16"/>
                          </w:rPr>
                        </w:r>
                      </w:p>
                    </w:tc>
                    <w:tc>
                      <w:tcPr>
                        <w:tcW w:w="75" w:type="dxa"/>
                        <w:tcBorders>
                          <w:top w:val="nil" w:sz="6" w:space="0" w:color="auto"/>
                          <w:left w:val="nil" w:sz="6" w:space="0" w:color="auto"/>
                          <w:bottom w:val="nil" w:sz="6" w:space="0" w:color="auto"/>
                          <w:right w:val="nil" w:sz="6" w:space="0" w:color="auto"/>
                        </w:tcBorders>
                      </w:tcPr>
                      <w:p>
                        <w:pPr/>
                      </w:p>
                    </w:tc>
                    <w:tc>
                      <w:tcPr>
                        <w:tcW w:w="636"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right="26"/>
                          <w:jc w:val="right"/>
                          <w:rPr>
                            <w:rFonts w:ascii="Arial" w:hAnsi="Arial" w:cs="Arial" w:eastAsia="Arial" w:hint="default"/>
                            <w:sz w:val="16"/>
                            <w:szCs w:val="16"/>
                          </w:rPr>
                        </w:pPr>
                        <w:r>
                          <w:rPr>
                            <w:rFonts w:ascii="Arial"/>
                            <w:b/>
                            <w:spacing w:val="-1"/>
                            <w:sz w:val="16"/>
                          </w:rPr>
                          <w:t>10.14</w:t>
                        </w:r>
                        <w:r>
                          <w:rPr>
                            <w:rFonts w:ascii="Arial"/>
                            <w:spacing w:val="-1"/>
                            <w:sz w:val="16"/>
                          </w:rPr>
                        </w:r>
                      </w:p>
                    </w:tc>
                    <w:tc>
                      <w:tcPr>
                        <w:tcW w:w="74"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right="61"/>
                          <w:jc w:val="right"/>
                          <w:rPr>
                            <w:rFonts w:ascii="Arial" w:hAnsi="Arial" w:cs="Arial" w:eastAsia="Arial" w:hint="default"/>
                            <w:sz w:val="16"/>
                            <w:szCs w:val="16"/>
                          </w:rPr>
                        </w:pPr>
                        <w:r>
                          <w:rPr>
                            <w:rFonts w:ascii="Arial"/>
                            <w:b/>
                            <w:spacing w:val="-1"/>
                            <w:sz w:val="16"/>
                          </w:rPr>
                          <w:t>---</w:t>
                        </w:r>
                        <w:r>
                          <w:rPr>
                            <w:rFonts w:ascii="Arial"/>
                            <w:sz w:val="16"/>
                          </w:rPr>
                        </w:r>
                      </w:p>
                    </w:tc>
                    <w:tc>
                      <w:tcPr>
                        <w:tcW w:w="1197"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right="22"/>
                          <w:jc w:val="right"/>
                          <w:rPr>
                            <w:rFonts w:ascii="Arial" w:hAnsi="Arial" w:cs="Arial" w:eastAsia="Arial" w:hint="default"/>
                            <w:sz w:val="16"/>
                            <w:szCs w:val="16"/>
                          </w:rPr>
                        </w:pPr>
                        <w:r>
                          <w:rPr>
                            <w:rFonts w:ascii="Arial"/>
                            <w:b/>
                            <w:spacing w:val="-1"/>
                            <w:sz w:val="16"/>
                          </w:rPr>
                          <w:t>81,927,130.00</w:t>
                        </w:r>
                        <w:r>
                          <w:rPr>
                            <w:rFonts w:ascii="Arial"/>
                            <w:spacing w:val="-1"/>
                            <w:sz w:val="16"/>
                          </w:rPr>
                        </w:r>
                      </w:p>
                    </w:tc>
                    <w:tc>
                      <w:tcPr>
                        <w:tcW w:w="77"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right="24"/>
                          <w:jc w:val="right"/>
                          <w:rPr>
                            <w:rFonts w:ascii="Arial" w:hAnsi="Arial" w:cs="Arial" w:eastAsia="Arial" w:hint="default"/>
                            <w:sz w:val="16"/>
                            <w:szCs w:val="16"/>
                          </w:rPr>
                        </w:pPr>
                        <w:r>
                          <w:rPr>
                            <w:rFonts w:ascii="Arial"/>
                            <w:b/>
                            <w:spacing w:val="-1"/>
                            <w:sz w:val="16"/>
                          </w:rPr>
                          <w:t>81,927,130.00</w:t>
                        </w:r>
                        <w:r>
                          <w:rPr>
                            <w:rFonts w:ascii="Arial"/>
                            <w:spacing w:val="-1"/>
                            <w:sz w:val="16"/>
                          </w:rPr>
                        </w:r>
                      </w:p>
                    </w:tc>
                    <w:tc>
                      <w:tcPr>
                        <w:tcW w:w="149"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right="24"/>
                          <w:jc w:val="right"/>
                          <w:rPr>
                            <w:rFonts w:ascii="Arial" w:hAnsi="Arial" w:cs="Arial" w:eastAsia="Arial" w:hint="default"/>
                            <w:sz w:val="16"/>
                            <w:szCs w:val="16"/>
                          </w:rPr>
                        </w:pPr>
                        <w:r>
                          <w:rPr>
                            <w:rFonts w:ascii="Arial"/>
                            <w:b/>
                            <w:spacing w:val="-1"/>
                            <w:sz w:val="16"/>
                          </w:rPr>
                          <w:t>131,927,130.00</w:t>
                        </w:r>
                        <w:r>
                          <w:rPr>
                            <w:rFonts w:ascii="Arial"/>
                            <w:spacing w:val="-1"/>
                            <w:sz w:val="16"/>
                          </w:rPr>
                        </w:r>
                      </w:p>
                    </w:tc>
                    <w:tc>
                      <w:tcPr>
                        <w:tcW w:w="134" w:type="dxa"/>
                        <w:tcBorders>
                          <w:top w:val="nil" w:sz="6" w:space="0" w:color="auto"/>
                          <w:left w:val="nil" w:sz="6" w:space="0" w:color="auto"/>
                          <w:bottom w:val="nil" w:sz="6" w:space="0" w:color="auto"/>
                          <w:right w:val="nil" w:sz="6" w:space="0" w:color="auto"/>
                        </w:tcBorders>
                      </w:tcPr>
                      <w:p>
                        <w:pPr/>
                      </w:p>
                    </w:tc>
                    <w:tc>
                      <w:tcPr>
                        <w:tcW w:w="641" w:type="dxa"/>
                        <w:tcBorders>
                          <w:top w:val="nil" w:sz="6" w:space="0" w:color="auto"/>
                          <w:left w:val="nil" w:sz="6" w:space="0" w:color="auto"/>
                          <w:bottom w:val="single" w:sz="4" w:space="0" w:color="000000"/>
                          <w:right w:val="nil" w:sz="6" w:space="0" w:color="auto"/>
                        </w:tcBorders>
                      </w:tcPr>
                      <w:p>
                        <w:pPr>
                          <w:pStyle w:val="TableParagraph"/>
                          <w:spacing w:line="240" w:lineRule="auto" w:before="112"/>
                          <w:ind w:right="26"/>
                          <w:jc w:val="right"/>
                          <w:rPr>
                            <w:rFonts w:ascii="Arial" w:hAnsi="Arial" w:cs="Arial" w:eastAsia="Arial" w:hint="default"/>
                            <w:sz w:val="16"/>
                            <w:szCs w:val="16"/>
                          </w:rPr>
                        </w:pPr>
                        <w:r>
                          <w:rPr>
                            <w:rFonts w:ascii="Arial"/>
                            <w:b/>
                            <w:spacing w:val="-1"/>
                            <w:sz w:val="16"/>
                          </w:rPr>
                          <w:t>13.20</w:t>
                        </w:r>
                        <w:r>
                          <w:rPr>
                            <w:rFonts w:ascii="Arial"/>
                            <w:spacing w:val="-1"/>
                            <w:sz w:val="16"/>
                          </w:rPr>
                        </w:r>
                      </w:p>
                    </w:tc>
                  </w:tr>
                  <w:tr>
                    <w:trPr>
                      <w:trHeight w:val="367" w:hRule="exact"/>
                    </w:trPr>
                    <w:tc>
                      <w:tcPr>
                        <w:tcW w:w="1169" w:type="dxa"/>
                        <w:tcBorders>
                          <w:top w:val="single" w:sz="4" w:space="0" w:color="000000"/>
                          <w:left w:val="nil" w:sz="6" w:space="0" w:color="auto"/>
                          <w:bottom w:val="single" w:sz="17" w:space="0" w:color="000000"/>
                          <w:right w:val="nil" w:sz="6" w:space="0" w:color="auto"/>
                        </w:tcBorders>
                      </w:tcPr>
                      <w:p>
                        <w:pPr>
                          <w:pStyle w:val="TableParagraph"/>
                          <w:spacing w:line="240" w:lineRule="auto" w:before="73"/>
                          <w:ind w:right="24"/>
                          <w:jc w:val="right"/>
                          <w:rPr>
                            <w:rFonts w:ascii="Arial" w:hAnsi="Arial" w:cs="Arial" w:eastAsia="Arial" w:hint="default"/>
                            <w:sz w:val="16"/>
                            <w:szCs w:val="16"/>
                          </w:rPr>
                        </w:pPr>
                        <w:r>
                          <w:rPr>
                            <w:rFonts w:ascii="Arial"/>
                            <w:b/>
                            <w:spacing w:val="-1"/>
                            <w:sz w:val="16"/>
                          </w:rPr>
                          <w:t>493,300,000.00</w:t>
                        </w:r>
                        <w:r>
                          <w:rPr>
                            <w:rFonts w:ascii="Arial"/>
                            <w:spacing w:val="-1"/>
                            <w:sz w:val="16"/>
                          </w:rPr>
                        </w:r>
                      </w:p>
                    </w:tc>
                    <w:tc>
                      <w:tcPr>
                        <w:tcW w:w="75" w:type="dxa"/>
                        <w:tcBorders>
                          <w:top w:val="nil" w:sz="6" w:space="0" w:color="auto"/>
                          <w:left w:val="nil" w:sz="6" w:space="0" w:color="auto"/>
                          <w:bottom w:val="nil" w:sz="6" w:space="0" w:color="auto"/>
                          <w:right w:val="nil" w:sz="6" w:space="0" w:color="auto"/>
                        </w:tcBorders>
                      </w:tcPr>
                      <w:p>
                        <w:pPr/>
                      </w:p>
                    </w:tc>
                    <w:tc>
                      <w:tcPr>
                        <w:tcW w:w="636" w:type="dxa"/>
                        <w:tcBorders>
                          <w:top w:val="single" w:sz="4" w:space="0" w:color="000000"/>
                          <w:left w:val="nil" w:sz="6" w:space="0" w:color="auto"/>
                          <w:bottom w:val="single" w:sz="17" w:space="0" w:color="000000"/>
                          <w:right w:val="nil" w:sz="6" w:space="0" w:color="auto"/>
                        </w:tcBorders>
                      </w:tcPr>
                      <w:p>
                        <w:pPr>
                          <w:pStyle w:val="TableParagraph"/>
                          <w:spacing w:line="240" w:lineRule="auto" w:before="73"/>
                          <w:ind w:right="26"/>
                          <w:jc w:val="right"/>
                          <w:rPr>
                            <w:rFonts w:ascii="Arial" w:hAnsi="Arial" w:cs="Arial" w:eastAsia="Arial" w:hint="default"/>
                            <w:sz w:val="16"/>
                            <w:szCs w:val="16"/>
                          </w:rPr>
                        </w:pPr>
                        <w:r>
                          <w:rPr>
                            <w:rFonts w:ascii="Arial"/>
                            <w:b/>
                            <w:spacing w:val="-1"/>
                            <w:sz w:val="16"/>
                          </w:rPr>
                          <w:t>100.00</w:t>
                        </w:r>
                        <w:r>
                          <w:rPr>
                            <w:rFonts w:ascii="Arial"/>
                            <w:spacing w:val="-1"/>
                            <w:sz w:val="16"/>
                          </w:rPr>
                        </w:r>
                      </w:p>
                    </w:tc>
                    <w:tc>
                      <w:tcPr>
                        <w:tcW w:w="74" w:type="dxa"/>
                        <w:tcBorders>
                          <w:top w:val="nil" w:sz="6" w:space="0" w:color="auto"/>
                          <w:left w:val="nil" w:sz="6" w:space="0" w:color="auto"/>
                          <w:bottom w:val="nil" w:sz="6" w:space="0" w:color="auto"/>
                          <w:right w:val="nil" w:sz="6" w:space="0" w:color="auto"/>
                        </w:tcBorders>
                      </w:tcPr>
                      <w:p>
                        <w:pPr/>
                      </w:p>
                    </w:tc>
                    <w:tc>
                      <w:tcPr>
                        <w:tcW w:w="1115" w:type="dxa"/>
                        <w:tcBorders>
                          <w:top w:val="single" w:sz="4" w:space="0" w:color="000000"/>
                          <w:left w:val="nil" w:sz="6" w:space="0" w:color="auto"/>
                          <w:bottom w:val="single" w:sz="17" w:space="0" w:color="000000"/>
                          <w:right w:val="nil" w:sz="6" w:space="0" w:color="auto"/>
                        </w:tcBorders>
                      </w:tcPr>
                      <w:p>
                        <w:pPr>
                          <w:pStyle w:val="TableParagraph"/>
                          <w:spacing w:line="240" w:lineRule="auto" w:before="73"/>
                          <w:ind w:right="57"/>
                          <w:jc w:val="right"/>
                          <w:rPr>
                            <w:rFonts w:ascii="Arial" w:hAnsi="Arial" w:cs="Arial" w:eastAsia="Arial" w:hint="default"/>
                            <w:sz w:val="16"/>
                            <w:szCs w:val="16"/>
                          </w:rPr>
                        </w:pPr>
                        <w:r>
                          <w:rPr>
                            <w:rFonts w:ascii="Arial"/>
                            <w:b/>
                            <w:spacing w:val="-1"/>
                            <w:sz w:val="16"/>
                          </w:rPr>
                          <w:t>12,500,000.00</w:t>
                        </w:r>
                        <w:r>
                          <w:rPr>
                            <w:rFonts w:ascii="Arial"/>
                            <w:spacing w:val="-1"/>
                            <w:sz w:val="16"/>
                          </w:rPr>
                        </w:r>
                      </w:p>
                    </w:tc>
                    <w:tc>
                      <w:tcPr>
                        <w:tcW w:w="1197" w:type="dxa"/>
                        <w:tcBorders>
                          <w:top w:val="single" w:sz="4" w:space="0" w:color="000000"/>
                          <w:left w:val="nil" w:sz="6" w:space="0" w:color="auto"/>
                          <w:bottom w:val="single" w:sz="17" w:space="0" w:color="000000"/>
                          <w:right w:val="nil" w:sz="6" w:space="0" w:color="auto"/>
                        </w:tcBorders>
                      </w:tcPr>
                      <w:p>
                        <w:pPr>
                          <w:pStyle w:val="TableParagraph"/>
                          <w:spacing w:line="240" w:lineRule="auto" w:before="73"/>
                          <w:ind w:right="22"/>
                          <w:jc w:val="right"/>
                          <w:rPr>
                            <w:rFonts w:ascii="Arial" w:hAnsi="Arial" w:cs="Arial" w:eastAsia="Arial" w:hint="default"/>
                            <w:sz w:val="16"/>
                            <w:szCs w:val="16"/>
                          </w:rPr>
                        </w:pPr>
                        <w:r>
                          <w:rPr>
                            <w:rFonts w:ascii="Arial"/>
                            <w:b/>
                            <w:spacing w:val="-1"/>
                            <w:sz w:val="16"/>
                          </w:rPr>
                          <w:t>493,300,000.00</w:t>
                        </w:r>
                        <w:r>
                          <w:rPr>
                            <w:rFonts w:ascii="Arial"/>
                            <w:spacing w:val="-1"/>
                            <w:sz w:val="16"/>
                          </w:rPr>
                        </w:r>
                      </w:p>
                    </w:tc>
                    <w:tc>
                      <w:tcPr>
                        <w:tcW w:w="77" w:type="dxa"/>
                        <w:tcBorders>
                          <w:top w:val="nil" w:sz="6" w:space="0" w:color="auto"/>
                          <w:left w:val="nil" w:sz="6" w:space="0" w:color="auto"/>
                          <w:bottom w:val="nil" w:sz="6" w:space="0" w:color="auto"/>
                          <w:right w:val="nil" w:sz="6" w:space="0" w:color="auto"/>
                        </w:tcBorders>
                      </w:tcPr>
                      <w:p>
                        <w:pPr/>
                      </w:p>
                    </w:tc>
                    <w:tc>
                      <w:tcPr>
                        <w:tcW w:w="1169" w:type="dxa"/>
                        <w:tcBorders>
                          <w:top w:val="single" w:sz="4" w:space="0" w:color="000000"/>
                          <w:left w:val="nil" w:sz="6" w:space="0" w:color="auto"/>
                          <w:bottom w:val="single" w:sz="17" w:space="0" w:color="000000"/>
                          <w:right w:val="nil" w:sz="6" w:space="0" w:color="auto"/>
                        </w:tcBorders>
                      </w:tcPr>
                      <w:p>
                        <w:pPr>
                          <w:pStyle w:val="TableParagraph"/>
                          <w:spacing w:line="240" w:lineRule="auto" w:before="73"/>
                          <w:ind w:right="24"/>
                          <w:jc w:val="right"/>
                          <w:rPr>
                            <w:rFonts w:ascii="Arial" w:hAnsi="Arial" w:cs="Arial" w:eastAsia="Arial" w:hint="default"/>
                            <w:sz w:val="16"/>
                            <w:szCs w:val="16"/>
                          </w:rPr>
                        </w:pPr>
                        <w:r>
                          <w:rPr>
                            <w:rFonts w:ascii="Arial"/>
                            <w:b/>
                            <w:spacing w:val="-1"/>
                            <w:sz w:val="16"/>
                          </w:rPr>
                          <w:t>505,800,000.00</w:t>
                        </w:r>
                        <w:r>
                          <w:rPr>
                            <w:rFonts w:ascii="Arial"/>
                            <w:spacing w:val="-1"/>
                            <w:sz w:val="16"/>
                          </w:rPr>
                        </w:r>
                      </w:p>
                    </w:tc>
                    <w:tc>
                      <w:tcPr>
                        <w:tcW w:w="149" w:type="dxa"/>
                        <w:tcBorders>
                          <w:top w:val="nil" w:sz="6" w:space="0" w:color="auto"/>
                          <w:left w:val="nil" w:sz="6" w:space="0" w:color="auto"/>
                          <w:bottom w:val="nil" w:sz="6" w:space="0" w:color="auto"/>
                          <w:right w:val="nil" w:sz="6" w:space="0" w:color="auto"/>
                        </w:tcBorders>
                      </w:tcPr>
                      <w:p>
                        <w:pPr/>
                      </w:p>
                    </w:tc>
                    <w:tc>
                      <w:tcPr>
                        <w:tcW w:w="1282" w:type="dxa"/>
                        <w:tcBorders>
                          <w:top w:val="single" w:sz="4" w:space="0" w:color="000000"/>
                          <w:left w:val="nil" w:sz="6" w:space="0" w:color="auto"/>
                          <w:bottom w:val="single" w:sz="17" w:space="0" w:color="000000"/>
                          <w:right w:val="nil" w:sz="6" w:space="0" w:color="auto"/>
                        </w:tcBorders>
                      </w:tcPr>
                      <w:p>
                        <w:pPr>
                          <w:pStyle w:val="TableParagraph"/>
                          <w:spacing w:line="240" w:lineRule="auto" w:before="73"/>
                          <w:ind w:right="24"/>
                          <w:jc w:val="right"/>
                          <w:rPr>
                            <w:rFonts w:ascii="Arial" w:hAnsi="Arial" w:cs="Arial" w:eastAsia="Arial" w:hint="default"/>
                            <w:sz w:val="16"/>
                            <w:szCs w:val="16"/>
                          </w:rPr>
                        </w:pPr>
                        <w:r>
                          <w:rPr>
                            <w:rFonts w:ascii="Arial"/>
                            <w:b/>
                            <w:spacing w:val="-1"/>
                            <w:sz w:val="16"/>
                          </w:rPr>
                          <w:t>999,100,000.00</w:t>
                        </w:r>
                        <w:r>
                          <w:rPr>
                            <w:rFonts w:ascii="Arial"/>
                            <w:spacing w:val="-1"/>
                            <w:sz w:val="16"/>
                          </w:rPr>
                        </w:r>
                      </w:p>
                    </w:tc>
                    <w:tc>
                      <w:tcPr>
                        <w:tcW w:w="134" w:type="dxa"/>
                        <w:tcBorders>
                          <w:top w:val="nil" w:sz="6" w:space="0" w:color="auto"/>
                          <w:left w:val="nil" w:sz="6" w:space="0" w:color="auto"/>
                          <w:bottom w:val="nil" w:sz="6" w:space="0" w:color="auto"/>
                          <w:right w:val="nil" w:sz="6" w:space="0" w:color="auto"/>
                        </w:tcBorders>
                      </w:tcPr>
                      <w:p>
                        <w:pPr/>
                      </w:p>
                    </w:tc>
                    <w:tc>
                      <w:tcPr>
                        <w:tcW w:w="641" w:type="dxa"/>
                        <w:tcBorders>
                          <w:top w:val="single" w:sz="4" w:space="0" w:color="000000"/>
                          <w:left w:val="nil" w:sz="6" w:space="0" w:color="auto"/>
                          <w:bottom w:val="single" w:sz="17" w:space="0" w:color="000000"/>
                          <w:right w:val="nil" w:sz="6" w:space="0" w:color="auto"/>
                        </w:tcBorders>
                      </w:tcPr>
                      <w:p>
                        <w:pPr>
                          <w:pStyle w:val="TableParagraph"/>
                          <w:spacing w:line="240" w:lineRule="auto" w:before="73"/>
                          <w:ind w:right="26"/>
                          <w:jc w:val="right"/>
                          <w:rPr>
                            <w:rFonts w:ascii="Arial" w:hAnsi="Arial" w:cs="Arial" w:eastAsia="Arial" w:hint="default"/>
                            <w:sz w:val="16"/>
                            <w:szCs w:val="16"/>
                          </w:rPr>
                        </w:pPr>
                        <w:r>
                          <w:rPr>
                            <w:rFonts w:ascii="Arial"/>
                            <w:b/>
                            <w:spacing w:val="-1"/>
                            <w:sz w:val="16"/>
                          </w:rPr>
                          <w:t>100.00</w:t>
                        </w:r>
                        <w:r>
                          <w:rPr>
                            <w:rFonts w:ascii="Arial"/>
                            <w:spacing w:val="-1"/>
                            <w:sz w:val="16"/>
                          </w:rPr>
                        </w:r>
                      </w:p>
                    </w:tc>
                  </w:tr>
                </w:tbl>
                <w:p>
                  <w:pPr/>
                </w:p>
              </w:txbxContent>
            </v:textbox>
            <w10:wrap type="none"/>
          </v:shape>
        </w:pict>
      </w:r>
      <w:r>
        <w:rPr/>
        <w:t>注：根据</w:t>
      </w:r>
      <w:r>
        <w:rPr>
          <w:spacing w:val="-59"/>
        </w:rPr>
        <w:t> </w:t>
      </w:r>
      <w:r>
        <w:rPr>
          <w:rFonts w:ascii="Arial" w:hAnsi="Arial" w:cs="Arial" w:eastAsia="Arial" w:hint="default"/>
          <w:spacing w:val="-4"/>
        </w:rPr>
        <w:t>2011 </w:t>
      </w:r>
      <w:r>
        <w:rPr/>
        <w:t>年度第二次临时股东大会决议，公司</w:t>
      </w:r>
      <w:r>
        <w:rPr>
          <w:spacing w:val="-58"/>
        </w:rPr>
        <w:t> </w:t>
      </w:r>
      <w:r>
        <w:rPr>
          <w:rFonts w:ascii="Arial" w:hAnsi="Arial" w:cs="Arial" w:eastAsia="Arial" w:hint="default"/>
          <w:spacing w:val="-4"/>
        </w:rPr>
        <w:t>2011 </w:t>
      </w:r>
      <w:r>
        <w:rPr/>
        <w:t>年</w:t>
      </w:r>
      <w:r>
        <w:rPr>
          <w:spacing w:val="-61"/>
        </w:rPr>
        <w:t> </w:t>
      </w:r>
      <w:r>
        <w:rPr>
          <w:rFonts w:ascii="Arial" w:hAnsi="Arial" w:cs="Arial" w:eastAsia="Arial" w:hint="default"/>
          <w:spacing w:val="-8"/>
        </w:rPr>
        <w:t>11</w:t>
      </w:r>
      <w:r>
        <w:rPr>
          <w:rFonts w:ascii="Arial" w:hAnsi="Arial" w:cs="Arial" w:eastAsia="Arial" w:hint="default"/>
          <w:spacing w:val="-5"/>
        </w:rPr>
        <w:t> </w:t>
      </w:r>
      <w:r>
        <w:rPr/>
        <w:t>月</w:t>
      </w:r>
      <w:r>
        <w:rPr>
          <w:spacing w:val="-61"/>
        </w:rPr>
        <w:t> </w:t>
      </w:r>
      <w:r>
        <w:rPr>
          <w:rFonts w:ascii="Arial" w:hAnsi="Arial" w:cs="Arial" w:eastAsia="Arial" w:hint="default"/>
        </w:rPr>
        <w:t>8</w:t>
      </w:r>
      <w:r>
        <w:rPr>
          <w:rFonts w:ascii="Arial" w:hAnsi="Arial" w:cs="Arial" w:eastAsia="Arial" w:hint="default"/>
          <w:spacing w:val="-5"/>
        </w:rPr>
        <w:t> </w:t>
      </w:r>
      <w:r>
        <w:rPr/>
        <w:t>日申请新</w:t>
      </w:r>
    </w:p>
    <w:p>
      <w:pPr>
        <w:pStyle w:val="BodyText"/>
        <w:spacing w:line="240" w:lineRule="auto" w:before="69"/>
        <w:ind w:right="0"/>
        <w:jc w:val="both"/>
      </w:pPr>
      <w:r>
        <w:rPr/>
        <w:t>增的注册资本为人民币</w:t>
      </w:r>
      <w:r>
        <w:rPr>
          <w:spacing w:val="-54"/>
        </w:rPr>
        <w:t> </w:t>
      </w:r>
      <w:r>
        <w:rPr>
          <w:rFonts w:ascii="Arial" w:hAnsi="Arial" w:cs="Arial" w:eastAsia="Arial" w:hint="default"/>
        </w:rPr>
        <w:t>49,330</w:t>
      </w:r>
      <w:r>
        <w:rPr>
          <w:rFonts w:ascii="Arial" w:hAnsi="Arial" w:cs="Arial" w:eastAsia="Arial" w:hint="default"/>
          <w:spacing w:val="1"/>
        </w:rPr>
        <w:t> </w:t>
      </w:r>
      <w:r>
        <w:rPr/>
        <w:t>万元，公司按每</w:t>
      </w:r>
      <w:r>
        <w:rPr>
          <w:spacing w:val="-54"/>
        </w:rPr>
        <w:t> </w:t>
      </w:r>
      <w:r>
        <w:rPr>
          <w:rFonts w:ascii="Arial" w:hAnsi="Arial" w:cs="Arial" w:eastAsia="Arial" w:hint="default"/>
        </w:rPr>
        <w:t>10 </w:t>
      </w:r>
      <w:r>
        <w:rPr/>
        <w:t>股转增</w:t>
      </w:r>
      <w:r>
        <w:rPr>
          <w:spacing w:val="-54"/>
        </w:rPr>
        <w:t> </w:t>
      </w:r>
      <w:r>
        <w:rPr>
          <w:rFonts w:ascii="Arial" w:hAnsi="Arial" w:cs="Arial" w:eastAsia="Arial" w:hint="default"/>
        </w:rPr>
        <w:t>10 </w:t>
      </w:r>
      <w:r>
        <w:rPr/>
        <w:t>股的比例，以资本公</w:t>
      </w:r>
    </w:p>
    <w:p>
      <w:pPr>
        <w:pStyle w:val="BodyText"/>
        <w:spacing w:line="290" w:lineRule="auto" w:before="69"/>
        <w:ind w:right="1608"/>
        <w:jc w:val="both"/>
      </w:pPr>
      <w:r>
        <w:rPr/>
        <w:t>积金向全体股东转增股份总额</w:t>
      </w:r>
      <w:r>
        <w:rPr>
          <w:spacing w:val="-62"/>
        </w:rPr>
        <w:t> </w:t>
      </w:r>
      <w:r>
        <w:rPr>
          <w:rFonts w:ascii="Arial" w:hAnsi="Arial" w:cs="Arial" w:eastAsia="Arial" w:hint="default"/>
        </w:rPr>
        <w:t>49,330</w:t>
      </w:r>
      <w:r>
        <w:rPr>
          <w:rFonts w:ascii="Arial" w:hAnsi="Arial" w:cs="Arial" w:eastAsia="Arial" w:hint="default"/>
          <w:spacing w:val="-7"/>
        </w:rPr>
        <w:t> </w:t>
      </w:r>
      <w:r>
        <w:rPr/>
        <w:t>万股，转增后总股本为人民币</w:t>
      </w:r>
      <w:r>
        <w:rPr>
          <w:spacing w:val="-62"/>
        </w:rPr>
        <w:t> </w:t>
      </w:r>
      <w:r>
        <w:rPr>
          <w:rFonts w:ascii="Arial" w:hAnsi="Arial" w:cs="Arial" w:eastAsia="Arial" w:hint="default"/>
        </w:rPr>
        <w:t>98,660</w:t>
      </w:r>
      <w:r>
        <w:rPr>
          <w:rFonts w:ascii="Arial" w:hAnsi="Arial" w:cs="Arial" w:eastAsia="Arial" w:hint="default"/>
          <w:spacing w:val="-7"/>
        </w:rPr>
        <w:t> </w:t>
      </w:r>
      <w:r>
        <w:rPr/>
        <w:t>万元。 </w:t>
      </w:r>
      <w:r>
        <w:rPr>
          <w:spacing w:val="9"/>
        </w:rPr>
        <w:t>上述股本增加业经中瑞岳华会计师事务所</w:t>
      </w:r>
      <w:r>
        <w:rPr>
          <w:rFonts w:ascii="Arial" w:hAnsi="Arial" w:cs="Arial" w:eastAsia="Arial" w:hint="default"/>
          <w:spacing w:val="9"/>
        </w:rPr>
        <w:t>(</w:t>
      </w:r>
      <w:r>
        <w:rPr>
          <w:spacing w:val="9"/>
        </w:rPr>
        <w:t>特殊普通合伙</w:t>
      </w:r>
      <w:r>
        <w:rPr>
          <w:rFonts w:ascii="Arial" w:hAnsi="Arial" w:cs="Arial" w:eastAsia="Arial" w:hint="default"/>
          <w:spacing w:val="9"/>
        </w:rPr>
        <w:t>)</w:t>
      </w:r>
      <w:r>
        <w:rPr>
          <w:spacing w:val="9"/>
        </w:rPr>
        <w:t>中瑞岳华验字</w:t>
      </w:r>
      <w:r>
        <w:rPr>
          <w:rFonts w:ascii="Arial" w:hAnsi="Arial" w:cs="Arial" w:eastAsia="Arial" w:hint="default"/>
          <w:spacing w:val="9"/>
        </w:rPr>
        <w:t>[2011]</w:t>
      </w:r>
      <w:r>
        <w:rPr>
          <w:spacing w:val="9"/>
        </w:rPr>
        <w:t>第</w:t>
      </w:r>
      <w:r>
        <w:rPr>
          <w:spacing w:val="-109"/>
        </w:rPr>
        <w:t> </w:t>
      </w:r>
      <w:r>
        <w:rPr>
          <w:rFonts w:ascii="Arial" w:hAnsi="Arial" w:cs="Arial" w:eastAsia="Arial" w:hint="default"/>
        </w:rPr>
        <w:t>269</w:t>
      </w:r>
      <w:r>
        <w:rPr>
          <w:rFonts w:ascii="Arial" w:hAnsi="Arial" w:cs="Arial" w:eastAsia="Arial" w:hint="default"/>
          <w:spacing w:val="-10"/>
        </w:rPr>
        <w:t> </w:t>
      </w:r>
      <w:r>
        <w:rPr/>
        <w:t>号《验资报告》验证。</w:t>
      </w:r>
    </w:p>
    <w:p>
      <w:pPr>
        <w:pStyle w:val="BodyText"/>
        <w:spacing w:line="295" w:lineRule="auto" w:before="13"/>
        <w:ind w:right="1514" w:firstLine="479"/>
        <w:jc w:val="left"/>
      </w:pPr>
      <w:r>
        <w:rPr/>
        <w:t>根据</w:t>
      </w:r>
      <w:r>
        <w:rPr>
          <w:spacing w:val="-53"/>
        </w:rPr>
        <w:t> </w:t>
      </w:r>
      <w:r>
        <w:rPr>
          <w:rFonts w:ascii="Arial" w:hAnsi="Arial" w:cs="Arial" w:eastAsia="Arial" w:hint="default"/>
          <w:spacing w:val="-5"/>
        </w:rPr>
        <w:t>2011</w:t>
      </w:r>
      <w:r>
        <w:rPr>
          <w:rFonts w:ascii="Arial" w:hAnsi="Arial" w:cs="Arial" w:eastAsia="Arial" w:hint="default"/>
          <w:spacing w:val="1"/>
        </w:rPr>
        <w:t> </w:t>
      </w:r>
      <w:r>
        <w:rPr/>
        <w:t>年</w:t>
      </w:r>
      <w:r>
        <w:rPr>
          <w:spacing w:val="-53"/>
        </w:rPr>
        <w:t> </w:t>
      </w:r>
      <w:r>
        <w:rPr>
          <w:rFonts w:ascii="Arial" w:hAnsi="Arial" w:cs="Arial" w:eastAsia="Arial" w:hint="default"/>
        </w:rPr>
        <w:t>10</w:t>
      </w:r>
      <w:r>
        <w:rPr>
          <w:rFonts w:ascii="Arial" w:hAnsi="Arial" w:cs="Arial" w:eastAsia="Arial" w:hint="default"/>
          <w:spacing w:val="2"/>
        </w:rPr>
        <w:t> </w:t>
      </w:r>
      <w:r>
        <w:rPr/>
        <w:t>月</w:t>
      </w:r>
      <w:r>
        <w:rPr>
          <w:spacing w:val="-56"/>
        </w:rPr>
        <w:t> </w:t>
      </w:r>
      <w:r>
        <w:rPr>
          <w:rFonts w:ascii="Arial" w:hAnsi="Arial" w:cs="Arial" w:eastAsia="Arial" w:hint="default"/>
          <w:spacing w:val="-8"/>
        </w:rPr>
        <w:t>11</w:t>
      </w:r>
      <w:r>
        <w:rPr>
          <w:rFonts w:ascii="Arial" w:hAnsi="Arial" w:cs="Arial" w:eastAsia="Arial" w:hint="default"/>
          <w:spacing w:val="-1"/>
        </w:rPr>
        <w:t> </w:t>
      </w:r>
      <w:r>
        <w:rPr/>
        <w:t>日第一次临时股东大会决议和修改后的章程规定，公司 以限制性股票激励的式向公司董事、高级管理人员以及公司董事会认为需要进行激 励的相关员工（不包括独立董事及监事，共计 </w:t>
      </w:r>
      <w:r>
        <w:rPr>
          <w:rFonts w:ascii="Arial" w:hAnsi="Arial" w:cs="Arial" w:eastAsia="Arial" w:hint="default"/>
        </w:rPr>
        <w:t>21</w:t>
      </w:r>
      <w:r>
        <w:rPr>
          <w:rFonts w:ascii="Arial" w:hAnsi="Arial" w:cs="Arial" w:eastAsia="Arial" w:hint="default"/>
          <w:spacing w:val="23"/>
        </w:rPr>
        <w:t> </w:t>
      </w:r>
      <w:r>
        <w:rPr/>
        <w:t>人）发行限制性股票，共计人民 </w:t>
      </w:r>
      <w:r>
        <w:rPr>
          <w:spacing w:val="-7"/>
        </w:rPr>
        <w:t>币普通股（</w:t>
      </w:r>
      <w:r>
        <w:rPr>
          <w:rFonts w:ascii="Arial" w:hAnsi="Arial" w:cs="Arial" w:eastAsia="Arial" w:hint="default"/>
          <w:spacing w:val="-7"/>
        </w:rPr>
        <w:t>A</w:t>
      </w:r>
      <w:r>
        <w:rPr>
          <w:rFonts w:ascii="Arial" w:hAnsi="Arial" w:cs="Arial" w:eastAsia="Arial" w:hint="default"/>
          <w:spacing w:val="-3"/>
        </w:rPr>
        <w:t> </w:t>
      </w:r>
      <w:r>
        <w:rPr>
          <w:spacing w:val="-7"/>
        </w:rPr>
        <w:t>股）</w:t>
      </w:r>
      <w:r>
        <w:rPr>
          <w:rFonts w:ascii="Arial" w:hAnsi="Arial" w:cs="Arial" w:eastAsia="Arial" w:hint="default"/>
          <w:spacing w:val="-7"/>
        </w:rPr>
        <w:t>1,250</w:t>
      </w:r>
      <w:r>
        <w:rPr>
          <w:rFonts w:ascii="Arial" w:hAnsi="Arial" w:cs="Arial" w:eastAsia="Arial" w:hint="default"/>
          <w:spacing w:val="-2"/>
        </w:rPr>
        <w:t> </w:t>
      </w:r>
      <w:r>
        <w:rPr>
          <w:spacing w:val="-6"/>
        </w:rPr>
        <w:t>万股，每股面值为</w:t>
      </w:r>
      <w:r>
        <w:rPr>
          <w:spacing w:val="-57"/>
        </w:rPr>
        <w:t> </w:t>
      </w:r>
      <w:r>
        <w:rPr>
          <w:rFonts w:ascii="Arial" w:hAnsi="Arial" w:cs="Arial" w:eastAsia="Arial" w:hint="default"/>
        </w:rPr>
        <w:t>1</w:t>
      </w:r>
      <w:r>
        <w:rPr>
          <w:rFonts w:ascii="Arial" w:hAnsi="Arial" w:cs="Arial" w:eastAsia="Arial" w:hint="default"/>
          <w:spacing w:val="-6"/>
        </w:rPr>
        <w:t> </w:t>
      </w:r>
      <w:r>
        <w:rPr>
          <w:spacing w:val="-4"/>
        </w:rPr>
        <w:t>元，该股票的授予价格为每股</w:t>
      </w:r>
      <w:r>
        <w:rPr>
          <w:spacing w:val="-56"/>
        </w:rPr>
        <w:t> </w:t>
      </w:r>
      <w:r>
        <w:rPr>
          <w:rFonts w:ascii="Arial" w:hAnsi="Arial" w:cs="Arial" w:eastAsia="Arial" w:hint="default"/>
        </w:rPr>
        <w:t>8.75</w:t>
      </w:r>
      <w:r>
        <w:rPr>
          <w:rFonts w:ascii="Arial" w:hAnsi="Arial" w:cs="Arial" w:eastAsia="Arial" w:hint="default"/>
          <w:spacing w:val="-3"/>
        </w:rPr>
        <w:t> </w:t>
      </w:r>
      <w:r>
        <w:rPr/>
        <w:t>元， 出资方式全部为货币资金。本公司已收到限制性股票激励对象缴纳的认购款人民币 </w:t>
      </w:r>
      <w:r>
        <w:rPr>
          <w:rFonts w:ascii="Arial" w:hAnsi="Arial" w:cs="Arial" w:eastAsia="Arial" w:hint="default"/>
        </w:rPr>
        <w:t>109,375,000.00</w:t>
      </w:r>
      <w:r>
        <w:rPr>
          <w:rFonts w:ascii="Arial" w:hAnsi="Arial" w:cs="Arial" w:eastAsia="Arial" w:hint="default"/>
          <w:spacing w:val="-15"/>
        </w:rPr>
        <w:t> </w:t>
      </w:r>
      <w:r>
        <w:rPr/>
        <w:t>元，扣除与发行有关的费用人民币</w:t>
      </w:r>
      <w:r>
        <w:rPr>
          <w:spacing w:val="-68"/>
        </w:rPr>
        <w:t> </w:t>
      </w:r>
      <w:r>
        <w:rPr>
          <w:rFonts w:ascii="Arial" w:hAnsi="Arial" w:cs="Arial" w:eastAsia="Arial" w:hint="default"/>
        </w:rPr>
        <w:t>62,500.00</w:t>
      </w:r>
      <w:r>
        <w:rPr>
          <w:rFonts w:ascii="Arial" w:hAnsi="Arial" w:cs="Arial" w:eastAsia="Arial" w:hint="default"/>
          <w:spacing w:val="-15"/>
        </w:rPr>
        <w:t> </w:t>
      </w:r>
      <w:r>
        <w:rPr>
          <w:spacing w:val="-3"/>
        </w:rPr>
        <w:t>元，公司实际募集到</w:t>
      </w:r>
    </w:p>
    <w:p>
      <w:pPr>
        <w:pStyle w:val="BodyText"/>
        <w:spacing w:line="240" w:lineRule="auto" w:before="8"/>
        <w:ind w:right="0"/>
        <w:jc w:val="both"/>
      </w:pPr>
      <w:r>
        <w:rPr>
          <w:spacing w:val="7"/>
        </w:rPr>
        <w:t>货币资金净额为人民币 </w:t>
      </w:r>
      <w:r>
        <w:rPr>
          <w:rFonts w:ascii="Arial" w:hAnsi="Arial" w:cs="Arial" w:eastAsia="Arial" w:hint="default"/>
        </w:rPr>
        <w:t>109,312,500.00 </w:t>
      </w:r>
      <w:r>
        <w:rPr>
          <w:rFonts w:ascii="Arial" w:hAnsi="Arial" w:cs="Arial" w:eastAsia="Arial" w:hint="default"/>
          <w:spacing w:val="4"/>
        </w:rPr>
        <w:t> </w:t>
      </w:r>
      <w:r>
        <w:rPr>
          <w:spacing w:val="8"/>
        </w:rPr>
        <w:t>元，其中新增注册资本（股本）人民币</w:t>
      </w:r>
    </w:p>
    <w:p>
      <w:pPr>
        <w:pStyle w:val="BodyText"/>
        <w:spacing w:line="240" w:lineRule="auto" w:before="67"/>
        <w:ind w:right="0"/>
        <w:jc w:val="both"/>
      </w:pPr>
      <w:r>
        <w:rPr>
          <w:rFonts w:ascii="Arial" w:hAnsi="Arial" w:cs="Arial" w:eastAsia="Arial" w:hint="default"/>
        </w:rPr>
        <w:t>12,500,000.00 </w:t>
      </w:r>
      <w:r>
        <w:rPr/>
        <w:t>元，余额计人民币 </w:t>
      </w:r>
      <w:r>
        <w:rPr>
          <w:rFonts w:ascii="Arial" w:hAnsi="Arial" w:cs="Arial" w:eastAsia="Arial" w:hint="default"/>
        </w:rPr>
        <w:t>96,812,500.00</w:t>
      </w:r>
      <w:r>
        <w:rPr>
          <w:rFonts w:ascii="Arial" w:hAnsi="Arial" w:cs="Arial" w:eastAsia="Arial" w:hint="default"/>
          <w:spacing w:val="24"/>
        </w:rPr>
        <w:t> </w:t>
      </w:r>
      <w:r>
        <w:rPr/>
        <w:t>元转入资本公积。本次变更后公</w:t>
      </w:r>
    </w:p>
    <w:p>
      <w:pPr>
        <w:pStyle w:val="BodyText"/>
        <w:spacing w:line="240" w:lineRule="auto" w:before="69"/>
        <w:ind w:right="0"/>
        <w:jc w:val="both"/>
      </w:pPr>
      <w:r>
        <w:rPr/>
        <w:t>司的注册资本为人民币</w:t>
      </w:r>
      <w:r>
        <w:rPr>
          <w:spacing w:val="-58"/>
        </w:rPr>
        <w:t> </w:t>
      </w:r>
      <w:r>
        <w:rPr>
          <w:rFonts w:ascii="Arial" w:hAnsi="Arial" w:cs="Arial" w:eastAsia="Arial" w:hint="default"/>
        </w:rPr>
        <w:t>99,910.00</w:t>
      </w:r>
      <w:r>
        <w:rPr>
          <w:rFonts w:ascii="Arial" w:hAnsi="Arial" w:cs="Arial" w:eastAsia="Arial" w:hint="default"/>
          <w:spacing w:val="-4"/>
        </w:rPr>
        <w:t> </w:t>
      </w:r>
      <w:r>
        <w:rPr/>
        <w:t>万元。上述股本增加业经中瑞岳华会计师事务所</w:t>
      </w:r>
    </w:p>
    <w:p>
      <w:pPr>
        <w:pStyle w:val="BodyText"/>
        <w:spacing w:line="240" w:lineRule="auto" w:before="70"/>
        <w:ind w:right="0"/>
        <w:jc w:val="both"/>
      </w:pPr>
      <w:r>
        <w:rPr/>
        <w:t>（特殊普通合伙）中瑞岳华验字</w:t>
      </w:r>
      <w:r>
        <w:rPr>
          <w:rFonts w:ascii="Arial" w:hAnsi="Arial" w:cs="Arial" w:eastAsia="Arial" w:hint="default"/>
        </w:rPr>
        <w:t>[2011]</w:t>
      </w:r>
      <w:r>
        <w:rPr/>
        <w:t>第</w:t>
      </w:r>
      <w:r>
        <w:rPr>
          <w:spacing w:val="-72"/>
        </w:rPr>
        <w:t> </w:t>
      </w:r>
      <w:r>
        <w:rPr>
          <w:rFonts w:ascii="Arial" w:hAnsi="Arial" w:cs="Arial" w:eastAsia="Arial" w:hint="default"/>
        </w:rPr>
        <w:t>273</w:t>
      </w:r>
      <w:r>
        <w:rPr>
          <w:rFonts w:ascii="Arial" w:hAnsi="Arial" w:cs="Arial" w:eastAsia="Arial" w:hint="default"/>
          <w:spacing w:val="-17"/>
        </w:rPr>
        <w:t> </w:t>
      </w:r>
      <w:r>
        <w:rPr/>
        <w:t>号《验资报告》验证。</w:t>
      </w:r>
    </w:p>
    <w:p>
      <w:pPr>
        <w:spacing w:line="240" w:lineRule="auto" w:before="3"/>
        <w:rPr>
          <w:rFonts w:ascii="宋体" w:hAnsi="宋体" w:cs="宋体" w:eastAsia="宋体" w:hint="default"/>
          <w:sz w:val="20"/>
          <w:szCs w:val="20"/>
        </w:rPr>
      </w:pPr>
    </w:p>
    <w:p>
      <w:pPr>
        <w:pStyle w:val="Heading3"/>
        <w:spacing w:line="240" w:lineRule="auto"/>
        <w:ind w:right="3688"/>
        <w:jc w:val="left"/>
        <w:rPr>
          <w:b w:val="0"/>
          <w:bCs w:val="0"/>
        </w:rPr>
      </w:pPr>
      <w:r>
        <w:rPr>
          <w:rFonts w:ascii="Arial" w:hAnsi="Arial" w:cs="Arial" w:eastAsia="Arial" w:hint="default"/>
        </w:rPr>
        <w:t>23</w:t>
      </w:r>
      <w:r>
        <w:rPr/>
        <w:t>、资本公积</w:t>
      </w:r>
      <w:r>
        <w:rPr>
          <w:b w:val="0"/>
          <w:bCs w:val="0"/>
        </w:rPr>
      </w:r>
    </w:p>
    <w:p>
      <w:pPr>
        <w:spacing w:line="240" w:lineRule="auto" w:before="17"/>
        <w:rPr>
          <w:rFonts w:ascii="Microsoft JhengHei" w:hAnsi="Microsoft JhengHei" w:cs="Microsoft JhengHei" w:eastAsia="Microsoft JhengHei" w:hint="default"/>
          <w:b/>
          <w:bCs/>
          <w:sz w:val="4"/>
          <w:szCs w:val="4"/>
        </w:rPr>
      </w:pPr>
    </w:p>
    <w:tbl>
      <w:tblPr>
        <w:tblW w:w="0" w:type="auto"/>
        <w:jc w:val="left"/>
        <w:tblInd w:w="114" w:type="dxa"/>
        <w:tblLayout w:type="fixed"/>
        <w:tblCellMar>
          <w:top w:w="0" w:type="dxa"/>
          <w:left w:w="0" w:type="dxa"/>
          <w:bottom w:w="0" w:type="dxa"/>
          <w:right w:w="0" w:type="dxa"/>
        </w:tblCellMar>
        <w:tblLook w:val="01E0"/>
      </w:tblPr>
      <w:tblGrid>
        <w:gridCol w:w="2578"/>
        <w:gridCol w:w="103"/>
        <w:gridCol w:w="1615"/>
        <w:gridCol w:w="1573"/>
        <w:gridCol w:w="1527"/>
        <w:gridCol w:w="1658"/>
      </w:tblGrid>
      <w:tr>
        <w:trPr>
          <w:trHeight w:val="275" w:hRule="exact"/>
        </w:trPr>
        <w:tc>
          <w:tcPr>
            <w:tcW w:w="2578" w:type="dxa"/>
            <w:tcBorders>
              <w:top w:val="nil" w:sz="6" w:space="0" w:color="auto"/>
              <w:left w:val="nil" w:sz="6" w:space="0" w:color="auto"/>
              <w:bottom w:val="single" w:sz="4" w:space="0" w:color="000000"/>
              <w:right w:val="nil" w:sz="6" w:space="0" w:color="auto"/>
            </w:tcBorders>
          </w:tcPr>
          <w:p>
            <w:pPr>
              <w:pStyle w:val="TableParagraph"/>
              <w:tabs>
                <w:tab w:pos="417" w:val="left" w:leader="none"/>
              </w:tabs>
              <w:spacing w:line="211" w:lineRule="exact"/>
              <w:ind w:right="3"/>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03"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single" w:sz="4" w:space="0" w:color="000000"/>
              <w:right w:val="nil" w:sz="6" w:space="0" w:color="auto"/>
            </w:tcBorders>
          </w:tcPr>
          <w:p>
            <w:pPr>
              <w:pStyle w:val="TableParagraph"/>
              <w:spacing w:line="207" w:lineRule="exact"/>
              <w:ind w:left="506"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1573" w:type="dxa"/>
            <w:tcBorders>
              <w:top w:val="nil" w:sz="6" w:space="0" w:color="auto"/>
              <w:left w:val="nil" w:sz="6" w:space="0" w:color="auto"/>
              <w:bottom w:val="single" w:sz="4" w:space="0" w:color="000000"/>
              <w:right w:val="nil" w:sz="6" w:space="0" w:color="auto"/>
            </w:tcBorders>
          </w:tcPr>
          <w:p>
            <w:pPr>
              <w:pStyle w:val="TableParagraph"/>
              <w:spacing w:line="207" w:lineRule="exact"/>
              <w:ind w:left="417" w:right="0"/>
              <w:jc w:val="left"/>
              <w:rPr>
                <w:rFonts w:ascii="宋体" w:hAnsi="宋体" w:cs="宋体" w:eastAsia="宋体" w:hint="default"/>
                <w:sz w:val="20"/>
                <w:szCs w:val="20"/>
              </w:rPr>
            </w:pPr>
            <w:r>
              <w:rPr>
                <w:rFonts w:ascii="宋体" w:hAnsi="宋体" w:cs="宋体" w:eastAsia="宋体" w:hint="default"/>
                <w:sz w:val="20"/>
                <w:szCs w:val="20"/>
              </w:rPr>
              <w:t>本年增加</w:t>
            </w:r>
          </w:p>
        </w:tc>
        <w:tc>
          <w:tcPr>
            <w:tcW w:w="1527" w:type="dxa"/>
            <w:tcBorders>
              <w:top w:val="nil" w:sz="6" w:space="0" w:color="auto"/>
              <w:left w:val="nil" w:sz="6" w:space="0" w:color="auto"/>
              <w:bottom w:val="single" w:sz="4" w:space="0" w:color="000000"/>
              <w:right w:val="nil" w:sz="6" w:space="0" w:color="auto"/>
            </w:tcBorders>
          </w:tcPr>
          <w:p>
            <w:pPr>
              <w:pStyle w:val="TableParagraph"/>
              <w:spacing w:line="207" w:lineRule="exact"/>
              <w:ind w:left="354" w:right="0"/>
              <w:jc w:val="left"/>
              <w:rPr>
                <w:rFonts w:ascii="宋体" w:hAnsi="宋体" w:cs="宋体" w:eastAsia="宋体" w:hint="default"/>
                <w:sz w:val="20"/>
                <w:szCs w:val="20"/>
              </w:rPr>
            </w:pPr>
            <w:r>
              <w:rPr>
                <w:rFonts w:ascii="宋体" w:hAnsi="宋体" w:cs="宋体" w:eastAsia="宋体" w:hint="default"/>
                <w:sz w:val="20"/>
                <w:szCs w:val="20"/>
              </w:rPr>
              <w:t>本年减少</w:t>
            </w:r>
          </w:p>
        </w:tc>
        <w:tc>
          <w:tcPr>
            <w:tcW w:w="1658" w:type="dxa"/>
            <w:tcBorders>
              <w:top w:val="nil" w:sz="6" w:space="0" w:color="auto"/>
              <w:left w:val="nil" w:sz="6" w:space="0" w:color="auto"/>
              <w:bottom w:val="single" w:sz="4" w:space="0" w:color="000000"/>
              <w:right w:val="nil" w:sz="6" w:space="0" w:color="auto"/>
            </w:tcBorders>
          </w:tcPr>
          <w:p>
            <w:pPr>
              <w:pStyle w:val="TableParagraph"/>
              <w:spacing w:line="207" w:lineRule="exact"/>
              <w:ind w:left="536" w:right="0"/>
              <w:jc w:val="left"/>
              <w:rPr>
                <w:rFonts w:ascii="宋体" w:hAnsi="宋体" w:cs="宋体" w:eastAsia="宋体" w:hint="default"/>
                <w:sz w:val="20"/>
                <w:szCs w:val="20"/>
              </w:rPr>
            </w:pPr>
            <w:r>
              <w:rPr>
                <w:rFonts w:ascii="宋体" w:hAnsi="宋体" w:cs="宋体" w:eastAsia="宋体" w:hint="default"/>
                <w:sz w:val="20"/>
                <w:szCs w:val="20"/>
              </w:rPr>
              <w:t>年末数</w:t>
            </w:r>
          </w:p>
        </w:tc>
      </w:tr>
      <w:tr>
        <w:trPr>
          <w:trHeight w:val="322" w:hRule="exact"/>
        </w:trPr>
        <w:tc>
          <w:tcPr>
            <w:tcW w:w="2578" w:type="dxa"/>
            <w:tcBorders>
              <w:top w:val="single" w:sz="4" w:space="0" w:color="000000"/>
              <w:left w:val="nil" w:sz="6" w:space="0" w:color="auto"/>
              <w:bottom w:val="nil" w:sz="6" w:space="0" w:color="auto"/>
              <w:right w:val="nil" w:sz="6" w:space="0" w:color="auto"/>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资本溢价</w:t>
            </w:r>
          </w:p>
        </w:tc>
        <w:tc>
          <w:tcPr>
            <w:tcW w:w="103" w:type="dxa"/>
            <w:tcBorders>
              <w:top w:val="nil" w:sz="6" w:space="0" w:color="auto"/>
              <w:left w:val="nil" w:sz="6" w:space="0" w:color="auto"/>
              <w:bottom w:val="nil" w:sz="6" w:space="0" w:color="auto"/>
              <w:right w:val="nil" w:sz="6" w:space="0" w:color="auto"/>
            </w:tcBorders>
          </w:tcPr>
          <w:p>
            <w:pPr/>
          </w:p>
        </w:tc>
        <w:tc>
          <w:tcPr>
            <w:tcW w:w="1615"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29"/>
              <w:jc w:val="right"/>
              <w:rPr>
                <w:rFonts w:ascii="Arial" w:hAnsi="Arial" w:cs="Arial" w:eastAsia="Arial" w:hint="default"/>
                <w:sz w:val="20"/>
                <w:szCs w:val="20"/>
              </w:rPr>
            </w:pPr>
            <w:r>
              <w:rPr>
                <w:rFonts w:ascii="Arial"/>
                <w:w w:val="95"/>
                <w:sz w:val="20"/>
              </w:rPr>
              <w:t>2,092,291,819.78</w:t>
            </w:r>
            <w:r>
              <w:rPr>
                <w:rFonts w:ascii="Arial"/>
                <w:sz w:val="20"/>
              </w:rPr>
            </w:r>
          </w:p>
        </w:tc>
        <w:tc>
          <w:tcPr>
            <w:tcW w:w="1573"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59"/>
              <w:jc w:val="right"/>
              <w:rPr>
                <w:rFonts w:ascii="Arial" w:hAnsi="Arial" w:cs="Arial" w:eastAsia="Arial" w:hint="default"/>
                <w:sz w:val="20"/>
                <w:szCs w:val="20"/>
              </w:rPr>
            </w:pPr>
            <w:r>
              <w:rPr>
                <w:rFonts w:ascii="Arial"/>
                <w:w w:val="95"/>
                <w:sz w:val="20"/>
              </w:rPr>
              <w:t>96,812,500.00</w:t>
            </w:r>
            <w:r>
              <w:rPr>
                <w:rFonts w:ascii="Arial"/>
                <w:sz w:val="20"/>
              </w:rPr>
            </w:r>
          </w:p>
        </w:tc>
        <w:tc>
          <w:tcPr>
            <w:tcW w:w="1527"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76"/>
              <w:jc w:val="right"/>
              <w:rPr>
                <w:rFonts w:ascii="Arial" w:hAnsi="Arial" w:cs="Arial" w:eastAsia="Arial" w:hint="default"/>
                <w:sz w:val="20"/>
                <w:szCs w:val="20"/>
              </w:rPr>
            </w:pPr>
            <w:r>
              <w:rPr>
                <w:rFonts w:ascii="Arial"/>
                <w:w w:val="95"/>
                <w:sz w:val="20"/>
              </w:rPr>
              <w:t>493,300,000.00</w:t>
            </w:r>
            <w:r>
              <w:rPr>
                <w:rFonts w:ascii="Arial"/>
                <w:sz w:val="20"/>
              </w:rPr>
            </w:r>
          </w:p>
        </w:tc>
        <w:tc>
          <w:tcPr>
            <w:tcW w:w="1658"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26"/>
              <w:jc w:val="right"/>
              <w:rPr>
                <w:rFonts w:ascii="Arial" w:hAnsi="Arial" w:cs="Arial" w:eastAsia="Arial" w:hint="default"/>
                <w:sz w:val="20"/>
                <w:szCs w:val="20"/>
              </w:rPr>
            </w:pPr>
            <w:r>
              <w:rPr>
                <w:rFonts w:ascii="Arial"/>
                <w:w w:val="95"/>
                <w:sz w:val="20"/>
              </w:rPr>
              <w:t>1,695,804,319.78</w:t>
            </w:r>
            <w:r>
              <w:rPr>
                <w:rFonts w:ascii="Arial"/>
                <w:sz w:val="20"/>
              </w:rPr>
            </w:r>
          </w:p>
        </w:tc>
      </w:tr>
      <w:tr>
        <w:trPr>
          <w:trHeight w:val="330" w:hRule="exact"/>
        </w:trPr>
        <w:tc>
          <w:tcPr>
            <w:tcW w:w="2578" w:type="dxa"/>
            <w:tcBorders>
              <w:top w:val="nil" w:sz="6" w:space="0" w:color="auto"/>
              <w:left w:val="nil" w:sz="6" w:space="0" w:color="auto"/>
              <w:bottom w:val="nil" w:sz="6" w:space="0" w:color="auto"/>
              <w:right w:val="nil" w:sz="6" w:space="0" w:color="auto"/>
            </w:tcBorders>
          </w:tcPr>
          <w:p>
            <w:pPr>
              <w:pStyle w:val="TableParagraph"/>
              <w:spacing w:line="255" w:lineRule="exact"/>
              <w:ind w:left="28" w:right="0"/>
              <w:jc w:val="left"/>
              <w:rPr>
                <w:rFonts w:ascii="宋体" w:hAnsi="宋体" w:cs="宋体" w:eastAsia="宋体" w:hint="default"/>
                <w:sz w:val="21"/>
                <w:szCs w:val="21"/>
              </w:rPr>
            </w:pPr>
            <w:r>
              <w:rPr>
                <w:rFonts w:ascii="宋体" w:hAnsi="宋体" w:cs="宋体" w:eastAsia="宋体" w:hint="default"/>
                <w:sz w:val="21"/>
                <w:szCs w:val="21"/>
              </w:rPr>
              <w:t>其中：投资者投入的资本</w:t>
            </w:r>
            <w:r>
              <w:rPr>
                <w:rFonts w:ascii="宋体" w:hAnsi="宋体" w:cs="宋体" w:eastAsia="宋体" w:hint="default"/>
                <w:sz w:val="21"/>
                <w:szCs w:val="21"/>
              </w:rPr>
              <w:t>①</w:t>
            </w:r>
          </w:p>
        </w:tc>
        <w:tc>
          <w:tcPr>
            <w:tcW w:w="103"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
              <w:jc w:val="right"/>
              <w:rPr>
                <w:rFonts w:ascii="Arial" w:hAnsi="Arial" w:cs="Arial" w:eastAsia="Arial" w:hint="default"/>
                <w:sz w:val="20"/>
                <w:szCs w:val="20"/>
              </w:rPr>
            </w:pPr>
            <w:r>
              <w:rPr>
                <w:rFonts w:ascii="Arial"/>
                <w:w w:val="95"/>
                <w:sz w:val="20"/>
              </w:rPr>
              <w:t>2,092,291,819.78</w:t>
            </w:r>
            <w:r>
              <w:rPr>
                <w:rFonts w:ascii="Arial"/>
                <w:sz w:val="20"/>
              </w:rPr>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9"/>
              <w:jc w:val="right"/>
              <w:rPr>
                <w:rFonts w:ascii="Arial" w:hAnsi="Arial" w:cs="Arial" w:eastAsia="Arial" w:hint="default"/>
                <w:sz w:val="20"/>
                <w:szCs w:val="20"/>
              </w:rPr>
            </w:pPr>
            <w:r>
              <w:rPr>
                <w:rFonts w:ascii="Arial"/>
                <w:w w:val="95"/>
                <w:sz w:val="20"/>
              </w:rPr>
              <w:t>96,812,500.00</w:t>
            </w:r>
            <w:r>
              <w:rPr>
                <w:rFonts w:ascii="Arial"/>
                <w:sz w:val="20"/>
              </w:rPr>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6"/>
              <w:jc w:val="right"/>
              <w:rPr>
                <w:rFonts w:ascii="Arial" w:hAnsi="Arial" w:cs="Arial" w:eastAsia="Arial" w:hint="default"/>
                <w:sz w:val="20"/>
                <w:szCs w:val="20"/>
              </w:rPr>
            </w:pPr>
            <w:r>
              <w:rPr>
                <w:rFonts w:ascii="Arial"/>
                <w:w w:val="95"/>
                <w:sz w:val="20"/>
              </w:rPr>
              <w:t>493,300,000.00</w:t>
            </w:r>
            <w:r>
              <w:rPr>
                <w:rFonts w:ascii="Arial"/>
                <w:sz w:val="20"/>
              </w:rPr>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7"/>
              <w:jc w:val="right"/>
              <w:rPr>
                <w:rFonts w:ascii="Arial" w:hAnsi="Arial" w:cs="Arial" w:eastAsia="Arial" w:hint="default"/>
                <w:sz w:val="20"/>
                <w:szCs w:val="20"/>
              </w:rPr>
            </w:pPr>
            <w:r>
              <w:rPr>
                <w:rFonts w:ascii="Arial"/>
                <w:w w:val="95"/>
                <w:sz w:val="20"/>
              </w:rPr>
              <w:t>1,695,804,319.78</w:t>
            </w:r>
            <w:r>
              <w:rPr>
                <w:rFonts w:ascii="Arial"/>
                <w:sz w:val="20"/>
              </w:rPr>
            </w:r>
          </w:p>
        </w:tc>
      </w:tr>
      <w:tr>
        <w:trPr>
          <w:trHeight w:val="349" w:hRule="exact"/>
        </w:trPr>
        <w:tc>
          <w:tcPr>
            <w:tcW w:w="2578" w:type="dxa"/>
            <w:tcBorders>
              <w:top w:val="nil" w:sz="6" w:space="0" w:color="auto"/>
              <w:left w:val="nil" w:sz="6" w:space="0" w:color="auto"/>
              <w:bottom w:val="nil" w:sz="6" w:space="0" w:color="auto"/>
              <w:right w:val="nil" w:sz="6" w:space="0" w:color="auto"/>
            </w:tcBorders>
          </w:tcPr>
          <w:p>
            <w:pPr>
              <w:pStyle w:val="TableParagraph"/>
              <w:spacing w:line="254" w:lineRule="exact"/>
              <w:ind w:left="28" w:right="0"/>
              <w:jc w:val="left"/>
              <w:rPr>
                <w:rFonts w:ascii="宋体" w:hAnsi="宋体" w:cs="宋体" w:eastAsia="宋体" w:hint="default"/>
                <w:sz w:val="21"/>
                <w:szCs w:val="21"/>
              </w:rPr>
            </w:pPr>
            <w:r>
              <w:rPr>
                <w:rFonts w:ascii="宋体" w:hAnsi="宋体" w:cs="宋体" w:eastAsia="宋体" w:hint="default"/>
                <w:sz w:val="21"/>
                <w:szCs w:val="21"/>
              </w:rPr>
              <w:t>其他资本公积</w:t>
            </w:r>
            <w:r>
              <w:rPr>
                <w:rFonts w:ascii="宋体" w:hAnsi="宋体" w:cs="宋体" w:eastAsia="宋体" w:hint="default"/>
                <w:sz w:val="21"/>
                <w:szCs w:val="21"/>
              </w:rPr>
              <w:t>②</w:t>
            </w:r>
          </w:p>
        </w:tc>
        <w:tc>
          <w:tcPr>
            <w:tcW w:w="103"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29"/>
              <w:jc w:val="right"/>
              <w:rPr>
                <w:rFonts w:ascii="Arial" w:hAnsi="Arial" w:cs="Arial" w:eastAsia="Arial" w:hint="default"/>
                <w:sz w:val="20"/>
                <w:szCs w:val="20"/>
              </w:rPr>
            </w:pPr>
            <w:r>
              <w:rPr>
                <w:rFonts w:ascii="Arial"/>
                <w:w w:val="95"/>
                <w:sz w:val="20"/>
              </w:rPr>
              <w:t>1,523,237.86</w:t>
            </w:r>
            <w:r>
              <w:rPr>
                <w:rFonts w:ascii="Arial"/>
                <w:sz w:val="20"/>
              </w:rPr>
            </w:r>
          </w:p>
        </w:tc>
        <w:tc>
          <w:tcPr>
            <w:tcW w:w="1573"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59"/>
              <w:jc w:val="right"/>
              <w:rPr>
                <w:rFonts w:ascii="Arial" w:hAnsi="Arial" w:cs="Arial" w:eastAsia="Arial" w:hint="default"/>
                <w:sz w:val="20"/>
                <w:szCs w:val="20"/>
              </w:rPr>
            </w:pPr>
            <w:r>
              <w:rPr>
                <w:rFonts w:ascii="Arial"/>
                <w:w w:val="95"/>
                <w:sz w:val="20"/>
              </w:rPr>
              <w:t>5,028,888.75</w:t>
            </w:r>
            <w:r>
              <w:rPr>
                <w:rFonts w:ascii="Arial"/>
                <w:sz w:val="20"/>
              </w:rPr>
            </w:r>
          </w:p>
        </w:tc>
        <w:tc>
          <w:tcPr>
            <w:tcW w:w="1527"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71"/>
              <w:jc w:val="right"/>
              <w:rPr>
                <w:rFonts w:ascii="Arial" w:hAnsi="Arial" w:cs="Arial" w:eastAsia="Arial" w:hint="default"/>
                <w:sz w:val="20"/>
                <w:szCs w:val="20"/>
              </w:rPr>
            </w:pPr>
            <w:r>
              <w:rPr>
                <w:rFonts w:ascii="Arial"/>
                <w:w w:val="95"/>
                <w:sz w:val="20"/>
              </w:rPr>
              <w:t>---</w:t>
            </w:r>
            <w:r>
              <w:rPr>
                <w:rFonts w:ascii="Arial"/>
                <w:sz w:val="20"/>
              </w:rPr>
            </w:r>
          </w:p>
        </w:tc>
        <w:tc>
          <w:tcPr>
            <w:tcW w:w="1658"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26"/>
              <w:jc w:val="right"/>
              <w:rPr>
                <w:rFonts w:ascii="Arial" w:hAnsi="Arial" w:cs="Arial" w:eastAsia="Arial" w:hint="default"/>
                <w:sz w:val="20"/>
                <w:szCs w:val="20"/>
              </w:rPr>
            </w:pPr>
            <w:r>
              <w:rPr>
                <w:rFonts w:ascii="Arial"/>
                <w:w w:val="95"/>
                <w:sz w:val="20"/>
              </w:rPr>
              <w:t>6,552,126.61</w:t>
            </w:r>
            <w:r>
              <w:rPr>
                <w:rFonts w:ascii="Arial"/>
                <w:sz w:val="20"/>
              </w:rPr>
            </w:r>
          </w:p>
        </w:tc>
      </w:tr>
      <w:tr>
        <w:trPr>
          <w:trHeight w:val="358" w:hRule="exact"/>
        </w:trPr>
        <w:tc>
          <w:tcPr>
            <w:tcW w:w="2578" w:type="dxa"/>
            <w:tcBorders>
              <w:top w:val="nil" w:sz="6" w:space="0" w:color="auto"/>
              <w:left w:val="nil" w:sz="6" w:space="0" w:color="auto"/>
              <w:bottom w:val="nil" w:sz="6" w:space="0" w:color="auto"/>
              <w:right w:val="nil" w:sz="6" w:space="0" w:color="auto"/>
            </w:tcBorders>
          </w:tcPr>
          <w:p>
            <w:pPr>
              <w:pStyle w:val="TableParagraph"/>
              <w:tabs>
                <w:tab w:pos="417" w:val="left" w:leader="none"/>
              </w:tabs>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03" w:type="dxa"/>
            <w:tcBorders>
              <w:top w:val="nil" w:sz="6" w:space="0" w:color="auto"/>
              <w:left w:val="nil" w:sz="6" w:space="0" w:color="auto"/>
              <w:bottom w:val="nil" w:sz="6" w:space="0" w:color="auto"/>
              <w:right w:val="nil" w:sz="6" w:space="0" w:color="auto"/>
            </w:tcBorders>
          </w:tcPr>
          <w:p>
            <w:pPr/>
          </w:p>
        </w:tc>
        <w:tc>
          <w:tcPr>
            <w:tcW w:w="1615" w:type="dxa"/>
            <w:tcBorders>
              <w:top w:val="single" w:sz="4" w:space="0" w:color="000000"/>
              <w:left w:val="nil" w:sz="6" w:space="0" w:color="auto"/>
              <w:bottom w:val="single" w:sz="17" w:space="0" w:color="000000"/>
              <w:right w:val="nil" w:sz="6" w:space="0" w:color="auto"/>
            </w:tcBorders>
          </w:tcPr>
          <w:p>
            <w:pPr>
              <w:pStyle w:val="TableParagraph"/>
              <w:spacing w:line="240" w:lineRule="auto" w:before="45"/>
              <w:ind w:right="29"/>
              <w:jc w:val="right"/>
              <w:rPr>
                <w:rFonts w:ascii="Arial" w:hAnsi="Arial" w:cs="Arial" w:eastAsia="Arial" w:hint="default"/>
                <w:sz w:val="20"/>
                <w:szCs w:val="20"/>
              </w:rPr>
            </w:pPr>
            <w:r>
              <w:rPr>
                <w:rFonts w:ascii="Arial"/>
                <w:b/>
                <w:w w:val="95"/>
                <w:sz w:val="20"/>
              </w:rPr>
              <w:t>2,093,815,057.64</w:t>
            </w:r>
            <w:r>
              <w:rPr>
                <w:rFonts w:ascii="Arial"/>
                <w:sz w:val="20"/>
              </w:rPr>
            </w:r>
          </w:p>
        </w:tc>
        <w:tc>
          <w:tcPr>
            <w:tcW w:w="1573" w:type="dxa"/>
            <w:tcBorders>
              <w:top w:val="single" w:sz="4" w:space="0" w:color="000000"/>
              <w:left w:val="nil" w:sz="6" w:space="0" w:color="auto"/>
              <w:bottom w:val="single" w:sz="17" w:space="0" w:color="000000"/>
              <w:right w:val="nil" w:sz="6" w:space="0" w:color="auto"/>
            </w:tcBorders>
          </w:tcPr>
          <w:p>
            <w:pPr>
              <w:pStyle w:val="TableParagraph"/>
              <w:spacing w:line="240" w:lineRule="auto" w:before="45"/>
              <w:ind w:right="59"/>
              <w:jc w:val="right"/>
              <w:rPr>
                <w:rFonts w:ascii="Arial" w:hAnsi="Arial" w:cs="Arial" w:eastAsia="Arial" w:hint="default"/>
                <w:sz w:val="20"/>
                <w:szCs w:val="20"/>
              </w:rPr>
            </w:pPr>
            <w:r>
              <w:rPr>
                <w:rFonts w:ascii="Arial"/>
                <w:b/>
                <w:w w:val="95"/>
                <w:sz w:val="20"/>
              </w:rPr>
              <w:t>101,841,388.75</w:t>
            </w:r>
            <w:r>
              <w:rPr>
                <w:rFonts w:ascii="Arial"/>
                <w:sz w:val="20"/>
              </w:rPr>
            </w:r>
          </w:p>
        </w:tc>
        <w:tc>
          <w:tcPr>
            <w:tcW w:w="1527" w:type="dxa"/>
            <w:tcBorders>
              <w:top w:val="single" w:sz="4" w:space="0" w:color="000000"/>
              <w:left w:val="nil" w:sz="6" w:space="0" w:color="auto"/>
              <w:bottom w:val="single" w:sz="17" w:space="0" w:color="000000"/>
              <w:right w:val="nil" w:sz="6" w:space="0" w:color="auto"/>
            </w:tcBorders>
          </w:tcPr>
          <w:p>
            <w:pPr>
              <w:pStyle w:val="TableParagraph"/>
              <w:spacing w:line="240" w:lineRule="auto" w:before="45"/>
              <w:ind w:right="76"/>
              <w:jc w:val="right"/>
              <w:rPr>
                <w:rFonts w:ascii="Arial" w:hAnsi="Arial" w:cs="Arial" w:eastAsia="Arial" w:hint="default"/>
                <w:sz w:val="20"/>
                <w:szCs w:val="20"/>
              </w:rPr>
            </w:pPr>
            <w:r>
              <w:rPr>
                <w:rFonts w:ascii="Arial"/>
                <w:b/>
                <w:w w:val="95"/>
                <w:sz w:val="20"/>
              </w:rPr>
              <w:t>493,300,000.00</w:t>
            </w:r>
            <w:r>
              <w:rPr>
                <w:rFonts w:ascii="Arial"/>
                <w:sz w:val="20"/>
              </w:rPr>
            </w:r>
          </w:p>
        </w:tc>
        <w:tc>
          <w:tcPr>
            <w:tcW w:w="1658" w:type="dxa"/>
            <w:tcBorders>
              <w:top w:val="single" w:sz="4" w:space="0" w:color="000000"/>
              <w:left w:val="nil" w:sz="6" w:space="0" w:color="auto"/>
              <w:bottom w:val="single" w:sz="17" w:space="0" w:color="000000"/>
              <w:right w:val="nil" w:sz="6" w:space="0" w:color="auto"/>
            </w:tcBorders>
          </w:tcPr>
          <w:p>
            <w:pPr>
              <w:pStyle w:val="TableParagraph"/>
              <w:spacing w:line="240" w:lineRule="auto" w:before="45"/>
              <w:ind w:right="27"/>
              <w:jc w:val="right"/>
              <w:rPr>
                <w:rFonts w:ascii="Arial" w:hAnsi="Arial" w:cs="Arial" w:eastAsia="Arial" w:hint="default"/>
                <w:sz w:val="20"/>
                <w:szCs w:val="20"/>
              </w:rPr>
            </w:pPr>
            <w:r>
              <w:rPr>
                <w:rFonts w:ascii="Arial"/>
                <w:b/>
                <w:w w:val="95"/>
                <w:sz w:val="20"/>
              </w:rPr>
              <w:t>1,702,356,446.39</w:t>
            </w:r>
            <w:r>
              <w:rPr>
                <w:rFonts w:ascii="Arial"/>
                <w:sz w:val="20"/>
              </w:rPr>
            </w:r>
          </w:p>
        </w:tc>
      </w:tr>
    </w:tbl>
    <w:p>
      <w:pPr>
        <w:spacing w:after="0" w:line="240" w:lineRule="auto"/>
        <w:jc w:val="right"/>
        <w:rPr>
          <w:rFonts w:ascii="Arial" w:hAnsi="Arial" w:cs="Arial" w:eastAsia="Arial" w:hint="default"/>
          <w:sz w:val="20"/>
          <w:szCs w:val="20"/>
        </w:rPr>
        <w:sectPr>
          <w:type w:val="continuous"/>
          <w:pgSz w:w="11910" w:h="16840"/>
          <w:pgMar w:top="1280" w:bottom="1140" w:left="1480" w:right="0"/>
        </w:sectPr>
      </w:pPr>
    </w:p>
    <w:p>
      <w:pPr>
        <w:spacing w:line="240" w:lineRule="auto" w:before="9"/>
        <w:rPr>
          <w:rFonts w:ascii="Microsoft JhengHei" w:hAnsi="Microsoft JhengHei" w:cs="Microsoft JhengHei" w:eastAsia="Microsoft JhengHei" w:hint="default"/>
          <w:b/>
          <w:bCs/>
          <w:sz w:val="8"/>
          <w:szCs w:val="8"/>
        </w:rPr>
      </w:pPr>
    </w:p>
    <w:p>
      <w:pPr>
        <w:pStyle w:val="BodyText"/>
        <w:spacing w:line="276" w:lineRule="auto"/>
        <w:ind w:left="242" w:right="1235" w:firstLine="479"/>
        <w:jc w:val="left"/>
      </w:pPr>
      <w:r>
        <w:rPr/>
        <w:t>注：</w:t>
      </w:r>
      <w:r>
        <w:rPr>
          <w:rFonts w:ascii="宋体" w:hAnsi="宋体" w:cs="宋体" w:eastAsia="宋体" w:hint="default"/>
        </w:rPr>
        <w:t>①</w:t>
      </w:r>
      <w:r>
        <w:rPr/>
        <w:t>资本公积</w:t>
      </w:r>
      <w:r>
        <w:rPr>
          <w:rFonts w:ascii="Arial" w:hAnsi="Arial" w:cs="Arial" w:eastAsia="Arial" w:hint="default"/>
        </w:rPr>
        <w:t>-</w:t>
      </w:r>
      <w:r>
        <w:rPr/>
        <w:t>资本溢价本期增加</w:t>
      </w:r>
      <w:r>
        <w:rPr>
          <w:spacing w:val="-64"/>
        </w:rPr>
        <w:t> </w:t>
      </w:r>
      <w:r>
        <w:rPr>
          <w:rFonts w:ascii="Arial" w:hAnsi="Arial" w:cs="Arial" w:eastAsia="Arial" w:hint="default"/>
        </w:rPr>
        <w:t>96,812,500.00</w:t>
      </w:r>
      <w:r>
        <w:rPr>
          <w:rFonts w:ascii="Arial" w:hAnsi="Arial" w:cs="Arial" w:eastAsia="Arial" w:hint="default"/>
          <w:spacing w:val="-8"/>
        </w:rPr>
        <w:t> </w:t>
      </w:r>
      <w:r>
        <w:rPr/>
        <w:t>元，减少</w:t>
      </w:r>
      <w:r>
        <w:rPr>
          <w:spacing w:val="-64"/>
        </w:rPr>
        <w:t> </w:t>
      </w:r>
      <w:r>
        <w:rPr>
          <w:rFonts w:ascii="Arial" w:hAnsi="Arial" w:cs="Arial" w:eastAsia="Arial" w:hint="default"/>
        </w:rPr>
        <w:t>493,300,000.00</w:t>
      </w:r>
      <w:r>
        <w:rPr>
          <w:rFonts w:ascii="Arial" w:hAnsi="Arial" w:cs="Arial" w:eastAsia="Arial" w:hint="default"/>
          <w:spacing w:val="-10"/>
        </w:rPr>
        <w:t> </w:t>
      </w:r>
      <w:r>
        <w:rPr/>
        <w:t>元， 详见附注七、</w:t>
      </w:r>
      <w:r>
        <w:rPr>
          <w:rFonts w:ascii="Arial" w:hAnsi="Arial" w:cs="Arial" w:eastAsia="Arial" w:hint="default"/>
        </w:rPr>
        <w:t>22</w:t>
      </w:r>
      <w:r>
        <w:rPr/>
        <w:t>。</w:t>
      </w:r>
    </w:p>
    <w:p>
      <w:pPr>
        <w:pStyle w:val="BodyText"/>
        <w:spacing w:line="240" w:lineRule="auto" w:before="10"/>
        <w:ind w:left="722" w:right="1235"/>
        <w:jc w:val="left"/>
      </w:pPr>
      <w:r>
        <w:rPr>
          <w:rFonts w:ascii="宋体" w:hAnsi="宋体" w:cs="宋体" w:eastAsia="宋体" w:hint="default"/>
        </w:rPr>
        <w:t>②</w:t>
      </w:r>
      <w:r>
        <w:rPr/>
        <w:t>资本公积</w:t>
      </w:r>
      <w:r>
        <w:rPr>
          <w:rFonts w:ascii="Arial" w:hAnsi="Arial" w:cs="Arial" w:eastAsia="Arial" w:hint="default"/>
        </w:rPr>
        <w:t>-</w:t>
      </w:r>
      <w:r>
        <w:rPr/>
        <w:t>其他资本公积本期增加</w:t>
      </w:r>
      <w:r>
        <w:rPr>
          <w:spacing w:val="-64"/>
        </w:rPr>
        <w:t> </w:t>
      </w:r>
      <w:r>
        <w:rPr>
          <w:rFonts w:ascii="Arial" w:hAnsi="Arial" w:cs="Arial" w:eastAsia="Arial" w:hint="default"/>
        </w:rPr>
        <w:t>5,028,888.75</w:t>
      </w:r>
      <w:r>
        <w:rPr>
          <w:rFonts w:ascii="Arial" w:hAnsi="Arial" w:cs="Arial" w:eastAsia="Arial" w:hint="default"/>
          <w:spacing w:val="-9"/>
        </w:rPr>
        <w:t> </w:t>
      </w:r>
      <w:r>
        <w:rPr/>
        <w:t>元，详见附注九、</w:t>
      </w:r>
      <w:r>
        <w:rPr>
          <w:rFonts w:ascii="Arial" w:hAnsi="Arial" w:cs="Arial" w:eastAsia="Arial" w:hint="default"/>
        </w:rPr>
        <w:t>1</w:t>
      </w:r>
      <w:r>
        <w:rPr/>
        <w:t>、（</w:t>
      </w:r>
      <w:r>
        <w:rPr>
          <w:rFonts w:ascii="Arial" w:hAnsi="Arial" w:cs="Arial" w:eastAsia="Arial" w:hint="default"/>
        </w:rPr>
        <w:t>2</w:t>
      </w:r>
      <w:r>
        <w:rPr/>
        <w:t>）。</w:t>
      </w:r>
    </w:p>
    <w:p>
      <w:pPr>
        <w:spacing w:line="240" w:lineRule="auto" w:before="11"/>
        <w:rPr>
          <w:rFonts w:ascii="宋体" w:hAnsi="宋体" w:cs="宋体" w:eastAsia="宋体" w:hint="default"/>
          <w:sz w:val="19"/>
          <w:szCs w:val="19"/>
        </w:rPr>
      </w:pPr>
    </w:p>
    <w:p>
      <w:pPr>
        <w:pStyle w:val="Heading3"/>
        <w:spacing w:line="240" w:lineRule="auto"/>
        <w:ind w:left="725" w:right="1235"/>
        <w:jc w:val="left"/>
        <w:rPr>
          <w:b w:val="0"/>
          <w:bCs w:val="0"/>
        </w:rPr>
      </w:pPr>
      <w:r>
        <w:rPr>
          <w:rFonts w:ascii="Arial" w:hAnsi="Arial" w:cs="Arial" w:eastAsia="Arial" w:hint="default"/>
        </w:rPr>
        <w:t>24</w:t>
      </w:r>
      <w:r>
        <w:rPr/>
        <w:t>、盈余公积</w:t>
      </w:r>
      <w:r>
        <w:rPr>
          <w:b w:val="0"/>
          <w:bCs w:val="0"/>
        </w:rPr>
      </w:r>
    </w:p>
    <w:p>
      <w:pPr>
        <w:spacing w:line="240" w:lineRule="auto" w:before="12"/>
        <w:rPr>
          <w:rFonts w:ascii="Microsoft JhengHei" w:hAnsi="Microsoft JhengHei" w:cs="Microsoft JhengHei" w:eastAsia="Microsoft JhengHei" w:hint="default"/>
          <w:b/>
          <w:bCs/>
          <w:sz w:val="5"/>
          <w:szCs w:val="5"/>
        </w:rPr>
      </w:pPr>
    </w:p>
    <w:tbl>
      <w:tblPr>
        <w:tblW w:w="0" w:type="auto"/>
        <w:jc w:val="left"/>
        <w:tblInd w:w="106" w:type="dxa"/>
        <w:tblLayout w:type="fixed"/>
        <w:tblCellMar>
          <w:top w:w="0" w:type="dxa"/>
          <w:left w:w="0" w:type="dxa"/>
          <w:bottom w:w="0" w:type="dxa"/>
          <w:right w:w="0" w:type="dxa"/>
        </w:tblCellMar>
        <w:tblLook w:val="01E0"/>
      </w:tblPr>
      <w:tblGrid>
        <w:gridCol w:w="2184"/>
        <w:gridCol w:w="231"/>
        <w:gridCol w:w="1646"/>
        <w:gridCol w:w="274"/>
        <w:gridCol w:w="1360"/>
        <w:gridCol w:w="210"/>
        <w:gridCol w:w="1581"/>
        <w:gridCol w:w="122"/>
        <w:gridCol w:w="120"/>
        <w:gridCol w:w="1543"/>
      </w:tblGrid>
      <w:tr>
        <w:trPr>
          <w:trHeight w:val="277" w:hRule="exact"/>
        </w:trPr>
        <w:tc>
          <w:tcPr>
            <w:tcW w:w="2184" w:type="dxa"/>
            <w:tcBorders>
              <w:top w:val="nil" w:sz="6" w:space="0" w:color="auto"/>
              <w:left w:val="nil" w:sz="6" w:space="0" w:color="auto"/>
              <w:bottom w:val="single" w:sz="4" w:space="0" w:color="000000"/>
              <w:right w:val="nil" w:sz="6" w:space="0" w:color="auto"/>
            </w:tcBorders>
          </w:tcPr>
          <w:p>
            <w:pPr>
              <w:pStyle w:val="TableParagraph"/>
              <w:tabs>
                <w:tab w:pos="1288" w:val="left" w:leader="none"/>
              </w:tabs>
              <w:spacing w:line="199" w:lineRule="exact"/>
              <w:ind w:left="688"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231"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single" w:sz="4" w:space="0" w:color="000000"/>
              <w:right w:val="nil" w:sz="6" w:space="0" w:color="auto"/>
            </w:tcBorders>
          </w:tcPr>
          <w:p>
            <w:pPr>
              <w:pStyle w:val="TableParagraph"/>
              <w:spacing w:line="199" w:lineRule="exact"/>
              <w:ind w:left="525"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274"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single" w:sz="4" w:space="0" w:color="000000"/>
              <w:right w:val="nil" w:sz="6" w:space="0" w:color="auto"/>
            </w:tcBorders>
          </w:tcPr>
          <w:p>
            <w:pPr>
              <w:pStyle w:val="TableParagraph"/>
              <w:spacing w:line="199" w:lineRule="exact"/>
              <w:ind w:left="247" w:right="0"/>
              <w:jc w:val="left"/>
              <w:rPr>
                <w:rFonts w:ascii="宋体" w:hAnsi="宋体" w:cs="宋体" w:eastAsia="宋体" w:hint="default"/>
                <w:sz w:val="20"/>
                <w:szCs w:val="20"/>
              </w:rPr>
            </w:pPr>
            <w:r>
              <w:rPr>
                <w:rFonts w:ascii="宋体" w:hAnsi="宋体" w:cs="宋体" w:eastAsia="宋体" w:hint="default"/>
                <w:sz w:val="20"/>
                <w:szCs w:val="20"/>
              </w:rPr>
              <w:t>本年增加</w:t>
            </w:r>
          </w:p>
        </w:tc>
        <w:tc>
          <w:tcPr>
            <w:tcW w:w="210" w:type="dxa"/>
            <w:tcBorders>
              <w:top w:val="nil" w:sz="6" w:space="0" w:color="auto"/>
              <w:left w:val="nil" w:sz="6" w:space="0" w:color="auto"/>
              <w:bottom w:val="nil" w:sz="6" w:space="0" w:color="auto"/>
              <w:right w:val="nil" w:sz="6" w:space="0" w:color="auto"/>
            </w:tcBorders>
          </w:tcPr>
          <w:p>
            <w:pPr/>
          </w:p>
        </w:tc>
        <w:tc>
          <w:tcPr>
            <w:tcW w:w="1581" w:type="dxa"/>
            <w:tcBorders>
              <w:top w:val="nil" w:sz="6" w:space="0" w:color="auto"/>
              <w:left w:val="nil" w:sz="6" w:space="0" w:color="auto"/>
              <w:bottom w:val="single" w:sz="4" w:space="0" w:color="000000"/>
              <w:right w:val="nil" w:sz="6" w:space="0" w:color="auto"/>
            </w:tcBorders>
          </w:tcPr>
          <w:p>
            <w:pPr>
              <w:pStyle w:val="TableParagraph"/>
              <w:spacing w:line="199" w:lineRule="exact"/>
              <w:ind w:left="376" w:right="0"/>
              <w:jc w:val="left"/>
              <w:rPr>
                <w:rFonts w:ascii="宋体" w:hAnsi="宋体" w:cs="宋体" w:eastAsia="宋体" w:hint="default"/>
                <w:sz w:val="20"/>
                <w:szCs w:val="20"/>
              </w:rPr>
            </w:pPr>
            <w:r>
              <w:rPr>
                <w:rFonts w:ascii="宋体" w:hAnsi="宋体" w:cs="宋体" w:eastAsia="宋体" w:hint="default"/>
                <w:sz w:val="20"/>
                <w:szCs w:val="20"/>
              </w:rPr>
              <w:t>本年减少</w:t>
            </w:r>
          </w:p>
        </w:tc>
        <w:tc>
          <w:tcPr>
            <w:tcW w:w="122"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single" w:sz="4" w:space="0" w:color="000000"/>
              <w:right w:val="nil" w:sz="6" w:space="0" w:color="auto"/>
            </w:tcBorders>
          </w:tcPr>
          <w:p>
            <w:pPr/>
          </w:p>
        </w:tc>
        <w:tc>
          <w:tcPr>
            <w:tcW w:w="1543" w:type="dxa"/>
            <w:tcBorders>
              <w:top w:val="nil" w:sz="6" w:space="0" w:color="auto"/>
              <w:left w:val="nil" w:sz="6" w:space="0" w:color="auto"/>
              <w:bottom w:val="single" w:sz="4" w:space="0" w:color="000000"/>
              <w:right w:val="nil" w:sz="6" w:space="0" w:color="auto"/>
            </w:tcBorders>
          </w:tcPr>
          <w:p>
            <w:pPr>
              <w:pStyle w:val="TableParagraph"/>
              <w:spacing w:line="199" w:lineRule="exact"/>
              <w:ind w:left="372" w:right="0"/>
              <w:jc w:val="left"/>
              <w:rPr>
                <w:rFonts w:ascii="宋体" w:hAnsi="宋体" w:cs="宋体" w:eastAsia="宋体" w:hint="default"/>
                <w:sz w:val="20"/>
                <w:szCs w:val="20"/>
              </w:rPr>
            </w:pPr>
            <w:r>
              <w:rPr>
                <w:rFonts w:ascii="宋体" w:hAnsi="宋体" w:cs="宋体" w:eastAsia="宋体" w:hint="default"/>
                <w:sz w:val="20"/>
                <w:szCs w:val="20"/>
              </w:rPr>
              <w:t>年末数</w:t>
            </w:r>
          </w:p>
        </w:tc>
      </w:tr>
      <w:tr>
        <w:trPr>
          <w:trHeight w:val="354" w:hRule="exact"/>
        </w:trPr>
        <w:tc>
          <w:tcPr>
            <w:tcW w:w="2184"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127" w:right="0"/>
              <w:jc w:val="left"/>
              <w:rPr>
                <w:rFonts w:ascii="宋体" w:hAnsi="宋体" w:cs="宋体" w:eastAsia="宋体" w:hint="default"/>
                <w:sz w:val="20"/>
                <w:szCs w:val="20"/>
              </w:rPr>
            </w:pPr>
            <w:r>
              <w:rPr>
                <w:rFonts w:ascii="宋体" w:hAnsi="宋体" w:cs="宋体" w:eastAsia="宋体" w:hint="default"/>
                <w:sz w:val="20"/>
                <w:szCs w:val="20"/>
              </w:rPr>
              <w:t>法定盈余公积</w:t>
            </w:r>
          </w:p>
        </w:tc>
        <w:tc>
          <w:tcPr>
            <w:tcW w:w="231" w:type="dxa"/>
            <w:tcBorders>
              <w:top w:val="nil" w:sz="6" w:space="0" w:color="auto"/>
              <w:left w:val="nil" w:sz="6" w:space="0" w:color="auto"/>
              <w:bottom w:val="nil" w:sz="6" w:space="0" w:color="auto"/>
              <w:right w:val="nil" w:sz="6" w:space="0" w:color="auto"/>
            </w:tcBorders>
          </w:tcPr>
          <w:p>
            <w:pPr/>
          </w:p>
        </w:tc>
        <w:tc>
          <w:tcPr>
            <w:tcW w:w="1646"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03"/>
              <w:jc w:val="right"/>
              <w:rPr>
                <w:rFonts w:ascii="Arial" w:hAnsi="Arial" w:cs="Arial" w:eastAsia="Arial" w:hint="default"/>
                <w:sz w:val="20"/>
                <w:szCs w:val="20"/>
              </w:rPr>
            </w:pPr>
            <w:r>
              <w:rPr>
                <w:rFonts w:ascii="Arial"/>
                <w:w w:val="95"/>
                <w:sz w:val="20"/>
              </w:rPr>
              <w:t>116,919,467.01</w:t>
            </w:r>
            <w:r>
              <w:rPr>
                <w:rFonts w:ascii="Arial"/>
                <w:sz w:val="20"/>
              </w:rPr>
            </w:r>
          </w:p>
        </w:tc>
        <w:tc>
          <w:tcPr>
            <w:tcW w:w="274" w:type="dxa"/>
            <w:tcBorders>
              <w:top w:val="nil" w:sz="6" w:space="0" w:color="auto"/>
              <w:left w:val="nil" w:sz="6" w:space="0" w:color="auto"/>
              <w:bottom w:val="nil" w:sz="6" w:space="0" w:color="auto"/>
              <w:right w:val="nil" w:sz="6" w:space="0" w:color="auto"/>
            </w:tcBorders>
          </w:tcPr>
          <w:p>
            <w:pPr/>
          </w:p>
        </w:tc>
        <w:tc>
          <w:tcPr>
            <w:tcW w:w="1360"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6"/>
              <w:jc w:val="right"/>
              <w:rPr>
                <w:rFonts w:ascii="Arial" w:hAnsi="Arial" w:cs="Arial" w:eastAsia="Arial" w:hint="default"/>
                <w:sz w:val="20"/>
                <w:szCs w:val="20"/>
              </w:rPr>
            </w:pPr>
            <w:r>
              <w:rPr>
                <w:rFonts w:ascii="Arial"/>
                <w:w w:val="95"/>
                <w:sz w:val="20"/>
              </w:rPr>
              <w:t>16,490,452.12</w:t>
            </w:r>
            <w:r>
              <w:rPr>
                <w:rFonts w:ascii="Arial"/>
                <w:sz w:val="20"/>
              </w:rPr>
            </w:r>
          </w:p>
        </w:tc>
        <w:tc>
          <w:tcPr>
            <w:tcW w:w="210" w:type="dxa"/>
            <w:tcBorders>
              <w:top w:val="nil" w:sz="6" w:space="0" w:color="auto"/>
              <w:left w:val="nil" w:sz="6" w:space="0" w:color="auto"/>
              <w:bottom w:val="nil" w:sz="6" w:space="0" w:color="auto"/>
              <w:right w:val="nil" w:sz="6" w:space="0" w:color="auto"/>
            </w:tcBorders>
          </w:tcPr>
          <w:p>
            <w:pPr/>
          </w:p>
        </w:tc>
        <w:tc>
          <w:tcPr>
            <w:tcW w:w="1581"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1"/>
              <w:jc w:val="right"/>
              <w:rPr>
                <w:rFonts w:ascii="Arial" w:hAnsi="Arial" w:cs="Arial" w:eastAsia="Arial" w:hint="default"/>
                <w:sz w:val="20"/>
                <w:szCs w:val="20"/>
              </w:rPr>
            </w:pPr>
            <w:r>
              <w:rPr>
                <w:rFonts w:ascii="Arial"/>
                <w:w w:val="95"/>
                <w:sz w:val="20"/>
              </w:rPr>
              <w:t>---</w:t>
            </w:r>
            <w:r>
              <w:rPr>
                <w:rFonts w:ascii="Arial"/>
                <w:sz w:val="20"/>
              </w:rPr>
            </w:r>
          </w:p>
        </w:tc>
        <w:tc>
          <w:tcPr>
            <w:tcW w:w="122" w:type="dxa"/>
            <w:tcBorders>
              <w:top w:val="nil" w:sz="6" w:space="0" w:color="auto"/>
              <w:left w:val="nil" w:sz="6" w:space="0" w:color="auto"/>
              <w:bottom w:val="nil" w:sz="6" w:space="0" w:color="auto"/>
              <w:right w:val="nil" w:sz="6" w:space="0" w:color="auto"/>
            </w:tcBorders>
          </w:tcPr>
          <w:p>
            <w:pPr/>
          </w:p>
        </w:tc>
        <w:tc>
          <w:tcPr>
            <w:tcW w:w="120" w:type="dxa"/>
            <w:tcBorders>
              <w:top w:val="single" w:sz="4" w:space="0" w:color="000000"/>
              <w:left w:val="nil" w:sz="6" w:space="0" w:color="auto"/>
              <w:bottom w:val="nil" w:sz="6" w:space="0" w:color="auto"/>
              <w:right w:val="nil" w:sz="6" w:space="0" w:color="auto"/>
            </w:tcBorders>
          </w:tcPr>
          <w:p>
            <w:pPr/>
          </w:p>
        </w:tc>
        <w:tc>
          <w:tcPr>
            <w:tcW w:w="1543"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6"/>
              <w:jc w:val="right"/>
              <w:rPr>
                <w:rFonts w:ascii="Arial" w:hAnsi="Arial" w:cs="Arial" w:eastAsia="Arial" w:hint="default"/>
                <w:sz w:val="20"/>
                <w:szCs w:val="20"/>
              </w:rPr>
            </w:pPr>
            <w:r>
              <w:rPr>
                <w:rFonts w:ascii="Arial"/>
                <w:w w:val="95"/>
                <w:sz w:val="20"/>
              </w:rPr>
              <w:t>133,409,919.13</w:t>
            </w:r>
            <w:r>
              <w:rPr>
                <w:rFonts w:ascii="Arial"/>
                <w:sz w:val="20"/>
              </w:rPr>
            </w:r>
          </w:p>
        </w:tc>
      </w:tr>
      <w:tr>
        <w:trPr>
          <w:trHeight w:val="346"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7" w:right="0"/>
              <w:jc w:val="left"/>
              <w:rPr>
                <w:rFonts w:ascii="宋体" w:hAnsi="宋体" w:cs="宋体" w:eastAsia="宋体" w:hint="default"/>
                <w:sz w:val="20"/>
                <w:szCs w:val="20"/>
              </w:rPr>
            </w:pPr>
            <w:r>
              <w:rPr>
                <w:rFonts w:ascii="宋体" w:hAnsi="宋体" w:cs="宋体" w:eastAsia="宋体" w:hint="default"/>
                <w:sz w:val="20"/>
                <w:szCs w:val="20"/>
              </w:rPr>
              <w:t>任意盈余公积</w:t>
            </w:r>
          </w:p>
        </w:tc>
        <w:tc>
          <w:tcPr>
            <w:tcW w:w="231"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98"/>
              <w:jc w:val="right"/>
              <w:rPr>
                <w:rFonts w:ascii="Arial" w:hAnsi="Arial" w:cs="Arial" w:eastAsia="Arial" w:hint="default"/>
                <w:sz w:val="20"/>
                <w:szCs w:val="20"/>
              </w:rPr>
            </w:pPr>
            <w:r>
              <w:rPr>
                <w:rFonts w:ascii="Arial"/>
                <w:w w:val="95"/>
                <w:sz w:val="20"/>
              </w:rPr>
              <w:t>---</w:t>
            </w:r>
            <w:r>
              <w:rPr>
                <w:rFonts w:ascii="Arial"/>
                <w:sz w:val="20"/>
              </w:rPr>
            </w:r>
          </w:p>
        </w:tc>
        <w:tc>
          <w:tcPr>
            <w:tcW w:w="274"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1"/>
              <w:jc w:val="right"/>
              <w:rPr>
                <w:rFonts w:ascii="Arial" w:hAnsi="Arial" w:cs="Arial" w:eastAsia="Arial" w:hint="default"/>
                <w:sz w:val="20"/>
                <w:szCs w:val="20"/>
              </w:rPr>
            </w:pPr>
            <w:r>
              <w:rPr>
                <w:rFonts w:ascii="Arial"/>
                <w:w w:val="95"/>
                <w:sz w:val="20"/>
              </w:rPr>
              <w:t>---</w:t>
            </w:r>
            <w:r>
              <w:rPr>
                <w:rFonts w:ascii="Arial"/>
                <w:sz w:val="20"/>
              </w:rPr>
            </w:r>
          </w:p>
        </w:tc>
        <w:tc>
          <w:tcPr>
            <w:tcW w:w="210" w:type="dxa"/>
            <w:tcBorders>
              <w:top w:val="nil" w:sz="6" w:space="0" w:color="auto"/>
              <w:left w:val="nil" w:sz="6" w:space="0" w:color="auto"/>
              <w:bottom w:val="nil" w:sz="6" w:space="0" w:color="auto"/>
              <w:right w:val="nil" w:sz="6" w:space="0" w:color="auto"/>
            </w:tcBorders>
          </w:tcPr>
          <w:p>
            <w:pPr/>
          </w:p>
        </w:tc>
        <w:tc>
          <w:tcPr>
            <w:tcW w:w="1581"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1"/>
              <w:jc w:val="right"/>
              <w:rPr>
                <w:rFonts w:ascii="Arial" w:hAnsi="Arial" w:cs="Arial" w:eastAsia="Arial" w:hint="default"/>
                <w:sz w:val="20"/>
                <w:szCs w:val="20"/>
              </w:rPr>
            </w:pPr>
            <w:r>
              <w:rPr>
                <w:rFonts w:ascii="Arial"/>
                <w:w w:val="95"/>
                <w:sz w:val="20"/>
              </w:rPr>
              <w:t>---</w:t>
            </w:r>
            <w:r>
              <w:rPr>
                <w:rFonts w:ascii="Arial"/>
                <w:sz w:val="20"/>
              </w:rPr>
            </w:r>
          </w:p>
        </w:tc>
        <w:tc>
          <w:tcPr>
            <w:tcW w:w="122"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2"/>
              <w:jc w:val="right"/>
              <w:rPr>
                <w:rFonts w:ascii="Arial" w:hAnsi="Arial" w:cs="Arial" w:eastAsia="Arial" w:hint="default"/>
                <w:sz w:val="20"/>
                <w:szCs w:val="20"/>
              </w:rPr>
            </w:pPr>
            <w:r>
              <w:rPr>
                <w:rFonts w:ascii="Arial"/>
                <w:w w:val="95"/>
                <w:sz w:val="20"/>
              </w:rPr>
              <w:t>---</w:t>
            </w:r>
            <w:r>
              <w:rPr>
                <w:rFonts w:ascii="Arial"/>
                <w:sz w:val="20"/>
              </w:rPr>
            </w:r>
          </w:p>
        </w:tc>
      </w:tr>
      <w:tr>
        <w:trPr>
          <w:trHeight w:val="372" w:hRule="exact"/>
        </w:trPr>
        <w:tc>
          <w:tcPr>
            <w:tcW w:w="2184" w:type="dxa"/>
            <w:tcBorders>
              <w:top w:val="nil" w:sz="6" w:space="0" w:color="auto"/>
              <w:left w:val="nil" w:sz="6" w:space="0" w:color="auto"/>
              <w:bottom w:val="nil" w:sz="6" w:space="0" w:color="auto"/>
              <w:right w:val="nil" w:sz="6" w:space="0" w:color="auto"/>
            </w:tcBorders>
          </w:tcPr>
          <w:p>
            <w:pPr>
              <w:pStyle w:val="TableParagraph"/>
              <w:tabs>
                <w:tab w:pos="1953" w:val="left" w:leader="none"/>
              </w:tabs>
              <w:spacing w:line="240" w:lineRule="auto" w:before="16"/>
              <w:ind w:left="1353"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31" w:type="dxa"/>
            <w:tcBorders>
              <w:top w:val="nil" w:sz="6" w:space="0" w:color="auto"/>
              <w:left w:val="nil" w:sz="6" w:space="0" w:color="auto"/>
              <w:bottom w:val="nil" w:sz="6" w:space="0" w:color="auto"/>
              <w:right w:val="nil" w:sz="6" w:space="0" w:color="auto"/>
            </w:tcBorders>
          </w:tcPr>
          <w:p>
            <w:pPr/>
          </w:p>
        </w:tc>
        <w:tc>
          <w:tcPr>
            <w:tcW w:w="1646"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103"/>
              <w:jc w:val="right"/>
              <w:rPr>
                <w:rFonts w:ascii="Arial" w:hAnsi="Arial" w:cs="Arial" w:eastAsia="Arial" w:hint="default"/>
                <w:sz w:val="20"/>
                <w:szCs w:val="20"/>
              </w:rPr>
            </w:pPr>
            <w:r>
              <w:rPr>
                <w:rFonts w:ascii="Arial"/>
                <w:b/>
                <w:w w:val="95"/>
                <w:sz w:val="20"/>
              </w:rPr>
              <w:t>116,919,467.01</w:t>
            </w:r>
            <w:r>
              <w:rPr>
                <w:rFonts w:ascii="Arial"/>
                <w:sz w:val="20"/>
              </w:rPr>
            </w:r>
          </w:p>
        </w:tc>
        <w:tc>
          <w:tcPr>
            <w:tcW w:w="274" w:type="dxa"/>
            <w:tcBorders>
              <w:top w:val="nil" w:sz="6" w:space="0" w:color="auto"/>
              <w:left w:val="nil" w:sz="6" w:space="0" w:color="auto"/>
              <w:bottom w:val="nil" w:sz="6" w:space="0" w:color="auto"/>
              <w:right w:val="nil" w:sz="6" w:space="0" w:color="auto"/>
            </w:tcBorders>
          </w:tcPr>
          <w:p>
            <w:pPr/>
          </w:p>
        </w:tc>
        <w:tc>
          <w:tcPr>
            <w:tcW w:w="1360"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16"/>
              <w:jc w:val="right"/>
              <w:rPr>
                <w:rFonts w:ascii="Arial" w:hAnsi="Arial" w:cs="Arial" w:eastAsia="Arial" w:hint="default"/>
                <w:sz w:val="20"/>
                <w:szCs w:val="20"/>
              </w:rPr>
            </w:pPr>
            <w:r>
              <w:rPr>
                <w:rFonts w:ascii="Arial"/>
                <w:b/>
                <w:w w:val="95"/>
                <w:sz w:val="20"/>
              </w:rPr>
              <w:t>16,490,452.12</w:t>
            </w:r>
            <w:r>
              <w:rPr>
                <w:rFonts w:ascii="Arial"/>
                <w:sz w:val="20"/>
              </w:rPr>
            </w:r>
          </w:p>
        </w:tc>
        <w:tc>
          <w:tcPr>
            <w:tcW w:w="210" w:type="dxa"/>
            <w:tcBorders>
              <w:top w:val="nil" w:sz="6" w:space="0" w:color="auto"/>
              <w:left w:val="nil" w:sz="6" w:space="0" w:color="auto"/>
              <w:bottom w:val="nil" w:sz="6" w:space="0" w:color="auto"/>
              <w:right w:val="nil" w:sz="6" w:space="0" w:color="auto"/>
            </w:tcBorders>
          </w:tcPr>
          <w:p>
            <w:pPr/>
          </w:p>
        </w:tc>
        <w:tc>
          <w:tcPr>
            <w:tcW w:w="1581"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11"/>
              <w:jc w:val="right"/>
              <w:rPr>
                <w:rFonts w:ascii="Arial" w:hAnsi="Arial" w:cs="Arial" w:eastAsia="Arial" w:hint="default"/>
                <w:sz w:val="20"/>
                <w:szCs w:val="20"/>
              </w:rPr>
            </w:pPr>
            <w:r>
              <w:rPr>
                <w:rFonts w:ascii="Arial"/>
                <w:b/>
                <w:w w:val="95"/>
                <w:sz w:val="20"/>
              </w:rPr>
              <w:t>---</w:t>
            </w:r>
            <w:r>
              <w:rPr>
                <w:rFonts w:ascii="Arial"/>
                <w:sz w:val="20"/>
              </w:rPr>
            </w:r>
          </w:p>
        </w:tc>
        <w:tc>
          <w:tcPr>
            <w:tcW w:w="122"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543"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26"/>
              <w:jc w:val="right"/>
              <w:rPr>
                <w:rFonts w:ascii="Arial" w:hAnsi="Arial" w:cs="Arial" w:eastAsia="Arial" w:hint="default"/>
                <w:sz w:val="20"/>
                <w:szCs w:val="20"/>
              </w:rPr>
            </w:pPr>
            <w:r>
              <w:rPr>
                <w:rFonts w:ascii="Arial"/>
                <w:b/>
                <w:w w:val="95"/>
                <w:sz w:val="20"/>
              </w:rPr>
              <w:t>133,409,919.13</w:t>
            </w:r>
            <w:r>
              <w:rPr>
                <w:rFonts w:ascii="Arial"/>
                <w:sz w:val="20"/>
              </w:rPr>
            </w:r>
          </w:p>
        </w:tc>
      </w:tr>
    </w:tbl>
    <w:p>
      <w:pPr>
        <w:spacing w:line="240" w:lineRule="auto" w:before="8"/>
        <w:rPr>
          <w:rFonts w:ascii="Microsoft JhengHei" w:hAnsi="Microsoft JhengHei" w:cs="Microsoft JhengHei" w:eastAsia="Microsoft JhengHei" w:hint="default"/>
          <w:b/>
          <w:bCs/>
          <w:sz w:val="16"/>
          <w:szCs w:val="16"/>
        </w:rPr>
      </w:pPr>
    </w:p>
    <w:p>
      <w:pPr>
        <w:spacing w:line="367" w:lineRule="exact" w:before="0"/>
        <w:ind w:left="725" w:right="1235"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25</w:t>
      </w:r>
      <w:r>
        <w:rPr>
          <w:rFonts w:ascii="Microsoft JhengHei" w:hAnsi="Microsoft JhengHei" w:cs="Microsoft JhengHei" w:eastAsia="Microsoft JhengHei" w:hint="default"/>
          <w:b/>
          <w:bCs/>
          <w:sz w:val="24"/>
          <w:szCs w:val="24"/>
        </w:rPr>
        <w:t>、未分配利润</w:t>
      </w:r>
      <w:r>
        <w:rPr>
          <w:rFonts w:ascii="Microsoft JhengHei" w:hAnsi="Microsoft JhengHei" w:cs="Microsoft JhengHei" w:eastAsia="Microsoft JhengHei" w:hint="default"/>
          <w:sz w:val="24"/>
          <w:szCs w:val="24"/>
        </w:rPr>
      </w:r>
    </w:p>
    <w:p>
      <w:pPr>
        <w:pStyle w:val="BodyText"/>
        <w:spacing w:line="240" w:lineRule="auto" w:before="101"/>
        <w:ind w:left="722" w:right="1235"/>
        <w:jc w:val="left"/>
      </w:pPr>
      <w:r>
        <w:rPr/>
        <w:t>（</w:t>
      </w:r>
      <w:r>
        <w:rPr>
          <w:rFonts w:ascii="Arial" w:hAnsi="Arial" w:cs="Arial" w:eastAsia="Arial" w:hint="default"/>
        </w:rPr>
        <w:t>1</w:t>
      </w:r>
      <w:r>
        <w:rPr/>
        <w:t>）未分配利润变动情况</w:t>
      </w:r>
    </w:p>
    <w:p>
      <w:pPr>
        <w:spacing w:line="240" w:lineRule="auto" w:before="12"/>
        <w:rPr>
          <w:rFonts w:ascii="宋体" w:hAnsi="宋体" w:cs="宋体" w:eastAsia="宋体" w:hint="default"/>
          <w:sz w:val="8"/>
          <w:szCs w:val="8"/>
        </w:rPr>
      </w:pPr>
    </w:p>
    <w:tbl>
      <w:tblPr>
        <w:tblW w:w="0" w:type="auto"/>
        <w:jc w:val="left"/>
        <w:tblInd w:w="242" w:type="dxa"/>
        <w:tblLayout w:type="fixed"/>
        <w:tblCellMar>
          <w:top w:w="0" w:type="dxa"/>
          <w:left w:w="0" w:type="dxa"/>
          <w:bottom w:w="0" w:type="dxa"/>
          <w:right w:w="0" w:type="dxa"/>
        </w:tblCellMar>
        <w:tblLook w:val="01E0"/>
      </w:tblPr>
      <w:tblGrid>
        <w:gridCol w:w="2849"/>
        <w:gridCol w:w="264"/>
        <w:gridCol w:w="1990"/>
        <w:gridCol w:w="278"/>
        <w:gridCol w:w="1851"/>
        <w:gridCol w:w="233"/>
        <w:gridCol w:w="1534"/>
      </w:tblGrid>
      <w:tr>
        <w:trPr>
          <w:trHeight w:val="284" w:hRule="exact"/>
        </w:trPr>
        <w:tc>
          <w:tcPr>
            <w:tcW w:w="2849" w:type="dxa"/>
            <w:tcBorders>
              <w:top w:val="nil" w:sz="6" w:space="0" w:color="auto"/>
              <w:left w:val="nil" w:sz="6" w:space="0" w:color="auto"/>
              <w:bottom w:val="single" w:sz="4" w:space="0" w:color="000000"/>
              <w:right w:val="nil" w:sz="6" w:space="0" w:color="auto"/>
            </w:tcBorders>
          </w:tcPr>
          <w:p>
            <w:pPr>
              <w:pStyle w:val="TableParagraph"/>
              <w:tabs>
                <w:tab w:pos="501" w:val="left" w:leader="none"/>
              </w:tabs>
              <w:spacing w:line="199" w:lineRule="exact"/>
              <w:ind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264" w:type="dxa"/>
            <w:tcBorders>
              <w:top w:val="nil" w:sz="6" w:space="0" w:color="auto"/>
              <w:left w:val="nil" w:sz="6" w:space="0" w:color="auto"/>
              <w:bottom w:val="nil" w:sz="6" w:space="0" w:color="auto"/>
              <w:right w:val="nil" w:sz="6" w:space="0" w:color="auto"/>
            </w:tcBorders>
          </w:tcPr>
          <w:p>
            <w:pPr/>
          </w:p>
        </w:tc>
        <w:tc>
          <w:tcPr>
            <w:tcW w:w="1990" w:type="dxa"/>
            <w:tcBorders>
              <w:top w:val="nil" w:sz="6" w:space="0" w:color="auto"/>
              <w:left w:val="nil" w:sz="6" w:space="0" w:color="auto"/>
              <w:bottom w:val="single" w:sz="4" w:space="0" w:color="000000"/>
              <w:right w:val="nil" w:sz="6" w:space="0" w:color="auto"/>
            </w:tcBorders>
          </w:tcPr>
          <w:p>
            <w:pPr>
              <w:pStyle w:val="TableParagraph"/>
              <w:spacing w:line="199" w:lineRule="exact"/>
              <w:ind w:left="1" w:right="0"/>
              <w:jc w:val="center"/>
              <w:rPr>
                <w:rFonts w:ascii="宋体" w:hAnsi="宋体" w:cs="宋体" w:eastAsia="宋体" w:hint="default"/>
                <w:sz w:val="20"/>
                <w:szCs w:val="20"/>
              </w:rPr>
            </w:pPr>
            <w:r>
              <w:rPr>
                <w:rFonts w:ascii="宋体" w:hAnsi="宋体" w:cs="宋体" w:eastAsia="宋体" w:hint="default"/>
                <w:sz w:val="20"/>
                <w:szCs w:val="20"/>
              </w:rPr>
              <w:t>本年数</w:t>
            </w:r>
          </w:p>
        </w:tc>
        <w:tc>
          <w:tcPr>
            <w:tcW w:w="278"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single" w:sz="4" w:space="0" w:color="000000"/>
              <w:right w:val="nil" w:sz="6" w:space="0" w:color="auto"/>
            </w:tcBorders>
          </w:tcPr>
          <w:p>
            <w:pPr>
              <w:pStyle w:val="TableParagraph"/>
              <w:spacing w:line="199" w:lineRule="exact"/>
              <w:ind w:left="1" w:right="0"/>
              <w:jc w:val="center"/>
              <w:rPr>
                <w:rFonts w:ascii="宋体" w:hAnsi="宋体" w:cs="宋体" w:eastAsia="宋体" w:hint="default"/>
                <w:sz w:val="20"/>
                <w:szCs w:val="20"/>
              </w:rPr>
            </w:pPr>
            <w:r>
              <w:rPr>
                <w:rFonts w:ascii="宋体" w:hAnsi="宋体" w:cs="宋体" w:eastAsia="宋体" w:hint="default"/>
                <w:sz w:val="20"/>
                <w:szCs w:val="20"/>
              </w:rPr>
              <w:t>上年数</w:t>
            </w:r>
          </w:p>
        </w:tc>
        <w:tc>
          <w:tcPr>
            <w:tcW w:w="233"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single" w:sz="4" w:space="0" w:color="000000"/>
              <w:right w:val="nil" w:sz="6" w:space="0" w:color="auto"/>
            </w:tcBorders>
          </w:tcPr>
          <w:p>
            <w:pPr>
              <w:pStyle w:val="TableParagraph"/>
              <w:spacing w:line="199" w:lineRule="exact"/>
              <w:ind w:right="0"/>
              <w:jc w:val="center"/>
              <w:rPr>
                <w:rFonts w:ascii="宋体" w:hAnsi="宋体" w:cs="宋体" w:eastAsia="宋体" w:hint="default"/>
                <w:sz w:val="20"/>
                <w:szCs w:val="20"/>
              </w:rPr>
            </w:pPr>
            <w:r>
              <w:rPr>
                <w:rFonts w:ascii="宋体" w:hAnsi="宋体" w:cs="宋体" w:eastAsia="宋体" w:hint="default"/>
                <w:sz w:val="20"/>
                <w:szCs w:val="20"/>
              </w:rPr>
              <w:t>提取或分配比例</w:t>
            </w:r>
          </w:p>
        </w:tc>
      </w:tr>
      <w:tr>
        <w:trPr>
          <w:trHeight w:val="344" w:hRule="exact"/>
        </w:trPr>
        <w:tc>
          <w:tcPr>
            <w:tcW w:w="2849" w:type="dxa"/>
            <w:tcBorders>
              <w:top w:val="single" w:sz="4" w:space="0" w:color="000000"/>
              <w:left w:val="nil" w:sz="6" w:space="0" w:color="auto"/>
              <w:bottom w:val="nil" w:sz="6" w:space="0" w:color="auto"/>
              <w:right w:val="nil" w:sz="6" w:space="0" w:color="auto"/>
            </w:tcBorders>
          </w:tcPr>
          <w:p>
            <w:pPr>
              <w:pStyle w:val="TableParagraph"/>
              <w:spacing w:line="240" w:lineRule="auto" w:before="18"/>
              <w:ind w:left="26" w:right="0"/>
              <w:jc w:val="left"/>
              <w:rPr>
                <w:rFonts w:ascii="宋体" w:hAnsi="宋体" w:cs="宋体" w:eastAsia="宋体" w:hint="default"/>
                <w:sz w:val="20"/>
                <w:szCs w:val="20"/>
              </w:rPr>
            </w:pPr>
            <w:r>
              <w:rPr>
                <w:rFonts w:ascii="宋体" w:hAnsi="宋体" w:cs="宋体" w:eastAsia="宋体" w:hint="default"/>
                <w:sz w:val="20"/>
                <w:szCs w:val="20"/>
              </w:rPr>
              <w:t>调整前上期未分配利润</w:t>
            </w:r>
          </w:p>
        </w:tc>
        <w:tc>
          <w:tcPr>
            <w:tcW w:w="264" w:type="dxa"/>
            <w:tcBorders>
              <w:top w:val="nil" w:sz="6" w:space="0" w:color="auto"/>
              <w:left w:val="nil" w:sz="6" w:space="0" w:color="auto"/>
              <w:bottom w:val="nil" w:sz="6" w:space="0" w:color="auto"/>
              <w:right w:val="nil" w:sz="6" w:space="0" w:color="auto"/>
            </w:tcBorders>
          </w:tcPr>
          <w:p>
            <w:pPr/>
          </w:p>
        </w:tc>
        <w:tc>
          <w:tcPr>
            <w:tcW w:w="1990"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30"/>
              <w:jc w:val="right"/>
              <w:rPr>
                <w:rFonts w:ascii="Arial" w:hAnsi="Arial" w:cs="Arial" w:eastAsia="Arial" w:hint="default"/>
                <w:sz w:val="20"/>
                <w:szCs w:val="20"/>
              </w:rPr>
            </w:pPr>
            <w:r>
              <w:rPr>
                <w:rFonts w:ascii="Arial"/>
                <w:w w:val="95"/>
                <w:sz w:val="20"/>
              </w:rPr>
              <w:t>1,147,073,353.97</w:t>
            </w:r>
            <w:r>
              <w:rPr>
                <w:rFonts w:ascii="Arial"/>
                <w:sz w:val="20"/>
              </w:rPr>
            </w:r>
          </w:p>
        </w:tc>
        <w:tc>
          <w:tcPr>
            <w:tcW w:w="278" w:type="dxa"/>
            <w:tcBorders>
              <w:top w:val="nil" w:sz="6" w:space="0" w:color="auto"/>
              <w:left w:val="nil" w:sz="6" w:space="0" w:color="auto"/>
              <w:bottom w:val="nil" w:sz="6" w:space="0" w:color="auto"/>
              <w:right w:val="nil" w:sz="6" w:space="0" w:color="auto"/>
            </w:tcBorders>
          </w:tcPr>
          <w:p>
            <w:pPr/>
          </w:p>
        </w:tc>
        <w:tc>
          <w:tcPr>
            <w:tcW w:w="1851"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29"/>
              <w:jc w:val="right"/>
              <w:rPr>
                <w:rFonts w:ascii="Arial" w:hAnsi="Arial" w:cs="Arial" w:eastAsia="Arial" w:hint="default"/>
                <w:sz w:val="20"/>
                <w:szCs w:val="20"/>
              </w:rPr>
            </w:pPr>
            <w:r>
              <w:rPr>
                <w:rFonts w:ascii="Arial"/>
                <w:w w:val="95"/>
                <w:sz w:val="20"/>
              </w:rPr>
              <w:t>585,400,389.51</w:t>
            </w:r>
            <w:r>
              <w:rPr>
                <w:rFonts w:ascii="Arial"/>
                <w:sz w:val="20"/>
              </w:rPr>
            </w:r>
          </w:p>
        </w:tc>
        <w:tc>
          <w:tcPr>
            <w:tcW w:w="233" w:type="dxa"/>
            <w:tcBorders>
              <w:top w:val="nil" w:sz="6" w:space="0" w:color="auto"/>
              <w:left w:val="nil" w:sz="6" w:space="0" w:color="auto"/>
              <w:bottom w:val="nil" w:sz="6" w:space="0" w:color="auto"/>
              <w:right w:val="nil" w:sz="6" w:space="0" w:color="auto"/>
            </w:tcBorders>
          </w:tcPr>
          <w:p>
            <w:pPr/>
          </w:p>
        </w:tc>
        <w:tc>
          <w:tcPr>
            <w:tcW w:w="1534" w:type="dxa"/>
            <w:tcBorders>
              <w:top w:val="single" w:sz="4" w:space="0" w:color="000000"/>
              <w:left w:val="nil" w:sz="6" w:space="0" w:color="auto"/>
              <w:bottom w:val="nil" w:sz="6" w:space="0" w:color="auto"/>
              <w:right w:val="nil" w:sz="6" w:space="0" w:color="auto"/>
            </w:tcBorders>
          </w:tcPr>
          <w:p>
            <w:pPr/>
          </w:p>
        </w:tc>
      </w:tr>
      <w:tr>
        <w:trPr>
          <w:trHeight w:val="570" w:hRule="exact"/>
        </w:trPr>
        <w:tc>
          <w:tcPr>
            <w:tcW w:w="2849" w:type="dxa"/>
            <w:tcBorders>
              <w:top w:val="nil" w:sz="6" w:space="0" w:color="auto"/>
              <w:left w:val="nil" w:sz="6" w:space="0" w:color="auto"/>
              <w:bottom w:val="nil" w:sz="6" w:space="0" w:color="auto"/>
              <w:right w:val="nil" w:sz="6" w:space="0" w:color="auto"/>
            </w:tcBorders>
          </w:tcPr>
          <w:p>
            <w:pPr>
              <w:pStyle w:val="TableParagraph"/>
              <w:spacing w:line="260" w:lineRule="exact" w:before="14"/>
              <w:ind w:left="26" w:right="28"/>
              <w:jc w:val="left"/>
              <w:rPr>
                <w:rFonts w:ascii="宋体" w:hAnsi="宋体" w:cs="宋体" w:eastAsia="宋体" w:hint="default"/>
                <w:sz w:val="20"/>
                <w:szCs w:val="20"/>
              </w:rPr>
            </w:pPr>
            <w:r>
              <w:rPr>
                <w:rFonts w:ascii="宋体" w:hAnsi="宋体" w:cs="宋体" w:eastAsia="宋体" w:hint="default"/>
                <w:w w:val="95"/>
                <w:sz w:val="20"/>
                <w:szCs w:val="20"/>
              </w:rPr>
              <w:t>年初未分配利润调整合计数（调</w:t>
            </w:r>
            <w:r>
              <w:rPr>
                <w:rFonts w:ascii="宋体" w:hAnsi="宋体" w:cs="宋体" w:eastAsia="宋体" w:hint="default"/>
                <w:spacing w:val="34"/>
                <w:w w:val="95"/>
                <w:sz w:val="20"/>
                <w:szCs w:val="20"/>
              </w:rPr>
              <w:t> </w:t>
            </w:r>
            <w:r>
              <w:rPr>
                <w:rFonts w:ascii="宋体" w:hAnsi="宋体" w:cs="宋体" w:eastAsia="宋体" w:hint="default"/>
                <w:spacing w:val="34"/>
                <w:w w:val="95"/>
                <w:sz w:val="20"/>
                <w:szCs w:val="20"/>
              </w:rPr>
            </w:r>
            <w:r>
              <w:rPr>
                <w:rFonts w:ascii="宋体" w:hAnsi="宋体" w:cs="宋体" w:eastAsia="宋体" w:hint="default"/>
                <w:sz w:val="20"/>
                <w:szCs w:val="20"/>
              </w:rPr>
              <w:t>增</w:t>
            </w:r>
            <w:r>
              <w:rPr>
                <w:rFonts w:ascii="Arial" w:hAnsi="Arial" w:cs="Arial" w:eastAsia="Arial" w:hint="default"/>
                <w:sz w:val="20"/>
                <w:szCs w:val="20"/>
              </w:rPr>
              <w:t>+</w:t>
            </w:r>
            <w:r>
              <w:rPr>
                <w:rFonts w:ascii="宋体" w:hAnsi="宋体" w:cs="宋体" w:eastAsia="宋体" w:hint="default"/>
                <w:sz w:val="20"/>
                <w:szCs w:val="20"/>
              </w:rPr>
              <w:t>，调减</w:t>
            </w:r>
            <w:r>
              <w:rPr>
                <w:rFonts w:ascii="Arial" w:hAnsi="Arial" w:cs="Arial" w:eastAsia="Arial" w:hint="default"/>
                <w:sz w:val="20"/>
                <w:szCs w:val="20"/>
              </w:rPr>
              <w:t>-</w:t>
            </w:r>
            <w:r>
              <w:rPr>
                <w:rFonts w:ascii="宋体" w:hAnsi="宋体" w:cs="宋体" w:eastAsia="宋体" w:hint="default"/>
                <w:sz w:val="20"/>
                <w:szCs w:val="20"/>
              </w:rPr>
              <w:t>）</w:t>
            </w:r>
          </w:p>
        </w:tc>
        <w:tc>
          <w:tcPr>
            <w:tcW w:w="264" w:type="dxa"/>
            <w:tcBorders>
              <w:top w:val="nil" w:sz="6" w:space="0" w:color="auto"/>
              <w:left w:val="nil" w:sz="6" w:space="0" w:color="auto"/>
              <w:bottom w:val="nil" w:sz="6" w:space="0" w:color="auto"/>
              <w:right w:val="nil" w:sz="6" w:space="0" w:color="auto"/>
            </w:tcBorders>
          </w:tcPr>
          <w:p>
            <w:pP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24"/>
              <w:jc w:val="right"/>
              <w:rPr>
                <w:rFonts w:ascii="Arial" w:hAnsi="Arial" w:cs="Arial" w:eastAsia="Arial" w:hint="default"/>
                <w:sz w:val="20"/>
                <w:szCs w:val="20"/>
              </w:rPr>
            </w:pPr>
            <w:r>
              <w:rPr>
                <w:rFonts w:ascii="Arial"/>
                <w:w w:val="95"/>
                <w:sz w:val="20"/>
              </w:rPr>
              <w:t>---</w:t>
            </w:r>
            <w:r>
              <w:rPr>
                <w:rFonts w:ascii="Arial"/>
                <w:sz w:val="20"/>
              </w:rPr>
            </w:r>
          </w:p>
        </w:tc>
        <w:tc>
          <w:tcPr>
            <w:tcW w:w="278"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24"/>
              <w:jc w:val="right"/>
              <w:rPr>
                <w:rFonts w:ascii="Arial" w:hAnsi="Arial" w:cs="Arial" w:eastAsia="Arial" w:hint="default"/>
                <w:sz w:val="20"/>
                <w:szCs w:val="20"/>
              </w:rPr>
            </w:pPr>
            <w:r>
              <w:rPr>
                <w:rFonts w:ascii="Arial"/>
                <w:w w:val="95"/>
                <w:sz w:val="20"/>
              </w:rPr>
              <w:t>---</w:t>
            </w:r>
            <w:r>
              <w:rPr>
                <w:rFonts w:ascii="Arial"/>
                <w:sz w:val="20"/>
              </w:rPr>
            </w:r>
          </w:p>
        </w:tc>
        <w:tc>
          <w:tcPr>
            <w:tcW w:w="233"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
        </w:tc>
      </w:tr>
      <w:tr>
        <w:trPr>
          <w:trHeight w:val="308" w:hRule="exact"/>
        </w:trPr>
        <w:tc>
          <w:tcPr>
            <w:tcW w:w="2849" w:type="dxa"/>
            <w:tcBorders>
              <w:top w:val="nil" w:sz="6" w:space="0" w:color="auto"/>
              <w:left w:val="nil" w:sz="6" w:space="0" w:color="auto"/>
              <w:bottom w:val="nil" w:sz="6" w:space="0" w:color="auto"/>
              <w:right w:val="nil" w:sz="6" w:space="0" w:color="auto"/>
            </w:tcBorders>
          </w:tcPr>
          <w:p>
            <w:pPr>
              <w:pStyle w:val="TableParagraph"/>
              <w:spacing w:line="250" w:lineRule="exact"/>
              <w:ind w:left="26" w:right="0"/>
              <w:jc w:val="left"/>
              <w:rPr>
                <w:rFonts w:ascii="宋体" w:hAnsi="宋体" w:cs="宋体" w:eastAsia="宋体" w:hint="default"/>
                <w:sz w:val="20"/>
                <w:szCs w:val="20"/>
              </w:rPr>
            </w:pPr>
            <w:r>
              <w:rPr>
                <w:rFonts w:ascii="宋体" w:hAnsi="宋体" w:cs="宋体" w:eastAsia="宋体" w:hint="default"/>
                <w:sz w:val="20"/>
                <w:szCs w:val="20"/>
              </w:rPr>
              <w:t>调整后年初未分配利润</w:t>
            </w:r>
          </w:p>
        </w:tc>
        <w:tc>
          <w:tcPr>
            <w:tcW w:w="264" w:type="dxa"/>
            <w:tcBorders>
              <w:top w:val="nil" w:sz="6" w:space="0" w:color="auto"/>
              <w:left w:val="nil" w:sz="6" w:space="0" w:color="auto"/>
              <w:bottom w:val="nil" w:sz="6" w:space="0" w:color="auto"/>
              <w:right w:val="nil" w:sz="6" w:space="0" w:color="auto"/>
            </w:tcBorders>
          </w:tcPr>
          <w:p>
            <w:pP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0"/>
              <w:jc w:val="right"/>
              <w:rPr>
                <w:rFonts w:ascii="Arial" w:hAnsi="Arial" w:cs="Arial" w:eastAsia="Arial" w:hint="default"/>
                <w:sz w:val="20"/>
                <w:szCs w:val="20"/>
              </w:rPr>
            </w:pPr>
            <w:r>
              <w:rPr>
                <w:rFonts w:ascii="Arial"/>
                <w:w w:val="95"/>
                <w:sz w:val="20"/>
              </w:rPr>
              <w:t>1,147,073,353.97</w:t>
            </w:r>
            <w:r>
              <w:rPr>
                <w:rFonts w:ascii="Arial"/>
                <w:sz w:val="20"/>
              </w:rPr>
            </w:r>
          </w:p>
        </w:tc>
        <w:tc>
          <w:tcPr>
            <w:tcW w:w="278"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9"/>
              <w:jc w:val="right"/>
              <w:rPr>
                <w:rFonts w:ascii="Arial" w:hAnsi="Arial" w:cs="Arial" w:eastAsia="Arial" w:hint="default"/>
                <w:sz w:val="20"/>
                <w:szCs w:val="20"/>
              </w:rPr>
            </w:pPr>
            <w:r>
              <w:rPr>
                <w:rFonts w:ascii="Arial"/>
                <w:w w:val="95"/>
                <w:sz w:val="20"/>
              </w:rPr>
              <w:t>585,400,389.51</w:t>
            </w:r>
            <w:r>
              <w:rPr>
                <w:rFonts w:ascii="Arial"/>
                <w:sz w:val="20"/>
              </w:rPr>
            </w:r>
          </w:p>
        </w:tc>
        <w:tc>
          <w:tcPr>
            <w:tcW w:w="233"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
        </w:tc>
      </w:tr>
      <w:tr>
        <w:trPr>
          <w:trHeight w:val="566" w:hRule="exact"/>
        </w:trPr>
        <w:tc>
          <w:tcPr>
            <w:tcW w:w="2849" w:type="dxa"/>
            <w:tcBorders>
              <w:top w:val="nil" w:sz="6" w:space="0" w:color="auto"/>
              <w:left w:val="nil" w:sz="6" w:space="0" w:color="auto"/>
              <w:bottom w:val="nil" w:sz="6" w:space="0" w:color="auto"/>
              <w:right w:val="nil" w:sz="6" w:space="0" w:color="auto"/>
            </w:tcBorders>
          </w:tcPr>
          <w:p>
            <w:pPr>
              <w:pStyle w:val="TableParagraph"/>
              <w:spacing w:line="260" w:lineRule="exact" w:before="14"/>
              <w:ind w:left="26" w:right="121" w:firstLine="100"/>
              <w:jc w:val="left"/>
              <w:rPr>
                <w:rFonts w:ascii="宋体" w:hAnsi="宋体" w:cs="宋体" w:eastAsia="宋体" w:hint="default"/>
                <w:sz w:val="20"/>
                <w:szCs w:val="20"/>
              </w:rPr>
            </w:pPr>
            <w:r>
              <w:rPr>
                <w:rFonts w:ascii="宋体" w:hAnsi="宋体" w:cs="宋体" w:eastAsia="宋体" w:hint="default"/>
                <w:sz w:val="20"/>
                <w:szCs w:val="20"/>
              </w:rPr>
              <w:t>加：本期归属于母公司所有者</w:t>
            </w:r>
            <w:r>
              <w:rPr>
                <w:rFonts w:ascii="宋体" w:hAnsi="宋体" w:cs="宋体" w:eastAsia="宋体" w:hint="default"/>
                <w:w w:val="99"/>
                <w:sz w:val="20"/>
                <w:szCs w:val="20"/>
              </w:rPr>
              <w:t> </w:t>
            </w:r>
            <w:r>
              <w:rPr>
                <w:rFonts w:ascii="宋体" w:hAnsi="宋体" w:cs="宋体" w:eastAsia="宋体" w:hint="default"/>
                <w:sz w:val="20"/>
                <w:szCs w:val="20"/>
              </w:rPr>
              <w:t>的净利润</w:t>
            </w:r>
          </w:p>
        </w:tc>
        <w:tc>
          <w:tcPr>
            <w:tcW w:w="264" w:type="dxa"/>
            <w:tcBorders>
              <w:top w:val="nil" w:sz="6" w:space="0" w:color="auto"/>
              <w:left w:val="nil" w:sz="6" w:space="0" w:color="auto"/>
              <w:bottom w:val="nil" w:sz="6" w:space="0" w:color="auto"/>
              <w:right w:val="nil" w:sz="6" w:space="0" w:color="auto"/>
            </w:tcBorders>
          </w:tcPr>
          <w:p>
            <w:pP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164"/>
              <w:ind w:right="29"/>
              <w:jc w:val="right"/>
              <w:rPr>
                <w:rFonts w:ascii="Arial" w:hAnsi="Arial" w:cs="Arial" w:eastAsia="Arial" w:hint="default"/>
                <w:sz w:val="20"/>
                <w:szCs w:val="20"/>
              </w:rPr>
            </w:pPr>
            <w:r>
              <w:rPr>
                <w:rFonts w:ascii="Arial"/>
                <w:w w:val="95"/>
                <w:sz w:val="20"/>
              </w:rPr>
              <w:t>359,263,593.65</w:t>
            </w:r>
            <w:r>
              <w:rPr>
                <w:rFonts w:ascii="Arial"/>
                <w:sz w:val="20"/>
              </w:rPr>
            </w:r>
          </w:p>
        </w:tc>
        <w:tc>
          <w:tcPr>
            <w:tcW w:w="278"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164"/>
              <w:ind w:right="29"/>
              <w:jc w:val="right"/>
              <w:rPr>
                <w:rFonts w:ascii="Arial" w:hAnsi="Arial" w:cs="Arial" w:eastAsia="Arial" w:hint="default"/>
                <w:sz w:val="20"/>
                <w:szCs w:val="20"/>
              </w:rPr>
            </w:pPr>
            <w:r>
              <w:rPr>
                <w:rFonts w:ascii="Arial"/>
                <w:w w:val="95"/>
                <w:sz w:val="20"/>
              </w:rPr>
              <w:t>596,962,481.85</w:t>
            </w:r>
            <w:r>
              <w:rPr>
                <w:rFonts w:ascii="Arial"/>
                <w:sz w:val="20"/>
              </w:rPr>
            </w:r>
          </w:p>
        </w:tc>
        <w:tc>
          <w:tcPr>
            <w:tcW w:w="233"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
        </w:tc>
      </w:tr>
      <w:tr>
        <w:trPr>
          <w:trHeight w:val="340" w:hRule="exact"/>
        </w:trPr>
        <w:tc>
          <w:tcPr>
            <w:tcW w:w="2849" w:type="dxa"/>
            <w:tcBorders>
              <w:top w:val="nil" w:sz="6" w:space="0" w:color="auto"/>
              <w:left w:val="nil" w:sz="6" w:space="0" w:color="auto"/>
              <w:bottom w:val="nil" w:sz="6" w:space="0" w:color="auto"/>
              <w:right w:val="nil" w:sz="6" w:space="0" w:color="auto"/>
            </w:tcBorders>
          </w:tcPr>
          <w:p>
            <w:pPr>
              <w:pStyle w:val="TableParagraph"/>
              <w:spacing w:line="256" w:lineRule="exact"/>
              <w:ind w:left="427" w:right="0"/>
              <w:jc w:val="left"/>
              <w:rPr>
                <w:rFonts w:ascii="宋体" w:hAnsi="宋体" w:cs="宋体" w:eastAsia="宋体" w:hint="default"/>
                <w:sz w:val="20"/>
                <w:szCs w:val="20"/>
              </w:rPr>
            </w:pPr>
            <w:r>
              <w:rPr>
                <w:rFonts w:ascii="宋体" w:hAnsi="宋体" w:cs="宋体" w:eastAsia="宋体" w:hint="default"/>
                <w:sz w:val="20"/>
                <w:szCs w:val="20"/>
              </w:rPr>
              <w:t>盈余公积弥补亏损</w:t>
            </w:r>
          </w:p>
        </w:tc>
        <w:tc>
          <w:tcPr>
            <w:tcW w:w="264" w:type="dxa"/>
            <w:tcBorders>
              <w:top w:val="nil" w:sz="6" w:space="0" w:color="auto"/>
              <w:left w:val="nil" w:sz="6" w:space="0" w:color="auto"/>
              <w:bottom w:val="nil" w:sz="6" w:space="0" w:color="auto"/>
              <w:right w:val="nil" w:sz="6" w:space="0" w:color="auto"/>
            </w:tcBorders>
          </w:tcPr>
          <w:p>
            <w:pP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4"/>
              <w:jc w:val="right"/>
              <w:rPr>
                <w:rFonts w:ascii="Arial" w:hAnsi="Arial" w:cs="Arial" w:eastAsia="Arial" w:hint="default"/>
                <w:sz w:val="20"/>
                <w:szCs w:val="20"/>
              </w:rPr>
            </w:pPr>
            <w:r>
              <w:rPr>
                <w:rFonts w:ascii="Arial"/>
                <w:w w:val="95"/>
                <w:sz w:val="20"/>
              </w:rPr>
              <w:t>---</w:t>
            </w:r>
            <w:r>
              <w:rPr>
                <w:rFonts w:ascii="Arial"/>
                <w:sz w:val="20"/>
              </w:rPr>
            </w:r>
          </w:p>
        </w:tc>
        <w:tc>
          <w:tcPr>
            <w:tcW w:w="278"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4"/>
              <w:jc w:val="right"/>
              <w:rPr>
                <w:rFonts w:ascii="Arial" w:hAnsi="Arial" w:cs="Arial" w:eastAsia="Arial" w:hint="default"/>
                <w:sz w:val="20"/>
                <w:szCs w:val="20"/>
              </w:rPr>
            </w:pPr>
            <w:r>
              <w:rPr>
                <w:rFonts w:ascii="Arial"/>
                <w:w w:val="95"/>
                <w:sz w:val="20"/>
              </w:rPr>
              <w:t>---</w:t>
            </w:r>
            <w:r>
              <w:rPr>
                <w:rFonts w:ascii="Arial"/>
                <w:sz w:val="20"/>
              </w:rPr>
            </w:r>
          </w:p>
        </w:tc>
        <w:tc>
          <w:tcPr>
            <w:tcW w:w="233"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
        </w:tc>
      </w:tr>
      <w:tr>
        <w:trPr>
          <w:trHeight w:val="360" w:hRule="exact"/>
        </w:trPr>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27" w:right="0"/>
              <w:jc w:val="left"/>
              <w:rPr>
                <w:rFonts w:ascii="宋体" w:hAnsi="宋体" w:cs="宋体" w:eastAsia="宋体" w:hint="default"/>
                <w:sz w:val="20"/>
                <w:szCs w:val="20"/>
              </w:rPr>
            </w:pPr>
            <w:r>
              <w:rPr>
                <w:rFonts w:ascii="宋体" w:hAnsi="宋体" w:cs="宋体" w:eastAsia="宋体" w:hint="default"/>
                <w:sz w:val="20"/>
                <w:szCs w:val="20"/>
              </w:rPr>
              <w:t>减：提取法定盈余公积</w:t>
            </w:r>
          </w:p>
        </w:tc>
        <w:tc>
          <w:tcPr>
            <w:tcW w:w="264" w:type="dxa"/>
            <w:tcBorders>
              <w:top w:val="nil" w:sz="6" w:space="0" w:color="auto"/>
              <w:left w:val="nil" w:sz="6" w:space="0" w:color="auto"/>
              <w:bottom w:val="nil" w:sz="6" w:space="0" w:color="auto"/>
              <w:right w:val="nil" w:sz="6" w:space="0" w:color="auto"/>
            </w:tcBorders>
          </w:tcPr>
          <w:p>
            <w:pP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0"/>
              <w:jc w:val="right"/>
              <w:rPr>
                <w:rFonts w:ascii="Arial" w:hAnsi="Arial" w:cs="Arial" w:eastAsia="Arial" w:hint="default"/>
                <w:sz w:val="20"/>
                <w:szCs w:val="20"/>
              </w:rPr>
            </w:pPr>
            <w:r>
              <w:rPr>
                <w:rFonts w:ascii="Arial"/>
                <w:w w:val="95"/>
                <w:sz w:val="20"/>
              </w:rPr>
              <w:t>16,490,452.12</w:t>
            </w:r>
            <w:r>
              <w:rPr>
                <w:rFonts w:ascii="Arial"/>
                <w:sz w:val="20"/>
              </w:rPr>
            </w:r>
          </w:p>
        </w:tc>
        <w:tc>
          <w:tcPr>
            <w:tcW w:w="278"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0"/>
              <w:jc w:val="right"/>
              <w:rPr>
                <w:rFonts w:ascii="Arial" w:hAnsi="Arial" w:cs="Arial" w:eastAsia="Arial" w:hint="default"/>
                <w:sz w:val="20"/>
                <w:szCs w:val="20"/>
              </w:rPr>
            </w:pPr>
            <w:r>
              <w:rPr>
                <w:rFonts w:ascii="Arial"/>
                <w:w w:val="95"/>
                <w:sz w:val="20"/>
              </w:rPr>
              <w:t>35,289,517.39</w:t>
            </w:r>
            <w:r>
              <w:rPr>
                <w:rFonts w:ascii="Arial"/>
                <w:sz w:val="20"/>
              </w:rPr>
            </w:r>
          </w:p>
        </w:tc>
        <w:tc>
          <w:tcPr>
            <w:tcW w:w="233"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
              <w:jc w:val="center"/>
              <w:rPr>
                <w:rFonts w:ascii="Arial" w:hAnsi="Arial" w:cs="Arial" w:eastAsia="Arial" w:hint="default"/>
                <w:sz w:val="20"/>
                <w:szCs w:val="20"/>
              </w:rPr>
            </w:pPr>
            <w:r>
              <w:rPr>
                <w:rFonts w:ascii="Arial"/>
                <w:sz w:val="20"/>
              </w:rPr>
              <w:t>10%</w:t>
            </w:r>
          </w:p>
        </w:tc>
      </w:tr>
      <w:tr>
        <w:trPr>
          <w:trHeight w:val="360" w:hRule="exact"/>
        </w:trPr>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27" w:right="0"/>
              <w:jc w:val="left"/>
              <w:rPr>
                <w:rFonts w:ascii="宋体" w:hAnsi="宋体" w:cs="宋体" w:eastAsia="宋体" w:hint="default"/>
                <w:sz w:val="20"/>
                <w:szCs w:val="20"/>
              </w:rPr>
            </w:pPr>
            <w:r>
              <w:rPr>
                <w:rFonts w:ascii="宋体" w:hAnsi="宋体" w:cs="宋体" w:eastAsia="宋体" w:hint="default"/>
                <w:sz w:val="20"/>
                <w:szCs w:val="20"/>
              </w:rPr>
              <w:t>提取任意盈余公积</w:t>
            </w:r>
          </w:p>
        </w:tc>
        <w:tc>
          <w:tcPr>
            <w:tcW w:w="264" w:type="dxa"/>
            <w:tcBorders>
              <w:top w:val="nil" w:sz="6" w:space="0" w:color="auto"/>
              <w:left w:val="nil" w:sz="6" w:space="0" w:color="auto"/>
              <w:bottom w:val="nil" w:sz="6" w:space="0" w:color="auto"/>
              <w:right w:val="nil" w:sz="6" w:space="0" w:color="auto"/>
            </w:tcBorders>
          </w:tcPr>
          <w:p>
            <w:pP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4"/>
              <w:jc w:val="right"/>
              <w:rPr>
                <w:rFonts w:ascii="Arial" w:hAnsi="Arial" w:cs="Arial" w:eastAsia="Arial" w:hint="default"/>
                <w:sz w:val="20"/>
                <w:szCs w:val="20"/>
              </w:rPr>
            </w:pPr>
            <w:r>
              <w:rPr>
                <w:rFonts w:ascii="Arial"/>
                <w:w w:val="95"/>
                <w:sz w:val="20"/>
              </w:rPr>
              <w:t>---</w:t>
            </w:r>
            <w:r>
              <w:rPr>
                <w:rFonts w:ascii="Arial"/>
                <w:sz w:val="20"/>
              </w:rPr>
            </w:r>
          </w:p>
        </w:tc>
        <w:tc>
          <w:tcPr>
            <w:tcW w:w="278"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4"/>
              <w:jc w:val="right"/>
              <w:rPr>
                <w:rFonts w:ascii="Arial" w:hAnsi="Arial" w:cs="Arial" w:eastAsia="Arial" w:hint="default"/>
                <w:sz w:val="20"/>
                <w:szCs w:val="20"/>
              </w:rPr>
            </w:pPr>
            <w:r>
              <w:rPr>
                <w:rFonts w:ascii="Arial"/>
                <w:w w:val="95"/>
                <w:sz w:val="20"/>
              </w:rPr>
              <w:t>---</w:t>
            </w:r>
            <w:r>
              <w:rPr>
                <w:rFonts w:ascii="Arial"/>
                <w:sz w:val="20"/>
              </w:rPr>
            </w:r>
          </w:p>
        </w:tc>
        <w:tc>
          <w:tcPr>
            <w:tcW w:w="233"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
        </w:tc>
      </w:tr>
      <w:tr>
        <w:trPr>
          <w:trHeight w:val="360" w:hRule="exact"/>
        </w:trPr>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27" w:right="0"/>
              <w:jc w:val="left"/>
              <w:rPr>
                <w:rFonts w:ascii="宋体" w:hAnsi="宋体" w:cs="宋体" w:eastAsia="宋体" w:hint="default"/>
                <w:sz w:val="20"/>
                <w:szCs w:val="20"/>
              </w:rPr>
            </w:pPr>
            <w:r>
              <w:rPr>
                <w:rFonts w:ascii="宋体" w:hAnsi="宋体" w:cs="宋体" w:eastAsia="宋体" w:hint="default"/>
                <w:sz w:val="20"/>
                <w:szCs w:val="20"/>
              </w:rPr>
              <w:t>应付普通股股利</w:t>
            </w:r>
          </w:p>
        </w:tc>
        <w:tc>
          <w:tcPr>
            <w:tcW w:w="264" w:type="dxa"/>
            <w:tcBorders>
              <w:top w:val="nil" w:sz="6" w:space="0" w:color="auto"/>
              <w:left w:val="nil" w:sz="6" w:space="0" w:color="auto"/>
              <w:bottom w:val="nil" w:sz="6" w:space="0" w:color="auto"/>
              <w:right w:val="nil" w:sz="6" w:space="0" w:color="auto"/>
            </w:tcBorders>
          </w:tcPr>
          <w:p>
            <w:pP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4"/>
              <w:jc w:val="right"/>
              <w:rPr>
                <w:rFonts w:ascii="Arial" w:hAnsi="Arial" w:cs="Arial" w:eastAsia="Arial" w:hint="default"/>
                <w:sz w:val="20"/>
                <w:szCs w:val="20"/>
              </w:rPr>
            </w:pPr>
            <w:r>
              <w:rPr>
                <w:rFonts w:ascii="Arial"/>
                <w:w w:val="95"/>
                <w:sz w:val="20"/>
              </w:rPr>
              <w:t>---</w:t>
            </w:r>
            <w:r>
              <w:rPr>
                <w:rFonts w:ascii="Arial"/>
                <w:sz w:val="20"/>
              </w:rPr>
            </w:r>
          </w:p>
        </w:tc>
        <w:tc>
          <w:tcPr>
            <w:tcW w:w="278"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4"/>
              <w:jc w:val="right"/>
              <w:rPr>
                <w:rFonts w:ascii="Arial" w:hAnsi="Arial" w:cs="Arial" w:eastAsia="Arial" w:hint="default"/>
                <w:sz w:val="20"/>
                <w:szCs w:val="20"/>
              </w:rPr>
            </w:pPr>
            <w:r>
              <w:rPr>
                <w:rFonts w:ascii="Arial"/>
                <w:w w:val="95"/>
                <w:sz w:val="20"/>
              </w:rPr>
              <w:t>---</w:t>
            </w:r>
            <w:r>
              <w:rPr>
                <w:rFonts w:ascii="Arial"/>
                <w:sz w:val="20"/>
              </w:rPr>
            </w:r>
          </w:p>
        </w:tc>
        <w:tc>
          <w:tcPr>
            <w:tcW w:w="233"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
        </w:tc>
      </w:tr>
      <w:tr>
        <w:trPr>
          <w:trHeight w:val="361" w:hRule="exact"/>
        </w:trPr>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27" w:right="0"/>
              <w:jc w:val="left"/>
              <w:rPr>
                <w:rFonts w:ascii="宋体" w:hAnsi="宋体" w:cs="宋体" w:eastAsia="宋体" w:hint="default"/>
                <w:sz w:val="20"/>
                <w:szCs w:val="20"/>
              </w:rPr>
            </w:pPr>
            <w:r>
              <w:rPr>
                <w:rFonts w:ascii="宋体" w:hAnsi="宋体" w:cs="宋体" w:eastAsia="宋体" w:hint="default"/>
                <w:sz w:val="20"/>
                <w:szCs w:val="20"/>
              </w:rPr>
              <w:t>转作股本的普通股股利</w:t>
            </w:r>
          </w:p>
        </w:tc>
        <w:tc>
          <w:tcPr>
            <w:tcW w:w="264" w:type="dxa"/>
            <w:tcBorders>
              <w:top w:val="nil" w:sz="6" w:space="0" w:color="auto"/>
              <w:left w:val="nil" w:sz="6" w:space="0" w:color="auto"/>
              <w:bottom w:val="nil" w:sz="6" w:space="0" w:color="auto"/>
              <w:right w:val="nil" w:sz="6" w:space="0" w:color="auto"/>
            </w:tcBorders>
          </w:tcPr>
          <w:p>
            <w:pPr/>
          </w:p>
        </w:tc>
        <w:tc>
          <w:tcPr>
            <w:tcW w:w="1990"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24"/>
              <w:jc w:val="right"/>
              <w:rPr>
                <w:rFonts w:ascii="Arial" w:hAnsi="Arial" w:cs="Arial" w:eastAsia="Arial" w:hint="default"/>
                <w:sz w:val="20"/>
                <w:szCs w:val="20"/>
              </w:rPr>
            </w:pPr>
            <w:r>
              <w:rPr>
                <w:rFonts w:ascii="Arial"/>
                <w:w w:val="95"/>
                <w:sz w:val="20"/>
              </w:rPr>
              <w:t>---</w:t>
            </w:r>
            <w:r>
              <w:rPr>
                <w:rFonts w:ascii="Arial"/>
                <w:sz w:val="20"/>
              </w:rPr>
            </w:r>
          </w:p>
        </w:tc>
        <w:tc>
          <w:tcPr>
            <w:tcW w:w="278" w:type="dxa"/>
            <w:tcBorders>
              <w:top w:val="nil" w:sz="6" w:space="0" w:color="auto"/>
              <w:left w:val="nil" w:sz="6" w:space="0" w:color="auto"/>
              <w:bottom w:val="nil" w:sz="6" w:space="0" w:color="auto"/>
              <w:right w:val="nil" w:sz="6" w:space="0" w:color="auto"/>
            </w:tcBorders>
          </w:tcPr>
          <w:p>
            <w:pPr/>
          </w:p>
        </w:tc>
        <w:tc>
          <w:tcPr>
            <w:tcW w:w="1851"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24"/>
              <w:jc w:val="right"/>
              <w:rPr>
                <w:rFonts w:ascii="Arial" w:hAnsi="Arial" w:cs="Arial" w:eastAsia="Arial" w:hint="default"/>
                <w:sz w:val="20"/>
                <w:szCs w:val="20"/>
              </w:rPr>
            </w:pPr>
            <w:r>
              <w:rPr>
                <w:rFonts w:ascii="Arial"/>
                <w:w w:val="95"/>
                <w:sz w:val="20"/>
              </w:rPr>
              <w:t>---</w:t>
            </w:r>
            <w:r>
              <w:rPr>
                <w:rFonts w:ascii="Arial"/>
                <w:sz w:val="20"/>
              </w:rPr>
            </w:r>
          </w:p>
        </w:tc>
        <w:tc>
          <w:tcPr>
            <w:tcW w:w="233"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
        </w:tc>
      </w:tr>
      <w:tr>
        <w:trPr>
          <w:trHeight w:val="386" w:hRule="exact"/>
        </w:trPr>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27" w:right="0"/>
              <w:jc w:val="left"/>
              <w:rPr>
                <w:rFonts w:ascii="宋体" w:hAnsi="宋体" w:cs="宋体" w:eastAsia="宋体" w:hint="default"/>
                <w:sz w:val="20"/>
                <w:szCs w:val="20"/>
              </w:rPr>
            </w:pPr>
            <w:r>
              <w:rPr>
                <w:rFonts w:ascii="宋体" w:hAnsi="宋体" w:cs="宋体" w:eastAsia="宋体" w:hint="default"/>
                <w:sz w:val="20"/>
                <w:szCs w:val="20"/>
              </w:rPr>
              <w:t>年末未分配利润</w:t>
            </w:r>
          </w:p>
        </w:tc>
        <w:tc>
          <w:tcPr>
            <w:tcW w:w="264" w:type="dxa"/>
            <w:tcBorders>
              <w:top w:val="nil" w:sz="6" w:space="0" w:color="auto"/>
              <w:left w:val="nil" w:sz="6" w:space="0" w:color="auto"/>
              <w:bottom w:val="nil" w:sz="6" w:space="0" w:color="auto"/>
              <w:right w:val="nil" w:sz="6" w:space="0" w:color="auto"/>
            </w:tcBorders>
          </w:tcPr>
          <w:p>
            <w:pPr/>
          </w:p>
        </w:tc>
        <w:tc>
          <w:tcPr>
            <w:tcW w:w="1990" w:type="dxa"/>
            <w:tcBorders>
              <w:top w:val="single" w:sz="4" w:space="0" w:color="000000"/>
              <w:left w:val="nil" w:sz="6" w:space="0" w:color="auto"/>
              <w:bottom w:val="single" w:sz="17" w:space="0" w:color="000000"/>
              <w:right w:val="nil" w:sz="6" w:space="0" w:color="auto"/>
            </w:tcBorders>
          </w:tcPr>
          <w:p>
            <w:pPr>
              <w:pStyle w:val="TableParagraph"/>
              <w:spacing w:line="240" w:lineRule="auto" w:before="59"/>
              <w:ind w:right="30"/>
              <w:jc w:val="right"/>
              <w:rPr>
                <w:rFonts w:ascii="Arial" w:hAnsi="Arial" w:cs="Arial" w:eastAsia="Arial" w:hint="default"/>
                <w:sz w:val="20"/>
                <w:szCs w:val="20"/>
              </w:rPr>
            </w:pPr>
            <w:r>
              <w:rPr>
                <w:rFonts w:ascii="Arial"/>
                <w:b/>
                <w:w w:val="95"/>
                <w:sz w:val="20"/>
              </w:rPr>
              <w:t>1,489,846,495.50</w:t>
            </w:r>
            <w:r>
              <w:rPr>
                <w:rFonts w:ascii="Arial"/>
                <w:sz w:val="20"/>
              </w:rPr>
            </w:r>
          </w:p>
        </w:tc>
        <w:tc>
          <w:tcPr>
            <w:tcW w:w="278" w:type="dxa"/>
            <w:tcBorders>
              <w:top w:val="nil" w:sz="6" w:space="0" w:color="auto"/>
              <w:left w:val="nil" w:sz="6" w:space="0" w:color="auto"/>
              <w:bottom w:val="nil" w:sz="6" w:space="0" w:color="auto"/>
              <w:right w:val="nil" w:sz="6" w:space="0" w:color="auto"/>
            </w:tcBorders>
          </w:tcPr>
          <w:p>
            <w:pPr/>
          </w:p>
        </w:tc>
        <w:tc>
          <w:tcPr>
            <w:tcW w:w="1851" w:type="dxa"/>
            <w:tcBorders>
              <w:top w:val="single" w:sz="4" w:space="0" w:color="000000"/>
              <w:left w:val="nil" w:sz="6" w:space="0" w:color="auto"/>
              <w:bottom w:val="single" w:sz="17" w:space="0" w:color="000000"/>
              <w:right w:val="nil" w:sz="6" w:space="0" w:color="auto"/>
            </w:tcBorders>
          </w:tcPr>
          <w:p>
            <w:pPr>
              <w:pStyle w:val="TableParagraph"/>
              <w:spacing w:line="240" w:lineRule="auto" w:before="59"/>
              <w:ind w:right="30"/>
              <w:jc w:val="right"/>
              <w:rPr>
                <w:rFonts w:ascii="Arial" w:hAnsi="Arial" w:cs="Arial" w:eastAsia="Arial" w:hint="default"/>
                <w:sz w:val="20"/>
                <w:szCs w:val="20"/>
              </w:rPr>
            </w:pPr>
            <w:r>
              <w:rPr>
                <w:rFonts w:ascii="Arial"/>
                <w:b/>
                <w:w w:val="95"/>
                <w:sz w:val="20"/>
              </w:rPr>
              <w:t>1,147,073,353.97</w:t>
            </w:r>
            <w:r>
              <w:rPr>
                <w:rFonts w:ascii="Arial"/>
                <w:sz w:val="20"/>
              </w:rPr>
            </w:r>
          </w:p>
        </w:tc>
        <w:tc>
          <w:tcPr>
            <w:tcW w:w="233"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
        </w:tc>
      </w:tr>
    </w:tbl>
    <w:p>
      <w:pPr>
        <w:pStyle w:val="BodyText"/>
        <w:spacing w:line="240" w:lineRule="auto" w:before="72"/>
        <w:ind w:left="722" w:right="1235"/>
        <w:jc w:val="left"/>
      </w:pPr>
      <w:r>
        <w:rPr/>
        <w:t>（</w:t>
      </w:r>
      <w:r>
        <w:rPr>
          <w:rFonts w:ascii="Calibri" w:hAnsi="Calibri" w:cs="Calibri" w:eastAsia="Calibri" w:hint="default"/>
        </w:rPr>
        <w:t>2</w:t>
      </w:r>
      <w:r>
        <w:rPr/>
        <w:t>）子公司报告期内提取盈余公积的情况</w:t>
      </w:r>
    </w:p>
    <w:p>
      <w:pPr>
        <w:pStyle w:val="BodyText"/>
        <w:spacing w:line="240" w:lineRule="auto" w:before="97"/>
        <w:ind w:left="722" w:right="1235"/>
        <w:jc w:val="left"/>
      </w:pPr>
      <w:r>
        <w:rPr/>
        <w:t>深圳市酷动数码有限公司于</w:t>
      </w:r>
      <w:r>
        <w:rPr>
          <w:spacing w:val="-54"/>
        </w:rPr>
        <w:t> </w:t>
      </w:r>
      <w:r>
        <w:rPr>
          <w:rFonts w:ascii="Calibri" w:hAnsi="Calibri" w:cs="Calibri" w:eastAsia="Calibri" w:hint="default"/>
        </w:rPr>
        <w:t>2011</w:t>
      </w:r>
      <w:r>
        <w:rPr>
          <w:rFonts w:ascii="Calibri" w:hAnsi="Calibri" w:cs="Calibri" w:eastAsia="Calibri" w:hint="default"/>
          <w:spacing w:val="12"/>
        </w:rPr>
        <w:t> </w:t>
      </w:r>
      <w:r>
        <w:rPr/>
        <w:t>年度提取盈余公积</w:t>
      </w:r>
      <w:r>
        <w:rPr>
          <w:spacing w:val="-54"/>
        </w:rPr>
        <w:t> </w:t>
      </w:r>
      <w:r>
        <w:rPr>
          <w:rFonts w:ascii="Calibri" w:hAnsi="Calibri" w:cs="Calibri" w:eastAsia="Calibri" w:hint="default"/>
        </w:rPr>
        <w:t>5,415,832.07</w:t>
      </w:r>
      <w:r>
        <w:rPr>
          <w:rFonts w:ascii="Calibri" w:hAnsi="Calibri" w:cs="Calibri" w:eastAsia="Calibri" w:hint="default"/>
          <w:spacing w:val="12"/>
        </w:rPr>
        <w:t> </w:t>
      </w:r>
      <w:r>
        <w:rPr/>
        <w:t>元，其中归属于</w:t>
      </w:r>
    </w:p>
    <w:p>
      <w:pPr>
        <w:pStyle w:val="BodyText"/>
        <w:spacing w:line="240" w:lineRule="auto" w:before="94"/>
        <w:ind w:left="242" w:right="1235"/>
        <w:jc w:val="left"/>
      </w:pPr>
      <w:r>
        <w:rPr/>
        <w:t>母公司的金额为 </w:t>
      </w:r>
      <w:r>
        <w:rPr>
          <w:rFonts w:ascii="Calibri" w:hAnsi="Calibri" w:cs="Calibri" w:eastAsia="Calibri" w:hint="default"/>
        </w:rPr>
        <w:t>5,415,832.07  </w:t>
      </w:r>
      <w:r>
        <w:rPr/>
        <w:t>元；西藏酷爱通信有限公司于 </w:t>
      </w:r>
      <w:r>
        <w:rPr>
          <w:rFonts w:ascii="Calibri" w:hAnsi="Calibri" w:cs="Calibri" w:eastAsia="Calibri" w:hint="default"/>
        </w:rPr>
        <w:t>2011 </w:t>
      </w:r>
      <w:r>
        <w:rPr>
          <w:rFonts w:ascii="Calibri" w:hAnsi="Calibri" w:cs="Calibri" w:eastAsia="Calibri" w:hint="default"/>
          <w:spacing w:val="49"/>
        </w:rPr>
        <w:t> </w:t>
      </w:r>
      <w:r>
        <w:rPr/>
        <w:t>年度提取盈余公积</w:t>
      </w:r>
    </w:p>
    <w:p>
      <w:pPr>
        <w:pStyle w:val="BodyText"/>
        <w:spacing w:line="240" w:lineRule="auto" w:before="94"/>
        <w:ind w:left="242" w:right="1235"/>
        <w:jc w:val="left"/>
      </w:pPr>
      <w:r>
        <w:rPr>
          <w:rFonts w:ascii="Calibri" w:hAnsi="Calibri" w:cs="Calibri" w:eastAsia="Calibri" w:hint="default"/>
        </w:rPr>
        <w:t>2,500,000.00</w:t>
      </w:r>
      <w:r>
        <w:rPr>
          <w:rFonts w:ascii="Calibri" w:hAnsi="Calibri" w:cs="Calibri" w:eastAsia="Calibri" w:hint="default"/>
          <w:spacing w:val="10"/>
        </w:rPr>
        <w:t> </w:t>
      </w:r>
      <w:r>
        <w:rPr/>
        <w:t>元，其中归属于母公司的金额为</w:t>
      </w:r>
      <w:r>
        <w:rPr>
          <w:spacing w:val="-56"/>
        </w:rPr>
        <w:t> </w:t>
      </w:r>
      <w:r>
        <w:rPr>
          <w:rFonts w:ascii="Calibri" w:hAnsi="Calibri" w:cs="Calibri" w:eastAsia="Calibri" w:hint="default"/>
        </w:rPr>
        <w:t>2,500,000.00</w:t>
      </w:r>
      <w:r>
        <w:rPr>
          <w:rFonts w:ascii="Calibri" w:hAnsi="Calibri" w:cs="Calibri" w:eastAsia="Calibri" w:hint="default"/>
          <w:spacing w:val="10"/>
        </w:rPr>
        <w:t> </w:t>
      </w:r>
      <w:r>
        <w:rPr/>
        <w:t>元；北京酷沃通讯器材有限</w:t>
      </w:r>
    </w:p>
    <w:p>
      <w:pPr>
        <w:pStyle w:val="BodyText"/>
        <w:spacing w:line="240" w:lineRule="auto" w:before="97"/>
        <w:ind w:left="242" w:right="0"/>
        <w:jc w:val="left"/>
      </w:pPr>
      <w:r>
        <w:rPr/>
        <w:t>公司于</w:t>
      </w:r>
      <w:r>
        <w:rPr>
          <w:spacing w:val="-62"/>
        </w:rPr>
        <w:t> </w:t>
      </w:r>
      <w:r>
        <w:rPr>
          <w:rFonts w:ascii="Calibri" w:hAnsi="Calibri" w:cs="Calibri" w:eastAsia="Calibri" w:hint="default"/>
        </w:rPr>
        <w:t>2011</w:t>
      </w:r>
      <w:r>
        <w:rPr>
          <w:rFonts w:ascii="Calibri" w:hAnsi="Calibri" w:cs="Calibri" w:eastAsia="Calibri" w:hint="default"/>
          <w:spacing w:val="4"/>
        </w:rPr>
        <w:t> </w:t>
      </w:r>
      <w:r>
        <w:rPr/>
        <w:t>年度提取盈余公积</w:t>
      </w:r>
      <w:r>
        <w:rPr>
          <w:spacing w:val="-62"/>
        </w:rPr>
        <w:t> </w:t>
      </w:r>
      <w:r>
        <w:rPr>
          <w:rFonts w:ascii="Calibri" w:hAnsi="Calibri" w:cs="Calibri" w:eastAsia="Calibri" w:hint="default"/>
        </w:rPr>
        <w:t>7,880.18</w:t>
      </w:r>
      <w:r>
        <w:rPr>
          <w:rFonts w:ascii="Calibri" w:hAnsi="Calibri" w:cs="Calibri" w:eastAsia="Calibri" w:hint="default"/>
          <w:spacing w:val="4"/>
        </w:rPr>
        <w:t> </w:t>
      </w:r>
      <w:r>
        <w:rPr/>
        <w:t>元，其中归属于母公司的金额为</w:t>
      </w:r>
      <w:r>
        <w:rPr>
          <w:spacing w:val="-61"/>
        </w:rPr>
        <w:t> </w:t>
      </w:r>
      <w:r>
        <w:rPr>
          <w:rFonts w:ascii="Calibri" w:hAnsi="Calibri" w:cs="Calibri" w:eastAsia="Calibri" w:hint="default"/>
        </w:rPr>
        <w:t>7,880.18</w:t>
      </w:r>
      <w:r>
        <w:rPr>
          <w:rFonts w:ascii="Calibri" w:hAnsi="Calibri" w:cs="Calibri" w:eastAsia="Calibri" w:hint="default"/>
          <w:spacing w:val="4"/>
        </w:rPr>
        <w:t> </w:t>
      </w:r>
      <w:r>
        <w:rPr/>
        <w:t>元。</w:t>
      </w:r>
    </w:p>
    <w:p>
      <w:pPr>
        <w:spacing w:line="240" w:lineRule="auto" w:before="10"/>
        <w:rPr>
          <w:rFonts w:ascii="宋体" w:hAnsi="宋体" w:cs="宋体" w:eastAsia="宋体" w:hint="default"/>
          <w:sz w:val="19"/>
          <w:szCs w:val="19"/>
        </w:rPr>
      </w:pPr>
    </w:p>
    <w:p>
      <w:pPr>
        <w:pStyle w:val="Heading3"/>
        <w:spacing w:line="240" w:lineRule="auto"/>
        <w:ind w:left="725" w:right="1235"/>
        <w:jc w:val="left"/>
        <w:rPr>
          <w:b w:val="0"/>
          <w:bCs w:val="0"/>
        </w:rPr>
      </w:pPr>
      <w:r>
        <w:rPr>
          <w:rFonts w:ascii="Arial" w:hAnsi="Arial" w:cs="Arial" w:eastAsia="Arial" w:hint="default"/>
        </w:rPr>
        <w:t>26</w:t>
      </w:r>
      <w:r>
        <w:rPr/>
        <w:t>、营业收入和营业成本</w:t>
      </w:r>
      <w:r>
        <w:rPr>
          <w:b w:val="0"/>
          <w:bCs w:val="0"/>
        </w:rPr>
      </w:r>
    </w:p>
    <w:p>
      <w:pPr>
        <w:pStyle w:val="BodyText"/>
        <w:spacing w:line="240" w:lineRule="auto" w:before="98"/>
        <w:ind w:left="722" w:right="1235"/>
        <w:jc w:val="left"/>
      </w:pPr>
      <w:r>
        <w:rPr/>
        <w:t>（</w:t>
      </w:r>
      <w:r>
        <w:rPr>
          <w:rFonts w:ascii="Arial" w:hAnsi="Arial" w:cs="Arial" w:eastAsia="Arial" w:hint="default"/>
        </w:rPr>
        <w:t>1</w:t>
      </w:r>
      <w:r>
        <w:rPr/>
        <w:t>）营业收入及营业成本</w:t>
      </w:r>
    </w:p>
    <w:p>
      <w:pPr>
        <w:spacing w:line="240" w:lineRule="auto" w:before="7"/>
        <w:rPr>
          <w:rFonts w:ascii="宋体" w:hAnsi="宋体" w:cs="宋体" w:eastAsia="宋体" w:hint="default"/>
          <w:sz w:val="8"/>
          <w:szCs w:val="8"/>
        </w:rPr>
      </w:pPr>
    </w:p>
    <w:tbl>
      <w:tblPr>
        <w:tblW w:w="0" w:type="auto"/>
        <w:jc w:val="left"/>
        <w:tblInd w:w="259" w:type="dxa"/>
        <w:tblLayout w:type="fixed"/>
        <w:tblCellMar>
          <w:top w:w="0" w:type="dxa"/>
          <w:left w:w="0" w:type="dxa"/>
          <w:bottom w:w="0" w:type="dxa"/>
          <w:right w:w="0" w:type="dxa"/>
        </w:tblCellMar>
        <w:tblLook w:val="01E0"/>
      </w:tblPr>
      <w:tblGrid>
        <w:gridCol w:w="3524"/>
        <w:gridCol w:w="379"/>
        <w:gridCol w:w="2465"/>
        <w:gridCol w:w="379"/>
        <w:gridCol w:w="2218"/>
      </w:tblGrid>
      <w:tr>
        <w:trPr>
          <w:trHeight w:val="277" w:hRule="exact"/>
        </w:trPr>
        <w:tc>
          <w:tcPr>
            <w:tcW w:w="3524" w:type="dxa"/>
            <w:tcBorders>
              <w:top w:val="nil" w:sz="6" w:space="0" w:color="auto"/>
              <w:left w:val="nil" w:sz="6" w:space="0" w:color="auto"/>
              <w:bottom w:val="single" w:sz="4" w:space="0" w:color="000000"/>
              <w:right w:val="nil" w:sz="6" w:space="0" w:color="auto"/>
            </w:tcBorders>
          </w:tcPr>
          <w:p>
            <w:pPr>
              <w:pStyle w:val="TableParagraph"/>
              <w:tabs>
                <w:tab w:pos="599" w:val="left" w:leader="none"/>
              </w:tabs>
              <w:spacing w:line="199" w:lineRule="exact"/>
              <w:ind w:right="5"/>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379" w:type="dxa"/>
            <w:tcBorders>
              <w:top w:val="nil" w:sz="6" w:space="0" w:color="auto"/>
              <w:left w:val="nil" w:sz="6" w:space="0" w:color="auto"/>
              <w:bottom w:val="nil" w:sz="6" w:space="0" w:color="auto"/>
              <w:right w:val="nil" w:sz="6" w:space="0" w:color="auto"/>
            </w:tcBorders>
          </w:tcPr>
          <w:p>
            <w:pPr/>
          </w:p>
        </w:tc>
        <w:tc>
          <w:tcPr>
            <w:tcW w:w="2465" w:type="dxa"/>
            <w:tcBorders>
              <w:top w:val="nil" w:sz="6" w:space="0" w:color="auto"/>
              <w:left w:val="nil" w:sz="6" w:space="0" w:color="auto"/>
              <w:bottom w:val="single" w:sz="4" w:space="0" w:color="000000"/>
              <w:right w:val="nil" w:sz="6" w:space="0" w:color="auto"/>
            </w:tcBorders>
          </w:tcPr>
          <w:p>
            <w:pPr>
              <w:pStyle w:val="TableParagraph"/>
              <w:spacing w:line="199" w:lineRule="exact"/>
              <w:ind w:left="729" w:right="0"/>
              <w:jc w:val="left"/>
              <w:rPr>
                <w:rFonts w:ascii="宋体" w:hAnsi="宋体" w:cs="宋体" w:eastAsia="宋体" w:hint="default"/>
                <w:sz w:val="20"/>
                <w:szCs w:val="20"/>
              </w:rPr>
            </w:pPr>
            <w:r>
              <w:rPr>
                <w:rFonts w:ascii="宋体" w:hAnsi="宋体" w:cs="宋体" w:eastAsia="宋体" w:hint="default"/>
                <w:sz w:val="20"/>
                <w:szCs w:val="20"/>
              </w:rPr>
              <w:t>本年发生数</w:t>
            </w:r>
          </w:p>
        </w:tc>
        <w:tc>
          <w:tcPr>
            <w:tcW w:w="379"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single" w:sz="4" w:space="0" w:color="000000"/>
              <w:right w:val="nil" w:sz="6" w:space="0" w:color="auto"/>
            </w:tcBorders>
          </w:tcPr>
          <w:p>
            <w:pPr>
              <w:pStyle w:val="TableParagraph"/>
              <w:spacing w:line="199" w:lineRule="exact"/>
              <w:ind w:left="605" w:right="0"/>
              <w:jc w:val="left"/>
              <w:rPr>
                <w:rFonts w:ascii="宋体" w:hAnsi="宋体" w:cs="宋体" w:eastAsia="宋体" w:hint="default"/>
                <w:sz w:val="20"/>
                <w:szCs w:val="20"/>
              </w:rPr>
            </w:pPr>
            <w:r>
              <w:rPr>
                <w:rFonts w:ascii="宋体" w:hAnsi="宋体" w:cs="宋体" w:eastAsia="宋体" w:hint="default"/>
                <w:sz w:val="20"/>
                <w:szCs w:val="20"/>
              </w:rPr>
              <w:t>上年发生数</w:t>
            </w:r>
          </w:p>
        </w:tc>
      </w:tr>
      <w:tr>
        <w:trPr>
          <w:trHeight w:val="353" w:hRule="exact"/>
        </w:trPr>
        <w:tc>
          <w:tcPr>
            <w:tcW w:w="3524"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6" w:right="0"/>
              <w:jc w:val="left"/>
              <w:rPr>
                <w:rFonts w:ascii="宋体" w:hAnsi="宋体" w:cs="宋体" w:eastAsia="宋体" w:hint="default"/>
                <w:sz w:val="20"/>
                <w:szCs w:val="20"/>
              </w:rPr>
            </w:pPr>
            <w:r>
              <w:rPr>
                <w:rFonts w:ascii="宋体" w:hAnsi="宋体" w:cs="宋体" w:eastAsia="宋体" w:hint="default"/>
                <w:sz w:val="20"/>
                <w:szCs w:val="20"/>
              </w:rPr>
              <w:t>主营业务收入</w:t>
            </w:r>
          </w:p>
        </w:tc>
        <w:tc>
          <w:tcPr>
            <w:tcW w:w="379" w:type="dxa"/>
            <w:tcBorders>
              <w:top w:val="nil" w:sz="6" w:space="0" w:color="auto"/>
              <w:left w:val="nil" w:sz="6" w:space="0" w:color="auto"/>
              <w:bottom w:val="nil" w:sz="6" w:space="0" w:color="auto"/>
              <w:right w:val="nil" w:sz="6" w:space="0" w:color="auto"/>
            </w:tcBorders>
          </w:tcPr>
          <w:p>
            <w:pPr/>
          </w:p>
        </w:tc>
        <w:tc>
          <w:tcPr>
            <w:tcW w:w="2465"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9"/>
              <w:jc w:val="right"/>
              <w:rPr>
                <w:rFonts w:ascii="Arial" w:hAnsi="Arial" w:cs="Arial" w:eastAsia="Arial" w:hint="default"/>
                <w:sz w:val="20"/>
                <w:szCs w:val="20"/>
              </w:rPr>
            </w:pPr>
            <w:r>
              <w:rPr>
                <w:rFonts w:ascii="Arial"/>
                <w:w w:val="95"/>
                <w:sz w:val="20"/>
              </w:rPr>
              <w:t>12,842,986,206.70</w:t>
            </w:r>
            <w:r>
              <w:rPr>
                <w:rFonts w:ascii="Arial"/>
                <w:sz w:val="20"/>
              </w:rPr>
            </w:r>
          </w:p>
        </w:tc>
        <w:tc>
          <w:tcPr>
            <w:tcW w:w="379" w:type="dxa"/>
            <w:tcBorders>
              <w:top w:val="nil" w:sz="6" w:space="0" w:color="auto"/>
              <w:left w:val="nil" w:sz="6" w:space="0" w:color="auto"/>
              <w:bottom w:val="nil" w:sz="6" w:space="0" w:color="auto"/>
              <w:right w:val="nil" w:sz="6" w:space="0" w:color="auto"/>
            </w:tcBorders>
          </w:tcPr>
          <w:p>
            <w:pPr/>
          </w:p>
        </w:tc>
        <w:tc>
          <w:tcPr>
            <w:tcW w:w="2218"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32"/>
              <w:jc w:val="right"/>
              <w:rPr>
                <w:rFonts w:ascii="Arial" w:hAnsi="Arial" w:cs="Arial" w:eastAsia="Arial" w:hint="default"/>
                <w:sz w:val="20"/>
                <w:szCs w:val="20"/>
              </w:rPr>
            </w:pPr>
            <w:r>
              <w:rPr>
                <w:rFonts w:ascii="Arial"/>
                <w:w w:val="95"/>
                <w:sz w:val="20"/>
              </w:rPr>
              <w:t>10,835,502,686.36</w:t>
            </w:r>
            <w:r>
              <w:rPr>
                <w:rFonts w:ascii="Arial"/>
                <w:sz w:val="20"/>
              </w:rPr>
            </w:r>
          </w:p>
        </w:tc>
      </w:tr>
      <w:tr>
        <w:trPr>
          <w:trHeight w:val="345"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before="6"/>
              <w:ind w:left="26" w:right="0"/>
              <w:jc w:val="left"/>
              <w:rPr>
                <w:rFonts w:ascii="宋体" w:hAnsi="宋体" w:cs="宋体" w:eastAsia="宋体" w:hint="default"/>
                <w:sz w:val="20"/>
                <w:szCs w:val="20"/>
              </w:rPr>
            </w:pPr>
            <w:r>
              <w:rPr>
                <w:rFonts w:ascii="宋体" w:hAnsi="宋体" w:cs="宋体" w:eastAsia="宋体" w:hint="default"/>
                <w:sz w:val="20"/>
                <w:szCs w:val="20"/>
              </w:rPr>
              <w:t>其他业务收入</w:t>
            </w:r>
          </w:p>
        </w:tc>
        <w:tc>
          <w:tcPr>
            <w:tcW w:w="379" w:type="dxa"/>
            <w:tcBorders>
              <w:top w:val="nil" w:sz="6" w:space="0" w:color="auto"/>
              <w:left w:val="nil" w:sz="6" w:space="0" w:color="auto"/>
              <w:bottom w:val="nil" w:sz="6" w:space="0" w:color="auto"/>
              <w:right w:val="nil" w:sz="6" w:space="0" w:color="auto"/>
            </w:tcBorders>
          </w:tcPr>
          <w:p>
            <w:pPr/>
          </w:p>
        </w:tc>
        <w:tc>
          <w:tcPr>
            <w:tcW w:w="2465"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29"/>
              <w:jc w:val="right"/>
              <w:rPr>
                <w:rFonts w:ascii="Arial" w:hAnsi="Arial" w:cs="Arial" w:eastAsia="Arial" w:hint="default"/>
                <w:sz w:val="20"/>
                <w:szCs w:val="20"/>
              </w:rPr>
            </w:pPr>
            <w:r>
              <w:rPr>
                <w:rFonts w:ascii="Arial"/>
                <w:w w:val="95"/>
                <w:sz w:val="20"/>
              </w:rPr>
              <w:t>31,603,955.23</w:t>
            </w:r>
            <w:r>
              <w:rPr>
                <w:rFonts w:ascii="Arial"/>
                <w:sz w:val="20"/>
              </w:rPr>
            </w:r>
          </w:p>
        </w:tc>
        <w:tc>
          <w:tcPr>
            <w:tcW w:w="379"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31"/>
              <w:jc w:val="right"/>
              <w:rPr>
                <w:rFonts w:ascii="Arial" w:hAnsi="Arial" w:cs="Arial" w:eastAsia="Arial" w:hint="default"/>
                <w:sz w:val="20"/>
                <w:szCs w:val="20"/>
              </w:rPr>
            </w:pPr>
            <w:r>
              <w:rPr>
                <w:rFonts w:ascii="Arial"/>
                <w:w w:val="95"/>
                <w:sz w:val="20"/>
              </w:rPr>
              <w:t>52,214,142.04</w:t>
            </w:r>
            <w:r>
              <w:rPr>
                <w:rFonts w:ascii="Arial"/>
                <w:sz w:val="20"/>
              </w:rPr>
            </w:r>
          </w:p>
        </w:tc>
      </w:tr>
      <w:tr>
        <w:trPr>
          <w:trHeight w:val="372"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159" w:right="0"/>
              <w:jc w:val="left"/>
              <w:rPr>
                <w:rFonts w:ascii="宋体" w:hAnsi="宋体" w:cs="宋体" w:eastAsia="宋体" w:hint="default"/>
                <w:sz w:val="20"/>
                <w:szCs w:val="20"/>
              </w:rPr>
            </w:pPr>
            <w:r>
              <w:rPr>
                <w:rFonts w:ascii="宋体" w:hAnsi="宋体" w:cs="宋体" w:eastAsia="宋体" w:hint="default"/>
                <w:sz w:val="20"/>
                <w:szCs w:val="20"/>
              </w:rPr>
              <w:t>营业收入合计</w:t>
            </w:r>
          </w:p>
        </w:tc>
        <w:tc>
          <w:tcPr>
            <w:tcW w:w="379" w:type="dxa"/>
            <w:tcBorders>
              <w:top w:val="nil" w:sz="6" w:space="0" w:color="auto"/>
              <w:left w:val="nil" w:sz="6" w:space="0" w:color="auto"/>
              <w:bottom w:val="nil" w:sz="6" w:space="0" w:color="auto"/>
              <w:right w:val="nil" w:sz="6" w:space="0" w:color="auto"/>
            </w:tcBorders>
          </w:tcPr>
          <w:p>
            <w:pPr/>
          </w:p>
        </w:tc>
        <w:tc>
          <w:tcPr>
            <w:tcW w:w="2465"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29"/>
              <w:jc w:val="right"/>
              <w:rPr>
                <w:rFonts w:ascii="Arial" w:hAnsi="Arial" w:cs="Arial" w:eastAsia="Arial" w:hint="default"/>
                <w:sz w:val="20"/>
                <w:szCs w:val="20"/>
              </w:rPr>
            </w:pPr>
            <w:r>
              <w:rPr>
                <w:rFonts w:ascii="Arial"/>
                <w:b/>
                <w:w w:val="95"/>
                <w:sz w:val="20"/>
              </w:rPr>
              <w:t>12,874,590,161.93</w:t>
            </w:r>
            <w:r>
              <w:rPr>
                <w:rFonts w:ascii="Arial"/>
                <w:sz w:val="20"/>
              </w:rPr>
            </w:r>
          </w:p>
        </w:tc>
        <w:tc>
          <w:tcPr>
            <w:tcW w:w="379" w:type="dxa"/>
            <w:tcBorders>
              <w:top w:val="nil" w:sz="6" w:space="0" w:color="auto"/>
              <w:left w:val="nil" w:sz="6" w:space="0" w:color="auto"/>
              <w:bottom w:val="nil" w:sz="6" w:space="0" w:color="auto"/>
              <w:right w:val="nil" w:sz="6" w:space="0" w:color="auto"/>
            </w:tcBorders>
          </w:tcPr>
          <w:p>
            <w:pPr/>
          </w:p>
        </w:tc>
        <w:tc>
          <w:tcPr>
            <w:tcW w:w="2218"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32"/>
              <w:jc w:val="right"/>
              <w:rPr>
                <w:rFonts w:ascii="Arial" w:hAnsi="Arial" w:cs="Arial" w:eastAsia="Arial" w:hint="default"/>
                <w:sz w:val="20"/>
                <w:szCs w:val="20"/>
              </w:rPr>
            </w:pPr>
            <w:r>
              <w:rPr>
                <w:rFonts w:ascii="Arial"/>
                <w:b/>
                <w:w w:val="95"/>
                <w:sz w:val="20"/>
              </w:rPr>
              <w:t>10,887,716,828.40</w:t>
            </w:r>
            <w:r>
              <w:rPr>
                <w:rFonts w:ascii="Arial"/>
                <w:sz w:val="20"/>
              </w:rPr>
            </w:r>
          </w:p>
        </w:tc>
      </w:tr>
      <w:tr>
        <w:trPr>
          <w:trHeight w:val="304"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6" w:right="0"/>
              <w:jc w:val="left"/>
              <w:rPr>
                <w:rFonts w:ascii="宋体" w:hAnsi="宋体" w:cs="宋体" w:eastAsia="宋体" w:hint="default"/>
                <w:sz w:val="20"/>
                <w:szCs w:val="20"/>
              </w:rPr>
            </w:pPr>
            <w:r>
              <w:rPr>
                <w:rFonts w:ascii="宋体" w:hAnsi="宋体" w:cs="宋体" w:eastAsia="宋体" w:hint="default"/>
                <w:sz w:val="20"/>
                <w:szCs w:val="20"/>
              </w:rPr>
              <w:t>主营业务成本</w:t>
            </w:r>
          </w:p>
        </w:tc>
        <w:tc>
          <w:tcPr>
            <w:tcW w:w="379" w:type="dxa"/>
            <w:tcBorders>
              <w:top w:val="nil" w:sz="6" w:space="0" w:color="auto"/>
              <w:left w:val="nil" w:sz="6" w:space="0" w:color="auto"/>
              <w:bottom w:val="nil" w:sz="6" w:space="0" w:color="auto"/>
              <w:right w:val="nil" w:sz="6" w:space="0" w:color="auto"/>
            </w:tcBorders>
          </w:tcPr>
          <w:p>
            <w:pPr/>
          </w:p>
        </w:tc>
        <w:tc>
          <w:tcPr>
            <w:tcW w:w="2465" w:type="dxa"/>
            <w:tcBorders>
              <w:top w:val="single" w:sz="17" w:space="0" w:color="000000"/>
              <w:left w:val="nil" w:sz="6" w:space="0" w:color="auto"/>
              <w:bottom w:val="nil" w:sz="6" w:space="0" w:color="auto"/>
              <w:right w:val="nil" w:sz="6" w:space="0" w:color="auto"/>
            </w:tcBorders>
          </w:tcPr>
          <w:p>
            <w:pPr>
              <w:pStyle w:val="TableParagraph"/>
              <w:spacing w:line="240" w:lineRule="auto" w:before="57"/>
              <w:ind w:right="29"/>
              <w:jc w:val="right"/>
              <w:rPr>
                <w:rFonts w:ascii="Arial" w:hAnsi="Arial" w:cs="Arial" w:eastAsia="Arial" w:hint="default"/>
                <w:sz w:val="20"/>
                <w:szCs w:val="20"/>
              </w:rPr>
            </w:pPr>
            <w:r>
              <w:rPr>
                <w:rFonts w:ascii="Arial"/>
                <w:spacing w:val="-1"/>
                <w:w w:val="95"/>
                <w:sz w:val="20"/>
              </w:rPr>
              <w:t>11,401,739,695.85</w:t>
            </w:r>
            <w:r>
              <w:rPr>
                <w:rFonts w:ascii="Arial"/>
                <w:spacing w:val="-1"/>
                <w:sz w:val="20"/>
              </w:rPr>
            </w:r>
          </w:p>
        </w:tc>
        <w:tc>
          <w:tcPr>
            <w:tcW w:w="379" w:type="dxa"/>
            <w:tcBorders>
              <w:top w:val="nil" w:sz="6" w:space="0" w:color="auto"/>
              <w:left w:val="nil" w:sz="6" w:space="0" w:color="auto"/>
              <w:bottom w:val="nil" w:sz="6" w:space="0" w:color="auto"/>
              <w:right w:val="nil" w:sz="6" w:space="0" w:color="auto"/>
            </w:tcBorders>
          </w:tcPr>
          <w:p>
            <w:pPr/>
          </w:p>
        </w:tc>
        <w:tc>
          <w:tcPr>
            <w:tcW w:w="2218" w:type="dxa"/>
            <w:tcBorders>
              <w:top w:val="single" w:sz="17" w:space="0" w:color="000000"/>
              <w:left w:val="nil" w:sz="6" w:space="0" w:color="auto"/>
              <w:bottom w:val="nil" w:sz="6" w:space="0" w:color="auto"/>
              <w:right w:val="nil" w:sz="6" w:space="0" w:color="auto"/>
            </w:tcBorders>
          </w:tcPr>
          <w:p>
            <w:pPr>
              <w:pStyle w:val="TableParagraph"/>
              <w:spacing w:line="240" w:lineRule="auto" w:before="57"/>
              <w:ind w:right="31"/>
              <w:jc w:val="right"/>
              <w:rPr>
                <w:rFonts w:ascii="Arial" w:hAnsi="Arial" w:cs="Arial" w:eastAsia="Arial" w:hint="default"/>
                <w:sz w:val="20"/>
                <w:szCs w:val="20"/>
              </w:rPr>
            </w:pPr>
            <w:r>
              <w:rPr>
                <w:rFonts w:ascii="Arial"/>
                <w:w w:val="95"/>
                <w:sz w:val="20"/>
              </w:rPr>
              <w:t>9,254,180,177.27</w:t>
            </w:r>
            <w:r>
              <w:rPr>
                <w:rFonts w:ascii="Arial"/>
                <w:sz w:val="20"/>
              </w:rPr>
            </w:r>
          </w:p>
        </w:tc>
      </w:tr>
    </w:tbl>
    <w:p>
      <w:pPr>
        <w:spacing w:after="0" w:line="240" w:lineRule="auto"/>
        <w:jc w:val="right"/>
        <w:rPr>
          <w:rFonts w:ascii="Arial" w:hAnsi="Arial" w:cs="Arial" w:eastAsia="Arial" w:hint="default"/>
          <w:sz w:val="20"/>
          <w:szCs w:val="20"/>
        </w:rPr>
        <w:sectPr>
          <w:pgSz w:w="11910" w:h="16840"/>
          <w:pgMar w:header="461" w:footer="955" w:top="1280" w:bottom="1140" w:left="1380" w:right="0"/>
        </w:sectPr>
      </w:pPr>
    </w:p>
    <w:p>
      <w:pPr>
        <w:spacing w:line="240" w:lineRule="auto" w:before="10"/>
        <w:rPr>
          <w:rFonts w:ascii="宋体" w:hAnsi="宋体" w:cs="宋体" w:eastAsia="宋体" w:hint="default"/>
          <w:sz w:val="3"/>
          <w:szCs w:val="3"/>
        </w:rPr>
      </w:pPr>
    </w:p>
    <w:tbl>
      <w:tblPr>
        <w:tblW w:w="0" w:type="auto"/>
        <w:jc w:val="left"/>
        <w:tblInd w:w="194" w:type="dxa"/>
        <w:tblLayout w:type="fixed"/>
        <w:tblCellMar>
          <w:top w:w="0" w:type="dxa"/>
          <w:left w:w="0" w:type="dxa"/>
          <w:bottom w:w="0" w:type="dxa"/>
          <w:right w:w="0" w:type="dxa"/>
        </w:tblCellMar>
        <w:tblLook w:val="01E0"/>
      </w:tblPr>
      <w:tblGrid>
        <w:gridCol w:w="3569"/>
        <w:gridCol w:w="372"/>
        <w:gridCol w:w="2472"/>
        <w:gridCol w:w="372"/>
        <w:gridCol w:w="2271"/>
      </w:tblGrid>
      <w:tr>
        <w:trPr>
          <w:trHeight w:val="444" w:hRule="exact"/>
        </w:trPr>
        <w:tc>
          <w:tcPr>
            <w:tcW w:w="3569" w:type="dxa"/>
            <w:tcBorders>
              <w:top w:val="single" w:sz="6" w:space="0" w:color="000000"/>
              <w:left w:val="nil" w:sz="6" w:space="0" w:color="auto"/>
              <w:bottom w:val="single" w:sz="4" w:space="0" w:color="000000"/>
              <w:right w:val="nil" w:sz="6" w:space="0" w:color="auto"/>
            </w:tcBorders>
          </w:tcPr>
          <w:p>
            <w:pPr>
              <w:pStyle w:val="TableParagraph"/>
              <w:tabs>
                <w:tab w:pos="637" w:val="left" w:leader="none"/>
              </w:tabs>
              <w:spacing w:line="240" w:lineRule="auto" w:before="97"/>
              <w:ind w:left="37"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372" w:type="dxa"/>
            <w:tcBorders>
              <w:top w:val="single" w:sz="6" w:space="0" w:color="000000"/>
              <w:left w:val="nil" w:sz="6" w:space="0" w:color="auto"/>
              <w:bottom w:val="nil" w:sz="6" w:space="0" w:color="auto"/>
              <w:right w:val="nil" w:sz="6" w:space="0" w:color="auto"/>
            </w:tcBorders>
          </w:tcPr>
          <w:p>
            <w:pPr/>
          </w:p>
        </w:tc>
        <w:tc>
          <w:tcPr>
            <w:tcW w:w="2472" w:type="dxa"/>
            <w:tcBorders>
              <w:top w:val="single" w:sz="6" w:space="0" w:color="000000"/>
              <w:left w:val="nil" w:sz="6" w:space="0" w:color="auto"/>
              <w:bottom w:val="single" w:sz="4" w:space="0" w:color="000000"/>
              <w:right w:val="nil" w:sz="6" w:space="0" w:color="auto"/>
            </w:tcBorders>
          </w:tcPr>
          <w:p>
            <w:pPr>
              <w:pStyle w:val="TableParagraph"/>
              <w:spacing w:line="240" w:lineRule="auto" w:before="97"/>
              <w:ind w:left="736" w:right="0"/>
              <w:jc w:val="left"/>
              <w:rPr>
                <w:rFonts w:ascii="宋体" w:hAnsi="宋体" w:cs="宋体" w:eastAsia="宋体" w:hint="default"/>
                <w:sz w:val="20"/>
                <w:szCs w:val="20"/>
              </w:rPr>
            </w:pPr>
            <w:r>
              <w:rPr>
                <w:rFonts w:ascii="宋体" w:hAnsi="宋体" w:cs="宋体" w:eastAsia="宋体" w:hint="default"/>
                <w:sz w:val="20"/>
                <w:szCs w:val="20"/>
              </w:rPr>
              <w:t>本年发生数</w:t>
            </w:r>
          </w:p>
        </w:tc>
        <w:tc>
          <w:tcPr>
            <w:tcW w:w="372" w:type="dxa"/>
            <w:tcBorders>
              <w:top w:val="single" w:sz="6" w:space="0" w:color="000000"/>
              <w:left w:val="nil" w:sz="6" w:space="0" w:color="auto"/>
              <w:bottom w:val="nil" w:sz="6" w:space="0" w:color="auto"/>
              <w:right w:val="nil" w:sz="6" w:space="0" w:color="auto"/>
            </w:tcBorders>
          </w:tcPr>
          <w:p>
            <w:pPr/>
          </w:p>
        </w:tc>
        <w:tc>
          <w:tcPr>
            <w:tcW w:w="2271" w:type="dxa"/>
            <w:tcBorders>
              <w:top w:val="single" w:sz="6" w:space="0" w:color="000000"/>
              <w:left w:val="nil" w:sz="6" w:space="0" w:color="auto"/>
              <w:bottom w:val="single" w:sz="4" w:space="0" w:color="000000"/>
              <w:right w:val="nil" w:sz="6" w:space="0" w:color="auto"/>
            </w:tcBorders>
          </w:tcPr>
          <w:p>
            <w:pPr>
              <w:pStyle w:val="TableParagraph"/>
              <w:spacing w:line="240" w:lineRule="auto" w:before="97"/>
              <w:ind w:left="612" w:right="0"/>
              <w:jc w:val="left"/>
              <w:rPr>
                <w:rFonts w:ascii="宋体" w:hAnsi="宋体" w:cs="宋体" w:eastAsia="宋体" w:hint="default"/>
                <w:sz w:val="20"/>
                <w:szCs w:val="20"/>
              </w:rPr>
            </w:pPr>
            <w:r>
              <w:rPr>
                <w:rFonts w:ascii="宋体" w:hAnsi="宋体" w:cs="宋体" w:eastAsia="宋体" w:hint="default"/>
                <w:sz w:val="20"/>
                <w:szCs w:val="20"/>
              </w:rPr>
              <w:t>上年发生数</w:t>
            </w:r>
          </w:p>
        </w:tc>
      </w:tr>
      <w:tr>
        <w:trPr>
          <w:trHeight w:val="355" w:hRule="exact"/>
        </w:trPr>
        <w:tc>
          <w:tcPr>
            <w:tcW w:w="3569"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72" w:right="0"/>
              <w:jc w:val="left"/>
              <w:rPr>
                <w:rFonts w:ascii="宋体" w:hAnsi="宋体" w:cs="宋体" w:eastAsia="宋体" w:hint="default"/>
                <w:sz w:val="20"/>
                <w:szCs w:val="20"/>
              </w:rPr>
            </w:pPr>
            <w:r>
              <w:rPr>
                <w:rFonts w:ascii="宋体" w:hAnsi="宋体" w:cs="宋体" w:eastAsia="宋体" w:hint="default"/>
                <w:sz w:val="20"/>
                <w:szCs w:val="20"/>
              </w:rPr>
              <w:t>其他业务成本</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29"/>
              <w:jc w:val="right"/>
              <w:rPr>
                <w:rFonts w:ascii="Arial" w:hAnsi="Arial" w:cs="Arial" w:eastAsia="Arial" w:hint="default"/>
                <w:sz w:val="20"/>
                <w:szCs w:val="20"/>
              </w:rPr>
            </w:pPr>
            <w:r>
              <w:rPr>
                <w:rFonts w:ascii="Arial"/>
                <w:w w:val="95"/>
                <w:sz w:val="20"/>
              </w:rPr>
              <w:t>3,065,940.12</w:t>
            </w:r>
            <w:r>
              <w:rPr>
                <w:rFonts w:ascii="Arial"/>
                <w:sz w:val="20"/>
              </w:rPr>
            </w:r>
          </w:p>
        </w:tc>
        <w:tc>
          <w:tcPr>
            <w:tcW w:w="372" w:type="dxa"/>
            <w:tcBorders>
              <w:top w:val="nil" w:sz="6" w:space="0" w:color="auto"/>
              <w:left w:val="nil" w:sz="6" w:space="0" w:color="auto"/>
              <w:bottom w:val="single" w:sz="4" w:space="0" w:color="000000"/>
              <w:right w:val="nil" w:sz="6" w:space="0" w:color="auto"/>
            </w:tcBorders>
          </w:tcPr>
          <w:p>
            <w:pPr/>
          </w:p>
        </w:tc>
        <w:tc>
          <w:tcPr>
            <w:tcW w:w="2271"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right="77"/>
              <w:jc w:val="right"/>
              <w:rPr>
                <w:rFonts w:ascii="Arial" w:hAnsi="Arial" w:cs="Arial" w:eastAsia="Arial" w:hint="default"/>
                <w:sz w:val="20"/>
                <w:szCs w:val="20"/>
              </w:rPr>
            </w:pPr>
            <w:r>
              <w:rPr>
                <w:rFonts w:ascii="Arial"/>
                <w:w w:val="95"/>
                <w:sz w:val="20"/>
              </w:rPr>
              <w:t>1,201,299.47</w:t>
            </w:r>
            <w:r>
              <w:rPr>
                <w:rFonts w:ascii="Arial"/>
                <w:sz w:val="20"/>
              </w:rPr>
            </w:r>
          </w:p>
        </w:tc>
      </w:tr>
      <w:tr>
        <w:trPr>
          <w:trHeight w:val="372" w:hRule="exact"/>
        </w:trPr>
        <w:tc>
          <w:tcPr>
            <w:tcW w:w="356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204" w:right="0"/>
              <w:jc w:val="left"/>
              <w:rPr>
                <w:rFonts w:ascii="宋体" w:hAnsi="宋体" w:cs="宋体" w:eastAsia="宋体" w:hint="default"/>
                <w:sz w:val="20"/>
                <w:szCs w:val="20"/>
              </w:rPr>
            </w:pPr>
            <w:r>
              <w:rPr>
                <w:rFonts w:ascii="宋体" w:hAnsi="宋体" w:cs="宋体" w:eastAsia="宋体" w:hint="default"/>
                <w:sz w:val="20"/>
                <w:szCs w:val="20"/>
              </w:rPr>
              <w:t>营业成本合计</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30"/>
              <w:jc w:val="right"/>
              <w:rPr>
                <w:rFonts w:ascii="Arial" w:hAnsi="Arial" w:cs="Arial" w:eastAsia="Arial" w:hint="default"/>
                <w:sz w:val="20"/>
                <w:szCs w:val="20"/>
              </w:rPr>
            </w:pPr>
            <w:r>
              <w:rPr>
                <w:rFonts w:ascii="Arial"/>
                <w:b/>
                <w:spacing w:val="-1"/>
                <w:w w:val="95"/>
                <w:sz w:val="20"/>
              </w:rPr>
              <w:t>11,404,805,635.97</w:t>
            </w:r>
            <w:r>
              <w:rPr>
                <w:rFonts w:ascii="Arial"/>
                <w:spacing w:val="-1"/>
                <w:sz w:val="20"/>
              </w:rPr>
            </w:r>
          </w:p>
        </w:tc>
        <w:tc>
          <w:tcPr>
            <w:tcW w:w="372" w:type="dxa"/>
            <w:tcBorders>
              <w:top w:val="single" w:sz="4" w:space="0" w:color="000000"/>
              <w:left w:val="nil" w:sz="6" w:space="0" w:color="auto"/>
              <w:bottom w:val="nil" w:sz="6" w:space="0" w:color="auto"/>
              <w:right w:val="nil" w:sz="6" w:space="0" w:color="auto"/>
            </w:tcBorders>
          </w:tcPr>
          <w:p>
            <w:pPr/>
          </w:p>
        </w:tc>
        <w:tc>
          <w:tcPr>
            <w:tcW w:w="2271"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77"/>
              <w:jc w:val="right"/>
              <w:rPr>
                <w:rFonts w:ascii="Arial" w:hAnsi="Arial" w:cs="Arial" w:eastAsia="Arial" w:hint="default"/>
                <w:sz w:val="20"/>
                <w:szCs w:val="20"/>
              </w:rPr>
            </w:pPr>
            <w:r>
              <w:rPr>
                <w:rFonts w:ascii="Arial"/>
                <w:b/>
                <w:w w:val="95"/>
                <w:sz w:val="20"/>
              </w:rPr>
              <w:t>9,255,381,476.74</w:t>
            </w:r>
            <w:r>
              <w:rPr>
                <w:rFonts w:ascii="Arial"/>
                <w:sz w:val="20"/>
              </w:rPr>
            </w:r>
          </w:p>
        </w:tc>
      </w:tr>
    </w:tbl>
    <w:p>
      <w:pPr>
        <w:pStyle w:val="BodyText"/>
        <w:spacing w:line="240" w:lineRule="auto" w:before="72"/>
        <w:ind w:left="702" w:right="1267"/>
        <w:jc w:val="left"/>
      </w:pPr>
      <w:r>
        <w:rPr/>
        <w:t>（</w:t>
      </w:r>
      <w:r>
        <w:rPr>
          <w:rFonts w:ascii="Arial" w:hAnsi="Arial" w:cs="Arial" w:eastAsia="Arial" w:hint="default"/>
        </w:rPr>
        <w:t>2</w:t>
      </w:r>
      <w:r>
        <w:rPr/>
        <w:t>）主营业务（分产品）</w:t>
      </w:r>
    </w:p>
    <w:p>
      <w:pPr>
        <w:tabs>
          <w:tab w:pos="7003" w:val="left" w:leader="none"/>
        </w:tabs>
        <w:spacing w:line="216" w:lineRule="exact" w:before="18"/>
        <w:ind w:left="3134" w:right="1267" w:firstLine="0"/>
        <w:jc w:val="left"/>
        <w:rPr>
          <w:rFonts w:ascii="宋体" w:hAnsi="宋体" w:cs="宋体" w:eastAsia="宋体" w:hint="default"/>
          <w:sz w:val="20"/>
          <w:szCs w:val="20"/>
        </w:rPr>
      </w:pPr>
      <w:r>
        <w:rPr>
          <w:rFonts w:ascii="宋体" w:hAnsi="宋体" w:cs="宋体" w:eastAsia="宋体" w:hint="default"/>
          <w:sz w:val="20"/>
          <w:szCs w:val="20"/>
        </w:rPr>
        <w:t>本年发生数</w:t>
        <w:tab/>
        <w:t>上年发生数</w:t>
      </w:r>
    </w:p>
    <w:p>
      <w:pPr>
        <w:spacing w:after="0" w:line="216" w:lineRule="exact"/>
        <w:jc w:val="left"/>
        <w:rPr>
          <w:rFonts w:ascii="宋体" w:hAnsi="宋体" w:cs="宋体" w:eastAsia="宋体" w:hint="default"/>
          <w:sz w:val="20"/>
          <w:szCs w:val="20"/>
        </w:rPr>
        <w:sectPr>
          <w:pgSz w:w="11910" w:h="16840"/>
          <w:pgMar w:header="461" w:footer="955" w:top="1280" w:bottom="1140" w:left="1400" w:right="0"/>
        </w:sectPr>
      </w:pPr>
    </w:p>
    <w:p>
      <w:pPr>
        <w:spacing w:line="199" w:lineRule="exact" w:before="0"/>
        <w:ind w:left="450" w:right="0" w:firstLine="0"/>
        <w:jc w:val="left"/>
        <w:rPr>
          <w:rFonts w:ascii="宋体" w:hAnsi="宋体" w:cs="宋体" w:eastAsia="宋体" w:hint="default"/>
          <w:sz w:val="20"/>
          <w:szCs w:val="20"/>
        </w:rPr>
      </w:pPr>
      <w:r>
        <w:rPr>
          <w:rFonts w:ascii="宋体" w:hAnsi="宋体" w:cs="宋体" w:eastAsia="宋体" w:hint="default"/>
          <w:w w:val="95"/>
          <w:sz w:val="20"/>
          <w:szCs w:val="20"/>
        </w:rPr>
        <w:t>产品名称</w:t>
      </w:r>
      <w:r>
        <w:rPr>
          <w:rFonts w:ascii="宋体" w:hAnsi="宋体" w:cs="宋体" w:eastAsia="宋体" w:hint="default"/>
          <w:sz w:val="20"/>
          <w:szCs w:val="20"/>
        </w:rPr>
      </w:r>
    </w:p>
    <w:p>
      <w:pPr>
        <w:spacing w:line="240" w:lineRule="auto" w:before="9"/>
        <w:rPr>
          <w:rFonts w:ascii="宋体" w:hAnsi="宋体" w:cs="宋体" w:eastAsia="宋体" w:hint="default"/>
          <w:sz w:val="6"/>
          <w:szCs w:val="6"/>
        </w:rPr>
      </w:pPr>
      <w:r>
        <w:rPr/>
        <w:br w:type="column"/>
      </w:r>
      <w:r>
        <w:rPr>
          <w:rFonts w:ascii="宋体"/>
          <w:sz w:val="6"/>
        </w:rPr>
      </w:r>
    </w:p>
    <w:p>
      <w:pPr>
        <w:tabs>
          <w:tab w:pos="3859" w:val="left" w:leader="none"/>
        </w:tabs>
        <w:spacing w:line="20" w:lineRule="exact"/>
        <w:ind w:left="-8" w:right="0" w:firstLine="0"/>
        <w:rPr>
          <w:rFonts w:ascii="宋体" w:hAnsi="宋体" w:cs="宋体" w:eastAsia="宋体" w:hint="default"/>
          <w:sz w:val="2"/>
          <w:szCs w:val="2"/>
        </w:rPr>
      </w:pPr>
      <w:r>
        <w:rPr>
          <w:rFonts w:ascii="宋体"/>
          <w:sz w:val="2"/>
        </w:rPr>
        <w:pict>
          <v:group style="width:182.85pt;height:.5pt;mso-position-horizontal-relative:char;mso-position-vertical-relative:line" coordorigin="0,0" coordsize="3657,10">
            <v:group style="position:absolute;left:5;top:5;width:1712;height:2" coordorigin="5,5" coordsize="1712,2">
              <v:shape style="position:absolute;left:5;top:5;width:1712;height:2" coordorigin="5,5" coordsize="1712,0" path="m5,5l1716,5e" filled="false" stroked="true" strokeweight=".48pt" strokecolor="#000000">
                <v:path arrowok="t"/>
              </v:shape>
            </v:group>
            <v:group style="position:absolute;left:1717;top:5;width:10;height:2" coordorigin="1717,5" coordsize="10,2">
              <v:shape style="position:absolute;left:1717;top:5;width:10;height:2" coordorigin="1717,5" coordsize="10,0" path="m1717,5l1726,5e" filled="false" stroked="true" strokeweight=".48pt" strokecolor="#000000">
                <v:path arrowok="t"/>
              </v:shape>
            </v:group>
            <v:group style="position:absolute;left:1726;top:5;width:212;height:2" coordorigin="1726,5" coordsize="212,2">
              <v:shape style="position:absolute;left:1726;top:5;width:212;height:2" coordorigin="1726,5" coordsize="212,0" path="m1726,5l1937,5e" filled="false" stroked="true" strokeweight=".48pt" strokecolor="#000000">
                <v:path arrowok="t"/>
              </v:shape>
            </v:group>
            <v:group style="position:absolute;left:1937;top:5;width:10;height:2" coordorigin="1937,5" coordsize="10,2">
              <v:shape style="position:absolute;left:1937;top:5;width:10;height:2" coordorigin="1937,5" coordsize="10,0" path="m1937,5l1947,5e" filled="false" stroked="true" strokeweight=".48pt" strokecolor="#000000">
                <v:path arrowok="t"/>
              </v:shape>
            </v:group>
            <v:group style="position:absolute;left:1947;top:5;width:1705;height:2" coordorigin="1947,5" coordsize="1705,2">
              <v:shape style="position:absolute;left:1947;top:5;width:1705;height:2" coordorigin="1947,5" coordsize="1705,0" path="m1947,5l3651,5e" filled="false" stroked="true" strokeweight=".48pt" strokecolor="#000000">
                <v:path arrowok="t"/>
              </v:shape>
            </v:group>
          </v:group>
        </w:pict>
      </w:r>
      <w:r>
        <w:rPr>
          <w:rFonts w:ascii="宋体"/>
          <w:sz w:val="2"/>
        </w:rPr>
      </w:r>
      <w:r>
        <w:rPr>
          <w:rFonts w:ascii="宋体"/>
          <w:sz w:val="2"/>
        </w:rPr>
        <w:tab/>
      </w:r>
      <w:r>
        <w:rPr>
          <w:rFonts w:ascii="宋体"/>
          <w:sz w:val="2"/>
        </w:rPr>
        <w:pict>
          <v:group style="width:182.95pt;height:.5pt;mso-position-horizontal-relative:char;mso-position-vertical-relative:line" coordorigin="0,0" coordsize="3659,10">
            <v:group style="position:absolute;left:5;top:5;width:1714;height:2" coordorigin="5,5" coordsize="1714,2">
              <v:shape style="position:absolute;left:5;top:5;width:1714;height:2" coordorigin="5,5" coordsize="1714,0" path="m5,5l1718,5e" filled="false" stroked="true" strokeweight=".48pt" strokecolor="#000000">
                <v:path arrowok="t"/>
              </v:shape>
            </v:group>
            <v:group style="position:absolute;left:1718;top:5;width:10;height:2" coordorigin="1718,5" coordsize="10,2">
              <v:shape style="position:absolute;left:1718;top:5;width:10;height:2" coordorigin="1718,5" coordsize="10,0" path="m1718,5l1728,5e" filled="false" stroked="true" strokeweight=".48pt" strokecolor="#000000">
                <v:path arrowok="t"/>
              </v:shape>
            </v:group>
            <v:group style="position:absolute;left:1728;top:5;width:212;height:2" coordorigin="1728,5" coordsize="212,2">
              <v:shape style="position:absolute;left:1728;top:5;width:212;height:2" coordorigin="1728,5" coordsize="212,0" path="m1728,5l1940,5e" filled="false" stroked="true" strokeweight=".48pt" strokecolor="#000000">
                <v:path arrowok="t"/>
              </v:shape>
            </v:group>
            <v:group style="position:absolute;left:1940;top:5;width:10;height:2" coordorigin="1940,5" coordsize="10,2">
              <v:shape style="position:absolute;left:1940;top:5;width:10;height:2" coordorigin="1940,5" coordsize="10,0" path="m1940,5l1949,5e" filled="false" stroked="true" strokeweight=".48pt" strokecolor="#000000">
                <v:path arrowok="t"/>
              </v:shape>
            </v:group>
            <v:group style="position:absolute;left:1949;top:5;width:1704;height:2" coordorigin="1949,5" coordsize="1704,2">
              <v:shape style="position:absolute;left:1949;top:5;width:1704;height:2" coordorigin="1949,5" coordsize="1704,0" path="m1949,5l3653,5e" filled="false" stroked="true" strokeweight=".48pt" strokecolor="#000000">
                <v:path arrowok="t"/>
              </v:shape>
            </v:group>
          </v:group>
        </w:pict>
      </w:r>
      <w:r>
        <w:rPr>
          <w:rFonts w:ascii="宋体"/>
          <w:sz w:val="2"/>
        </w:rPr>
      </w:r>
    </w:p>
    <w:p>
      <w:pPr>
        <w:tabs>
          <w:tab w:pos="2385" w:val="left" w:leader="none"/>
          <w:tab w:pos="4320" w:val="left" w:leader="none"/>
          <w:tab w:pos="6255" w:val="left" w:leader="none"/>
        </w:tabs>
        <w:spacing w:before="0"/>
        <w:ind w:left="450" w:right="0" w:firstLine="0"/>
        <w:jc w:val="left"/>
        <w:rPr>
          <w:rFonts w:ascii="宋体" w:hAnsi="宋体" w:cs="宋体" w:eastAsia="宋体" w:hint="default"/>
          <w:sz w:val="20"/>
          <w:szCs w:val="20"/>
        </w:rPr>
      </w:pPr>
      <w:r>
        <w:rPr>
          <w:rFonts w:ascii="宋体" w:hAnsi="宋体" w:cs="宋体" w:eastAsia="宋体" w:hint="default"/>
          <w:w w:val="95"/>
          <w:sz w:val="20"/>
          <w:szCs w:val="20"/>
        </w:rPr>
        <w:t>营业收入</w:t>
        <w:tab/>
        <w:t>营业成本</w:t>
        <w:tab/>
        <w:t>营业收入</w:t>
        <w:tab/>
      </w:r>
      <w:r>
        <w:rPr>
          <w:rFonts w:ascii="宋体" w:hAnsi="宋体" w:cs="宋体" w:eastAsia="宋体" w:hint="default"/>
          <w:sz w:val="20"/>
          <w:szCs w:val="20"/>
        </w:rPr>
        <w:t>营业成本</w:t>
      </w:r>
    </w:p>
    <w:p>
      <w:pPr>
        <w:spacing w:after="0"/>
        <w:jc w:val="left"/>
        <w:rPr>
          <w:rFonts w:ascii="宋体" w:hAnsi="宋体" w:cs="宋体" w:eastAsia="宋体" w:hint="default"/>
          <w:sz w:val="20"/>
          <w:szCs w:val="20"/>
        </w:rPr>
        <w:sectPr>
          <w:type w:val="continuous"/>
          <w:pgSz w:w="11910" w:h="16840"/>
          <w:pgMar w:top="1280" w:bottom="1140" w:left="1400" w:right="0"/>
          <w:cols w:num="2" w:equalWidth="0">
            <w:col w:w="1250" w:space="566"/>
            <w:col w:w="8694"/>
          </w:cols>
        </w:sectPr>
      </w:pPr>
    </w:p>
    <w:p>
      <w:pPr>
        <w:spacing w:line="240" w:lineRule="auto" w:before="5"/>
        <w:rPr>
          <w:rFonts w:ascii="宋体" w:hAnsi="宋体" w:cs="宋体" w:eastAsia="宋体" w:hint="default"/>
          <w:sz w:val="3"/>
          <w:szCs w:val="3"/>
        </w:rPr>
      </w:pPr>
    </w:p>
    <w:p>
      <w:pPr>
        <w:spacing w:line="20" w:lineRule="exact"/>
        <w:ind w:left="110" w:right="-20" w:firstLine="0"/>
        <w:rPr>
          <w:rFonts w:ascii="宋体" w:hAnsi="宋体" w:cs="宋体" w:eastAsia="宋体" w:hint="default"/>
          <w:sz w:val="2"/>
          <w:szCs w:val="2"/>
        </w:rPr>
      </w:pPr>
      <w:r>
        <w:rPr>
          <w:rFonts w:ascii="宋体" w:hAnsi="宋体" w:cs="宋体" w:eastAsia="宋体" w:hint="default"/>
          <w:sz w:val="2"/>
          <w:szCs w:val="2"/>
        </w:rPr>
        <w:pict>
          <v:group style="width:74.05pt;height:.5pt;mso-position-horizontal-relative:char;mso-position-vertical-relative:line" coordorigin="0,0" coordsize="1481,10">
            <v:group style="position:absolute;left:5;top:5;width:1472;height:2" coordorigin="5,5" coordsize="1472,2">
              <v:shape style="position:absolute;left:5;top:5;width:1472;height:2" coordorigin="5,5" coordsize="1472,0" path="m5,5l1476,5e" filled="false" stroked="true" strokeweight=".48pt" strokecolor="#000000">
                <v:path arrowok="t"/>
              </v:shape>
            </v:group>
          </v:group>
        </w:pict>
      </w:r>
      <w:r>
        <w:rPr>
          <w:rFonts w:ascii="宋体" w:hAnsi="宋体" w:cs="宋体" w:eastAsia="宋体" w:hint="default"/>
          <w:sz w:val="2"/>
          <w:szCs w:val="2"/>
        </w:rPr>
      </w:r>
    </w:p>
    <w:p>
      <w:pPr>
        <w:spacing w:line="260" w:lineRule="exact" w:before="0"/>
        <w:ind w:left="222" w:right="0" w:firstLine="0"/>
        <w:jc w:val="left"/>
        <w:rPr>
          <w:rFonts w:ascii="宋体" w:hAnsi="宋体" w:cs="宋体" w:eastAsia="宋体" w:hint="default"/>
          <w:sz w:val="20"/>
          <w:szCs w:val="20"/>
        </w:rPr>
      </w:pPr>
      <w:r>
        <w:rPr>
          <w:rFonts w:ascii="宋体" w:hAnsi="宋体" w:cs="宋体" w:eastAsia="宋体" w:hint="default"/>
          <w:w w:val="95"/>
          <w:sz w:val="20"/>
          <w:szCs w:val="20"/>
        </w:rPr>
        <w:t>移动通信产品销</w:t>
      </w:r>
      <w:r>
        <w:rPr>
          <w:rFonts w:ascii="宋体" w:hAnsi="宋体" w:cs="宋体" w:eastAsia="宋体" w:hint="default"/>
          <w:spacing w:val="-27"/>
          <w:w w:val="95"/>
          <w:sz w:val="20"/>
          <w:szCs w:val="20"/>
        </w:rPr>
        <w:t> </w:t>
      </w:r>
      <w:r>
        <w:rPr>
          <w:rFonts w:ascii="宋体" w:hAnsi="宋体" w:cs="宋体" w:eastAsia="宋体" w:hint="default"/>
          <w:spacing w:val="-27"/>
          <w:w w:val="95"/>
          <w:sz w:val="20"/>
          <w:szCs w:val="20"/>
        </w:rPr>
      </w:r>
      <w:r>
        <w:rPr>
          <w:rFonts w:ascii="宋体" w:hAnsi="宋体" w:cs="宋体" w:eastAsia="宋体" w:hint="default"/>
          <w:sz w:val="20"/>
          <w:szCs w:val="20"/>
        </w:rPr>
        <w:t>售</w:t>
      </w:r>
    </w:p>
    <w:p>
      <w:pPr>
        <w:spacing w:line="70" w:lineRule="exact" w:before="74"/>
        <w:ind w:left="222" w:right="0" w:firstLine="0"/>
        <w:jc w:val="left"/>
        <w:rPr>
          <w:rFonts w:ascii="宋体" w:hAnsi="宋体" w:cs="宋体" w:eastAsia="宋体" w:hint="default"/>
          <w:sz w:val="20"/>
          <w:szCs w:val="20"/>
        </w:rPr>
      </w:pPr>
      <w:r>
        <w:rPr>
          <w:rFonts w:ascii="宋体" w:hAnsi="宋体" w:cs="宋体" w:eastAsia="宋体" w:hint="default"/>
          <w:sz w:val="20"/>
          <w:szCs w:val="20"/>
        </w:rPr>
        <w:t>数码产品销售</w:t>
      </w:r>
    </w:p>
    <w:p>
      <w:pPr>
        <w:spacing w:line="240" w:lineRule="auto" w:before="5"/>
        <w:rPr>
          <w:rFonts w:ascii="宋体" w:hAnsi="宋体" w:cs="宋体" w:eastAsia="宋体" w:hint="default"/>
          <w:sz w:val="3"/>
          <w:szCs w:val="3"/>
        </w:rPr>
      </w:pPr>
      <w:r>
        <w:rPr/>
        <w:br w:type="column"/>
      </w:r>
      <w:r>
        <w:rPr>
          <w:rFonts w:ascii="宋体"/>
          <w:sz w:val="3"/>
        </w:rPr>
      </w:r>
    </w:p>
    <w:p>
      <w:pPr>
        <w:spacing w:line="20" w:lineRule="exact"/>
        <w:ind w:left="59" w:right="-166" w:firstLine="0"/>
        <w:rPr>
          <w:rFonts w:ascii="宋体" w:hAnsi="宋体" w:cs="宋体" w:eastAsia="宋体" w:hint="default"/>
          <w:sz w:val="2"/>
          <w:szCs w:val="2"/>
        </w:rPr>
      </w:pPr>
      <w:r>
        <w:rPr>
          <w:rFonts w:ascii="宋体" w:hAnsi="宋体" w:cs="宋体" w:eastAsia="宋体" w:hint="default"/>
          <w:sz w:val="2"/>
          <w:szCs w:val="2"/>
        </w:rPr>
        <w:pict>
          <v:group style="width:86.1pt;height:.5pt;mso-position-horizontal-relative:char;mso-position-vertical-relative:line" coordorigin="0,0" coordsize="1722,10">
            <v:group style="position:absolute;left:5;top:5;width:1712;height:2" coordorigin="5,5" coordsize="1712,2">
              <v:shape style="position:absolute;left:5;top:5;width:1712;height:2" coordorigin="5,5" coordsize="1712,0" path="m5,5l1716,5e" filled="false" stroked="true" strokeweight=".48pt" strokecolor="#000000">
                <v:path arrowok="t"/>
              </v:shape>
            </v:group>
          </v:group>
        </w:pict>
      </w:r>
      <w:r>
        <w:rPr>
          <w:rFonts w:ascii="宋体" w:hAnsi="宋体" w:cs="宋体" w:eastAsia="宋体" w:hint="default"/>
          <w:sz w:val="2"/>
          <w:szCs w:val="2"/>
        </w:rPr>
      </w:r>
    </w:p>
    <w:p>
      <w:pPr>
        <w:spacing w:before="15"/>
        <w:ind w:left="0" w:right="0" w:firstLine="0"/>
        <w:jc w:val="right"/>
        <w:rPr>
          <w:rFonts w:ascii="Arial" w:hAnsi="Arial" w:cs="Arial" w:eastAsia="Arial" w:hint="default"/>
          <w:sz w:val="20"/>
          <w:szCs w:val="20"/>
        </w:rPr>
      </w:pPr>
      <w:r>
        <w:rPr>
          <w:rFonts w:ascii="Arial"/>
          <w:spacing w:val="-1"/>
          <w:sz w:val="20"/>
        </w:rPr>
        <w:t>13,234,559,797.</w:t>
      </w:r>
      <w:r>
        <w:rPr>
          <w:rFonts w:ascii="Arial"/>
          <w:sz w:val="20"/>
        </w:rPr>
      </w:r>
    </w:p>
    <w:p>
      <w:pPr>
        <w:spacing w:before="0"/>
        <w:ind w:left="0" w:right="0" w:firstLine="0"/>
        <w:jc w:val="right"/>
        <w:rPr>
          <w:rFonts w:ascii="Arial" w:hAnsi="Arial" w:cs="Arial" w:eastAsia="Arial" w:hint="default"/>
          <w:sz w:val="20"/>
          <w:szCs w:val="20"/>
        </w:rPr>
      </w:pPr>
      <w:r>
        <w:rPr/>
        <w:pict>
          <v:shape style="position:absolute;margin-left:159.979996pt;margin-top:12.881989pt;width:378.3pt;height:111.85pt;mso-position-horizontal-relative:page;mso-position-vertical-relative:paragraph;z-index:4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26"/>
                    <w:gridCol w:w="221"/>
                    <w:gridCol w:w="1714"/>
                    <w:gridCol w:w="221"/>
                    <w:gridCol w:w="1714"/>
                    <w:gridCol w:w="221"/>
                    <w:gridCol w:w="1749"/>
                  </w:tblGrid>
                  <w:tr>
                    <w:trPr>
                      <w:trHeight w:val="243" w:hRule="exact"/>
                    </w:trPr>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1"/>
                          <w:ind w:left="172" w:right="0"/>
                          <w:jc w:val="left"/>
                          <w:rPr>
                            <w:rFonts w:ascii="Arial" w:hAnsi="Arial" w:cs="Arial" w:eastAsia="Arial" w:hint="default"/>
                            <w:sz w:val="20"/>
                            <w:szCs w:val="20"/>
                          </w:rPr>
                        </w:pPr>
                        <w:r>
                          <w:rPr>
                            <w:rFonts w:ascii="Arial"/>
                            <w:sz w:val="20"/>
                          </w:rPr>
                          <w:t>4,264,228,678.2</w:t>
                        </w:r>
                      </w:p>
                    </w:tc>
                    <w:tc>
                      <w:tcPr>
                        <w:tcW w:w="5839"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
                          <w:ind w:left="381" w:right="0"/>
                          <w:jc w:val="left"/>
                          <w:rPr>
                            <w:rFonts w:ascii="Arial" w:hAnsi="Arial" w:cs="Arial" w:eastAsia="Arial" w:hint="default"/>
                            <w:sz w:val="20"/>
                            <w:szCs w:val="20"/>
                          </w:rPr>
                        </w:pPr>
                        <w:r>
                          <w:rPr>
                            <w:rFonts w:ascii="Arial"/>
                            <w:sz w:val="20"/>
                          </w:rPr>
                          <w:t>3,946,620,874.5</w:t>
                        </w:r>
                      </w:p>
                    </w:tc>
                  </w:tr>
                  <w:tr>
                    <w:trPr>
                      <w:trHeight w:val="240" w:hRule="exact"/>
                    </w:trPr>
                    <w:tc>
                      <w:tcPr>
                        <w:tcW w:w="1726" w:type="dxa"/>
                        <w:tcBorders>
                          <w:top w:val="nil" w:sz="6" w:space="0" w:color="auto"/>
                          <w:left w:val="nil" w:sz="6" w:space="0" w:color="auto"/>
                          <w:bottom w:val="nil" w:sz="6" w:space="0" w:color="auto"/>
                          <w:right w:val="nil" w:sz="6" w:space="0" w:color="auto"/>
                        </w:tcBorders>
                      </w:tcPr>
                      <w:p>
                        <w:pPr>
                          <w:pStyle w:val="TableParagraph"/>
                          <w:spacing w:line="204" w:lineRule="exact"/>
                          <w:ind w:right="105"/>
                          <w:jc w:val="right"/>
                          <w:rPr>
                            <w:rFonts w:ascii="Arial" w:hAnsi="Arial" w:cs="Arial" w:eastAsia="Arial" w:hint="default"/>
                            <w:sz w:val="20"/>
                            <w:szCs w:val="20"/>
                          </w:rPr>
                        </w:pPr>
                        <w:r>
                          <w:rPr>
                            <w:rFonts w:ascii="Arial"/>
                            <w:w w:val="99"/>
                            <w:sz w:val="20"/>
                          </w:rPr>
                          <w:t>9</w:t>
                        </w:r>
                        <w:r>
                          <w:rPr>
                            <w:rFonts w:ascii="Arial"/>
                            <w:sz w:val="20"/>
                          </w:rPr>
                        </w:r>
                      </w:p>
                    </w:tc>
                    <w:tc>
                      <w:tcPr>
                        <w:tcW w:w="221"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Style w:val="TableParagraph"/>
                          <w:spacing w:line="204" w:lineRule="exact"/>
                          <w:ind w:right="105"/>
                          <w:jc w:val="right"/>
                          <w:rPr>
                            <w:rFonts w:ascii="Arial" w:hAnsi="Arial" w:cs="Arial" w:eastAsia="Arial" w:hint="default"/>
                            <w:sz w:val="20"/>
                            <w:szCs w:val="20"/>
                          </w:rPr>
                        </w:pPr>
                        <w:r>
                          <w:rPr>
                            <w:rFonts w:ascii="Arial"/>
                            <w:w w:val="99"/>
                            <w:sz w:val="20"/>
                          </w:rPr>
                          <w:t>8</w:t>
                        </w:r>
                        <w:r>
                          <w:rPr>
                            <w:rFonts w:ascii="Arial"/>
                            <w:sz w:val="20"/>
                          </w:rPr>
                        </w:r>
                      </w:p>
                    </w:tc>
                    <w:tc>
                      <w:tcPr>
                        <w:tcW w:w="221"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1749" w:type="dxa"/>
                        <w:tcBorders>
                          <w:top w:val="nil" w:sz="6" w:space="0" w:color="auto"/>
                          <w:left w:val="nil" w:sz="6" w:space="0" w:color="auto"/>
                          <w:bottom w:val="nil" w:sz="6" w:space="0" w:color="auto"/>
                          <w:right w:val="nil" w:sz="6" w:space="0" w:color="auto"/>
                        </w:tcBorders>
                      </w:tcPr>
                      <w:p>
                        <w:pPr/>
                      </w:p>
                    </w:tc>
                  </w:tr>
                  <w:tr>
                    <w:trPr>
                      <w:trHeight w:val="248" w:hRule="exact"/>
                    </w:trPr>
                    <w:tc>
                      <w:tcPr>
                        <w:tcW w:w="1726" w:type="dxa"/>
                        <w:tcBorders>
                          <w:top w:val="nil" w:sz="6" w:space="0" w:color="auto"/>
                          <w:left w:val="nil" w:sz="6" w:space="0" w:color="auto"/>
                          <w:bottom w:val="nil" w:sz="6" w:space="0" w:color="auto"/>
                          <w:right w:val="nil" w:sz="6" w:space="0" w:color="auto"/>
                        </w:tcBorders>
                      </w:tcPr>
                      <w:p>
                        <w:pPr>
                          <w:pStyle w:val="TableParagraph"/>
                          <w:spacing w:line="229" w:lineRule="exact"/>
                          <w:ind w:left="448" w:right="0"/>
                          <w:jc w:val="left"/>
                          <w:rPr>
                            <w:rFonts w:ascii="Arial" w:hAnsi="Arial" w:cs="Arial" w:eastAsia="Arial" w:hint="default"/>
                            <w:sz w:val="20"/>
                            <w:szCs w:val="20"/>
                          </w:rPr>
                        </w:pPr>
                        <w:r>
                          <w:rPr>
                            <w:rFonts w:ascii="Arial"/>
                            <w:sz w:val="20"/>
                          </w:rPr>
                          <w:t>7,976,194.02</w:t>
                        </w:r>
                      </w:p>
                    </w:tc>
                    <w:tc>
                      <w:tcPr>
                        <w:tcW w:w="221"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Style w:val="TableParagraph"/>
                          <w:spacing w:line="229" w:lineRule="exact"/>
                          <w:ind w:left="453" w:right="0"/>
                          <w:jc w:val="left"/>
                          <w:rPr>
                            <w:rFonts w:ascii="Arial" w:hAnsi="Arial" w:cs="Arial" w:eastAsia="Arial" w:hint="default"/>
                            <w:sz w:val="20"/>
                            <w:szCs w:val="20"/>
                          </w:rPr>
                        </w:pPr>
                        <w:r>
                          <w:rPr>
                            <w:rFonts w:ascii="Arial"/>
                            <w:sz w:val="20"/>
                          </w:rPr>
                          <w:t>2,191,115.39</w:t>
                        </w:r>
                      </w:p>
                    </w:tc>
                    <w:tc>
                      <w:tcPr>
                        <w:tcW w:w="221"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Style w:val="TableParagraph"/>
                          <w:spacing w:line="229" w:lineRule="exact"/>
                          <w:ind w:left="326" w:right="0"/>
                          <w:jc w:val="left"/>
                          <w:rPr>
                            <w:rFonts w:ascii="Arial" w:hAnsi="Arial" w:cs="Arial" w:eastAsia="Arial" w:hint="default"/>
                            <w:sz w:val="20"/>
                            <w:szCs w:val="20"/>
                          </w:rPr>
                        </w:pPr>
                        <w:r>
                          <w:rPr>
                            <w:rFonts w:ascii="Arial"/>
                            <w:sz w:val="20"/>
                          </w:rPr>
                          <w:t>16,400,945.39</w:t>
                        </w:r>
                      </w:p>
                    </w:tc>
                    <w:tc>
                      <w:tcPr>
                        <w:tcW w:w="221" w:type="dxa"/>
                        <w:tcBorders>
                          <w:top w:val="nil" w:sz="6" w:space="0" w:color="auto"/>
                          <w:left w:val="nil" w:sz="6" w:space="0" w:color="auto"/>
                          <w:bottom w:val="nil" w:sz="6" w:space="0" w:color="auto"/>
                          <w:right w:val="nil" w:sz="6" w:space="0" w:color="auto"/>
                        </w:tcBorders>
                      </w:tcPr>
                      <w:p>
                        <w:pPr/>
                      </w:p>
                    </w:tc>
                    <w:tc>
                      <w:tcPr>
                        <w:tcW w:w="1749" w:type="dxa"/>
                        <w:tcBorders>
                          <w:top w:val="nil" w:sz="6" w:space="0" w:color="auto"/>
                          <w:left w:val="nil" w:sz="6" w:space="0" w:color="auto"/>
                          <w:bottom w:val="nil" w:sz="6" w:space="0" w:color="auto"/>
                          <w:right w:val="nil" w:sz="6" w:space="0" w:color="auto"/>
                        </w:tcBorders>
                      </w:tcPr>
                      <w:p>
                        <w:pPr>
                          <w:pStyle w:val="TableParagraph"/>
                          <w:spacing w:line="229" w:lineRule="exact"/>
                          <w:ind w:left="436" w:right="0"/>
                          <w:jc w:val="left"/>
                          <w:rPr>
                            <w:rFonts w:ascii="Arial" w:hAnsi="Arial" w:cs="Arial" w:eastAsia="Arial" w:hint="default"/>
                            <w:sz w:val="20"/>
                            <w:szCs w:val="20"/>
                          </w:rPr>
                        </w:pPr>
                        <w:r>
                          <w:rPr>
                            <w:rFonts w:ascii="Arial"/>
                            <w:sz w:val="20"/>
                          </w:rPr>
                          <w:t>7,655,292.40</w:t>
                        </w:r>
                      </w:p>
                    </w:tc>
                  </w:tr>
                  <w:tr>
                    <w:trPr>
                      <w:trHeight w:val="239" w:hRule="exact"/>
                    </w:trPr>
                    <w:tc>
                      <w:tcPr>
                        <w:tcW w:w="1726" w:type="dxa"/>
                        <w:tcBorders>
                          <w:top w:val="nil" w:sz="6" w:space="0" w:color="auto"/>
                          <w:left w:val="nil" w:sz="6" w:space="0" w:color="auto"/>
                          <w:bottom w:val="nil" w:sz="6" w:space="0" w:color="auto"/>
                          <w:right w:val="nil" w:sz="6" w:space="0" w:color="auto"/>
                        </w:tcBorders>
                      </w:tcPr>
                      <w:p>
                        <w:pPr>
                          <w:pStyle w:val="TableParagraph"/>
                          <w:spacing w:line="228" w:lineRule="exact"/>
                          <w:ind w:left="172" w:right="0"/>
                          <w:jc w:val="left"/>
                          <w:rPr>
                            <w:rFonts w:ascii="Arial" w:hAnsi="Arial" w:cs="Arial" w:eastAsia="Arial" w:hint="default"/>
                            <w:sz w:val="20"/>
                            <w:szCs w:val="20"/>
                          </w:rPr>
                        </w:pPr>
                        <w:r>
                          <w:rPr>
                            <w:rFonts w:ascii="Arial"/>
                            <w:b/>
                            <w:sz w:val="20"/>
                          </w:rPr>
                          <w:t>17,506,764,669.</w:t>
                        </w:r>
                        <w:r>
                          <w:rPr>
                            <w:rFonts w:ascii="Arial"/>
                            <w:sz w:val="20"/>
                          </w:rPr>
                        </w:r>
                      </w:p>
                    </w:tc>
                    <w:tc>
                      <w:tcPr>
                        <w:tcW w:w="221"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Style w:val="TableParagraph"/>
                          <w:spacing w:line="228" w:lineRule="exact"/>
                          <w:ind w:left="160" w:right="0"/>
                          <w:jc w:val="left"/>
                          <w:rPr>
                            <w:rFonts w:ascii="Arial" w:hAnsi="Arial" w:cs="Arial" w:eastAsia="Arial" w:hint="default"/>
                            <w:sz w:val="20"/>
                            <w:szCs w:val="20"/>
                          </w:rPr>
                        </w:pPr>
                        <w:r>
                          <w:rPr>
                            <w:rFonts w:ascii="Arial"/>
                            <w:b/>
                            <w:sz w:val="20"/>
                          </w:rPr>
                          <w:t>16,036,051,732.</w:t>
                        </w:r>
                        <w:r>
                          <w:rPr>
                            <w:rFonts w:ascii="Arial"/>
                            <w:sz w:val="20"/>
                          </w:rPr>
                        </w:r>
                      </w:p>
                    </w:tc>
                    <w:tc>
                      <w:tcPr>
                        <w:tcW w:w="221"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Arial" w:hAnsi="Arial" w:cs="Arial" w:eastAsia="Arial" w:hint="default"/>
                            <w:sz w:val="20"/>
                            <w:szCs w:val="20"/>
                          </w:rPr>
                        </w:pPr>
                        <w:r>
                          <w:rPr>
                            <w:rFonts w:ascii="Arial"/>
                            <w:b/>
                            <w:sz w:val="20"/>
                          </w:rPr>
                          <w:t>12,620,311,003.</w:t>
                        </w:r>
                        <w:r>
                          <w:rPr>
                            <w:rFonts w:ascii="Arial"/>
                            <w:sz w:val="20"/>
                          </w:rPr>
                        </w:r>
                      </w:p>
                    </w:tc>
                    <w:tc>
                      <w:tcPr>
                        <w:tcW w:w="221" w:type="dxa"/>
                        <w:tcBorders>
                          <w:top w:val="nil" w:sz="6" w:space="0" w:color="auto"/>
                          <w:left w:val="nil" w:sz="6" w:space="0" w:color="auto"/>
                          <w:bottom w:val="nil" w:sz="6" w:space="0" w:color="auto"/>
                          <w:right w:val="nil" w:sz="6" w:space="0" w:color="auto"/>
                        </w:tcBorders>
                      </w:tcPr>
                      <w:p>
                        <w:pPr/>
                      </w:p>
                    </w:tc>
                    <w:tc>
                      <w:tcPr>
                        <w:tcW w:w="1749"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Arial" w:hAnsi="Arial" w:cs="Arial" w:eastAsia="Arial" w:hint="default"/>
                            <w:sz w:val="20"/>
                            <w:szCs w:val="20"/>
                          </w:rPr>
                        </w:pPr>
                        <w:r>
                          <w:rPr>
                            <w:rFonts w:ascii="Arial"/>
                            <w:b/>
                            <w:sz w:val="20"/>
                          </w:rPr>
                          <w:t>11,030,477,588.</w:t>
                        </w:r>
                        <w:r>
                          <w:rPr>
                            <w:rFonts w:ascii="Arial"/>
                            <w:sz w:val="20"/>
                          </w:rPr>
                        </w:r>
                      </w:p>
                    </w:tc>
                  </w:tr>
                  <w:tr>
                    <w:trPr>
                      <w:trHeight w:val="247" w:hRule="exact"/>
                    </w:trPr>
                    <w:tc>
                      <w:tcPr>
                        <w:tcW w:w="1726" w:type="dxa"/>
                        <w:tcBorders>
                          <w:top w:val="nil" w:sz="6" w:space="0" w:color="auto"/>
                          <w:left w:val="nil" w:sz="6" w:space="0" w:color="auto"/>
                          <w:bottom w:val="single" w:sz="17" w:space="0" w:color="000000"/>
                          <w:right w:val="nil" w:sz="6" w:space="0" w:color="auto"/>
                        </w:tcBorders>
                      </w:tcPr>
                      <w:p>
                        <w:pPr>
                          <w:pStyle w:val="TableParagraph"/>
                          <w:spacing w:line="219" w:lineRule="exact"/>
                          <w:ind w:right="108"/>
                          <w:jc w:val="right"/>
                          <w:rPr>
                            <w:rFonts w:ascii="Arial" w:hAnsi="Arial" w:cs="Arial" w:eastAsia="Arial" w:hint="default"/>
                            <w:sz w:val="20"/>
                            <w:szCs w:val="20"/>
                          </w:rPr>
                        </w:pPr>
                        <w:r>
                          <w:rPr>
                            <w:rFonts w:ascii="Arial"/>
                            <w:b/>
                            <w:spacing w:val="-1"/>
                            <w:w w:val="95"/>
                            <w:sz w:val="20"/>
                          </w:rPr>
                          <w:t>37</w:t>
                        </w:r>
                        <w:r>
                          <w:rPr>
                            <w:rFonts w:ascii="Arial"/>
                            <w:sz w:val="20"/>
                          </w:rPr>
                        </w:r>
                      </w:p>
                    </w:tc>
                    <w:tc>
                      <w:tcPr>
                        <w:tcW w:w="221"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single" w:sz="17" w:space="0" w:color="000000"/>
                          <w:right w:val="nil" w:sz="6" w:space="0" w:color="auto"/>
                        </w:tcBorders>
                      </w:tcPr>
                      <w:p>
                        <w:pPr>
                          <w:pStyle w:val="TableParagraph"/>
                          <w:spacing w:line="219" w:lineRule="exact"/>
                          <w:ind w:right="108"/>
                          <w:jc w:val="right"/>
                          <w:rPr>
                            <w:rFonts w:ascii="Arial" w:hAnsi="Arial" w:cs="Arial" w:eastAsia="Arial" w:hint="default"/>
                            <w:sz w:val="20"/>
                            <w:szCs w:val="20"/>
                          </w:rPr>
                        </w:pPr>
                        <w:r>
                          <w:rPr>
                            <w:rFonts w:ascii="Arial"/>
                            <w:b/>
                            <w:spacing w:val="-1"/>
                            <w:w w:val="95"/>
                            <w:sz w:val="20"/>
                          </w:rPr>
                          <w:t>97</w:t>
                        </w:r>
                        <w:r>
                          <w:rPr>
                            <w:rFonts w:ascii="Arial"/>
                            <w:sz w:val="20"/>
                          </w:rPr>
                        </w:r>
                      </w:p>
                    </w:tc>
                    <w:tc>
                      <w:tcPr>
                        <w:tcW w:w="221"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single" w:sz="17" w:space="0" w:color="000000"/>
                          <w:right w:val="nil" w:sz="6" w:space="0" w:color="auto"/>
                        </w:tcBorders>
                      </w:tcPr>
                      <w:p>
                        <w:pPr>
                          <w:pStyle w:val="TableParagraph"/>
                          <w:spacing w:line="219" w:lineRule="exact"/>
                          <w:ind w:right="108"/>
                          <w:jc w:val="right"/>
                          <w:rPr>
                            <w:rFonts w:ascii="Arial" w:hAnsi="Arial" w:cs="Arial" w:eastAsia="Arial" w:hint="default"/>
                            <w:sz w:val="20"/>
                            <w:szCs w:val="20"/>
                          </w:rPr>
                        </w:pPr>
                        <w:r>
                          <w:rPr>
                            <w:rFonts w:ascii="Arial"/>
                            <w:b/>
                            <w:spacing w:val="-1"/>
                            <w:w w:val="95"/>
                            <w:sz w:val="20"/>
                          </w:rPr>
                          <w:t>00</w:t>
                        </w:r>
                        <w:r>
                          <w:rPr>
                            <w:rFonts w:ascii="Arial"/>
                            <w:sz w:val="20"/>
                          </w:rPr>
                        </w:r>
                      </w:p>
                    </w:tc>
                    <w:tc>
                      <w:tcPr>
                        <w:tcW w:w="221" w:type="dxa"/>
                        <w:tcBorders>
                          <w:top w:val="nil" w:sz="6" w:space="0" w:color="auto"/>
                          <w:left w:val="nil" w:sz="6" w:space="0" w:color="auto"/>
                          <w:bottom w:val="nil" w:sz="6" w:space="0" w:color="auto"/>
                          <w:right w:val="nil" w:sz="6" w:space="0" w:color="auto"/>
                        </w:tcBorders>
                      </w:tcPr>
                      <w:p>
                        <w:pPr/>
                      </w:p>
                    </w:tc>
                    <w:tc>
                      <w:tcPr>
                        <w:tcW w:w="1749" w:type="dxa"/>
                        <w:tcBorders>
                          <w:top w:val="nil" w:sz="6" w:space="0" w:color="auto"/>
                          <w:left w:val="nil" w:sz="6" w:space="0" w:color="auto"/>
                          <w:bottom w:val="single" w:sz="17" w:space="0" w:color="000000"/>
                          <w:right w:val="nil" w:sz="6" w:space="0" w:color="auto"/>
                        </w:tcBorders>
                      </w:tcPr>
                      <w:p>
                        <w:pPr>
                          <w:pStyle w:val="TableParagraph"/>
                          <w:spacing w:line="219" w:lineRule="exact"/>
                          <w:ind w:right="143"/>
                          <w:jc w:val="right"/>
                          <w:rPr>
                            <w:rFonts w:ascii="Arial" w:hAnsi="Arial" w:cs="Arial" w:eastAsia="Arial" w:hint="default"/>
                            <w:sz w:val="20"/>
                            <w:szCs w:val="20"/>
                          </w:rPr>
                        </w:pPr>
                        <w:r>
                          <w:rPr>
                            <w:rFonts w:ascii="Arial"/>
                            <w:b/>
                            <w:spacing w:val="-1"/>
                            <w:w w:val="95"/>
                            <w:sz w:val="20"/>
                          </w:rPr>
                          <w:t>24</w:t>
                        </w:r>
                        <w:r>
                          <w:rPr>
                            <w:rFonts w:ascii="Arial"/>
                            <w:sz w:val="20"/>
                          </w:rPr>
                        </w:r>
                      </w:p>
                    </w:tc>
                  </w:tr>
                  <w:tr>
                    <w:trPr>
                      <w:trHeight w:val="260" w:hRule="exact"/>
                    </w:trPr>
                    <w:tc>
                      <w:tcPr>
                        <w:tcW w:w="1726" w:type="dxa"/>
                        <w:tcBorders>
                          <w:top w:val="single" w:sz="17" w:space="0" w:color="000000"/>
                          <w:left w:val="nil" w:sz="6" w:space="0" w:color="auto"/>
                          <w:bottom w:val="nil" w:sz="6" w:space="0" w:color="auto"/>
                          <w:right w:val="nil" w:sz="6" w:space="0" w:color="auto"/>
                        </w:tcBorders>
                      </w:tcPr>
                      <w:p>
                        <w:pPr>
                          <w:pStyle w:val="TableParagraph"/>
                          <w:spacing w:line="228" w:lineRule="exact"/>
                          <w:ind w:left="172" w:right="0"/>
                          <w:jc w:val="left"/>
                          <w:rPr>
                            <w:rFonts w:ascii="Arial" w:hAnsi="Arial" w:cs="Arial" w:eastAsia="Arial" w:hint="default"/>
                            <w:sz w:val="20"/>
                            <w:szCs w:val="20"/>
                          </w:rPr>
                        </w:pPr>
                        <w:r>
                          <w:rPr>
                            <w:rFonts w:ascii="Arial"/>
                            <w:sz w:val="20"/>
                          </w:rPr>
                          <w:t>4,663,778,462.6</w:t>
                        </w:r>
                      </w:p>
                    </w:tc>
                    <w:tc>
                      <w:tcPr>
                        <w:tcW w:w="221" w:type="dxa"/>
                        <w:tcBorders>
                          <w:top w:val="nil" w:sz="6" w:space="0" w:color="auto"/>
                          <w:left w:val="nil" w:sz="6" w:space="0" w:color="auto"/>
                          <w:bottom w:val="nil" w:sz="6" w:space="0" w:color="auto"/>
                          <w:right w:val="nil" w:sz="6" w:space="0" w:color="auto"/>
                        </w:tcBorders>
                      </w:tcPr>
                      <w:p>
                        <w:pPr/>
                      </w:p>
                    </w:tc>
                    <w:tc>
                      <w:tcPr>
                        <w:tcW w:w="1714" w:type="dxa"/>
                        <w:tcBorders>
                          <w:top w:val="single" w:sz="17" w:space="0" w:color="000000"/>
                          <w:left w:val="nil" w:sz="6" w:space="0" w:color="auto"/>
                          <w:bottom w:val="nil" w:sz="6" w:space="0" w:color="auto"/>
                          <w:right w:val="nil" w:sz="6" w:space="0" w:color="auto"/>
                        </w:tcBorders>
                      </w:tcPr>
                      <w:p>
                        <w:pPr>
                          <w:pStyle w:val="TableParagraph"/>
                          <w:spacing w:line="228" w:lineRule="exact"/>
                          <w:ind w:left="160" w:right="0"/>
                          <w:jc w:val="left"/>
                          <w:rPr>
                            <w:rFonts w:ascii="Arial" w:hAnsi="Arial" w:cs="Arial" w:eastAsia="Arial" w:hint="default"/>
                            <w:sz w:val="20"/>
                            <w:szCs w:val="20"/>
                          </w:rPr>
                        </w:pPr>
                        <w:r>
                          <w:rPr>
                            <w:rFonts w:ascii="Arial"/>
                            <w:sz w:val="20"/>
                          </w:rPr>
                          <w:t>4,634,312,037.1</w:t>
                        </w:r>
                      </w:p>
                    </w:tc>
                    <w:tc>
                      <w:tcPr>
                        <w:tcW w:w="221" w:type="dxa"/>
                        <w:tcBorders>
                          <w:top w:val="nil" w:sz="6" w:space="0" w:color="auto"/>
                          <w:left w:val="nil" w:sz="6" w:space="0" w:color="auto"/>
                          <w:bottom w:val="nil" w:sz="6" w:space="0" w:color="auto"/>
                          <w:right w:val="nil" w:sz="6" w:space="0" w:color="auto"/>
                        </w:tcBorders>
                      </w:tcPr>
                      <w:p>
                        <w:pPr/>
                      </w:p>
                    </w:tc>
                    <w:tc>
                      <w:tcPr>
                        <w:tcW w:w="1714" w:type="dxa"/>
                        <w:tcBorders>
                          <w:top w:val="single" w:sz="17" w:space="0" w:color="000000"/>
                          <w:left w:val="nil" w:sz="6" w:space="0" w:color="auto"/>
                          <w:bottom w:val="nil" w:sz="6" w:space="0" w:color="auto"/>
                          <w:right w:val="nil" w:sz="6" w:space="0" w:color="auto"/>
                        </w:tcBorders>
                      </w:tcPr>
                      <w:p>
                        <w:pPr>
                          <w:pStyle w:val="TableParagraph"/>
                          <w:spacing w:line="228" w:lineRule="exact"/>
                          <w:ind w:left="160" w:right="0"/>
                          <w:jc w:val="left"/>
                          <w:rPr>
                            <w:rFonts w:ascii="Arial" w:hAnsi="Arial" w:cs="Arial" w:eastAsia="Arial" w:hint="default"/>
                            <w:sz w:val="20"/>
                            <w:szCs w:val="20"/>
                          </w:rPr>
                        </w:pPr>
                        <w:r>
                          <w:rPr>
                            <w:rFonts w:ascii="Arial"/>
                            <w:sz w:val="20"/>
                          </w:rPr>
                          <w:t>1,784,808,316.6</w:t>
                        </w:r>
                      </w:p>
                    </w:tc>
                    <w:tc>
                      <w:tcPr>
                        <w:tcW w:w="221" w:type="dxa"/>
                        <w:tcBorders>
                          <w:top w:val="nil" w:sz="6" w:space="0" w:color="auto"/>
                          <w:left w:val="nil" w:sz="6" w:space="0" w:color="auto"/>
                          <w:bottom w:val="nil" w:sz="6" w:space="0" w:color="auto"/>
                          <w:right w:val="nil" w:sz="6" w:space="0" w:color="auto"/>
                        </w:tcBorders>
                      </w:tcPr>
                      <w:p>
                        <w:pPr/>
                      </w:p>
                    </w:tc>
                    <w:tc>
                      <w:tcPr>
                        <w:tcW w:w="1749" w:type="dxa"/>
                        <w:tcBorders>
                          <w:top w:val="single" w:sz="17" w:space="0" w:color="000000"/>
                          <w:left w:val="nil" w:sz="6" w:space="0" w:color="auto"/>
                          <w:bottom w:val="nil" w:sz="6" w:space="0" w:color="auto"/>
                          <w:right w:val="nil" w:sz="6" w:space="0" w:color="auto"/>
                        </w:tcBorders>
                      </w:tcPr>
                      <w:p>
                        <w:pPr>
                          <w:pStyle w:val="TableParagraph"/>
                          <w:spacing w:line="228" w:lineRule="exact"/>
                          <w:ind w:left="160" w:right="0"/>
                          <w:jc w:val="left"/>
                          <w:rPr>
                            <w:rFonts w:ascii="Arial" w:hAnsi="Arial" w:cs="Arial" w:eastAsia="Arial" w:hint="default"/>
                            <w:sz w:val="20"/>
                            <w:szCs w:val="20"/>
                          </w:rPr>
                        </w:pPr>
                        <w:r>
                          <w:rPr>
                            <w:rFonts w:ascii="Arial"/>
                            <w:sz w:val="20"/>
                          </w:rPr>
                          <w:t>1,776,297,410.9</w:t>
                        </w:r>
                      </w:p>
                    </w:tc>
                  </w:tr>
                  <w:tr>
                    <w:trPr>
                      <w:trHeight w:val="234" w:hRule="exact"/>
                    </w:trPr>
                    <w:tc>
                      <w:tcPr>
                        <w:tcW w:w="1726" w:type="dxa"/>
                        <w:tcBorders>
                          <w:top w:val="nil" w:sz="6" w:space="0" w:color="auto"/>
                          <w:left w:val="nil" w:sz="6" w:space="0" w:color="auto"/>
                          <w:bottom w:val="nil" w:sz="6" w:space="0" w:color="auto"/>
                          <w:right w:val="nil" w:sz="6" w:space="0" w:color="auto"/>
                        </w:tcBorders>
                      </w:tcPr>
                      <w:p>
                        <w:pPr>
                          <w:pStyle w:val="TableParagraph"/>
                          <w:tabs>
                            <w:tab w:pos="1507" w:val="left" w:leader="none"/>
                            <w:tab w:pos="1726" w:val="left" w:leader="none"/>
                          </w:tabs>
                          <w:spacing w:line="204" w:lineRule="exact"/>
                          <w:ind w:left="14" w:right="0"/>
                          <w:jc w:val="lef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t>7</w:t>
                          <w:tab/>
                        </w:r>
                        <w:r>
                          <w:rPr>
                            <w:rFonts w:ascii="Arial"/>
                            <w:sz w:val="20"/>
                          </w:rPr>
                        </w:r>
                      </w:p>
                    </w:tc>
                    <w:tc>
                      <w:tcPr>
                        <w:tcW w:w="221"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Style w:val="TableParagraph"/>
                          <w:tabs>
                            <w:tab w:pos="1495" w:val="left" w:leader="none"/>
                            <w:tab w:pos="1714" w:val="left" w:leader="none"/>
                          </w:tabs>
                          <w:spacing w:line="204" w:lineRule="exact"/>
                          <w:ind w:right="0"/>
                          <w:jc w:val="lef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t>2</w:t>
                          <w:tab/>
                        </w:r>
                        <w:r>
                          <w:rPr>
                            <w:rFonts w:ascii="Arial"/>
                            <w:sz w:val="20"/>
                          </w:rPr>
                        </w:r>
                      </w:p>
                    </w:tc>
                    <w:tc>
                      <w:tcPr>
                        <w:tcW w:w="221"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Style w:val="TableParagraph"/>
                          <w:tabs>
                            <w:tab w:pos="1495" w:val="left" w:leader="none"/>
                            <w:tab w:pos="1713" w:val="left" w:leader="none"/>
                          </w:tabs>
                          <w:spacing w:line="204" w:lineRule="exact"/>
                          <w:ind w:right="0"/>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4</w:t>
                        </w:r>
                        <w:r>
                          <w:rPr>
                            <w:rFonts w:ascii="Arial"/>
                            <w:sz w:val="20"/>
                            <w:u w:val="single" w:color="000000"/>
                          </w:rPr>
                          <w:tab/>
                        </w:r>
                        <w:r>
                          <w:rPr>
                            <w:rFonts w:ascii="Arial"/>
                            <w:sz w:val="20"/>
                          </w:rPr>
                        </w:r>
                      </w:p>
                    </w:tc>
                    <w:tc>
                      <w:tcPr>
                        <w:tcW w:w="221" w:type="dxa"/>
                        <w:tcBorders>
                          <w:top w:val="nil" w:sz="6" w:space="0" w:color="auto"/>
                          <w:left w:val="nil" w:sz="6" w:space="0" w:color="auto"/>
                          <w:bottom w:val="nil" w:sz="6" w:space="0" w:color="auto"/>
                          <w:right w:val="nil" w:sz="6" w:space="0" w:color="auto"/>
                        </w:tcBorders>
                      </w:tcPr>
                      <w:p>
                        <w:pPr/>
                      </w:p>
                    </w:tc>
                    <w:tc>
                      <w:tcPr>
                        <w:tcW w:w="1749" w:type="dxa"/>
                        <w:tcBorders>
                          <w:top w:val="nil" w:sz="6" w:space="0" w:color="auto"/>
                          <w:left w:val="nil" w:sz="6" w:space="0" w:color="auto"/>
                          <w:bottom w:val="nil" w:sz="6" w:space="0" w:color="auto"/>
                          <w:right w:val="nil" w:sz="6" w:space="0" w:color="auto"/>
                        </w:tcBorders>
                      </w:tcPr>
                      <w:p>
                        <w:pPr>
                          <w:pStyle w:val="TableParagraph"/>
                          <w:tabs>
                            <w:tab w:pos="1495" w:val="left" w:leader="none"/>
                            <w:tab w:pos="1713" w:val="left" w:leader="none"/>
                          </w:tabs>
                          <w:spacing w:line="204" w:lineRule="exact"/>
                          <w:ind w:right="33"/>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7</w:t>
                        </w:r>
                        <w:r>
                          <w:rPr>
                            <w:rFonts w:ascii="Arial"/>
                            <w:sz w:val="20"/>
                            <w:u w:val="single" w:color="000000"/>
                          </w:rPr>
                          <w:tab/>
                        </w:r>
                        <w:r>
                          <w:rPr>
                            <w:rFonts w:ascii="Arial"/>
                            <w:sz w:val="20"/>
                          </w:rPr>
                        </w:r>
                      </w:p>
                    </w:tc>
                  </w:tr>
                  <w:tr>
                    <w:trPr>
                      <w:trHeight w:val="234" w:hRule="exact"/>
                    </w:trPr>
                    <w:tc>
                      <w:tcPr>
                        <w:tcW w:w="1726" w:type="dxa"/>
                        <w:tcBorders>
                          <w:top w:val="nil" w:sz="6" w:space="0" w:color="auto"/>
                          <w:left w:val="nil" w:sz="6" w:space="0" w:color="auto"/>
                          <w:bottom w:val="nil" w:sz="6" w:space="0" w:color="auto"/>
                          <w:right w:val="nil" w:sz="6" w:space="0" w:color="auto"/>
                        </w:tcBorders>
                      </w:tcPr>
                      <w:p>
                        <w:pPr>
                          <w:pStyle w:val="TableParagraph"/>
                          <w:spacing w:line="223" w:lineRule="exact"/>
                          <w:ind w:left="172" w:right="0"/>
                          <w:jc w:val="left"/>
                          <w:rPr>
                            <w:rFonts w:ascii="Arial" w:hAnsi="Arial" w:cs="Arial" w:eastAsia="Arial" w:hint="default"/>
                            <w:sz w:val="20"/>
                            <w:szCs w:val="20"/>
                          </w:rPr>
                        </w:pPr>
                        <w:r>
                          <w:rPr>
                            <w:rFonts w:ascii="Arial"/>
                            <w:b/>
                            <w:sz w:val="20"/>
                          </w:rPr>
                          <w:t>12,842,986,206.</w:t>
                        </w:r>
                        <w:r>
                          <w:rPr>
                            <w:rFonts w:ascii="Arial"/>
                            <w:sz w:val="20"/>
                          </w:rPr>
                        </w:r>
                      </w:p>
                    </w:tc>
                    <w:tc>
                      <w:tcPr>
                        <w:tcW w:w="221"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Style w:val="TableParagraph"/>
                          <w:spacing w:line="223" w:lineRule="exact"/>
                          <w:ind w:left="170" w:right="0"/>
                          <w:jc w:val="left"/>
                          <w:rPr>
                            <w:rFonts w:ascii="Arial" w:hAnsi="Arial" w:cs="Arial" w:eastAsia="Arial" w:hint="default"/>
                            <w:sz w:val="20"/>
                            <w:szCs w:val="20"/>
                          </w:rPr>
                        </w:pPr>
                        <w:r>
                          <w:rPr>
                            <w:rFonts w:ascii="Arial"/>
                            <w:b/>
                            <w:sz w:val="20"/>
                          </w:rPr>
                          <w:t>11,401,739,695.</w:t>
                        </w:r>
                        <w:r>
                          <w:rPr>
                            <w:rFonts w:ascii="Arial"/>
                            <w:sz w:val="20"/>
                          </w:rPr>
                        </w:r>
                      </w:p>
                    </w:tc>
                    <w:tc>
                      <w:tcPr>
                        <w:tcW w:w="221"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Style w:val="TableParagraph"/>
                          <w:spacing w:line="223" w:lineRule="exact"/>
                          <w:ind w:left="160" w:right="0"/>
                          <w:jc w:val="left"/>
                          <w:rPr>
                            <w:rFonts w:ascii="Arial" w:hAnsi="Arial" w:cs="Arial" w:eastAsia="Arial" w:hint="default"/>
                            <w:sz w:val="20"/>
                            <w:szCs w:val="20"/>
                          </w:rPr>
                        </w:pPr>
                        <w:r>
                          <w:rPr>
                            <w:rFonts w:ascii="Arial"/>
                            <w:b/>
                            <w:sz w:val="20"/>
                          </w:rPr>
                          <w:t>10,835,502,686.</w:t>
                        </w:r>
                        <w:r>
                          <w:rPr>
                            <w:rFonts w:ascii="Arial"/>
                            <w:sz w:val="20"/>
                          </w:rPr>
                        </w:r>
                      </w:p>
                    </w:tc>
                    <w:tc>
                      <w:tcPr>
                        <w:tcW w:w="221" w:type="dxa"/>
                        <w:tcBorders>
                          <w:top w:val="nil" w:sz="6" w:space="0" w:color="auto"/>
                          <w:left w:val="nil" w:sz="6" w:space="0" w:color="auto"/>
                          <w:bottom w:val="nil" w:sz="6" w:space="0" w:color="auto"/>
                          <w:right w:val="nil" w:sz="6" w:space="0" w:color="auto"/>
                        </w:tcBorders>
                      </w:tcPr>
                      <w:p>
                        <w:pPr/>
                      </w:p>
                    </w:tc>
                    <w:tc>
                      <w:tcPr>
                        <w:tcW w:w="1749" w:type="dxa"/>
                        <w:tcBorders>
                          <w:top w:val="nil" w:sz="6" w:space="0" w:color="auto"/>
                          <w:left w:val="nil" w:sz="6" w:space="0" w:color="auto"/>
                          <w:bottom w:val="nil" w:sz="6" w:space="0" w:color="auto"/>
                          <w:right w:val="nil" w:sz="6" w:space="0" w:color="auto"/>
                        </w:tcBorders>
                      </w:tcPr>
                      <w:p>
                        <w:pPr>
                          <w:pStyle w:val="TableParagraph"/>
                          <w:spacing w:line="223" w:lineRule="exact"/>
                          <w:ind w:left="160" w:right="0"/>
                          <w:jc w:val="left"/>
                          <w:rPr>
                            <w:rFonts w:ascii="Arial" w:hAnsi="Arial" w:cs="Arial" w:eastAsia="Arial" w:hint="default"/>
                            <w:sz w:val="20"/>
                            <w:szCs w:val="20"/>
                          </w:rPr>
                        </w:pPr>
                        <w:r>
                          <w:rPr>
                            <w:rFonts w:ascii="Arial"/>
                            <w:b/>
                            <w:sz w:val="20"/>
                          </w:rPr>
                          <w:t>9,254,180,177.2</w:t>
                        </w:r>
                        <w:r>
                          <w:rPr>
                            <w:rFonts w:ascii="Arial"/>
                            <w:sz w:val="20"/>
                          </w:rPr>
                        </w:r>
                      </w:p>
                    </w:tc>
                  </w:tr>
                  <w:tr>
                    <w:trPr>
                      <w:trHeight w:val="249" w:hRule="exact"/>
                    </w:trPr>
                    <w:tc>
                      <w:tcPr>
                        <w:tcW w:w="1726" w:type="dxa"/>
                        <w:tcBorders>
                          <w:top w:val="nil" w:sz="6" w:space="0" w:color="auto"/>
                          <w:left w:val="nil" w:sz="6" w:space="0" w:color="auto"/>
                          <w:bottom w:val="single" w:sz="17" w:space="0" w:color="000000"/>
                          <w:right w:val="nil" w:sz="6" w:space="0" w:color="auto"/>
                        </w:tcBorders>
                      </w:tcPr>
                      <w:p>
                        <w:pPr>
                          <w:pStyle w:val="TableParagraph"/>
                          <w:spacing w:line="219" w:lineRule="exact"/>
                          <w:ind w:right="108"/>
                          <w:jc w:val="right"/>
                          <w:rPr>
                            <w:rFonts w:ascii="Arial" w:hAnsi="Arial" w:cs="Arial" w:eastAsia="Arial" w:hint="default"/>
                            <w:sz w:val="20"/>
                            <w:szCs w:val="20"/>
                          </w:rPr>
                        </w:pPr>
                        <w:r>
                          <w:rPr>
                            <w:rFonts w:ascii="Arial"/>
                            <w:b/>
                            <w:spacing w:val="-1"/>
                            <w:w w:val="95"/>
                            <w:sz w:val="20"/>
                          </w:rPr>
                          <w:t>70</w:t>
                        </w:r>
                        <w:r>
                          <w:rPr>
                            <w:rFonts w:ascii="Arial"/>
                            <w:sz w:val="20"/>
                          </w:rPr>
                        </w:r>
                      </w:p>
                    </w:tc>
                    <w:tc>
                      <w:tcPr>
                        <w:tcW w:w="221"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single" w:sz="17" w:space="0" w:color="000000"/>
                          <w:right w:val="nil" w:sz="6" w:space="0" w:color="auto"/>
                        </w:tcBorders>
                      </w:tcPr>
                      <w:p>
                        <w:pPr>
                          <w:pStyle w:val="TableParagraph"/>
                          <w:spacing w:line="219" w:lineRule="exact"/>
                          <w:ind w:right="108"/>
                          <w:jc w:val="right"/>
                          <w:rPr>
                            <w:rFonts w:ascii="Arial" w:hAnsi="Arial" w:cs="Arial" w:eastAsia="Arial" w:hint="default"/>
                            <w:sz w:val="20"/>
                            <w:szCs w:val="20"/>
                          </w:rPr>
                        </w:pPr>
                        <w:r>
                          <w:rPr>
                            <w:rFonts w:ascii="Arial"/>
                            <w:b/>
                            <w:spacing w:val="-1"/>
                            <w:w w:val="95"/>
                            <w:sz w:val="20"/>
                          </w:rPr>
                          <w:t>85</w:t>
                        </w:r>
                        <w:r>
                          <w:rPr>
                            <w:rFonts w:ascii="Arial"/>
                            <w:sz w:val="20"/>
                          </w:rPr>
                        </w:r>
                      </w:p>
                    </w:tc>
                    <w:tc>
                      <w:tcPr>
                        <w:tcW w:w="221"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single" w:sz="17" w:space="0" w:color="000000"/>
                          <w:right w:val="nil" w:sz="6" w:space="0" w:color="auto"/>
                        </w:tcBorders>
                      </w:tcPr>
                      <w:p>
                        <w:pPr>
                          <w:pStyle w:val="TableParagraph"/>
                          <w:spacing w:line="219" w:lineRule="exact"/>
                          <w:ind w:right="108"/>
                          <w:jc w:val="right"/>
                          <w:rPr>
                            <w:rFonts w:ascii="Arial" w:hAnsi="Arial" w:cs="Arial" w:eastAsia="Arial" w:hint="default"/>
                            <w:sz w:val="20"/>
                            <w:szCs w:val="20"/>
                          </w:rPr>
                        </w:pPr>
                        <w:r>
                          <w:rPr>
                            <w:rFonts w:ascii="Arial"/>
                            <w:b/>
                            <w:spacing w:val="-1"/>
                            <w:w w:val="95"/>
                            <w:sz w:val="20"/>
                          </w:rPr>
                          <w:t>36</w:t>
                        </w:r>
                        <w:r>
                          <w:rPr>
                            <w:rFonts w:ascii="Arial"/>
                            <w:sz w:val="20"/>
                          </w:rPr>
                        </w:r>
                      </w:p>
                    </w:tc>
                    <w:tc>
                      <w:tcPr>
                        <w:tcW w:w="221" w:type="dxa"/>
                        <w:tcBorders>
                          <w:top w:val="nil" w:sz="6" w:space="0" w:color="auto"/>
                          <w:left w:val="nil" w:sz="6" w:space="0" w:color="auto"/>
                          <w:bottom w:val="nil" w:sz="6" w:space="0" w:color="auto"/>
                          <w:right w:val="nil" w:sz="6" w:space="0" w:color="auto"/>
                        </w:tcBorders>
                      </w:tcPr>
                      <w:p>
                        <w:pPr/>
                      </w:p>
                    </w:tc>
                    <w:tc>
                      <w:tcPr>
                        <w:tcW w:w="1749" w:type="dxa"/>
                        <w:tcBorders>
                          <w:top w:val="nil" w:sz="6" w:space="0" w:color="auto"/>
                          <w:left w:val="nil" w:sz="6" w:space="0" w:color="auto"/>
                          <w:bottom w:val="single" w:sz="17" w:space="0" w:color="000000"/>
                          <w:right w:val="nil" w:sz="6" w:space="0" w:color="auto"/>
                        </w:tcBorders>
                      </w:tcPr>
                      <w:p>
                        <w:pPr>
                          <w:pStyle w:val="TableParagraph"/>
                          <w:spacing w:line="219" w:lineRule="exact"/>
                          <w:ind w:right="140"/>
                          <w:jc w:val="right"/>
                          <w:rPr>
                            <w:rFonts w:ascii="Arial" w:hAnsi="Arial" w:cs="Arial" w:eastAsia="Arial" w:hint="default"/>
                            <w:sz w:val="20"/>
                            <w:szCs w:val="20"/>
                          </w:rPr>
                        </w:pPr>
                        <w:r>
                          <w:rPr>
                            <w:rFonts w:ascii="Arial"/>
                            <w:b/>
                            <w:w w:val="99"/>
                            <w:sz w:val="20"/>
                          </w:rPr>
                          <w:t>7</w:t>
                        </w:r>
                        <w:r>
                          <w:rPr>
                            <w:rFonts w:ascii="Arial"/>
                            <w:sz w:val="20"/>
                          </w:rPr>
                        </w:r>
                      </w:p>
                    </w:tc>
                  </w:tr>
                </w:tbl>
                <w:p>
                  <w:pPr/>
                </w:p>
              </w:txbxContent>
            </v:textbox>
            <w10:wrap type="none"/>
          </v:shape>
        </w:pict>
      </w:r>
      <w:r>
        <w:rPr>
          <w:rFonts w:ascii="Arial"/>
          <w:spacing w:val="-1"/>
          <w:w w:val="95"/>
          <w:sz w:val="20"/>
        </w:rPr>
        <w:t>06</w:t>
      </w:r>
      <w:r>
        <w:rPr>
          <w:rFonts w:ascii="Arial"/>
          <w:sz w:val="20"/>
        </w:rPr>
      </w:r>
    </w:p>
    <w:p>
      <w:pPr>
        <w:spacing w:line="240" w:lineRule="auto" w:before="9"/>
        <w:rPr>
          <w:rFonts w:ascii="Arial" w:hAnsi="Arial" w:cs="Arial" w:eastAsia="Arial" w:hint="default"/>
          <w:sz w:val="3"/>
          <w:szCs w:val="3"/>
        </w:rPr>
      </w:pPr>
      <w:r>
        <w:rPr/>
        <w:br w:type="column"/>
      </w:r>
      <w:r>
        <w:rPr>
          <w:rFonts w:ascii="Arial"/>
          <w:sz w:val="3"/>
        </w:rPr>
      </w:r>
    </w:p>
    <w:p>
      <w:pPr>
        <w:spacing w:line="20" w:lineRule="exact"/>
        <w:ind w:left="57" w:right="-166" w:firstLine="0"/>
        <w:rPr>
          <w:rFonts w:ascii="Arial" w:hAnsi="Arial" w:cs="Arial" w:eastAsia="Arial" w:hint="default"/>
          <w:sz w:val="2"/>
          <w:szCs w:val="2"/>
        </w:rPr>
      </w:pPr>
      <w:r>
        <w:rPr>
          <w:rFonts w:ascii="Arial" w:hAnsi="Arial" w:cs="Arial" w:eastAsia="Arial" w:hint="default"/>
          <w:sz w:val="2"/>
          <w:szCs w:val="2"/>
        </w:rPr>
        <w:pict>
          <v:group style="width:86.2pt;height:.5pt;mso-position-horizontal-relative:char;mso-position-vertical-relative:line" coordorigin="0,0" coordsize="1724,10">
            <v:group style="position:absolute;left:5;top:5;width:1715;height:2" coordorigin="5,5" coordsize="1715,2">
              <v:shape style="position:absolute;left:5;top:5;width:1715;height:2" coordorigin="5,5" coordsize="1715,0" path="m5,5l1719,5e" filled="false" stroked="true" strokeweight=".48pt" strokecolor="#000000">
                <v:path arrowok="t"/>
              </v:shape>
            </v:group>
          </v:group>
        </w:pict>
      </w:r>
      <w:r>
        <w:rPr>
          <w:rFonts w:ascii="Arial" w:hAnsi="Arial" w:cs="Arial" w:eastAsia="Arial" w:hint="default"/>
          <w:sz w:val="2"/>
          <w:szCs w:val="2"/>
        </w:rPr>
      </w:r>
    </w:p>
    <w:p>
      <w:pPr>
        <w:spacing w:before="15"/>
        <w:ind w:left="0" w:right="0" w:firstLine="0"/>
        <w:jc w:val="right"/>
        <w:rPr>
          <w:rFonts w:ascii="Arial" w:hAnsi="Arial" w:cs="Arial" w:eastAsia="Arial" w:hint="default"/>
          <w:sz w:val="20"/>
          <w:szCs w:val="20"/>
        </w:rPr>
      </w:pPr>
      <w:r>
        <w:rPr>
          <w:rFonts w:ascii="Arial"/>
          <w:spacing w:val="-1"/>
          <w:sz w:val="20"/>
        </w:rPr>
        <w:t>12,087,239,743.</w:t>
      </w:r>
    </w:p>
    <w:p>
      <w:pPr>
        <w:spacing w:before="0"/>
        <w:ind w:left="0" w:right="0" w:firstLine="0"/>
        <w:jc w:val="right"/>
        <w:rPr>
          <w:rFonts w:ascii="Arial" w:hAnsi="Arial" w:cs="Arial" w:eastAsia="Arial" w:hint="default"/>
          <w:sz w:val="20"/>
          <w:szCs w:val="20"/>
        </w:rPr>
      </w:pPr>
      <w:r>
        <w:rPr>
          <w:rFonts w:ascii="Arial"/>
          <w:spacing w:val="-1"/>
          <w:w w:val="95"/>
          <w:sz w:val="20"/>
        </w:rPr>
        <w:t>00</w:t>
      </w:r>
      <w:r>
        <w:rPr>
          <w:rFonts w:ascii="Arial"/>
          <w:sz w:val="20"/>
        </w:rPr>
      </w:r>
    </w:p>
    <w:p>
      <w:pPr>
        <w:spacing w:line="240" w:lineRule="auto" w:before="9"/>
        <w:rPr>
          <w:rFonts w:ascii="Arial" w:hAnsi="Arial" w:cs="Arial" w:eastAsia="Arial" w:hint="default"/>
          <w:sz w:val="3"/>
          <w:szCs w:val="3"/>
        </w:rPr>
      </w:pPr>
      <w:r>
        <w:rPr/>
        <w:br w:type="column"/>
      </w:r>
      <w:r>
        <w:rPr>
          <w:rFonts w:ascii="Arial"/>
          <w:sz w:val="3"/>
        </w:rPr>
      </w:r>
    </w:p>
    <w:p>
      <w:pPr>
        <w:spacing w:line="20" w:lineRule="exact"/>
        <w:ind w:left="42" w:right="-166" w:firstLine="0"/>
        <w:rPr>
          <w:rFonts w:ascii="Arial" w:hAnsi="Arial" w:cs="Arial" w:eastAsia="Arial" w:hint="default"/>
          <w:sz w:val="2"/>
          <w:szCs w:val="2"/>
        </w:rPr>
      </w:pPr>
      <w:r>
        <w:rPr>
          <w:rFonts w:ascii="Arial" w:hAnsi="Arial" w:cs="Arial" w:eastAsia="Arial" w:hint="default"/>
          <w:sz w:val="2"/>
          <w:szCs w:val="2"/>
        </w:rPr>
        <w:pict>
          <v:group style="width:86.2pt;height:.5pt;mso-position-horizontal-relative:char;mso-position-vertical-relative:line" coordorigin="0,0" coordsize="1724,10">
            <v:group style="position:absolute;left:5;top:5;width:1714;height:2" coordorigin="5,5" coordsize="1714,2">
              <v:shape style="position:absolute;left:5;top:5;width:1714;height:2" coordorigin="5,5" coordsize="1714,0" path="m5,5l1718,5e" filled="false" stroked="true" strokeweight=".48pt" strokecolor="#000000">
                <v:path arrowok="t"/>
              </v:shape>
            </v:group>
          </v:group>
        </w:pict>
      </w:r>
      <w:r>
        <w:rPr>
          <w:rFonts w:ascii="Arial" w:hAnsi="Arial" w:cs="Arial" w:eastAsia="Arial" w:hint="default"/>
          <w:sz w:val="2"/>
          <w:szCs w:val="2"/>
        </w:rPr>
      </w:r>
    </w:p>
    <w:p>
      <w:pPr>
        <w:spacing w:before="15"/>
        <w:ind w:left="0" w:right="0" w:firstLine="0"/>
        <w:jc w:val="right"/>
        <w:rPr>
          <w:rFonts w:ascii="Arial" w:hAnsi="Arial" w:cs="Arial" w:eastAsia="Arial" w:hint="default"/>
          <w:sz w:val="20"/>
          <w:szCs w:val="20"/>
        </w:rPr>
      </w:pPr>
      <w:r>
        <w:rPr>
          <w:rFonts w:ascii="Arial"/>
          <w:spacing w:val="-1"/>
          <w:w w:val="95"/>
          <w:sz w:val="20"/>
        </w:rPr>
        <w:t>11,900,441,283.</w:t>
      </w:r>
      <w:r>
        <w:rPr>
          <w:rFonts w:ascii="Arial"/>
          <w:spacing w:val="-1"/>
          <w:sz w:val="20"/>
        </w:rPr>
      </w:r>
    </w:p>
    <w:p>
      <w:pPr>
        <w:spacing w:before="0"/>
        <w:ind w:left="0" w:right="0" w:firstLine="0"/>
        <w:jc w:val="right"/>
        <w:rPr>
          <w:rFonts w:ascii="Arial" w:hAnsi="Arial" w:cs="Arial" w:eastAsia="Arial" w:hint="default"/>
          <w:sz w:val="20"/>
          <w:szCs w:val="20"/>
        </w:rPr>
      </w:pPr>
      <w:r>
        <w:rPr>
          <w:rFonts w:ascii="Arial"/>
          <w:spacing w:val="-1"/>
          <w:w w:val="95"/>
          <w:sz w:val="20"/>
        </w:rPr>
        <w:t>75</w:t>
      </w:r>
      <w:r>
        <w:rPr>
          <w:rFonts w:ascii="Arial"/>
          <w:sz w:val="20"/>
        </w:rPr>
      </w:r>
    </w:p>
    <w:p>
      <w:pPr>
        <w:spacing w:line="240" w:lineRule="auto" w:before="9"/>
        <w:rPr>
          <w:rFonts w:ascii="Arial" w:hAnsi="Arial" w:cs="Arial" w:eastAsia="Arial" w:hint="default"/>
          <w:sz w:val="3"/>
          <w:szCs w:val="3"/>
        </w:rPr>
      </w:pPr>
      <w:r>
        <w:rPr/>
        <w:br w:type="column"/>
      </w:r>
      <w:r>
        <w:rPr>
          <w:rFonts w:ascii="Arial"/>
          <w:sz w:val="3"/>
        </w:rPr>
      </w:r>
    </w:p>
    <w:p>
      <w:pPr>
        <w:spacing w:line="20" w:lineRule="exact"/>
        <w:ind w:left="57" w:right="0" w:firstLine="0"/>
        <w:rPr>
          <w:rFonts w:ascii="Arial" w:hAnsi="Arial" w:cs="Arial" w:eastAsia="Arial" w:hint="default"/>
          <w:sz w:val="2"/>
          <w:szCs w:val="2"/>
        </w:rPr>
      </w:pPr>
      <w:r>
        <w:rPr>
          <w:rFonts w:ascii="Arial" w:hAnsi="Arial" w:cs="Arial" w:eastAsia="Arial" w:hint="default"/>
          <w:sz w:val="2"/>
          <w:szCs w:val="2"/>
        </w:rPr>
        <w:pict>
          <v:group style="width:86.2pt;height:.5pt;mso-position-horizontal-relative:char;mso-position-vertical-relative:line" coordorigin="0,0" coordsize="1724,10">
            <v:group style="position:absolute;left:5;top:5;width:1714;height:2" coordorigin="5,5" coordsize="1714,2">
              <v:shape style="position:absolute;left:5;top:5;width:1714;height:2" coordorigin="5,5" coordsize="1714,0" path="m5,5l1718,5e" filled="false" stroked="true" strokeweight=".48pt" strokecolor="#000000">
                <v:path arrowok="t"/>
              </v:shape>
            </v:group>
          </v:group>
        </w:pict>
      </w:r>
      <w:r>
        <w:rPr>
          <w:rFonts w:ascii="Arial" w:hAnsi="Arial" w:cs="Arial" w:eastAsia="Arial" w:hint="default"/>
          <w:sz w:val="2"/>
          <w:szCs w:val="2"/>
        </w:rPr>
      </w:r>
    </w:p>
    <w:p>
      <w:pPr>
        <w:spacing w:before="15"/>
        <w:ind w:left="222" w:right="0" w:firstLine="0"/>
        <w:jc w:val="left"/>
        <w:rPr>
          <w:rFonts w:ascii="Arial" w:hAnsi="Arial" w:cs="Arial" w:eastAsia="Arial" w:hint="default"/>
          <w:sz w:val="20"/>
          <w:szCs w:val="20"/>
        </w:rPr>
      </w:pPr>
      <w:r>
        <w:rPr>
          <w:rFonts w:ascii="Arial"/>
          <w:sz w:val="20"/>
        </w:rPr>
        <w:t>10,420,997,627.</w:t>
      </w:r>
    </w:p>
    <w:p>
      <w:pPr>
        <w:spacing w:before="0"/>
        <w:ind w:left="1423" w:right="1266" w:firstLine="0"/>
        <w:jc w:val="center"/>
        <w:rPr>
          <w:rFonts w:ascii="Arial" w:hAnsi="Arial" w:cs="Arial" w:eastAsia="Arial" w:hint="default"/>
          <w:sz w:val="20"/>
          <w:szCs w:val="20"/>
        </w:rPr>
      </w:pPr>
      <w:r>
        <w:rPr>
          <w:rFonts w:ascii="Arial"/>
          <w:sz w:val="20"/>
        </w:rPr>
        <w:t>09</w:t>
      </w:r>
    </w:p>
    <w:p>
      <w:pPr>
        <w:spacing w:after="0"/>
        <w:jc w:val="center"/>
        <w:rPr>
          <w:rFonts w:ascii="Arial" w:hAnsi="Arial" w:cs="Arial" w:eastAsia="Arial" w:hint="default"/>
          <w:sz w:val="20"/>
          <w:szCs w:val="20"/>
        </w:rPr>
        <w:sectPr>
          <w:type w:val="continuous"/>
          <w:pgSz w:w="11910" w:h="16840"/>
          <w:pgMar w:top="1280" w:bottom="1140" w:left="1400" w:right="0"/>
          <w:cols w:num="5" w:equalWidth="0">
            <w:col w:w="1622" w:space="127"/>
            <w:col w:w="1666" w:space="269"/>
            <w:col w:w="1666" w:space="283"/>
            <w:col w:w="1651" w:space="269"/>
            <w:col w:w="2957"/>
          </w:cols>
        </w:sectPr>
      </w:pPr>
    </w:p>
    <w:p>
      <w:pPr>
        <w:spacing w:line="240" w:lineRule="auto" w:before="8"/>
        <w:rPr>
          <w:rFonts w:ascii="Arial" w:hAnsi="Arial" w:cs="Arial" w:eastAsia="Arial" w:hint="default"/>
          <w:sz w:val="25"/>
          <w:szCs w:val="25"/>
        </w:rPr>
      </w:pPr>
    </w:p>
    <w:p>
      <w:pPr>
        <w:spacing w:line="333" w:lineRule="auto" w:before="0"/>
        <w:ind w:left="222" w:right="0" w:firstLine="0"/>
        <w:jc w:val="left"/>
        <w:rPr>
          <w:rFonts w:ascii="宋体" w:hAnsi="宋体" w:cs="宋体" w:eastAsia="宋体" w:hint="default"/>
          <w:sz w:val="20"/>
          <w:szCs w:val="20"/>
        </w:rPr>
      </w:pPr>
      <w:r>
        <w:rPr>
          <w:rFonts w:ascii="宋体" w:hAnsi="宋体" w:cs="宋体" w:eastAsia="宋体" w:hint="default"/>
          <w:sz w:val="20"/>
          <w:szCs w:val="20"/>
        </w:rPr>
        <w:t>物流服务收入</w:t>
      </w:r>
      <w:r>
        <w:rPr>
          <w:rFonts w:ascii="宋体" w:hAnsi="宋体" w:cs="宋体" w:eastAsia="宋体" w:hint="default"/>
          <w:w w:val="99"/>
          <w:sz w:val="20"/>
          <w:szCs w:val="20"/>
        </w:rPr>
        <w:t> </w:t>
      </w:r>
      <w:r>
        <w:rPr>
          <w:rFonts w:ascii="宋体" w:hAnsi="宋体" w:cs="宋体" w:eastAsia="宋体" w:hint="default"/>
          <w:sz w:val="20"/>
          <w:szCs w:val="20"/>
        </w:rPr>
        <w:t>小计</w:t>
      </w:r>
    </w:p>
    <w:p>
      <w:pPr>
        <w:spacing w:line="432" w:lineRule="auto" w:before="165"/>
        <w:ind w:left="542" w:right="0" w:hanging="320"/>
        <w:jc w:val="left"/>
        <w:rPr>
          <w:rFonts w:ascii="宋体" w:hAnsi="宋体" w:cs="宋体" w:eastAsia="宋体" w:hint="default"/>
          <w:sz w:val="20"/>
          <w:szCs w:val="20"/>
        </w:rPr>
      </w:pPr>
      <w:r>
        <w:rPr>
          <w:rFonts w:ascii="宋体" w:hAnsi="宋体" w:cs="宋体" w:eastAsia="宋体" w:hint="default"/>
          <w:w w:val="95"/>
          <w:sz w:val="20"/>
          <w:szCs w:val="20"/>
        </w:rPr>
        <w:t>减：内部抵销数</w:t>
      </w:r>
      <w:r>
        <w:rPr>
          <w:rFonts w:ascii="宋体" w:hAnsi="宋体" w:cs="宋体" w:eastAsia="宋体" w:hint="default"/>
          <w:spacing w:val="-27"/>
          <w:w w:val="95"/>
          <w:sz w:val="20"/>
          <w:szCs w:val="20"/>
        </w:rPr>
        <w:t> </w:t>
      </w:r>
      <w:r>
        <w:rPr>
          <w:rFonts w:ascii="宋体" w:hAnsi="宋体" w:cs="宋体" w:eastAsia="宋体" w:hint="default"/>
          <w:spacing w:val="-27"/>
          <w:w w:val="95"/>
          <w:sz w:val="20"/>
          <w:szCs w:val="20"/>
        </w:rPr>
      </w:r>
      <w:r>
        <w:rPr>
          <w:rFonts w:ascii="宋体" w:hAnsi="宋体" w:cs="宋体" w:eastAsia="宋体" w:hint="default"/>
          <w:sz w:val="20"/>
          <w:szCs w:val="20"/>
        </w:rPr>
        <w:t>合计</w:t>
      </w:r>
    </w:p>
    <w:p>
      <w:pPr>
        <w:tabs>
          <w:tab w:pos="2157" w:val="left" w:leader="none"/>
        </w:tabs>
        <w:spacing w:line="204" w:lineRule="exact" w:before="0"/>
        <w:ind w:left="222" w:right="0" w:firstLine="0"/>
        <w:jc w:val="left"/>
        <w:rPr>
          <w:rFonts w:ascii="Arial" w:hAnsi="Arial" w:cs="Arial" w:eastAsia="Arial" w:hint="default"/>
          <w:sz w:val="20"/>
          <w:szCs w:val="20"/>
        </w:rPr>
      </w:pPr>
      <w:r>
        <w:rPr>
          <w:w w:val="95"/>
        </w:rPr>
        <w:br w:type="column"/>
      </w:r>
      <w:r>
        <w:rPr>
          <w:rFonts w:ascii="Arial"/>
          <w:w w:val="95"/>
          <w:sz w:val="20"/>
        </w:rPr>
        <w:t>703,468,773.86</w:t>
        <w:tab/>
      </w:r>
      <w:r>
        <w:rPr>
          <w:rFonts w:ascii="Arial"/>
          <w:sz w:val="20"/>
        </w:rPr>
        <w:t>601,824,668.75</w:t>
      </w:r>
    </w:p>
    <w:p>
      <w:pPr>
        <w:spacing w:after="0" w:line="204" w:lineRule="exact"/>
        <w:jc w:val="left"/>
        <w:rPr>
          <w:rFonts w:ascii="Arial" w:hAnsi="Arial" w:cs="Arial" w:eastAsia="Arial" w:hint="default"/>
          <w:sz w:val="20"/>
          <w:szCs w:val="20"/>
        </w:rPr>
        <w:sectPr>
          <w:type w:val="continuous"/>
          <w:pgSz w:w="11910" w:h="16840"/>
          <w:pgMar w:top="1280" w:bottom="1140" w:left="1400" w:right="0"/>
          <w:cols w:num="2" w:equalWidth="0">
            <w:col w:w="1622" w:space="4052"/>
            <w:col w:w="4836"/>
          </w:cols>
        </w:sectPr>
      </w:pPr>
    </w:p>
    <w:p>
      <w:pPr>
        <w:pStyle w:val="BodyText"/>
        <w:spacing w:line="240" w:lineRule="auto" w:before="88"/>
        <w:ind w:left="702" w:right="1267"/>
        <w:jc w:val="left"/>
      </w:pPr>
      <w:r>
        <w:rPr/>
        <w:t>（</w:t>
      </w:r>
      <w:r>
        <w:rPr>
          <w:rFonts w:ascii="Arial" w:hAnsi="Arial" w:cs="Arial" w:eastAsia="Arial" w:hint="default"/>
        </w:rPr>
        <w:t>3</w:t>
      </w:r>
      <w:r>
        <w:rPr/>
        <w:t>）前五名客户的营业收入情况</w:t>
      </w:r>
    </w:p>
    <w:p>
      <w:pPr>
        <w:spacing w:line="240" w:lineRule="auto" w:before="1"/>
        <w:rPr>
          <w:rFonts w:ascii="宋体" w:hAnsi="宋体" w:cs="宋体" w:eastAsia="宋体" w:hint="default"/>
          <w:sz w:val="5"/>
          <w:szCs w:val="5"/>
        </w:rPr>
      </w:pPr>
    </w:p>
    <w:tbl>
      <w:tblPr>
        <w:tblW w:w="0" w:type="auto"/>
        <w:jc w:val="left"/>
        <w:tblInd w:w="239" w:type="dxa"/>
        <w:tblLayout w:type="fixed"/>
        <w:tblCellMar>
          <w:top w:w="0" w:type="dxa"/>
          <w:left w:w="0" w:type="dxa"/>
          <w:bottom w:w="0" w:type="dxa"/>
          <w:right w:w="0" w:type="dxa"/>
        </w:tblCellMar>
        <w:tblLook w:val="01E0"/>
      </w:tblPr>
      <w:tblGrid>
        <w:gridCol w:w="3015"/>
        <w:gridCol w:w="480"/>
        <w:gridCol w:w="2369"/>
        <w:gridCol w:w="559"/>
        <w:gridCol w:w="2605"/>
      </w:tblGrid>
      <w:tr>
        <w:trPr>
          <w:trHeight w:val="234" w:hRule="exact"/>
        </w:trPr>
        <w:tc>
          <w:tcPr>
            <w:tcW w:w="3015" w:type="dxa"/>
            <w:tcBorders>
              <w:top w:val="nil" w:sz="6" w:space="0" w:color="auto"/>
              <w:left w:val="nil" w:sz="6" w:space="0" w:color="auto"/>
              <w:bottom w:val="single" w:sz="4" w:space="0" w:color="000000"/>
              <w:right w:val="nil" w:sz="6" w:space="0" w:color="auto"/>
            </w:tcBorders>
          </w:tcPr>
          <w:p>
            <w:pPr>
              <w:pStyle w:val="TableParagraph"/>
              <w:spacing w:line="199" w:lineRule="exact"/>
              <w:ind w:right="0"/>
              <w:jc w:val="center"/>
              <w:rPr>
                <w:rFonts w:ascii="宋体" w:hAnsi="宋体" w:cs="宋体" w:eastAsia="宋体" w:hint="default"/>
                <w:sz w:val="20"/>
                <w:szCs w:val="20"/>
              </w:rPr>
            </w:pPr>
            <w:r>
              <w:rPr>
                <w:rFonts w:ascii="宋体" w:hAnsi="宋体" w:cs="宋体" w:eastAsia="宋体" w:hint="default"/>
                <w:sz w:val="20"/>
                <w:szCs w:val="20"/>
              </w:rPr>
              <w:t>期间</w:t>
            </w:r>
          </w:p>
        </w:tc>
        <w:tc>
          <w:tcPr>
            <w:tcW w:w="480" w:type="dxa"/>
            <w:tcBorders>
              <w:top w:val="nil" w:sz="6" w:space="0" w:color="auto"/>
              <w:left w:val="nil" w:sz="6" w:space="0" w:color="auto"/>
              <w:bottom w:val="nil" w:sz="6" w:space="0" w:color="auto"/>
              <w:right w:val="nil" w:sz="6" w:space="0" w:color="auto"/>
            </w:tcBorders>
          </w:tcPr>
          <w:p>
            <w:pPr/>
          </w:p>
        </w:tc>
        <w:tc>
          <w:tcPr>
            <w:tcW w:w="2369" w:type="dxa"/>
            <w:tcBorders>
              <w:top w:val="nil" w:sz="6" w:space="0" w:color="auto"/>
              <w:left w:val="nil" w:sz="6" w:space="0" w:color="auto"/>
              <w:bottom w:val="single" w:sz="4" w:space="0" w:color="000000"/>
              <w:right w:val="nil" w:sz="6" w:space="0" w:color="auto"/>
            </w:tcBorders>
          </w:tcPr>
          <w:p>
            <w:pPr>
              <w:pStyle w:val="TableParagraph"/>
              <w:spacing w:line="199" w:lineRule="exact"/>
              <w:ind w:left="81" w:right="0"/>
              <w:jc w:val="left"/>
              <w:rPr>
                <w:rFonts w:ascii="宋体" w:hAnsi="宋体" w:cs="宋体" w:eastAsia="宋体" w:hint="default"/>
                <w:sz w:val="20"/>
                <w:szCs w:val="20"/>
              </w:rPr>
            </w:pPr>
            <w:r>
              <w:rPr>
                <w:rFonts w:ascii="宋体" w:hAnsi="宋体" w:cs="宋体" w:eastAsia="宋体" w:hint="default"/>
                <w:sz w:val="20"/>
                <w:szCs w:val="20"/>
              </w:rPr>
              <w:t>前五名客户营业收入合计</w:t>
            </w:r>
          </w:p>
        </w:tc>
        <w:tc>
          <w:tcPr>
            <w:tcW w:w="559" w:type="dxa"/>
            <w:tcBorders>
              <w:top w:val="nil" w:sz="6" w:space="0" w:color="auto"/>
              <w:left w:val="nil" w:sz="6" w:space="0" w:color="auto"/>
              <w:bottom w:val="nil" w:sz="6" w:space="0" w:color="auto"/>
              <w:right w:val="nil" w:sz="6" w:space="0" w:color="auto"/>
            </w:tcBorders>
          </w:tcPr>
          <w:p>
            <w:pPr/>
          </w:p>
        </w:tc>
        <w:tc>
          <w:tcPr>
            <w:tcW w:w="2605" w:type="dxa"/>
            <w:tcBorders>
              <w:top w:val="nil" w:sz="6" w:space="0" w:color="auto"/>
              <w:left w:val="nil" w:sz="6" w:space="0" w:color="auto"/>
              <w:bottom w:val="single" w:sz="4" w:space="0" w:color="000000"/>
              <w:right w:val="nil" w:sz="6" w:space="0" w:color="auto"/>
            </w:tcBorders>
          </w:tcPr>
          <w:p>
            <w:pPr>
              <w:pStyle w:val="TableParagraph"/>
              <w:spacing w:line="214" w:lineRule="exact"/>
              <w:ind w:right="0"/>
              <w:jc w:val="right"/>
              <w:rPr>
                <w:rFonts w:ascii="宋体" w:hAnsi="宋体" w:cs="宋体" w:eastAsia="宋体" w:hint="default"/>
                <w:sz w:val="20"/>
                <w:szCs w:val="20"/>
              </w:rPr>
            </w:pPr>
            <w:r>
              <w:rPr>
                <w:rFonts w:ascii="宋体" w:hAnsi="宋体" w:cs="宋体" w:eastAsia="宋体" w:hint="default"/>
                <w:w w:val="95"/>
                <w:sz w:val="20"/>
                <w:szCs w:val="20"/>
              </w:rPr>
              <w:t>占同期营业收入的比例（</w:t>
            </w:r>
            <w:r>
              <w:rPr>
                <w:rFonts w:ascii="Arial" w:hAnsi="Arial" w:cs="Arial" w:eastAsia="Arial" w:hint="default"/>
                <w:w w:val="95"/>
                <w:sz w:val="20"/>
                <w:szCs w:val="20"/>
              </w:rPr>
              <w:t>%</w:t>
            </w:r>
            <w:r>
              <w:rPr>
                <w:rFonts w:ascii="宋体" w:hAnsi="宋体" w:cs="宋体" w:eastAsia="宋体" w:hint="default"/>
                <w:w w:val="95"/>
                <w:sz w:val="20"/>
                <w:szCs w:val="20"/>
              </w:rPr>
              <w:t>）</w:t>
            </w:r>
            <w:r>
              <w:rPr>
                <w:rFonts w:ascii="宋体" w:hAnsi="宋体" w:cs="宋体" w:eastAsia="宋体" w:hint="default"/>
                <w:sz w:val="20"/>
                <w:szCs w:val="20"/>
              </w:rPr>
            </w:r>
          </w:p>
        </w:tc>
      </w:tr>
      <w:tr>
        <w:trPr>
          <w:trHeight w:val="400" w:hRule="exact"/>
        </w:trPr>
        <w:tc>
          <w:tcPr>
            <w:tcW w:w="3015"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26" w:right="0"/>
              <w:jc w:val="left"/>
              <w:rPr>
                <w:rFonts w:ascii="宋体" w:hAnsi="宋体" w:cs="宋体" w:eastAsia="宋体" w:hint="default"/>
                <w:sz w:val="20"/>
                <w:szCs w:val="20"/>
              </w:rPr>
            </w:pPr>
            <w:r>
              <w:rPr>
                <w:rFonts w:ascii="Arial" w:hAnsi="Arial" w:cs="Arial" w:eastAsia="Arial" w:hint="default"/>
                <w:spacing w:val="-5"/>
                <w:sz w:val="20"/>
                <w:szCs w:val="20"/>
              </w:rPr>
              <w:t>2011</w:t>
            </w:r>
            <w:r>
              <w:rPr>
                <w:rFonts w:ascii="Arial" w:hAnsi="Arial" w:cs="Arial" w:eastAsia="Arial" w:hint="default"/>
                <w:spacing w:val="-4"/>
                <w:sz w:val="20"/>
                <w:szCs w:val="20"/>
              </w:rPr>
              <w:t> </w:t>
            </w:r>
            <w:r>
              <w:rPr>
                <w:rFonts w:ascii="宋体" w:hAnsi="宋体" w:cs="宋体" w:eastAsia="宋体" w:hint="default"/>
                <w:sz w:val="20"/>
                <w:szCs w:val="20"/>
              </w:rPr>
              <w:t>年度</w:t>
            </w:r>
          </w:p>
        </w:tc>
        <w:tc>
          <w:tcPr>
            <w:tcW w:w="480" w:type="dxa"/>
            <w:tcBorders>
              <w:top w:val="nil" w:sz="6" w:space="0" w:color="auto"/>
              <w:left w:val="nil" w:sz="6" w:space="0" w:color="auto"/>
              <w:bottom w:val="nil" w:sz="6" w:space="0" w:color="auto"/>
              <w:right w:val="nil" w:sz="6" w:space="0" w:color="auto"/>
            </w:tcBorders>
          </w:tcPr>
          <w:p>
            <w:pPr/>
          </w:p>
        </w:tc>
        <w:tc>
          <w:tcPr>
            <w:tcW w:w="2369"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right="1"/>
              <w:jc w:val="right"/>
              <w:rPr>
                <w:rFonts w:ascii="Arial" w:hAnsi="Arial" w:cs="Arial" w:eastAsia="Arial" w:hint="default"/>
                <w:sz w:val="20"/>
                <w:szCs w:val="20"/>
              </w:rPr>
            </w:pPr>
            <w:r>
              <w:rPr>
                <w:rFonts w:ascii="Arial"/>
                <w:w w:val="95"/>
                <w:sz w:val="20"/>
              </w:rPr>
              <w:t>1,400,638,483.81</w:t>
            </w:r>
            <w:r>
              <w:rPr>
                <w:rFonts w:ascii="Arial"/>
                <w:sz w:val="20"/>
              </w:rPr>
            </w:r>
          </w:p>
        </w:tc>
        <w:tc>
          <w:tcPr>
            <w:tcW w:w="559" w:type="dxa"/>
            <w:tcBorders>
              <w:top w:val="nil" w:sz="6" w:space="0" w:color="auto"/>
              <w:left w:val="nil" w:sz="6" w:space="0" w:color="auto"/>
              <w:bottom w:val="nil" w:sz="6" w:space="0" w:color="auto"/>
              <w:right w:val="nil" w:sz="6" w:space="0" w:color="auto"/>
            </w:tcBorders>
          </w:tcPr>
          <w:p>
            <w:pPr/>
          </w:p>
        </w:tc>
        <w:tc>
          <w:tcPr>
            <w:tcW w:w="2605"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right="65"/>
              <w:jc w:val="right"/>
              <w:rPr>
                <w:rFonts w:ascii="Arial" w:hAnsi="Arial" w:cs="Arial" w:eastAsia="Arial" w:hint="default"/>
                <w:sz w:val="20"/>
                <w:szCs w:val="20"/>
              </w:rPr>
            </w:pPr>
            <w:r>
              <w:rPr>
                <w:rFonts w:ascii="Arial"/>
                <w:w w:val="95"/>
                <w:sz w:val="20"/>
              </w:rPr>
              <w:t>10.88</w:t>
            </w:r>
            <w:r>
              <w:rPr>
                <w:rFonts w:ascii="Arial"/>
                <w:sz w:val="20"/>
              </w:rPr>
            </w:r>
          </w:p>
        </w:tc>
      </w:tr>
      <w:tr>
        <w:trPr>
          <w:trHeight w:val="300" w:hRule="exact"/>
        </w:trPr>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6" w:right="0"/>
              <w:jc w:val="left"/>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11"/>
                <w:sz w:val="20"/>
                <w:szCs w:val="20"/>
              </w:rPr>
              <w:t> </w:t>
            </w:r>
            <w:r>
              <w:rPr>
                <w:rFonts w:ascii="宋体" w:hAnsi="宋体" w:cs="宋体" w:eastAsia="宋体" w:hint="default"/>
                <w:sz w:val="20"/>
                <w:szCs w:val="20"/>
              </w:rPr>
              <w:t>年度</w:t>
            </w:r>
          </w:p>
        </w:tc>
        <w:tc>
          <w:tcPr>
            <w:tcW w:w="480" w:type="dxa"/>
            <w:tcBorders>
              <w:top w:val="nil" w:sz="6" w:space="0" w:color="auto"/>
              <w:left w:val="nil" w:sz="6" w:space="0" w:color="auto"/>
              <w:bottom w:val="nil" w:sz="6" w:space="0" w:color="auto"/>
              <w:right w:val="nil" w:sz="6" w:space="0" w:color="auto"/>
            </w:tcBorders>
          </w:tcPr>
          <w:p>
            <w:pP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
              <w:jc w:val="right"/>
              <w:rPr>
                <w:rFonts w:ascii="Arial" w:hAnsi="Arial" w:cs="Arial" w:eastAsia="Arial" w:hint="default"/>
                <w:sz w:val="20"/>
                <w:szCs w:val="20"/>
              </w:rPr>
            </w:pPr>
            <w:r>
              <w:rPr>
                <w:rFonts w:ascii="Arial"/>
                <w:w w:val="95"/>
                <w:sz w:val="20"/>
              </w:rPr>
              <w:t>1,399,825,483.64</w:t>
            </w:r>
            <w:r>
              <w:rPr>
                <w:rFonts w:ascii="Arial"/>
                <w:sz w:val="20"/>
              </w:rPr>
            </w:r>
          </w:p>
        </w:tc>
        <w:tc>
          <w:tcPr>
            <w:tcW w:w="559" w:type="dxa"/>
            <w:tcBorders>
              <w:top w:val="nil" w:sz="6" w:space="0" w:color="auto"/>
              <w:left w:val="nil" w:sz="6" w:space="0" w:color="auto"/>
              <w:bottom w:val="nil" w:sz="6" w:space="0" w:color="auto"/>
              <w:right w:val="nil" w:sz="6" w:space="0" w:color="auto"/>
            </w:tcBorders>
          </w:tcPr>
          <w:p>
            <w:pPr/>
          </w:p>
        </w:tc>
        <w:tc>
          <w:tcPr>
            <w:tcW w:w="260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65"/>
              <w:jc w:val="right"/>
              <w:rPr>
                <w:rFonts w:ascii="Arial" w:hAnsi="Arial" w:cs="Arial" w:eastAsia="Arial" w:hint="default"/>
                <w:sz w:val="20"/>
                <w:szCs w:val="20"/>
              </w:rPr>
            </w:pPr>
            <w:r>
              <w:rPr>
                <w:rFonts w:ascii="Arial"/>
                <w:w w:val="95"/>
                <w:sz w:val="20"/>
              </w:rPr>
              <w:t>12.86</w:t>
            </w:r>
            <w:r>
              <w:rPr>
                <w:rFonts w:ascii="Arial"/>
                <w:sz w:val="20"/>
              </w:rPr>
            </w:r>
          </w:p>
        </w:tc>
      </w:tr>
    </w:tbl>
    <w:p>
      <w:pPr>
        <w:spacing w:line="240" w:lineRule="auto" w:before="5"/>
        <w:rPr>
          <w:rFonts w:ascii="宋体" w:hAnsi="宋体" w:cs="宋体" w:eastAsia="宋体" w:hint="default"/>
          <w:sz w:val="10"/>
          <w:szCs w:val="10"/>
        </w:rPr>
      </w:pPr>
    </w:p>
    <w:p>
      <w:pPr>
        <w:pStyle w:val="BodyText"/>
        <w:spacing w:line="240" w:lineRule="auto"/>
        <w:ind w:left="702" w:right="1267"/>
        <w:jc w:val="left"/>
      </w:pPr>
      <w:r>
        <w:rPr/>
        <w:t>（</w:t>
      </w:r>
      <w:r>
        <w:rPr>
          <w:rFonts w:ascii="Arial" w:hAnsi="Arial" w:cs="Arial" w:eastAsia="Arial" w:hint="default"/>
        </w:rPr>
        <w:t>4</w:t>
      </w:r>
      <w:r>
        <w:rPr/>
        <w:t>）按业务类别列示其他业务收入明细</w:t>
      </w:r>
    </w:p>
    <w:p>
      <w:pPr>
        <w:tabs>
          <w:tab w:pos="6974" w:val="left" w:leader="none"/>
        </w:tabs>
        <w:spacing w:line="247" w:lineRule="exact" w:before="54"/>
        <w:ind w:left="3309" w:right="1267" w:firstLine="0"/>
        <w:jc w:val="left"/>
        <w:rPr>
          <w:rFonts w:ascii="宋体" w:hAnsi="宋体" w:cs="宋体" w:eastAsia="宋体" w:hint="default"/>
          <w:sz w:val="20"/>
          <w:szCs w:val="20"/>
        </w:rPr>
      </w:pPr>
      <w:r>
        <w:rPr>
          <w:rFonts w:ascii="宋体" w:hAnsi="宋体" w:cs="宋体" w:eastAsia="宋体" w:hint="default"/>
          <w:sz w:val="20"/>
          <w:szCs w:val="20"/>
        </w:rPr>
        <w:t>本年发生数</w:t>
        <w:tab/>
        <w:t>上年发生数</w:t>
      </w:r>
    </w:p>
    <w:p>
      <w:pPr>
        <w:spacing w:after="0" w:line="247" w:lineRule="exact"/>
        <w:jc w:val="left"/>
        <w:rPr>
          <w:rFonts w:ascii="宋体" w:hAnsi="宋体" w:cs="宋体" w:eastAsia="宋体" w:hint="default"/>
          <w:sz w:val="20"/>
          <w:szCs w:val="20"/>
        </w:rPr>
        <w:sectPr>
          <w:type w:val="continuous"/>
          <w:pgSz w:w="11910" w:h="16840"/>
          <w:pgMar w:top="1280" w:bottom="1140" w:left="1400" w:right="0"/>
        </w:sectPr>
      </w:pPr>
    </w:p>
    <w:p>
      <w:pPr>
        <w:spacing w:line="199" w:lineRule="exact" w:before="0"/>
        <w:ind w:left="654" w:right="0" w:firstLine="0"/>
        <w:jc w:val="left"/>
        <w:rPr>
          <w:rFonts w:ascii="宋体" w:hAnsi="宋体" w:cs="宋体" w:eastAsia="宋体" w:hint="default"/>
          <w:sz w:val="20"/>
          <w:szCs w:val="20"/>
        </w:rPr>
      </w:pPr>
      <w:r>
        <w:rPr>
          <w:rFonts w:ascii="宋体" w:hAnsi="宋体" w:cs="宋体" w:eastAsia="宋体" w:hint="default"/>
          <w:w w:val="95"/>
          <w:sz w:val="20"/>
          <w:szCs w:val="20"/>
        </w:rPr>
        <w:t>产品名称</w:t>
      </w:r>
      <w:r>
        <w:rPr>
          <w:rFonts w:ascii="宋体" w:hAnsi="宋体" w:cs="宋体" w:eastAsia="宋体" w:hint="default"/>
          <w:sz w:val="20"/>
          <w:szCs w:val="20"/>
        </w:rPr>
      </w:r>
    </w:p>
    <w:p>
      <w:pPr>
        <w:spacing w:line="240" w:lineRule="auto" w:before="3"/>
        <w:rPr>
          <w:rFonts w:ascii="宋体" w:hAnsi="宋体" w:cs="宋体" w:eastAsia="宋体" w:hint="default"/>
          <w:sz w:val="7"/>
          <w:szCs w:val="7"/>
        </w:rPr>
      </w:pPr>
      <w:r>
        <w:rPr/>
        <w:br w:type="column"/>
      </w:r>
      <w:r>
        <w:rPr>
          <w:rFonts w:ascii="宋体"/>
          <w:sz w:val="7"/>
        </w:rPr>
      </w:r>
    </w:p>
    <w:p>
      <w:pPr>
        <w:tabs>
          <w:tab w:pos="4059" w:val="left" w:leader="none"/>
        </w:tabs>
        <w:spacing w:line="20" w:lineRule="exact"/>
        <w:ind w:left="436" w:right="0" w:firstLine="0"/>
        <w:rPr>
          <w:rFonts w:ascii="宋体" w:hAnsi="宋体" w:cs="宋体" w:eastAsia="宋体" w:hint="default"/>
          <w:sz w:val="2"/>
          <w:szCs w:val="2"/>
        </w:rPr>
      </w:pPr>
      <w:r>
        <w:rPr>
          <w:rFonts w:ascii="宋体"/>
          <w:sz w:val="2"/>
        </w:rPr>
        <w:pict>
          <v:group style="width:169.9pt;height:.5pt;mso-position-horizontal-relative:char;mso-position-vertical-relative:line" coordorigin="0,0" coordsize="3398,10">
            <v:group style="position:absolute;left:5;top:5;width:1631;height:2" coordorigin="5,5" coordsize="1631,2">
              <v:shape style="position:absolute;left:5;top:5;width:1631;height:2" coordorigin="5,5" coordsize="1631,0" path="m5,5l1635,5e" filled="false" stroked="true" strokeweight=".48001pt" strokecolor="#000000">
                <v:path arrowok="t"/>
              </v:shape>
            </v:group>
            <v:group style="position:absolute;left:1635;top:5;width:10;height:2" coordorigin="1635,5" coordsize="10,2">
              <v:shape style="position:absolute;left:1635;top:5;width:10;height:2" coordorigin="1635,5" coordsize="10,0" path="m1635,5l1645,5e" filled="false" stroked="true" strokeweight=".48001pt" strokecolor="#000000">
                <v:path arrowok="t"/>
              </v:shape>
            </v:group>
            <v:group style="position:absolute;left:1645;top:5;width:228;height:2" coordorigin="1645,5" coordsize="228,2">
              <v:shape style="position:absolute;left:1645;top:5;width:228;height:2" coordorigin="1645,5" coordsize="228,0" path="m1645,5l1873,5e" filled="false" stroked="true" strokeweight=".48001pt" strokecolor="#000000">
                <v:path arrowok="t"/>
              </v:shape>
            </v:group>
            <v:group style="position:absolute;left:1873;top:5;width:10;height:2" coordorigin="1873,5" coordsize="10,2">
              <v:shape style="position:absolute;left:1873;top:5;width:10;height:2" coordorigin="1873,5" coordsize="10,0" path="m1873,5l1882,5e" filled="false" stroked="true" strokeweight=".48001pt" strokecolor="#000000">
                <v:path arrowok="t"/>
              </v:shape>
            </v:group>
            <v:group style="position:absolute;left:1882;top:5;width:1511;height:2" coordorigin="1882,5" coordsize="1511,2">
              <v:shape style="position:absolute;left:1882;top:5;width:1511;height:2" coordorigin="1882,5" coordsize="1511,0" path="m1882,5l3392,5e" filled="false" stroked="true" strokeweight=".48001pt" strokecolor="#000000">
                <v:path arrowok="t"/>
              </v:shape>
            </v:group>
          </v:group>
        </w:pict>
      </w:r>
      <w:r>
        <w:rPr>
          <w:rFonts w:ascii="宋体"/>
          <w:sz w:val="2"/>
        </w:rPr>
      </w:r>
      <w:r>
        <w:rPr>
          <w:rFonts w:ascii="宋体"/>
          <w:sz w:val="2"/>
        </w:rPr>
        <w:tab/>
      </w:r>
      <w:r>
        <w:rPr>
          <w:rFonts w:ascii="宋体"/>
          <w:sz w:val="2"/>
        </w:rPr>
        <w:pict>
          <v:group style="width:174.15pt;height:.5pt;mso-position-horizontal-relative:char;mso-position-vertical-relative:line" coordorigin="0,0" coordsize="3483,10">
            <v:group style="position:absolute;left:5;top:5;width:1577;height:2" coordorigin="5,5" coordsize="1577,2">
              <v:shape style="position:absolute;left:5;top:5;width:1577;height:2" coordorigin="5,5" coordsize="1577,0" path="m5,5l1582,5e" filled="false" stroked="true" strokeweight=".48001pt" strokecolor="#000000">
                <v:path arrowok="t"/>
              </v:shape>
            </v:group>
            <v:group style="position:absolute;left:1582;top:5;width:10;height:2" coordorigin="1582,5" coordsize="10,2">
              <v:shape style="position:absolute;left:1582;top:5;width:10;height:2" coordorigin="1582,5" coordsize="10,0" path="m1582,5l1591,5e" filled="false" stroked="true" strokeweight=".48001pt" strokecolor="#000000">
                <v:path arrowok="t"/>
              </v:shape>
            </v:group>
            <v:group style="position:absolute;left:1591;top:5;width:229;height:2" coordorigin="1591,5" coordsize="229,2">
              <v:shape style="position:absolute;left:1591;top:5;width:229;height:2" coordorigin="1591,5" coordsize="229,0" path="m1591,5l1820,5e" filled="false" stroked="true" strokeweight=".48001pt" strokecolor="#000000">
                <v:path arrowok="t"/>
              </v:shape>
            </v:group>
            <v:group style="position:absolute;left:1820;top:5;width:10;height:2" coordorigin="1820,5" coordsize="10,2">
              <v:shape style="position:absolute;left:1820;top:5;width:10;height:2" coordorigin="1820,5" coordsize="10,0" path="m1820,5l1829,5e" filled="false" stroked="true" strokeweight=".48001pt" strokecolor="#000000">
                <v:path arrowok="t"/>
              </v:shape>
            </v:group>
            <v:group style="position:absolute;left:1829;top:5;width:1649;height:2" coordorigin="1829,5" coordsize="1649,2">
              <v:shape style="position:absolute;left:1829;top:5;width:1649;height:2" coordorigin="1829,5" coordsize="1649,0" path="m1829,5l3478,5e" filled="false" stroked="true" strokeweight=".48001pt" strokecolor="#000000">
                <v:path arrowok="t"/>
              </v:shape>
            </v:group>
          </v:group>
        </w:pict>
      </w:r>
      <w:r>
        <w:rPr>
          <w:rFonts w:ascii="宋体"/>
          <w:sz w:val="2"/>
        </w:rPr>
      </w:r>
    </w:p>
    <w:p>
      <w:pPr>
        <w:tabs>
          <w:tab w:pos="2467" w:val="left" w:leader="none"/>
          <w:tab w:pos="4253" w:val="left" w:leader="none"/>
          <w:tab w:pos="6109" w:val="left" w:leader="none"/>
        </w:tabs>
        <w:spacing w:before="8"/>
        <w:ind w:left="654" w:right="0" w:firstLine="0"/>
        <w:jc w:val="left"/>
        <w:rPr>
          <w:rFonts w:ascii="宋体" w:hAnsi="宋体" w:cs="宋体" w:eastAsia="宋体" w:hint="default"/>
          <w:sz w:val="20"/>
          <w:szCs w:val="20"/>
        </w:rPr>
      </w:pPr>
      <w:r>
        <w:rPr>
          <w:rFonts w:ascii="宋体" w:hAnsi="宋体" w:cs="宋体" w:eastAsia="宋体" w:hint="default"/>
          <w:w w:val="95"/>
          <w:sz w:val="20"/>
          <w:szCs w:val="20"/>
        </w:rPr>
        <w:t>其他业务收入</w:t>
        <w:tab/>
        <w:t>其他业务支出</w:t>
        <w:tab/>
        <w:t>其他业务收入</w:t>
        <w:tab/>
      </w:r>
      <w:r>
        <w:rPr>
          <w:rFonts w:ascii="宋体" w:hAnsi="宋体" w:cs="宋体" w:eastAsia="宋体" w:hint="default"/>
          <w:sz w:val="20"/>
          <w:szCs w:val="20"/>
        </w:rPr>
        <w:t>其他业务支出</w:t>
      </w:r>
    </w:p>
    <w:p>
      <w:pPr>
        <w:spacing w:after="0"/>
        <w:jc w:val="left"/>
        <w:rPr>
          <w:rFonts w:ascii="宋体" w:hAnsi="宋体" w:cs="宋体" w:eastAsia="宋体" w:hint="default"/>
          <w:sz w:val="20"/>
          <w:szCs w:val="20"/>
        </w:rPr>
        <w:sectPr>
          <w:type w:val="continuous"/>
          <w:pgSz w:w="11910" w:h="16840"/>
          <w:pgMar w:top="1280" w:bottom="1140" w:left="1400" w:right="0"/>
          <w:cols w:num="2" w:equalWidth="0">
            <w:col w:w="1454" w:space="221"/>
            <w:col w:w="8835"/>
          </w:cols>
        </w:sectPr>
      </w:pPr>
    </w:p>
    <w:p>
      <w:pPr>
        <w:spacing w:line="240" w:lineRule="auto" w:before="7"/>
        <w:rPr>
          <w:rFonts w:ascii="宋体" w:hAnsi="宋体" w:cs="宋体" w:eastAsia="宋体" w:hint="default"/>
          <w:sz w:val="6"/>
          <w:szCs w:val="6"/>
        </w:rPr>
      </w:pPr>
    </w:p>
    <w:tbl>
      <w:tblPr>
        <w:tblW w:w="0" w:type="auto"/>
        <w:jc w:val="left"/>
        <w:tblInd w:w="230" w:type="dxa"/>
        <w:tblLayout w:type="fixed"/>
        <w:tblCellMar>
          <w:top w:w="0" w:type="dxa"/>
          <w:left w:w="0" w:type="dxa"/>
          <w:bottom w:w="0" w:type="dxa"/>
          <w:right w:w="0" w:type="dxa"/>
        </w:tblCellMar>
        <w:tblLook w:val="01E0"/>
      </w:tblPr>
      <w:tblGrid>
        <w:gridCol w:w="1651"/>
        <w:gridCol w:w="241"/>
        <w:gridCol w:w="1625"/>
        <w:gridCol w:w="240"/>
        <w:gridCol w:w="1518"/>
        <w:gridCol w:w="237"/>
        <w:gridCol w:w="1575"/>
        <w:gridCol w:w="231"/>
        <w:gridCol w:w="1666"/>
      </w:tblGrid>
      <w:tr>
        <w:trPr>
          <w:trHeight w:val="364" w:hRule="exact"/>
        </w:trPr>
        <w:tc>
          <w:tcPr>
            <w:tcW w:w="1651" w:type="dxa"/>
            <w:tcBorders>
              <w:top w:val="single" w:sz="4" w:space="0" w:color="000000"/>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20"/>
                <w:szCs w:val="20"/>
              </w:rPr>
            </w:pPr>
            <w:r>
              <w:rPr>
                <w:rFonts w:ascii="宋体" w:hAnsi="宋体" w:cs="宋体" w:eastAsia="宋体" w:hint="default"/>
                <w:sz w:val="20"/>
                <w:szCs w:val="20"/>
              </w:rPr>
              <w:t>促销服务收入</w:t>
            </w:r>
          </w:p>
        </w:tc>
        <w:tc>
          <w:tcPr>
            <w:tcW w:w="241" w:type="dxa"/>
            <w:tcBorders>
              <w:top w:val="nil" w:sz="6" w:space="0" w:color="auto"/>
              <w:left w:val="nil" w:sz="6" w:space="0" w:color="auto"/>
              <w:bottom w:val="nil" w:sz="6" w:space="0" w:color="auto"/>
              <w:right w:val="nil" w:sz="6" w:space="0" w:color="auto"/>
            </w:tcBorders>
          </w:tcPr>
          <w:p>
            <w:pPr/>
          </w:p>
        </w:tc>
        <w:tc>
          <w:tcPr>
            <w:tcW w:w="1625"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19"/>
              <w:jc w:val="right"/>
              <w:rPr>
                <w:rFonts w:ascii="Arial" w:hAnsi="Arial" w:cs="Arial" w:eastAsia="Arial" w:hint="default"/>
                <w:sz w:val="20"/>
                <w:szCs w:val="20"/>
              </w:rPr>
            </w:pPr>
            <w:r>
              <w:rPr>
                <w:rFonts w:ascii="Arial"/>
                <w:w w:val="95"/>
                <w:sz w:val="20"/>
              </w:rPr>
              <w:t>15,776,286.82</w:t>
            </w:r>
            <w:r>
              <w:rPr>
                <w:rFonts w:ascii="Arial"/>
                <w:sz w:val="20"/>
              </w:rPr>
            </w:r>
          </w:p>
        </w:tc>
        <w:tc>
          <w:tcPr>
            <w:tcW w:w="240" w:type="dxa"/>
            <w:tcBorders>
              <w:top w:val="nil" w:sz="6" w:space="0" w:color="auto"/>
              <w:left w:val="nil" w:sz="6" w:space="0" w:color="auto"/>
              <w:bottom w:val="nil" w:sz="6" w:space="0" w:color="auto"/>
              <w:right w:val="nil" w:sz="6" w:space="0" w:color="auto"/>
            </w:tcBorders>
          </w:tcPr>
          <w:p>
            <w:pPr/>
          </w:p>
        </w:tc>
        <w:tc>
          <w:tcPr>
            <w:tcW w:w="1518"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24"/>
              <w:jc w:val="right"/>
              <w:rPr>
                <w:rFonts w:ascii="Arial" w:hAnsi="Arial" w:cs="Arial" w:eastAsia="Arial" w:hint="default"/>
                <w:sz w:val="20"/>
                <w:szCs w:val="20"/>
              </w:rPr>
            </w:pPr>
            <w:r>
              <w:rPr>
                <w:rFonts w:ascii="Arial"/>
                <w:w w:val="95"/>
                <w:sz w:val="20"/>
              </w:rPr>
              <w:t>1,435,467.92</w:t>
            </w:r>
            <w:r>
              <w:rPr>
                <w:rFonts w:ascii="Arial"/>
                <w:sz w:val="20"/>
              </w:rPr>
            </w:r>
          </w:p>
        </w:tc>
        <w:tc>
          <w:tcPr>
            <w:tcW w:w="237" w:type="dxa"/>
            <w:tcBorders>
              <w:top w:val="nil" w:sz="6" w:space="0" w:color="auto"/>
              <w:left w:val="nil" w:sz="6" w:space="0" w:color="auto"/>
              <w:bottom w:val="nil" w:sz="6" w:space="0" w:color="auto"/>
              <w:right w:val="nil" w:sz="6" w:space="0" w:color="auto"/>
            </w:tcBorders>
          </w:tcPr>
          <w:p>
            <w:pPr/>
          </w:p>
        </w:tc>
        <w:tc>
          <w:tcPr>
            <w:tcW w:w="1575"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29"/>
              <w:jc w:val="right"/>
              <w:rPr>
                <w:rFonts w:ascii="Arial" w:hAnsi="Arial" w:cs="Arial" w:eastAsia="Arial" w:hint="default"/>
                <w:sz w:val="20"/>
                <w:szCs w:val="20"/>
              </w:rPr>
            </w:pPr>
            <w:r>
              <w:rPr>
                <w:rFonts w:ascii="Arial"/>
                <w:w w:val="95"/>
                <w:sz w:val="20"/>
              </w:rPr>
              <w:t>49,896,214.14</w:t>
            </w:r>
            <w:r>
              <w:rPr>
                <w:rFonts w:ascii="Arial"/>
                <w:sz w:val="20"/>
              </w:rPr>
            </w:r>
          </w:p>
        </w:tc>
        <w:tc>
          <w:tcPr>
            <w:tcW w:w="231" w:type="dxa"/>
            <w:tcBorders>
              <w:top w:val="nil" w:sz="6" w:space="0" w:color="auto"/>
              <w:left w:val="nil" w:sz="6" w:space="0" w:color="auto"/>
              <w:bottom w:val="nil" w:sz="6" w:space="0" w:color="auto"/>
              <w:right w:val="nil" w:sz="6" w:space="0" w:color="auto"/>
            </w:tcBorders>
          </w:tcPr>
          <w:p>
            <w:pPr/>
          </w:p>
        </w:tc>
        <w:tc>
          <w:tcPr>
            <w:tcW w:w="1666"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26"/>
              <w:jc w:val="right"/>
              <w:rPr>
                <w:rFonts w:ascii="Arial" w:hAnsi="Arial" w:cs="Arial" w:eastAsia="Arial" w:hint="default"/>
                <w:sz w:val="20"/>
                <w:szCs w:val="20"/>
              </w:rPr>
            </w:pPr>
            <w:r>
              <w:rPr>
                <w:rFonts w:ascii="Arial"/>
                <w:w w:val="95"/>
                <w:sz w:val="20"/>
              </w:rPr>
              <w:t>1,200,134.91</w:t>
            </w:r>
            <w:r>
              <w:rPr>
                <w:rFonts w:ascii="Arial"/>
                <w:sz w:val="20"/>
              </w:rPr>
            </w:r>
          </w:p>
        </w:tc>
      </w:tr>
      <w:tr>
        <w:trPr>
          <w:trHeight w:val="324" w:hRule="exact"/>
        </w:trPr>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 w:right="0"/>
              <w:jc w:val="left"/>
              <w:rPr>
                <w:rFonts w:ascii="宋体" w:hAnsi="宋体" w:cs="宋体" w:eastAsia="宋体" w:hint="default"/>
                <w:sz w:val="20"/>
                <w:szCs w:val="20"/>
              </w:rPr>
            </w:pPr>
            <w:r>
              <w:rPr>
                <w:rFonts w:ascii="宋体" w:hAnsi="宋体" w:cs="宋体" w:eastAsia="宋体" w:hint="default"/>
                <w:sz w:val="20"/>
                <w:szCs w:val="20"/>
              </w:rPr>
              <w:t>销售代理收入</w:t>
            </w:r>
          </w:p>
        </w:tc>
        <w:tc>
          <w:tcPr>
            <w:tcW w:w="241"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
              <w:jc w:val="right"/>
              <w:rPr>
                <w:rFonts w:ascii="Arial" w:hAnsi="Arial" w:cs="Arial" w:eastAsia="Arial" w:hint="default"/>
                <w:sz w:val="20"/>
                <w:szCs w:val="20"/>
              </w:rPr>
            </w:pPr>
            <w:r>
              <w:rPr>
                <w:rFonts w:ascii="Arial"/>
                <w:w w:val="95"/>
                <w:sz w:val="20"/>
              </w:rPr>
              <w:t>8,379,197.61</w:t>
            </w:r>
            <w:r>
              <w:rPr>
                <w:rFonts w:ascii="Arial"/>
                <w:sz w:val="20"/>
              </w:rPr>
            </w:r>
          </w:p>
        </w:tc>
        <w:tc>
          <w:tcPr>
            <w:tcW w:w="240" w:type="dxa"/>
            <w:tcBorders>
              <w:top w:val="nil" w:sz="6" w:space="0" w:color="auto"/>
              <w:left w:val="nil" w:sz="6" w:space="0" w:color="auto"/>
              <w:bottom w:val="nil" w:sz="6" w:space="0" w:color="auto"/>
              <w:right w:val="nil" w:sz="6" w:space="0" w:color="auto"/>
            </w:tcBorders>
          </w:tcPr>
          <w:p>
            <w:pP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Arial" w:hAnsi="Arial" w:cs="Arial" w:eastAsia="Arial" w:hint="default"/>
                <w:sz w:val="20"/>
                <w:szCs w:val="20"/>
              </w:rPr>
            </w:pPr>
            <w:r>
              <w:rPr>
                <w:rFonts w:ascii="Arial"/>
                <w:w w:val="95"/>
                <w:sz w:val="20"/>
              </w:rPr>
              <w:t>280,020.55</w:t>
            </w:r>
            <w:r>
              <w:rPr>
                <w:rFonts w:ascii="Arial"/>
                <w:sz w:val="20"/>
              </w:rPr>
            </w:r>
          </w:p>
        </w:tc>
        <w:tc>
          <w:tcPr>
            <w:tcW w:w="237"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w w:val="95"/>
                <w:sz w:val="20"/>
              </w:rPr>
              <w:t>318,142.93</w:t>
            </w:r>
            <w:r>
              <w:rPr>
                <w:rFonts w:ascii="Arial"/>
                <w:sz w:val="20"/>
              </w:rPr>
            </w:r>
          </w:p>
        </w:tc>
        <w:tc>
          <w:tcPr>
            <w:tcW w:w="231"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Arial" w:hAnsi="Arial" w:cs="Arial" w:eastAsia="Arial" w:hint="default"/>
                <w:sz w:val="20"/>
                <w:szCs w:val="20"/>
              </w:rPr>
            </w:pPr>
            <w:r>
              <w:rPr>
                <w:rFonts w:ascii="Arial"/>
                <w:w w:val="95"/>
                <w:sz w:val="20"/>
              </w:rPr>
              <w:t>168.00</w:t>
            </w:r>
            <w:r>
              <w:rPr>
                <w:rFonts w:ascii="Arial"/>
                <w:sz w:val="20"/>
              </w:rPr>
            </w:r>
          </w:p>
        </w:tc>
      </w:tr>
      <w:tr>
        <w:trPr>
          <w:trHeight w:val="286" w:hRule="exact"/>
        </w:trPr>
        <w:tc>
          <w:tcPr>
            <w:tcW w:w="1651" w:type="dxa"/>
            <w:tcBorders>
              <w:top w:val="nil" w:sz="6" w:space="0" w:color="auto"/>
              <w:left w:val="nil" w:sz="6" w:space="0" w:color="auto"/>
              <w:bottom w:val="nil" w:sz="6" w:space="0" w:color="auto"/>
              <w:right w:val="nil" w:sz="6" w:space="0" w:color="auto"/>
            </w:tcBorders>
          </w:tcPr>
          <w:p>
            <w:pPr>
              <w:pStyle w:val="TableParagraph"/>
              <w:spacing w:line="247" w:lineRule="exact"/>
              <w:ind w:left="28" w:right="0"/>
              <w:jc w:val="left"/>
              <w:rPr>
                <w:rFonts w:ascii="宋体" w:hAnsi="宋体" w:cs="宋体" w:eastAsia="宋体" w:hint="default"/>
                <w:sz w:val="20"/>
                <w:szCs w:val="20"/>
              </w:rPr>
            </w:pPr>
            <w:r>
              <w:rPr>
                <w:rFonts w:ascii="宋体" w:hAnsi="宋体" w:cs="宋体" w:eastAsia="宋体" w:hint="default"/>
                <w:sz w:val="20"/>
                <w:szCs w:val="20"/>
              </w:rPr>
              <w:t>其他收入</w:t>
            </w:r>
          </w:p>
        </w:tc>
        <w:tc>
          <w:tcPr>
            <w:tcW w:w="241"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9"/>
              <w:jc w:val="right"/>
              <w:rPr>
                <w:rFonts w:ascii="Arial" w:hAnsi="Arial" w:cs="Arial" w:eastAsia="Arial" w:hint="default"/>
                <w:sz w:val="20"/>
                <w:szCs w:val="20"/>
              </w:rPr>
            </w:pPr>
            <w:r>
              <w:rPr>
                <w:rFonts w:ascii="Arial"/>
                <w:w w:val="95"/>
                <w:sz w:val="20"/>
              </w:rPr>
              <w:t>7,448,470.80</w:t>
            </w:r>
            <w:r>
              <w:rPr>
                <w:rFonts w:ascii="Arial"/>
                <w:sz w:val="20"/>
              </w:rPr>
            </w:r>
          </w:p>
        </w:tc>
        <w:tc>
          <w:tcPr>
            <w:tcW w:w="240" w:type="dxa"/>
            <w:tcBorders>
              <w:top w:val="nil" w:sz="6" w:space="0" w:color="auto"/>
              <w:left w:val="nil" w:sz="6" w:space="0" w:color="auto"/>
              <w:bottom w:val="nil" w:sz="6" w:space="0" w:color="auto"/>
              <w:right w:val="nil" w:sz="6" w:space="0" w:color="auto"/>
            </w:tcBorders>
          </w:tcPr>
          <w:p>
            <w:pPr/>
          </w:p>
        </w:tc>
        <w:tc>
          <w:tcPr>
            <w:tcW w:w="1518"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24"/>
              <w:jc w:val="right"/>
              <w:rPr>
                <w:rFonts w:ascii="Arial" w:hAnsi="Arial" w:cs="Arial" w:eastAsia="Arial" w:hint="default"/>
                <w:sz w:val="20"/>
                <w:szCs w:val="20"/>
              </w:rPr>
            </w:pPr>
            <w:r>
              <w:rPr>
                <w:rFonts w:ascii="Arial"/>
                <w:w w:val="95"/>
                <w:sz w:val="20"/>
              </w:rPr>
              <w:t>1,350,451.65</w:t>
            </w:r>
            <w:r>
              <w:rPr>
                <w:rFonts w:ascii="Arial"/>
                <w:sz w:val="20"/>
              </w:rPr>
            </w:r>
          </w:p>
        </w:tc>
        <w:tc>
          <w:tcPr>
            <w:tcW w:w="237"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29"/>
              <w:jc w:val="right"/>
              <w:rPr>
                <w:rFonts w:ascii="Arial" w:hAnsi="Arial" w:cs="Arial" w:eastAsia="Arial" w:hint="default"/>
                <w:sz w:val="20"/>
                <w:szCs w:val="20"/>
              </w:rPr>
            </w:pPr>
            <w:r>
              <w:rPr>
                <w:rFonts w:ascii="Arial"/>
                <w:w w:val="95"/>
                <w:sz w:val="20"/>
              </w:rPr>
              <w:t>1,999,784.97</w:t>
            </w:r>
            <w:r>
              <w:rPr>
                <w:rFonts w:ascii="Arial"/>
                <w:sz w:val="20"/>
              </w:rPr>
            </w:r>
          </w:p>
        </w:tc>
        <w:tc>
          <w:tcPr>
            <w:tcW w:w="231"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26"/>
              <w:jc w:val="right"/>
              <w:rPr>
                <w:rFonts w:ascii="Arial" w:hAnsi="Arial" w:cs="Arial" w:eastAsia="Arial" w:hint="default"/>
                <w:sz w:val="20"/>
                <w:szCs w:val="20"/>
              </w:rPr>
            </w:pPr>
            <w:r>
              <w:rPr>
                <w:rFonts w:ascii="Arial"/>
                <w:w w:val="95"/>
                <w:sz w:val="20"/>
              </w:rPr>
              <w:t>996.56</w:t>
            </w:r>
            <w:r>
              <w:rPr>
                <w:rFonts w:ascii="Arial"/>
                <w:sz w:val="20"/>
              </w:rPr>
            </w:r>
          </w:p>
        </w:tc>
      </w:tr>
      <w:tr>
        <w:trPr>
          <w:trHeight w:val="389" w:hRule="exact"/>
        </w:trPr>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241" w:type="dxa"/>
            <w:tcBorders>
              <w:top w:val="nil" w:sz="6" w:space="0" w:color="auto"/>
              <w:left w:val="nil" w:sz="6" w:space="0" w:color="auto"/>
              <w:bottom w:val="nil" w:sz="6" w:space="0" w:color="auto"/>
              <w:right w:val="nil" w:sz="6" w:space="0" w:color="auto"/>
            </w:tcBorders>
          </w:tcPr>
          <w:p>
            <w:pPr/>
          </w:p>
        </w:tc>
        <w:tc>
          <w:tcPr>
            <w:tcW w:w="1625" w:type="dxa"/>
            <w:tcBorders>
              <w:top w:val="single" w:sz="4" w:space="0" w:color="000000"/>
              <w:left w:val="nil" w:sz="6" w:space="0" w:color="auto"/>
              <w:bottom w:val="single" w:sz="17" w:space="0" w:color="000000"/>
              <w:right w:val="nil" w:sz="6" w:space="0" w:color="auto"/>
            </w:tcBorders>
          </w:tcPr>
          <w:p>
            <w:pPr>
              <w:pStyle w:val="TableParagraph"/>
              <w:spacing w:line="240" w:lineRule="auto" w:before="59"/>
              <w:ind w:right="19"/>
              <w:jc w:val="right"/>
              <w:rPr>
                <w:rFonts w:ascii="Arial" w:hAnsi="Arial" w:cs="Arial" w:eastAsia="Arial" w:hint="default"/>
                <w:sz w:val="20"/>
                <w:szCs w:val="20"/>
              </w:rPr>
            </w:pPr>
            <w:r>
              <w:rPr>
                <w:rFonts w:ascii="Arial"/>
                <w:b/>
                <w:w w:val="95"/>
                <w:sz w:val="20"/>
              </w:rPr>
              <w:t>31,603,955.23</w:t>
            </w:r>
            <w:r>
              <w:rPr>
                <w:rFonts w:ascii="Arial"/>
                <w:sz w:val="20"/>
              </w:rPr>
            </w:r>
          </w:p>
        </w:tc>
        <w:tc>
          <w:tcPr>
            <w:tcW w:w="240" w:type="dxa"/>
            <w:tcBorders>
              <w:top w:val="nil" w:sz="6" w:space="0" w:color="auto"/>
              <w:left w:val="nil" w:sz="6" w:space="0" w:color="auto"/>
              <w:bottom w:val="nil" w:sz="6" w:space="0" w:color="auto"/>
              <w:right w:val="nil" w:sz="6" w:space="0" w:color="auto"/>
            </w:tcBorders>
          </w:tcPr>
          <w:p>
            <w:pPr/>
          </w:p>
        </w:tc>
        <w:tc>
          <w:tcPr>
            <w:tcW w:w="1518" w:type="dxa"/>
            <w:tcBorders>
              <w:top w:val="single" w:sz="4" w:space="0" w:color="000000"/>
              <w:left w:val="nil" w:sz="6" w:space="0" w:color="auto"/>
              <w:bottom w:val="single" w:sz="17" w:space="0" w:color="000000"/>
              <w:right w:val="nil" w:sz="6" w:space="0" w:color="auto"/>
            </w:tcBorders>
          </w:tcPr>
          <w:p>
            <w:pPr>
              <w:pStyle w:val="TableParagraph"/>
              <w:spacing w:line="240" w:lineRule="auto" w:before="59"/>
              <w:ind w:right="24"/>
              <w:jc w:val="right"/>
              <w:rPr>
                <w:rFonts w:ascii="Arial" w:hAnsi="Arial" w:cs="Arial" w:eastAsia="Arial" w:hint="default"/>
                <w:sz w:val="20"/>
                <w:szCs w:val="20"/>
              </w:rPr>
            </w:pPr>
            <w:r>
              <w:rPr>
                <w:rFonts w:ascii="Arial"/>
                <w:b/>
                <w:w w:val="95"/>
                <w:sz w:val="20"/>
              </w:rPr>
              <w:t>3,065,940.12</w:t>
            </w:r>
            <w:r>
              <w:rPr>
                <w:rFonts w:ascii="Arial"/>
                <w:sz w:val="20"/>
              </w:rPr>
            </w:r>
          </w:p>
        </w:tc>
        <w:tc>
          <w:tcPr>
            <w:tcW w:w="237" w:type="dxa"/>
            <w:tcBorders>
              <w:top w:val="nil" w:sz="6" w:space="0" w:color="auto"/>
              <w:left w:val="nil" w:sz="6" w:space="0" w:color="auto"/>
              <w:bottom w:val="nil" w:sz="6" w:space="0" w:color="auto"/>
              <w:right w:val="nil" w:sz="6" w:space="0" w:color="auto"/>
            </w:tcBorders>
          </w:tcPr>
          <w:p>
            <w:pPr/>
          </w:p>
        </w:tc>
        <w:tc>
          <w:tcPr>
            <w:tcW w:w="1575" w:type="dxa"/>
            <w:tcBorders>
              <w:top w:val="single" w:sz="4" w:space="0" w:color="000000"/>
              <w:left w:val="nil" w:sz="6" w:space="0" w:color="auto"/>
              <w:bottom w:val="single" w:sz="17" w:space="0" w:color="000000"/>
              <w:right w:val="nil" w:sz="6" w:space="0" w:color="auto"/>
            </w:tcBorders>
          </w:tcPr>
          <w:p>
            <w:pPr>
              <w:pStyle w:val="TableParagraph"/>
              <w:spacing w:line="240" w:lineRule="auto" w:before="59"/>
              <w:ind w:right="29"/>
              <w:jc w:val="right"/>
              <w:rPr>
                <w:rFonts w:ascii="Arial" w:hAnsi="Arial" w:cs="Arial" w:eastAsia="Arial" w:hint="default"/>
                <w:sz w:val="20"/>
                <w:szCs w:val="20"/>
              </w:rPr>
            </w:pPr>
            <w:r>
              <w:rPr>
                <w:rFonts w:ascii="Arial"/>
                <w:b/>
                <w:w w:val="95"/>
                <w:sz w:val="20"/>
              </w:rPr>
              <w:t>52,214,142.04</w:t>
            </w:r>
            <w:r>
              <w:rPr>
                <w:rFonts w:ascii="Arial"/>
                <w:sz w:val="20"/>
              </w:rPr>
            </w:r>
          </w:p>
        </w:tc>
        <w:tc>
          <w:tcPr>
            <w:tcW w:w="231" w:type="dxa"/>
            <w:tcBorders>
              <w:top w:val="nil" w:sz="6" w:space="0" w:color="auto"/>
              <w:left w:val="nil" w:sz="6" w:space="0" w:color="auto"/>
              <w:bottom w:val="nil" w:sz="6" w:space="0" w:color="auto"/>
              <w:right w:val="nil" w:sz="6" w:space="0" w:color="auto"/>
            </w:tcBorders>
          </w:tcPr>
          <w:p>
            <w:pPr/>
          </w:p>
        </w:tc>
        <w:tc>
          <w:tcPr>
            <w:tcW w:w="1666" w:type="dxa"/>
            <w:tcBorders>
              <w:top w:val="single" w:sz="4" w:space="0" w:color="000000"/>
              <w:left w:val="nil" w:sz="6" w:space="0" w:color="auto"/>
              <w:bottom w:val="single" w:sz="17" w:space="0" w:color="000000"/>
              <w:right w:val="nil" w:sz="6" w:space="0" w:color="auto"/>
            </w:tcBorders>
          </w:tcPr>
          <w:p>
            <w:pPr>
              <w:pStyle w:val="TableParagraph"/>
              <w:spacing w:line="240" w:lineRule="auto" w:before="59"/>
              <w:ind w:right="26"/>
              <w:jc w:val="right"/>
              <w:rPr>
                <w:rFonts w:ascii="Arial" w:hAnsi="Arial" w:cs="Arial" w:eastAsia="Arial" w:hint="default"/>
                <w:sz w:val="20"/>
                <w:szCs w:val="20"/>
              </w:rPr>
            </w:pPr>
            <w:r>
              <w:rPr>
                <w:rFonts w:ascii="Arial"/>
                <w:b/>
                <w:w w:val="95"/>
                <w:sz w:val="20"/>
              </w:rPr>
              <w:t>1,201,299.47</w:t>
            </w:r>
            <w:r>
              <w:rPr>
                <w:rFonts w:ascii="Arial"/>
                <w:sz w:val="20"/>
              </w:rPr>
            </w:r>
          </w:p>
        </w:tc>
      </w:tr>
    </w:tbl>
    <w:p>
      <w:pPr>
        <w:spacing w:line="240" w:lineRule="auto" w:before="3"/>
        <w:rPr>
          <w:rFonts w:ascii="宋体" w:hAnsi="宋体" w:cs="宋体" w:eastAsia="宋体" w:hint="default"/>
          <w:sz w:val="20"/>
          <w:szCs w:val="20"/>
        </w:rPr>
      </w:pPr>
    </w:p>
    <w:p>
      <w:pPr>
        <w:pStyle w:val="Heading3"/>
        <w:spacing w:line="367" w:lineRule="exact"/>
        <w:ind w:left="705" w:right="1267"/>
        <w:jc w:val="left"/>
        <w:rPr>
          <w:b w:val="0"/>
          <w:bCs w:val="0"/>
        </w:rPr>
      </w:pPr>
      <w:r>
        <w:rPr>
          <w:rFonts w:ascii="Arial" w:hAnsi="Arial" w:cs="Arial" w:eastAsia="Arial" w:hint="default"/>
        </w:rPr>
        <w:t>27</w:t>
      </w:r>
      <w:r>
        <w:rPr/>
        <w:t>、营业税金及附加</w:t>
      </w:r>
      <w:r>
        <w:rPr>
          <w:b w:val="0"/>
          <w:bCs w:val="0"/>
        </w:rPr>
      </w:r>
    </w:p>
    <w:p>
      <w:pPr>
        <w:spacing w:line="240" w:lineRule="auto" w:before="2"/>
        <w:rPr>
          <w:rFonts w:ascii="Microsoft JhengHei" w:hAnsi="Microsoft JhengHei" w:cs="Microsoft JhengHei" w:eastAsia="Microsoft JhengHei" w:hint="default"/>
          <w:b/>
          <w:bCs/>
          <w:sz w:val="6"/>
          <w:szCs w:val="6"/>
        </w:rPr>
      </w:pPr>
    </w:p>
    <w:tbl>
      <w:tblPr>
        <w:tblW w:w="0" w:type="auto"/>
        <w:jc w:val="left"/>
        <w:tblInd w:w="239" w:type="dxa"/>
        <w:tblLayout w:type="fixed"/>
        <w:tblCellMar>
          <w:top w:w="0" w:type="dxa"/>
          <w:left w:w="0" w:type="dxa"/>
          <w:bottom w:w="0" w:type="dxa"/>
          <w:right w:w="0" w:type="dxa"/>
        </w:tblCellMar>
        <w:tblLook w:val="01E0"/>
      </w:tblPr>
      <w:tblGrid>
        <w:gridCol w:w="2938"/>
        <w:gridCol w:w="209"/>
        <w:gridCol w:w="2861"/>
        <w:gridCol w:w="425"/>
        <w:gridCol w:w="2532"/>
      </w:tblGrid>
      <w:tr>
        <w:trPr>
          <w:trHeight w:val="284" w:hRule="exact"/>
        </w:trPr>
        <w:tc>
          <w:tcPr>
            <w:tcW w:w="2938" w:type="dxa"/>
            <w:tcBorders>
              <w:top w:val="nil" w:sz="6" w:space="0" w:color="auto"/>
              <w:left w:val="nil" w:sz="6" w:space="0" w:color="auto"/>
              <w:bottom w:val="single" w:sz="4" w:space="0" w:color="000000"/>
              <w:right w:val="nil" w:sz="6" w:space="0" w:color="auto"/>
            </w:tcBorders>
          </w:tcPr>
          <w:p>
            <w:pPr>
              <w:pStyle w:val="TableParagraph"/>
              <w:tabs>
                <w:tab w:pos="501" w:val="left" w:leader="none"/>
              </w:tabs>
              <w:spacing w:line="222" w:lineRule="exact"/>
              <w:ind w:right="1119"/>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项</w:t>
              <w:tab/>
              <w:t>目</w:t>
            </w:r>
            <w:r>
              <w:rPr>
                <w:rFonts w:ascii="Microsoft JhengHei" w:hAnsi="Microsoft JhengHei" w:cs="Microsoft JhengHei" w:eastAsia="Microsoft JhengHei" w:hint="default"/>
                <w:sz w:val="20"/>
                <w:szCs w:val="20"/>
              </w:rPr>
            </w:r>
          </w:p>
        </w:tc>
        <w:tc>
          <w:tcPr>
            <w:tcW w:w="209" w:type="dxa"/>
            <w:tcBorders>
              <w:top w:val="nil" w:sz="6" w:space="0" w:color="auto"/>
              <w:left w:val="nil" w:sz="6" w:space="0" w:color="auto"/>
              <w:bottom w:val="nil" w:sz="6" w:space="0" w:color="auto"/>
              <w:right w:val="nil" w:sz="6" w:space="0" w:color="auto"/>
            </w:tcBorders>
          </w:tcPr>
          <w:p>
            <w:pPr/>
          </w:p>
        </w:tc>
        <w:tc>
          <w:tcPr>
            <w:tcW w:w="2861" w:type="dxa"/>
            <w:tcBorders>
              <w:top w:val="nil" w:sz="6" w:space="0" w:color="auto"/>
              <w:left w:val="nil" w:sz="6" w:space="0" w:color="auto"/>
              <w:bottom w:val="single" w:sz="4" w:space="0" w:color="000000"/>
              <w:right w:val="nil" w:sz="6" w:space="0" w:color="auto"/>
            </w:tcBorders>
          </w:tcPr>
          <w:p>
            <w:pPr>
              <w:pStyle w:val="TableParagraph"/>
              <w:spacing w:line="199" w:lineRule="exact"/>
              <w:ind w:left="933" w:right="0"/>
              <w:jc w:val="left"/>
              <w:rPr>
                <w:rFonts w:ascii="宋体" w:hAnsi="宋体" w:cs="宋体" w:eastAsia="宋体" w:hint="default"/>
                <w:sz w:val="20"/>
                <w:szCs w:val="20"/>
              </w:rPr>
            </w:pPr>
            <w:r>
              <w:rPr>
                <w:rFonts w:ascii="宋体" w:hAnsi="宋体" w:cs="宋体" w:eastAsia="宋体" w:hint="default"/>
                <w:sz w:val="20"/>
                <w:szCs w:val="20"/>
              </w:rPr>
              <w:t>本年发生数</w:t>
            </w:r>
          </w:p>
        </w:tc>
        <w:tc>
          <w:tcPr>
            <w:tcW w:w="425" w:type="dxa"/>
            <w:tcBorders>
              <w:top w:val="nil" w:sz="6" w:space="0" w:color="auto"/>
              <w:left w:val="nil" w:sz="6" w:space="0" w:color="auto"/>
              <w:bottom w:val="nil" w:sz="6" w:space="0" w:color="auto"/>
              <w:right w:val="nil" w:sz="6" w:space="0" w:color="auto"/>
            </w:tcBorders>
          </w:tcPr>
          <w:p>
            <w:pPr/>
          </w:p>
        </w:tc>
        <w:tc>
          <w:tcPr>
            <w:tcW w:w="2532" w:type="dxa"/>
            <w:tcBorders>
              <w:top w:val="nil" w:sz="6" w:space="0" w:color="auto"/>
              <w:left w:val="nil" w:sz="6" w:space="0" w:color="auto"/>
              <w:bottom w:val="single" w:sz="4" w:space="0" w:color="000000"/>
              <w:right w:val="nil" w:sz="6" w:space="0" w:color="auto"/>
            </w:tcBorders>
          </w:tcPr>
          <w:p>
            <w:pPr>
              <w:pStyle w:val="TableParagraph"/>
              <w:spacing w:line="199" w:lineRule="exact"/>
              <w:ind w:left="768" w:right="0"/>
              <w:jc w:val="left"/>
              <w:rPr>
                <w:rFonts w:ascii="宋体" w:hAnsi="宋体" w:cs="宋体" w:eastAsia="宋体" w:hint="default"/>
                <w:sz w:val="20"/>
                <w:szCs w:val="20"/>
              </w:rPr>
            </w:pPr>
            <w:r>
              <w:rPr>
                <w:rFonts w:ascii="宋体" w:hAnsi="宋体" w:cs="宋体" w:eastAsia="宋体" w:hint="default"/>
                <w:sz w:val="20"/>
                <w:szCs w:val="20"/>
              </w:rPr>
              <w:t>上年发生数</w:t>
            </w:r>
          </w:p>
        </w:tc>
      </w:tr>
      <w:tr>
        <w:trPr>
          <w:trHeight w:val="371" w:hRule="exact"/>
        </w:trPr>
        <w:tc>
          <w:tcPr>
            <w:tcW w:w="2938"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26" w:right="0"/>
              <w:jc w:val="left"/>
              <w:rPr>
                <w:rFonts w:ascii="宋体" w:hAnsi="宋体" w:cs="宋体" w:eastAsia="宋体" w:hint="default"/>
                <w:sz w:val="20"/>
                <w:szCs w:val="20"/>
              </w:rPr>
            </w:pPr>
            <w:r>
              <w:rPr>
                <w:rFonts w:ascii="宋体" w:hAnsi="宋体" w:cs="宋体" w:eastAsia="宋体" w:hint="default"/>
                <w:sz w:val="20"/>
                <w:szCs w:val="20"/>
              </w:rPr>
              <w:t>营业税</w:t>
            </w:r>
          </w:p>
        </w:tc>
        <w:tc>
          <w:tcPr>
            <w:tcW w:w="209" w:type="dxa"/>
            <w:tcBorders>
              <w:top w:val="nil" w:sz="6" w:space="0" w:color="auto"/>
              <w:left w:val="nil" w:sz="6" w:space="0" w:color="auto"/>
              <w:bottom w:val="nil" w:sz="6" w:space="0" w:color="auto"/>
              <w:right w:val="nil" w:sz="6" w:space="0" w:color="auto"/>
            </w:tcBorders>
          </w:tcPr>
          <w:p>
            <w:pPr/>
          </w:p>
        </w:tc>
        <w:tc>
          <w:tcPr>
            <w:tcW w:w="2861"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29"/>
              <w:jc w:val="right"/>
              <w:rPr>
                <w:rFonts w:ascii="Arial" w:hAnsi="Arial" w:cs="Arial" w:eastAsia="Arial" w:hint="default"/>
                <w:sz w:val="20"/>
                <w:szCs w:val="20"/>
              </w:rPr>
            </w:pPr>
            <w:r>
              <w:rPr>
                <w:rFonts w:ascii="Arial"/>
                <w:w w:val="95"/>
                <w:sz w:val="20"/>
              </w:rPr>
              <w:t>3,055,246.75</w:t>
            </w:r>
            <w:r>
              <w:rPr>
                <w:rFonts w:ascii="Arial"/>
                <w:sz w:val="20"/>
              </w:rPr>
            </w:r>
          </w:p>
        </w:tc>
        <w:tc>
          <w:tcPr>
            <w:tcW w:w="425" w:type="dxa"/>
            <w:tcBorders>
              <w:top w:val="nil" w:sz="6" w:space="0" w:color="auto"/>
              <w:left w:val="nil" w:sz="6" w:space="0" w:color="auto"/>
              <w:bottom w:val="nil" w:sz="6" w:space="0" w:color="auto"/>
              <w:right w:val="nil" w:sz="6" w:space="0" w:color="auto"/>
            </w:tcBorders>
          </w:tcPr>
          <w:p>
            <w:pPr/>
          </w:p>
        </w:tc>
        <w:tc>
          <w:tcPr>
            <w:tcW w:w="2532" w:type="dxa"/>
            <w:tcBorders>
              <w:top w:val="single" w:sz="4" w:space="0" w:color="000000"/>
              <w:left w:val="nil" w:sz="6" w:space="0" w:color="auto"/>
              <w:bottom w:val="nil" w:sz="6" w:space="0" w:color="auto"/>
              <w:right w:val="nil" w:sz="6" w:space="0" w:color="auto"/>
            </w:tcBorders>
          </w:tcPr>
          <w:p>
            <w:pPr>
              <w:pStyle w:val="TableParagraph"/>
              <w:spacing w:line="240" w:lineRule="auto" w:before="64"/>
              <w:ind w:right="29"/>
              <w:jc w:val="right"/>
              <w:rPr>
                <w:rFonts w:ascii="Arial" w:hAnsi="Arial" w:cs="Arial" w:eastAsia="Arial" w:hint="default"/>
                <w:sz w:val="20"/>
                <w:szCs w:val="20"/>
              </w:rPr>
            </w:pPr>
            <w:r>
              <w:rPr>
                <w:rFonts w:ascii="Arial"/>
                <w:spacing w:val="-2"/>
                <w:sz w:val="20"/>
              </w:rPr>
              <w:t>3,708,745.11</w:t>
            </w:r>
          </w:p>
        </w:tc>
      </w:tr>
      <w:tr>
        <w:trPr>
          <w:trHeight w:val="360" w:hRule="exact"/>
        </w:trPr>
        <w:tc>
          <w:tcPr>
            <w:tcW w:w="293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6" w:right="0"/>
              <w:jc w:val="left"/>
              <w:rPr>
                <w:rFonts w:ascii="宋体" w:hAnsi="宋体" w:cs="宋体" w:eastAsia="宋体" w:hint="default"/>
                <w:sz w:val="20"/>
                <w:szCs w:val="20"/>
              </w:rPr>
            </w:pPr>
            <w:r>
              <w:rPr>
                <w:rFonts w:ascii="宋体" w:hAnsi="宋体" w:cs="宋体" w:eastAsia="宋体" w:hint="default"/>
                <w:sz w:val="20"/>
                <w:szCs w:val="20"/>
              </w:rPr>
              <w:t>城市维护建设税</w:t>
            </w:r>
          </w:p>
        </w:tc>
        <w:tc>
          <w:tcPr>
            <w:tcW w:w="209" w:type="dxa"/>
            <w:tcBorders>
              <w:top w:val="nil" w:sz="6" w:space="0" w:color="auto"/>
              <w:left w:val="nil" w:sz="6" w:space="0" w:color="auto"/>
              <w:bottom w:val="nil" w:sz="6" w:space="0" w:color="auto"/>
              <w:right w:val="nil" w:sz="6" w:space="0" w:color="auto"/>
            </w:tcBorders>
          </w:tcPr>
          <w:p>
            <w:pPr/>
          </w:p>
        </w:tc>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9"/>
              <w:jc w:val="right"/>
              <w:rPr>
                <w:rFonts w:ascii="Arial" w:hAnsi="Arial" w:cs="Arial" w:eastAsia="Arial" w:hint="default"/>
                <w:sz w:val="20"/>
                <w:szCs w:val="20"/>
              </w:rPr>
            </w:pPr>
            <w:r>
              <w:rPr>
                <w:rFonts w:ascii="Arial"/>
                <w:w w:val="95"/>
                <w:sz w:val="20"/>
              </w:rPr>
              <w:t>14,669,714.03</w:t>
            </w:r>
            <w:r>
              <w:rPr>
                <w:rFonts w:ascii="Arial"/>
                <w:sz w:val="20"/>
              </w:rPr>
            </w:r>
          </w:p>
        </w:tc>
        <w:tc>
          <w:tcPr>
            <w:tcW w:w="425" w:type="dxa"/>
            <w:tcBorders>
              <w:top w:val="nil" w:sz="6" w:space="0" w:color="auto"/>
              <w:left w:val="nil" w:sz="6" w:space="0" w:color="auto"/>
              <w:bottom w:val="nil" w:sz="6" w:space="0" w:color="auto"/>
              <w:right w:val="nil" w:sz="6" w:space="0" w:color="auto"/>
            </w:tcBorders>
          </w:tcPr>
          <w:p>
            <w:pPr/>
          </w:p>
        </w:tc>
        <w:tc>
          <w:tcPr>
            <w:tcW w:w="253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9"/>
              <w:jc w:val="right"/>
              <w:rPr>
                <w:rFonts w:ascii="Arial" w:hAnsi="Arial" w:cs="Arial" w:eastAsia="Arial" w:hint="default"/>
                <w:sz w:val="20"/>
                <w:szCs w:val="20"/>
              </w:rPr>
            </w:pPr>
            <w:r>
              <w:rPr>
                <w:rFonts w:ascii="Arial"/>
                <w:w w:val="95"/>
                <w:sz w:val="20"/>
              </w:rPr>
              <w:t>12,066,393.94</w:t>
            </w:r>
            <w:r>
              <w:rPr>
                <w:rFonts w:ascii="Arial"/>
                <w:sz w:val="20"/>
              </w:rPr>
            </w:r>
          </w:p>
        </w:tc>
      </w:tr>
      <w:tr>
        <w:trPr>
          <w:trHeight w:val="360" w:hRule="exact"/>
        </w:trPr>
        <w:tc>
          <w:tcPr>
            <w:tcW w:w="293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6" w:right="0"/>
              <w:jc w:val="left"/>
              <w:rPr>
                <w:rFonts w:ascii="宋体" w:hAnsi="宋体" w:cs="宋体" w:eastAsia="宋体" w:hint="default"/>
                <w:sz w:val="20"/>
                <w:szCs w:val="20"/>
              </w:rPr>
            </w:pPr>
            <w:r>
              <w:rPr>
                <w:rFonts w:ascii="宋体" w:hAnsi="宋体" w:cs="宋体" w:eastAsia="宋体" w:hint="default"/>
                <w:sz w:val="20"/>
                <w:szCs w:val="20"/>
              </w:rPr>
              <w:t>教育费附加</w:t>
            </w:r>
          </w:p>
        </w:tc>
        <w:tc>
          <w:tcPr>
            <w:tcW w:w="209" w:type="dxa"/>
            <w:tcBorders>
              <w:top w:val="nil" w:sz="6" w:space="0" w:color="auto"/>
              <w:left w:val="nil" w:sz="6" w:space="0" w:color="auto"/>
              <w:bottom w:val="nil" w:sz="6" w:space="0" w:color="auto"/>
              <w:right w:val="nil" w:sz="6" w:space="0" w:color="auto"/>
            </w:tcBorders>
          </w:tcPr>
          <w:p>
            <w:pPr/>
          </w:p>
        </w:tc>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9"/>
              <w:jc w:val="right"/>
              <w:rPr>
                <w:rFonts w:ascii="Arial" w:hAnsi="Arial" w:cs="Arial" w:eastAsia="Arial" w:hint="default"/>
                <w:sz w:val="20"/>
                <w:szCs w:val="20"/>
              </w:rPr>
            </w:pPr>
            <w:r>
              <w:rPr>
                <w:rFonts w:ascii="Arial"/>
                <w:w w:val="95"/>
                <w:sz w:val="20"/>
              </w:rPr>
              <w:t>9,603,246.25</w:t>
            </w:r>
            <w:r>
              <w:rPr>
                <w:rFonts w:ascii="Arial"/>
                <w:sz w:val="20"/>
              </w:rPr>
            </w:r>
          </w:p>
        </w:tc>
        <w:tc>
          <w:tcPr>
            <w:tcW w:w="425" w:type="dxa"/>
            <w:tcBorders>
              <w:top w:val="nil" w:sz="6" w:space="0" w:color="auto"/>
              <w:left w:val="nil" w:sz="6" w:space="0" w:color="auto"/>
              <w:bottom w:val="nil" w:sz="6" w:space="0" w:color="auto"/>
              <w:right w:val="nil" w:sz="6" w:space="0" w:color="auto"/>
            </w:tcBorders>
          </w:tcPr>
          <w:p>
            <w:pPr/>
          </w:p>
        </w:tc>
        <w:tc>
          <w:tcPr>
            <w:tcW w:w="253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9"/>
              <w:jc w:val="right"/>
              <w:rPr>
                <w:rFonts w:ascii="Arial" w:hAnsi="Arial" w:cs="Arial" w:eastAsia="Arial" w:hint="default"/>
                <w:sz w:val="20"/>
                <w:szCs w:val="20"/>
              </w:rPr>
            </w:pPr>
            <w:r>
              <w:rPr>
                <w:rFonts w:ascii="Arial"/>
                <w:w w:val="95"/>
                <w:sz w:val="20"/>
              </w:rPr>
              <w:t>8,220,873.72</w:t>
            </w:r>
            <w:r>
              <w:rPr>
                <w:rFonts w:ascii="Arial"/>
                <w:sz w:val="20"/>
              </w:rPr>
            </w:r>
          </w:p>
        </w:tc>
      </w:tr>
      <w:tr>
        <w:trPr>
          <w:trHeight w:val="361" w:hRule="exact"/>
        </w:trPr>
        <w:tc>
          <w:tcPr>
            <w:tcW w:w="293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6"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09" w:type="dxa"/>
            <w:tcBorders>
              <w:top w:val="nil" w:sz="6" w:space="0" w:color="auto"/>
              <w:left w:val="nil" w:sz="6" w:space="0" w:color="auto"/>
              <w:bottom w:val="nil" w:sz="6" w:space="0" w:color="auto"/>
              <w:right w:val="nil" w:sz="6" w:space="0" w:color="auto"/>
            </w:tcBorders>
          </w:tcPr>
          <w:p>
            <w:pPr/>
          </w:p>
        </w:tc>
        <w:tc>
          <w:tcPr>
            <w:tcW w:w="2861"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29"/>
              <w:jc w:val="right"/>
              <w:rPr>
                <w:rFonts w:ascii="Arial" w:hAnsi="Arial" w:cs="Arial" w:eastAsia="Arial" w:hint="default"/>
                <w:sz w:val="20"/>
                <w:szCs w:val="20"/>
              </w:rPr>
            </w:pPr>
            <w:r>
              <w:rPr>
                <w:rFonts w:ascii="Arial"/>
                <w:w w:val="95"/>
                <w:sz w:val="20"/>
              </w:rPr>
              <w:t>79,664.71</w:t>
            </w:r>
            <w:r>
              <w:rPr>
                <w:rFonts w:ascii="Arial"/>
                <w:sz w:val="20"/>
              </w:rPr>
            </w:r>
          </w:p>
        </w:tc>
        <w:tc>
          <w:tcPr>
            <w:tcW w:w="425" w:type="dxa"/>
            <w:tcBorders>
              <w:top w:val="nil" w:sz="6" w:space="0" w:color="auto"/>
              <w:left w:val="nil" w:sz="6" w:space="0" w:color="auto"/>
              <w:bottom w:val="nil" w:sz="6" w:space="0" w:color="auto"/>
              <w:right w:val="nil" w:sz="6" w:space="0" w:color="auto"/>
            </w:tcBorders>
          </w:tcPr>
          <w:p>
            <w:pPr/>
          </w:p>
        </w:tc>
        <w:tc>
          <w:tcPr>
            <w:tcW w:w="2532"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29"/>
              <w:jc w:val="right"/>
              <w:rPr>
                <w:rFonts w:ascii="Arial" w:hAnsi="Arial" w:cs="Arial" w:eastAsia="Arial" w:hint="default"/>
                <w:sz w:val="20"/>
                <w:szCs w:val="20"/>
              </w:rPr>
            </w:pPr>
            <w:r>
              <w:rPr>
                <w:rFonts w:ascii="Arial"/>
                <w:w w:val="95"/>
                <w:sz w:val="20"/>
              </w:rPr>
              <w:t>72,065.17</w:t>
            </w:r>
            <w:r>
              <w:rPr>
                <w:rFonts w:ascii="Arial"/>
                <w:sz w:val="20"/>
              </w:rPr>
            </w:r>
          </w:p>
        </w:tc>
      </w:tr>
      <w:tr>
        <w:trPr>
          <w:trHeight w:val="386" w:hRule="exact"/>
        </w:trPr>
        <w:tc>
          <w:tcPr>
            <w:tcW w:w="2938"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23"/>
              <w:ind w:right="1169"/>
              <w:jc w:val="right"/>
              <w:rPr>
                <w:rFonts w:ascii="宋体" w:hAnsi="宋体" w:cs="宋体" w:eastAsia="宋体" w:hint="default"/>
                <w:sz w:val="20"/>
                <w:szCs w:val="20"/>
              </w:rPr>
            </w:pPr>
            <w:r>
              <w:rPr>
                <w:rFonts w:ascii="宋体" w:hAnsi="宋体" w:cs="宋体" w:eastAsia="宋体" w:hint="default"/>
                <w:w w:val="95"/>
                <w:sz w:val="20"/>
                <w:szCs w:val="20"/>
              </w:rPr>
              <w:t>合</w:t>
              <w:tab/>
              <w:t>计</w:t>
            </w:r>
            <w:r>
              <w:rPr>
                <w:rFonts w:ascii="宋体" w:hAnsi="宋体" w:cs="宋体" w:eastAsia="宋体" w:hint="default"/>
                <w:sz w:val="20"/>
                <w:szCs w:val="20"/>
              </w:rPr>
            </w:r>
          </w:p>
        </w:tc>
        <w:tc>
          <w:tcPr>
            <w:tcW w:w="209" w:type="dxa"/>
            <w:tcBorders>
              <w:top w:val="nil" w:sz="6" w:space="0" w:color="auto"/>
              <w:left w:val="nil" w:sz="6" w:space="0" w:color="auto"/>
              <w:bottom w:val="nil" w:sz="6" w:space="0" w:color="auto"/>
              <w:right w:val="nil" w:sz="6" w:space="0" w:color="auto"/>
            </w:tcBorders>
          </w:tcPr>
          <w:p>
            <w:pPr/>
          </w:p>
        </w:tc>
        <w:tc>
          <w:tcPr>
            <w:tcW w:w="2861" w:type="dxa"/>
            <w:tcBorders>
              <w:top w:val="single" w:sz="4" w:space="0" w:color="000000"/>
              <w:left w:val="nil" w:sz="6" w:space="0" w:color="auto"/>
              <w:bottom w:val="single" w:sz="17" w:space="0" w:color="000000"/>
              <w:right w:val="nil" w:sz="6" w:space="0" w:color="auto"/>
            </w:tcBorders>
          </w:tcPr>
          <w:p>
            <w:pPr>
              <w:pStyle w:val="TableParagraph"/>
              <w:spacing w:line="240" w:lineRule="auto" w:before="59"/>
              <w:ind w:right="29"/>
              <w:jc w:val="right"/>
              <w:rPr>
                <w:rFonts w:ascii="Arial" w:hAnsi="Arial" w:cs="Arial" w:eastAsia="Arial" w:hint="default"/>
                <w:sz w:val="20"/>
                <w:szCs w:val="20"/>
              </w:rPr>
            </w:pPr>
            <w:r>
              <w:rPr>
                <w:rFonts w:ascii="Arial"/>
                <w:b/>
                <w:w w:val="95"/>
                <w:sz w:val="20"/>
              </w:rPr>
              <w:t>27,407,871.74</w:t>
            </w:r>
            <w:r>
              <w:rPr>
                <w:rFonts w:ascii="Arial"/>
                <w:sz w:val="20"/>
              </w:rPr>
            </w:r>
          </w:p>
        </w:tc>
        <w:tc>
          <w:tcPr>
            <w:tcW w:w="425" w:type="dxa"/>
            <w:tcBorders>
              <w:top w:val="nil" w:sz="6" w:space="0" w:color="auto"/>
              <w:left w:val="nil" w:sz="6" w:space="0" w:color="auto"/>
              <w:bottom w:val="nil" w:sz="6" w:space="0" w:color="auto"/>
              <w:right w:val="nil" w:sz="6" w:space="0" w:color="auto"/>
            </w:tcBorders>
          </w:tcPr>
          <w:p>
            <w:pPr/>
          </w:p>
        </w:tc>
        <w:tc>
          <w:tcPr>
            <w:tcW w:w="2532" w:type="dxa"/>
            <w:tcBorders>
              <w:top w:val="single" w:sz="4" w:space="0" w:color="000000"/>
              <w:left w:val="nil" w:sz="6" w:space="0" w:color="auto"/>
              <w:bottom w:val="single" w:sz="17" w:space="0" w:color="000000"/>
              <w:right w:val="nil" w:sz="6" w:space="0" w:color="auto"/>
            </w:tcBorders>
          </w:tcPr>
          <w:p>
            <w:pPr>
              <w:pStyle w:val="TableParagraph"/>
              <w:spacing w:line="240" w:lineRule="auto" w:before="59"/>
              <w:ind w:right="29"/>
              <w:jc w:val="right"/>
              <w:rPr>
                <w:rFonts w:ascii="Arial" w:hAnsi="Arial" w:cs="Arial" w:eastAsia="Arial" w:hint="default"/>
                <w:sz w:val="20"/>
                <w:szCs w:val="20"/>
              </w:rPr>
            </w:pPr>
            <w:r>
              <w:rPr>
                <w:rFonts w:ascii="Arial"/>
                <w:b/>
                <w:w w:val="95"/>
                <w:sz w:val="20"/>
              </w:rPr>
              <w:t>24,068,077.94</w:t>
            </w:r>
            <w:r>
              <w:rPr>
                <w:rFonts w:ascii="Arial"/>
                <w:sz w:val="20"/>
              </w:rPr>
            </w:r>
          </w:p>
        </w:tc>
      </w:tr>
    </w:tbl>
    <w:p>
      <w:pPr>
        <w:pStyle w:val="BodyText"/>
        <w:spacing w:line="240" w:lineRule="auto" w:before="39"/>
        <w:ind w:left="702" w:right="1267"/>
        <w:jc w:val="left"/>
      </w:pPr>
      <w:r>
        <w:rPr/>
        <w:t>注：各项营业税金及附加的计缴标准详见附注五、税项。</w:t>
      </w:r>
    </w:p>
    <w:p>
      <w:pPr>
        <w:spacing w:line="240" w:lineRule="auto" w:before="9"/>
        <w:rPr>
          <w:rFonts w:ascii="宋体" w:hAnsi="宋体" w:cs="宋体" w:eastAsia="宋体" w:hint="default"/>
          <w:sz w:val="21"/>
          <w:szCs w:val="21"/>
        </w:rPr>
      </w:pPr>
    </w:p>
    <w:p>
      <w:pPr>
        <w:pStyle w:val="Heading3"/>
        <w:spacing w:line="240" w:lineRule="auto"/>
        <w:ind w:left="705" w:right="1267"/>
        <w:jc w:val="left"/>
        <w:rPr>
          <w:b w:val="0"/>
          <w:bCs w:val="0"/>
        </w:rPr>
      </w:pPr>
      <w:r>
        <w:rPr>
          <w:rFonts w:ascii="Arial" w:hAnsi="Arial" w:cs="Arial" w:eastAsia="Arial" w:hint="default"/>
        </w:rPr>
        <w:t>28</w:t>
      </w:r>
      <w:r>
        <w:rPr/>
        <w:t>、销售费用</w:t>
      </w:r>
      <w:r>
        <w:rPr>
          <w:b w:val="0"/>
          <w:bCs w:val="0"/>
        </w:rPr>
      </w:r>
    </w:p>
    <w:p>
      <w:pPr>
        <w:spacing w:line="240" w:lineRule="auto" w:before="1"/>
        <w:rPr>
          <w:rFonts w:ascii="Microsoft JhengHei" w:hAnsi="Microsoft JhengHei" w:cs="Microsoft JhengHei" w:eastAsia="Microsoft JhengHei" w:hint="default"/>
          <w:b/>
          <w:bCs/>
          <w:sz w:val="4"/>
          <w:szCs w:val="4"/>
        </w:rPr>
      </w:pPr>
    </w:p>
    <w:tbl>
      <w:tblPr>
        <w:tblW w:w="0" w:type="auto"/>
        <w:jc w:val="left"/>
        <w:tblInd w:w="114" w:type="dxa"/>
        <w:tblLayout w:type="fixed"/>
        <w:tblCellMar>
          <w:top w:w="0" w:type="dxa"/>
          <w:left w:w="0" w:type="dxa"/>
          <w:bottom w:w="0" w:type="dxa"/>
          <w:right w:w="0" w:type="dxa"/>
        </w:tblCellMar>
        <w:tblLook w:val="01E0"/>
      </w:tblPr>
      <w:tblGrid>
        <w:gridCol w:w="3845"/>
        <w:gridCol w:w="427"/>
        <w:gridCol w:w="2300"/>
        <w:gridCol w:w="341"/>
        <w:gridCol w:w="2302"/>
      </w:tblGrid>
      <w:tr>
        <w:trPr>
          <w:trHeight w:val="246" w:hRule="exact"/>
        </w:trPr>
        <w:tc>
          <w:tcPr>
            <w:tcW w:w="3845" w:type="dxa"/>
            <w:tcBorders>
              <w:top w:val="nil" w:sz="6" w:space="0" w:color="auto"/>
              <w:left w:val="nil" w:sz="6" w:space="0" w:color="auto"/>
              <w:bottom w:val="single" w:sz="4" w:space="0" w:color="000000"/>
              <w:right w:val="nil" w:sz="6" w:space="0" w:color="auto"/>
            </w:tcBorders>
          </w:tcPr>
          <w:p>
            <w:pPr>
              <w:pStyle w:val="TableParagraph"/>
              <w:spacing w:line="199" w:lineRule="exact"/>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427"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single" w:sz="4" w:space="0" w:color="000000"/>
              <w:right w:val="nil" w:sz="6" w:space="0" w:color="auto"/>
            </w:tcBorders>
          </w:tcPr>
          <w:p>
            <w:pPr>
              <w:pStyle w:val="TableParagraph"/>
              <w:spacing w:line="199" w:lineRule="exact"/>
              <w:ind w:left="648" w:right="0"/>
              <w:jc w:val="left"/>
              <w:rPr>
                <w:rFonts w:ascii="宋体" w:hAnsi="宋体" w:cs="宋体" w:eastAsia="宋体" w:hint="default"/>
                <w:sz w:val="20"/>
                <w:szCs w:val="20"/>
              </w:rPr>
            </w:pPr>
            <w:r>
              <w:rPr>
                <w:rFonts w:ascii="宋体" w:hAnsi="宋体" w:cs="宋体" w:eastAsia="宋体" w:hint="default"/>
                <w:sz w:val="20"/>
                <w:szCs w:val="20"/>
              </w:rPr>
              <w:t>本年发生数</w:t>
            </w:r>
          </w:p>
        </w:tc>
        <w:tc>
          <w:tcPr>
            <w:tcW w:w="341"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single" w:sz="4" w:space="0" w:color="000000"/>
              <w:right w:val="nil" w:sz="6" w:space="0" w:color="auto"/>
            </w:tcBorders>
          </w:tcPr>
          <w:p>
            <w:pPr>
              <w:pStyle w:val="TableParagraph"/>
              <w:spacing w:line="199" w:lineRule="exact"/>
              <w:ind w:left="648" w:right="0"/>
              <w:jc w:val="left"/>
              <w:rPr>
                <w:rFonts w:ascii="宋体" w:hAnsi="宋体" w:cs="宋体" w:eastAsia="宋体" w:hint="default"/>
                <w:sz w:val="20"/>
                <w:szCs w:val="20"/>
              </w:rPr>
            </w:pPr>
            <w:r>
              <w:rPr>
                <w:rFonts w:ascii="宋体" w:hAnsi="宋体" w:cs="宋体" w:eastAsia="宋体" w:hint="default"/>
                <w:sz w:val="20"/>
                <w:szCs w:val="20"/>
              </w:rPr>
              <w:t>上年发生数</w:t>
            </w:r>
          </w:p>
        </w:tc>
      </w:tr>
      <w:tr>
        <w:trPr>
          <w:trHeight w:val="280" w:hRule="exact"/>
        </w:trPr>
        <w:tc>
          <w:tcPr>
            <w:tcW w:w="3845" w:type="dxa"/>
            <w:tcBorders>
              <w:top w:val="single" w:sz="4" w:space="0" w:color="000000"/>
              <w:left w:val="nil" w:sz="6" w:space="0" w:color="auto"/>
              <w:bottom w:val="nil" w:sz="6" w:space="0" w:color="auto"/>
              <w:right w:val="nil" w:sz="6" w:space="0" w:color="auto"/>
            </w:tcBorders>
          </w:tcPr>
          <w:p>
            <w:pPr>
              <w:pStyle w:val="TableParagraph"/>
              <w:spacing w:line="237" w:lineRule="exact"/>
              <w:ind w:left="108" w:right="0"/>
              <w:jc w:val="left"/>
              <w:rPr>
                <w:rFonts w:ascii="宋体" w:hAnsi="宋体" w:cs="宋体" w:eastAsia="宋体" w:hint="default"/>
                <w:sz w:val="20"/>
                <w:szCs w:val="20"/>
              </w:rPr>
            </w:pPr>
            <w:r>
              <w:rPr>
                <w:rFonts w:ascii="宋体" w:hAnsi="宋体" w:cs="宋体" w:eastAsia="宋体" w:hint="default"/>
                <w:sz w:val="20"/>
                <w:szCs w:val="20"/>
              </w:rPr>
              <w:t>人力成本费</w:t>
            </w:r>
          </w:p>
        </w:tc>
        <w:tc>
          <w:tcPr>
            <w:tcW w:w="427" w:type="dxa"/>
            <w:tcBorders>
              <w:top w:val="nil" w:sz="6" w:space="0" w:color="auto"/>
              <w:left w:val="nil" w:sz="6" w:space="0" w:color="auto"/>
              <w:bottom w:val="nil" w:sz="6" w:space="0" w:color="auto"/>
              <w:right w:val="nil" w:sz="6" w:space="0" w:color="auto"/>
            </w:tcBorders>
          </w:tcPr>
          <w:p>
            <w:pPr/>
          </w:p>
        </w:tc>
        <w:tc>
          <w:tcPr>
            <w:tcW w:w="2300" w:type="dxa"/>
            <w:tcBorders>
              <w:top w:val="single" w:sz="4" w:space="0" w:color="000000"/>
              <w:left w:val="nil" w:sz="6" w:space="0" w:color="auto"/>
              <w:bottom w:val="nil" w:sz="6" w:space="0" w:color="auto"/>
              <w:right w:val="nil" w:sz="6" w:space="0" w:color="auto"/>
            </w:tcBorders>
          </w:tcPr>
          <w:p>
            <w:pPr>
              <w:pStyle w:val="TableParagraph"/>
              <w:spacing w:line="240" w:lineRule="auto" w:before="18"/>
              <w:ind w:right="108"/>
              <w:jc w:val="right"/>
              <w:rPr>
                <w:rFonts w:ascii="Arial" w:hAnsi="Arial" w:cs="Arial" w:eastAsia="Arial" w:hint="default"/>
                <w:sz w:val="20"/>
                <w:szCs w:val="20"/>
              </w:rPr>
            </w:pPr>
            <w:r>
              <w:rPr>
                <w:rFonts w:ascii="Arial"/>
                <w:w w:val="95"/>
                <w:sz w:val="20"/>
              </w:rPr>
              <w:t>317,266,450.28</w:t>
            </w:r>
            <w:r>
              <w:rPr>
                <w:rFonts w:ascii="Arial"/>
                <w:sz w:val="20"/>
              </w:rPr>
            </w:r>
          </w:p>
        </w:tc>
        <w:tc>
          <w:tcPr>
            <w:tcW w:w="341" w:type="dxa"/>
            <w:tcBorders>
              <w:top w:val="nil" w:sz="6" w:space="0" w:color="auto"/>
              <w:left w:val="nil" w:sz="6" w:space="0" w:color="auto"/>
              <w:bottom w:val="nil" w:sz="6" w:space="0" w:color="auto"/>
              <w:right w:val="nil" w:sz="6" w:space="0" w:color="auto"/>
            </w:tcBorders>
          </w:tcPr>
          <w:p>
            <w:pPr/>
          </w:p>
        </w:tc>
        <w:tc>
          <w:tcPr>
            <w:tcW w:w="2302" w:type="dxa"/>
            <w:tcBorders>
              <w:top w:val="single" w:sz="4" w:space="0" w:color="000000"/>
              <w:left w:val="nil" w:sz="6" w:space="0" w:color="auto"/>
              <w:bottom w:val="nil" w:sz="6" w:space="0" w:color="auto"/>
              <w:right w:val="nil" w:sz="6" w:space="0" w:color="auto"/>
            </w:tcBorders>
          </w:tcPr>
          <w:p>
            <w:pPr>
              <w:pStyle w:val="TableParagraph"/>
              <w:spacing w:line="240" w:lineRule="auto" w:before="18"/>
              <w:ind w:right="110"/>
              <w:jc w:val="right"/>
              <w:rPr>
                <w:rFonts w:ascii="Arial" w:hAnsi="Arial" w:cs="Arial" w:eastAsia="Arial" w:hint="default"/>
                <w:sz w:val="20"/>
                <w:szCs w:val="20"/>
              </w:rPr>
            </w:pPr>
            <w:r>
              <w:rPr>
                <w:rFonts w:ascii="Arial"/>
                <w:w w:val="95"/>
                <w:sz w:val="20"/>
              </w:rPr>
              <w:t>286,063,389.48</w:t>
            </w:r>
            <w:r>
              <w:rPr>
                <w:rFonts w:ascii="Arial"/>
                <w:sz w:val="20"/>
              </w:rPr>
            </w:r>
          </w:p>
        </w:tc>
      </w:tr>
      <w:tr>
        <w:trPr>
          <w:trHeight w:val="238" w:hRule="exact"/>
        </w:trPr>
        <w:tc>
          <w:tcPr>
            <w:tcW w:w="3845"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20"/>
                <w:szCs w:val="20"/>
              </w:rPr>
            </w:pPr>
            <w:r>
              <w:rPr>
                <w:rFonts w:ascii="宋体" w:hAnsi="宋体" w:cs="宋体" w:eastAsia="宋体" w:hint="default"/>
                <w:sz w:val="20"/>
                <w:szCs w:val="20"/>
              </w:rPr>
              <w:t>物业租赁费</w:t>
            </w:r>
          </w:p>
        </w:tc>
        <w:tc>
          <w:tcPr>
            <w:tcW w:w="427"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8"/>
              <w:jc w:val="right"/>
              <w:rPr>
                <w:rFonts w:ascii="Arial" w:hAnsi="Arial" w:cs="Arial" w:eastAsia="Arial" w:hint="default"/>
                <w:sz w:val="20"/>
                <w:szCs w:val="20"/>
              </w:rPr>
            </w:pPr>
            <w:r>
              <w:rPr>
                <w:rFonts w:ascii="Arial"/>
                <w:w w:val="95"/>
                <w:sz w:val="20"/>
              </w:rPr>
              <w:t>68,311,091.59</w:t>
            </w:r>
            <w:r>
              <w:rPr>
                <w:rFonts w:ascii="Arial"/>
                <w:sz w:val="20"/>
              </w:rPr>
            </w:r>
          </w:p>
        </w:tc>
        <w:tc>
          <w:tcPr>
            <w:tcW w:w="341"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0"/>
              <w:jc w:val="right"/>
              <w:rPr>
                <w:rFonts w:ascii="Arial" w:hAnsi="Arial" w:cs="Arial" w:eastAsia="Arial" w:hint="default"/>
                <w:sz w:val="20"/>
                <w:szCs w:val="20"/>
              </w:rPr>
            </w:pPr>
            <w:r>
              <w:rPr>
                <w:rFonts w:ascii="Arial"/>
                <w:w w:val="95"/>
                <w:sz w:val="20"/>
              </w:rPr>
              <w:t>27,373,915.35</w:t>
            </w:r>
            <w:r>
              <w:rPr>
                <w:rFonts w:ascii="Arial"/>
                <w:sz w:val="20"/>
              </w:rPr>
            </w:r>
          </w:p>
        </w:tc>
      </w:tr>
    </w:tbl>
    <w:p>
      <w:pPr>
        <w:spacing w:after="0" w:line="240" w:lineRule="auto"/>
        <w:jc w:val="right"/>
        <w:rPr>
          <w:rFonts w:ascii="Arial" w:hAnsi="Arial" w:cs="Arial" w:eastAsia="Arial" w:hint="default"/>
          <w:sz w:val="20"/>
          <w:szCs w:val="20"/>
        </w:rPr>
        <w:sectPr>
          <w:type w:val="continuous"/>
          <w:pgSz w:w="11910" w:h="16840"/>
          <w:pgMar w:top="1280" w:bottom="1140" w:left="1400" w:right="0"/>
        </w:sectPr>
      </w:pPr>
    </w:p>
    <w:p>
      <w:pPr>
        <w:spacing w:line="240" w:lineRule="auto" w:before="14"/>
        <w:rPr>
          <w:rFonts w:ascii="Microsoft JhengHei" w:hAnsi="Microsoft JhengHei" w:cs="Microsoft JhengHei" w:eastAsia="Microsoft JhengHei" w:hint="default"/>
          <w:b/>
          <w:bCs/>
          <w:sz w:val="2"/>
          <w:szCs w:val="2"/>
        </w:rPr>
      </w:pPr>
    </w:p>
    <w:tbl>
      <w:tblPr>
        <w:tblW w:w="0" w:type="auto"/>
        <w:jc w:val="left"/>
        <w:tblInd w:w="194" w:type="dxa"/>
        <w:tblLayout w:type="fixed"/>
        <w:tblCellMar>
          <w:top w:w="0" w:type="dxa"/>
          <w:left w:w="0" w:type="dxa"/>
          <w:bottom w:w="0" w:type="dxa"/>
          <w:right w:w="0" w:type="dxa"/>
        </w:tblCellMar>
        <w:tblLook w:val="01E0"/>
      </w:tblPr>
      <w:tblGrid>
        <w:gridCol w:w="3766"/>
        <w:gridCol w:w="420"/>
        <w:gridCol w:w="2307"/>
        <w:gridCol w:w="334"/>
        <w:gridCol w:w="2230"/>
      </w:tblGrid>
      <w:tr>
        <w:trPr>
          <w:trHeight w:val="384" w:hRule="exact"/>
        </w:trPr>
        <w:tc>
          <w:tcPr>
            <w:tcW w:w="3766" w:type="dxa"/>
            <w:tcBorders>
              <w:top w:val="single" w:sz="6" w:space="0" w:color="000000"/>
              <w:left w:val="nil" w:sz="6" w:space="0" w:color="auto"/>
              <w:bottom w:val="single" w:sz="4" w:space="0" w:color="000000"/>
              <w:right w:val="nil" w:sz="6" w:space="0" w:color="auto"/>
            </w:tcBorders>
          </w:tcPr>
          <w:p>
            <w:pPr>
              <w:pStyle w:val="TableParagraph"/>
              <w:spacing w:line="240" w:lineRule="auto" w:before="66"/>
              <w:ind w:right="1719"/>
              <w:jc w:val="right"/>
              <w:rPr>
                <w:rFonts w:ascii="宋体" w:hAnsi="宋体" w:cs="宋体" w:eastAsia="宋体" w:hint="default"/>
                <w:sz w:val="20"/>
                <w:szCs w:val="20"/>
              </w:rPr>
            </w:pPr>
            <w:r>
              <w:rPr>
                <w:rFonts w:ascii="宋体" w:hAnsi="宋体" w:cs="宋体" w:eastAsia="宋体" w:hint="default"/>
                <w:sz w:val="20"/>
                <w:szCs w:val="20"/>
              </w:rPr>
              <w:t>项目</w:t>
            </w:r>
          </w:p>
        </w:tc>
        <w:tc>
          <w:tcPr>
            <w:tcW w:w="420" w:type="dxa"/>
            <w:tcBorders>
              <w:top w:val="single" w:sz="6" w:space="0" w:color="000000"/>
              <w:left w:val="nil" w:sz="6" w:space="0" w:color="auto"/>
              <w:bottom w:val="nil" w:sz="6" w:space="0" w:color="auto"/>
              <w:right w:val="nil" w:sz="6" w:space="0" w:color="auto"/>
            </w:tcBorders>
          </w:tcPr>
          <w:p>
            <w:pPr/>
          </w:p>
        </w:tc>
        <w:tc>
          <w:tcPr>
            <w:tcW w:w="2307" w:type="dxa"/>
            <w:tcBorders>
              <w:top w:val="single" w:sz="6" w:space="0" w:color="000000"/>
              <w:left w:val="nil" w:sz="6" w:space="0" w:color="auto"/>
              <w:bottom w:val="single" w:sz="4" w:space="0" w:color="000000"/>
              <w:right w:val="nil" w:sz="6" w:space="0" w:color="auto"/>
            </w:tcBorders>
          </w:tcPr>
          <w:p>
            <w:pPr>
              <w:pStyle w:val="TableParagraph"/>
              <w:spacing w:line="240" w:lineRule="auto" w:before="66"/>
              <w:ind w:left="655" w:right="0"/>
              <w:jc w:val="left"/>
              <w:rPr>
                <w:rFonts w:ascii="宋体" w:hAnsi="宋体" w:cs="宋体" w:eastAsia="宋体" w:hint="default"/>
                <w:sz w:val="20"/>
                <w:szCs w:val="20"/>
              </w:rPr>
            </w:pPr>
            <w:r>
              <w:rPr>
                <w:rFonts w:ascii="宋体" w:hAnsi="宋体" w:cs="宋体" w:eastAsia="宋体" w:hint="default"/>
                <w:sz w:val="20"/>
                <w:szCs w:val="20"/>
              </w:rPr>
              <w:t>本年发生数</w:t>
            </w:r>
          </w:p>
        </w:tc>
        <w:tc>
          <w:tcPr>
            <w:tcW w:w="334" w:type="dxa"/>
            <w:tcBorders>
              <w:top w:val="single" w:sz="6" w:space="0" w:color="000000"/>
              <w:left w:val="nil" w:sz="6" w:space="0" w:color="auto"/>
              <w:bottom w:val="nil" w:sz="6" w:space="0" w:color="auto"/>
              <w:right w:val="nil" w:sz="6" w:space="0" w:color="auto"/>
            </w:tcBorders>
          </w:tcPr>
          <w:p>
            <w:pPr/>
          </w:p>
        </w:tc>
        <w:tc>
          <w:tcPr>
            <w:tcW w:w="2230" w:type="dxa"/>
            <w:tcBorders>
              <w:top w:val="single" w:sz="6" w:space="0" w:color="000000"/>
              <w:left w:val="nil" w:sz="6" w:space="0" w:color="auto"/>
              <w:bottom w:val="single" w:sz="4" w:space="0" w:color="000000"/>
              <w:right w:val="nil" w:sz="6" w:space="0" w:color="auto"/>
            </w:tcBorders>
          </w:tcPr>
          <w:p>
            <w:pPr>
              <w:pStyle w:val="TableParagraph"/>
              <w:spacing w:line="240" w:lineRule="auto" w:before="66"/>
              <w:ind w:left="655" w:right="0"/>
              <w:jc w:val="left"/>
              <w:rPr>
                <w:rFonts w:ascii="宋体" w:hAnsi="宋体" w:cs="宋体" w:eastAsia="宋体" w:hint="default"/>
                <w:sz w:val="20"/>
                <w:szCs w:val="20"/>
              </w:rPr>
            </w:pPr>
            <w:r>
              <w:rPr>
                <w:rFonts w:ascii="宋体" w:hAnsi="宋体" w:cs="宋体" w:eastAsia="宋体" w:hint="default"/>
                <w:sz w:val="20"/>
                <w:szCs w:val="20"/>
              </w:rPr>
              <w:t>上年发生数</w:t>
            </w:r>
          </w:p>
        </w:tc>
      </w:tr>
      <w:tr>
        <w:trPr>
          <w:trHeight w:val="279" w:hRule="exact"/>
        </w:trPr>
        <w:tc>
          <w:tcPr>
            <w:tcW w:w="3766" w:type="dxa"/>
            <w:tcBorders>
              <w:top w:val="single" w:sz="4" w:space="0" w:color="000000"/>
              <w:left w:val="nil" w:sz="6" w:space="0" w:color="auto"/>
              <w:bottom w:val="nil" w:sz="6" w:space="0" w:color="auto"/>
              <w:right w:val="nil" w:sz="6" w:space="0" w:color="auto"/>
            </w:tcBorders>
          </w:tcPr>
          <w:p>
            <w:pPr>
              <w:pStyle w:val="TableParagraph"/>
              <w:spacing w:line="235" w:lineRule="exact"/>
              <w:ind w:left="28" w:right="0"/>
              <w:jc w:val="left"/>
              <w:rPr>
                <w:rFonts w:ascii="宋体" w:hAnsi="宋体" w:cs="宋体" w:eastAsia="宋体" w:hint="default"/>
                <w:sz w:val="20"/>
                <w:szCs w:val="20"/>
              </w:rPr>
            </w:pPr>
            <w:r>
              <w:rPr>
                <w:rFonts w:ascii="宋体" w:hAnsi="宋体" w:cs="宋体" w:eastAsia="宋体" w:hint="default"/>
                <w:sz w:val="20"/>
                <w:szCs w:val="20"/>
              </w:rPr>
              <w:t>商品物流费</w:t>
            </w:r>
          </w:p>
        </w:tc>
        <w:tc>
          <w:tcPr>
            <w:tcW w:w="420" w:type="dxa"/>
            <w:tcBorders>
              <w:top w:val="nil" w:sz="6" w:space="0" w:color="auto"/>
              <w:left w:val="nil" w:sz="6" w:space="0" w:color="auto"/>
              <w:bottom w:val="nil" w:sz="6" w:space="0" w:color="auto"/>
              <w:right w:val="nil" w:sz="6" w:space="0" w:color="auto"/>
            </w:tcBorders>
          </w:tcPr>
          <w:p>
            <w:pPr/>
          </w:p>
        </w:tc>
        <w:tc>
          <w:tcPr>
            <w:tcW w:w="2307"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right="108"/>
              <w:jc w:val="right"/>
              <w:rPr>
                <w:rFonts w:ascii="Arial" w:hAnsi="Arial" w:cs="Arial" w:eastAsia="Arial" w:hint="default"/>
                <w:sz w:val="20"/>
                <w:szCs w:val="20"/>
              </w:rPr>
            </w:pPr>
            <w:r>
              <w:rPr>
                <w:rFonts w:ascii="Arial"/>
                <w:w w:val="95"/>
                <w:sz w:val="20"/>
              </w:rPr>
              <w:t>47,719,823.92</w:t>
            </w:r>
            <w:r>
              <w:rPr>
                <w:rFonts w:ascii="Arial"/>
                <w:sz w:val="20"/>
              </w:rPr>
            </w:r>
          </w:p>
        </w:tc>
        <w:tc>
          <w:tcPr>
            <w:tcW w:w="334" w:type="dxa"/>
            <w:tcBorders>
              <w:top w:val="nil" w:sz="6" w:space="0" w:color="auto"/>
              <w:left w:val="nil" w:sz="6" w:space="0" w:color="auto"/>
              <w:bottom w:val="nil" w:sz="6" w:space="0" w:color="auto"/>
              <w:right w:val="nil" w:sz="6" w:space="0" w:color="auto"/>
            </w:tcBorders>
          </w:tcPr>
          <w:p>
            <w:pPr/>
          </w:p>
        </w:tc>
        <w:tc>
          <w:tcPr>
            <w:tcW w:w="2230"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right="31"/>
              <w:jc w:val="right"/>
              <w:rPr>
                <w:rFonts w:ascii="Arial" w:hAnsi="Arial" w:cs="Arial" w:eastAsia="Arial" w:hint="default"/>
                <w:sz w:val="20"/>
                <w:szCs w:val="20"/>
              </w:rPr>
            </w:pPr>
            <w:r>
              <w:rPr>
                <w:rFonts w:ascii="Arial"/>
                <w:w w:val="95"/>
                <w:sz w:val="20"/>
              </w:rPr>
              <w:t>47,825,915.90</w:t>
            </w:r>
            <w:r>
              <w:rPr>
                <w:rFonts w:ascii="Arial"/>
                <w:sz w:val="20"/>
              </w:rPr>
            </w:r>
          </w:p>
        </w:tc>
      </w:tr>
      <w:tr>
        <w:trPr>
          <w:trHeight w:val="270" w:hRule="exact"/>
        </w:trPr>
        <w:tc>
          <w:tcPr>
            <w:tcW w:w="3766" w:type="dxa"/>
            <w:tcBorders>
              <w:top w:val="nil" w:sz="6" w:space="0" w:color="auto"/>
              <w:left w:val="nil" w:sz="6" w:space="0" w:color="auto"/>
              <w:bottom w:val="nil" w:sz="6" w:space="0" w:color="auto"/>
              <w:right w:val="nil" w:sz="6" w:space="0" w:color="auto"/>
            </w:tcBorders>
          </w:tcPr>
          <w:p>
            <w:pPr>
              <w:pStyle w:val="TableParagraph"/>
              <w:spacing w:line="232" w:lineRule="exact"/>
              <w:ind w:left="28" w:right="0"/>
              <w:jc w:val="left"/>
              <w:rPr>
                <w:rFonts w:ascii="宋体" w:hAnsi="宋体" w:cs="宋体" w:eastAsia="宋体" w:hint="default"/>
                <w:sz w:val="20"/>
                <w:szCs w:val="20"/>
              </w:rPr>
            </w:pPr>
            <w:r>
              <w:rPr>
                <w:rFonts w:ascii="宋体" w:hAnsi="宋体" w:cs="宋体" w:eastAsia="宋体" w:hint="default"/>
                <w:sz w:val="20"/>
                <w:szCs w:val="20"/>
              </w:rPr>
              <w:t>业务拓展费</w:t>
            </w:r>
          </w:p>
        </w:tc>
        <w:tc>
          <w:tcPr>
            <w:tcW w:w="420"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8"/>
              <w:jc w:val="right"/>
              <w:rPr>
                <w:rFonts w:ascii="Arial" w:hAnsi="Arial" w:cs="Arial" w:eastAsia="Arial" w:hint="default"/>
                <w:sz w:val="20"/>
                <w:szCs w:val="20"/>
              </w:rPr>
            </w:pPr>
            <w:r>
              <w:rPr>
                <w:rFonts w:ascii="Arial"/>
                <w:w w:val="95"/>
                <w:sz w:val="20"/>
              </w:rPr>
              <w:t>44,649,659.73</w:t>
            </w:r>
            <w:r>
              <w:rPr>
                <w:rFonts w:ascii="Arial"/>
                <w:sz w:val="20"/>
              </w:rPr>
            </w:r>
          </w:p>
        </w:tc>
        <w:tc>
          <w:tcPr>
            <w:tcW w:w="334" w:type="dxa"/>
            <w:tcBorders>
              <w:top w:val="nil" w:sz="6" w:space="0" w:color="auto"/>
              <w:left w:val="nil" w:sz="6" w:space="0" w:color="auto"/>
              <w:bottom w:val="nil" w:sz="6" w:space="0" w:color="auto"/>
              <w:right w:val="nil" w:sz="6" w:space="0" w:color="auto"/>
            </w:tcBorders>
          </w:tcPr>
          <w:p>
            <w:pPr/>
          </w:p>
        </w:tc>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1"/>
              <w:jc w:val="right"/>
              <w:rPr>
                <w:rFonts w:ascii="Arial" w:hAnsi="Arial" w:cs="Arial" w:eastAsia="Arial" w:hint="default"/>
                <w:sz w:val="20"/>
                <w:szCs w:val="20"/>
              </w:rPr>
            </w:pPr>
            <w:r>
              <w:rPr>
                <w:rFonts w:ascii="Arial"/>
                <w:w w:val="95"/>
                <w:sz w:val="20"/>
              </w:rPr>
              <w:t>21,231,554.45</w:t>
            </w:r>
            <w:r>
              <w:rPr>
                <w:rFonts w:ascii="Arial"/>
                <w:sz w:val="20"/>
              </w:rPr>
            </w:r>
          </w:p>
        </w:tc>
      </w:tr>
      <w:tr>
        <w:trPr>
          <w:trHeight w:val="270" w:hRule="exact"/>
        </w:trPr>
        <w:tc>
          <w:tcPr>
            <w:tcW w:w="3766" w:type="dxa"/>
            <w:tcBorders>
              <w:top w:val="nil" w:sz="6" w:space="0" w:color="auto"/>
              <w:left w:val="nil" w:sz="6" w:space="0" w:color="auto"/>
              <w:bottom w:val="nil" w:sz="6" w:space="0" w:color="auto"/>
              <w:right w:val="nil" w:sz="6" w:space="0" w:color="auto"/>
            </w:tcBorders>
          </w:tcPr>
          <w:p>
            <w:pPr>
              <w:pStyle w:val="TableParagraph"/>
              <w:spacing w:line="230" w:lineRule="exact"/>
              <w:ind w:left="28" w:right="0"/>
              <w:jc w:val="left"/>
              <w:rPr>
                <w:rFonts w:ascii="宋体" w:hAnsi="宋体" w:cs="宋体" w:eastAsia="宋体" w:hint="default"/>
                <w:sz w:val="20"/>
                <w:szCs w:val="20"/>
              </w:rPr>
            </w:pPr>
            <w:r>
              <w:rPr>
                <w:rFonts w:ascii="宋体" w:hAnsi="宋体" w:cs="宋体" w:eastAsia="宋体" w:hint="default"/>
                <w:sz w:val="20"/>
                <w:szCs w:val="20"/>
              </w:rPr>
              <w:t>劳务佣金</w:t>
            </w:r>
          </w:p>
        </w:tc>
        <w:tc>
          <w:tcPr>
            <w:tcW w:w="420"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8"/>
              <w:jc w:val="right"/>
              <w:rPr>
                <w:rFonts w:ascii="Arial" w:hAnsi="Arial" w:cs="Arial" w:eastAsia="Arial" w:hint="default"/>
                <w:sz w:val="20"/>
                <w:szCs w:val="20"/>
              </w:rPr>
            </w:pPr>
            <w:r>
              <w:rPr>
                <w:rFonts w:ascii="Arial"/>
                <w:w w:val="95"/>
                <w:sz w:val="20"/>
              </w:rPr>
              <w:t>43,071,884.65</w:t>
            </w:r>
            <w:r>
              <w:rPr>
                <w:rFonts w:ascii="Arial"/>
                <w:sz w:val="20"/>
              </w:rPr>
            </w:r>
          </w:p>
        </w:tc>
        <w:tc>
          <w:tcPr>
            <w:tcW w:w="334" w:type="dxa"/>
            <w:tcBorders>
              <w:top w:val="nil" w:sz="6" w:space="0" w:color="auto"/>
              <w:left w:val="nil" w:sz="6" w:space="0" w:color="auto"/>
              <w:bottom w:val="nil" w:sz="6" w:space="0" w:color="auto"/>
              <w:right w:val="nil" w:sz="6" w:space="0" w:color="auto"/>
            </w:tcBorders>
          </w:tcPr>
          <w:p>
            <w:pPr/>
          </w:p>
        </w:tc>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1"/>
              <w:jc w:val="right"/>
              <w:rPr>
                <w:rFonts w:ascii="Arial" w:hAnsi="Arial" w:cs="Arial" w:eastAsia="Arial" w:hint="default"/>
                <w:sz w:val="20"/>
                <w:szCs w:val="20"/>
              </w:rPr>
            </w:pPr>
            <w:r>
              <w:rPr>
                <w:rFonts w:ascii="Arial"/>
                <w:w w:val="95"/>
                <w:sz w:val="20"/>
              </w:rPr>
              <w:t>41,646,551.05</w:t>
            </w:r>
            <w:r>
              <w:rPr>
                <w:rFonts w:ascii="Arial"/>
                <w:sz w:val="20"/>
              </w:rPr>
            </w:r>
          </w:p>
        </w:tc>
      </w:tr>
      <w:tr>
        <w:trPr>
          <w:trHeight w:val="270" w:hRule="exact"/>
        </w:trPr>
        <w:tc>
          <w:tcPr>
            <w:tcW w:w="3766" w:type="dxa"/>
            <w:tcBorders>
              <w:top w:val="nil" w:sz="6" w:space="0" w:color="auto"/>
              <w:left w:val="nil" w:sz="6" w:space="0" w:color="auto"/>
              <w:bottom w:val="nil" w:sz="6" w:space="0" w:color="auto"/>
              <w:right w:val="nil" w:sz="6" w:space="0" w:color="auto"/>
            </w:tcBorders>
          </w:tcPr>
          <w:p>
            <w:pPr>
              <w:pStyle w:val="TableParagraph"/>
              <w:spacing w:line="232" w:lineRule="exact"/>
              <w:ind w:left="28" w:right="0"/>
              <w:jc w:val="left"/>
              <w:rPr>
                <w:rFonts w:ascii="宋体" w:hAnsi="宋体" w:cs="宋体" w:eastAsia="宋体" w:hint="default"/>
                <w:sz w:val="20"/>
                <w:szCs w:val="20"/>
              </w:rPr>
            </w:pPr>
            <w:r>
              <w:rPr>
                <w:rFonts w:ascii="宋体" w:hAnsi="宋体" w:cs="宋体" w:eastAsia="宋体" w:hint="default"/>
                <w:sz w:val="20"/>
                <w:szCs w:val="20"/>
              </w:rPr>
              <w:t>业务宣传费</w:t>
            </w:r>
          </w:p>
        </w:tc>
        <w:tc>
          <w:tcPr>
            <w:tcW w:w="420"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8"/>
              <w:jc w:val="right"/>
              <w:rPr>
                <w:rFonts w:ascii="Arial" w:hAnsi="Arial" w:cs="Arial" w:eastAsia="Arial" w:hint="default"/>
                <w:sz w:val="20"/>
                <w:szCs w:val="20"/>
              </w:rPr>
            </w:pPr>
            <w:r>
              <w:rPr>
                <w:rFonts w:ascii="Arial"/>
                <w:w w:val="95"/>
                <w:sz w:val="20"/>
              </w:rPr>
              <w:t>23,327,115.61</w:t>
            </w:r>
            <w:r>
              <w:rPr>
                <w:rFonts w:ascii="Arial"/>
                <w:sz w:val="20"/>
              </w:rPr>
            </w:r>
          </w:p>
        </w:tc>
        <w:tc>
          <w:tcPr>
            <w:tcW w:w="334" w:type="dxa"/>
            <w:tcBorders>
              <w:top w:val="nil" w:sz="6" w:space="0" w:color="auto"/>
              <w:left w:val="nil" w:sz="6" w:space="0" w:color="auto"/>
              <w:bottom w:val="nil" w:sz="6" w:space="0" w:color="auto"/>
              <w:right w:val="nil" w:sz="6" w:space="0" w:color="auto"/>
            </w:tcBorders>
          </w:tcPr>
          <w:p>
            <w:pPr/>
          </w:p>
        </w:tc>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1"/>
              <w:jc w:val="right"/>
              <w:rPr>
                <w:rFonts w:ascii="Arial" w:hAnsi="Arial" w:cs="Arial" w:eastAsia="Arial" w:hint="default"/>
                <w:sz w:val="20"/>
                <w:szCs w:val="20"/>
              </w:rPr>
            </w:pPr>
            <w:r>
              <w:rPr>
                <w:rFonts w:ascii="Arial"/>
                <w:w w:val="95"/>
                <w:sz w:val="20"/>
              </w:rPr>
              <w:t>25,176,149.06</w:t>
            </w:r>
            <w:r>
              <w:rPr>
                <w:rFonts w:ascii="Arial"/>
                <w:sz w:val="20"/>
              </w:rPr>
            </w:r>
          </w:p>
        </w:tc>
      </w:tr>
      <w:tr>
        <w:trPr>
          <w:trHeight w:val="270" w:hRule="exact"/>
        </w:trPr>
        <w:tc>
          <w:tcPr>
            <w:tcW w:w="3766" w:type="dxa"/>
            <w:tcBorders>
              <w:top w:val="nil" w:sz="6" w:space="0" w:color="auto"/>
              <w:left w:val="nil" w:sz="6" w:space="0" w:color="auto"/>
              <w:bottom w:val="nil" w:sz="6" w:space="0" w:color="auto"/>
              <w:right w:val="nil" w:sz="6" w:space="0" w:color="auto"/>
            </w:tcBorders>
          </w:tcPr>
          <w:p>
            <w:pPr>
              <w:pStyle w:val="TableParagraph"/>
              <w:spacing w:line="230" w:lineRule="exact"/>
              <w:ind w:left="28" w:right="0"/>
              <w:jc w:val="left"/>
              <w:rPr>
                <w:rFonts w:ascii="宋体" w:hAnsi="宋体" w:cs="宋体" w:eastAsia="宋体" w:hint="default"/>
                <w:sz w:val="20"/>
                <w:szCs w:val="20"/>
              </w:rPr>
            </w:pPr>
            <w:r>
              <w:rPr>
                <w:rFonts w:ascii="宋体" w:hAnsi="宋体" w:cs="宋体" w:eastAsia="宋体" w:hint="default"/>
                <w:sz w:val="20"/>
                <w:szCs w:val="20"/>
              </w:rPr>
              <w:t>物料消耗费</w:t>
            </w:r>
          </w:p>
        </w:tc>
        <w:tc>
          <w:tcPr>
            <w:tcW w:w="420"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8"/>
              <w:jc w:val="right"/>
              <w:rPr>
                <w:rFonts w:ascii="Arial" w:hAnsi="Arial" w:cs="Arial" w:eastAsia="Arial" w:hint="default"/>
                <w:sz w:val="20"/>
                <w:szCs w:val="20"/>
              </w:rPr>
            </w:pPr>
            <w:r>
              <w:rPr>
                <w:rFonts w:ascii="Arial"/>
                <w:w w:val="95"/>
                <w:sz w:val="20"/>
              </w:rPr>
              <w:t>20,531,722.94</w:t>
            </w:r>
            <w:r>
              <w:rPr>
                <w:rFonts w:ascii="Arial"/>
                <w:sz w:val="20"/>
              </w:rPr>
            </w:r>
          </w:p>
        </w:tc>
        <w:tc>
          <w:tcPr>
            <w:tcW w:w="334" w:type="dxa"/>
            <w:tcBorders>
              <w:top w:val="nil" w:sz="6" w:space="0" w:color="auto"/>
              <w:left w:val="nil" w:sz="6" w:space="0" w:color="auto"/>
              <w:bottom w:val="nil" w:sz="6" w:space="0" w:color="auto"/>
              <w:right w:val="nil" w:sz="6" w:space="0" w:color="auto"/>
            </w:tcBorders>
          </w:tcPr>
          <w:p>
            <w:pPr/>
          </w:p>
        </w:tc>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1"/>
              <w:jc w:val="right"/>
              <w:rPr>
                <w:rFonts w:ascii="Arial" w:hAnsi="Arial" w:cs="Arial" w:eastAsia="Arial" w:hint="default"/>
                <w:sz w:val="20"/>
                <w:szCs w:val="20"/>
              </w:rPr>
            </w:pPr>
            <w:r>
              <w:rPr>
                <w:rFonts w:ascii="Arial"/>
                <w:w w:val="95"/>
                <w:sz w:val="20"/>
              </w:rPr>
              <w:t>26,960,827.10</w:t>
            </w:r>
            <w:r>
              <w:rPr>
                <w:rFonts w:ascii="Arial"/>
                <w:sz w:val="20"/>
              </w:rPr>
            </w:r>
          </w:p>
        </w:tc>
      </w:tr>
      <w:tr>
        <w:trPr>
          <w:trHeight w:val="270" w:hRule="exact"/>
        </w:trPr>
        <w:tc>
          <w:tcPr>
            <w:tcW w:w="3766" w:type="dxa"/>
            <w:tcBorders>
              <w:top w:val="nil" w:sz="6" w:space="0" w:color="auto"/>
              <w:left w:val="nil" w:sz="6" w:space="0" w:color="auto"/>
              <w:bottom w:val="nil" w:sz="6" w:space="0" w:color="auto"/>
              <w:right w:val="nil" w:sz="6" w:space="0" w:color="auto"/>
            </w:tcBorders>
          </w:tcPr>
          <w:p>
            <w:pPr>
              <w:pStyle w:val="TableParagraph"/>
              <w:spacing w:line="232" w:lineRule="exact"/>
              <w:ind w:left="28" w:right="0"/>
              <w:jc w:val="left"/>
              <w:rPr>
                <w:rFonts w:ascii="宋体" w:hAnsi="宋体" w:cs="宋体" w:eastAsia="宋体" w:hint="default"/>
                <w:sz w:val="20"/>
                <w:szCs w:val="20"/>
              </w:rPr>
            </w:pPr>
            <w:r>
              <w:rPr>
                <w:rFonts w:ascii="宋体" w:hAnsi="宋体" w:cs="宋体" w:eastAsia="宋体" w:hint="default"/>
                <w:sz w:val="20"/>
                <w:szCs w:val="20"/>
              </w:rPr>
              <w:t>业务差旅费</w:t>
            </w:r>
          </w:p>
        </w:tc>
        <w:tc>
          <w:tcPr>
            <w:tcW w:w="420"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8"/>
              <w:jc w:val="right"/>
              <w:rPr>
                <w:rFonts w:ascii="Arial" w:hAnsi="Arial" w:cs="Arial" w:eastAsia="Arial" w:hint="default"/>
                <w:sz w:val="20"/>
                <w:szCs w:val="20"/>
              </w:rPr>
            </w:pPr>
            <w:r>
              <w:rPr>
                <w:rFonts w:ascii="Arial"/>
                <w:w w:val="95"/>
                <w:sz w:val="20"/>
              </w:rPr>
              <w:t>13,951,335.80</w:t>
            </w:r>
            <w:r>
              <w:rPr>
                <w:rFonts w:ascii="Arial"/>
                <w:sz w:val="20"/>
              </w:rPr>
            </w:r>
          </w:p>
        </w:tc>
        <w:tc>
          <w:tcPr>
            <w:tcW w:w="334" w:type="dxa"/>
            <w:tcBorders>
              <w:top w:val="nil" w:sz="6" w:space="0" w:color="auto"/>
              <w:left w:val="nil" w:sz="6" w:space="0" w:color="auto"/>
              <w:bottom w:val="nil" w:sz="6" w:space="0" w:color="auto"/>
              <w:right w:val="nil" w:sz="6" w:space="0" w:color="auto"/>
            </w:tcBorders>
          </w:tcPr>
          <w:p>
            <w:pPr/>
          </w:p>
        </w:tc>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1"/>
              <w:jc w:val="right"/>
              <w:rPr>
                <w:rFonts w:ascii="Arial" w:hAnsi="Arial" w:cs="Arial" w:eastAsia="Arial" w:hint="default"/>
                <w:sz w:val="20"/>
                <w:szCs w:val="20"/>
              </w:rPr>
            </w:pPr>
            <w:r>
              <w:rPr>
                <w:rFonts w:ascii="Arial"/>
                <w:w w:val="95"/>
                <w:sz w:val="20"/>
              </w:rPr>
              <w:t>9,729,382.73</w:t>
            </w:r>
            <w:r>
              <w:rPr>
                <w:rFonts w:ascii="Arial"/>
                <w:sz w:val="20"/>
              </w:rPr>
            </w:r>
          </w:p>
        </w:tc>
      </w:tr>
      <w:tr>
        <w:trPr>
          <w:trHeight w:val="270" w:hRule="exact"/>
        </w:trPr>
        <w:tc>
          <w:tcPr>
            <w:tcW w:w="3766" w:type="dxa"/>
            <w:tcBorders>
              <w:top w:val="nil" w:sz="6" w:space="0" w:color="auto"/>
              <w:left w:val="nil" w:sz="6" w:space="0" w:color="auto"/>
              <w:bottom w:val="nil" w:sz="6" w:space="0" w:color="auto"/>
              <w:right w:val="nil" w:sz="6" w:space="0" w:color="auto"/>
            </w:tcBorders>
          </w:tcPr>
          <w:p>
            <w:pPr>
              <w:pStyle w:val="TableParagraph"/>
              <w:spacing w:line="230" w:lineRule="exact"/>
              <w:ind w:left="28" w:right="0"/>
              <w:jc w:val="left"/>
              <w:rPr>
                <w:rFonts w:ascii="宋体" w:hAnsi="宋体" w:cs="宋体" w:eastAsia="宋体" w:hint="default"/>
                <w:sz w:val="20"/>
                <w:szCs w:val="20"/>
              </w:rPr>
            </w:pPr>
            <w:r>
              <w:rPr>
                <w:rFonts w:ascii="宋体" w:hAnsi="宋体" w:cs="宋体" w:eastAsia="宋体" w:hint="default"/>
                <w:sz w:val="20"/>
                <w:szCs w:val="20"/>
              </w:rPr>
              <w:t>业务招待费</w:t>
            </w:r>
          </w:p>
        </w:tc>
        <w:tc>
          <w:tcPr>
            <w:tcW w:w="420"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8"/>
              <w:jc w:val="right"/>
              <w:rPr>
                <w:rFonts w:ascii="Arial" w:hAnsi="Arial" w:cs="Arial" w:eastAsia="Arial" w:hint="default"/>
                <w:sz w:val="20"/>
                <w:szCs w:val="20"/>
              </w:rPr>
            </w:pPr>
            <w:r>
              <w:rPr>
                <w:rFonts w:ascii="Arial"/>
                <w:w w:val="95"/>
                <w:sz w:val="20"/>
              </w:rPr>
              <w:t>13,863,327.73</w:t>
            </w:r>
            <w:r>
              <w:rPr>
                <w:rFonts w:ascii="Arial"/>
                <w:sz w:val="20"/>
              </w:rPr>
            </w:r>
          </w:p>
        </w:tc>
        <w:tc>
          <w:tcPr>
            <w:tcW w:w="334" w:type="dxa"/>
            <w:tcBorders>
              <w:top w:val="nil" w:sz="6" w:space="0" w:color="auto"/>
              <w:left w:val="nil" w:sz="6" w:space="0" w:color="auto"/>
              <w:bottom w:val="nil" w:sz="6" w:space="0" w:color="auto"/>
              <w:right w:val="nil" w:sz="6" w:space="0" w:color="auto"/>
            </w:tcBorders>
          </w:tcPr>
          <w:p>
            <w:pPr/>
          </w:p>
        </w:tc>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1"/>
              <w:jc w:val="right"/>
              <w:rPr>
                <w:rFonts w:ascii="Arial" w:hAnsi="Arial" w:cs="Arial" w:eastAsia="Arial" w:hint="default"/>
                <w:sz w:val="20"/>
                <w:szCs w:val="20"/>
              </w:rPr>
            </w:pPr>
            <w:r>
              <w:rPr>
                <w:rFonts w:ascii="Arial"/>
                <w:w w:val="95"/>
                <w:sz w:val="20"/>
              </w:rPr>
              <w:t>10,830,306.43</w:t>
            </w:r>
            <w:r>
              <w:rPr>
                <w:rFonts w:ascii="Arial"/>
                <w:sz w:val="20"/>
              </w:rPr>
            </w:r>
          </w:p>
        </w:tc>
      </w:tr>
      <w:tr>
        <w:trPr>
          <w:trHeight w:val="270" w:hRule="exact"/>
        </w:trPr>
        <w:tc>
          <w:tcPr>
            <w:tcW w:w="3766" w:type="dxa"/>
            <w:tcBorders>
              <w:top w:val="nil" w:sz="6" w:space="0" w:color="auto"/>
              <w:left w:val="nil" w:sz="6" w:space="0" w:color="auto"/>
              <w:bottom w:val="nil" w:sz="6" w:space="0" w:color="auto"/>
              <w:right w:val="nil" w:sz="6" w:space="0" w:color="auto"/>
            </w:tcBorders>
          </w:tcPr>
          <w:p>
            <w:pPr>
              <w:pStyle w:val="TableParagraph"/>
              <w:spacing w:line="232" w:lineRule="exact"/>
              <w:ind w:left="28" w:right="0"/>
              <w:jc w:val="left"/>
              <w:rPr>
                <w:rFonts w:ascii="宋体" w:hAnsi="宋体" w:cs="宋体" w:eastAsia="宋体" w:hint="default"/>
                <w:sz w:val="20"/>
                <w:szCs w:val="20"/>
              </w:rPr>
            </w:pPr>
            <w:r>
              <w:rPr>
                <w:rFonts w:ascii="宋体" w:hAnsi="宋体" w:cs="宋体" w:eastAsia="宋体" w:hint="default"/>
                <w:sz w:val="20"/>
                <w:szCs w:val="20"/>
              </w:rPr>
              <w:t>长期待摊费用摊销</w:t>
            </w:r>
          </w:p>
        </w:tc>
        <w:tc>
          <w:tcPr>
            <w:tcW w:w="420"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8"/>
              <w:jc w:val="right"/>
              <w:rPr>
                <w:rFonts w:ascii="Arial" w:hAnsi="Arial" w:cs="Arial" w:eastAsia="Arial" w:hint="default"/>
                <w:sz w:val="20"/>
                <w:szCs w:val="20"/>
              </w:rPr>
            </w:pPr>
            <w:r>
              <w:rPr>
                <w:rFonts w:ascii="Arial"/>
                <w:w w:val="95"/>
                <w:sz w:val="20"/>
              </w:rPr>
              <w:t>12,737,209.65</w:t>
            </w:r>
            <w:r>
              <w:rPr>
                <w:rFonts w:ascii="Arial"/>
                <w:sz w:val="20"/>
              </w:rPr>
            </w:r>
          </w:p>
        </w:tc>
        <w:tc>
          <w:tcPr>
            <w:tcW w:w="334" w:type="dxa"/>
            <w:tcBorders>
              <w:top w:val="nil" w:sz="6" w:space="0" w:color="auto"/>
              <w:left w:val="nil" w:sz="6" w:space="0" w:color="auto"/>
              <w:bottom w:val="nil" w:sz="6" w:space="0" w:color="auto"/>
              <w:right w:val="nil" w:sz="6" w:space="0" w:color="auto"/>
            </w:tcBorders>
          </w:tcPr>
          <w:p>
            <w:pPr/>
          </w:p>
        </w:tc>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1"/>
              <w:jc w:val="right"/>
              <w:rPr>
                <w:rFonts w:ascii="Arial" w:hAnsi="Arial" w:cs="Arial" w:eastAsia="Arial" w:hint="default"/>
                <w:sz w:val="20"/>
                <w:szCs w:val="20"/>
              </w:rPr>
            </w:pPr>
            <w:r>
              <w:rPr>
                <w:rFonts w:ascii="Arial"/>
                <w:spacing w:val="-1"/>
                <w:sz w:val="20"/>
              </w:rPr>
              <w:t>5,621,042.55</w:t>
            </w:r>
          </w:p>
        </w:tc>
      </w:tr>
      <w:tr>
        <w:trPr>
          <w:trHeight w:val="274" w:hRule="exact"/>
        </w:trPr>
        <w:tc>
          <w:tcPr>
            <w:tcW w:w="3766" w:type="dxa"/>
            <w:tcBorders>
              <w:top w:val="nil" w:sz="6" w:space="0" w:color="auto"/>
              <w:left w:val="nil" w:sz="6" w:space="0" w:color="auto"/>
              <w:bottom w:val="nil" w:sz="6" w:space="0" w:color="auto"/>
              <w:right w:val="nil" w:sz="6" w:space="0" w:color="auto"/>
            </w:tcBorders>
          </w:tcPr>
          <w:p>
            <w:pPr>
              <w:pStyle w:val="TableParagraph"/>
              <w:spacing w:line="230" w:lineRule="exact"/>
              <w:ind w:left="28" w:right="0"/>
              <w:jc w:val="left"/>
              <w:rPr>
                <w:rFonts w:ascii="宋体" w:hAnsi="宋体" w:cs="宋体" w:eastAsia="宋体" w:hint="default"/>
                <w:sz w:val="20"/>
                <w:szCs w:val="20"/>
              </w:rPr>
            </w:pPr>
            <w:r>
              <w:rPr>
                <w:rFonts w:ascii="宋体" w:hAnsi="宋体" w:cs="宋体" w:eastAsia="宋体" w:hint="default"/>
                <w:sz w:val="20"/>
                <w:szCs w:val="20"/>
              </w:rPr>
              <w:t>终端展览费</w:t>
            </w:r>
          </w:p>
        </w:tc>
        <w:tc>
          <w:tcPr>
            <w:tcW w:w="420"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8"/>
              <w:jc w:val="right"/>
              <w:rPr>
                <w:rFonts w:ascii="Arial" w:hAnsi="Arial" w:cs="Arial" w:eastAsia="Arial" w:hint="default"/>
                <w:sz w:val="20"/>
                <w:szCs w:val="20"/>
              </w:rPr>
            </w:pPr>
            <w:r>
              <w:rPr>
                <w:rFonts w:ascii="Arial"/>
                <w:w w:val="95"/>
                <w:sz w:val="20"/>
              </w:rPr>
              <w:t>6,571,354.60</w:t>
            </w:r>
            <w:r>
              <w:rPr>
                <w:rFonts w:ascii="Arial"/>
                <w:sz w:val="20"/>
              </w:rPr>
            </w:r>
          </w:p>
        </w:tc>
        <w:tc>
          <w:tcPr>
            <w:tcW w:w="334" w:type="dxa"/>
            <w:tcBorders>
              <w:top w:val="nil" w:sz="6" w:space="0" w:color="auto"/>
              <w:left w:val="nil" w:sz="6" w:space="0" w:color="auto"/>
              <w:bottom w:val="nil" w:sz="6" w:space="0" w:color="auto"/>
              <w:right w:val="nil" w:sz="6" w:space="0" w:color="auto"/>
            </w:tcBorders>
          </w:tcPr>
          <w:p>
            <w:pPr/>
          </w:p>
        </w:tc>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1"/>
              <w:jc w:val="right"/>
              <w:rPr>
                <w:rFonts w:ascii="Arial" w:hAnsi="Arial" w:cs="Arial" w:eastAsia="Arial" w:hint="default"/>
                <w:sz w:val="20"/>
                <w:szCs w:val="20"/>
              </w:rPr>
            </w:pPr>
            <w:r>
              <w:rPr>
                <w:rFonts w:ascii="Arial"/>
                <w:w w:val="95"/>
                <w:sz w:val="20"/>
              </w:rPr>
              <w:t>12,863,872.98</w:t>
            </w:r>
            <w:r>
              <w:rPr>
                <w:rFonts w:ascii="Arial"/>
                <w:sz w:val="20"/>
              </w:rPr>
            </w:r>
          </w:p>
        </w:tc>
      </w:tr>
      <w:tr>
        <w:trPr>
          <w:trHeight w:val="282" w:hRule="exact"/>
        </w:trPr>
        <w:tc>
          <w:tcPr>
            <w:tcW w:w="3766" w:type="dxa"/>
            <w:tcBorders>
              <w:top w:val="nil" w:sz="6" w:space="0" w:color="auto"/>
              <w:left w:val="nil" w:sz="6" w:space="0" w:color="auto"/>
              <w:bottom w:val="nil" w:sz="6" w:space="0" w:color="auto"/>
              <w:right w:val="nil" w:sz="6" w:space="0" w:color="auto"/>
            </w:tcBorders>
          </w:tcPr>
          <w:p>
            <w:pPr>
              <w:pStyle w:val="TableParagraph"/>
              <w:spacing w:line="235" w:lineRule="exact"/>
              <w:ind w:left="28"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420"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108"/>
              <w:jc w:val="right"/>
              <w:rPr>
                <w:rFonts w:ascii="Arial" w:hAnsi="Arial" w:cs="Arial" w:eastAsia="Arial" w:hint="default"/>
                <w:sz w:val="20"/>
                <w:szCs w:val="20"/>
              </w:rPr>
            </w:pPr>
            <w:r>
              <w:rPr>
                <w:rFonts w:ascii="Arial"/>
                <w:w w:val="95"/>
                <w:sz w:val="20"/>
              </w:rPr>
              <w:t>87,636,892.61</w:t>
            </w:r>
            <w:r>
              <w:rPr>
                <w:rFonts w:ascii="Arial"/>
                <w:sz w:val="20"/>
              </w:rPr>
            </w:r>
          </w:p>
        </w:tc>
        <w:tc>
          <w:tcPr>
            <w:tcW w:w="334" w:type="dxa"/>
            <w:tcBorders>
              <w:top w:val="nil" w:sz="6" w:space="0" w:color="auto"/>
              <w:left w:val="nil" w:sz="6" w:space="0" w:color="auto"/>
              <w:bottom w:val="nil" w:sz="6" w:space="0" w:color="auto"/>
              <w:right w:val="nil" w:sz="6" w:space="0" w:color="auto"/>
            </w:tcBorders>
          </w:tcPr>
          <w:p>
            <w:pPr/>
          </w:p>
        </w:tc>
        <w:tc>
          <w:tcPr>
            <w:tcW w:w="2230"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31"/>
              <w:jc w:val="right"/>
              <w:rPr>
                <w:rFonts w:ascii="Arial" w:hAnsi="Arial" w:cs="Arial" w:eastAsia="Arial" w:hint="default"/>
                <w:sz w:val="20"/>
                <w:szCs w:val="20"/>
              </w:rPr>
            </w:pPr>
            <w:r>
              <w:rPr>
                <w:rFonts w:ascii="Arial"/>
                <w:w w:val="95"/>
                <w:sz w:val="20"/>
              </w:rPr>
              <w:t>52,537,916.46</w:t>
            </w:r>
            <w:r>
              <w:rPr>
                <w:rFonts w:ascii="Arial"/>
                <w:sz w:val="20"/>
              </w:rPr>
            </w:r>
          </w:p>
        </w:tc>
      </w:tr>
      <w:tr>
        <w:trPr>
          <w:trHeight w:val="314" w:hRule="exact"/>
        </w:trPr>
        <w:tc>
          <w:tcPr>
            <w:tcW w:w="3766" w:type="dxa"/>
            <w:tcBorders>
              <w:top w:val="nil" w:sz="6" w:space="0" w:color="auto"/>
              <w:left w:val="nil" w:sz="6" w:space="0" w:color="auto"/>
              <w:bottom w:val="nil" w:sz="6" w:space="0" w:color="auto"/>
              <w:right w:val="nil" w:sz="6" w:space="0" w:color="auto"/>
            </w:tcBorders>
          </w:tcPr>
          <w:p>
            <w:pPr>
              <w:pStyle w:val="TableParagraph"/>
              <w:spacing w:line="249" w:lineRule="exact"/>
              <w:ind w:right="1719"/>
              <w:jc w:val="right"/>
              <w:rPr>
                <w:rFonts w:ascii="宋体" w:hAnsi="宋体" w:cs="宋体" w:eastAsia="宋体" w:hint="default"/>
                <w:sz w:val="20"/>
                <w:szCs w:val="20"/>
              </w:rPr>
            </w:pPr>
            <w:r>
              <w:rPr>
                <w:rFonts w:ascii="宋体" w:hAnsi="宋体" w:cs="宋体" w:eastAsia="宋体" w:hint="default"/>
                <w:sz w:val="20"/>
                <w:szCs w:val="20"/>
              </w:rPr>
              <w:t>合计</w:t>
            </w:r>
          </w:p>
        </w:tc>
        <w:tc>
          <w:tcPr>
            <w:tcW w:w="420" w:type="dxa"/>
            <w:tcBorders>
              <w:top w:val="nil" w:sz="6" w:space="0" w:color="auto"/>
              <w:left w:val="nil" w:sz="6" w:space="0" w:color="auto"/>
              <w:bottom w:val="nil" w:sz="6" w:space="0" w:color="auto"/>
              <w:right w:val="nil" w:sz="6" w:space="0" w:color="auto"/>
            </w:tcBorders>
          </w:tcPr>
          <w:p>
            <w:pPr/>
          </w:p>
        </w:tc>
        <w:tc>
          <w:tcPr>
            <w:tcW w:w="2307"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108"/>
              <w:jc w:val="right"/>
              <w:rPr>
                <w:rFonts w:ascii="Arial" w:hAnsi="Arial" w:cs="Arial" w:eastAsia="Arial" w:hint="default"/>
                <w:sz w:val="20"/>
                <w:szCs w:val="20"/>
              </w:rPr>
            </w:pPr>
            <w:r>
              <w:rPr>
                <w:rFonts w:ascii="Arial"/>
                <w:b/>
                <w:w w:val="95"/>
                <w:sz w:val="20"/>
              </w:rPr>
              <w:t>699,637,869.11</w:t>
            </w:r>
            <w:r>
              <w:rPr>
                <w:rFonts w:ascii="Arial"/>
                <w:sz w:val="20"/>
              </w:rPr>
            </w:r>
          </w:p>
        </w:tc>
        <w:tc>
          <w:tcPr>
            <w:tcW w:w="334" w:type="dxa"/>
            <w:tcBorders>
              <w:top w:val="nil" w:sz="6" w:space="0" w:color="auto"/>
              <w:left w:val="nil" w:sz="6" w:space="0" w:color="auto"/>
              <w:bottom w:val="nil" w:sz="6" w:space="0" w:color="auto"/>
              <w:right w:val="nil" w:sz="6" w:space="0" w:color="auto"/>
            </w:tcBorders>
          </w:tcPr>
          <w:p>
            <w:pPr/>
          </w:p>
        </w:tc>
        <w:tc>
          <w:tcPr>
            <w:tcW w:w="2230"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31"/>
              <w:jc w:val="right"/>
              <w:rPr>
                <w:rFonts w:ascii="Arial" w:hAnsi="Arial" w:cs="Arial" w:eastAsia="Arial" w:hint="default"/>
                <w:sz w:val="20"/>
                <w:szCs w:val="20"/>
              </w:rPr>
            </w:pPr>
            <w:r>
              <w:rPr>
                <w:rFonts w:ascii="Arial"/>
                <w:b/>
                <w:w w:val="95"/>
                <w:sz w:val="20"/>
              </w:rPr>
              <w:t>567,860,823.54</w:t>
            </w:r>
            <w:r>
              <w:rPr>
                <w:rFonts w:ascii="Arial"/>
                <w:sz w:val="20"/>
              </w:rPr>
            </w:r>
          </w:p>
        </w:tc>
      </w:tr>
    </w:tbl>
    <w:p>
      <w:pPr>
        <w:spacing w:line="240" w:lineRule="auto" w:before="9"/>
        <w:rPr>
          <w:rFonts w:ascii="Microsoft JhengHei" w:hAnsi="Microsoft JhengHei" w:cs="Microsoft JhengHei" w:eastAsia="Microsoft JhengHei" w:hint="default"/>
          <w:b/>
          <w:bCs/>
          <w:sz w:val="16"/>
          <w:szCs w:val="16"/>
        </w:rPr>
      </w:pPr>
    </w:p>
    <w:p>
      <w:pPr>
        <w:spacing w:line="367" w:lineRule="exact" w:before="0"/>
        <w:ind w:left="705" w:right="1267"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29</w:t>
      </w:r>
      <w:r>
        <w:rPr>
          <w:rFonts w:ascii="Microsoft JhengHei" w:hAnsi="Microsoft JhengHei" w:cs="Microsoft JhengHei" w:eastAsia="Microsoft JhengHei" w:hint="default"/>
          <w:b/>
          <w:bCs/>
          <w:sz w:val="24"/>
          <w:szCs w:val="24"/>
        </w:rPr>
        <w:t>、管理费用</w:t>
      </w:r>
      <w:r>
        <w:rPr>
          <w:rFonts w:ascii="Microsoft JhengHei" w:hAnsi="Microsoft JhengHei" w:cs="Microsoft JhengHei" w:eastAsia="Microsoft JhengHei" w:hint="default"/>
          <w:sz w:val="24"/>
          <w:szCs w:val="24"/>
        </w:rPr>
      </w:r>
    </w:p>
    <w:p>
      <w:pPr>
        <w:spacing w:line="240" w:lineRule="auto" w:before="1"/>
        <w:rPr>
          <w:rFonts w:ascii="Microsoft JhengHei" w:hAnsi="Microsoft JhengHei" w:cs="Microsoft JhengHei" w:eastAsia="Microsoft JhengHei" w:hint="default"/>
          <w:b/>
          <w:bCs/>
          <w:sz w:val="4"/>
          <w:szCs w:val="4"/>
        </w:rPr>
      </w:pPr>
    </w:p>
    <w:tbl>
      <w:tblPr>
        <w:tblW w:w="0" w:type="auto"/>
        <w:jc w:val="left"/>
        <w:tblInd w:w="114" w:type="dxa"/>
        <w:tblLayout w:type="fixed"/>
        <w:tblCellMar>
          <w:top w:w="0" w:type="dxa"/>
          <w:left w:w="0" w:type="dxa"/>
          <w:bottom w:w="0" w:type="dxa"/>
          <w:right w:w="0" w:type="dxa"/>
        </w:tblCellMar>
        <w:tblLook w:val="01E0"/>
      </w:tblPr>
      <w:tblGrid>
        <w:gridCol w:w="3848"/>
        <w:gridCol w:w="423"/>
        <w:gridCol w:w="2307"/>
        <w:gridCol w:w="334"/>
        <w:gridCol w:w="2304"/>
      </w:tblGrid>
      <w:tr>
        <w:trPr>
          <w:trHeight w:val="246" w:hRule="exact"/>
        </w:trPr>
        <w:tc>
          <w:tcPr>
            <w:tcW w:w="3848" w:type="dxa"/>
            <w:tcBorders>
              <w:top w:val="nil" w:sz="6" w:space="0" w:color="auto"/>
              <w:left w:val="nil" w:sz="6" w:space="0" w:color="auto"/>
              <w:bottom w:val="single" w:sz="4" w:space="0" w:color="000000"/>
              <w:right w:val="nil" w:sz="6" w:space="0" w:color="auto"/>
            </w:tcBorders>
          </w:tcPr>
          <w:p>
            <w:pPr>
              <w:pStyle w:val="TableParagraph"/>
              <w:spacing w:line="199" w:lineRule="exact"/>
              <w:ind w:right="1719"/>
              <w:jc w:val="right"/>
              <w:rPr>
                <w:rFonts w:ascii="宋体" w:hAnsi="宋体" w:cs="宋体" w:eastAsia="宋体" w:hint="default"/>
                <w:sz w:val="20"/>
                <w:szCs w:val="20"/>
              </w:rPr>
            </w:pPr>
            <w:r>
              <w:rPr>
                <w:rFonts w:ascii="宋体" w:hAnsi="宋体" w:cs="宋体" w:eastAsia="宋体" w:hint="default"/>
                <w:sz w:val="20"/>
                <w:szCs w:val="20"/>
              </w:rPr>
              <w:t>项目</w:t>
            </w:r>
          </w:p>
        </w:tc>
        <w:tc>
          <w:tcPr>
            <w:tcW w:w="423"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single" w:sz="4" w:space="0" w:color="000000"/>
              <w:right w:val="nil" w:sz="6" w:space="0" w:color="auto"/>
            </w:tcBorders>
          </w:tcPr>
          <w:p>
            <w:pPr>
              <w:pStyle w:val="TableParagraph"/>
              <w:spacing w:line="199" w:lineRule="exact"/>
              <w:ind w:left="653" w:right="0"/>
              <w:jc w:val="left"/>
              <w:rPr>
                <w:rFonts w:ascii="宋体" w:hAnsi="宋体" w:cs="宋体" w:eastAsia="宋体" w:hint="default"/>
                <w:sz w:val="20"/>
                <w:szCs w:val="20"/>
              </w:rPr>
            </w:pPr>
            <w:r>
              <w:rPr>
                <w:rFonts w:ascii="宋体" w:hAnsi="宋体" w:cs="宋体" w:eastAsia="宋体" w:hint="default"/>
                <w:sz w:val="20"/>
                <w:szCs w:val="20"/>
              </w:rPr>
              <w:t>本年发生数</w:t>
            </w:r>
          </w:p>
        </w:tc>
        <w:tc>
          <w:tcPr>
            <w:tcW w:w="334"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single" w:sz="4" w:space="0" w:color="000000"/>
              <w:right w:val="nil" w:sz="6" w:space="0" w:color="auto"/>
            </w:tcBorders>
          </w:tcPr>
          <w:p>
            <w:pPr>
              <w:pStyle w:val="TableParagraph"/>
              <w:spacing w:line="199" w:lineRule="exact"/>
              <w:ind w:left="655" w:right="0"/>
              <w:jc w:val="left"/>
              <w:rPr>
                <w:rFonts w:ascii="宋体" w:hAnsi="宋体" w:cs="宋体" w:eastAsia="宋体" w:hint="default"/>
                <w:sz w:val="20"/>
                <w:szCs w:val="20"/>
              </w:rPr>
            </w:pPr>
            <w:r>
              <w:rPr>
                <w:rFonts w:ascii="宋体" w:hAnsi="宋体" w:cs="宋体" w:eastAsia="宋体" w:hint="default"/>
                <w:sz w:val="20"/>
                <w:szCs w:val="20"/>
              </w:rPr>
              <w:t>上年发生数</w:t>
            </w:r>
          </w:p>
        </w:tc>
      </w:tr>
      <w:tr>
        <w:trPr>
          <w:trHeight w:val="279" w:hRule="exact"/>
        </w:trPr>
        <w:tc>
          <w:tcPr>
            <w:tcW w:w="3848" w:type="dxa"/>
            <w:tcBorders>
              <w:top w:val="single" w:sz="4" w:space="0" w:color="000000"/>
              <w:left w:val="nil" w:sz="6" w:space="0" w:color="auto"/>
              <w:bottom w:val="nil" w:sz="6" w:space="0" w:color="auto"/>
              <w:right w:val="nil" w:sz="6" w:space="0" w:color="auto"/>
            </w:tcBorders>
          </w:tcPr>
          <w:p>
            <w:pPr>
              <w:pStyle w:val="TableParagraph"/>
              <w:spacing w:line="235" w:lineRule="exact"/>
              <w:ind w:left="108" w:right="0"/>
              <w:jc w:val="left"/>
              <w:rPr>
                <w:rFonts w:ascii="宋体" w:hAnsi="宋体" w:cs="宋体" w:eastAsia="宋体" w:hint="default"/>
                <w:sz w:val="20"/>
                <w:szCs w:val="20"/>
              </w:rPr>
            </w:pPr>
            <w:r>
              <w:rPr>
                <w:rFonts w:ascii="宋体" w:hAnsi="宋体" w:cs="宋体" w:eastAsia="宋体" w:hint="default"/>
                <w:sz w:val="20"/>
                <w:szCs w:val="20"/>
              </w:rPr>
              <w:t>人力成本费</w:t>
            </w:r>
          </w:p>
        </w:tc>
        <w:tc>
          <w:tcPr>
            <w:tcW w:w="423" w:type="dxa"/>
            <w:tcBorders>
              <w:top w:val="nil" w:sz="6" w:space="0" w:color="auto"/>
              <w:left w:val="nil" w:sz="6" w:space="0" w:color="auto"/>
              <w:bottom w:val="nil" w:sz="6" w:space="0" w:color="auto"/>
              <w:right w:val="nil" w:sz="6" w:space="0" w:color="auto"/>
            </w:tcBorders>
          </w:tcPr>
          <w:p>
            <w:pPr/>
          </w:p>
        </w:tc>
        <w:tc>
          <w:tcPr>
            <w:tcW w:w="2307"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110"/>
              <w:jc w:val="right"/>
              <w:rPr>
                <w:rFonts w:ascii="Arial" w:hAnsi="Arial" w:cs="Arial" w:eastAsia="Arial" w:hint="default"/>
                <w:sz w:val="20"/>
                <w:szCs w:val="20"/>
              </w:rPr>
            </w:pPr>
            <w:r>
              <w:rPr>
                <w:rFonts w:ascii="Arial"/>
                <w:w w:val="95"/>
                <w:sz w:val="20"/>
              </w:rPr>
              <w:t>114,783,983.78</w:t>
            </w:r>
            <w:r>
              <w:rPr>
                <w:rFonts w:ascii="Arial"/>
                <w:sz w:val="20"/>
              </w:rPr>
            </w:r>
          </w:p>
        </w:tc>
        <w:tc>
          <w:tcPr>
            <w:tcW w:w="334" w:type="dxa"/>
            <w:tcBorders>
              <w:top w:val="nil" w:sz="6" w:space="0" w:color="auto"/>
              <w:left w:val="nil" w:sz="6" w:space="0" w:color="auto"/>
              <w:bottom w:val="nil" w:sz="6" w:space="0" w:color="auto"/>
              <w:right w:val="nil" w:sz="6" w:space="0" w:color="auto"/>
            </w:tcBorders>
          </w:tcPr>
          <w:p>
            <w:pPr/>
          </w:p>
        </w:tc>
        <w:tc>
          <w:tcPr>
            <w:tcW w:w="2304"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108"/>
              <w:jc w:val="right"/>
              <w:rPr>
                <w:rFonts w:ascii="Arial" w:hAnsi="Arial" w:cs="Arial" w:eastAsia="Arial" w:hint="default"/>
                <w:sz w:val="20"/>
                <w:szCs w:val="20"/>
              </w:rPr>
            </w:pPr>
            <w:r>
              <w:rPr>
                <w:rFonts w:ascii="Arial"/>
                <w:w w:val="95"/>
                <w:sz w:val="20"/>
              </w:rPr>
              <w:t>106,620,931.44</w:t>
            </w:r>
            <w:r>
              <w:rPr>
                <w:rFonts w:ascii="Arial"/>
                <w:sz w:val="20"/>
              </w:rPr>
            </w:r>
          </w:p>
        </w:tc>
      </w:tr>
      <w:tr>
        <w:trPr>
          <w:trHeight w:val="270" w:hRule="exact"/>
        </w:trPr>
        <w:tc>
          <w:tcPr>
            <w:tcW w:w="384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20"/>
                <w:szCs w:val="20"/>
              </w:rPr>
            </w:pPr>
            <w:r>
              <w:rPr>
                <w:rFonts w:ascii="宋体" w:hAnsi="宋体" w:cs="宋体" w:eastAsia="宋体" w:hint="default"/>
                <w:sz w:val="20"/>
                <w:szCs w:val="20"/>
              </w:rPr>
              <w:t>业务招待费</w:t>
            </w:r>
          </w:p>
        </w:tc>
        <w:tc>
          <w:tcPr>
            <w:tcW w:w="423"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11"/>
              <w:jc w:val="right"/>
              <w:rPr>
                <w:rFonts w:ascii="Arial" w:hAnsi="Arial" w:cs="Arial" w:eastAsia="Arial" w:hint="default"/>
                <w:sz w:val="20"/>
                <w:szCs w:val="20"/>
              </w:rPr>
            </w:pPr>
            <w:r>
              <w:rPr>
                <w:rFonts w:ascii="Arial"/>
                <w:w w:val="95"/>
                <w:sz w:val="20"/>
              </w:rPr>
              <w:t>13,349,096.49</w:t>
            </w:r>
            <w:r>
              <w:rPr>
                <w:rFonts w:ascii="Arial"/>
                <w:sz w:val="20"/>
              </w:rPr>
            </w:r>
          </w:p>
        </w:tc>
        <w:tc>
          <w:tcPr>
            <w:tcW w:w="334"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8"/>
              <w:jc w:val="right"/>
              <w:rPr>
                <w:rFonts w:ascii="Arial" w:hAnsi="Arial" w:cs="Arial" w:eastAsia="Arial" w:hint="default"/>
                <w:sz w:val="20"/>
                <w:szCs w:val="20"/>
              </w:rPr>
            </w:pPr>
            <w:r>
              <w:rPr>
                <w:rFonts w:ascii="Arial"/>
                <w:w w:val="95"/>
                <w:sz w:val="20"/>
              </w:rPr>
              <w:t>10,893,976.94</w:t>
            </w:r>
            <w:r>
              <w:rPr>
                <w:rFonts w:ascii="Arial"/>
                <w:sz w:val="20"/>
              </w:rPr>
            </w:r>
          </w:p>
        </w:tc>
      </w:tr>
      <w:tr>
        <w:trPr>
          <w:trHeight w:val="270" w:hRule="exact"/>
        </w:trPr>
        <w:tc>
          <w:tcPr>
            <w:tcW w:w="3848"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20"/>
                <w:szCs w:val="20"/>
              </w:rPr>
            </w:pPr>
            <w:r>
              <w:rPr>
                <w:rFonts w:ascii="宋体" w:hAnsi="宋体" w:cs="宋体" w:eastAsia="宋体" w:hint="default"/>
                <w:sz w:val="20"/>
                <w:szCs w:val="20"/>
              </w:rPr>
              <w:t>业务差旅费</w:t>
            </w:r>
          </w:p>
        </w:tc>
        <w:tc>
          <w:tcPr>
            <w:tcW w:w="423"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0"/>
              <w:jc w:val="right"/>
              <w:rPr>
                <w:rFonts w:ascii="Arial" w:hAnsi="Arial" w:cs="Arial" w:eastAsia="Arial" w:hint="default"/>
                <w:sz w:val="20"/>
                <w:szCs w:val="20"/>
              </w:rPr>
            </w:pPr>
            <w:r>
              <w:rPr>
                <w:rFonts w:ascii="Arial"/>
                <w:w w:val="95"/>
                <w:sz w:val="20"/>
              </w:rPr>
              <w:t>8,941,942.20</w:t>
            </w:r>
            <w:r>
              <w:rPr>
                <w:rFonts w:ascii="Arial"/>
                <w:sz w:val="20"/>
              </w:rPr>
            </w:r>
          </w:p>
        </w:tc>
        <w:tc>
          <w:tcPr>
            <w:tcW w:w="334"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8"/>
              <w:jc w:val="right"/>
              <w:rPr>
                <w:rFonts w:ascii="Arial" w:hAnsi="Arial" w:cs="Arial" w:eastAsia="Arial" w:hint="default"/>
                <w:sz w:val="20"/>
                <w:szCs w:val="20"/>
              </w:rPr>
            </w:pPr>
            <w:r>
              <w:rPr>
                <w:rFonts w:ascii="Arial"/>
                <w:w w:val="95"/>
                <w:sz w:val="20"/>
              </w:rPr>
              <w:t>6,249,137.60</w:t>
            </w:r>
            <w:r>
              <w:rPr>
                <w:rFonts w:ascii="Arial"/>
                <w:sz w:val="20"/>
              </w:rPr>
            </w:r>
          </w:p>
        </w:tc>
      </w:tr>
      <w:tr>
        <w:trPr>
          <w:trHeight w:val="270" w:hRule="exact"/>
        </w:trPr>
        <w:tc>
          <w:tcPr>
            <w:tcW w:w="384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20"/>
                <w:szCs w:val="20"/>
              </w:rPr>
            </w:pPr>
            <w:r>
              <w:rPr>
                <w:rFonts w:ascii="宋体" w:hAnsi="宋体" w:cs="宋体" w:eastAsia="宋体" w:hint="default"/>
                <w:sz w:val="20"/>
                <w:szCs w:val="20"/>
              </w:rPr>
              <w:t>物业租赁费</w:t>
            </w:r>
          </w:p>
        </w:tc>
        <w:tc>
          <w:tcPr>
            <w:tcW w:w="423"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10"/>
              <w:jc w:val="right"/>
              <w:rPr>
                <w:rFonts w:ascii="Arial" w:hAnsi="Arial" w:cs="Arial" w:eastAsia="Arial" w:hint="default"/>
                <w:sz w:val="20"/>
                <w:szCs w:val="20"/>
              </w:rPr>
            </w:pPr>
            <w:r>
              <w:rPr>
                <w:rFonts w:ascii="Arial"/>
                <w:w w:val="95"/>
                <w:sz w:val="20"/>
              </w:rPr>
              <w:t>8,019,364.74</w:t>
            </w:r>
            <w:r>
              <w:rPr>
                <w:rFonts w:ascii="Arial"/>
                <w:sz w:val="20"/>
              </w:rPr>
            </w:r>
          </w:p>
        </w:tc>
        <w:tc>
          <w:tcPr>
            <w:tcW w:w="334"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8"/>
              <w:jc w:val="right"/>
              <w:rPr>
                <w:rFonts w:ascii="Arial" w:hAnsi="Arial" w:cs="Arial" w:eastAsia="Arial" w:hint="default"/>
                <w:sz w:val="20"/>
                <w:szCs w:val="20"/>
              </w:rPr>
            </w:pPr>
            <w:r>
              <w:rPr>
                <w:rFonts w:ascii="Arial"/>
                <w:spacing w:val="-2"/>
                <w:sz w:val="20"/>
              </w:rPr>
              <w:t>6,645,040.11</w:t>
            </w:r>
          </w:p>
        </w:tc>
      </w:tr>
      <w:tr>
        <w:trPr>
          <w:trHeight w:val="270" w:hRule="exact"/>
        </w:trPr>
        <w:tc>
          <w:tcPr>
            <w:tcW w:w="3848"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20"/>
                <w:szCs w:val="20"/>
              </w:rPr>
            </w:pPr>
            <w:r>
              <w:rPr>
                <w:rFonts w:ascii="宋体" w:hAnsi="宋体" w:cs="宋体" w:eastAsia="宋体" w:hint="default"/>
                <w:sz w:val="20"/>
                <w:szCs w:val="20"/>
              </w:rPr>
              <w:t>中介服务费</w:t>
            </w:r>
          </w:p>
        </w:tc>
        <w:tc>
          <w:tcPr>
            <w:tcW w:w="423"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0"/>
              <w:jc w:val="right"/>
              <w:rPr>
                <w:rFonts w:ascii="Arial" w:hAnsi="Arial" w:cs="Arial" w:eastAsia="Arial" w:hint="default"/>
                <w:sz w:val="20"/>
                <w:szCs w:val="20"/>
              </w:rPr>
            </w:pPr>
            <w:r>
              <w:rPr>
                <w:rFonts w:ascii="Arial"/>
                <w:w w:val="95"/>
                <w:sz w:val="20"/>
              </w:rPr>
              <w:t>7,841,991.40</w:t>
            </w:r>
            <w:r>
              <w:rPr>
                <w:rFonts w:ascii="Arial"/>
                <w:sz w:val="20"/>
              </w:rPr>
            </w:r>
          </w:p>
        </w:tc>
        <w:tc>
          <w:tcPr>
            <w:tcW w:w="334"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8"/>
              <w:jc w:val="right"/>
              <w:rPr>
                <w:rFonts w:ascii="Arial" w:hAnsi="Arial" w:cs="Arial" w:eastAsia="Arial" w:hint="default"/>
                <w:sz w:val="20"/>
                <w:szCs w:val="20"/>
              </w:rPr>
            </w:pPr>
            <w:r>
              <w:rPr>
                <w:rFonts w:ascii="Arial"/>
                <w:spacing w:val="-2"/>
                <w:sz w:val="20"/>
              </w:rPr>
              <w:t>11,855,528.69</w:t>
            </w:r>
          </w:p>
        </w:tc>
      </w:tr>
      <w:tr>
        <w:trPr>
          <w:trHeight w:val="270" w:hRule="exact"/>
        </w:trPr>
        <w:tc>
          <w:tcPr>
            <w:tcW w:w="384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20"/>
                <w:szCs w:val="20"/>
              </w:rPr>
            </w:pPr>
            <w:r>
              <w:rPr>
                <w:rFonts w:ascii="宋体" w:hAnsi="宋体" w:cs="宋体" w:eastAsia="宋体" w:hint="default"/>
                <w:sz w:val="20"/>
                <w:szCs w:val="20"/>
              </w:rPr>
              <w:t>办公费</w:t>
            </w:r>
          </w:p>
        </w:tc>
        <w:tc>
          <w:tcPr>
            <w:tcW w:w="423"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10"/>
              <w:jc w:val="right"/>
              <w:rPr>
                <w:rFonts w:ascii="Arial" w:hAnsi="Arial" w:cs="Arial" w:eastAsia="Arial" w:hint="default"/>
                <w:sz w:val="20"/>
                <w:szCs w:val="20"/>
              </w:rPr>
            </w:pPr>
            <w:r>
              <w:rPr>
                <w:rFonts w:ascii="Arial"/>
                <w:w w:val="95"/>
                <w:sz w:val="20"/>
              </w:rPr>
              <w:t>6,903,849.58</w:t>
            </w:r>
            <w:r>
              <w:rPr>
                <w:rFonts w:ascii="Arial"/>
                <w:sz w:val="20"/>
              </w:rPr>
            </w:r>
          </w:p>
        </w:tc>
        <w:tc>
          <w:tcPr>
            <w:tcW w:w="334"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8"/>
              <w:jc w:val="right"/>
              <w:rPr>
                <w:rFonts w:ascii="Arial" w:hAnsi="Arial" w:cs="Arial" w:eastAsia="Arial" w:hint="default"/>
                <w:sz w:val="20"/>
                <w:szCs w:val="20"/>
              </w:rPr>
            </w:pPr>
            <w:r>
              <w:rPr>
                <w:rFonts w:ascii="Arial"/>
                <w:w w:val="95"/>
                <w:sz w:val="20"/>
              </w:rPr>
              <w:t>5,429,374.43</w:t>
            </w:r>
            <w:r>
              <w:rPr>
                <w:rFonts w:ascii="Arial"/>
                <w:sz w:val="20"/>
              </w:rPr>
            </w:r>
          </w:p>
        </w:tc>
      </w:tr>
      <w:tr>
        <w:trPr>
          <w:trHeight w:val="270" w:hRule="exact"/>
        </w:trPr>
        <w:tc>
          <w:tcPr>
            <w:tcW w:w="3848"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20"/>
                <w:szCs w:val="20"/>
              </w:rPr>
            </w:pPr>
            <w:r>
              <w:rPr>
                <w:rFonts w:ascii="宋体" w:hAnsi="宋体" w:cs="宋体" w:eastAsia="宋体" w:hint="default"/>
                <w:sz w:val="20"/>
                <w:szCs w:val="20"/>
              </w:rPr>
              <w:t>会议组织费</w:t>
            </w:r>
          </w:p>
        </w:tc>
        <w:tc>
          <w:tcPr>
            <w:tcW w:w="423"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0"/>
              <w:jc w:val="right"/>
              <w:rPr>
                <w:rFonts w:ascii="Arial" w:hAnsi="Arial" w:cs="Arial" w:eastAsia="Arial" w:hint="default"/>
                <w:sz w:val="20"/>
                <w:szCs w:val="20"/>
              </w:rPr>
            </w:pPr>
            <w:r>
              <w:rPr>
                <w:rFonts w:ascii="Arial"/>
                <w:w w:val="95"/>
                <w:sz w:val="20"/>
              </w:rPr>
              <w:t>6,413,496.40</w:t>
            </w:r>
            <w:r>
              <w:rPr>
                <w:rFonts w:ascii="Arial"/>
                <w:sz w:val="20"/>
              </w:rPr>
            </w:r>
          </w:p>
        </w:tc>
        <w:tc>
          <w:tcPr>
            <w:tcW w:w="334"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8"/>
              <w:jc w:val="right"/>
              <w:rPr>
                <w:rFonts w:ascii="Arial" w:hAnsi="Arial" w:cs="Arial" w:eastAsia="Arial" w:hint="default"/>
                <w:sz w:val="20"/>
                <w:szCs w:val="20"/>
              </w:rPr>
            </w:pPr>
            <w:r>
              <w:rPr>
                <w:rFonts w:ascii="Arial"/>
                <w:w w:val="95"/>
                <w:sz w:val="20"/>
              </w:rPr>
              <w:t>1,157,708.49</w:t>
            </w:r>
            <w:r>
              <w:rPr>
                <w:rFonts w:ascii="Arial"/>
                <w:sz w:val="20"/>
              </w:rPr>
            </w:r>
          </w:p>
        </w:tc>
      </w:tr>
      <w:tr>
        <w:trPr>
          <w:trHeight w:val="270" w:hRule="exact"/>
        </w:trPr>
        <w:tc>
          <w:tcPr>
            <w:tcW w:w="384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20"/>
                <w:szCs w:val="20"/>
              </w:rPr>
            </w:pPr>
            <w:r>
              <w:rPr>
                <w:rFonts w:ascii="宋体" w:hAnsi="宋体" w:cs="宋体" w:eastAsia="宋体" w:hint="default"/>
                <w:sz w:val="20"/>
                <w:szCs w:val="20"/>
              </w:rPr>
              <w:t>固定资产折旧</w:t>
            </w:r>
          </w:p>
        </w:tc>
        <w:tc>
          <w:tcPr>
            <w:tcW w:w="423"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10"/>
              <w:jc w:val="right"/>
              <w:rPr>
                <w:rFonts w:ascii="Arial" w:hAnsi="Arial" w:cs="Arial" w:eastAsia="Arial" w:hint="default"/>
                <w:sz w:val="20"/>
                <w:szCs w:val="20"/>
              </w:rPr>
            </w:pPr>
            <w:r>
              <w:rPr>
                <w:rFonts w:ascii="Arial"/>
                <w:w w:val="95"/>
                <w:sz w:val="20"/>
              </w:rPr>
              <w:t>6,258,411.09</w:t>
            </w:r>
            <w:r>
              <w:rPr>
                <w:rFonts w:ascii="Arial"/>
                <w:sz w:val="20"/>
              </w:rPr>
            </w:r>
          </w:p>
        </w:tc>
        <w:tc>
          <w:tcPr>
            <w:tcW w:w="334"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8"/>
              <w:jc w:val="right"/>
              <w:rPr>
                <w:rFonts w:ascii="Arial" w:hAnsi="Arial" w:cs="Arial" w:eastAsia="Arial" w:hint="default"/>
                <w:sz w:val="20"/>
                <w:szCs w:val="20"/>
              </w:rPr>
            </w:pPr>
            <w:r>
              <w:rPr>
                <w:rFonts w:ascii="Arial"/>
                <w:w w:val="95"/>
                <w:sz w:val="20"/>
              </w:rPr>
              <w:t>4,906,409.30</w:t>
            </w:r>
            <w:r>
              <w:rPr>
                <w:rFonts w:ascii="Arial"/>
                <w:sz w:val="20"/>
              </w:rPr>
            </w:r>
          </w:p>
        </w:tc>
      </w:tr>
      <w:tr>
        <w:trPr>
          <w:trHeight w:val="270" w:hRule="exact"/>
        </w:trPr>
        <w:tc>
          <w:tcPr>
            <w:tcW w:w="3848"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20"/>
                <w:szCs w:val="20"/>
              </w:rPr>
            </w:pPr>
            <w:r>
              <w:rPr>
                <w:rFonts w:ascii="宋体" w:hAnsi="宋体" w:cs="宋体" w:eastAsia="宋体" w:hint="default"/>
                <w:sz w:val="20"/>
                <w:szCs w:val="20"/>
              </w:rPr>
              <w:t>股份支付</w:t>
            </w:r>
          </w:p>
        </w:tc>
        <w:tc>
          <w:tcPr>
            <w:tcW w:w="423"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0"/>
              <w:jc w:val="right"/>
              <w:rPr>
                <w:rFonts w:ascii="Arial" w:hAnsi="Arial" w:cs="Arial" w:eastAsia="Arial" w:hint="default"/>
                <w:sz w:val="20"/>
                <w:szCs w:val="20"/>
              </w:rPr>
            </w:pPr>
            <w:r>
              <w:rPr>
                <w:rFonts w:ascii="Arial"/>
                <w:w w:val="95"/>
                <w:sz w:val="20"/>
              </w:rPr>
              <w:t>5,028,888.75</w:t>
            </w:r>
            <w:r>
              <w:rPr>
                <w:rFonts w:ascii="Arial"/>
                <w:sz w:val="20"/>
              </w:rPr>
            </w:r>
          </w:p>
        </w:tc>
        <w:tc>
          <w:tcPr>
            <w:tcW w:w="334"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3"/>
              <w:jc w:val="right"/>
              <w:rPr>
                <w:rFonts w:ascii="Arial" w:hAnsi="Arial" w:cs="Arial" w:eastAsia="Arial" w:hint="default"/>
                <w:sz w:val="20"/>
                <w:szCs w:val="20"/>
              </w:rPr>
            </w:pPr>
            <w:r>
              <w:rPr>
                <w:rFonts w:ascii="Arial"/>
                <w:w w:val="95"/>
                <w:sz w:val="20"/>
              </w:rPr>
              <w:t>---</w:t>
            </w:r>
            <w:r>
              <w:rPr>
                <w:rFonts w:ascii="Arial"/>
                <w:sz w:val="20"/>
              </w:rPr>
            </w:r>
          </w:p>
        </w:tc>
      </w:tr>
      <w:tr>
        <w:trPr>
          <w:trHeight w:val="270" w:hRule="exact"/>
        </w:trPr>
        <w:tc>
          <w:tcPr>
            <w:tcW w:w="384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20"/>
                <w:szCs w:val="20"/>
              </w:rPr>
            </w:pPr>
            <w:r>
              <w:rPr>
                <w:rFonts w:ascii="宋体" w:hAnsi="宋体" w:cs="宋体" w:eastAsia="宋体" w:hint="default"/>
                <w:sz w:val="20"/>
                <w:szCs w:val="20"/>
              </w:rPr>
              <w:t>网络信息费</w:t>
            </w:r>
          </w:p>
        </w:tc>
        <w:tc>
          <w:tcPr>
            <w:tcW w:w="423"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10"/>
              <w:jc w:val="right"/>
              <w:rPr>
                <w:rFonts w:ascii="Arial" w:hAnsi="Arial" w:cs="Arial" w:eastAsia="Arial" w:hint="default"/>
                <w:sz w:val="20"/>
                <w:szCs w:val="20"/>
              </w:rPr>
            </w:pPr>
            <w:r>
              <w:rPr>
                <w:rFonts w:ascii="Arial"/>
                <w:w w:val="95"/>
                <w:sz w:val="20"/>
              </w:rPr>
              <w:t>5,241,736.58</w:t>
            </w:r>
            <w:r>
              <w:rPr>
                <w:rFonts w:ascii="Arial"/>
                <w:sz w:val="20"/>
              </w:rPr>
            </w:r>
          </w:p>
        </w:tc>
        <w:tc>
          <w:tcPr>
            <w:tcW w:w="334"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8"/>
              <w:jc w:val="right"/>
              <w:rPr>
                <w:rFonts w:ascii="Arial" w:hAnsi="Arial" w:cs="Arial" w:eastAsia="Arial" w:hint="default"/>
                <w:sz w:val="20"/>
                <w:szCs w:val="20"/>
              </w:rPr>
            </w:pPr>
            <w:r>
              <w:rPr>
                <w:rFonts w:ascii="Arial"/>
                <w:w w:val="95"/>
                <w:sz w:val="20"/>
              </w:rPr>
              <w:t>3,307,596.50</w:t>
            </w:r>
            <w:r>
              <w:rPr>
                <w:rFonts w:ascii="Arial"/>
                <w:sz w:val="20"/>
              </w:rPr>
            </w:r>
          </w:p>
        </w:tc>
      </w:tr>
      <w:tr>
        <w:trPr>
          <w:trHeight w:val="270" w:hRule="exact"/>
        </w:trPr>
        <w:tc>
          <w:tcPr>
            <w:tcW w:w="3848"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20"/>
                <w:szCs w:val="20"/>
              </w:rPr>
            </w:pPr>
            <w:r>
              <w:rPr>
                <w:rFonts w:ascii="宋体" w:hAnsi="宋体" w:cs="宋体" w:eastAsia="宋体" w:hint="default"/>
                <w:sz w:val="20"/>
                <w:szCs w:val="20"/>
              </w:rPr>
              <w:t>长期待摊费用摊销</w:t>
            </w:r>
          </w:p>
        </w:tc>
        <w:tc>
          <w:tcPr>
            <w:tcW w:w="423"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0"/>
              <w:jc w:val="right"/>
              <w:rPr>
                <w:rFonts w:ascii="Arial" w:hAnsi="Arial" w:cs="Arial" w:eastAsia="Arial" w:hint="default"/>
                <w:sz w:val="20"/>
                <w:szCs w:val="20"/>
              </w:rPr>
            </w:pPr>
            <w:r>
              <w:rPr>
                <w:rFonts w:ascii="Arial"/>
                <w:w w:val="95"/>
                <w:sz w:val="20"/>
              </w:rPr>
              <w:t>2,441,089.84</w:t>
            </w:r>
            <w:r>
              <w:rPr>
                <w:rFonts w:ascii="Arial"/>
                <w:sz w:val="20"/>
              </w:rPr>
            </w:r>
          </w:p>
        </w:tc>
        <w:tc>
          <w:tcPr>
            <w:tcW w:w="334"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8"/>
              <w:jc w:val="right"/>
              <w:rPr>
                <w:rFonts w:ascii="Arial" w:hAnsi="Arial" w:cs="Arial" w:eastAsia="Arial" w:hint="default"/>
                <w:sz w:val="20"/>
                <w:szCs w:val="20"/>
              </w:rPr>
            </w:pPr>
            <w:r>
              <w:rPr>
                <w:rFonts w:ascii="Arial"/>
                <w:w w:val="95"/>
                <w:sz w:val="20"/>
              </w:rPr>
              <w:t>2,019,849.83</w:t>
            </w:r>
            <w:r>
              <w:rPr>
                <w:rFonts w:ascii="Arial"/>
                <w:sz w:val="20"/>
              </w:rPr>
            </w:r>
          </w:p>
        </w:tc>
      </w:tr>
      <w:tr>
        <w:trPr>
          <w:trHeight w:val="270" w:hRule="exact"/>
        </w:trPr>
        <w:tc>
          <w:tcPr>
            <w:tcW w:w="384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20"/>
                <w:szCs w:val="20"/>
              </w:rPr>
            </w:pPr>
            <w:r>
              <w:rPr>
                <w:rFonts w:ascii="宋体" w:hAnsi="宋体" w:cs="宋体" w:eastAsia="宋体" w:hint="default"/>
                <w:sz w:val="20"/>
                <w:szCs w:val="20"/>
              </w:rPr>
              <w:t>车辆使用费</w:t>
            </w:r>
          </w:p>
        </w:tc>
        <w:tc>
          <w:tcPr>
            <w:tcW w:w="423"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10"/>
              <w:jc w:val="right"/>
              <w:rPr>
                <w:rFonts w:ascii="Arial" w:hAnsi="Arial" w:cs="Arial" w:eastAsia="Arial" w:hint="default"/>
                <w:sz w:val="20"/>
                <w:szCs w:val="20"/>
              </w:rPr>
            </w:pPr>
            <w:r>
              <w:rPr>
                <w:rFonts w:ascii="Arial"/>
                <w:w w:val="95"/>
                <w:sz w:val="20"/>
              </w:rPr>
              <w:t>2,238,826.70</w:t>
            </w:r>
            <w:r>
              <w:rPr>
                <w:rFonts w:ascii="Arial"/>
                <w:sz w:val="20"/>
              </w:rPr>
            </w:r>
          </w:p>
        </w:tc>
        <w:tc>
          <w:tcPr>
            <w:tcW w:w="334"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8"/>
              <w:jc w:val="right"/>
              <w:rPr>
                <w:rFonts w:ascii="Arial" w:hAnsi="Arial" w:cs="Arial" w:eastAsia="Arial" w:hint="default"/>
                <w:sz w:val="20"/>
                <w:szCs w:val="20"/>
              </w:rPr>
            </w:pPr>
            <w:r>
              <w:rPr>
                <w:rFonts w:ascii="Arial"/>
                <w:w w:val="95"/>
                <w:sz w:val="20"/>
              </w:rPr>
              <w:t>2,160,222.30</w:t>
            </w:r>
            <w:r>
              <w:rPr>
                <w:rFonts w:ascii="Arial"/>
                <w:sz w:val="20"/>
              </w:rPr>
            </w:r>
          </w:p>
        </w:tc>
      </w:tr>
      <w:tr>
        <w:trPr>
          <w:trHeight w:val="274" w:hRule="exact"/>
        </w:trPr>
        <w:tc>
          <w:tcPr>
            <w:tcW w:w="3848"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20"/>
                <w:szCs w:val="20"/>
              </w:rPr>
            </w:pPr>
            <w:r>
              <w:rPr>
                <w:rFonts w:ascii="宋体" w:hAnsi="宋体" w:cs="宋体" w:eastAsia="宋体" w:hint="default"/>
                <w:sz w:val="20"/>
                <w:szCs w:val="20"/>
              </w:rPr>
              <w:t>企业宣传费</w:t>
            </w:r>
          </w:p>
        </w:tc>
        <w:tc>
          <w:tcPr>
            <w:tcW w:w="423"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0"/>
              <w:jc w:val="right"/>
              <w:rPr>
                <w:rFonts w:ascii="Arial" w:hAnsi="Arial" w:cs="Arial" w:eastAsia="Arial" w:hint="default"/>
                <w:sz w:val="20"/>
                <w:szCs w:val="20"/>
              </w:rPr>
            </w:pPr>
            <w:r>
              <w:rPr>
                <w:rFonts w:ascii="Arial"/>
                <w:w w:val="95"/>
                <w:sz w:val="20"/>
              </w:rPr>
              <w:t>2,210,210.80</w:t>
            </w:r>
            <w:r>
              <w:rPr>
                <w:rFonts w:ascii="Arial"/>
                <w:sz w:val="20"/>
              </w:rPr>
            </w:r>
          </w:p>
        </w:tc>
        <w:tc>
          <w:tcPr>
            <w:tcW w:w="334"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8"/>
              <w:jc w:val="right"/>
              <w:rPr>
                <w:rFonts w:ascii="Arial" w:hAnsi="Arial" w:cs="Arial" w:eastAsia="Arial" w:hint="default"/>
                <w:sz w:val="20"/>
                <w:szCs w:val="20"/>
              </w:rPr>
            </w:pPr>
            <w:r>
              <w:rPr>
                <w:rFonts w:ascii="Arial"/>
                <w:w w:val="95"/>
                <w:sz w:val="20"/>
              </w:rPr>
              <w:t>441,034.10</w:t>
            </w:r>
            <w:r>
              <w:rPr>
                <w:rFonts w:ascii="Arial"/>
                <w:sz w:val="20"/>
              </w:rPr>
            </w:r>
          </w:p>
        </w:tc>
      </w:tr>
      <w:tr>
        <w:trPr>
          <w:trHeight w:val="282" w:hRule="exact"/>
        </w:trPr>
        <w:tc>
          <w:tcPr>
            <w:tcW w:w="3848" w:type="dxa"/>
            <w:tcBorders>
              <w:top w:val="nil" w:sz="6" w:space="0" w:color="auto"/>
              <w:left w:val="nil" w:sz="6" w:space="0" w:color="auto"/>
              <w:bottom w:val="nil" w:sz="6" w:space="0" w:color="auto"/>
              <w:right w:val="nil" w:sz="6" w:space="0" w:color="auto"/>
            </w:tcBorders>
          </w:tcPr>
          <w:p>
            <w:pPr>
              <w:pStyle w:val="TableParagraph"/>
              <w:spacing w:line="235" w:lineRule="exact"/>
              <w:ind w:left="108"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423"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111"/>
              <w:jc w:val="right"/>
              <w:rPr>
                <w:rFonts w:ascii="Arial" w:hAnsi="Arial" w:cs="Arial" w:eastAsia="Arial" w:hint="default"/>
                <w:sz w:val="20"/>
                <w:szCs w:val="20"/>
              </w:rPr>
            </w:pPr>
            <w:r>
              <w:rPr>
                <w:rFonts w:ascii="Arial"/>
                <w:spacing w:val="-2"/>
                <w:sz w:val="20"/>
              </w:rPr>
              <w:t>11,525,869.56</w:t>
            </w:r>
          </w:p>
        </w:tc>
        <w:tc>
          <w:tcPr>
            <w:tcW w:w="334" w:type="dxa"/>
            <w:tcBorders>
              <w:top w:val="nil" w:sz="6" w:space="0" w:color="auto"/>
              <w:left w:val="nil" w:sz="6" w:space="0" w:color="auto"/>
              <w:bottom w:val="nil" w:sz="6" w:space="0" w:color="auto"/>
              <w:right w:val="nil" w:sz="6" w:space="0" w:color="auto"/>
            </w:tcBorders>
          </w:tcPr>
          <w:p>
            <w:pPr/>
          </w:p>
        </w:tc>
        <w:tc>
          <w:tcPr>
            <w:tcW w:w="2304"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108"/>
              <w:jc w:val="right"/>
              <w:rPr>
                <w:rFonts w:ascii="Arial" w:hAnsi="Arial" w:cs="Arial" w:eastAsia="Arial" w:hint="default"/>
                <w:sz w:val="20"/>
                <w:szCs w:val="20"/>
              </w:rPr>
            </w:pPr>
            <w:r>
              <w:rPr>
                <w:rFonts w:ascii="Arial"/>
                <w:w w:val="95"/>
                <w:sz w:val="20"/>
              </w:rPr>
              <w:t>13,526,038.54</w:t>
            </w:r>
            <w:r>
              <w:rPr>
                <w:rFonts w:ascii="Arial"/>
                <w:sz w:val="20"/>
              </w:rPr>
            </w:r>
          </w:p>
        </w:tc>
      </w:tr>
      <w:tr>
        <w:trPr>
          <w:trHeight w:val="314" w:hRule="exact"/>
        </w:trPr>
        <w:tc>
          <w:tcPr>
            <w:tcW w:w="3848" w:type="dxa"/>
            <w:tcBorders>
              <w:top w:val="nil" w:sz="6" w:space="0" w:color="auto"/>
              <w:left w:val="nil" w:sz="6" w:space="0" w:color="auto"/>
              <w:bottom w:val="nil" w:sz="6" w:space="0" w:color="auto"/>
              <w:right w:val="nil" w:sz="6" w:space="0" w:color="auto"/>
            </w:tcBorders>
          </w:tcPr>
          <w:p>
            <w:pPr>
              <w:pStyle w:val="TableParagraph"/>
              <w:spacing w:line="249" w:lineRule="exact"/>
              <w:ind w:right="1719"/>
              <w:jc w:val="right"/>
              <w:rPr>
                <w:rFonts w:ascii="宋体" w:hAnsi="宋体" w:cs="宋体" w:eastAsia="宋体" w:hint="default"/>
                <w:sz w:val="20"/>
                <w:szCs w:val="20"/>
              </w:rPr>
            </w:pPr>
            <w:r>
              <w:rPr>
                <w:rFonts w:ascii="宋体" w:hAnsi="宋体" w:cs="宋体" w:eastAsia="宋体" w:hint="default"/>
                <w:sz w:val="20"/>
                <w:szCs w:val="20"/>
              </w:rPr>
              <w:t>合计</w:t>
            </w:r>
          </w:p>
        </w:tc>
        <w:tc>
          <w:tcPr>
            <w:tcW w:w="423" w:type="dxa"/>
            <w:tcBorders>
              <w:top w:val="nil" w:sz="6" w:space="0" w:color="auto"/>
              <w:left w:val="nil" w:sz="6" w:space="0" w:color="auto"/>
              <w:bottom w:val="nil" w:sz="6" w:space="0" w:color="auto"/>
              <w:right w:val="nil" w:sz="6" w:space="0" w:color="auto"/>
            </w:tcBorders>
          </w:tcPr>
          <w:p>
            <w:pPr/>
          </w:p>
        </w:tc>
        <w:tc>
          <w:tcPr>
            <w:tcW w:w="2307"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110"/>
              <w:jc w:val="right"/>
              <w:rPr>
                <w:rFonts w:ascii="Arial" w:hAnsi="Arial" w:cs="Arial" w:eastAsia="Arial" w:hint="default"/>
                <w:sz w:val="20"/>
                <w:szCs w:val="20"/>
              </w:rPr>
            </w:pPr>
            <w:r>
              <w:rPr>
                <w:rFonts w:ascii="Arial"/>
                <w:b/>
                <w:w w:val="95"/>
                <w:sz w:val="20"/>
              </w:rPr>
              <w:t>201,198,757.91</w:t>
            </w:r>
            <w:r>
              <w:rPr>
                <w:rFonts w:ascii="Arial"/>
                <w:sz w:val="20"/>
              </w:rPr>
            </w:r>
          </w:p>
        </w:tc>
        <w:tc>
          <w:tcPr>
            <w:tcW w:w="334" w:type="dxa"/>
            <w:tcBorders>
              <w:top w:val="nil" w:sz="6" w:space="0" w:color="auto"/>
              <w:left w:val="nil" w:sz="6" w:space="0" w:color="auto"/>
              <w:bottom w:val="nil" w:sz="6" w:space="0" w:color="auto"/>
              <w:right w:val="nil" w:sz="6" w:space="0" w:color="auto"/>
            </w:tcBorders>
          </w:tcPr>
          <w:p>
            <w:pPr/>
          </w:p>
        </w:tc>
        <w:tc>
          <w:tcPr>
            <w:tcW w:w="2304"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108"/>
              <w:jc w:val="right"/>
              <w:rPr>
                <w:rFonts w:ascii="Arial" w:hAnsi="Arial" w:cs="Arial" w:eastAsia="Arial" w:hint="default"/>
                <w:sz w:val="20"/>
                <w:szCs w:val="20"/>
              </w:rPr>
            </w:pPr>
            <w:r>
              <w:rPr>
                <w:rFonts w:ascii="Arial"/>
                <w:b/>
                <w:w w:val="95"/>
                <w:sz w:val="20"/>
              </w:rPr>
              <w:t>175,212,848.27</w:t>
            </w:r>
            <w:r>
              <w:rPr>
                <w:rFonts w:ascii="Arial"/>
                <w:sz w:val="20"/>
              </w:rPr>
            </w:r>
          </w:p>
        </w:tc>
      </w:tr>
    </w:tbl>
    <w:p>
      <w:pPr>
        <w:spacing w:line="240" w:lineRule="auto" w:before="8"/>
        <w:rPr>
          <w:rFonts w:ascii="Microsoft JhengHei" w:hAnsi="Microsoft JhengHei" w:cs="Microsoft JhengHei" w:eastAsia="Microsoft JhengHei" w:hint="default"/>
          <w:b/>
          <w:bCs/>
          <w:sz w:val="16"/>
          <w:szCs w:val="16"/>
        </w:rPr>
      </w:pPr>
    </w:p>
    <w:p>
      <w:pPr>
        <w:spacing w:line="367" w:lineRule="exact" w:before="0"/>
        <w:ind w:left="705" w:right="1267"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30</w:t>
      </w:r>
      <w:r>
        <w:rPr>
          <w:rFonts w:ascii="Microsoft JhengHei" w:hAnsi="Microsoft JhengHei" w:cs="Microsoft JhengHei" w:eastAsia="Microsoft JhengHei" w:hint="default"/>
          <w:b/>
          <w:bCs/>
          <w:sz w:val="24"/>
          <w:szCs w:val="24"/>
        </w:rPr>
        <w:t>、财务费用</w:t>
      </w:r>
      <w:r>
        <w:rPr>
          <w:rFonts w:ascii="Microsoft JhengHei" w:hAnsi="Microsoft JhengHei" w:cs="Microsoft JhengHei" w:eastAsia="Microsoft JhengHei" w:hint="default"/>
          <w:sz w:val="24"/>
          <w:szCs w:val="24"/>
        </w:rPr>
      </w:r>
    </w:p>
    <w:p>
      <w:pPr>
        <w:spacing w:line="240" w:lineRule="auto" w:before="12"/>
        <w:rPr>
          <w:rFonts w:ascii="Microsoft JhengHei" w:hAnsi="Microsoft JhengHei" w:cs="Microsoft JhengHei" w:eastAsia="Microsoft JhengHei" w:hint="default"/>
          <w:b/>
          <w:bCs/>
          <w:sz w:val="5"/>
          <w:szCs w:val="5"/>
        </w:rPr>
      </w:pPr>
    </w:p>
    <w:tbl>
      <w:tblPr>
        <w:tblW w:w="0" w:type="auto"/>
        <w:jc w:val="left"/>
        <w:tblInd w:w="239" w:type="dxa"/>
        <w:tblLayout w:type="fixed"/>
        <w:tblCellMar>
          <w:top w:w="0" w:type="dxa"/>
          <w:left w:w="0" w:type="dxa"/>
          <w:bottom w:w="0" w:type="dxa"/>
          <w:right w:w="0" w:type="dxa"/>
        </w:tblCellMar>
        <w:tblLook w:val="01E0"/>
      </w:tblPr>
      <w:tblGrid>
        <w:gridCol w:w="3195"/>
        <w:gridCol w:w="149"/>
        <w:gridCol w:w="2681"/>
        <w:gridCol w:w="115"/>
        <w:gridCol w:w="2825"/>
      </w:tblGrid>
      <w:tr>
        <w:trPr>
          <w:trHeight w:val="277" w:hRule="exact"/>
        </w:trPr>
        <w:tc>
          <w:tcPr>
            <w:tcW w:w="3195" w:type="dxa"/>
            <w:tcBorders>
              <w:top w:val="nil" w:sz="6" w:space="0" w:color="auto"/>
              <w:left w:val="nil" w:sz="6" w:space="0" w:color="auto"/>
              <w:bottom w:val="single" w:sz="4" w:space="0" w:color="000000"/>
              <w:right w:val="nil" w:sz="6" w:space="0" w:color="auto"/>
            </w:tcBorders>
          </w:tcPr>
          <w:p>
            <w:pPr>
              <w:pStyle w:val="TableParagraph"/>
              <w:spacing w:line="199" w:lineRule="exact"/>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single" w:sz="4" w:space="0" w:color="000000"/>
              <w:right w:val="nil" w:sz="6" w:space="0" w:color="auto"/>
            </w:tcBorders>
          </w:tcPr>
          <w:p>
            <w:pPr>
              <w:pStyle w:val="TableParagraph"/>
              <w:spacing w:line="199" w:lineRule="exact"/>
              <w:ind w:left="842" w:right="0"/>
              <w:jc w:val="left"/>
              <w:rPr>
                <w:rFonts w:ascii="宋体" w:hAnsi="宋体" w:cs="宋体" w:eastAsia="宋体" w:hint="default"/>
                <w:sz w:val="20"/>
                <w:szCs w:val="20"/>
              </w:rPr>
            </w:pPr>
            <w:r>
              <w:rPr>
                <w:rFonts w:ascii="宋体" w:hAnsi="宋体" w:cs="宋体" w:eastAsia="宋体" w:hint="default"/>
                <w:sz w:val="20"/>
                <w:szCs w:val="20"/>
              </w:rPr>
              <w:t>本年发生数</w:t>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single" w:sz="4" w:space="0" w:color="000000"/>
              <w:right w:val="nil" w:sz="6" w:space="0" w:color="auto"/>
            </w:tcBorders>
          </w:tcPr>
          <w:p>
            <w:pPr>
              <w:pStyle w:val="TableParagraph"/>
              <w:spacing w:line="199" w:lineRule="exact"/>
              <w:ind w:left="914" w:right="0"/>
              <w:jc w:val="left"/>
              <w:rPr>
                <w:rFonts w:ascii="宋体" w:hAnsi="宋体" w:cs="宋体" w:eastAsia="宋体" w:hint="default"/>
                <w:sz w:val="20"/>
                <w:szCs w:val="20"/>
              </w:rPr>
            </w:pPr>
            <w:r>
              <w:rPr>
                <w:rFonts w:ascii="宋体" w:hAnsi="宋体" w:cs="宋体" w:eastAsia="宋体" w:hint="default"/>
                <w:sz w:val="20"/>
                <w:szCs w:val="20"/>
              </w:rPr>
              <w:t>上年发生数</w:t>
            </w:r>
          </w:p>
        </w:tc>
      </w:tr>
      <w:tr>
        <w:trPr>
          <w:trHeight w:val="341" w:hRule="exact"/>
        </w:trPr>
        <w:tc>
          <w:tcPr>
            <w:tcW w:w="3195"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6" w:right="0"/>
              <w:jc w:val="left"/>
              <w:rPr>
                <w:rFonts w:ascii="宋体" w:hAnsi="宋体" w:cs="宋体" w:eastAsia="宋体" w:hint="default"/>
                <w:sz w:val="20"/>
                <w:szCs w:val="20"/>
              </w:rPr>
            </w:pPr>
            <w:r>
              <w:rPr>
                <w:rFonts w:ascii="宋体" w:hAnsi="宋体" w:cs="宋体" w:eastAsia="宋体" w:hint="default"/>
                <w:sz w:val="20"/>
                <w:szCs w:val="20"/>
              </w:rPr>
              <w:t>利息支出</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9"/>
              <w:jc w:val="right"/>
              <w:rPr>
                <w:rFonts w:ascii="Arial" w:hAnsi="Arial" w:cs="Arial" w:eastAsia="Arial" w:hint="default"/>
                <w:sz w:val="20"/>
                <w:szCs w:val="20"/>
              </w:rPr>
            </w:pPr>
            <w:r>
              <w:rPr>
                <w:rFonts w:ascii="Arial"/>
                <w:w w:val="95"/>
                <w:sz w:val="20"/>
              </w:rPr>
              <w:t>10,317,279.87</w:t>
            </w:r>
            <w:r>
              <w:rPr>
                <w:rFonts w:ascii="Arial"/>
                <w:sz w:val="20"/>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9"/>
              <w:jc w:val="right"/>
              <w:rPr>
                <w:rFonts w:ascii="Arial" w:hAnsi="Arial" w:cs="Arial" w:eastAsia="Arial" w:hint="default"/>
                <w:sz w:val="20"/>
                <w:szCs w:val="20"/>
              </w:rPr>
            </w:pPr>
            <w:r>
              <w:rPr>
                <w:rFonts w:ascii="Arial"/>
                <w:w w:val="95"/>
                <w:sz w:val="20"/>
              </w:rPr>
              <w:t>9,508,790.69</w:t>
            </w:r>
            <w:r>
              <w:rPr>
                <w:rFonts w:ascii="Arial"/>
                <w:sz w:val="20"/>
              </w:rPr>
            </w:r>
          </w:p>
        </w:tc>
      </w:tr>
      <w:tr>
        <w:trPr>
          <w:trHeight w:val="319"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56" w:lineRule="exact"/>
              <w:ind w:left="26" w:right="0"/>
              <w:jc w:val="left"/>
              <w:rPr>
                <w:rFonts w:ascii="宋体" w:hAnsi="宋体" w:cs="宋体" w:eastAsia="宋体" w:hint="default"/>
                <w:sz w:val="20"/>
                <w:szCs w:val="20"/>
              </w:rPr>
            </w:pPr>
            <w:r>
              <w:rPr>
                <w:rFonts w:ascii="宋体" w:hAnsi="宋体" w:cs="宋体" w:eastAsia="宋体" w:hint="default"/>
                <w:sz w:val="20"/>
                <w:szCs w:val="20"/>
              </w:rPr>
              <w:t>减：利息收入</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9"/>
              <w:jc w:val="right"/>
              <w:rPr>
                <w:rFonts w:ascii="Arial" w:hAnsi="Arial" w:cs="Arial" w:eastAsia="Arial" w:hint="default"/>
                <w:sz w:val="20"/>
                <w:szCs w:val="20"/>
              </w:rPr>
            </w:pPr>
            <w:r>
              <w:rPr>
                <w:rFonts w:ascii="Arial"/>
                <w:w w:val="95"/>
                <w:sz w:val="20"/>
              </w:rPr>
              <w:t>21,685,284.75</w:t>
            </w:r>
            <w:r>
              <w:rPr>
                <w:rFonts w:ascii="Arial"/>
                <w:sz w:val="20"/>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9"/>
              <w:jc w:val="right"/>
              <w:rPr>
                <w:rFonts w:ascii="Arial" w:hAnsi="Arial" w:cs="Arial" w:eastAsia="Arial" w:hint="default"/>
                <w:sz w:val="20"/>
                <w:szCs w:val="20"/>
              </w:rPr>
            </w:pPr>
            <w:r>
              <w:rPr>
                <w:rFonts w:ascii="Arial"/>
                <w:spacing w:val="-1"/>
                <w:sz w:val="20"/>
              </w:rPr>
              <w:t>19,709,638.29</w:t>
            </w:r>
          </w:p>
        </w:tc>
      </w:tr>
      <w:tr>
        <w:trPr>
          <w:trHeight w:val="332"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56" w:lineRule="exact"/>
              <w:ind w:left="26" w:right="0"/>
              <w:jc w:val="left"/>
              <w:rPr>
                <w:rFonts w:ascii="宋体" w:hAnsi="宋体" w:cs="宋体" w:eastAsia="宋体" w:hint="default"/>
                <w:sz w:val="20"/>
                <w:szCs w:val="20"/>
              </w:rPr>
            </w:pPr>
            <w:r>
              <w:rPr>
                <w:rFonts w:ascii="宋体" w:hAnsi="宋体" w:cs="宋体" w:eastAsia="宋体" w:hint="default"/>
                <w:sz w:val="20"/>
                <w:szCs w:val="20"/>
              </w:rPr>
              <w:t>贴现支出</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9"/>
              <w:jc w:val="right"/>
              <w:rPr>
                <w:rFonts w:ascii="Arial" w:hAnsi="Arial" w:cs="Arial" w:eastAsia="Arial" w:hint="default"/>
                <w:sz w:val="20"/>
                <w:szCs w:val="20"/>
              </w:rPr>
            </w:pPr>
            <w:r>
              <w:rPr>
                <w:rFonts w:ascii="Arial"/>
                <w:w w:val="95"/>
                <w:sz w:val="20"/>
              </w:rPr>
              <w:t>15,775,439.31</w:t>
            </w:r>
            <w:r>
              <w:rPr>
                <w:rFonts w:ascii="Arial"/>
                <w:sz w:val="20"/>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9"/>
              <w:jc w:val="right"/>
              <w:rPr>
                <w:rFonts w:ascii="Arial" w:hAnsi="Arial" w:cs="Arial" w:eastAsia="Arial" w:hint="default"/>
                <w:sz w:val="20"/>
                <w:szCs w:val="20"/>
              </w:rPr>
            </w:pPr>
            <w:r>
              <w:rPr>
                <w:rFonts w:ascii="Arial"/>
                <w:w w:val="95"/>
                <w:sz w:val="20"/>
              </w:rPr>
              <w:t>29,202,304.02</w:t>
            </w:r>
            <w:r>
              <w:rPr>
                <w:rFonts w:ascii="Arial"/>
                <w:sz w:val="20"/>
              </w:rPr>
            </w:r>
          </w:p>
        </w:tc>
      </w:tr>
      <w:tr>
        <w:trPr>
          <w:trHeight w:val="346"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 w:right="0"/>
              <w:jc w:val="left"/>
              <w:rPr>
                <w:rFonts w:ascii="宋体" w:hAnsi="宋体" w:cs="宋体" w:eastAsia="宋体" w:hint="default"/>
                <w:sz w:val="20"/>
                <w:szCs w:val="20"/>
              </w:rPr>
            </w:pPr>
            <w:r>
              <w:rPr>
                <w:rFonts w:ascii="宋体" w:hAnsi="宋体" w:cs="宋体" w:eastAsia="宋体" w:hint="default"/>
                <w:sz w:val="20"/>
                <w:szCs w:val="20"/>
              </w:rPr>
              <w:t>汇兑损失</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Arial" w:hAnsi="Arial" w:cs="Arial" w:eastAsia="Arial" w:hint="default"/>
                <w:sz w:val="20"/>
                <w:szCs w:val="20"/>
              </w:rPr>
            </w:pPr>
            <w:r>
              <w:rPr>
                <w:rFonts w:ascii="Arial"/>
                <w:spacing w:val="-1"/>
                <w:sz w:val="20"/>
              </w:rPr>
              <w:t>1,705.61</w:t>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Arial" w:hAnsi="Arial" w:cs="Arial" w:eastAsia="Arial" w:hint="default"/>
                <w:sz w:val="20"/>
                <w:szCs w:val="20"/>
              </w:rPr>
            </w:pPr>
            <w:r>
              <w:rPr>
                <w:rFonts w:ascii="Arial"/>
                <w:w w:val="95"/>
                <w:sz w:val="20"/>
              </w:rPr>
              <w:t>---</w:t>
            </w:r>
            <w:r>
              <w:rPr>
                <w:rFonts w:ascii="Arial"/>
                <w:sz w:val="20"/>
              </w:rPr>
            </w:r>
          </w:p>
        </w:tc>
      </w:tr>
      <w:tr>
        <w:trPr>
          <w:trHeight w:val="347"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 w:right="0"/>
              <w:jc w:val="left"/>
              <w:rPr>
                <w:rFonts w:ascii="宋体" w:hAnsi="宋体" w:cs="宋体" w:eastAsia="宋体" w:hint="default"/>
                <w:sz w:val="20"/>
                <w:szCs w:val="20"/>
              </w:rPr>
            </w:pPr>
            <w:r>
              <w:rPr>
                <w:rFonts w:ascii="宋体" w:hAnsi="宋体" w:cs="宋体" w:eastAsia="宋体" w:hint="default"/>
                <w:sz w:val="20"/>
                <w:szCs w:val="20"/>
              </w:rPr>
              <w:t>手续费</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9"/>
              <w:jc w:val="right"/>
              <w:rPr>
                <w:rFonts w:ascii="Arial" w:hAnsi="Arial" w:cs="Arial" w:eastAsia="Arial" w:hint="default"/>
                <w:sz w:val="20"/>
                <w:szCs w:val="20"/>
              </w:rPr>
            </w:pPr>
            <w:r>
              <w:rPr>
                <w:rFonts w:ascii="Arial"/>
                <w:w w:val="95"/>
                <w:sz w:val="20"/>
              </w:rPr>
              <w:t>12,413,169.94</w:t>
            </w:r>
            <w:r>
              <w:rPr>
                <w:rFonts w:ascii="Arial"/>
                <w:sz w:val="20"/>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9"/>
              <w:jc w:val="right"/>
              <w:rPr>
                <w:rFonts w:ascii="Arial" w:hAnsi="Arial" w:cs="Arial" w:eastAsia="Arial" w:hint="default"/>
                <w:sz w:val="20"/>
                <w:szCs w:val="20"/>
              </w:rPr>
            </w:pPr>
            <w:r>
              <w:rPr>
                <w:rFonts w:ascii="Arial"/>
                <w:w w:val="95"/>
                <w:sz w:val="20"/>
              </w:rPr>
              <w:t>4,967,520.91</w:t>
            </w:r>
            <w:r>
              <w:rPr>
                <w:rFonts w:ascii="Arial"/>
                <w:sz w:val="20"/>
              </w:rPr>
            </w:r>
          </w:p>
        </w:tc>
      </w:tr>
      <w:tr>
        <w:trPr>
          <w:trHeight w:val="372" w:hRule="exact"/>
        </w:trPr>
        <w:tc>
          <w:tcPr>
            <w:tcW w:w="3195"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16"/>
              <w:ind w:right="5"/>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29"/>
              <w:jc w:val="right"/>
              <w:rPr>
                <w:rFonts w:ascii="Arial" w:hAnsi="Arial" w:cs="Arial" w:eastAsia="Arial" w:hint="default"/>
                <w:sz w:val="20"/>
                <w:szCs w:val="20"/>
              </w:rPr>
            </w:pPr>
            <w:r>
              <w:rPr>
                <w:rFonts w:ascii="Arial"/>
                <w:b/>
                <w:w w:val="95"/>
                <w:sz w:val="20"/>
              </w:rPr>
              <w:t>16,822,309.98</w:t>
            </w:r>
            <w:r>
              <w:rPr>
                <w:rFonts w:ascii="Arial"/>
                <w:sz w:val="20"/>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29"/>
              <w:jc w:val="right"/>
              <w:rPr>
                <w:rFonts w:ascii="Arial" w:hAnsi="Arial" w:cs="Arial" w:eastAsia="Arial" w:hint="default"/>
                <w:sz w:val="20"/>
                <w:szCs w:val="20"/>
              </w:rPr>
            </w:pPr>
            <w:r>
              <w:rPr>
                <w:rFonts w:ascii="Arial"/>
                <w:b/>
                <w:w w:val="95"/>
                <w:sz w:val="20"/>
              </w:rPr>
              <w:t>23,968,977.33</w:t>
            </w:r>
            <w:r>
              <w:rPr>
                <w:rFonts w:ascii="Arial"/>
                <w:sz w:val="20"/>
              </w:rPr>
            </w:r>
          </w:p>
        </w:tc>
      </w:tr>
    </w:tbl>
    <w:p>
      <w:pPr>
        <w:spacing w:line="240" w:lineRule="auto" w:before="8"/>
        <w:rPr>
          <w:rFonts w:ascii="Microsoft JhengHei" w:hAnsi="Microsoft JhengHei" w:cs="Microsoft JhengHei" w:eastAsia="Microsoft JhengHei" w:hint="default"/>
          <w:b/>
          <w:bCs/>
          <w:sz w:val="16"/>
          <w:szCs w:val="16"/>
        </w:rPr>
      </w:pPr>
    </w:p>
    <w:p>
      <w:pPr>
        <w:spacing w:line="367" w:lineRule="exact" w:before="0"/>
        <w:ind w:left="705" w:right="1267"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31</w:t>
      </w:r>
      <w:r>
        <w:rPr>
          <w:rFonts w:ascii="Microsoft JhengHei" w:hAnsi="Microsoft JhengHei" w:cs="Microsoft JhengHei" w:eastAsia="Microsoft JhengHei" w:hint="default"/>
          <w:b/>
          <w:bCs/>
          <w:sz w:val="24"/>
          <w:szCs w:val="24"/>
        </w:rPr>
        <w:t>、资产减值损失</w:t>
      </w:r>
      <w:r>
        <w:rPr>
          <w:rFonts w:ascii="Microsoft JhengHei" w:hAnsi="Microsoft JhengHei" w:cs="Microsoft JhengHei" w:eastAsia="Microsoft JhengHei" w:hint="default"/>
          <w:sz w:val="24"/>
          <w:szCs w:val="24"/>
        </w:rPr>
      </w:r>
    </w:p>
    <w:p>
      <w:pPr>
        <w:spacing w:line="240" w:lineRule="auto" w:before="14"/>
        <w:rPr>
          <w:rFonts w:ascii="Microsoft JhengHei" w:hAnsi="Microsoft JhengHei" w:cs="Microsoft JhengHei" w:eastAsia="Microsoft JhengHei" w:hint="default"/>
          <w:b/>
          <w:bCs/>
          <w:sz w:val="5"/>
          <w:szCs w:val="5"/>
        </w:rPr>
      </w:pPr>
    </w:p>
    <w:tbl>
      <w:tblPr>
        <w:tblW w:w="0" w:type="auto"/>
        <w:jc w:val="left"/>
        <w:tblInd w:w="239" w:type="dxa"/>
        <w:tblLayout w:type="fixed"/>
        <w:tblCellMar>
          <w:top w:w="0" w:type="dxa"/>
          <w:left w:w="0" w:type="dxa"/>
          <w:bottom w:w="0" w:type="dxa"/>
          <w:right w:w="0" w:type="dxa"/>
        </w:tblCellMar>
        <w:tblLook w:val="01E0"/>
      </w:tblPr>
      <w:tblGrid>
        <w:gridCol w:w="4767"/>
        <w:gridCol w:w="110"/>
        <w:gridCol w:w="1968"/>
        <w:gridCol w:w="118"/>
        <w:gridCol w:w="2002"/>
      </w:tblGrid>
      <w:tr>
        <w:trPr>
          <w:trHeight w:val="274" w:hRule="exact"/>
        </w:trPr>
        <w:tc>
          <w:tcPr>
            <w:tcW w:w="4767" w:type="dxa"/>
            <w:tcBorders>
              <w:top w:val="nil" w:sz="6" w:space="0" w:color="auto"/>
              <w:left w:val="nil" w:sz="6" w:space="0" w:color="auto"/>
              <w:bottom w:val="single" w:sz="4" w:space="0" w:color="000000"/>
              <w:right w:val="nil" w:sz="6" w:space="0" w:color="auto"/>
            </w:tcBorders>
          </w:tcPr>
          <w:p>
            <w:pPr>
              <w:pStyle w:val="TableParagraph"/>
              <w:spacing w:line="199" w:lineRule="exact"/>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Style w:val="TableParagraph"/>
              <w:spacing w:line="199" w:lineRule="exact"/>
              <w:ind w:left="487" w:right="0"/>
              <w:jc w:val="left"/>
              <w:rPr>
                <w:rFonts w:ascii="宋体" w:hAnsi="宋体" w:cs="宋体" w:eastAsia="宋体" w:hint="default"/>
                <w:sz w:val="20"/>
                <w:szCs w:val="20"/>
              </w:rPr>
            </w:pPr>
            <w:r>
              <w:rPr>
                <w:rFonts w:ascii="宋体" w:hAnsi="宋体" w:cs="宋体" w:eastAsia="宋体" w:hint="default"/>
                <w:sz w:val="20"/>
                <w:szCs w:val="20"/>
              </w:rPr>
              <w:t>本年发生数</w:t>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199" w:lineRule="exact"/>
              <w:ind w:left="497" w:right="0"/>
              <w:jc w:val="left"/>
              <w:rPr>
                <w:rFonts w:ascii="宋体" w:hAnsi="宋体" w:cs="宋体" w:eastAsia="宋体" w:hint="default"/>
                <w:sz w:val="20"/>
                <w:szCs w:val="20"/>
              </w:rPr>
            </w:pPr>
            <w:r>
              <w:rPr>
                <w:rFonts w:ascii="宋体" w:hAnsi="宋体" w:cs="宋体" w:eastAsia="宋体" w:hint="default"/>
                <w:sz w:val="20"/>
                <w:szCs w:val="20"/>
              </w:rPr>
              <w:t>上年发生数</w:t>
            </w:r>
          </w:p>
        </w:tc>
      </w:tr>
      <w:tr>
        <w:trPr>
          <w:trHeight w:val="356" w:hRule="exact"/>
        </w:trPr>
        <w:tc>
          <w:tcPr>
            <w:tcW w:w="4767"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26" w:right="0"/>
              <w:jc w:val="left"/>
              <w:rPr>
                <w:rFonts w:ascii="宋体" w:hAnsi="宋体" w:cs="宋体" w:eastAsia="宋体" w:hint="default"/>
                <w:sz w:val="20"/>
                <w:szCs w:val="20"/>
              </w:rPr>
            </w:pPr>
            <w:r>
              <w:rPr>
                <w:rFonts w:ascii="宋体" w:hAnsi="宋体" w:cs="宋体" w:eastAsia="宋体" w:hint="default"/>
                <w:sz w:val="20"/>
                <w:szCs w:val="20"/>
              </w:rPr>
              <w:t>坏账损失</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27"/>
              <w:jc w:val="right"/>
              <w:rPr>
                <w:rFonts w:ascii="Arial" w:hAnsi="Arial" w:cs="Arial" w:eastAsia="Arial" w:hint="default"/>
                <w:sz w:val="20"/>
                <w:szCs w:val="20"/>
              </w:rPr>
            </w:pPr>
            <w:r>
              <w:rPr>
                <w:rFonts w:ascii="Arial"/>
                <w:w w:val="95"/>
                <w:sz w:val="20"/>
              </w:rPr>
              <w:t>-12,460,513.02</w:t>
            </w:r>
            <w:r>
              <w:rPr>
                <w:rFonts w:ascii="Arial"/>
                <w:sz w:val="20"/>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31"/>
              <w:jc w:val="right"/>
              <w:rPr>
                <w:rFonts w:ascii="Arial" w:hAnsi="Arial" w:cs="Arial" w:eastAsia="Arial" w:hint="default"/>
                <w:sz w:val="20"/>
                <w:szCs w:val="20"/>
              </w:rPr>
            </w:pPr>
            <w:r>
              <w:rPr>
                <w:rFonts w:ascii="Arial"/>
                <w:w w:val="95"/>
                <w:sz w:val="20"/>
              </w:rPr>
              <w:t>8,820,726.02</w:t>
            </w:r>
            <w:r>
              <w:rPr>
                <w:rFonts w:ascii="Arial"/>
                <w:sz w:val="20"/>
              </w:rPr>
            </w:r>
          </w:p>
        </w:tc>
      </w:tr>
      <w:tr>
        <w:trPr>
          <w:trHeight w:val="345"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6"/>
              <w:ind w:left="26" w:right="0"/>
              <w:jc w:val="left"/>
              <w:rPr>
                <w:rFonts w:ascii="宋体" w:hAnsi="宋体" w:cs="宋体" w:eastAsia="宋体" w:hint="default"/>
                <w:sz w:val="20"/>
                <w:szCs w:val="20"/>
              </w:rPr>
            </w:pPr>
            <w:r>
              <w:rPr>
                <w:rFonts w:ascii="宋体" w:hAnsi="宋体" w:cs="宋体" w:eastAsia="宋体" w:hint="default"/>
                <w:sz w:val="20"/>
                <w:szCs w:val="20"/>
              </w:rPr>
              <w:t>存货跌价损失</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27"/>
              <w:jc w:val="right"/>
              <w:rPr>
                <w:rFonts w:ascii="Arial" w:hAnsi="Arial" w:cs="Arial" w:eastAsia="Arial" w:hint="default"/>
                <w:sz w:val="20"/>
                <w:szCs w:val="20"/>
              </w:rPr>
            </w:pPr>
            <w:r>
              <w:rPr>
                <w:rFonts w:ascii="Arial"/>
                <w:w w:val="95"/>
                <w:sz w:val="20"/>
              </w:rPr>
              <w:t>47,159,445.85</w:t>
            </w:r>
            <w:r>
              <w:rPr>
                <w:rFonts w:ascii="Arial"/>
                <w:sz w:val="20"/>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31"/>
              <w:jc w:val="right"/>
              <w:rPr>
                <w:rFonts w:ascii="Arial" w:hAnsi="Arial" w:cs="Arial" w:eastAsia="Arial" w:hint="default"/>
                <w:sz w:val="20"/>
                <w:szCs w:val="20"/>
              </w:rPr>
            </w:pPr>
            <w:r>
              <w:rPr>
                <w:rFonts w:ascii="Arial"/>
                <w:w w:val="95"/>
                <w:sz w:val="20"/>
              </w:rPr>
              <w:t>12,585,393.14</w:t>
            </w:r>
            <w:r>
              <w:rPr>
                <w:rFonts w:ascii="Arial"/>
                <w:sz w:val="20"/>
              </w:rPr>
            </w:r>
          </w:p>
        </w:tc>
      </w:tr>
      <w:tr>
        <w:trPr>
          <w:trHeight w:val="374" w:hRule="exact"/>
        </w:trPr>
        <w:tc>
          <w:tcPr>
            <w:tcW w:w="4767" w:type="dxa"/>
            <w:tcBorders>
              <w:top w:val="nil" w:sz="6" w:space="0" w:color="auto"/>
              <w:left w:val="nil" w:sz="6" w:space="0" w:color="auto"/>
              <w:bottom w:val="nil" w:sz="6" w:space="0" w:color="auto"/>
              <w:right w:val="nil" w:sz="6" w:space="0" w:color="auto"/>
            </w:tcBorders>
          </w:tcPr>
          <w:p>
            <w:pPr>
              <w:pStyle w:val="TableParagraph"/>
              <w:tabs>
                <w:tab w:pos="502" w:val="left" w:leader="none"/>
              </w:tabs>
              <w:spacing w:line="240" w:lineRule="auto" w:before="16"/>
              <w:ind w:right="3"/>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26"/>
              <w:jc w:val="right"/>
              <w:rPr>
                <w:rFonts w:ascii="Arial" w:hAnsi="Arial" w:cs="Arial" w:eastAsia="Arial" w:hint="default"/>
                <w:sz w:val="20"/>
                <w:szCs w:val="20"/>
              </w:rPr>
            </w:pPr>
            <w:r>
              <w:rPr>
                <w:rFonts w:ascii="Arial"/>
                <w:b/>
                <w:w w:val="95"/>
                <w:sz w:val="20"/>
              </w:rPr>
              <w:t>34,698,932.83</w:t>
            </w:r>
            <w:r>
              <w:rPr>
                <w:rFonts w:ascii="Arial"/>
                <w:sz w:val="20"/>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31"/>
              <w:jc w:val="right"/>
              <w:rPr>
                <w:rFonts w:ascii="Arial" w:hAnsi="Arial" w:cs="Arial" w:eastAsia="Arial" w:hint="default"/>
                <w:sz w:val="20"/>
                <w:szCs w:val="20"/>
              </w:rPr>
            </w:pPr>
            <w:r>
              <w:rPr>
                <w:rFonts w:ascii="Arial"/>
                <w:b/>
                <w:spacing w:val="-1"/>
                <w:w w:val="95"/>
                <w:sz w:val="20"/>
              </w:rPr>
              <w:t>21,406,119.16</w:t>
            </w:r>
            <w:r>
              <w:rPr>
                <w:rFonts w:ascii="Arial"/>
                <w:spacing w:val="-1"/>
                <w:sz w:val="20"/>
              </w:rPr>
            </w:r>
          </w:p>
        </w:tc>
      </w:tr>
    </w:tbl>
    <w:p>
      <w:pPr>
        <w:spacing w:after="0" w:line="240" w:lineRule="auto"/>
        <w:jc w:val="right"/>
        <w:rPr>
          <w:rFonts w:ascii="Arial" w:hAnsi="Arial" w:cs="Arial" w:eastAsia="Arial" w:hint="default"/>
          <w:sz w:val="20"/>
          <w:szCs w:val="20"/>
        </w:rPr>
        <w:sectPr>
          <w:pgSz w:w="11910" w:h="16840"/>
          <w:pgMar w:header="461" w:footer="955" w:top="1280" w:bottom="1140" w:left="1400" w:right="0"/>
        </w:sectPr>
      </w:pPr>
    </w:p>
    <w:p>
      <w:pPr>
        <w:spacing w:line="240" w:lineRule="auto" w:before="14"/>
        <w:rPr>
          <w:rFonts w:ascii="Microsoft JhengHei" w:hAnsi="Microsoft JhengHei" w:cs="Microsoft JhengHei" w:eastAsia="Microsoft JhengHei" w:hint="default"/>
          <w:b/>
          <w:bCs/>
          <w:sz w:val="2"/>
          <w:szCs w:val="2"/>
        </w:rPr>
      </w:pPr>
    </w:p>
    <w:p>
      <w:pPr>
        <w:spacing w:line="20" w:lineRule="exact"/>
        <w:ind w:left="10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53.55pt;height:.75pt;mso-position-horizontal-relative:char;mso-position-vertical-relative:line" coordorigin="0,0" coordsize="9071,15">
            <v:group style="position:absolute;left:7;top:7;width:9057;height:2" coordorigin="7,7" coordsize="9057,2">
              <v:shape style="position:absolute;left:7;top:7;width:9057;height:2" coordorigin="7,7" coordsize="9057,0" path="m7,7l9064,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6"/>
        <w:rPr>
          <w:rFonts w:ascii="Microsoft JhengHei" w:hAnsi="Microsoft JhengHei" w:cs="Microsoft JhengHei" w:eastAsia="Microsoft JhengHei" w:hint="default"/>
          <w:b/>
          <w:bCs/>
          <w:sz w:val="7"/>
          <w:szCs w:val="7"/>
        </w:rPr>
      </w:pPr>
    </w:p>
    <w:p>
      <w:pPr>
        <w:spacing w:line="367" w:lineRule="exact" w:before="0"/>
        <w:ind w:left="625" w:right="3688"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32</w:t>
      </w:r>
      <w:r>
        <w:rPr>
          <w:rFonts w:ascii="Microsoft JhengHei" w:hAnsi="Microsoft JhengHei" w:cs="Microsoft JhengHei" w:eastAsia="Microsoft JhengHei" w:hint="default"/>
          <w:b/>
          <w:bCs/>
          <w:sz w:val="24"/>
          <w:szCs w:val="24"/>
        </w:rPr>
        <w:t>、公允价值变动收益</w:t>
      </w:r>
      <w:r>
        <w:rPr>
          <w:rFonts w:ascii="Microsoft JhengHei" w:hAnsi="Microsoft JhengHei" w:cs="Microsoft JhengHei" w:eastAsia="Microsoft JhengHei" w:hint="default"/>
          <w:sz w:val="24"/>
          <w:szCs w:val="24"/>
        </w:rPr>
      </w:r>
    </w:p>
    <w:p>
      <w:pPr>
        <w:spacing w:line="240" w:lineRule="auto" w:before="12"/>
        <w:rPr>
          <w:rFonts w:ascii="Microsoft JhengHei" w:hAnsi="Microsoft JhengHei" w:cs="Microsoft JhengHei" w:eastAsia="Microsoft JhengHei" w:hint="default"/>
          <w:b/>
          <w:bCs/>
          <w:sz w:val="5"/>
          <w:szCs w:val="5"/>
        </w:rPr>
      </w:pPr>
    </w:p>
    <w:tbl>
      <w:tblPr>
        <w:tblW w:w="0" w:type="auto"/>
        <w:jc w:val="left"/>
        <w:tblInd w:w="159" w:type="dxa"/>
        <w:tblLayout w:type="fixed"/>
        <w:tblCellMar>
          <w:top w:w="0" w:type="dxa"/>
          <w:left w:w="0" w:type="dxa"/>
          <w:bottom w:w="0" w:type="dxa"/>
          <w:right w:w="0" w:type="dxa"/>
        </w:tblCellMar>
        <w:tblLook w:val="01E0"/>
      </w:tblPr>
      <w:tblGrid>
        <w:gridCol w:w="4244"/>
        <w:gridCol w:w="346"/>
        <w:gridCol w:w="2129"/>
        <w:gridCol w:w="334"/>
        <w:gridCol w:w="1913"/>
      </w:tblGrid>
      <w:tr>
        <w:trPr>
          <w:trHeight w:val="277" w:hRule="exact"/>
        </w:trPr>
        <w:tc>
          <w:tcPr>
            <w:tcW w:w="4244" w:type="dxa"/>
            <w:tcBorders>
              <w:top w:val="nil" w:sz="6" w:space="0" w:color="auto"/>
              <w:left w:val="nil" w:sz="6" w:space="0" w:color="auto"/>
              <w:bottom w:val="single" w:sz="4" w:space="0" w:color="000000"/>
              <w:right w:val="nil" w:sz="6" w:space="0" w:color="auto"/>
            </w:tcBorders>
          </w:tcPr>
          <w:p>
            <w:pPr>
              <w:pStyle w:val="TableParagraph"/>
              <w:spacing w:line="199" w:lineRule="exact"/>
              <w:ind w:left="820" w:right="0"/>
              <w:jc w:val="left"/>
              <w:rPr>
                <w:rFonts w:ascii="宋体" w:hAnsi="宋体" w:cs="宋体" w:eastAsia="宋体" w:hint="default"/>
                <w:sz w:val="20"/>
                <w:szCs w:val="20"/>
              </w:rPr>
            </w:pPr>
            <w:r>
              <w:rPr>
                <w:rFonts w:ascii="宋体" w:hAnsi="宋体" w:cs="宋体" w:eastAsia="宋体" w:hint="default"/>
                <w:sz w:val="20"/>
                <w:szCs w:val="20"/>
              </w:rPr>
              <w:t>产生公允价值变动收益的来源</w:t>
            </w:r>
          </w:p>
        </w:tc>
        <w:tc>
          <w:tcPr>
            <w:tcW w:w="346"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single" w:sz="4" w:space="0" w:color="000000"/>
              <w:right w:val="nil" w:sz="6" w:space="0" w:color="auto"/>
            </w:tcBorders>
          </w:tcPr>
          <w:p>
            <w:pPr>
              <w:pStyle w:val="TableParagraph"/>
              <w:spacing w:line="199" w:lineRule="exact"/>
              <w:ind w:left="564" w:right="0"/>
              <w:jc w:val="left"/>
              <w:rPr>
                <w:rFonts w:ascii="宋体" w:hAnsi="宋体" w:cs="宋体" w:eastAsia="宋体" w:hint="default"/>
                <w:sz w:val="20"/>
                <w:szCs w:val="20"/>
              </w:rPr>
            </w:pPr>
            <w:r>
              <w:rPr>
                <w:rFonts w:ascii="宋体" w:hAnsi="宋体" w:cs="宋体" w:eastAsia="宋体" w:hint="default"/>
                <w:sz w:val="20"/>
                <w:szCs w:val="20"/>
              </w:rPr>
              <w:t>本年发生数</w:t>
            </w:r>
          </w:p>
        </w:tc>
        <w:tc>
          <w:tcPr>
            <w:tcW w:w="334"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single" w:sz="4" w:space="0" w:color="000000"/>
              <w:right w:val="nil" w:sz="6" w:space="0" w:color="auto"/>
            </w:tcBorders>
          </w:tcPr>
          <w:p>
            <w:pPr>
              <w:pStyle w:val="TableParagraph"/>
              <w:spacing w:line="199" w:lineRule="exact"/>
              <w:ind w:left="456" w:right="0"/>
              <w:jc w:val="left"/>
              <w:rPr>
                <w:rFonts w:ascii="宋体" w:hAnsi="宋体" w:cs="宋体" w:eastAsia="宋体" w:hint="default"/>
                <w:sz w:val="20"/>
                <w:szCs w:val="20"/>
              </w:rPr>
            </w:pPr>
            <w:r>
              <w:rPr>
                <w:rFonts w:ascii="宋体" w:hAnsi="宋体" w:cs="宋体" w:eastAsia="宋体" w:hint="default"/>
                <w:sz w:val="20"/>
                <w:szCs w:val="20"/>
              </w:rPr>
              <w:t>上年发生数</w:t>
            </w:r>
          </w:p>
        </w:tc>
      </w:tr>
      <w:tr>
        <w:trPr>
          <w:trHeight w:val="285" w:hRule="exact"/>
        </w:trPr>
        <w:tc>
          <w:tcPr>
            <w:tcW w:w="4244"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6"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346" w:type="dxa"/>
            <w:tcBorders>
              <w:top w:val="nil" w:sz="6" w:space="0" w:color="auto"/>
              <w:left w:val="nil" w:sz="6" w:space="0" w:color="auto"/>
              <w:bottom w:val="nil" w:sz="6" w:space="0" w:color="auto"/>
              <w:right w:val="nil" w:sz="6" w:space="0" w:color="auto"/>
            </w:tcBorders>
          </w:tcPr>
          <w:p>
            <w:pPr/>
          </w:p>
        </w:tc>
        <w:tc>
          <w:tcPr>
            <w:tcW w:w="2129"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left="866" w:right="0"/>
              <w:jc w:val="left"/>
              <w:rPr>
                <w:rFonts w:ascii="Arial" w:hAnsi="Arial" w:cs="Arial" w:eastAsia="Arial" w:hint="default"/>
                <w:sz w:val="20"/>
                <w:szCs w:val="20"/>
              </w:rPr>
            </w:pPr>
            <w:r>
              <w:rPr>
                <w:rFonts w:ascii="Arial"/>
                <w:sz w:val="20"/>
              </w:rPr>
              <w:t>-5,172,671.24</w:t>
            </w:r>
          </w:p>
        </w:tc>
        <w:tc>
          <w:tcPr>
            <w:tcW w:w="334" w:type="dxa"/>
            <w:tcBorders>
              <w:top w:val="nil" w:sz="6" w:space="0" w:color="auto"/>
              <w:left w:val="nil" w:sz="6" w:space="0" w:color="auto"/>
              <w:bottom w:val="nil" w:sz="6" w:space="0" w:color="auto"/>
              <w:right w:val="nil" w:sz="6" w:space="0" w:color="auto"/>
            </w:tcBorders>
          </w:tcPr>
          <w:p>
            <w:pPr/>
          </w:p>
        </w:tc>
        <w:tc>
          <w:tcPr>
            <w:tcW w:w="1913"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4"/>
              <w:jc w:val="right"/>
              <w:rPr>
                <w:rFonts w:ascii="Arial" w:hAnsi="Arial" w:cs="Arial" w:eastAsia="Arial" w:hint="default"/>
                <w:sz w:val="20"/>
                <w:szCs w:val="20"/>
              </w:rPr>
            </w:pPr>
            <w:r>
              <w:rPr>
                <w:rFonts w:ascii="Arial"/>
                <w:w w:val="95"/>
                <w:sz w:val="20"/>
              </w:rPr>
              <w:t>---</w:t>
            </w:r>
            <w:r>
              <w:rPr>
                <w:rFonts w:ascii="Arial"/>
                <w:sz w:val="20"/>
              </w:rPr>
            </w:r>
          </w:p>
        </w:tc>
      </w:tr>
    </w:tbl>
    <w:p>
      <w:pPr>
        <w:spacing w:line="240" w:lineRule="auto" w:before="4"/>
        <w:rPr>
          <w:rFonts w:ascii="Microsoft JhengHei" w:hAnsi="Microsoft JhengHei" w:cs="Microsoft JhengHei" w:eastAsia="Microsoft JhengHei" w:hint="default"/>
          <w:b/>
          <w:bCs/>
          <w:sz w:val="20"/>
          <w:szCs w:val="20"/>
        </w:rPr>
      </w:pPr>
    </w:p>
    <w:p>
      <w:pPr>
        <w:spacing w:line="367" w:lineRule="exact" w:before="0"/>
        <w:ind w:left="625" w:right="3688"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33</w:t>
      </w:r>
      <w:r>
        <w:rPr>
          <w:rFonts w:ascii="Microsoft JhengHei" w:hAnsi="Microsoft JhengHei" w:cs="Microsoft JhengHei" w:eastAsia="Microsoft JhengHei" w:hint="default"/>
          <w:b/>
          <w:bCs/>
          <w:sz w:val="24"/>
          <w:szCs w:val="24"/>
        </w:rPr>
        <w:t>、营业外收入</w:t>
      </w:r>
      <w:r>
        <w:rPr>
          <w:rFonts w:ascii="Microsoft JhengHei" w:hAnsi="Microsoft JhengHei" w:cs="Microsoft JhengHei" w:eastAsia="Microsoft JhengHei" w:hint="default"/>
          <w:sz w:val="24"/>
          <w:szCs w:val="24"/>
        </w:rPr>
      </w:r>
    </w:p>
    <w:p>
      <w:pPr>
        <w:spacing w:line="240" w:lineRule="auto" w:before="4"/>
        <w:rPr>
          <w:rFonts w:ascii="Microsoft JhengHei" w:hAnsi="Microsoft JhengHei" w:cs="Microsoft JhengHei" w:eastAsia="Microsoft JhengHei" w:hint="default"/>
          <w:b/>
          <w:bCs/>
          <w:sz w:val="3"/>
          <w:szCs w:val="3"/>
        </w:rPr>
      </w:pPr>
    </w:p>
    <w:tbl>
      <w:tblPr>
        <w:tblW w:w="0" w:type="auto"/>
        <w:jc w:val="left"/>
        <w:tblInd w:w="114" w:type="dxa"/>
        <w:tblLayout w:type="fixed"/>
        <w:tblCellMar>
          <w:top w:w="0" w:type="dxa"/>
          <w:left w:w="0" w:type="dxa"/>
          <w:bottom w:w="0" w:type="dxa"/>
          <w:right w:w="0" w:type="dxa"/>
        </w:tblCellMar>
        <w:tblLook w:val="01E0"/>
      </w:tblPr>
      <w:tblGrid>
        <w:gridCol w:w="4169"/>
        <w:gridCol w:w="111"/>
        <w:gridCol w:w="1642"/>
        <w:gridCol w:w="1488"/>
        <w:gridCol w:w="118"/>
        <w:gridCol w:w="1502"/>
      </w:tblGrid>
      <w:tr>
        <w:trPr>
          <w:trHeight w:val="493" w:hRule="exact"/>
        </w:trPr>
        <w:tc>
          <w:tcPr>
            <w:tcW w:w="4169"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left="1"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11"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left="321" w:right="0"/>
              <w:jc w:val="left"/>
              <w:rPr>
                <w:rFonts w:ascii="宋体" w:hAnsi="宋体" w:cs="宋体" w:eastAsia="宋体" w:hint="default"/>
                <w:sz w:val="20"/>
                <w:szCs w:val="20"/>
              </w:rPr>
            </w:pPr>
            <w:r>
              <w:rPr>
                <w:rFonts w:ascii="宋体" w:hAnsi="宋体" w:cs="宋体" w:eastAsia="宋体" w:hint="default"/>
                <w:sz w:val="20"/>
                <w:szCs w:val="20"/>
              </w:rPr>
              <w:t>本年发生数</w:t>
            </w:r>
          </w:p>
        </w:tc>
        <w:tc>
          <w:tcPr>
            <w:tcW w:w="1488"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left="283" w:right="0"/>
              <w:jc w:val="left"/>
              <w:rPr>
                <w:rFonts w:ascii="宋体" w:hAnsi="宋体" w:cs="宋体" w:eastAsia="宋体" w:hint="default"/>
                <w:sz w:val="20"/>
                <w:szCs w:val="20"/>
              </w:rPr>
            </w:pPr>
            <w:r>
              <w:rPr>
                <w:rFonts w:ascii="宋体" w:hAnsi="宋体" w:cs="宋体" w:eastAsia="宋体" w:hint="default"/>
                <w:sz w:val="20"/>
                <w:szCs w:val="20"/>
              </w:rPr>
              <w:t>上年发生数</w:t>
            </w:r>
          </w:p>
        </w:tc>
        <w:tc>
          <w:tcPr>
            <w:tcW w:w="118"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single" w:sz="4" w:space="0" w:color="000000"/>
              <w:right w:val="nil" w:sz="6" w:space="0" w:color="auto"/>
            </w:tcBorders>
          </w:tcPr>
          <w:p>
            <w:pPr>
              <w:pStyle w:val="TableParagraph"/>
              <w:spacing w:line="198" w:lineRule="exact"/>
              <w:ind w:left="148" w:right="0" w:hanging="99"/>
              <w:jc w:val="left"/>
              <w:rPr>
                <w:rFonts w:ascii="宋体" w:hAnsi="宋体" w:cs="宋体" w:eastAsia="宋体" w:hint="default"/>
                <w:sz w:val="20"/>
                <w:szCs w:val="20"/>
              </w:rPr>
            </w:pPr>
            <w:r>
              <w:rPr>
                <w:rFonts w:ascii="宋体" w:hAnsi="宋体" w:cs="宋体" w:eastAsia="宋体" w:hint="default"/>
                <w:sz w:val="20"/>
                <w:szCs w:val="20"/>
              </w:rPr>
              <w:t>计入当期非经常</w:t>
            </w:r>
          </w:p>
          <w:p>
            <w:pPr>
              <w:pStyle w:val="TableParagraph"/>
              <w:spacing w:line="260" w:lineRule="exact"/>
              <w:ind w:left="148" w:right="0"/>
              <w:jc w:val="left"/>
              <w:rPr>
                <w:rFonts w:ascii="宋体" w:hAnsi="宋体" w:cs="宋体" w:eastAsia="宋体" w:hint="default"/>
                <w:sz w:val="20"/>
                <w:szCs w:val="20"/>
              </w:rPr>
            </w:pPr>
            <w:r>
              <w:rPr>
                <w:rFonts w:ascii="宋体" w:hAnsi="宋体" w:cs="宋体" w:eastAsia="宋体" w:hint="default"/>
                <w:sz w:val="20"/>
                <w:szCs w:val="20"/>
              </w:rPr>
              <w:t>性损益的金额</w:t>
            </w:r>
          </w:p>
        </w:tc>
      </w:tr>
      <w:tr>
        <w:trPr>
          <w:trHeight w:val="356" w:hRule="exact"/>
        </w:trPr>
        <w:tc>
          <w:tcPr>
            <w:tcW w:w="4169"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8" w:right="0"/>
              <w:jc w:val="left"/>
              <w:rPr>
                <w:rFonts w:ascii="宋体" w:hAnsi="宋体" w:cs="宋体" w:eastAsia="宋体" w:hint="default"/>
                <w:sz w:val="20"/>
                <w:szCs w:val="20"/>
              </w:rPr>
            </w:pPr>
            <w:r>
              <w:rPr>
                <w:rFonts w:ascii="宋体" w:hAnsi="宋体" w:cs="宋体" w:eastAsia="宋体" w:hint="default"/>
                <w:sz w:val="20"/>
                <w:szCs w:val="20"/>
              </w:rPr>
              <w:t>非流动资产处臵利得合计</w:t>
            </w:r>
          </w:p>
        </w:tc>
        <w:tc>
          <w:tcPr>
            <w:tcW w:w="111" w:type="dxa"/>
            <w:tcBorders>
              <w:top w:val="nil" w:sz="6" w:space="0" w:color="auto"/>
              <w:left w:val="nil" w:sz="6" w:space="0" w:color="auto"/>
              <w:bottom w:val="nil" w:sz="6" w:space="0" w:color="auto"/>
              <w:right w:val="nil" w:sz="6" w:space="0" w:color="auto"/>
            </w:tcBorders>
          </w:tcPr>
          <w:p>
            <w:pPr/>
          </w:p>
        </w:tc>
        <w:tc>
          <w:tcPr>
            <w:tcW w:w="1642"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29"/>
              <w:jc w:val="right"/>
              <w:rPr>
                <w:rFonts w:ascii="Arial" w:hAnsi="Arial" w:cs="Arial" w:eastAsia="Arial" w:hint="default"/>
                <w:sz w:val="20"/>
                <w:szCs w:val="20"/>
              </w:rPr>
            </w:pPr>
            <w:r>
              <w:rPr>
                <w:rFonts w:ascii="Arial"/>
                <w:w w:val="95"/>
                <w:sz w:val="20"/>
              </w:rPr>
              <w:t>39,971.94</w:t>
            </w:r>
            <w:r>
              <w:rPr>
                <w:rFonts w:ascii="Arial"/>
                <w:sz w:val="20"/>
              </w:rPr>
            </w:r>
          </w:p>
        </w:tc>
        <w:tc>
          <w:tcPr>
            <w:tcW w:w="1488"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27"/>
              <w:jc w:val="right"/>
              <w:rPr>
                <w:rFonts w:ascii="Arial" w:hAnsi="Arial" w:cs="Arial" w:eastAsia="Arial" w:hint="default"/>
                <w:sz w:val="20"/>
                <w:szCs w:val="20"/>
              </w:rPr>
            </w:pPr>
            <w:r>
              <w:rPr>
                <w:rFonts w:ascii="Arial"/>
                <w:w w:val="95"/>
                <w:sz w:val="20"/>
              </w:rPr>
              <w:t>14,729.51</w:t>
            </w:r>
            <w:r>
              <w:rPr>
                <w:rFonts w:ascii="Arial"/>
                <w:sz w:val="20"/>
              </w:rPr>
            </w:r>
          </w:p>
        </w:tc>
        <w:tc>
          <w:tcPr>
            <w:tcW w:w="118" w:type="dxa"/>
            <w:tcBorders>
              <w:top w:val="nil" w:sz="6" w:space="0" w:color="auto"/>
              <w:left w:val="nil" w:sz="6" w:space="0" w:color="auto"/>
              <w:bottom w:val="nil" w:sz="6" w:space="0" w:color="auto"/>
              <w:right w:val="nil" w:sz="6" w:space="0" w:color="auto"/>
            </w:tcBorders>
          </w:tcPr>
          <w:p>
            <w:pPr/>
          </w:p>
        </w:tc>
        <w:tc>
          <w:tcPr>
            <w:tcW w:w="1502"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29"/>
              <w:jc w:val="right"/>
              <w:rPr>
                <w:rFonts w:ascii="Arial" w:hAnsi="Arial" w:cs="Arial" w:eastAsia="Arial" w:hint="default"/>
                <w:sz w:val="20"/>
                <w:szCs w:val="20"/>
              </w:rPr>
            </w:pPr>
            <w:r>
              <w:rPr>
                <w:rFonts w:ascii="Arial"/>
                <w:w w:val="95"/>
                <w:sz w:val="20"/>
              </w:rPr>
              <w:t>39,971.94</w:t>
            </w:r>
            <w:r>
              <w:rPr>
                <w:rFonts w:ascii="Arial"/>
                <w:sz w:val="20"/>
              </w:rPr>
            </w:r>
          </w:p>
        </w:tc>
      </w:tr>
      <w:tr>
        <w:trPr>
          <w:trHeight w:val="344" w:hRule="exact"/>
        </w:trPr>
        <w:tc>
          <w:tcPr>
            <w:tcW w:w="4169"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其中：固定资产处臵利得</w:t>
            </w:r>
          </w:p>
        </w:tc>
        <w:tc>
          <w:tcPr>
            <w:tcW w:w="111"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9"/>
              <w:jc w:val="right"/>
              <w:rPr>
                <w:rFonts w:ascii="Arial" w:hAnsi="Arial" w:cs="Arial" w:eastAsia="Arial" w:hint="default"/>
                <w:sz w:val="20"/>
                <w:szCs w:val="20"/>
              </w:rPr>
            </w:pPr>
            <w:r>
              <w:rPr>
                <w:rFonts w:ascii="Arial"/>
                <w:w w:val="95"/>
                <w:sz w:val="20"/>
              </w:rPr>
              <w:t>39,971.94</w:t>
            </w:r>
            <w:r>
              <w:rPr>
                <w:rFonts w:ascii="Arial"/>
                <w:sz w:val="20"/>
              </w:rPr>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7"/>
              <w:jc w:val="right"/>
              <w:rPr>
                <w:rFonts w:ascii="Arial" w:hAnsi="Arial" w:cs="Arial" w:eastAsia="Arial" w:hint="default"/>
                <w:sz w:val="20"/>
                <w:szCs w:val="20"/>
              </w:rPr>
            </w:pPr>
            <w:r>
              <w:rPr>
                <w:rFonts w:ascii="Arial"/>
                <w:w w:val="95"/>
                <w:sz w:val="20"/>
              </w:rPr>
              <w:t>14,258.01</w:t>
            </w:r>
            <w:r>
              <w:rPr>
                <w:rFonts w:ascii="Arial"/>
                <w:sz w:val="20"/>
              </w:rPr>
            </w:r>
          </w:p>
        </w:tc>
        <w:tc>
          <w:tcPr>
            <w:tcW w:w="118"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9"/>
              <w:jc w:val="right"/>
              <w:rPr>
                <w:rFonts w:ascii="Arial" w:hAnsi="Arial" w:cs="Arial" w:eastAsia="Arial" w:hint="default"/>
                <w:sz w:val="20"/>
                <w:szCs w:val="20"/>
              </w:rPr>
            </w:pPr>
            <w:r>
              <w:rPr>
                <w:rFonts w:ascii="Arial"/>
                <w:w w:val="95"/>
                <w:sz w:val="20"/>
              </w:rPr>
              <w:t>36,063.94</w:t>
            </w:r>
            <w:r>
              <w:rPr>
                <w:rFonts w:ascii="Arial"/>
                <w:sz w:val="20"/>
              </w:rPr>
            </w:r>
          </w:p>
        </w:tc>
      </w:tr>
      <w:tr>
        <w:trPr>
          <w:trHeight w:val="346" w:hRule="exact"/>
        </w:trPr>
        <w:tc>
          <w:tcPr>
            <w:tcW w:w="4169"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 w:right="0"/>
              <w:jc w:val="left"/>
              <w:rPr>
                <w:rFonts w:ascii="宋体" w:hAnsi="宋体" w:cs="宋体" w:eastAsia="宋体" w:hint="default"/>
                <w:sz w:val="20"/>
                <w:szCs w:val="20"/>
              </w:rPr>
            </w:pPr>
            <w:r>
              <w:rPr>
                <w:rFonts w:ascii="宋体" w:hAnsi="宋体" w:cs="宋体" w:eastAsia="宋体" w:hint="default"/>
                <w:sz w:val="20"/>
                <w:szCs w:val="20"/>
              </w:rPr>
              <w:t>政府补助（详见下表：政府补助明细表）</w:t>
            </w:r>
          </w:p>
        </w:tc>
        <w:tc>
          <w:tcPr>
            <w:tcW w:w="111"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Arial" w:hAnsi="Arial" w:cs="Arial" w:eastAsia="Arial" w:hint="default"/>
                <w:sz w:val="20"/>
                <w:szCs w:val="20"/>
              </w:rPr>
            </w:pPr>
            <w:r>
              <w:rPr>
                <w:rFonts w:ascii="Arial"/>
                <w:w w:val="95"/>
                <w:sz w:val="20"/>
              </w:rPr>
              <w:t>91,681,000.00</w:t>
            </w:r>
            <w:r>
              <w:rPr>
                <w:rFonts w:ascii="Arial"/>
                <w:sz w:val="20"/>
              </w:rPr>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Arial" w:hAnsi="Arial" w:cs="Arial" w:eastAsia="Arial" w:hint="default"/>
                <w:sz w:val="20"/>
                <w:szCs w:val="20"/>
              </w:rPr>
            </w:pPr>
            <w:r>
              <w:rPr>
                <w:rFonts w:ascii="Arial"/>
                <w:w w:val="95"/>
                <w:sz w:val="20"/>
              </w:rPr>
              <w:t>55,351,840.00</w:t>
            </w:r>
            <w:r>
              <w:rPr>
                <w:rFonts w:ascii="Arial"/>
                <w:sz w:val="20"/>
              </w:rPr>
            </w:r>
          </w:p>
        </w:tc>
        <w:tc>
          <w:tcPr>
            <w:tcW w:w="118"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w w:val="95"/>
                <w:sz w:val="20"/>
              </w:rPr>
              <w:t>91,681,000.00</w:t>
            </w:r>
            <w:r>
              <w:rPr>
                <w:rFonts w:ascii="Arial"/>
                <w:sz w:val="20"/>
              </w:rPr>
            </w:r>
          </w:p>
        </w:tc>
      </w:tr>
      <w:tr>
        <w:trPr>
          <w:trHeight w:val="346" w:hRule="exact"/>
        </w:trPr>
        <w:tc>
          <w:tcPr>
            <w:tcW w:w="4169"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11"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w w:val="95"/>
                <w:sz w:val="20"/>
              </w:rPr>
              <w:t>498,412.82</w:t>
            </w:r>
            <w:r>
              <w:rPr>
                <w:rFonts w:ascii="Arial"/>
                <w:sz w:val="20"/>
              </w:rPr>
            </w:r>
          </w:p>
        </w:tc>
        <w:tc>
          <w:tcPr>
            <w:tcW w:w="1488"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7"/>
              <w:jc w:val="right"/>
              <w:rPr>
                <w:rFonts w:ascii="Arial" w:hAnsi="Arial" w:cs="Arial" w:eastAsia="Arial" w:hint="default"/>
                <w:sz w:val="20"/>
                <w:szCs w:val="20"/>
              </w:rPr>
            </w:pPr>
            <w:r>
              <w:rPr>
                <w:rFonts w:ascii="Arial"/>
                <w:w w:val="95"/>
                <w:sz w:val="20"/>
              </w:rPr>
              <w:t>866,721.50</w:t>
            </w:r>
            <w:r>
              <w:rPr>
                <w:rFonts w:ascii="Arial"/>
                <w:sz w:val="20"/>
              </w:rPr>
            </w:r>
          </w:p>
        </w:tc>
        <w:tc>
          <w:tcPr>
            <w:tcW w:w="118"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w w:val="95"/>
                <w:sz w:val="20"/>
              </w:rPr>
              <w:t>498,412.82</w:t>
            </w:r>
            <w:r>
              <w:rPr>
                <w:rFonts w:ascii="Arial"/>
                <w:sz w:val="20"/>
              </w:rPr>
            </w:r>
          </w:p>
        </w:tc>
      </w:tr>
      <w:tr>
        <w:trPr>
          <w:trHeight w:val="373" w:hRule="exact"/>
        </w:trPr>
        <w:tc>
          <w:tcPr>
            <w:tcW w:w="4169" w:type="dxa"/>
            <w:tcBorders>
              <w:top w:val="nil" w:sz="6" w:space="0" w:color="auto"/>
              <w:left w:val="nil" w:sz="6" w:space="0" w:color="auto"/>
              <w:bottom w:val="nil" w:sz="6" w:space="0" w:color="auto"/>
              <w:right w:val="nil" w:sz="6" w:space="0" w:color="auto"/>
            </w:tcBorders>
          </w:tcPr>
          <w:p>
            <w:pPr>
              <w:pStyle w:val="TableParagraph"/>
              <w:tabs>
                <w:tab w:pos="600" w:val="left" w:leader="none"/>
              </w:tabs>
              <w:spacing w:line="240" w:lineRule="auto" w:before="16"/>
              <w:ind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11" w:type="dxa"/>
            <w:tcBorders>
              <w:top w:val="nil" w:sz="6" w:space="0" w:color="auto"/>
              <w:left w:val="nil" w:sz="6" w:space="0" w:color="auto"/>
              <w:bottom w:val="nil" w:sz="6" w:space="0" w:color="auto"/>
              <w:right w:val="nil" w:sz="6" w:space="0" w:color="auto"/>
            </w:tcBorders>
          </w:tcPr>
          <w:p>
            <w:pPr/>
          </w:p>
        </w:tc>
        <w:tc>
          <w:tcPr>
            <w:tcW w:w="1642"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30"/>
              <w:jc w:val="right"/>
              <w:rPr>
                <w:rFonts w:ascii="Arial" w:hAnsi="Arial" w:cs="Arial" w:eastAsia="Arial" w:hint="default"/>
                <w:sz w:val="20"/>
                <w:szCs w:val="20"/>
              </w:rPr>
            </w:pPr>
            <w:r>
              <w:rPr>
                <w:rFonts w:ascii="Arial"/>
                <w:b/>
                <w:w w:val="95"/>
                <w:sz w:val="20"/>
              </w:rPr>
              <w:t>92,219,384.76</w:t>
            </w:r>
            <w:r>
              <w:rPr>
                <w:rFonts w:ascii="Arial"/>
                <w:sz w:val="20"/>
              </w:rPr>
            </w:r>
          </w:p>
        </w:tc>
        <w:tc>
          <w:tcPr>
            <w:tcW w:w="1488"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7"/>
              <w:jc w:val="right"/>
              <w:rPr>
                <w:rFonts w:ascii="Arial" w:hAnsi="Arial" w:cs="Arial" w:eastAsia="Arial" w:hint="default"/>
                <w:sz w:val="20"/>
                <w:szCs w:val="20"/>
              </w:rPr>
            </w:pPr>
            <w:r>
              <w:rPr>
                <w:rFonts w:ascii="Arial"/>
                <w:b/>
                <w:w w:val="95"/>
                <w:sz w:val="20"/>
              </w:rPr>
              <w:t>56,233,291.01</w:t>
            </w:r>
            <w:r>
              <w:rPr>
                <w:rFonts w:ascii="Arial"/>
                <w:sz w:val="20"/>
              </w:rPr>
            </w:r>
          </w:p>
        </w:tc>
        <w:tc>
          <w:tcPr>
            <w:tcW w:w="118" w:type="dxa"/>
            <w:tcBorders>
              <w:top w:val="nil" w:sz="6" w:space="0" w:color="auto"/>
              <w:left w:val="nil" w:sz="6" w:space="0" w:color="auto"/>
              <w:bottom w:val="nil" w:sz="6" w:space="0" w:color="auto"/>
              <w:right w:val="nil" w:sz="6" w:space="0" w:color="auto"/>
            </w:tcBorders>
          </w:tcPr>
          <w:p>
            <w:pPr/>
          </w:p>
        </w:tc>
        <w:tc>
          <w:tcPr>
            <w:tcW w:w="1502"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9"/>
              <w:jc w:val="right"/>
              <w:rPr>
                <w:rFonts w:ascii="Arial" w:hAnsi="Arial" w:cs="Arial" w:eastAsia="Arial" w:hint="default"/>
                <w:sz w:val="20"/>
                <w:szCs w:val="20"/>
              </w:rPr>
            </w:pPr>
            <w:r>
              <w:rPr>
                <w:rFonts w:ascii="Arial"/>
                <w:b/>
                <w:w w:val="95"/>
                <w:sz w:val="20"/>
              </w:rPr>
              <w:t>92,219,384.76</w:t>
            </w:r>
            <w:r>
              <w:rPr>
                <w:rFonts w:ascii="Arial"/>
                <w:sz w:val="20"/>
              </w:rPr>
            </w:r>
          </w:p>
        </w:tc>
      </w:tr>
    </w:tbl>
    <w:p>
      <w:pPr>
        <w:spacing w:line="240" w:lineRule="auto" w:before="2"/>
        <w:rPr>
          <w:rFonts w:ascii="Microsoft JhengHei" w:hAnsi="Microsoft JhengHei" w:cs="Microsoft JhengHei" w:eastAsia="Microsoft JhengHei" w:hint="default"/>
          <w:b/>
          <w:bCs/>
          <w:sz w:val="6"/>
          <w:szCs w:val="6"/>
        </w:rPr>
      </w:pPr>
    </w:p>
    <w:p>
      <w:pPr>
        <w:pStyle w:val="BodyText"/>
        <w:spacing w:line="240" w:lineRule="auto"/>
        <w:ind w:left="622" w:right="3688"/>
        <w:jc w:val="left"/>
      </w:pPr>
      <w:r>
        <w:rPr/>
        <w:t>其中，政府补助明细：</w:t>
      </w:r>
    </w:p>
    <w:p>
      <w:pPr>
        <w:spacing w:line="240" w:lineRule="auto" w:before="8"/>
        <w:rPr>
          <w:rFonts w:ascii="宋体" w:hAnsi="宋体" w:cs="宋体" w:eastAsia="宋体" w:hint="default"/>
          <w:sz w:val="9"/>
          <w:szCs w:val="9"/>
        </w:rPr>
      </w:pPr>
    </w:p>
    <w:tbl>
      <w:tblPr>
        <w:tblW w:w="0" w:type="auto"/>
        <w:jc w:val="left"/>
        <w:tblInd w:w="114" w:type="dxa"/>
        <w:tblLayout w:type="fixed"/>
        <w:tblCellMar>
          <w:top w:w="0" w:type="dxa"/>
          <w:left w:w="0" w:type="dxa"/>
          <w:bottom w:w="0" w:type="dxa"/>
          <w:right w:w="0" w:type="dxa"/>
        </w:tblCellMar>
        <w:tblLook w:val="01E0"/>
      </w:tblPr>
      <w:tblGrid>
        <w:gridCol w:w="4126"/>
        <w:gridCol w:w="132"/>
        <w:gridCol w:w="2297"/>
        <w:gridCol w:w="142"/>
        <w:gridCol w:w="2208"/>
      </w:tblGrid>
      <w:tr>
        <w:trPr>
          <w:trHeight w:val="277" w:hRule="exact"/>
        </w:trPr>
        <w:tc>
          <w:tcPr>
            <w:tcW w:w="4126" w:type="dxa"/>
            <w:tcBorders>
              <w:top w:val="nil" w:sz="6" w:space="0" w:color="auto"/>
              <w:left w:val="nil" w:sz="6" w:space="0" w:color="auto"/>
              <w:bottom w:val="single" w:sz="4" w:space="0" w:color="000000"/>
              <w:right w:val="nil" w:sz="6" w:space="0" w:color="auto"/>
            </w:tcBorders>
          </w:tcPr>
          <w:p>
            <w:pPr>
              <w:pStyle w:val="TableParagraph"/>
              <w:spacing w:line="199" w:lineRule="exact"/>
              <w:ind w:left="1"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32" w:type="dxa"/>
            <w:tcBorders>
              <w:top w:val="nil" w:sz="6" w:space="0" w:color="auto"/>
              <w:left w:val="nil" w:sz="6" w:space="0" w:color="auto"/>
              <w:bottom w:val="nil" w:sz="6" w:space="0" w:color="auto"/>
              <w:right w:val="nil" w:sz="6" w:space="0" w:color="auto"/>
            </w:tcBorders>
          </w:tcPr>
          <w:p>
            <w:pPr/>
          </w:p>
        </w:tc>
        <w:tc>
          <w:tcPr>
            <w:tcW w:w="2297" w:type="dxa"/>
            <w:tcBorders>
              <w:top w:val="nil" w:sz="6" w:space="0" w:color="auto"/>
              <w:left w:val="nil" w:sz="6" w:space="0" w:color="auto"/>
              <w:bottom w:val="single" w:sz="4" w:space="0" w:color="000000"/>
              <w:right w:val="nil" w:sz="6" w:space="0" w:color="auto"/>
            </w:tcBorders>
          </w:tcPr>
          <w:p>
            <w:pPr>
              <w:pStyle w:val="TableParagraph"/>
              <w:spacing w:line="199" w:lineRule="exact"/>
              <w:ind w:left="650" w:right="0"/>
              <w:jc w:val="left"/>
              <w:rPr>
                <w:rFonts w:ascii="宋体" w:hAnsi="宋体" w:cs="宋体" w:eastAsia="宋体" w:hint="default"/>
                <w:sz w:val="20"/>
                <w:szCs w:val="20"/>
              </w:rPr>
            </w:pPr>
            <w:r>
              <w:rPr>
                <w:rFonts w:ascii="宋体" w:hAnsi="宋体" w:cs="宋体" w:eastAsia="宋体" w:hint="default"/>
                <w:sz w:val="20"/>
                <w:szCs w:val="20"/>
              </w:rPr>
              <w:t>本年发生数</w:t>
            </w:r>
          </w:p>
        </w:tc>
        <w:tc>
          <w:tcPr>
            <w:tcW w:w="142" w:type="dxa"/>
            <w:tcBorders>
              <w:top w:val="nil" w:sz="6" w:space="0" w:color="auto"/>
              <w:left w:val="nil" w:sz="6" w:space="0" w:color="auto"/>
              <w:bottom w:val="single" w:sz="4" w:space="0" w:color="000000"/>
              <w:right w:val="nil" w:sz="6" w:space="0" w:color="auto"/>
            </w:tcBorders>
          </w:tcPr>
          <w:p>
            <w:pPr/>
          </w:p>
        </w:tc>
        <w:tc>
          <w:tcPr>
            <w:tcW w:w="2208" w:type="dxa"/>
            <w:tcBorders>
              <w:top w:val="nil" w:sz="6" w:space="0" w:color="auto"/>
              <w:left w:val="nil" w:sz="6" w:space="0" w:color="auto"/>
              <w:bottom w:val="single" w:sz="4" w:space="0" w:color="000000"/>
              <w:right w:val="nil" w:sz="6" w:space="0" w:color="auto"/>
            </w:tcBorders>
          </w:tcPr>
          <w:p>
            <w:pPr>
              <w:pStyle w:val="TableParagraph"/>
              <w:spacing w:line="199" w:lineRule="exact"/>
              <w:ind w:left="607" w:right="0"/>
              <w:jc w:val="left"/>
              <w:rPr>
                <w:rFonts w:ascii="宋体" w:hAnsi="宋体" w:cs="宋体" w:eastAsia="宋体" w:hint="default"/>
                <w:sz w:val="20"/>
                <w:szCs w:val="20"/>
              </w:rPr>
            </w:pPr>
            <w:r>
              <w:rPr>
                <w:rFonts w:ascii="宋体" w:hAnsi="宋体" w:cs="宋体" w:eastAsia="宋体" w:hint="default"/>
                <w:sz w:val="20"/>
                <w:szCs w:val="20"/>
              </w:rPr>
              <w:t>上年发生数</w:t>
            </w:r>
          </w:p>
        </w:tc>
      </w:tr>
      <w:tr>
        <w:trPr>
          <w:trHeight w:val="356" w:hRule="exact"/>
        </w:trPr>
        <w:tc>
          <w:tcPr>
            <w:tcW w:w="4126"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8" w:right="0"/>
              <w:jc w:val="left"/>
              <w:rPr>
                <w:rFonts w:ascii="宋体" w:hAnsi="宋体" w:cs="宋体" w:eastAsia="宋体" w:hint="default"/>
                <w:sz w:val="20"/>
                <w:szCs w:val="20"/>
              </w:rPr>
            </w:pPr>
            <w:r>
              <w:rPr>
                <w:rFonts w:ascii="宋体" w:hAnsi="宋体" w:cs="宋体" w:eastAsia="宋体" w:hint="default"/>
                <w:sz w:val="20"/>
                <w:szCs w:val="20"/>
              </w:rPr>
              <w:t>经济技术开发区企业发展金</w:t>
            </w:r>
          </w:p>
        </w:tc>
        <w:tc>
          <w:tcPr>
            <w:tcW w:w="132" w:type="dxa"/>
            <w:tcBorders>
              <w:top w:val="nil" w:sz="6" w:space="0" w:color="auto"/>
              <w:left w:val="nil" w:sz="6" w:space="0" w:color="auto"/>
              <w:bottom w:val="nil" w:sz="6" w:space="0" w:color="auto"/>
              <w:right w:val="nil" w:sz="6" w:space="0" w:color="auto"/>
            </w:tcBorders>
          </w:tcPr>
          <w:p>
            <w:pPr/>
          </w:p>
        </w:tc>
        <w:tc>
          <w:tcPr>
            <w:tcW w:w="2297"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29"/>
              <w:jc w:val="right"/>
              <w:rPr>
                <w:rFonts w:ascii="Arial" w:hAnsi="Arial" w:cs="Arial" w:eastAsia="Arial" w:hint="default"/>
                <w:sz w:val="20"/>
                <w:szCs w:val="20"/>
              </w:rPr>
            </w:pPr>
            <w:r>
              <w:rPr>
                <w:rFonts w:ascii="Arial"/>
                <w:w w:val="95"/>
                <w:sz w:val="20"/>
              </w:rPr>
              <w:t>91,020,000.00</w:t>
            </w:r>
            <w:r>
              <w:rPr>
                <w:rFonts w:ascii="Arial"/>
                <w:sz w:val="20"/>
              </w:rPr>
            </w:r>
          </w:p>
        </w:tc>
        <w:tc>
          <w:tcPr>
            <w:tcW w:w="142" w:type="dxa"/>
            <w:tcBorders>
              <w:top w:val="single" w:sz="4" w:space="0" w:color="000000"/>
              <w:left w:val="nil" w:sz="6" w:space="0" w:color="auto"/>
              <w:bottom w:val="nil" w:sz="6" w:space="0" w:color="auto"/>
              <w:right w:val="nil" w:sz="6" w:space="0" w:color="auto"/>
            </w:tcBorders>
          </w:tcPr>
          <w:p>
            <w:pPr/>
          </w:p>
        </w:tc>
        <w:tc>
          <w:tcPr>
            <w:tcW w:w="2208"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29"/>
              <w:jc w:val="right"/>
              <w:rPr>
                <w:rFonts w:ascii="Arial" w:hAnsi="Arial" w:cs="Arial" w:eastAsia="Arial" w:hint="default"/>
                <w:sz w:val="20"/>
                <w:szCs w:val="20"/>
              </w:rPr>
            </w:pPr>
            <w:r>
              <w:rPr>
                <w:rFonts w:ascii="Arial"/>
                <w:w w:val="95"/>
                <w:sz w:val="20"/>
              </w:rPr>
              <w:t>53,900,000.00</w:t>
            </w:r>
            <w:r>
              <w:rPr>
                <w:rFonts w:ascii="Arial"/>
                <w:sz w:val="20"/>
              </w:rPr>
            </w:r>
          </w:p>
        </w:tc>
      </w:tr>
      <w:tr>
        <w:trPr>
          <w:trHeight w:val="344" w:hRule="exact"/>
        </w:trPr>
        <w:tc>
          <w:tcPr>
            <w:tcW w:w="412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商贸流通业发展专项资金</w:t>
            </w:r>
          </w:p>
        </w:tc>
        <w:tc>
          <w:tcPr>
            <w:tcW w:w="132" w:type="dxa"/>
            <w:tcBorders>
              <w:top w:val="nil" w:sz="6" w:space="0" w:color="auto"/>
              <w:left w:val="nil" w:sz="6" w:space="0" w:color="auto"/>
              <w:bottom w:val="nil" w:sz="6" w:space="0" w:color="auto"/>
              <w:right w:val="nil" w:sz="6" w:space="0" w:color="auto"/>
            </w:tcBorders>
          </w:tcPr>
          <w:p>
            <w:pPr/>
          </w:p>
        </w:tc>
        <w:tc>
          <w:tcPr>
            <w:tcW w:w="229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9"/>
              <w:jc w:val="right"/>
              <w:rPr>
                <w:rFonts w:ascii="Arial" w:hAnsi="Arial" w:cs="Arial" w:eastAsia="Arial" w:hint="default"/>
                <w:sz w:val="20"/>
                <w:szCs w:val="20"/>
              </w:rPr>
            </w:pPr>
            <w:r>
              <w:rPr>
                <w:rFonts w:ascii="Arial"/>
                <w:w w:val="95"/>
                <w:sz w:val="20"/>
              </w:rPr>
              <w:t>600,000.00</w:t>
            </w:r>
            <w:r>
              <w:rPr>
                <w:rFonts w:ascii="Arial"/>
                <w:sz w:val="20"/>
              </w:rPr>
            </w:r>
          </w:p>
        </w:tc>
        <w:tc>
          <w:tcPr>
            <w:tcW w:w="142" w:type="dxa"/>
            <w:tcBorders>
              <w:top w:val="nil" w:sz="6" w:space="0" w:color="auto"/>
              <w:left w:val="nil" w:sz="6" w:space="0" w:color="auto"/>
              <w:bottom w:val="nil" w:sz="6" w:space="0" w:color="auto"/>
              <w:right w:val="nil" w:sz="6" w:space="0" w:color="auto"/>
            </w:tcBorders>
          </w:tcPr>
          <w:p>
            <w:pP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4"/>
              <w:jc w:val="right"/>
              <w:rPr>
                <w:rFonts w:ascii="Arial" w:hAnsi="Arial" w:cs="Arial" w:eastAsia="Arial" w:hint="default"/>
                <w:sz w:val="20"/>
                <w:szCs w:val="20"/>
              </w:rPr>
            </w:pPr>
            <w:r>
              <w:rPr>
                <w:rFonts w:ascii="Arial"/>
                <w:w w:val="95"/>
                <w:sz w:val="20"/>
              </w:rPr>
              <w:t>---</w:t>
            </w:r>
            <w:r>
              <w:rPr>
                <w:rFonts w:ascii="Arial"/>
                <w:sz w:val="20"/>
              </w:rPr>
            </w:r>
          </w:p>
        </w:tc>
      </w:tr>
      <w:tr>
        <w:trPr>
          <w:trHeight w:val="346" w:hRule="exact"/>
        </w:trPr>
        <w:tc>
          <w:tcPr>
            <w:tcW w:w="4126"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 w:right="0"/>
              <w:jc w:val="left"/>
              <w:rPr>
                <w:rFonts w:ascii="宋体" w:hAnsi="宋体" w:cs="宋体" w:eastAsia="宋体" w:hint="default"/>
                <w:sz w:val="20"/>
                <w:szCs w:val="20"/>
              </w:rPr>
            </w:pPr>
            <w:r>
              <w:rPr>
                <w:rFonts w:ascii="宋体" w:hAnsi="宋体" w:cs="宋体" w:eastAsia="宋体" w:hint="default"/>
                <w:sz w:val="20"/>
                <w:szCs w:val="20"/>
              </w:rPr>
              <w:t>成都招商局扶持款</w:t>
            </w:r>
          </w:p>
        </w:tc>
        <w:tc>
          <w:tcPr>
            <w:tcW w:w="132" w:type="dxa"/>
            <w:tcBorders>
              <w:top w:val="nil" w:sz="6" w:space="0" w:color="auto"/>
              <w:left w:val="nil" w:sz="6" w:space="0" w:color="auto"/>
              <w:bottom w:val="nil" w:sz="6" w:space="0" w:color="auto"/>
              <w:right w:val="nil" w:sz="6" w:space="0" w:color="auto"/>
            </w:tcBorders>
          </w:tcPr>
          <w:p>
            <w:pPr/>
          </w:p>
        </w:tc>
        <w:tc>
          <w:tcPr>
            <w:tcW w:w="229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w w:val="95"/>
                <w:sz w:val="20"/>
              </w:rPr>
              <w:t>61,000.00</w:t>
            </w:r>
            <w:r>
              <w:rPr>
                <w:rFonts w:ascii="Arial"/>
                <w:sz w:val="20"/>
              </w:rPr>
            </w:r>
          </w:p>
        </w:tc>
        <w:tc>
          <w:tcPr>
            <w:tcW w:w="142" w:type="dxa"/>
            <w:tcBorders>
              <w:top w:val="nil" w:sz="6" w:space="0" w:color="auto"/>
              <w:left w:val="nil" w:sz="6" w:space="0" w:color="auto"/>
              <w:bottom w:val="nil" w:sz="6" w:space="0" w:color="auto"/>
              <w:right w:val="nil" w:sz="6" w:space="0" w:color="auto"/>
            </w:tcBorders>
          </w:tcPr>
          <w:p>
            <w:pP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Arial" w:hAnsi="Arial" w:cs="Arial" w:eastAsia="Arial" w:hint="default"/>
                <w:sz w:val="20"/>
                <w:szCs w:val="20"/>
              </w:rPr>
            </w:pPr>
            <w:r>
              <w:rPr>
                <w:rFonts w:ascii="Arial"/>
                <w:w w:val="95"/>
                <w:sz w:val="20"/>
              </w:rPr>
              <w:t>---</w:t>
            </w:r>
            <w:r>
              <w:rPr>
                <w:rFonts w:ascii="Arial"/>
                <w:sz w:val="20"/>
              </w:rPr>
            </w:r>
          </w:p>
        </w:tc>
      </w:tr>
      <w:tr>
        <w:trPr>
          <w:trHeight w:val="344" w:hRule="exact"/>
        </w:trPr>
        <w:tc>
          <w:tcPr>
            <w:tcW w:w="4126"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 w:right="0"/>
              <w:jc w:val="left"/>
              <w:rPr>
                <w:rFonts w:ascii="宋体" w:hAnsi="宋体" w:cs="宋体" w:eastAsia="宋体" w:hint="default"/>
                <w:sz w:val="20"/>
                <w:szCs w:val="20"/>
              </w:rPr>
            </w:pPr>
            <w:r>
              <w:rPr>
                <w:rFonts w:ascii="宋体" w:hAnsi="宋体" w:cs="宋体" w:eastAsia="宋体" w:hint="default"/>
                <w:sz w:val="20"/>
                <w:szCs w:val="20"/>
              </w:rPr>
              <w:t>财政委员会补贴</w:t>
            </w:r>
          </w:p>
        </w:tc>
        <w:tc>
          <w:tcPr>
            <w:tcW w:w="132" w:type="dxa"/>
            <w:tcBorders>
              <w:top w:val="nil" w:sz="6" w:space="0" w:color="auto"/>
              <w:left w:val="nil" w:sz="6" w:space="0" w:color="auto"/>
              <w:bottom w:val="nil" w:sz="6" w:space="0" w:color="auto"/>
              <w:right w:val="nil" w:sz="6" w:space="0" w:color="auto"/>
            </w:tcBorders>
          </w:tcPr>
          <w:p>
            <w:pPr/>
          </w:p>
        </w:tc>
        <w:tc>
          <w:tcPr>
            <w:tcW w:w="229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Arial" w:hAnsi="Arial" w:cs="Arial" w:eastAsia="Arial" w:hint="default"/>
                <w:sz w:val="20"/>
                <w:szCs w:val="20"/>
              </w:rPr>
            </w:pPr>
            <w:r>
              <w:rPr>
                <w:rFonts w:ascii="Arial"/>
                <w:w w:val="95"/>
                <w:sz w:val="20"/>
              </w:rPr>
              <w:t>---</w:t>
            </w:r>
            <w:r>
              <w:rPr>
                <w:rFonts w:ascii="Arial"/>
                <w:sz w:val="20"/>
              </w:rPr>
            </w:r>
          </w:p>
        </w:tc>
        <w:tc>
          <w:tcPr>
            <w:tcW w:w="142" w:type="dxa"/>
            <w:tcBorders>
              <w:top w:val="nil" w:sz="6" w:space="0" w:color="auto"/>
              <w:left w:val="nil" w:sz="6" w:space="0" w:color="auto"/>
              <w:bottom w:val="nil" w:sz="6" w:space="0" w:color="auto"/>
              <w:right w:val="nil" w:sz="6" w:space="0" w:color="auto"/>
            </w:tcBorders>
          </w:tcPr>
          <w:p>
            <w:pP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w w:val="95"/>
                <w:sz w:val="20"/>
              </w:rPr>
              <w:t>51,840.00</w:t>
            </w:r>
            <w:r>
              <w:rPr>
                <w:rFonts w:ascii="Arial"/>
                <w:sz w:val="20"/>
              </w:rPr>
            </w:r>
          </w:p>
        </w:tc>
      </w:tr>
      <w:tr>
        <w:trPr>
          <w:trHeight w:val="345" w:hRule="exact"/>
        </w:trPr>
        <w:tc>
          <w:tcPr>
            <w:tcW w:w="412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福田区经济发展资金补助</w:t>
            </w:r>
          </w:p>
        </w:tc>
        <w:tc>
          <w:tcPr>
            <w:tcW w:w="132" w:type="dxa"/>
            <w:tcBorders>
              <w:top w:val="nil" w:sz="6" w:space="0" w:color="auto"/>
              <w:left w:val="nil" w:sz="6" w:space="0" w:color="auto"/>
              <w:bottom w:val="nil" w:sz="6" w:space="0" w:color="auto"/>
              <w:right w:val="nil" w:sz="6" w:space="0" w:color="auto"/>
            </w:tcBorders>
          </w:tcPr>
          <w:p>
            <w:pPr/>
          </w:p>
        </w:tc>
        <w:tc>
          <w:tcPr>
            <w:tcW w:w="2297"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4"/>
              <w:jc w:val="right"/>
              <w:rPr>
                <w:rFonts w:ascii="Arial" w:hAnsi="Arial" w:cs="Arial" w:eastAsia="Arial" w:hint="default"/>
                <w:sz w:val="20"/>
                <w:szCs w:val="20"/>
              </w:rPr>
            </w:pPr>
            <w:r>
              <w:rPr>
                <w:rFonts w:ascii="Arial"/>
                <w:w w:val="95"/>
                <w:sz w:val="20"/>
              </w:rPr>
              <w:t>---</w:t>
            </w:r>
            <w:r>
              <w:rPr>
                <w:rFonts w:ascii="Arial"/>
                <w:sz w:val="20"/>
              </w:rPr>
            </w:r>
          </w:p>
        </w:tc>
        <w:tc>
          <w:tcPr>
            <w:tcW w:w="142" w:type="dxa"/>
            <w:tcBorders>
              <w:top w:val="nil" w:sz="6" w:space="0" w:color="auto"/>
              <w:left w:val="nil" w:sz="6" w:space="0" w:color="auto"/>
              <w:bottom w:val="nil" w:sz="6" w:space="0" w:color="auto"/>
              <w:right w:val="nil" w:sz="6" w:space="0" w:color="auto"/>
            </w:tcBorders>
          </w:tcPr>
          <w:p>
            <w:pPr/>
          </w:p>
        </w:tc>
        <w:tc>
          <w:tcPr>
            <w:tcW w:w="2208"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9"/>
              <w:jc w:val="right"/>
              <w:rPr>
                <w:rFonts w:ascii="Arial" w:hAnsi="Arial" w:cs="Arial" w:eastAsia="Arial" w:hint="default"/>
                <w:sz w:val="20"/>
                <w:szCs w:val="20"/>
              </w:rPr>
            </w:pPr>
            <w:r>
              <w:rPr>
                <w:rFonts w:ascii="Arial"/>
                <w:w w:val="95"/>
                <w:sz w:val="20"/>
              </w:rPr>
              <w:t>1,400,000.00</w:t>
            </w:r>
            <w:r>
              <w:rPr>
                <w:rFonts w:ascii="Arial"/>
                <w:sz w:val="20"/>
              </w:rPr>
            </w:r>
          </w:p>
        </w:tc>
      </w:tr>
      <w:tr>
        <w:trPr>
          <w:trHeight w:val="374" w:hRule="exact"/>
        </w:trPr>
        <w:tc>
          <w:tcPr>
            <w:tcW w:w="4126" w:type="dxa"/>
            <w:tcBorders>
              <w:top w:val="nil" w:sz="6" w:space="0" w:color="auto"/>
              <w:left w:val="nil" w:sz="6" w:space="0" w:color="auto"/>
              <w:bottom w:val="nil" w:sz="6" w:space="0" w:color="auto"/>
              <w:right w:val="nil" w:sz="6" w:space="0" w:color="auto"/>
            </w:tcBorders>
          </w:tcPr>
          <w:p>
            <w:pPr>
              <w:pStyle w:val="TableParagraph"/>
              <w:tabs>
                <w:tab w:pos="502" w:val="left" w:leader="none"/>
              </w:tabs>
              <w:spacing w:line="240" w:lineRule="auto" w:before="16"/>
              <w:ind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32" w:type="dxa"/>
            <w:tcBorders>
              <w:top w:val="nil" w:sz="6" w:space="0" w:color="auto"/>
              <w:left w:val="nil" w:sz="6" w:space="0" w:color="auto"/>
              <w:bottom w:val="nil" w:sz="6" w:space="0" w:color="auto"/>
              <w:right w:val="nil" w:sz="6" w:space="0" w:color="auto"/>
            </w:tcBorders>
          </w:tcPr>
          <w:p>
            <w:pPr/>
          </w:p>
        </w:tc>
        <w:tc>
          <w:tcPr>
            <w:tcW w:w="2297"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29"/>
              <w:jc w:val="right"/>
              <w:rPr>
                <w:rFonts w:ascii="Arial" w:hAnsi="Arial" w:cs="Arial" w:eastAsia="Arial" w:hint="default"/>
                <w:sz w:val="20"/>
                <w:szCs w:val="20"/>
              </w:rPr>
            </w:pPr>
            <w:r>
              <w:rPr>
                <w:rFonts w:ascii="Arial"/>
                <w:b/>
                <w:w w:val="95"/>
                <w:sz w:val="20"/>
              </w:rPr>
              <w:t>91,681,000.00</w:t>
            </w:r>
            <w:r>
              <w:rPr>
                <w:rFonts w:ascii="Arial"/>
                <w:sz w:val="20"/>
              </w:rPr>
            </w:r>
          </w:p>
        </w:tc>
        <w:tc>
          <w:tcPr>
            <w:tcW w:w="142" w:type="dxa"/>
            <w:tcBorders>
              <w:top w:val="nil" w:sz="6" w:space="0" w:color="auto"/>
              <w:left w:val="nil" w:sz="6" w:space="0" w:color="auto"/>
              <w:bottom w:val="nil" w:sz="6" w:space="0" w:color="auto"/>
              <w:right w:val="nil" w:sz="6" w:space="0" w:color="auto"/>
            </w:tcBorders>
          </w:tcPr>
          <w:p>
            <w:pPr/>
          </w:p>
        </w:tc>
        <w:tc>
          <w:tcPr>
            <w:tcW w:w="2208"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28"/>
              <w:jc w:val="right"/>
              <w:rPr>
                <w:rFonts w:ascii="Arial" w:hAnsi="Arial" w:cs="Arial" w:eastAsia="Arial" w:hint="default"/>
                <w:sz w:val="20"/>
                <w:szCs w:val="20"/>
              </w:rPr>
            </w:pPr>
            <w:r>
              <w:rPr>
                <w:rFonts w:ascii="Arial"/>
                <w:b/>
                <w:w w:val="95"/>
                <w:sz w:val="20"/>
              </w:rPr>
              <w:t>55,351,840.00</w:t>
            </w:r>
            <w:r>
              <w:rPr>
                <w:rFonts w:ascii="Arial"/>
                <w:sz w:val="20"/>
              </w:rPr>
            </w:r>
          </w:p>
        </w:tc>
      </w:tr>
    </w:tbl>
    <w:p>
      <w:pPr>
        <w:spacing w:line="240" w:lineRule="auto" w:before="12"/>
        <w:rPr>
          <w:rFonts w:ascii="宋体" w:hAnsi="宋体" w:cs="宋体" w:eastAsia="宋体" w:hint="default"/>
          <w:sz w:val="21"/>
          <w:szCs w:val="21"/>
        </w:rPr>
      </w:pPr>
    </w:p>
    <w:p>
      <w:pPr>
        <w:pStyle w:val="Heading3"/>
        <w:spacing w:line="367" w:lineRule="exact"/>
        <w:ind w:right="3688"/>
        <w:jc w:val="left"/>
        <w:rPr>
          <w:b w:val="0"/>
          <w:bCs w:val="0"/>
        </w:rPr>
      </w:pPr>
      <w:r>
        <w:rPr>
          <w:rFonts w:ascii="Arial" w:hAnsi="Arial" w:cs="Arial" w:eastAsia="Arial" w:hint="default"/>
        </w:rPr>
        <w:t>34</w:t>
      </w:r>
      <w:r>
        <w:rPr/>
        <w:t>、营业外支出</w:t>
      </w:r>
      <w:r>
        <w:rPr>
          <w:b w:val="0"/>
          <w:bCs w:val="0"/>
        </w:rPr>
      </w:r>
    </w:p>
    <w:p>
      <w:pPr>
        <w:spacing w:line="240" w:lineRule="auto" w:before="4"/>
        <w:rPr>
          <w:rFonts w:ascii="Microsoft JhengHei" w:hAnsi="Microsoft JhengHei" w:cs="Microsoft JhengHei" w:eastAsia="Microsoft JhengHei" w:hint="default"/>
          <w:b/>
          <w:bCs/>
          <w:sz w:val="3"/>
          <w:szCs w:val="3"/>
        </w:rPr>
      </w:pPr>
    </w:p>
    <w:tbl>
      <w:tblPr>
        <w:tblW w:w="0" w:type="auto"/>
        <w:jc w:val="left"/>
        <w:tblInd w:w="114" w:type="dxa"/>
        <w:tblLayout w:type="fixed"/>
        <w:tblCellMar>
          <w:top w:w="0" w:type="dxa"/>
          <w:left w:w="0" w:type="dxa"/>
          <w:bottom w:w="0" w:type="dxa"/>
          <w:right w:w="0" w:type="dxa"/>
        </w:tblCellMar>
        <w:tblLook w:val="01E0"/>
      </w:tblPr>
      <w:tblGrid>
        <w:gridCol w:w="2909"/>
        <w:gridCol w:w="111"/>
        <w:gridCol w:w="1870"/>
        <w:gridCol w:w="149"/>
        <w:gridCol w:w="2011"/>
        <w:gridCol w:w="118"/>
        <w:gridCol w:w="1863"/>
      </w:tblGrid>
      <w:tr>
        <w:trPr>
          <w:trHeight w:val="493" w:hRule="exact"/>
        </w:trPr>
        <w:tc>
          <w:tcPr>
            <w:tcW w:w="2909"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1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left="436" w:right="0"/>
              <w:jc w:val="left"/>
              <w:rPr>
                <w:rFonts w:ascii="宋体" w:hAnsi="宋体" w:cs="宋体" w:eastAsia="宋体" w:hint="default"/>
                <w:sz w:val="20"/>
                <w:szCs w:val="20"/>
              </w:rPr>
            </w:pPr>
            <w:r>
              <w:rPr>
                <w:rFonts w:ascii="宋体" w:hAnsi="宋体" w:cs="宋体" w:eastAsia="宋体" w:hint="default"/>
                <w:sz w:val="20"/>
                <w:szCs w:val="20"/>
              </w:rPr>
              <w:t>本年发生数</w:t>
            </w:r>
          </w:p>
        </w:tc>
        <w:tc>
          <w:tcPr>
            <w:tcW w:w="149"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left="508" w:right="0"/>
              <w:jc w:val="left"/>
              <w:rPr>
                <w:rFonts w:ascii="宋体" w:hAnsi="宋体" w:cs="宋体" w:eastAsia="宋体" w:hint="default"/>
                <w:sz w:val="20"/>
                <w:szCs w:val="20"/>
              </w:rPr>
            </w:pPr>
            <w:r>
              <w:rPr>
                <w:rFonts w:ascii="宋体" w:hAnsi="宋体" w:cs="宋体" w:eastAsia="宋体" w:hint="default"/>
                <w:sz w:val="20"/>
                <w:szCs w:val="20"/>
              </w:rPr>
              <w:t>上年发生数</w:t>
            </w:r>
          </w:p>
        </w:tc>
        <w:tc>
          <w:tcPr>
            <w:tcW w:w="118"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single" w:sz="4" w:space="0" w:color="000000"/>
              <w:right w:val="nil" w:sz="6" w:space="0" w:color="auto"/>
            </w:tcBorders>
          </w:tcPr>
          <w:p>
            <w:pPr>
              <w:pStyle w:val="TableParagraph"/>
              <w:spacing w:line="198" w:lineRule="exact"/>
              <w:ind w:right="3"/>
              <w:jc w:val="center"/>
              <w:rPr>
                <w:rFonts w:ascii="宋体" w:hAnsi="宋体" w:cs="宋体" w:eastAsia="宋体" w:hint="default"/>
                <w:sz w:val="20"/>
                <w:szCs w:val="20"/>
              </w:rPr>
            </w:pPr>
            <w:r>
              <w:rPr>
                <w:rFonts w:ascii="宋体" w:hAnsi="宋体" w:cs="宋体" w:eastAsia="宋体" w:hint="default"/>
                <w:sz w:val="20"/>
                <w:szCs w:val="20"/>
              </w:rPr>
              <w:t>计入当期非经常性损</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sz w:val="20"/>
                <w:szCs w:val="20"/>
              </w:rPr>
              <w:t>益的金额</w:t>
            </w:r>
          </w:p>
        </w:tc>
      </w:tr>
      <w:tr>
        <w:trPr>
          <w:trHeight w:val="356" w:hRule="exact"/>
        </w:trPr>
        <w:tc>
          <w:tcPr>
            <w:tcW w:w="2909"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8" w:right="0"/>
              <w:jc w:val="left"/>
              <w:rPr>
                <w:rFonts w:ascii="宋体" w:hAnsi="宋体" w:cs="宋体" w:eastAsia="宋体" w:hint="default"/>
                <w:sz w:val="20"/>
                <w:szCs w:val="20"/>
              </w:rPr>
            </w:pPr>
            <w:r>
              <w:rPr>
                <w:rFonts w:ascii="宋体" w:hAnsi="宋体" w:cs="宋体" w:eastAsia="宋体" w:hint="default"/>
                <w:sz w:val="20"/>
                <w:szCs w:val="20"/>
              </w:rPr>
              <w:t>非流动资产处臵损失合计</w:t>
            </w:r>
          </w:p>
        </w:tc>
        <w:tc>
          <w:tcPr>
            <w:tcW w:w="111" w:type="dxa"/>
            <w:tcBorders>
              <w:top w:val="nil" w:sz="6" w:space="0" w:color="auto"/>
              <w:left w:val="nil" w:sz="6" w:space="0" w:color="auto"/>
              <w:bottom w:val="nil" w:sz="6" w:space="0" w:color="auto"/>
              <w:right w:val="nil" w:sz="6" w:space="0" w:color="auto"/>
            </w:tcBorders>
          </w:tcPr>
          <w:p>
            <w:pPr/>
          </w:p>
        </w:tc>
        <w:tc>
          <w:tcPr>
            <w:tcW w:w="1870"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29"/>
              <w:jc w:val="right"/>
              <w:rPr>
                <w:rFonts w:ascii="Arial" w:hAnsi="Arial" w:cs="Arial" w:eastAsia="Arial" w:hint="default"/>
                <w:sz w:val="20"/>
                <w:szCs w:val="20"/>
              </w:rPr>
            </w:pPr>
            <w:r>
              <w:rPr>
                <w:rFonts w:ascii="Arial"/>
                <w:w w:val="95"/>
                <w:sz w:val="20"/>
              </w:rPr>
              <w:t>396,055.65</w:t>
            </w:r>
            <w:r>
              <w:rPr>
                <w:rFonts w:ascii="Arial"/>
                <w:sz w:val="20"/>
              </w:rPr>
            </w:r>
          </w:p>
        </w:tc>
        <w:tc>
          <w:tcPr>
            <w:tcW w:w="149" w:type="dxa"/>
            <w:tcBorders>
              <w:top w:val="nil" w:sz="6" w:space="0" w:color="auto"/>
              <w:left w:val="nil" w:sz="6" w:space="0" w:color="auto"/>
              <w:bottom w:val="nil" w:sz="6" w:space="0" w:color="auto"/>
              <w:right w:val="nil" w:sz="6" w:space="0" w:color="auto"/>
            </w:tcBorders>
          </w:tcPr>
          <w:p>
            <w:pPr/>
          </w:p>
        </w:tc>
        <w:tc>
          <w:tcPr>
            <w:tcW w:w="2011"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29"/>
              <w:jc w:val="right"/>
              <w:rPr>
                <w:rFonts w:ascii="Arial" w:hAnsi="Arial" w:cs="Arial" w:eastAsia="Arial" w:hint="default"/>
                <w:sz w:val="20"/>
                <w:szCs w:val="20"/>
              </w:rPr>
            </w:pPr>
            <w:r>
              <w:rPr>
                <w:rFonts w:ascii="Arial"/>
                <w:w w:val="95"/>
                <w:sz w:val="20"/>
              </w:rPr>
              <w:t>52,805.55</w:t>
            </w:r>
            <w:r>
              <w:rPr>
                <w:rFonts w:ascii="Arial"/>
                <w:sz w:val="20"/>
              </w:rPr>
            </w:r>
          </w:p>
        </w:tc>
        <w:tc>
          <w:tcPr>
            <w:tcW w:w="118" w:type="dxa"/>
            <w:tcBorders>
              <w:top w:val="nil" w:sz="6" w:space="0" w:color="auto"/>
              <w:left w:val="nil" w:sz="6" w:space="0" w:color="auto"/>
              <w:bottom w:val="nil" w:sz="6" w:space="0" w:color="auto"/>
              <w:right w:val="nil" w:sz="6" w:space="0" w:color="auto"/>
            </w:tcBorders>
          </w:tcPr>
          <w:p>
            <w:pPr/>
          </w:p>
        </w:tc>
        <w:tc>
          <w:tcPr>
            <w:tcW w:w="1863"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29"/>
              <w:jc w:val="right"/>
              <w:rPr>
                <w:rFonts w:ascii="Arial" w:hAnsi="Arial" w:cs="Arial" w:eastAsia="Arial" w:hint="default"/>
                <w:sz w:val="20"/>
                <w:szCs w:val="20"/>
              </w:rPr>
            </w:pPr>
            <w:r>
              <w:rPr>
                <w:rFonts w:ascii="Arial"/>
                <w:w w:val="95"/>
                <w:sz w:val="20"/>
              </w:rPr>
              <w:t>396,055.65</w:t>
            </w:r>
            <w:r>
              <w:rPr>
                <w:rFonts w:ascii="Arial"/>
                <w:sz w:val="20"/>
              </w:rPr>
            </w:r>
          </w:p>
        </w:tc>
      </w:tr>
      <w:tr>
        <w:trPr>
          <w:trHeight w:val="344"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其中：固定资产处臵损失</w:t>
            </w:r>
          </w:p>
        </w:tc>
        <w:tc>
          <w:tcPr>
            <w:tcW w:w="11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9"/>
              <w:jc w:val="right"/>
              <w:rPr>
                <w:rFonts w:ascii="Arial" w:hAnsi="Arial" w:cs="Arial" w:eastAsia="Arial" w:hint="default"/>
                <w:sz w:val="20"/>
                <w:szCs w:val="20"/>
              </w:rPr>
            </w:pPr>
            <w:r>
              <w:rPr>
                <w:rFonts w:ascii="Arial"/>
                <w:w w:val="95"/>
                <w:sz w:val="20"/>
              </w:rPr>
              <w:t>396,055.65</w:t>
            </w:r>
            <w:r>
              <w:rPr>
                <w:rFonts w:ascii="Arial"/>
                <w:sz w:val="20"/>
              </w:rPr>
            </w:r>
          </w:p>
        </w:tc>
        <w:tc>
          <w:tcPr>
            <w:tcW w:w="149"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9"/>
              <w:jc w:val="right"/>
              <w:rPr>
                <w:rFonts w:ascii="Arial" w:hAnsi="Arial" w:cs="Arial" w:eastAsia="Arial" w:hint="default"/>
                <w:sz w:val="20"/>
                <w:szCs w:val="20"/>
              </w:rPr>
            </w:pPr>
            <w:r>
              <w:rPr>
                <w:rFonts w:ascii="Arial"/>
                <w:w w:val="95"/>
                <w:sz w:val="20"/>
              </w:rPr>
              <w:t>52,805.55</w:t>
            </w:r>
            <w:r>
              <w:rPr>
                <w:rFonts w:ascii="Arial"/>
                <w:sz w:val="20"/>
              </w:rPr>
            </w:r>
          </w:p>
        </w:tc>
        <w:tc>
          <w:tcPr>
            <w:tcW w:w="118"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9"/>
              <w:jc w:val="right"/>
              <w:rPr>
                <w:rFonts w:ascii="Arial" w:hAnsi="Arial" w:cs="Arial" w:eastAsia="Arial" w:hint="default"/>
                <w:sz w:val="20"/>
                <w:szCs w:val="20"/>
              </w:rPr>
            </w:pPr>
            <w:r>
              <w:rPr>
                <w:rFonts w:ascii="Arial"/>
                <w:w w:val="95"/>
                <w:sz w:val="20"/>
              </w:rPr>
              <w:t>396,055.65</w:t>
            </w:r>
            <w:r>
              <w:rPr>
                <w:rFonts w:ascii="Arial"/>
                <w:sz w:val="20"/>
              </w:rPr>
            </w:r>
          </w:p>
        </w:tc>
      </w:tr>
      <w:tr>
        <w:trPr>
          <w:trHeight w:val="346"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 w:right="0"/>
              <w:jc w:val="left"/>
              <w:rPr>
                <w:rFonts w:ascii="宋体" w:hAnsi="宋体" w:cs="宋体" w:eastAsia="宋体" w:hint="default"/>
                <w:sz w:val="20"/>
                <w:szCs w:val="20"/>
              </w:rPr>
            </w:pPr>
            <w:r>
              <w:rPr>
                <w:rFonts w:ascii="宋体" w:hAnsi="宋体" w:cs="宋体" w:eastAsia="宋体" w:hint="default"/>
                <w:sz w:val="20"/>
                <w:szCs w:val="20"/>
              </w:rPr>
              <w:t>资产盘亏</w:t>
            </w:r>
          </w:p>
        </w:tc>
        <w:tc>
          <w:tcPr>
            <w:tcW w:w="11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0"/>
              <w:jc w:val="right"/>
              <w:rPr>
                <w:rFonts w:ascii="Arial" w:hAnsi="Arial" w:cs="Arial" w:eastAsia="Arial" w:hint="default"/>
                <w:sz w:val="20"/>
                <w:szCs w:val="20"/>
              </w:rPr>
            </w:pPr>
            <w:r>
              <w:rPr>
                <w:rFonts w:ascii="Arial"/>
                <w:w w:val="95"/>
                <w:sz w:val="20"/>
              </w:rPr>
              <w:t>16,894.36</w:t>
            </w:r>
            <w:r>
              <w:rPr>
                <w:rFonts w:ascii="Arial"/>
                <w:sz w:val="20"/>
              </w:rPr>
            </w:r>
          </w:p>
        </w:tc>
        <w:tc>
          <w:tcPr>
            <w:tcW w:w="149"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w w:val="95"/>
                <w:sz w:val="20"/>
              </w:rPr>
              <w:t>106,730.51</w:t>
            </w:r>
            <w:r>
              <w:rPr>
                <w:rFonts w:ascii="Arial"/>
                <w:sz w:val="20"/>
              </w:rPr>
            </w:r>
          </w:p>
        </w:tc>
        <w:tc>
          <w:tcPr>
            <w:tcW w:w="118"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w w:val="95"/>
                <w:sz w:val="20"/>
              </w:rPr>
              <w:t>16,894.36</w:t>
            </w:r>
            <w:r>
              <w:rPr>
                <w:rFonts w:ascii="Arial"/>
                <w:sz w:val="20"/>
              </w:rPr>
            </w:r>
          </w:p>
        </w:tc>
      </w:tr>
      <w:tr>
        <w:trPr>
          <w:trHeight w:val="344"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 w:right="0"/>
              <w:jc w:val="left"/>
              <w:rPr>
                <w:rFonts w:ascii="宋体" w:hAnsi="宋体" w:cs="宋体" w:eastAsia="宋体" w:hint="default"/>
                <w:sz w:val="20"/>
                <w:szCs w:val="20"/>
              </w:rPr>
            </w:pPr>
            <w:r>
              <w:rPr>
                <w:rFonts w:ascii="宋体" w:hAnsi="宋体" w:cs="宋体" w:eastAsia="宋体" w:hint="default"/>
                <w:sz w:val="20"/>
                <w:szCs w:val="20"/>
              </w:rPr>
              <w:t>对外捐赠支出</w:t>
            </w:r>
          </w:p>
        </w:tc>
        <w:tc>
          <w:tcPr>
            <w:tcW w:w="11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Arial" w:hAnsi="Arial" w:cs="Arial" w:eastAsia="Arial" w:hint="default"/>
                <w:sz w:val="20"/>
                <w:szCs w:val="20"/>
              </w:rPr>
            </w:pPr>
            <w:r>
              <w:rPr>
                <w:rFonts w:ascii="Arial"/>
                <w:w w:val="95"/>
                <w:sz w:val="20"/>
              </w:rPr>
              <w:t>---</w:t>
            </w:r>
            <w:r>
              <w:rPr>
                <w:rFonts w:ascii="Arial"/>
                <w:sz w:val="20"/>
              </w:rPr>
            </w:r>
          </w:p>
        </w:tc>
        <w:tc>
          <w:tcPr>
            <w:tcW w:w="149"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w w:val="95"/>
                <w:sz w:val="20"/>
              </w:rPr>
              <w:t>250,000.00</w:t>
            </w:r>
            <w:r>
              <w:rPr>
                <w:rFonts w:ascii="Arial"/>
                <w:sz w:val="20"/>
              </w:rPr>
            </w:r>
          </w:p>
        </w:tc>
        <w:tc>
          <w:tcPr>
            <w:tcW w:w="118"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Arial" w:hAnsi="Arial" w:cs="Arial" w:eastAsia="Arial" w:hint="default"/>
                <w:sz w:val="20"/>
                <w:szCs w:val="20"/>
              </w:rPr>
            </w:pPr>
            <w:r>
              <w:rPr>
                <w:rFonts w:ascii="Arial"/>
                <w:w w:val="95"/>
                <w:sz w:val="20"/>
              </w:rPr>
              <w:t>---</w:t>
            </w:r>
            <w:r>
              <w:rPr>
                <w:rFonts w:ascii="Arial"/>
                <w:sz w:val="20"/>
              </w:rPr>
            </w:r>
          </w:p>
        </w:tc>
      </w:tr>
      <w:tr>
        <w:trPr>
          <w:trHeight w:val="346"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非常损失</w:t>
            </w:r>
          </w:p>
        </w:tc>
        <w:tc>
          <w:tcPr>
            <w:tcW w:w="11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0"/>
              <w:jc w:val="right"/>
              <w:rPr>
                <w:rFonts w:ascii="Arial" w:hAnsi="Arial" w:cs="Arial" w:eastAsia="Arial" w:hint="default"/>
                <w:sz w:val="20"/>
                <w:szCs w:val="20"/>
              </w:rPr>
            </w:pPr>
            <w:r>
              <w:rPr>
                <w:rFonts w:ascii="Arial"/>
                <w:w w:val="95"/>
                <w:sz w:val="20"/>
              </w:rPr>
              <w:t>29,418.97</w:t>
            </w:r>
            <w:r>
              <w:rPr>
                <w:rFonts w:ascii="Arial"/>
                <w:sz w:val="20"/>
              </w:rPr>
            </w:r>
          </w:p>
        </w:tc>
        <w:tc>
          <w:tcPr>
            <w:tcW w:w="149"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
              <w:jc w:val="right"/>
              <w:rPr>
                <w:rFonts w:ascii="Arial" w:hAnsi="Arial" w:cs="Arial" w:eastAsia="Arial" w:hint="default"/>
                <w:sz w:val="20"/>
                <w:szCs w:val="20"/>
              </w:rPr>
            </w:pPr>
            <w:r>
              <w:rPr>
                <w:rFonts w:ascii="Arial"/>
                <w:w w:val="95"/>
                <w:sz w:val="20"/>
              </w:rPr>
              <w:t>53,943.26</w:t>
            </w:r>
            <w:r>
              <w:rPr>
                <w:rFonts w:ascii="Arial"/>
                <w:sz w:val="20"/>
              </w:rPr>
            </w:r>
          </w:p>
        </w:tc>
        <w:tc>
          <w:tcPr>
            <w:tcW w:w="118"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
              <w:jc w:val="right"/>
              <w:rPr>
                <w:rFonts w:ascii="Arial" w:hAnsi="Arial" w:cs="Arial" w:eastAsia="Arial" w:hint="default"/>
                <w:sz w:val="20"/>
                <w:szCs w:val="20"/>
              </w:rPr>
            </w:pPr>
            <w:r>
              <w:rPr>
                <w:rFonts w:ascii="Arial"/>
                <w:w w:val="95"/>
                <w:sz w:val="20"/>
              </w:rPr>
              <w:t>29,418.97</w:t>
            </w:r>
            <w:r>
              <w:rPr>
                <w:rFonts w:ascii="Arial"/>
                <w:sz w:val="20"/>
              </w:rPr>
            </w:r>
          </w:p>
        </w:tc>
      </w:tr>
      <w:tr>
        <w:trPr>
          <w:trHeight w:val="345"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1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29"/>
              <w:jc w:val="right"/>
              <w:rPr>
                <w:rFonts w:ascii="Arial" w:hAnsi="Arial" w:cs="Arial" w:eastAsia="Arial" w:hint="default"/>
                <w:sz w:val="20"/>
                <w:szCs w:val="20"/>
              </w:rPr>
            </w:pPr>
            <w:r>
              <w:rPr>
                <w:rFonts w:ascii="Arial"/>
                <w:w w:val="95"/>
                <w:sz w:val="20"/>
              </w:rPr>
              <w:t>814,762.83</w:t>
            </w:r>
            <w:r>
              <w:rPr>
                <w:rFonts w:ascii="Arial"/>
                <w:sz w:val="20"/>
              </w:rPr>
            </w:r>
          </w:p>
        </w:tc>
        <w:tc>
          <w:tcPr>
            <w:tcW w:w="149"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29"/>
              <w:jc w:val="right"/>
              <w:rPr>
                <w:rFonts w:ascii="Arial" w:hAnsi="Arial" w:cs="Arial" w:eastAsia="Arial" w:hint="default"/>
                <w:sz w:val="20"/>
                <w:szCs w:val="20"/>
              </w:rPr>
            </w:pPr>
            <w:r>
              <w:rPr>
                <w:rFonts w:ascii="Arial"/>
                <w:w w:val="95"/>
                <w:sz w:val="20"/>
              </w:rPr>
              <w:t>702,970.64</w:t>
            </w:r>
            <w:r>
              <w:rPr>
                <w:rFonts w:ascii="Arial"/>
                <w:sz w:val="20"/>
              </w:rPr>
            </w:r>
          </w:p>
        </w:tc>
        <w:tc>
          <w:tcPr>
            <w:tcW w:w="118"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29"/>
              <w:jc w:val="right"/>
              <w:rPr>
                <w:rFonts w:ascii="Arial" w:hAnsi="Arial" w:cs="Arial" w:eastAsia="Arial" w:hint="default"/>
                <w:sz w:val="20"/>
                <w:szCs w:val="20"/>
              </w:rPr>
            </w:pPr>
            <w:r>
              <w:rPr>
                <w:rFonts w:ascii="Arial"/>
                <w:w w:val="95"/>
                <w:sz w:val="20"/>
              </w:rPr>
              <w:t>814,762.83</w:t>
            </w:r>
            <w:r>
              <w:rPr>
                <w:rFonts w:ascii="Arial"/>
                <w:sz w:val="20"/>
              </w:rPr>
            </w:r>
          </w:p>
        </w:tc>
      </w:tr>
      <w:tr>
        <w:trPr>
          <w:trHeight w:val="374" w:hRule="exact"/>
        </w:trPr>
        <w:tc>
          <w:tcPr>
            <w:tcW w:w="2909" w:type="dxa"/>
            <w:tcBorders>
              <w:top w:val="nil" w:sz="6" w:space="0" w:color="auto"/>
              <w:left w:val="nil" w:sz="6" w:space="0" w:color="auto"/>
              <w:bottom w:val="nil" w:sz="6" w:space="0" w:color="auto"/>
              <w:right w:val="nil" w:sz="6" w:space="0" w:color="auto"/>
            </w:tcBorders>
          </w:tcPr>
          <w:p>
            <w:pPr>
              <w:pStyle w:val="TableParagraph"/>
              <w:tabs>
                <w:tab w:pos="501" w:val="left" w:leader="none"/>
              </w:tabs>
              <w:spacing w:line="240" w:lineRule="auto" w:before="16"/>
              <w:ind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11" w:type="dxa"/>
            <w:tcBorders>
              <w:top w:val="nil" w:sz="6" w:space="0" w:color="auto"/>
              <w:left w:val="nil" w:sz="6" w:space="0" w:color="auto"/>
              <w:bottom w:val="nil" w:sz="6" w:space="0" w:color="auto"/>
              <w:right w:val="nil" w:sz="6" w:space="0" w:color="auto"/>
            </w:tcBorders>
          </w:tcPr>
          <w:p>
            <w:pPr/>
          </w:p>
        </w:tc>
        <w:tc>
          <w:tcPr>
            <w:tcW w:w="1870"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29"/>
              <w:jc w:val="right"/>
              <w:rPr>
                <w:rFonts w:ascii="Arial" w:hAnsi="Arial" w:cs="Arial" w:eastAsia="Arial" w:hint="default"/>
                <w:sz w:val="20"/>
                <w:szCs w:val="20"/>
              </w:rPr>
            </w:pPr>
            <w:r>
              <w:rPr>
                <w:rFonts w:ascii="Arial"/>
                <w:b/>
                <w:w w:val="95"/>
                <w:sz w:val="20"/>
              </w:rPr>
              <w:t>1,257,131.81</w:t>
            </w:r>
            <w:r>
              <w:rPr>
                <w:rFonts w:ascii="Arial"/>
                <w:sz w:val="20"/>
              </w:rPr>
            </w:r>
          </w:p>
        </w:tc>
        <w:tc>
          <w:tcPr>
            <w:tcW w:w="149" w:type="dxa"/>
            <w:tcBorders>
              <w:top w:val="nil" w:sz="6" w:space="0" w:color="auto"/>
              <w:left w:val="nil" w:sz="6" w:space="0" w:color="auto"/>
              <w:bottom w:val="nil" w:sz="6" w:space="0" w:color="auto"/>
              <w:right w:val="nil" w:sz="6" w:space="0" w:color="auto"/>
            </w:tcBorders>
          </w:tcPr>
          <w:p>
            <w:pPr/>
          </w:p>
        </w:tc>
        <w:tc>
          <w:tcPr>
            <w:tcW w:w="2011"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29"/>
              <w:jc w:val="right"/>
              <w:rPr>
                <w:rFonts w:ascii="Arial" w:hAnsi="Arial" w:cs="Arial" w:eastAsia="Arial" w:hint="default"/>
                <w:sz w:val="20"/>
                <w:szCs w:val="20"/>
              </w:rPr>
            </w:pPr>
            <w:r>
              <w:rPr>
                <w:rFonts w:ascii="Arial"/>
                <w:b/>
                <w:w w:val="95"/>
                <w:sz w:val="20"/>
              </w:rPr>
              <w:t>1,166,449.96</w:t>
            </w:r>
            <w:r>
              <w:rPr>
                <w:rFonts w:ascii="Arial"/>
                <w:sz w:val="20"/>
              </w:rPr>
            </w:r>
          </w:p>
        </w:tc>
        <w:tc>
          <w:tcPr>
            <w:tcW w:w="118" w:type="dxa"/>
            <w:tcBorders>
              <w:top w:val="nil" w:sz="6" w:space="0" w:color="auto"/>
              <w:left w:val="nil" w:sz="6" w:space="0" w:color="auto"/>
              <w:bottom w:val="nil" w:sz="6" w:space="0" w:color="auto"/>
              <w:right w:val="nil" w:sz="6" w:space="0" w:color="auto"/>
            </w:tcBorders>
          </w:tcPr>
          <w:p>
            <w:pPr/>
          </w:p>
        </w:tc>
        <w:tc>
          <w:tcPr>
            <w:tcW w:w="1863"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29"/>
              <w:jc w:val="right"/>
              <w:rPr>
                <w:rFonts w:ascii="Arial" w:hAnsi="Arial" w:cs="Arial" w:eastAsia="Arial" w:hint="default"/>
                <w:sz w:val="20"/>
                <w:szCs w:val="20"/>
              </w:rPr>
            </w:pPr>
            <w:r>
              <w:rPr>
                <w:rFonts w:ascii="Arial"/>
                <w:b/>
                <w:w w:val="95"/>
                <w:sz w:val="20"/>
              </w:rPr>
              <w:t>1,257,131.81</w:t>
            </w:r>
            <w:r>
              <w:rPr>
                <w:rFonts w:ascii="Arial"/>
                <w:sz w:val="20"/>
              </w:rPr>
            </w:r>
          </w:p>
        </w:tc>
      </w:tr>
    </w:tbl>
    <w:p>
      <w:pPr>
        <w:spacing w:line="240" w:lineRule="auto" w:before="9"/>
        <w:rPr>
          <w:rFonts w:ascii="Microsoft JhengHei" w:hAnsi="Microsoft JhengHei" w:cs="Microsoft JhengHei" w:eastAsia="Microsoft JhengHei" w:hint="default"/>
          <w:b/>
          <w:bCs/>
          <w:sz w:val="16"/>
          <w:szCs w:val="16"/>
        </w:rPr>
      </w:pPr>
    </w:p>
    <w:p>
      <w:pPr>
        <w:spacing w:line="367" w:lineRule="exact" w:before="0"/>
        <w:ind w:left="625" w:right="3688"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35</w:t>
      </w:r>
      <w:r>
        <w:rPr>
          <w:rFonts w:ascii="Microsoft JhengHei" w:hAnsi="Microsoft JhengHei" w:cs="Microsoft JhengHei" w:eastAsia="Microsoft JhengHei" w:hint="default"/>
          <w:b/>
          <w:bCs/>
          <w:sz w:val="24"/>
          <w:szCs w:val="24"/>
        </w:rPr>
        <w:t>、所得税费用</w:t>
      </w:r>
      <w:r>
        <w:rPr>
          <w:rFonts w:ascii="Microsoft JhengHei" w:hAnsi="Microsoft JhengHei" w:cs="Microsoft JhengHei" w:eastAsia="Microsoft JhengHei" w:hint="default"/>
          <w:sz w:val="24"/>
          <w:szCs w:val="24"/>
        </w:rPr>
      </w:r>
    </w:p>
    <w:p>
      <w:pPr>
        <w:spacing w:line="240" w:lineRule="auto" w:before="12"/>
        <w:rPr>
          <w:rFonts w:ascii="Microsoft JhengHei" w:hAnsi="Microsoft JhengHei" w:cs="Microsoft JhengHei" w:eastAsia="Microsoft JhengHei" w:hint="default"/>
          <w:b/>
          <w:bCs/>
          <w:sz w:val="5"/>
          <w:szCs w:val="5"/>
        </w:rPr>
      </w:pPr>
    </w:p>
    <w:tbl>
      <w:tblPr>
        <w:tblW w:w="0" w:type="auto"/>
        <w:jc w:val="left"/>
        <w:tblInd w:w="159" w:type="dxa"/>
        <w:tblLayout w:type="fixed"/>
        <w:tblCellMar>
          <w:top w:w="0" w:type="dxa"/>
          <w:left w:w="0" w:type="dxa"/>
          <w:bottom w:w="0" w:type="dxa"/>
          <w:right w:w="0" w:type="dxa"/>
        </w:tblCellMar>
        <w:tblLook w:val="01E0"/>
      </w:tblPr>
      <w:tblGrid>
        <w:gridCol w:w="4095"/>
        <w:gridCol w:w="276"/>
        <w:gridCol w:w="2276"/>
        <w:gridCol w:w="310"/>
        <w:gridCol w:w="2009"/>
      </w:tblGrid>
      <w:tr>
        <w:trPr>
          <w:trHeight w:val="277" w:hRule="exact"/>
        </w:trPr>
        <w:tc>
          <w:tcPr>
            <w:tcW w:w="4095" w:type="dxa"/>
            <w:tcBorders>
              <w:top w:val="nil" w:sz="6" w:space="0" w:color="auto"/>
              <w:left w:val="nil" w:sz="6" w:space="0" w:color="auto"/>
              <w:bottom w:val="single" w:sz="4" w:space="0" w:color="000000"/>
              <w:right w:val="nil" w:sz="6" w:space="0" w:color="auto"/>
            </w:tcBorders>
          </w:tcPr>
          <w:p>
            <w:pPr>
              <w:pStyle w:val="TableParagraph"/>
              <w:spacing w:line="199" w:lineRule="exact"/>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76"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single" w:sz="4" w:space="0" w:color="000000"/>
              <w:right w:val="nil" w:sz="6" w:space="0" w:color="auto"/>
            </w:tcBorders>
          </w:tcPr>
          <w:p>
            <w:pPr>
              <w:pStyle w:val="TableParagraph"/>
              <w:spacing w:line="199" w:lineRule="exact"/>
              <w:ind w:left="641" w:right="0"/>
              <w:jc w:val="left"/>
              <w:rPr>
                <w:rFonts w:ascii="宋体" w:hAnsi="宋体" w:cs="宋体" w:eastAsia="宋体" w:hint="default"/>
                <w:sz w:val="20"/>
                <w:szCs w:val="20"/>
              </w:rPr>
            </w:pPr>
            <w:r>
              <w:rPr>
                <w:rFonts w:ascii="宋体" w:hAnsi="宋体" w:cs="宋体" w:eastAsia="宋体" w:hint="default"/>
                <w:sz w:val="20"/>
                <w:szCs w:val="20"/>
              </w:rPr>
              <w:t>本年发生数</w:t>
            </w:r>
          </w:p>
        </w:tc>
        <w:tc>
          <w:tcPr>
            <w:tcW w:w="310"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single" w:sz="4" w:space="0" w:color="000000"/>
              <w:right w:val="nil" w:sz="6" w:space="0" w:color="auto"/>
            </w:tcBorders>
          </w:tcPr>
          <w:p>
            <w:pPr>
              <w:pStyle w:val="TableParagraph"/>
              <w:spacing w:line="199" w:lineRule="exact"/>
              <w:ind w:left="504" w:right="0"/>
              <w:jc w:val="left"/>
              <w:rPr>
                <w:rFonts w:ascii="宋体" w:hAnsi="宋体" w:cs="宋体" w:eastAsia="宋体" w:hint="default"/>
                <w:sz w:val="20"/>
                <w:szCs w:val="20"/>
              </w:rPr>
            </w:pPr>
            <w:r>
              <w:rPr>
                <w:rFonts w:ascii="宋体" w:hAnsi="宋体" w:cs="宋体" w:eastAsia="宋体" w:hint="default"/>
                <w:sz w:val="20"/>
                <w:szCs w:val="20"/>
              </w:rPr>
              <w:t>上年发生数</w:t>
            </w:r>
          </w:p>
        </w:tc>
      </w:tr>
      <w:tr>
        <w:trPr>
          <w:trHeight w:val="354" w:hRule="exact"/>
        </w:trPr>
        <w:tc>
          <w:tcPr>
            <w:tcW w:w="4095"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6" w:right="0"/>
              <w:jc w:val="left"/>
              <w:rPr>
                <w:rFonts w:ascii="宋体" w:hAnsi="宋体" w:cs="宋体" w:eastAsia="宋体" w:hint="default"/>
                <w:sz w:val="20"/>
                <w:szCs w:val="20"/>
              </w:rPr>
            </w:pPr>
            <w:r>
              <w:rPr>
                <w:rFonts w:ascii="宋体" w:hAnsi="宋体" w:cs="宋体" w:eastAsia="宋体" w:hint="default"/>
                <w:sz w:val="20"/>
                <w:szCs w:val="20"/>
              </w:rPr>
              <w:t>按税法及相关规定计算的当期所得税</w:t>
            </w:r>
          </w:p>
        </w:tc>
        <w:tc>
          <w:tcPr>
            <w:tcW w:w="276" w:type="dxa"/>
            <w:tcBorders>
              <w:top w:val="nil" w:sz="6" w:space="0" w:color="auto"/>
              <w:left w:val="nil" w:sz="6" w:space="0" w:color="auto"/>
              <w:bottom w:val="nil" w:sz="6" w:space="0" w:color="auto"/>
              <w:right w:val="nil" w:sz="6" w:space="0" w:color="auto"/>
            </w:tcBorders>
          </w:tcPr>
          <w:p>
            <w:pPr/>
          </w:p>
        </w:tc>
        <w:tc>
          <w:tcPr>
            <w:tcW w:w="2276"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6"/>
              <w:jc w:val="right"/>
              <w:rPr>
                <w:rFonts w:ascii="Arial" w:hAnsi="Arial" w:cs="Arial" w:eastAsia="Arial" w:hint="default"/>
                <w:sz w:val="20"/>
                <w:szCs w:val="20"/>
              </w:rPr>
            </w:pPr>
            <w:r>
              <w:rPr>
                <w:rFonts w:ascii="Arial"/>
                <w:w w:val="95"/>
                <w:sz w:val="20"/>
              </w:rPr>
              <w:t>129,188,713.37</w:t>
            </w:r>
            <w:r>
              <w:rPr>
                <w:rFonts w:ascii="Arial"/>
                <w:sz w:val="20"/>
              </w:rPr>
            </w:r>
          </w:p>
        </w:tc>
        <w:tc>
          <w:tcPr>
            <w:tcW w:w="310" w:type="dxa"/>
            <w:tcBorders>
              <w:top w:val="nil" w:sz="6" w:space="0" w:color="auto"/>
              <w:left w:val="nil" w:sz="6" w:space="0" w:color="auto"/>
              <w:bottom w:val="nil" w:sz="6" w:space="0" w:color="auto"/>
              <w:right w:val="nil" w:sz="6" w:space="0" w:color="auto"/>
            </w:tcBorders>
          </w:tcPr>
          <w:p>
            <w:pPr/>
          </w:p>
        </w:tc>
        <w:tc>
          <w:tcPr>
            <w:tcW w:w="2009"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31"/>
              <w:jc w:val="right"/>
              <w:rPr>
                <w:rFonts w:ascii="Arial" w:hAnsi="Arial" w:cs="Arial" w:eastAsia="Arial" w:hint="default"/>
                <w:sz w:val="20"/>
                <w:szCs w:val="20"/>
              </w:rPr>
            </w:pPr>
            <w:r>
              <w:rPr>
                <w:rFonts w:ascii="Arial"/>
                <w:w w:val="95"/>
                <w:sz w:val="20"/>
              </w:rPr>
              <w:t>157,202,665.96</w:t>
            </w:r>
            <w:r>
              <w:rPr>
                <w:rFonts w:ascii="Arial"/>
                <w:sz w:val="20"/>
              </w:rPr>
            </w:r>
          </w:p>
        </w:tc>
      </w:tr>
      <w:tr>
        <w:trPr>
          <w:trHeight w:val="346" w:hRule="exact"/>
        </w:trPr>
        <w:tc>
          <w:tcPr>
            <w:tcW w:w="4095"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 w:right="0"/>
              <w:jc w:val="left"/>
              <w:rPr>
                <w:rFonts w:ascii="宋体" w:hAnsi="宋体" w:cs="宋体" w:eastAsia="宋体" w:hint="default"/>
                <w:sz w:val="20"/>
                <w:szCs w:val="20"/>
              </w:rPr>
            </w:pPr>
            <w:r>
              <w:rPr>
                <w:rFonts w:ascii="宋体" w:hAnsi="宋体" w:cs="宋体" w:eastAsia="宋体" w:hint="default"/>
                <w:sz w:val="20"/>
                <w:szCs w:val="20"/>
              </w:rPr>
              <w:t>递延所得税调整</w:t>
            </w:r>
          </w:p>
        </w:tc>
        <w:tc>
          <w:tcPr>
            <w:tcW w:w="276"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7"/>
              <w:jc w:val="right"/>
              <w:rPr>
                <w:rFonts w:ascii="Arial" w:hAnsi="Arial" w:cs="Arial" w:eastAsia="Arial" w:hint="default"/>
                <w:sz w:val="20"/>
                <w:szCs w:val="20"/>
              </w:rPr>
            </w:pPr>
            <w:r>
              <w:rPr>
                <w:rFonts w:ascii="Arial"/>
                <w:w w:val="95"/>
                <w:sz w:val="20"/>
              </w:rPr>
              <w:t>-13,878,770.81</w:t>
            </w:r>
            <w:r>
              <w:rPr>
                <w:rFonts w:ascii="Arial"/>
                <w:sz w:val="20"/>
              </w:rPr>
            </w:r>
          </w:p>
        </w:tc>
        <w:tc>
          <w:tcPr>
            <w:tcW w:w="310"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31"/>
              <w:jc w:val="right"/>
              <w:rPr>
                <w:rFonts w:ascii="Arial" w:hAnsi="Arial" w:cs="Arial" w:eastAsia="Arial" w:hint="default"/>
                <w:sz w:val="20"/>
                <w:szCs w:val="20"/>
              </w:rPr>
            </w:pPr>
            <w:r>
              <w:rPr>
                <w:rFonts w:ascii="Arial"/>
                <w:w w:val="95"/>
                <w:sz w:val="20"/>
              </w:rPr>
              <w:t>-9,940,922.00</w:t>
            </w:r>
            <w:r>
              <w:rPr>
                <w:rFonts w:ascii="Arial"/>
                <w:sz w:val="20"/>
              </w:rPr>
            </w:r>
          </w:p>
        </w:tc>
      </w:tr>
      <w:tr>
        <w:trPr>
          <w:trHeight w:val="372" w:hRule="exact"/>
        </w:trPr>
        <w:tc>
          <w:tcPr>
            <w:tcW w:w="4095" w:type="dxa"/>
            <w:tcBorders>
              <w:top w:val="nil" w:sz="6" w:space="0" w:color="auto"/>
              <w:left w:val="nil" w:sz="6" w:space="0" w:color="auto"/>
              <w:bottom w:val="nil" w:sz="6" w:space="0" w:color="auto"/>
              <w:right w:val="nil" w:sz="6" w:space="0" w:color="auto"/>
            </w:tcBorders>
          </w:tcPr>
          <w:p>
            <w:pPr>
              <w:pStyle w:val="TableParagraph"/>
              <w:tabs>
                <w:tab w:pos="502" w:val="left" w:leader="none"/>
              </w:tabs>
              <w:spacing w:line="240" w:lineRule="auto" w:before="16"/>
              <w:ind w:right="2"/>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76" w:type="dxa"/>
            <w:tcBorders>
              <w:top w:val="nil" w:sz="6" w:space="0" w:color="auto"/>
              <w:left w:val="nil" w:sz="6" w:space="0" w:color="auto"/>
              <w:bottom w:val="nil" w:sz="6" w:space="0" w:color="auto"/>
              <w:right w:val="nil" w:sz="6" w:space="0" w:color="auto"/>
            </w:tcBorders>
          </w:tcPr>
          <w:p>
            <w:pPr/>
          </w:p>
        </w:tc>
        <w:tc>
          <w:tcPr>
            <w:tcW w:w="2276"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27"/>
              <w:jc w:val="right"/>
              <w:rPr>
                <w:rFonts w:ascii="Arial" w:hAnsi="Arial" w:cs="Arial" w:eastAsia="Arial" w:hint="default"/>
                <w:sz w:val="20"/>
                <w:szCs w:val="20"/>
              </w:rPr>
            </w:pPr>
            <w:r>
              <w:rPr>
                <w:rFonts w:ascii="Arial"/>
                <w:b/>
                <w:spacing w:val="-1"/>
                <w:w w:val="95"/>
                <w:sz w:val="20"/>
              </w:rPr>
              <w:t>115,309,942.56</w:t>
            </w:r>
            <w:r>
              <w:rPr>
                <w:rFonts w:ascii="Arial"/>
                <w:spacing w:val="-1"/>
                <w:sz w:val="20"/>
              </w:rPr>
            </w:r>
          </w:p>
        </w:tc>
        <w:tc>
          <w:tcPr>
            <w:tcW w:w="310" w:type="dxa"/>
            <w:tcBorders>
              <w:top w:val="nil" w:sz="6" w:space="0" w:color="auto"/>
              <w:left w:val="nil" w:sz="6" w:space="0" w:color="auto"/>
              <w:bottom w:val="nil" w:sz="6" w:space="0" w:color="auto"/>
              <w:right w:val="nil" w:sz="6" w:space="0" w:color="auto"/>
            </w:tcBorders>
          </w:tcPr>
          <w:p>
            <w:pPr/>
          </w:p>
        </w:tc>
        <w:tc>
          <w:tcPr>
            <w:tcW w:w="2009"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31"/>
              <w:jc w:val="right"/>
              <w:rPr>
                <w:rFonts w:ascii="Arial" w:hAnsi="Arial" w:cs="Arial" w:eastAsia="Arial" w:hint="default"/>
                <w:sz w:val="20"/>
                <w:szCs w:val="20"/>
              </w:rPr>
            </w:pPr>
            <w:r>
              <w:rPr>
                <w:rFonts w:ascii="Arial"/>
                <w:b/>
                <w:w w:val="95"/>
                <w:sz w:val="20"/>
              </w:rPr>
              <w:t>147,261,743.96</w:t>
            </w:r>
            <w:r>
              <w:rPr>
                <w:rFonts w:ascii="Arial"/>
                <w:sz w:val="20"/>
              </w:rPr>
            </w:r>
          </w:p>
        </w:tc>
      </w:tr>
    </w:tbl>
    <w:p>
      <w:pPr>
        <w:spacing w:line="240" w:lineRule="auto" w:before="8"/>
        <w:rPr>
          <w:rFonts w:ascii="Microsoft JhengHei" w:hAnsi="Microsoft JhengHei" w:cs="Microsoft JhengHei" w:eastAsia="Microsoft JhengHei" w:hint="default"/>
          <w:b/>
          <w:bCs/>
          <w:sz w:val="16"/>
          <w:szCs w:val="16"/>
        </w:rPr>
      </w:pPr>
    </w:p>
    <w:p>
      <w:pPr>
        <w:spacing w:line="367" w:lineRule="exact" w:before="0"/>
        <w:ind w:left="625" w:right="3688"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36</w:t>
      </w:r>
      <w:r>
        <w:rPr>
          <w:rFonts w:ascii="Microsoft JhengHei" w:hAnsi="Microsoft JhengHei" w:cs="Microsoft JhengHei" w:eastAsia="Microsoft JhengHei" w:hint="default"/>
          <w:b/>
          <w:bCs/>
          <w:sz w:val="24"/>
          <w:szCs w:val="24"/>
        </w:rPr>
        <w:t>、基本每股收益和稀释每股收益</w:t>
      </w:r>
      <w:r>
        <w:rPr>
          <w:rFonts w:ascii="Microsoft JhengHei" w:hAnsi="Microsoft JhengHei" w:cs="Microsoft JhengHei" w:eastAsia="Microsoft JhengHei" w:hint="default"/>
          <w:sz w:val="24"/>
          <w:szCs w:val="24"/>
        </w:rPr>
      </w:r>
    </w:p>
    <w:p>
      <w:pPr>
        <w:spacing w:after="0" w:line="367" w:lineRule="exact"/>
        <w:jc w:val="left"/>
        <w:rPr>
          <w:rFonts w:ascii="Microsoft JhengHei" w:hAnsi="Microsoft JhengHei" w:cs="Microsoft JhengHei" w:eastAsia="Microsoft JhengHei" w:hint="default"/>
          <w:sz w:val="24"/>
          <w:szCs w:val="24"/>
        </w:rPr>
        <w:sectPr>
          <w:pgSz w:w="11910" w:h="16840"/>
          <w:pgMar w:header="461" w:footer="955" w:top="1280" w:bottom="1140" w:left="1480" w:right="0"/>
        </w:sectPr>
      </w:pPr>
    </w:p>
    <w:p>
      <w:pPr>
        <w:spacing w:line="240" w:lineRule="auto" w:before="6"/>
        <w:rPr>
          <w:rFonts w:ascii="Microsoft JhengHei" w:hAnsi="Microsoft JhengHei" w:cs="Microsoft JhengHei" w:eastAsia="Microsoft JhengHei" w:hint="default"/>
          <w:b/>
          <w:bCs/>
          <w:sz w:val="9"/>
          <w:szCs w:val="9"/>
        </w:rPr>
      </w:pPr>
    </w:p>
    <w:p>
      <w:pPr>
        <w:pStyle w:val="BodyText"/>
        <w:spacing w:line="307" w:lineRule="auto"/>
        <w:ind w:right="1292" w:firstLine="479"/>
        <w:jc w:val="both"/>
      </w:pPr>
      <w:r>
        <w:rPr>
          <w:spacing w:val="2"/>
        </w:rPr>
        <w:t>基本每股收益按照归属于本公司普通股股东的当期净利润，除以发行在外普通股</w:t>
      </w:r>
      <w:r>
        <w:rPr/>
        <w:t> </w:t>
      </w:r>
      <w:r>
        <w:rPr>
          <w:spacing w:val="2"/>
        </w:rPr>
        <w:t>的加权平均数计算。新发行普通股股数，根据发行合同的具体条款，从应收对价之日</w:t>
      </w:r>
    </w:p>
    <w:p>
      <w:pPr>
        <w:pStyle w:val="BodyText"/>
        <w:spacing w:line="352" w:lineRule="auto" w:before="17"/>
        <w:ind w:left="622" w:right="1265" w:hanging="480"/>
        <w:jc w:val="left"/>
      </w:pPr>
      <w:r>
        <w:rPr/>
        <w:t>（一般为股票发行日）起计算确定。 </w:t>
      </w:r>
      <w:r>
        <w:rPr>
          <w:spacing w:val="2"/>
        </w:rPr>
        <w:t>稀释每股收益的分子以归属于本公司普通股股东的当期净利润，调整下述因素后</w:t>
      </w:r>
    </w:p>
    <w:p>
      <w:pPr>
        <w:pStyle w:val="BodyText"/>
        <w:spacing w:line="305" w:lineRule="exact" w:before="0"/>
        <w:ind w:right="1142"/>
        <w:jc w:val="left"/>
      </w:pPr>
      <w:r>
        <w:rPr>
          <w:spacing w:val="2"/>
        </w:rPr>
        <w:t>确定</w:t>
      </w:r>
      <w:r>
        <w:rPr>
          <w:spacing w:val="-118"/>
        </w:rPr>
        <w:t>：</w:t>
      </w:r>
      <w:r>
        <w:rPr>
          <w:spacing w:val="2"/>
        </w:rPr>
        <w:t>（</w:t>
      </w:r>
      <w:r>
        <w:rPr>
          <w:rFonts w:ascii="Arial" w:hAnsi="Arial" w:cs="Arial" w:eastAsia="Arial" w:hint="default"/>
          <w:spacing w:val="3"/>
          <w:w w:val="99"/>
        </w:rPr>
        <w:t>1</w:t>
      </w:r>
      <w:r>
        <w:rPr>
          <w:spacing w:val="2"/>
        </w:rPr>
        <w:t>）当期已确认为费用的稀</w:t>
      </w:r>
      <w:r>
        <w:rPr>
          <w:spacing w:val="3"/>
        </w:rPr>
        <w:t>释</w:t>
      </w:r>
      <w:r>
        <w:rPr>
          <w:spacing w:val="2"/>
        </w:rPr>
        <w:t>性潜在普通股的利息</w:t>
      </w:r>
      <w:r>
        <w:rPr>
          <w:spacing w:val="-118"/>
        </w:rPr>
        <w:t>；</w:t>
      </w:r>
      <w:r>
        <w:rPr>
          <w:spacing w:val="2"/>
        </w:rPr>
        <w:t>（</w:t>
      </w:r>
      <w:r>
        <w:rPr>
          <w:rFonts w:ascii="Arial" w:hAnsi="Arial" w:cs="Arial" w:eastAsia="Arial" w:hint="default"/>
          <w:spacing w:val="3"/>
          <w:w w:val="99"/>
        </w:rPr>
        <w:t>2</w:t>
      </w:r>
      <w:r>
        <w:rPr>
          <w:spacing w:val="2"/>
        </w:rPr>
        <w:t>）稀释性潜在普通股转</w:t>
      </w:r>
      <w:r>
        <w:rPr/>
      </w:r>
    </w:p>
    <w:p>
      <w:pPr>
        <w:pStyle w:val="BodyText"/>
        <w:spacing w:line="333" w:lineRule="auto" w:before="67"/>
        <w:ind w:left="622" w:right="1287" w:hanging="480"/>
        <w:jc w:val="left"/>
      </w:pPr>
      <w:r>
        <w:rPr/>
        <w:t>换时将产生的收益或费用；以及（</w:t>
      </w:r>
      <w:r>
        <w:rPr>
          <w:rFonts w:ascii="Arial" w:hAnsi="Arial" w:cs="Arial" w:eastAsia="Arial" w:hint="default"/>
        </w:rPr>
        <w:t>3</w:t>
      </w:r>
      <w:r>
        <w:rPr/>
        <w:t>）上述调整相关的所得税影响。 </w:t>
      </w:r>
      <w:r>
        <w:rPr>
          <w:spacing w:val="-1"/>
          <w:w w:val="99"/>
        </w:rPr>
        <w:t>稀释每股收益的分母等于下列两项之和：（</w:t>
      </w:r>
      <w:r>
        <w:rPr>
          <w:rFonts w:ascii="Arial" w:hAnsi="Arial" w:cs="Arial" w:eastAsia="Arial" w:hint="default"/>
          <w:spacing w:val="-1"/>
          <w:w w:val="99"/>
        </w:rPr>
        <w:t>1</w:t>
      </w:r>
      <w:r>
        <w:rPr>
          <w:spacing w:val="-1"/>
          <w:w w:val="99"/>
        </w:rPr>
        <w:t>）基本每股收益中母公司已发行普通</w:t>
      </w:r>
    </w:p>
    <w:p>
      <w:pPr>
        <w:pStyle w:val="BodyText"/>
        <w:spacing w:line="296" w:lineRule="exact" w:before="0"/>
        <w:ind w:right="1142"/>
        <w:jc w:val="left"/>
      </w:pPr>
      <w:r>
        <w:rPr/>
        <w:t>股的加权平均数；及（</w:t>
      </w:r>
      <w:r>
        <w:rPr>
          <w:rFonts w:ascii="Arial" w:hAnsi="Arial" w:cs="Arial" w:eastAsia="Arial" w:hint="default"/>
        </w:rPr>
        <w:t>2</w:t>
      </w:r>
      <w:r>
        <w:rPr/>
        <w:t>）假定稀释性潜在普通股转换为普通股而增加的普通股的加权</w:t>
      </w:r>
    </w:p>
    <w:p>
      <w:pPr>
        <w:pStyle w:val="BodyText"/>
        <w:spacing w:line="240" w:lineRule="auto" w:before="67"/>
        <w:ind w:right="3688"/>
        <w:jc w:val="left"/>
      </w:pPr>
      <w:r>
        <w:rPr/>
        <w:t>平均数。</w:t>
      </w:r>
    </w:p>
    <w:p>
      <w:pPr>
        <w:pStyle w:val="BodyText"/>
        <w:spacing w:line="304" w:lineRule="auto" w:before="147"/>
        <w:ind w:right="1285" w:firstLine="479"/>
        <w:jc w:val="both"/>
      </w:pPr>
      <w:r>
        <w:rPr>
          <w:spacing w:val="2"/>
        </w:rPr>
        <w:t>在计算稀释性潜在普通股转换为已发行普通股而增加的普通股股数的加权平均数</w:t>
      </w:r>
      <w:r>
        <w:rPr/>
        <w:t> </w:t>
      </w:r>
      <w:r>
        <w:rPr>
          <w:spacing w:val="2"/>
        </w:rPr>
        <w:t>时，以前期间发行的稀释性潜在普通股，假设在当期年初转换；当期发行的稀释性潜</w:t>
      </w:r>
      <w:r>
        <w:rPr>
          <w:spacing w:val="-91"/>
        </w:rPr>
        <w:t> </w:t>
      </w:r>
      <w:r>
        <w:rPr>
          <w:spacing w:val="-91"/>
        </w:rPr>
      </w:r>
      <w:r>
        <w:rPr/>
        <w:t>在普通股，假设在发行日转换。</w:t>
      </w:r>
    </w:p>
    <w:p>
      <w:pPr>
        <w:pStyle w:val="BodyText"/>
        <w:spacing w:line="240" w:lineRule="auto" w:before="82"/>
        <w:ind w:left="622" w:right="3688"/>
        <w:jc w:val="left"/>
      </w:pPr>
      <w:r>
        <w:rPr/>
        <w:t>（</w:t>
      </w:r>
      <w:r>
        <w:rPr>
          <w:rFonts w:ascii="Arial" w:hAnsi="Arial" w:cs="Arial" w:eastAsia="Arial" w:hint="default"/>
        </w:rPr>
        <w:t>1</w:t>
      </w:r>
      <w:r>
        <w:rPr/>
        <w:t>）各期基本每股收益和稀释每股收益金额列示</w:t>
      </w:r>
    </w:p>
    <w:p>
      <w:pPr>
        <w:tabs>
          <w:tab w:pos="6928" w:val="left" w:leader="none"/>
        </w:tabs>
        <w:spacing w:before="92"/>
        <w:ind w:left="3469" w:right="1265" w:firstLine="0"/>
        <w:jc w:val="left"/>
        <w:rPr>
          <w:rFonts w:ascii="宋体" w:hAnsi="宋体" w:cs="宋体" w:eastAsia="宋体" w:hint="default"/>
          <w:sz w:val="20"/>
          <w:szCs w:val="20"/>
        </w:rPr>
      </w:pPr>
      <w:r>
        <w:rPr>
          <w:rFonts w:ascii="宋体" w:hAnsi="宋体" w:cs="宋体" w:eastAsia="宋体" w:hint="default"/>
          <w:sz w:val="20"/>
          <w:szCs w:val="20"/>
        </w:rPr>
        <w:t>本年发生数</w:t>
        <w:tab/>
        <w:t>上年发生数</w:t>
      </w:r>
    </w:p>
    <w:p>
      <w:pPr>
        <w:spacing w:line="229" w:lineRule="exact" w:before="0"/>
        <w:ind w:left="678" w:right="3688" w:firstLine="0"/>
        <w:jc w:val="left"/>
        <w:rPr>
          <w:rFonts w:ascii="宋体" w:hAnsi="宋体" w:cs="宋体" w:eastAsia="宋体" w:hint="default"/>
          <w:sz w:val="20"/>
          <w:szCs w:val="20"/>
        </w:rPr>
      </w:pPr>
      <w:r>
        <w:rPr/>
        <w:pict>
          <v:group style="position:absolute;margin-left:195.290009pt;margin-top:6.273777pt;width:154.35pt;height:.5pt;mso-position-horizontal-relative:page;mso-position-vertical-relative:paragraph;z-index:4816" coordorigin="3906,125" coordsize="3087,10">
            <v:group style="position:absolute;left:3911;top:130;width:1356;height:2" coordorigin="3911,130" coordsize="1356,2">
              <v:shape style="position:absolute;left:3911;top:130;width:1356;height:2" coordorigin="3911,130" coordsize="1356,0" path="m3911,130l5267,130e" filled="false" stroked="true" strokeweight=".47998pt" strokecolor="#000000">
                <v:path arrowok="t"/>
              </v:shape>
            </v:group>
            <v:group style="position:absolute;left:5267;top:130;width:10;height:2" coordorigin="5267,130" coordsize="10,2">
              <v:shape style="position:absolute;left:5267;top:130;width:10;height:2" coordorigin="5267,130" coordsize="10,0" path="m5267,130l5276,130e" filled="false" stroked="true" strokeweight=".47998pt" strokecolor="#000000">
                <v:path arrowok="t"/>
              </v:shape>
            </v:group>
            <v:group style="position:absolute;left:5276;top:130;width:219;height:2" coordorigin="5276,130" coordsize="219,2">
              <v:shape style="position:absolute;left:5276;top:130;width:219;height:2" coordorigin="5276,130" coordsize="219,0" path="m5276,130l5495,130e" filled="false" stroked="true" strokeweight=".47998pt" strokecolor="#000000">
                <v:path arrowok="t"/>
              </v:shape>
            </v:group>
            <v:group style="position:absolute;left:5495;top:130;width:10;height:2" coordorigin="5495,130" coordsize="10,2">
              <v:shape style="position:absolute;left:5495;top:130;width:10;height:2" coordorigin="5495,130" coordsize="10,0" path="m5495,130l5504,130e" filled="false" stroked="true" strokeweight=".47998pt" strokecolor="#000000">
                <v:path arrowok="t"/>
              </v:shape>
            </v:group>
            <v:group style="position:absolute;left:5504;top:130;width:1484;height:2" coordorigin="5504,130" coordsize="1484,2">
              <v:shape style="position:absolute;left:5504;top:130;width:1484;height:2" coordorigin="5504,130" coordsize="1484,0" path="m5504,130l6988,130e" filled="false" stroked="true" strokeweight=".47998pt" strokecolor="#000000">
                <v:path arrowok="t"/>
              </v:shape>
            </v:group>
            <w10:wrap type="none"/>
          </v:group>
        </w:pict>
      </w:r>
      <w:r>
        <w:rPr/>
        <w:pict>
          <v:group style="position:absolute;margin-left:360.550018pt;margin-top:6.273777pt;width:169.95pt;height:.5pt;mso-position-horizontal-relative:page;mso-position-vertical-relative:paragraph;z-index:4840" coordorigin="7211,125" coordsize="3399,10">
            <v:group style="position:absolute;left:7216;top:130;width:1496;height:2" coordorigin="7216,130" coordsize="1496,2">
              <v:shape style="position:absolute;left:7216;top:130;width:1496;height:2" coordorigin="7216,130" coordsize="1496,0" path="m7216,130l8711,130e" filled="false" stroked="true" strokeweight=".47998pt" strokecolor="#000000">
                <v:path arrowok="t"/>
              </v:shape>
            </v:group>
            <v:group style="position:absolute;left:8711;top:130;width:10;height:2" coordorigin="8711,130" coordsize="10,2">
              <v:shape style="position:absolute;left:8711;top:130;width:10;height:2" coordorigin="8711,130" coordsize="10,0" path="m8711,130l8721,130e" filled="false" stroked="true" strokeweight=".47998pt" strokecolor="#000000">
                <v:path arrowok="t"/>
              </v:shape>
            </v:group>
            <v:group style="position:absolute;left:8721;top:130;width:219;height:2" coordorigin="8721,130" coordsize="219,2">
              <v:shape style="position:absolute;left:8721;top:130;width:219;height:2" coordorigin="8721,130" coordsize="219,0" path="m8721,130l8939,130e" filled="false" stroked="true" strokeweight=".47998pt" strokecolor="#000000">
                <v:path arrowok="t"/>
              </v:shape>
            </v:group>
            <v:group style="position:absolute;left:8940;top:130;width:10;height:2" coordorigin="8940,130" coordsize="10,2">
              <v:shape style="position:absolute;left:8940;top:130;width:10;height:2" coordorigin="8940,130" coordsize="10,0" path="m8940,130l8949,130e" filled="false" stroked="true" strokeweight=".47998pt" strokecolor="#000000">
                <v:path arrowok="t"/>
              </v:shape>
            </v:group>
            <v:group style="position:absolute;left:8949;top:130;width:1656;height:2" coordorigin="8949,130" coordsize="1656,2">
              <v:shape style="position:absolute;left:8949;top:130;width:1656;height:2" coordorigin="8949,130" coordsize="1656,0" path="m8949,130l10605,130e" filled="false" stroked="true" strokeweight=".47998pt" strokecolor="#000000">
                <v:path arrowok="t"/>
              </v:shape>
            </v:group>
            <w10:wrap type="none"/>
          </v:group>
        </w:pict>
      </w:r>
      <w:r>
        <w:rPr>
          <w:rFonts w:ascii="宋体" w:hAnsi="宋体" w:cs="宋体" w:eastAsia="宋体" w:hint="default"/>
          <w:sz w:val="20"/>
          <w:szCs w:val="20"/>
        </w:rPr>
        <w:t>报告期利润</w:t>
      </w:r>
    </w:p>
    <w:p>
      <w:pPr>
        <w:tabs>
          <w:tab w:pos="4158" w:val="left" w:leader="none"/>
          <w:tab w:pos="5882" w:val="left" w:leader="none"/>
          <w:tab w:pos="7689" w:val="left" w:leader="none"/>
        </w:tabs>
        <w:spacing w:line="246" w:lineRule="exact" w:before="0"/>
        <w:ind w:left="2507" w:right="1265" w:firstLine="0"/>
        <w:jc w:val="left"/>
        <w:rPr>
          <w:rFonts w:ascii="宋体" w:hAnsi="宋体" w:cs="宋体" w:eastAsia="宋体" w:hint="default"/>
          <w:sz w:val="20"/>
          <w:szCs w:val="20"/>
        </w:rPr>
      </w:pPr>
      <w:r>
        <w:rPr>
          <w:rFonts w:ascii="宋体" w:hAnsi="宋体" w:cs="宋体" w:eastAsia="宋体" w:hint="default"/>
          <w:w w:val="95"/>
          <w:sz w:val="20"/>
          <w:szCs w:val="20"/>
        </w:rPr>
        <w:t>基本每股收益</w:t>
        <w:tab/>
        <w:t>稀释每股收益</w:t>
        <w:tab/>
        <w:t>基本每股收益</w:t>
        <w:tab/>
      </w:r>
      <w:r>
        <w:rPr>
          <w:rFonts w:ascii="宋体" w:hAnsi="宋体" w:cs="宋体" w:eastAsia="宋体" w:hint="default"/>
          <w:sz w:val="20"/>
          <w:szCs w:val="20"/>
        </w:rPr>
        <w:t>稀释每股收益</w:t>
      </w:r>
    </w:p>
    <w:p>
      <w:pPr>
        <w:spacing w:line="240" w:lineRule="auto" w:before="9"/>
        <w:rPr>
          <w:rFonts w:ascii="宋体" w:hAnsi="宋体" w:cs="宋体" w:eastAsia="宋体" w:hint="default"/>
          <w:sz w:val="10"/>
          <w:szCs w:val="10"/>
        </w:rPr>
      </w:pPr>
    </w:p>
    <w:p>
      <w:pPr>
        <w:tabs>
          <w:tab w:pos="2425" w:val="left" w:leader="none"/>
          <w:tab w:pos="4009" w:val="left" w:leader="none"/>
          <w:tab w:pos="5731" w:val="left" w:leader="none"/>
          <w:tab w:pos="7454" w:val="left" w:leader="none"/>
        </w:tabs>
        <w:spacing w:line="20" w:lineRule="exact"/>
        <w:ind w:left="154" w:right="0" w:firstLine="0"/>
        <w:rPr>
          <w:rFonts w:ascii="宋体" w:hAnsi="宋体" w:cs="宋体" w:eastAsia="宋体" w:hint="default"/>
          <w:sz w:val="2"/>
          <w:szCs w:val="2"/>
        </w:rPr>
      </w:pPr>
      <w:r>
        <w:rPr>
          <w:rFonts w:ascii="宋体"/>
          <w:sz w:val="2"/>
        </w:rPr>
        <w:pict>
          <v:group style="width:102.6pt;height:.5pt;mso-position-horizontal-relative:char;mso-position-vertical-relative:line" coordorigin="0,0" coordsize="2052,10">
            <v:group style="position:absolute;left:5;top:5;width:2043;height:2" coordorigin="5,5" coordsize="2043,2">
              <v:shape style="position:absolute;left:5;top:5;width:2043;height:2" coordorigin="5,5" coordsize="2043,0" path="m5,5l2047,5e" filled="false" stroked="true" strokeweight=".48001pt" strokecolor="#000000">
                <v:path arrowok="t"/>
              </v:shape>
            </v:group>
          </v:group>
        </w:pict>
      </w:r>
      <w:r>
        <w:rPr>
          <w:rFonts w:ascii="宋体"/>
          <w:sz w:val="2"/>
        </w:rPr>
      </w:r>
      <w:r>
        <w:rPr>
          <w:rFonts w:ascii="宋体"/>
          <w:sz w:val="2"/>
        </w:rPr>
        <w:tab/>
      </w:r>
      <w:r>
        <w:rPr>
          <w:rFonts w:ascii="宋体"/>
          <w:sz w:val="2"/>
        </w:rPr>
        <w:pict>
          <v:group style="width:68.3pt;height:.5pt;mso-position-horizontal-relative:char;mso-position-vertical-relative:line" coordorigin="0,0" coordsize="1366,10">
            <v:group style="position:absolute;left:5;top:5;width:1356;height:2" coordorigin="5,5" coordsize="1356,2">
              <v:shape style="position:absolute;left:5;top:5;width:1356;height:2" coordorigin="5,5" coordsize="1356,0" path="m5,5l1361,5e" filled="false" stroked="true" strokeweight=".48001pt" strokecolor="#000000">
                <v:path arrowok="t"/>
              </v:shape>
            </v:group>
          </v:group>
        </w:pict>
      </w:r>
      <w:r>
        <w:rPr>
          <w:rFonts w:ascii="宋体"/>
          <w:sz w:val="2"/>
        </w:rPr>
      </w:r>
      <w:r>
        <w:rPr>
          <w:rFonts w:ascii="宋体"/>
          <w:sz w:val="2"/>
        </w:rPr>
        <w:tab/>
      </w:r>
      <w:r>
        <w:rPr>
          <w:rFonts w:ascii="宋体"/>
          <w:sz w:val="2"/>
        </w:rPr>
        <w:pict>
          <v:group style="width:75.150pt;height:.5pt;mso-position-horizontal-relative:char;mso-position-vertical-relative:line" coordorigin="0,0" coordsize="1503,10">
            <v:group style="position:absolute;left:5;top:5;width:1494;height:2" coordorigin="5,5" coordsize="1494,2">
              <v:shape style="position:absolute;left:5;top:5;width:1494;height:2" coordorigin="5,5" coordsize="1494,0" path="m5,5l1498,5e" filled="false" stroked="true" strokeweight=".48001pt" strokecolor="#000000">
                <v:path arrowok="t"/>
              </v:shape>
            </v:group>
          </v:group>
        </w:pict>
      </w:r>
      <w:r>
        <w:rPr>
          <w:rFonts w:ascii="宋体"/>
          <w:sz w:val="2"/>
        </w:rPr>
      </w:r>
      <w:r>
        <w:rPr>
          <w:rFonts w:ascii="宋体"/>
          <w:sz w:val="2"/>
        </w:rPr>
        <w:tab/>
      </w:r>
      <w:r>
        <w:rPr>
          <w:rFonts w:ascii="宋体"/>
          <w:sz w:val="2"/>
        </w:rPr>
        <w:pict>
          <v:group style="width:75.25pt;height:.5pt;mso-position-horizontal-relative:char;mso-position-vertical-relative:line" coordorigin="0,0" coordsize="1505,10">
            <v:group style="position:absolute;left:5;top:5;width:1496;height:2" coordorigin="5,5" coordsize="1496,2">
              <v:shape style="position:absolute;left:5;top:5;width:1496;height:2" coordorigin="5,5" coordsize="1496,0" path="m5,5l1500,5e" filled="false" stroked="true" strokeweight=".48001pt" strokecolor="#000000">
                <v:path arrowok="t"/>
              </v:shape>
            </v:group>
          </v:group>
        </w:pict>
      </w:r>
      <w:r>
        <w:rPr>
          <w:rFonts w:ascii="宋体"/>
          <w:sz w:val="2"/>
        </w:rPr>
      </w:r>
      <w:r>
        <w:rPr>
          <w:rFonts w:ascii="宋体"/>
          <w:sz w:val="2"/>
        </w:rPr>
        <w:tab/>
      </w:r>
      <w:r>
        <w:rPr>
          <w:rFonts w:ascii="宋体"/>
          <w:sz w:val="2"/>
        </w:rPr>
        <w:pict>
          <v:group style="width:83.8pt;height:.5pt;mso-position-horizontal-relative:char;mso-position-vertical-relative:line" coordorigin="0,0" coordsize="1676,10">
            <v:group style="position:absolute;left:5;top:5;width:1666;height:2" coordorigin="5,5" coordsize="1666,2">
              <v:shape style="position:absolute;left:5;top:5;width:1666;height:2" coordorigin="5,5" coordsize="1666,0" path="m5,5l1670,5e" filled="false" stroked="true" strokeweight=".48001pt" strokecolor="#000000">
                <v:path arrowok="t"/>
              </v:shape>
            </v:group>
          </v:group>
        </w:pict>
      </w:r>
      <w:r>
        <w:rPr>
          <w:rFonts w:ascii="宋体"/>
          <w:sz w:val="2"/>
        </w:rPr>
      </w:r>
    </w:p>
    <w:p>
      <w:pPr>
        <w:spacing w:line="217" w:lineRule="exact" w:before="15"/>
        <w:ind w:left="186" w:right="3688" w:firstLine="0"/>
        <w:jc w:val="left"/>
        <w:rPr>
          <w:rFonts w:ascii="宋体" w:hAnsi="宋体" w:cs="宋体" w:eastAsia="宋体" w:hint="default"/>
          <w:sz w:val="20"/>
          <w:szCs w:val="20"/>
        </w:rPr>
      </w:pPr>
      <w:r>
        <w:rPr>
          <w:rFonts w:ascii="宋体" w:hAnsi="宋体" w:cs="宋体" w:eastAsia="宋体" w:hint="default"/>
          <w:sz w:val="20"/>
          <w:szCs w:val="20"/>
        </w:rPr>
        <w:t>归属于公司普通股股</w:t>
      </w:r>
    </w:p>
    <w:p>
      <w:pPr>
        <w:tabs>
          <w:tab w:pos="3368" w:val="left" w:leader="none"/>
          <w:tab w:pos="5090" w:val="left" w:leader="none"/>
          <w:tab w:pos="6813" w:val="left" w:leader="none"/>
          <w:tab w:pos="9091" w:val="right" w:leader="none"/>
        </w:tabs>
        <w:spacing w:line="301" w:lineRule="exact" w:before="0"/>
        <w:ind w:left="186" w:right="0" w:firstLine="0"/>
        <w:jc w:val="left"/>
        <w:rPr>
          <w:rFonts w:ascii="Arial" w:hAnsi="Arial" w:cs="Arial" w:eastAsia="Arial" w:hint="default"/>
          <w:sz w:val="20"/>
          <w:szCs w:val="20"/>
        </w:rPr>
      </w:pPr>
      <w:r>
        <w:rPr>
          <w:rFonts w:ascii="宋体" w:hAnsi="宋体" w:cs="宋体" w:eastAsia="宋体" w:hint="default"/>
          <w:position w:val="-12"/>
          <w:sz w:val="20"/>
          <w:szCs w:val="20"/>
        </w:rPr>
        <w:t>东的净利润</w:t>
        <w:tab/>
      </w:r>
      <w:r>
        <w:rPr>
          <w:rFonts w:ascii="Arial" w:hAnsi="Arial" w:cs="Arial" w:eastAsia="Arial" w:hint="default"/>
          <w:spacing w:val="-1"/>
          <w:w w:val="95"/>
          <w:sz w:val="20"/>
          <w:szCs w:val="20"/>
        </w:rPr>
        <w:t>0.36</w:t>
        <w:tab/>
        <w:t>0.36</w:t>
        <w:tab/>
      </w:r>
      <w:r>
        <w:rPr>
          <w:rFonts w:ascii="Arial" w:hAnsi="Arial" w:cs="Arial" w:eastAsia="Arial" w:hint="default"/>
          <w:spacing w:val="-1"/>
          <w:sz w:val="20"/>
          <w:szCs w:val="20"/>
        </w:rPr>
        <w:t>0.63</w:t>
        <w:tab/>
        <w:t>0.63</w:t>
      </w:r>
      <w:r>
        <w:rPr>
          <w:rFonts w:ascii="Arial" w:hAnsi="Arial" w:cs="Arial" w:eastAsia="Arial" w:hint="default"/>
          <w:sz w:val="20"/>
          <w:szCs w:val="20"/>
        </w:rPr>
      </w:r>
    </w:p>
    <w:p>
      <w:pPr>
        <w:spacing w:before="54"/>
        <w:ind w:left="186" w:right="3688" w:firstLine="0"/>
        <w:jc w:val="left"/>
        <w:rPr>
          <w:rFonts w:ascii="宋体" w:hAnsi="宋体" w:cs="宋体" w:eastAsia="宋体" w:hint="default"/>
          <w:sz w:val="20"/>
          <w:szCs w:val="20"/>
        </w:rPr>
      </w:pPr>
      <w:r>
        <w:rPr>
          <w:rFonts w:ascii="宋体" w:hAnsi="宋体" w:cs="宋体" w:eastAsia="宋体" w:hint="default"/>
          <w:sz w:val="20"/>
          <w:szCs w:val="20"/>
        </w:rPr>
        <w:t>扣除非经常性损益后</w:t>
      </w:r>
    </w:p>
    <w:p>
      <w:pPr>
        <w:spacing w:after="0"/>
        <w:jc w:val="left"/>
        <w:rPr>
          <w:rFonts w:ascii="宋体" w:hAnsi="宋体" w:cs="宋体" w:eastAsia="宋体" w:hint="default"/>
          <w:sz w:val="20"/>
          <w:szCs w:val="20"/>
        </w:rPr>
        <w:sectPr>
          <w:pgSz w:w="11910" w:h="16840"/>
          <w:pgMar w:header="461" w:footer="955" w:top="1280" w:bottom="1140" w:left="1480" w:right="0"/>
        </w:sectPr>
      </w:pPr>
    </w:p>
    <w:p>
      <w:pPr>
        <w:spacing w:line="260" w:lineRule="exact" w:before="23"/>
        <w:ind w:left="186" w:right="0" w:firstLine="0"/>
        <w:jc w:val="left"/>
        <w:rPr>
          <w:rFonts w:ascii="宋体" w:hAnsi="宋体" w:cs="宋体" w:eastAsia="宋体" w:hint="default"/>
          <w:sz w:val="20"/>
          <w:szCs w:val="20"/>
        </w:rPr>
      </w:pPr>
      <w:r>
        <w:rPr>
          <w:rFonts w:ascii="宋体" w:hAnsi="宋体" w:cs="宋体" w:eastAsia="宋体" w:hint="default"/>
          <w:w w:val="95"/>
          <w:sz w:val="20"/>
          <w:szCs w:val="20"/>
        </w:rPr>
        <w:t>归属于公司普通股股</w:t>
      </w:r>
      <w:r>
        <w:rPr>
          <w:rFonts w:ascii="宋体" w:hAnsi="宋体" w:cs="宋体" w:eastAsia="宋体" w:hint="default"/>
          <w:spacing w:val="-7"/>
          <w:w w:val="95"/>
          <w:sz w:val="20"/>
          <w:szCs w:val="20"/>
        </w:rPr>
        <w:t> </w:t>
      </w:r>
      <w:r>
        <w:rPr>
          <w:rFonts w:ascii="宋体" w:hAnsi="宋体" w:cs="宋体" w:eastAsia="宋体" w:hint="default"/>
          <w:spacing w:val="-7"/>
          <w:w w:val="95"/>
          <w:sz w:val="20"/>
          <w:szCs w:val="20"/>
        </w:rPr>
      </w:r>
      <w:r>
        <w:rPr>
          <w:rFonts w:ascii="宋体" w:hAnsi="宋体" w:cs="宋体" w:eastAsia="宋体" w:hint="default"/>
          <w:sz w:val="20"/>
          <w:szCs w:val="20"/>
        </w:rPr>
        <w:t>东的净利润</w:t>
      </w:r>
    </w:p>
    <w:p>
      <w:pPr>
        <w:tabs>
          <w:tab w:pos="1907" w:val="left" w:leader="none"/>
          <w:tab w:pos="3630" w:val="left" w:leader="none"/>
          <w:tab w:pos="5522" w:val="left" w:leader="none"/>
        </w:tabs>
        <w:spacing w:before="41"/>
        <w:ind w:left="186" w:right="0" w:firstLine="0"/>
        <w:jc w:val="left"/>
        <w:rPr>
          <w:rFonts w:ascii="Arial" w:hAnsi="Arial" w:cs="Arial" w:eastAsia="Arial" w:hint="default"/>
          <w:sz w:val="20"/>
          <w:szCs w:val="20"/>
        </w:rPr>
      </w:pPr>
      <w:r>
        <w:rPr>
          <w:spacing w:val="-1"/>
          <w:w w:val="95"/>
        </w:rPr>
        <w:br w:type="column"/>
      </w:r>
      <w:r>
        <w:rPr>
          <w:rFonts w:ascii="Arial"/>
          <w:spacing w:val="-1"/>
          <w:w w:val="95"/>
          <w:sz w:val="20"/>
        </w:rPr>
        <w:t>0.30</w:t>
        <w:tab/>
        <w:t>0.30</w:t>
        <w:tab/>
        <w:t>0.59</w:t>
        <w:tab/>
      </w:r>
      <w:r>
        <w:rPr>
          <w:rFonts w:ascii="Arial"/>
          <w:spacing w:val="-1"/>
          <w:sz w:val="20"/>
        </w:rPr>
        <w:t>0.59</w:t>
      </w:r>
      <w:r>
        <w:rPr>
          <w:rFonts w:ascii="Arial"/>
          <w:sz w:val="20"/>
        </w:rPr>
      </w:r>
    </w:p>
    <w:p>
      <w:pPr>
        <w:spacing w:after="0"/>
        <w:jc w:val="left"/>
        <w:rPr>
          <w:rFonts w:ascii="Arial" w:hAnsi="Arial" w:cs="Arial" w:eastAsia="Arial" w:hint="default"/>
          <w:sz w:val="20"/>
          <w:szCs w:val="20"/>
        </w:rPr>
        <w:sectPr>
          <w:type w:val="continuous"/>
          <w:pgSz w:w="11910" w:h="16840"/>
          <w:pgMar w:top="1280" w:bottom="1140" w:left="1480" w:right="0"/>
          <w:cols w:num="2" w:equalWidth="0">
            <w:col w:w="1986" w:space="1197"/>
            <w:col w:w="7247"/>
          </w:cols>
        </w:sectPr>
      </w:pPr>
    </w:p>
    <w:p>
      <w:pPr>
        <w:pStyle w:val="BodyText"/>
        <w:spacing w:line="290" w:lineRule="auto" w:before="104"/>
        <w:ind w:left="622" w:right="1265"/>
        <w:jc w:val="left"/>
      </w:pPr>
      <w:r>
        <w:rPr/>
        <w:t>（</w:t>
      </w:r>
      <w:r>
        <w:rPr>
          <w:rFonts w:ascii="Arial" w:hAnsi="Arial" w:cs="Arial" w:eastAsia="Arial" w:hint="default"/>
        </w:rPr>
        <w:t>2</w:t>
      </w:r>
      <w:r>
        <w:rPr/>
        <w:t>）每股收益和稀释每股收益的计算过程 </w:t>
      </w:r>
      <w:r>
        <w:rPr>
          <w:spacing w:val="2"/>
        </w:rPr>
        <w:t>报告期内，本公司不存在具有稀释性的潜在普通股，因此，稀释每股收益等于基</w:t>
      </w:r>
    </w:p>
    <w:p>
      <w:pPr>
        <w:pStyle w:val="BodyText"/>
        <w:spacing w:line="240" w:lineRule="auto" w:before="36"/>
        <w:ind w:right="3688"/>
        <w:jc w:val="left"/>
      </w:pPr>
      <w:r>
        <w:rPr/>
        <w:t>本每股收益。</w:t>
      </w:r>
    </w:p>
    <w:p>
      <w:pPr>
        <w:pStyle w:val="BodyText"/>
        <w:spacing w:line="240" w:lineRule="auto" w:before="144"/>
        <w:ind w:left="622" w:right="1265"/>
        <w:jc w:val="left"/>
      </w:pPr>
      <w:r>
        <w:rPr>
          <w:rFonts w:ascii="宋体" w:hAnsi="宋体" w:cs="宋体" w:eastAsia="宋体" w:hint="default"/>
        </w:rPr>
        <w:t>① </w:t>
      </w:r>
      <w:r>
        <w:rPr/>
        <w:t>计算基本每股收益时，归属于普通股股东的当期净利润为：</w:t>
      </w:r>
    </w:p>
    <w:p>
      <w:pPr>
        <w:spacing w:before="13"/>
        <w:ind w:left="0" w:right="1594" w:firstLine="0"/>
        <w:jc w:val="right"/>
        <w:rPr>
          <w:rFonts w:ascii="宋体" w:hAnsi="宋体" w:cs="宋体" w:eastAsia="宋体" w:hint="default"/>
          <w:sz w:val="21"/>
          <w:szCs w:val="21"/>
        </w:rPr>
      </w:pPr>
      <w:r>
        <w:rPr>
          <w:rFonts w:ascii="宋体" w:hAnsi="宋体" w:cs="宋体" w:eastAsia="宋体" w:hint="default"/>
          <w:spacing w:val="-1"/>
          <w:sz w:val="21"/>
          <w:szCs w:val="21"/>
        </w:rPr>
        <w:t>人民币元</w:t>
      </w:r>
    </w:p>
    <w:p>
      <w:pPr>
        <w:spacing w:line="240" w:lineRule="auto" w:before="9"/>
        <w:rPr>
          <w:rFonts w:ascii="宋体" w:hAnsi="宋体" w:cs="宋体" w:eastAsia="宋体" w:hint="default"/>
          <w:sz w:val="4"/>
          <w:szCs w:val="4"/>
        </w:rPr>
      </w:pPr>
    </w:p>
    <w:tbl>
      <w:tblPr>
        <w:tblW w:w="0" w:type="auto"/>
        <w:jc w:val="left"/>
        <w:tblInd w:w="159" w:type="dxa"/>
        <w:tblLayout w:type="fixed"/>
        <w:tblCellMar>
          <w:top w:w="0" w:type="dxa"/>
          <w:left w:w="0" w:type="dxa"/>
          <w:bottom w:w="0" w:type="dxa"/>
          <w:right w:w="0" w:type="dxa"/>
        </w:tblCellMar>
        <w:tblLook w:val="01E0"/>
      </w:tblPr>
      <w:tblGrid>
        <w:gridCol w:w="4184"/>
        <w:gridCol w:w="125"/>
        <w:gridCol w:w="2319"/>
        <w:gridCol w:w="125"/>
        <w:gridCol w:w="2213"/>
      </w:tblGrid>
      <w:tr>
        <w:trPr>
          <w:trHeight w:val="236" w:hRule="exact"/>
        </w:trPr>
        <w:tc>
          <w:tcPr>
            <w:tcW w:w="4184" w:type="dxa"/>
            <w:tcBorders>
              <w:top w:val="nil" w:sz="6" w:space="0" w:color="auto"/>
              <w:left w:val="nil" w:sz="6" w:space="0" w:color="auto"/>
              <w:bottom w:val="single" w:sz="6" w:space="0" w:color="000000"/>
              <w:right w:val="nil" w:sz="6" w:space="0" w:color="auto"/>
            </w:tcBorders>
          </w:tcPr>
          <w:p>
            <w:pPr>
              <w:pStyle w:val="TableParagraph"/>
              <w:spacing w:line="199" w:lineRule="exact"/>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25" w:type="dxa"/>
            <w:tcBorders>
              <w:top w:val="nil" w:sz="6" w:space="0" w:color="auto"/>
              <w:left w:val="nil" w:sz="6" w:space="0" w:color="auto"/>
              <w:bottom w:val="nil" w:sz="6" w:space="0" w:color="auto"/>
              <w:right w:val="nil" w:sz="6" w:space="0" w:color="auto"/>
            </w:tcBorders>
          </w:tcPr>
          <w:p>
            <w:pPr/>
          </w:p>
        </w:tc>
        <w:tc>
          <w:tcPr>
            <w:tcW w:w="2319" w:type="dxa"/>
            <w:tcBorders>
              <w:top w:val="nil" w:sz="6" w:space="0" w:color="auto"/>
              <w:left w:val="nil" w:sz="6" w:space="0" w:color="auto"/>
              <w:bottom w:val="single" w:sz="6" w:space="0" w:color="000000"/>
              <w:right w:val="nil" w:sz="6" w:space="0" w:color="auto"/>
            </w:tcBorders>
          </w:tcPr>
          <w:p>
            <w:pPr>
              <w:pStyle w:val="TableParagraph"/>
              <w:spacing w:line="199" w:lineRule="exact"/>
              <w:ind w:left="657" w:right="0"/>
              <w:jc w:val="left"/>
              <w:rPr>
                <w:rFonts w:ascii="宋体" w:hAnsi="宋体" w:cs="宋体" w:eastAsia="宋体" w:hint="default"/>
                <w:sz w:val="20"/>
                <w:szCs w:val="20"/>
              </w:rPr>
            </w:pPr>
            <w:r>
              <w:rPr>
                <w:rFonts w:ascii="宋体" w:hAnsi="宋体" w:cs="宋体" w:eastAsia="宋体" w:hint="default"/>
                <w:sz w:val="20"/>
                <w:szCs w:val="20"/>
              </w:rPr>
              <w:t>本年发生数</w:t>
            </w:r>
          </w:p>
        </w:tc>
        <w:tc>
          <w:tcPr>
            <w:tcW w:w="125"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single" w:sz="6" w:space="0" w:color="000000"/>
              <w:right w:val="nil" w:sz="6" w:space="0" w:color="auto"/>
            </w:tcBorders>
          </w:tcPr>
          <w:p>
            <w:pPr>
              <w:pStyle w:val="TableParagraph"/>
              <w:spacing w:line="199" w:lineRule="exact"/>
              <w:ind w:left="605" w:right="0"/>
              <w:jc w:val="left"/>
              <w:rPr>
                <w:rFonts w:ascii="宋体" w:hAnsi="宋体" w:cs="宋体" w:eastAsia="宋体" w:hint="default"/>
                <w:sz w:val="20"/>
                <w:szCs w:val="20"/>
              </w:rPr>
            </w:pPr>
            <w:r>
              <w:rPr>
                <w:rFonts w:ascii="宋体" w:hAnsi="宋体" w:cs="宋体" w:eastAsia="宋体" w:hint="default"/>
                <w:sz w:val="20"/>
                <w:szCs w:val="20"/>
              </w:rPr>
              <w:t>上年发生数</w:t>
            </w:r>
          </w:p>
        </w:tc>
      </w:tr>
      <w:tr>
        <w:trPr>
          <w:trHeight w:val="392" w:hRule="exact"/>
        </w:trPr>
        <w:tc>
          <w:tcPr>
            <w:tcW w:w="4184" w:type="dxa"/>
            <w:tcBorders>
              <w:top w:val="single" w:sz="6" w:space="0" w:color="000000"/>
              <w:left w:val="nil" w:sz="6" w:space="0" w:color="auto"/>
              <w:bottom w:val="nil" w:sz="6" w:space="0" w:color="auto"/>
              <w:right w:val="nil" w:sz="6" w:space="0" w:color="auto"/>
            </w:tcBorders>
          </w:tcPr>
          <w:p>
            <w:pPr>
              <w:pStyle w:val="TableParagraph"/>
              <w:spacing w:line="240" w:lineRule="auto" w:before="57"/>
              <w:ind w:right="1689"/>
              <w:jc w:val="right"/>
              <w:rPr>
                <w:rFonts w:ascii="宋体" w:hAnsi="宋体" w:cs="宋体" w:eastAsia="宋体" w:hint="default"/>
                <w:sz w:val="20"/>
                <w:szCs w:val="20"/>
              </w:rPr>
            </w:pPr>
            <w:r>
              <w:rPr>
                <w:rFonts w:ascii="宋体" w:hAnsi="宋体" w:cs="宋体" w:eastAsia="宋体" w:hint="default"/>
                <w:spacing w:val="-25"/>
                <w:sz w:val="20"/>
                <w:szCs w:val="20"/>
              </w:rPr>
              <w:t>归属于普通股股东的当期净利润</w:t>
            </w:r>
            <w:r>
              <w:rPr>
                <w:rFonts w:ascii="宋体" w:hAnsi="宋体" w:cs="宋体" w:eastAsia="宋体" w:hint="default"/>
                <w:sz w:val="20"/>
                <w:szCs w:val="20"/>
              </w:rPr>
            </w:r>
          </w:p>
        </w:tc>
        <w:tc>
          <w:tcPr>
            <w:tcW w:w="125" w:type="dxa"/>
            <w:tcBorders>
              <w:top w:val="nil" w:sz="6" w:space="0" w:color="auto"/>
              <w:left w:val="nil" w:sz="6" w:space="0" w:color="auto"/>
              <w:bottom w:val="nil" w:sz="6" w:space="0" w:color="auto"/>
              <w:right w:val="nil" w:sz="6" w:space="0" w:color="auto"/>
            </w:tcBorders>
          </w:tcPr>
          <w:p>
            <w:pPr/>
          </w:p>
        </w:tc>
        <w:tc>
          <w:tcPr>
            <w:tcW w:w="2319" w:type="dxa"/>
            <w:tcBorders>
              <w:top w:val="single" w:sz="6" w:space="0" w:color="000000"/>
              <w:left w:val="nil" w:sz="6" w:space="0" w:color="auto"/>
              <w:bottom w:val="nil" w:sz="6" w:space="0" w:color="auto"/>
              <w:right w:val="nil" w:sz="6" w:space="0" w:color="auto"/>
            </w:tcBorders>
          </w:tcPr>
          <w:p>
            <w:pPr>
              <w:pStyle w:val="TableParagraph"/>
              <w:spacing w:line="240" w:lineRule="auto" w:before="64"/>
              <w:ind w:right="31"/>
              <w:jc w:val="right"/>
              <w:rPr>
                <w:rFonts w:ascii="Arial" w:hAnsi="Arial" w:cs="Arial" w:eastAsia="Arial" w:hint="default"/>
                <w:sz w:val="20"/>
                <w:szCs w:val="20"/>
              </w:rPr>
            </w:pPr>
            <w:r>
              <w:rPr>
                <w:rFonts w:ascii="Arial"/>
                <w:w w:val="95"/>
                <w:sz w:val="20"/>
              </w:rPr>
              <w:t>359,263,593.65</w:t>
            </w:r>
            <w:r>
              <w:rPr>
                <w:rFonts w:ascii="Arial"/>
                <w:sz w:val="20"/>
              </w:rPr>
            </w:r>
          </w:p>
        </w:tc>
        <w:tc>
          <w:tcPr>
            <w:tcW w:w="125" w:type="dxa"/>
            <w:tcBorders>
              <w:top w:val="nil" w:sz="6" w:space="0" w:color="auto"/>
              <w:left w:val="nil" w:sz="6" w:space="0" w:color="auto"/>
              <w:bottom w:val="nil" w:sz="6" w:space="0" w:color="auto"/>
              <w:right w:val="nil" w:sz="6" w:space="0" w:color="auto"/>
            </w:tcBorders>
          </w:tcPr>
          <w:p>
            <w:pPr/>
          </w:p>
        </w:tc>
        <w:tc>
          <w:tcPr>
            <w:tcW w:w="2213" w:type="dxa"/>
            <w:tcBorders>
              <w:top w:val="single" w:sz="6" w:space="0" w:color="000000"/>
              <w:left w:val="nil" w:sz="6" w:space="0" w:color="auto"/>
              <w:bottom w:val="nil" w:sz="6" w:space="0" w:color="auto"/>
              <w:right w:val="nil" w:sz="6" w:space="0" w:color="auto"/>
            </w:tcBorders>
          </w:tcPr>
          <w:p>
            <w:pPr>
              <w:pStyle w:val="TableParagraph"/>
              <w:spacing w:line="240" w:lineRule="auto" w:before="64"/>
              <w:ind w:right="31"/>
              <w:jc w:val="right"/>
              <w:rPr>
                <w:rFonts w:ascii="Arial" w:hAnsi="Arial" w:cs="Arial" w:eastAsia="Arial" w:hint="default"/>
                <w:sz w:val="20"/>
                <w:szCs w:val="20"/>
              </w:rPr>
            </w:pPr>
            <w:r>
              <w:rPr>
                <w:rFonts w:ascii="Arial"/>
                <w:w w:val="95"/>
                <w:sz w:val="20"/>
              </w:rPr>
              <w:t>596,962,481.85</w:t>
            </w:r>
            <w:r>
              <w:rPr>
                <w:rFonts w:ascii="Arial"/>
                <w:sz w:val="20"/>
              </w:rPr>
            </w:r>
          </w:p>
        </w:tc>
      </w:tr>
      <w:tr>
        <w:trPr>
          <w:trHeight w:val="360" w:hRule="exact"/>
        </w:trPr>
        <w:tc>
          <w:tcPr>
            <w:tcW w:w="418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665"/>
              <w:jc w:val="right"/>
              <w:rPr>
                <w:rFonts w:ascii="宋体" w:hAnsi="宋体" w:cs="宋体" w:eastAsia="宋体" w:hint="default"/>
                <w:sz w:val="20"/>
                <w:szCs w:val="20"/>
              </w:rPr>
            </w:pPr>
            <w:r>
              <w:rPr>
                <w:rFonts w:ascii="宋体" w:hAnsi="宋体" w:cs="宋体" w:eastAsia="宋体" w:hint="default"/>
                <w:spacing w:val="-23"/>
                <w:sz w:val="20"/>
                <w:szCs w:val="20"/>
              </w:rPr>
              <w:t>其中：归属于持续经营的净利润</w:t>
            </w:r>
          </w:p>
        </w:tc>
        <w:tc>
          <w:tcPr>
            <w:tcW w:w="125" w:type="dxa"/>
            <w:tcBorders>
              <w:top w:val="nil" w:sz="6" w:space="0" w:color="auto"/>
              <w:left w:val="nil" w:sz="6" w:space="0" w:color="auto"/>
              <w:bottom w:val="nil" w:sz="6" w:space="0" w:color="auto"/>
              <w:right w:val="nil" w:sz="6" w:space="0" w:color="auto"/>
            </w:tcBorders>
          </w:tcPr>
          <w:p>
            <w:pPr/>
          </w:p>
        </w:tc>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1"/>
              <w:jc w:val="right"/>
              <w:rPr>
                <w:rFonts w:ascii="Arial" w:hAnsi="Arial" w:cs="Arial" w:eastAsia="Arial" w:hint="default"/>
                <w:sz w:val="20"/>
                <w:szCs w:val="20"/>
              </w:rPr>
            </w:pPr>
            <w:r>
              <w:rPr>
                <w:rFonts w:ascii="Arial"/>
                <w:w w:val="95"/>
                <w:sz w:val="20"/>
              </w:rPr>
              <w:t>359,263,593.65</w:t>
            </w:r>
            <w:r>
              <w:rPr>
                <w:rFonts w:ascii="Arial"/>
                <w:sz w:val="20"/>
              </w:rPr>
            </w:r>
          </w:p>
        </w:tc>
        <w:tc>
          <w:tcPr>
            <w:tcW w:w="125"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1"/>
              <w:jc w:val="right"/>
              <w:rPr>
                <w:rFonts w:ascii="Arial" w:hAnsi="Arial" w:cs="Arial" w:eastAsia="Arial" w:hint="default"/>
                <w:sz w:val="20"/>
                <w:szCs w:val="20"/>
              </w:rPr>
            </w:pPr>
            <w:r>
              <w:rPr>
                <w:rFonts w:ascii="Arial"/>
                <w:w w:val="95"/>
                <w:sz w:val="20"/>
              </w:rPr>
              <w:t>596,962,481.85</w:t>
            </w:r>
            <w:r>
              <w:rPr>
                <w:rFonts w:ascii="Arial"/>
                <w:sz w:val="20"/>
              </w:rPr>
            </w:r>
          </w:p>
        </w:tc>
      </w:tr>
      <w:tr>
        <w:trPr>
          <w:trHeight w:val="375" w:hRule="exact"/>
        </w:trPr>
        <w:tc>
          <w:tcPr>
            <w:tcW w:w="41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660"/>
              <w:jc w:val="right"/>
              <w:rPr>
                <w:rFonts w:ascii="宋体" w:hAnsi="宋体" w:cs="宋体" w:eastAsia="宋体" w:hint="default"/>
                <w:sz w:val="20"/>
                <w:szCs w:val="20"/>
              </w:rPr>
            </w:pPr>
            <w:r>
              <w:rPr>
                <w:rFonts w:ascii="宋体" w:hAnsi="宋体" w:cs="宋体" w:eastAsia="宋体" w:hint="default"/>
                <w:spacing w:val="-23"/>
                <w:sz w:val="20"/>
                <w:szCs w:val="20"/>
              </w:rPr>
              <w:t>归属于终止经营的净利润</w:t>
            </w:r>
          </w:p>
        </w:tc>
        <w:tc>
          <w:tcPr>
            <w:tcW w:w="125" w:type="dxa"/>
            <w:tcBorders>
              <w:top w:val="nil" w:sz="6" w:space="0" w:color="auto"/>
              <w:left w:val="nil" w:sz="6" w:space="0" w:color="auto"/>
              <w:bottom w:val="nil" w:sz="6" w:space="0" w:color="auto"/>
              <w:right w:val="nil" w:sz="6" w:space="0" w:color="auto"/>
            </w:tcBorders>
          </w:tcPr>
          <w:p>
            <w:pPr/>
          </w:p>
        </w:tc>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6"/>
              <w:jc w:val="right"/>
              <w:rPr>
                <w:rFonts w:ascii="Arial" w:hAnsi="Arial" w:cs="Arial" w:eastAsia="Arial" w:hint="default"/>
                <w:sz w:val="20"/>
                <w:szCs w:val="20"/>
              </w:rPr>
            </w:pPr>
            <w:r>
              <w:rPr>
                <w:rFonts w:ascii="Arial"/>
                <w:w w:val="95"/>
                <w:sz w:val="20"/>
              </w:rPr>
              <w:t>---</w:t>
            </w:r>
            <w:r>
              <w:rPr>
                <w:rFonts w:ascii="Arial"/>
                <w:sz w:val="20"/>
              </w:rPr>
            </w:r>
          </w:p>
        </w:tc>
        <w:tc>
          <w:tcPr>
            <w:tcW w:w="125"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6"/>
              <w:jc w:val="right"/>
              <w:rPr>
                <w:rFonts w:ascii="Arial" w:hAnsi="Arial" w:cs="Arial" w:eastAsia="Arial" w:hint="default"/>
                <w:sz w:val="20"/>
                <w:szCs w:val="20"/>
              </w:rPr>
            </w:pPr>
            <w:r>
              <w:rPr>
                <w:rFonts w:ascii="Arial"/>
                <w:w w:val="95"/>
                <w:sz w:val="20"/>
              </w:rPr>
              <w:t>---</w:t>
            </w:r>
            <w:r>
              <w:rPr>
                <w:rFonts w:ascii="Arial"/>
                <w:sz w:val="20"/>
              </w:rPr>
            </w:r>
          </w:p>
        </w:tc>
      </w:tr>
      <w:tr>
        <w:trPr>
          <w:trHeight w:val="706" w:hRule="exact"/>
        </w:trPr>
        <w:tc>
          <w:tcPr>
            <w:tcW w:w="4184" w:type="dxa"/>
            <w:tcBorders>
              <w:top w:val="nil" w:sz="6" w:space="0" w:color="auto"/>
              <w:left w:val="nil" w:sz="6" w:space="0" w:color="auto"/>
              <w:bottom w:val="nil" w:sz="6" w:space="0" w:color="auto"/>
              <w:right w:val="nil" w:sz="6" w:space="0" w:color="auto"/>
            </w:tcBorders>
          </w:tcPr>
          <w:p>
            <w:pPr>
              <w:pStyle w:val="TableParagraph"/>
              <w:spacing w:line="331" w:lineRule="auto" w:before="18"/>
              <w:ind w:left="28" w:right="27"/>
              <w:jc w:val="left"/>
              <w:rPr>
                <w:rFonts w:ascii="宋体" w:hAnsi="宋体" w:cs="宋体" w:eastAsia="宋体" w:hint="default"/>
                <w:sz w:val="20"/>
                <w:szCs w:val="20"/>
              </w:rPr>
            </w:pPr>
            <w:r>
              <w:rPr>
                <w:rFonts w:ascii="宋体" w:hAnsi="宋体" w:cs="宋体" w:eastAsia="宋体" w:hint="default"/>
                <w:spacing w:val="6"/>
                <w:sz w:val="20"/>
                <w:szCs w:val="20"/>
              </w:rPr>
              <w:t>扣除非经常性损益后归属于公司普通股股东的</w:t>
            </w:r>
            <w:r>
              <w:rPr>
                <w:rFonts w:ascii="宋体" w:hAnsi="宋体" w:cs="宋体" w:eastAsia="宋体" w:hint="default"/>
                <w:spacing w:val="7"/>
                <w:w w:val="99"/>
                <w:sz w:val="20"/>
                <w:szCs w:val="20"/>
              </w:rPr>
              <w:t> </w:t>
            </w:r>
            <w:r>
              <w:rPr>
                <w:rFonts w:ascii="宋体" w:hAnsi="宋体" w:cs="宋体" w:eastAsia="宋体" w:hint="default"/>
                <w:sz w:val="20"/>
                <w:szCs w:val="20"/>
              </w:rPr>
              <w:t>净利润</w:t>
            </w:r>
          </w:p>
        </w:tc>
        <w:tc>
          <w:tcPr>
            <w:tcW w:w="125" w:type="dxa"/>
            <w:tcBorders>
              <w:top w:val="nil" w:sz="6" w:space="0" w:color="auto"/>
              <w:left w:val="nil" w:sz="6" w:space="0" w:color="auto"/>
              <w:bottom w:val="nil" w:sz="6" w:space="0" w:color="auto"/>
              <w:right w:val="nil" w:sz="6" w:space="0" w:color="auto"/>
            </w:tcBorders>
          </w:tcPr>
          <w:p>
            <w:pPr/>
          </w:p>
        </w:tc>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1"/>
              <w:jc w:val="right"/>
              <w:rPr>
                <w:rFonts w:ascii="Arial" w:hAnsi="Arial" w:cs="Arial" w:eastAsia="Arial" w:hint="default"/>
                <w:sz w:val="20"/>
                <w:szCs w:val="20"/>
              </w:rPr>
            </w:pPr>
            <w:r>
              <w:rPr>
                <w:rFonts w:ascii="Arial"/>
                <w:w w:val="95"/>
                <w:sz w:val="20"/>
              </w:rPr>
              <w:t>292,504,695.03</w:t>
            </w:r>
            <w:r>
              <w:rPr>
                <w:rFonts w:ascii="Arial"/>
                <w:sz w:val="20"/>
              </w:rPr>
            </w:r>
          </w:p>
        </w:tc>
        <w:tc>
          <w:tcPr>
            <w:tcW w:w="125"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1"/>
              <w:jc w:val="right"/>
              <w:rPr>
                <w:rFonts w:ascii="Arial" w:hAnsi="Arial" w:cs="Arial" w:eastAsia="Arial" w:hint="default"/>
                <w:sz w:val="20"/>
                <w:szCs w:val="20"/>
              </w:rPr>
            </w:pPr>
            <w:r>
              <w:rPr>
                <w:rFonts w:ascii="Arial"/>
                <w:w w:val="95"/>
                <w:sz w:val="20"/>
              </w:rPr>
              <w:t>558,053,250.49</w:t>
            </w:r>
            <w:r>
              <w:rPr>
                <w:rFonts w:ascii="Arial"/>
                <w:sz w:val="20"/>
              </w:rPr>
            </w:r>
          </w:p>
        </w:tc>
      </w:tr>
      <w:tr>
        <w:trPr>
          <w:trHeight w:val="373" w:hRule="exact"/>
        </w:trPr>
        <w:tc>
          <w:tcPr>
            <w:tcW w:w="418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665"/>
              <w:jc w:val="right"/>
              <w:rPr>
                <w:rFonts w:ascii="宋体" w:hAnsi="宋体" w:cs="宋体" w:eastAsia="宋体" w:hint="default"/>
                <w:sz w:val="20"/>
                <w:szCs w:val="20"/>
              </w:rPr>
            </w:pPr>
            <w:r>
              <w:rPr>
                <w:rFonts w:ascii="宋体" w:hAnsi="宋体" w:cs="宋体" w:eastAsia="宋体" w:hint="default"/>
                <w:spacing w:val="-23"/>
                <w:sz w:val="20"/>
                <w:szCs w:val="20"/>
              </w:rPr>
              <w:t>其中：归属于持续经营的净利润</w:t>
            </w:r>
          </w:p>
        </w:tc>
        <w:tc>
          <w:tcPr>
            <w:tcW w:w="125" w:type="dxa"/>
            <w:tcBorders>
              <w:top w:val="nil" w:sz="6" w:space="0" w:color="auto"/>
              <w:left w:val="nil" w:sz="6" w:space="0" w:color="auto"/>
              <w:bottom w:val="nil" w:sz="6" w:space="0" w:color="auto"/>
              <w:right w:val="nil" w:sz="6" w:space="0" w:color="auto"/>
            </w:tcBorders>
          </w:tcPr>
          <w:p>
            <w:pPr/>
          </w:p>
        </w:tc>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1"/>
              <w:jc w:val="right"/>
              <w:rPr>
                <w:rFonts w:ascii="Arial" w:hAnsi="Arial" w:cs="Arial" w:eastAsia="Arial" w:hint="default"/>
                <w:sz w:val="20"/>
                <w:szCs w:val="20"/>
              </w:rPr>
            </w:pPr>
            <w:r>
              <w:rPr>
                <w:rFonts w:ascii="Arial"/>
                <w:w w:val="95"/>
                <w:sz w:val="20"/>
              </w:rPr>
              <w:t>292,504,695.03</w:t>
            </w:r>
            <w:r>
              <w:rPr>
                <w:rFonts w:ascii="Arial"/>
                <w:sz w:val="20"/>
              </w:rPr>
            </w:r>
          </w:p>
        </w:tc>
        <w:tc>
          <w:tcPr>
            <w:tcW w:w="125"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1"/>
              <w:jc w:val="right"/>
              <w:rPr>
                <w:rFonts w:ascii="Arial" w:hAnsi="Arial" w:cs="Arial" w:eastAsia="Arial" w:hint="default"/>
                <w:sz w:val="20"/>
                <w:szCs w:val="20"/>
              </w:rPr>
            </w:pPr>
            <w:r>
              <w:rPr>
                <w:rFonts w:ascii="Arial"/>
                <w:w w:val="95"/>
                <w:sz w:val="20"/>
              </w:rPr>
              <w:t>558,053,250.49</w:t>
            </w:r>
            <w:r>
              <w:rPr>
                <w:rFonts w:ascii="Arial"/>
                <w:sz w:val="20"/>
              </w:rPr>
            </w:r>
          </w:p>
        </w:tc>
      </w:tr>
      <w:tr>
        <w:trPr>
          <w:trHeight w:val="286" w:hRule="exact"/>
        </w:trPr>
        <w:tc>
          <w:tcPr>
            <w:tcW w:w="418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660"/>
              <w:jc w:val="right"/>
              <w:rPr>
                <w:rFonts w:ascii="宋体" w:hAnsi="宋体" w:cs="宋体" w:eastAsia="宋体" w:hint="default"/>
                <w:sz w:val="20"/>
                <w:szCs w:val="20"/>
              </w:rPr>
            </w:pPr>
            <w:r>
              <w:rPr>
                <w:rFonts w:ascii="宋体" w:hAnsi="宋体" w:cs="宋体" w:eastAsia="宋体" w:hint="default"/>
                <w:spacing w:val="-23"/>
                <w:sz w:val="20"/>
                <w:szCs w:val="20"/>
              </w:rPr>
              <w:t>归属于终止经营的净利润</w:t>
            </w:r>
          </w:p>
        </w:tc>
        <w:tc>
          <w:tcPr>
            <w:tcW w:w="125" w:type="dxa"/>
            <w:tcBorders>
              <w:top w:val="nil" w:sz="6" w:space="0" w:color="auto"/>
              <w:left w:val="nil" w:sz="6" w:space="0" w:color="auto"/>
              <w:bottom w:val="nil" w:sz="6" w:space="0" w:color="auto"/>
              <w:right w:val="nil" w:sz="6" w:space="0" w:color="auto"/>
            </w:tcBorders>
          </w:tcPr>
          <w:p>
            <w:pPr/>
          </w:p>
        </w:tc>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6"/>
              <w:jc w:val="right"/>
              <w:rPr>
                <w:rFonts w:ascii="Arial" w:hAnsi="Arial" w:cs="Arial" w:eastAsia="Arial" w:hint="default"/>
                <w:sz w:val="20"/>
                <w:szCs w:val="20"/>
              </w:rPr>
            </w:pPr>
            <w:r>
              <w:rPr>
                <w:rFonts w:ascii="Arial"/>
                <w:w w:val="95"/>
                <w:sz w:val="20"/>
              </w:rPr>
              <w:t>---</w:t>
            </w:r>
            <w:r>
              <w:rPr>
                <w:rFonts w:ascii="Arial"/>
                <w:sz w:val="20"/>
              </w:rPr>
            </w:r>
          </w:p>
        </w:tc>
        <w:tc>
          <w:tcPr>
            <w:tcW w:w="125"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6"/>
              <w:jc w:val="right"/>
              <w:rPr>
                <w:rFonts w:ascii="Arial" w:hAnsi="Arial" w:cs="Arial" w:eastAsia="Arial" w:hint="default"/>
                <w:sz w:val="20"/>
                <w:szCs w:val="20"/>
              </w:rPr>
            </w:pPr>
            <w:r>
              <w:rPr>
                <w:rFonts w:ascii="Arial"/>
                <w:w w:val="95"/>
                <w:sz w:val="20"/>
              </w:rPr>
              <w:t>---</w:t>
            </w:r>
            <w:r>
              <w:rPr>
                <w:rFonts w:ascii="Arial"/>
                <w:sz w:val="20"/>
              </w:rPr>
            </w:r>
          </w:p>
        </w:tc>
      </w:tr>
    </w:tbl>
    <w:p>
      <w:pPr>
        <w:spacing w:line="240" w:lineRule="auto" w:before="6"/>
        <w:rPr>
          <w:rFonts w:ascii="宋体" w:hAnsi="宋体" w:cs="宋体" w:eastAsia="宋体" w:hint="default"/>
          <w:sz w:val="16"/>
          <w:szCs w:val="16"/>
        </w:rPr>
      </w:pPr>
    </w:p>
    <w:p>
      <w:pPr>
        <w:pStyle w:val="BodyText"/>
        <w:spacing w:line="240" w:lineRule="auto"/>
        <w:ind w:left="0" w:right="1521"/>
        <w:jc w:val="right"/>
      </w:pPr>
      <w:r>
        <w:rPr>
          <w:rFonts w:ascii="宋体" w:hAnsi="宋体" w:cs="宋体" w:eastAsia="宋体" w:hint="default"/>
        </w:rPr>
        <w:t>② </w:t>
      </w:r>
      <w:r>
        <w:rPr/>
        <w:t>计算基本每股收益时，分母为发行在外普通股加权平均数，计算过程如下：</w:t>
      </w:r>
    </w:p>
    <w:p>
      <w:pPr>
        <w:spacing w:before="18"/>
        <w:ind w:left="0" w:right="1594" w:firstLine="0"/>
        <w:jc w:val="right"/>
        <w:rPr>
          <w:rFonts w:ascii="宋体" w:hAnsi="宋体" w:cs="宋体" w:eastAsia="宋体" w:hint="default"/>
          <w:sz w:val="21"/>
          <w:szCs w:val="21"/>
        </w:rPr>
      </w:pPr>
      <w:r>
        <w:rPr>
          <w:rFonts w:ascii="宋体" w:hAnsi="宋体" w:cs="宋体" w:eastAsia="宋体" w:hint="default"/>
          <w:spacing w:val="-1"/>
          <w:sz w:val="21"/>
          <w:szCs w:val="21"/>
        </w:rPr>
        <w:t>人民币元</w:t>
      </w:r>
    </w:p>
    <w:p>
      <w:pPr>
        <w:spacing w:line="240" w:lineRule="auto" w:before="11"/>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4296"/>
        <w:gridCol w:w="120"/>
        <w:gridCol w:w="2302"/>
        <w:gridCol w:w="118"/>
        <w:gridCol w:w="2144"/>
      </w:tblGrid>
      <w:tr>
        <w:trPr>
          <w:trHeight w:val="234" w:hRule="exact"/>
        </w:trPr>
        <w:tc>
          <w:tcPr>
            <w:tcW w:w="4296" w:type="dxa"/>
            <w:tcBorders>
              <w:top w:val="nil" w:sz="6" w:space="0" w:color="auto"/>
              <w:left w:val="nil" w:sz="6" w:space="0" w:color="auto"/>
              <w:bottom w:val="single" w:sz="4" w:space="0" w:color="000000"/>
              <w:right w:val="nil" w:sz="6" w:space="0" w:color="auto"/>
            </w:tcBorders>
          </w:tcPr>
          <w:p>
            <w:pPr>
              <w:pStyle w:val="TableParagraph"/>
              <w:spacing w:line="199" w:lineRule="exact"/>
              <w:ind w:left="13"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20" w:type="dxa"/>
            <w:tcBorders>
              <w:top w:val="nil" w:sz="6" w:space="0" w:color="auto"/>
              <w:left w:val="nil" w:sz="6" w:space="0" w:color="auto"/>
              <w:bottom w:val="nil" w:sz="6" w:space="0" w:color="auto"/>
              <w:right w:val="nil" w:sz="6" w:space="0" w:color="auto"/>
            </w:tcBorders>
          </w:tcPr>
          <w:p>
            <w:pPr/>
          </w:p>
        </w:tc>
        <w:tc>
          <w:tcPr>
            <w:tcW w:w="2302" w:type="dxa"/>
            <w:tcBorders>
              <w:top w:val="nil" w:sz="6" w:space="0" w:color="auto"/>
              <w:left w:val="nil" w:sz="6" w:space="0" w:color="auto"/>
              <w:bottom w:val="single" w:sz="4" w:space="0" w:color="000000"/>
              <w:right w:val="nil" w:sz="6" w:space="0" w:color="auto"/>
            </w:tcBorders>
          </w:tcPr>
          <w:p>
            <w:pPr>
              <w:pStyle w:val="TableParagraph"/>
              <w:spacing w:line="199" w:lineRule="exact"/>
              <w:ind w:left="658" w:right="0"/>
              <w:jc w:val="left"/>
              <w:rPr>
                <w:rFonts w:ascii="宋体" w:hAnsi="宋体" w:cs="宋体" w:eastAsia="宋体" w:hint="default"/>
                <w:sz w:val="20"/>
                <w:szCs w:val="20"/>
              </w:rPr>
            </w:pPr>
            <w:r>
              <w:rPr>
                <w:rFonts w:ascii="宋体" w:hAnsi="宋体" w:cs="宋体" w:eastAsia="宋体" w:hint="default"/>
                <w:sz w:val="20"/>
                <w:szCs w:val="20"/>
              </w:rPr>
              <w:t>本年发生数</w:t>
            </w:r>
          </w:p>
        </w:tc>
        <w:tc>
          <w:tcPr>
            <w:tcW w:w="118" w:type="dxa"/>
            <w:tcBorders>
              <w:top w:val="nil" w:sz="6" w:space="0" w:color="auto"/>
              <w:left w:val="nil" w:sz="6" w:space="0" w:color="auto"/>
              <w:bottom w:val="nil" w:sz="6" w:space="0" w:color="auto"/>
              <w:right w:val="nil" w:sz="6" w:space="0" w:color="auto"/>
            </w:tcBorders>
          </w:tcPr>
          <w:p>
            <w:pPr/>
          </w:p>
        </w:tc>
        <w:tc>
          <w:tcPr>
            <w:tcW w:w="2144" w:type="dxa"/>
            <w:tcBorders>
              <w:top w:val="nil" w:sz="6" w:space="0" w:color="auto"/>
              <w:left w:val="nil" w:sz="6" w:space="0" w:color="auto"/>
              <w:bottom w:val="single" w:sz="4" w:space="0" w:color="000000"/>
              <w:right w:val="nil" w:sz="6" w:space="0" w:color="auto"/>
            </w:tcBorders>
          </w:tcPr>
          <w:p>
            <w:pPr>
              <w:pStyle w:val="TableParagraph"/>
              <w:spacing w:line="199" w:lineRule="exact"/>
              <w:ind w:left="578" w:right="0"/>
              <w:jc w:val="left"/>
              <w:rPr>
                <w:rFonts w:ascii="宋体" w:hAnsi="宋体" w:cs="宋体" w:eastAsia="宋体" w:hint="default"/>
                <w:sz w:val="20"/>
                <w:szCs w:val="20"/>
              </w:rPr>
            </w:pPr>
            <w:r>
              <w:rPr>
                <w:rFonts w:ascii="宋体" w:hAnsi="宋体" w:cs="宋体" w:eastAsia="宋体" w:hint="default"/>
                <w:sz w:val="20"/>
                <w:szCs w:val="20"/>
              </w:rPr>
              <w:t>上年发生数</w:t>
            </w:r>
          </w:p>
        </w:tc>
      </w:tr>
    </w:tbl>
    <w:p>
      <w:pPr>
        <w:spacing w:after="0" w:line="199" w:lineRule="exact"/>
        <w:jc w:val="left"/>
        <w:rPr>
          <w:rFonts w:ascii="宋体" w:hAnsi="宋体" w:cs="宋体" w:eastAsia="宋体" w:hint="default"/>
          <w:sz w:val="20"/>
          <w:szCs w:val="20"/>
        </w:rPr>
        <w:sectPr>
          <w:type w:val="continuous"/>
          <w:pgSz w:w="11910" w:h="16840"/>
          <w:pgMar w:top="1280" w:bottom="1140" w:left="1480" w:right="0"/>
        </w:sectPr>
      </w:pPr>
    </w:p>
    <w:p>
      <w:pPr>
        <w:spacing w:line="240" w:lineRule="auto" w:before="6"/>
        <w:rPr>
          <w:rFonts w:ascii="宋体" w:hAnsi="宋体" w:cs="宋体" w:eastAsia="宋体" w:hint="default"/>
          <w:sz w:val="11"/>
          <w:szCs w:val="11"/>
        </w:rPr>
      </w:pPr>
    </w:p>
    <w:tbl>
      <w:tblPr>
        <w:tblW w:w="0" w:type="auto"/>
        <w:jc w:val="left"/>
        <w:tblInd w:w="239" w:type="dxa"/>
        <w:tblLayout w:type="fixed"/>
        <w:tblCellMar>
          <w:top w:w="0" w:type="dxa"/>
          <w:left w:w="0" w:type="dxa"/>
          <w:bottom w:w="0" w:type="dxa"/>
          <w:right w:w="0" w:type="dxa"/>
        </w:tblCellMar>
        <w:tblLook w:val="01E0"/>
      </w:tblPr>
      <w:tblGrid>
        <w:gridCol w:w="4282"/>
        <w:gridCol w:w="135"/>
        <w:gridCol w:w="2288"/>
        <w:gridCol w:w="132"/>
        <w:gridCol w:w="2129"/>
      </w:tblGrid>
      <w:tr>
        <w:trPr>
          <w:trHeight w:val="387" w:hRule="exact"/>
        </w:trPr>
        <w:tc>
          <w:tcPr>
            <w:tcW w:w="4282"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left="28" w:right="0"/>
              <w:jc w:val="left"/>
              <w:rPr>
                <w:rFonts w:ascii="宋体" w:hAnsi="宋体" w:cs="宋体" w:eastAsia="宋体" w:hint="default"/>
                <w:sz w:val="20"/>
                <w:szCs w:val="20"/>
              </w:rPr>
            </w:pPr>
            <w:r>
              <w:rPr>
                <w:rFonts w:ascii="宋体" w:hAnsi="宋体" w:cs="宋体" w:eastAsia="宋体" w:hint="default"/>
                <w:sz w:val="20"/>
                <w:szCs w:val="20"/>
              </w:rPr>
              <w:t>年初发行在外的普通股股数</w:t>
            </w:r>
          </w:p>
        </w:tc>
        <w:tc>
          <w:tcPr>
            <w:tcW w:w="135" w:type="dxa"/>
            <w:tcBorders>
              <w:top w:val="nil" w:sz="6" w:space="0" w:color="auto"/>
              <w:left w:val="nil" w:sz="6" w:space="0" w:color="auto"/>
              <w:bottom w:val="nil" w:sz="6" w:space="0" w:color="auto"/>
              <w:right w:val="nil" w:sz="6" w:space="0" w:color="auto"/>
            </w:tcBorders>
          </w:tcPr>
          <w:p>
            <w:pPr/>
          </w:p>
        </w:tc>
        <w:tc>
          <w:tcPr>
            <w:tcW w:w="2288"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29"/>
              <w:jc w:val="right"/>
              <w:rPr>
                <w:rFonts w:ascii="Arial" w:hAnsi="Arial" w:cs="Arial" w:eastAsia="Arial" w:hint="default"/>
                <w:sz w:val="20"/>
                <w:szCs w:val="20"/>
              </w:rPr>
            </w:pPr>
            <w:r>
              <w:rPr>
                <w:rFonts w:ascii="Arial"/>
                <w:w w:val="95"/>
                <w:sz w:val="20"/>
              </w:rPr>
              <w:t>986,600,000.00</w:t>
            </w:r>
            <w:r>
              <w:rPr>
                <w:rFonts w:ascii="Arial"/>
                <w:sz w:val="20"/>
              </w:rPr>
            </w:r>
          </w:p>
        </w:tc>
        <w:tc>
          <w:tcPr>
            <w:tcW w:w="132" w:type="dxa"/>
            <w:tcBorders>
              <w:top w:val="nil" w:sz="6" w:space="0" w:color="auto"/>
              <w:left w:val="nil" w:sz="6" w:space="0" w:color="auto"/>
              <w:bottom w:val="nil" w:sz="6" w:space="0" w:color="auto"/>
              <w:right w:val="nil" w:sz="6" w:space="0" w:color="auto"/>
            </w:tcBorders>
          </w:tcPr>
          <w:p>
            <w:pPr/>
          </w:p>
        </w:tc>
        <w:tc>
          <w:tcPr>
            <w:tcW w:w="2129"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31"/>
              <w:jc w:val="right"/>
              <w:rPr>
                <w:rFonts w:ascii="Arial" w:hAnsi="Arial" w:cs="Arial" w:eastAsia="Arial" w:hint="default"/>
                <w:sz w:val="20"/>
                <w:szCs w:val="20"/>
              </w:rPr>
            </w:pPr>
            <w:r>
              <w:rPr>
                <w:rFonts w:ascii="Arial"/>
                <w:w w:val="95"/>
                <w:sz w:val="20"/>
              </w:rPr>
              <w:t>886,600,000.00</w:t>
            </w:r>
            <w:r>
              <w:rPr>
                <w:rFonts w:ascii="Arial"/>
                <w:sz w:val="20"/>
              </w:rPr>
            </w:r>
          </w:p>
        </w:tc>
      </w:tr>
      <w:tr>
        <w:trPr>
          <w:trHeight w:val="359" w:hRule="exact"/>
        </w:trPr>
        <w:tc>
          <w:tcPr>
            <w:tcW w:w="428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8" w:right="0"/>
              <w:jc w:val="left"/>
              <w:rPr>
                <w:rFonts w:ascii="宋体" w:hAnsi="宋体" w:cs="宋体" w:eastAsia="宋体" w:hint="default"/>
                <w:sz w:val="20"/>
                <w:szCs w:val="20"/>
              </w:rPr>
            </w:pPr>
            <w:r>
              <w:rPr>
                <w:rFonts w:ascii="宋体" w:hAnsi="宋体" w:cs="宋体" w:eastAsia="宋体" w:hint="default"/>
                <w:sz w:val="20"/>
                <w:szCs w:val="20"/>
              </w:rPr>
              <w:t>加：本期发行的普通股加权数</w:t>
            </w:r>
          </w:p>
        </w:tc>
        <w:tc>
          <w:tcPr>
            <w:tcW w:w="135"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9"/>
              <w:jc w:val="right"/>
              <w:rPr>
                <w:rFonts w:ascii="Arial" w:hAnsi="Arial" w:cs="Arial" w:eastAsia="Arial" w:hint="default"/>
                <w:sz w:val="20"/>
                <w:szCs w:val="20"/>
              </w:rPr>
            </w:pPr>
            <w:r>
              <w:rPr>
                <w:rFonts w:ascii="Arial"/>
                <w:w w:val="95"/>
                <w:sz w:val="20"/>
              </w:rPr>
              <w:t>1,041,666.67</w:t>
            </w:r>
            <w:r>
              <w:rPr>
                <w:rFonts w:ascii="Arial"/>
                <w:sz w:val="20"/>
              </w:rPr>
            </w:r>
          </w:p>
        </w:tc>
        <w:tc>
          <w:tcPr>
            <w:tcW w:w="132"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1"/>
              <w:jc w:val="right"/>
              <w:rPr>
                <w:rFonts w:ascii="Arial" w:hAnsi="Arial" w:cs="Arial" w:eastAsia="Arial" w:hint="default"/>
                <w:sz w:val="20"/>
                <w:szCs w:val="20"/>
              </w:rPr>
            </w:pPr>
            <w:r>
              <w:rPr>
                <w:rFonts w:ascii="Arial"/>
                <w:w w:val="95"/>
                <w:sz w:val="20"/>
              </w:rPr>
              <w:t>58,333,333.33</w:t>
            </w:r>
            <w:r>
              <w:rPr>
                <w:rFonts w:ascii="Arial"/>
                <w:sz w:val="20"/>
              </w:rPr>
            </w:r>
          </w:p>
        </w:tc>
      </w:tr>
      <w:tr>
        <w:trPr>
          <w:trHeight w:val="370" w:hRule="exact"/>
        </w:trPr>
        <w:tc>
          <w:tcPr>
            <w:tcW w:w="4282" w:type="dxa"/>
            <w:tcBorders>
              <w:top w:val="nil" w:sz="6" w:space="0" w:color="auto"/>
              <w:left w:val="nil" w:sz="6" w:space="0" w:color="auto"/>
              <w:bottom w:val="nil" w:sz="6" w:space="0" w:color="auto"/>
              <w:right w:val="nil" w:sz="6" w:space="0" w:color="auto"/>
            </w:tcBorders>
          </w:tcPr>
          <w:p>
            <w:pPr>
              <w:pStyle w:val="TableParagraph"/>
              <w:spacing w:line="240" w:lineRule="auto" w:before="2"/>
              <w:ind w:left="28" w:right="0"/>
              <w:jc w:val="left"/>
              <w:rPr>
                <w:rFonts w:ascii="宋体" w:hAnsi="宋体" w:cs="宋体" w:eastAsia="宋体" w:hint="default"/>
                <w:sz w:val="20"/>
                <w:szCs w:val="20"/>
              </w:rPr>
            </w:pPr>
            <w:r>
              <w:rPr>
                <w:rFonts w:ascii="宋体" w:hAnsi="宋体" w:cs="宋体" w:eastAsia="宋体" w:hint="default"/>
                <w:sz w:val="20"/>
                <w:szCs w:val="20"/>
              </w:rPr>
              <w:t>减：本期回购的普通股加权数</w:t>
            </w:r>
          </w:p>
        </w:tc>
        <w:tc>
          <w:tcPr>
            <w:tcW w:w="135"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4"/>
              <w:jc w:val="right"/>
              <w:rPr>
                <w:rFonts w:ascii="Arial" w:hAnsi="Arial" w:cs="Arial" w:eastAsia="Arial" w:hint="default"/>
                <w:sz w:val="20"/>
                <w:szCs w:val="20"/>
              </w:rPr>
            </w:pPr>
            <w:r>
              <w:rPr>
                <w:rFonts w:ascii="Arial"/>
                <w:w w:val="95"/>
                <w:sz w:val="20"/>
              </w:rPr>
              <w:t>---</w:t>
            </w:r>
            <w:r>
              <w:rPr>
                <w:rFonts w:ascii="Arial"/>
                <w:sz w:val="20"/>
              </w:rPr>
            </w:r>
          </w:p>
        </w:tc>
        <w:tc>
          <w:tcPr>
            <w:tcW w:w="132"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6"/>
              <w:jc w:val="right"/>
              <w:rPr>
                <w:rFonts w:ascii="Arial" w:hAnsi="Arial" w:cs="Arial" w:eastAsia="Arial" w:hint="default"/>
                <w:sz w:val="20"/>
                <w:szCs w:val="20"/>
              </w:rPr>
            </w:pPr>
            <w:r>
              <w:rPr>
                <w:rFonts w:ascii="Arial"/>
                <w:w w:val="95"/>
                <w:sz w:val="20"/>
              </w:rPr>
              <w:t>---</w:t>
            </w:r>
            <w:r>
              <w:rPr>
                <w:rFonts w:ascii="Arial"/>
                <w:sz w:val="20"/>
              </w:rPr>
            </w:r>
          </w:p>
        </w:tc>
      </w:tr>
      <w:tr>
        <w:trPr>
          <w:trHeight w:val="302" w:hRule="exact"/>
        </w:trPr>
        <w:tc>
          <w:tcPr>
            <w:tcW w:w="428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8" w:right="0"/>
              <w:jc w:val="left"/>
              <w:rPr>
                <w:rFonts w:ascii="宋体" w:hAnsi="宋体" w:cs="宋体" w:eastAsia="宋体" w:hint="default"/>
                <w:sz w:val="20"/>
                <w:szCs w:val="20"/>
              </w:rPr>
            </w:pPr>
            <w:r>
              <w:rPr>
                <w:rFonts w:ascii="宋体" w:hAnsi="宋体" w:cs="宋体" w:eastAsia="宋体" w:hint="default"/>
                <w:sz w:val="20"/>
                <w:szCs w:val="20"/>
              </w:rPr>
              <w:t>年末发行在外的普通股加权数</w:t>
            </w:r>
          </w:p>
        </w:tc>
        <w:tc>
          <w:tcPr>
            <w:tcW w:w="135"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9"/>
              <w:jc w:val="right"/>
              <w:rPr>
                <w:rFonts w:ascii="Arial" w:hAnsi="Arial" w:cs="Arial" w:eastAsia="Arial" w:hint="default"/>
                <w:sz w:val="20"/>
                <w:szCs w:val="20"/>
              </w:rPr>
            </w:pPr>
            <w:r>
              <w:rPr>
                <w:rFonts w:ascii="Arial"/>
                <w:w w:val="95"/>
                <w:sz w:val="20"/>
              </w:rPr>
              <w:t>987,641,666.67</w:t>
            </w:r>
            <w:r>
              <w:rPr>
                <w:rFonts w:ascii="Arial"/>
                <w:sz w:val="20"/>
              </w:rPr>
            </w:r>
          </w:p>
        </w:tc>
        <w:tc>
          <w:tcPr>
            <w:tcW w:w="132"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1"/>
              <w:jc w:val="right"/>
              <w:rPr>
                <w:rFonts w:ascii="Arial" w:hAnsi="Arial" w:cs="Arial" w:eastAsia="Arial" w:hint="default"/>
                <w:sz w:val="20"/>
                <w:szCs w:val="20"/>
              </w:rPr>
            </w:pPr>
            <w:r>
              <w:rPr>
                <w:rFonts w:ascii="Arial"/>
                <w:w w:val="95"/>
                <w:sz w:val="20"/>
              </w:rPr>
              <w:t>944,933,333.33</w:t>
            </w:r>
            <w:r>
              <w:rPr>
                <w:rFonts w:ascii="Arial"/>
                <w:sz w:val="20"/>
              </w:rPr>
            </w:r>
          </w:p>
        </w:tc>
      </w:tr>
    </w:tbl>
    <w:p>
      <w:pPr>
        <w:spacing w:line="240" w:lineRule="auto" w:before="0"/>
        <w:rPr>
          <w:rFonts w:ascii="宋体" w:hAnsi="宋体" w:cs="宋体" w:eastAsia="宋体" w:hint="default"/>
          <w:sz w:val="20"/>
          <w:szCs w:val="20"/>
        </w:rPr>
      </w:pPr>
    </w:p>
    <w:p>
      <w:pPr>
        <w:pStyle w:val="Heading3"/>
        <w:spacing w:line="240" w:lineRule="auto" w:before="80"/>
        <w:ind w:left="705" w:right="1267"/>
        <w:jc w:val="left"/>
        <w:rPr>
          <w:b w:val="0"/>
          <w:bCs w:val="0"/>
        </w:rPr>
      </w:pPr>
      <w:r>
        <w:rPr>
          <w:rFonts w:ascii="Arial" w:hAnsi="Arial" w:cs="Arial" w:eastAsia="Arial" w:hint="default"/>
        </w:rPr>
        <w:t>37</w:t>
      </w:r>
      <w:r>
        <w:rPr/>
        <w:t>、现金流量表项目注释</w:t>
      </w:r>
      <w:r>
        <w:rPr>
          <w:b w:val="0"/>
          <w:bCs w:val="0"/>
        </w:rPr>
      </w:r>
    </w:p>
    <w:p>
      <w:pPr>
        <w:pStyle w:val="BodyText"/>
        <w:spacing w:line="240" w:lineRule="auto" w:before="64"/>
        <w:ind w:left="702" w:right="1267"/>
        <w:jc w:val="left"/>
      </w:pPr>
      <w:r>
        <w:rPr/>
        <w:t>（</w:t>
      </w:r>
      <w:r>
        <w:rPr>
          <w:rFonts w:ascii="Arial" w:hAnsi="Arial" w:cs="Arial" w:eastAsia="Arial" w:hint="default"/>
        </w:rPr>
        <w:t>1</w:t>
      </w:r>
      <w:r>
        <w:rPr/>
        <w:t>）收到其他与经营活动有关的现金</w:t>
      </w:r>
    </w:p>
    <w:p>
      <w:pPr>
        <w:spacing w:line="240" w:lineRule="auto" w:before="9"/>
        <w:rPr>
          <w:rFonts w:ascii="宋体" w:hAnsi="宋体" w:cs="宋体" w:eastAsia="宋体"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3512"/>
        <w:gridCol w:w="418"/>
        <w:gridCol w:w="2417"/>
        <w:gridCol w:w="420"/>
        <w:gridCol w:w="2415"/>
      </w:tblGrid>
      <w:tr>
        <w:trPr>
          <w:trHeight w:val="351" w:hRule="exact"/>
        </w:trPr>
        <w:tc>
          <w:tcPr>
            <w:tcW w:w="3512" w:type="dxa"/>
            <w:tcBorders>
              <w:top w:val="nil" w:sz="6" w:space="0" w:color="auto"/>
              <w:left w:val="nil" w:sz="6" w:space="0" w:color="auto"/>
              <w:bottom w:val="single" w:sz="4" w:space="0" w:color="000000"/>
              <w:right w:val="nil" w:sz="6" w:space="0" w:color="auto"/>
            </w:tcBorders>
          </w:tcPr>
          <w:p>
            <w:pPr>
              <w:pStyle w:val="TableParagraph"/>
              <w:spacing w:line="199" w:lineRule="exact"/>
              <w:ind w:right="1553"/>
              <w:jc w:val="right"/>
              <w:rPr>
                <w:rFonts w:ascii="宋体" w:hAnsi="宋体" w:cs="宋体" w:eastAsia="宋体" w:hint="default"/>
                <w:sz w:val="20"/>
                <w:szCs w:val="20"/>
              </w:rPr>
            </w:pPr>
            <w:r>
              <w:rPr>
                <w:rFonts w:ascii="宋体" w:hAnsi="宋体" w:cs="宋体" w:eastAsia="宋体" w:hint="default"/>
                <w:sz w:val="20"/>
                <w:szCs w:val="20"/>
              </w:rPr>
              <w:t>项目</w:t>
            </w:r>
          </w:p>
        </w:tc>
        <w:tc>
          <w:tcPr>
            <w:tcW w:w="418"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single" w:sz="4" w:space="0" w:color="000000"/>
              <w:right w:val="nil" w:sz="6" w:space="0" w:color="auto"/>
            </w:tcBorders>
          </w:tcPr>
          <w:p>
            <w:pPr>
              <w:pStyle w:val="TableParagraph"/>
              <w:spacing w:line="199" w:lineRule="exact"/>
              <w:ind w:left="710" w:right="0"/>
              <w:jc w:val="left"/>
              <w:rPr>
                <w:rFonts w:ascii="宋体" w:hAnsi="宋体" w:cs="宋体" w:eastAsia="宋体" w:hint="default"/>
                <w:sz w:val="20"/>
                <w:szCs w:val="20"/>
              </w:rPr>
            </w:pPr>
            <w:r>
              <w:rPr>
                <w:rFonts w:ascii="宋体" w:hAnsi="宋体" w:cs="宋体" w:eastAsia="宋体" w:hint="default"/>
                <w:sz w:val="20"/>
                <w:szCs w:val="20"/>
              </w:rPr>
              <w:t>本年发生数</w:t>
            </w:r>
          </w:p>
        </w:tc>
        <w:tc>
          <w:tcPr>
            <w:tcW w:w="420" w:type="dxa"/>
            <w:tcBorders>
              <w:top w:val="nil" w:sz="6" w:space="0" w:color="auto"/>
              <w:left w:val="nil" w:sz="6" w:space="0" w:color="auto"/>
              <w:bottom w:val="nil" w:sz="6" w:space="0" w:color="auto"/>
              <w:right w:val="nil" w:sz="6" w:space="0" w:color="auto"/>
            </w:tcBorders>
          </w:tcPr>
          <w:p>
            <w:pPr/>
          </w:p>
        </w:tc>
        <w:tc>
          <w:tcPr>
            <w:tcW w:w="2415" w:type="dxa"/>
            <w:tcBorders>
              <w:top w:val="nil" w:sz="6" w:space="0" w:color="auto"/>
              <w:left w:val="nil" w:sz="6" w:space="0" w:color="auto"/>
              <w:bottom w:val="single" w:sz="4" w:space="0" w:color="000000"/>
              <w:right w:val="nil" w:sz="6" w:space="0" w:color="auto"/>
            </w:tcBorders>
          </w:tcPr>
          <w:p>
            <w:pPr>
              <w:pStyle w:val="TableParagraph"/>
              <w:spacing w:line="199" w:lineRule="exact"/>
              <w:ind w:left="711" w:right="0"/>
              <w:jc w:val="left"/>
              <w:rPr>
                <w:rFonts w:ascii="宋体" w:hAnsi="宋体" w:cs="宋体" w:eastAsia="宋体" w:hint="default"/>
                <w:sz w:val="20"/>
                <w:szCs w:val="20"/>
              </w:rPr>
            </w:pPr>
            <w:r>
              <w:rPr>
                <w:rFonts w:ascii="宋体" w:hAnsi="宋体" w:cs="宋体" w:eastAsia="宋体" w:hint="default"/>
                <w:sz w:val="20"/>
                <w:szCs w:val="20"/>
              </w:rPr>
              <w:t>上年发生数</w:t>
            </w:r>
          </w:p>
        </w:tc>
      </w:tr>
      <w:tr>
        <w:trPr>
          <w:trHeight w:val="317" w:hRule="exact"/>
        </w:trPr>
        <w:tc>
          <w:tcPr>
            <w:tcW w:w="3512" w:type="dxa"/>
            <w:tcBorders>
              <w:top w:val="single" w:sz="4" w:space="0" w:color="000000"/>
              <w:left w:val="nil" w:sz="6" w:space="0" w:color="auto"/>
              <w:bottom w:val="nil" w:sz="6" w:space="0" w:color="auto"/>
              <w:right w:val="nil" w:sz="6" w:space="0" w:color="auto"/>
            </w:tcBorders>
          </w:tcPr>
          <w:p>
            <w:pPr>
              <w:pStyle w:val="TableParagraph"/>
              <w:spacing w:line="244" w:lineRule="exact"/>
              <w:ind w:left="108" w:right="0"/>
              <w:jc w:val="left"/>
              <w:rPr>
                <w:rFonts w:ascii="宋体" w:hAnsi="宋体" w:cs="宋体" w:eastAsia="宋体" w:hint="default"/>
                <w:sz w:val="20"/>
                <w:szCs w:val="20"/>
              </w:rPr>
            </w:pPr>
            <w:r>
              <w:rPr>
                <w:rFonts w:ascii="宋体" w:hAnsi="宋体" w:cs="宋体" w:eastAsia="宋体" w:hint="default"/>
                <w:sz w:val="20"/>
                <w:szCs w:val="20"/>
              </w:rPr>
              <w:t>政府补助收入</w:t>
            </w:r>
          </w:p>
        </w:tc>
        <w:tc>
          <w:tcPr>
            <w:tcW w:w="418" w:type="dxa"/>
            <w:tcBorders>
              <w:top w:val="nil" w:sz="6" w:space="0" w:color="auto"/>
              <w:left w:val="nil" w:sz="6" w:space="0" w:color="auto"/>
              <w:bottom w:val="nil" w:sz="6" w:space="0" w:color="auto"/>
              <w:right w:val="nil" w:sz="6" w:space="0" w:color="auto"/>
            </w:tcBorders>
          </w:tcPr>
          <w:p>
            <w:pPr/>
          </w:p>
        </w:tc>
        <w:tc>
          <w:tcPr>
            <w:tcW w:w="2417"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108"/>
              <w:jc w:val="right"/>
              <w:rPr>
                <w:rFonts w:ascii="Arial" w:hAnsi="Arial" w:cs="Arial" w:eastAsia="Arial" w:hint="default"/>
                <w:sz w:val="20"/>
                <w:szCs w:val="20"/>
              </w:rPr>
            </w:pPr>
            <w:r>
              <w:rPr>
                <w:rFonts w:ascii="Arial"/>
                <w:w w:val="95"/>
                <w:sz w:val="20"/>
              </w:rPr>
              <w:t>91,681,000.00</w:t>
            </w:r>
            <w:r>
              <w:rPr>
                <w:rFonts w:ascii="Arial"/>
                <w:sz w:val="20"/>
              </w:rPr>
            </w:r>
          </w:p>
        </w:tc>
        <w:tc>
          <w:tcPr>
            <w:tcW w:w="420" w:type="dxa"/>
            <w:tcBorders>
              <w:top w:val="nil" w:sz="6" w:space="0" w:color="auto"/>
              <w:left w:val="nil" w:sz="6" w:space="0" w:color="auto"/>
              <w:bottom w:val="nil" w:sz="6" w:space="0" w:color="auto"/>
              <w:right w:val="nil" w:sz="6" w:space="0" w:color="auto"/>
            </w:tcBorders>
          </w:tcPr>
          <w:p>
            <w:pPr/>
          </w:p>
        </w:tc>
        <w:tc>
          <w:tcPr>
            <w:tcW w:w="2415"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108"/>
              <w:jc w:val="right"/>
              <w:rPr>
                <w:rFonts w:ascii="Arial" w:hAnsi="Arial" w:cs="Arial" w:eastAsia="Arial" w:hint="default"/>
                <w:sz w:val="20"/>
                <w:szCs w:val="20"/>
              </w:rPr>
            </w:pPr>
            <w:r>
              <w:rPr>
                <w:rFonts w:ascii="Arial"/>
                <w:w w:val="95"/>
                <w:sz w:val="20"/>
              </w:rPr>
              <w:t>55,351,840.00</w:t>
            </w:r>
            <w:r>
              <w:rPr>
                <w:rFonts w:ascii="Arial"/>
                <w:sz w:val="20"/>
              </w:rPr>
            </w:r>
          </w:p>
        </w:tc>
      </w:tr>
      <w:tr>
        <w:trPr>
          <w:trHeight w:val="363" w:hRule="exact"/>
        </w:trPr>
        <w:tc>
          <w:tcPr>
            <w:tcW w:w="3512" w:type="dxa"/>
            <w:tcBorders>
              <w:top w:val="nil" w:sz="6" w:space="0" w:color="auto"/>
              <w:left w:val="nil" w:sz="6" w:space="0" w:color="auto"/>
              <w:bottom w:val="nil" w:sz="6" w:space="0" w:color="auto"/>
              <w:right w:val="nil" w:sz="6" w:space="0" w:color="auto"/>
            </w:tcBorders>
          </w:tcPr>
          <w:p>
            <w:pPr>
              <w:pStyle w:val="TableParagraph"/>
              <w:spacing w:line="260" w:lineRule="exact"/>
              <w:ind w:left="108" w:right="0"/>
              <w:jc w:val="left"/>
              <w:rPr>
                <w:rFonts w:ascii="宋体" w:hAnsi="宋体" w:cs="宋体" w:eastAsia="宋体" w:hint="default"/>
                <w:sz w:val="20"/>
                <w:szCs w:val="20"/>
              </w:rPr>
            </w:pPr>
            <w:r>
              <w:rPr>
                <w:rFonts w:ascii="宋体" w:hAnsi="宋体" w:cs="宋体" w:eastAsia="宋体" w:hint="default"/>
                <w:sz w:val="20"/>
                <w:szCs w:val="20"/>
              </w:rPr>
              <w:t>收到员工还款</w:t>
            </w:r>
          </w:p>
        </w:tc>
        <w:tc>
          <w:tcPr>
            <w:tcW w:w="418"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8"/>
              <w:jc w:val="right"/>
              <w:rPr>
                <w:rFonts w:ascii="Arial" w:hAnsi="Arial" w:cs="Arial" w:eastAsia="Arial" w:hint="default"/>
                <w:sz w:val="20"/>
                <w:szCs w:val="20"/>
              </w:rPr>
            </w:pPr>
            <w:r>
              <w:rPr>
                <w:rFonts w:ascii="Arial"/>
                <w:w w:val="95"/>
                <w:sz w:val="20"/>
              </w:rPr>
              <w:t>27,877,300.37</w:t>
            </w:r>
            <w:r>
              <w:rPr>
                <w:rFonts w:ascii="Arial"/>
                <w:sz w:val="20"/>
              </w:rPr>
            </w:r>
          </w:p>
        </w:tc>
        <w:tc>
          <w:tcPr>
            <w:tcW w:w="420" w:type="dxa"/>
            <w:tcBorders>
              <w:top w:val="nil" w:sz="6" w:space="0" w:color="auto"/>
              <w:left w:val="nil" w:sz="6" w:space="0" w:color="auto"/>
              <w:bottom w:val="nil" w:sz="6" w:space="0" w:color="auto"/>
              <w:right w:val="nil" w:sz="6" w:space="0" w:color="auto"/>
            </w:tcBorders>
          </w:tcPr>
          <w:p>
            <w:pPr/>
          </w:p>
        </w:tc>
        <w:tc>
          <w:tcPr>
            <w:tcW w:w="2415"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8"/>
              <w:jc w:val="right"/>
              <w:rPr>
                <w:rFonts w:ascii="Arial" w:hAnsi="Arial" w:cs="Arial" w:eastAsia="Arial" w:hint="default"/>
                <w:sz w:val="20"/>
                <w:szCs w:val="20"/>
              </w:rPr>
            </w:pPr>
            <w:r>
              <w:rPr>
                <w:rFonts w:ascii="Arial"/>
                <w:w w:val="95"/>
                <w:sz w:val="20"/>
              </w:rPr>
              <w:t>3,435,893.94</w:t>
            </w:r>
            <w:r>
              <w:rPr>
                <w:rFonts w:ascii="Arial"/>
                <w:sz w:val="20"/>
              </w:rPr>
            </w:r>
          </w:p>
        </w:tc>
      </w:tr>
      <w:tr>
        <w:trPr>
          <w:trHeight w:val="375" w:hRule="exact"/>
        </w:trPr>
        <w:tc>
          <w:tcPr>
            <w:tcW w:w="351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8" w:right="0"/>
              <w:jc w:val="left"/>
              <w:rPr>
                <w:rFonts w:ascii="宋体" w:hAnsi="宋体" w:cs="宋体" w:eastAsia="宋体" w:hint="default"/>
                <w:sz w:val="20"/>
                <w:szCs w:val="20"/>
              </w:rPr>
            </w:pPr>
            <w:r>
              <w:rPr>
                <w:rFonts w:ascii="宋体" w:hAnsi="宋体" w:cs="宋体" w:eastAsia="宋体" w:hint="default"/>
                <w:sz w:val="20"/>
                <w:szCs w:val="20"/>
              </w:rPr>
              <w:t>利息收入</w:t>
            </w:r>
          </w:p>
        </w:tc>
        <w:tc>
          <w:tcPr>
            <w:tcW w:w="418"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8"/>
              <w:jc w:val="right"/>
              <w:rPr>
                <w:rFonts w:ascii="Arial" w:hAnsi="Arial" w:cs="Arial" w:eastAsia="Arial" w:hint="default"/>
                <w:sz w:val="20"/>
                <w:szCs w:val="20"/>
              </w:rPr>
            </w:pPr>
            <w:r>
              <w:rPr>
                <w:rFonts w:ascii="Arial"/>
                <w:w w:val="95"/>
                <w:sz w:val="20"/>
              </w:rPr>
              <w:t>21,685,284.75</w:t>
            </w:r>
            <w:r>
              <w:rPr>
                <w:rFonts w:ascii="Arial"/>
                <w:sz w:val="20"/>
              </w:rPr>
            </w:r>
          </w:p>
        </w:tc>
        <w:tc>
          <w:tcPr>
            <w:tcW w:w="420" w:type="dxa"/>
            <w:tcBorders>
              <w:top w:val="nil" w:sz="6" w:space="0" w:color="auto"/>
              <w:left w:val="nil" w:sz="6" w:space="0" w:color="auto"/>
              <w:bottom w:val="nil" w:sz="6" w:space="0" w:color="auto"/>
              <w:right w:val="nil" w:sz="6" w:space="0" w:color="auto"/>
            </w:tcBorders>
          </w:tcPr>
          <w:p>
            <w:pPr/>
          </w:p>
        </w:tc>
        <w:tc>
          <w:tcPr>
            <w:tcW w:w="241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8"/>
              <w:jc w:val="right"/>
              <w:rPr>
                <w:rFonts w:ascii="Arial" w:hAnsi="Arial" w:cs="Arial" w:eastAsia="Arial" w:hint="default"/>
                <w:sz w:val="20"/>
                <w:szCs w:val="20"/>
              </w:rPr>
            </w:pPr>
            <w:r>
              <w:rPr>
                <w:rFonts w:ascii="Arial"/>
                <w:w w:val="95"/>
                <w:sz w:val="20"/>
              </w:rPr>
              <w:t>19,709,638.29</w:t>
            </w:r>
            <w:r>
              <w:rPr>
                <w:rFonts w:ascii="Arial"/>
                <w:sz w:val="20"/>
              </w:rPr>
            </w:r>
          </w:p>
        </w:tc>
      </w:tr>
      <w:tr>
        <w:trPr>
          <w:trHeight w:val="320" w:hRule="exact"/>
        </w:trPr>
        <w:tc>
          <w:tcPr>
            <w:tcW w:w="351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20"/>
                <w:szCs w:val="20"/>
              </w:rPr>
            </w:pPr>
            <w:r>
              <w:rPr>
                <w:rFonts w:ascii="宋体" w:hAnsi="宋体" w:cs="宋体" w:eastAsia="宋体" w:hint="default"/>
                <w:sz w:val="20"/>
                <w:szCs w:val="20"/>
              </w:rPr>
              <w:t>收到代垫款</w:t>
            </w:r>
          </w:p>
        </w:tc>
        <w:tc>
          <w:tcPr>
            <w:tcW w:w="418"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8"/>
              <w:jc w:val="right"/>
              <w:rPr>
                <w:rFonts w:ascii="Arial" w:hAnsi="Arial" w:cs="Arial" w:eastAsia="Arial" w:hint="default"/>
                <w:sz w:val="20"/>
                <w:szCs w:val="20"/>
              </w:rPr>
            </w:pPr>
            <w:r>
              <w:rPr>
                <w:rFonts w:ascii="Arial"/>
                <w:w w:val="95"/>
                <w:sz w:val="20"/>
              </w:rPr>
              <w:t>15,142,268.42</w:t>
            </w:r>
            <w:r>
              <w:rPr>
                <w:rFonts w:ascii="Arial"/>
                <w:sz w:val="20"/>
              </w:rPr>
            </w:r>
          </w:p>
        </w:tc>
        <w:tc>
          <w:tcPr>
            <w:tcW w:w="420" w:type="dxa"/>
            <w:tcBorders>
              <w:top w:val="nil" w:sz="6" w:space="0" w:color="auto"/>
              <w:left w:val="nil" w:sz="6" w:space="0" w:color="auto"/>
              <w:bottom w:val="nil" w:sz="6" w:space="0" w:color="auto"/>
              <w:right w:val="nil" w:sz="6" w:space="0" w:color="auto"/>
            </w:tcBorders>
          </w:tcPr>
          <w:p>
            <w:pPr/>
          </w:p>
        </w:tc>
        <w:tc>
          <w:tcPr>
            <w:tcW w:w="241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8"/>
              <w:jc w:val="right"/>
              <w:rPr>
                <w:rFonts w:ascii="Arial" w:hAnsi="Arial" w:cs="Arial" w:eastAsia="Arial" w:hint="default"/>
                <w:sz w:val="20"/>
                <w:szCs w:val="20"/>
              </w:rPr>
            </w:pPr>
            <w:r>
              <w:rPr>
                <w:rFonts w:ascii="Arial"/>
                <w:w w:val="95"/>
                <w:sz w:val="20"/>
              </w:rPr>
              <w:t>70,064,286.42</w:t>
            </w:r>
            <w:r>
              <w:rPr>
                <w:rFonts w:ascii="Arial"/>
                <w:sz w:val="20"/>
              </w:rPr>
            </w:r>
          </w:p>
        </w:tc>
      </w:tr>
      <w:tr>
        <w:trPr>
          <w:trHeight w:val="288" w:hRule="exact"/>
        </w:trPr>
        <w:tc>
          <w:tcPr>
            <w:tcW w:w="3512" w:type="dxa"/>
            <w:tcBorders>
              <w:top w:val="nil" w:sz="6" w:space="0" w:color="auto"/>
              <w:left w:val="nil" w:sz="6" w:space="0" w:color="auto"/>
              <w:bottom w:val="nil" w:sz="6" w:space="0" w:color="auto"/>
              <w:right w:val="nil" w:sz="6" w:space="0" w:color="auto"/>
            </w:tcBorders>
          </w:tcPr>
          <w:p>
            <w:pPr>
              <w:pStyle w:val="TableParagraph"/>
              <w:spacing w:line="238" w:lineRule="exact"/>
              <w:ind w:left="108" w:right="0"/>
              <w:jc w:val="left"/>
              <w:rPr>
                <w:rFonts w:ascii="宋体" w:hAnsi="宋体" w:cs="宋体" w:eastAsia="宋体" w:hint="default"/>
                <w:sz w:val="20"/>
                <w:szCs w:val="20"/>
              </w:rPr>
            </w:pPr>
            <w:r>
              <w:rPr>
                <w:rFonts w:ascii="宋体" w:hAnsi="宋体" w:cs="宋体" w:eastAsia="宋体" w:hint="default"/>
                <w:sz w:val="20"/>
                <w:szCs w:val="20"/>
              </w:rPr>
              <w:t>退还的保证金、押金</w:t>
            </w:r>
          </w:p>
        </w:tc>
        <w:tc>
          <w:tcPr>
            <w:tcW w:w="418"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8"/>
              <w:jc w:val="right"/>
              <w:rPr>
                <w:rFonts w:ascii="Arial" w:hAnsi="Arial" w:cs="Arial" w:eastAsia="Arial" w:hint="default"/>
                <w:sz w:val="20"/>
                <w:szCs w:val="20"/>
              </w:rPr>
            </w:pPr>
            <w:r>
              <w:rPr>
                <w:rFonts w:ascii="Arial"/>
                <w:w w:val="95"/>
                <w:sz w:val="20"/>
              </w:rPr>
              <w:t>18,469,012.40</w:t>
            </w:r>
            <w:r>
              <w:rPr>
                <w:rFonts w:ascii="Arial"/>
                <w:sz w:val="20"/>
              </w:rPr>
            </w:r>
          </w:p>
        </w:tc>
        <w:tc>
          <w:tcPr>
            <w:tcW w:w="420" w:type="dxa"/>
            <w:tcBorders>
              <w:top w:val="nil" w:sz="6" w:space="0" w:color="auto"/>
              <w:left w:val="nil" w:sz="6" w:space="0" w:color="auto"/>
              <w:bottom w:val="nil" w:sz="6" w:space="0" w:color="auto"/>
              <w:right w:val="nil" w:sz="6" w:space="0" w:color="auto"/>
            </w:tcBorders>
          </w:tcPr>
          <w:p>
            <w:pPr/>
          </w:p>
        </w:tc>
        <w:tc>
          <w:tcPr>
            <w:tcW w:w="241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8"/>
              <w:jc w:val="right"/>
              <w:rPr>
                <w:rFonts w:ascii="Arial" w:hAnsi="Arial" w:cs="Arial" w:eastAsia="Arial" w:hint="default"/>
                <w:sz w:val="20"/>
                <w:szCs w:val="20"/>
              </w:rPr>
            </w:pPr>
            <w:r>
              <w:rPr>
                <w:rFonts w:ascii="Arial"/>
                <w:w w:val="95"/>
                <w:sz w:val="20"/>
              </w:rPr>
              <w:t>243779.8</w:t>
            </w:r>
            <w:r>
              <w:rPr>
                <w:rFonts w:ascii="Arial"/>
                <w:sz w:val="20"/>
              </w:rPr>
            </w:r>
          </w:p>
        </w:tc>
      </w:tr>
      <w:tr>
        <w:trPr>
          <w:trHeight w:val="298" w:hRule="exact"/>
        </w:trPr>
        <w:tc>
          <w:tcPr>
            <w:tcW w:w="3512" w:type="dxa"/>
            <w:tcBorders>
              <w:top w:val="nil" w:sz="6" w:space="0" w:color="auto"/>
              <w:left w:val="nil" w:sz="6" w:space="0" w:color="auto"/>
              <w:bottom w:val="nil" w:sz="6" w:space="0" w:color="auto"/>
              <w:right w:val="nil" w:sz="6" w:space="0" w:color="auto"/>
            </w:tcBorders>
          </w:tcPr>
          <w:p>
            <w:pPr>
              <w:pStyle w:val="TableParagraph"/>
              <w:spacing w:line="242" w:lineRule="exact"/>
              <w:ind w:left="108" w:right="0"/>
              <w:jc w:val="left"/>
              <w:rPr>
                <w:rFonts w:ascii="宋体" w:hAnsi="宋体" w:cs="宋体" w:eastAsia="宋体" w:hint="default"/>
                <w:sz w:val="20"/>
                <w:szCs w:val="20"/>
              </w:rPr>
            </w:pPr>
            <w:r>
              <w:rPr>
                <w:rFonts w:ascii="宋体" w:hAnsi="宋体" w:cs="宋体" w:eastAsia="宋体" w:hint="default"/>
                <w:sz w:val="20"/>
                <w:szCs w:val="20"/>
              </w:rPr>
              <w:t>收到的其他款项</w:t>
            </w:r>
          </w:p>
        </w:tc>
        <w:tc>
          <w:tcPr>
            <w:tcW w:w="418"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108"/>
              <w:jc w:val="right"/>
              <w:rPr>
                <w:rFonts w:ascii="Arial" w:hAnsi="Arial" w:cs="Arial" w:eastAsia="Arial" w:hint="default"/>
                <w:sz w:val="20"/>
                <w:szCs w:val="20"/>
              </w:rPr>
            </w:pPr>
            <w:r>
              <w:rPr>
                <w:rFonts w:ascii="Arial"/>
                <w:w w:val="95"/>
                <w:sz w:val="20"/>
              </w:rPr>
              <w:t>37,885,279.35</w:t>
            </w:r>
            <w:r>
              <w:rPr>
                <w:rFonts w:ascii="Arial"/>
                <w:sz w:val="20"/>
              </w:rPr>
            </w:r>
          </w:p>
        </w:tc>
        <w:tc>
          <w:tcPr>
            <w:tcW w:w="420" w:type="dxa"/>
            <w:tcBorders>
              <w:top w:val="nil" w:sz="6" w:space="0" w:color="auto"/>
              <w:left w:val="nil" w:sz="6" w:space="0" w:color="auto"/>
              <w:bottom w:val="nil" w:sz="6" w:space="0" w:color="auto"/>
              <w:right w:val="nil" w:sz="6" w:space="0" w:color="auto"/>
            </w:tcBorders>
          </w:tcPr>
          <w:p>
            <w:pPr/>
          </w:p>
        </w:tc>
        <w:tc>
          <w:tcPr>
            <w:tcW w:w="2415"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108"/>
              <w:jc w:val="right"/>
              <w:rPr>
                <w:rFonts w:ascii="Arial" w:hAnsi="Arial" w:cs="Arial" w:eastAsia="Arial" w:hint="default"/>
                <w:sz w:val="20"/>
                <w:szCs w:val="20"/>
              </w:rPr>
            </w:pPr>
            <w:r>
              <w:rPr>
                <w:rFonts w:ascii="Arial"/>
                <w:w w:val="95"/>
                <w:sz w:val="20"/>
              </w:rPr>
              <w:t>4,743,110.06</w:t>
            </w:r>
            <w:r>
              <w:rPr>
                <w:rFonts w:ascii="Arial"/>
                <w:sz w:val="20"/>
              </w:rPr>
            </w:r>
          </w:p>
        </w:tc>
      </w:tr>
      <w:tr>
        <w:trPr>
          <w:trHeight w:val="326" w:hRule="exact"/>
        </w:trPr>
        <w:tc>
          <w:tcPr>
            <w:tcW w:w="3512" w:type="dxa"/>
            <w:tcBorders>
              <w:top w:val="nil" w:sz="6" w:space="0" w:color="auto"/>
              <w:left w:val="nil" w:sz="6" w:space="0" w:color="auto"/>
              <w:bottom w:val="nil" w:sz="6" w:space="0" w:color="auto"/>
              <w:right w:val="nil" w:sz="6" w:space="0" w:color="auto"/>
            </w:tcBorders>
          </w:tcPr>
          <w:p>
            <w:pPr>
              <w:pStyle w:val="TableParagraph"/>
              <w:spacing w:line="254" w:lineRule="exact"/>
              <w:ind w:right="1553"/>
              <w:jc w:val="right"/>
              <w:rPr>
                <w:rFonts w:ascii="宋体" w:hAnsi="宋体" w:cs="宋体" w:eastAsia="宋体" w:hint="default"/>
                <w:sz w:val="20"/>
                <w:szCs w:val="20"/>
              </w:rPr>
            </w:pPr>
            <w:r>
              <w:rPr>
                <w:rFonts w:ascii="宋体" w:hAnsi="宋体" w:cs="宋体" w:eastAsia="宋体" w:hint="default"/>
                <w:sz w:val="20"/>
                <w:szCs w:val="20"/>
              </w:rPr>
              <w:t>合计</w:t>
            </w:r>
          </w:p>
        </w:tc>
        <w:tc>
          <w:tcPr>
            <w:tcW w:w="418" w:type="dxa"/>
            <w:tcBorders>
              <w:top w:val="nil" w:sz="6" w:space="0" w:color="auto"/>
              <w:left w:val="nil" w:sz="6" w:space="0" w:color="auto"/>
              <w:bottom w:val="nil" w:sz="6" w:space="0" w:color="auto"/>
              <w:right w:val="nil" w:sz="6" w:space="0" w:color="auto"/>
            </w:tcBorders>
          </w:tcPr>
          <w:p>
            <w:pPr/>
          </w:p>
        </w:tc>
        <w:tc>
          <w:tcPr>
            <w:tcW w:w="2417" w:type="dxa"/>
            <w:tcBorders>
              <w:top w:val="single" w:sz="4" w:space="0" w:color="000000"/>
              <w:left w:val="nil" w:sz="6" w:space="0" w:color="auto"/>
              <w:bottom w:val="single" w:sz="17" w:space="0" w:color="000000"/>
              <w:right w:val="nil" w:sz="6" w:space="0" w:color="auto"/>
            </w:tcBorders>
          </w:tcPr>
          <w:p>
            <w:pPr>
              <w:pStyle w:val="TableParagraph"/>
              <w:spacing w:line="240" w:lineRule="auto" w:before="28"/>
              <w:ind w:right="108"/>
              <w:jc w:val="right"/>
              <w:rPr>
                <w:rFonts w:ascii="Arial" w:hAnsi="Arial" w:cs="Arial" w:eastAsia="Arial" w:hint="default"/>
                <w:sz w:val="20"/>
                <w:szCs w:val="20"/>
              </w:rPr>
            </w:pPr>
            <w:r>
              <w:rPr>
                <w:rFonts w:ascii="Arial"/>
                <w:b/>
                <w:w w:val="95"/>
                <w:sz w:val="20"/>
              </w:rPr>
              <w:t>212,740,145.29</w:t>
            </w:r>
            <w:r>
              <w:rPr>
                <w:rFonts w:ascii="Arial"/>
                <w:sz w:val="20"/>
              </w:rPr>
            </w:r>
          </w:p>
        </w:tc>
        <w:tc>
          <w:tcPr>
            <w:tcW w:w="420" w:type="dxa"/>
            <w:tcBorders>
              <w:top w:val="nil" w:sz="6" w:space="0" w:color="auto"/>
              <w:left w:val="nil" w:sz="6" w:space="0" w:color="auto"/>
              <w:bottom w:val="nil" w:sz="6" w:space="0" w:color="auto"/>
              <w:right w:val="nil" w:sz="6" w:space="0" w:color="auto"/>
            </w:tcBorders>
          </w:tcPr>
          <w:p>
            <w:pPr/>
          </w:p>
        </w:tc>
        <w:tc>
          <w:tcPr>
            <w:tcW w:w="2415" w:type="dxa"/>
            <w:tcBorders>
              <w:top w:val="single" w:sz="4" w:space="0" w:color="000000"/>
              <w:left w:val="nil" w:sz="6" w:space="0" w:color="auto"/>
              <w:bottom w:val="single" w:sz="17" w:space="0" w:color="000000"/>
              <w:right w:val="nil" w:sz="6" w:space="0" w:color="auto"/>
            </w:tcBorders>
          </w:tcPr>
          <w:p>
            <w:pPr>
              <w:pStyle w:val="TableParagraph"/>
              <w:spacing w:line="240" w:lineRule="auto" w:before="28"/>
              <w:ind w:right="107"/>
              <w:jc w:val="right"/>
              <w:rPr>
                <w:rFonts w:ascii="Arial" w:hAnsi="Arial" w:cs="Arial" w:eastAsia="Arial" w:hint="default"/>
                <w:sz w:val="20"/>
                <w:szCs w:val="20"/>
              </w:rPr>
            </w:pPr>
            <w:r>
              <w:rPr>
                <w:rFonts w:ascii="Arial"/>
                <w:b/>
                <w:w w:val="95"/>
                <w:sz w:val="20"/>
              </w:rPr>
              <w:t>153,548,548.51</w:t>
            </w:r>
            <w:r>
              <w:rPr>
                <w:rFonts w:ascii="Arial"/>
                <w:sz w:val="20"/>
              </w:rPr>
            </w:r>
          </w:p>
        </w:tc>
      </w:tr>
    </w:tbl>
    <w:p>
      <w:pPr>
        <w:pStyle w:val="BodyText"/>
        <w:spacing w:line="291" w:lineRule="exact" w:before="0"/>
        <w:ind w:left="702" w:right="1267"/>
        <w:jc w:val="left"/>
      </w:pPr>
      <w:r>
        <w:rPr/>
        <w:t>（</w:t>
      </w:r>
      <w:r>
        <w:rPr>
          <w:rFonts w:ascii="Arial" w:hAnsi="Arial" w:cs="Arial" w:eastAsia="Arial" w:hint="default"/>
        </w:rPr>
        <w:t>2</w:t>
      </w:r>
      <w:r>
        <w:rPr/>
        <w:t>）支付其他与经营活动有关的现金</w:t>
      </w:r>
    </w:p>
    <w:p>
      <w:pPr>
        <w:spacing w:line="240" w:lineRule="auto" w:before="8"/>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3524"/>
        <w:gridCol w:w="394"/>
        <w:gridCol w:w="2453"/>
        <w:gridCol w:w="461"/>
        <w:gridCol w:w="2384"/>
      </w:tblGrid>
      <w:tr>
        <w:trPr>
          <w:trHeight w:val="253" w:hRule="exact"/>
        </w:trPr>
        <w:tc>
          <w:tcPr>
            <w:tcW w:w="3524" w:type="dxa"/>
            <w:tcBorders>
              <w:top w:val="nil" w:sz="6" w:space="0" w:color="auto"/>
              <w:left w:val="nil" w:sz="6" w:space="0" w:color="auto"/>
              <w:bottom w:val="single" w:sz="4" w:space="0" w:color="000000"/>
              <w:right w:val="nil" w:sz="6" w:space="0" w:color="auto"/>
            </w:tcBorders>
          </w:tcPr>
          <w:p>
            <w:pPr>
              <w:pStyle w:val="TableParagraph"/>
              <w:spacing w:line="199" w:lineRule="exact"/>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394"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single" w:sz="4" w:space="0" w:color="000000"/>
              <w:right w:val="nil" w:sz="6" w:space="0" w:color="auto"/>
            </w:tcBorders>
          </w:tcPr>
          <w:p>
            <w:pPr>
              <w:pStyle w:val="TableParagraph"/>
              <w:spacing w:line="199" w:lineRule="exact"/>
              <w:ind w:left="727" w:right="0"/>
              <w:jc w:val="left"/>
              <w:rPr>
                <w:rFonts w:ascii="宋体" w:hAnsi="宋体" w:cs="宋体" w:eastAsia="宋体" w:hint="default"/>
                <w:sz w:val="20"/>
                <w:szCs w:val="20"/>
              </w:rPr>
            </w:pPr>
            <w:r>
              <w:rPr>
                <w:rFonts w:ascii="宋体" w:hAnsi="宋体" w:cs="宋体" w:eastAsia="宋体" w:hint="default"/>
                <w:sz w:val="20"/>
                <w:szCs w:val="20"/>
              </w:rPr>
              <w:t>本年发生数</w:t>
            </w:r>
          </w:p>
        </w:tc>
        <w:tc>
          <w:tcPr>
            <w:tcW w:w="461" w:type="dxa"/>
            <w:tcBorders>
              <w:top w:val="nil" w:sz="6" w:space="0" w:color="auto"/>
              <w:left w:val="nil" w:sz="6" w:space="0" w:color="auto"/>
              <w:bottom w:val="nil" w:sz="6" w:space="0" w:color="auto"/>
              <w:right w:val="nil" w:sz="6" w:space="0" w:color="auto"/>
            </w:tcBorders>
          </w:tcPr>
          <w:p>
            <w:pPr/>
          </w:p>
        </w:tc>
        <w:tc>
          <w:tcPr>
            <w:tcW w:w="2384" w:type="dxa"/>
            <w:tcBorders>
              <w:top w:val="nil" w:sz="6" w:space="0" w:color="auto"/>
              <w:left w:val="nil" w:sz="6" w:space="0" w:color="auto"/>
              <w:bottom w:val="single" w:sz="4" w:space="0" w:color="000000"/>
              <w:right w:val="nil" w:sz="6" w:space="0" w:color="auto"/>
            </w:tcBorders>
          </w:tcPr>
          <w:p>
            <w:pPr>
              <w:pStyle w:val="TableParagraph"/>
              <w:spacing w:line="199" w:lineRule="exact"/>
              <w:ind w:left="694" w:right="0"/>
              <w:jc w:val="left"/>
              <w:rPr>
                <w:rFonts w:ascii="宋体" w:hAnsi="宋体" w:cs="宋体" w:eastAsia="宋体" w:hint="default"/>
                <w:sz w:val="20"/>
                <w:szCs w:val="20"/>
              </w:rPr>
            </w:pPr>
            <w:r>
              <w:rPr>
                <w:rFonts w:ascii="宋体" w:hAnsi="宋体" w:cs="宋体" w:eastAsia="宋体" w:hint="default"/>
                <w:sz w:val="20"/>
                <w:szCs w:val="20"/>
              </w:rPr>
              <w:t>上年发生数</w:t>
            </w:r>
          </w:p>
        </w:tc>
      </w:tr>
      <w:tr>
        <w:trPr>
          <w:trHeight w:val="294" w:hRule="exact"/>
        </w:trPr>
        <w:tc>
          <w:tcPr>
            <w:tcW w:w="3524" w:type="dxa"/>
            <w:tcBorders>
              <w:top w:val="single" w:sz="4" w:space="0" w:color="000000"/>
              <w:left w:val="nil" w:sz="6" w:space="0" w:color="auto"/>
              <w:bottom w:val="nil" w:sz="6" w:space="0" w:color="auto"/>
              <w:right w:val="nil" w:sz="6" w:space="0" w:color="auto"/>
            </w:tcBorders>
          </w:tcPr>
          <w:p>
            <w:pPr>
              <w:pStyle w:val="TableParagraph"/>
              <w:spacing w:line="244" w:lineRule="exact"/>
              <w:ind w:left="108" w:right="0"/>
              <w:jc w:val="left"/>
              <w:rPr>
                <w:rFonts w:ascii="宋体" w:hAnsi="宋体" w:cs="宋体" w:eastAsia="宋体" w:hint="default"/>
                <w:sz w:val="20"/>
                <w:szCs w:val="20"/>
              </w:rPr>
            </w:pPr>
            <w:r>
              <w:rPr>
                <w:rFonts w:ascii="宋体" w:hAnsi="宋体" w:cs="宋体" w:eastAsia="宋体" w:hint="default"/>
                <w:sz w:val="20"/>
                <w:szCs w:val="20"/>
              </w:rPr>
              <w:t>物业租赁费</w:t>
            </w:r>
          </w:p>
        </w:tc>
        <w:tc>
          <w:tcPr>
            <w:tcW w:w="394" w:type="dxa"/>
            <w:tcBorders>
              <w:top w:val="nil" w:sz="6" w:space="0" w:color="auto"/>
              <w:left w:val="nil" w:sz="6" w:space="0" w:color="auto"/>
              <w:bottom w:val="nil" w:sz="6" w:space="0" w:color="auto"/>
              <w:right w:val="nil" w:sz="6" w:space="0" w:color="auto"/>
            </w:tcBorders>
          </w:tcPr>
          <w:p>
            <w:pPr/>
          </w:p>
        </w:tc>
        <w:tc>
          <w:tcPr>
            <w:tcW w:w="2453"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108"/>
              <w:jc w:val="right"/>
              <w:rPr>
                <w:rFonts w:ascii="Arial" w:hAnsi="Arial" w:cs="Arial" w:eastAsia="Arial" w:hint="default"/>
                <w:sz w:val="20"/>
                <w:szCs w:val="20"/>
              </w:rPr>
            </w:pPr>
            <w:r>
              <w:rPr>
                <w:rFonts w:ascii="Arial"/>
                <w:w w:val="95"/>
                <w:sz w:val="20"/>
              </w:rPr>
              <w:t>76,330,456.33</w:t>
            </w:r>
            <w:r>
              <w:rPr>
                <w:rFonts w:ascii="Arial"/>
                <w:sz w:val="20"/>
              </w:rPr>
            </w:r>
          </w:p>
        </w:tc>
        <w:tc>
          <w:tcPr>
            <w:tcW w:w="461" w:type="dxa"/>
            <w:tcBorders>
              <w:top w:val="nil" w:sz="6" w:space="0" w:color="auto"/>
              <w:left w:val="nil" w:sz="6" w:space="0" w:color="auto"/>
              <w:bottom w:val="nil" w:sz="6" w:space="0" w:color="auto"/>
              <w:right w:val="nil" w:sz="6" w:space="0" w:color="auto"/>
            </w:tcBorders>
          </w:tcPr>
          <w:p>
            <w:pPr/>
          </w:p>
        </w:tc>
        <w:tc>
          <w:tcPr>
            <w:tcW w:w="2384"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108"/>
              <w:jc w:val="right"/>
              <w:rPr>
                <w:rFonts w:ascii="Arial" w:hAnsi="Arial" w:cs="Arial" w:eastAsia="Arial" w:hint="default"/>
                <w:sz w:val="20"/>
                <w:szCs w:val="20"/>
              </w:rPr>
            </w:pPr>
            <w:r>
              <w:rPr>
                <w:rFonts w:ascii="Arial"/>
                <w:w w:val="95"/>
                <w:sz w:val="20"/>
              </w:rPr>
              <w:t>34,018,955.46</w:t>
            </w:r>
            <w:r>
              <w:rPr>
                <w:rFonts w:ascii="Arial"/>
                <w:sz w:val="20"/>
              </w:rPr>
            </w:r>
          </w:p>
        </w:tc>
      </w:tr>
      <w:tr>
        <w:trPr>
          <w:trHeight w:val="286"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38" w:lineRule="exact"/>
              <w:ind w:left="108" w:right="0"/>
              <w:jc w:val="left"/>
              <w:rPr>
                <w:rFonts w:ascii="宋体" w:hAnsi="宋体" w:cs="宋体" w:eastAsia="宋体" w:hint="default"/>
                <w:sz w:val="20"/>
                <w:szCs w:val="20"/>
              </w:rPr>
            </w:pPr>
            <w:r>
              <w:rPr>
                <w:rFonts w:ascii="宋体" w:hAnsi="宋体" w:cs="宋体" w:eastAsia="宋体" w:hint="default"/>
                <w:sz w:val="20"/>
                <w:szCs w:val="20"/>
              </w:rPr>
              <w:t>商品物流费</w:t>
            </w:r>
          </w:p>
        </w:tc>
        <w:tc>
          <w:tcPr>
            <w:tcW w:w="394"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8"/>
              <w:jc w:val="right"/>
              <w:rPr>
                <w:rFonts w:ascii="Arial" w:hAnsi="Arial" w:cs="Arial" w:eastAsia="Arial" w:hint="default"/>
                <w:sz w:val="20"/>
                <w:szCs w:val="20"/>
              </w:rPr>
            </w:pPr>
            <w:r>
              <w:rPr>
                <w:rFonts w:ascii="Arial"/>
                <w:w w:val="95"/>
                <w:sz w:val="20"/>
              </w:rPr>
              <w:t>47,719,823.92</w:t>
            </w:r>
            <w:r>
              <w:rPr>
                <w:rFonts w:ascii="Arial"/>
                <w:sz w:val="20"/>
              </w:rPr>
            </w:r>
          </w:p>
        </w:tc>
        <w:tc>
          <w:tcPr>
            <w:tcW w:w="461" w:type="dxa"/>
            <w:tcBorders>
              <w:top w:val="nil" w:sz="6" w:space="0" w:color="auto"/>
              <w:left w:val="nil" w:sz="6" w:space="0" w:color="auto"/>
              <w:bottom w:val="nil" w:sz="6" w:space="0" w:color="auto"/>
              <w:right w:val="nil" w:sz="6" w:space="0" w:color="auto"/>
            </w:tcBorders>
          </w:tcPr>
          <w:p>
            <w:pPr/>
          </w:p>
        </w:tc>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8"/>
              <w:jc w:val="right"/>
              <w:rPr>
                <w:rFonts w:ascii="Arial" w:hAnsi="Arial" w:cs="Arial" w:eastAsia="Arial" w:hint="default"/>
                <w:sz w:val="20"/>
                <w:szCs w:val="20"/>
              </w:rPr>
            </w:pPr>
            <w:r>
              <w:rPr>
                <w:rFonts w:ascii="Arial"/>
                <w:w w:val="95"/>
                <w:sz w:val="20"/>
              </w:rPr>
              <w:t>50,099,200.37</w:t>
            </w:r>
            <w:r>
              <w:rPr>
                <w:rFonts w:ascii="Arial"/>
                <w:sz w:val="20"/>
              </w:rPr>
            </w:r>
          </w:p>
        </w:tc>
      </w:tr>
      <w:tr>
        <w:trPr>
          <w:trHeight w:val="284"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38" w:lineRule="exact"/>
              <w:ind w:left="108" w:right="0"/>
              <w:jc w:val="left"/>
              <w:rPr>
                <w:rFonts w:ascii="宋体" w:hAnsi="宋体" w:cs="宋体" w:eastAsia="宋体" w:hint="default"/>
                <w:sz w:val="20"/>
                <w:szCs w:val="20"/>
              </w:rPr>
            </w:pPr>
            <w:r>
              <w:rPr>
                <w:rFonts w:ascii="宋体" w:hAnsi="宋体" w:cs="宋体" w:eastAsia="宋体" w:hint="default"/>
                <w:sz w:val="20"/>
                <w:szCs w:val="20"/>
              </w:rPr>
              <w:t>业务拓展费</w:t>
            </w:r>
          </w:p>
        </w:tc>
        <w:tc>
          <w:tcPr>
            <w:tcW w:w="394"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8"/>
              <w:jc w:val="right"/>
              <w:rPr>
                <w:rFonts w:ascii="Arial" w:hAnsi="Arial" w:cs="Arial" w:eastAsia="Arial" w:hint="default"/>
                <w:sz w:val="20"/>
                <w:szCs w:val="20"/>
              </w:rPr>
            </w:pPr>
            <w:r>
              <w:rPr>
                <w:rFonts w:ascii="Arial"/>
                <w:w w:val="95"/>
                <w:sz w:val="20"/>
              </w:rPr>
              <w:t>44,649,659.73</w:t>
            </w:r>
            <w:r>
              <w:rPr>
                <w:rFonts w:ascii="Arial"/>
                <w:sz w:val="20"/>
              </w:rPr>
            </w:r>
          </w:p>
        </w:tc>
        <w:tc>
          <w:tcPr>
            <w:tcW w:w="461" w:type="dxa"/>
            <w:tcBorders>
              <w:top w:val="nil" w:sz="6" w:space="0" w:color="auto"/>
              <w:left w:val="nil" w:sz="6" w:space="0" w:color="auto"/>
              <w:bottom w:val="nil" w:sz="6" w:space="0" w:color="auto"/>
              <w:right w:val="nil" w:sz="6" w:space="0" w:color="auto"/>
            </w:tcBorders>
          </w:tcPr>
          <w:p>
            <w:pPr/>
          </w:p>
        </w:tc>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8"/>
              <w:jc w:val="right"/>
              <w:rPr>
                <w:rFonts w:ascii="Arial" w:hAnsi="Arial" w:cs="Arial" w:eastAsia="Arial" w:hint="default"/>
                <w:sz w:val="20"/>
                <w:szCs w:val="20"/>
              </w:rPr>
            </w:pPr>
            <w:r>
              <w:rPr>
                <w:rFonts w:ascii="Arial"/>
                <w:w w:val="95"/>
                <w:sz w:val="20"/>
              </w:rPr>
              <w:t>21,231,554.45</w:t>
            </w:r>
            <w:r>
              <w:rPr>
                <w:rFonts w:ascii="Arial"/>
                <w:sz w:val="20"/>
              </w:rPr>
            </w:r>
          </w:p>
        </w:tc>
      </w:tr>
      <w:tr>
        <w:trPr>
          <w:trHeight w:val="286"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0"/>
                <w:szCs w:val="20"/>
              </w:rPr>
            </w:pPr>
            <w:r>
              <w:rPr>
                <w:rFonts w:ascii="宋体" w:hAnsi="宋体" w:cs="宋体" w:eastAsia="宋体" w:hint="default"/>
                <w:sz w:val="20"/>
                <w:szCs w:val="20"/>
              </w:rPr>
              <w:t>劳务佣金</w:t>
            </w:r>
          </w:p>
        </w:tc>
        <w:tc>
          <w:tcPr>
            <w:tcW w:w="394"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8"/>
              <w:jc w:val="right"/>
              <w:rPr>
                <w:rFonts w:ascii="Arial" w:hAnsi="Arial" w:cs="Arial" w:eastAsia="Arial" w:hint="default"/>
                <w:sz w:val="20"/>
                <w:szCs w:val="20"/>
              </w:rPr>
            </w:pPr>
            <w:r>
              <w:rPr>
                <w:rFonts w:ascii="Arial"/>
                <w:w w:val="95"/>
                <w:sz w:val="20"/>
              </w:rPr>
              <w:t>43,071,884.65</w:t>
            </w:r>
            <w:r>
              <w:rPr>
                <w:rFonts w:ascii="Arial"/>
                <w:sz w:val="20"/>
              </w:rPr>
            </w:r>
          </w:p>
        </w:tc>
        <w:tc>
          <w:tcPr>
            <w:tcW w:w="461" w:type="dxa"/>
            <w:tcBorders>
              <w:top w:val="nil" w:sz="6" w:space="0" w:color="auto"/>
              <w:left w:val="nil" w:sz="6" w:space="0" w:color="auto"/>
              <w:bottom w:val="nil" w:sz="6" w:space="0" w:color="auto"/>
              <w:right w:val="nil" w:sz="6" w:space="0" w:color="auto"/>
            </w:tcBorders>
          </w:tcPr>
          <w:p>
            <w:pPr/>
          </w:p>
        </w:tc>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8"/>
              <w:jc w:val="right"/>
              <w:rPr>
                <w:rFonts w:ascii="Arial" w:hAnsi="Arial" w:cs="Arial" w:eastAsia="Arial" w:hint="default"/>
                <w:sz w:val="20"/>
                <w:szCs w:val="20"/>
              </w:rPr>
            </w:pPr>
            <w:r>
              <w:rPr>
                <w:rFonts w:ascii="Arial"/>
                <w:w w:val="95"/>
                <w:sz w:val="20"/>
              </w:rPr>
              <w:t>41,646,551.05</w:t>
            </w:r>
            <w:r>
              <w:rPr>
                <w:rFonts w:ascii="Arial"/>
                <w:sz w:val="20"/>
              </w:rPr>
            </w:r>
          </w:p>
        </w:tc>
      </w:tr>
      <w:tr>
        <w:trPr>
          <w:trHeight w:val="285"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0"/>
                <w:szCs w:val="20"/>
              </w:rPr>
            </w:pPr>
            <w:r>
              <w:rPr>
                <w:rFonts w:ascii="宋体" w:hAnsi="宋体" w:cs="宋体" w:eastAsia="宋体" w:hint="default"/>
                <w:sz w:val="20"/>
                <w:szCs w:val="20"/>
              </w:rPr>
              <w:t>员工借款</w:t>
            </w:r>
          </w:p>
        </w:tc>
        <w:tc>
          <w:tcPr>
            <w:tcW w:w="394"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8"/>
              <w:jc w:val="right"/>
              <w:rPr>
                <w:rFonts w:ascii="Arial" w:hAnsi="Arial" w:cs="Arial" w:eastAsia="Arial" w:hint="default"/>
                <w:sz w:val="20"/>
                <w:szCs w:val="20"/>
              </w:rPr>
            </w:pPr>
            <w:r>
              <w:rPr>
                <w:rFonts w:ascii="Arial"/>
                <w:w w:val="95"/>
                <w:sz w:val="20"/>
              </w:rPr>
              <w:t>30,414,064.91</w:t>
            </w:r>
            <w:r>
              <w:rPr>
                <w:rFonts w:ascii="Arial"/>
                <w:sz w:val="20"/>
              </w:rPr>
            </w:r>
          </w:p>
        </w:tc>
        <w:tc>
          <w:tcPr>
            <w:tcW w:w="461" w:type="dxa"/>
            <w:tcBorders>
              <w:top w:val="nil" w:sz="6" w:space="0" w:color="auto"/>
              <w:left w:val="nil" w:sz="6" w:space="0" w:color="auto"/>
              <w:bottom w:val="nil" w:sz="6" w:space="0" w:color="auto"/>
              <w:right w:val="nil" w:sz="6" w:space="0" w:color="auto"/>
            </w:tcBorders>
          </w:tcPr>
          <w:p>
            <w:pPr/>
          </w:p>
        </w:tc>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8"/>
              <w:jc w:val="right"/>
              <w:rPr>
                <w:rFonts w:ascii="Arial" w:hAnsi="Arial" w:cs="Arial" w:eastAsia="Arial" w:hint="default"/>
                <w:sz w:val="20"/>
                <w:szCs w:val="20"/>
              </w:rPr>
            </w:pPr>
            <w:r>
              <w:rPr>
                <w:rFonts w:ascii="Arial"/>
                <w:w w:val="95"/>
                <w:sz w:val="20"/>
              </w:rPr>
              <w:t>8,061,806.94</w:t>
            </w:r>
            <w:r>
              <w:rPr>
                <w:rFonts w:ascii="Arial"/>
                <w:sz w:val="20"/>
              </w:rPr>
            </w:r>
          </w:p>
        </w:tc>
      </w:tr>
      <w:tr>
        <w:trPr>
          <w:trHeight w:val="286"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38" w:lineRule="exact"/>
              <w:ind w:left="108" w:right="0"/>
              <w:jc w:val="left"/>
              <w:rPr>
                <w:rFonts w:ascii="宋体" w:hAnsi="宋体" w:cs="宋体" w:eastAsia="宋体" w:hint="default"/>
                <w:sz w:val="20"/>
                <w:szCs w:val="20"/>
              </w:rPr>
            </w:pPr>
            <w:r>
              <w:rPr>
                <w:rFonts w:ascii="宋体" w:hAnsi="宋体" w:cs="宋体" w:eastAsia="宋体" w:hint="default"/>
                <w:sz w:val="20"/>
                <w:szCs w:val="20"/>
              </w:rPr>
              <w:t>业务招待费</w:t>
            </w:r>
          </w:p>
        </w:tc>
        <w:tc>
          <w:tcPr>
            <w:tcW w:w="394"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8"/>
              <w:jc w:val="right"/>
              <w:rPr>
                <w:rFonts w:ascii="Arial" w:hAnsi="Arial" w:cs="Arial" w:eastAsia="Arial" w:hint="default"/>
                <w:sz w:val="20"/>
                <w:szCs w:val="20"/>
              </w:rPr>
            </w:pPr>
            <w:r>
              <w:rPr>
                <w:rFonts w:ascii="Arial"/>
                <w:w w:val="95"/>
                <w:sz w:val="20"/>
              </w:rPr>
              <w:t>27,212,424.22</w:t>
            </w:r>
            <w:r>
              <w:rPr>
                <w:rFonts w:ascii="Arial"/>
                <w:sz w:val="20"/>
              </w:rPr>
            </w:r>
          </w:p>
        </w:tc>
        <w:tc>
          <w:tcPr>
            <w:tcW w:w="461" w:type="dxa"/>
            <w:tcBorders>
              <w:top w:val="nil" w:sz="6" w:space="0" w:color="auto"/>
              <w:left w:val="nil" w:sz="6" w:space="0" w:color="auto"/>
              <w:bottom w:val="nil" w:sz="6" w:space="0" w:color="auto"/>
              <w:right w:val="nil" w:sz="6" w:space="0" w:color="auto"/>
            </w:tcBorders>
          </w:tcPr>
          <w:p>
            <w:pPr/>
          </w:p>
        </w:tc>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8"/>
              <w:jc w:val="right"/>
              <w:rPr>
                <w:rFonts w:ascii="Arial" w:hAnsi="Arial" w:cs="Arial" w:eastAsia="Arial" w:hint="default"/>
                <w:sz w:val="20"/>
                <w:szCs w:val="20"/>
              </w:rPr>
            </w:pPr>
            <w:r>
              <w:rPr>
                <w:rFonts w:ascii="Arial"/>
                <w:w w:val="95"/>
                <w:sz w:val="20"/>
              </w:rPr>
              <w:t>27,724,283.37</w:t>
            </w:r>
            <w:r>
              <w:rPr>
                <w:rFonts w:ascii="Arial"/>
                <w:sz w:val="20"/>
              </w:rPr>
            </w:r>
          </w:p>
        </w:tc>
      </w:tr>
      <w:tr>
        <w:trPr>
          <w:trHeight w:val="284"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38" w:lineRule="exact"/>
              <w:ind w:left="108" w:right="0"/>
              <w:jc w:val="left"/>
              <w:rPr>
                <w:rFonts w:ascii="宋体" w:hAnsi="宋体" w:cs="宋体" w:eastAsia="宋体" w:hint="default"/>
                <w:sz w:val="20"/>
                <w:szCs w:val="20"/>
              </w:rPr>
            </w:pPr>
            <w:r>
              <w:rPr>
                <w:rFonts w:ascii="宋体" w:hAnsi="宋体" w:cs="宋体" w:eastAsia="宋体" w:hint="default"/>
                <w:sz w:val="20"/>
                <w:szCs w:val="20"/>
              </w:rPr>
              <w:t>银行手续费及卖方贴现</w:t>
            </w:r>
          </w:p>
        </w:tc>
        <w:tc>
          <w:tcPr>
            <w:tcW w:w="394"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8"/>
              <w:jc w:val="right"/>
              <w:rPr>
                <w:rFonts w:ascii="Arial" w:hAnsi="Arial" w:cs="Arial" w:eastAsia="Arial" w:hint="default"/>
                <w:sz w:val="20"/>
                <w:szCs w:val="20"/>
              </w:rPr>
            </w:pPr>
            <w:r>
              <w:rPr>
                <w:rFonts w:ascii="Arial"/>
                <w:w w:val="95"/>
                <w:sz w:val="20"/>
              </w:rPr>
              <w:t>24,373,084.34</w:t>
            </w:r>
            <w:r>
              <w:rPr>
                <w:rFonts w:ascii="Arial"/>
                <w:sz w:val="20"/>
              </w:rPr>
            </w:r>
          </w:p>
        </w:tc>
        <w:tc>
          <w:tcPr>
            <w:tcW w:w="461" w:type="dxa"/>
            <w:tcBorders>
              <w:top w:val="nil" w:sz="6" w:space="0" w:color="auto"/>
              <w:left w:val="nil" w:sz="6" w:space="0" w:color="auto"/>
              <w:bottom w:val="nil" w:sz="6" w:space="0" w:color="auto"/>
              <w:right w:val="nil" w:sz="6" w:space="0" w:color="auto"/>
            </w:tcBorders>
          </w:tcPr>
          <w:p>
            <w:pPr/>
          </w:p>
        </w:tc>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8"/>
              <w:jc w:val="right"/>
              <w:rPr>
                <w:rFonts w:ascii="Arial" w:hAnsi="Arial" w:cs="Arial" w:eastAsia="Arial" w:hint="default"/>
                <w:sz w:val="20"/>
                <w:szCs w:val="20"/>
              </w:rPr>
            </w:pPr>
            <w:r>
              <w:rPr>
                <w:rFonts w:ascii="Arial"/>
                <w:w w:val="95"/>
                <w:sz w:val="20"/>
              </w:rPr>
              <w:t>14,455,750.08</w:t>
            </w:r>
            <w:r>
              <w:rPr>
                <w:rFonts w:ascii="Arial"/>
                <w:sz w:val="20"/>
              </w:rPr>
            </w:r>
          </w:p>
        </w:tc>
      </w:tr>
      <w:tr>
        <w:trPr>
          <w:trHeight w:val="286"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0"/>
                <w:szCs w:val="20"/>
              </w:rPr>
            </w:pPr>
            <w:r>
              <w:rPr>
                <w:rFonts w:ascii="宋体" w:hAnsi="宋体" w:cs="宋体" w:eastAsia="宋体" w:hint="default"/>
                <w:sz w:val="20"/>
                <w:szCs w:val="20"/>
              </w:rPr>
              <w:t>中介服务费</w:t>
            </w:r>
          </w:p>
        </w:tc>
        <w:tc>
          <w:tcPr>
            <w:tcW w:w="394"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8"/>
              <w:jc w:val="right"/>
              <w:rPr>
                <w:rFonts w:ascii="Arial" w:hAnsi="Arial" w:cs="Arial" w:eastAsia="Arial" w:hint="default"/>
                <w:sz w:val="20"/>
                <w:szCs w:val="20"/>
              </w:rPr>
            </w:pPr>
            <w:r>
              <w:rPr>
                <w:rFonts w:ascii="Arial"/>
                <w:w w:val="95"/>
                <w:sz w:val="20"/>
              </w:rPr>
              <w:t>23,811,398.09</w:t>
            </w:r>
            <w:r>
              <w:rPr>
                <w:rFonts w:ascii="Arial"/>
                <w:sz w:val="20"/>
              </w:rPr>
            </w:r>
          </w:p>
        </w:tc>
        <w:tc>
          <w:tcPr>
            <w:tcW w:w="461" w:type="dxa"/>
            <w:tcBorders>
              <w:top w:val="nil" w:sz="6" w:space="0" w:color="auto"/>
              <w:left w:val="nil" w:sz="6" w:space="0" w:color="auto"/>
              <w:bottom w:val="nil" w:sz="6" w:space="0" w:color="auto"/>
              <w:right w:val="nil" w:sz="6" w:space="0" w:color="auto"/>
            </w:tcBorders>
          </w:tcPr>
          <w:p>
            <w:pPr/>
          </w:p>
        </w:tc>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8"/>
              <w:jc w:val="right"/>
              <w:rPr>
                <w:rFonts w:ascii="Arial" w:hAnsi="Arial" w:cs="Arial" w:eastAsia="Arial" w:hint="default"/>
                <w:sz w:val="20"/>
                <w:szCs w:val="20"/>
              </w:rPr>
            </w:pPr>
            <w:r>
              <w:rPr>
                <w:rFonts w:ascii="Arial"/>
                <w:w w:val="95"/>
                <w:sz w:val="20"/>
              </w:rPr>
              <w:t>14,563,859.89</w:t>
            </w:r>
            <w:r>
              <w:rPr>
                <w:rFonts w:ascii="Arial"/>
                <w:sz w:val="20"/>
              </w:rPr>
            </w:r>
          </w:p>
        </w:tc>
      </w:tr>
      <w:tr>
        <w:trPr>
          <w:trHeight w:val="284"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0"/>
                <w:szCs w:val="20"/>
              </w:rPr>
            </w:pPr>
            <w:r>
              <w:rPr>
                <w:rFonts w:ascii="宋体" w:hAnsi="宋体" w:cs="宋体" w:eastAsia="宋体" w:hint="default"/>
                <w:sz w:val="20"/>
                <w:szCs w:val="20"/>
              </w:rPr>
              <w:t>业务宣传费</w:t>
            </w:r>
          </w:p>
        </w:tc>
        <w:tc>
          <w:tcPr>
            <w:tcW w:w="394"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8"/>
              <w:jc w:val="right"/>
              <w:rPr>
                <w:rFonts w:ascii="Arial" w:hAnsi="Arial" w:cs="Arial" w:eastAsia="Arial" w:hint="default"/>
                <w:sz w:val="20"/>
                <w:szCs w:val="20"/>
              </w:rPr>
            </w:pPr>
            <w:r>
              <w:rPr>
                <w:rFonts w:ascii="Arial"/>
                <w:w w:val="95"/>
                <w:sz w:val="20"/>
              </w:rPr>
              <w:t>23,327,115.61</w:t>
            </w:r>
            <w:r>
              <w:rPr>
                <w:rFonts w:ascii="Arial"/>
                <w:sz w:val="20"/>
              </w:rPr>
            </w:r>
          </w:p>
        </w:tc>
        <w:tc>
          <w:tcPr>
            <w:tcW w:w="461" w:type="dxa"/>
            <w:tcBorders>
              <w:top w:val="nil" w:sz="6" w:space="0" w:color="auto"/>
              <w:left w:val="nil" w:sz="6" w:space="0" w:color="auto"/>
              <w:bottom w:val="nil" w:sz="6" w:space="0" w:color="auto"/>
              <w:right w:val="nil" w:sz="6" w:space="0" w:color="auto"/>
            </w:tcBorders>
          </w:tcPr>
          <w:p>
            <w:pPr/>
          </w:p>
        </w:tc>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8"/>
              <w:jc w:val="right"/>
              <w:rPr>
                <w:rFonts w:ascii="Arial" w:hAnsi="Arial" w:cs="Arial" w:eastAsia="Arial" w:hint="default"/>
                <w:sz w:val="20"/>
                <w:szCs w:val="20"/>
              </w:rPr>
            </w:pPr>
            <w:r>
              <w:rPr>
                <w:rFonts w:ascii="Arial"/>
                <w:w w:val="95"/>
                <w:sz w:val="20"/>
              </w:rPr>
              <w:t>25,176,149.06</w:t>
            </w:r>
            <w:r>
              <w:rPr>
                <w:rFonts w:ascii="Arial"/>
                <w:sz w:val="20"/>
              </w:rPr>
            </w:r>
          </w:p>
        </w:tc>
      </w:tr>
      <w:tr>
        <w:trPr>
          <w:trHeight w:val="286"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38" w:lineRule="exact"/>
              <w:ind w:left="108" w:right="0"/>
              <w:jc w:val="left"/>
              <w:rPr>
                <w:rFonts w:ascii="宋体" w:hAnsi="宋体" w:cs="宋体" w:eastAsia="宋体" w:hint="default"/>
                <w:sz w:val="20"/>
                <w:szCs w:val="20"/>
              </w:rPr>
            </w:pPr>
            <w:r>
              <w:rPr>
                <w:rFonts w:ascii="宋体" w:hAnsi="宋体" w:cs="宋体" w:eastAsia="宋体" w:hint="default"/>
                <w:sz w:val="20"/>
                <w:szCs w:val="20"/>
              </w:rPr>
              <w:t>业务差旅费</w:t>
            </w:r>
          </w:p>
        </w:tc>
        <w:tc>
          <w:tcPr>
            <w:tcW w:w="394"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8"/>
              <w:jc w:val="right"/>
              <w:rPr>
                <w:rFonts w:ascii="Arial" w:hAnsi="Arial" w:cs="Arial" w:eastAsia="Arial" w:hint="default"/>
                <w:sz w:val="20"/>
                <w:szCs w:val="20"/>
              </w:rPr>
            </w:pPr>
            <w:r>
              <w:rPr>
                <w:rFonts w:ascii="Arial"/>
                <w:w w:val="95"/>
                <w:sz w:val="20"/>
              </w:rPr>
              <w:t>22,893,278.00</w:t>
            </w:r>
            <w:r>
              <w:rPr>
                <w:rFonts w:ascii="Arial"/>
                <w:sz w:val="20"/>
              </w:rPr>
            </w:r>
          </w:p>
        </w:tc>
        <w:tc>
          <w:tcPr>
            <w:tcW w:w="461" w:type="dxa"/>
            <w:tcBorders>
              <w:top w:val="nil" w:sz="6" w:space="0" w:color="auto"/>
              <w:left w:val="nil" w:sz="6" w:space="0" w:color="auto"/>
              <w:bottom w:val="nil" w:sz="6" w:space="0" w:color="auto"/>
              <w:right w:val="nil" w:sz="6" w:space="0" w:color="auto"/>
            </w:tcBorders>
          </w:tcPr>
          <w:p>
            <w:pPr/>
          </w:p>
        </w:tc>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8"/>
              <w:jc w:val="right"/>
              <w:rPr>
                <w:rFonts w:ascii="Arial" w:hAnsi="Arial" w:cs="Arial" w:eastAsia="Arial" w:hint="default"/>
                <w:sz w:val="20"/>
                <w:szCs w:val="20"/>
              </w:rPr>
            </w:pPr>
            <w:r>
              <w:rPr>
                <w:rFonts w:ascii="Arial"/>
                <w:w w:val="95"/>
                <w:sz w:val="20"/>
              </w:rPr>
              <w:t>15,978,520.33</w:t>
            </w:r>
            <w:r>
              <w:rPr>
                <w:rFonts w:ascii="Arial"/>
                <w:sz w:val="20"/>
              </w:rPr>
            </w:r>
          </w:p>
        </w:tc>
      </w:tr>
      <w:tr>
        <w:trPr>
          <w:trHeight w:val="284"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38" w:lineRule="exact"/>
              <w:ind w:left="108" w:right="0"/>
              <w:jc w:val="left"/>
              <w:rPr>
                <w:rFonts w:ascii="宋体" w:hAnsi="宋体" w:cs="宋体" w:eastAsia="宋体" w:hint="default"/>
                <w:sz w:val="20"/>
                <w:szCs w:val="20"/>
              </w:rPr>
            </w:pPr>
            <w:r>
              <w:rPr>
                <w:rFonts w:ascii="宋体" w:hAnsi="宋体" w:cs="宋体" w:eastAsia="宋体" w:hint="default"/>
                <w:sz w:val="20"/>
                <w:szCs w:val="20"/>
              </w:rPr>
              <w:t>物料消耗费</w:t>
            </w:r>
          </w:p>
        </w:tc>
        <w:tc>
          <w:tcPr>
            <w:tcW w:w="394"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8"/>
              <w:jc w:val="right"/>
              <w:rPr>
                <w:rFonts w:ascii="Arial" w:hAnsi="Arial" w:cs="Arial" w:eastAsia="Arial" w:hint="default"/>
                <w:sz w:val="20"/>
                <w:szCs w:val="20"/>
              </w:rPr>
            </w:pPr>
            <w:r>
              <w:rPr>
                <w:rFonts w:ascii="Arial"/>
                <w:w w:val="95"/>
                <w:sz w:val="20"/>
              </w:rPr>
              <w:t>20,531,722.94</w:t>
            </w:r>
            <w:r>
              <w:rPr>
                <w:rFonts w:ascii="Arial"/>
                <w:sz w:val="20"/>
              </w:rPr>
            </w:r>
          </w:p>
        </w:tc>
        <w:tc>
          <w:tcPr>
            <w:tcW w:w="461" w:type="dxa"/>
            <w:tcBorders>
              <w:top w:val="nil" w:sz="6" w:space="0" w:color="auto"/>
              <w:left w:val="nil" w:sz="6" w:space="0" w:color="auto"/>
              <w:bottom w:val="nil" w:sz="6" w:space="0" w:color="auto"/>
              <w:right w:val="nil" w:sz="6" w:space="0" w:color="auto"/>
            </w:tcBorders>
          </w:tcPr>
          <w:p>
            <w:pPr/>
          </w:p>
        </w:tc>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8"/>
              <w:jc w:val="right"/>
              <w:rPr>
                <w:rFonts w:ascii="Arial" w:hAnsi="Arial" w:cs="Arial" w:eastAsia="Arial" w:hint="default"/>
                <w:sz w:val="20"/>
                <w:szCs w:val="20"/>
              </w:rPr>
            </w:pPr>
            <w:r>
              <w:rPr>
                <w:rFonts w:ascii="Arial"/>
                <w:w w:val="95"/>
                <w:sz w:val="20"/>
              </w:rPr>
              <w:t>26,960,827.10</w:t>
            </w:r>
            <w:r>
              <w:rPr>
                <w:rFonts w:ascii="Arial"/>
                <w:sz w:val="20"/>
              </w:rPr>
            </w:r>
          </w:p>
        </w:tc>
      </w:tr>
      <w:tr>
        <w:trPr>
          <w:trHeight w:val="286"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0"/>
                <w:szCs w:val="20"/>
              </w:rPr>
            </w:pPr>
            <w:r>
              <w:rPr>
                <w:rFonts w:ascii="宋体" w:hAnsi="宋体" w:cs="宋体" w:eastAsia="宋体" w:hint="default"/>
                <w:sz w:val="20"/>
                <w:szCs w:val="20"/>
              </w:rPr>
              <w:t>押金保证金</w:t>
            </w:r>
          </w:p>
        </w:tc>
        <w:tc>
          <w:tcPr>
            <w:tcW w:w="394"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8"/>
              <w:jc w:val="right"/>
              <w:rPr>
                <w:rFonts w:ascii="Arial" w:hAnsi="Arial" w:cs="Arial" w:eastAsia="Arial" w:hint="default"/>
                <w:sz w:val="20"/>
                <w:szCs w:val="20"/>
              </w:rPr>
            </w:pPr>
            <w:r>
              <w:rPr>
                <w:rFonts w:ascii="Arial"/>
                <w:w w:val="95"/>
                <w:sz w:val="20"/>
              </w:rPr>
              <w:t>17,706,971.58</w:t>
            </w:r>
            <w:r>
              <w:rPr>
                <w:rFonts w:ascii="Arial"/>
                <w:sz w:val="20"/>
              </w:rPr>
            </w:r>
          </w:p>
        </w:tc>
        <w:tc>
          <w:tcPr>
            <w:tcW w:w="461" w:type="dxa"/>
            <w:tcBorders>
              <w:top w:val="nil" w:sz="6" w:space="0" w:color="auto"/>
              <w:left w:val="nil" w:sz="6" w:space="0" w:color="auto"/>
              <w:bottom w:val="nil" w:sz="6" w:space="0" w:color="auto"/>
              <w:right w:val="nil" w:sz="6" w:space="0" w:color="auto"/>
            </w:tcBorders>
          </w:tcPr>
          <w:p>
            <w:pPr/>
          </w:p>
        </w:tc>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8"/>
              <w:jc w:val="right"/>
              <w:rPr>
                <w:rFonts w:ascii="Arial" w:hAnsi="Arial" w:cs="Arial" w:eastAsia="Arial" w:hint="default"/>
                <w:sz w:val="20"/>
                <w:szCs w:val="20"/>
              </w:rPr>
            </w:pPr>
            <w:r>
              <w:rPr>
                <w:rFonts w:ascii="Arial"/>
                <w:w w:val="95"/>
                <w:sz w:val="20"/>
              </w:rPr>
              <w:t>2,699,199.89</w:t>
            </w:r>
            <w:r>
              <w:rPr>
                <w:rFonts w:ascii="Arial"/>
                <w:sz w:val="20"/>
              </w:rPr>
            </w:r>
          </w:p>
        </w:tc>
      </w:tr>
      <w:tr>
        <w:trPr>
          <w:trHeight w:val="284"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0"/>
                <w:szCs w:val="20"/>
              </w:rPr>
            </w:pPr>
            <w:r>
              <w:rPr>
                <w:rFonts w:ascii="宋体" w:hAnsi="宋体" w:cs="宋体" w:eastAsia="宋体" w:hint="default"/>
                <w:sz w:val="20"/>
                <w:szCs w:val="20"/>
              </w:rPr>
              <w:t>办公费</w:t>
            </w:r>
          </w:p>
        </w:tc>
        <w:tc>
          <w:tcPr>
            <w:tcW w:w="394"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8"/>
              <w:jc w:val="right"/>
              <w:rPr>
                <w:rFonts w:ascii="Arial" w:hAnsi="Arial" w:cs="Arial" w:eastAsia="Arial" w:hint="default"/>
                <w:sz w:val="20"/>
                <w:szCs w:val="20"/>
              </w:rPr>
            </w:pPr>
            <w:r>
              <w:rPr>
                <w:rFonts w:ascii="Arial"/>
                <w:w w:val="95"/>
                <w:sz w:val="20"/>
              </w:rPr>
              <w:t>16,033,257.86</w:t>
            </w:r>
            <w:r>
              <w:rPr>
                <w:rFonts w:ascii="Arial"/>
                <w:sz w:val="20"/>
              </w:rPr>
            </w:r>
          </w:p>
        </w:tc>
        <w:tc>
          <w:tcPr>
            <w:tcW w:w="461" w:type="dxa"/>
            <w:tcBorders>
              <w:top w:val="nil" w:sz="6" w:space="0" w:color="auto"/>
              <w:left w:val="nil" w:sz="6" w:space="0" w:color="auto"/>
              <w:bottom w:val="nil" w:sz="6" w:space="0" w:color="auto"/>
              <w:right w:val="nil" w:sz="6" w:space="0" w:color="auto"/>
            </w:tcBorders>
          </w:tcPr>
          <w:p>
            <w:pPr/>
          </w:p>
        </w:tc>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7"/>
              <w:jc w:val="right"/>
              <w:rPr>
                <w:rFonts w:ascii="Arial" w:hAnsi="Arial" w:cs="Arial" w:eastAsia="Arial" w:hint="default"/>
                <w:sz w:val="20"/>
                <w:szCs w:val="20"/>
              </w:rPr>
            </w:pPr>
            <w:r>
              <w:rPr>
                <w:rFonts w:ascii="Arial"/>
                <w:w w:val="95"/>
                <w:sz w:val="20"/>
              </w:rPr>
              <w:t>11,365,450.58</w:t>
            </w:r>
            <w:r>
              <w:rPr>
                <w:rFonts w:ascii="Arial"/>
                <w:sz w:val="20"/>
              </w:rPr>
            </w:r>
          </w:p>
        </w:tc>
      </w:tr>
      <w:tr>
        <w:trPr>
          <w:trHeight w:val="286"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38" w:lineRule="exact"/>
              <w:ind w:left="108" w:right="0"/>
              <w:jc w:val="left"/>
              <w:rPr>
                <w:rFonts w:ascii="宋体" w:hAnsi="宋体" w:cs="宋体" w:eastAsia="宋体" w:hint="default"/>
                <w:sz w:val="20"/>
                <w:szCs w:val="20"/>
              </w:rPr>
            </w:pPr>
            <w:r>
              <w:rPr>
                <w:rFonts w:ascii="宋体" w:hAnsi="宋体" w:cs="宋体" w:eastAsia="宋体" w:hint="default"/>
                <w:sz w:val="20"/>
                <w:szCs w:val="20"/>
              </w:rPr>
              <w:t>媒体广告费</w:t>
            </w:r>
          </w:p>
        </w:tc>
        <w:tc>
          <w:tcPr>
            <w:tcW w:w="394"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8"/>
              <w:jc w:val="right"/>
              <w:rPr>
                <w:rFonts w:ascii="Arial" w:hAnsi="Arial" w:cs="Arial" w:eastAsia="Arial" w:hint="default"/>
                <w:sz w:val="20"/>
                <w:szCs w:val="20"/>
              </w:rPr>
            </w:pPr>
            <w:r>
              <w:rPr>
                <w:rFonts w:ascii="Arial"/>
                <w:w w:val="95"/>
                <w:sz w:val="20"/>
              </w:rPr>
              <w:t>18,041,941.55</w:t>
            </w:r>
            <w:r>
              <w:rPr>
                <w:rFonts w:ascii="Arial"/>
                <w:sz w:val="20"/>
              </w:rPr>
            </w:r>
          </w:p>
        </w:tc>
        <w:tc>
          <w:tcPr>
            <w:tcW w:w="461" w:type="dxa"/>
            <w:tcBorders>
              <w:top w:val="nil" w:sz="6" w:space="0" w:color="auto"/>
              <w:left w:val="nil" w:sz="6" w:space="0" w:color="auto"/>
              <w:bottom w:val="nil" w:sz="6" w:space="0" w:color="auto"/>
              <w:right w:val="nil" w:sz="6" w:space="0" w:color="auto"/>
            </w:tcBorders>
          </w:tcPr>
          <w:p>
            <w:pPr/>
          </w:p>
        </w:tc>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8"/>
              <w:jc w:val="right"/>
              <w:rPr>
                <w:rFonts w:ascii="Arial" w:hAnsi="Arial" w:cs="Arial" w:eastAsia="Arial" w:hint="default"/>
                <w:sz w:val="20"/>
                <w:szCs w:val="20"/>
              </w:rPr>
            </w:pPr>
            <w:r>
              <w:rPr>
                <w:rFonts w:ascii="Arial"/>
                <w:w w:val="95"/>
                <w:sz w:val="20"/>
              </w:rPr>
              <w:t>9,452,365.86</w:t>
            </w:r>
            <w:r>
              <w:rPr>
                <w:rFonts w:ascii="Arial"/>
                <w:sz w:val="20"/>
              </w:rPr>
            </w:r>
          </w:p>
        </w:tc>
      </w:tr>
      <w:tr>
        <w:trPr>
          <w:trHeight w:val="284"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38" w:lineRule="exact"/>
              <w:ind w:left="108" w:right="0"/>
              <w:jc w:val="left"/>
              <w:rPr>
                <w:rFonts w:ascii="宋体" w:hAnsi="宋体" w:cs="宋体" w:eastAsia="宋体" w:hint="default"/>
                <w:sz w:val="20"/>
                <w:szCs w:val="20"/>
              </w:rPr>
            </w:pPr>
            <w:r>
              <w:rPr>
                <w:rFonts w:ascii="宋体" w:hAnsi="宋体" w:cs="宋体" w:eastAsia="宋体" w:hint="default"/>
                <w:sz w:val="20"/>
                <w:szCs w:val="20"/>
              </w:rPr>
              <w:t>支付代垫款项</w:t>
            </w:r>
          </w:p>
        </w:tc>
        <w:tc>
          <w:tcPr>
            <w:tcW w:w="394"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8"/>
              <w:jc w:val="right"/>
              <w:rPr>
                <w:rFonts w:ascii="Arial" w:hAnsi="Arial" w:cs="Arial" w:eastAsia="Arial" w:hint="default"/>
                <w:sz w:val="20"/>
                <w:szCs w:val="20"/>
              </w:rPr>
            </w:pPr>
            <w:r>
              <w:rPr>
                <w:rFonts w:ascii="Arial"/>
                <w:w w:val="95"/>
                <w:sz w:val="20"/>
              </w:rPr>
              <w:t>10,762,084.61</w:t>
            </w:r>
            <w:r>
              <w:rPr>
                <w:rFonts w:ascii="Arial"/>
                <w:sz w:val="20"/>
              </w:rPr>
            </w:r>
          </w:p>
        </w:tc>
        <w:tc>
          <w:tcPr>
            <w:tcW w:w="461" w:type="dxa"/>
            <w:tcBorders>
              <w:top w:val="nil" w:sz="6" w:space="0" w:color="auto"/>
              <w:left w:val="nil" w:sz="6" w:space="0" w:color="auto"/>
              <w:bottom w:val="nil" w:sz="6" w:space="0" w:color="auto"/>
              <w:right w:val="nil" w:sz="6" w:space="0" w:color="auto"/>
            </w:tcBorders>
          </w:tcPr>
          <w:p>
            <w:pPr/>
          </w:p>
        </w:tc>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8"/>
              <w:jc w:val="right"/>
              <w:rPr>
                <w:rFonts w:ascii="Arial" w:hAnsi="Arial" w:cs="Arial" w:eastAsia="Arial" w:hint="default"/>
                <w:sz w:val="20"/>
                <w:szCs w:val="20"/>
              </w:rPr>
            </w:pPr>
            <w:r>
              <w:rPr>
                <w:rFonts w:ascii="Arial"/>
                <w:w w:val="95"/>
                <w:sz w:val="20"/>
              </w:rPr>
              <w:t>80,259,355.91</w:t>
            </w:r>
            <w:r>
              <w:rPr>
                <w:rFonts w:ascii="Arial"/>
                <w:sz w:val="20"/>
              </w:rPr>
            </w:r>
          </w:p>
        </w:tc>
      </w:tr>
      <w:tr>
        <w:trPr>
          <w:trHeight w:val="286"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0"/>
                <w:szCs w:val="20"/>
              </w:rPr>
            </w:pPr>
            <w:r>
              <w:rPr>
                <w:rFonts w:ascii="宋体" w:hAnsi="宋体" w:cs="宋体" w:eastAsia="宋体" w:hint="default"/>
                <w:sz w:val="20"/>
                <w:szCs w:val="20"/>
              </w:rPr>
              <w:t>移动电话费</w:t>
            </w:r>
          </w:p>
        </w:tc>
        <w:tc>
          <w:tcPr>
            <w:tcW w:w="394"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8"/>
              <w:jc w:val="right"/>
              <w:rPr>
                <w:rFonts w:ascii="Arial" w:hAnsi="Arial" w:cs="Arial" w:eastAsia="Arial" w:hint="default"/>
                <w:sz w:val="20"/>
                <w:szCs w:val="20"/>
              </w:rPr>
            </w:pPr>
            <w:r>
              <w:rPr>
                <w:rFonts w:ascii="Arial"/>
                <w:w w:val="95"/>
                <w:sz w:val="20"/>
              </w:rPr>
              <w:t>10,518,025.25</w:t>
            </w:r>
            <w:r>
              <w:rPr>
                <w:rFonts w:ascii="Arial"/>
                <w:sz w:val="20"/>
              </w:rPr>
            </w:r>
          </w:p>
        </w:tc>
        <w:tc>
          <w:tcPr>
            <w:tcW w:w="461" w:type="dxa"/>
            <w:tcBorders>
              <w:top w:val="nil" w:sz="6" w:space="0" w:color="auto"/>
              <w:left w:val="nil" w:sz="6" w:space="0" w:color="auto"/>
              <w:bottom w:val="nil" w:sz="6" w:space="0" w:color="auto"/>
              <w:right w:val="nil" w:sz="6" w:space="0" w:color="auto"/>
            </w:tcBorders>
          </w:tcPr>
          <w:p>
            <w:pPr/>
          </w:p>
        </w:tc>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8"/>
              <w:jc w:val="right"/>
              <w:rPr>
                <w:rFonts w:ascii="Arial" w:hAnsi="Arial" w:cs="Arial" w:eastAsia="Arial" w:hint="default"/>
                <w:sz w:val="20"/>
                <w:szCs w:val="20"/>
              </w:rPr>
            </w:pPr>
            <w:r>
              <w:rPr>
                <w:rFonts w:ascii="Arial"/>
                <w:w w:val="95"/>
                <w:sz w:val="20"/>
              </w:rPr>
              <w:t>10,045,638.95</w:t>
            </w:r>
            <w:r>
              <w:rPr>
                <w:rFonts w:ascii="Arial"/>
                <w:sz w:val="20"/>
              </w:rPr>
            </w:r>
          </w:p>
        </w:tc>
      </w:tr>
      <w:tr>
        <w:trPr>
          <w:trHeight w:val="285"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0"/>
                <w:szCs w:val="20"/>
              </w:rPr>
            </w:pPr>
            <w:r>
              <w:rPr>
                <w:rFonts w:ascii="宋体" w:hAnsi="宋体" w:cs="宋体" w:eastAsia="宋体" w:hint="default"/>
                <w:sz w:val="20"/>
                <w:szCs w:val="20"/>
              </w:rPr>
              <w:t>展览费</w:t>
            </w:r>
          </w:p>
        </w:tc>
        <w:tc>
          <w:tcPr>
            <w:tcW w:w="394"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8"/>
              <w:jc w:val="right"/>
              <w:rPr>
                <w:rFonts w:ascii="Arial" w:hAnsi="Arial" w:cs="Arial" w:eastAsia="Arial" w:hint="default"/>
                <w:sz w:val="20"/>
                <w:szCs w:val="20"/>
              </w:rPr>
            </w:pPr>
            <w:r>
              <w:rPr>
                <w:rFonts w:ascii="Arial"/>
                <w:w w:val="95"/>
                <w:sz w:val="20"/>
              </w:rPr>
              <w:t>8,474,861.40</w:t>
            </w:r>
            <w:r>
              <w:rPr>
                <w:rFonts w:ascii="Arial"/>
                <w:sz w:val="20"/>
              </w:rPr>
            </w:r>
          </w:p>
        </w:tc>
        <w:tc>
          <w:tcPr>
            <w:tcW w:w="461" w:type="dxa"/>
            <w:tcBorders>
              <w:top w:val="nil" w:sz="6" w:space="0" w:color="auto"/>
              <w:left w:val="nil" w:sz="6" w:space="0" w:color="auto"/>
              <w:bottom w:val="nil" w:sz="6" w:space="0" w:color="auto"/>
              <w:right w:val="nil" w:sz="6" w:space="0" w:color="auto"/>
            </w:tcBorders>
          </w:tcPr>
          <w:p>
            <w:pPr/>
          </w:p>
        </w:tc>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8"/>
              <w:jc w:val="right"/>
              <w:rPr>
                <w:rFonts w:ascii="Arial" w:hAnsi="Arial" w:cs="Arial" w:eastAsia="Arial" w:hint="default"/>
                <w:sz w:val="20"/>
                <w:szCs w:val="20"/>
              </w:rPr>
            </w:pPr>
            <w:r>
              <w:rPr>
                <w:rFonts w:ascii="Arial"/>
                <w:w w:val="95"/>
                <w:sz w:val="20"/>
              </w:rPr>
              <w:t>12,863,872.98</w:t>
            </w:r>
            <w:r>
              <w:rPr>
                <w:rFonts w:ascii="Arial"/>
                <w:sz w:val="20"/>
              </w:rPr>
            </w:r>
          </w:p>
        </w:tc>
      </w:tr>
      <w:tr>
        <w:trPr>
          <w:trHeight w:val="286"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38" w:lineRule="exact"/>
              <w:ind w:left="108" w:right="0"/>
              <w:jc w:val="left"/>
              <w:rPr>
                <w:rFonts w:ascii="宋体" w:hAnsi="宋体" w:cs="宋体" w:eastAsia="宋体" w:hint="default"/>
                <w:sz w:val="20"/>
                <w:szCs w:val="20"/>
              </w:rPr>
            </w:pPr>
            <w:r>
              <w:rPr>
                <w:rFonts w:ascii="宋体" w:hAnsi="宋体" w:cs="宋体" w:eastAsia="宋体" w:hint="default"/>
                <w:sz w:val="20"/>
                <w:szCs w:val="20"/>
              </w:rPr>
              <w:t>会议组织费</w:t>
            </w:r>
          </w:p>
        </w:tc>
        <w:tc>
          <w:tcPr>
            <w:tcW w:w="394"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8"/>
              <w:jc w:val="right"/>
              <w:rPr>
                <w:rFonts w:ascii="Arial" w:hAnsi="Arial" w:cs="Arial" w:eastAsia="Arial" w:hint="default"/>
                <w:sz w:val="20"/>
                <w:szCs w:val="20"/>
              </w:rPr>
            </w:pPr>
            <w:r>
              <w:rPr>
                <w:rFonts w:ascii="Arial"/>
                <w:w w:val="95"/>
                <w:sz w:val="20"/>
              </w:rPr>
              <w:t>7,985,502.08</w:t>
            </w:r>
            <w:r>
              <w:rPr>
                <w:rFonts w:ascii="Arial"/>
                <w:sz w:val="20"/>
              </w:rPr>
            </w:r>
          </w:p>
        </w:tc>
        <w:tc>
          <w:tcPr>
            <w:tcW w:w="461" w:type="dxa"/>
            <w:tcBorders>
              <w:top w:val="nil" w:sz="6" w:space="0" w:color="auto"/>
              <w:left w:val="nil" w:sz="6" w:space="0" w:color="auto"/>
              <w:bottom w:val="nil" w:sz="6" w:space="0" w:color="auto"/>
              <w:right w:val="nil" w:sz="6" w:space="0" w:color="auto"/>
            </w:tcBorders>
          </w:tcPr>
          <w:p>
            <w:pPr/>
          </w:p>
        </w:tc>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8"/>
              <w:jc w:val="right"/>
              <w:rPr>
                <w:rFonts w:ascii="Arial" w:hAnsi="Arial" w:cs="Arial" w:eastAsia="Arial" w:hint="default"/>
                <w:sz w:val="20"/>
                <w:szCs w:val="20"/>
              </w:rPr>
            </w:pPr>
            <w:r>
              <w:rPr>
                <w:rFonts w:ascii="Arial"/>
                <w:w w:val="95"/>
                <w:sz w:val="20"/>
              </w:rPr>
              <w:t>1,764,174.76</w:t>
            </w:r>
            <w:r>
              <w:rPr>
                <w:rFonts w:ascii="Arial"/>
                <w:sz w:val="20"/>
              </w:rPr>
            </w:r>
          </w:p>
        </w:tc>
      </w:tr>
      <w:tr>
        <w:trPr>
          <w:trHeight w:val="288"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38" w:lineRule="exact"/>
              <w:ind w:left="108" w:right="0"/>
              <w:jc w:val="left"/>
              <w:rPr>
                <w:rFonts w:ascii="宋体" w:hAnsi="宋体" w:cs="宋体" w:eastAsia="宋体" w:hint="default"/>
                <w:sz w:val="20"/>
                <w:szCs w:val="20"/>
              </w:rPr>
            </w:pPr>
            <w:r>
              <w:rPr>
                <w:rFonts w:ascii="宋体" w:hAnsi="宋体" w:cs="宋体" w:eastAsia="宋体" w:hint="default"/>
                <w:sz w:val="20"/>
                <w:szCs w:val="20"/>
              </w:rPr>
              <w:t>网络通信费</w:t>
            </w:r>
          </w:p>
        </w:tc>
        <w:tc>
          <w:tcPr>
            <w:tcW w:w="394"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8"/>
              <w:jc w:val="right"/>
              <w:rPr>
                <w:rFonts w:ascii="Arial" w:hAnsi="Arial" w:cs="Arial" w:eastAsia="Arial" w:hint="default"/>
                <w:sz w:val="20"/>
                <w:szCs w:val="20"/>
              </w:rPr>
            </w:pPr>
            <w:r>
              <w:rPr>
                <w:rFonts w:ascii="Arial"/>
                <w:w w:val="95"/>
                <w:sz w:val="20"/>
              </w:rPr>
              <w:t>5,914,714.09</w:t>
            </w:r>
            <w:r>
              <w:rPr>
                <w:rFonts w:ascii="Arial"/>
                <w:sz w:val="20"/>
              </w:rPr>
            </w:r>
          </w:p>
        </w:tc>
        <w:tc>
          <w:tcPr>
            <w:tcW w:w="461" w:type="dxa"/>
            <w:tcBorders>
              <w:top w:val="nil" w:sz="6" w:space="0" w:color="auto"/>
              <w:left w:val="nil" w:sz="6" w:space="0" w:color="auto"/>
              <w:bottom w:val="nil" w:sz="6" w:space="0" w:color="auto"/>
              <w:right w:val="nil" w:sz="6" w:space="0" w:color="auto"/>
            </w:tcBorders>
          </w:tcPr>
          <w:p>
            <w:pPr/>
          </w:p>
        </w:tc>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8"/>
              <w:jc w:val="right"/>
              <w:rPr>
                <w:rFonts w:ascii="Arial" w:hAnsi="Arial" w:cs="Arial" w:eastAsia="Arial" w:hint="default"/>
                <w:sz w:val="20"/>
                <w:szCs w:val="20"/>
              </w:rPr>
            </w:pPr>
            <w:r>
              <w:rPr>
                <w:rFonts w:ascii="Arial"/>
                <w:w w:val="95"/>
                <w:sz w:val="20"/>
              </w:rPr>
              <w:t>16,213,968.50</w:t>
            </w:r>
            <w:r>
              <w:rPr>
                <w:rFonts w:ascii="Arial"/>
                <w:sz w:val="20"/>
              </w:rPr>
            </w:r>
          </w:p>
        </w:tc>
      </w:tr>
      <w:tr>
        <w:trPr>
          <w:trHeight w:val="303"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42" w:lineRule="exact"/>
              <w:ind w:left="108"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394"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single" w:sz="8" w:space="0" w:color="000000"/>
              <w:right w:val="nil" w:sz="6" w:space="0" w:color="auto"/>
            </w:tcBorders>
          </w:tcPr>
          <w:p>
            <w:pPr>
              <w:pStyle w:val="TableParagraph"/>
              <w:spacing w:line="240" w:lineRule="auto" w:before="24"/>
              <w:ind w:right="108"/>
              <w:jc w:val="right"/>
              <w:rPr>
                <w:rFonts w:ascii="Arial" w:hAnsi="Arial" w:cs="Arial" w:eastAsia="Arial" w:hint="default"/>
                <w:sz w:val="20"/>
                <w:szCs w:val="20"/>
              </w:rPr>
            </w:pPr>
            <w:r>
              <w:rPr>
                <w:rFonts w:ascii="Arial"/>
                <w:w w:val="95"/>
                <w:sz w:val="20"/>
              </w:rPr>
              <w:t>55,397,601.79</w:t>
            </w:r>
            <w:r>
              <w:rPr>
                <w:rFonts w:ascii="Arial"/>
                <w:sz w:val="20"/>
              </w:rPr>
            </w:r>
          </w:p>
        </w:tc>
        <w:tc>
          <w:tcPr>
            <w:tcW w:w="461" w:type="dxa"/>
            <w:tcBorders>
              <w:top w:val="nil" w:sz="6" w:space="0" w:color="auto"/>
              <w:left w:val="nil" w:sz="6" w:space="0" w:color="auto"/>
              <w:bottom w:val="nil" w:sz="6" w:space="0" w:color="auto"/>
              <w:right w:val="nil" w:sz="6" w:space="0" w:color="auto"/>
            </w:tcBorders>
          </w:tcPr>
          <w:p>
            <w:pPr/>
          </w:p>
        </w:tc>
        <w:tc>
          <w:tcPr>
            <w:tcW w:w="2384" w:type="dxa"/>
            <w:tcBorders>
              <w:top w:val="nil" w:sz="6" w:space="0" w:color="auto"/>
              <w:left w:val="nil" w:sz="6" w:space="0" w:color="auto"/>
              <w:bottom w:val="single" w:sz="8" w:space="0" w:color="000000"/>
              <w:right w:val="nil" w:sz="6" w:space="0" w:color="auto"/>
            </w:tcBorders>
          </w:tcPr>
          <w:p>
            <w:pPr>
              <w:pStyle w:val="TableParagraph"/>
              <w:spacing w:line="240" w:lineRule="auto" w:before="24"/>
              <w:ind w:right="108"/>
              <w:jc w:val="right"/>
              <w:rPr>
                <w:rFonts w:ascii="Arial" w:hAnsi="Arial" w:cs="Arial" w:eastAsia="Arial" w:hint="default"/>
                <w:sz w:val="20"/>
                <w:szCs w:val="20"/>
              </w:rPr>
            </w:pPr>
            <w:r>
              <w:rPr>
                <w:rFonts w:ascii="Arial"/>
                <w:w w:val="95"/>
                <w:sz w:val="20"/>
              </w:rPr>
              <w:t>33,471,445.47</w:t>
            </w:r>
            <w:r>
              <w:rPr>
                <w:rFonts w:ascii="Arial"/>
                <w:sz w:val="20"/>
              </w:rPr>
            </w:r>
          </w:p>
        </w:tc>
      </w:tr>
      <w:tr>
        <w:trPr>
          <w:trHeight w:val="334"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394" w:type="dxa"/>
            <w:tcBorders>
              <w:top w:val="nil" w:sz="6" w:space="0" w:color="auto"/>
              <w:left w:val="nil" w:sz="6" w:space="0" w:color="auto"/>
              <w:bottom w:val="nil" w:sz="6" w:space="0" w:color="auto"/>
              <w:right w:val="nil" w:sz="6" w:space="0" w:color="auto"/>
            </w:tcBorders>
          </w:tcPr>
          <w:p>
            <w:pPr/>
          </w:p>
        </w:tc>
        <w:tc>
          <w:tcPr>
            <w:tcW w:w="2453" w:type="dxa"/>
            <w:tcBorders>
              <w:top w:val="single" w:sz="8" w:space="0" w:color="000000"/>
              <w:left w:val="nil" w:sz="6" w:space="0" w:color="auto"/>
              <w:bottom w:val="single" w:sz="17" w:space="0" w:color="000000"/>
              <w:right w:val="nil" w:sz="6" w:space="0" w:color="auto"/>
            </w:tcBorders>
          </w:tcPr>
          <w:p>
            <w:pPr>
              <w:pStyle w:val="TableParagraph"/>
              <w:spacing w:line="240" w:lineRule="auto" w:before="31"/>
              <w:ind w:right="108"/>
              <w:jc w:val="right"/>
              <w:rPr>
                <w:rFonts w:ascii="Arial" w:hAnsi="Arial" w:cs="Arial" w:eastAsia="Arial" w:hint="default"/>
                <w:sz w:val="20"/>
                <w:szCs w:val="20"/>
              </w:rPr>
            </w:pPr>
            <w:r>
              <w:rPr>
                <w:rFonts w:ascii="Arial"/>
                <w:b/>
                <w:w w:val="95"/>
                <w:sz w:val="20"/>
              </w:rPr>
              <w:t>535,169,872.95</w:t>
            </w:r>
            <w:r>
              <w:rPr>
                <w:rFonts w:ascii="Arial"/>
                <w:sz w:val="20"/>
              </w:rPr>
            </w:r>
          </w:p>
        </w:tc>
        <w:tc>
          <w:tcPr>
            <w:tcW w:w="461" w:type="dxa"/>
            <w:tcBorders>
              <w:top w:val="nil" w:sz="6" w:space="0" w:color="auto"/>
              <w:left w:val="nil" w:sz="6" w:space="0" w:color="auto"/>
              <w:bottom w:val="nil" w:sz="6" w:space="0" w:color="auto"/>
              <w:right w:val="nil" w:sz="6" w:space="0" w:color="auto"/>
            </w:tcBorders>
          </w:tcPr>
          <w:p>
            <w:pPr/>
          </w:p>
        </w:tc>
        <w:tc>
          <w:tcPr>
            <w:tcW w:w="2384" w:type="dxa"/>
            <w:tcBorders>
              <w:top w:val="single" w:sz="8" w:space="0" w:color="000000"/>
              <w:left w:val="nil" w:sz="6" w:space="0" w:color="auto"/>
              <w:bottom w:val="single" w:sz="17" w:space="0" w:color="000000"/>
              <w:right w:val="nil" w:sz="6" w:space="0" w:color="auto"/>
            </w:tcBorders>
          </w:tcPr>
          <w:p>
            <w:pPr>
              <w:pStyle w:val="TableParagraph"/>
              <w:spacing w:line="240" w:lineRule="auto" w:before="31"/>
              <w:ind w:right="108"/>
              <w:jc w:val="right"/>
              <w:rPr>
                <w:rFonts w:ascii="Arial" w:hAnsi="Arial" w:cs="Arial" w:eastAsia="Arial" w:hint="default"/>
                <w:sz w:val="20"/>
                <w:szCs w:val="20"/>
              </w:rPr>
            </w:pPr>
            <w:r>
              <w:rPr>
                <w:rFonts w:ascii="Arial"/>
                <w:b/>
                <w:w w:val="95"/>
                <w:sz w:val="20"/>
              </w:rPr>
              <w:t>458,052,931.00</w:t>
            </w:r>
            <w:r>
              <w:rPr>
                <w:rFonts w:ascii="Arial"/>
                <w:sz w:val="20"/>
              </w:rPr>
            </w:r>
          </w:p>
        </w:tc>
      </w:tr>
    </w:tbl>
    <w:p>
      <w:pPr>
        <w:pStyle w:val="BodyText"/>
        <w:spacing w:line="240" w:lineRule="auto" w:before="72"/>
        <w:ind w:left="702" w:right="1267"/>
        <w:jc w:val="left"/>
      </w:pPr>
      <w:r>
        <w:rPr/>
        <w:t>（</w:t>
      </w:r>
      <w:r>
        <w:rPr>
          <w:rFonts w:ascii="Arial" w:hAnsi="Arial" w:cs="Arial" w:eastAsia="Arial" w:hint="default"/>
        </w:rPr>
        <w:t>3</w:t>
      </w:r>
      <w:r>
        <w:rPr/>
        <w:t>）收到的其他与投资活动有关的现金</w:t>
      </w:r>
    </w:p>
    <w:p>
      <w:pPr>
        <w:spacing w:line="240" w:lineRule="auto" w:before="13"/>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2417"/>
        <w:gridCol w:w="970"/>
        <w:gridCol w:w="2768"/>
        <w:gridCol w:w="972"/>
        <w:gridCol w:w="2088"/>
      </w:tblGrid>
      <w:tr>
        <w:trPr>
          <w:trHeight w:val="248" w:hRule="exact"/>
        </w:trPr>
        <w:tc>
          <w:tcPr>
            <w:tcW w:w="2417" w:type="dxa"/>
            <w:tcBorders>
              <w:top w:val="nil" w:sz="6" w:space="0" w:color="auto"/>
              <w:left w:val="nil" w:sz="6" w:space="0" w:color="auto"/>
              <w:bottom w:val="single" w:sz="4" w:space="0" w:color="000000"/>
              <w:right w:val="nil" w:sz="6" w:space="0" w:color="auto"/>
            </w:tcBorders>
          </w:tcPr>
          <w:p>
            <w:pPr>
              <w:pStyle w:val="TableParagraph"/>
              <w:spacing w:line="199" w:lineRule="exact"/>
              <w:ind w:left="1"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970" w:type="dxa"/>
            <w:tcBorders>
              <w:top w:val="nil" w:sz="6" w:space="0" w:color="auto"/>
              <w:left w:val="nil" w:sz="6" w:space="0" w:color="auto"/>
              <w:bottom w:val="nil" w:sz="6" w:space="0" w:color="auto"/>
              <w:right w:val="nil" w:sz="6" w:space="0" w:color="auto"/>
            </w:tcBorders>
          </w:tcPr>
          <w:p>
            <w:pPr/>
          </w:p>
        </w:tc>
        <w:tc>
          <w:tcPr>
            <w:tcW w:w="2768" w:type="dxa"/>
            <w:tcBorders>
              <w:top w:val="nil" w:sz="6" w:space="0" w:color="auto"/>
              <w:left w:val="nil" w:sz="6" w:space="0" w:color="auto"/>
              <w:bottom w:val="single" w:sz="4" w:space="0" w:color="000000"/>
              <w:right w:val="nil" w:sz="6" w:space="0" w:color="auto"/>
            </w:tcBorders>
          </w:tcPr>
          <w:p>
            <w:pPr>
              <w:pStyle w:val="TableParagraph"/>
              <w:spacing w:line="199" w:lineRule="exact"/>
              <w:ind w:left="885" w:right="0"/>
              <w:jc w:val="left"/>
              <w:rPr>
                <w:rFonts w:ascii="宋体" w:hAnsi="宋体" w:cs="宋体" w:eastAsia="宋体" w:hint="default"/>
                <w:sz w:val="20"/>
                <w:szCs w:val="20"/>
              </w:rPr>
            </w:pPr>
            <w:r>
              <w:rPr>
                <w:rFonts w:ascii="宋体" w:hAnsi="宋体" w:cs="宋体" w:eastAsia="宋体" w:hint="default"/>
                <w:sz w:val="20"/>
                <w:szCs w:val="20"/>
              </w:rPr>
              <w:t>本年发生数</w:t>
            </w:r>
          </w:p>
        </w:tc>
        <w:tc>
          <w:tcPr>
            <w:tcW w:w="972"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single" w:sz="4" w:space="0" w:color="000000"/>
              <w:right w:val="nil" w:sz="6" w:space="0" w:color="auto"/>
            </w:tcBorders>
          </w:tcPr>
          <w:p>
            <w:pPr>
              <w:pStyle w:val="TableParagraph"/>
              <w:spacing w:line="199" w:lineRule="exact"/>
              <w:ind w:left="545" w:right="0"/>
              <w:jc w:val="left"/>
              <w:rPr>
                <w:rFonts w:ascii="宋体" w:hAnsi="宋体" w:cs="宋体" w:eastAsia="宋体" w:hint="default"/>
                <w:sz w:val="20"/>
                <w:szCs w:val="20"/>
              </w:rPr>
            </w:pPr>
            <w:r>
              <w:rPr>
                <w:rFonts w:ascii="宋体" w:hAnsi="宋体" w:cs="宋体" w:eastAsia="宋体" w:hint="default"/>
                <w:sz w:val="20"/>
                <w:szCs w:val="20"/>
              </w:rPr>
              <w:t>上年发生数</w:t>
            </w:r>
          </w:p>
        </w:tc>
      </w:tr>
      <w:tr>
        <w:trPr>
          <w:trHeight w:val="504" w:hRule="exact"/>
        </w:trPr>
        <w:tc>
          <w:tcPr>
            <w:tcW w:w="2417"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right="1"/>
              <w:jc w:val="center"/>
              <w:rPr>
                <w:rFonts w:ascii="宋体" w:hAnsi="宋体" w:cs="宋体" w:eastAsia="宋体" w:hint="default"/>
                <w:sz w:val="20"/>
                <w:szCs w:val="20"/>
              </w:rPr>
            </w:pPr>
            <w:r>
              <w:rPr>
                <w:rFonts w:ascii="宋体" w:hAnsi="宋体" w:cs="宋体" w:eastAsia="宋体" w:hint="default"/>
                <w:sz w:val="20"/>
                <w:szCs w:val="20"/>
              </w:rPr>
              <w:t>非同一控制合并收到现金</w:t>
            </w:r>
          </w:p>
        </w:tc>
        <w:tc>
          <w:tcPr>
            <w:tcW w:w="970" w:type="dxa"/>
            <w:tcBorders>
              <w:top w:val="nil" w:sz="6" w:space="0" w:color="auto"/>
              <w:left w:val="nil" w:sz="6" w:space="0" w:color="auto"/>
              <w:bottom w:val="nil" w:sz="6" w:space="0" w:color="auto"/>
              <w:right w:val="nil" w:sz="6" w:space="0" w:color="auto"/>
            </w:tcBorders>
          </w:tcPr>
          <w:p>
            <w:pPr/>
          </w:p>
        </w:tc>
        <w:tc>
          <w:tcPr>
            <w:tcW w:w="2768" w:type="dxa"/>
            <w:tcBorders>
              <w:top w:val="single" w:sz="4" w:space="0" w:color="000000"/>
              <w:left w:val="nil" w:sz="6" w:space="0" w:color="auto"/>
              <w:bottom w:val="single" w:sz="4" w:space="0" w:color="000000"/>
              <w:right w:val="nil" w:sz="6" w:space="0" w:color="auto"/>
            </w:tcBorders>
          </w:tcPr>
          <w:p>
            <w:pPr>
              <w:pStyle w:val="TableParagraph"/>
              <w:spacing w:line="240" w:lineRule="auto" w:before="129"/>
              <w:ind w:right="108"/>
              <w:jc w:val="right"/>
              <w:rPr>
                <w:rFonts w:ascii="Arial" w:hAnsi="Arial" w:cs="Arial" w:eastAsia="Arial" w:hint="default"/>
                <w:sz w:val="20"/>
                <w:szCs w:val="20"/>
              </w:rPr>
            </w:pPr>
            <w:r>
              <w:rPr>
                <w:rFonts w:ascii="Arial"/>
                <w:w w:val="95"/>
                <w:sz w:val="20"/>
              </w:rPr>
              <w:t>98,000.00</w:t>
            </w:r>
            <w:r>
              <w:rPr>
                <w:rFonts w:ascii="Arial"/>
                <w:sz w:val="20"/>
              </w:rPr>
            </w:r>
          </w:p>
        </w:tc>
        <w:tc>
          <w:tcPr>
            <w:tcW w:w="972" w:type="dxa"/>
            <w:tcBorders>
              <w:top w:val="nil" w:sz="6" w:space="0" w:color="auto"/>
              <w:left w:val="nil" w:sz="6" w:space="0" w:color="auto"/>
              <w:bottom w:val="nil" w:sz="6" w:space="0" w:color="auto"/>
              <w:right w:val="nil" w:sz="6" w:space="0" w:color="auto"/>
            </w:tcBorders>
          </w:tcPr>
          <w:p>
            <w:pPr/>
          </w:p>
        </w:tc>
        <w:tc>
          <w:tcPr>
            <w:tcW w:w="2088" w:type="dxa"/>
            <w:tcBorders>
              <w:top w:val="single" w:sz="4" w:space="0" w:color="000000"/>
              <w:left w:val="nil" w:sz="6" w:space="0" w:color="auto"/>
              <w:bottom w:val="single" w:sz="4" w:space="0" w:color="000000"/>
              <w:right w:val="nil" w:sz="6" w:space="0" w:color="auto"/>
            </w:tcBorders>
          </w:tcPr>
          <w:p>
            <w:pPr>
              <w:pStyle w:val="TableParagraph"/>
              <w:spacing w:line="240" w:lineRule="auto" w:before="129"/>
              <w:ind w:right="105"/>
              <w:jc w:val="right"/>
              <w:rPr>
                <w:rFonts w:ascii="Arial" w:hAnsi="Arial" w:cs="Arial" w:eastAsia="Arial" w:hint="default"/>
                <w:sz w:val="20"/>
                <w:szCs w:val="20"/>
              </w:rPr>
            </w:pPr>
            <w:r>
              <w:rPr>
                <w:rFonts w:ascii="Arial"/>
                <w:w w:val="95"/>
                <w:sz w:val="20"/>
              </w:rPr>
              <w:t>---</w:t>
            </w:r>
            <w:r>
              <w:rPr>
                <w:rFonts w:ascii="Arial"/>
                <w:sz w:val="20"/>
              </w:rPr>
            </w:r>
          </w:p>
        </w:tc>
      </w:tr>
      <w:tr>
        <w:trPr>
          <w:trHeight w:val="314" w:hRule="exact"/>
        </w:trPr>
        <w:tc>
          <w:tcPr>
            <w:tcW w:w="2417" w:type="dxa"/>
            <w:tcBorders>
              <w:top w:val="nil" w:sz="6" w:space="0" w:color="auto"/>
              <w:left w:val="nil" w:sz="6" w:space="0" w:color="auto"/>
              <w:bottom w:val="nil" w:sz="6" w:space="0" w:color="auto"/>
              <w:right w:val="nil" w:sz="6" w:space="0" w:color="auto"/>
            </w:tcBorders>
          </w:tcPr>
          <w:p>
            <w:pPr>
              <w:pStyle w:val="TableParagraph"/>
              <w:spacing w:line="249" w:lineRule="exact"/>
              <w:ind w:left="1"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970" w:type="dxa"/>
            <w:tcBorders>
              <w:top w:val="nil" w:sz="6" w:space="0" w:color="auto"/>
              <w:left w:val="nil" w:sz="6" w:space="0" w:color="auto"/>
              <w:bottom w:val="nil" w:sz="6" w:space="0" w:color="auto"/>
              <w:right w:val="nil" w:sz="6" w:space="0" w:color="auto"/>
            </w:tcBorders>
          </w:tcPr>
          <w:p>
            <w:pPr/>
          </w:p>
        </w:tc>
        <w:tc>
          <w:tcPr>
            <w:tcW w:w="2768"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108"/>
              <w:jc w:val="right"/>
              <w:rPr>
                <w:rFonts w:ascii="Arial" w:hAnsi="Arial" w:cs="Arial" w:eastAsia="Arial" w:hint="default"/>
                <w:sz w:val="20"/>
                <w:szCs w:val="20"/>
              </w:rPr>
            </w:pPr>
            <w:r>
              <w:rPr>
                <w:rFonts w:ascii="Arial"/>
                <w:b/>
                <w:w w:val="95"/>
                <w:sz w:val="20"/>
              </w:rPr>
              <w:t>98,000.00</w:t>
            </w:r>
            <w:r>
              <w:rPr>
                <w:rFonts w:ascii="Arial"/>
                <w:sz w:val="20"/>
              </w:rPr>
            </w:r>
          </w:p>
        </w:tc>
        <w:tc>
          <w:tcPr>
            <w:tcW w:w="972" w:type="dxa"/>
            <w:tcBorders>
              <w:top w:val="nil" w:sz="6" w:space="0" w:color="auto"/>
              <w:left w:val="nil" w:sz="6" w:space="0" w:color="auto"/>
              <w:bottom w:val="nil" w:sz="6" w:space="0" w:color="auto"/>
              <w:right w:val="nil" w:sz="6" w:space="0" w:color="auto"/>
            </w:tcBorders>
          </w:tcPr>
          <w:p>
            <w:pPr/>
          </w:p>
        </w:tc>
        <w:tc>
          <w:tcPr>
            <w:tcW w:w="2088"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105"/>
              <w:jc w:val="right"/>
              <w:rPr>
                <w:rFonts w:ascii="Arial" w:hAnsi="Arial" w:cs="Arial" w:eastAsia="Arial" w:hint="default"/>
                <w:sz w:val="20"/>
                <w:szCs w:val="20"/>
              </w:rPr>
            </w:pPr>
            <w:r>
              <w:rPr>
                <w:rFonts w:ascii="Arial"/>
                <w:b/>
                <w:w w:val="95"/>
                <w:sz w:val="20"/>
              </w:rPr>
              <w:t>---</w:t>
            </w:r>
            <w:r>
              <w:rPr>
                <w:rFonts w:ascii="Arial"/>
                <w:sz w:val="20"/>
              </w:rPr>
            </w:r>
          </w:p>
        </w:tc>
      </w:tr>
    </w:tbl>
    <w:p>
      <w:pPr>
        <w:spacing w:after="0" w:line="240" w:lineRule="auto"/>
        <w:jc w:val="right"/>
        <w:rPr>
          <w:rFonts w:ascii="Arial" w:hAnsi="Arial" w:cs="Arial" w:eastAsia="Arial" w:hint="default"/>
          <w:sz w:val="20"/>
          <w:szCs w:val="20"/>
        </w:rPr>
        <w:sectPr>
          <w:pgSz w:w="11910" w:h="16840"/>
          <w:pgMar w:header="461" w:footer="955" w:top="1280" w:bottom="1140" w:left="1400" w:right="0"/>
        </w:sectPr>
      </w:pPr>
    </w:p>
    <w:p>
      <w:pPr>
        <w:spacing w:line="240" w:lineRule="auto" w:before="1"/>
        <w:rPr>
          <w:rFonts w:ascii="宋体" w:hAnsi="宋体" w:cs="宋体" w:eastAsia="宋体" w:hint="default"/>
          <w:sz w:val="15"/>
          <w:szCs w:val="15"/>
        </w:rPr>
      </w:pPr>
    </w:p>
    <w:p>
      <w:pPr>
        <w:pStyle w:val="BodyText"/>
        <w:spacing w:line="240" w:lineRule="auto"/>
        <w:ind w:left="702" w:right="1267"/>
        <w:jc w:val="left"/>
      </w:pPr>
      <w:r>
        <w:rPr/>
        <w:t>注：非同一控制合并收到现金详见附注六</w:t>
      </w:r>
      <w:r>
        <w:rPr>
          <w:spacing w:val="1"/>
        </w:rPr>
        <w:t>、</w:t>
      </w:r>
      <w:r>
        <w:rPr>
          <w:rFonts w:ascii="Arial" w:hAnsi="Arial" w:cs="Arial" w:eastAsia="Arial" w:hint="default"/>
          <w:w w:val="99"/>
        </w:rPr>
        <w:t>3</w:t>
      </w:r>
      <w:r>
        <w:rPr>
          <w:spacing w:val="-120"/>
        </w:rPr>
        <w:t>、</w:t>
      </w:r>
      <w:r>
        <w:rPr/>
        <w:t>（</w:t>
      </w:r>
      <w:r>
        <w:rPr>
          <w:rFonts w:ascii="Arial" w:hAnsi="Arial" w:cs="Arial" w:eastAsia="Arial" w:hint="default"/>
          <w:w w:val="99"/>
        </w:rPr>
        <w:t>3</w:t>
      </w:r>
      <w:r>
        <w:rPr>
          <w:spacing w:val="-120"/>
        </w:rPr>
        <w:t>）</w:t>
      </w:r>
      <w:r>
        <w:rPr/>
        <w:t>、②。</w:t>
      </w:r>
    </w:p>
    <w:p>
      <w:pPr>
        <w:pStyle w:val="BodyText"/>
        <w:spacing w:line="240" w:lineRule="auto" w:before="108"/>
        <w:ind w:left="702" w:right="1267"/>
        <w:jc w:val="left"/>
      </w:pPr>
      <w:r>
        <w:rPr/>
        <w:t>（</w:t>
      </w:r>
      <w:r>
        <w:rPr>
          <w:rFonts w:ascii="Arial" w:hAnsi="Arial" w:cs="Arial" w:eastAsia="Arial" w:hint="default"/>
        </w:rPr>
        <w:t>4</w:t>
      </w:r>
      <w:r>
        <w:rPr/>
        <w:t>）收到其他与筹资活动有关的现金</w:t>
      </w:r>
    </w:p>
    <w:p>
      <w:pPr>
        <w:spacing w:line="240" w:lineRule="auto" w:before="2"/>
        <w:rPr>
          <w:rFonts w:ascii="宋体" w:hAnsi="宋体" w:cs="宋体" w:eastAsia="宋体" w:hint="default"/>
          <w:sz w:val="6"/>
          <w:szCs w:val="6"/>
        </w:rPr>
      </w:pPr>
    </w:p>
    <w:tbl>
      <w:tblPr>
        <w:tblW w:w="0" w:type="auto"/>
        <w:jc w:val="left"/>
        <w:tblInd w:w="114" w:type="dxa"/>
        <w:tblLayout w:type="fixed"/>
        <w:tblCellMar>
          <w:top w:w="0" w:type="dxa"/>
          <w:left w:w="0" w:type="dxa"/>
          <w:bottom w:w="0" w:type="dxa"/>
          <w:right w:w="0" w:type="dxa"/>
        </w:tblCellMar>
        <w:tblLook w:val="01E0"/>
      </w:tblPr>
      <w:tblGrid>
        <w:gridCol w:w="1265"/>
        <w:gridCol w:w="1261"/>
        <w:gridCol w:w="3056"/>
        <w:gridCol w:w="1258"/>
        <w:gridCol w:w="2376"/>
      </w:tblGrid>
      <w:tr>
        <w:trPr>
          <w:trHeight w:val="246" w:hRule="exact"/>
        </w:trPr>
        <w:tc>
          <w:tcPr>
            <w:tcW w:w="1265" w:type="dxa"/>
            <w:tcBorders>
              <w:top w:val="nil" w:sz="6" w:space="0" w:color="auto"/>
              <w:left w:val="nil" w:sz="6" w:space="0" w:color="auto"/>
              <w:bottom w:val="single" w:sz="4" w:space="0" w:color="000000"/>
              <w:right w:val="nil" w:sz="6" w:space="0" w:color="auto"/>
            </w:tcBorders>
          </w:tcPr>
          <w:p>
            <w:pPr>
              <w:pStyle w:val="TableParagraph"/>
              <w:spacing w:line="199" w:lineRule="exact"/>
              <w:ind w:left="2"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261" w:type="dxa"/>
            <w:tcBorders>
              <w:top w:val="nil" w:sz="6" w:space="0" w:color="auto"/>
              <w:left w:val="nil" w:sz="6" w:space="0" w:color="auto"/>
              <w:bottom w:val="nil" w:sz="6" w:space="0" w:color="auto"/>
              <w:right w:val="nil" w:sz="6" w:space="0" w:color="auto"/>
            </w:tcBorders>
          </w:tcPr>
          <w:p>
            <w:pPr/>
          </w:p>
        </w:tc>
        <w:tc>
          <w:tcPr>
            <w:tcW w:w="3056" w:type="dxa"/>
            <w:tcBorders>
              <w:top w:val="nil" w:sz="6" w:space="0" w:color="auto"/>
              <w:left w:val="nil" w:sz="6" w:space="0" w:color="auto"/>
              <w:bottom w:val="single" w:sz="4" w:space="0" w:color="000000"/>
              <w:right w:val="nil" w:sz="6" w:space="0" w:color="auto"/>
            </w:tcBorders>
          </w:tcPr>
          <w:p>
            <w:pPr>
              <w:pStyle w:val="TableParagraph"/>
              <w:spacing w:line="199" w:lineRule="exact"/>
              <w:ind w:right="0"/>
              <w:jc w:val="center"/>
              <w:rPr>
                <w:rFonts w:ascii="宋体" w:hAnsi="宋体" w:cs="宋体" w:eastAsia="宋体" w:hint="default"/>
                <w:sz w:val="20"/>
                <w:szCs w:val="20"/>
              </w:rPr>
            </w:pPr>
            <w:r>
              <w:rPr>
                <w:rFonts w:ascii="宋体" w:hAnsi="宋体" w:cs="宋体" w:eastAsia="宋体" w:hint="default"/>
                <w:sz w:val="20"/>
                <w:szCs w:val="20"/>
              </w:rPr>
              <w:t>本年发生数</w:t>
            </w:r>
          </w:p>
        </w:tc>
        <w:tc>
          <w:tcPr>
            <w:tcW w:w="1258" w:type="dxa"/>
            <w:tcBorders>
              <w:top w:val="nil" w:sz="6" w:space="0" w:color="auto"/>
              <w:left w:val="nil" w:sz="6" w:space="0" w:color="auto"/>
              <w:bottom w:val="nil" w:sz="6" w:space="0" w:color="auto"/>
              <w:right w:val="nil" w:sz="6" w:space="0" w:color="auto"/>
            </w:tcBorders>
          </w:tcPr>
          <w:p>
            <w:pPr/>
          </w:p>
        </w:tc>
        <w:tc>
          <w:tcPr>
            <w:tcW w:w="2376" w:type="dxa"/>
            <w:tcBorders>
              <w:top w:val="nil" w:sz="6" w:space="0" w:color="auto"/>
              <w:left w:val="nil" w:sz="6" w:space="0" w:color="auto"/>
              <w:bottom w:val="single" w:sz="4" w:space="0" w:color="000000"/>
              <w:right w:val="nil" w:sz="6" w:space="0" w:color="auto"/>
            </w:tcBorders>
          </w:tcPr>
          <w:p>
            <w:pPr>
              <w:pStyle w:val="TableParagraph"/>
              <w:spacing w:line="199" w:lineRule="exact"/>
              <w:ind w:left="691" w:right="0"/>
              <w:jc w:val="left"/>
              <w:rPr>
                <w:rFonts w:ascii="宋体" w:hAnsi="宋体" w:cs="宋体" w:eastAsia="宋体" w:hint="default"/>
                <w:sz w:val="20"/>
                <w:szCs w:val="20"/>
              </w:rPr>
            </w:pPr>
            <w:r>
              <w:rPr>
                <w:rFonts w:ascii="宋体" w:hAnsi="宋体" w:cs="宋体" w:eastAsia="宋体" w:hint="default"/>
                <w:sz w:val="20"/>
                <w:szCs w:val="20"/>
              </w:rPr>
              <w:t>上年发生数</w:t>
            </w:r>
          </w:p>
        </w:tc>
      </w:tr>
      <w:tr>
        <w:trPr>
          <w:trHeight w:val="506" w:hRule="exact"/>
        </w:trPr>
        <w:tc>
          <w:tcPr>
            <w:tcW w:w="1265"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46"/>
              <w:jc w:val="center"/>
              <w:rPr>
                <w:rFonts w:ascii="宋体" w:hAnsi="宋体" w:cs="宋体" w:eastAsia="宋体" w:hint="default"/>
                <w:sz w:val="20"/>
                <w:szCs w:val="20"/>
              </w:rPr>
            </w:pPr>
            <w:r>
              <w:rPr>
                <w:rFonts w:ascii="宋体" w:hAnsi="宋体" w:cs="宋体" w:eastAsia="宋体" w:hint="default"/>
                <w:sz w:val="20"/>
                <w:szCs w:val="20"/>
              </w:rPr>
              <w:t>票据保证金</w:t>
            </w:r>
          </w:p>
        </w:tc>
        <w:tc>
          <w:tcPr>
            <w:tcW w:w="1261" w:type="dxa"/>
            <w:tcBorders>
              <w:top w:val="nil" w:sz="6" w:space="0" w:color="auto"/>
              <w:left w:val="nil" w:sz="6" w:space="0" w:color="auto"/>
              <w:bottom w:val="nil" w:sz="6" w:space="0" w:color="auto"/>
              <w:right w:val="nil" w:sz="6" w:space="0" w:color="auto"/>
            </w:tcBorders>
          </w:tcPr>
          <w:p>
            <w:pPr/>
          </w:p>
        </w:tc>
        <w:tc>
          <w:tcPr>
            <w:tcW w:w="3056" w:type="dxa"/>
            <w:tcBorders>
              <w:top w:val="single" w:sz="4" w:space="0" w:color="000000"/>
              <w:left w:val="nil" w:sz="6" w:space="0" w:color="auto"/>
              <w:bottom w:val="single" w:sz="4" w:space="0" w:color="000000"/>
              <w:right w:val="nil" w:sz="6" w:space="0" w:color="auto"/>
            </w:tcBorders>
          </w:tcPr>
          <w:p>
            <w:pPr>
              <w:pStyle w:val="TableParagraph"/>
              <w:spacing w:line="240" w:lineRule="auto" w:before="131"/>
              <w:ind w:right="106"/>
              <w:jc w:val="right"/>
              <w:rPr>
                <w:rFonts w:ascii="Arial" w:hAnsi="Arial" w:cs="Arial" w:eastAsia="Arial" w:hint="default"/>
                <w:sz w:val="20"/>
                <w:szCs w:val="20"/>
              </w:rPr>
            </w:pPr>
            <w:r>
              <w:rPr>
                <w:rFonts w:ascii="Arial"/>
                <w:w w:val="95"/>
                <w:sz w:val="20"/>
              </w:rPr>
              <w:t>---</w:t>
            </w:r>
            <w:r>
              <w:rPr>
                <w:rFonts w:ascii="Arial"/>
                <w:sz w:val="20"/>
              </w:rPr>
            </w:r>
          </w:p>
        </w:tc>
        <w:tc>
          <w:tcPr>
            <w:tcW w:w="1258" w:type="dxa"/>
            <w:tcBorders>
              <w:top w:val="nil" w:sz="6" w:space="0" w:color="auto"/>
              <w:left w:val="nil" w:sz="6" w:space="0" w:color="auto"/>
              <w:bottom w:val="nil" w:sz="6" w:space="0" w:color="auto"/>
              <w:right w:val="nil" w:sz="6" w:space="0" w:color="auto"/>
            </w:tcBorders>
          </w:tcPr>
          <w:p>
            <w:pPr/>
          </w:p>
        </w:tc>
        <w:tc>
          <w:tcPr>
            <w:tcW w:w="2376" w:type="dxa"/>
            <w:tcBorders>
              <w:top w:val="single" w:sz="4" w:space="0" w:color="000000"/>
              <w:left w:val="nil" w:sz="6" w:space="0" w:color="auto"/>
              <w:bottom w:val="single" w:sz="4" w:space="0" w:color="000000"/>
              <w:right w:val="nil" w:sz="6" w:space="0" w:color="auto"/>
            </w:tcBorders>
          </w:tcPr>
          <w:p>
            <w:pPr>
              <w:pStyle w:val="TableParagraph"/>
              <w:spacing w:line="240" w:lineRule="auto" w:before="131"/>
              <w:ind w:right="108"/>
              <w:jc w:val="right"/>
              <w:rPr>
                <w:rFonts w:ascii="Arial" w:hAnsi="Arial" w:cs="Arial" w:eastAsia="Arial" w:hint="default"/>
                <w:sz w:val="20"/>
                <w:szCs w:val="20"/>
              </w:rPr>
            </w:pPr>
            <w:r>
              <w:rPr>
                <w:rFonts w:ascii="Arial"/>
                <w:w w:val="95"/>
                <w:sz w:val="20"/>
              </w:rPr>
              <w:t>321,000,000.00</w:t>
            </w:r>
            <w:r>
              <w:rPr>
                <w:rFonts w:ascii="Arial"/>
                <w:sz w:val="20"/>
              </w:rPr>
            </w:r>
          </w:p>
        </w:tc>
      </w:tr>
      <w:tr>
        <w:trPr>
          <w:trHeight w:val="314" w:hRule="exact"/>
        </w:trPr>
        <w:tc>
          <w:tcPr>
            <w:tcW w:w="1265" w:type="dxa"/>
            <w:tcBorders>
              <w:top w:val="nil" w:sz="6" w:space="0" w:color="auto"/>
              <w:left w:val="nil" w:sz="6" w:space="0" w:color="auto"/>
              <w:bottom w:val="nil" w:sz="6" w:space="0" w:color="auto"/>
              <w:right w:val="nil" w:sz="6" w:space="0" w:color="auto"/>
            </w:tcBorders>
          </w:tcPr>
          <w:p>
            <w:pPr>
              <w:pStyle w:val="TableParagraph"/>
              <w:spacing w:line="247" w:lineRule="exact"/>
              <w:ind w:left="2"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261" w:type="dxa"/>
            <w:tcBorders>
              <w:top w:val="nil" w:sz="6" w:space="0" w:color="auto"/>
              <w:left w:val="nil" w:sz="6" w:space="0" w:color="auto"/>
              <w:bottom w:val="nil" w:sz="6" w:space="0" w:color="auto"/>
              <w:right w:val="nil" w:sz="6" w:space="0" w:color="auto"/>
            </w:tcBorders>
          </w:tcPr>
          <w:p>
            <w:pPr/>
          </w:p>
        </w:tc>
        <w:tc>
          <w:tcPr>
            <w:tcW w:w="3056" w:type="dxa"/>
            <w:tcBorders>
              <w:top w:val="single" w:sz="4" w:space="0" w:color="000000"/>
              <w:left w:val="nil" w:sz="6" w:space="0" w:color="auto"/>
              <w:bottom w:val="single" w:sz="17" w:space="0" w:color="000000"/>
              <w:right w:val="nil" w:sz="6" w:space="0" w:color="auto"/>
            </w:tcBorders>
          </w:tcPr>
          <w:p>
            <w:pPr>
              <w:pStyle w:val="TableParagraph"/>
              <w:spacing w:line="240" w:lineRule="auto" w:before="21"/>
              <w:ind w:right="106"/>
              <w:jc w:val="right"/>
              <w:rPr>
                <w:rFonts w:ascii="Arial" w:hAnsi="Arial" w:cs="Arial" w:eastAsia="Arial" w:hint="default"/>
                <w:sz w:val="20"/>
                <w:szCs w:val="20"/>
              </w:rPr>
            </w:pPr>
            <w:r>
              <w:rPr>
                <w:rFonts w:ascii="Arial"/>
                <w:b/>
                <w:w w:val="95"/>
                <w:sz w:val="20"/>
              </w:rPr>
              <w:t>---</w:t>
            </w:r>
            <w:r>
              <w:rPr>
                <w:rFonts w:ascii="Arial"/>
                <w:sz w:val="20"/>
              </w:rPr>
            </w:r>
          </w:p>
        </w:tc>
        <w:tc>
          <w:tcPr>
            <w:tcW w:w="1258" w:type="dxa"/>
            <w:tcBorders>
              <w:top w:val="nil" w:sz="6" w:space="0" w:color="auto"/>
              <w:left w:val="nil" w:sz="6" w:space="0" w:color="auto"/>
              <w:bottom w:val="nil" w:sz="6" w:space="0" w:color="auto"/>
              <w:right w:val="nil" w:sz="6" w:space="0" w:color="auto"/>
            </w:tcBorders>
          </w:tcPr>
          <w:p>
            <w:pPr/>
          </w:p>
        </w:tc>
        <w:tc>
          <w:tcPr>
            <w:tcW w:w="2376" w:type="dxa"/>
            <w:tcBorders>
              <w:top w:val="single" w:sz="4" w:space="0" w:color="000000"/>
              <w:left w:val="nil" w:sz="6" w:space="0" w:color="auto"/>
              <w:bottom w:val="single" w:sz="17" w:space="0" w:color="000000"/>
              <w:right w:val="nil" w:sz="6" w:space="0" w:color="auto"/>
            </w:tcBorders>
          </w:tcPr>
          <w:p>
            <w:pPr>
              <w:pStyle w:val="TableParagraph"/>
              <w:spacing w:line="240" w:lineRule="auto" w:before="21"/>
              <w:ind w:right="108"/>
              <w:jc w:val="right"/>
              <w:rPr>
                <w:rFonts w:ascii="Arial" w:hAnsi="Arial" w:cs="Arial" w:eastAsia="Arial" w:hint="default"/>
                <w:sz w:val="20"/>
                <w:szCs w:val="20"/>
              </w:rPr>
            </w:pPr>
            <w:r>
              <w:rPr>
                <w:rFonts w:ascii="Arial"/>
                <w:b/>
                <w:w w:val="95"/>
                <w:sz w:val="20"/>
              </w:rPr>
              <w:t>321,000,000.00</w:t>
            </w:r>
            <w:r>
              <w:rPr>
                <w:rFonts w:ascii="Arial"/>
                <w:sz w:val="20"/>
              </w:rPr>
            </w:r>
          </w:p>
        </w:tc>
      </w:tr>
    </w:tbl>
    <w:p>
      <w:pPr>
        <w:pStyle w:val="BodyText"/>
        <w:spacing w:line="240" w:lineRule="auto" w:before="39"/>
        <w:ind w:left="702" w:right="1267"/>
        <w:jc w:val="left"/>
      </w:pPr>
      <w:r>
        <w:rPr/>
        <w:t>（</w:t>
      </w:r>
      <w:r>
        <w:rPr>
          <w:rFonts w:ascii="Arial" w:hAnsi="Arial" w:cs="Arial" w:eastAsia="Arial" w:hint="default"/>
        </w:rPr>
        <w:t>5</w:t>
      </w:r>
      <w:r>
        <w:rPr/>
        <w:t>）支付其他与筹资活动有关的现金</w:t>
      </w:r>
    </w:p>
    <w:p>
      <w:pPr>
        <w:spacing w:line="240" w:lineRule="auto" w:before="8"/>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1615"/>
        <w:gridCol w:w="1172"/>
        <w:gridCol w:w="2969"/>
        <w:gridCol w:w="1169"/>
        <w:gridCol w:w="2290"/>
      </w:tblGrid>
      <w:tr>
        <w:trPr>
          <w:trHeight w:val="246" w:hRule="exact"/>
        </w:trPr>
        <w:tc>
          <w:tcPr>
            <w:tcW w:w="1615" w:type="dxa"/>
            <w:tcBorders>
              <w:top w:val="nil" w:sz="6" w:space="0" w:color="auto"/>
              <w:left w:val="nil" w:sz="6" w:space="0" w:color="auto"/>
              <w:bottom w:val="single" w:sz="4" w:space="0" w:color="000000"/>
              <w:right w:val="nil" w:sz="6" w:space="0" w:color="auto"/>
            </w:tcBorders>
          </w:tcPr>
          <w:p>
            <w:pPr>
              <w:pStyle w:val="TableParagraph"/>
              <w:spacing w:line="199" w:lineRule="exact"/>
              <w:ind w:left="2"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172" w:type="dxa"/>
            <w:tcBorders>
              <w:top w:val="nil" w:sz="6" w:space="0" w:color="auto"/>
              <w:left w:val="nil" w:sz="6" w:space="0" w:color="auto"/>
              <w:bottom w:val="nil" w:sz="6" w:space="0" w:color="auto"/>
              <w:right w:val="nil" w:sz="6" w:space="0" w:color="auto"/>
            </w:tcBorders>
          </w:tcPr>
          <w:p>
            <w:pPr/>
          </w:p>
        </w:tc>
        <w:tc>
          <w:tcPr>
            <w:tcW w:w="2969" w:type="dxa"/>
            <w:tcBorders>
              <w:top w:val="nil" w:sz="6" w:space="0" w:color="auto"/>
              <w:left w:val="nil" w:sz="6" w:space="0" w:color="auto"/>
              <w:bottom w:val="single" w:sz="4" w:space="0" w:color="000000"/>
              <w:right w:val="nil" w:sz="6" w:space="0" w:color="auto"/>
            </w:tcBorders>
          </w:tcPr>
          <w:p>
            <w:pPr>
              <w:pStyle w:val="TableParagraph"/>
              <w:spacing w:line="199" w:lineRule="exact"/>
              <w:ind w:left="986" w:right="0"/>
              <w:jc w:val="left"/>
              <w:rPr>
                <w:rFonts w:ascii="宋体" w:hAnsi="宋体" w:cs="宋体" w:eastAsia="宋体" w:hint="default"/>
                <w:sz w:val="20"/>
                <w:szCs w:val="20"/>
              </w:rPr>
            </w:pPr>
            <w:r>
              <w:rPr>
                <w:rFonts w:ascii="宋体" w:hAnsi="宋体" w:cs="宋体" w:eastAsia="宋体" w:hint="default"/>
                <w:sz w:val="20"/>
                <w:szCs w:val="20"/>
              </w:rPr>
              <w:t>本年发生数</w:t>
            </w:r>
          </w:p>
        </w:tc>
        <w:tc>
          <w:tcPr>
            <w:tcW w:w="1169" w:type="dxa"/>
            <w:tcBorders>
              <w:top w:val="nil" w:sz="6" w:space="0" w:color="auto"/>
              <w:left w:val="nil" w:sz="6" w:space="0" w:color="auto"/>
              <w:bottom w:val="nil" w:sz="6" w:space="0" w:color="auto"/>
              <w:right w:val="nil" w:sz="6" w:space="0" w:color="auto"/>
            </w:tcBorders>
          </w:tcPr>
          <w:p>
            <w:pPr/>
          </w:p>
        </w:tc>
        <w:tc>
          <w:tcPr>
            <w:tcW w:w="2290" w:type="dxa"/>
            <w:tcBorders>
              <w:top w:val="nil" w:sz="6" w:space="0" w:color="auto"/>
              <w:left w:val="nil" w:sz="6" w:space="0" w:color="auto"/>
              <w:bottom w:val="single" w:sz="4" w:space="0" w:color="000000"/>
              <w:right w:val="nil" w:sz="6" w:space="0" w:color="auto"/>
            </w:tcBorders>
          </w:tcPr>
          <w:p>
            <w:pPr>
              <w:pStyle w:val="TableParagraph"/>
              <w:spacing w:line="199" w:lineRule="exact"/>
              <w:ind w:left="646" w:right="0"/>
              <w:jc w:val="left"/>
              <w:rPr>
                <w:rFonts w:ascii="宋体" w:hAnsi="宋体" w:cs="宋体" w:eastAsia="宋体" w:hint="default"/>
                <w:sz w:val="20"/>
                <w:szCs w:val="20"/>
              </w:rPr>
            </w:pPr>
            <w:r>
              <w:rPr>
                <w:rFonts w:ascii="宋体" w:hAnsi="宋体" w:cs="宋体" w:eastAsia="宋体" w:hint="default"/>
                <w:sz w:val="20"/>
                <w:szCs w:val="20"/>
              </w:rPr>
              <w:t>上年发生数</w:t>
            </w:r>
          </w:p>
        </w:tc>
      </w:tr>
      <w:tr>
        <w:trPr>
          <w:trHeight w:val="282" w:hRule="exact"/>
        </w:trPr>
        <w:tc>
          <w:tcPr>
            <w:tcW w:w="1615" w:type="dxa"/>
            <w:tcBorders>
              <w:top w:val="single" w:sz="4" w:space="0" w:color="000000"/>
              <w:left w:val="nil" w:sz="6" w:space="0" w:color="auto"/>
              <w:bottom w:val="nil" w:sz="6" w:space="0" w:color="auto"/>
              <w:right w:val="nil" w:sz="6" w:space="0" w:color="auto"/>
            </w:tcBorders>
          </w:tcPr>
          <w:p>
            <w:pPr>
              <w:pStyle w:val="TableParagraph"/>
              <w:spacing w:line="235" w:lineRule="exact"/>
              <w:ind w:left="108" w:right="0"/>
              <w:jc w:val="left"/>
              <w:rPr>
                <w:rFonts w:ascii="宋体" w:hAnsi="宋体" w:cs="宋体" w:eastAsia="宋体" w:hint="default"/>
                <w:sz w:val="20"/>
                <w:szCs w:val="20"/>
              </w:rPr>
            </w:pPr>
            <w:r>
              <w:rPr>
                <w:rFonts w:ascii="宋体" w:hAnsi="宋体" w:cs="宋体" w:eastAsia="宋体" w:hint="default"/>
                <w:sz w:val="20"/>
                <w:szCs w:val="20"/>
              </w:rPr>
              <w:t>银行借款质押金</w:t>
            </w:r>
          </w:p>
        </w:tc>
        <w:tc>
          <w:tcPr>
            <w:tcW w:w="1172" w:type="dxa"/>
            <w:tcBorders>
              <w:top w:val="nil" w:sz="6" w:space="0" w:color="auto"/>
              <w:left w:val="nil" w:sz="6" w:space="0" w:color="auto"/>
              <w:bottom w:val="nil" w:sz="6" w:space="0" w:color="auto"/>
              <w:right w:val="nil" w:sz="6" w:space="0" w:color="auto"/>
            </w:tcBorders>
          </w:tcPr>
          <w:p>
            <w:pPr/>
          </w:p>
        </w:tc>
        <w:tc>
          <w:tcPr>
            <w:tcW w:w="2969"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109"/>
              <w:jc w:val="right"/>
              <w:rPr>
                <w:rFonts w:ascii="Arial" w:hAnsi="Arial" w:cs="Arial" w:eastAsia="Arial" w:hint="default"/>
                <w:sz w:val="20"/>
                <w:szCs w:val="20"/>
              </w:rPr>
            </w:pPr>
            <w:r>
              <w:rPr>
                <w:rFonts w:ascii="Arial"/>
                <w:w w:val="95"/>
                <w:sz w:val="20"/>
              </w:rPr>
              <w:t>21,596,845.93</w:t>
            </w:r>
            <w:r>
              <w:rPr>
                <w:rFonts w:ascii="Arial"/>
                <w:sz w:val="20"/>
              </w:rPr>
            </w:r>
          </w:p>
        </w:tc>
        <w:tc>
          <w:tcPr>
            <w:tcW w:w="1169" w:type="dxa"/>
            <w:tcBorders>
              <w:top w:val="nil" w:sz="6" w:space="0" w:color="auto"/>
              <w:left w:val="nil" w:sz="6" w:space="0" w:color="auto"/>
              <w:bottom w:val="nil" w:sz="6" w:space="0" w:color="auto"/>
              <w:right w:val="nil" w:sz="6" w:space="0" w:color="auto"/>
            </w:tcBorders>
          </w:tcPr>
          <w:p>
            <w:pPr/>
          </w:p>
        </w:tc>
        <w:tc>
          <w:tcPr>
            <w:tcW w:w="2290"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105"/>
              <w:jc w:val="right"/>
              <w:rPr>
                <w:rFonts w:ascii="Arial" w:hAnsi="Arial" w:cs="Arial" w:eastAsia="Arial" w:hint="default"/>
                <w:sz w:val="20"/>
                <w:szCs w:val="20"/>
              </w:rPr>
            </w:pPr>
            <w:r>
              <w:rPr>
                <w:rFonts w:ascii="Arial"/>
                <w:w w:val="95"/>
                <w:sz w:val="20"/>
              </w:rPr>
              <w:t>---</w:t>
            </w:r>
            <w:r>
              <w:rPr>
                <w:rFonts w:ascii="Arial"/>
                <w:sz w:val="20"/>
              </w:rPr>
            </w:r>
          </w:p>
        </w:tc>
      </w:tr>
      <w:tr>
        <w:trPr>
          <w:trHeight w:val="282" w:hRule="exact"/>
        </w:trPr>
        <w:tc>
          <w:tcPr>
            <w:tcW w:w="1615" w:type="dxa"/>
            <w:tcBorders>
              <w:top w:val="nil" w:sz="6" w:space="0" w:color="auto"/>
              <w:left w:val="nil" w:sz="6" w:space="0" w:color="auto"/>
              <w:bottom w:val="nil" w:sz="6" w:space="0" w:color="auto"/>
              <w:right w:val="nil" w:sz="6" w:space="0" w:color="auto"/>
            </w:tcBorders>
          </w:tcPr>
          <w:p>
            <w:pPr>
              <w:pStyle w:val="TableParagraph"/>
              <w:spacing w:line="235" w:lineRule="exact"/>
              <w:ind w:left="108" w:right="0"/>
              <w:jc w:val="left"/>
              <w:rPr>
                <w:rFonts w:ascii="宋体" w:hAnsi="宋体" w:cs="宋体" w:eastAsia="宋体" w:hint="default"/>
                <w:sz w:val="20"/>
                <w:szCs w:val="20"/>
              </w:rPr>
            </w:pPr>
            <w:r>
              <w:rPr>
                <w:rFonts w:ascii="宋体" w:hAnsi="宋体" w:cs="宋体" w:eastAsia="宋体" w:hint="default"/>
                <w:sz w:val="20"/>
                <w:szCs w:val="20"/>
              </w:rPr>
              <w:t>承诺费</w:t>
            </w:r>
          </w:p>
        </w:tc>
        <w:tc>
          <w:tcPr>
            <w:tcW w:w="1172" w:type="dxa"/>
            <w:tcBorders>
              <w:top w:val="nil" w:sz="6" w:space="0" w:color="auto"/>
              <w:left w:val="nil" w:sz="6" w:space="0" w:color="auto"/>
              <w:bottom w:val="nil" w:sz="6" w:space="0" w:color="auto"/>
              <w:right w:val="nil" w:sz="6" w:space="0" w:color="auto"/>
            </w:tcBorders>
          </w:tcPr>
          <w:p>
            <w:pPr/>
          </w:p>
        </w:tc>
        <w:tc>
          <w:tcPr>
            <w:tcW w:w="296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8"/>
              <w:jc w:val="right"/>
              <w:rPr>
                <w:rFonts w:ascii="Arial" w:hAnsi="Arial" w:cs="Arial" w:eastAsia="Arial" w:hint="default"/>
                <w:sz w:val="20"/>
                <w:szCs w:val="20"/>
              </w:rPr>
            </w:pPr>
            <w:r>
              <w:rPr>
                <w:rFonts w:ascii="Arial"/>
                <w:w w:val="95"/>
                <w:sz w:val="20"/>
              </w:rPr>
              <w:t>793,126.41</w:t>
            </w:r>
            <w:r>
              <w:rPr>
                <w:rFonts w:ascii="Arial"/>
                <w:sz w:val="20"/>
              </w:rPr>
            </w:r>
          </w:p>
        </w:tc>
        <w:tc>
          <w:tcPr>
            <w:tcW w:w="1169" w:type="dxa"/>
            <w:tcBorders>
              <w:top w:val="nil" w:sz="6" w:space="0" w:color="auto"/>
              <w:left w:val="nil" w:sz="6" w:space="0" w:color="auto"/>
              <w:bottom w:val="nil" w:sz="6" w:space="0" w:color="auto"/>
              <w:right w:val="nil" w:sz="6" w:space="0" w:color="auto"/>
            </w:tcBorders>
          </w:tcPr>
          <w:p>
            <w:pPr/>
          </w:p>
        </w:tc>
        <w:tc>
          <w:tcPr>
            <w:tcW w:w="229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0"/>
              <w:jc w:val="right"/>
              <w:rPr>
                <w:rFonts w:ascii="Arial" w:hAnsi="Arial" w:cs="Arial" w:eastAsia="Arial" w:hint="default"/>
                <w:sz w:val="20"/>
                <w:szCs w:val="20"/>
              </w:rPr>
            </w:pPr>
            <w:r>
              <w:rPr>
                <w:rFonts w:ascii="Arial"/>
                <w:w w:val="95"/>
                <w:sz w:val="20"/>
              </w:rPr>
              <w:t>309,244.44</w:t>
            </w:r>
            <w:r>
              <w:rPr>
                <w:rFonts w:ascii="Arial"/>
                <w:sz w:val="20"/>
              </w:rPr>
            </w:r>
          </w:p>
        </w:tc>
      </w:tr>
      <w:tr>
        <w:trPr>
          <w:trHeight w:val="285" w:hRule="exact"/>
        </w:trPr>
        <w:tc>
          <w:tcPr>
            <w:tcW w:w="1615" w:type="dxa"/>
            <w:tcBorders>
              <w:top w:val="nil" w:sz="6" w:space="0" w:color="auto"/>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0"/>
                <w:szCs w:val="20"/>
              </w:rPr>
            </w:pPr>
            <w:r>
              <w:rPr>
                <w:rFonts w:ascii="宋体" w:hAnsi="宋体" w:cs="宋体" w:eastAsia="宋体" w:hint="default"/>
                <w:sz w:val="20"/>
                <w:szCs w:val="20"/>
              </w:rPr>
              <w:t>支付上市费用</w:t>
            </w:r>
          </w:p>
        </w:tc>
        <w:tc>
          <w:tcPr>
            <w:tcW w:w="1172" w:type="dxa"/>
            <w:tcBorders>
              <w:top w:val="nil" w:sz="6" w:space="0" w:color="auto"/>
              <w:left w:val="nil" w:sz="6" w:space="0" w:color="auto"/>
              <w:bottom w:val="nil" w:sz="6" w:space="0" w:color="auto"/>
              <w:right w:val="nil" w:sz="6" w:space="0" w:color="auto"/>
            </w:tcBorders>
          </w:tcPr>
          <w:p>
            <w:pPr/>
          </w:p>
        </w:tc>
        <w:tc>
          <w:tcPr>
            <w:tcW w:w="2969"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103"/>
              <w:jc w:val="right"/>
              <w:rPr>
                <w:rFonts w:ascii="Arial" w:hAnsi="Arial" w:cs="Arial" w:eastAsia="Arial" w:hint="default"/>
                <w:sz w:val="20"/>
                <w:szCs w:val="20"/>
              </w:rPr>
            </w:pPr>
            <w:r>
              <w:rPr>
                <w:rFonts w:ascii="Arial"/>
                <w:w w:val="95"/>
                <w:sz w:val="20"/>
              </w:rPr>
              <w:t>---</w:t>
            </w:r>
            <w:r>
              <w:rPr>
                <w:rFonts w:ascii="Arial"/>
                <w:sz w:val="20"/>
              </w:rPr>
            </w:r>
          </w:p>
        </w:tc>
        <w:tc>
          <w:tcPr>
            <w:tcW w:w="1169" w:type="dxa"/>
            <w:tcBorders>
              <w:top w:val="nil" w:sz="6" w:space="0" w:color="auto"/>
              <w:left w:val="nil" w:sz="6" w:space="0" w:color="auto"/>
              <w:bottom w:val="nil" w:sz="6" w:space="0" w:color="auto"/>
              <w:right w:val="nil" w:sz="6" w:space="0" w:color="auto"/>
            </w:tcBorders>
          </w:tcPr>
          <w:p>
            <w:pPr/>
          </w:p>
        </w:tc>
        <w:tc>
          <w:tcPr>
            <w:tcW w:w="2290"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110"/>
              <w:jc w:val="right"/>
              <w:rPr>
                <w:rFonts w:ascii="Arial" w:hAnsi="Arial" w:cs="Arial" w:eastAsia="Arial" w:hint="default"/>
                <w:sz w:val="20"/>
                <w:szCs w:val="20"/>
              </w:rPr>
            </w:pPr>
            <w:r>
              <w:rPr>
                <w:rFonts w:ascii="Arial"/>
                <w:w w:val="95"/>
                <w:sz w:val="20"/>
              </w:rPr>
              <w:t>3,186,100.00</w:t>
            </w:r>
            <w:r>
              <w:rPr>
                <w:rFonts w:ascii="Arial"/>
                <w:sz w:val="20"/>
              </w:rPr>
            </w:r>
          </w:p>
        </w:tc>
      </w:tr>
      <w:tr>
        <w:trPr>
          <w:trHeight w:val="314" w:hRule="exact"/>
        </w:trPr>
        <w:tc>
          <w:tcPr>
            <w:tcW w:w="1615" w:type="dxa"/>
            <w:tcBorders>
              <w:top w:val="nil" w:sz="6" w:space="0" w:color="auto"/>
              <w:left w:val="nil" w:sz="6" w:space="0" w:color="auto"/>
              <w:bottom w:val="nil" w:sz="6" w:space="0" w:color="auto"/>
              <w:right w:val="nil" w:sz="6" w:space="0" w:color="auto"/>
            </w:tcBorders>
          </w:tcPr>
          <w:p>
            <w:pPr>
              <w:pStyle w:val="TableParagraph"/>
              <w:spacing w:line="249" w:lineRule="exact"/>
              <w:ind w:left="2"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172" w:type="dxa"/>
            <w:tcBorders>
              <w:top w:val="nil" w:sz="6" w:space="0" w:color="auto"/>
              <w:left w:val="nil" w:sz="6" w:space="0" w:color="auto"/>
              <w:bottom w:val="nil" w:sz="6" w:space="0" w:color="auto"/>
              <w:right w:val="nil" w:sz="6" w:space="0" w:color="auto"/>
            </w:tcBorders>
          </w:tcPr>
          <w:p>
            <w:pPr/>
          </w:p>
        </w:tc>
        <w:tc>
          <w:tcPr>
            <w:tcW w:w="2969"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109"/>
              <w:jc w:val="right"/>
              <w:rPr>
                <w:rFonts w:ascii="Arial" w:hAnsi="Arial" w:cs="Arial" w:eastAsia="Arial" w:hint="default"/>
                <w:sz w:val="20"/>
                <w:szCs w:val="20"/>
              </w:rPr>
            </w:pPr>
            <w:r>
              <w:rPr>
                <w:rFonts w:ascii="Arial"/>
                <w:b/>
                <w:w w:val="95"/>
                <w:sz w:val="20"/>
              </w:rPr>
              <w:t>22,389,972.34</w:t>
            </w:r>
            <w:r>
              <w:rPr>
                <w:rFonts w:ascii="Arial"/>
                <w:sz w:val="20"/>
              </w:rPr>
            </w:r>
          </w:p>
        </w:tc>
        <w:tc>
          <w:tcPr>
            <w:tcW w:w="1169" w:type="dxa"/>
            <w:tcBorders>
              <w:top w:val="nil" w:sz="6" w:space="0" w:color="auto"/>
              <w:left w:val="nil" w:sz="6" w:space="0" w:color="auto"/>
              <w:bottom w:val="nil" w:sz="6" w:space="0" w:color="auto"/>
              <w:right w:val="nil" w:sz="6" w:space="0" w:color="auto"/>
            </w:tcBorders>
          </w:tcPr>
          <w:p>
            <w:pPr/>
          </w:p>
        </w:tc>
        <w:tc>
          <w:tcPr>
            <w:tcW w:w="2290" w:type="dxa"/>
            <w:tcBorders>
              <w:top w:val="single" w:sz="4" w:space="0" w:color="000000"/>
              <w:left w:val="nil" w:sz="6" w:space="0" w:color="auto"/>
              <w:bottom w:val="single" w:sz="17" w:space="0" w:color="000000"/>
              <w:right w:val="nil" w:sz="6" w:space="0" w:color="auto"/>
            </w:tcBorders>
          </w:tcPr>
          <w:p>
            <w:pPr>
              <w:pStyle w:val="TableParagraph"/>
              <w:spacing w:line="240" w:lineRule="auto" w:before="23"/>
              <w:ind w:right="110"/>
              <w:jc w:val="right"/>
              <w:rPr>
                <w:rFonts w:ascii="Arial" w:hAnsi="Arial" w:cs="Arial" w:eastAsia="Arial" w:hint="default"/>
                <w:sz w:val="20"/>
                <w:szCs w:val="20"/>
              </w:rPr>
            </w:pPr>
            <w:r>
              <w:rPr>
                <w:rFonts w:ascii="Arial"/>
                <w:b/>
                <w:w w:val="95"/>
                <w:sz w:val="20"/>
              </w:rPr>
              <w:t>3,495,344.44</w:t>
            </w:r>
            <w:r>
              <w:rPr>
                <w:rFonts w:ascii="Arial"/>
                <w:sz w:val="20"/>
              </w:rPr>
            </w:r>
          </w:p>
        </w:tc>
      </w:tr>
    </w:tbl>
    <w:p>
      <w:pPr>
        <w:spacing w:line="240" w:lineRule="auto" w:before="12"/>
        <w:rPr>
          <w:rFonts w:ascii="宋体" w:hAnsi="宋体" w:cs="宋体" w:eastAsia="宋体" w:hint="default"/>
          <w:sz w:val="21"/>
          <w:szCs w:val="21"/>
        </w:rPr>
      </w:pPr>
    </w:p>
    <w:p>
      <w:pPr>
        <w:pStyle w:val="Heading3"/>
        <w:spacing w:line="367" w:lineRule="exact"/>
        <w:ind w:left="705" w:right="1267"/>
        <w:jc w:val="left"/>
        <w:rPr>
          <w:b w:val="0"/>
          <w:bCs w:val="0"/>
        </w:rPr>
      </w:pPr>
      <w:r>
        <w:rPr>
          <w:rFonts w:ascii="Arial" w:hAnsi="Arial" w:cs="Arial" w:eastAsia="Arial" w:hint="default"/>
        </w:rPr>
        <w:t>38</w:t>
      </w:r>
      <w:r>
        <w:rPr/>
        <w:t>、现金流量表补充资料</w:t>
      </w:r>
      <w:r>
        <w:rPr>
          <w:b w:val="0"/>
          <w:bCs w:val="0"/>
        </w:rPr>
      </w:r>
    </w:p>
    <w:p>
      <w:pPr>
        <w:pStyle w:val="BodyText"/>
        <w:spacing w:line="240" w:lineRule="auto" w:before="98"/>
        <w:ind w:left="702" w:right="1267"/>
        <w:jc w:val="left"/>
      </w:pPr>
      <w:r>
        <w:rPr/>
        <w:t>（</w:t>
      </w:r>
      <w:r>
        <w:rPr>
          <w:rFonts w:ascii="Arial" w:hAnsi="Arial" w:cs="Arial" w:eastAsia="Arial" w:hint="default"/>
        </w:rPr>
        <w:t>1</w:t>
      </w:r>
      <w:r>
        <w:rPr/>
        <w:t>）将净利润调节为经营活动现金流量的信息</w:t>
      </w:r>
    </w:p>
    <w:p>
      <w:pPr>
        <w:spacing w:line="240" w:lineRule="auto" w:before="9"/>
        <w:rPr>
          <w:rFonts w:ascii="宋体" w:hAnsi="宋体" w:cs="宋体" w:eastAsia="宋体" w:hint="default"/>
          <w:sz w:val="6"/>
          <w:szCs w:val="6"/>
        </w:rPr>
      </w:pPr>
    </w:p>
    <w:tbl>
      <w:tblPr>
        <w:tblW w:w="0" w:type="auto"/>
        <w:jc w:val="left"/>
        <w:tblInd w:w="208" w:type="dxa"/>
        <w:tblLayout w:type="fixed"/>
        <w:tblCellMar>
          <w:top w:w="0" w:type="dxa"/>
          <w:left w:w="0" w:type="dxa"/>
          <w:bottom w:w="0" w:type="dxa"/>
          <w:right w:w="0" w:type="dxa"/>
        </w:tblCellMar>
        <w:tblLook w:val="01E0"/>
      </w:tblPr>
      <w:tblGrid>
        <w:gridCol w:w="4693"/>
        <w:gridCol w:w="276"/>
        <w:gridCol w:w="2158"/>
        <w:gridCol w:w="250"/>
        <w:gridCol w:w="235"/>
        <w:gridCol w:w="1966"/>
      </w:tblGrid>
      <w:tr>
        <w:trPr>
          <w:trHeight w:val="253" w:hRule="exact"/>
        </w:trPr>
        <w:tc>
          <w:tcPr>
            <w:tcW w:w="4693" w:type="dxa"/>
            <w:tcBorders>
              <w:top w:val="nil" w:sz="6" w:space="0" w:color="auto"/>
              <w:left w:val="nil" w:sz="6" w:space="0" w:color="auto"/>
              <w:bottom w:val="single" w:sz="4" w:space="0" w:color="000000"/>
              <w:right w:val="nil" w:sz="6" w:space="0" w:color="auto"/>
            </w:tcBorders>
          </w:tcPr>
          <w:p>
            <w:pPr>
              <w:pStyle w:val="TableParagraph"/>
              <w:spacing w:line="199" w:lineRule="exact"/>
              <w:ind w:left="1"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76" w:type="dxa"/>
            <w:tcBorders>
              <w:top w:val="nil" w:sz="6" w:space="0" w:color="auto"/>
              <w:left w:val="nil" w:sz="6" w:space="0" w:color="auto"/>
              <w:bottom w:val="nil" w:sz="6" w:space="0" w:color="auto"/>
              <w:right w:val="nil" w:sz="6" w:space="0" w:color="auto"/>
            </w:tcBorders>
          </w:tcPr>
          <w:p>
            <w:pPr/>
          </w:p>
        </w:tc>
        <w:tc>
          <w:tcPr>
            <w:tcW w:w="2158" w:type="dxa"/>
            <w:tcBorders>
              <w:top w:val="nil" w:sz="6" w:space="0" w:color="auto"/>
              <w:left w:val="nil" w:sz="6" w:space="0" w:color="auto"/>
              <w:bottom w:val="single" w:sz="4" w:space="0" w:color="000000"/>
              <w:right w:val="nil" w:sz="6" w:space="0" w:color="auto"/>
            </w:tcBorders>
          </w:tcPr>
          <w:p>
            <w:pPr>
              <w:pStyle w:val="TableParagraph"/>
              <w:spacing w:line="199" w:lineRule="exact"/>
              <w:ind w:left="803" w:right="0"/>
              <w:jc w:val="left"/>
              <w:rPr>
                <w:rFonts w:ascii="宋体" w:hAnsi="宋体" w:cs="宋体" w:eastAsia="宋体" w:hint="default"/>
                <w:sz w:val="20"/>
                <w:szCs w:val="20"/>
              </w:rPr>
            </w:pPr>
            <w:r>
              <w:rPr>
                <w:rFonts w:ascii="宋体" w:hAnsi="宋体" w:cs="宋体" w:eastAsia="宋体" w:hint="default"/>
                <w:sz w:val="20"/>
                <w:szCs w:val="20"/>
              </w:rPr>
              <w:t>本年金额</w:t>
            </w:r>
          </w:p>
        </w:tc>
        <w:tc>
          <w:tcPr>
            <w:tcW w:w="250"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966" w:type="dxa"/>
            <w:tcBorders>
              <w:top w:val="nil" w:sz="6" w:space="0" w:color="auto"/>
              <w:left w:val="nil" w:sz="6" w:space="0" w:color="auto"/>
              <w:bottom w:val="single" w:sz="4" w:space="0" w:color="000000"/>
              <w:right w:val="nil" w:sz="6" w:space="0" w:color="auto"/>
            </w:tcBorders>
          </w:tcPr>
          <w:p>
            <w:pPr>
              <w:pStyle w:val="TableParagraph"/>
              <w:spacing w:line="199" w:lineRule="exact"/>
              <w:ind w:left="583" w:right="0"/>
              <w:jc w:val="left"/>
              <w:rPr>
                <w:rFonts w:ascii="宋体" w:hAnsi="宋体" w:cs="宋体" w:eastAsia="宋体" w:hint="default"/>
                <w:sz w:val="20"/>
                <w:szCs w:val="20"/>
              </w:rPr>
            </w:pPr>
            <w:r>
              <w:rPr>
                <w:rFonts w:ascii="宋体" w:hAnsi="宋体" w:cs="宋体" w:eastAsia="宋体" w:hint="default"/>
                <w:sz w:val="20"/>
                <w:szCs w:val="20"/>
              </w:rPr>
              <w:t>上年金额</w:t>
            </w:r>
          </w:p>
        </w:tc>
      </w:tr>
      <w:tr>
        <w:trPr>
          <w:trHeight w:val="294" w:hRule="exact"/>
        </w:trPr>
        <w:tc>
          <w:tcPr>
            <w:tcW w:w="4693" w:type="dxa"/>
            <w:tcBorders>
              <w:top w:val="single" w:sz="4" w:space="0" w:color="000000"/>
              <w:left w:val="nil" w:sz="6" w:space="0" w:color="auto"/>
              <w:bottom w:val="nil" w:sz="6" w:space="0" w:color="auto"/>
              <w:right w:val="nil" w:sz="6" w:space="0" w:color="auto"/>
            </w:tcBorders>
          </w:tcPr>
          <w:p>
            <w:pPr>
              <w:pStyle w:val="TableParagraph"/>
              <w:spacing w:line="252" w:lineRule="exact"/>
              <w:ind w:left="107" w:right="0"/>
              <w:jc w:val="left"/>
              <w:rPr>
                <w:rFonts w:ascii="Microsoft JhengHei" w:hAnsi="Microsoft JhengHei" w:cs="Microsoft JhengHei" w:eastAsia="Microsoft JhengHei" w:hint="default"/>
                <w:sz w:val="18"/>
                <w:szCs w:val="18"/>
              </w:rPr>
            </w:pPr>
            <w:r>
              <w:rPr>
                <w:rFonts w:ascii="Arial" w:hAnsi="Arial" w:cs="Arial" w:eastAsia="Arial" w:hint="default"/>
                <w:b/>
                <w:bCs/>
                <w:sz w:val="18"/>
                <w:szCs w:val="18"/>
              </w:rPr>
              <w:t>1</w:t>
            </w:r>
            <w:r>
              <w:rPr>
                <w:rFonts w:ascii="Microsoft JhengHei" w:hAnsi="Microsoft JhengHei" w:cs="Microsoft JhengHei" w:eastAsia="Microsoft JhengHei" w:hint="default"/>
                <w:b/>
                <w:bCs/>
                <w:sz w:val="18"/>
                <w:szCs w:val="18"/>
              </w:rPr>
              <w:t>、将净利润调节为经营活动现金流量：</w:t>
            </w:r>
            <w:r>
              <w:rPr>
                <w:rFonts w:ascii="Microsoft JhengHei" w:hAnsi="Microsoft JhengHei" w:cs="Microsoft JhengHei" w:eastAsia="Microsoft JhengHei" w:hint="default"/>
                <w:sz w:val="18"/>
                <w:szCs w:val="18"/>
              </w:rPr>
            </w:r>
          </w:p>
        </w:tc>
        <w:tc>
          <w:tcPr>
            <w:tcW w:w="276" w:type="dxa"/>
            <w:tcBorders>
              <w:top w:val="nil" w:sz="6" w:space="0" w:color="auto"/>
              <w:left w:val="nil" w:sz="6" w:space="0" w:color="auto"/>
              <w:bottom w:val="nil" w:sz="6" w:space="0" w:color="auto"/>
              <w:right w:val="nil" w:sz="6" w:space="0" w:color="auto"/>
            </w:tcBorders>
          </w:tcPr>
          <w:p>
            <w:pPr/>
          </w:p>
        </w:tc>
        <w:tc>
          <w:tcPr>
            <w:tcW w:w="2158" w:type="dxa"/>
            <w:tcBorders>
              <w:top w:val="single" w:sz="4" w:space="0" w:color="000000"/>
              <w:left w:val="nil" w:sz="6" w:space="0" w:color="auto"/>
              <w:bottom w:val="nil" w:sz="6" w:space="0" w:color="auto"/>
              <w:right w:val="nil" w:sz="6" w:space="0" w:color="auto"/>
            </w:tcBorders>
          </w:tcPr>
          <w:p>
            <w:pPr/>
          </w:p>
        </w:tc>
        <w:tc>
          <w:tcPr>
            <w:tcW w:w="250"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966" w:type="dxa"/>
            <w:tcBorders>
              <w:top w:val="single" w:sz="4" w:space="0" w:color="000000"/>
              <w:left w:val="nil" w:sz="6" w:space="0" w:color="auto"/>
              <w:bottom w:val="nil" w:sz="6" w:space="0" w:color="auto"/>
              <w:right w:val="nil" w:sz="6" w:space="0" w:color="auto"/>
            </w:tcBorders>
          </w:tcPr>
          <w:p>
            <w:pPr/>
          </w:p>
        </w:tc>
      </w:tr>
      <w:tr>
        <w:trPr>
          <w:trHeight w:val="291" w:hRule="exact"/>
        </w:trPr>
        <w:tc>
          <w:tcPr>
            <w:tcW w:w="4693" w:type="dxa"/>
            <w:tcBorders>
              <w:top w:val="nil" w:sz="6" w:space="0" w:color="auto"/>
              <w:left w:val="nil" w:sz="6" w:space="0" w:color="auto"/>
              <w:bottom w:val="nil" w:sz="6" w:space="0" w:color="auto"/>
              <w:right w:val="nil" w:sz="6" w:space="0" w:color="auto"/>
            </w:tcBorders>
          </w:tcPr>
          <w:p>
            <w:pPr>
              <w:pStyle w:val="TableParagraph"/>
              <w:spacing w:line="249"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净利润</w:t>
            </w:r>
            <w:r>
              <w:rPr>
                <w:rFonts w:ascii="Microsoft JhengHei" w:hAnsi="Microsoft JhengHei" w:cs="Microsoft JhengHei" w:eastAsia="Microsoft JhengHei" w:hint="default"/>
                <w:sz w:val="18"/>
                <w:szCs w:val="18"/>
              </w:rPr>
            </w:r>
          </w:p>
        </w:tc>
        <w:tc>
          <w:tcPr>
            <w:tcW w:w="276" w:type="dxa"/>
            <w:tcBorders>
              <w:top w:val="nil" w:sz="6" w:space="0" w:color="auto"/>
              <w:left w:val="nil" w:sz="6" w:space="0" w:color="auto"/>
              <w:bottom w:val="nil" w:sz="6" w:space="0" w:color="auto"/>
              <w:right w:val="nil" w:sz="6" w:space="0" w:color="auto"/>
            </w:tcBorders>
          </w:tcPr>
          <w:p>
            <w:pP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0"/>
              <w:jc w:val="right"/>
              <w:rPr>
                <w:rFonts w:ascii="Arial" w:hAnsi="Arial" w:cs="Arial" w:eastAsia="Arial" w:hint="default"/>
                <w:sz w:val="20"/>
                <w:szCs w:val="20"/>
              </w:rPr>
            </w:pPr>
            <w:r>
              <w:rPr>
                <w:rFonts w:ascii="Arial"/>
                <w:spacing w:val="-1"/>
                <w:sz w:val="20"/>
              </w:rPr>
              <w:t>460,498,423.54</w:t>
            </w:r>
            <w:r>
              <w:rPr>
                <w:rFonts w:ascii="Arial"/>
                <w:sz w:val="20"/>
              </w:rPr>
            </w:r>
          </w:p>
        </w:tc>
        <w:tc>
          <w:tcPr>
            <w:tcW w:w="25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14"/>
              <w:jc w:val="right"/>
              <w:rPr>
                <w:rFonts w:ascii="Arial" w:hAnsi="Arial" w:cs="Arial" w:eastAsia="Arial" w:hint="default"/>
                <w:sz w:val="20"/>
                <w:szCs w:val="20"/>
              </w:rPr>
            </w:pPr>
            <w:r>
              <w:rPr>
                <w:rFonts w:ascii="Arial"/>
                <w:w w:val="95"/>
                <w:sz w:val="20"/>
              </w:rPr>
              <w:t>727,623,602.51</w:t>
            </w:r>
            <w:r>
              <w:rPr>
                <w:rFonts w:ascii="Arial"/>
                <w:sz w:val="20"/>
              </w:rPr>
            </w:r>
          </w:p>
        </w:tc>
      </w:tr>
      <w:tr>
        <w:trPr>
          <w:trHeight w:val="285" w:hRule="exact"/>
        </w:trPr>
        <w:tc>
          <w:tcPr>
            <w:tcW w:w="4693"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76" w:type="dxa"/>
            <w:tcBorders>
              <w:top w:val="nil" w:sz="6" w:space="0" w:color="auto"/>
              <w:left w:val="nil" w:sz="6" w:space="0" w:color="auto"/>
              <w:bottom w:val="nil" w:sz="6" w:space="0" w:color="auto"/>
              <w:right w:val="nil" w:sz="6" w:space="0" w:color="auto"/>
            </w:tcBorders>
          </w:tcPr>
          <w:p>
            <w:pP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1"/>
              <w:jc w:val="right"/>
              <w:rPr>
                <w:rFonts w:ascii="Arial" w:hAnsi="Arial" w:cs="Arial" w:eastAsia="Arial" w:hint="default"/>
                <w:sz w:val="20"/>
                <w:szCs w:val="20"/>
              </w:rPr>
            </w:pPr>
            <w:r>
              <w:rPr>
                <w:rFonts w:ascii="Arial"/>
                <w:w w:val="95"/>
                <w:sz w:val="20"/>
              </w:rPr>
              <w:t>34,698,932.83</w:t>
            </w:r>
            <w:r>
              <w:rPr>
                <w:rFonts w:ascii="Arial"/>
                <w:sz w:val="20"/>
              </w:rPr>
            </w:r>
          </w:p>
        </w:tc>
        <w:tc>
          <w:tcPr>
            <w:tcW w:w="25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15"/>
              <w:jc w:val="right"/>
              <w:rPr>
                <w:rFonts w:ascii="Arial" w:hAnsi="Arial" w:cs="Arial" w:eastAsia="Arial" w:hint="default"/>
                <w:sz w:val="20"/>
                <w:szCs w:val="20"/>
              </w:rPr>
            </w:pPr>
            <w:r>
              <w:rPr>
                <w:rFonts w:ascii="Arial"/>
                <w:w w:val="95"/>
                <w:sz w:val="20"/>
              </w:rPr>
              <w:t>21,406,119.16</w:t>
            </w:r>
            <w:r>
              <w:rPr>
                <w:rFonts w:ascii="Arial"/>
                <w:sz w:val="20"/>
              </w:rPr>
            </w:r>
          </w:p>
        </w:tc>
      </w:tr>
      <w:tr>
        <w:trPr>
          <w:trHeight w:val="284" w:hRule="exact"/>
        </w:trPr>
        <w:tc>
          <w:tcPr>
            <w:tcW w:w="4693" w:type="dxa"/>
            <w:tcBorders>
              <w:top w:val="nil" w:sz="6" w:space="0" w:color="auto"/>
              <w:left w:val="nil" w:sz="6" w:space="0" w:color="auto"/>
              <w:bottom w:val="nil" w:sz="6" w:space="0" w:color="auto"/>
              <w:right w:val="nil" w:sz="6" w:space="0" w:color="auto"/>
            </w:tcBorders>
          </w:tcPr>
          <w:p>
            <w:pPr>
              <w:pStyle w:val="TableParagraph"/>
              <w:spacing w:line="224" w:lineRule="exact"/>
              <w:ind w:left="107"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76" w:type="dxa"/>
            <w:tcBorders>
              <w:top w:val="nil" w:sz="6" w:space="0" w:color="auto"/>
              <w:left w:val="nil" w:sz="6" w:space="0" w:color="auto"/>
              <w:bottom w:val="nil" w:sz="6" w:space="0" w:color="auto"/>
              <w:right w:val="nil" w:sz="6" w:space="0" w:color="auto"/>
            </w:tcBorders>
          </w:tcPr>
          <w:p>
            <w:pP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0"/>
              <w:jc w:val="right"/>
              <w:rPr>
                <w:rFonts w:ascii="Arial" w:hAnsi="Arial" w:cs="Arial" w:eastAsia="Arial" w:hint="default"/>
                <w:sz w:val="20"/>
                <w:szCs w:val="20"/>
              </w:rPr>
            </w:pPr>
            <w:r>
              <w:rPr>
                <w:rFonts w:ascii="Arial"/>
                <w:w w:val="95"/>
                <w:sz w:val="20"/>
              </w:rPr>
              <w:t>8,438,857.14</w:t>
            </w:r>
            <w:r>
              <w:rPr>
                <w:rFonts w:ascii="Arial"/>
                <w:sz w:val="20"/>
              </w:rPr>
            </w:r>
          </w:p>
        </w:tc>
        <w:tc>
          <w:tcPr>
            <w:tcW w:w="25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14"/>
              <w:jc w:val="right"/>
              <w:rPr>
                <w:rFonts w:ascii="Arial" w:hAnsi="Arial" w:cs="Arial" w:eastAsia="Arial" w:hint="default"/>
                <w:sz w:val="20"/>
                <w:szCs w:val="20"/>
              </w:rPr>
            </w:pPr>
            <w:r>
              <w:rPr>
                <w:rFonts w:ascii="Arial"/>
                <w:w w:val="95"/>
                <w:sz w:val="20"/>
              </w:rPr>
              <w:t>5,421,226.77</w:t>
            </w:r>
            <w:r>
              <w:rPr>
                <w:rFonts w:ascii="Arial"/>
                <w:sz w:val="20"/>
              </w:rPr>
            </w:r>
          </w:p>
        </w:tc>
      </w:tr>
      <w:tr>
        <w:trPr>
          <w:trHeight w:val="286" w:hRule="exact"/>
        </w:trPr>
        <w:tc>
          <w:tcPr>
            <w:tcW w:w="4693"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76" w:type="dxa"/>
            <w:tcBorders>
              <w:top w:val="nil" w:sz="6" w:space="0" w:color="auto"/>
              <w:left w:val="nil" w:sz="6" w:space="0" w:color="auto"/>
              <w:bottom w:val="nil" w:sz="6" w:space="0" w:color="auto"/>
              <w:right w:val="nil" w:sz="6" w:space="0" w:color="auto"/>
            </w:tcBorders>
          </w:tcPr>
          <w:p>
            <w:pP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0"/>
              <w:jc w:val="right"/>
              <w:rPr>
                <w:rFonts w:ascii="Arial" w:hAnsi="Arial" w:cs="Arial" w:eastAsia="Arial" w:hint="default"/>
                <w:sz w:val="20"/>
                <w:szCs w:val="20"/>
              </w:rPr>
            </w:pPr>
            <w:r>
              <w:rPr>
                <w:rFonts w:ascii="Arial"/>
                <w:w w:val="95"/>
                <w:sz w:val="20"/>
              </w:rPr>
              <w:t>982,835.04</w:t>
            </w:r>
            <w:r>
              <w:rPr>
                <w:rFonts w:ascii="Arial"/>
                <w:sz w:val="20"/>
              </w:rPr>
            </w:r>
          </w:p>
        </w:tc>
        <w:tc>
          <w:tcPr>
            <w:tcW w:w="25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14"/>
              <w:jc w:val="right"/>
              <w:rPr>
                <w:rFonts w:ascii="Arial" w:hAnsi="Arial" w:cs="Arial" w:eastAsia="Arial" w:hint="default"/>
                <w:sz w:val="20"/>
                <w:szCs w:val="20"/>
              </w:rPr>
            </w:pPr>
            <w:r>
              <w:rPr>
                <w:rFonts w:ascii="Arial"/>
                <w:w w:val="95"/>
                <w:sz w:val="20"/>
              </w:rPr>
              <w:t>991,255.52</w:t>
            </w:r>
            <w:r>
              <w:rPr>
                <w:rFonts w:ascii="Arial"/>
                <w:sz w:val="20"/>
              </w:rPr>
            </w:r>
          </w:p>
        </w:tc>
      </w:tr>
      <w:tr>
        <w:trPr>
          <w:trHeight w:val="272" w:hRule="exact"/>
        </w:trPr>
        <w:tc>
          <w:tcPr>
            <w:tcW w:w="4693"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76" w:type="dxa"/>
            <w:tcBorders>
              <w:top w:val="nil" w:sz="6" w:space="0" w:color="auto"/>
              <w:left w:val="nil" w:sz="6" w:space="0" w:color="auto"/>
              <w:bottom w:val="nil" w:sz="6" w:space="0" w:color="auto"/>
              <w:right w:val="nil" w:sz="6" w:space="0" w:color="auto"/>
            </w:tcBorders>
          </w:tcPr>
          <w:p>
            <w:pP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1"/>
              <w:jc w:val="right"/>
              <w:rPr>
                <w:rFonts w:ascii="Arial" w:hAnsi="Arial" w:cs="Arial" w:eastAsia="Arial" w:hint="default"/>
                <w:sz w:val="20"/>
                <w:szCs w:val="20"/>
              </w:rPr>
            </w:pPr>
            <w:r>
              <w:rPr>
                <w:rFonts w:ascii="Arial"/>
                <w:w w:val="95"/>
                <w:sz w:val="20"/>
              </w:rPr>
              <w:t>15,178,299.49</w:t>
            </w:r>
            <w:r>
              <w:rPr>
                <w:rFonts w:ascii="Arial"/>
                <w:sz w:val="20"/>
              </w:rPr>
            </w:r>
          </w:p>
        </w:tc>
        <w:tc>
          <w:tcPr>
            <w:tcW w:w="25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14"/>
              <w:jc w:val="right"/>
              <w:rPr>
                <w:rFonts w:ascii="Arial" w:hAnsi="Arial" w:cs="Arial" w:eastAsia="Arial" w:hint="default"/>
                <w:sz w:val="20"/>
                <w:szCs w:val="20"/>
              </w:rPr>
            </w:pPr>
            <w:r>
              <w:rPr>
                <w:rFonts w:ascii="Arial"/>
                <w:w w:val="95"/>
                <w:sz w:val="20"/>
              </w:rPr>
              <w:t>6,670,409.07</w:t>
            </w:r>
            <w:r>
              <w:rPr>
                <w:rFonts w:ascii="Arial"/>
                <w:sz w:val="20"/>
              </w:rPr>
            </w:r>
          </w:p>
        </w:tc>
      </w:tr>
      <w:tr>
        <w:trPr>
          <w:trHeight w:val="487" w:hRule="exact"/>
        </w:trPr>
        <w:tc>
          <w:tcPr>
            <w:tcW w:w="4693" w:type="dxa"/>
            <w:tcBorders>
              <w:top w:val="nil" w:sz="6" w:space="0" w:color="auto"/>
              <w:left w:val="nil" w:sz="6" w:space="0" w:color="auto"/>
              <w:bottom w:val="nil" w:sz="6" w:space="0" w:color="auto"/>
              <w:right w:val="nil" w:sz="6" w:space="0" w:color="auto"/>
            </w:tcBorders>
          </w:tcPr>
          <w:p>
            <w:pPr>
              <w:pStyle w:val="TableParagraph"/>
              <w:spacing w:line="208" w:lineRule="exact"/>
              <w:ind w:left="107" w:right="0"/>
              <w:jc w:val="left"/>
              <w:rPr>
                <w:rFonts w:ascii="宋体" w:hAnsi="宋体" w:cs="宋体" w:eastAsia="宋体" w:hint="default"/>
                <w:sz w:val="18"/>
                <w:szCs w:val="18"/>
              </w:rPr>
            </w:pPr>
            <w:r>
              <w:rPr>
                <w:rFonts w:ascii="宋体" w:hAnsi="宋体" w:cs="宋体" w:eastAsia="宋体" w:hint="default"/>
                <w:sz w:val="18"/>
                <w:szCs w:val="18"/>
              </w:rPr>
              <w:t>处臵固定资产、无形资产和其他长期资产的损失（收益以</w:t>
            </w:r>
          </w:p>
          <w:p>
            <w:pPr>
              <w:pStyle w:val="TableParagraph"/>
              <w:spacing w:line="247" w:lineRule="exact"/>
              <w:ind w:left="107"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76" w:type="dxa"/>
            <w:tcBorders>
              <w:top w:val="nil" w:sz="6" w:space="0" w:color="auto"/>
              <w:left w:val="nil" w:sz="6" w:space="0" w:color="auto"/>
              <w:bottom w:val="nil" w:sz="6" w:space="0" w:color="auto"/>
              <w:right w:val="nil" w:sz="6" w:space="0" w:color="auto"/>
            </w:tcBorders>
          </w:tcPr>
          <w:p>
            <w:pP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10"/>
              <w:jc w:val="right"/>
              <w:rPr>
                <w:rFonts w:ascii="Arial" w:hAnsi="Arial" w:cs="Arial" w:eastAsia="Arial" w:hint="default"/>
                <w:sz w:val="20"/>
                <w:szCs w:val="20"/>
              </w:rPr>
            </w:pPr>
            <w:r>
              <w:rPr>
                <w:rFonts w:ascii="Arial"/>
                <w:w w:val="95"/>
                <w:sz w:val="20"/>
              </w:rPr>
              <w:t>356,083.71</w:t>
            </w:r>
            <w:r>
              <w:rPr>
                <w:rFonts w:ascii="Arial"/>
                <w:sz w:val="20"/>
              </w:rPr>
            </w:r>
          </w:p>
        </w:tc>
        <w:tc>
          <w:tcPr>
            <w:tcW w:w="25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15"/>
              <w:jc w:val="right"/>
              <w:rPr>
                <w:rFonts w:ascii="Arial" w:hAnsi="Arial" w:cs="Arial" w:eastAsia="Arial" w:hint="default"/>
                <w:sz w:val="20"/>
                <w:szCs w:val="20"/>
              </w:rPr>
            </w:pPr>
            <w:r>
              <w:rPr>
                <w:rFonts w:ascii="Arial"/>
                <w:w w:val="95"/>
                <w:sz w:val="20"/>
              </w:rPr>
              <w:t>38,076.04</w:t>
            </w:r>
            <w:r>
              <w:rPr>
                <w:rFonts w:ascii="Arial"/>
                <w:sz w:val="20"/>
              </w:rPr>
            </w:r>
          </w:p>
        </w:tc>
      </w:tr>
      <w:tr>
        <w:trPr>
          <w:trHeight w:val="278" w:hRule="exact"/>
        </w:trPr>
        <w:tc>
          <w:tcPr>
            <w:tcW w:w="4693" w:type="dxa"/>
            <w:tcBorders>
              <w:top w:val="nil" w:sz="6" w:space="0" w:color="auto"/>
              <w:left w:val="nil" w:sz="6" w:space="0" w:color="auto"/>
              <w:bottom w:val="nil" w:sz="6" w:space="0" w:color="auto"/>
              <w:right w:val="nil" w:sz="6" w:space="0" w:color="auto"/>
            </w:tcBorders>
          </w:tcPr>
          <w:p>
            <w:pPr>
              <w:pStyle w:val="TableParagraph"/>
              <w:spacing w:line="228" w:lineRule="exact"/>
              <w:ind w:left="107"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76" w:type="dxa"/>
            <w:tcBorders>
              <w:top w:val="nil" w:sz="6" w:space="0" w:color="auto"/>
              <w:left w:val="nil" w:sz="6" w:space="0" w:color="auto"/>
              <w:bottom w:val="nil" w:sz="6" w:space="0" w:color="auto"/>
              <w:right w:val="nil" w:sz="6" w:space="0" w:color="auto"/>
            </w:tcBorders>
          </w:tcPr>
          <w:p>
            <w:pP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6"/>
              <w:jc w:val="right"/>
              <w:rPr>
                <w:rFonts w:ascii="Arial" w:hAnsi="Arial" w:cs="Arial" w:eastAsia="Arial" w:hint="default"/>
                <w:sz w:val="20"/>
                <w:szCs w:val="20"/>
              </w:rPr>
            </w:pPr>
            <w:r>
              <w:rPr>
                <w:rFonts w:ascii="Arial"/>
                <w:w w:val="95"/>
                <w:sz w:val="20"/>
              </w:rPr>
              <w:t>---</w:t>
            </w:r>
            <w:r>
              <w:rPr>
                <w:rFonts w:ascii="Arial"/>
                <w:sz w:val="20"/>
              </w:rPr>
            </w:r>
          </w:p>
        </w:tc>
        <w:tc>
          <w:tcPr>
            <w:tcW w:w="25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10"/>
              <w:jc w:val="right"/>
              <w:rPr>
                <w:rFonts w:ascii="Arial" w:hAnsi="Arial" w:cs="Arial" w:eastAsia="Arial" w:hint="default"/>
                <w:sz w:val="20"/>
                <w:szCs w:val="20"/>
              </w:rPr>
            </w:pPr>
            <w:r>
              <w:rPr>
                <w:rFonts w:ascii="Arial"/>
                <w:w w:val="95"/>
                <w:sz w:val="20"/>
              </w:rPr>
              <w:t>---</w:t>
            </w:r>
            <w:r>
              <w:rPr>
                <w:rFonts w:ascii="Arial"/>
                <w:sz w:val="20"/>
              </w:rPr>
            </w:r>
          </w:p>
        </w:tc>
      </w:tr>
      <w:tr>
        <w:trPr>
          <w:trHeight w:val="286" w:hRule="exact"/>
        </w:trPr>
        <w:tc>
          <w:tcPr>
            <w:tcW w:w="4693" w:type="dxa"/>
            <w:tcBorders>
              <w:top w:val="nil" w:sz="6" w:space="0" w:color="auto"/>
              <w:left w:val="nil" w:sz="6" w:space="0" w:color="auto"/>
              <w:bottom w:val="nil" w:sz="6" w:space="0" w:color="auto"/>
              <w:right w:val="nil" w:sz="6" w:space="0" w:color="auto"/>
            </w:tcBorders>
          </w:tcPr>
          <w:p>
            <w:pPr>
              <w:pStyle w:val="TableParagraph"/>
              <w:spacing w:line="236" w:lineRule="exact"/>
              <w:ind w:left="107"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76" w:type="dxa"/>
            <w:tcBorders>
              <w:top w:val="nil" w:sz="6" w:space="0" w:color="auto"/>
              <w:left w:val="nil" w:sz="6" w:space="0" w:color="auto"/>
              <w:bottom w:val="nil" w:sz="6" w:space="0" w:color="auto"/>
              <w:right w:val="nil" w:sz="6" w:space="0" w:color="auto"/>
            </w:tcBorders>
          </w:tcPr>
          <w:p>
            <w:pP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0"/>
              <w:jc w:val="right"/>
              <w:rPr>
                <w:rFonts w:ascii="Arial" w:hAnsi="Arial" w:cs="Arial" w:eastAsia="Arial" w:hint="default"/>
                <w:sz w:val="20"/>
                <w:szCs w:val="20"/>
              </w:rPr>
            </w:pPr>
            <w:r>
              <w:rPr>
                <w:rFonts w:ascii="Arial"/>
                <w:w w:val="95"/>
                <w:sz w:val="20"/>
              </w:rPr>
              <w:t>5,172,671.24</w:t>
            </w:r>
            <w:r>
              <w:rPr>
                <w:rFonts w:ascii="Arial"/>
                <w:sz w:val="20"/>
              </w:rPr>
            </w:r>
          </w:p>
        </w:tc>
        <w:tc>
          <w:tcPr>
            <w:tcW w:w="25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10"/>
              <w:jc w:val="right"/>
              <w:rPr>
                <w:rFonts w:ascii="Arial" w:hAnsi="Arial" w:cs="Arial" w:eastAsia="Arial" w:hint="default"/>
                <w:sz w:val="20"/>
                <w:szCs w:val="20"/>
              </w:rPr>
            </w:pPr>
            <w:r>
              <w:rPr>
                <w:rFonts w:ascii="Arial"/>
                <w:w w:val="95"/>
                <w:sz w:val="20"/>
              </w:rPr>
              <w:t>---</w:t>
            </w:r>
            <w:r>
              <w:rPr>
                <w:rFonts w:ascii="Arial"/>
                <w:sz w:val="20"/>
              </w:rPr>
            </w:r>
          </w:p>
        </w:tc>
      </w:tr>
      <w:tr>
        <w:trPr>
          <w:trHeight w:val="285" w:hRule="exact"/>
        </w:trPr>
        <w:tc>
          <w:tcPr>
            <w:tcW w:w="4693" w:type="dxa"/>
            <w:tcBorders>
              <w:top w:val="nil" w:sz="6" w:space="0" w:color="auto"/>
              <w:left w:val="nil" w:sz="6" w:space="0" w:color="auto"/>
              <w:bottom w:val="nil" w:sz="6" w:space="0" w:color="auto"/>
              <w:right w:val="nil" w:sz="6" w:space="0" w:color="auto"/>
            </w:tcBorders>
          </w:tcPr>
          <w:p>
            <w:pPr>
              <w:pStyle w:val="TableParagraph"/>
              <w:spacing w:line="236" w:lineRule="exact"/>
              <w:ind w:left="107"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76" w:type="dxa"/>
            <w:tcBorders>
              <w:top w:val="nil" w:sz="6" w:space="0" w:color="auto"/>
              <w:left w:val="nil" w:sz="6" w:space="0" w:color="auto"/>
              <w:bottom w:val="nil" w:sz="6" w:space="0" w:color="auto"/>
              <w:right w:val="nil" w:sz="6" w:space="0" w:color="auto"/>
            </w:tcBorders>
          </w:tcPr>
          <w:p>
            <w:pP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1"/>
              <w:jc w:val="right"/>
              <w:rPr>
                <w:rFonts w:ascii="Arial" w:hAnsi="Arial" w:cs="Arial" w:eastAsia="Arial" w:hint="default"/>
                <w:sz w:val="20"/>
                <w:szCs w:val="20"/>
              </w:rPr>
            </w:pPr>
            <w:r>
              <w:rPr>
                <w:rFonts w:ascii="Arial"/>
                <w:w w:val="95"/>
                <w:sz w:val="20"/>
              </w:rPr>
              <w:t>14,132,804.78</w:t>
            </w:r>
            <w:r>
              <w:rPr>
                <w:rFonts w:ascii="Arial"/>
                <w:sz w:val="20"/>
              </w:rPr>
            </w:r>
          </w:p>
        </w:tc>
        <w:tc>
          <w:tcPr>
            <w:tcW w:w="25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15"/>
              <w:jc w:val="right"/>
              <w:rPr>
                <w:rFonts w:ascii="Arial" w:hAnsi="Arial" w:cs="Arial" w:eastAsia="Arial" w:hint="default"/>
                <w:sz w:val="20"/>
                <w:szCs w:val="20"/>
              </w:rPr>
            </w:pPr>
            <w:r>
              <w:rPr>
                <w:rFonts w:ascii="Arial"/>
                <w:w w:val="95"/>
                <w:sz w:val="20"/>
              </w:rPr>
              <w:t>25,186,271.72</w:t>
            </w:r>
            <w:r>
              <w:rPr>
                <w:rFonts w:ascii="Arial"/>
                <w:sz w:val="20"/>
              </w:rPr>
            </w:r>
          </w:p>
        </w:tc>
      </w:tr>
      <w:tr>
        <w:trPr>
          <w:trHeight w:val="284" w:hRule="exact"/>
        </w:trPr>
        <w:tc>
          <w:tcPr>
            <w:tcW w:w="4693" w:type="dxa"/>
            <w:tcBorders>
              <w:top w:val="nil" w:sz="6" w:space="0" w:color="auto"/>
              <w:left w:val="nil" w:sz="6" w:space="0" w:color="auto"/>
              <w:bottom w:val="nil" w:sz="6" w:space="0" w:color="auto"/>
              <w:right w:val="nil" w:sz="6" w:space="0" w:color="auto"/>
            </w:tcBorders>
          </w:tcPr>
          <w:p>
            <w:pPr>
              <w:pStyle w:val="TableParagraph"/>
              <w:spacing w:line="237" w:lineRule="exact"/>
              <w:ind w:left="107"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76" w:type="dxa"/>
            <w:tcBorders>
              <w:top w:val="nil" w:sz="6" w:space="0" w:color="auto"/>
              <w:left w:val="nil" w:sz="6" w:space="0" w:color="auto"/>
              <w:bottom w:val="nil" w:sz="6" w:space="0" w:color="auto"/>
              <w:right w:val="nil" w:sz="6" w:space="0" w:color="auto"/>
            </w:tcBorders>
          </w:tcPr>
          <w:p>
            <w:pP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6"/>
              <w:jc w:val="right"/>
              <w:rPr>
                <w:rFonts w:ascii="Arial" w:hAnsi="Arial" w:cs="Arial" w:eastAsia="Arial" w:hint="default"/>
                <w:sz w:val="20"/>
                <w:szCs w:val="20"/>
              </w:rPr>
            </w:pPr>
            <w:r>
              <w:rPr>
                <w:rFonts w:ascii="Arial"/>
                <w:w w:val="95"/>
                <w:sz w:val="20"/>
              </w:rPr>
              <w:t>---</w:t>
            </w:r>
            <w:r>
              <w:rPr>
                <w:rFonts w:ascii="Arial"/>
                <w:sz w:val="20"/>
              </w:rPr>
            </w:r>
          </w:p>
        </w:tc>
        <w:tc>
          <w:tcPr>
            <w:tcW w:w="25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10"/>
              <w:jc w:val="right"/>
              <w:rPr>
                <w:rFonts w:ascii="Arial" w:hAnsi="Arial" w:cs="Arial" w:eastAsia="Arial" w:hint="default"/>
                <w:sz w:val="20"/>
                <w:szCs w:val="20"/>
              </w:rPr>
            </w:pPr>
            <w:r>
              <w:rPr>
                <w:rFonts w:ascii="Arial"/>
                <w:w w:val="95"/>
                <w:sz w:val="20"/>
              </w:rPr>
              <w:t>---</w:t>
            </w:r>
            <w:r>
              <w:rPr>
                <w:rFonts w:ascii="Arial"/>
                <w:sz w:val="20"/>
              </w:rPr>
            </w:r>
          </w:p>
        </w:tc>
      </w:tr>
      <w:tr>
        <w:trPr>
          <w:trHeight w:val="286" w:hRule="exact"/>
        </w:trPr>
        <w:tc>
          <w:tcPr>
            <w:tcW w:w="4693" w:type="dxa"/>
            <w:tcBorders>
              <w:top w:val="nil" w:sz="6" w:space="0" w:color="auto"/>
              <w:left w:val="nil" w:sz="6" w:space="0" w:color="auto"/>
              <w:bottom w:val="nil" w:sz="6" w:space="0" w:color="auto"/>
              <w:right w:val="nil" w:sz="6" w:space="0" w:color="auto"/>
            </w:tcBorders>
          </w:tcPr>
          <w:p>
            <w:pPr>
              <w:pStyle w:val="TableParagraph"/>
              <w:spacing w:line="236" w:lineRule="exact"/>
              <w:ind w:left="107"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76" w:type="dxa"/>
            <w:tcBorders>
              <w:top w:val="nil" w:sz="6" w:space="0" w:color="auto"/>
              <w:left w:val="nil" w:sz="6" w:space="0" w:color="auto"/>
              <w:bottom w:val="nil" w:sz="6" w:space="0" w:color="auto"/>
              <w:right w:val="nil" w:sz="6" w:space="0" w:color="auto"/>
            </w:tcBorders>
          </w:tcPr>
          <w:p>
            <w:pP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1"/>
              <w:jc w:val="right"/>
              <w:rPr>
                <w:rFonts w:ascii="Arial" w:hAnsi="Arial" w:cs="Arial" w:eastAsia="Arial" w:hint="default"/>
                <w:sz w:val="20"/>
                <w:szCs w:val="20"/>
              </w:rPr>
            </w:pPr>
            <w:r>
              <w:rPr>
                <w:rFonts w:ascii="Arial"/>
                <w:w w:val="95"/>
                <w:sz w:val="20"/>
              </w:rPr>
              <w:t>-13,878,770.81</w:t>
            </w:r>
            <w:r>
              <w:rPr>
                <w:rFonts w:ascii="Arial"/>
                <w:sz w:val="20"/>
              </w:rPr>
            </w:r>
          </w:p>
        </w:tc>
        <w:tc>
          <w:tcPr>
            <w:tcW w:w="25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14"/>
              <w:jc w:val="right"/>
              <w:rPr>
                <w:rFonts w:ascii="Arial" w:hAnsi="Arial" w:cs="Arial" w:eastAsia="Arial" w:hint="default"/>
                <w:sz w:val="20"/>
                <w:szCs w:val="20"/>
              </w:rPr>
            </w:pPr>
            <w:r>
              <w:rPr>
                <w:rFonts w:ascii="Arial"/>
                <w:w w:val="95"/>
                <w:sz w:val="20"/>
              </w:rPr>
              <w:t>-9,940,922.00</w:t>
            </w:r>
            <w:r>
              <w:rPr>
                <w:rFonts w:ascii="Arial"/>
                <w:sz w:val="20"/>
              </w:rPr>
            </w:r>
          </w:p>
        </w:tc>
      </w:tr>
      <w:tr>
        <w:trPr>
          <w:trHeight w:val="286" w:hRule="exact"/>
        </w:trPr>
        <w:tc>
          <w:tcPr>
            <w:tcW w:w="4693" w:type="dxa"/>
            <w:tcBorders>
              <w:top w:val="nil" w:sz="6" w:space="0" w:color="auto"/>
              <w:left w:val="nil" w:sz="6" w:space="0" w:color="auto"/>
              <w:bottom w:val="nil" w:sz="6" w:space="0" w:color="auto"/>
              <w:right w:val="nil" w:sz="6" w:space="0" w:color="auto"/>
            </w:tcBorders>
          </w:tcPr>
          <w:p>
            <w:pPr>
              <w:pStyle w:val="TableParagraph"/>
              <w:spacing w:line="236" w:lineRule="exact"/>
              <w:ind w:left="107"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76" w:type="dxa"/>
            <w:tcBorders>
              <w:top w:val="nil" w:sz="6" w:space="0" w:color="auto"/>
              <w:left w:val="nil" w:sz="6" w:space="0" w:color="auto"/>
              <w:bottom w:val="nil" w:sz="6" w:space="0" w:color="auto"/>
              <w:right w:val="nil" w:sz="6" w:space="0" w:color="auto"/>
            </w:tcBorders>
          </w:tcPr>
          <w:p>
            <w:pP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Arial" w:hAnsi="Arial" w:cs="Arial" w:eastAsia="Arial" w:hint="default"/>
                <w:sz w:val="20"/>
                <w:szCs w:val="20"/>
              </w:rPr>
            </w:pPr>
            <w:r>
              <w:rPr>
                <w:rFonts w:ascii="Arial"/>
                <w:w w:val="95"/>
                <w:sz w:val="20"/>
              </w:rPr>
              <w:t>---</w:t>
            </w:r>
            <w:r>
              <w:rPr>
                <w:rFonts w:ascii="Arial"/>
                <w:sz w:val="20"/>
              </w:rPr>
            </w:r>
          </w:p>
        </w:tc>
        <w:tc>
          <w:tcPr>
            <w:tcW w:w="25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10"/>
              <w:jc w:val="right"/>
              <w:rPr>
                <w:rFonts w:ascii="Arial" w:hAnsi="Arial" w:cs="Arial" w:eastAsia="Arial" w:hint="default"/>
                <w:sz w:val="20"/>
                <w:szCs w:val="20"/>
              </w:rPr>
            </w:pPr>
            <w:r>
              <w:rPr>
                <w:rFonts w:ascii="Arial"/>
                <w:w w:val="95"/>
                <w:sz w:val="20"/>
              </w:rPr>
              <w:t>---</w:t>
            </w:r>
            <w:r>
              <w:rPr>
                <w:rFonts w:ascii="Arial"/>
                <w:sz w:val="20"/>
              </w:rPr>
            </w:r>
          </w:p>
        </w:tc>
      </w:tr>
      <w:tr>
        <w:trPr>
          <w:trHeight w:val="285" w:hRule="exact"/>
        </w:trPr>
        <w:tc>
          <w:tcPr>
            <w:tcW w:w="4693" w:type="dxa"/>
            <w:tcBorders>
              <w:top w:val="nil" w:sz="6" w:space="0" w:color="auto"/>
              <w:left w:val="nil" w:sz="6" w:space="0" w:color="auto"/>
              <w:bottom w:val="nil" w:sz="6" w:space="0" w:color="auto"/>
              <w:right w:val="nil" w:sz="6" w:space="0" w:color="auto"/>
            </w:tcBorders>
          </w:tcPr>
          <w:p>
            <w:pPr>
              <w:pStyle w:val="TableParagraph"/>
              <w:spacing w:line="236" w:lineRule="exact"/>
              <w:ind w:left="107"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76" w:type="dxa"/>
            <w:tcBorders>
              <w:top w:val="nil" w:sz="6" w:space="0" w:color="auto"/>
              <w:left w:val="nil" w:sz="6" w:space="0" w:color="auto"/>
              <w:bottom w:val="nil" w:sz="6" w:space="0" w:color="auto"/>
              <w:right w:val="nil" w:sz="6" w:space="0" w:color="auto"/>
            </w:tcBorders>
          </w:tcPr>
          <w:p>
            <w:pP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1"/>
              <w:jc w:val="right"/>
              <w:rPr>
                <w:rFonts w:ascii="Arial" w:hAnsi="Arial" w:cs="Arial" w:eastAsia="Arial" w:hint="default"/>
                <w:sz w:val="20"/>
                <w:szCs w:val="20"/>
              </w:rPr>
            </w:pPr>
            <w:r>
              <w:rPr>
                <w:rFonts w:ascii="Arial"/>
                <w:w w:val="95"/>
                <w:sz w:val="20"/>
              </w:rPr>
              <w:t>-1,357,533,875.11</w:t>
            </w:r>
            <w:r>
              <w:rPr>
                <w:rFonts w:ascii="Arial"/>
                <w:sz w:val="20"/>
              </w:rPr>
            </w:r>
          </w:p>
        </w:tc>
        <w:tc>
          <w:tcPr>
            <w:tcW w:w="25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15"/>
              <w:jc w:val="right"/>
              <w:rPr>
                <w:rFonts w:ascii="Arial" w:hAnsi="Arial" w:cs="Arial" w:eastAsia="Arial" w:hint="default"/>
                <w:sz w:val="20"/>
                <w:szCs w:val="20"/>
              </w:rPr>
            </w:pPr>
            <w:r>
              <w:rPr>
                <w:rFonts w:ascii="Arial"/>
                <w:w w:val="95"/>
                <w:sz w:val="20"/>
              </w:rPr>
              <w:t>82,426,101.33</w:t>
            </w:r>
            <w:r>
              <w:rPr>
                <w:rFonts w:ascii="Arial"/>
                <w:sz w:val="20"/>
              </w:rPr>
            </w:r>
          </w:p>
        </w:tc>
      </w:tr>
      <w:tr>
        <w:trPr>
          <w:trHeight w:val="284" w:hRule="exact"/>
        </w:trPr>
        <w:tc>
          <w:tcPr>
            <w:tcW w:w="4693" w:type="dxa"/>
            <w:tcBorders>
              <w:top w:val="nil" w:sz="6" w:space="0" w:color="auto"/>
              <w:left w:val="nil" w:sz="6" w:space="0" w:color="auto"/>
              <w:bottom w:val="nil" w:sz="6" w:space="0" w:color="auto"/>
              <w:right w:val="nil" w:sz="6" w:space="0" w:color="auto"/>
            </w:tcBorders>
          </w:tcPr>
          <w:p>
            <w:pPr>
              <w:pStyle w:val="TableParagraph"/>
              <w:spacing w:line="237" w:lineRule="exact"/>
              <w:ind w:left="107"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76" w:type="dxa"/>
            <w:tcBorders>
              <w:top w:val="nil" w:sz="6" w:space="0" w:color="auto"/>
              <w:left w:val="nil" w:sz="6" w:space="0" w:color="auto"/>
              <w:bottom w:val="nil" w:sz="6" w:space="0" w:color="auto"/>
              <w:right w:val="nil" w:sz="6" w:space="0" w:color="auto"/>
            </w:tcBorders>
          </w:tcPr>
          <w:p>
            <w:pP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0"/>
              <w:jc w:val="right"/>
              <w:rPr>
                <w:rFonts w:ascii="Arial" w:hAnsi="Arial" w:cs="Arial" w:eastAsia="Arial" w:hint="default"/>
                <w:sz w:val="20"/>
                <w:szCs w:val="20"/>
              </w:rPr>
            </w:pPr>
            <w:r>
              <w:rPr>
                <w:rFonts w:ascii="Arial"/>
                <w:w w:val="95"/>
                <w:sz w:val="20"/>
              </w:rPr>
              <w:t>-471,338,169.12</w:t>
            </w:r>
            <w:r>
              <w:rPr>
                <w:rFonts w:ascii="Arial"/>
                <w:sz w:val="20"/>
              </w:rPr>
            </w:r>
          </w:p>
        </w:tc>
        <w:tc>
          <w:tcPr>
            <w:tcW w:w="25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14"/>
              <w:jc w:val="right"/>
              <w:rPr>
                <w:rFonts w:ascii="Arial" w:hAnsi="Arial" w:cs="Arial" w:eastAsia="Arial" w:hint="default"/>
                <w:sz w:val="20"/>
                <w:szCs w:val="20"/>
              </w:rPr>
            </w:pPr>
            <w:r>
              <w:rPr>
                <w:rFonts w:ascii="Arial"/>
                <w:w w:val="95"/>
                <w:sz w:val="20"/>
              </w:rPr>
              <w:t>-730,789,398.06</w:t>
            </w:r>
            <w:r>
              <w:rPr>
                <w:rFonts w:ascii="Arial"/>
                <w:sz w:val="20"/>
              </w:rPr>
            </w:r>
          </w:p>
        </w:tc>
      </w:tr>
      <w:tr>
        <w:trPr>
          <w:trHeight w:val="286" w:hRule="exact"/>
        </w:trPr>
        <w:tc>
          <w:tcPr>
            <w:tcW w:w="4693" w:type="dxa"/>
            <w:tcBorders>
              <w:top w:val="nil" w:sz="6" w:space="0" w:color="auto"/>
              <w:left w:val="nil" w:sz="6" w:space="0" w:color="auto"/>
              <w:bottom w:val="nil" w:sz="6" w:space="0" w:color="auto"/>
              <w:right w:val="nil" w:sz="6" w:space="0" w:color="auto"/>
            </w:tcBorders>
          </w:tcPr>
          <w:p>
            <w:pPr>
              <w:pStyle w:val="TableParagraph"/>
              <w:spacing w:line="236" w:lineRule="exact"/>
              <w:ind w:left="107"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76" w:type="dxa"/>
            <w:tcBorders>
              <w:top w:val="nil" w:sz="6" w:space="0" w:color="auto"/>
              <w:left w:val="nil" w:sz="6" w:space="0" w:color="auto"/>
              <w:bottom w:val="nil" w:sz="6" w:space="0" w:color="auto"/>
              <w:right w:val="nil" w:sz="6" w:space="0" w:color="auto"/>
            </w:tcBorders>
          </w:tcPr>
          <w:p>
            <w:pP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0"/>
              <w:jc w:val="right"/>
              <w:rPr>
                <w:rFonts w:ascii="Arial" w:hAnsi="Arial" w:cs="Arial" w:eastAsia="Arial" w:hint="default"/>
                <w:sz w:val="20"/>
                <w:szCs w:val="20"/>
              </w:rPr>
            </w:pPr>
            <w:r>
              <w:rPr>
                <w:rFonts w:ascii="Arial"/>
                <w:w w:val="95"/>
                <w:sz w:val="20"/>
              </w:rPr>
              <w:t>415,079,139.78</w:t>
            </w:r>
            <w:r>
              <w:rPr>
                <w:rFonts w:ascii="Arial"/>
                <w:sz w:val="20"/>
              </w:rPr>
            </w:r>
          </w:p>
        </w:tc>
        <w:tc>
          <w:tcPr>
            <w:tcW w:w="25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15"/>
              <w:jc w:val="right"/>
              <w:rPr>
                <w:rFonts w:ascii="Arial" w:hAnsi="Arial" w:cs="Arial" w:eastAsia="Arial" w:hint="default"/>
                <w:sz w:val="20"/>
                <w:szCs w:val="20"/>
              </w:rPr>
            </w:pPr>
            <w:r>
              <w:rPr>
                <w:rFonts w:ascii="Arial"/>
                <w:w w:val="95"/>
                <w:sz w:val="20"/>
              </w:rPr>
              <w:t>-1,007,390,229.50</w:t>
            </w:r>
            <w:r>
              <w:rPr>
                <w:rFonts w:ascii="Arial"/>
                <w:sz w:val="20"/>
              </w:rPr>
            </w:r>
          </w:p>
        </w:tc>
      </w:tr>
      <w:tr>
        <w:trPr>
          <w:trHeight w:val="282" w:hRule="exact"/>
        </w:trPr>
        <w:tc>
          <w:tcPr>
            <w:tcW w:w="4693"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6" w:type="dxa"/>
            <w:tcBorders>
              <w:top w:val="nil" w:sz="6" w:space="0" w:color="auto"/>
              <w:left w:val="nil" w:sz="6" w:space="0" w:color="auto"/>
              <w:bottom w:val="single" w:sz="4" w:space="0" w:color="000000"/>
              <w:right w:val="nil" w:sz="6" w:space="0" w:color="auto"/>
            </w:tcBorders>
          </w:tcPr>
          <w:p>
            <w:pPr/>
          </w:p>
        </w:tc>
        <w:tc>
          <w:tcPr>
            <w:tcW w:w="2158"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110"/>
              <w:jc w:val="right"/>
              <w:rPr>
                <w:rFonts w:ascii="Arial" w:hAnsi="Arial" w:cs="Arial" w:eastAsia="Arial" w:hint="default"/>
                <w:sz w:val="20"/>
                <w:szCs w:val="20"/>
              </w:rPr>
            </w:pPr>
            <w:r>
              <w:rPr>
                <w:rFonts w:ascii="Arial"/>
                <w:w w:val="95"/>
                <w:sz w:val="20"/>
              </w:rPr>
              <w:t>5,028,888.75</w:t>
            </w:r>
            <w:r>
              <w:rPr>
                <w:rFonts w:ascii="Arial"/>
                <w:sz w:val="20"/>
              </w:rPr>
            </w:r>
          </w:p>
        </w:tc>
        <w:tc>
          <w:tcPr>
            <w:tcW w:w="25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1966"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310"/>
              <w:jc w:val="right"/>
              <w:rPr>
                <w:rFonts w:ascii="Arial" w:hAnsi="Arial" w:cs="Arial" w:eastAsia="Arial" w:hint="default"/>
                <w:sz w:val="20"/>
                <w:szCs w:val="20"/>
              </w:rPr>
            </w:pPr>
            <w:r>
              <w:rPr>
                <w:rFonts w:ascii="Arial"/>
                <w:w w:val="95"/>
                <w:sz w:val="20"/>
              </w:rPr>
              <w:t>---</w:t>
            </w:r>
            <w:r>
              <w:rPr>
                <w:rFonts w:ascii="Arial"/>
                <w:sz w:val="20"/>
              </w:rPr>
            </w:r>
          </w:p>
        </w:tc>
      </w:tr>
      <w:tr>
        <w:trPr>
          <w:trHeight w:val="326" w:hRule="exact"/>
        </w:trPr>
        <w:tc>
          <w:tcPr>
            <w:tcW w:w="4693" w:type="dxa"/>
            <w:tcBorders>
              <w:top w:val="nil" w:sz="6" w:space="0" w:color="auto"/>
              <w:left w:val="nil" w:sz="6" w:space="0" w:color="auto"/>
              <w:bottom w:val="nil" w:sz="6" w:space="0" w:color="auto"/>
              <w:right w:val="nil" w:sz="6" w:space="0" w:color="auto"/>
            </w:tcBorders>
          </w:tcPr>
          <w:p>
            <w:pPr>
              <w:pStyle w:val="TableParagraph"/>
              <w:spacing w:line="264"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经营活动产生的现金流量净额</w:t>
            </w:r>
            <w:r>
              <w:rPr>
                <w:rFonts w:ascii="Microsoft JhengHei" w:hAnsi="Microsoft JhengHei" w:cs="Microsoft JhengHei" w:eastAsia="Microsoft JhengHei" w:hint="default"/>
                <w:sz w:val="18"/>
                <w:szCs w:val="18"/>
              </w:rPr>
            </w:r>
          </w:p>
        </w:tc>
        <w:tc>
          <w:tcPr>
            <w:tcW w:w="276" w:type="dxa"/>
            <w:tcBorders>
              <w:top w:val="single" w:sz="4" w:space="0" w:color="000000"/>
              <w:left w:val="nil" w:sz="6" w:space="0" w:color="auto"/>
              <w:bottom w:val="single" w:sz="17" w:space="0" w:color="000000"/>
              <w:right w:val="nil" w:sz="6" w:space="0" w:color="auto"/>
            </w:tcBorders>
          </w:tcPr>
          <w:p>
            <w:pPr/>
          </w:p>
        </w:tc>
        <w:tc>
          <w:tcPr>
            <w:tcW w:w="2158" w:type="dxa"/>
            <w:tcBorders>
              <w:top w:val="single" w:sz="4" w:space="0" w:color="000000"/>
              <w:left w:val="nil" w:sz="6" w:space="0" w:color="auto"/>
              <w:bottom w:val="single" w:sz="17" w:space="0" w:color="000000"/>
              <w:right w:val="nil" w:sz="6" w:space="0" w:color="auto"/>
            </w:tcBorders>
          </w:tcPr>
          <w:p>
            <w:pPr>
              <w:pStyle w:val="TableParagraph"/>
              <w:spacing w:line="240" w:lineRule="auto" w:before="31"/>
              <w:ind w:right="110"/>
              <w:jc w:val="right"/>
              <w:rPr>
                <w:rFonts w:ascii="Arial" w:hAnsi="Arial" w:cs="Arial" w:eastAsia="Arial" w:hint="default"/>
                <w:sz w:val="20"/>
                <w:szCs w:val="20"/>
              </w:rPr>
            </w:pPr>
            <w:r>
              <w:rPr>
                <w:rFonts w:ascii="Arial"/>
                <w:b/>
                <w:spacing w:val="-1"/>
                <w:sz w:val="20"/>
              </w:rPr>
              <w:t>-883,183,878.74</w:t>
            </w:r>
            <w:r>
              <w:rPr>
                <w:rFonts w:ascii="Arial"/>
                <w:spacing w:val="-1"/>
                <w:sz w:val="20"/>
              </w:rPr>
            </w:r>
          </w:p>
        </w:tc>
        <w:tc>
          <w:tcPr>
            <w:tcW w:w="250" w:type="dxa"/>
            <w:tcBorders>
              <w:top w:val="nil" w:sz="6" w:space="0" w:color="auto"/>
              <w:left w:val="nil" w:sz="6" w:space="0" w:color="auto"/>
              <w:bottom w:val="nil" w:sz="6" w:space="0" w:color="auto"/>
              <w:right w:val="nil" w:sz="6" w:space="0" w:color="auto"/>
            </w:tcBorders>
          </w:tcPr>
          <w:p>
            <w:pPr/>
          </w:p>
        </w:tc>
        <w:tc>
          <w:tcPr>
            <w:tcW w:w="235" w:type="dxa"/>
            <w:tcBorders>
              <w:top w:val="single" w:sz="4" w:space="0" w:color="000000"/>
              <w:left w:val="nil" w:sz="6" w:space="0" w:color="auto"/>
              <w:bottom w:val="single" w:sz="17" w:space="0" w:color="000000"/>
              <w:right w:val="nil" w:sz="6" w:space="0" w:color="auto"/>
            </w:tcBorders>
          </w:tcPr>
          <w:p>
            <w:pPr/>
          </w:p>
        </w:tc>
        <w:tc>
          <w:tcPr>
            <w:tcW w:w="1966" w:type="dxa"/>
            <w:tcBorders>
              <w:top w:val="single" w:sz="4" w:space="0" w:color="000000"/>
              <w:left w:val="nil" w:sz="6" w:space="0" w:color="auto"/>
              <w:bottom w:val="single" w:sz="17" w:space="0" w:color="000000"/>
              <w:right w:val="nil" w:sz="6" w:space="0" w:color="auto"/>
            </w:tcBorders>
          </w:tcPr>
          <w:p>
            <w:pPr>
              <w:pStyle w:val="TableParagraph"/>
              <w:spacing w:line="240" w:lineRule="auto" w:before="31"/>
              <w:ind w:right="314"/>
              <w:jc w:val="right"/>
              <w:rPr>
                <w:rFonts w:ascii="Arial" w:hAnsi="Arial" w:cs="Arial" w:eastAsia="Arial" w:hint="default"/>
                <w:sz w:val="20"/>
                <w:szCs w:val="20"/>
              </w:rPr>
            </w:pPr>
            <w:r>
              <w:rPr>
                <w:rFonts w:ascii="Arial"/>
                <w:b/>
                <w:w w:val="95"/>
                <w:sz w:val="20"/>
              </w:rPr>
              <w:t>-878,357,487.44</w:t>
            </w:r>
            <w:r>
              <w:rPr>
                <w:rFonts w:ascii="Arial"/>
                <w:sz w:val="20"/>
              </w:rPr>
            </w:r>
          </w:p>
        </w:tc>
      </w:tr>
      <w:tr>
        <w:trPr>
          <w:trHeight w:val="323" w:hRule="exact"/>
        </w:trPr>
        <w:tc>
          <w:tcPr>
            <w:tcW w:w="4693" w:type="dxa"/>
            <w:tcBorders>
              <w:top w:val="nil" w:sz="6" w:space="0" w:color="auto"/>
              <w:left w:val="nil" w:sz="6" w:space="0" w:color="auto"/>
              <w:bottom w:val="nil" w:sz="6" w:space="0" w:color="auto"/>
              <w:right w:val="nil" w:sz="6" w:space="0" w:color="auto"/>
            </w:tcBorders>
          </w:tcPr>
          <w:p>
            <w:pPr>
              <w:pStyle w:val="TableParagraph"/>
              <w:spacing w:line="283" w:lineRule="exact"/>
              <w:ind w:left="107" w:right="0"/>
              <w:jc w:val="left"/>
              <w:rPr>
                <w:rFonts w:ascii="Microsoft JhengHei" w:hAnsi="Microsoft JhengHei" w:cs="Microsoft JhengHei" w:eastAsia="Microsoft JhengHei" w:hint="default"/>
                <w:sz w:val="18"/>
                <w:szCs w:val="18"/>
              </w:rPr>
            </w:pPr>
            <w:r>
              <w:rPr>
                <w:rFonts w:ascii="Arial" w:hAnsi="Arial" w:cs="Arial" w:eastAsia="Arial" w:hint="default"/>
                <w:b/>
                <w:bCs/>
                <w:sz w:val="18"/>
                <w:szCs w:val="18"/>
              </w:rPr>
              <w:t>2</w:t>
            </w:r>
            <w:r>
              <w:rPr>
                <w:rFonts w:ascii="Microsoft JhengHei" w:hAnsi="Microsoft JhengHei" w:cs="Microsoft JhengHei" w:eastAsia="Microsoft JhengHei" w:hint="default"/>
                <w:b/>
                <w:bCs/>
                <w:sz w:val="18"/>
                <w:szCs w:val="18"/>
              </w:rPr>
              <w:t>、不涉及现金收支的重大投资和筹资活动：</w:t>
            </w:r>
            <w:r>
              <w:rPr>
                <w:rFonts w:ascii="Microsoft JhengHei" w:hAnsi="Microsoft JhengHei" w:cs="Microsoft JhengHei" w:eastAsia="Microsoft JhengHei" w:hint="default"/>
                <w:sz w:val="18"/>
                <w:szCs w:val="18"/>
              </w:rPr>
            </w:r>
          </w:p>
        </w:tc>
        <w:tc>
          <w:tcPr>
            <w:tcW w:w="276" w:type="dxa"/>
            <w:tcBorders>
              <w:top w:val="single" w:sz="17" w:space="0" w:color="000000"/>
              <w:left w:val="nil" w:sz="6" w:space="0" w:color="auto"/>
              <w:bottom w:val="nil" w:sz="6" w:space="0" w:color="auto"/>
              <w:right w:val="nil" w:sz="6" w:space="0" w:color="auto"/>
            </w:tcBorders>
          </w:tcPr>
          <w:p>
            <w:pPr/>
          </w:p>
        </w:tc>
        <w:tc>
          <w:tcPr>
            <w:tcW w:w="2158" w:type="dxa"/>
            <w:tcBorders>
              <w:top w:val="single" w:sz="17" w:space="0" w:color="000000"/>
              <w:left w:val="nil" w:sz="6" w:space="0" w:color="auto"/>
              <w:bottom w:val="nil" w:sz="6" w:space="0" w:color="auto"/>
              <w:right w:val="nil" w:sz="6" w:space="0" w:color="auto"/>
            </w:tcBorders>
          </w:tcPr>
          <w:p>
            <w:pPr/>
          </w:p>
        </w:tc>
        <w:tc>
          <w:tcPr>
            <w:tcW w:w="250" w:type="dxa"/>
            <w:tcBorders>
              <w:top w:val="nil" w:sz="6" w:space="0" w:color="auto"/>
              <w:left w:val="nil" w:sz="6" w:space="0" w:color="auto"/>
              <w:bottom w:val="nil" w:sz="6" w:space="0" w:color="auto"/>
              <w:right w:val="nil" w:sz="6" w:space="0" w:color="auto"/>
            </w:tcBorders>
          </w:tcPr>
          <w:p>
            <w:pPr/>
          </w:p>
        </w:tc>
        <w:tc>
          <w:tcPr>
            <w:tcW w:w="235" w:type="dxa"/>
            <w:tcBorders>
              <w:top w:val="single" w:sz="17" w:space="0" w:color="000000"/>
              <w:left w:val="nil" w:sz="6" w:space="0" w:color="auto"/>
              <w:bottom w:val="nil" w:sz="6" w:space="0" w:color="auto"/>
              <w:right w:val="nil" w:sz="6" w:space="0" w:color="auto"/>
            </w:tcBorders>
          </w:tcPr>
          <w:p>
            <w:pPr/>
          </w:p>
        </w:tc>
        <w:tc>
          <w:tcPr>
            <w:tcW w:w="1966" w:type="dxa"/>
            <w:tcBorders>
              <w:top w:val="single" w:sz="17" w:space="0" w:color="000000"/>
              <w:left w:val="nil" w:sz="6" w:space="0" w:color="auto"/>
              <w:bottom w:val="nil" w:sz="6" w:space="0" w:color="auto"/>
              <w:right w:val="nil" w:sz="6" w:space="0" w:color="auto"/>
            </w:tcBorders>
          </w:tcPr>
          <w:p>
            <w:pPr/>
          </w:p>
        </w:tc>
      </w:tr>
      <w:tr>
        <w:trPr>
          <w:trHeight w:val="294" w:hRule="exact"/>
        </w:trPr>
        <w:tc>
          <w:tcPr>
            <w:tcW w:w="4693" w:type="dxa"/>
            <w:tcBorders>
              <w:top w:val="nil" w:sz="6" w:space="0" w:color="auto"/>
              <w:left w:val="nil" w:sz="6" w:space="0" w:color="auto"/>
              <w:bottom w:val="nil" w:sz="6" w:space="0" w:color="auto"/>
              <w:right w:val="nil" w:sz="6" w:space="0" w:color="auto"/>
            </w:tcBorders>
          </w:tcPr>
          <w:p>
            <w:pPr>
              <w:pStyle w:val="TableParagraph"/>
              <w:spacing w:line="233" w:lineRule="exact"/>
              <w:ind w:left="107"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76" w:type="dxa"/>
            <w:tcBorders>
              <w:top w:val="nil" w:sz="6" w:space="0" w:color="auto"/>
              <w:left w:val="nil" w:sz="6" w:space="0" w:color="auto"/>
              <w:bottom w:val="nil" w:sz="6" w:space="0" w:color="auto"/>
              <w:right w:val="nil" w:sz="6" w:space="0" w:color="auto"/>
            </w:tcBorders>
          </w:tcPr>
          <w:p>
            <w:pP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6"/>
              <w:jc w:val="right"/>
              <w:rPr>
                <w:rFonts w:ascii="Arial" w:hAnsi="Arial" w:cs="Arial" w:eastAsia="Arial" w:hint="default"/>
                <w:sz w:val="20"/>
                <w:szCs w:val="20"/>
              </w:rPr>
            </w:pPr>
            <w:r>
              <w:rPr>
                <w:rFonts w:ascii="Arial"/>
                <w:w w:val="95"/>
                <w:sz w:val="20"/>
              </w:rPr>
              <w:t>---</w:t>
            </w:r>
            <w:r>
              <w:rPr>
                <w:rFonts w:ascii="Arial"/>
                <w:sz w:val="20"/>
              </w:rPr>
            </w:r>
          </w:p>
        </w:tc>
        <w:tc>
          <w:tcPr>
            <w:tcW w:w="25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10"/>
              <w:jc w:val="right"/>
              <w:rPr>
                <w:rFonts w:ascii="Arial" w:hAnsi="Arial" w:cs="Arial" w:eastAsia="Arial" w:hint="default"/>
                <w:sz w:val="20"/>
                <w:szCs w:val="20"/>
              </w:rPr>
            </w:pPr>
            <w:r>
              <w:rPr>
                <w:rFonts w:ascii="Arial"/>
                <w:w w:val="95"/>
                <w:sz w:val="20"/>
              </w:rPr>
              <w:t>---</w:t>
            </w:r>
            <w:r>
              <w:rPr>
                <w:rFonts w:ascii="Arial"/>
                <w:sz w:val="20"/>
              </w:rPr>
            </w:r>
          </w:p>
        </w:tc>
      </w:tr>
      <w:tr>
        <w:trPr>
          <w:trHeight w:val="285" w:hRule="exact"/>
        </w:trPr>
        <w:tc>
          <w:tcPr>
            <w:tcW w:w="4693" w:type="dxa"/>
            <w:tcBorders>
              <w:top w:val="nil" w:sz="6" w:space="0" w:color="auto"/>
              <w:left w:val="nil" w:sz="6" w:space="0" w:color="auto"/>
              <w:bottom w:val="nil" w:sz="6" w:space="0" w:color="auto"/>
              <w:right w:val="nil" w:sz="6" w:space="0" w:color="auto"/>
            </w:tcBorders>
          </w:tcPr>
          <w:p>
            <w:pPr>
              <w:pStyle w:val="TableParagraph"/>
              <w:spacing w:line="225" w:lineRule="exact"/>
              <w:ind w:left="107"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76" w:type="dxa"/>
            <w:tcBorders>
              <w:top w:val="nil" w:sz="6" w:space="0" w:color="auto"/>
              <w:left w:val="nil" w:sz="6" w:space="0" w:color="auto"/>
              <w:bottom w:val="nil" w:sz="6" w:space="0" w:color="auto"/>
              <w:right w:val="nil" w:sz="6" w:space="0" w:color="auto"/>
            </w:tcBorders>
          </w:tcPr>
          <w:p>
            <w:pP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Arial" w:hAnsi="Arial" w:cs="Arial" w:eastAsia="Arial" w:hint="default"/>
                <w:sz w:val="20"/>
                <w:szCs w:val="20"/>
              </w:rPr>
            </w:pPr>
            <w:r>
              <w:rPr>
                <w:rFonts w:ascii="Arial"/>
                <w:w w:val="95"/>
                <w:sz w:val="20"/>
              </w:rPr>
              <w:t>---</w:t>
            </w:r>
            <w:r>
              <w:rPr>
                <w:rFonts w:ascii="Arial"/>
                <w:sz w:val="20"/>
              </w:rPr>
            </w:r>
          </w:p>
        </w:tc>
        <w:tc>
          <w:tcPr>
            <w:tcW w:w="25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10"/>
              <w:jc w:val="right"/>
              <w:rPr>
                <w:rFonts w:ascii="Arial" w:hAnsi="Arial" w:cs="Arial" w:eastAsia="Arial" w:hint="default"/>
                <w:sz w:val="20"/>
                <w:szCs w:val="20"/>
              </w:rPr>
            </w:pPr>
            <w:r>
              <w:rPr>
                <w:rFonts w:ascii="Arial"/>
                <w:w w:val="95"/>
                <w:sz w:val="20"/>
              </w:rPr>
              <w:t>---</w:t>
            </w:r>
            <w:r>
              <w:rPr>
                <w:rFonts w:ascii="Arial"/>
                <w:sz w:val="20"/>
              </w:rPr>
            </w:r>
          </w:p>
        </w:tc>
      </w:tr>
      <w:tr>
        <w:trPr>
          <w:trHeight w:val="286" w:hRule="exact"/>
        </w:trPr>
        <w:tc>
          <w:tcPr>
            <w:tcW w:w="4693"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76" w:type="dxa"/>
            <w:tcBorders>
              <w:top w:val="nil" w:sz="6" w:space="0" w:color="auto"/>
              <w:left w:val="nil" w:sz="6" w:space="0" w:color="auto"/>
              <w:bottom w:val="nil" w:sz="6" w:space="0" w:color="auto"/>
              <w:right w:val="nil" w:sz="6" w:space="0" w:color="auto"/>
            </w:tcBorders>
          </w:tcPr>
          <w:p>
            <w:pP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Arial" w:hAnsi="Arial" w:cs="Arial" w:eastAsia="Arial" w:hint="default"/>
                <w:sz w:val="20"/>
                <w:szCs w:val="20"/>
              </w:rPr>
            </w:pPr>
            <w:r>
              <w:rPr>
                <w:rFonts w:ascii="Arial"/>
                <w:w w:val="95"/>
                <w:sz w:val="20"/>
              </w:rPr>
              <w:t>---</w:t>
            </w:r>
            <w:r>
              <w:rPr>
                <w:rFonts w:ascii="Arial"/>
                <w:sz w:val="20"/>
              </w:rPr>
            </w:r>
          </w:p>
        </w:tc>
        <w:tc>
          <w:tcPr>
            <w:tcW w:w="25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10"/>
              <w:jc w:val="right"/>
              <w:rPr>
                <w:rFonts w:ascii="Arial" w:hAnsi="Arial" w:cs="Arial" w:eastAsia="Arial" w:hint="default"/>
                <w:sz w:val="20"/>
                <w:szCs w:val="20"/>
              </w:rPr>
            </w:pPr>
            <w:r>
              <w:rPr>
                <w:rFonts w:ascii="Arial"/>
                <w:w w:val="95"/>
                <w:sz w:val="20"/>
              </w:rPr>
              <w:t>---</w:t>
            </w:r>
            <w:r>
              <w:rPr>
                <w:rFonts w:ascii="Arial"/>
                <w:sz w:val="20"/>
              </w:rPr>
            </w:r>
          </w:p>
        </w:tc>
      </w:tr>
      <w:tr>
        <w:trPr>
          <w:trHeight w:val="279" w:hRule="exact"/>
        </w:trPr>
        <w:tc>
          <w:tcPr>
            <w:tcW w:w="4693" w:type="dxa"/>
            <w:tcBorders>
              <w:top w:val="nil" w:sz="6" w:space="0" w:color="auto"/>
              <w:left w:val="nil" w:sz="6" w:space="0" w:color="auto"/>
              <w:bottom w:val="nil" w:sz="6" w:space="0" w:color="auto"/>
              <w:right w:val="nil" w:sz="6" w:space="0" w:color="auto"/>
            </w:tcBorders>
          </w:tcPr>
          <w:p>
            <w:pPr>
              <w:pStyle w:val="TableParagraph"/>
              <w:spacing w:line="243" w:lineRule="exact"/>
              <w:ind w:left="107" w:right="0"/>
              <w:jc w:val="left"/>
              <w:rPr>
                <w:rFonts w:ascii="Microsoft JhengHei" w:hAnsi="Microsoft JhengHei" w:cs="Microsoft JhengHei" w:eastAsia="Microsoft JhengHei" w:hint="default"/>
                <w:sz w:val="18"/>
                <w:szCs w:val="18"/>
              </w:rPr>
            </w:pPr>
            <w:r>
              <w:rPr>
                <w:rFonts w:ascii="Arial" w:hAnsi="Arial" w:cs="Arial" w:eastAsia="Arial" w:hint="default"/>
                <w:b/>
                <w:bCs/>
                <w:sz w:val="18"/>
                <w:szCs w:val="18"/>
              </w:rPr>
              <w:t>3</w:t>
            </w:r>
            <w:r>
              <w:rPr>
                <w:rFonts w:ascii="Microsoft JhengHei" w:hAnsi="Microsoft JhengHei" w:cs="Microsoft JhengHei" w:eastAsia="Microsoft JhengHei" w:hint="default"/>
                <w:b/>
                <w:bCs/>
                <w:sz w:val="18"/>
                <w:szCs w:val="18"/>
              </w:rPr>
              <w:t>、现金及现金等价物净变动情况：</w:t>
            </w:r>
            <w:r>
              <w:rPr>
                <w:rFonts w:ascii="Microsoft JhengHei" w:hAnsi="Microsoft JhengHei" w:cs="Microsoft JhengHei" w:eastAsia="Microsoft JhengHei" w:hint="default"/>
                <w:sz w:val="18"/>
                <w:szCs w:val="18"/>
              </w:rPr>
            </w:r>
          </w:p>
        </w:tc>
        <w:tc>
          <w:tcPr>
            <w:tcW w:w="276" w:type="dxa"/>
            <w:tcBorders>
              <w:top w:val="nil" w:sz="6" w:space="0" w:color="auto"/>
              <w:left w:val="nil" w:sz="6" w:space="0" w:color="auto"/>
              <w:bottom w:val="nil" w:sz="6" w:space="0" w:color="auto"/>
              <w:right w:val="nil" w:sz="6" w:space="0" w:color="auto"/>
            </w:tcBorders>
          </w:tcPr>
          <w:p>
            <w:pPr/>
          </w:p>
        </w:tc>
        <w:tc>
          <w:tcPr>
            <w:tcW w:w="2158" w:type="dxa"/>
            <w:tcBorders>
              <w:top w:val="nil" w:sz="6" w:space="0" w:color="auto"/>
              <w:left w:val="nil" w:sz="6" w:space="0" w:color="auto"/>
              <w:bottom w:val="nil" w:sz="6" w:space="0" w:color="auto"/>
              <w:right w:val="nil" w:sz="6" w:space="0" w:color="auto"/>
            </w:tcBorders>
          </w:tcPr>
          <w:p>
            <w:pPr/>
          </w:p>
        </w:tc>
        <w:tc>
          <w:tcPr>
            <w:tcW w:w="25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966" w:type="dxa"/>
            <w:tcBorders>
              <w:top w:val="nil" w:sz="6" w:space="0" w:color="auto"/>
              <w:left w:val="nil" w:sz="6" w:space="0" w:color="auto"/>
              <w:bottom w:val="nil" w:sz="6" w:space="0" w:color="auto"/>
              <w:right w:val="nil" w:sz="6" w:space="0" w:color="auto"/>
            </w:tcBorders>
          </w:tcPr>
          <w:p>
            <w:pPr/>
          </w:p>
        </w:tc>
      </w:tr>
      <w:tr>
        <w:trPr>
          <w:trHeight w:val="290" w:hRule="exact"/>
        </w:trPr>
        <w:tc>
          <w:tcPr>
            <w:tcW w:w="4693" w:type="dxa"/>
            <w:tcBorders>
              <w:top w:val="nil" w:sz="6" w:space="0" w:color="auto"/>
              <w:left w:val="nil" w:sz="6" w:space="0" w:color="auto"/>
              <w:bottom w:val="nil" w:sz="6" w:space="0" w:color="auto"/>
              <w:right w:val="nil" w:sz="6" w:space="0" w:color="auto"/>
            </w:tcBorders>
          </w:tcPr>
          <w:p>
            <w:pPr>
              <w:pStyle w:val="TableParagraph"/>
              <w:spacing w:line="229" w:lineRule="exact"/>
              <w:ind w:left="107" w:right="0"/>
              <w:jc w:val="left"/>
              <w:rPr>
                <w:rFonts w:ascii="宋体" w:hAnsi="宋体" w:cs="宋体" w:eastAsia="宋体" w:hint="default"/>
                <w:sz w:val="18"/>
                <w:szCs w:val="18"/>
              </w:rPr>
            </w:pPr>
            <w:r>
              <w:rPr>
                <w:rFonts w:ascii="宋体" w:hAnsi="宋体" w:cs="宋体" w:eastAsia="宋体" w:hint="default"/>
                <w:sz w:val="18"/>
                <w:szCs w:val="18"/>
              </w:rPr>
              <w:t>现金的年末余额</w:t>
            </w:r>
          </w:p>
        </w:tc>
        <w:tc>
          <w:tcPr>
            <w:tcW w:w="276" w:type="dxa"/>
            <w:tcBorders>
              <w:top w:val="nil" w:sz="6" w:space="0" w:color="auto"/>
              <w:left w:val="nil" w:sz="6" w:space="0" w:color="auto"/>
              <w:bottom w:val="nil" w:sz="6" w:space="0" w:color="auto"/>
              <w:right w:val="nil" w:sz="6" w:space="0" w:color="auto"/>
            </w:tcBorders>
          </w:tcPr>
          <w:p>
            <w:pP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1"/>
              <w:jc w:val="right"/>
              <w:rPr>
                <w:rFonts w:ascii="Arial" w:hAnsi="Arial" w:cs="Arial" w:eastAsia="Arial" w:hint="default"/>
                <w:sz w:val="20"/>
                <w:szCs w:val="20"/>
              </w:rPr>
            </w:pPr>
            <w:r>
              <w:rPr>
                <w:rFonts w:ascii="Arial"/>
                <w:w w:val="95"/>
                <w:sz w:val="20"/>
              </w:rPr>
              <w:t>1,955,037,590.44</w:t>
            </w:r>
            <w:r>
              <w:rPr>
                <w:rFonts w:ascii="Arial"/>
                <w:sz w:val="20"/>
              </w:rPr>
            </w:r>
          </w:p>
        </w:tc>
        <w:tc>
          <w:tcPr>
            <w:tcW w:w="25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15"/>
              <w:jc w:val="right"/>
              <w:rPr>
                <w:rFonts w:ascii="Arial" w:hAnsi="Arial" w:cs="Arial" w:eastAsia="Arial" w:hint="default"/>
                <w:sz w:val="20"/>
                <w:szCs w:val="20"/>
              </w:rPr>
            </w:pPr>
            <w:r>
              <w:rPr>
                <w:rFonts w:ascii="Arial"/>
                <w:w w:val="95"/>
                <w:sz w:val="20"/>
              </w:rPr>
              <w:t>1,844,115,173.01</w:t>
            </w:r>
            <w:r>
              <w:rPr>
                <w:rFonts w:ascii="Arial"/>
                <w:sz w:val="20"/>
              </w:rPr>
            </w:r>
          </w:p>
        </w:tc>
      </w:tr>
      <w:tr>
        <w:trPr>
          <w:trHeight w:val="285" w:hRule="exact"/>
        </w:trPr>
        <w:tc>
          <w:tcPr>
            <w:tcW w:w="4693" w:type="dxa"/>
            <w:tcBorders>
              <w:top w:val="nil" w:sz="6" w:space="0" w:color="auto"/>
              <w:left w:val="nil" w:sz="6" w:space="0" w:color="auto"/>
              <w:bottom w:val="nil" w:sz="6" w:space="0" w:color="auto"/>
              <w:right w:val="nil" w:sz="6" w:space="0" w:color="auto"/>
            </w:tcBorders>
          </w:tcPr>
          <w:p>
            <w:pPr>
              <w:pStyle w:val="TableParagraph"/>
              <w:spacing w:line="225" w:lineRule="exact"/>
              <w:ind w:left="107"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276" w:type="dxa"/>
            <w:tcBorders>
              <w:top w:val="nil" w:sz="6" w:space="0" w:color="auto"/>
              <w:left w:val="nil" w:sz="6" w:space="0" w:color="auto"/>
              <w:bottom w:val="nil" w:sz="6" w:space="0" w:color="auto"/>
              <w:right w:val="nil" w:sz="6" w:space="0" w:color="auto"/>
            </w:tcBorders>
          </w:tcPr>
          <w:p>
            <w:pP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1"/>
              <w:jc w:val="right"/>
              <w:rPr>
                <w:rFonts w:ascii="Arial" w:hAnsi="Arial" w:cs="Arial" w:eastAsia="Arial" w:hint="default"/>
                <w:sz w:val="20"/>
                <w:szCs w:val="20"/>
              </w:rPr>
            </w:pPr>
            <w:r>
              <w:rPr>
                <w:rFonts w:ascii="Arial"/>
                <w:w w:val="95"/>
                <w:sz w:val="20"/>
              </w:rPr>
              <w:t>1,844,115,173.01</w:t>
            </w:r>
            <w:r>
              <w:rPr>
                <w:rFonts w:ascii="Arial"/>
                <w:sz w:val="20"/>
              </w:rPr>
            </w:r>
          </w:p>
        </w:tc>
        <w:tc>
          <w:tcPr>
            <w:tcW w:w="25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14"/>
              <w:jc w:val="right"/>
              <w:rPr>
                <w:rFonts w:ascii="Arial" w:hAnsi="Arial" w:cs="Arial" w:eastAsia="Arial" w:hint="default"/>
                <w:sz w:val="20"/>
                <w:szCs w:val="20"/>
              </w:rPr>
            </w:pPr>
            <w:r>
              <w:rPr>
                <w:rFonts w:ascii="Arial"/>
                <w:w w:val="95"/>
                <w:sz w:val="20"/>
              </w:rPr>
              <w:t>482,265,807.01</w:t>
            </w:r>
            <w:r>
              <w:rPr>
                <w:rFonts w:ascii="Arial"/>
                <w:sz w:val="20"/>
              </w:rPr>
            </w:r>
          </w:p>
        </w:tc>
      </w:tr>
      <w:tr>
        <w:trPr>
          <w:trHeight w:val="289" w:hRule="exact"/>
        </w:trPr>
        <w:tc>
          <w:tcPr>
            <w:tcW w:w="4693"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加：现金等价物的年末余额</w:t>
            </w:r>
          </w:p>
        </w:tc>
        <w:tc>
          <w:tcPr>
            <w:tcW w:w="276" w:type="dxa"/>
            <w:tcBorders>
              <w:top w:val="nil" w:sz="6" w:space="0" w:color="auto"/>
              <w:left w:val="nil" w:sz="6" w:space="0" w:color="auto"/>
              <w:bottom w:val="nil" w:sz="6" w:space="0" w:color="auto"/>
              <w:right w:val="nil" w:sz="6" w:space="0" w:color="auto"/>
            </w:tcBorders>
          </w:tcPr>
          <w:p>
            <w:pPr/>
          </w:p>
        </w:tc>
        <w:tc>
          <w:tcPr>
            <w:tcW w:w="21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Arial" w:hAnsi="Arial" w:cs="Arial" w:eastAsia="Arial" w:hint="default"/>
                <w:sz w:val="20"/>
                <w:szCs w:val="20"/>
              </w:rPr>
            </w:pPr>
            <w:r>
              <w:rPr>
                <w:rFonts w:ascii="Arial"/>
                <w:w w:val="95"/>
                <w:sz w:val="20"/>
              </w:rPr>
              <w:t>---</w:t>
            </w:r>
            <w:r>
              <w:rPr>
                <w:rFonts w:ascii="Arial"/>
                <w:sz w:val="20"/>
              </w:rPr>
            </w:r>
          </w:p>
        </w:tc>
        <w:tc>
          <w:tcPr>
            <w:tcW w:w="25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10"/>
              <w:jc w:val="right"/>
              <w:rPr>
                <w:rFonts w:ascii="Arial" w:hAnsi="Arial" w:cs="Arial" w:eastAsia="Arial" w:hint="default"/>
                <w:sz w:val="20"/>
                <w:szCs w:val="20"/>
              </w:rPr>
            </w:pPr>
            <w:r>
              <w:rPr>
                <w:rFonts w:ascii="Arial"/>
                <w:w w:val="95"/>
                <w:sz w:val="20"/>
              </w:rPr>
              <w:t>---</w:t>
            </w:r>
            <w:r>
              <w:rPr>
                <w:rFonts w:ascii="Arial"/>
                <w:sz w:val="20"/>
              </w:rPr>
            </w:r>
          </w:p>
        </w:tc>
      </w:tr>
      <w:tr>
        <w:trPr>
          <w:trHeight w:val="292" w:hRule="exact"/>
        </w:trPr>
        <w:tc>
          <w:tcPr>
            <w:tcW w:w="4693" w:type="dxa"/>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276" w:type="dxa"/>
            <w:tcBorders>
              <w:top w:val="nil" w:sz="6" w:space="0" w:color="auto"/>
              <w:left w:val="nil" w:sz="6" w:space="0" w:color="auto"/>
              <w:bottom w:val="single" w:sz="4" w:space="0" w:color="000000"/>
              <w:right w:val="nil" w:sz="6" w:space="0" w:color="auto"/>
            </w:tcBorders>
          </w:tcPr>
          <w:p>
            <w:pPr/>
          </w:p>
        </w:tc>
        <w:tc>
          <w:tcPr>
            <w:tcW w:w="2158"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106"/>
              <w:jc w:val="right"/>
              <w:rPr>
                <w:rFonts w:ascii="Arial" w:hAnsi="Arial" w:cs="Arial" w:eastAsia="Arial" w:hint="default"/>
                <w:sz w:val="20"/>
                <w:szCs w:val="20"/>
              </w:rPr>
            </w:pPr>
            <w:r>
              <w:rPr>
                <w:rFonts w:ascii="Arial"/>
                <w:w w:val="95"/>
                <w:sz w:val="20"/>
              </w:rPr>
              <w:t>---</w:t>
            </w:r>
            <w:r>
              <w:rPr>
                <w:rFonts w:ascii="Arial"/>
                <w:sz w:val="20"/>
              </w:rPr>
            </w:r>
          </w:p>
        </w:tc>
        <w:tc>
          <w:tcPr>
            <w:tcW w:w="25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1966"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310"/>
              <w:jc w:val="right"/>
              <w:rPr>
                <w:rFonts w:ascii="Arial" w:hAnsi="Arial" w:cs="Arial" w:eastAsia="Arial" w:hint="default"/>
                <w:sz w:val="20"/>
                <w:szCs w:val="20"/>
              </w:rPr>
            </w:pPr>
            <w:r>
              <w:rPr>
                <w:rFonts w:ascii="Arial"/>
                <w:w w:val="95"/>
                <w:sz w:val="20"/>
              </w:rPr>
              <w:t>---</w:t>
            </w:r>
            <w:r>
              <w:rPr>
                <w:rFonts w:ascii="Arial"/>
                <w:sz w:val="20"/>
              </w:rPr>
            </w:r>
          </w:p>
        </w:tc>
      </w:tr>
      <w:tr>
        <w:trPr>
          <w:trHeight w:val="329" w:hRule="exact"/>
        </w:trPr>
        <w:tc>
          <w:tcPr>
            <w:tcW w:w="4693"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76" w:type="dxa"/>
            <w:tcBorders>
              <w:top w:val="single" w:sz="4" w:space="0" w:color="000000"/>
              <w:left w:val="nil" w:sz="6" w:space="0" w:color="auto"/>
              <w:bottom w:val="single" w:sz="17" w:space="0" w:color="000000"/>
              <w:right w:val="nil" w:sz="6" w:space="0" w:color="auto"/>
            </w:tcBorders>
          </w:tcPr>
          <w:p>
            <w:pPr/>
          </w:p>
        </w:tc>
        <w:tc>
          <w:tcPr>
            <w:tcW w:w="2158" w:type="dxa"/>
            <w:tcBorders>
              <w:top w:val="single" w:sz="4" w:space="0" w:color="000000"/>
              <w:left w:val="nil" w:sz="6" w:space="0" w:color="auto"/>
              <w:bottom w:val="single" w:sz="17" w:space="0" w:color="000000"/>
              <w:right w:val="nil" w:sz="6" w:space="0" w:color="auto"/>
            </w:tcBorders>
          </w:tcPr>
          <w:p>
            <w:pPr>
              <w:pStyle w:val="TableParagraph"/>
              <w:spacing w:line="240" w:lineRule="auto" w:before="30"/>
              <w:ind w:right="110"/>
              <w:jc w:val="right"/>
              <w:rPr>
                <w:rFonts w:ascii="Arial" w:hAnsi="Arial" w:cs="Arial" w:eastAsia="Arial" w:hint="default"/>
                <w:sz w:val="20"/>
                <w:szCs w:val="20"/>
              </w:rPr>
            </w:pPr>
            <w:r>
              <w:rPr>
                <w:rFonts w:ascii="Arial"/>
                <w:b/>
                <w:w w:val="95"/>
                <w:sz w:val="20"/>
              </w:rPr>
              <w:t>110,922,417.43</w:t>
            </w:r>
            <w:r>
              <w:rPr>
                <w:rFonts w:ascii="Arial"/>
                <w:sz w:val="20"/>
              </w:rPr>
            </w:r>
          </w:p>
        </w:tc>
        <w:tc>
          <w:tcPr>
            <w:tcW w:w="250" w:type="dxa"/>
            <w:tcBorders>
              <w:top w:val="nil" w:sz="6" w:space="0" w:color="auto"/>
              <w:left w:val="nil" w:sz="6" w:space="0" w:color="auto"/>
              <w:bottom w:val="nil" w:sz="6" w:space="0" w:color="auto"/>
              <w:right w:val="nil" w:sz="6" w:space="0" w:color="auto"/>
            </w:tcBorders>
          </w:tcPr>
          <w:p>
            <w:pPr/>
          </w:p>
        </w:tc>
        <w:tc>
          <w:tcPr>
            <w:tcW w:w="235" w:type="dxa"/>
            <w:tcBorders>
              <w:top w:val="single" w:sz="4" w:space="0" w:color="000000"/>
              <w:left w:val="nil" w:sz="6" w:space="0" w:color="auto"/>
              <w:bottom w:val="single" w:sz="17" w:space="0" w:color="000000"/>
              <w:right w:val="nil" w:sz="6" w:space="0" w:color="auto"/>
            </w:tcBorders>
          </w:tcPr>
          <w:p>
            <w:pPr/>
          </w:p>
        </w:tc>
        <w:tc>
          <w:tcPr>
            <w:tcW w:w="1966" w:type="dxa"/>
            <w:tcBorders>
              <w:top w:val="single" w:sz="4" w:space="0" w:color="000000"/>
              <w:left w:val="nil" w:sz="6" w:space="0" w:color="auto"/>
              <w:bottom w:val="single" w:sz="17" w:space="0" w:color="000000"/>
              <w:right w:val="nil" w:sz="6" w:space="0" w:color="auto"/>
            </w:tcBorders>
          </w:tcPr>
          <w:p>
            <w:pPr>
              <w:pStyle w:val="TableParagraph"/>
              <w:spacing w:line="240" w:lineRule="auto" w:before="30"/>
              <w:ind w:right="315"/>
              <w:jc w:val="right"/>
              <w:rPr>
                <w:rFonts w:ascii="Arial" w:hAnsi="Arial" w:cs="Arial" w:eastAsia="Arial" w:hint="default"/>
                <w:sz w:val="20"/>
                <w:szCs w:val="20"/>
              </w:rPr>
            </w:pPr>
            <w:r>
              <w:rPr>
                <w:rFonts w:ascii="Arial"/>
                <w:b/>
                <w:w w:val="95"/>
                <w:sz w:val="20"/>
              </w:rPr>
              <w:t>1,361,849,366.00</w:t>
            </w:r>
            <w:r>
              <w:rPr>
                <w:rFonts w:ascii="Arial"/>
                <w:sz w:val="20"/>
              </w:rPr>
            </w:r>
          </w:p>
        </w:tc>
      </w:tr>
    </w:tbl>
    <w:p>
      <w:pPr>
        <w:spacing w:after="0" w:line="240" w:lineRule="auto"/>
        <w:jc w:val="right"/>
        <w:rPr>
          <w:rFonts w:ascii="Arial" w:hAnsi="Arial" w:cs="Arial" w:eastAsia="Arial" w:hint="default"/>
          <w:sz w:val="20"/>
          <w:szCs w:val="20"/>
        </w:rPr>
        <w:sectPr>
          <w:footerReference w:type="default" r:id="rId75"/>
          <w:pgSz w:w="11910" w:h="16840"/>
          <w:pgMar w:footer="955" w:header="461" w:top="1280" w:bottom="1140" w:left="1400" w:right="0"/>
        </w:sectPr>
      </w:pPr>
    </w:p>
    <w:p>
      <w:pPr>
        <w:spacing w:line="240" w:lineRule="auto" w:before="6"/>
        <w:rPr>
          <w:rFonts w:ascii="宋体" w:hAnsi="宋体" w:cs="宋体" w:eastAsia="宋体" w:hint="default"/>
          <w:sz w:val="12"/>
          <w:szCs w:val="12"/>
        </w:rPr>
      </w:pPr>
    </w:p>
    <w:p>
      <w:pPr>
        <w:pStyle w:val="BodyText"/>
        <w:spacing w:line="240" w:lineRule="auto"/>
        <w:ind w:left="702" w:right="1267"/>
        <w:jc w:val="left"/>
      </w:pPr>
      <w:r>
        <w:rPr/>
        <w:t>（</w:t>
      </w:r>
      <w:r>
        <w:rPr>
          <w:rFonts w:ascii="Arial" w:hAnsi="Arial" w:cs="Arial" w:eastAsia="Arial" w:hint="default"/>
        </w:rPr>
        <w:t>2</w:t>
      </w:r>
      <w:r>
        <w:rPr/>
        <w:t>）现金及现金等价物的构成</w:t>
      </w:r>
    </w:p>
    <w:p>
      <w:pPr>
        <w:spacing w:line="240" w:lineRule="auto" w:before="0"/>
        <w:rPr>
          <w:rFonts w:ascii="宋体" w:hAnsi="宋体" w:cs="宋体" w:eastAsia="宋体" w:hint="default"/>
          <w:sz w:val="8"/>
          <w:szCs w:val="8"/>
        </w:rPr>
      </w:pPr>
    </w:p>
    <w:tbl>
      <w:tblPr>
        <w:tblW w:w="0" w:type="auto"/>
        <w:jc w:val="left"/>
        <w:tblInd w:w="196" w:type="dxa"/>
        <w:tblLayout w:type="fixed"/>
        <w:tblCellMar>
          <w:top w:w="0" w:type="dxa"/>
          <w:left w:w="0" w:type="dxa"/>
          <w:bottom w:w="0" w:type="dxa"/>
          <w:right w:w="0" w:type="dxa"/>
        </w:tblCellMar>
        <w:tblLook w:val="01E0"/>
      </w:tblPr>
      <w:tblGrid>
        <w:gridCol w:w="4770"/>
        <w:gridCol w:w="110"/>
        <w:gridCol w:w="1968"/>
        <w:gridCol w:w="2117"/>
      </w:tblGrid>
      <w:tr>
        <w:trPr>
          <w:trHeight w:val="274" w:hRule="exact"/>
        </w:trPr>
        <w:tc>
          <w:tcPr>
            <w:tcW w:w="4770" w:type="dxa"/>
            <w:tcBorders>
              <w:top w:val="nil" w:sz="6" w:space="0" w:color="auto"/>
              <w:left w:val="nil" w:sz="6" w:space="0" w:color="auto"/>
              <w:bottom w:val="single" w:sz="4" w:space="0" w:color="000000"/>
              <w:right w:val="nil" w:sz="6" w:space="0" w:color="auto"/>
            </w:tcBorders>
          </w:tcPr>
          <w:p>
            <w:pPr>
              <w:pStyle w:val="TableParagraph"/>
              <w:spacing w:line="199" w:lineRule="exact"/>
              <w:ind w:left="2"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Style w:val="TableParagraph"/>
              <w:spacing w:line="199" w:lineRule="exact"/>
              <w:ind w:left="4" w:right="0"/>
              <w:jc w:val="center"/>
              <w:rPr>
                <w:rFonts w:ascii="宋体" w:hAnsi="宋体" w:cs="宋体" w:eastAsia="宋体" w:hint="default"/>
                <w:sz w:val="20"/>
                <w:szCs w:val="20"/>
              </w:rPr>
            </w:pPr>
            <w:r>
              <w:rPr>
                <w:rFonts w:ascii="宋体" w:hAnsi="宋体" w:cs="宋体" w:eastAsia="宋体" w:hint="default"/>
                <w:sz w:val="20"/>
                <w:szCs w:val="20"/>
              </w:rPr>
              <w:t>年末数</w:t>
            </w:r>
          </w:p>
        </w:tc>
        <w:tc>
          <w:tcPr>
            <w:tcW w:w="2117" w:type="dxa"/>
            <w:tcBorders>
              <w:top w:val="nil" w:sz="6" w:space="0" w:color="auto"/>
              <w:left w:val="nil" w:sz="6" w:space="0" w:color="auto"/>
              <w:bottom w:val="single" w:sz="4" w:space="0" w:color="000000"/>
              <w:right w:val="nil" w:sz="6" w:space="0" w:color="auto"/>
            </w:tcBorders>
          </w:tcPr>
          <w:p>
            <w:pPr>
              <w:pStyle w:val="TableParagraph"/>
              <w:spacing w:line="199" w:lineRule="exact"/>
              <w:ind w:left="82"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354" w:hRule="exact"/>
        </w:trPr>
        <w:tc>
          <w:tcPr>
            <w:tcW w:w="4770" w:type="dxa"/>
            <w:tcBorders>
              <w:top w:val="single" w:sz="4" w:space="0" w:color="000000"/>
              <w:left w:val="nil" w:sz="6" w:space="0" w:color="auto"/>
              <w:bottom w:val="nil" w:sz="6" w:space="0" w:color="auto"/>
              <w:right w:val="nil" w:sz="6" w:space="0" w:color="auto"/>
            </w:tcBorders>
          </w:tcPr>
          <w:p>
            <w:pPr>
              <w:pStyle w:val="TableParagraph"/>
              <w:spacing w:line="296" w:lineRule="exact"/>
              <w:ind w:left="2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一、现金</w:t>
            </w:r>
            <w:r>
              <w:rPr>
                <w:rFonts w:ascii="Microsoft JhengHei" w:hAnsi="Microsoft JhengHei" w:cs="Microsoft JhengHei" w:eastAsia="Microsoft JhengHei" w:hint="default"/>
                <w:sz w:val="20"/>
                <w:szCs w:val="20"/>
              </w:rPr>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8"/>
              <w:jc w:val="right"/>
              <w:rPr>
                <w:rFonts w:ascii="Arial" w:hAnsi="Arial" w:cs="Arial" w:eastAsia="Arial" w:hint="default"/>
                <w:sz w:val="20"/>
                <w:szCs w:val="20"/>
              </w:rPr>
            </w:pPr>
            <w:r>
              <w:rPr>
                <w:rFonts w:ascii="Arial"/>
                <w:b/>
                <w:spacing w:val="-1"/>
                <w:w w:val="95"/>
                <w:sz w:val="20"/>
              </w:rPr>
              <w:t>1,782,072,110.74</w:t>
            </w:r>
            <w:r>
              <w:rPr>
                <w:rFonts w:ascii="Arial"/>
                <w:spacing w:val="-1"/>
                <w:sz w:val="20"/>
              </w:rPr>
            </w:r>
          </w:p>
        </w:tc>
        <w:tc>
          <w:tcPr>
            <w:tcW w:w="2117"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9"/>
              <w:jc w:val="right"/>
              <w:rPr>
                <w:rFonts w:ascii="Arial" w:hAnsi="Arial" w:cs="Arial" w:eastAsia="Arial" w:hint="default"/>
                <w:sz w:val="20"/>
                <w:szCs w:val="20"/>
              </w:rPr>
            </w:pPr>
            <w:r>
              <w:rPr>
                <w:rFonts w:ascii="Arial"/>
                <w:b/>
                <w:w w:val="95"/>
                <w:sz w:val="20"/>
              </w:rPr>
              <w:t>1,827,615,173.01</w:t>
            </w:r>
            <w:r>
              <w:rPr>
                <w:rFonts w:ascii="Arial"/>
                <w:sz w:val="20"/>
              </w:rPr>
            </w:r>
          </w:p>
        </w:tc>
      </w:tr>
      <w:tr>
        <w:trPr>
          <w:trHeight w:val="346" w:hRule="exact"/>
        </w:trPr>
        <w:tc>
          <w:tcPr>
            <w:tcW w:w="4770"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 w:right="0"/>
              <w:jc w:val="left"/>
              <w:rPr>
                <w:rFonts w:ascii="宋体" w:hAnsi="宋体" w:cs="宋体" w:eastAsia="宋体" w:hint="default"/>
                <w:sz w:val="20"/>
                <w:szCs w:val="20"/>
              </w:rPr>
            </w:pPr>
            <w:r>
              <w:rPr>
                <w:rFonts w:ascii="宋体" w:hAnsi="宋体" w:cs="宋体" w:eastAsia="宋体" w:hint="default"/>
                <w:sz w:val="20"/>
                <w:szCs w:val="20"/>
              </w:rPr>
              <w:t>其中：库存现金</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w w:val="95"/>
                <w:sz w:val="20"/>
              </w:rPr>
              <w:t>732,422.08</w:t>
            </w:r>
            <w:r>
              <w:rPr>
                <w:rFonts w:ascii="Arial"/>
                <w:sz w:val="20"/>
              </w:rPr>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w w:val="95"/>
                <w:sz w:val="20"/>
              </w:rPr>
              <w:t>743,429.70</w:t>
            </w:r>
            <w:r>
              <w:rPr>
                <w:rFonts w:ascii="Arial"/>
                <w:sz w:val="20"/>
              </w:rPr>
            </w:r>
          </w:p>
        </w:tc>
      </w:tr>
      <w:tr>
        <w:trPr>
          <w:trHeight w:val="346" w:hRule="exact"/>
        </w:trPr>
        <w:tc>
          <w:tcPr>
            <w:tcW w:w="4770"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 w:right="0"/>
              <w:jc w:val="left"/>
              <w:rPr>
                <w:rFonts w:ascii="宋体" w:hAnsi="宋体" w:cs="宋体" w:eastAsia="宋体" w:hint="default"/>
                <w:sz w:val="20"/>
                <w:szCs w:val="20"/>
              </w:rPr>
            </w:pPr>
            <w:r>
              <w:rPr>
                <w:rFonts w:ascii="宋体" w:hAnsi="宋体" w:cs="宋体" w:eastAsia="宋体" w:hint="default"/>
                <w:sz w:val="20"/>
                <w:szCs w:val="20"/>
              </w:rPr>
              <w:t>可随时用于支付的银行存款</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w w:val="95"/>
                <w:sz w:val="20"/>
              </w:rPr>
              <w:t>1,781,207,609.67</w:t>
            </w:r>
            <w:r>
              <w:rPr>
                <w:rFonts w:ascii="Arial"/>
                <w:sz w:val="20"/>
              </w:rPr>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w w:val="95"/>
                <w:sz w:val="20"/>
              </w:rPr>
              <w:t>1,826,649,236.51</w:t>
            </w:r>
            <w:r>
              <w:rPr>
                <w:rFonts w:ascii="Arial"/>
                <w:sz w:val="20"/>
              </w:rPr>
            </w:r>
          </w:p>
        </w:tc>
      </w:tr>
      <w:tr>
        <w:trPr>
          <w:trHeight w:val="344" w:hRule="exact"/>
        </w:trPr>
        <w:tc>
          <w:tcPr>
            <w:tcW w:w="4770"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 w:right="0"/>
              <w:jc w:val="left"/>
              <w:rPr>
                <w:rFonts w:ascii="宋体" w:hAnsi="宋体" w:cs="宋体" w:eastAsia="宋体" w:hint="default"/>
                <w:sz w:val="20"/>
                <w:szCs w:val="20"/>
              </w:rPr>
            </w:pPr>
            <w:r>
              <w:rPr>
                <w:rFonts w:ascii="宋体" w:hAnsi="宋体" w:cs="宋体" w:eastAsia="宋体" w:hint="default"/>
                <w:sz w:val="20"/>
                <w:szCs w:val="20"/>
              </w:rPr>
              <w:t>可随时用于支付的其他货币资金</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w w:val="95"/>
                <w:sz w:val="20"/>
              </w:rPr>
              <w:t>132,078.99</w:t>
            </w:r>
            <w:r>
              <w:rPr>
                <w:rFonts w:ascii="Arial"/>
                <w:sz w:val="20"/>
              </w:rPr>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w w:val="95"/>
                <w:sz w:val="20"/>
              </w:rPr>
              <w:t>222,506.80</w:t>
            </w:r>
            <w:r>
              <w:rPr>
                <w:rFonts w:ascii="Arial"/>
                <w:sz w:val="20"/>
              </w:rPr>
            </w:r>
          </w:p>
        </w:tc>
      </w:tr>
      <w:tr>
        <w:trPr>
          <w:trHeight w:val="344" w:hRule="exact"/>
        </w:trPr>
        <w:tc>
          <w:tcPr>
            <w:tcW w:w="4770" w:type="dxa"/>
            <w:tcBorders>
              <w:top w:val="nil" w:sz="6" w:space="0" w:color="auto"/>
              <w:left w:val="nil" w:sz="6" w:space="0" w:color="auto"/>
              <w:bottom w:val="nil" w:sz="6" w:space="0" w:color="auto"/>
              <w:right w:val="nil" w:sz="6" w:space="0" w:color="auto"/>
            </w:tcBorders>
          </w:tcPr>
          <w:p>
            <w:pPr>
              <w:pStyle w:val="TableParagraph"/>
              <w:spacing w:line="290" w:lineRule="exact"/>
              <w:ind w:left="2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二、现金等价物</w:t>
            </w:r>
            <w:r>
              <w:rPr>
                <w:rFonts w:ascii="Microsoft JhengHei" w:hAnsi="Microsoft JhengHei" w:cs="Microsoft JhengHei" w:eastAsia="Microsoft JhengHei" w:hint="default"/>
                <w:sz w:val="20"/>
                <w:szCs w:val="20"/>
              </w:rPr>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9"/>
              <w:jc w:val="right"/>
              <w:rPr>
                <w:rFonts w:ascii="Arial" w:hAnsi="Arial" w:cs="Arial" w:eastAsia="Arial" w:hint="default"/>
                <w:sz w:val="20"/>
                <w:szCs w:val="20"/>
              </w:rPr>
            </w:pPr>
            <w:r>
              <w:rPr>
                <w:rFonts w:ascii="Arial"/>
                <w:b/>
                <w:w w:val="95"/>
                <w:sz w:val="20"/>
              </w:rPr>
              <w:t>172,965,479.70</w:t>
            </w:r>
            <w:r>
              <w:rPr>
                <w:rFonts w:ascii="Arial"/>
                <w:sz w:val="20"/>
              </w:rPr>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9"/>
              <w:jc w:val="right"/>
              <w:rPr>
                <w:rFonts w:ascii="Arial" w:hAnsi="Arial" w:cs="Arial" w:eastAsia="Arial" w:hint="default"/>
                <w:sz w:val="20"/>
                <w:szCs w:val="20"/>
              </w:rPr>
            </w:pPr>
            <w:r>
              <w:rPr>
                <w:rFonts w:ascii="Arial"/>
                <w:b/>
                <w:w w:val="95"/>
                <w:sz w:val="20"/>
              </w:rPr>
              <w:t>16,500,000.00</w:t>
            </w:r>
            <w:r>
              <w:rPr>
                <w:rFonts w:ascii="Arial"/>
                <w:sz w:val="20"/>
              </w:rPr>
            </w:r>
          </w:p>
        </w:tc>
      </w:tr>
      <w:tr>
        <w:trPr>
          <w:trHeight w:val="346" w:hRule="exact"/>
        </w:trPr>
        <w:tc>
          <w:tcPr>
            <w:tcW w:w="4770" w:type="dxa"/>
            <w:tcBorders>
              <w:top w:val="nil" w:sz="6" w:space="0" w:color="auto"/>
              <w:left w:val="nil" w:sz="6" w:space="0" w:color="auto"/>
              <w:bottom w:val="nil" w:sz="6" w:space="0" w:color="auto"/>
              <w:right w:val="nil" w:sz="6" w:space="0" w:color="auto"/>
            </w:tcBorders>
          </w:tcPr>
          <w:p>
            <w:pPr>
              <w:pStyle w:val="TableParagraph"/>
              <w:spacing w:line="240" w:lineRule="auto" w:before="7"/>
              <w:ind w:left="28" w:right="0"/>
              <w:jc w:val="left"/>
              <w:rPr>
                <w:rFonts w:ascii="宋体" w:hAnsi="宋体" w:cs="宋体" w:eastAsia="宋体" w:hint="default"/>
                <w:sz w:val="20"/>
                <w:szCs w:val="20"/>
              </w:rPr>
            </w:pPr>
            <w:r>
              <w:rPr>
                <w:rFonts w:ascii="宋体" w:hAnsi="宋体" w:cs="宋体" w:eastAsia="宋体" w:hint="default"/>
                <w:sz w:val="20"/>
                <w:szCs w:val="20"/>
              </w:rPr>
              <w:t>其中：三个月内到期的票据保证金</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w w:val="95"/>
                <w:sz w:val="20"/>
              </w:rPr>
              <w:t>172,965,479.70</w:t>
            </w:r>
            <w:r>
              <w:rPr>
                <w:rFonts w:ascii="Arial"/>
                <w:sz w:val="20"/>
              </w:rPr>
            </w:r>
          </w:p>
        </w:tc>
        <w:tc>
          <w:tcPr>
            <w:tcW w:w="2117"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w w:val="95"/>
                <w:sz w:val="20"/>
              </w:rPr>
              <w:t>16,500,000.00</w:t>
            </w:r>
            <w:r>
              <w:rPr>
                <w:rFonts w:ascii="Arial"/>
                <w:sz w:val="20"/>
              </w:rPr>
            </w:r>
          </w:p>
        </w:tc>
      </w:tr>
      <w:tr>
        <w:trPr>
          <w:trHeight w:val="374" w:hRule="exact"/>
        </w:trPr>
        <w:tc>
          <w:tcPr>
            <w:tcW w:w="4770" w:type="dxa"/>
            <w:tcBorders>
              <w:top w:val="nil" w:sz="6" w:space="0" w:color="auto"/>
              <w:left w:val="nil" w:sz="6" w:space="0" w:color="auto"/>
              <w:bottom w:val="nil" w:sz="6" w:space="0" w:color="auto"/>
              <w:right w:val="nil" w:sz="6" w:space="0" w:color="auto"/>
            </w:tcBorders>
          </w:tcPr>
          <w:p>
            <w:pPr>
              <w:pStyle w:val="TableParagraph"/>
              <w:spacing w:line="300" w:lineRule="exact"/>
              <w:ind w:left="2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三、年末现金及现金等价物余额</w:t>
            </w:r>
            <w:r>
              <w:rPr>
                <w:rFonts w:ascii="Microsoft JhengHei" w:hAnsi="Microsoft JhengHei" w:cs="Microsoft JhengHei" w:eastAsia="Microsoft JhengHei" w:hint="default"/>
                <w:sz w:val="20"/>
                <w:szCs w:val="20"/>
              </w:rPr>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29"/>
              <w:jc w:val="right"/>
              <w:rPr>
                <w:rFonts w:ascii="Arial" w:hAnsi="Arial" w:cs="Arial" w:eastAsia="Arial" w:hint="default"/>
                <w:sz w:val="20"/>
                <w:szCs w:val="20"/>
              </w:rPr>
            </w:pPr>
            <w:r>
              <w:rPr>
                <w:rFonts w:ascii="Arial"/>
                <w:b/>
                <w:spacing w:val="-1"/>
                <w:sz w:val="20"/>
              </w:rPr>
              <w:t>1,955,037,590.44</w:t>
            </w:r>
            <w:r>
              <w:rPr>
                <w:rFonts w:ascii="Arial"/>
                <w:spacing w:val="-1"/>
                <w:sz w:val="20"/>
              </w:rPr>
            </w:r>
          </w:p>
        </w:tc>
        <w:tc>
          <w:tcPr>
            <w:tcW w:w="2117"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30"/>
              <w:jc w:val="right"/>
              <w:rPr>
                <w:rFonts w:ascii="Arial" w:hAnsi="Arial" w:cs="Arial" w:eastAsia="Arial" w:hint="default"/>
                <w:sz w:val="20"/>
                <w:szCs w:val="20"/>
              </w:rPr>
            </w:pPr>
            <w:r>
              <w:rPr>
                <w:rFonts w:ascii="Arial"/>
                <w:b/>
                <w:spacing w:val="-1"/>
                <w:w w:val="95"/>
                <w:sz w:val="20"/>
              </w:rPr>
              <w:t>1,844,115,173.01</w:t>
            </w:r>
            <w:r>
              <w:rPr>
                <w:rFonts w:ascii="Arial"/>
                <w:spacing w:val="-1"/>
                <w:sz w:val="20"/>
              </w:rPr>
            </w:r>
          </w:p>
        </w:tc>
      </w:tr>
    </w:tbl>
    <w:p>
      <w:pPr>
        <w:spacing w:line="240" w:lineRule="auto" w:before="12"/>
        <w:rPr>
          <w:rFonts w:ascii="宋体" w:hAnsi="宋体" w:cs="宋体" w:eastAsia="宋体" w:hint="default"/>
          <w:sz w:val="21"/>
          <w:szCs w:val="21"/>
        </w:rPr>
      </w:pPr>
    </w:p>
    <w:p>
      <w:pPr>
        <w:pStyle w:val="Heading3"/>
        <w:spacing w:line="367" w:lineRule="exact"/>
        <w:ind w:left="705" w:right="1267"/>
        <w:jc w:val="left"/>
        <w:rPr>
          <w:b w:val="0"/>
          <w:bCs w:val="0"/>
        </w:rPr>
      </w:pPr>
      <w:r>
        <w:rPr/>
        <w:t>八、关联方及关联交易</w:t>
      </w:r>
      <w:r>
        <w:rPr>
          <w:b w:val="0"/>
          <w:bCs w:val="0"/>
        </w:rPr>
      </w:r>
    </w:p>
    <w:p>
      <w:pPr>
        <w:pStyle w:val="BodyText"/>
        <w:spacing w:line="240" w:lineRule="auto" w:before="65"/>
        <w:ind w:left="705" w:right="1267"/>
        <w:jc w:val="left"/>
      </w:pPr>
      <w:r>
        <w:rPr>
          <w:rFonts w:ascii="Arial" w:hAnsi="Arial" w:cs="Arial" w:eastAsia="Arial" w:hint="default"/>
        </w:rPr>
        <w:t>1</w:t>
      </w:r>
      <w:r>
        <w:rPr/>
        <w:t>、本公司的母公司情况</w:t>
      </w:r>
    </w:p>
    <w:p>
      <w:pPr>
        <w:spacing w:line="240" w:lineRule="auto" w:before="5"/>
        <w:rPr>
          <w:rFonts w:ascii="宋体" w:hAnsi="宋体" w:cs="宋体" w:eastAsia="宋体" w:hint="default"/>
          <w:sz w:val="7"/>
          <w:szCs w:val="7"/>
        </w:rPr>
      </w:pPr>
    </w:p>
    <w:tbl>
      <w:tblPr>
        <w:tblW w:w="0" w:type="auto"/>
        <w:jc w:val="left"/>
        <w:tblInd w:w="239" w:type="dxa"/>
        <w:tblLayout w:type="fixed"/>
        <w:tblCellMar>
          <w:top w:w="0" w:type="dxa"/>
          <w:left w:w="0" w:type="dxa"/>
          <w:bottom w:w="0" w:type="dxa"/>
          <w:right w:w="0" w:type="dxa"/>
        </w:tblCellMar>
        <w:tblLook w:val="01E0"/>
      </w:tblPr>
      <w:tblGrid>
        <w:gridCol w:w="1308"/>
        <w:gridCol w:w="235"/>
        <w:gridCol w:w="1450"/>
        <w:gridCol w:w="235"/>
        <w:gridCol w:w="1198"/>
        <w:gridCol w:w="236"/>
        <w:gridCol w:w="1200"/>
        <w:gridCol w:w="235"/>
        <w:gridCol w:w="1198"/>
        <w:gridCol w:w="235"/>
        <w:gridCol w:w="1435"/>
      </w:tblGrid>
      <w:tr>
        <w:trPr>
          <w:trHeight w:val="285" w:hRule="exact"/>
        </w:trPr>
        <w:tc>
          <w:tcPr>
            <w:tcW w:w="1308" w:type="dxa"/>
            <w:tcBorders>
              <w:top w:val="nil" w:sz="6" w:space="0" w:color="auto"/>
              <w:left w:val="nil" w:sz="6" w:space="0" w:color="auto"/>
              <w:bottom w:val="single" w:sz="4" w:space="0" w:color="000000"/>
              <w:right w:val="nil" w:sz="6" w:space="0" w:color="auto"/>
            </w:tcBorders>
          </w:tcPr>
          <w:p>
            <w:pPr>
              <w:pStyle w:val="TableParagraph"/>
              <w:spacing w:line="211" w:lineRule="exact"/>
              <w:ind w:left="127"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235"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single" w:sz="4" w:space="0" w:color="000000"/>
              <w:right w:val="nil" w:sz="6" w:space="0" w:color="auto"/>
            </w:tcBorders>
          </w:tcPr>
          <w:p>
            <w:pPr>
              <w:pStyle w:val="TableParagraph"/>
              <w:spacing w:line="211"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关联关系</w:t>
            </w:r>
          </w:p>
        </w:tc>
        <w:tc>
          <w:tcPr>
            <w:tcW w:w="235"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企业类型</w:t>
            </w:r>
          </w:p>
        </w:tc>
        <w:tc>
          <w:tcPr>
            <w:tcW w:w="236"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235"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法人代表</w:t>
            </w:r>
          </w:p>
        </w:tc>
        <w:tc>
          <w:tcPr>
            <w:tcW w:w="235"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single" w:sz="4" w:space="0" w:color="000000"/>
              <w:right w:val="nil" w:sz="6" w:space="0" w:color="auto"/>
            </w:tcBorders>
          </w:tcPr>
          <w:p>
            <w:pPr>
              <w:pStyle w:val="TableParagraph"/>
              <w:spacing w:line="211" w:lineRule="exact"/>
              <w:ind w:left="2" w:right="0"/>
              <w:jc w:val="center"/>
              <w:rPr>
                <w:rFonts w:ascii="宋体" w:hAnsi="宋体" w:cs="宋体" w:eastAsia="宋体" w:hint="default"/>
                <w:sz w:val="21"/>
                <w:szCs w:val="21"/>
              </w:rPr>
            </w:pPr>
            <w:r>
              <w:rPr>
                <w:rFonts w:ascii="宋体" w:hAnsi="宋体" w:cs="宋体" w:eastAsia="宋体" w:hint="default"/>
                <w:sz w:val="21"/>
                <w:szCs w:val="21"/>
              </w:rPr>
              <w:t>业务性质</w:t>
            </w:r>
          </w:p>
        </w:tc>
      </w:tr>
      <w:tr>
        <w:trPr>
          <w:trHeight w:val="702" w:hRule="exact"/>
        </w:trPr>
        <w:tc>
          <w:tcPr>
            <w:tcW w:w="1308" w:type="dxa"/>
            <w:tcBorders>
              <w:top w:val="single" w:sz="4" w:space="0" w:color="000000"/>
              <w:left w:val="nil" w:sz="6" w:space="0" w:color="auto"/>
              <w:bottom w:val="nil" w:sz="6" w:space="0" w:color="auto"/>
              <w:right w:val="nil" w:sz="6" w:space="0" w:color="auto"/>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深圳市神州通</w:t>
            </w:r>
          </w:p>
          <w:p>
            <w:pPr>
              <w:pStyle w:val="TableParagraph"/>
              <w:spacing w:line="232" w:lineRule="exact" w:before="23"/>
              <w:ind w:left="26" w:right="199"/>
              <w:jc w:val="left"/>
              <w:rPr>
                <w:rFonts w:ascii="宋体" w:hAnsi="宋体" w:cs="宋体" w:eastAsia="宋体" w:hint="default"/>
                <w:sz w:val="18"/>
                <w:szCs w:val="18"/>
              </w:rPr>
            </w:pPr>
            <w:r>
              <w:rPr>
                <w:rFonts w:ascii="宋体" w:hAnsi="宋体" w:cs="宋体" w:eastAsia="宋体" w:hint="default"/>
                <w:sz w:val="18"/>
                <w:szCs w:val="18"/>
              </w:rPr>
              <w:t>投资集团有限 公司</w:t>
            </w:r>
          </w:p>
        </w:tc>
        <w:tc>
          <w:tcPr>
            <w:tcW w:w="235" w:type="dxa"/>
            <w:tcBorders>
              <w:top w:val="nil" w:sz="6" w:space="0" w:color="auto"/>
              <w:left w:val="nil" w:sz="6" w:space="0" w:color="auto"/>
              <w:bottom w:val="nil" w:sz="6" w:space="0" w:color="auto"/>
              <w:right w:val="nil" w:sz="6" w:space="0" w:color="auto"/>
            </w:tcBorders>
          </w:tcPr>
          <w:p>
            <w:pPr/>
          </w:p>
        </w:tc>
        <w:tc>
          <w:tcPr>
            <w:tcW w:w="1450"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母公司</w:t>
            </w:r>
          </w:p>
        </w:tc>
        <w:tc>
          <w:tcPr>
            <w:tcW w:w="235" w:type="dxa"/>
            <w:tcBorders>
              <w:top w:val="nil" w:sz="6" w:space="0" w:color="auto"/>
              <w:left w:val="nil" w:sz="6" w:space="0" w:color="auto"/>
              <w:bottom w:val="nil" w:sz="6" w:space="0" w:color="auto"/>
              <w:right w:val="nil" w:sz="6" w:space="0" w:color="auto"/>
            </w:tcBorders>
          </w:tcPr>
          <w:p>
            <w:pPr/>
          </w:p>
        </w:tc>
        <w:tc>
          <w:tcPr>
            <w:tcW w:w="119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有限</w:t>
            </w:r>
          </w:p>
        </w:tc>
        <w:tc>
          <w:tcPr>
            <w:tcW w:w="236" w:type="dxa"/>
            <w:tcBorders>
              <w:top w:val="nil" w:sz="6" w:space="0" w:color="auto"/>
              <w:left w:val="nil" w:sz="6" w:space="0" w:color="auto"/>
              <w:bottom w:val="nil" w:sz="6" w:space="0" w:color="auto"/>
              <w:right w:val="nil" w:sz="6" w:space="0" w:color="auto"/>
            </w:tcBorders>
          </w:tcPr>
          <w:p>
            <w:pPr/>
          </w:p>
        </w:tc>
        <w:tc>
          <w:tcPr>
            <w:tcW w:w="1200"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left="328" w:right="59" w:hanging="269"/>
              <w:jc w:val="left"/>
              <w:rPr>
                <w:rFonts w:ascii="宋体" w:hAnsi="宋体" w:cs="宋体" w:eastAsia="宋体" w:hint="default"/>
                <w:sz w:val="18"/>
                <w:szCs w:val="18"/>
              </w:rPr>
            </w:pPr>
            <w:r>
              <w:rPr>
                <w:rFonts w:ascii="宋体" w:hAnsi="宋体" w:cs="宋体" w:eastAsia="宋体" w:hint="default"/>
                <w:sz w:val="18"/>
                <w:szCs w:val="18"/>
              </w:rPr>
              <w:t>广东省深圳市 福田区</w:t>
            </w:r>
          </w:p>
        </w:tc>
        <w:tc>
          <w:tcPr>
            <w:tcW w:w="235" w:type="dxa"/>
            <w:tcBorders>
              <w:top w:val="nil" w:sz="6" w:space="0" w:color="auto"/>
              <w:left w:val="nil" w:sz="6" w:space="0" w:color="auto"/>
              <w:bottom w:val="nil" w:sz="6" w:space="0" w:color="auto"/>
              <w:right w:val="nil" w:sz="6" w:space="0" w:color="auto"/>
            </w:tcBorders>
          </w:tcPr>
          <w:p>
            <w:pPr/>
          </w:p>
        </w:tc>
        <w:tc>
          <w:tcPr>
            <w:tcW w:w="119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黄绍武</w:t>
            </w:r>
          </w:p>
        </w:tc>
        <w:tc>
          <w:tcPr>
            <w:tcW w:w="235" w:type="dxa"/>
            <w:tcBorders>
              <w:top w:val="nil" w:sz="6" w:space="0" w:color="auto"/>
              <w:left w:val="nil" w:sz="6" w:space="0" w:color="auto"/>
              <w:bottom w:val="nil" w:sz="6" w:space="0" w:color="auto"/>
              <w:right w:val="nil" w:sz="6" w:space="0" w:color="auto"/>
            </w:tcBorders>
          </w:tcPr>
          <w:p>
            <w:pPr/>
          </w:p>
        </w:tc>
        <w:tc>
          <w:tcPr>
            <w:tcW w:w="1435"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实业投资</w:t>
            </w:r>
          </w:p>
        </w:tc>
      </w:tr>
      <w:tr>
        <w:trPr>
          <w:trHeight w:val="706" w:hRule="exact"/>
        </w:trPr>
        <w:tc>
          <w:tcPr>
            <w:tcW w:w="1308" w:type="dxa"/>
            <w:tcBorders>
              <w:top w:val="nil" w:sz="6" w:space="0" w:color="auto"/>
              <w:left w:val="nil" w:sz="6" w:space="0" w:color="auto"/>
              <w:bottom w:val="nil" w:sz="6" w:space="0" w:color="auto"/>
              <w:right w:val="nil" w:sz="6" w:space="0" w:color="auto"/>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深圳市华夏风</w:t>
            </w:r>
          </w:p>
          <w:p>
            <w:pPr>
              <w:pStyle w:val="TableParagraph"/>
              <w:spacing w:line="228" w:lineRule="exact"/>
              <w:ind w:left="26" w:right="0"/>
              <w:jc w:val="left"/>
              <w:rPr>
                <w:rFonts w:ascii="宋体" w:hAnsi="宋体" w:cs="宋体" w:eastAsia="宋体" w:hint="default"/>
                <w:sz w:val="18"/>
                <w:szCs w:val="18"/>
              </w:rPr>
            </w:pPr>
            <w:r>
              <w:rPr>
                <w:rFonts w:ascii="宋体" w:hAnsi="宋体" w:cs="宋体" w:eastAsia="宋体" w:hint="default"/>
                <w:sz w:val="18"/>
                <w:szCs w:val="18"/>
              </w:rPr>
              <w:t>投资有限公司</w:t>
            </w:r>
          </w:p>
          <w:p>
            <w:pPr>
              <w:pStyle w:val="TableParagraph"/>
              <w:spacing w:line="228" w:lineRule="exact"/>
              <w:ind w:left="26" w:right="0"/>
              <w:jc w:val="left"/>
              <w:rPr>
                <w:rFonts w:ascii="宋体" w:hAnsi="宋体" w:cs="宋体" w:eastAsia="宋体" w:hint="default"/>
                <w:sz w:val="18"/>
                <w:szCs w:val="18"/>
              </w:rPr>
            </w:pPr>
            <w:r>
              <w:rPr>
                <w:rFonts w:ascii="宋体" w:hAnsi="宋体" w:cs="宋体" w:eastAsia="宋体" w:hint="default"/>
                <w:sz w:val="18"/>
                <w:szCs w:val="18"/>
              </w:rPr>
              <w:t>①</w:t>
            </w:r>
          </w:p>
        </w:tc>
        <w:tc>
          <w:tcPr>
            <w:tcW w:w="235"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178"/>
              <w:ind w:right="1"/>
              <w:jc w:val="center"/>
              <w:rPr>
                <w:rFonts w:ascii="宋体" w:hAnsi="宋体" w:cs="宋体" w:eastAsia="宋体" w:hint="default"/>
                <w:sz w:val="20"/>
                <w:szCs w:val="20"/>
              </w:rPr>
            </w:pPr>
            <w:r>
              <w:rPr>
                <w:rFonts w:ascii="宋体" w:hAnsi="宋体" w:cs="宋体" w:eastAsia="宋体" w:hint="default"/>
                <w:sz w:val="20"/>
                <w:szCs w:val="20"/>
              </w:rPr>
              <w:t>控股公司</w:t>
            </w:r>
          </w:p>
        </w:tc>
        <w:tc>
          <w:tcPr>
            <w:tcW w:w="235"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78"/>
              <w:ind w:right="0"/>
              <w:jc w:val="center"/>
              <w:rPr>
                <w:rFonts w:ascii="宋体" w:hAnsi="宋体" w:cs="宋体" w:eastAsia="宋体" w:hint="default"/>
                <w:sz w:val="20"/>
                <w:szCs w:val="20"/>
              </w:rPr>
            </w:pPr>
            <w:r>
              <w:rPr>
                <w:rFonts w:ascii="宋体" w:hAnsi="宋体" w:cs="宋体" w:eastAsia="宋体" w:hint="default"/>
                <w:sz w:val="20"/>
                <w:szCs w:val="20"/>
              </w:rPr>
              <w:t>有限</w:t>
            </w:r>
          </w:p>
        </w:tc>
        <w:tc>
          <w:tcPr>
            <w:tcW w:w="236"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32" w:lineRule="exact" w:before="101"/>
              <w:ind w:left="328" w:right="59" w:hanging="269"/>
              <w:jc w:val="left"/>
              <w:rPr>
                <w:rFonts w:ascii="宋体" w:hAnsi="宋体" w:cs="宋体" w:eastAsia="宋体" w:hint="default"/>
                <w:sz w:val="18"/>
                <w:szCs w:val="18"/>
              </w:rPr>
            </w:pPr>
            <w:r>
              <w:rPr>
                <w:rFonts w:ascii="宋体" w:hAnsi="宋体" w:cs="宋体" w:eastAsia="宋体" w:hint="default"/>
                <w:sz w:val="18"/>
                <w:szCs w:val="18"/>
              </w:rPr>
              <w:t>广东省深圳市 福田区</w:t>
            </w:r>
          </w:p>
        </w:tc>
        <w:tc>
          <w:tcPr>
            <w:tcW w:w="235"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78"/>
              <w:ind w:right="1"/>
              <w:jc w:val="center"/>
              <w:rPr>
                <w:rFonts w:ascii="宋体" w:hAnsi="宋体" w:cs="宋体" w:eastAsia="宋体" w:hint="default"/>
                <w:sz w:val="20"/>
                <w:szCs w:val="20"/>
              </w:rPr>
            </w:pPr>
            <w:r>
              <w:rPr>
                <w:rFonts w:ascii="宋体" w:hAnsi="宋体" w:cs="宋体" w:eastAsia="宋体" w:hint="default"/>
                <w:sz w:val="20"/>
                <w:szCs w:val="20"/>
              </w:rPr>
              <w:t>黄绍武</w:t>
            </w:r>
          </w:p>
        </w:tc>
        <w:tc>
          <w:tcPr>
            <w:tcW w:w="235"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78"/>
              <w:ind w:right="0"/>
              <w:jc w:val="center"/>
              <w:rPr>
                <w:rFonts w:ascii="宋体" w:hAnsi="宋体" w:cs="宋体" w:eastAsia="宋体" w:hint="default"/>
                <w:sz w:val="20"/>
                <w:szCs w:val="20"/>
              </w:rPr>
            </w:pPr>
            <w:r>
              <w:rPr>
                <w:rFonts w:ascii="宋体" w:hAnsi="宋体" w:cs="宋体" w:eastAsia="宋体" w:hint="default"/>
                <w:sz w:val="20"/>
                <w:szCs w:val="20"/>
              </w:rPr>
              <w:t>实业投资</w:t>
            </w:r>
          </w:p>
        </w:tc>
      </w:tr>
      <w:tr>
        <w:trPr>
          <w:trHeight w:val="250" w:hRule="exact"/>
        </w:trPr>
        <w:tc>
          <w:tcPr>
            <w:tcW w:w="1308" w:type="dxa"/>
            <w:tcBorders>
              <w:top w:val="nil" w:sz="6" w:space="0" w:color="auto"/>
              <w:left w:val="nil" w:sz="6" w:space="0" w:color="auto"/>
              <w:bottom w:val="nil" w:sz="6" w:space="0" w:color="auto"/>
              <w:right w:val="nil" w:sz="6" w:space="0" w:color="auto"/>
            </w:tcBorders>
          </w:tcPr>
          <w:p>
            <w:pPr>
              <w:pStyle w:val="TableParagraph"/>
              <w:spacing w:line="230" w:lineRule="exact"/>
              <w:ind w:left="26" w:right="0"/>
              <w:jc w:val="left"/>
              <w:rPr>
                <w:rFonts w:ascii="宋体" w:hAnsi="宋体" w:cs="宋体" w:eastAsia="宋体" w:hint="default"/>
                <w:sz w:val="18"/>
                <w:szCs w:val="18"/>
              </w:rPr>
            </w:pPr>
            <w:r>
              <w:rPr>
                <w:rFonts w:ascii="宋体" w:hAnsi="宋体" w:cs="宋体" w:eastAsia="宋体" w:hint="default"/>
                <w:sz w:val="18"/>
                <w:szCs w:val="18"/>
              </w:rPr>
              <w:t>黄绍武</w:t>
            </w:r>
            <w:r>
              <w:rPr>
                <w:rFonts w:ascii="宋体" w:hAnsi="宋体" w:cs="宋体" w:eastAsia="宋体" w:hint="default"/>
                <w:sz w:val="18"/>
                <w:szCs w:val="18"/>
              </w:rPr>
              <w:t>②</w:t>
            </w:r>
          </w:p>
        </w:tc>
        <w:tc>
          <w:tcPr>
            <w:tcW w:w="235"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3" w:lineRule="exact"/>
              <w:ind w:right="1"/>
              <w:jc w:val="center"/>
              <w:rPr>
                <w:rFonts w:ascii="宋体" w:hAnsi="宋体" w:cs="宋体" w:eastAsia="宋体" w:hint="default"/>
                <w:sz w:val="20"/>
                <w:szCs w:val="20"/>
              </w:rPr>
            </w:pPr>
            <w:r>
              <w:rPr>
                <w:rFonts w:ascii="宋体" w:hAnsi="宋体" w:cs="宋体" w:eastAsia="宋体" w:hint="default"/>
                <w:sz w:val="20"/>
                <w:szCs w:val="20"/>
              </w:rPr>
              <w:t>最终控制人</w:t>
            </w:r>
          </w:p>
        </w:tc>
        <w:tc>
          <w:tcPr>
            <w:tcW w:w="235"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center"/>
              <w:rPr>
                <w:rFonts w:ascii="Arial" w:hAnsi="Arial" w:cs="Arial" w:eastAsia="Arial" w:hint="default"/>
                <w:sz w:val="20"/>
                <w:szCs w:val="20"/>
              </w:rPr>
            </w:pPr>
            <w:r>
              <w:rPr>
                <w:rFonts w:ascii="Arial"/>
                <w:sz w:val="20"/>
              </w:rPr>
              <w:t>---</w:t>
            </w:r>
          </w:p>
        </w:tc>
        <w:tc>
          <w:tcPr>
            <w:tcW w:w="236"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center"/>
              <w:rPr>
                <w:rFonts w:ascii="Arial" w:hAnsi="Arial" w:cs="Arial" w:eastAsia="Arial" w:hint="default"/>
                <w:sz w:val="20"/>
                <w:szCs w:val="20"/>
              </w:rPr>
            </w:pPr>
            <w:r>
              <w:rPr>
                <w:rFonts w:ascii="Arial"/>
                <w:sz w:val="20"/>
              </w:rPr>
              <w:t>---</w:t>
            </w:r>
          </w:p>
        </w:tc>
        <w:tc>
          <w:tcPr>
            <w:tcW w:w="235"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center"/>
              <w:rPr>
                <w:rFonts w:ascii="Arial" w:hAnsi="Arial" w:cs="Arial" w:eastAsia="Arial" w:hint="default"/>
                <w:sz w:val="20"/>
                <w:szCs w:val="20"/>
              </w:rPr>
            </w:pPr>
            <w:r>
              <w:rPr>
                <w:rFonts w:ascii="Arial"/>
                <w:sz w:val="20"/>
              </w:rPr>
              <w:t>---</w:t>
            </w:r>
          </w:p>
        </w:tc>
        <w:tc>
          <w:tcPr>
            <w:tcW w:w="235"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center"/>
              <w:rPr>
                <w:rFonts w:ascii="Arial" w:hAnsi="Arial" w:cs="Arial" w:eastAsia="Arial" w:hint="default"/>
                <w:sz w:val="20"/>
                <w:szCs w:val="20"/>
              </w:rPr>
            </w:pPr>
            <w:r>
              <w:rPr>
                <w:rFonts w:ascii="Arial"/>
                <w:sz w:val="20"/>
              </w:rPr>
              <w:t>---</w:t>
            </w:r>
          </w:p>
        </w:tc>
      </w:tr>
    </w:tbl>
    <w:p>
      <w:pPr>
        <w:pStyle w:val="BodyText"/>
        <w:spacing w:line="240" w:lineRule="auto" w:before="25"/>
        <w:ind w:left="222" w:right="1267"/>
        <w:jc w:val="left"/>
      </w:pPr>
      <w:r>
        <w:rPr/>
        <w:t>（续）</w:t>
      </w:r>
    </w:p>
    <w:p>
      <w:pPr>
        <w:spacing w:line="240" w:lineRule="auto" w:before="3"/>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1456"/>
        <w:gridCol w:w="1543"/>
        <w:gridCol w:w="1680"/>
        <w:gridCol w:w="1728"/>
        <w:gridCol w:w="1020"/>
        <w:gridCol w:w="233"/>
        <w:gridCol w:w="1433"/>
      </w:tblGrid>
      <w:tr>
        <w:trPr>
          <w:trHeight w:val="791" w:hRule="exact"/>
        </w:trPr>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30" w:lineRule="exact"/>
              <w:ind w:left="214" w:right="0"/>
              <w:jc w:val="left"/>
              <w:rPr>
                <w:rFonts w:ascii="宋体" w:hAnsi="宋体" w:cs="宋体" w:eastAsia="宋体" w:hint="default"/>
                <w:sz w:val="21"/>
                <w:szCs w:val="21"/>
              </w:rPr>
            </w:pPr>
            <w:r>
              <w:rPr>
                <w:rFonts w:ascii="宋体" w:hAnsi="宋体" w:cs="宋体" w:eastAsia="宋体" w:hint="default"/>
                <w:sz w:val="21"/>
                <w:szCs w:val="21"/>
              </w:rPr>
              <w:t>母公司名称</w:t>
            </w:r>
          </w:p>
          <w:p>
            <w:pPr>
              <w:pStyle w:val="TableParagraph"/>
              <w:tabs>
                <w:tab w:pos="1402" w:val="left" w:leader="none"/>
              </w:tabs>
              <w:spacing w:line="197" w:lineRule="exact"/>
              <w:ind w:left="127" w:right="0"/>
              <w:jc w:val="left"/>
              <w:rPr>
                <w:rFonts w:ascii="Times New Roman" w:hAnsi="Times New Roman" w:cs="Times New Roman" w:eastAsia="Times New Roman" w:hint="default"/>
                <w:sz w:val="21"/>
                <w:szCs w:val="21"/>
              </w:rPr>
            </w:pPr>
            <w:r>
              <w:rPr>
                <w:rFonts w:ascii="Times New Roman"/>
                <w:w w:val="100"/>
                <w:sz w:val="21"/>
              </w:rPr>
            </w:r>
            <w:r>
              <w:rPr>
                <w:rFonts w:ascii="Times New Roman"/>
                <w:w w:val="100"/>
                <w:sz w:val="21"/>
                <w:u w:val="single" w:color="000000"/>
              </w:rPr>
              <w:t> </w:t>
            </w:r>
            <w:r>
              <w:rPr>
                <w:rFonts w:ascii="Times New Roman"/>
                <w:sz w:val="21"/>
                <w:u w:val="single" w:color="000000"/>
              </w:rPr>
              <w:tab/>
            </w:r>
            <w:r>
              <w:rPr>
                <w:rFonts w:ascii="Times New Roman"/>
                <w:sz w:val="21"/>
              </w:rPr>
            </w:r>
          </w:p>
        </w:tc>
        <w:tc>
          <w:tcPr>
            <w:tcW w:w="1543" w:type="dxa"/>
            <w:tcBorders>
              <w:top w:val="nil" w:sz="6" w:space="0" w:color="auto"/>
              <w:left w:val="nil" w:sz="6" w:space="0" w:color="auto"/>
              <w:bottom w:val="nil" w:sz="6" w:space="0" w:color="auto"/>
              <w:right w:val="nil" w:sz="6" w:space="0" w:color="auto"/>
            </w:tcBorders>
          </w:tcPr>
          <w:p>
            <w:pPr>
              <w:pStyle w:val="TableParagraph"/>
              <w:spacing w:line="282" w:lineRule="exact" w:before="70"/>
              <w:ind w:left="176" w:right="0"/>
              <w:jc w:val="left"/>
              <w:rPr>
                <w:rFonts w:ascii="宋体" w:hAnsi="宋体" w:cs="宋体" w:eastAsia="宋体" w:hint="default"/>
                <w:sz w:val="21"/>
                <w:szCs w:val="21"/>
              </w:rPr>
            </w:pPr>
            <w:r>
              <w:rPr>
                <w:rFonts w:ascii="宋体" w:hAnsi="宋体" w:cs="宋体" w:eastAsia="宋体" w:hint="default"/>
                <w:sz w:val="21"/>
                <w:szCs w:val="21"/>
              </w:rPr>
              <w:t>注册资本</w:t>
            </w:r>
            <w:r>
              <w:rPr>
                <w:rFonts w:ascii="Arial" w:hAnsi="Arial" w:cs="Arial" w:eastAsia="Arial" w:hint="default"/>
                <w:sz w:val="21"/>
                <w:szCs w:val="21"/>
              </w:rPr>
              <w:t>(</w:t>
            </w:r>
            <w:r>
              <w:rPr>
                <w:rFonts w:ascii="宋体" w:hAnsi="宋体" w:cs="宋体" w:eastAsia="宋体" w:hint="default"/>
                <w:sz w:val="21"/>
                <w:szCs w:val="21"/>
              </w:rPr>
              <w:t>万</w:t>
            </w:r>
          </w:p>
          <w:p>
            <w:pPr>
              <w:pStyle w:val="TableParagraph"/>
              <w:tabs>
                <w:tab w:pos="596" w:val="left" w:leader="none"/>
                <w:tab w:pos="1343" w:val="left" w:leader="none"/>
              </w:tabs>
              <w:spacing w:line="282" w:lineRule="exact"/>
              <w:ind w:left="130" w:right="0"/>
              <w:jc w:val="left"/>
              <w:rPr>
                <w:rFonts w:ascii="Arial" w:hAnsi="Arial" w:cs="Arial" w:eastAsia="Arial"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u w:val="single" w:color="000000"/>
              </w:rPr>
              <w:t> </w:t>
            </w:r>
            <w:r>
              <w:rPr>
                <w:rFonts w:ascii="Times New Roman" w:hAnsi="Times New Roman" w:cs="Times New Roman" w:eastAsia="Times New Roman" w:hint="default"/>
                <w:sz w:val="21"/>
                <w:szCs w:val="21"/>
                <w:u w:val="single" w:color="000000"/>
              </w:rPr>
              <w:tab/>
            </w:r>
            <w:r>
              <w:rPr>
                <w:rFonts w:ascii="宋体" w:hAnsi="宋体" w:cs="宋体" w:eastAsia="宋体" w:hint="default"/>
                <w:sz w:val="21"/>
                <w:szCs w:val="21"/>
                <w:u w:val="single" w:color="000000"/>
              </w:rPr>
              <w:t>元</w:t>
            </w:r>
            <w:r>
              <w:rPr>
                <w:rFonts w:ascii="Arial" w:hAnsi="Arial" w:cs="Arial" w:eastAsia="Arial" w:hint="default"/>
                <w:sz w:val="21"/>
                <w:szCs w:val="21"/>
                <w:u w:val="single" w:color="000000"/>
              </w:rPr>
              <w:t>)</w:t>
              <w:tab/>
            </w:r>
            <w:r>
              <w:rPr>
                <w:rFonts w:ascii="Arial" w:hAnsi="Arial" w:cs="Arial" w:eastAsia="Arial" w:hint="default"/>
                <w:sz w:val="21"/>
                <w:szCs w:val="21"/>
              </w:rPr>
            </w:r>
          </w:p>
        </w:tc>
        <w:tc>
          <w:tcPr>
            <w:tcW w:w="1680" w:type="dxa"/>
            <w:tcBorders>
              <w:top w:val="nil" w:sz="6" w:space="0" w:color="auto"/>
              <w:left w:val="nil" w:sz="6" w:space="0" w:color="auto"/>
              <w:bottom w:val="nil" w:sz="6" w:space="0" w:color="auto"/>
              <w:right w:val="nil" w:sz="6" w:space="0" w:color="auto"/>
            </w:tcBorders>
          </w:tcPr>
          <w:p>
            <w:pPr>
              <w:pStyle w:val="TableParagraph"/>
              <w:spacing w:line="209" w:lineRule="exact"/>
              <w:ind w:left="242" w:right="0"/>
              <w:jc w:val="left"/>
              <w:rPr>
                <w:rFonts w:ascii="宋体" w:hAnsi="宋体" w:cs="宋体" w:eastAsia="宋体" w:hint="default"/>
                <w:sz w:val="21"/>
                <w:szCs w:val="21"/>
              </w:rPr>
            </w:pPr>
            <w:r>
              <w:rPr>
                <w:rFonts w:ascii="宋体" w:hAnsi="宋体" w:cs="宋体" w:eastAsia="宋体" w:hint="default"/>
                <w:sz w:val="21"/>
                <w:szCs w:val="21"/>
              </w:rPr>
              <w:t>母公司对本企</w:t>
            </w:r>
          </w:p>
          <w:p>
            <w:pPr>
              <w:pStyle w:val="TableParagraph"/>
              <w:spacing w:line="272" w:lineRule="exact"/>
              <w:ind w:left="242" w:right="0"/>
              <w:jc w:val="left"/>
              <w:rPr>
                <w:rFonts w:ascii="宋体" w:hAnsi="宋体" w:cs="宋体" w:eastAsia="宋体" w:hint="default"/>
                <w:sz w:val="21"/>
                <w:szCs w:val="21"/>
              </w:rPr>
            </w:pPr>
            <w:r>
              <w:rPr>
                <w:rFonts w:ascii="宋体" w:hAnsi="宋体" w:cs="宋体" w:eastAsia="宋体" w:hint="default"/>
                <w:sz w:val="21"/>
                <w:szCs w:val="21"/>
              </w:rPr>
              <w:t>业的持股比例</w:t>
            </w:r>
          </w:p>
          <w:p>
            <w:pPr>
              <w:pStyle w:val="TableParagraph"/>
              <w:tabs>
                <w:tab w:pos="568" w:val="left" w:leader="none"/>
                <w:tab w:pos="1562" w:val="left" w:leader="none"/>
              </w:tabs>
              <w:spacing w:line="289" w:lineRule="exact"/>
              <w:ind w:left="187"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u w:val="single" w:color="000000"/>
              </w:rPr>
              <w:t> </w:t>
            </w:r>
            <w:r>
              <w:rPr>
                <w:rFonts w:ascii="Times New Roman" w:hAnsi="Times New Roman" w:cs="Times New Roman" w:eastAsia="Times New Roman" w:hint="default"/>
                <w:sz w:val="21"/>
                <w:szCs w:val="21"/>
                <w:u w:val="single" w:color="000000"/>
              </w:rPr>
              <w:tab/>
            </w:r>
            <w:r>
              <w:rPr>
                <w:rFonts w:ascii="宋体" w:hAnsi="宋体" w:cs="宋体" w:eastAsia="宋体" w:hint="default"/>
                <w:sz w:val="21"/>
                <w:szCs w:val="21"/>
                <w:u w:val="single" w:color="000000"/>
              </w:rPr>
              <w:t>（</w:t>
            </w:r>
            <w:r>
              <w:rPr>
                <w:rFonts w:ascii="Arial" w:hAnsi="Arial" w:cs="Arial" w:eastAsia="Arial" w:hint="default"/>
                <w:sz w:val="21"/>
                <w:szCs w:val="21"/>
                <w:u w:val="single" w:color="000000"/>
              </w:rPr>
              <w:t>%</w:t>
            </w:r>
            <w:r>
              <w:rPr>
                <w:rFonts w:ascii="宋体" w:hAnsi="宋体" w:cs="宋体" w:eastAsia="宋体" w:hint="default"/>
                <w:sz w:val="21"/>
                <w:szCs w:val="21"/>
                <w:u w:val="single" w:color="000000"/>
              </w:rPr>
              <w:t>）</w:t>
              <w:tab/>
            </w:r>
            <w:r>
              <w:rPr>
                <w:rFonts w:ascii="宋体" w:hAnsi="宋体" w:cs="宋体" w:eastAsia="宋体" w:hint="default"/>
                <w:sz w:val="21"/>
                <w:szCs w:val="21"/>
              </w:rPr>
            </w:r>
          </w:p>
        </w:tc>
        <w:tc>
          <w:tcPr>
            <w:tcW w:w="1728" w:type="dxa"/>
            <w:tcBorders>
              <w:top w:val="nil" w:sz="6" w:space="0" w:color="auto"/>
              <w:left w:val="nil" w:sz="6" w:space="0" w:color="auto"/>
              <w:bottom w:val="nil" w:sz="6" w:space="0" w:color="auto"/>
              <w:right w:val="nil" w:sz="6" w:space="0" w:color="auto"/>
            </w:tcBorders>
          </w:tcPr>
          <w:p>
            <w:pPr>
              <w:pStyle w:val="TableParagraph"/>
              <w:spacing w:line="209" w:lineRule="exact"/>
              <w:ind w:left="175" w:right="0"/>
              <w:jc w:val="left"/>
              <w:rPr>
                <w:rFonts w:ascii="宋体" w:hAnsi="宋体" w:cs="宋体" w:eastAsia="宋体" w:hint="default"/>
                <w:sz w:val="21"/>
                <w:szCs w:val="21"/>
              </w:rPr>
            </w:pPr>
            <w:r>
              <w:rPr>
                <w:rFonts w:ascii="宋体" w:hAnsi="宋体" w:cs="宋体" w:eastAsia="宋体" w:hint="default"/>
                <w:sz w:val="21"/>
                <w:szCs w:val="21"/>
              </w:rPr>
              <w:t>母公司对本企</w:t>
            </w:r>
          </w:p>
          <w:p>
            <w:pPr>
              <w:pStyle w:val="TableParagraph"/>
              <w:spacing w:line="272" w:lineRule="exact"/>
              <w:ind w:left="175" w:right="0"/>
              <w:jc w:val="left"/>
              <w:rPr>
                <w:rFonts w:ascii="宋体" w:hAnsi="宋体" w:cs="宋体" w:eastAsia="宋体" w:hint="default"/>
                <w:sz w:val="21"/>
                <w:szCs w:val="21"/>
              </w:rPr>
            </w:pPr>
            <w:r>
              <w:rPr>
                <w:rFonts w:ascii="宋体" w:hAnsi="宋体" w:cs="宋体" w:eastAsia="宋体" w:hint="default"/>
                <w:sz w:val="21"/>
                <w:szCs w:val="21"/>
              </w:rPr>
              <w:t>业的表决权比</w:t>
            </w:r>
          </w:p>
          <w:p>
            <w:pPr>
              <w:pStyle w:val="TableParagraph"/>
              <w:tabs>
                <w:tab w:pos="398" w:val="left" w:leader="none"/>
                <w:tab w:pos="1492" w:val="left" w:leader="none"/>
              </w:tabs>
              <w:spacing w:line="289" w:lineRule="exact"/>
              <w:ind w:left="117"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u w:val="single" w:color="000000"/>
              </w:rPr>
              <w:t> </w:t>
            </w:r>
            <w:r>
              <w:rPr>
                <w:rFonts w:ascii="Times New Roman" w:hAnsi="Times New Roman" w:cs="Times New Roman" w:eastAsia="Times New Roman" w:hint="default"/>
                <w:sz w:val="21"/>
                <w:szCs w:val="21"/>
                <w:u w:val="single" w:color="000000"/>
              </w:rPr>
              <w:tab/>
            </w:r>
            <w:r>
              <w:rPr>
                <w:rFonts w:ascii="宋体" w:hAnsi="宋体" w:cs="宋体" w:eastAsia="宋体" w:hint="default"/>
                <w:sz w:val="21"/>
                <w:szCs w:val="21"/>
                <w:u w:val="single" w:color="000000"/>
              </w:rPr>
              <w:t>例（</w:t>
            </w:r>
            <w:r>
              <w:rPr>
                <w:rFonts w:ascii="Arial" w:hAnsi="Arial" w:cs="Arial" w:eastAsia="Arial" w:hint="default"/>
                <w:sz w:val="21"/>
                <w:szCs w:val="21"/>
                <w:u w:val="single" w:color="000000"/>
              </w:rPr>
              <w:t>%</w:t>
            </w:r>
            <w:r>
              <w:rPr>
                <w:rFonts w:ascii="宋体" w:hAnsi="宋体" w:cs="宋体" w:eastAsia="宋体" w:hint="default"/>
                <w:sz w:val="21"/>
                <w:szCs w:val="21"/>
                <w:u w:val="single" w:color="000000"/>
              </w:rPr>
              <w:t>）</w:t>
              <w:tab/>
            </w:r>
            <w:r>
              <w:rPr>
                <w:rFonts w:ascii="宋体" w:hAnsi="宋体" w:cs="宋体" w:eastAsia="宋体" w:hint="default"/>
                <w:sz w:val="21"/>
                <w:szCs w:val="21"/>
              </w:rPr>
            </w:r>
          </w:p>
        </w:tc>
        <w:tc>
          <w:tcPr>
            <w:tcW w:w="1020"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left="88" w:right="87"/>
              <w:jc w:val="left"/>
              <w:rPr>
                <w:rFonts w:ascii="宋体" w:hAnsi="宋体" w:cs="宋体" w:eastAsia="宋体" w:hint="default"/>
                <w:sz w:val="21"/>
                <w:szCs w:val="21"/>
              </w:rPr>
            </w:pPr>
            <w:r>
              <w:rPr>
                <w:rFonts w:ascii="宋体" w:hAnsi="宋体" w:cs="宋体" w:eastAsia="宋体" w:hint="default"/>
                <w:spacing w:val="-1"/>
                <w:sz w:val="21"/>
                <w:szCs w:val="21"/>
              </w:rPr>
              <w:t>本企业最</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终控制方</w:t>
            </w:r>
          </w:p>
        </w:tc>
        <w:tc>
          <w:tcPr>
            <w:tcW w:w="233"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705" w:hRule="exact"/>
        </w:trPr>
        <w:tc>
          <w:tcPr>
            <w:tcW w:w="1456" w:type="dxa"/>
            <w:tcBorders>
              <w:top w:val="nil" w:sz="6" w:space="0" w:color="auto"/>
              <w:left w:val="nil" w:sz="6" w:space="0" w:color="auto"/>
              <w:bottom w:val="nil" w:sz="6" w:space="0" w:color="auto"/>
              <w:right w:val="nil" w:sz="6" w:space="0" w:color="auto"/>
            </w:tcBorders>
          </w:tcPr>
          <w:p>
            <w:pPr>
              <w:pStyle w:val="TableParagraph"/>
              <w:spacing w:line="210" w:lineRule="exact"/>
              <w:ind w:left="200" w:right="0"/>
              <w:jc w:val="left"/>
              <w:rPr>
                <w:rFonts w:ascii="宋体" w:hAnsi="宋体" w:cs="宋体" w:eastAsia="宋体" w:hint="default"/>
                <w:sz w:val="18"/>
                <w:szCs w:val="18"/>
              </w:rPr>
            </w:pPr>
            <w:r>
              <w:rPr>
                <w:rFonts w:ascii="宋体" w:hAnsi="宋体" w:cs="宋体" w:eastAsia="宋体" w:hint="default"/>
                <w:sz w:val="18"/>
                <w:szCs w:val="18"/>
              </w:rPr>
              <w:t>深圳市神州通</w:t>
            </w:r>
          </w:p>
          <w:p>
            <w:pPr>
              <w:pStyle w:val="TableParagraph"/>
              <w:spacing w:line="232" w:lineRule="exact" w:before="24"/>
              <w:ind w:left="559" w:right="174" w:hanging="360"/>
              <w:jc w:val="left"/>
              <w:rPr>
                <w:rFonts w:ascii="宋体" w:hAnsi="宋体" w:cs="宋体" w:eastAsia="宋体" w:hint="default"/>
                <w:sz w:val="18"/>
                <w:szCs w:val="18"/>
              </w:rPr>
            </w:pPr>
            <w:r>
              <w:rPr>
                <w:rFonts w:ascii="宋体" w:hAnsi="宋体" w:cs="宋体" w:eastAsia="宋体" w:hint="default"/>
                <w:sz w:val="18"/>
                <w:szCs w:val="18"/>
              </w:rPr>
              <w:t>投资集团有限 公司</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69"/>
              <w:jc w:val="center"/>
              <w:rPr>
                <w:rFonts w:ascii="Arial" w:hAnsi="Arial" w:cs="Arial" w:eastAsia="Arial" w:hint="default"/>
                <w:sz w:val="20"/>
                <w:szCs w:val="20"/>
              </w:rPr>
            </w:pPr>
            <w:r>
              <w:rPr>
                <w:rFonts w:ascii="Arial"/>
                <w:sz w:val="20"/>
              </w:rPr>
              <w:t>20,000.00</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57"/>
              <w:jc w:val="right"/>
              <w:rPr>
                <w:rFonts w:ascii="Arial" w:hAnsi="Arial" w:cs="Arial" w:eastAsia="Arial" w:hint="default"/>
                <w:sz w:val="20"/>
                <w:szCs w:val="20"/>
              </w:rPr>
            </w:pPr>
            <w:r>
              <w:rPr>
                <w:rFonts w:ascii="Arial"/>
                <w:spacing w:val="-1"/>
                <w:sz w:val="20"/>
              </w:rPr>
              <w:t>60.52</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54" w:right="0"/>
              <w:jc w:val="left"/>
              <w:rPr>
                <w:rFonts w:ascii="Arial" w:hAnsi="Arial" w:cs="Arial" w:eastAsia="Arial" w:hint="default"/>
                <w:sz w:val="20"/>
                <w:szCs w:val="20"/>
              </w:rPr>
            </w:pPr>
            <w:r>
              <w:rPr>
                <w:rFonts w:ascii="Arial"/>
                <w:sz w:val="20"/>
              </w:rPr>
              <w:t>60.52</w:t>
            </w:r>
          </w:p>
        </w:tc>
        <w:tc>
          <w:tcPr>
            <w:tcW w:w="1020"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黄绍武</w:t>
            </w:r>
          </w:p>
        </w:tc>
        <w:tc>
          <w:tcPr>
            <w:tcW w:w="233" w:type="dxa"/>
            <w:tcBorders>
              <w:top w:val="nil" w:sz="6" w:space="0" w:color="auto"/>
              <w:left w:val="nil" w:sz="6" w:space="0" w:color="auto"/>
              <w:bottom w:val="nil" w:sz="6" w:space="0" w:color="auto"/>
              <w:right w:val="nil" w:sz="6" w:space="0" w:color="auto"/>
            </w:tcBorders>
          </w:tcPr>
          <w:p>
            <w:pPr/>
          </w:p>
        </w:tc>
        <w:tc>
          <w:tcPr>
            <w:tcW w:w="143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Arial" w:hAnsi="Arial" w:cs="Arial" w:eastAsia="Arial" w:hint="default"/>
                <w:sz w:val="20"/>
                <w:szCs w:val="20"/>
              </w:rPr>
            </w:pPr>
            <w:r>
              <w:rPr>
                <w:rFonts w:ascii="Arial"/>
                <w:sz w:val="20"/>
              </w:rPr>
              <w:t>72619721-X</w:t>
            </w:r>
          </w:p>
        </w:tc>
      </w:tr>
      <w:tr>
        <w:trPr>
          <w:trHeight w:val="713" w:hRule="exact"/>
        </w:trPr>
        <w:tc>
          <w:tcPr>
            <w:tcW w:w="1456" w:type="dxa"/>
            <w:tcBorders>
              <w:top w:val="nil" w:sz="6" w:space="0" w:color="auto"/>
              <w:left w:val="nil" w:sz="6" w:space="0" w:color="auto"/>
              <w:bottom w:val="nil" w:sz="6" w:space="0" w:color="auto"/>
              <w:right w:val="nil" w:sz="6" w:space="0" w:color="auto"/>
            </w:tcBorders>
          </w:tcPr>
          <w:p>
            <w:pPr>
              <w:pStyle w:val="TableParagraph"/>
              <w:spacing w:line="205" w:lineRule="exact"/>
              <w:ind w:left="23" w:right="0"/>
              <w:jc w:val="center"/>
              <w:rPr>
                <w:rFonts w:ascii="宋体" w:hAnsi="宋体" w:cs="宋体" w:eastAsia="宋体" w:hint="default"/>
                <w:sz w:val="18"/>
                <w:szCs w:val="18"/>
              </w:rPr>
            </w:pPr>
            <w:r>
              <w:rPr>
                <w:rFonts w:ascii="宋体" w:hAnsi="宋体" w:cs="宋体" w:eastAsia="宋体" w:hint="default"/>
                <w:sz w:val="18"/>
                <w:szCs w:val="18"/>
              </w:rPr>
              <w:t>深圳市华夏风</w:t>
            </w:r>
          </w:p>
          <w:p>
            <w:pPr>
              <w:pStyle w:val="TableParagraph"/>
              <w:spacing w:line="228" w:lineRule="exact"/>
              <w:ind w:left="23" w:right="0"/>
              <w:jc w:val="center"/>
              <w:rPr>
                <w:rFonts w:ascii="宋体" w:hAnsi="宋体" w:cs="宋体" w:eastAsia="宋体" w:hint="default"/>
                <w:sz w:val="18"/>
                <w:szCs w:val="18"/>
              </w:rPr>
            </w:pPr>
            <w:r>
              <w:rPr>
                <w:rFonts w:ascii="宋体" w:hAnsi="宋体" w:cs="宋体" w:eastAsia="宋体" w:hint="default"/>
                <w:sz w:val="18"/>
                <w:szCs w:val="18"/>
              </w:rPr>
              <w:t>投资有限公司</w:t>
            </w:r>
          </w:p>
          <w:p>
            <w:pPr>
              <w:pStyle w:val="TableParagraph"/>
              <w:spacing w:line="229" w:lineRule="exact"/>
              <w:ind w:left="21" w:right="0"/>
              <w:jc w:val="center"/>
              <w:rPr>
                <w:rFonts w:ascii="宋体" w:hAnsi="宋体" w:cs="宋体" w:eastAsia="宋体" w:hint="default"/>
                <w:sz w:val="18"/>
                <w:szCs w:val="18"/>
              </w:rPr>
            </w:pPr>
            <w:r>
              <w:rPr>
                <w:rFonts w:ascii="宋体" w:hAnsi="宋体" w:cs="宋体" w:eastAsia="宋体" w:hint="default"/>
                <w:sz w:val="18"/>
                <w:szCs w:val="18"/>
              </w:rPr>
              <w:t>①</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66"/>
              <w:jc w:val="center"/>
              <w:rPr>
                <w:rFonts w:ascii="Arial" w:hAnsi="Arial" w:cs="Arial" w:eastAsia="Arial" w:hint="default"/>
                <w:sz w:val="20"/>
                <w:szCs w:val="20"/>
              </w:rPr>
            </w:pPr>
            <w:r>
              <w:rPr>
                <w:rFonts w:ascii="Arial"/>
                <w:sz w:val="20"/>
              </w:rPr>
              <w:t>1,330.00</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557"/>
              <w:jc w:val="right"/>
              <w:rPr>
                <w:rFonts w:ascii="Arial" w:hAnsi="Arial" w:cs="Arial" w:eastAsia="Arial" w:hint="default"/>
                <w:sz w:val="20"/>
                <w:szCs w:val="20"/>
              </w:rPr>
            </w:pPr>
            <w:r>
              <w:rPr>
                <w:rFonts w:ascii="Arial"/>
                <w:spacing w:val="-1"/>
                <w:sz w:val="20"/>
              </w:rPr>
              <w:t>53.66</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554" w:right="0"/>
              <w:jc w:val="left"/>
              <w:rPr>
                <w:rFonts w:ascii="Arial" w:hAnsi="Arial" w:cs="Arial" w:eastAsia="Arial" w:hint="default"/>
                <w:sz w:val="20"/>
                <w:szCs w:val="20"/>
              </w:rPr>
            </w:pPr>
            <w:r>
              <w:rPr>
                <w:rFonts w:ascii="Arial"/>
                <w:sz w:val="20"/>
              </w:rPr>
              <w:t>80.69</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175"/>
              <w:ind w:right="1"/>
              <w:jc w:val="center"/>
              <w:rPr>
                <w:rFonts w:ascii="宋体" w:hAnsi="宋体" w:cs="宋体" w:eastAsia="宋体" w:hint="default"/>
                <w:sz w:val="20"/>
                <w:szCs w:val="20"/>
              </w:rPr>
            </w:pPr>
            <w:r>
              <w:rPr>
                <w:rFonts w:ascii="宋体" w:hAnsi="宋体" w:cs="宋体" w:eastAsia="宋体" w:hint="default"/>
                <w:sz w:val="20"/>
                <w:szCs w:val="20"/>
              </w:rPr>
              <w:t>黄绍武</w:t>
            </w:r>
          </w:p>
        </w:tc>
        <w:tc>
          <w:tcPr>
            <w:tcW w:w="233"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Arial" w:hAnsi="Arial" w:cs="Arial" w:eastAsia="Arial" w:hint="default"/>
                <w:sz w:val="20"/>
                <w:szCs w:val="20"/>
              </w:rPr>
            </w:pPr>
            <w:r>
              <w:rPr>
                <w:rFonts w:ascii="Arial"/>
                <w:sz w:val="20"/>
              </w:rPr>
              <w:t>75761534-9</w:t>
            </w:r>
          </w:p>
        </w:tc>
      </w:tr>
      <w:tr>
        <w:trPr>
          <w:trHeight w:val="250" w:hRule="exact"/>
        </w:trPr>
        <w:tc>
          <w:tcPr>
            <w:tcW w:w="1456" w:type="dxa"/>
            <w:tcBorders>
              <w:top w:val="nil" w:sz="6" w:space="0" w:color="auto"/>
              <w:left w:val="nil" w:sz="6" w:space="0" w:color="auto"/>
              <w:bottom w:val="nil" w:sz="6" w:space="0" w:color="auto"/>
              <w:right w:val="nil" w:sz="6" w:space="0" w:color="auto"/>
            </w:tcBorders>
          </w:tcPr>
          <w:p>
            <w:pPr>
              <w:pStyle w:val="TableParagraph"/>
              <w:spacing w:line="230" w:lineRule="exact"/>
              <w:ind w:left="380" w:right="0"/>
              <w:jc w:val="left"/>
              <w:rPr>
                <w:rFonts w:ascii="宋体" w:hAnsi="宋体" w:cs="宋体" w:eastAsia="宋体" w:hint="default"/>
                <w:sz w:val="18"/>
                <w:szCs w:val="18"/>
              </w:rPr>
            </w:pPr>
            <w:r>
              <w:rPr>
                <w:rFonts w:ascii="宋体" w:hAnsi="宋体" w:cs="宋体" w:eastAsia="宋体" w:hint="default"/>
                <w:sz w:val="18"/>
                <w:szCs w:val="18"/>
              </w:rPr>
              <w:t>黄绍武</w:t>
            </w:r>
            <w:r>
              <w:rPr>
                <w:rFonts w:ascii="宋体" w:hAnsi="宋体" w:cs="宋体" w:eastAsia="宋体" w:hint="default"/>
                <w:sz w:val="18"/>
                <w:szCs w:val="18"/>
              </w:rPr>
              <w:t>②</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64"/>
              <w:jc w:val="center"/>
              <w:rPr>
                <w:rFonts w:ascii="Arial" w:hAnsi="Arial" w:cs="Arial" w:eastAsia="Arial" w:hint="default"/>
                <w:sz w:val="20"/>
                <w:szCs w:val="20"/>
              </w:rPr>
            </w:pPr>
            <w:r>
              <w:rPr>
                <w:rFonts w:ascii="Arial"/>
                <w:sz w:val="20"/>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55"/>
              <w:jc w:val="right"/>
              <w:rPr>
                <w:rFonts w:ascii="Arial" w:hAnsi="Arial" w:cs="Arial" w:eastAsia="Arial" w:hint="default"/>
                <w:sz w:val="20"/>
                <w:szCs w:val="20"/>
              </w:rPr>
            </w:pPr>
            <w:r>
              <w:rPr>
                <w:rFonts w:ascii="Arial"/>
                <w:w w:val="95"/>
                <w:sz w:val="20"/>
              </w:rPr>
              <w:t>55.08</w:t>
            </w:r>
            <w:r>
              <w:rPr>
                <w:rFonts w:ascii="Arial"/>
                <w:sz w:val="20"/>
              </w:rPr>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554" w:right="0"/>
              <w:jc w:val="left"/>
              <w:rPr>
                <w:rFonts w:ascii="Arial" w:hAnsi="Arial" w:cs="Arial" w:eastAsia="Arial" w:hint="default"/>
                <w:sz w:val="20"/>
                <w:szCs w:val="20"/>
              </w:rPr>
            </w:pPr>
            <w:r>
              <w:rPr>
                <w:rFonts w:ascii="Arial"/>
                <w:sz w:val="20"/>
              </w:rPr>
              <w:t>82.22</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 w:right="0"/>
              <w:jc w:val="center"/>
              <w:rPr>
                <w:rFonts w:ascii="Arial" w:hAnsi="Arial" w:cs="Arial" w:eastAsia="Arial" w:hint="default"/>
                <w:sz w:val="20"/>
                <w:szCs w:val="20"/>
              </w:rPr>
            </w:pPr>
            <w:r>
              <w:rPr>
                <w:rFonts w:ascii="Arial"/>
                <w:sz w:val="20"/>
              </w:rPr>
              <w:t>---</w:t>
            </w:r>
          </w:p>
        </w:tc>
        <w:tc>
          <w:tcPr>
            <w:tcW w:w="233"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 w:right="0"/>
              <w:jc w:val="center"/>
              <w:rPr>
                <w:rFonts w:ascii="Arial" w:hAnsi="Arial" w:cs="Arial" w:eastAsia="Arial" w:hint="default"/>
                <w:sz w:val="20"/>
                <w:szCs w:val="20"/>
              </w:rPr>
            </w:pPr>
            <w:r>
              <w:rPr>
                <w:rFonts w:ascii="Arial"/>
                <w:sz w:val="20"/>
              </w:rPr>
              <w:t>---</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BodyText"/>
        <w:spacing w:line="295" w:lineRule="auto"/>
        <w:ind w:left="222" w:right="1280" w:firstLine="479"/>
        <w:jc w:val="both"/>
      </w:pPr>
      <w:r>
        <w:rPr>
          <w:spacing w:val="2"/>
        </w:rPr>
        <w:t>注：</w:t>
      </w:r>
      <w:r>
        <w:rPr>
          <w:rFonts w:ascii="宋体" w:hAnsi="宋体" w:cs="宋体" w:eastAsia="宋体" w:hint="default"/>
          <w:spacing w:val="2"/>
        </w:rPr>
        <w:t>①</w:t>
      </w:r>
      <w:r>
        <w:rPr>
          <w:spacing w:val="2"/>
        </w:rPr>
        <w:t>深圳市华夏风投资有限公司分别持有深圳市神州通投资集团有限公司与深</w:t>
      </w:r>
      <w:r>
        <w:rPr/>
        <w:t> 圳市全球星投资管理有限公司</w:t>
      </w:r>
      <w:r>
        <w:rPr>
          <w:spacing w:val="-93"/>
        </w:rPr>
        <w:t> </w:t>
      </w:r>
      <w:r>
        <w:rPr>
          <w:rFonts w:ascii="Arial" w:hAnsi="Arial" w:cs="Arial" w:eastAsia="Arial" w:hint="default"/>
        </w:rPr>
        <w:t>66.50%</w:t>
      </w:r>
      <w:r>
        <w:rPr/>
        <w:t>股权，通过深圳市神州通投资集团有限公司持有 本公司</w:t>
      </w:r>
      <w:r>
        <w:rPr>
          <w:spacing w:val="-53"/>
        </w:rPr>
        <w:t> </w:t>
      </w:r>
      <w:r>
        <w:rPr>
          <w:rFonts w:ascii="Arial" w:hAnsi="Arial" w:cs="Arial" w:eastAsia="Arial" w:hint="default"/>
        </w:rPr>
        <w:t>40.2490%</w:t>
      </w:r>
      <w:r>
        <w:rPr/>
        <w:t>股权，通过深圳市全球星投资管理有限公司持有本公司</w:t>
      </w:r>
      <w:r>
        <w:rPr>
          <w:spacing w:val="-52"/>
        </w:rPr>
        <w:t> </w:t>
      </w:r>
      <w:r>
        <w:rPr>
          <w:rFonts w:ascii="Arial" w:hAnsi="Arial" w:cs="Arial" w:eastAsia="Arial" w:hint="default"/>
          <w:spacing w:val="-3"/>
        </w:rPr>
        <w:t>13.4118%</w:t>
      </w:r>
      <w:r>
        <w:rPr>
          <w:spacing w:val="-3"/>
        </w:rPr>
        <w:t>股</w:t>
      </w:r>
      <w:r>
        <w:rPr/>
        <w:t> 权，合计持有本公司</w:t>
      </w:r>
      <w:r>
        <w:rPr>
          <w:spacing w:val="-61"/>
        </w:rPr>
        <w:t> </w:t>
      </w:r>
      <w:r>
        <w:rPr>
          <w:rFonts w:ascii="Arial" w:hAnsi="Arial" w:cs="Arial" w:eastAsia="Arial" w:hint="default"/>
        </w:rPr>
        <w:t>53.6608%</w:t>
      </w:r>
      <w:r>
        <w:rPr/>
        <w:t>股权。</w:t>
      </w:r>
    </w:p>
    <w:p>
      <w:pPr>
        <w:pStyle w:val="BodyText"/>
        <w:spacing w:line="290" w:lineRule="auto" w:before="65"/>
        <w:ind w:left="222" w:right="1282" w:firstLine="479"/>
        <w:jc w:val="both"/>
      </w:pPr>
      <w:r>
        <w:rPr>
          <w:rFonts w:ascii="宋体" w:hAnsi="宋体" w:cs="宋体" w:eastAsia="宋体" w:hint="default"/>
        </w:rPr>
        <w:t>②</w:t>
      </w:r>
      <w:r>
        <w:rPr/>
        <w:t>黄绍武直接及间接持有深圳市华夏风投资有限公司</w:t>
      </w:r>
      <w:r>
        <w:rPr>
          <w:spacing w:val="-55"/>
        </w:rPr>
        <w:t> </w:t>
      </w:r>
      <w:r>
        <w:rPr>
          <w:rFonts w:ascii="Arial" w:hAnsi="Arial" w:cs="Arial" w:eastAsia="Arial" w:hint="default"/>
          <w:spacing w:val="-3"/>
        </w:rPr>
        <w:t>99.80%</w:t>
      </w:r>
      <w:r>
        <w:rPr>
          <w:spacing w:val="-3"/>
        </w:rPr>
        <w:t>，通过该公司间接持</w:t>
      </w:r>
      <w:r>
        <w:rPr/>
        <w:t> </w:t>
      </w:r>
      <w:r>
        <w:rPr>
          <w:spacing w:val="13"/>
        </w:rPr>
        <w:t>有本公司 </w:t>
      </w:r>
      <w:r>
        <w:rPr>
          <w:rFonts w:ascii="Arial" w:hAnsi="Arial" w:cs="Arial" w:eastAsia="Arial" w:hint="default"/>
          <w:spacing w:val="10"/>
        </w:rPr>
        <w:t>53.5535%</w:t>
      </w:r>
      <w:r>
        <w:rPr>
          <w:spacing w:val="10"/>
        </w:rPr>
        <w:t>股权，另外直接持有本公司</w:t>
      </w:r>
      <w:r>
        <w:rPr>
          <w:spacing w:val="28"/>
        </w:rPr>
        <w:t> </w:t>
      </w:r>
      <w:r>
        <w:rPr>
          <w:rFonts w:ascii="Arial" w:hAnsi="Arial" w:cs="Arial" w:eastAsia="Arial" w:hint="default"/>
          <w:spacing w:val="10"/>
        </w:rPr>
        <w:t>1.5231%</w:t>
      </w:r>
      <w:r>
        <w:rPr>
          <w:spacing w:val="10"/>
        </w:rPr>
        <w:t>股权，合计持有本公司</w:t>
      </w:r>
      <w:r>
        <w:rPr/>
        <w:t> </w:t>
      </w:r>
      <w:r>
        <w:rPr>
          <w:rFonts w:ascii="Arial" w:hAnsi="Arial" w:cs="Arial" w:eastAsia="Arial" w:hint="default"/>
        </w:rPr>
        <w:t>55.0766%</w:t>
      </w:r>
      <w:r>
        <w:rPr/>
        <w:t>股权。</w:t>
      </w:r>
    </w:p>
    <w:p>
      <w:pPr>
        <w:pStyle w:val="BodyText"/>
        <w:spacing w:line="290" w:lineRule="auto" w:before="11"/>
        <w:ind w:left="705" w:right="6527"/>
        <w:jc w:val="left"/>
      </w:pPr>
      <w:r>
        <w:rPr>
          <w:rFonts w:ascii="Arial" w:hAnsi="Arial" w:cs="Arial" w:eastAsia="Arial" w:hint="default"/>
        </w:rPr>
        <w:t>2</w:t>
      </w:r>
      <w:r>
        <w:rPr/>
        <w:t>、本公司的子公司 详见附注六、</w:t>
      </w:r>
      <w:r>
        <w:rPr>
          <w:rFonts w:ascii="Arial" w:hAnsi="Arial" w:cs="Arial" w:eastAsia="Arial" w:hint="default"/>
        </w:rPr>
        <w:t>1</w:t>
      </w:r>
      <w:r>
        <w:rPr/>
        <w:t>、子公司情况。 </w:t>
      </w:r>
      <w:r>
        <w:rPr>
          <w:rFonts w:ascii="Arial" w:hAnsi="Arial" w:cs="Arial" w:eastAsia="Arial" w:hint="default"/>
        </w:rPr>
        <w:t>3</w:t>
      </w:r>
      <w:r>
        <w:rPr/>
        <w:t>、本集团的其他关联方情况</w:t>
      </w:r>
    </w:p>
    <w:p>
      <w:pPr>
        <w:spacing w:after="0" w:line="290" w:lineRule="auto"/>
        <w:jc w:val="left"/>
        <w:sectPr>
          <w:pgSz w:w="11910" w:h="16840"/>
          <w:pgMar w:header="461" w:footer="955" w:top="1280" w:bottom="1140" w:left="1400" w:right="0"/>
        </w:sectPr>
      </w:pPr>
    </w:p>
    <w:p>
      <w:pPr>
        <w:spacing w:line="240" w:lineRule="auto" w:before="10"/>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3216"/>
        <w:gridCol w:w="641"/>
        <w:gridCol w:w="2693"/>
        <w:gridCol w:w="377"/>
        <w:gridCol w:w="2129"/>
      </w:tblGrid>
      <w:tr>
        <w:trPr>
          <w:trHeight w:val="459" w:hRule="exact"/>
        </w:trPr>
        <w:tc>
          <w:tcPr>
            <w:tcW w:w="3216" w:type="dxa"/>
            <w:tcBorders>
              <w:top w:val="single" w:sz="6" w:space="0" w:color="000000"/>
              <w:left w:val="nil" w:sz="6" w:space="0" w:color="auto"/>
              <w:bottom w:val="single" w:sz="4" w:space="0" w:color="000000"/>
              <w:right w:val="nil" w:sz="6" w:space="0" w:color="auto"/>
            </w:tcBorders>
          </w:tcPr>
          <w:p>
            <w:pPr>
              <w:pStyle w:val="TableParagraph"/>
              <w:spacing w:line="240" w:lineRule="auto" w:before="95"/>
              <w:ind w:left="892"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641" w:type="dxa"/>
            <w:tcBorders>
              <w:top w:val="single" w:sz="6" w:space="0" w:color="000000"/>
              <w:left w:val="nil" w:sz="6" w:space="0" w:color="auto"/>
              <w:bottom w:val="nil" w:sz="6" w:space="0" w:color="auto"/>
              <w:right w:val="nil" w:sz="6" w:space="0" w:color="auto"/>
            </w:tcBorders>
          </w:tcPr>
          <w:p>
            <w:pPr/>
          </w:p>
        </w:tc>
        <w:tc>
          <w:tcPr>
            <w:tcW w:w="2693" w:type="dxa"/>
            <w:tcBorders>
              <w:top w:val="single" w:sz="6" w:space="0" w:color="000000"/>
              <w:left w:val="nil" w:sz="6" w:space="0" w:color="auto"/>
              <w:bottom w:val="single" w:sz="4" w:space="0" w:color="000000"/>
              <w:right w:val="nil" w:sz="6" w:space="0" w:color="auto"/>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377" w:type="dxa"/>
            <w:tcBorders>
              <w:top w:val="single" w:sz="6" w:space="0" w:color="000000"/>
              <w:left w:val="nil" w:sz="6" w:space="0" w:color="auto"/>
              <w:bottom w:val="nil" w:sz="6" w:space="0" w:color="auto"/>
              <w:right w:val="nil" w:sz="6" w:space="0" w:color="auto"/>
            </w:tcBorders>
          </w:tcPr>
          <w:p>
            <w:pPr/>
          </w:p>
        </w:tc>
        <w:tc>
          <w:tcPr>
            <w:tcW w:w="2129" w:type="dxa"/>
            <w:tcBorders>
              <w:top w:val="single" w:sz="6" w:space="0" w:color="000000"/>
              <w:left w:val="nil" w:sz="6" w:space="0" w:color="auto"/>
              <w:bottom w:val="single" w:sz="4" w:space="0" w:color="000000"/>
              <w:right w:val="nil" w:sz="6" w:space="0" w:color="auto"/>
            </w:tcBorders>
          </w:tcPr>
          <w:p>
            <w:pPr>
              <w:pStyle w:val="TableParagraph"/>
              <w:spacing w:line="240" w:lineRule="auto" w:before="95"/>
              <w:ind w:right="42"/>
              <w:jc w:val="center"/>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369" w:hRule="exact"/>
        </w:trPr>
        <w:tc>
          <w:tcPr>
            <w:tcW w:w="3216" w:type="dxa"/>
            <w:tcBorders>
              <w:top w:val="single" w:sz="4" w:space="0" w:color="000000"/>
              <w:left w:val="nil" w:sz="6" w:space="0" w:color="auto"/>
              <w:bottom w:val="nil" w:sz="6" w:space="0" w:color="auto"/>
              <w:right w:val="nil" w:sz="6" w:space="0" w:color="auto"/>
            </w:tcBorders>
          </w:tcPr>
          <w:p>
            <w:pPr>
              <w:pStyle w:val="TableParagraph"/>
              <w:spacing w:line="240" w:lineRule="auto" w:before="18"/>
              <w:ind w:left="72" w:right="0"/>
              <w:jc w:val="left"/>
              <w:rPr>
                <w:rFonts w:ascii="宋体" w:hAnsi="宋体" w:cs="宋体" w:eastAsia="宋体" w:hint="default"/>
                <w:sz w:val="20"/>
                <w:szCs w:val="20"/>
              </w:rPr>
            </w:pPr>
            <w:r>
              <w:rPr>
                <w:rFonts w:ascii="宋体" w:hAnsi="宋体" w:cs="宋体" w:eastAsia="宋体" w:hint="default"/>
                <w:sz w:val="20"/>
                <w:szCs w:val="20"/>
              </w:rPr>
              <w:t>深圳市全球星投资管理有限公司</w:t>
            </w:r>
          </w:p>
        </w:tc>
        <w:tc>
          <w:tcPr>
            <w:tcW w:w="641" w:type="dxa"/>
            <w:tcBorders>
              <w:top w:val="nil" w:sz="6" w:space="0" w:color="auto"/>
              <w:left w:val="nil" w:sz="6" w:space="0" w:color="auto"/>
              <w:bottom w:val="nil" w:sz="6" w:space="0" w:color="auto"/>
              <w:right w:val="nil" w:sz="6" w:space="0" w:color="auto"/>
            </w:tcBorders>
          </w:tcPr>
          <w:p>
            <w:pPr/>
          </w:p>
        </w:tc>
        <w:tc>
          <w:tcPr>
            <w:tcW w:w="2693" w:type="dxa"/>
            <w:tcBorders>
              <w:top w:val="single" w:sz="4" w:space="0" w:color="000000"/>
              <w:left w:val="nil" w:sz="6" w:space="0" w:color="auto"/>
              <w:bottom w:val="nil" w:sz="6" w:space="0" w:color="auto"/>
              <w:right w:val="nil" w:sz="6" w:space="0" w:color="auto"/>
            </w:tcBorders>
          </w:tcPr>
          <w:p>
            <w:pPr>
              <w:pStyle w:val="TableParagraph"/>
              <w:spacing w:line="240" w:lineRule="auto" w:before="18"/>
              <w:ind w:right="1"/>
              <w:jc w:val="center"/>
              <w:rPr>
                <w:rFonts w:ascii="宋体" w:hAnsi="宋体" w:cs="宋体" w:eastAsia="宋体" w:hint="default"/>
                <w:sz w:val="20"/>
                <w:szCs w:val="20"/>
              </w:rPr>
            </w:pPr>
            <w:r>
              <w:rPr>
                <w:rFonts w:ascii="宋体" w:hAnsi="宋体" w:cs="宋体" w:eastAsia="宋体" w:hint="default"/>
                <w:sz w:val="20"/>
                <w:szCs w:val="20"/>
              </w:rPr>
              <w:t>本公司股东</w:t>
            </w:r>
          </w:p>
        </w:tc>
        <w:tc>
          <w:tcPr>
            <w:tcW w:w="377" w:type="dxa"/>
            <w:tcBorders>
              <w:top w:val="nil" w:sz="6" w:space="0" w:color="auto"/>
              <w:left w:val="nil" w:sz="6" w:space="0" w:color="auto"/>
              <w:bottom w:val="nil" w:sz="6" w:space="0" w:color="auto"/>
              <w:right w:val="nil" w:sz="6" w:space="0" w:color="auto"/>
            </w:tcBorders>
          </w:tcPr>
          <w:p>
            <w:pPr/>
          </w:p>
        </w:tc>
        <w:tc>
          <w:tcPr>
            <w:tcW w:w="2129"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47"/>
              <w:jc w:val="center"/>
              <w:rPr>
                <w:rFonts w:ascii="Arial" w:hAnsi="Arial" w:cs="Arial" w:eastAsia="Arial" w:hint="default"/>
                <w:sz w:val="20"/>
                <w:szCs w:val="20"/>
              </w:rPr>
            </w:pPr>
            <w:r>
              <w:rPr>
                <w:rFonts w:ascii="Arial"/>
                <w:sz w:val="20"/>
              </w:rPr>
              <w:t>71527281-9</w:t>
            </w:r>
          </w:p>
        </w:tc>
      </w:tr>
      <w:tr>
        <w:trPr>
          <w:trHeight w:val="360" w:hRule="exact"/>
        </w:trPr>
        <w:tc>
          <w:tcPr>
            <w:tcW w:w="321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2" w:right="0"/>
              <w:jc w:val="left"/>
              <w:rPr>
                <w:rFonts w:ascii="宋体" w:hAnsi="宋体" w:cs="宋体" w:eastAsia="宋体" w:hint="default"/>
                <w:sz w:val="20"/>
                <w:szCs w:val="20"/>
              </w:rPr>
            </w:pPr>
            <w:r>
              <w:rPr>
                <w:rFonts w:ascii="宋体" w:hAnsi="宋体" w:cs="宋体" w:eastAsia="宋体" w:hint="default"/>
                <w:sz w:val="20"/>
                <w:szCs w:val="20"/>
              </w:rPr>
              <w:t>深圳市音之帆实业有限公司</w:t>
            </w:r>
          </w:p>
        </w:tc>
        <w:tc>
          <w:tcPr>
            <w:tcW w:w="641"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
              <w:jc w:val="center"/>
              <w:rPr>
                <w:rFonts w:ascii="宋体" w:hAnsi="宋体" w:cs="宋体" w:eastAsia="宋体" w:hint="default"/>
                <w:sz w:val="20"/>
                <w:szCs w:val="20"/>
              </w:rPr>
            </w:pPr>
            <w:r>
              <w:rPr>
                <w:rFonts w:ascii="宋体" w:hAnsi="宋体" w:cs="宋体" w:eastAsia="宋体" w:hint="default"/>
                <w:sz w:val="20"/>
                <w:szCs w:val="20"/>
              </w:rPr>
              <w:t>母公司股东</w:t>
            </w:r>
          </w:p>
        </w:tc>
        <w:tc>
          <w:tcPr>
            <w:tcW w:w="377"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47"/>
              <w:jc w:val="center"/>
              <w:rPr>
                <w:rFonts w:ascii="Arial" w:hAnsi="Arial" w:cs="Arial" w:eastAsia="Arial" w:hint="default"/>
                <w:sz w:val="20"/>
                <w:szCs w:val="20"/>
              </w:rPr>
            </w:pPr>
            <w:r>
              <w:rPr>
                <w:rFonts w:ascii="Arial"/>
                <w:sz w:val="20"/>
              </w:rPr>
              <w:t>75569924-3</w:t>
            </w:r>
          </w:p>
        </w:tc>
      </w:tr>
      <w:tr>
        <w:trPr>
          <w:trHeight w:val="335" w:hRule="exact"/>
        </w:trPr>
        <w:tc>
          <w:tcPr>
            <w:tcW w:w="321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2" w:right="0"/>
              <w:jc w:val="left"/>
              <w:rPr>
                <w:rFonts w:ascii="宋体" w:hAnsi="宋体" w:cs="宋体" w:eastAsia="宋体" w:hint="default"/>
                <w:sz w:val="20"/>
                <w:szCs w:val="20"/>
              </w:rPr>
            </w:pPr>
            <w:r>
              <w:rPr>
                <w:rFonts w:ascii="宋体" w:hAnsi="宋体" w:cs="宋体" w:eastAsia="宋体" w:hint="default"/>
                <w:sz w:val="20"/>
                <w:szCs w:val="20"/>
              </w:rPr>
              <w:t>深圳市览众实业有限公司</w:t>
            </w:r>
          </w:p>
        </w:tc>
        <w:tc>
          <w:tcPr>
            <w:tcW w:w="641"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
              <w:jc w:val="center"/>
              <w:rPr>
                <w:rFonts w:ascii="宋体" w:hAnsi="宋体" w:cs="宋体" w:eastAsia="宋体" w:hint="default"/>
                <w:sz w:val="20"/>
                <w:szCs w:val="20"/>
              </w:rPr>
            </w:pPr>
            <w:r>
              <w:rPr>
                <w:rFonts w:ascii="宋体" w:hAnsi="宋体" w:cs="宋体" w:eastAsia="宋体" w:hint="default"/>
                <w:sz w:val="20"/>
                <w:szCs w:val="20"/>
              </w:rPr>
              <w:t>母公司股东</w:t>
            </w:r>
          </w:p>
        </w:tc>
        <w:tc>
          <w:tcPr>
            <w:tcW w:w="377"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47"/>
              <w:jc w:val="center"/>
              <w:rPr>
                <w:rFonts w:ascii="Arial" w:hAnsi="Arial" w:cs="Arial" w:eastAsia="Arial" w:hint="default"/>
                <w:sz w:val="20"/>
                <w:szCs w:val="20"/>
              </w:rPr>
            </w:pPr>
            <w:r>
              <w:rPr>
                <w:rFonts w:ascii="Arial"/>
                <w:sz w:val="20"/>
              </w:rPr>
              <w:t>75569923-5</w:t>
            </w:r>
          </w:p>
        </w:tc>
      </w:tr>
      <w:tr>
        <w:trPr>
          <w:trHeight w:val="565" w:hRule="exact"/>
        </w:trPr>
        <w:tc>
          <w:tcPr>
            <w:tcW w:w="3216" w:type="dxa"/>
            <w:tcBorders>
              <w:top w:val="nil" w:sz="6" w:space="0" w:color="auto"/>
              <w:left w:val="nil" w:sz="6" w:space="0" w:color="auto"/>
              <w:bottom w:val="nil" w:sz="6" w:space="0" w:color="auto"/>
              <w:right w:val="nil" w:sz="6" w:space="0" w:color="auto"/>
            </w:tcBorders>
          </w:tcPr>
          <w:p>
            <w:pPr>
              <w:pStyle w:val="TableParagraph"/>
              <w:spacing w:line="260" w:lineRule="exact" w:before="14"/>
              <w:ind w:left="72" w:right="143"/>
              <w:jc w:val="left"/>
              <w:rPr>
                <w:rFonts w:ascii="宋体" w:hAnsi="宋体" w:cs="宋体" w:eastAsia="宋体" w:hint="default"/>
                <w:sz w:val="20"/>
                <w:szCs w:val="20"/>
              </w:rPr>
            </w:pPr>
            <w:r>
              <w:rPr>
                <w:rFonts w:ascii="宋体" w:hAnsi="宋体" w:cs="宋体" w:eastAsia="宋体" w:hint="default"/>
                <w:sz w:val="20"/>
                <w:szCs w:val="20"/>
              </w:rPr>
              <w:t>深圳市神州通物流有限公司及其子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641"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4"/>
              <w:jc w:val="center"/>
              <w:rPr>
                <w:rFonts w:ascii="宋体" w:hAnsi="宋体" w:cs="宋体" w:eastAsia="宋体" w:hint="default"/>
                <w:sz w:val="20"/>
                <w:szCs w:val="20"/>
              </w:rPr>
            </w:pPr>
            <w:r>
              <w:rPr>
                <w:rFonts w:ascii="宋体" w:hAnsi="宋体" w:cs="宋体" w:eastAsia="宋体" w:hint="default"/>
                <w:sz w:val="20"/>
                <w:szCs w:val="20"/>
              </w:rPr>
              <w:t>与本公司同受一母公司控制</w:t>
            </w:r>
          </w:p>
        </w:tc>
        <w:tc>
          <w:tcPr>
            <w:tcW w:w="377"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44"/>
              <w:jc w:val="center"/>
              <w:rPr>
                <w:rFonts w:ascii="Arial" w:hAnsi="Arial" w:cs="Arial" w:eastAsia="Arial" w:hint="default"/>
                <w:sz w:val="20"/>
                <w:szCs w:val="20"/>
              </w:rPr>
            </w:pPr>
            <w:r>
              <w:rPr>
                <w:rFonts w:ascii="Arial"/>
                <w:sz w:val="20"/>
              </w:rPr>
              <w:t>74322710-X</w:t>
            </w:r>
          </w:p>
        </w:tc>
      </w:tr>
      <w:tr>
        <w:trPr>
          <w:trHeight w:val="338" w:hRule="exact"/>
        </w:trPr>
        <w:tc>
          <w:tcPr>
            <w:tcW w:w="3216" w:type="dxa"/>
            <w:tcBorders>
              <w:top w:val="nil" w:sz="6" w:space="0" w:color="auto"/>
              <w:left w:val="nil" w:sz="6" w:space="0" w:color="auto"/>
              <w:bottom w:val="nil" w:sz="6" w:space="0" w:color="auto"/>
              <w:right w:val="nil" w:sz="6" w:space="0" w:color="auto"/>
            </w:tcBorders>
          </w:tcPr>
          <w:p>
            <w:pPr>
              <w:pStyle w:val="TableParagraph"/>
              <w:spacing w:line="255" w:lineRule="exact"/>
              <w:ind w:left="72" w:right="0"/>
              <w:jc w:val="left"/>
              <w:rPr>
                <w:rFonts w:ascii="宋体" w:hAnsi="宋体" w:cs="宋体" w:eastAsia="宋体" w:hint="default"/>
                <w:sz w:val="20"/>
                <w:szCs w:val="20"/>
              </w:rPr>
            </w:pPr>
            <w:r>
              <w:rPr>
                <w:rFonts w:ascii="宋体" w:hAnsi="宋体" w:cs="宋体" w:eastAsia="宋体" w:hint="default"/>
                <w:sz w:val="20"/>
                <w:szCs w:val="20"/>
              </w:rPr>
              <w:t>深圳市彩梦科技有限公司</w:t>
            </w:r>
          </w:p>
        </w:tc>
        <w:tc>
          <w:tcPr>
            <w:tcW w:w="641"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55" w:lineRule="exact"/>
              <w:ind w:right="4"/>
              <w:jc w:val="center"/>
              <w:rPr>
                <w:rFonts w:ascii="宋体" w:hAnsi="宋体" w:cs="宋体" w:eastAsia="宋体" w:hint="default"/>
                <w:sz w:val="20"/>
                <w:szCs w:val="20"/>
              </w:rPr>
            </w:pPr>
            <w:r>
              <w:rPr>
                <w:rFonts w:ascii="宋体" w:hAnsi="宋体" w:cs="宋体" w:eastAsia="宋体" w:hint="default"/>
                <w:sz w:val="20"/>
                <w:szCs w:val="20"/>
              </w:rPr>
              <w:t>与本公司同受一母公司控制</w:t>
            </w:r>
          </w:p>
        </w:tc>
        <w:tc>
          <w:tcPr>
            <w:tcW w:w="377"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7"/>
              <w:jc w:val="center"/>
              <w:rPr>
                <w:rFonts w:ascii="Arial" w:hAnsi="Arial" w:cs="Arial" w:eastAsia="Arial" w:hint="default"/>
                <w:sz w:val="20"/>
                <w:szCs w:val="20"/>
              </w:rPr>
            </w:pPr>
            <w:r>
              <w:rPr>
                <w:rFonts w:ascii="Arial"/>
                <w:sz w:val="20"/>
              </w:rPr>
              <w:t>75860779-7</w:t>
            </w:r>
          </w:p>
        </w:tc>
      </w:tr>
      <w:tr>
        <w:trPr>
          <w:trHeight w:val="360" w:hRule="exact"/>
        </w:trPr>
        <w:tc>
          <w:tcPr>
            <w:tcW w:w="321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2" w:right="0"/>
              <w:jc w:val="left"/>
              <w:rPr>
                <w:rFonts w:ascii="宋体" w:hAnsi="宋体" w:cs="宋体" w:eastAsia="宋体" w:hint="default"/>
                <w:sz w:val="20"/>
                <w:szCs w:val="20"/>
              </w:rPr>
            </w:pPr>
            <w:r>
              <w:rPr>
                <w:rFonts w:ascii="宋体" w:hAnsi="宋体" w:cs="宋体" w:eastAsia="宋体" w:hint="default"/>
                <w:sz w:val="20"/>
                <w:szCs w:val="20"/>
              </w:rPr>
              <w:t>深圳市神州通地产臵业有限公司</w:t>
            </w:r>
          </w:p>
        </w:tc>
        <w:tc>
          <w:tcPr>
            <w:tcW w:w="641"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
              <w:jc w:val="center"/>
              <w:rPr>
                <w:rFonts w:ascii="宋体" w:hAnsi="宋体" w:cs="宋体" w:eastAsia="宋体" w:hint="default"/>
                <w:sz w:val="20"/>
                <w:szCs w:val="20"/>
              </w:rPr>
            </w:pPr>
            <w:r>
              <w:rPr>
                <w:rFonts w:ascii="宋体" w:hAnsi="宋体" w:cs="宋体" w:eastAsia="宋体" w:hint="default"/>
                <w:sz w:val="20"/>
                <w:szCs w:val="20"/>
              </w:rPr>
              <w:t>与本公司同受一母公司控制</w:t>
            </w:r>
          </w:p>
        </w:tc>
        <w:tc>
          <w:tcPr>
            <w:tcW w:w="377"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47"/>
              <w:jc w:val="center"/>
              <w:rPr>
                <w:rFonts w:ascii="Arial" w:hAnsi="Arial" w:cs="Arial" w:eastAsia="Arial" w:hint="default"/>
                <w:sz w:val="20"/>
                <w:szCs w:val="20"/>
              </w:rPr>
            </w:pPr>
            <w:r>
              <w:rPr>
                <w:rFonts w:ascii="Arial"/>
                <w:sz w:val="20"/>
              </w:rPr>
              <w:t>78135355-3</w:t>
            </w:r>
          </w:p>
        </w:tc>
      </w:tr>
      <w:tr>
        <w:trPr>
          <w:trHeight w:val="360" w:hRule="exact"/>
        </w:trPr>
        <w:tc>
          <w:tcPr>
            <w:tcW w:w="321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2" w:right="0"/>
              <w:jc w:val="left"/>
              <w:rPr>
                <w:rFonts w:ascii="宋体" w:hAnsi="宋体" w:cs="宋体" w:eastAsia="宋体" w:hint="default"/>
                <w:sz w:val="20"/>
                <w:szCs w:val="20"/>
              </w:rPr>
            </w:pPr>
            <w:r>
              <w:rPr>
                <w:rFonts w:ascii="宋体" w:hAnsi="宋体" w:cs="宋体" w:eastAsia="宋体" w:hint="default"/>
                <w:sz w:val="20"/>
                <w:szCs w:val="20"/>
              </w:rPr>
              <w:t>深圳市酷奇投资有限公司</w:t>
            </w:r>
          </w:p>
        </w:tc>
        <w:tc>
          <w:tcPr>
            <w:tcW w:w="641"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
              <w:jc w:val="center"/>
              <w:rPr>
                <w:rFonts w:ascii="宋体" w:hAnsi="宋体" w:cs="宋体" w:eastAsia="宋体" w:hint="default"/>
                <w:sz w:val="20"/>
                <w:szCs w:val="20"/>
              </w:rPr>
            </w:pPr>
            <w:r>
              <w:rPr>
                <w:rFonts w:ascii="宋体" w:hAnsi="宋体" w:cs="宋体" w:eastAsia="宋体" w:hint="default"/>
                <w:sz w:val="20"/>
                <w:szCs w:val="20"/>
              </w:rPr>
              <w:t>与本公司同受一母公司控制</w:t>
            </w:r>
          </w:p>
        </w:tc>
        <w:tc>
          <w:tcPr>
            <w:tcW w:w="377"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47"/>
              <w:jc w:val="center"/>
              <w:rPr>
                <w:rFonts w:ascii="Arial" w:hAnsi="Arial" w:cs="Arial" w:eastAsia="Arial" w:hint="default"/>
                <w:sz w:val="20"/>
                <w:szCs w:val="20"/>
              </w:rPr>
            </w:pPr>
            <w:r>
              <w:rPr>
                <w:rFonts w:ascii="Arial"/>
                <w:sz w:val="20"/>
              </w:rPr>
              <w:t>78279505-4</w:t>
            </w:r>
          </w:p>
        </w:tc>
      </w:tr>
      <w:tr>
        <w:trPr>
          <w:trHeight w:val="283" w:hRule="exact"/>
        </w:trPr>
        <w:tc>
          <w:tcPr>
            <w:tcW w:w="321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2" w:right="0"/>
              <w:jc w:val="left"/>
              <w:rPr>
                <w:rFonts w:ascii="宋体" w:hAnsi="宋体" w:cs="宋体" w:eastAsia="宋体" w:hint="default"/>
                <w:sz w:val="20"/>
                <w:szCs w:val="20"/>
              </w:rPr>
            </w:pPr>
            <w:r>
              <w:rPr>
                <w:rFonts w:ascii="宋体" w:hAnsi="宋体" w:cs="宋体" w:eastAsia="宋体" w:hint="default"/>
                <w:sz w:val="20"/>
                <w:szCs w:val="20"/>
              </w:rPr>
              <w:t>黄文辉</w:t>
            </w:r>
          </w:p>
        </w:tc>
        <w:tc>
          <w:tcPr>
            <w:tcW w:w="641"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
              <w:jc w:val="center"/>
              <w:rPr>
                <w:rFonts w:ascii="宋体" w:hAnsi="宋体" w:cs="宋体" w:eastAsia="宋体" w:hint="default"/>
                <w:sz w:val="20"/>
                <w:szCs w:val="20"/>
              </w:rPr>
            </w:pPr>
            <w:r>
              <w:rPr>
                <w:rFonts w:ascii="宋体" w:hAnsi="宋体" w:cs="宋体" w:eastAsia="宋体" w:hint="default"/>
                <w:sz w:val="20"/>
                <w:szCs w:val="20"/>
              </w:rPr>
              <w:t>公司关键管理人及股东</w:t>
            </w:r>
          </w:p>
        </w:tc>
        <w:tc>
          <w:tcPr>
            <w:tcW w:w="377"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42"/>
              <w:jc w:val="center"/>
              <w:rPr>
                <w:rFonts w:ascii="Arial" w:hAnsi="Arial" w:cs="Arial" w:eastAsia="Arial" w:hint="default"/>
                <w:sz w:val="20"/>
                <w:szCs w:val="20"/>
              </w:rPr>
            </w:pPr>
            <w:r>
              <w:rPr>
                <w:rFonts w:ascii="Arial"/>
                <w:sz w:val="20"/>
              </w:rPr>
              <w:t>---</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ind w:left="625" w:right="3688"/>
        <w:jc w:val="left"/>
      </w:pPr>
      <w:r>
        <w:rPr>
          <w:rFonts w:ascii="Arial" w:hAnsi="Arial" w:cs="Arial" w:eastAsia="Arial" w:hint="default"/>
        </w:rPr>
        <w:t>4</w:t>
      </w:r>
      <w:r>
        <w:rPr/>
        <w:t>、关联方交易情况</w:t>
      </w:r>
    </w:p>
    <w:p>
      <w:pPr>
        <w:pStyle w:val="BodyText"/>
        <w:spacing w:line="240" w:lineRule="auto" w:before="129"/>
        <w:ind w:left="622" w:right="3688"/>
        <w:jc w:val="left"/>
      </w:pPr>
      <w:r>
        <w:rPr/>
        <w:t>（</w:t>
      </w:r>
      <w:r>
        <w:rPr>
          <w:rFonts w:ascii="Arial" w:hAnsi="Arial" w:cs="Arial" w:eastAsia="Arial" w:hint="default"/>
        </w:rPr>
        <w:t>1</w:t>
      </w:r>
      <w:r>
        <w:rPr/>
        <w:t>）采购商品</w:t>
      </w:r>
      <w:r>
        <w:rPr>
          <w:rFonts w:ascii="Arial" w:hAnsi="Arial" w:cs="Arial" w:eastAsia="Arial" w:hint="default"/>
        </w:rPr>
        <w:t>/</w:t>
      </w:r>
      <w:r>
        <w:rPr/>
        <w:t>接受劳务的关联交易</w:t>
      </w:r>
    </w:p>
    <w:p>
      <w:pPr>
        <w:spacing w:line="240" w:lineRule="auto" w:before="2"/>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1829"/>
        <w:gridCol w:w="156"/>
        <w:gridCol w:w="905"/>
        <w:gridCol w:w="1092"/>
        <w:gridCol w:w="1436"/>
        <w:gridCol w:w="1337"/>
        <w:gridCol w:w="106"/>
        <w:gridCol w:w="1335"/>
        <w:gridCol w:w="1114"/>
      </w:tblGrid>
      <w:tr>
        <w:trPr>
          <w:trHeight w:val="278" w:hRule="exact"/>
        </w:trPr>
        <w:tc>
          <w:tcPr>
            <w:tcW w:w="1829"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905" w:type="dxa"/>
            <w:tcBorders>
              <w:top w:val="nil" w:sz="6" w:space="0" w:color="auto"/>
              <w:left w:val="nil" w:sz="6" w:space="0" w:color="auto"/>
              <w:bottom w:val="nil" w:sz="6" w:space="0" w:color="auto"/>
              <w:right w:val="nil" w:sz="6" w:space="0" w:color="auto"/>
            </w:tcBorders>
          </w:tcPr>
          <w:p>
            <w:pPr/>
          </w:p>
        </w:tc>
        <w:tc>
          <w:tcPr>
            <w:tcW w:w="1092" w:type="dxa"/>
            <w:vMerge w:val="restart"/>
            <w:tcBorders>
              <w:top w:val="nil" w:sz="6" w:space="0" w:color="auto"/>
              <w:left w:val="nil" w:sz="6" w:space="0" w:color="auto"/>
              <w:right w:val="nil" w:sz="6" w:space="0" w:color="auto"/>
            </w:tcBorders>
          </w:tcPr>
          <w:p>
            <w:pPr>
              <w:pStyle w:val="TableParagraph"/>
              <w:spacing w:line="216" w:lineRule="exact"/>
              <w:ind w:right="0"/>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37" w:lineRule="auto"/>
              <w:ind w:left="124" w:right="122"/>
              <w:jc w:val="center"/>
              <w:rPr>
                <w:rFonts w:ascii="宋体" w:hAnsi="宋体" w:cs="宋体" w:eastAsia="宋体" w:hint="default"/>
                <w:sz w:val="21"/>
                <w:szCs w:val="21"/>
              </w:rPr>
            </w:pPr>
            <w:r>
              <w:rPr>
                <w:rFonts w:ascii="宋体" w:hAnsi="宋体" w:cs="宋体" w:eastAsia="宋体" w:hint="default"/>
                <w:spacing w:val="-1"/>
                <w:sz w:val="21"/>
                <w:szCs w:val="21"/>
              </w:rPr>
              <w:t>定价原则</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及决策程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序</w:t>
            </w:r>
          </w:p>
        </w:tc>
        <w:tc>
          <w:tcPr>
            <w:tcW w:w="2772" w:type="dxa"/>
            <w:gridSpan w:val="2"/>
            <w:tcBorders>
              <w:top w:val="nil" w:sz="6" w:space="0" w:color="auto"/>
              <w:left w:val="nil" w:sz="6" w:space="0" w:color="auto"/>
              <w:bottom w:val="single" w:sz="4" w:space="0" w:color="000000"/>
              <w:right w:val="nil" w:sz="6" w:space="0" w:color="auto"/>
            </w:tcBorders>
          </w:tcPr>
          <w:p>
            <w:pPr>
              <w:pStyle w:val="TableParagraph"/>
              <w:spacing w:line="211" w:lineRule="exact"/>
              <w:ind w:left="859"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554" w:type="dxa"/>
            <w:gridSpan w:val="3"/>
            <w:tcBorders>
              <w:top w:val="nil" w:sz="6" w:space="0" w:color="auto"/>
              <w:left w:val="nil" w:sz="6" w:space="0" w:color="auto"/>
              <w:bottom w:val="nil" w:sz="6" w:space="0" w:color="auto"/>
              <w:right w:val="nil" w:sz="6" w:space="0" w:color="auto"/>
            </w:tcBorders>
          </w:tcPr>
          <w:p>
            <w:pPr>
              <w:pStyle w:val="TableParagraph"/>
              <w:spacing w:line="211" w:lineRule="exact"/>
              <w:ind w:left="782"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31" w:hRule="exact"/>
        </w:trPr>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56" w:type="dxa"/>
            <w:vMerge w:val="restart"/>
            <w:tcBorders>
              <w:top w:val="nil" w:sz="6" w:space="0" w:color="auto"/>
              <w:left w:val="nil" w:sz="6" w:space="0" w:color="auto"/>
              <w:right w:val="nil" w:sz="6" w:space="0" w:color="auto"/>
            </w:tcBorders>
          </w:tcPr>
          <w:p>
            <w:pPr/>
          </w:p>
        </w:tc>
        <w:tc>
          <w:tcPr>
            <w:tcW w:w="905" w:type="dxa"/>
            <w:vMerge w:val="restart"/>
            <w:tcBorders>
              <w:top w:val="nil" w:sz="6" w:space="0" w:color="auto"/>
              <w:left w:val="nil" w:sz="6" w:space="0" w:color="auto"/>
              <w:right w:val="nil" w:sz="6" w:space="0" w:color="auto"/>
            </w:tcBorders>
          </w:tcPr>
          <w:p>
            <w:pPr>
              <w:pStyle w:val="TableParagraph"/>
              <w:spacing w:line="209" w:lineRule="exact"/>
              <w:ind w:right="0"/>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内容</w:t>
            </w:r>
          </w:p>
        </w:tc>
        <w:tc>
          <w:tcPr>
            <w:tcW w:w="1092" w:type="dxa"/>
            <w:vMerge/>
            <w:tcBorders>
              <w:left w:val="nil" w:sz="6" w:space="0" w:color="auto"/>
              <w:right w:val="nil" w:sz="6" w:space="0" w:color="auto"/>
            </w:tcBorders>
          </w:tcPr>
          <w:p>
            <w:pPr/>
          </w:p>
        </w:tc>
        <w:tc>
          <w:tcPr>
            <w:tcW w:w="1436" w:type="dxa"/>
            <w:tcBorders>
              <w:top w:val="single" w:sz="4" w:space="0" w:color="000000"/>
              <w:left w:val="nil" w:sz="6" w:space="0" w:color="auto"/>
              <w:bottom w:val="nil" w:sz="6" w:space="0" w:color="auto"/>
              <w:right w:val="nil" w:sz="6" w:space="0" w:color="auto"/>
            </w:tcBorders>
          </w:tcPr>
          <w:p>
            <w:pPr/>
          </w:p>
        </w:tc>
        <w:tc>
          <w:tcPr>
            <w:tcW w:w="1337" w:type="dxa"/>
            <w:vMerge w:val="restart"/>
            <w:tcBorders>
              <w:top w:val="single" w:sz="4" w:space="0" w:color="000000"/>
              <w:left w:val="nil" w:sz="6" w:space="0" w:color="auto"/>
              <w:right w:val="nil" w:sz="6" w:space="0" w:color="auto"/>
            </w:tcBorders>
          </w:tcPr>
          <w:p>
            <w:pPr>
              <w:pStyle w:val="TableParagraph"/>
              <w:spacing w:line="240" w:lineRule="exact"/>
              <w:ind w:left="76" w:right="0"/>
              <w:jc w:val="center"/>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72" w:lineRule="exact"/>
              <w:ind w:left="76" w:right="0"/>
              <w:jc w:val="center"/>
              <w:rPr>
                <w:rFonts w:ascii="宋体" w:hAnsi="宋体" w:cs="宋体" w:eastAsia="宋体" w:hint="default"/>
                <w:sz w:val="21"/>
                <w:szCs w:val="21"/>
              </w:rPr>
            </w:pPr>
            <w:r>
              <w:rPr>
                <w:rFonts w:ascii="宋体" w:hAnsi="宋体" w:cs="宋体" w:eastAsia="宋体" w:hint="default"/>
                <w:sz w:val="21"/>
                <w:szCs w:val="21"/>
              </w:rPr>
              <w:t>金额的比例</w:t>
            </w:r>
          </w:p>
          <w:p>
            <w:pPr>
              <w:pStyle w:val="TableParagraph"/>
              <w:spacing w:line="288" w:lineRule="exact"/>
              <w:ind w:left="79" w:right="0"/>
              <w:jc w:val="center"/>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w:t>
            </w:r>
          </w:p>
        </w:tc>
        <w:tc>
          <w:tcPr>
            <w:tcW w:w="106" w:type="dxa"/>
            <w:tcBorders>
              <w:top w:val="nil" w:sz="6" w:space="0" w:color="auto"/>
              <w:left w:val="nil" w:sz="6" w:space="0" w:color="auto"/>
              <w:bottom w:val="nil" w:sz="6" w:space="0" w:color="auto"/>
              <w:right w:val="nil" w:sz="6" w:space="0" w:color="auto"/>
            </w:tcBorders>
          </w:tcPr>
          <w:p>
            <w:pPr/>
          </w:p>
        </w:tc>
        <w:tc>
          <w:tcPr>
            <w:tcW w:w="1335" w:type="dxa"/>
            <w:tcBorders>
              <w:top w:val="single" w:sz="4" w:space="0" w:color="000000"/>
              <w:left w:val="nil" w:sz="6" w:space="0" w:color="auto"/>
              <w:bottom w:val="nil" w:sz="6" w:space="0" w:color="auto"/>
              <w:right w:val="nil" w:sz="6" w:space="0" w:color="auto"/>
            </w:tcBorders>
          </w:tcPr>
          <w:p>
            <w:pPr/>
          </w:p>
        </w:tc>
        <w:tc>
          <w:tcPr>
            <w:tcW w:w="1114" w:type="dxa"/>
            <w:vMerge w:val="restart"/>
            <w:tcBorders>
              <w:top w:val="single" w:sz="4" w:space="0" w:color="000000"/>
              <w:left w:val="nil" w:sz="6" w:space="0" w:color="auto"/>
              <w:right w:val="nil" w:sz="6" w:space="0" w:color="auto"/>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2" w:lineRule="exact" w:before="27"/>
              <w:ind w:left="84" w:right="0" w:firstLine="79"/>
              <w:jc w:val="left"/>
              <w:rPr>
                <w:rFonts w:ascii="宋体" w:hAnsi="宋体" w:cs="宋体" w:eastAsia="宋体" w:hint="default"/>
                <w:sz w:val="21"/>
                <w:szCs w:val="21"/>
              </w:rPr>
            </w:pPr>
            <w:r>
              <w:rPr>
                <w:rFonts w:ascii="宋体" w:hAnsi="宋体" w:cs="宋体" w:eastAsia="宋体" w:hint="default"/>
                <w:sz w:val="21"/>
                <w:szCs w:val="21"/>
              </w:rPr>
              <w:t>易金额的</w:t>
            </w:r>
            <w:r>
              <w:rPr>
                <w:rFonts w:ascii="宋体" w:hAnsi="宋体" w:cs="宋体" w:eastAsia="宋体" w:hint="default"/>
                <w:w w:val="100"/>
                <w:sz w:val="21"/>
                <w:szCs w:val="21"/>
              </w:rPr>
              <w:t> </w:t>
            </w:r>
            <w:r>
              <w:rPr>
                <w:rFonts w:ascii="宋体" w:hAnsi="宋体" w:cs="宋体" w:eastAsia="宋体" w:hint="default"/>
                <w:spacing w:val="-1"/>
                <w:sz w:val="21"/>
                <w:szCs w:val="21"/>
              </w:rPr>
              <w:t>比例（</w:t>
            </w:r>
            <w:r>
              <w:rPr>
                <w:rFonts w:ascii="Arial" w:hAnsi="Arial" w:cs="Arial" w:eastAsia="Arial" w:hint="default"/>
                <w:spacing w:val="-1"/>
                <w:sz w:val="21"/>
                <w:szCs w:val="21"/>
              </w:rPr>
              <w:t>%</w:t>
            </w:r>
            <w:r>
              <w:rPr>
                <w:rFonts w:ascii="宋体" w:hAnsi="宋体" w:cs="宋体" w:eastAsia="宋体" w:hint="default"/>
                <w:spacing w:val="-1"/>
                <w:sz w:val="21"/>
                <w:szCs w:val="21"/>
              </w:rPr>
              <w:t>）</w:t>
            </w:r>
          </w:p>
        </w:tc>
      </w:tr>
      <w:tr>
        <w:trPr>
          <w:trHeight w:val="503" w:hRule="exact"/>
        </w:trPr>
        <w:tc>
          <w:tcPr>
            <w:tcW w:w="1829" w:type="dxa"/>
            <w:tcBorders>
              <w:top w:val="nil" w:sz="6" w:space="0" w:color="auto"/>
              <w:left w:val="nil" w:sz="6" w:space="0" w:color="auto"/>
              <w:bottom w:val="single" w:sz="4" w:space="0" w:color="000000"/>
              <w:right w:val="nil" w:sz="6" w:space="0" w:color="auto"/>
            </w:tcBorders>
          </w:tcPr>
          <w:p>
            <w:pPr/>
          </w:p>
        </w:tc>
        <w:tc>
          <w:tcPr>
            <w:tcW w:w="156" w:type="dxa"/>
            <w:vMerge/>
            <w:tcBorders>
              <w:left w:val="nil" w:sz="6" w:space="0" w:color="auto"/>
              <w:bottom w:val="nil" w:sz="6" w:space="0" w:color="auto"/>
              <w:right w:val="nil" w:sz="6" w:space="0" w:color="auto"/>
            </w:tcBorders>
          </w:tcPr>
          <w:p>
            <w:pPr/>
          </w:p>
        </w:tc>
        <w:tc>
          <w:tcPr>
            <w:tcW w:w="905" w:type="dxa"/>
            <w:vMerge/>
            <w:tcBorders>
              <w:left w:val="nil" w:sz="6" w:space="0" w:color="auto"/>
              <w:bottom w:val="single" w:sz="4" w:space="0" w:color="000000"/>
              <w:right w:val="nil" w:sz="6" w:space="0" w:color="auto"/>
            </w:tcBorders>
          </w:tcPr>
          <w:p>
            <w:pPr/>
          </w:p>
        </w:tc>
        <w:tc>
          <w:tcPr>
            <w:tcW w:w="1092" w:type="dxa"/>
            <w:vMerge/>
            <w:tcBorders>
              <w:left w:val="nil" w:sz="6" w:space="0" w:color="auto"/>
              <w:bottom w:val="single" w:sz="4" w:space="0" w:color="000000"/>
              <w:right w:val="nil" w:sz="6" w:space="0" w:color="auto"/>
            </w:tcBorders>
          </w:tcPr>
          <w:p>
            <w:pPr/>
          </w:p>
        </w:tc>
        <w:tc>
          <w:tcPr>
            <w:tcW w:w="1436" w:type="dxa"/>
            <w:tcBorders>
              <w:top w:val="nil" w:sz="6" w:space="0" w:color="auto"/>
              <w:left w:val="nil" w:sz="6" w:space="0" w:color="auto"/>
              <w:bottom w:val="single" w:sz="4" w:space="0" w:color="000000"/>
              <w:right w:val="nil" w:sz="6" w:space="0" w:color="auto"/>
            </w:tcBorders>
          </w:tcPr>
          <w:p>
            <w:pPr>
              <w:pStyle w:val="TableParagraph"/>
              <w:spacing w:line="19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37" w:type="dxa"/>
            <w:vMerge/>
            <w:tcBorders>
              <w:left w:val="nil" w:sz="6" w:space="0" w:color="auto"/>
              <w:bottom w:val="single" w:sz="4" w:space="0" w:color="000000"/>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335" w:type="dxa"/>
            <w:tcBorders>
              <w:top w:val="nil" w:sz="6" w:space="0" w:color="auto"/>
              <w:left w:val="nil" w:sz="6" w:space="0" w:color="auto"/>
              <w:bottom w:val="single" w:sz="4" w:space="0" w:color="000000"/>
              <w:right w:val="nil" w:sz="6" w:space="0" w:color="auto"/>
            </w:tcBorders>
          </w:tcPr>
          <w:p>
            <w:pPr>
              <w:pStyle w:val="TableParagraph"/>
              <w:spacing w:line="19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14" w:type="dxa"/>
            <w:vMerge/>
            <w:tcBorders>
              <w:left w:val="nil" w:sz="6" w:space="0" w:color="auto"/>
              <w:bottom w:val="single" w:sz="4" w:space="0" w:color="000000"/>
              <w:right w:val="nil" w:sz="6" w:space="0" w:color="auto"/>
            </w:tcBorders>
          </w:tcPr>
          <w:p>
            <w:pPr/>
          </w:p>
        </w:tc>
      </w:tr>
      <w:tr>
        <w:trPr>
          <w:trHeight w:val="1042" w:hRule="exact"/>
        </w:trPr>
        <w:tc>
          <w:tcPr>
            <w:tcW w:w="1829"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60" w:lineRule="exact"/>
              <w:ind w:left="513" w:right="113" w:hanging="401"/>
              <w:jc w:val="left"/>
              <w:rPr>
                <w:rFonts w:ascii="宋体" w:hAnsi="宋体" w:cs="宋体" w:eastAsia="宋体" w:hint="default"/>
                <w:sz w:val="20"/>
                <w:szCs w:val="20"/>
              </w:rPr>
            </w:pPr>
            <w:r>
              <w:rPr>
                <w:rFonts w:ascii="宋体" w:hAnsi="宋体" w:cs="宋体" w:eastAsia="宋体" w:hint="default"/>
                <w:sz w:val="20"/>
                <w:szCs w:val="20"/>
              </w:rPr>
              <w:t>深圳市酷奇投资有</w:t>
            </w:r>
            <w:r>
              <w:rPr>
                <w:rFonts w:ascii="宋体" w:hAnsi="宋体" w:cs="宋体" w:eastAsia="宋体" w:hint="default"/>
                <w:w w:val="99"/>
                <w:sz w:val="20"/>
                <w:szCs w:val="20"/>
              </w:rPr>
              <w:t> </w:t>
            </w:r>
            <w:r>
              <w:rPr>
                <w:rFonts w:ascii="宋体" w:hAnsi="宋体" w:cs="宋体" w:eastAsia="宋体" w:hint="default"/>
                <w:sz w:val="20"/>
                <w:szCs w:val="20"/>
              </w:rPr>
              <w:t>限公司</w:t>
            </w:r>
            <w:r>
              <w:rPr>
                <w:rFonts w:ascii="宋体" w:hAnsi="宋体" w:cs="宋体" w:eastAsia="宋体" w:hint="default"/>
                <w:sz w:val="20"/>
                <w:szCs w:val="20"/>
              </w:rPr>
              <w:t>①</w:t>
            </w:r>
          </w:p>
        </w:tc>
        <w:tc>
          <w:tcPr>
            <w:tcW w:w="156" w:type="dxa"/>
            <w:tcBorders>
              <w:top w:val="nil" w:sz="6" w:space="0" w:color="auto"/>
              <w:left w:val="nil" w:sz="6" w:space="0" w:color="auto"/>
              <w:bottom w:val="nil" w:sz="6" w:space="0" w:color="auto"/>
              <w:right w:val="nil" w:sz="6" w:space="0" w:color="auto"/>
            </w:tcBorders>
          </w:tcPr>
          <w:p>
            <w:pPr/>
          </w:p>
        </w:tc>
        <w:tc>
          <w:tcPr>
            <w:tcW w:w="905"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52" w:right="0"/>
              <w:jc w:val="left"/>
              <w:rPr>
                <w:rFonts w:ascii="宋体" w:hAnsi="宋体" w:cs="宋体" w:eastAsia="宋体" w:hint="default"/>
                <w:sz w:val="20"/>
                <w:szCs w:val="20"/>
              </w:rPr>
            </w:pPr>
            <w:r>
              <w:rPr>
                <w:rFonts w:ascii="宋体" w:hAnsi="宋体" w:cs="宋体" w:eastAsia="宋体" w:hint="default"/>
                <w:sz w:val="20"/>
                <w:szCs w:val="20"/>
              </w:rPr>
              <w:t>采购商品</w:t>
            </w:r>
          </w:p>
        </w:tc>
        <w:tc>
          <w:tcPr>
            <w:tcW w:w="1092" w:type="dxa"/>
            <w:tcBorders>
              <w:top w:val="single" w:sz="4" w:space="0" w:color="000000"/>
              <w:left w:val="nil" w:sz="6" w:space="0" w:color="auto"/>
              <w:bottom w:val="nil" w:sz="6" w:space="0" w:color="auto"/>
              <w:right w:val="nil" w:sz="6" w:space="0" w:color="auto"/>
            </w:tcBorders>
          </w:tcPr>
          <w:p>
            <w:pPr>
              <w:pStyle w:val="TableParagraph"/>
              <w:spacing w:line="228" w:lineRule="exact"/>
              <w:ind w:left="144" w:right="0"/>
              <w:jc w:val="both"/>
              <w:rPr>
                <w:rFonts w:ascii="宋体" w:hAnsi="宋体" w:cs="宋体" w:eastAsia="宋体" w:hint="default"/>
                <w:sz w:val="20"/>
                <w:szCs w:val="20"/>
              </w:rPr>
            </w:pPr>
            <w:r>
              <w:rPr>
                <w:rFonts w:ascii="宋体" w:hAnsi="宋体" w:cs="宋体" w:eastAsia="宋体" w:hint="default"/>
                <w:sz w:val="20"/>
                <w:szCs w:val="20"/>
              </w:rPr>
              <w:t>在市场价</w:t>
            </w:r>
          </w:p>
          <w:p>
            <w:pPr>
              <w:pStyle w:val="TableParagraph"/>
              <w:spacing w:line="260" w:lineRule="exact" w:before="24"/>
              <w:ind w:left="144" w:right="147"/>
              <w:jc w:val="both"/>
              <w:rPr>
                <w:rFonts w:ascii="宋体" w:hAnsi="宋体" w:cs="宋体" w:eastAsia="宋体" w:hint="default"/>
                <w:sz w:val="20"/>
                <w:szCs w:val="20"/>
              </w:rPr>
            </w:pPr>
            <w:r>
              <w:rPr>
                <w:rFonts w:ascii="宋体" w:hAnsi="宋体" w:cs="宋体" w:eastAsia="宋体" w:hint="default"/>
                <w:sz w:val="20"/>
                <w:szCs w:val="20"/>
              </w:rPr>
              <w:t>格基础上</w:t>
            </w:r>
            <w:r>
              <w:rPr>
                <w:rFonts w:ascii="宋体" w:hAnsi="宋体" w:cs="宋体" w:eastAsia="宋体" w:hint="default"/>
                <w:w w:val="99"/>
                <w:sz w:val="20"/>
                <w:szCs w:val="20"/>
              </w:rPr>
              <w:t> </w:t>
            </w:r>
            <w:r>
              <w:rPr>
                <w:rFonts w:ascii="宋体" w:hAnsi="宋体" w:cs="宋体" w:eastAsia="宋体" w:hint="default"/>
                <w:sz w:val="20"/>
                <w:szCs w:val="20"/>
              </w:rPr>
              <w:t>经双方协</w:t>
            </w:r>
            <w:r>
              <w:rPr>
                <w:rFonts w:ascii="宋体" w:hAnsi="宋体" w:cs="宋体" w:eastAsia="宋体" w:hint="default"/>
                <w:w w:val="99"/>
                <w:sz w:val="20"/>
                <w:szCs w:val="20"/>
              </w:rPr>
              <w:t> </w:t>
            </w:r>
            <w:r>
              <w:rPr>
                <w:rFonts w:ascii="宋体" w:hAnsi="宋体" w:cs="宋体" w:eastAsia="宋体" w:hint="default"/>
                <w:sz w:val="20"/>
                <w:szCs w:val="20"/>
              </w:rPr>
              <w:t>商确定</w:t>
            </w:r>
          </w:p>
        </w:tc>
        <w:tc>
          <w:tcPr>
            <w:tcW w:w="143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29"/>
              <w:jc w:val="right"/>
              <w:rPr>
                <w:rFonts w:ascii="Arial" w:hAnsi="Arial" w:cs="Arial" w:eastAsia="Arial" w:hint="default"/>
                <w:sz w:val="20"/>
                <w:szCs w:val="20"/>
              </w:rPr>
            </w:pPr>
            <w:r>
              <w:rPr>
                <w:rFonts w:ascii="Arial"/>
                <w:w w:val="95"/>
                <w:sz w:val="20"/>
              </w:rPr>
              <w:t>3,787,996.92</w:t>
            </w:r>
            <w:r>
              <w:rPr>
                <w:rFonts w:ascii="Arial"/>
                <w:sz w:val="20"/>
              </w:rPr>
            </w:r>
          </w:p>
        </w:tc>
        <w:tc>
          <w:tcPr>
            <w:tcW w:w="133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28"/>
              <w:jc w:val="right"/>
              <w:rPr>
                <w:rFonts w:ascii="Arial" w:hAnsi="Arial" w:cs="Arial" w:eastAsia="Arial" w:hint="default"/>
                <w:sz w:val="20"/>
                <w:szCs w:val="20"/>
              </w:rPr>
            </w:pPr>
            <w:r>
              <w:rPr>
                <w:rFonts w:ascii="Arial"/>
                <w:spacing w:val="-1"/>
                <w:w w:val="95"/>
                <w:sz w:val="20"/>
              </w:rPr>
              <w:t>0.02</w:t>
            </w:r>
            <w:r>
              <w:rPr>
                <w:rFonts w:ascii="Arial"/>
                <w:sz w:val="20"/>
              </w:rPr>
            </w:r>
          </w:p>
        </w:tc>
        <w:tc>
          <w:tcPr>
            <w:tcW w:w="106" w:type="dxa"/>
            <w:tcBorders>
              <w:top w:val="nil" w:sz="6" w:space="0" w:color="auto"/>
              <w:left w:val="nil" w:sz="6" w:space="0" w:color="auto"/>
              <w:bottom w:val="nil" w:sz="6" w:space="0" w:color="auto"/>
              <w:right w:val="nil" w:sz="6" w:space="0" w:color="auto"/>
            </w:tcBorders>
          </w:tcPr>
          <w:p>
            <w:pPr/>
          </w:p>
        </w:tc>
        <w:tc>
          <w:tcPr>
            <w:tcW w:w="133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29"/>
              <w:jc w:val="right"/>
              <w:rPr>
                <w:rFonts w:ascii="Arial" w:hAnsi="Arial" w:cs="Arial" w:eastAsia="Arial" w:hint="default"/>
                <w:sz w:val="20"/>
                <w:szCs w:val="20"/>
              </w:rPr>
            </w:pPr>
            <w:r>
              <w:rPr>
                <w:rFonts w:ascii="Arial"/>
                <w:w w:val="95"/>
                <w:sz w:val="20"/>
              </w:rPr>
              <w:t>7,147,246.15</w:t>
            </w:r>
            <w:r>
              <w:rPr>
                <w:rFonts w:ascii="Arial"/>
                <w:sz w:val="20"/>
              </w:rPr>
            </w:r>
          </w:p>
        </w:tc>
        <w:tc>
          <w:tcPr>
            <w:tcW w:w="111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76"/>
              <w:jc w:val="right"/>
              <w:rPr>
                <w:rFonts w:ascii="Arial" w:hAnsi="Arial" w:cs="Arial" w:eastAsia="Arial" w:hint="default"/>
                <w:sz w:val="20"/>
                <w:szCs w:val="20"/>
              </w:rPr>
            </w:pPr>
            <w:r>
              <w:rPr>
                <w:rFonts w:ascii="Arial"/>
                <w:spacing w:val="-1"/>
                <w:w w:val="95"/>
                <w:sz w:val="20"/>
              </w:rPr>
              <w:t>1.00</w:t>
            </w:r>
            <w:r>
              <w:rPr>
                <w:rFonts w:ascii="Arial"/>
                <w:sz w:val="20"/>
              </w:rPr>
            </w:r>
          </w:p>
        </w:tc>
      </w:tr>
      <w:tr>
        <w:trPr>
          <w:trHeight w:val="1042" w:hRule="exact"/>
        </w:trPr>
        <w:tc>
          <w:tcPr>
            <w:tcW w:w="1829" w:type="dxa"/>
            <w:tcBorders>
              <w:top w:val="nil" w:sz="6" w:space="0" w:color="auto"/>
              <w:left w:val="nil" w:sz="6" w:space="0" w:color="auto"/>
              <w:bottom w:val="nil" w:sz="6" w:space="0" w:color="auto"/>
              <w:right w:val="nil" w:sz="6" w:space="0" w:color="auto"/>
            </w:tcBorders>
          </w:tcPr>
          <w:p>
            <w:pPr>
              <w:pStyle w:val="TableParagraph"/>
              <w:spacing w:line="237" w:lineRule="auto" w:before="99"/>
              <w:ind w:left="112" w:right="113"/>
              <w:jc w:val="center"/>
              <w:rPr>
                <w:rFonts w:ascii="宋体" w:hAnsi="宋体" w:cs="宋体" w:eastAsia="宋体" w:hint="default"/>
                <w:sz w:val="20"/>
                <w:szCs w:val="20"/>
              </w:rPr>
            </w:pPr>
            <w:r>
              <w:rPr>
                <w:rFonts w:ascii="宋体" w:hAnsi="宋体" w:cs="宋体" w:eastAsia="宋体" w:hint="default"/>
                <w:sz w:val="20"/>
                <w:szCs w:val="20"/>
              </w:rPr>
              <w:t>深圳市神州通物流</w:t>
            </w:r>
            <w:r>
              <w:rPr>
                <w:rFonts w:ascii="宋体" w:hAnsi="宋体" w:cs="宋体" w:eastAsia="宋体" w:hint="default"/>
                <w:w w:val="99"/>
                <w:sz w:val="20"/>
                <w:szCs w:val="20"/>
              </w:rPr>
              <w:t> </w:t>
            </w:r>
            <w:r>
              <w:rPr>
                <w:rFonts w:ascii="宋体" w:hAnsi="宋体" w:cs="宋体" w:eastAsia="宋体" w:hint="default"/>
                <w:sz w:val="20"/>
                <w:szCs w:val="20"/>
              </w:rPr>
              <w:t>有限公司及其子公</w:t>
            </w:r>
            <w:r>
              <w:rPr>
                <w:rFonts w:ascii="宋体" w:hAnsi="宋体" w:cs="宋体" w:eastAsia="宋体" w:hint="default"/>
                <w:w w:val="99"/>
                <w:sz w:val="20"/>
                <w:szCs w:val="20"/>
              </w:rPr>
              <w:t> </w:t>
            </w:r>
            <w:r>
              <w:rPr>
                <w:rFonts w:ascii="宋体" w:hAnsi="宋体" w:cs="宋体" w:eastAsia="宋体" w:hint="default"/>
                <w:sz w:val="20"/>
                <w:szCs w:val="20"/>
              </w:rPr>
              <w:t>司</w:t>
            </w:r>
            <w:r>
              <w:rPr>
                <w:rFonts w:ascii="宋体" w:hAnsi="宋体" w:cs="宋体" w:eastAsia="宋体" w:hint="default"/>
                <w:sz w:val="20"/>
                <w:szCs w:val="20"/>
              </w:rPr>
              <w:t>②</w:t>
            </w:r>
          </w:p>
        </w:tc>
        <w:tc>
          <w:tcPr>
            <w:tcW w:w="156" w:type="dxa"/>
            <w:tcBorders>
              <w:top w:val="nil" w:sz="6" w:space="0" w:color="auto"/>
              <w:left w:val="nil" w:sz="6" w:space="0" w:color="auto"/>
              <w:bottom w:val="nil" w:sz="6" w:space="0" w:color="auto"/>
              <w:right w:val="nil" w:sz="6" w:space="0" w:color="auto"/>
            </w:tcBorders>
          </w:tcPr>
          <w:p>
            <w:pPr/>
          </w:p>
        </w:tc>
        <w:tc>
          <w:tcPr>
            <w:tcW w:w="90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52" w:right="0"/>
              <w:jc w:val="left"/>
              <w:rPr>
                <w:rFonts w:ascii="宋体" w:hAnsi="宋体" w:cs="宋体" w:eastAsia="宋体" w:hint="default"/>
                <w:sz w:val="20"/>
                <w:szCs w:val="20"/>
              </w:rPr>
            </w:pPr>
            <w:r>
              <w:rPr>
                <w:rFonts w:ascii="宋体" w:hAnsi="宋体" w:cs="宋体" w:eastAsia="宋体" w:hint="default"/>
                <w:sz w:val="20"/>
                <w:szCs w:val="20"/>
              </w:rPr>
              <w:t>接受劳务</w:t>
            </w:r>
          </w:p>
        </w:tc>
        <w:tc>
          <w:tcPr>
            <w:tcW w:w="1092" w:type="dxa"/>
            <w:tcBorders>
              <w:top w:val="nil" w:sz="6" w:space="0" w:color="auto"/>
              <w:left w:val="nil" w:sz="6" w:space="0" w:color="auto"/>
              <w:bottom w:val="nil" w:sz="6" w:space="0" w:color="auto"/>
              <w:right w:val="nil" w:sz="6" w:space="0" w:color="auto"/>
            </w:tcBorders>
          </w:tcPr>
          <w:p>
            <w:pPr>
              <w:pStyle w:val="TableParagraph"/>
              <w:spacing w:line="228" w:lineRule="exact"/>
              <w:ind w:left="144" w:right="0"/>
              <w:jc w:val="both"/>
              <w:rPr>
                <w:rFonts w:ascii="宋体" w:hAnsi="宋体" w:cs="宋体" w:eastAsia="宋体" w:hint="default"/>
                <w:sz w:val="20"/>
                <w:szCs w:val="20"/>
              </w:rPr>
            </w:pPr>
            <w:r>
              <w:rPr>
                <w:rFonts w:ascii="宋体" w:hAnsi="宋体" w:cs="宋体" w:eastAsia="宋体" w:hint="default"/>
                <w:sz w:val="20"/>
                <w:szCs w:val="20"/>
              </w:rPr>
              <w:t>在市场价</w:t>
            </w:r>
          </w:p>
          <w:p>
            <w:pPr>
              <w:pStyle w:val="TableParagraph"/>
              <w:spacing w:line="260" w:lineRule="exact" w:before="24"/>
              <w:ind w:left="144" w:right="147"/>
              <w:jc w:val="both"/>
              <w:rPr>
                <w:rFonts w:ascii="宋体" w:hAnsi="宋体" w:cs="宋体" w:eastAsia="宋体" w:hint="default"/>
                <w:sz w:val="20"/>
                <w:szCs w:val="20"/>
              </w:rPr>
            </w:pPr>
            <w:r>
              <w:rPr>
                <w:rFonts w:ascii="宋体" w:hAnsi="宋体" w:cs="宋体" w:eastAsia="宋体" w:hint="default"/>
                <w:sz w:val="20"/>
                <w:szCs w:val="20"/>
              </w:rPr>
              <w:t>格基础上</w:t>
            </w:r>
            <w:r>
              <w:rPr>
                <w:rFonts w:ascii="宋体" w:hAnsi="宋体" w:cs="宋体" w:eastAsia="宋体" w:hint="default"/>
                <w:w w:val="99"/>
                <w:sz w:val="20"/>
                <w:szCs w:val="20"/>
              </w:rPr>
              <w:t> </w:t>
            </w:r>
            <w:r>
              <w:rPr>
                <w:rFonts w:ascii="宋体" w:hAnsi="宋体" w:cs="宋体" w:eastAsia="宋体" w:hint="default"/>
                <w:sz w:val="20"/>
                <w:szCs w:val="20"/>
              </w:rPr>
              <w:t>经双方协</w:t>
            </w:r>
            <w:r>
              <w:rPr>
                <w:rFonts w:ascii="宋体" w:hAnsi="宋体" w:cs="宋体" w:eastAsia="宋体" w:hint="default"/>
                <w:w w:val="99"/>
                <w:sz w:val="20"/>
                <w:szCs w:val="20"/>
              </w:rPr>
              <w:t> </w:t>
            </w:r>
            <w:r>
              <w:rPr>
                <w:rFonts w:ascii="宋体" w:hAnsi="宋体" w:cs="宋体" w:eastAsia="宋体" w:hint="default"/>
                <w:sz w:val="20"/>
                <w:szCs w:val="20"/>
              </w:rPr>
              <w:t>商确定</w:t>
            </w:r>
          </w:p>
        </w:tc>
        <w:tc>
          <w:tcPr>
            <w:tcW w:w="143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30"/>
              <w:jc w:val="right"/>
              <w:rPr>
                <w:rFonts w:ascii="Arial" w:hAnsi="Arial" w:cs="Arial" w:eastAsia="Arial" w:hint="default"/>
                <w:sz w:val="20"/>
                <w:szCs w:val="20"/>
              </w:rPr>
            </w:pPr>
            <w:r>
              <w:rPr>
                <w:rFonts w:ascii="Arial"/>
                <w:w w:val="95"/>
                <w:sz w:val="20"/>
              </w:rPr>
              <w:t>39,710.50</w:t>
            </w:r>
            <w:r>
              <w:rPr>
                <w:rFonts w:ascii="Arial"/>
                <w:sz w:val="20"/>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26"/>
              <w:jc w:val="right"/>
              <w:rPr>
                <w:rFonts w:ascii="Arial" w:hAnsi="Arial" w:cs="Arial" w:eastAsia="Arial" w:hint="default"/>
                <w:sz w:val="20"/>
                <w:szCs w:val="20"/>
              </w:rPr>
            </w:pPr>
            <w:r>
              <w:rPr>
                <w:rFonts w:ascii="Arial"/>
                <w:spacing w:val="-1"/>
                <w:w w:val="95"/>
                <w:sz w:val="20"/>
              </w:rPr>
              <w:t>0.07</w:t>
            </w:r>
            <w:r>
              <w:rPr>
                <w:rFonts w:ascii="Arial"/>
                <w:sz w:val="20"/>
              </w:rPr>
            </w:r>
          </w:p>
        </w:tc>
        <w:tc>
          <w:tcPr>
            <w:tcW w:w="106" w:type="dxa"/>
            <w:tcBorders>
              <w:top w:val="nil" w:sz="6" w:space="0" w:color="auto"/>
              <w:left w:val="nil" w:sz="6" w:space="0" w:color="auto"/>
              <w:bottom w:val="nil" w:sz="6" w:space="0" w:color="auto"/>
              <w:right w:val="nil" w:sz="6" w:space="0" w:color="auto"/>
            </w:tcBorders>
          </w:tcPr>
          <w:p>
            <w:pPr/>
          </w:p>
        </w:tc>
        <w:tc>
          <w:tcPr>
            <w:tcW w:w="133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29"/>
              <w:jc w:val="right"/>
              <w:rPr>
                <w:rFonts w:ascii="Arial" w:hAnsi="Arial" w:cs="Arial" w:eastAsia="Arial" w:hint="default"/>
                <w:sz w:val="20"/>
                <w:szCs w:val="20"/>
              </w:rPr>
            </w:pPr>
            <w:r>
              <w:rPr>
                <w:rFonts w:ascii="Arial"/>
                <w:w w:val="95"/>
                <w:sz w:val="20"/>
              </w:rPr>
              <w:t>150,614.10</w:t>
            </w:r>
            <w:r>
              <w:rPr>
                <w:rFonts w:ascii="Arial"/>
                <w:sz w:val="20"/>
              </w:rPr>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76"/>
              <w:jc w:val="right"/>
              <w:rPr>
                <w:rFonts w:ascii="Arial" w:hAnsi="Arial" w:cs="Arial" w:eastAsia="Arial" w:hint="default"/>
                <w:sz w:val="20"/>
                <w:szCs w:val="20"/>
              </w:rPr>
            </w:pPr>
            <w:r>
              <w:rPr>
                <w:rFonts w:ascii="Arial"/>
                <w:spacing w:val="-1"/>
                <w:w w:val="95"/>
                <w:sz w:val="20"/>
              </w:rPr>
              <w:t>0.31</w:t>
            </w:r>
            <w:r>
              <w:rPr>
                <w:rFonts w:ascii="Arial"/>
                <w:sz w:val="20"/>
              </w:rPr>
            </w:r>
          </w:p>
        </w:tc>
      </w:tr>
      <w:tr>
        <w:trPr>
          <w:trHeight w:val="367" w:hRule="exact"/>
        </w:trPr>
        <w:tc>
          <w:tcPr>
            <w:tcW w:w="1829" w:type="dxa"/>
            <w:tcBorders>
              <w:top w:val="nil" w:sz="6" w:space="0" w:color="auto"/>
              <w:left w:val="nil" w:sz="6" w:space="0" w:color="auto"/>
              <w:bottom w:val="nil" w:sz="6" w:space="0" w:color="auto"/>
              <w:right w:val="nil" w:sz="6" w:space="0" w:color="auto"/>
            </w:tcBorders>
          </w:tcPr>
          <w:p>
            <w:pPr>
              <w:pStyle w:val="TableParagraph"/>
              <w:spacing w:line="300" w:lineRule="exact"/>
              <w:ind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合计</w:t>
            </w:r>
            <w:r>
              <w:rPr>
                <w:rFonts w:ascii="Microsoft JhengHei" w:hAnsi="Microsoft JhengHei" w:cs="Microsoft JhengHei" w:eastAsia="Microsoft JhengHei" w:hint="default"/>
                <w:sz w:val="20"/>
                <w:szCs w:val="20"/>
              </w:rPr>
            </w:r>
          </w:p>
        </w:tc>
        <w:tc>
          <w:tcPr>
            <w:tcW w:w="156" w:type="dxa"/>
            <w:tcBorders>
              <w:top w:val="nil" w:sz="6" w:space="0" w:color="auto"/>
              <w:left w:val="nil" w:sz="6" w:space="0" w:color="auto"/>
              <w:bottom w:val="nil" w:sz="6" w:space="0" w:color="auto"/>
              <w:right w:val="nil" w:sz="6" w:space="0" w:color="auto"/>
            </w:tcBorders>
          </w:tcPr>
          <w:p>
            <w:pPr/>
          </w:p>
        </w:tc>
        <w:tc>
          <w:tcPr>
            <w:tcW w:w="905"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
        </w:tc>
        <w:tc>
          <w:tcPr>
            <w:tcW w:w="1436" w:type="dxa"/>
            <w:tcBorders>
              <w:top w:val="single" w:sz="4" w:space="0" w:color="000000"/>
              <w:left w:val="nil" w:sz="6" w:space="0" w:color="auto"/>
              <w:bottom w:val="single" w:sz="12" w:space="0" w:color="000000"/>
              <w:right w:val="nil" w:sz="6" w:space="0" w:color="auto"/>
            </w:tcBorders>
          </w:tcPr>
          <w:p>
            <w:pPr>
              <w:pStyle w:val="TableParagraph"/>
              <w:spacing w:line="240" w:lineRule="auto" w:before="55"/>
              <w:ind w:right="29"/>
              <w:jc w:val="right"/>
              <w:rPr>
                <w:rFonts w:ascii="Arial" w:hAnsi="Arial" w:cs="Arial" w:eastAsia="Arial" w:hint="default"/>
                <w:sz w:val="20"/>
                <w:szCs w:val="20"/>
              </w:rPr>
            </w:pPr>
            <w:r>
              <w:rPr>
                <w:rFonts w:ascii="Arial"/>
                <w:b/>
                <w:w w:val="95"/>
                <w:sz w:val="20"/>
              </w:rPr>
              <w:t>3,827,707.42</w:t>
            </w:r>
            <w:r>
              <w:rPr>
                <w:rFonts w:ascii="Arial"/>
                <w:sz w:val="20"/>
              </w:rPr>
            </w:r>
          </w:p>
        </w:tc>
        <w:tc>
          <w:tcPr>
            <w:tcW w:w="1337"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335" w:type="dxa"/>
            <w:tcBorders>
              <w:top w:val="single" w:sz="4" w:space="0" w:color="000000"/>
              <w:left w:val="nil" w:sz="6" w:space="0" w:color="auto"/>
              <w:bottom w:val="single" w:sz="12" w:space="0" w:color="000000"/>
              <w:right w:val="nil" w:sz="6" w:space="0" w:color="auto"/>
            </w:tcBorders>
          </w:tcPr>
          <w:p>
            <w:pPr>
              <w:pStyle w:val="TableParagraph"/>
              <w:spacing w:line="240" w:lineRule="auto" w:before="55"/>
              <w:ind w:right="29"/>
              <w:jc w:val="right"/>
              <w:rPr>
                <w:rFonts w:ascii="Arial" w:hAnsi="Arial" w:cs="Arial" w:eastAsia="Arial" w:hint="default"/>
                <w:sz w:val="20"/>
                <w:szCs w:val="20"/>
              </w:rPr>
            </w:pPr>
            <w:r>
              <w:rPr>
                <w:rFonts w:ascii="Arial"/>
                <w:b/>
                <w:w w:val="95"/>
                <w:sz w:val="20"/>
              </w:rPr>
              <w:t>7,297,860.25</w:t>
            </w:r>
            <w:r>
              <w:rPr>
                <w:rFonts w:ascii="Arial"/>
                <w:sz w:val="20"/>
              </w:rPr>
            </w:r>
          </w:p>
        </w:tc>
        <w:tc>
          <w:tcPr>
            <w:tcW w:w="1114" w:type="dxa"/>
            <w:tcBorders>
              <w:top w:val="nil" w:sz="6" w:space="0" w:color="auto"/>
              <w:left w:val="nil" w:sz="6" w:space="0" w:color="auto"/>
              <w:bottom w:val="nil" w:sz="6" w:space="0" w:color="auto"/>
              <w:right w:val="nil" w:sz="6" w:space="0" w:color="auto"/>
            </w:tcBorders>
          </w:tcPr>
          <w:p>
            <w:pPr/>
          </w:p>
        </w:tc>
      </w:tr>
    </w:tbl>
    <w:p>
      <w:pPr>
        <w:spacing w:line="240" w:lineRule="auto" w:before="8"/>
        <w:rPr>
          <w:rFonts w:ascii="宋体" w:hAnsi="宋体" w:cs="宋体" w:eastAsia="宋体" w:hint="default"/>
          <w:sz w:val="5"/>
          <w:szCs w:val="5"/>
        </w:rPr>
      </w:pPr>
    </w:p>
    <w:p>
      <w:pPr>
        <w:pStyle w:val="BodyText"/>
        <w:spacing w:line="240" w:lineRule="auto"/>
        <w:ind w:left="622" w:right="3688"/>
        <w:jc w:val="left"/>
      </w:pPr>
      <w:r>
        <w:rPr/>
        <w:t>注：</w:t>
      </w:r>
      <w:r>
        <w:rPr>
          <w:rFonts w:ascii="宋体" w:hAnsi="宋体" w:cs="宋体" w:eastAsia="宋体" w:hint="default"/>
        </w:rPr>
        <w:t>①</w:t>
      </w:r>
      <w:r>
        <w:rPr/>
        <w:t>本集团从深圳市酷奇投资有限公司采购配件等。</w:t>
      </w:r>
    </w:p>
    <w:p>
      <w:pPr>
        <w:pStyle w:val="BodyText"/>
        <w:spacing w:line="240" w:lineRule="auto" w:before="144"/>
        <w:ind w:left="622" w:right="1265"/>
        <w:jc w:val="left"/>
      </w:pPr>
      <w:r>
        <w:rPr>
          <w:rFonts w:ascii="宋体" w:hAnsi="宋体" w:cs="宋体" w:eastAsia="宋体" w:hint="default"/>
        </w:rPr>
        <w:t>②</w:t>
      </w:r>
      <w:r>
        <w:rPr/>
        <w:t>本集团从深圳市神州通物流有限公司及子公司接受的劳务为物流服务。</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2"/>
          <w:szCs w:val="22"/>
        </w:rPr>
      </w:pPr>
    </w:p>
    <w:p>
      <w:pPr>
        <w:pStyle w:val="BodyText"/>
        <w:spacing w:line="240" w:lineRule="auto" w:before="0"/>
        <w:ind w:left="622" w:right="3688"/>
        <w:jc w:val="left"/>
      </w:pPr>
      <w:r>
        <w:rPr/>
        <w:t>（</w:t>
      </w:r>
      <w:r>
        <w:rPr>
          <w:rFonts w:ascii="Arial" w:hAnsi="Arial" w:cs="Arial" w:eastAsia="Arial" w:hint="default"/>
        </w:rPr>
        <w:t>2</w:t>
      </w:r>
      <w:r>
        <w:rPr/>
        <w:t>）出售商品</w:t>
      </w:r>
      <w:r>
        <w:rPr>
          <w:rFonts w:ascii="Arial" w:hAnsi="Arial" w:cs="Arial" w:eastAsia="Arial" w:hint="default"/>
        </w:rPr>
        <w:t>/</w:t>
      </w:r>
      <w:r>
        <w:rPr/>
        <w:t>提供劳务的关联交易</w:t>
      </w:r>
    </w:p>
    <w:p>
      <w:pPr>
        <w:spacing w:line="240" w:lineRule="auto" w:before="5"/>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1826"/>
        <w:gridCol w:w="158"/>
        <w:gridCol w:w="903"/>
        <w:gridCol w:w="1092"/>
        <w:gridCol w:w="1438"/>
        <w:gridCol w:w="1337"/>
        <w:gridCol w:w="106"/>
        <w:gridCol w:w="1335"/>
        <w:gridCol w:w="1116"/>
      </w:tblGrid>
      <w:tr>
        <w:trPr>
          <w:trHeight w:val="276" w:hRule="exact"/>
        </w:trPr>
        <w:tc>
          <w:tcPr>
            <w:tcW w:w="1826" w:type="dxa"/>
            <w:tcBorders>
              <w:top w:val="nil" w:sz="6" w:space="0" w:color="auto"/>
              <w:left w:val="nil" w:sz="6" w:space="0" w:color="auto"/>
              <w:bottom w:val="nil" w:sz="6" w:space="0" w:color="auto"/>
              <w:right w:val="nil" w:sz="6" w:space="0" w:color="auto"/>
            </w:tcBorders>
          </w:tcPr>
          <w:p>
            <w:pPr/>
          </w:p>
        </w:tc>
        <w:tc>
          <w:tcPr>
            <w:tcW w:w="158" w:type="dxa"/>
            <w:tcBorders>
              <w:top w:val="nil" w:sz="6" w:space="0" w:color="auto"/>
              <w:left w:val="nil" w:sz="6" w:space="0" w:color="auto"/>
              <w:bottom w:val="nil" w:sz="6" w:space="0" w:color="auto"/>
              <w:right w:val="nil" w:sz="6" w:space="0" w:color="auto"/>
            </w:tcBorders>
          </w:tcPr>
          <w:p>
            <w:pPr/>
          </w:p>
        </w:tc>
        <w:tc>
          <w:tcPr>
            <w:tcW w:w="903" w:type="dxa"/>
            <w:tcBorders>
              <w:top w:val="nil" w:sz="6" w:space="0" w:color="auto"/>
              <w:left w:val="nil" w:sz="6" w:space="0" w:color="auto"/>
              <w:bottom w:val="nil" w:sz="6" w:space="0" w:color="auto"/>
              <w:right w:val="nil" w:sz="6" w:space="0" w:color="auto"/>
            </w:tcBorders>
          </w:tcPr>
          <w:p>
            <w:pPr/>
          </w:p>
        </w:tc>
        <w:tc>
          <w:tcPr>
            <w:tcW w:w="1092" w:type="dxa"/>
            <w:vMerge w:val="restart"/>
            <w:tcBorders>
              <w:top w:val="nil" w:sz="6" w:space="0" w:color="auto"/>
              <w:left w:val="nil" w:sz="6" w:space="0" w:color="auto"/>
              <w:right w:val="nil" w:sz="6" w:space="0" w:color="auto"/>
            </w:tcBorders>
          </w:tcPr>
          <w:p>
            <w:pPr>
              <w:pStyle w:val="TableParagraph"/>
              <w:spacing w:line="214" w:lineRule="exact"/>
              <w:ind w:right="0"/>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37" w:lineRule="auto"/>
              <w:ind w:left="124" w:right="122"/>
              <w:jc w:val="center"/>
              <w:rPr>
                <w:rFonts w:ascii="宋体" w:hAnsi="宋体" w:cs="宋体" w:eastAsia="宋体" w:hint="default"/>
                <w:sz w:val="21"/>
                <w:szCs w:val="21"/>
              </w:rPr>
            </w:pPr>
            <w:r>
              <w:rPr>
                <w:rFonts w:ascii="宋体" w:hAnsi="宋体" w:cs="宋体" w:eastAsia="宋体" w:hint="default"/>
                <w:spacing w:val="-1"/>
                <w:sz w:val="21"/>
                <w:szCs w:val="21"/>
              </w:rPr>
              <w:t>定价原则</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及决策程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序</w:t>
            </w:r>
          </w:p>
        </w:tc>
        <w:tc>
          <w:tcPr>
            <w:tcW w:w="2775" w:type="dxa"/>
            <w:gridSpan w:val="2"/>
            <w:tcBorders>
              <w:top w:val="nil" w:sz="6" w:space="0" w:color="auto"/>
              <w:left w:val="nil" w:sz="6" w:space="0" w:color="auto"/>
              <w:bottom w:val="single" w:sz="4" w:space="0" w:color="000000"/>
              <w:right w:val="nil" w:sz="6" w:space="0" w:color="auto"/>
            </w:tcBorders>
          </w:tcPr>
          <w:p>
            <w:pPr>
              <w:pStyle w:val="TableParagraph"/>
              <w:spacing w:line="211" w:lineRule="exact"/>
              <w:ind w:left="859"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557" w:type="dxa"/>
            <w:gridSpan w:val="3"/>
            <w:tcBorders>
              <w:top w:val="nil" w:sz="6" w:space="0" w:color="auto"/>
              <w:left w:val="nil" w:sz="6" w:space="0" w:color="auto"/>
              <w:bottom w:val="nil" w:sz="6" w:space="0" w:color="auto"/>
              <w:right w:val="nil" w:sz="6" w:space="0" w:color="auto"/>
            </w:tcBorders>
          </w:tcPr>
          <w:p>
            <w:pPr>
              <w:pStyle w:val="TableParagraph"/>
              <w:spacing w:line="211" w:lineRule="exact"/>
              <w:ind w:left="780"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31" w:hRule="exact"/>
        </w:trPr>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597"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58" w:type="dxa"/>
            <w:vMerge w:val="restart"/>
            <w:tcBorders>
              <w:top w:val="nil" w:sz="6" w:space="0" w:color="auto"/>
              <w:left w:val="nil" w:sz="6" w:space="0" w:color="auto"/>
              <w:right w:val="nil" w:sz="6" w:space="0" w:color="auto"/>
            </w:tcBorders>
          </w:tcPr>
          <w:p>
            <w:pPr/>
          </w:p>
        </w:tc>
        <w:tc>
          <w:tcPr>
            <w:tcW w:w="903" w:type="dxa"/>
            <w:vMerge w:val="restart"/>
            <w:tcBorders>
              <w:top w:val="nil" w:sz="6" w:space="0" w:color="auto"/>
              <w:left w:val="nil" w:sz="6" w:space="0" w:color="auto"/>
              <w:right w:val="nil" w:sz="6" w:space="0" w:color="auto"/>
            </w:tcBorders>
          </w:tcPr>
          <w:p>
            <w:pPr>
              <w:pStyle w:val="TableParagraph"/>
              <w:spacing w:line="210" w:lineRule="exact"/>
              <w:ind w:right="0"/>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内容</w:t>
            </w:r>
          </w:p>
        </w:tc>
        <w:tc>
          <w:tcPr>
            <w:tcW w:w="1092" w:type="dxa"/>
            <w:vMerge/>
            <w:tcBorders>
              <w:left w:val="nil" w:sz="6" w:space="0" w:color="auto"/>
              <w:right w:val="nil" w:sz="6" w:space="0" w:color="auto"/>
            </w:tcBorders>
          </w:tcPr>
          <w:p>
            <w:pPr/>
          </w:p>
        </w:tc>
        <w:tc>
          <w:tcPr>
            <w:tcW w:w="1438" w:type="dxa"/>
            <w:tcBorders>
              <w:top w:val="single" w:sz="4" w:space="0" w:color="000000"/>
              <w:left w:val="nil" w:sz="6" w:space="0" w:color="auto"/>
              <w:bottom w:val="nil" w:sz="6" w:space="0" w:color="auto"/>
              <w:right w:val="nil" w:sz="6" w:space="0" w:color="auto"/>
            </w:tcBorders>
          </w:tcPr>
          <w:p>
            <w:pPr/>
          </w:p>
        </w:tc>
        <w:tc>
          <w:tcPr>
            <w:tcW w:w="1337" w:type="dxa"/>
            <w:vMerge w:val="restart"/>
            <w:tcBorders>
              <w:top w:val="single" w:sz="4" w:space="0" w:color="000000"/>
              <w:left w:val="nil" w:sz="6" w:space="0" w:color="auto"/>
              <w:right w:val="nil" w:sz="6" w:space="0" w:color="auto"/>
            </w:tcBorders>
          </w:tcPr>
          <w:p>
            <w:pPr>
              <w:pStyle w:val="TableParagraph"/>
              <w:spacing w:line="240" w:lineRule="exact"/>
              <w:ind w:left="76" w:right="0"/>
              <w:jc w:val="center"/>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73" w:lineRule="exact"/>
              <w:ind w:left="76" w:right="0"/>
              <w:jc w:val="center"/>
              <w:rPr>
                <w:rFonts w:ascii="宋体" w:hAnsi="宋体" w:cs="宋体" w:eastAsia="宋体" w:hint="default"/>
                <w:sz w:val="21"/>
                <w:szCs w:val="21"/>
              </w:rPr>
            </w:pPr>
            <w:r>
              <w:rPr>
                <w:rFonts w:ascii="宋体" w:hAnsi="宋体" w:cs="宋体" w:eastAsia="宋体" w:hint="default"/>
                <w:sz w:val="21"/>
                <w:szCs w:val="21"/>
              </w:rPr>
              <w:t>金额的比例</w:t>
            </w:r>
          </w:p>
          <w:p>
            <w:pPr>
              <w:pStyle w:val="TableParagraph"/>
              <w:spacing w:line="288" w:lineRule="exact"/>
              <w:ind w:left="74" w:right="0"/>
              <w:jc w:val="center"/>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w:t>
            </w:r>
          </w:p>
        </w:tc>
        <w:tc>
          <w:tcPr>
            <w:tcW w:w="106" w:type="dxa"/>
            <w:tcBorders>
              <w:top w:val="nil" w:sz="6" w:space="0" w:color="auto"/>
              <w:left w:val="nil" w:sz="6" w:space="0" w:color="auto"/>
              <w:bottom w:val="nil" w:sz="6" w:space="0" w:color="auto"/>
              <w:right w:val="nil" w:sz="6" w:space="0" w:color="auto"/>
            </w:tcBorders>
          </w:tcPr>
          <w:p>
            <w:pPr/>
          </w:p>
        </w:tc>
        <w:tc>
          <w:tcPr>
            <w:tcW w:w="1335" w:type="dxa"/>
            <w:tcBorders>
              <w:top w:val="single" w:sz="4" w:space="0" w:color="000000"/>
              <w:left w:val="nil" w:sz="6" w:space="0" w:color="auto"/>
              <w:bottom w:val="nil" w:sz="6" w:space="0" w:color="auto"/>
              <w:right w:val="nil" w:sz="6" w:space="0" w:color="auto"/>
            </w:tcBorders>
          </w:tcPr>
          <w:p>
            <w:pPr/>
          </w:p>
        </w:tc>
        <w:tc>
          <w:tcPr>
            <w:tcW w:w="1116" w:type="dxa"/>
            <w:vMerge w:val="restart"/>
            <w:tcBorders>
              <w:top w:val="single" w:sz="4" w:space="0" w:color="000000"/>
              <w:left w:val="nil" w:sz="6" w:space="0" w:color="auto"/>
              <w:right w:val="nil" w:sz="6" w:space="0" w:color="auto"/>
            </w:tcBorders>
          </w:tcPr>
          <w:p>
            <w:pPr>
              <w:pStyle w:val="TableParagraph"/>
              <w:spacing w:line="240" w:lineRule="exact"/>
              <w:ind w:left="165"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2" w:lineRule="exact" w:before="27"/>
              <w:ind w:left="86" w:right="0" w:firstLine="79"/>
              <w:jc w:val="left"/>
              <w:rPr>
                <w:rFonts w:ascii="宋体" w:hAnsi="宋体" w:cs="宋体" w:eastAsia="宋体" w:hint="default"/>
                <w:sz w:val="21"/>
                <w:szCs w:val="21"/>
              </w:rPr>
            </w:pPr>
            <w:r>
              <w:rPr>
                <w:rFonts w:ascii="宋体" w:hAnsi="宋体" w:cs="宋体" w:eastAsia="宋体" w:hint="default"/>
                <w:sz w:val="21"/>
                <w:szCs w:val="21"/>
              </w:rPr>
              <w:t>易金额的</w:t>
            </w:r>
            <w:r>
              <w:rPr>
                <w:rFonts w:ascii="宋体" w:hAnsi="宋体" w:cs="宋体" w:eastAsia="宋体" w:hint="default"/>
                <w:w w:val="100"/>
                <w:sz w:val="21"/>
                <w:szCs w:val="21"/>
              </w:rPr>
              <w:t> </w:t>
            </w:r>
            <w:r>
              <w:rPr>
                <w:rFonts w:ascii="宋体" w:hAnsi="宋体" w:cs="宋体" w:eastAsia="宋体" w:hint="default"/>
                <w:spacing w:val="-1"/>
                <w:sz w:val="21"/>
                <w:szCs w:val="21"/>
              </w:rPr>
              <w:t>比例（</w:t>
            </w:r>
            <w:r>
              <w:rPr>
                <w:rFonts w:ascii="Arial" w:hAnsi="Arial" w:cs="Arial" w:eastAsia="Arial" w:hint="default"/>
                <w:spacing w:val="-1"/>
                <w:sz w:val="21"/>
                <w:szCs w:val="21"/>
              </w:rPr>
              <w:t>%</w:t>
            </w:r>
            <w:r>
              <w:rPr>
                <w:rFonts w:ascii="宋体" w:hAnsi="宋体" w:cs="宋体" w:eastAsia="宋体" w:hint="default"/>
                <w:spacing w:val="-1"/>
                <w:sz w:val="21"/>
                <w:szCs w:val="21"/>
              </w:rPr>
              <w:t>）</w:t>
            </w:r>
          </w:p>
        </w:tc>
      </w:tr>
      <w:tr>
        <w:trPr>
          <w:trHeight w:val="504" w:hRule="exact"/>
        </w:trPr>
        <w:tc>
          <w:tcPr>
            <w:tcW w:w="1826" w:type="dxa"/>
            <w:tcBorders>
              <w:top w:val="nil" w:sz="6" w:space="0" w:color="auto"/>
              <w:left w:val="nil" w:sz="6" w:space="0" w:color="auto"/>
              <w:bottom w:val="single" w:sz="4" w:space="0" w:color="000000"/>
              <w:right w:val="nil" w:sz="6" w:space="0" w:color="auto"/>
            </w:tcBorders>
          </w:tcPr>
          <w:p>
            <w:pPr/>
          </w:p>
        </w:tc>
        <w:tc>
          <w:tcPr>
            <w:tcW w:w="158" w:type="dxa"/>
            <w:vMerge/>
            <w:tcBorders>
              <w:left w:val="nil" w:sz="6" w:space="0" w:color="auto"/>
              <w:bottom w:val="nil" w:sz="6" w:space="0" w:color="auto"/>
              <w:right w:val="nil" w:sz="6" w:space="0" w:color="auto"/>
            </w:tcBorders>
          </w:tcPr>
          <w:p>
            <w:pPr/>
          </w:p>
        </w:tc>
        <w:tc>
          <w:tcPr>
            <w:tcW w:w="903" w:type="dxa"/>
            <w:vMerge/>
            <w:tcBorders>
              <w:left w:val="nil" w:sz="6" w:space="0" w:color="auto"/>
              <w:bottom w:val="single" w:sz="4" w:space="0" w:color="000000"/>
              <w:right w:val="nil" w:sz="6" w:space="0" w:color="auto"/>
            </w:tcBorders>
          </w:tcPr>
          <w:p>
            <w:pPr/>
          </w:p>
        </w:tc>
        <w:tc>
          <w:tcPr>
            <w:tcW w:w="1092" w:type="dxa"/>
            <w:vMerge/>
            <w:tcBorders>
              <w:left w:val="nil" w:sz="6" w:space="0" w:color="auto"/>
              <w:bottom w:val="single" w:sz="4" w:space="0" w:color="000000"/>
              <w:right w:val="nil" w:sz="6" w:space="0" w:color="auto"/>
            </w:tcBorders>
          </w:tcPr>
          <w:p>
            <w:pPr/>
          </w:p>
        </w:tc>
        <w:tc>
          <w:tcPr>
            <w:tcW w:w="1438" w:type="dxa"/>
            <w:tcBorders>
              <w:top w:val="nil" w:sz="6" w:space="0" w:color="auto"/>
              <w:left w:val="nil" w:sz="6" w:space="0" w:color="auto"/>
              <w:bottom w:val="single" w:sz="4" w:space="0" w:color="000000"/>
              <w:right w:val="nil" w:sz="6" w:space="0" w:color="auto"/>
            </w:tcBorders>
          </w:tcPr>
          <w:p>
            <w:pPr>
              <w:pStyle w:val="TableParagraph"/>
              <w:spacing w:line="19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37" w:type="dxa"/>
            <w:vMerge/>
            <w:tcBorders>
              <w:left w:val="nil" w:sz="6" w:space="0" w:color="auto"/>
              <w:bottom w:val="single" w:sz="4" w:space="0" w:color="000000"/>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335" w:type="dxa"/>
            <w:tcBorders>
              <w:top w:val="nil" w:sz="6" w:space="0" w:color="auto"/>
              <w:left w:val="nil" w:sz="6" w:space="0" w:color="auto"/>
              <w:bottom w:val="single" w:sz="4" w:space="0" w:color="000000"/>
              <w:right w:val="nil" w:sz="6" w:space="0" w:color="auto"/>
            </w:tcBorders>
          </w:tcPr>
          <w:p>
            <w:pPr>
              <w:pStyle w:val="TableParagraph"/>
              <w:spacing w:line="194"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116" w:type="dxa"/>
            <w:vMerge/>
            <w:tcBorders>
              <w:left w:val="nil" w:sz="6" w:space="0" w:color="auto"/>
              <w:bottom w:val="single" w:sz="4" w:space="0" w:color="000000"/>
              <w:right w:val="nil" w:sz="6" w:space="0" w:color="auto"/>
            </w:tcBorders>
          </w:tcPr>
          <w:p>
            <w:pPr/>
          </w:p>
        </w:tc>
      </w:tr>
      <w:tr>
        <w:trPr>
          <w:trHeight w:val="1042" w:hRule="exact"/>
        </w:trPr>
        <w:tc>
          <w:tcPr>
            <w:tcW w:w="182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60" w:lineRule="exact"/>
              <w:ind w:left="28" w:right="195"/>
              <w:jc w:val="left"/>
              <w:rPr>
                <w:rFonts w:ascii="宋体" w:hAnsi="宋体" w:cs="宋体" w:eastAsia="宋体" w:hint="default"/>
                <w:sz w:val="20"/>
                <w:szCs w:val="20"/>
              </w:rPr>
            </w:pPr>
            <w:r>
              <w:rPr>
                <w:rFonts w:ascii="宋体" w:hAnsi="宋体" w:cs="宋体" w:eastAsia="宋体" w:hint="default"/>
                <w:sz w:val="20"/>
                <w:szCs w:val="20"/>
              </w:rPr>
              <w:t>深圳市彩梦科技有</w:t>
            </w:r>
            <w:r>
              <w:rPr>
                <w:rFonts w:ascii="宋体" w:hAnsi="宋体" w:cs="宋体" w:eastAsia="宋体" w:hint="default"/>
                <w:w w:val="99"/>
                <w:sz w:val="20"/>
                <w:szCs w:val="20"/>
              </w:rPr>
              <w:t> </w:t>
            </w:r>
            <w:r>
              <w:rPr>
                <w:rFonts w:ascii="宋体" w:hAnsi="宋体" w:cs="宋体" w:eastAsia="宋体" w:hint="default"/>
                <w:sz w:val="20"/>
                <w:szCs w:val="20"/>
              </w:rPr>
              <w:t>限公司</w:t>
            </w:r>
          </w:p>
        </w:tc>
        <w:tc>
          <w:tcPr>
            <w:tcW w:w="158" w:type="dxa"/>
            <w:tcBorders>
              <w:top w:val="nil" w:sz="6" w:space="0" w:color="auto"/>
              <w:left w:val="nil" w:sz="6" w:space="0" w:color="auto"/>
              <w:bottom w:val="nil" w:sz="6" w:space="0" w:color="auto"/>
              <w:right w:val="nil" w:sz="6" w:space="0" w:color="auto"/>
            </w:tcBorders>
          </w:tcPr>
          <w:p>
            <w:pPr/>
          </w:p>
        </w:tc>
        <w:tc>
          <w:tcPr>
            <w:tcW w:w="903"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26" w:right="0"/>
              <w:jc w:val="left"/>
              <w:rPr>
                <w:rFonts w:ascii="宋体" w:hAnsi="宋体" w:cs="宋体" w:eastAsia="宋体" w:hint="default"/>
                <w:sz w:val="20"/>
                <w:szCs w:val="20"/>
              </w:rPr>
            </w:pPr>
            <w:r>
              <w:rPr>
                <w:rFonts w:ascii="宋体" w:hAnsi="宋体" w:cs="宋体" w:eastAsia="宋体" w:hint="default"/>
                <w:sz w:val="20"/>
                <w:szCs w:val="20"/>
              </w:rPr>
              <w:t>销售商品</w:t>
            </w:r>
          </w:p>
        </w:tc>
        <w:tc>
          <w:tcPr>
            <w:tcW w:w="1092" w:type="dxa"/>
            <w:tcBorders>
              <w:top w:val="single" w:sz="4" w:space="0" w:color="000000"/>
              <w:left w:val="nil" w:sz="6" w:space="0" w:color="auto"/>
              <w:bottom w:val="nil" w:sz="6" w:space="0" w:color="auto"/>
              <w:right w:val="nil" w:sz="6" w:space="0" w:color="auto"/>
            </w:tcBorders>
          </w:tcPr>
          <w:p>
            <w:pPr>
              <w:pStyle w:val="TableParagraph"/>
              <w:spacing w:line="228" w:lineRule="exact"/>
              <w:ind w:left="103" w:right="0"/>
              <w:jc w:val="both"/>
              <w:rPr>
                <w:rFonts w:ascii="宋体" w:hAnsi="宋体" w:cs="宋体" w:eastAsia="宋体" w:hint="default"/>
                <w:sz w:val="20"/>
                <w:szCs w:val="20"/>
              </w:rPr>
            </w:pPr>
            <w:r>
              <w:rPr>
                <w:rFonts w:ascii="宋体" w:hAnsi="宋体" w:cs="宋体" w:eastAsia="宋体" w:hint="default"/>
                <w:sz w:val="20"/>
                <w:szCs w:val="20"/>
              </w:rPr>
              <w:t>在市场价</w:t>
            </w:r>
          </w:p>
          <w:p>
            <w:pPr>
              <w:pStyle w:val="TableParagraph"/>
              <w:spacing w:line="260" w:lineRule="exact" w:before="24"/>
              <w:ind w:left="103" w:right="187"/>
              <w:jc w:val="both"/>
              <w:rPr>
                <w:rFonts w:ascii="宋体" w:hAnsi="宋体" w:cs="宋体" w:eastAsia="宋体" w:hint="default"/>
                <w:sz w:val="20"/>
                <w:szCs w:val="20"/>
              </w:rPr>
            </w:pPr>
            <w:r>
              <w:rPr>
                <w:rFonts w:ascii="宋体" w:hAnsi="宋体" w:cs="宋体" w:eastAsia="宋体" w:hint="default"/>
                <w:sz w:val="20"/>
                <w:szCs w:val="20"/>
              </w:rPr>
              <w:t>格基础上</w:t>
            </w:r>
            <w:r>
              <w:rPr>
                <w:rFonts w:ascii="宋体" w:hAnsi="宋体" w:cs="宋体" w:eastAsia="宋体" w:hint="default"/>
                <w:w w:val="99"/>
                <w:sz w:val="20"/>
                <w:szCs w:val="20"/>
              </w:rPr>
              <w:t> </w:t>
            </w:r>
            <w:r>
              <w:rPr>
                <w:rFonts w:ascii="宋体" w:hAnsi="宋体" w:cs="宋体" w:eastAsia="宋体" w:hint="default"/>
                <w:sz w:val="20"/>
                <w:szCs w:val="20"/>
              </w:rPr>
              <w:t>经双方协</w:t>
            </w:r>
            <w:r>
              <w:rPr>
                <w:rFonts w:ascii="宋体" w:hAnsi="宋体" w:cs="宋体" w:eastAsia="宋体" w:hint="default"/>
                <w:w w:val="99"/>
                <w:sz w:val="20"/>
                <w:szCs w:val="20"/>
              </w:rPr>
              <w:t> </w:t>
            </w:r>
            <w:r>
              <w:rPr>
                <w:rFonts w:ascii="宋体" w:hAnsi="宋体" w:cs="宋体" w:eastAsia="宋体" w:hint="default"/>
                <w:sz w:val="20"/>
                <w:szCs w:val="20"/>
              </w:rPr>
              <w:t>商确定</w:t>
            </w:r>
          </w:p>
        </w:tc>
        <w:tc>
          <w:tcPr>
            <w:tcW w:w="143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32"/>
              <w:jc w:val="right"/>
              <w:rPr>
                <w:rFonts w:ascii="Arial" w:hAnsi="Arial" w:cs="Arial" w:eastAsia="Arial" w:hint="default"/>
                <w:sz w:val="20"/>
                <w:szCs w:val="20"/>
              </w:rPr>
            </w:pPr>
            <w:r>
              <w:rPr>
                <w:rFonts w:ascii="Arial"/>
                <w:w w:val="95"/>
                <w:sz w:val="20"/>
              </w:rPr>
              <w:t>609,645.32</w:t>
            </w:r>
            <w:r>
              <w:rPr>
                <w:rFonts w:ascii="Arial"/>
                <w:sz w:val="20"/>
              </w:rPr>
            </w:r>
          </w:p>
        </w:tc>
        <w:tc>
          <w:tcPr>
            <w:tcW w:w="133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28"/>
              <w:jc w:val="right"/>
              <w:rPr>
                <w:rFonts w:ascii="Arial" w:hAnsi="Arial" w:cs="Arial" w:eastAsia="Arial" w:hint="default"/>
                <w:sz w:val="20"/>
                <w:szCs w:val="20"/>
              </w:rPr>
            </w:pPr>
            <w:r>
              <w:rPr>
                <w:rFonts w:ascii="Arial"/>
                <w:w w:val="95"/>
                <w:sz w:val="20"/>
              </w:rPr>
              <w:t>0.0047</w:t>
            </w:r>
            <w:r>
              <w:rPr>
                <w:rFonts w:ascii="Arial"/>
                <w:sz w:val="20"/>
              </w:rPr>
            </w:r>
          </w:p>
        </w:tc>
        <w:tc>
          <w:tcPr>
            <w:tcW w:w="106" w:type="dxa"/>
            <w:tcBorders>
              <w:top w:val="nil" w:sz="6" w:space="0" w:color="auto"/>
              <w:left w:val="nil" w:sz="6" w:space="0" w:color="auto"/>
              <w:bottom w:val="nil" w:sz="6" w:space="0" w:color="auto"/>
              <w:right w:val="nil" w:sz="6" w:space="0" w:color="auto"/>
            </w:tcBorders>
          </w:tcPr>
          <w:p>
            <w:pPr/>
          </w:p>
        </w:tc>
        <w:tc>
          <w:tcPr>
            <w:tcW w:w="133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32"/>
              <w:jc w:val="right"/>
              <w:rPr>
                <w:rFonts w:ascii="Arial" w:hAnsi="Arial" w:cs="Arial" w:eastAsia="Arial" w:hint="default"/>
                <w:sz w:val="20"/>
                <w:szCs w:val="20"/>
              </w:rPr>
            </w:pPr>
            <w:r>
              <w:rPr>
                <w:rFonts w:ascii="Arial"/>
                <w:w w:val="95"/>
                <w:sz w:val="20"/>
              </w:rPr>
              <w:t>164,430.55</w:t>
            </w:r>
            <w:r>
              <w:rPr>
                <w:rFonts w:ascii="Arial"/>
                <w:sz w:val="20"/>
              </w:rPr>
            </w:r>
          </w:p>
        </w:tc>
        <w:tc>
          <w:tcPr>
            <w:tcW w:w="111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right="76"/>
              <w:jc w:val="right"/>
              <w:rPr>
                <w:rFonts w:ascii="Arial" w:hAnsi="Arial" w:cs="Arial" w:eastAsia="Arial" w:hint="default"/>
                <w:sz w:val="20"/>
                <w:szCs w:val="20"/>
              </w:rPr>
            </w:pPr>
            <w:r>
              <w:rPr>
                <w:rFonts w:ascii="Arial"/>
                <w:spacing w:val="-1"/>
                <w:w w:val="95"/>
                <w:sz w:val="20"/>
              </w:rPr>
              <w:t>0.01</w:t>
            </w:r>
            <w:r>
              <w:rPr>
                <w:rFonts w:ascii="Arial"/>
                <w:sz w:val="20"/>
              </w:rPr>
            </w:r>
          </w:p>
        </w:tc>
      </w:tr>
      <w:tr>
        <w:trPr>
          <w:trHeight w:val="1039" w:hRule="exact"/>
        </w:trPr>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60" w:lineRule="exact"/>
              <w:ind w:left="28" w:right="195"/>
              <w:jc w:val="left"/>
              <w:rPr>
                <w:rFonts w:ascii="宋体" w:hAnsi="宋体" w:cs="宋体" w:eastAsia="宋体" w:hint="default"/>
                <w:sz w:val="20"/>
                <w:szCs w:val="20"/>
              </w:rPr>
            </w:pPr>
            <w:r>
              <w:rPr>
                <w:rFonts w:ascii="宋体" w:hAnsi="宋体" w:cs="宋体" w:eastAsia="宋体" w:hint="default"/>
                <w:sz w:val="20"/>
                <w:szCs w:val="20"/>
              </w:rPr>
              <w:t>深圳市彩梦科技有</w:t>
            </w:r>
            <w:r>
              <w:rPr>
                <w:rFonts w:ascii="宋体" w:hAnsi="宋体" w:cs="宋体" w:eastAsia="宋体" w:hint="default"/>
                <w:w w:val="99"/>
                <w:sz w:val="20"/>
                <w:szCs w:val="20"/>
              </w:rPr>
              <w:t> </w:t>
            </w:r>
            <w:r>
              <w:rPr>
                <w:rFonts w:ascii="宋体" w:hAnsi="宋体" w:cs="宋体" w:eastAsia="宋体" w:hint="default"/>
                <w:sz w:val="20"/>
                <w:szCs w:val="20"/>
              </w:rPr>
              <w:t>限公司</w:t>
            </w:r>
          </w:p>
        </w:tc>
        <w:tc>
          <w:tcPr>
            <w:tcW w:w="158" w:type="dxa"/>
            <w:tcBorders>
              <w:top w:val="nil" w:sz="6" w:space="0" w:color="auto"/>
              <w:left w:val="nil" w:sz="6" w:space="0" w:color="auto"/>
              <w:bottom w:val="nil" w:sz="6" w:space="0" w:color="auto"/>
              <w:right w:val="nil" w:sz="6" w:space="0" w:color="auto"/>
            </w:tcBorders>
          </w:tcPr>
          <w:p>
            <w:pP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26" w:right="0"/>
              <w:jc w:val="left"/>
              <w:rPr>
                <w:rFonts w:ascii="宋体" w:hAnsi="宋体" w:cs="宋体" w:eastAsia="宋体" w:hint="default"/>
                <w:sz w:val="20"/>
                <w:szCs w:val="20"/>
              </w:rPr>
            </w:pPr>
            <w:r>
              <w:rPr>
                <w:rFonts w:ascii="宋体" w:hAnsi="宋体" w:cs="宋体" w:eastAsia="宋体" w:hint="default"/>
                <w:sz w:val="20"/>
                <w:szCs w:val="20"/>
              </w:rPr>
              <w:t>提供劳务</w:t>
            </w:r>
          </w:p>
        </w:tc>
        <w:tc>
          <w:tcPr>
            <w:tcW w:w="1092" w:type="dxa"/>
            <w:tcBorders>
              <w:top w:val="nil" w:sz="6" w:space="0" w:color="auto"/>
              <w:left w:val="nil" w:sz="6" w:space="0" w:color="auto"/>
              <w:bottom w:val="nil" w:sz="6" w:space="0" w:color="auto"/>
              <w:right w:val="nil" w:sz="6" w:space="0" w:color="auto"/>
            </w:tcBorders>
          </w:tcPr>
          <w:p>
            <w:pPr>
              <w:pStyle w:val="TableParagraph"/>
              <w:spacing w:line="228" w:lineRule="exact"/>
              <w:ind w:left="103" w:right="0"/>
              <w:jc w:val="both"/>
              <w:rPr>
                <w:rFonts w:ascii="宋体" w:hAnsi="宋体" w:cs="宋体" w:eastAsia="宋体" w:hint="default"/>
                <w:sz w:val="20"/>
                <w:szCs w:val="20"/>
              </w:rPr>
            </w:pPr>
            <w:r>
              <w:rPr>
                <w:rFonts w:ascii="宋体" w:hAnsi="宋体" w:cs="宋体" w:eastAsia="宋体" w:hint="default"/>
                <w:sz w:val="20"/>
                <w:szCs w:val="20"/>
              </w:rPr>
              <w:t>在市场价</w:t>
            </w:r>
          </w:p>
          <w:p>
            <w:pPr>
              <w:pStyle w:val="TableParagraph"/>
              <w:spacing w:line="237" w:lineRule="auto" w:before="1"/>
              <w:ind w:left="103" w:right="187"/>
              <w:jc w:val="both"/>
              <w:rPr>
                <w:rFonts w:ascii="宋体" w:hAnsi="宋体" w:cs="宋体" w:eastAsia="宋体" w:hint="default"/>
                <w:sz w:val="20"/>
                <w:szCs w:val="20"/>
              </w:rPr>
            </w:pPr>
            <w:r>
              <w:rPr>
                <w:rFonts w:ascii="宋体" w:hAnsi="宋体" w:cs="宋体" w:eastAsia="宋体" w:hint="default"/>
                <w:sz w:val="20"/>
                <w:szCs w:val="20"/>
              </w:rPr>
              <w:t>格基础上</w:t>
            </w:r>
            <w:r>
              <w:rPr>
                <w:rFonts w:ascii="宋体" w:hAnsi="宋体" w:cs="宋体" w:eastAsia="宋体" w:hint="default"/>
                <w:w w:val="99"/>
                <w:sz w:val="20"/>
                <w:szCs w:val="20"/>
              </w:rPr>
              <w:t> </w:t>
            </w:r>
            <w:r>
              <w:rPr>
                <w:rFonts w:ascii="宋体" w:hAnsi="宋体" w:cs="宋体" w:eastAsia="宋体" w:hint="default"/>
                <w:sz w:val="20"/>
                <w:szCs w:val="20"/>
              </w:rPr>
              <w:t>经双方协</w:t>
            </w:r>
            <w:r>
              <w:rPr>
                <w:rFonts w:ascii="宋体" w:hAnsi="宋体" w:cs="宋体" w:eastAsia="宋体" w:hint="default"/>
                <w:w w:val="99"/>
                <w:sz w:val="20"/>
                <w:szCs w:val="20"/>
              </w:rPr>
              <w:t> </w:t>
            </w:r>
            <w:r>
              <w:rPr>
                <w:rFonts w:ascii="宋体" w:hAnsi="宋体" w:cs="宋体" w:eastAsia="宋体" w:hint="default"/>
                <w:sz w:val="20"/>
                <w:szCs w:val="20"/>
              </w:rPr>
              <w:t>商确定</w:t>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32"/>
              <w:jc w:val="right"/>
              <w:rPr>
                <w:rFonts w:ascii="Arial" w:hAnsi="Arial" w:cs="Arial" w:eastAsia="Arial" w:hint="default"/>
                <w:sz w:val="20"/>
                <w:szCs w:val="20"/>
              </w:rPr>
            </w:pPr>
            <w:r>
              <w:rPr>
                <w:rFonts w:ascii="Arial"/>
                <w:w w:val="95"/>
                <w:sz w:val="20"/>
              </w:rPr>
              <w:t>322,566.00</w:t>
            </w:r>
            <w:r>
              <w:rPr>
                <w:rFonts w:ascii="Arial"/>
                <w:sz w:val="20"/>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29"/>
              <w:jc w:val="right"/>
              <w:rPr>
                <w:rFonts w:ascii="Arial" w:hAnsi="Arial" w:cs="Arial" w:eastAsia="Arial" w:hint="default"/>
                <w:sz w:val="20"/>
                <w:szCs w:val="20"/>
              </w:rPr>
            </w:pPr>
            <w:r>
              <w:rPr>
                <w:rFonts w:ascii="Arial"/>
                <w:spacing w:val="-1"/>
                <w:w w:val="95"/>
                <w:sz w:val="20"/>
              </w:rPr>
              <w:t>1.04</w:t>
            </w:r>
            <w:r>
              <w:rPr>
                <w:rFonts w:ascii="Arial"/>
                <w:sz w:val="20"/>
              </w:rPr>
            </w:r>
          </w:p>
        </w:tc>
        <w:tc>
          <w:tcPr>
            <w:tcW w:w="106" w:type="dxa"/>
            <w:tcBorders>
              <w:top w:val="nil" w:sz="6" w:space="0" w:color="auto"/>
              <w:left w:val="nil" w:sz="6" w:space="0" w:color="auto"/>
              <w:bottom w:val="nil" w:sz="6" w:space="0" w:color="auto"/>
              <w:right w:val="nil" w:sz="6" w:space="0" w:color="auto"/>
            </w:tcBorders>
          </w:tcPr>
          <w:p>
            <w:pP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26"/>
              <w:jc w:val="right"/>
              <w:rPr>
                <w:rFonts w:ascii="Arial" w:hAnsi="Arial" w:cs="Arial" w:eastAsia="Arial" w:hint="default"/>
                <w:sz w:val="20"/>
                <w:szCs w:val="20"/>
              </w:rPr>
            </w:pPr>
            <w:r>
              <w:rPr>
                <w:rFonts w:ascii="Arial"/>
                <w:w w:val="95"/>
                <w:sz w:val="20"/>
              </w:rPr>
              <w:t>---</w:t>
            </w:r>
            <w:r>
              <w:rPr>
                <w:rFonts w:ascii="Arial"/>
                <w:sz w:val="20"/>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70"/>
              <w:jc w:val="right"/>
              <w:rPr>
                <w:rFonts w:ascii="Arial" w:hAnsi="Arial" w:cs="Arial" w:eastAsia="Arial" w:hint="default"/>
                <w:sz w:val="20"/>
                <w:szCs w:val="20"/>
              </w:rPr>
            </w:pPr>
            <w:r>
              <w:rPr>
                <w:rFonts w:ascii="Arial"/>
                <w:w w:val="95"/>
                <w:sz w:val="20"/>
              </w:rPr>
              <w:t>---</w:t>
            </w:r>
            <w:r>
              <w:rPr>
                <w:rFonts w:ascii="Arial"/>
                <w:sz w:val="20"/>
              </w:rPr>
            </w:r>
          </w:p>
        </w:tc>
      </w:tr>
      <w:tr>
        <w:trPr>
          <w:trHeight w:val="488" w:hRule="exact"/>
        </w:trPr>
        <w:tc>
          <w:tcPr>
            <w:tcW w:w="1826" w:type="dxa"/>
            <w:tcBorders>
              <w:top w:val="nil" w:sz="6" w:space="0" w:color="auto"/>
              <w:left w:val="nil" w:sz="6" w:space="0" w:color="auto"/>
              <w:bottom w:val="nil" w:sz="6" w:space="0" w:color="auto"/>
              <w:right w:val="nil" w:sz="6" w:space="0" w:color="auto"/>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z w:val="20"/>
                <w:szCs w:val="20"/>
              </w:rPr>
              <w:t>深圳市酷奇投资有</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158" w:type="dxa"/>
            <w:tcBorders>
              <w:top w:val="nil" w:sz="6" w:space="0" w:color="auto"/>
              <w:left w:val="nil" w:sz="6" w:space="0" w:color="auto"/>
              <w:bottom w:val="nil" w:sz="6" w:space="0" w:color="auto"/>
              <w:right w:val="nil" w:sz="6" w:space="0" w:color="auto"/>
            </w:tcBorders>
          </w:tcPr>
          <w:p>
            <w:pPr/>
          </w:p>
        </w:tc>
        <w:tc>
          <w:tcPr>
            <w:tcW w:w="90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6" w:right="0"/>
              <w:jc w:val="left"/>
              <w:rPr>
                <w:rFonts w:ascii="宋体" w:hAnsi="宋体" w:cs="宋体" w:eastAsia="宋体" w:hint="default"/>
                <w:sz w:val="20"/>
                <w:szCs w:val="20"/>
              </w:rPr>
            </w:pPr>
            <w:r>
              <w:rPr>
                <w:rFonts w:ascii="宋体" w:hAnsi="宋体" w:cs="宋体" w:eastAsia="宋体" w:hint="default"/>
                <w:sz w:val="20"/>
                <w:szCs w:val="20"/>
              </w:rPr>
              <w:t>销售商品</w:t>
            </w:r>
          </w:p>
        </w:tc>
        <w:tc>
          <w:tcPr>
            <w:tcW w:w="1092" w:type="dxa"/>
            <w:tcBorders>
              <w:top w:val="nil" w:sz="6" w:space="0" w:color="auto"/>
              <w:left w:val="nil" w:sz="6" w:space="0" w:color="auto"/>
              <w:bottom w:val="nil" w:sz="6" w:space="0" w:color="auto"/>
              <w:right w:val="nil" w:sz="6" w:space="0" w:color="auto"/>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在市场价</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格基础上</w:t>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32"/>
              <w:jc w:val="right"/>
              <w:rPr>
                <w:rFonts w:ascii="Arial" w:hAnsi="Arial" w:cs="Arial" w:eastAsia="Arial" w:hint="default"/>
                <w:sz w:val="20"/>
                <w:szCs w:val="20"/>
              </w:rPr>
            </w:pPr>
            <w:r>
              <w:rPr>
                <w:rFonts w:ascii="Arial"/>
                <w:w w:val="95"/>
                <w:sz w:val="20"/>
              </w:rPr>
              <w:t>1,444,349.83</w:t>
            </w:r>
            <w:r>
              <w:rPr>
                <w:rFonts w:ascii="Arial"/>
                <w:sz w:val="20"/>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9"/>
              <w:jc w:val="right"/>
              <w:rPr>
                <w:rFonts w:ascii="Arial" w:hAnsi="Arial" w:cs="Arial" w:eastAsia="Arial" w:hint="default"/>
                <w:sz w:val="20"/>
                <w:szCs w:val="20"/>
              </w:rPr>
            </w:pPr>
            <w:r>
              <w:rPr>
                <w:rFonts w:ascii="Arial"/>
                <w:spacing w:val="-1"/>
                <w:w w:val="95"/>
                <w:sz w:val="20"/>
              </w:rPr>
              <w:t>0.01</w:t>
            </w:r>
            <w:r>
              <w:rPr>
                <w:rFonts w:ascii="Arial"/>
                <w:sz w:val="20"/>
              </w:rPr>
            </w:r>
          </w:p>
        </w:tc>
        <w:tc>
          <w:tcPr>
            <w:tcW w:w="106" w:type="dxa"/>
            <w:tcBorders>
              <w:top w:val="nil" w:sz="6" w:space="0" w:color="auto"/>
              <w:left w:val="nil" w:sz="6" w:space="0" w:color="auto"/>
              <w:bottom w:val="nil" w:sz="6" w:space="0" w:color="auto"/>
              <w:right w:val="nil" w:sz="6" w:space="0" w:color="auto"/>
            </w:tcBorders>
          </w:tcPr>
          <w:p>
            <w:pP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32"/>
              <w:jc w:val="right"/>
              <w:rPr>
                <w:rFonts w:ascii="Arial" w:hAnsi="Arial" w:cs="Arial" w:eastAsia="Arial" w:hint="default"/>
                <w:sz w:val="20"/>
                <w:szCs w:val="20"/>
              </w:rPr>
            </w:pPr>
            <w:r>
              <w:rPr>
                <w:rFonts w:ascii="Arial"/>
                <w:w w:val="95"/>
                <w:sz w:val="20"/>
              </w:rPr>
              <w:t>640,378.63</w:t>
            </w:r>
            <w:r>
              <w:rPr>
                <w:rFonts w:ascii="Arial"/>
                <w:sz w:val="20"/>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76"/>
              <w:jc w:val="right"/>
              <w:rPr>
                <w:rFonts w:ascii="Arial" w:hAnsi="Arial" w:cs="Arial" w:eastAsia="Arial" w:hint="default"/>
                <w:sz w:val="20"/>
                <w:szCs w:val="20"/>
              </w:rPr>
            </w:pPr>
            <w:r>
              <w:rPr>
                <w:rFonts w:ascii="Arial"/>
                <w:spacing w:val="-1"/>
                <w:w w:val="95"/>
                <w:sz w:val="20"/>
              </w:rPr>
              <w:t>0.01</w:t>
            </w:r>
            <w:r>
              <w:rPr>
                <w:rFonts w:ascii="Arial"/>
                <w:sz w:val="20"/>
              </w:rPr>
            </w:r>
          </w:p>
        </w:tc>
      </w:tr>
    </w:tbl>
    <w:p>
      <w:pPr>
        <w:spacing w:after="0" w:line="240" w:lineRule="auto"/>
        <w:jc w:val="right"/>
        <w:rPr>
          <w:rFonts w:ascii="Arial" w:hAnsi="Arial" w:cs="Arial" w:eastAsia="Arial" w:hint="default"/>
          <w:sz w:val="20"/>
          <w:szCs w:val="20"/>
        </w:rPr>
        <w:sectPr>
          <w:footerReference w:type="default" r:id="rId76"/>
          <w:pgSz w:w="11910" w:h="16840"/>
          <w:pgMar w:footer="955" w:header="461" w:top="1280" w:bottom="1140" w:left="1480" w:right="0"/>
        </w:sectPr>
      </w:pPr>
    </w:p>
    <w:p>
      <w:pPr>
        <w:spacing w:line="240" w:lineRule="auto" w:before="10"/>
        <w:rPr>
          <w:rFonts w:ascii="宋体" w:hAnsi="宋体" w:cs="宋体" w:eastAsia="宋体" w:hint="default"/>
          <w:sz w:val="3"/>
          <w:szCs w:val="3"/>
        </w:rPr>
      </w:pPr>
    </w:p>
    <w:p>
      <w:pPr>
        <w:spacing w:line="20" w:lineRule="exact"/>
        <w:ind w:left="406" w:right="0" w:firstLine="0"/>
        <w:rPr>
          <w:rFonts w:ascii="宋体" w:hAnsi="宋体" w:cs="宋体" w:eastAsia="宋体" w:hint="default"/>
          <w:sz w:val="2"/>
          <w:szCs w:val="2"/>
        </w:rPr>
      </w:pPr>
      <w:r>
        <w:rPr>
          <w:rFonts w:ascii="宋体" w:hAnsi="宋体" w:cs="宋体" w:eastAsia="宋体" w:hint="default"/>
          <w:sz w:val="2"/>
          <w:szCs w:val="2"/>
        </w:rPr>
        <w:pict>
          <v:group style="width:453.55pt;height:.75pt;mso-position-horizontal-relative:char;mso-position-vertical-relative:line" coordorigin="0,0" coordsize="9071,15">
            <v:group style="position:absolute;left:7;top:7;width:9057;height:2" coordorigin="7,7" coordsize="9057,2">
              <v:shape style="position:absolute;left:7;top:7;width:9057;height:2" coordorigin="7,7" coordsize="9057,0" path="m7,7l9064,7e" filled="false" stroked="true" strokeweight=".72pt" strokecolor="#000000">
                <v:path arrowok="t"/>
              </v:shape>
            </v:group>
          </v:group>
        </w:pict>
      </w:r>
      <w:r>
        <w:rPr>
          <w:rFonts w:ascii="宋体" w:hAnsi="宋体" w:cs="宋体" w:eastAsia="宋体" w:hint="default"/>
          <w:sz w:val="2"/>
          <w:szCs w:val="2"/>
        </w:rPr>
      </w:r>
    </w:p>
    <w:p>
      <w:pPr>
        <w:tabs>
          <w:tab w:pos="5253" w:val="left" w:leader="none"/>
          <w:tab w:pos="7949" w:val="left" w:leader="none"/>
        </w:tabs>
        <w:spacing w:before="87"/>
        <w:ind w:left="3426" w:right="330" w:firstLine="0"/>
        <w:jc w:val="left"/>
        <w:rPr>
          <w:rFonts w:ascii="宋体" w:hAnsi="宋体" w:cs="宋体" w:eastAsia="宋体" w:hint="default"/>
          <w:sz w:val="21"/>
          <w:szCs w:val="21"/>
        </w:rPr>
      </w:pPr>
      <w:r>
        <w:rPr>
          <w:rFonts w:ascii="宋体" w:hAnsi="宋体" w:cs="宋体" w:eastAsia="宋体" w:hint="default"/>
          <w:spacing w:val="-1"/>
          <w:sz w:val="21"/>
          <w:szCs w:val="21"/>
        </w:rPr>
        <w:t>关联交易</w:t>
        <w:tab/>
        <w:t>本年发生额</w:t>
        <w:tab/>
        <w:t>上年发生额</w:t>
      </w:r>
    </w:p>
    <w:p>
      <w:pPr>
        <w:spacing w:after="0"/>
        <w:jc w:val="left"/>
        <w:rPr>
          <w:rFonts w:ascii="宋体" w:hAnsi="宋体" w:cs="宋体" w:eastAsia="宋体" w:hint="default"/>
          <w:sz w:val="21"/>
          <w:szCs w:val="21"/>
        </w:rPr>
        <w:sectPr>
          <w:pgSz w:w="11910" w:h="16840"/>
          <w:pgMar w:header="461" w:footer="955" w:top="1280" w:bottom="1140" w:left="1180" w:right="0"/>
        </w:sectPr>
      </w:pPr>
    </w:p>
    <w:p>
      <w:pPr>
        <w:tabs>
          <w:tab w:pos="2427" w:val="left" w:leader="none"/>
        </w:tabs>
        <w:spacing w:line="160" w:lineRule="auto" w:before="80"/>
        <w:ind w:left="2639" w:right="0" w:hanging="1628"/>
        <w:jc w:val="left"/>
        <w:rPr>
          <w:rFonts w:ascii="宋体" w:hAnsi="宋体" w:cs="宋体" w:eastAsia="宋体" w:hint="default"/>
          <w:sz w:val="21"/>
          <w:szCs w:val="21"/>
        </w:rPr>
      </w:pPr>
      <w:r>
        <w:rPr>
          <w:rFonts w:ascii="宋体" w:hAnsi="宋体" w:cs="宋体" w:eastAsia="宋体" w:hint="default"/>
          <w:position w:val="-12"/>
          <w:sz w:val="21"/>
          <w:szCs w:val="21"/>
        </w:rPr>
        <w:t>关联方</w:t>
        <w:tab/>
      </w:r>
      <w:r>
        <w:rPr>
          <w:rFonts w:ascii="宋体" w:hAnsi="宋体" w:cs="宋体" w:eastAsia="宋体" w:hint="default"/>
          <w:spacing w:val="-1"/>
          <w:sz w:val="21"/>
          <w:szCs w:val="21"/>
        </w:rPr>
        <w:t>关联交易</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内容</w:t>
      </w:r>
    </w:p>
    <w:p>
      <w:pPr>
        <w:spacing w:line="272" w:lineRule="exact" w:before="0"/>
        <w:ind w:left="116" w:right="-18" w:firstLine="0"/>
        <w:jc w:val="left"/>
        <w:rPr>
          <w:rFonts w:ascii="宋体" w:hAnsi="宋体" w:cs="宋体" w:eastAsia="宋体" w:hint="default"/>
          <w:sz w:val="21"/>
          <w:szCs w:val="21"/>
        </w:rPr>
      </w:pPr>
      <w:r>
        <w:rPr/>
        <w:br w:type="column"/>
      </w:r>
      <w:r>
        <w:rPr>
          <w:rFonts w:ascii="宋体" w:hAnsi="宋体" w:cs="宋体" w:eastAsia="宋体" w:hint="default"/>
          <w:sz w:val="21"/>
          <w:szCs w:val="21"/>
        </w:rPr>
        <w:t>定价原则</w:t>
      </w:r>
    </w:p>
    <w:p>
      <w:pPr>
        <w:tabs>
          <w:tab w:pos="1590" w:val="left" w:leader="none"/>
        </w:tabs>
        <w:spacing w:line="313" w:lineRule="exact" w:before="0"/>
        <w:ind w:left="116" w:right="-18" w:firstLine="0"/>
        <w:jc w:val="left"/>
        <w:rPr>
          <w:rFonts w:ascii="宋体" w:hAnsi="宋体" w:cs="宋体" w:eastAsia="宋体" w:hint="default"/>
          <w:sz w:val="21"/>
          <w:szCs w:val="21"/>
        </w:rPr>
      </w:pPr>
      <w:r>
        <w:rPr/>
        <w:pict>
          <v:group style="position:absolute;margin-left:278.450012pt;margin-top:-10.386449pt;width:139.25pt;height:.5pt;mso-position-horizontal-relative:page;mso-position-vertical-relative:paragraph;z-index:-989224" coordorigin="5569,-208" coordsize="2785,10">
            <v:group style="position:absolute;left:5574;top:-203;width:1439;height:2" coordorigin="5574,-203" coordsize="1439,2">
              <v:shape style="position:absolute;left:5574;top:-203;width:1439;height:2" coordorigin="5574,-203" coordsize="1439,0" path="m5574,-203l7012,-203e" filled="false" stroked="true" strokeweight=".48pt" strokecolor="#000000">
                <v:path arrowok="t"/>
              </v:shape>
            </v:group>
            <v:group style="position:absolute;left:7012;top:-203;width:10;height:2" coordorigin="7012,-203" coordsize="10,2">
              <v:shape style="position:absolute;left:7012;top:-203;width:10;height:2" coordorigin="7012,-203" coordsize="10,0" path="m7012,-203l7021,-203e" filled="false" stroked="true" strokeweight=".48pt" strokecolor="#000000">
                <v:path arrowok="t"/>
              </v:shape>
            </v:group>
            <v:group style="position:absolute;left:7021;top:-203;width:65;height:2" coordorigin="7021,-203" coordsize="65,2">
              <v:shape style="position:absolute;left:7021;top:-203;width:65;height:2" coordorigin="7021,-203" coordsize="65,0" path="m7021,-203l7086,-203e" filled="false" stroked="true" strokeweight=".48pt" strokecolor="#000000">
                <v:path arrowok="t"/>
              </v:shape>
            </v:group>
            <v:group style="position:absolute;left:7086;top:-203;width:10;height:2" coordorigin="7086,-203" coordsize="10,2">
              <v:shape style="position:absolute;left:7086;top:-203;width:10;height:2" coordorigin="7086,-203" coordsize="10,0" path="m7086,-203l7096,-203e" filled="false" stroked="true" strokeweight=".48pt" strokecolor="#000000">
                <v:path arrowok="t"/>
              </v:shape>
            </v:group>
            <v:group style="position:absolute;left:7096;top:-203;width:1253;height:2" coordorigin="7096,-203" coordsize="1253,2">
              <v:shape style="position:absolute;left:7096;top:-203;width:1253;height:2" coordorigin="7096,-203" coordsize="1253,0" path="m7096,-203l8349,-203e" filled="false" stroked="true" strokeweight=".48pt" strokecolor="#000000">
                <v:path arrowok="t"/>
              </v:shape>
            </v:group>
            <w10:wrap type="none"/>
          </v:group>
        </w:pict>
      </w:r>
      <w:r>
        <w:rPr>
          <w:rFonts w:ascii="宋体" w:hAnsi="宋体" w:cs="宋体" w:eastAsia="宋体" w:hint="default"/>
          <w:spacing w:val="-1"/>
          <w:sz w:val="21"/>
          <w:szCs w:val="21"/>
        </w:rPr>
        <w:t>及决策程</w:t>
        <w:tab/>
      </w:r>
      <w:r>
        <w:rPr>
          <w:rFonts w:ascii="宋体" w:hAnsi="宋体" w:cs="宋体" w:eastAsia="宋体" w:hint="default"/>
          <w:position w:val="-3"/>
          <w:sz w:val="21"/>
          <w:szCs w:val="21"/>
        </w:rPr>
        <w:t>金额</w:t>
      </w:r>
      <w:r>
        <w:rPr>
          <w:rFonts w:ascii="宋体" w:hAnsi="宋体" w:cs="宋体" w:eastAsia="宋体" w:hint="default"/>
          <w:sz w:val="21"/>
          <w:szCs w:val="21"/>
        </w:rPr>
      </w:r>
    </w:p>
    <w:p>
      <w:pPr>
        <w:spacing w:line="272" w:lineRule="exact" w:before="67"/>
        <w:ind w:left="649" w:right="-12" w:firstLine="0"/>
        <w:jc w:val="left"/>
        <w:rPr>
          <w:rFonts w:ascii="宋体" w:hAnsi="宋体" w:cs="宋体" w:eastAsia="宋体" w:hint="default"/>
          <w:sz w:val="21"/>
          <w:szCs w:val="21"/>
        </w:rPr>
      </w:pPr>
      <w:r>
        <w:rPr>
          <w:spacing w:val="-1"/>
        </w:rPr>
        <w:br w:type="column"/>
      </w:r>
      <w:r>
        <w:rPr>
          <w:rFonts w:ascii="宋体" w:hAnsi="宋体" w:cs="宋体" w:eastAsia="宋体" w:hint="default"/>
          <w:spacing w:val="-1"/>
          <w:sz w:val="21"/>
          <w:szCs w:val="21"/>
        </w:rPr>
        <w:t>占同类交易</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
          <w:sz w:val="21"/>
          <w:szCs w:val="21"/>
        </w:rPr>
        <w:t>金额的比例</w:t>
      </w:r>
    </w:p>
    <w:p>
      <w:pPr>
        <w:spacing w:line="240" w:lineRule="auto" w:before="12"/>
        <w:rPr>
          <w:rFonts w:ascii="宋体" w:hAnsi="宋体" w:cs="宋体" w:eastAsia="宋体" w:hint="default"/>
          <w:sz w:val="4"/>
          <w:szCs w:val="4"/>
        </w:rPr>
      </w:pPr>
      <w:r>
        <w:rPr/>
        <w:br w:type="column"/>
      </w:r>
      <w:r>
        <w:rPr>
          <w:rFonts w:ascii="宋体"/>
          <w:sz w:val="4"/>
        </w:rPr>
      </w:r>
    </w:p>
    <w:p>
      <w:pPr>
        <w:spacing w:line="20" w:lineRule="exact"/>
        <w:ind w:left="163" w:right="0" w:firstLine="0"/>
        <w:rPr>
          <w:rFonts w:ascii="宋体" w:hAnsi="宋体" w:cs="宋体" w:eastAsia="宋体" w:hint="default"/>
          <w:sz w:val="2"/>
          <w:szCs w:val="2"/>
        </w:rPr>
      </w:pPr>
      <w:r>
        <w:rPr>
          <w:rFonts w:ascii="宋体" w:hAnsi="宋体" w:cs="宋体" w:eastAsia="宋体" w:hint="default"/>
          <w:sz w:val="2"/>
          <w:szCs w:val="2"/>
        </w:rPr>
        <w:pict>
          <v:group style="width:120.75pt;height:.5pt;mso-position-horizontal-relative:char;mso-position-vertical-relative:line" coordorigin="0,0" coordsize="2415,10">
            <v:group style="position:absolute;left:5;top:5;width:1335;height:2" coordorigin="5,5" coordsize="1335,2">
              <v:shape style="position:absolute;left:5;top:5;width:1335;height:2" coordorigin="5,5" coordsize="1335,0" path="m5,5l1340,5e" filled="false" stroked="true" strokeweight=".48pt" strokecolor="#000000">
                <v:path arrowok="t"/>
              </v:shape>
            </v:group>
            <v:group style="position:absolute;left:1340;top:5;width:10;height:2" coordorigin="1340,5" coordsize="10,2">
              <v:shape style="position:absolute;left:1340;top:5;width:10;height:2" coordorigin="1340,5" coordsize="10,0" path="m1340,5l1349,5e" filled="false" stroked="true" strokeweight=".48pt" strokecolor="#000000">
                <v:path arrowok="t"/>
              </v:shape>
            </v:group>
            <v:group style="position:absolute;left:1349;top:5;width:70;height:2" coordorigin="1349,5" coordsize="70,2">
              <v:shape style="position:absolute;left:1349;top:5;width:70;height:2" coordorigin="1349,5" coordsize="70,0" path="m1349,5l1419,5e" filled="false" stroked="true" strokeweight=".48pt" strokecolor="#000000">
                <v:path arrowok="t"/>
              </v:shape>
            </v:group>
            <v:group style="position:absolute;left:1419;top:5;width:10;height:2" coordorigin="1419,5" coordsize="10,2">
              <v:shape style="position:absolute;left:1419;top:5;width:10;height:2" coordorigin="1419,5" coordsize="10,0" path="m1419,5l1429,5e" filled="false" stroked="true" strokeweight=".48pt" strokecolor="#000000">
                <v:path arrowok="t"/>
              </v:shape>
            </v:group>
            <v:group style="position:absolute;left:1429;top:5;width:982;height:2" coordorigin="1429,5" coordsize="982,2">
              <v:shape style="position:absolute;left:1429;top:5;width:982;height:2" coordorigin="1429,5" coordsize="982,0" path="m1429,5l2410,5e" filled="false" stroked="true" strokeweight=".48pt" strokecolor="#000000">
                <v:path arrowok="t"/>
              </v:shape>
            </v:group>
          </v:group>
        </w:pict>
      </w:r>
      <w:r>
        <w:rPr>
          <w:rFonts w:ascii="宋体" w:hAnsi="宋体" w:cs="宋体" w:eastAsia="宋体" w:hint="default"/>
          <w:sz w:val="2"/>
          <w:szCs w:val="2"/>
        </w:rPr>
      </w:r>
    </w:p>
    <w:p>
      <w:pPr>
        <w:spacing w:line="228" w:lineRule="exact" w:before="0"/>
        <w:ind w:left="1669" w:right="0" w:firstLine="0"/>
        <w:jc w:val="left"/>
        <w:rPr>
          <w:rFonts w:ascii="宋体" w:hAnsi="宋体" w:cs="宋体" w:eastAsia="宋体" w:hint="default"/>
          <w:sz w:val="21"/>
          <w:szCs w:val="21"/>
        </w:rPr>
      </w:pPr>
      <w:r>
        <w:rPr>
          <w:rFonts w:ascii="宋体" w:hAnsi="宋体" w:cs="宋体" w:eastAsia="宋体" w:hint="default"/>
          <w:sz w:val="21"/>
          <w:szCs w:val="21"/>
        </w:rPr>
        <w:t>占同类交</w:t>
      </w:r>
    </w:p>
    <w:p>
      <w:pPr>
        <w:tabs>
          <w:tab w:pos="1669" w:val="left" w:leader="none"/>
        </w:tabs>
        <w:spacing w:line="273" w:lineRule="exact" w:before="0"/>
        <w:ind w:left="622" w:right="0" w:firstLine="0"/>
        <w:jc w:val="left"/>
        <w:rPr>
          <w:rFonts w:ascii="宋体" w:hAnsi="宋体" w:cs="宋体" w:eastAsia="宋体" w:hint="default"/>
          <w:sz w:val="21"/>
          <w:szCs w:val="21"/>
        </w:rPr>
      </w:pPr>
      <w:r>
        <w:rPr>
          <w:rFonts w:ascii="宋体" w:hAnsi="宋体" w:cs="宋体" w:eastAsia="宋体" w:hint="default"/>
          <w:sz w:val="21"/>
          <w:szCs w:val="21"/>
        </w:rPr>
        <w:t>金额</w:t>
        <w:tab/>
        <w:t>易金额的</w:t>
      </w:r>
    </w:p>
    <w:p>
      <w:pPr>
        <w:spacing w:after="0" w:line="273" w:lineRule="exact"/>
        <w:jc w:val="left"/>
        <w:rPr>
          <w:rFonts w:ascii="宋体" w:hAnsi="宋体" w:cs="宋体" w:eastAsia="宋体" w:hint="default"/>
          <w:sz w:val="21"/>
          <w:szCs w:val="21"/>
        </w:rPr>
        <w:sectPr>
          <w:type w:val="continuous"/>
          <w:pgSz w:w="11910" w:h="16840"/>
          <w:pgMar w:top="1280" w:bottom="1140" w:left="1180" w:right="0"/>
          <w:cols w:num="4" w:equalWidth="0">
            <w:col w:w="3271" w:space="40"/>
            <w:col w:w="2013" w:space="40"/>
            <w:col w:w="1703" w:space="40"/>
            <w:col w:w="3623"/>
          </w:cols>
        </w:sectPr>
      </w:pPr>
    </w:p>
    <w:p>
      <w:pPr>
        <w:tabs>
          <w:tab w:pos="3349" w:val="left" w:leader="none"/>
          <w:tab w:pos="3740" w:val="left" w:leader="none"/>
          <w:tab w:pos="4316" w:val="left" w:leader="none"/>
          <w:tab w:pos="5879" w:val="left" w:leader="none"/>
          <w:tab w:pos="6232" w:val="left" w:leader="none"/>
          <w:tab w:pos="7168" w:val="left" w:leader="none"/>
          <w:tab w:pos="8656" w:val="left" w:leader="none"/>
        </w:tabs>
        <w:spacing w:line="261" w:lineRule="exact" w:before="0"/>
        <w:ind w:left="2398" w:right="330" w:firstLine="0"/>
        <w:jc w:val="left"/>
        <w:rPr>
          <w:rFonts w:ascii="宋体" w:hAnsi="宋体" w:cs="宋体" w:eastAsia="宋体" w:hint="default"/>
          <w:sz w:val="21"/>
          <w:szCs w:val="21"/>
        </w:rPr>
      </w:pPr>
      <w:r>
        <w:rPr>
          <w:rFonts w:ascii="Times New Roman" w:hAnsi="Times New Roman" w:cs="Times New Roman" w:eastAsia="Times New Roman" w:hint="default"/>
          <w:w w:val="100"/>
          <w:position w:val="4"/>
          <w:sz w:val="21"/>
          <w:szCs w:val="21"/>
        </w:rPr>
      </w:r>
      <w:r>
        <w:rPr>
          <w:rFonts w:ascii="Times New Roman" w:hAnsi="Times New Roman" w:cs="Times New Roman" w:eastAsia="Times New Roman" w:hint="default"/>
          <w:w w:val="100"/>
          <w:position w:val="4"/>
          <w:sz w:val="21"/>
          <w:szCs w:val="21"/>
          <w:u w:val="single" w:color="000000"/>
        </w:rPr>
        <w:t> </w:t>
      </w:r>
      <w:r>
        <w:rPr>
          <w:rFonts w:ascii="Times New Roman" w:hAnsi="Times New Roman" w:cs="Times New Roman" w:eastAsia="Times New Roman" w:hint="default"/>
          <w:position w:val="4"/>
          <w:sz w:val="21"/>
          <w:szCs w:val="21"/>
          <w:u w:val="single" w:color="000000"/>
        </w:rPr>
        <w:tab/>
      </w:r>
      <w:r>
        <w:rPr>
          <w:rFonts w:ascii="Times New Roman" w:hAnsi="Times New Roman" w:cs="Times New Roman" w:eastAsia="Times New Roman" w:hint="default"/>
          <w:position w:val="4"/>
          <w:sz w:val="21"/>
          <w:szCs w:val="21"/>
        </w:rPr>
      </w:r>
      <w:r>
        <w:rPr>
          <w:rFonts w:ascii="Times New Roman" w:hAnsi="Times New Roman" w:cs="Times New Roman" w:eastAsia="Times New Roman" w:hint="default"/>
          <w:spacing w:val="-24"/>
          <w:position w:val="4"/>
          <w:sz w:val="21"/>
          <w:szCs w:val="21"/>
        </w:rPr>
        <w:t> </w:t>
      </w:r>
      <w:r>
        <w:rPr>
          <w:rFonts w:ascii="Times New Roman" w:hAnsi="Times New Roman" w:cs="Times New Roman" w:eastAsia="Times New Roman" w:hint="default"/>
          <w:spacing w:val="-24"/>
          <w:w w:val="100"/>
          <w:position w:val="4"/>
          <w:sz w:val="21"/>
          <w:szCs w:val="21"/>
        </w:rPr>
      </w:r>
      <w:r>
        <w:rPr>
          <w:rFonts w:ascii="Times New Roman" w:hAnsi="Times New Roman" w:cs="Times New Roman" w:eastAsia="Times New Roman" w:hint="default"/>
          <w:w w:val="100"/>
          <w:position w:val="4"/>
          <w:sz w:val="21"/>
          <w:szCs w:val="21"/>
          <w:u w:val="single" w:color="000000"/>
        </w:rPr>
        <w:t> </w:t>
      </w:r>
      <w:r>
        <w:rPr>
          <w:rFonts w:ascii="Times New Roman" w:hAnsi="Times New Roman" w:cs="Times New Roman" w:eastAsia="Times New Roman" w:hint="default"/>
          <w:position w:val="4"/>
          <w:sz w:val="21"/>
          <w:szCs w:val="21"/>
          <w:u w:val="single" w:color="000000"/>
        </w:rPr>
        <w:tab/>
      </w:r>
      <w:r>
        <w:rPr>
          <w:rFonts w:ascii="宋体" w:hAnsi="宋体" w:cs="宋体" w:eastAsia="宋体" w:hint="default"/>
          <w:position w:val="4"/>
          <w:sz w:val="21"/>
          <w:szCs w:val="21"/>
          <w:u w:val="single" w:color="000000"/>
        </w:rPr>
        <w:t>序</w:t>
        <w:tab/>
      </w:r>
      <w:r>
        <w:rPr>
          <w:rFonts w:ascii="宋体" w:hAnsi="宋体" w:cs="宋体" w:eastAsia="宋体" w:hint="default"/>
          <w:position w:val="4"/>
          <w:sz w:val="21"/>
          <w:szCs w:val="21"/>
        </w:rPr>
      </w:r>
      <w:r>
        <w:rPr>
          <w:rFonts w:ascii="Times New Roman" w:hAnsi="Times New Roman" w:cs="Times New Roman" w:eastAsia="Times New Roman" w:hint="default"/>
          <w:position w:val="4"/>
          <w:sz w:val="21"/>
          <w:szCs w:val="21"/>
        </w:rPr>
      </w:r>
      <w:r>
        <w:rPr>
          <w:rFonts w:ascii="Times New Roman" w:hAnsi="Times New Roman" w:cs="Times New Roman" w:eastAsia="Times New Roman" w:hint="default"/>
          <w:position w:val="4"/>
          <w:sz w:val="21"/>
          <w:szCs w:val="21"/>
          <w:u w:val="single" w:color="000000"/>
        </w:rPr>
        <w:t> </w:t>
        <w:tab/>
      </w:r>
      <w:r>
        <w:rPr>
          <w:rFonts w:ascii="Times New Roman" w:hAnsi="Times New Roman" w:cs="Times New Roman" w:eastAsia="Times New Roman" w:hint="default"/>
          <w:position w:val="4"/>
          <w:sz w:val="21"/>
          <w:szCs w:val="21"/>
        </w:rPr>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pacing w:val="-1"/>
          <w:sz w:val="21"/>
          <w:szCs w:val="21"/>
          <w:u w:val="single" w:color="000000"/>
        </w:rPr>
        <w:t>（</w:t>
      </w:r>
      <w:r>
        <w:rPr>
          <w:rFonts w:ascii="Arial" w:hAnsi="Arial" w:cs="Arial" w:eastAsia="Arial" w:hint="default"/>
          <w:spacing w:val="-1"/>
          <w:sz w:val="21"/>
          <w:szCs w:val="21"/>
          <w:u w:val="single" w:color="000000"/>
        </w:rPr>
        <w:t>%</w:t>
      </w:r>
      <w:r>
        <w:rPr>
          <w:rFonts w:ascii="宋体" w:hAnsi="宋体" w:cs="宋体" w:eastAsia="宋体" w:hint="default"/>
          <w:spacing w:val="-1"/>
          <w:sz w:val="21"/>
          <w:szCs w:val="21"/>
          <w:u w:val="single" w:color="000000"/>
        </w:rPr>
        <w:t>）</w:t>
        <w:tab/>
      </w:r>
      <w:r>
        <w:rPr>
          <w:rFonts w:ascii="宋体" w:hAnsi="宋体" w:cs="宋体" w:eastAsia="宋体" w:hint="default"/>
          <w:spacing w:val="-1"/>
          <w:sz w:val="21"/>
          <w:szCs w:val="21"/>
        </w:rPr>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Times New Roman" w:hAnsi="Times New Roman" w:cs="Times New Roman" w:eastAsia="Times New Roman" w:hint="default"/>
          <w:spacing w:val="-1"/>
          <w:sz w:val="21"/>
          <w:szCs w:val="21"/>
        </w:rPr>
      </w:r>
      <w:r>
        <w:rPr>
          <w:rFonts w:ascii="宋体" w:hAnsi="宋体" w:cs="宋体" w:eastAsia="宋体" w:hint="default"/>
          <w:spacing w:val="-1"/>
          <w:sz w:val="21"/>
          <w:szCs w:val="21"/>
        </w:rPr>
      </w:r>
      <w:r>
        <w:rPr>
          <w:rFonts w:ascii="宋体" w:hAnsi="宋体" w:cs="宋体" w:eastAsia="宋体" w:hint="default"/>
          <w:spacing w:val="-1"/>
          <w:sz w:val="21"/>
          <w:szCs w:val="21"/>
          <w:u w:val="single" w:color="000000"/>
        </w:rPr>
        <w:t>比例（</w:t>
      </w:r>
      <w:r>
        <w:rPr>
          <w:rFonts w:ascii="Arial" w:hAnsi="Arial" w:cs="Arial" w:eastAsia="Arial" w:hint="default"/>
          <w:spacing w:val="-1"/>
          <w:sz w:val="21"/>
          <w:szCs w:val="21"/>
          <w:u w:val="single" w:color="000000"/>
        </w:rPr>
        <w:t>%</w:t>
      </w:r>
      <w:r>
        <w:rPr>
          <w:rFonts w:ascii="宋体" w:hAnsi="宋体" w:cs="宋体" w:eastAsia="宋体" w:hint="default"/>
          <w:spacing w:val="-1"/>
          <w:sz w:val="21"/>
          <w:szCs w:val="21"/>
          <w:u w:val="single" w:color="000000"/>
        </w:rPr>
        <w:t>）</w:t>
      </w:r>
      <w:r>
        <w:rPr>
          <w:rFonts w:ascii="宋体" w:hAnsi="宋体" w:cs="宋体" w:eastAsia="宋体" w:hint="default"/>
          <w:spacing w:val="-1"/>
          <w:sz w:val="21"/>
          <w:szCs w:val="21"/>
        </w:rPr>
      </w:r>
    </w:p>
    <w:p>
      <w:pPr>
        <w:spacing w:line="20" w:lineRule="exact"/>
        <w:ind w:left="409" w:right="0" w:firstLine="0"/>
        <w:rPr>
          <w:rFonts w:ascii="宋体" w:hAnsi="宋体" w:cs="宋体" w:eastAsia="宋体" w:hint="default"/>
          <w:sz w:val="2"/>
          <w:szCs w:val="2"/>
        </w:rPr>
      </w:pPr>
      <w:r>
        <w:rPr>
          <w:rFonts w:ascii="宋体" w:hAnsi="宋体" w:cs="宋体" w:eastAsia="宋体" w:hint="default"/>
          <w:sz w:val="2"/>
          <w:szCs w:val="2"/>
        </w:rPr>
        <w:pict>
          <v:group style="width:91.8pt;height:.5pt;mso-position-horizontal-relative:char;mso-position-vertical-relative:line" coordorigin="0,0" coordsize="1836,10">
            <v:group style="position:absolute;left:5;top:5;width:1827;height:2" coordorigin="5,5" coordsize="1827,2">
              <v:shape style="position:absolute;left:5;top:5;width:1827;height:2" coordorigin="5,5" coordsize="1827,0" path="m5,5l1831,5e" filled="false" stroked="true" strokeweight=".48pt" strokecolor="#000000">
                <v:path arrowok="t"/>
              </v:shape>
            </v:group>
          </v:group>
        </w:pict>
      </w:r>
      <w:r>
        <w:rPr>
          <w:rFonts w:ascii="宋体" w:hAnsi="宋体" w:cs="宋体" w:eastAsia="宋体" w:hint="default"/>
          <w:sz w:val="2"/>
          <w:szCs w:val="2"/>
        </w:rPr>
      </w:r>
    </w:p>
    <w:p>
      <w:pPr>
        <w:spacing w:line="260" w:lineRule="exact" w:before="3"/>
        <w:ind w:left="3405" w:right="6501" w:firstLine="0"/>
        <w:jc w:val="left"/>
        <w:rPr>
          <w:rFonts w:ascii="宋体" w:hAnsi="宋体" w:cs="宋体" w:eastAsia="宋体" w:hint="default"/>
          <w:sz w:val="20"/>
          <w:szCs w:val="20"/>
        </w:rPr>
      </w:pPr>
      <w:r>
        <w:rPr/>
        <w:pict>
          <v:shape style="position:absolute;margin-left:278.690002pt;margin-top:42.719238pt;width:264.5pt;height:55.45pt;mso-position-horizontal-relative:page;mso-position-vertical-relative:paragraph;z-index:4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38"/>
                    <w:gridCol w:w="1442"/>
                    <w:gridCol w:w="1335"/>
                    <w:gridCol w:w="1074"/>
                  </w:tblGrid>
                  <w:tr>
                    <w:trPr>
                      <w:trHeight w:val="715" w:hRule="exact"/>
                    </w:trPr>
                    <w:tc>
                      <w:tcPr>
                        <w:tcW w:w="1438"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32"/>
                          <w:jc w:val="right"/>
                          <w:rPr>
                            <w:rFonts w:ascii="Arial" w:hAnsi="Arial" w:cs="Arial" w:eastAsia="Arial" w:hint="default"/>
                            <w:sz w:val="20"/>
                            <w:szCs w:val="20"/>
                          </w:rPr>
                        </w:pPr>
                        <w:r>
                          <w:rPr>
                            <w:rFonts w:ascii="Arial"/>
                            <w:w w:val="95"/>
                            <w:sz w:val="20"/>
                          </w:rPr>
                          <w:t>33,834.20</w:t>
                        </w:r>
                        <w:r>
                          <w:rPr>
                            <w:rFonts w:ascii="Arial"/>
                            <w:sz w:val="20"/>
                          </w:rPr>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95" w:right="0"/>
                          <w:jc w:val="left"/>
                          <w:rPr>
                            <w:rFonts w:ascii="Arial" w:hAnsi="Arial" w:cs="Arial" w:eastAsia="Arial" w:hint="default"/>
                            <w:sz w:val="20"/>
                            <w:szCs w:val="20"/>
                          </w:rPr>
                        </w:pPr>
                        <w:r>
                          <w:rPr>
                            <w:rFonts w:ascii="Arial"/>
                            <w:sz w:val="20"/>
                          </w:rPr>
                          <w:t>0.0003</w:t>
                        </w:r>
                      </w:p>
                    </w:tc>
                    <w:tc>
                      <w:tcPr>
                        <w:tcW w:w="1335"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32"/>
                          <w:jc w:val="right"/>
                          <w:rPr>
                            <w:rFonts w:ascii="Arial" w:hAnsi="Arial" w:cs="Arial" w:eastAsia="Arial" w:hint="default"/>
                            <w:sz w:val="20"/>
                            <w:szCs w:val="20"/>
                          </w:rPr>
                        </w:pPr>
                        <w:r>
                          <w:rPr>
                            <w:rFonts w:ascii="Arial"/>
                            <w:w w:val="95"/>
                            <w:sz w:val="20"/>
                          </w:rPr>
                          <w:t>176,759.19</w:t>
                        </w:r>
                        <w:r>
                          <w:rPr>
                            <w:rFonts w:ascii="Arial"/>
                            <w:sz w:val="20"/>
                          </w:rPr>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52" w:right="0"/>
                          <w:jc w:val="left"/>
                          <w:rPr>
                            <w:rFonts w:ascii="Arial" w:hAnsi="Arial" w:cs="Arial" w:eastAsia="Arial" w:hint="default"/>
                            <w:sz w:val="20"/>
                            <w:szCs w:val="20"/>
                          </w:rPr>
                        </w:pPr>
                        <w:r>
                          <w:rPr>
                            <w:rFonts w:ascii="Arial"/>
                            <w:sz w:val="20"/>
                          </w:rPr>
                          <w:t>0.01</w:t>
                        </w:r>
                      </w:p>
                    </w:tc>
                  </w:tr>
                  <w:tr>
                    <w:trPr>
                      <w:trHeight w:val="365" w:hRule="exact"/>
                    </w:trPr>
                    <w:tc>
                      <w:tcPr>
                        <w:tcW w:w="1438" w:type="dxa"/>
                        <w:tcBorders>
                          <w:top w:val="single" w:sz="4" w:space="0" w:color="000000"/>
                          <w:left w:val="nil" w:sz="6" w:space="0" w:color="auto"/>
                          <w:bottom w:val="single" w:sz="12" w:space="0" w:color="000000"/>
                          <w:right w:val="nil" w:sz="6" w:space="0" w:color="auto"/>
                        </w:tcBorders>
                      </w:tcPr>
                      <w:p>
                        <w:pPr>
                          <w:pStyle w:val="TableParagraph"/>
                          <w:spacing w:line="240" w:lineRule="auto" w:before="52"/>
                          <w:ind w:right="32"/>
                          <w:jc w:val="right"/>
                          <w:rPr>
                            <w:rFonts w:ascii="Arial" w:hAnsi="Arial" w:cs="Arial" w:eastAsia="Arial" w:hint="default"/>
                            <w:sz w:val="20"/>
                            <w:szCs w:val="20"/>
                          </w:rPr>
                        </w:pPr>
                        <w:r>
                          <w:rPr>
                            <w:rFonts w:ascii="Arial"/>
                            <w:b/>
                            <w:w w:val="95"/>
                            <w:sz w:val="20"/>
                          </w:rPr>
                          <w:t>2,410,395.35</w:t>
                        </w:r>
                        <w:r>
                          <w:rPr>
                            <w:rFonts w:ascii="Arial"/>
                            <w:sz w:val="20"/>
                          </w:rPr>
                        </w:r>
                      </w:p>
                    </w:tc>
                    <w:tc>
                      <w:tcPr>
                        <w:tcW w:w="1442" w:type="dxa"/>
                        <w:tcBorders>
                          <w:top w:val="nil" w:sz="6" w:space="0" w:color="auto"/>
                          <w:left w:val="nil" w:sz="6" w:space="0" w:color="auto"/>
                          <w:bottom w:val="nil" w:sz="6" w:space="0" w:color="auto"/>
                          <w:right w:val="nil" w:sz="6" w:space="0" w:color="auto"/>
                        </w:tcBorders>
                      </w:tcPr>
                      <w:p>
                        <w:pPr/>
                      </w:p>
                    </w:tc>
                    <w:tc>
                      <w:tcPr>
                        <w:tcW w:w="1335" w:type="dxa"/>
                        <w:tcBorders>
                          <w:top w:val="single" w:sz="4" w:space="0" w:color="000000"/>
                          <w:left w:val="nil" w:sz="6" w:space="0" w:color="auto"/>
                          <w:bottom w:val="single" w:sz="12" w:space="0" w:color="000000"/>
                          <w:right w:val="nil" w:sz="6" w:space="0" w:color="auto"/>
                        </w:tcBorders>
                      </w:tcPr>
                      <w:p>
                        <w:pPr>
                          <w:pStyle w:val="TableParagraph"/>
                          <w:spacing w:line="240" w:lineRule="auto" w:before="52"/>
                          <w:ind w:right="32"/>
                          <w:jc w:val="right"/>
                          <w:rPr>
                            <w:rFonts w:ascii="Arial" w:hAnsi="Arial" w:cs="Arial" w:eastAsia="Arial" w:hint="default"/>
                            <w:sz w:val="20"/>
                            <w:szCs w:val="20"/>
                          </w:rPr>
                        </w:pPr>
                        <w:r>
                          <w:rPr>
                            <w:rFonts w:ascii="Arial"/>
                            <w:b/>
                            <w:w w:val="95"/>
                            <w:sz w:val="20"/>
                          </w:rPr>
                          <w:t>981,568.37</w:t>
                        </w:r>
                        <w:r>
                          <w:rPr>
                            <w:rFonts w:ascii="Arial"/>
                            <w:sz w:val="20"/>
                          </w:rPr>
                        </w:r>
                      </w:p>
                    </w:tc>
                    <w:tc>
                      <w:tcPr>
                        <w:tcW w:w="1074"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20"/>
          <w:szCs w:val="20"/>
        </w:rPr>
        <w:t>经双方协</w:t>
      </w:r>
      <w:r>
        <w:rPr>
          <w:rFonts w:ascii="宋体" w:hAnsi="宋体" w:cs="宋体" w:eastAsia="宋体" w:hint="default"/>
          <w:w w:val="99"/>
          <w:sz w:val="20"/>
          <w:szCs w:val="20"/>
        </w:rPr>
        <w:t> </w:t>
      </w:r>
      <w:r>
        <w:rPr>
          <w:rFonts w:ascii="宋体" w:hAnsi="宋体" w:cs="宋体" w:eastAsia="宋体" w:hint="default"/>
          <w:sz w:val="20"/>
          <w:szCs w:val="20"/>
        </w:rPr>
        <w:t>商确定</w:t>
      </w:r>
      <w:r>
        <w:rPr>
          <w:rFonts w:ascii="宋体" w:hAnsi="宋体" w:cs="宋体" w:eastAsia="宋体" w:hint="default"/>
          <w:w w:val="99"/>
          <w:sz w:val="20"/>
          <w:szCs w:val="20"/>
        </w:rPr>
        <w:t> </w:t>
      </w:r>
      <w:r>
        <w:rPr>
          <w:rFonts w:ascii="宋体" w:hAnsi="宋体" w:cs="宋体" w:eastAsia="宋体" w:hint="default"/>
          <w:sz w:val="20"/>
          <w:szCs w:val="20"/>
        </w:rPr>
        <w:t>在市场价</w:t>
      </w:r>
    </w:p>
    <w:p>
      <w:pPr>
        <w:spacing w:after="0" w:line="260" w:lineRule="exact"/>
        <w:jc w:val="left"/>
        <w:rPr>
          <w:rFonts w:ascii="宋体" w:hAnsi="宋体" w:cs="宋体" w:eastAsia="宋体" w:hint="default"/>
          <w:sz w:val="20"/>
          <w:szCs w:val="20"/>
        </w:rPr>
        <w:sectPr>
          <w:type w:val="continuous"/>
          <w:pgSz w:w="11910" w:h="16840"/>
          <w:pgMar w:top="1280" w:bottom="1140" w:left="1180" w:right="0"/>
        </w:sectPr>
      </w:pPr>
    </w:p>
    <w:p>
      <w:pPr>
        <w:spacing w:line="260" w:lineRule="exact" w:before="0"/>
        <w:ind w:left="442" w:right="-19" w:firstLine="0"/>
        <w:jc w:val="left"/>
        <w:rPr>
          <w:rFonts w:ascii="宋体" w:hAnsi="宋体" w:cs="宋体" w:eastAsia="宋体" w:hint="default"/>
          <w:sz w:val="20"/>
          <w:szCs w:val="20"/>
        </w:rPr>
      </w:pPr>
      <w:r>
        <w:rPr>
          <w:rFonts w:ascii="宋体" w:hAnsi="宋体" w:cs="宋体" w:eastAsia="宋体" w:hint="default"/>
          <w:sz w:val="20"/>
          <w:szCs w:val="20"/>
        </w:rPr>
        <w:t>深圳市神州通投资</w:t>
      </w:r>
      <w:r>
        <w:rPr>
          <w:rFonts w:ascii="宋体" w:hAnsi="宋体" w:cs="宋体" w:eastAsia="宋体" w:hint="default"/>
          <w:w w:val="99"/>
          <w:sz w:val="20"/>
          <w:szCs w:val="20"/>
        </w:rPr>
        <w:t> </w:t>
      </w:r>
      <w:r>
        <w:rPr>
          <w:rFonts w:ascii="宋体" w:hAnsi="宋体" w:cs="宋体" w:eastAsia="宋体" w:hint="default"/>
          <w:sz w:val="20"/>
          <w:szCs w:val="20"/>
        </w:rPr>
        <w:t>集团有限公司</w:t>
      </w:r>
    </w:p>
    <w:p>
      <w:pPr>
        <w:spacing w:line="240" w:lineRule="auto" w:before="13"/>
        <w:rPr>
          <w:rFonts w:ascii="宋体" w:hAnsi="宋体" w:cs="宋体" w:eastAsia="宋体" w:hint="default"/>
          <w:sz w:val="16"/>
          <w:szCs w:val="16"/>
        </w:rPr>
      </w:pPr>
    </w:p>
    <w:p>
      <w:pPr>
        <w:spacing w:before="0"/>
        <w:ind w:left="1126" w:right="-19" w:firstLine="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合计</w:t>
      </w:r>
      <w:r>
        <w:rPr>
          <w:rFonts w:ascii="Microsoft JhengHei" w:hAnsi="Microsoft JhengHei" w:cs="Microsoft JhengHei" w:eastAsia="Microsoft JhengHei" w:hint="default"/>
          <w:sz w:val="20"/>
          <w:szCs w:val="20"/>
        </w:rPr>
      </w:r>
    </w:p>
    <w:p>
      <w:pPr>
        <w:spacing w:line="104" w:lineRule="exact" w:before="0"/>
        <w:ind w:left="342"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销售商</w:t>
      </w:r>
    </w:p>
    <w:p>
      <w:pPr>
        <w:spacing w:line="260" w:lineRule="exact" w:before="24"/>
        <w:ind w:left="342" w:right="0" w:firstLine="0"/>
        <w:jc w:val="left"/>
        <w:rPr>
          <w:rFonts w:ascii="宋体" w:hAnsi="宋体" w:cs="宋体" w:eastAsia="宋体" w:hint="default"/>
          <w:sz w:val="20"/>
          <w:szCs w:val="20"/>
        </w:rPr>
      </w:pPr>
      <w:r>
        <w:rPr>
          <w:rFonts w:ascii="宋体" w:hAnsi="宋体" w:cs="宋体" w:eastAsia="宋体" w:hint="default"/>
          <w:w w:val="95"/>
          <w:sz w:val="20"/>
          <w:szCs w:val="20"/>
        </w:rPr>
        <w:t>品、销售</w:t>
      </w:r>
      <w:r>
        <w:rPr>
          <w:rFonts w:ascii="宋体" w:hAnsi="宋体" w:cs="宋体" w:eastAsia="宋体" w:hint="default"/>
          <w:spacing w:val="-57"/>
          <w:w w:val="95"/>
          <w:sz w:val="20"/>
          <w:szCs w:val="20"/>
        </w:rPr>
        <w:t> </w:t>
      </w:r>
      <w:r>
        <w:rPr>
          <w:rFonts w:ascii="宋体" w:hAnsi="宋体" w:cs="宋体" w:eastAsia="宋体" w:hint="default"/>
          <w:spacing w:val="-57"/>
          <w:w w:val="95"/>
          <w:sz w:val="20"/>
          <w:szCs w:val="20"/>
        </w:rPr>
      </w:r>
      <w:r>
        <w:rPr>
          <w:rFonts w:ascii="宋体" w:hAnsi="宋体" w:cs="宋体" w:eastAsia="宋体" w:hint="default"/>
          <w:w w:val="95"/>
          <w:sz w:val="20"/>
          <w:szCs w:val="20"/>
        </w:rPr>
        <w:t>固定资产</w:t>
      </w:r>
      <w:r>
        <w:rPr>
          <w:rFonts w:ascii="宋体" w:hAnsi="宋体" w:cs="宋体" w:eastAsia="宋体" w:hint="default"/>
          <w:sz w:val="20"/>
          <w:szCs w:val="20"/>
        </w:rPr>
      </w:r>
    </w:p>
    <w:p>
      <w:pPr>
        <w:spacing w:line="260" w:lineRule="exact" w:before="0"/>
        <w:ind w:left="140" w:right="6520" w:firstLine="0"/>
        <w:jc w:val="both"/>
        <w:rPr>
          <w:rFonts w:ascii="宋体" w:hAnsi="宋体" w:cs="宋体" w:eastAsia="宋体" w:hint="default"/>
          <w:sz w:val="20"/>
          <w:szCs w:val="20"/>
        </w:rPr>
      </w:pPr>
      <w:r>
        <w:rPr/>
        <w:br w:type="column"/>
      </w:r>
      <w:r>
        <w:rPr>
          <w:rFonts w:ascii="宋体" w:hAnsi="宋体" w:cs="宋体" w:eastAsia="宋体" w:hint="default"/>
          <w:sz w:val="20"/>
          <w:szCs w:val="20"/>
        </w:rPr>
        <w:t>格基础上</w:t>
      </w:r>
      <w:r>
        <w:rPr>
          <w:rFonts w:ascii="宋体" w:hAnsi="宋体" w:cs="宋体" w:eastAsia="宋体" w:hint="default"/>
          <w:w w:val="99"/>
          <w:sz w:val="20"/>
          <w:szCs w:val="20"/>
        </w:rPr>
        <w:t> </w:t>
      </w:r>
      <w:r>
        <w:rPr>
          <w:rFonts w:ascii="宋体" w:hAnsi="宋体" w:cs="宋体" w:eastAsia="宋体" w:hint="default"/>
          <w:sz w:val="20"/>
          <w:szCs w:val="20"/>
        </w:rPr>
        <w:t>经双方协</w:t>
      </w:r>
      <w:r>
        <w:rPr>
          <w:rFonts w:ascii="宋体" w:hAnsi="宋体" w:cs="宋体" w:eastAsia="宋体" w:hint="default"/>
          <w:w w:val="99"/>
          <w:sz w:val="20"/>
          <w:szCs w:val="20"/>
        </w:rPr>
        <w:t> </w:t>
      </w:r>
      <w:r>
        <w:rPr>
          <w:rFonts w:ascii="宋体" w:hAnsi="宋体" w:cs="宋体" w:eastAsia="宋体" w:hint="default"/>
          <w:sz w:val="20"/>
          <w:szCs w:val="20"/>
        </w:rPr>
        <w:t>商确定</w:t>
      </w:r>
    </w:p>
    <w:p>
      <w:pPr>
        <w:spacing w:after="0" w:line="260" w:lineRule="exact"/>
        <w:jc w:val="both"/>
        <w:rPr>
          <w:rFonts w:ascii="宋体" w:hAnsi="宋体" w:cs="宋体" w:eastAsia="宋体" w:hint="default"/>
          <w:sz w:val="20"/>
          <w:szCs w:val="20"/>
        </w:rPr>
        <w:sectPr>
          <w:type w:val="continuous"/>
          <w:pgSz w:w="11910" w:h="16840"/>
          <w:pgMar w:top="1280" w:bottom="1140" w:left="1180" w:right="0"/>
          <w:cols w:num="3" w:equalWidth="0">
            <w:col w:w="2044" w:space="40"/>
            <w:col w:w="1142" w:space="40"/>
            <w:col w:w="7464"/>
          </w:cols>
        </w:sectPr>
      </w:pPr>
    </w:p>
    <w:p>
      <w:pPr>
        <w:spacing w:line="240" w:lineRule="auto" w:before="8"/>
        <w:rPr>
          <w:rFonts w:ascii="宋体" w:hAnsi="宋体" w:cs="宋体" w:eastAsia="宋体" w:hint="default"/>
          <w:sz w:val="11"/>
          <w:szCs w:val="11"/>
        </w:rPr>
      </w:pPr>
    </w:p>
    <w:p>
      <w:pPr>
        <w:pStyle w:val="BodyText"/>
        <w:spacing w:line="240" w:lineRule="auto"/>
        <w:ind w:left="922" w:right="330"/>
        <w:jc w:val="left"/>
      </w:pPr>
      <w:r>
        <w:rPr/>
        <w:t>（</w:t>
      </w:r>
      <w:r>
        <w:rPr>
          <w:rFonts w:ascii="Arial" w:hAnsi="Arial" w:cs="Arial" w:eastAsia="Arial" w:hint="default"/>
        </w:rPr>
        <w:t>3</w:t>
      </w:r>
      <w:r>
        <w:rPr/>
        <w:t>）关联担保情况</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tbl>
      <w:tblPr>
        <w:tblW w:w="0" w:type="auto"/>
        <w:jc w:val="left"/>
        <w:tblInd w:w="102" w:type="dxa"/>
        <w:tblLayout w:type="fixed"/>
        <w:tblCellMar>
          <w:top w:w="0" w:type="dxa"/>
          <w:left w:w="0" w:type="dxa"/>
          <w:bottom w:w="0" w:type="dxa"/>
          <w:right w:w="0" w:type="dxa"/>
        </w:tblCellMar>
        <w:tblLook w:val="01E0"/>
      </w:tblPr>
      <w:tblGrid>
        <w:gridCol w:w="2412"/>
        <w:gridCol w:w="140"/>
        <w:gridCol w:w="1560"/>
        <w:gridCol w:w="142"/>
        <w:gridCol w:w="1644"/>
        <w:gridCol w:w="144"/>
        <w:gridCol w:w="1133"/>
        <w:gridCol w:w="142"/>
        <w:gridCol w:w="1133"/>
        <w:gridCol w:w="168"/>
        <w:gridCol w:w="1063"/>
      </w:tblGrid>
      <w:tr>
        <w:trPr>
          <w:trHeight w:val="565" w:hRule="exact"/>
        </w:trPr>
        <w:tc>
          <w:tcPr>
            <w:tcW w:w="2412"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5"/>
              <w:jc w:val="center"/>
              <w:rPr>
                <w:rFonts w:ascii="宋体" w:hAnsi="宋体" w:cs="宋体" w:eastAsia="宋体" w:hint="default"/>
                <w:sz w:val="20"/>
                <w:szCs w:val="20"/>
              </w:rPr>
            </w:pPr>
            <w:r>
              <w:rPr>
                <w:rFonts w:ascii="宋体" w:hAnsi="宋体" w:cs="宋体" w:eastAsia="宋体" w:hint="default"/>
                <w:sz w:val="20"/>
                <w:szCs w:val="20"/>
              </w:rPr>
              <w:t>担保方</w:t>
            </w:r>
          </w:p>
        </w:tc>
        <w:tc>
          <w:tcPr>
            <w:tcW w:w="140"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left="381" w:right="0"/>
              <w:jc w:val="left"/>
              <w:rPr>
                <w:rFonts w:ascii="宋体" w:hAnsi="宋体" w:cs="宋体" w:eastAsia="宋体" w:hint="default"/>
                <w:sz w:val="20"/>
                <w:szCs w:val="20"/>
              </w:rPr>
            </w:pPr>
            <w:r>
              <w:rPr>
                <w:rFonts w:ascii="宋体" w:hAnsi="宋体" w:cs="宋体" w:eastAsia="宋体" w:hint="default"/>
                <w:sz w:val="20"/>
                <w:szCs w:val="20"/>
              </w:rPr>
              <w:t>被担保方</w:t>
            </w:r>
          </w:p>
        </w:tc>
        <w:tc>
          <w:tcPr>
            <w:tcW w:w="142"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left="422" w:right="0"/>
              <w:jc w:val="left"/>
              <w:rPr>
                <w:rFonts w:ascii="宋体" w:hAnsi="宋体" w:cs="宋体" w:eastAsia="宋体" w:hint="default"/>
                <w:sz w:val="20"/>
                <w:szCs w:val="20"/>
              </w:rPr>
            </w:pPr>
            <w:r>
              <w:rPr>
                <w:rFonts w:ascii="宋体" w:hAnsi="宋体" w:cs="宋体" w:eastAsia="宋体" w:hint="default"/>
                <w:sz w:val="20"/>
                <w:szCs w:val="20"/>
              </w:rPr>
              <w:t>担保金额</w:t>
            </w:r>
          </w:p>
        </w:tc>
        <w:tc>
          <w:tcPr>
            <w:tcW w:w="14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left="64" w:right="0"/>
              <w:jc w:val="left"/>
              <w:rPr>
                <w:rFonts w:ascii="宋体" w:hAnsi="宋体" w:cs="宋体" w:eastAsia="宋体" w:hint="default"/>
                <w:sz w:val="20"/>
                <w:szCs w:val="20"/>
              </w:rPr>
            </w:pPr>
            <w:r>
              <w:rPr>
                <w:rFonts w:ascii="宋体" w:hAnsi="宋体" w:cs="宋体" w:eastAsia="宋体" w:hint="default"/>
                <w:sz w:val="20"/>
                <w:szCs w:val="20"/>
              </w:rPr>
              <w:t>担保起始日</w:t>
            </w:r>
          </w:p>
        </w:tc>
        <w:tc>
          <w:tcPr>
            <w:tcW w:w="142"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left="64" w:right="0"/>
              <w:jc w:val="left"/>
              <w:rPr>
                <w:rFonts w:ascii="宋体" w:hAnsi="宋体" w:cs="宋体" w:eastAsia="宋体" w:hint="default"/>
                <w:sz w:val="20"/>
                <w:szCs w:val="20"/>
              </w:rPr>
            </w:pPr>
            <w:r>
              <w:rPr>
                <w:rFonts w:ascii="宋体" w:hAnsi="宋体" w:cs="宋体" w:eastAsia="宋体" w:hint="default"/>
                <w:sz w:val="20"/>
                <w:szCs w:val="20"/>
              </w:rPr>
              <w:t>担保到期日</w:t>
            </w:r>
          </w:p>
        </w:tc>
        <w:tc>
          <w:tcPr>
            <w:tcW w:w="16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single" w:sz="4" w:space="0" w:color="000000"/>
              <w:right w:val="nil" w:sz="6" w:space="0" w:color="auto"/>
            </w:tcBorders>
          </w:tcPr>
          <w:p>
            <w:pPr>
              <w:pStyle w:val="TableParagraph"/>
              <w:spacing w:line="198" w:lineRule="exact"/>
              <w:ind w:left="28" w:right="0"/>
              <w:jc w:val="left"/>
              <w:rPr>
                <w:rFonts w:ascii="宋体" w:hAnsi="宋体" w:cs="宋体" w:eastAsia="宋体" w:hint="default"/>
                <w:sz w:val="20"/>
                <w:szCs w:val="20"/>
              </w:rPr>
            </w:pPr>
            <w:r>
              <w:rPr>
                <w:rFonts w:ascii="宋体" w:hAnsi="宋体" w:cs="宋体" w:eastAsia="宋体" w:hint="default"/>
                <w:sz w:val="20"/>
                <w:szCs w:val="20"/>
              </w:rPr>
              <w:t>担保是否已</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经履行完毕</w:t>
            </w:r>
          </w:p>
        </w:tc>
      </w:tr>
      <w:tr>
        <w:trPr>
          <w:trHeight w:val="524" w:hRule="exact"/>
        </w:trPr>
        <w:tc>
          <w:tcPr>
            <w:tcW w:w="2412" w:type="dxa"/>
            <w:tcBorders>
              <w:top w:val="single" w:sz="4" w:space="0" w:color="000000"/>
              <w:left w:val="nil" w:sz="6" w:space="0" w:color="auto"/>
              <w:bottom w:val="nil" w:sz="6" w:space="0" w:color="auto"/>
              <w:right w:val="nil" w:sz="6" w:space="0" w:color="auto"/>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spacing w:val="14"/>
                <w:sz w:val="20"/>
                <w:szCs w:val="20"/>
              </w:rPr>
              <w:t>深圳市神州通投资集团有</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限公司</w:t>
            </w:r>
            <w:r>
              <w:rPr>
                <w:rFonts w:ascii="宋体" w:hAnsi="宋体" w:cs="宋体" w:eastAsia="宋体" w:hint="default"/>
                <w:sz w:val="20"/>
                <w:szCs w:val="20"/>
              </w:rPr>
              <w:t>①</w:t>
            </w:r>
          </w:p>
        </w:tc>
        <w:tc>
          <w:tcPr>
            <w:tcW w:w="140"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28" w:right="0"/>
              <w:jc w:val="left"/>
              <w:rPr>
                <w:rFonts w:ascii="宋体" w:hAnsi="宋体" w:cs="宋体" w:eastAsia="宋体" w:hint="default"/>
                <w:sz w:val="20"/>
                <w:szCs w:val="20"/>
              </w:rPr>
            </w:pPr>
            <w:r>
              <w:rPr>
                <w:rFonts w:ascii="宋体" w:hAnsi="宋体" w:cs="宋体" w:eastAsia="宋体" w:hint="default"/>
                <w:sz w:val="20"/>
                <w:szCs w:val="20"/>
              </w:rPr>
              <w:t>本公司</w:t>
            </w:r>
          </w:p>
        </w:tc>
        <w:tc>
          <w:tcPr>
            <w:tcW w:w="142" w:type="dxa"/>
            <w:tcBorders>
              <w:top w:val="nil" w:sz="6" w:space="0" w:color="auto"/>
              <w:left w:val="nil" w:sz="6" w:space="0" w:color="auto"/>
              <w:bottom w:val="nil" w:sz="6" w:space="0" w:color="auto"/>
              <w:right w:val="nil" w:sz="6" w:space="0" w:color="auto"/>
            </w:tcBorders>
          </w:tcPr>
          <w:p>
            <w:pPr/>
          </w:p>
        </w:tc>
        <w:tc>
          <w:tcPr>
            <w:tcW w:w="1644"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right="25"/>
              <w:jc w:val="right"/>
              <w:rPr>
                <w:rFonts w:ascii="Arial" w:hAnsi="Arial" w:cs="Arial" w:eastAsia="Arial" w:hint="default"/>
                <w:sz w:val="20"/>
                <w:szCs w:val="20"/>
              </w:rPr>
            </w:pPr>
            <w:r>
              <w:rPr>
                <w:rFonts w:ascii="Arial"/>
                <w:w w:val="95"/>
                <w:sz w:val="20"/>
              </w:rPr>
              <w:t>800,000,000.00</w:t>
            </w:r>
            <w:r>
              <w:rPr>
                <w:rFonts w:ascii="Arial"/>
                <w:sz w:val="20"/>
              </w:rPr>
            </w:r>
          </w:p>
        </w:tc>
        <w:tc>
          <w:tcPr>
            <w:tcW w:w="144" w:type="dxa"/>
            <w:tcBorders>
              <w:top w:val="nil" w:sz="6" w:space="0" w:color="auto"/>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left="26" w:right="0"/>
              <w:jc w:val="left"/>
              <w:rPr>
                <w:rFonts w:ascii="Arial" w:hAnsi="Arial" w:cs="Arial" w:eastAsia="Arial" w:hint="default"/>
                <w:sz w:val="20"/>
                <w:szCs w:val="20"/>
              </w:rPr>
            </w:pPr>
            <w:r>
              <w:rPr>
                <w:rFonts w:ascii="Arial"/>
                <w:sz w:val="20"/>
              </w:rPr>
              <w:t>2011-10-24</w:t>
            </w:r>
          </w:p>
        </w:tc>
        <w:tc>
          <w:tcPr>
            <w:tcW w:w="142" w:type="dxa"/>
            <w:tcBorders>
              <w:top w:val="nil" w:sz="6" w:space="0" w:color="auto"/>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left="26" w:right="0"/>
              <w:jc w:val="left"/>
              <w:rPr>
                <w:rFonts w:ascii="Arial" w:hAnsi="Arial" w:cs="Arial" w:eastAsia="Arial" w:hint="default"/>
                <w:sz w:val="20"/>
                <w:szCs w:val="20"/>
              </w:rPr>
            </w:pPr>
            <w:r>
              <w:rPr>
                <w:rFonts w:ascii="Arial"/>
                <w:sz w:val="20"/>
              </w:rPr>
              <w:t>2012-9-8</w:t>
            </w:r>
          </w:p>
        </w:tc>
        <w:tc>
          <w:tcPr>
            <w:tcW w:w="168" w:type="dxa"/>
            <w:tcBorders>
              <w:top w:val="nil" w:sz="6" w:space="0" w:color="auto"/>
              <w:left w:val="nil" w:sz="6" w:space="0" w:color="auto"/>
              <w:bottom w:val="nil" w:sz="6" w:space="0" w:color="auto"/>
              <w:right w:val="nil" w:sz="6" w:space="0" w:color="auto"/>
            </w:tcBorders>
          </w:tcPr>
          <w:p>
            <w:pPr/>
          </w:p>
        </w:tc>
        <w:tc>
          <w:tcPr>
            <w:tcW w:w="1063"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778" w:hRule="exact"/>
        </w:trPr>
        <w:tc>
          <w:tcPr>
            <w:tcW w:w="2412" w:type="dxa"/>
            <w:tcBorders>
              <w:top w:val="nil" w:sz="6" w:space="0" w:color="auto"/>
              <w:left w:val="nil" w:sz="6" w:space="0" w:color="auto"/>
              <w:bottom w:val="nil" w:sz="6" w:space="0" w:color="auto"/>
              <w:right w:val="nil" w:sz="6" w:space="0" w:color="auto"/>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spacing w:val="14"/>
                <w:sz w:val="20"/>
                <w:szCs w:val="20"/>
              </w:rPr>
              <w:t>深圳市神州通投资集团有</w:t>
            </w:r>
          </w:p>
          <w:p>
            <w:pPr>
              <w:pStyle w:val="TableParagraph"/>
              <w:spacing w:line="260" w:lineRule="exact" w:before="24"/>
              <w:ind w:left="26" w:right="30"/>
              <w:jc w:val="left"/>
              <w:rPr>
                <w:rFonts w:ascii="宋体" w:hAnsi="宋体" w:cs="宋体" w:eastAsia="宋体" w:hint="default"/>
                <w:sz w:val="20"/>
                <w:szCs w:val="20"/>
              </w:rPr>
            </w:pPr>
            <w:r>
              <w:rPr>
                <w:rFonts w:ascii="宋体" w:hAnsi="宋体" w:cs="宋体" w:eastAsia="宋体" w:hint="default"/>
                <w:spacing w:val="-4"/>
                <w:sz w:val="20"/>
                <w:szCs w:val="20"/>
              </w:rPr>
              <w:t>限公司、深圳市神州通地产</w:t>
            </w:r>
            <w:r>
              <w:rPr>
                <w:rFonts w:ascii="宋体" w:hAnsi="宋体" w:cs="宋体" w:eastAsia="宋体" w:hint="default"/>
                <w:w w:val="99"/>
                <w:sz w:val="20"/>
                <w:szCs w:val="20"/>
              </w:rPr>
              <w:t> </w:t>
            </w:r>
            <w:r>
              <w:rPr>
                <w:rFonts w:ascii="宋体" w:hAnsi="宋体" w:cs="宋体" w:eastAsia="宋体" w:hint="default"/>
                <w:sz w:val="20"/>
                <w:szCs w:val="20"/>
              </w:rPr>
              <w:t>臵业有限公司</w:t>
            </w:r>
            <w:r>
              <w:rPr>
                <w:rFonts w:ascii="宋体" w:hAnsi="宋体" w:cs="宋体" w:eastAsia="宋体" w:hint="default"/>
                <w:sz w:val="20"/>
                <w:szCs w:val="20"/>
              </w:rPr>
              <w:t>②</w:t>
            </w:r>
          </w:p>
        </w:tc>
        <w:tc>
          <w:tcPr>
            <w:tcW w:w="140"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8" w:right="0"/>
              <w:jc w:val="left"/>
              <w:rPr>
                <w:rFonts w:ascii="宋体" w:hAnsi="宋体" w:cs="宋体" w:eastAsia="宋体" w:hint="default"/>
                <w:sz w:val="20"/>
                <w:szCs w:val="20"/>
              </w:rPr>
            </w:pPr>
            <w:r>
              <w:rPr>
                <w:rFonts w:ascii="宋体" w:hAnsi="宋体" w:cs="宋体" w:eastAsia="宋体" w:hint="default"/>
                <w:sz w:val="20"/>
                <w:szCs w:val="20"/>
              </w:rPr>
              <w:t>本公司</w:t>
            </w:r>
          </w:p>
        </w:tc>
        <w:tc>
          <w:tcPr>
            <w:tcW w:w="142"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5"/>
              <w:jc w:val="right"/>
              <w:rPr>
                <w:rFonts w:ascii="Arial" w:hAnsi="Arial" w:cs="Arial" w:eastAsia="Arial" w:hint="default"/>
                <w:sz w:val="20"/>
                <w:szCs w:val="20"/>
              </w:rPr>
            </w:pPr>
            <w:r>
              <w:rPr>
                <w:rFonts w:ascii="Arial"/>
                <w:w w:val="95"/>
                <w:sz w:val="20"/>
              </w:rPr>
              <w:t>1,500,000,000.00</w:t>
            </w:r>
            <w:r>
              <w:rPr>
                <w:rFonts w:ascii="Arial"/>
                <w:sz w:val="20"/>
              </w:rPr>
            </w:r>
          </w:p>
        </w:tc>
        <w:tc>
          <w:tcPr>
            <w:tcW w:w="14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6" w:right="0"/>
              <w:jc w:val="left"/>
              <w:rPr>
                <w:rFonts w:ascii="Arial" w:hAnsi="Arial" w:cs="Arial" w:eastAsia="Arial" w:hint="default"/>
                <w:sz w:val="20"/>
                <w:szCs w:val="20"/>
              </w:rPr>
            </w:pPr>
            <w:r>
              <w:rPr>
                <w:rFonts w:ascii="Arial"/>
                <w:sz w:val="20"/>
              </w:rPr>
              <w:t>2010-12-15</w:t>
            </w:r>
          </w:p>
        </w:tc>
        <w:tc>
          <w:tcPr>
            <w:tcW w:w="142"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6" w:right="0"/>
              <w:jc w:val="left"/>
              <w:rPr>
                <w:rFonts w:ascii="Arial" w:hAnsi="Arial" w:cs="Arial" w:eastAsia="Arial" w:hint="default"/>
                <w:sz w:val="20"/>
                <w:szCs w:val="20"/>
              </w:rPr>
            </w:pPr>
            <w:r>
              <w:rPr>
                <w:rFonts w:ascii="Arial"/>
                <w:sz w:val="20"/>
              </w:rPr>
              <w:t>2011-12-14</w:t>
            </w:r>
          </w:p>
        </w:tc>
        <w:tc>
          <w:tcPr>
            <w:tcW w:w="16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518" w:hRule="exact"/>
        </w:trPr>
        <w:tc>
          <w:tcPr>
            <w:tcW w:w="2412" w:type="dxa"/>
            <w:tcBorders>
              <w:top w:val="nil" w:sz="6" w:space="0" w:color="auto"/>
              <w:left w:val="nil" w:sz="6" w:space="0" w:color="auto"/>
              <w:bottom w:val="nil" w:sz="6" w:space="0" w:color="auto"/>
              <w:right w:val="nil" w:sz="6" w:space="0" w:color="auto"/>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spacing w:val="14"/>
                <w:sz w:val="20"/>
                <w:szCs w:val="20"/>
              </w:rPr>
              <w:t>深圳市神州通投资集团有</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限公司</w:t>
            </w:r>
            <w:r>
              <w:rPr>
                <w:rFonts w:ascii="宋体" w:hAnsi="宋体" w:cs="宋体" w:eastAsia="宋体" w:hint="default"/>
                <w:sz w:val="20"/>
                <w:szCs w:val="20"/>
              </w:rPr>
              <w:t>③</w:t>
            </w:r>
          </w:p>
        </w:tc>
        <w:tc>
          <w:tcPr>
            <w:tcW w:w="140"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8" w:right="0"/>
              <w:jc w:val="left"/>
              <w:rPr>
                <w:rFonts w:ascii="宋体" w:hAnsi="宋体" w:cs="宋体" w:eastAsia="宋体" w:hint="default"/>
                <w:sz w:val="20"/>
                <w:szCs w:val="20"/>
              </w:rPr>
            </w:pPr>
            <w:r>
              <w:rPr>
                <w:rFonts w:ascii="宋体" w:hAnsi="宋体" w:cs="宋体" w:eastAsia="宋体" w:hint="default"/>
                <w:sz w:val="20"/>
                <w:szCs w:val="20"/>
              </w:rPr>
              <w:t>本公司</w:t>
            </w:r>
          </w:p>
        </w:tc>
        <w:tc>
          <w:tcPr>
            <w:tcW w:w="142"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5"/>
              <w:jc w:val="right"/>
              <w:rPr>
                <w:rFonts w:ascii="Arial" w:hAnsi="Arial" w:cs="Arial" w:eastAsia="Arial" w:hint="default"/>
                <w:sz w:val="20"/>
                <w:szCs w:val="20"/>
              </w:rPr>
            </w:pPr>
            <w:r>
              <w:rPr>
                <w:rFonts w:ascii="Arial"/>
                <w:w w:val="95"/>
                <w:sz w:val="20"/>
              </w:rPr>
              <w:t>300,000,000.00</w:t>
            </w:r>
            <w:r>
              <w:rPr>
                <w:rFonts w:ascii="Arial"/>
                <w:sz w:val="20"/>
              </w:rPr>
            </w:r>
          </w:p>
        </w:tc>
        <w:tc>
          <w:tcPr>
            <w:tcW w:w="14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6" w:right="0"/>
              <w:jc w:val="left"/>
              <w:rPr>
                <w:rFonts w:ascii="Arial" w:hAnsi="Arial" w:cs="Arial" w:eastAsia="Arial" w:hint="default"/>
                <w:sz w:val="20"/>
                <w:szCs w:val="20"/>
              </w:rPr>
            </w:pPr>
            <w:r>
              <w:rPr>
                <w:rFonts w:ascii="Arial"/>
                <w:sz w:val="20"/>
              </w:rPr>
              <w:t>2011-12-21</w:t>
            </w:r>
          </w:p>
        </w:tc>
        <w:tc>
          <w:tcPr>
            <w:tcW w:w="142"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6" w:right="0"/>
              <w:jc w:val="left"/>
              <w:rPr>
                <w:rFonts w:ascii="Arial" w:hAnsi="Arial" w:cs="Arial" w:eastAsia="Arial" w:hint="default"/>
                <w:sz w:val="20"/>
                <w:szCs w:val="20"/>
              </w:rPr>
            </w:pPr>
            <w:r>
              <w:rPr>
                <w:rFonts w:ascii="Arial"/>
                <w:sz w:val="20"/>
              </w:rPr>
              <w:t>2012-12-21</w:t>
            </w:r>
          </w:p>
        </w:tc>
        <w:tc>
          <w:tcPr>
            <w:tcW w:w="16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520" w:hRule="exact"/>
        </w:trPr>
        <w:tc>
          <w:tcPr>
            <w:tcW w:w="2412" w:type="dxa"/>
            <w:tcBorders>
              <w:top w:val="nil" w:sz="6" w:space="0" w:color="auto"/>
              <w:left w:val="nil" w:sz="6" w:space="0" w:color="auto"/>
              <w:bottom w:val="nil" w:sz="6" w:space="0" w:color="auto"/>
              <w:right w:val="nil" w:sz="6" w:space="0" w:color="auto"/>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spacing w:val="14"/>
                <w:sz w:val="20"/>
                <w:szCs w:val="20"/>
              </w:rPr>
              <w:t>深圳市神州通投资集团有</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限公司</w:t>
            </w:r>
            <w:r>
              <w:rPr>
                <w:rFonts w:ascii="宋体" w:hAnsi="宋体" w:cs="宋体" w:eastAsia="宋体" w:hint="default"/>
                <w:sz w:val="20"/>
                <w:szCs w:val="20"/>
              </w:rPr>
              <w:t>④</w:t>
            </w:r>
          </w:p>
        </w:tc>
        <w:tc>
          <w:tcPr>
            <w:tcW w:w="140"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8" w:right="0"/>
              <w:jc w:val="left"/>
              <w:rPr>
                <w:rFonts w:ascii="宋体" w:hAnsi="宋体" w:cs="宋体" w:eastAsia="宋体" w:hint="default"/>
                <w:sz w:val="20"/>
                <w:szCs w:val="20"/>
              </w:rPr>
            </w:pPr>
            <w:r>
              <w:rPr>
                <w:rFonts w:ascii="宋体" w:hAnsi="宋体" w:cs="宋体" w:eastAsia="宋体" w:hint="default"/>
                <w:sz w:val="20"/>
                <w:szCs w:val="20"/>
              </w:rPr>
              <w:t>本公司</w:t>
            </w:r>
          </w:p>
        </w:tc>
        <w:tc>
          <w:tcPr>
            <w:tcW w:w="142"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25"/>
              <w:jc w:val="right"/>
              <w:rPr>
                <w:rFonts w:ascii="Arial" w:hAnsi="Arial" w:cs="Arial" w:eastAsia="Arial" w:hint="default"/>
                <w:sz w:val="20"/>
                <w:szCs w:val="20"/>
              </w:rPr>
            </w:pPr>
            <w:r>
              <w:rPr>
                <w:rFonts w:ascii="Arial"/>
                <w:w w:val="95"/>
                <w:sz w:val="20"/>
              </w:rPr>
              <w:t>300,000,000.00</w:t>
            </w:r>
            <w:r>
              <w:rPr>
                <w:rFonts w:ascii="Arial"/>
                <w:sz w:val="20"/>
              </w:rPr>
            </w:r>
          </w:p>
        </w:tc>
        <w:tc>
          <w:tcPr>
            <w:tcW w:w="14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26" w:right="0"/>
              <w:jc w:val="left"/>
              <w:rPr>
                <w:rFonts w:ascii="Arial" w:hAnsi="Arial" w:cs="Arial" w:eastAsia="Arial" w:hint="default"/>
                <w:sz w:val="20"/>
                <w:szCs w:val="20"/>
              </w:rPr>
            </w:pPr>
            <w:r>
              <w:rPr>
                <w:rFonts w:ascii="Arial"/>
                <w:sz w:val="20"/>
              </w:rPr>
              <w:t>2011-9-22</w:t>
            </w:r>
          </w:p>
        </w:tc>
        <w:tc>
          <w:tcPr>
            <w:tcW w:w="142"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26" w:right="0"/>
              <w:jc w:val="left"/>
              <w:rPr>
                <w:rFonts w:ascii="Arial" w:hAnsi="Arial" w:cs="Arial" w:eastAsia="Arial" w:hint="default"/>
                <w:sz w:val="20"/>
                <w:szCs w:val="20"/>
              </w:rPr>
            </w:pPr>
            <w:r>
              <w:rPr>
                <w:rFonts w:ascii="Arial"/>
                <w:sz w:val="20"/>
              </w:rPr>
              <w:t>2012-9-22</w:t>
            </w:r>
          </w:p>
        </w:tc>
        <w:tc>
          <w:tcPr>
            <w:tcW w:w="16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520" w:hRule="exact"/>
        </w:trPr>
        <w:tc>
          <w:tcPr>
            <w:tcW w:w="2412" w:type="dxa"/>
            <w:tcBorders>
              <w:top w:val="nil" w:sz="6" w:space="0" w:color="auto"/>
              <w:left w:val="nil" w:sz="6" w:space="0" w:color="auto"/>
              <w:bottom w:val="nil" w:sz="6" w:space="0" w:color="auto"/>
              <w:right w:val="nil" w:sz="6" w:space="0" w:color="auto"/>
            </w:tcBorders>
          </w:tcPr>
          <w:p>
            <w:pPr>
              <w:pStyle w:val="TableParagraph"/>
              <w:spacing w:line="229" w:lineRule="exact"/>
              <w:ind w:left="26" w:right="0"/>
              <w:jc w:val="left"/>
              <w:rPr>
                <w:rFonts w:ascii="宋体" w:hAnsi="宋体" w:cs="宋体" w:eastAsia="宋体" w:hint="default"/>
                <w:sz w:val="20"/>
                <w:szCs w:val="20"/>
              </w:rPr>
            </w:pPr>
            <w:r>
              <w:rPr>
                <w:rFonts w:ascii="宋体" w:hAnsi="宋体" w:cs="宋体" w:eastAsia="宋体" w:hint="default"/>
                <w:spacing w:val="14"/>
                <w:sz w:val="20"/>
                <w:szCs w:val="20"/>
              </w:rPr>
              <w:t>深圳市神州通投资集团有</w:t>
            </w:r>
          </w:p>
          <w:p>
            <w:pPr>
              <w:pStyle w:val="TableParagraph"/>
              <w:spacing w:line="261" w:lineRule="exact"/>
              <w:ind w:left="26" w:right="0"/>
              <w:jc w:val="left"/>
              <w:rPr>
                <w:rFonts w:ascii="宋体" w:hAnsi="宋体" w:cs="宋体" w:eastAsia="宋体" w:hint="default"/>
                <w:sz w:val="20"/>
                <w:szCs w:val="20"/>
              </w:rPr>
            </w:pPr>
            <w:r>
              <w:rPr>
                <w:rFonts w:ascii="宋体" w:hAnsi="宋体" w:cs="宋体" w:eastAsia="宋体" w:hint="default"/>
                <w:sz w:val="20"/>
                <w:szCs w:val="20"/>
              </w:rPr>
              <w:t>限公司</w:t>
            </w:r>
            <w:r>
              <w:rPr>
                <w:rFonts w:ascii="宋体" w:hAnsi="宋体" w:cs="宋体" w:eastAsia="宋体" w:hint="default"/>
                <w:sz w:val="20"/>
                <w:szCs w:val="20"/>
              </w:rPr>
              <w:t>⑤</w:t>
            </w:r>
          </w:p>
        </w:tc>
        <w:tc>
          <w:tcPr>
            <w:tcW w:w="140"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8" w:right="0"/>
              <w:jc w:val="left"/>
              <w:rPr>
                <w:rFonts w:ascii="宋体" w:hAnsi="宋体" w:cs="宋体" w:eastAsia="宋体" w:hint="default"/>
                <w:sz w:val="20"/>
                <w:szCs w:val="20"/>
              </w:rPr>
            </w:pPr>
            <w:r>
              <w:rPr>
                <w:rFonts w:ascii="宋体" w:hAnsi="宋体" w:cs="宋体" w:eastAsia="宋体" w:hint="default"/>
                <w:sz w:val="20"/>
                <w:szCs w:val="20"/>
              </w:rPr>
              <w:t>本公司</w:t>
            </w:r>
          </w:p>
        </w:tc>
        <w:tc>
          <w:tcPr>
            <w:tcW w:w="142"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5"/>
              <w:jc w:val="right"/>
              <w:rPr>
                <w:rFonts w:ascii="Arial" w:hAnsi="Arial" w:cs="Arial" w:eastAsia="Arial" w:hint="default"/>
                <w:sz w:val="20"/>
                <w:szCs w:val="20"/>
              </w:rPr>
            </w:pPr>
            <w:r>
              <w:rPr>
                <w:rFonts w:ascii="Arial"/>
                <w:w w:val="95"/>
                <w:sz w:val="20"/>
              </w:rPr>
              <w:t>300,000,000.00</w:t>
            </w:r>
            <w:r>
              <w:rPr>
                <w:rFonts w:ascii="Arial"/>
                <w:sz w:val="20"/>
              </w:rPr>
            </w:r>
          </w:p>
        </w:tc>
        <w:tc>
          <w:tcPr>
            <w:tcW w:w="14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6" w:right="0"/>
              <w:jc w:val="left"/>
              <w:rPr>
                <w:rFonts w:ascii="Arial" w:hAnsi="Arial" w:cs="Arial" w:eastAsia="Arial" w:hint="default"/>
                <w:sz w:val="20"/>
                <w:szCs w:val="20"/>
              </w:rPr>
            </w:pPr>
            <w:r>
              <w:rPr>
                <w:rFonts w:ascii="Arial"/>
                <w:spacing w:val="-2"/>
                <w:sz w:val="20"/>
              </w:rPr>
              <w:t>2011-12-30</w:t>
            </w:r>
            <w:r>
              <w:rPr>
                <w:rFonts w:ascii="Arial"/>
                <w:sz w:val="20"/>
              </w:rPr>
            </w:r>
          </w:p>
        </w:tc>
        <w:tc>
          <w:tcPr>
            <w:tcW w:w="142"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6" w:right="0"/>
              <w:jc w:val="left"/>
              <w:rPr>
                <w:rFonts w:ascii="Arial" w:hAnsi="Arial" w:cs="Arial" w:eastAsia="Arial" w:hint="default"/>
                <w:sz w:val="20"/>
                <w:szCs w:val="20"/>
              </w:rPr>
            </w:pPr>
            <w:r>
              <w:rPr>
                <w:rFonts w:ascii="Arial"/>
                <w:sz w:val="20"/>
              </w:rPr>
              <w:t>2012-12-30</w:t>
            </w:r>
          </w:p>
        </w:tc>
        <w:tc>
          <w:tcPr>
            <w:tcW w:w="16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518" w:hRule="exact"/>
        </w:trPr>
        <w:tc>
          <w:tcPr>
            <w:tcW w:w="2412" w:type="dxa"/>
            <w:tcBorders>
              <w:top w:val="nil" w:sz="6" w:space="0" w:color="auto"/>
              <w:left w:val="nil" w:sz="6" w:space="0" w:color="auto"/>
              <w:bottom w:val="nil" w:sz="6" w:space="0" w:color="auto"/>
              <w:right w:val="nil" w:sz="6" w:space="0" w:color="auto"/>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spacing w:val="14"/>
                <w:sz w:val="20"/>
                <w:szCs w:val="20"/>
              </w:rPr>
              <w:t>深圳市神州通投资集团有</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限公司</w:t>
            </w:r>
            <w:r>
              <w:rPr>
                <w:rFonts w:ascii="宋体" w:hAnsi="宋体" w:cs="宋体" w:eastAsia="宋体" w:hint="default"/>
                <w:sz w:val="20"/>
                <w:szCs w:val="20"/>
              </w:rPr>
              <w:t>⑥</w:t>
            </w:r>
          </w:p>
        </w:tc>
        <w:tc>
          <w:tcPr>
            <w:tcW w:w="140"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8" w:right="0"/>
              <w:jc w:val="left"/>
              <w:rPr>
                <w:rFonts w:ascii="宋体" w:hAnsi="宋体" w:cs="宋体" w:eastAsia="宋体" w:hint="default"/>
                <w:sz w:val="20"/>
                <w:szCs w:val="20"/>
              </w:rPr>
            </w:pPr>
            <w:r>
              <w:rPr>
                <w:rFonts w:ascii="宋体" w:hAnsi="宋体" w:cs="宋体" w:eastAsia="宋体" w:hint="default"/>
                <w:sz w:val="20"/>
                <w:szCs w:val="20"/>
              </w:rPr>
              <w:t>本公司</w:t>
            </w:r>
          </w:p>
        </w:tc>
        <w:tc>
          <w:tcPr>
            <w:tcW w:w="142"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5"/>
              <w:jc w:val="right"/>
              <w:rPr>
                <w:rFonts w:ascii="Arial" w:hAnsi="Arial" w:cs="Arial" w:eastAsia="Arial" w:hint="default"/>
                <w:sz w:val="20"/>
                <w:szCs w:val="20"/>
              </w:rPr>
            </w:pPr>
            <w:r>
              <w:rPr>
                <w:rFonts w:ascii="Arial"/>
                <w:w w:val="95"/>
                <w:sz w:val="20"/>
              </w:rPr>
              <w:t>300,000,000.00</w:t>
            </w:r>
            <w:r>
              <w:rPr>
                <w:rFonts w:ascii="Arial"/>
                <w:sz w:val="20"/>
              </w:rPr>
            </w:r>
          </w:p>
        </w:tc>
        <w:tc>
          <w:tcPr>
            <w:tcW w:w="14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6" w:right="0"/>
              <w:jc w:val="left"/>
              <w:rPr>
                <w:rFonts w:ascii="Arial" w:hAnsi="Arial" w:cs="Arial" w:eastAsia="Arial" w:hint="default"/>
                <w:sz w:val="20"/>
                <w:szCs w:val="20"/>
              </w:rPr>
            </w:pPr>
            <w:r>
              <w:rPr>
                <w:rFonts w:ascii="Arial"/>
                <w:sz w:val="20"/>
              </w:rPr>
              <w:t>2011-8-30</w:t>
            </w:r>
          </w:p>
        </w:tc>
        <w:tc>
          <w:tcPr>
            <w:tcW w:w="142"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6" w:right="0"/>
              <w:jc w:val="left"/>
              <w:rPr>
                <w:rFonts w:ascii="Arial" w:hAnsi="Arial" w:cs="Arial" w:eastAsia="Arial" w:hint="default"/>
                <w:sz w:val="20"/>
                <w:szCs w:val="20"/>
              </w:rPr>
            </w:pPr>
            <w:r>
              <w:rPr>
                <w:rFonts w:ascii="Arial"/>
                <w:sz w:val="20"/>
              </w:rPr>
              <w:t>2012-8-30</w:t>
            </w:r>
          </w:p>
        </w:tc>
        <w:tc>
          <w:tcPr>
            <w:tcW w:w="16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518" w:hRule="exact"/>
        </w:trPr>
        <w:tc>
          <w:tcPr>
            <w:tcW w:w="2412" w:type="dxa"/>
            <w:tcBorders>
              <w:top w:val="nil" w:sz="6" w:space="0" w:color="auto"/>
              <w:left w:val="nil" w:sz="6" w:space="0" w:color="auto"/>
              <w:bottom w:val="nil" w:sz="6" w:space="0" w:color="auto"/>
              <w:right w:val="nil" w:sz="6" w:space="0" w:color="auto"/>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spacing w:val="14"/>
                <w:sz w:val="20"/>
                <w:szCs w:val="20"/>
              </w:rPr>
              <w:t>深圳市神州通投资集团有</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限公司</w:t>
            </w:r>
            <w:r>
              <w:rPr>
                <w:rFonts w:ascii="宋体" w:hAnsi="宋体" w:cs="宋体" w:eastAsia="宋体" w:hint="default"/>
                <w:sz w:val="20"/>
                <w:szCs w:val="20"/>
              </w:rPr>
              <w:t>⑦</w:t>
            </w:r>
          </w:p>
        </w:tc>
        <w:tc>
          <w:tcPr>
            <w:tcW w:w="140"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8" w:right="0"/>
              <w:jc w:val="left"/>
              <w:rPr>
                <w:rFonts w:ascii="宋体" w:hAnsi="宋体" w:cs="宋体" w:eastAsia="宋体" w:hint="default"/>
                <w:sz w:val="20"/>
                <w:szCs w:val="20"/>
              </w:rPr>
            </w:pPr>
            <w:r>
              <w:rPr>
                <w:rFonts w:ascii="宋体" w:hAnsi="宋体" w:cs="宋体" w:eastAsia="宋体" w:hint="default"/>
                <w:sz w:val="20"/>
                <w:szCs w:val="20"/>
              </w:rPr>
              <w:t>本公司</w:t>
            </w:r>
          </w:p>
        </w:tc>
        <w:tc>
          <w:tcPr>
            <w:tcW w:w="142"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5"/>
              <w:jc w:val="right"/>
              <w:rPr>
                <w:rFonts w:ascii="Arial" w:hAnsi="Arial" w:cs="Arial" w:eastAsia="Arial" w:hint="default"/>
                <w:sz w:val="20"/>
                <w:szCs w:val="20"/>
              </w:rPr>
            </w:pPr>
            <w:r>
              <w:rPr>
                <w:rFonts w:ascii="Arial"/>
                <w:w w:val="95"/>
                <w:sz w:val="20"/>
              </w:rPr>
              <w:t>200,000,000.00</w:t>
            </w:r>
            <w:r>
              <w:rPr>
                <w:rFonts w:ascii="Arial"/>
                <w:sz w:val="20"/>
              </w:rPr>
            </w:r>
          </w:p>
        </w:tc>
        <w:tc>
          <w:tcPr>
            <w:tcW w:w="14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6" w:right="0"/>
              <w:jc w:val="left"/>
              <w:rPr>
                <w:rFonts w:ascii="Arial" w:hAnsi="Arial" w:cs="Arial" w:eastAsia="Arial" w:hint="default"/>
                <w:sz w:val="20"/>
                <w:szCs w:val="20"/>
              </w:rPr>
            </w:pPr>
            <w:r>
              <w:rPr>
                <w:rFonts w:ascii="Arial"/>
                <w:sz w:val="20"/>
              </w:rPr>
              <w:t>2011-7-26</w:t>
            </w:r>
          </w:p>
        </w:tc>
        <w:tc>
          <w:tcPr>
            <w:tcW w:w="142"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6" w:right="0"/>
              <w:jc w:val="left"/>
              <w:rPr>
                <w:rFonts w:ascii="Arial" w:hAnsi="Arial" w:cs="Arial" w:eastAsia="Arial" w:hint="default"/>
                <w:sz w:val="20"/>
                <w:szCs w:val="20"/>
              </w:rPr>
            </w:pPr>
            <w:r>
              <w:rPr>
                <w:rFonts w:ascii="Arial"/>
                <w:sz w:val="20"/>
              </w:rPr>
              <w:t>2012-7-26</w:t>
            </w:r>
          </w:p>
        </w:tc>
        <w:tc>
          <w:tcPr>
            <w:tcW w:w="16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518" w:hRule="exact"/>
        </w:trPr>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6" w:right="0"/>
              <w:jc w:val="left"/>
              <w:rPr>
                <w:rFonts w:ascii="宋体" w:hAnsi="宋体" w:cs="宋体" w:eastAsia="宋体" w:hint="default"/>
                <w:sz w:val="20"/>
                <w:szCs w:val="20"/>
              </w:rPr>
            </w:pPr>
            <w:r>
              <w:rPr>
                <w:rFonts w:ascii="宋体" w:hAnsi="宋体" w:cs="宋体" w:eastAsia="宋体" w:hint="default"/>
                <w:sz w:val="20"/>
                <w:szCs w:val="20"/>
              </w:rPr>
              <w:t>本公司</w:t>
            </w:r>
            <w:r>
              <w:rPr>
                <w:rFonts w:ascii="宋体" w:hAnsi="宋体" w:cs="宋体" w:eastAsia="宋体" w:hint="default"/>
                <w:sz w:val="20"/>
                <w:szCs w:val="20"/>
              </w:rPr>
              <w:t>⑧</w:t>
            </w:r>
          </w:p>
        </w:tc>
        <w:tc>
          <w:tcPr>
            <w:tcW w:w="140"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pacing w:val="14"/>
                <w:sz w:val="20"/>
                <w:szCs w:val="20"/>
              </w:rPr>
              <w:t>深圳市酷动数码</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42"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5"/>
              <w:jc w:val="right"/>
              <w:rPr>
                <w:rFonts w:ascii="Arial" w:hAnsi="Arial" w:cs="Arial" w:eastAsia="Arial" w:hint="default"/>
                <w:sz w:val="20"/>
                <w:szCs w:val="20"/>
              </w:rPr>
            </w:pPr>
            <w:r>
              <w:rPr>
                <w:rFonts w:ascii="Arial"/>
                <w:w w:val="95"/>
                <w:sz w:val="20"/>
              </w:rPr>
              <w:t>50,000,000.00</w:t>
            </w:r>
            <w:r>
              <w:rPr>
                <w:rFonts w:ascii="Arial"/>
                <w:sz w:val="20"/>
              </w:rPr>
            </w:r>
          </w:p>
        </w:tc>
        <w:tc>
          <w:tcPr>
            <w:tcW w:w="14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6" w:right="0"/>
              <w:jc w:val="left"/>
              <w:rPr>
                <w:rFonts w:ascii="Arial" w:hAnsi="Arial" w:cs="Arial" w:eastAsia="Arial" w:hint="default"/>
                <w:sz w:val="20"/>
                <w:szCs w:val="20"/>
              </w:rPr>
            </w:pPr>
            <w:r>
              <w:rPr>
                <w:rFonts w:ascii="Arial"/>
                <w:sz w:val="20"/>
              </w:rPr>
              <w:t>2011-10-24</w:t>
            </w:r>
          </w:p>
        </w:tc>
        <w:tc>
          <w:tcPr>
            <w:tcW w:w="142"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6" w:right="0"/>
              <w:jc w:val="left"/>
              <w:rPr>
                <w:rFonts w:ascii="Arial" w:hAnsi="Arial" w:cs="Arial" w:eastAsia="Arial" w:hint="default"/>
                <w:sz w:val="20"/>
                <w:szCs w:val="20"/>
              </w:rPr>
            </w:pPr>
            <w:r>
              <w:rPr>
                <w:rFonts w:ascii="Arial"/>
                <w:sz w:val="20"/>
              </w:rPr>
              <w:t>2012-9-8</w:t>
            </w:r>
          </w:p>
        </w:tc>
        <w:tc>
          <w:tcPr>
            <w:tcW w:w="16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518" w:hRule="exact"/>
        </w:trPr>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6" w:right="0"/>
              <w:jc w:val="left"/>
              <w:rPr>
                <w:rFonts w:ascii="宋体" w:hAnsi="宋体" w:cs="宋体" w:eastAsia="宋体" w:hint="default"/>
                <w:sz w:val="20"/>
                <w:szCs w:val="20"/>
              </w:rPr>
            </w:pPr>
            <w:r>
              <w:rPr>
                <w:rFonts w:ascii="宋体" w:hAnsi="宋体" w:cs="宋体" w:eastAsia="宋体" w:hint="default"/>
                <w:sz w:val="20"/>
                <w:szCs w:val="20"/>
              </w:rPr>
              <w:t>本公司</w:t>
            </w:r>
            <w:r>
              <w:rPr>
                <w:rFonts w:ascii="宋体" w:hAnsi="宋体" w:cs="宋体" w:eastAsia="宋体" w:hint="default"/>
                <w:sz w:val="20"/>
                <w:szCs w:val="20"/>
              </w:rPr>
              <w:t>⑨</w:t>
            </w:r>
          </w:p>
        </w:tc>
        <w:tc>
          <w:tcPr>
            <w:tcW w:w="140"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pacing w:val="14"/>
                <w:sz w:val="20"/>
                <w:szCs w:val="20"/>
              </w:rPr>
              <w:t>深圳市酷动数码</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42"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5"/>
              <w:jc w:val="right"/>
              <w:rPr>
                <w:rFonts w:ascii="Arial" w:hAnsi="Arial" w:cs="Arial" w:eastAsia="Arial" w:hint="default"/>
                <w:sz w:val="20"/>
                <w:szCs w:val="20"/>
              </w:rPr>
            </w:pPr>
            <w:r>
              <w:rPr>
                <w:rFonts w:ascii="Arial"/>
                <w:w w:val="95"/>
                <w:sz w:val="20"/>
              </w:rPr>
              <w:t>100,000,000.00</w:t>
            </w:r>
            <w:r>
              <w:rPr>
                <w:rFonts w:ascii="Arial"/>
                <w:sz w:val="20"/>
              </w:rPr>
            </w:r>
          </w:p>
        </w:tc>
        <w:tc>
          <w:tcPr>
            <w:tcW w:w="14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6" w:right="0"/>
              <w:jc w:val="left"/>
              <w:rPr>
                <w:rFonts w:ascii="Arial" w:hAnsi="Arial" w:cs="Arial" w:eastAsia="Arial" w:hint="default"/>
                <w:sz w:val="20"/>
                <w:szCs w:val="20"/>
              </w:rPr>
            </w:pPr>
            <w:r>
              <w:rPr>
                <w:rFonts w:ascii="Arial"/>
                <w:sz w:val="20"/>
              </w:rPr>
              <w:t>2011-12-14</w:t>
            </w:r>
          </w:p>
        </w:tc>
        <w:tc>
          <w:tcPr>
            <w:tcW w:w="142"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6" w:right="0"/>
              <w:jc w:val="left"/>
              <w:rPr>
                <w:rFonts w:ascii="Arial" w:hAnsi="Arial" w:cs="Arial" w:eastAsia="Arial" w:hint="default"/>
                <w:sz w:val="20"/>
                <w:szCs w:val="20"/>
              </w:rPr>
            </w:pPr>
            <w:r>
              <w:rPr>
                <w:rFonts w:ascii="Arial"/>
                <w:sz w:val="20"/>
              </w:rPr>
              <w:t>2012-12-14</w:t>
            </w:r>
          </w:p>
        </w:tc>
        <w:tc>
          <w:tcPr>
            <w:tcW w:w="16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518" w:hRule="exact"/>
        </w:trPr>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6" w:right="0"/>
              <w:jc w:val="left"/>
              <w:rPr>
                <w:rFonts w:ascii="宋体" w:hAnsi="宋体" w:cs="宋体" w:eastAsia="宋体" w:hint="default"/>
                <w:sz w:val="20"/>
                <w:szCs w:val="20"/>
              </w:rPr>
            </w:pPr>
            <w:r>
              <w:rPr>
                <w:rFonts w:ascii="宋体" w:hAnsi="宋体" w:cs="宋体" w:eastAsia="宋体" w:hint="default"/>
                <w:sz w:val="20"/>
                <w:szCs w:val="20"/>
              </w:rPr>
              <w:t>本公司</w:t>
            </w:r>
            <w:r>
              <w:rPr>
                <w:rFonts w:ascii="宋体" w:hAnsi="宋体" w:cs="宋体" w:eastAsia="宋体" w:hint="default"/>
                <w:sz w:val="20"/>
                <w:szCs w:val="20"/>
              </w:rPr>
              <w:t>⑩</w:t>
            </w:r>
          </w:p>
        </w:tc>
        <w:tc>
          <w:tcPr>
            <w:tcW w:w="140"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pacing w:val="14"/>
                <w:sz w:val="20"/>
                <w:szCs w:val="20"/>
              </w:rPr>
              <w:t>深圳市酷动数码</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42"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5"/>
              <w:jc w:val="right"/>
              <w:rPr>
                <w:rFonts w:ascii="Arial" w:hAnsi="Arial" w:cs="Arial" w:eastAsia="Arial" w:hint="default"/>
                <w:sz w:val="20"/>
                <w:szCs w:val="20"/>
              </w:rPr>
            </w:pPr>
            <w:r>
              <w:rPr>
                <w:rFonts w:ascii="Arial"/>
                <w:w w:val="95"/>
                <w:sz w:val="20"/>
              </w:rPr>
              <w:t>100,000,000.00</w:t>
            </w:r>
            <w:r>
              <w:rPr>
                <w:rFonts w:ascii="Arial"/>
                <w:sz w:val="20"/>
              </w:rPr>
            </w:r>
          </w:p>
        </w:tc>
        <w:tc>
          <w:tcPr>
            <w:tcW w:w="14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6" w:right="0"/>
              <w:jc w:val="left"/>
              <w:rPr>
                <w:rFonts w:ascii="Arial" w:hAnsi="Arial" w:cs="Arial" w:eastAsia="Arial" w:hint="default"/>
                <w:sz w:val="20"/>
                <w:szCs w:val="20"/>
              </w:rPr>
            </w:pPr>
            <w:r>
              <w:rPr>
                <w:rFonts w:ascii="Arial"/>
                <w:spacing w:val="-3"/>
                <w:sz w:val="20"/>
              </w:rPr>
              <w:t>2011-8-5</w:t>
            </w:r>
          </w:p>
        </w:tc>
        <w:tc>
          <w:tcPr>
            <w:tcW w:w="142"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6" w:right="0"/>
              <w:jc w:val="left"/>
              <w:rPr>
                <w:rFonts w:ascii="Arial" w:hAnsi="Arial" w:cs="Arial" w:eastAsia="Arial" w:hint="default"/>
                <w:sz w:val="20"/>
                <w:szCs w:val="20"/>
              </w:rPr>
            </w:pPr>
            <w:r>
              <w:rPr>
                <w:rFonts w:ascii="Arial"/>
                <w:sz w:val="20"/>
              </w:rPr>
              <w:t>2012-8-5</w:t>
            </w:r>
          </w:p>
        </w:tc>
        <w:tc>
          <w:tcPr>
            <w:tcW w:w="16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520" w:hRule="exact"/>
        </w:trPr>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6" w:right="0"/>
              <w:jc w:val="left"/>
              <w:rPr>
                <w:rFonts w:ascii="MS Gothic" w:hAnsi="MS Gothic" w:cs="MS Gothic" w:eastAsia="MS Gothic" w:hint="default"/>
                <w:sz w:val="21"/>
                <w:szCs w:val="21"/>
              </w:rPr>
            </w:pPr>
            <w:r>
              <w:rPr>
                <w:rFonts w:ascii="宋体" w:hAnsi="宋体" w:cs="宋体" w:eastAsia="宋体" w:hint="default"/>
                <w:sz w:val="20"/>
                <w:szCs w:val="20"/>
              </w:rPr>
              <w:t>本公司</w:t>
            </w:r>
            <w:r>
              <w:rPr>
                <w:rFonts w:ascii="MS Gothic" w:hAnsi="MS Gothic" w:cs="MS Gothic" w:eastAsia="MS Gothic" w:hint="default"/>
                <w:sz w:val="21"/>
                <w:szCs w:val="21"/>
              </w:rPr>
              <w:t>⑪</w:t>
            </w:r>
          </w:p>
        </w:tc>
        <w:tc>
          <w:tcPr>
            <w:tcW w:w="140"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pacing w:val="14"/>
                <w:sz w:val="20"/>
                <w:szCs w:val="20"/>
              </w:rPr>
              <w:t>深圳市酷动数码</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42"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25"/>
              <w:jc w:val="right"/>
              <w:rPr>
                <w:rFonts w:ascii="Arial" w:hAnsi="Arial" w:cs="Arial" w:eastAsia="Arial" w:hint="default"/>
                <w:sz w:val="20"/>
                <w:szCs w:val="20"/>
              </w:rPr>
            </w:pPr>
            <w:r>
              <w:rPr>
                <w:rFonts w:ascii="Arial"/>
                <w:w w:val="95"/>
                <w:sz w:val="20"/>
              </w:rPr>
              <w:t>50,000,000.00</w:t>
            </w:r>
            <w:r>
              <w:rPr>
                <w:rFonts w:ascii="Arial"/>
                <w:sz w:val="20"/>
              </w:rPr>
            </w:r>
          </w:p>
        </w:tc>
        <w:tc>
          <w:tcPr>
            <w:tcW w:w="14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26" w:right="0"/>
              <w:jc w:val="left"/>
              <w:rPr>
                <w:rFonts w:ascii="Arial" w:hAnsi="Arial" w:cs="Arial" w:eastAsia="Arial" w:hint="default"/>
                <w:sz w:val="20"/>
                <w:szCs w:val="20"/>
              </w:rPr>
            </w:pPr>
            <w:r>
              <w:rPr>
                <w:rFonts w:ascii="Arial"/>
                <w:sz w:val="20"/>
              </w:rPr>
              <w:t>2011-8-18</w:t>
            </w:r>
          </w:p>
        </w:tc>
        <w:tc>
          <w:tcPr>
            <w:tcW w:w="142"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26" w:right="0"/>
              <w:jc w:val="left"/>
              <w:rPr>
                <w:rFonts w:ascii="Arial" w:hAnsi="Arial" w:cs="Arial" w:eastAsia="Arial" w:hint="default"/>
                <w:sz w:val="20"/>
                <w:szCs w:val="20"/>
              </w:rPr>
            </w:pPr>
            <w:r>
              <w:rPr>
                <w:rFonts w:ascii="Arial"/>
                <w:sz w:val="20"/>
              </w:rPr>
              <w:t>2012-8-18</w:t>
            </w:r>
          </w:p>
        </w:tc>
        <w:tc>
          <w:tcPr>
            <w:tcW w:w="16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520" w:hRule="exact"/>
        </w:trPr>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6" w:right="0"/>
              <w:jc w:val="left"/>
              <w:rPr>
                <w:rFonts w:ascii="MS Gothic" w:hAnsi="MS Gothic" w:cs="MS Gothic" w:eastAsia="MS Gothic" w:hint="default"/>
                <w:sz w:val="21"/>
                <w:szCs w:val="21"/>
              </w:rPr>
            </w:pPr>
            <w:r>
              <w:rPr>
                <w:rFonts w:ascii="宋体" w:hAnsi="宋体" w:cs="宋体" w:eastAsia="宋体" w:hint="default"/>
                <w:sz w:val="20"/>
                <w:szCs w:val="20"/>
              </w:rPr>
              <w:t>本公司</w:t>
            </w:r>
            <w:r>
              <w:rPr>
                <w:rFonts w:ascii="MS Gothic" w:hAnsi="MS Gothic" w:cs="MS Gothic" w:eastAsia="MS Gothic" w:hint="default"/>
                <w:sz w:val="21"/>
                <w:szCs w:val="21"/>
              </w:rPr>
              <w:t>⑫</w:t>
            </w:r>
          </w:p>
        </w:tc>
        <w:tc>
          <w:tcPr>
            <w:tcW w:w="140"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30" w:lineRule="exact"/>
              <w:ind w:left="28" w:right="0"/>
              <w:jc w:val="left"/>
              <w:rPr>
                <w:rFonts w:ascii="宋体" w:hAnsi="宋体" w:cs="宋体" w:eastAsia="宋体" w:hint="default"/>
                <w:sz w:val="20"/>
                <w:szCs w:val="20"/>
              </w:rPr>
            </w:pPr>
            <w:r>
              <w:rPr>
                <w:rFonts w:ascii="宋体" w:hAnsi="宋体" w:cs="宋体" w:eastAsia="宋体" w:hint="default"/>
                <w:spacing w:val="14"/>
                <w:sz w:val="20"/>
                <w:szCs w:val="20"/>
              </w:rPr>
              <w:t>北京酷人通讯科</w:t>
            </w:r>
          </w:p>
          <w:p>
            <w:pPr>
              <w:pStyle w:val="TableParagraph"/>
              <w:spacing w:line="261" w:lineRule="exact"/>
              <w:ind w:left="28" w:right="0"/>
              <w:jc w:val="left"/>
              <w:rPr>
                <w:rFonts w:ascii="宋体" w:hAnsi="宋体" w:cs="宋体" w:eastAsia="宋体" w:hint="default"/>
                <w:sz w:val="20"/>
                <w:szCs w:val="20"/>
              </w:rPr>
            </w:pPr>
            <w:r>
              <w:rPr>
                <w:rFonts w:ascii="宋体" w:hAnsi="宋体" w:cs="宋体" w:eastAsia="宋体" w:hint="default"/>
                <w:sz w:val="20"/>
                <w:szCs w:val="20"/>
              </w:rPr>
              <w:t>技有限公司</w:t>
            </w:r>
          </w:p>
        </w:tc>
        <w:tc>
          <w:tcPr>
            <w:tcW w:w="142"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7"/>
              <w:jc w:val="right"/>
              <w:rPr>
                <w:rFonts w:ascii="Arial" w:hAnsi="Arial" w:cs="Arial" w:eastAsia="Arial" w:hint="default"/>
                <w:sz w:val="20"/>
                <w:szCs w:val="20"/>
              </w:rPr>
            </w:pPr>
            <w:r>
              <w:rPr>
                <w:rFonts w:ascii="Arial"/>
                <w:w w:val="95"/>
                <w:sz w:val="20"/>
              </w:rPr>
              <w:t>50,000,000.00</w:t>
            </w:r>
            <w:r>
              <w:rPr>
                <w:rFonts w:ascii="Arial"/>
                <w:sz w:val="20"/>
              </w:rPr>
            </w:r>
          </w:p>
        </w:tc>
        <w:tc>
          <w:tcPr>
            <w:tcW w:w="14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6" w:right="0"/>
              <w:jc w:val="left"/>
              <w:rPr>
                <w:rFonts w:ascii="Arial" w:hAnsi="Arial" w:cs="Arial" w:eastAsia="Arial" w:hint="default"/>
                <w:sz w:val="20"/>
                <w:szCs w:val="20"/>
              </w:rPr>
            </w:pPr>
            <w:r>
              <w:rPr>
                <w:rFonts w:ascii="Arial"/>
                <w:sz w:val="20"/>
              </w:rPr>
              <w:t>2010-8-27</w:t>
            </w:r>
          </w:p>
        </w:tc>
        <w:tc>
          <w:tcPr>
            <w:tcW w:w="142"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6" w:right="0"/>
              <w:jc w:val="left"/>
              <w:rPr>
                <w:rFonts w:ascii="Arial" w:hAnsi="Arial" w:cs="Arial" w:eastAsia="Arial" w:hint="default"/>
                <w:sz w:val="20"/>
                <w:szCs w:val="20"/>
              </w:rPr>
            </w:pPr>
            <w:r>
              <w:rPr>
                <w:rFonts w:ascii="Arial"/>
                <w:sz w:val="20"/>
              </w:rPr>
              <w:t>2011-8-27</w:t>
            </w:r>
          </w:p>
        </w:tc>
        <w:tc>
          <w:tcPr>
            <w:tcW w:w="16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530" w:hRule="exact"/>
        </w:trPr>
        <w:tc>
          <w:tcPr>
            <w:tcW w:w="2412" w:type="dxa"/>
            <w:tcBorders>
              <w:top w:val="nil" w:sz="6" w:space="0" w:color="auto"/>
              <w:left w:val="nil" w:sz="6" w:space="0" w:color="auto"/>
              <w:bottom w:val="nil" w:sz="6" w:space="0" w:color="auto"/>
              <w:right w:val="nil" w:sz="6" w:space="0" w:color="auto"/>
            </w:tcBorders>
          </w:tcPr>
          <w:p>
            <w:pPr>
              <w:pStyle w:val="TableParagraph"/>
              <w:spacing w:line="227" w:lineRule="exact"/>
              <w:ind w:left="26" w:right="0"/>
              <w:jc w:val="left"/>
              <w:rPr>
                <w:rFonts w:ascii="宋体" w:hAnsi="宋体" w:cs="宋体" w:eastAsia="宋体" w:hint="default"/>
                <w:sz w:val="20"/>
                <w:szCs w:val="20"/>
              </w:rPr>
            </w:pPr>
            <w:r>
              <w:rPr>
                <w:rFonts w:ascii="宋体" w:hAnsi="宋体" w:cs="宋体" w:eastAsia="宋体" w:hint="default"/>
                <w:spacing w:val="14"/>
                <w:sz w:val="20"/>
                <w:szCs w:val="20"/>
              </w:rPr>
              <w:t>深圳市神州通投资集团有</w:t>
            </w:r>
          </w:p>
          <w:p>
            <w:pPr>
              <w:pStyle w:val="TableParagraph"/>
              <w:spacing w:line="273" w:lineRule="exact"/>
              <w:ind w:left="26" w:right="0"/>
              <w:jc w:val="left"/>
              <w:rPr>
                <w:rFonts w:ascii="MS Gothic" w:hAnsi="MS Gothic" w:cs="MS Gothic" w:eastAsia="MS Gothic" w:hint="default"/>
                <w:sz w:val="21"/>
                <w:szCs w:val="21"/>
              </w:rPr>
            </w:pPr>
            <w:r>
              <w:rPr>
                <w:rFonts w:ascii="宋体" w:hAnsi="宋体" w:cs="宋体" w:eastAsia="宋体" w:hint="default"/>
                <w:sz w:val="20"/>
                <w:szCs w:val="20"/>
              </w:rPr>
              <w:t>限公司</w:t>
            </w:r>
            <w:r>
              <w:rPr>
                <w:rFonts w:ascii="MS Gothic" w:hAnsi="MS Gothic" w:cs="MS Gothic" w:eastAsia="MS Gothic" w:hint="default"/>
                <w:sz w:val="21"/>
                <w:szCs w:val="21"/>
              </w:rPr>
              <w:t>⑬</w:t>
            </w:r>
          </w:p>
        </w:tc>
        <w:tc>
          <w:tcPr>
            <w:tcW w:w="140"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8" w:right="0"/>
              <w:jc w:val="left"/>
              <w:rPr>
                <w:rFonts w:ascii="宋体" w:hAnsi="宋体" w:cs="宋体" w:eastAsia="宋体" w:hint="default"/>
                <w:sz w:val="20"/>
                <w:szCs w:val="20"/>
              </w:rPr>
            </w:pPr>
            <w:r>
              <w:rPr>
                <w:rFonts w:ascii="宋体" w:hAnsi="宋体" w:cs="宋体" w:eastAsia="宋体" w:hint="default"/>
                <w:sz w:val="20"/>
                <w:szCs w:val="20"/>
              </w:rPr>
              <w:t>本公司</w:t>
            </w:r>
          </w:p>
        </w:tc>
        <w:tc>
          <w:tcPr>
            <w:tcW w:w="142"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25"/>
              <w:jc w:val="right"/>
              <w:rPr>
                <w:rFonts w:ascii="Arial" w:hAnsi="Arial" w:cs="Arial" w:eastAsia="Arial" w:hint="default"/>
                <w:sz w:val="20"/>
                <w:szCs w:val="20"/>
              </w:rPr>
            </w:pPr>
            <w:r>
              <w:rPr>
                <w:rFonts w:ascii="Arial"/>
                <w:w w:val="95"/>
                <w:sz w:val="20"/>
              </w:rPr>
              <w:t>300,000,000.00</w:t>
            </w:r>
            <w:r>
              <w:rPr>
                <w:rFonts w:ascii="Arial"/>
                <w:sz w:val="20"/>
              </w:rPr>
            </w:r>
          </w:p>
        </w:tc>
        <w:tc>
          <w:tcPr>
            <w:tcW w:w="14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26" w:right="0"/>
              <w:jc w:val="left"/>
              <w:rPr>
                <w:rFonts w:ascii="Arial" w:hAnsi="Arial" w:cs="Arial" w:eastAsia="Arial" w:hint="default"/>
                <w:sz w:val="20"/>
                <w:szCs w:val="20"/>
              </w:rPr>
            </w:pPr>
            <w:r>
              <w:rPr>
                <w:rFonts w:ascii="Arial"/>
                <w:sz w:val="20"/>
              </w:rPr>
              <w:t>2011-12-22</w:t>
            </w:r>
          </w:p>
        </w:tc>
        <w:tc>
          <w:tcPr>
            <w:tcW w:w="142"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26" w:right="0"/>
              <w:jc w:val="left"/>
              <w:rPr>
                <w:rFonts w:ascii="Arial" w:hAnsi="Arial" w:cs="Arial" w:eastAsia="Arial" w:hint="default"/>
                <w:sz w:val="20"/>
                <w:szCs w:val="20"/>
              </w:rPr>
            </w:pPr>
            <w:r>
              <w:rPr>
                <w:rFonts w:ascii="Arial"/>
                <w:sz w:val="20"/>
              </w:rPr>
              <w:t>2012-12-22</w:t>
            </w:r>
          </w:p>
        </w:tc>
        <w:tc>
          <w:tcPr>
            <w:tcW w:w="16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2"/>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500" w:hRule="exact"/>
        </w:trPr>
        <w:tc>
          <w:tcPr>
            <w:tcW w:w="2412" w:type="dxa"/>
            <w:tcBorders>
              <w:top w:val="nil" w:sz="6" w:space="0" w:color="auto"/>
              <w:left w:val="nil" w:sz="6" w:space="0" w:color="auto"/>
              <w:bottom w:val="nil" w:sz="6" w:space="0" w:color="auto"/>
              <w:right w:val="nil" w:sz="6" w:space="0" w:color="auto"/>
            </w:tcBorders>
          </w:tcPr>
          <w:p>
            <w:pPr>
              <w:pStyle w:val="TableParagraph"/>
              <w:spacing w:line="227" w:lineRule="exact"/>
              <w:ind w:left="26" w:right="0"/>
              <w:jc w:val="left"/>
              <w:rPr>
                <w:rFonts w:ascii="宋体" w:hAnsi="宋体" w:cs="宋体" w:eastAsia="宋体" w:hint="default"/>
                <w:sz w:val="20"/>
                <w:szCs w:val="20"/>
              </w:rPr>
            </w:pPr>
            <w:r>
              <w:rPr>
                <w:rFonts w:ascii="宋体" w:hAnsi="宋体" w:cs="宋体" w:eastAsia="宋体" w:hint="default"/>
                <w:spacing w:val="14"/>
                <w:sz w:val="20"/>
                <w:szCs w:val="20"/>
              </w:rPr>
              <w:t>深圳市神州通投资集团有</w:t>
            </w:r>
          </w:p>
          <w:p>
            <w:pPr>
              <w:pStyle w:val="TableParagraph"/>
              <w:spacing w:line="273" w:lineRule="exact"/>
              <w:ind w:left="26" w:right="0"/>
              <w:jc w:val="left"/>
              <w:rPr>
                <w:rFonts w:ascii="MS Gothic" w:hAnsi="MS Gothic" w:cs="MS Gothic" w:eastAsia="MS Gothic" w:hint="default"/>
                <w:sz w:val="21"/>
                <w:szCs w:val="21"/>
              </w:rPr>
            </w:pPr>
            <w:r>
              <w:rPr>
                <w:rFonts w:ascii="宋体" w:hAnsi="宋体" w:cs="宋体" w:eastAsia="宋体" w:hint="default"/>
                <w:sz w:val="20"/>
                <w:szCs w:val="20"/>
              </w:rPr>
              <w:t>限公司</w:t>
            </w:r>
            <w:r>
              <w:rPr>
                <w:rFonts w:ascii="MS Gothic" w:hAnsi="MS Gothic" w:cs="MS Gothic" w:eastAsia="MS Gothic" w:hint="default"/>
                <w:sz w:val="21"/>
                <w:szCs w:val="21"/>
              </w:rPr>
              <w:t>⑭</w:t>
            </w:r>
          </w:p>
        </w:tc>
        <w:tc>
          <w:tcPr>
            <w:tcW w:w="140"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8" w:right="0"/>
              <w:jc w:val="left"/>
              <w:rPr>
                <w:rFonts w:ascii="宋体" w:hAnsi="宋体" w:cs="宋体" w:eastAsia="宋体" w:hint="default"/>
                <w:sz w:val="20"/>
                <w:szCs w:val="20"/>
              </w:rPr>
            </w:pPr>
            <w:r>
              <w:rPr>
                <w:rFonts w:ascii="宋体" w:hAnsi="宋体" w:cs="宋体" w:eastAsia="宋体" w:hint="default"/>
                <w:sz w:val="20"/>
                <w:szCs w:val="20"/>
              </w:rPr>
              <w:t>本公司</w:t>
            </w:r>
          </w:p>
        </w:tc>
        <w:tc>
          <w:tcPr>
            <w:tcW w:w="142"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25"/>
              <w:jc w:val="right"/>
              <w:rPr>
                <w:rFonts w:ascii="Arial" w:hAnsi="Arial" w:cs="Arial" w:eastAsia="Arial" w:hint="default"/>
                <w:sz w:val="20"/>
                <w:szCs w:val="20"/>
              </w:rPr>
            </w:pPr>
            <w:r>
              <w:rPr>
                <w:rFonts w:ascii="Arial"/>
                <w:w w:val="95"/>
                <w:sz w:val="20"/>
              </w:rPr>
              <w:t>240,000,000.00</w:t>
            </w:r>
            <w:r>
              <w:rPr>
                <w:rFonts w:ascii="Arial"/>
                <w:sz w:val="20"/>
              </w:rPr>
            </w:r>
          </w:p>
        </w:tc>
        <w:tc>
          <w:tcPr>
            <w:tcW w:w="144"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26" w:right="0"/>
              <w:jc w:val="left"/>
              <w:rPr>
                <w:rFonts w:ascii="Arial" w:hAnsi="Arial" w:cs="Arial" w:eastAsia="Arial" w:hint="default"/>
                <w:sz w:val="20"/>
                <w:szCs w:val="20"/>
              </w:rPr>
            </w:pPr>
            <w:r>
              <w:rPr>
                <w:rFonts w:ascii="Arial"/>
                <w:spacing w:val="-3"/>
                <w:sz w:val="20"/>
              </w:rPr>
              <w:t>2011-2-1</w:t>
            </w:r>
          </w:p>
        </w:tc>
        <w:tc>
          <w:tcPr>
            <w:tcW w:w="142"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26" w:right="0"/>
              <w:jc w:val="left"/>
              <w:rPr>
                <w:rFonts w:ascii="Arial" w:hAnsi="Arial" w:cs="Arial" w:eastAsia="Arial" w:hint="default"/>
                <w:sz w:val="20"/>
                <w:szCs w:val="20"/>
              </w:rPr>
            </w:pPr>
            <w:r>
              <w:rPr>
                <w:rFonts w:ascii="Arial"/>
                <w:sz w:val="20"/>
              </w:rPr>
              <w:t>2012-1-31</w:t>
            </w:r>
          </w:p>
        </w:tc>
        <w:tc>
          <w:tcPr>
            <w:tcW w:w="16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bl>
    <w:p>
      <w:pPr>
        <w:pStyle w:val="BodyText"/>
        <w:spacing w:line="295" w:lineRule="auto" w:before="71"/>
        <w:ind w:left="442" w:right="1283" w:firstLine="479"/>
        <w:jc w:val="both"/>
      </w:pPr>
      <w:r>
        <w:rPr>
          <w:spacing w:val="-3"/>
        </w:rPr>
        <w:t>注：</w:t>
      </w:r>
      <w:r>
        <w:rPr>
          <w:rFonts w:ascii="宋体" w:hAnsi="宋体" w:cs="宋体" w:eastAsia="宋体" w:hint="default"/>
          <w:spacing w:val="-3"/>
        </w:rPr>
        <w:t>①</w:t>
      </w:r>
      <w:r>
        <w:rPr>
          <w:rFonts w:ascii="Arial" w:hAnsi="Arial" w:cs="Arial" w:eastAsia="Arial" w:hint="default"/>
          <w:spacing w:val="-3"/>
        </w:rPr>
        <w:t>2011 </w:t>
      </w:r>
      <w:r>
        <w:rPr/>
        <w:t>年 </w:t>
      </w:r>
      <w:r>
        <w:rPr>
          <w:rFonts w:ascii="Arial" w:hAnsi="Arial" w:cs="Arial" w:eastAsia="Arial" w:hint="default"/>
        </w:rPr>
        <w:t>10</w:t>
      </w:r>
      <w:r>
        <w:rPr>
          <w:rFonts w:ascii="Arial" w:hAnsi="Arial" w:cs="Arial" w:eastAsia="Arial" w:hint="default"/>
          <w:spacing w:val="-20"/>
        </w:rPr>
        <w:t> </w:t>
      </w:r>
      <w:r>
        <w:rPr/>
        <w:t>月，深圳市神州通投资集团有限公司与中国工商银行股份有限 </w:t>
      </w:r>
      <w:r>
        <w:rPr>
          <w:spacing w:val="2"/>
        </w:rPr>
        <w:t>公司深圳上步支行签订最高额保证合同，为本公司与中国工商银行股份有限公司深圳</w:t>
      </w:r>
      <w:r>
        <w:rPr>
          <w:spacing w:val="-97"/>
        </w:rPr>
        <w:t> </w:t>
      </w:r>
      <w:r>
        <w:rPr>
          <w:spacing w:val="-97"/>
        </w:rPr>
      </w:r>
      <w:r>
        <w:rPr/>
        <w:t>上步支行签订融资合同</w:t>
      </w:r>
      <w:r>
        <w:rPr>
          <w:spacing w:val="-60"/>
        </w:rPr>
        <w:t> </w:t>
      </w:r>
      <w:r>
        <w:rPr>
          <w:rFonts w:ascii="Arial" w:hAnsi="Arial" w:cs="Arial" w:eastAsia="Arial" w:hint="default"/>
        </w:rPr>
        <w:t>800,000,000.00</w:t>
      </w:r>
      <w:r>
        <w:rPr>
          <w:rFonts w:ascii="Arial" w:hAnsi="Arial" w:cs="Arial" w:eastAsia="Arial" w:hint="default"/>
          <w:spacing w:val="-5"/>
        </w:rPr>
        <w:t> </w:t>
      </w:r>
      <w:r>
        <w:rPr/>
        <w:t>元提供连带责任保证。担保期为自合同生效之 </w:t>
      </w:r>
      <w:r>
        <w:rPr>
          <w:spacing w:val="2"/>
        </w:rPr>
        <w:t>日起至主合同项下债务履行期限届满之日起两年；根据主合同之约定宣布借款提前到</w:t>
      </w:r>
    </w:p>
    <w:p>
      <w:pPr>
        <w:spacing w:after="0" w:line="295" w:lineRule="auto"/>
        <w:jc w:val="both"/>
        <w:sectPr>
          <w:type w:val="continuous"/>
          <w:pgSz w:w="11910" w:h="16840"/>
          <w:pgMar w:top="1280" w:bottom="1140" w:left="1180" w:right="0"/>
        </w:sectPr>
      </w:pPr>
    </w:p>
    <w:p>
      <w:pPr>
        <w:spacing w:line="240" w:lineRule="auto" w:before="6"/>
        <w:rPr>
          <w:rFonts w:ascii="宋体" w:hAnsi="宋体" w:cs="宋体" w:eastAsia="宋体" w:hint="default"/>
          <w:sz w:val="12"/>
          <w:szCs w:val="12"/>
        </w:rPr>
      </w:pPr>
    </w:p>
    <w:p>
      <w:pPr>
        <w:pStyle w:val="BodyText"/>
        <w:spacing w:line="240" w:lineRule="auto"/>
        <w:ind w:right="1142"/>
        <w:jc w:val="left"/>
      </w:pPr>
      <w:r>
        <w:rPr>
          <w:spacing w:val="-3"/>
        </w:rPr>
        <w:t>期的，则保证期间为借款提前到期日之次日起两年。截止</w:t>
      </w:r>
      <w:r>
        <w:rPr>
          <w:spacing w:val="-58"/>
        </w:rPr>
        <w:t> </w:t>
      </w:r>
      <w:r>
        <w:rPr>
          <w:rFonts w:ascii="Arial" w:hAnsi="Arial" w:cs="Arial" w:eastAsia="Arial" w:hint="default"/>
          <w:spacing w:val="-5"/>
        </w:rPr>
        <w:t>2011</w:t>
      </w:r>
      <w:r>
        <w:rPr>
          <w:rFonts w:ascii="Arial" w:hAnsi="Arial" w:cs="Arial" w:eastAsia="Arial" w:hint="default"/>
          <w:spacing w:val="-4"/>
        </w:rPr>
        <w:t> </w:t>
      </w:r>
      <w:r>
        <w:rPr/>
        <w:t>年</w:t>
      </w:r>
      <w:r>
        <w:rPr>
          <w:spacing w:val="-58"/>
        </w:rPr>
        <w:t> </w:t>
      </w:r>
      <w:r>
        <w:rPr>
          <w:rFonts w:ascii="Arial" w:hAnsi="Arial" w:cs="Arial" w:eastAsia="Arial" w:hint="default"/>
        </w:rPr>
        <w:t>12</w:t>
      </w:r>
      <w:r>
        <w:rPr>
          <w:rFonts w:ascii="Arial" w:hAnsi="Arial" w:cs="Arial" w:eastAsia="Arial" w:hint="default"/>
          <w:spacing w:val="-6"/>
        </w:rPr>
        <w:t> </w:t>
      </w:r>
      <w:r>
        <w:rPr/>
        <w:t>月</w:t>
      </w:r>
      <w:r>
        <w:rPr>
          <w:spacing w:val="-58"/>
        </w:rPr>
        <w:t> </w:t>
      </w:r>
      <w:r>
        <w:rPr>
          <w:rFonts w:ascii="Arial" w:hAnsi="Arial" w:cs="Arial" w:eastAsia="Arial" w:hint="default"/>
        </w:rPr>
        <w:t>31</w:t>
      </w:r>
      <w:r>
        <w:rPr>
          <w:rFonts w:ascii="Arial" w:hAnsi="Arial" w:cs="Arial" w:eastAsia="Arial" w:hint="default"/>
          <w:spacing w:val="-4"/>
        </w:rPr>
        <w:t> </w:t>
      </w:r>
      <w:r>
        <w:rPr>
          <w:spacing w:val="-7"/>
        </w:rPr>
        <w:t>日，该保证</w:t>
      </w:r>
    </w:p>
    <w:p>
      <w:pPr>
        <w:pStyle w:val="BodyText"/>
        <w:spacing w:line="240" w:lineRule="auto" w:before="70"/>
        <w:ind w:right="1142"/>
        <w:jc w:val="left"/>
        <w:rPr>
          <w:rFonts w:ascii="Arial" w:hAnsi="Arial" w:cs="Arial" w:eastAsia="Arial" w:hint="default"/>
        </w:rPr>
      </w:pPr>
      <w:r>
        <w:rPr/>
        <w:t>合同下借款本金余额为</w:t>
      </w:r>
      <w:r>
        <w:rPr>
          <w:spacing w:val="-61"/>
        </w:rPr>
        <w:t> </w:t>
      </w:r>
      <w:r>
        <w:rPr>
          <w:rFonts w:ascii="Arial" w:hAnsi="Arial" w:cs="Arial" w:eastAsia="Arial" w:hint="default"/>
        </w:rPr>
        <w:t>200,000,000.00</w:t>
      </w:r>
      <w:r>
        <w:rPr>
          <w:rFonts w:ascii="Arial" w:hAnsi="Arial" w:cs="Arial" w:eastAsia="Arial" w:hint="default"/>
          <w:spacing w:val="-6"/>
        </w:rPr>
        <w:t> </w:t>
      </w:r>
      <w:r>
        <w:rPr>
          <w:spacing w:val="-4"/>
        </w:rPr>
        <w:t>元，尚未结清的银行承兑汇票</w:t>
      </w:r>
      <w:r>
        <w:rPr>
          <w:spacing w:val="-60"/>
        </w:rPr>
        <w:t> </w:t>
      </w:r>
      <w:r>
        <w:rPr>
          <w:rFonts w:ascii="Arial" w:hAnsi="Arial" w:cs="Arial" w:eastAsia="Arial" w:hint="default"/>
        </w:rPr>
        <w:t>129,942,800.00</w:t>
      </w:r>
    </w:p>
    <w:p>
      <w:pPr>
        <w:pStyle w:val="BodyText"/>
        <w:spacing w:line="240" w:lineRule="auto" w:before="67"/>
        <w:ind w:right="3688"/>
        <w:jc w:val="left"/>
      </w:pPr>
      <w:r>
        <w:rPr/>
        <w:t>元。</w:t>
      </w:r>
    </w:p>
    <w:p>
      <w:pPr>
        <w:pStyle w:val="BodyText"/>
        <w:spacing w:line="297" w:lineRule="auto" w:before="86"/>
        <w:ind w:right="1280" w:firstLine="479"/>
        <w:jc w:val="both"/>
      </w:pPr>
      <w:r>
        <w:rPr>
          <w:rFonts w:ascii="宋体" w:hAnsi="宋体" w:cs="宋体" w:eastAsia="宋体" w:hint="default"/>
        </w:rPr>
        <w:t>②</w:t>
      </w:r>
      <w:r>
        <w:rPr>
          <w:rFonts w:ascii="Arial" w:hAnsi="Arial" w:cs="Arial" w:eastAsia="Arial" w:hint="default"/>
        </w:rPr>
        <w:t>2010 </w:t>
      </w:r>
      <w:r>
        <w:rPr/>
        <w:t>年 </w:t>
      </w:r>
      <w:r>
        <w:rPr>
          <w:rFonts w:ascii="Arial" w:hAnsi="Arial" w:cs="Arial" w:eastAsia="Arial" w:hint="default"/>
        </w:rPr>
        <w:t>12</w:t>
      </w:r>
      <w:r>
        <w:rPr>
          <w:rFonts w:ascii="Arial" w:hAnsi="Arial" w:cs="Arial" w:eastAsia="Arial" w:hint="default"/>
          <w:spacing w:val="18"/>
        </w:rPr>
        <w:t> </w:t>
      </w:r>
      <w:r>
        <w:rPr/>
        <w:t>月，深圳市神州通投资集团有限公司、深圳市神州通地产臵业有限 </w:t>
      </w:r>
      <w:r>
        <w:rPr>
          <w:spacing w:val="2"/>
        </w:rPr>
        <w:t>公司与中国建设银行股份有限公司深圳市分行签订综合融资额度保证合同，为本公司</w:t>
      </w:r>
      <w:r>
        <w:rPr>
          <w:spacing w:val="-97"/>
        </w:rPr>
        <w:t> </w:t>
      </w:r>
      <w:r>
        <w:rPr>
          <w:spacing w:val="-97"/>
        </w:rPr>
      </w:r>
      <w:r>
        <w:rPr/>
        <w:t>与中国建设银行股份有限公司深圳市分行签订综合融资额度合同 </w:t>
      </w:r>
      <w:r>
        <w:rPr>
          <w:rFonts w:ascii="Arial" w:hAnsi="Arial" w:cs="Arial" w:eastAsia="Arial" w:hint="default"/>
        </w:rPr>
        <w:t>1,500,000,000.00</w:t>
      </w:r>
      <w:r>
        <w:rPr>
          <w:rFonts w:ascii="Arial" w:hAnsi="Arial" w:cs="Arial" w:eastAsia="Arial" w:hint="default"/>
          <w:spacing w:val="-21"/>
        </w:rPr>
        <w:t> </w:t>
      </w:r>
      <w:r>
        <w:rPr/>
        <w:t>元 </w:t>
      </w:r>
      <w:r>
        <w:rPr>
          <w:spacing w:val="2"/>
        </w:rPr>
        <w:t>提供连带责任保证。担保期为自合同生效之日起至主合同项下债务履行期限届满之日</w:t>
      </w:r>
      <w:r>
        <w:rPr>
          <w:spacing w:val="-97"/>
        </w:rPr>
        <w:t> </w:t>
      </w:r>
      <w:r>
        <w:rPr>
          <w:spacing w:val="-97"/>
        </w:rPr>
      </w:r>
      <w:r>
        <w:rPr>
          <w:spacing w:val="-6"/>
        </w:rPr>
        <w:t>后两年止。截止</w:t>
      </w:r>
      <w:r>
        <w:rPr>
          <w:spacing w:val="-59"/>
        </w:rPr>
        <w:t> </w:t>
      </w:r>
      <w:r>
        <w:rPr>
          <w:rFonts w:ascii="Arial" w:hAnsi="Arial" w:cs="Arial" w:eastAsia="Arial" w:hint="default"/>
          <w:spacing w:val="-5"/>
        </w:rPr>
        <w:t>2011</w:t>
      </w:r>
      <w:r>
        <w:rPr>
          <w:rFonts w:ascii="Arial" w:hAnsi="Arial" w:cs="Arial" w:eastAsia="Arial" w:hint="default"/>
          <w:spacing w:val="-6"/>
        </w:rPr>
        <w:t> </w:t>
      </w:r>
      <w:r>
        <w:rPr/>
        <w:t>年</w:t>
      </w:r>
      <w:r>
        <w:rPr>
          <w:spacing w:val="-58"/>
        </w:rPr>
        <w:t> </w:t>
      </w:r>
      <w:r>
        <w:rPr>
          <w:rFonts w:ascii="Arial" w:hAnsi="Arial" w:cs="Arial" w:eastAsia="Arial" w:hint="default"/>
        </w:rPr>
        <w:t>12</w:t>
      </w:r>
      <w:r>
        <w:rPr>
          <w:rFonts w:ascii="Arial" w:hAnsi="Arial" w:cs="Arial" w:eastAsia="Arial" w:hint="default"/>
          <w:spacing w:val="-4"/>
        </w:rPr>
        <w:t> </w:t>
      </w:r>
      <w:r>
        <w:rPr/>
        <w:t>月</w:t>
      </w:r>
      <w:r>
        <w:rPr>
          <w:spacing w:val="-58"/>
        </w:rPr>
        <w:t> </w:t>
      </w:r>
      <w:r>
        <w:rPr>
          <w:rFonts w:ascii="Arial" w:hAnsi="Arial" w:cs="Arial" w:eastAsia="Arial" w:hint="default"/>
        </w:rPr>
        <w:t>31</w:t>
      </w:r>
      <w:r>
        <w:rPr>
          <w:rFonts w:ascii="Arial" w:hAnsi="Arial" w:cs="Arial" w:eastAsia="Arial" w:hint="default"/>
          <w:spacing w:val="-4"/>
        </w:rPr>
        <w:t> </w:t>
      </w:r>
      <w:r>
        <w:rPr>
          <w:spacing w:val="-3"/>
        </w:rPr>
        <w:t>日，该保证合同下借款本金余额为</w:t>
      </w:r>
      <w:r>
        <w:rPr>
          <w:spacing w:val="-58"/>
        </w:rPr>
        <w:t> </w:t>
      </w:r>
      <w:r>
        <w:rPr>
          <w:rFonts w:ascii="Arial" w:hAnsi="Arial" w:cs="Arial" w:eastAsia="Arial" w:hint="default"/>
        </w:rPr>
        <w:t>0</w:t>
      </w:r>
      <w:r>
        <w:rPr>
          <w:rFonts w:ascii="Arial" w:hAnsi="Arial" w:cs="Arial" w:eastAsia="Arial" w:hint="default"/>
          <w:spacing w:val="-4"/>
        </w:rPr>
        <w:t> </w:t>
      </w:r>
      <w:r>
        <w:rPr>
          <w:spacing w:val="-6"/>
        </w:rPr>
        <w:t>元，尚未结清的</w:t>
      </w:r>
    </w:p>
    <w:p>
      <w:pPr>
        <w:pStyle w:val="BodyText"/>
        <w:spacing w:line="240" w:lineRule="auto" w:before="3"/>
        <w:ind w:right="3688"/>
        <w:jc w:val="left"/>
      </w:pPr>
      <w:r>
        <w:rPr/>
        <w:t>银行承兑汇票</w:t>
      </w:r>
      <w:r>
        <w:rPr>
          <w:spacing w:val="-73"/>
        </w:rPr>
        <w:t> </w:t>
      </w:r>
      <w:r>
        <w:rPr>
          <w:rFonts w:ascii="Arial" w:hAnsi="Arial" w:cs="Arial" w:eastAsia="Arial" w:hint="default"/>
        </w:rPr>
        <w:t>116,250,000.00</w:t>
      </w:r>
      <w:r>
        <w:rPr>
          <w:rFonts w:ascii="Arial" w:hAnsi="Arial" w:cs="Arial" w:eastAsia="Arial" w:hint="default"/>
          <w:spacing w:val="-16"/>
        </w:rPr>
        <w:t> </w:t>
      </w:r>
      <w:r>
        <w:rPr/>
        <w:t>元。</w:t>
      </w:r>
    </w:p>
    <w:p>
      <w:pPr>
        <w:pStyle w:val="BodyText"/>
        <w:spacing w:line="297" w:lineRule="auto" w:before="70"/>
        <w:ind w:right="1283" w:firstLine="479"/>
        <w:jc w:val="both"/>
      </w:pPr>
      <w:r>
        <w:rPr>
          <w:rFonts w:ascii="宋体" w:hAnsi="宋体" w:cs="宋体" w:eastAsia="宋体" w:hint="default"/>
          <w:spacing w:val="-4"/>
        </w:rPr>
        <w:t>③</w:t>
      </w:r>
      <w:r>
        <w:rPr>
          <w:rFonts w:ascii="Arial" w:hAnsi="Arial" w:cs="Arial" w:eastAsia="Arial" w:hint="default"/>
          <w:spacing w:val="-4"/>
        </w:rPr>
        <w:t>2011 </w:t>
      </w:r>
      <w:r>
        <w:rPr/>
        <w:t>年 </w:t>
      </w:r>
      <w:r>
        <w:rPr>
          <w:rFonts w:ascii="Arial" w:hAnsi="Arial" w:cs="Arial" w:eastAsia="Arial" w:hint="default"/>
        </w:rPr>
        <w:t>12</w:t>
      </w:r>
      <w:r>
        <w:rPr>
          <w:rFonts w:ascii="Arial" w:hAnsi="Arial" w:cs="Arial" w:eastAsia="Arial" w:hint="default"/>
          <w:spacing w:val="-20"/>
        </w:rPr>
        <w:t> </w:t>
      </w:r>
      <w:r>
        <w:rPr/>
        <w:t>月，深圳市神州通投资集团有限公司与平安银行股份有限公司深圳 </w:t>
      </w:r>
      <w:r>
        <w:rPr>
          <w:spacing w:val="2"/>
        </w:rPr>
        <w:t>西丽支行签订综合授信额度保证合同，为本公司与平安银行股份有限公司深圳新洲支</w:t>
      </w:r>
      <w:r>
        <w:rPr>
          <w:spacing w:val="-97"/>
        </w:rPr>
        <w:t> </w:t>
      </w:r>
      <w:r>
        <w:rPr>
          <w:spacing w:val="-97"/>
        </w:rPr>
      </w:r>
      <w:r>
        <w:rPr/>
        <w:t>行签订综合授信额度合同</w:t>
      </w:r>
      <w:r>
        <w:rPr>
          <w:spacing w:val="-59"/>
        </w:rPr>
        <w:t> </w:t>
      </w:r>
      <w:r>
        <w:rPr>
          <w:rFonts w:ascii="Arial" w:hAnsi="Arial" w:cs="Arial" w:eastAsia="Arial" w:hint="default"/>
        </w:rPr>
        <w:t>300,000,000.00</w:t>
      </w:r>
      <w:r>
        <w:rPr>
          <w:rFonts w:ascii="Arial" w:hAnsi="Arial" w:cs="Arial" w:eastAsia="Arial" w:hint="default"/>
          <w:spacing w:val="-5"/>
        </w:rPr>
        <w:t> </w:t>
      </w:r>
      <w:r>
        <w:rPr/>
        <w:t>元提供最高额连带责任保证。担保期为自合</w:t>
      </w:r>
    </w:p>
    <w:p>
      <w:pPr>
        <w:pStyle w:val="BodyText"/>
        <w:spacing w:line="240" w:lineRule="auto" w:before="5"/>
        <w:ind w:right="1142"/>
        <w:jc w:val="left"/>
      </w:pPr>
      <w:r>
        <w:rPr/>
        <w:t>同生效之日起至主合同项下债务履行期限届满之日起两年。截止</w:t>
      </w:r>
      <w:r>
        <w:rPr>
          <w:spacing w:val="-61"/>
        </w:rPr>
        <w:t> </w:t>
      </w:r>
      <w:r>
        <w:rPr>
          <w:rFonts w:ascii="Arial" w:hAnsi="Arial" w:cs="Arial" w:eastAsia="Arial" w:hint="default"/>
          <w:spacing w:val="-5"/>
        </w:rPr>
        <w:t>2011</w:t>
      </w:r>
      <w:r>
        <w:rPr>
          <w:rFonts w:ascii="Arial" w:hAnsi="Arial" w:cs="Arial" w:eastAsia="Arial" w:hint="default"/>
          <w:spacing w:val="-6"/>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7"/>
        </w:rPr>
        <w:t> </w:t>
      </w:r>
      <w:r>
        <w:rPr/>
        <w:t>日，</w:t>
      </w:r>
    </w:p>
    <w:p>
      <w:pPr>
        <w:pStyle w:val="BodyText"/>
        <w:spacing w:line="240" w:lineRule="auto" w:before="69"/>
        <w:ind w:right="1142"/>
        <w:jc w:val="left"/>
      </w:pPr>
      <w:r>
        <w:rPr/>
        <w:t>该保证合同下借款本金余额为</w:t>
      </w:r>
      <w:r>
        <w:rPr>
          <w:spacing w:val="-60"/>
        </w:rPr>
        <w:t> </w:t>
      </w:r>
      <w:r>
        <w:rPr>
          <w:rFonts w:ascii="Arial" w:hAnsi="Arial" w:cs="Arial" w:eastAsia="Arial" w:hint="default"/>
          <w:w w:val="99"/>
        </w:rPr>
        <w:t>49</w:t>
      </w:r>
      <w:r>
        <w:rPr>
          <w:rFonts w:ascii="Arial" w:hAnsi="Arial" w:cs="Arial" w:eastAsia="Arial" w:hint="default"/>
          <w:w w:val="100"/>
        </w:rPr>
        <w:t>,</w:t>
      </w:r>
      <w:r>
        <w:rPr>
          <w:rFonts w:ascii="Arial" w:hAnsi="Arial" w:cs="Arial" w:eastAsia="Arial" w:hint="default"/>
          <w:spacing w:val="-1"/>
          <w:w w:val="100"/>
        </w:rPr>
        <w:t>7</w:t>
      </w:r>
      <w:r>
        <w:rPr>
          <w:rFonts w:ascii="Arial" w:hAnsi="Arial" w:cs="Arial" w:eastAsia="Arial" w:hint="default"/>
          <w:w w:val="99"/>
        </w:rPr>
        <w:t>30</w:t>
      </w:r>
      <w:r>
        <w:rPr>
          <w:rFonts w:ascii="Arial" w:hAnsi="Arial" w:cs="Arial" w:eastAsia="Arial" w:hint="default"/>
          <w:spacing w:val="-2"/>
          <w:w w:val="100"/>
        </w:rPr>
        <w:t>,</w:t>
      </w:r>
      <w:r>
        <w:rPr>
          <w:rFonts w:ascii="Arial" w:hAnsi="Arial" w:cs="Arial" w:eastAsia="Arial" w:hint="default"/>
          <w:w w:val="99"/>
        </w:rPr>
        <w:t>00</w:t>
      </w:r>
      <w:r>
        <w:rPr>
          <w:rFonts w:ascii="Arial" w:hAnsi="Arial" w:cs="Arial" w:eastAsia="Arial" w:hint="default"/>
          <w:spacing w:val="-2"/>
          <w:w w:val="99"/>
        </w:rPr>
        <w:t>0</w:t>
      </w:r>
      <w:r>
        <w:rPr>
          <w:rFonts w:ascii="Arial" w:hAnsi="Arial" w:cs="Arial" w:eastAsia="Arial" w:hint="default"/>
          <w:w w:val="100"/>
        </w:rPr>
        <w:t>.</w:t>
      </w:r>
      <w:r>
        <w:rPr>
          <w:rFonts w:ascii="Arial" w:hAnsi="Arial" w:cs="Arial" w:eastAsia="Arial" w:hint="default"/>
          <w:spacing w:val="1"/>
          <w:w w:val="100"/>
        </w:rPr>
        <w:t>0</w:t>
      </w:r>
      <w:r>
        <w:rPr>
          <w:rFonts w:ascii="Arial" w:hAnsi="Arial" w:cs="Arial" w:eastAsia="Arial" w:hint="default"/>
          <w:w w:val="99"/>
        </w:rPr>
        <w:t>0</w:t>
      </w:r>
      <w:r>
        <w:rPr>
          <w:rFonts w:ascii="Arial" w:hAnsi="Arial" w:cs="Arial" w:eastAsia="Arial" w:hint="default"/>
          <w:spacing w:val="-7"/>
        </w:rPr>
        <w:t> </w:t>
      </w:r>
      <w:r>
        <w:rPr/>
        <w:t>元</w:t>
      </w:r>
      <w:r>
        <w:rPr>
          <w:spacing w:val="-99"/>
        </w:rPr>
        <w:t>，</w:t>
      </w:r>
      <w:r>
        <w:rPr/>
        <w:t>该保证合同下尚未结清的银行承兑汇</w:t>
      </w:r>
    </w:p>
    <w:p>
      <w:pPr>
        <w:pStyle w:val="BodyText"/>
        <w:spacing w:line="240" w:lineRule="auto" w:before="67"/>
        <w:ind w:right="3688"/>
        <w:jc w:val="left"/>
      </w:pPr>
      <w:r>
        <w:rPr/>
        <w:t>票</w:t>
      </w:r>
      <w:r>
        <w:rPr>
          <w:spacing w:val="-63"/>
        </w:rPr>
        <w:t> </w:t>
      </w:r>
      <w:r>
        <w:rPr>
          <w:rFonts w:ascii="Arial" w:hAnsi="Arial" w:cs="Arial" w:eastAsia="Arial" w:hint="default"/>
        </w:rPr>
        <w:t>85,950,000.00</w:t>
      </w:r>
      <w:r>
        <w:rPr>
          <w:rFonts w:ascii="Arial" w:hAnsi="Arial" w:cs="Arial" w:eastAsia="Arial" w:hint="default"/>
          <w:spacing w:val="-8"/>
        </w:rPr>
        <w:t> </w:t>
      </w:r>
      <w:r>
        <w:rPr/>
        <w:t>元。</w:t>
      </w:r>
    </w:p>
    <w:p>
      <w:pPr>
        <w:pStyle w:val="BodyText"/>
        <w:spacing w:line="297" w:lineRule="auto" w:before="69"/>
        <w:ind w:right="1283" w:firstLine="479"/>
        <w:jc w:val="both"/>
      </w:pPr>
      <w:r>
        <w:rPr>
          <w:rFonts w:ascii="宋体" w:hAnsi="宋体" w:cs="宋体" w:eastAsia="宋体" w:hint="default"/>
          <w:spacing w:val="-4"/>
        </w:rPr>
        <w:t>④</w:t>
      </w:r>
      <w:r>
        <w:rPr>
          <w:rFonts w:ascii="Arial" w:hAnsi="Arial" w:cs="Arial" w:eastAsia="Arial" w:hint="default"/>
          <w:spacing w:val="-4"/>
        </w:rPr>
        <w:t>2011</w:t>
      </w:r>
      <w:r>
        <w:rPr>
          <w:rFonts w:ascii="Arial" w:hAnsi="Arial" w:cs="Arial" w:eastAsia="Arial" w:hint="default"/>
          <w:spacing w:val="-5"/>
        </w:rPr>
        <w:t> </w:t>
      </w:r>
      <w:r>
        <w:rPr/>
        <w:t>年</w:t>
      </w:r>
      <w:r>
        <w:rPr>
          <w:spacing w:val="-59"/>
        </w:rPr>
        <w:t> </w:t>
      </w:r>
      <w:r>
        <w:rPr>
          <w:rFonts w:ascii="Arial" w:hAnsi="Arial" w:cs="Arial" w:eastAsia="Arial" w:hint="default"/>
        </w:rPr>
        <w:t>9</w:t>
      </w:r>
      <w:r>
        <w:rPr>
          <w:rFonts w:ascii="Arial" w:hAnsi="Arial" w:cs="Arial" w:eastAsia="Arial" w:hint="default"/>
          <w:spacing w:val="-5"/>
        </w:rPr>
        <w:t> </w:t>
      </w:r>
      <w:r>
        <w:rPr/>
        <w:t>月，深圳市神州通投资集团有限公司与兴业银行股份有限公司深圳文 </w:t>
      </w:r>
      <w:r>
        <w:rPr>
          <w:spacing w:val="2"/>
        </w:rPr>
        <w:t>锦支行签订最高额保证合同，为本公司与兴业银行股份有限公司深圳文锦支行签订基</w:t>
      </w:r>
      <w:r>
        <w:rPr>
          <w:spacing w:val="-97"/>
        </w:rPr>
        <w:t> </w:t>
      </w:r>
      <w:r>
        <w:rPr>
          <w:spacing w:val="-97"/>
        </w:rPr>
      </w:r>
      <w:r>
        <w:rPr/>
        <w:t>本授信合同</w:t>
      </w:r>
      <w:r>
        <w:rPr>
          <w:spacing w:val="-61"/>
        </w:rPr>
        <w:t> </w:t>
      </w:r>
      <w:r>
        <w:rPr>
          <w:rFonts w:ascii="Arial" w:hAnsi="Arial" w:cs="Arial" w:eastAsia="Arial" w:hint="default"/>
        </w:rPr>
        <w:t>300,000,000.00</w:t>
      </w:r>
      <w:r>
        <w:rPr>
          <w:rFonts w:ascii="Arial" w:hAnsi="Arial" w:cs="Arial" w:eastAsia="Arial" w:hint="default"/>
          <w:spacing w:val="-4"/>
        </w:rPr>
        <w:t> </w:t>
      </w:r>
      <w:r>
        <w:rPr/>
        <w:t>元提供连带责任保证。担保期为自合同生效之日起至主合</w:t>
      </w:r>
    </w:p>
    <w:p>
      <w:pPr>
        <w:pStyle w:val="BodyText"/>
        <w:spacing w:line="240" w:lineRule="auto" w:before="5"/>
        <w:ind w:right="1142"/>
        <w:jc w:val="left"/>
      </w:pPr>
      <w:r>
        <w:rPr>
          <w:spacing w:val="-3"/>
        </w:rPr>
        <w:t>同项下债务履行期限届满之日后两年止。截止</w:t>
      </w:r>
      <w:r>
        <w:rPr>
          <w:spacing w:val="-57"/>
        </w:rPr>
        <w:t> </w:t>
      </w:r>
      <w:r>
        <w:rPr>
          <w:rFonts w:ascii="Arial" w:hAnsi="Arial" w:cs="Arial" w:eastAsia="Arial" w:hint="default"/>
          <w:spacing w:val="-5"/>
        </w:rPr>
        <w:t>2011</w:t>
      </w:r>
      <w:r>
        <w:rPr>
          <w:rFonts w:ascii="Arial" w:hAnsi="Arial" w:cs="Arial" w:eastAsia="Arial" w:hint="default"/>
          <w:spacing w:val="-3"/>
        </w:rPr>
        <w:t> </w:t>
      </w:r>
      <w:r>
        <w:rPr/>
        <w:t>年</w:t>
      </w:r>
      <w:r>
        <w:rPr>
          <w:spacing w:val="-57"/>
        </w:rPr>
        <w:t> </w:t>
      </w:r>
      <w:r>
        <w:rPr>
          <w:rFonts w:ascii="Arial" w:hAnsi="Arial" w:cs="Arial" w:eastAsia="Arial" w:hint="default"/>
        </w:rPr>
        <w:t>12</w:t>
      </w:r>
      <w:r>
        <w:rPr>
          <w:rFonts w:ascii="Arial" w:hAnsi="Arial" w:cs="Arial" w:eastAsia="Arial" w:hint="default"/>
          <w:spacing w:val="-3"/>
        </w:rPr>
        <w:t> </w:t>
      </w:r>
      <w:r>
        <w:rPr/>
        <w:t>月</w:t>
      </w:r>
      <w:r>
        <w:rPr>
          <w:spacing w:val="-57"/>
        </w:rPr>
        <w:t> </w:t>
      </w:r>
      <w:r>
        <w:rPr>
          <w:rFonts w:ascii="Arial" w:hAnsi="Arial" w:cs="Arial" w:eastAsia="Arial" w:hint="default"/>
        </w:rPr>
        <w:t>31</w:t>
      </w:r>
      <w:r>
        <w:rPr>
          <w:rFonts w:ascii="Arial" w:hAnsi="Arial" w:cs="Arial" w:eastAsia="Arial" w:hint="default"/>
          <w:spacing w:val="-3"/>
        </w:rPr>
        <w:t> </w:t>
      </w:r>
      <w:r>
        <w:rPr>
          <w:spacing w:val="-6"/>
        </w:rPr>
        <w:t>日，该保证合同下借款</w:t>
      </w:r>
    </w:p>
    <w:p>
      <w:pPr>
        <w:pStyle w:val="BodyText"/>
        <w:spacing w:line="240" w:lineRule="auto" w:before="69"/>
        <w:ind w:right="1265"/>
        <w:jc w:val="left"/>
      </w:pPr>
      <w:r>
        <w:rPr/>
        <w:t>本金余额为</w:t>
      </w:r>
      <w:r>
        <w:rPr>
          <w:spacing w:val="-64"/>
        </w:rPr>
        <w:t> </w:t>
      </w:r>
      <w:r>
        <w:rPr>
          <w:rFonts w:ascii="Arial" w:hAnsi="Arial" w:cs="Arial" w:eastAsia="Arial" w:hint="default"/>
        </w:rPr>
        <w:t>150,000,000.00</w:t>
      </w:r>
      <w:r>
        <w:rPr>
          <w:rFonts w:ascii="Arial" w:hAnsi="Arial" w:cs="Arial" w:eastAsia="Arial" w:hint="default"/>
          <w:spacing w:val="-7"/>
        </w:rPr>
        <w:t> </w:t>
      </w:r>
      <w:r>
        <w:rPr/>
        <w:t>元，该保证合同下尚未结清的银行承兑汇票</w:t>
      </w:r>
      <w:r>
        <w:rPr>
          <w:spacing w:val="-62"/>
        </w:rPr>
        <w:t> </w:t>
      </w:r>
      <w:r>
        <w:rPr>
          <w:rFonts w:ascii="Arial" w:hAnsi="Arial" w:cs="Arial" w:eastAsia="Arial" w:hint="default"/>
        </w:rPr>
        <w:t>0</w:t>
      </w:r>
      <w:r>
        <w:rPr>
          <w:rFonts w:ascii="Arial" w:hAnsi="Arial" w:cs="Arial" w:eastAsia="Arial" w:hint="default"/>
          <w:spacing w:val="-9"/>
        </w:rPr>
        <w:t> </w:t>
      </w:r>
      <w:r>
        <w:rPr/>
        <w:t>元。</w:t>
      </w:r>
    </w:p>
    <w:p>
      <w:pPr>
        <w:pStyle w:val="BodyText"/>
        <w:spacing w:line="297" w:lineRule="auto" w:before="67"/>
        <w:ind w:right="1283" w:firstLine="479"/>
        <w:jc w:val="both"/>
      </w:pPr>
      <w:r>
        <w:rPr>
          <w:rFonts w:ascii="宋体" w:hAnsi="宋体" w:cs="宋体" w:eastAsia="宋体" w:hint="default"/>
          <w:spacing w:val="-4"/>
        </w:rPr>
        <w:t>⑤</w:t>
      </w:r>
      <w:r>
        <w:rPr>
          <w:rFonts w:ascii="Arial" w:hAnsi="Arial" w:cs="Arial" w:eastAsia="Arial" w:hint="default"/>
          <w:spacing w:val="-4"/>
        </w:rPr>
        <w:t>2011 </w:t>
      </w:r>
      <w:r>
        <w:rPr/>
        <w:t>年 </w:t>
      </w:r>
      <w:r>
        <w:rPr>
          <w:rFonts w:ascii="Arial" w:hAnsi="Arial" w:cs="Arial" w:eastAsia="Arial" w:hint="default"/>
        </w:rPr>
        <w:t>12</w:t>
      </w:r>
      <w:r>
        <w:rPr>
          <w:rFonts w:ascii="Arial" w:hAnsi="Arial" w:cs="Arial" w:eastAsia="Arial" w:hint="default"/>
          <w:spacing w:val="-20"/>
        </w:rPr>
        <w:t> </w:t>
      </w:r>
      <w:r>
        <w:rPr/>
        <w:t>月，深圳市神州通投资集团有限公司与中国光大银行深圳莲花路支 </w:t>
      </w:r>
      <w:r>
        <w:rPr>
          <w:spacing w:val="2"/>
        </w:rPr>
        <w:t>行签订最高额保证合同，为本公司与中国光大银行深圳莲花路支行签订综合授信协议</w:t>
      </w:r>
      <w:r>
        <w:rPr>
          <w:spacing w:val="-90"/>
        </w:rPr>
        <w:t> </w:t>
      </w:r>
      <w:r>
        <w:rPr>
          <w:spacing w:val="-90"/>
        </w:rPr>
      </w:r>
      <w:r>
        <w:rPr/>
        <w:t>最高授信额度</w:t>
      </w:r>
      <w:r>
        <w:rPr>
          <w:spacing w:val="-61"/>
        </w:rPr>
        <w:t> </w:t>
      </w:r>
      <w:r>
        <w:rPr>
          <w:rFonts w:ascii="Arial" w:hAnsi="Arial" w:cs="Arial" w:eastAsia="Arial" w:hint="default"/>
        </w:rPr>
        <w:t>300,000,000.00</w:t>
      </w:r>
      <w:r>
        <w:rPr>
          <w:rFonts w:ascii="Arial" w:hAnsi="Arial" w:cs="Arial" w:eastAsia="Arial" w:hint="default"/>
          <w:spacing w:val="-6"/>
        </w:rPr>
        <w:t> </w:t>
      </w:r>
      <w:r>
        <w:rPr/>
        <w:t>元提供连带责任保证。担保期为自合同生效之日起至主</w:t>
      </w:r>
    </w:p>
    <w:p>
      <w:pPr>
        <w:pStyle w:val="BodyText"/>
        <w:spacing w:line="240" w:lineRule="auto" w:before="3"/>
        <w:ind w:right="1142"/>
        <w:jc w:val="left"/>
      </w:pPr>
      <w:r>
        <w:rPr>
          <w:spacing w:val="-3"/>
        </w:rPr>
        <w:t>合同项下债务履行期限届满之日起两年。截止</w:t>
      </w:r>
      <w:r>
        <w:rPr>
          <w:spacing w:val="-57"/>
        </w:rPr>
        <w:t> </w:t>
      </w:r>
      <w:r>
        <w:rPr>
          <w:rFonts w:ascii="Arial" w:hAnsi="Arial" w:cs="Arial" w:eastAsia="Arial" w:hint="default"/>
          <w:spacing w:val="-5"/>
        </w:rPr>
        <w:t>2011</w:t>
      </w:r>
      <w:r>
        <w:rPr>
          <w:rFonts w:ascii="Arial" w:hAnsi="Arial" w:cs="Arial" w:eastAsia="Arial" w:hint="default"/>
          <w:spacing w:val="-3"/>
        </w:rPr>
        <w:t> </w:t>
      </w:r>
      <w:r>
        <w:rPr/>
        <w:t>年</w:t>
      </w:r>
      <w:r>
        <w:rPr>
          <w:spacing w:val="-57"/>
        </w:rPr>
        <w:t> </w:t>
      </w:r>
      <w:r>
        <w:rPr>
          <w:rFonts w:ascii="Arial" w:hAnsi="Arial" w:cs="Arial" w:eastAsia="Arial" w:hint="default"/>
        </w:rPr>
        <w:t>12</w:t>
      </w:r>
      <w:r>
        <w:rPr>
          <w:rFonts w:ascii="Arial" w:hAnsi="Arial" w:cs="Arial" w:eastAsia="Arial" w:hint="default"/>
          <w:spacing w:val="-3"/>
        </w:rPr>
        <w:t> </w:t>
      </w:r>
      <w:r>
        <w:rPr/>
        <w:t>月</w:t>
      </w:r>
      <w:r>
        <w:rPr>
          <w:spacing w:val="-57"/>
        </w:rPr>
        <w:t> </w:t>
      </w:r>
      <w:r>
        <w:rPr>
          <w:rFonts w:ascii="Arial" w:hAnsi="Arial" w:cs="Arial" w:eastAsia="Arial" w:hint="default"/>
        </w:rPr>
        <w:t>31</w:t>
      </w:r>
      <w:r>
        <w:rPr>
          <w:rFonts w:ascii="Arial" w:hAnsi="Arial" w:cs="Arial" w:eastAsia="Arial" w:hint="default"/>
          <w:spacing w:val="-3"/>
        </w:rPr>
        <w:t> </w:t>
      </w:r>
      <w:r>
        <w:rPr>
          <w:spacing w:val="-6"/>
        </w:rPr>
        <w:t>日，该保证合同下借款</w:t>
      </w:r>
    </w:p>
    <w:p>
      <w:pPr>
        <w:pStyle w:val="BodyText"/>
        <w:spacing w:line="240" w:lineRule="auto" w:before="69"/>
        <w:ind w:right="1265"/>
        <w:jc w:val="left"/>
      </w:pPr>
      <w:r>
        <w:rPr/>
        <w:t>本金余额为</w:t>
      </w:r>
      <w:r>
        <w:rPr>
          <w:spacing w:val="-63"/>
        </w:rPr>
        <w:t> </w:t>
      </w:r>
      <w:r>
        <w:rPr>
          <w:rFonts w:ascii="Arial" w:hAnsi="Arial" w:cs="Arial" w:eastAsia="Arial" w:hint="default"/>
        </w:rPr>
        <w:t>0</w:t>
      </w:r>
      <w:r>
        <w:rPr>
          <w:rFonts w:ascii="Arial" w:hAnsi="Arial" w:cs="Arial" w:eastAsia="Arial" w:hint="default"/>
          <w:spacing w:val="-8"/>
        </w:rPr>
        <w:t> </w:t>
      </w:r>
      <w:r>
        <w:rPr/>
        <w:t>元，该保证合同下尚未结清的银行承兑汇票</w:t>
      </w:r>
      <w:r>
        <w:rPr>
          <w:spacing w:val="-61"/>
        </w:rPr>
        <w:t> </w:t>
      </w:r>
      <w:r>
        <w:rPr>
          <w:rFonts w:ascii="Arial" w:hAnsi="Arial" w:cs="Arial" w:eastAsia="Arial" w:hint="default"/>
        </w:rPr>
        <w:t>108,133,919.00</w:t>
      </w:r>
      <w:r>
        <w:rPr>
          <w:rFonts w:ascii="Arial" w:hAnsi="Arial" w:cs="Arial" w:eastAsia="Arial" w:hint="default"/>
          <w:spacing w:val="-6"/>
        </w:rPr>
        <w:t> </w:t>
      </w:r>
      <w:r>
        <w:rPr/>
        <w:t>元。</w:t>
      </w:r>
    </w:p>
    <w:p>
      <w:pPr>
        <w:pStyle w:val="BodyText"/>
        <w:spacing w:line="297" w:lineRule="auto" w:before="69"/>
        <w:ind w:right="1283" w:firstLine="479"/>
        <w:jc w:val="both"/>
      </w:pPr>
      <w:r>
        <w:rPr>
          <w:rFonts w:ascii="宋体" w:hAnsi="宋体" w:cs="宋体" w:eastAsia="宋体" w:hint="default"/>
          <w:spacing w:val="-4"/>
        </w:rPr>
        <w:t>⑥</w:t>
      </w:r>
      <w:r>
        <w:rPr>
          <w:rFonts w:ascii="Arial" w:hAnsi="Arial" w:cs="Arial" w:eastAsia="Arial" w:hint="default"/>
          <w:spacing w:val="-4"/>
        </w:rPr>
        <w:t>2011</w:t>
      </w:r>
      <w:r>
        <w:rPr>
          <w:rFonts w:ascii="Arial" w:hAnsi="Arial" w:cs="Arial" w:eastAsia="Arial" w:hint="default"/>
          <w:spacing w:val="-5"/>
        </w:rPr>
        <w:t> </w:t>
      </w:r>
      <w:r>
        <w:rPr/>
        <w:t>年</w:t>
      </w:r>
      <w:r>
        <w:rPr>
          <w:spacing w:val="-59"/>
        </w:rPr>
        <w:t> </w:t>
      </w:r>
      <w:r>
        <w:rPr>
          <w:rFonts w:ascii="Arial" w:hAnsi="Arial" w:cs="Arial" w:eastAsia="Arial" w:hint="default"/>
        </w:rPr>
        <w:t>8</w:t>
      </w:r>
      <w:r>
        <w:rPr>
          <w:rFonts w:ascii="Arial" w:hAnsi="Arial" w:cs="Arial" w:eastAsia="Arial" w:hint="default"/>
          <w:spacing w:val="-5"/>
        </w:rPr>
        <w:t> </w:t>
      </w:r>
      <w:r>
        <w:rPr/>
        <w:t>月，深圳市神州通投资集团有限公司与招行银行股份有限公司深圳华 </w:t>
      </w:r>
      <w:r>
        <w:rPr>
          <w:spacing w:val="2"/>
        </w:rPr>
        <w:t>侨城支行签订最高额保证合同，为本公司与招行银行股份有限公司深圳华侨城支行签</w:t>
      </w:r>
      <w:r>
        <w:rPr>
          <w:spacing w:val="-97"/>
        </w:rPr>
        <w:t> </w:t>
      </w:r>
      <w:r>
        <w:rPr>
          <w:spacing w:val="-97"/>
        </w:rPr>
      </w:r>
      <w:r>
        <w:rPr/>
        <w:t>订融资合同</w:t>
      </w:r>
      <w:r>
        <w:rPr>
          <w:spacing w:val="-61"/>
        </w:rPr>
        <w:t> </w:t>
      </w:r>
      <w:r>
        <w:rPr>
          <w:rFonts w:ascii="Arial" w:hAnsi="Arial" w:cs="Arial" w:eastAsia="Arial" w:hint="default"/>
        </w:rPr>
        <w:t>300,000,000.00</w:t>
      </w:r>
      <w:r>
        <w:rPr>
          <w:rFonts w:ascii="Arial" w:hAnsi="Arial" w:cs="Arial" w:eastAsia="Arial" w:hint="default"/>
          <w:spacing w:val="-4"/>
        </w:rPr>
        <w:t> </w:t>
      </w:r>
      <w:r>
        <w:rPr/>
        <w:t>元提供保证。担保期为自合同生效之日起至主合同项下债</w:t>
      </w:r>
    </w:p>
    <w:p>
      <w:pPr>
        <w:pStyle w:val="BodyText"/>
        <w:spacing w:line="240" w:lineRule="auto" w:before="5"/>
        <w:ind w:right="1142"/>
        <w:jc w:val="left"/>
      </w:pPr>
      <w:r>
        <w:rPr>
          <w:spacing w:val="-4"/>
        </w:rPr>
        <w:t>务履行期限届满之日起两年。截止</w:t>
      </w:r>
      <w:r>
        <w:rPr>
          <w:spacing w:val="-56"/>
        </w:rPr>
        <w:t> </w:t>
      </w:r>
      <w:r>
        <w:rPr>
          <w:rFonts w:ascii="Arial" w:hAnsi="Arial" w:cs="Arial" w:eastAsia="Arial" w:hint="default"/>
          <w:spacing w:val="-5"/>
        </w:rPr>
        <w:t>2011</w:t>
      </w:r>
      <w:r>
        <w:rPr>
          <w:rFonts w:ascii="Arial" w:hAnsi="Arial" w:cs="Arial" w:eastAsia="Arial" w:hint="default"/>
          <w:spacing w:val="-2"/>
        </w:rPr>
        <w:t> </w:t>
      </w:r>
      <w:r>
        <w:rPr/>
        <w:t>年</w:t>
      </w:r>
      <w:r>
        <w:rPr>
          <w:spacing w:val="-59"/>
        </w:rPr>
        <w:t> </w:t>
      </w:r>
      <w:r>
        <w:rPr>
          <w:rFonts w:ascii="Arial" w:hAnsi="Arial" w:cs="Arial" w:eastAsia="Arial" w:hint="default"/>
        </w:rPr>
        <w:t>12</w:t>
      </w:r>
      <w:r>
        <w:rPr>
          <w:rFonts w:ascii="Arial" w:hAnsi="Arial" w:cs="Arial" w:eastAsia="Arial" w:hint="default"/>
          <w:spacing w:val="-4"/>
        </w:rPr>
        <w:t> </w:t>
      </w:r>
      <w:r>
        <w:rPr/>
        <w:t>月</w:t>
      </w:r>
      <w:r>
        <w:rPr>
          <w:spacing w:val="-56"/>
        </w:rPr>
        <w:t> </w:t>
      </w:r>
      <w:r>
        <w:rPr>
          <w:rFonts w:ascii="Arial" w:hAnsi="Arial" w:cs="Arial" w:eastAsia="Arial" w:hint="default"/>
        </w:rPr>
        <w:t>31</w:t>
      </w:r>
      <w:r>
        <w:rPr>
          <w:rFonts w:ascii="Arial" w:hAnsi="Arial" w:cs="Arial" w:eastAsia="Arial" w:hint="default"/>
          <w:spacing w:val="-2"/>
        </w:rPr>
        <w:t> </w:t>
      </w:r>
      <w:r>
        <w:rPr>
          <w:spacing w:val="-4"/>
        </w:rPr>
        <w:t>日，该保证合同下借款本金余额为</w:t>
      </w:r>
    </w:p>
    <w:p>
      <w:pPr>
        <w:pStyle w:val="BodyText"/>
        <w:spacing w:line="240" w:lineRule="auto" w:before="67"/>
        <w:ind w:right="1265"/>
        <w:jc w:val="left"/>
      </w:pPr>
      <w:r>
        <w:rPr>
          <w:rFonts w:ascii="Arial" w:hAnsi="Arial" w:cs="Arial" w:eastAsia="Arial" w:hint="default"/>
        </w:rPr>
        <w:t>49,609,880.00</w:t>
      </w:r>
      <w:r>
        <w:rPr>
          <w:rFonts w:ascii="Arial" w:hAnsi="Arial" w:cs="Arial" w:eastAsia="Arial" w:hint="default"/>
          <w:spacing w:val="-9"/>
        </w:rPr>
        <w:t> </w:t>
      </w:r>
      <w:r>
        <w:rPr/>
        <w:t>元，尚未结清的银行承兑汇票</w:t>
      </w:r>
      <w:r>
        <w:rPr>
          <w:spacing w:val="-63"/>
        </w:rPr>
        <w:t> </w:t>
      </w:r>
      <w:r>
        <w:rPr>
          <w:rFonts w:ascii="Arial" w:hAnsi="Arial" w:cs="Arial" w:eastAsia="Arial" w:hint="default"/>
        </w:rPr>
        <w:t>59,727,579.00</w:t>
      </w:r>
      <w:r>
        <w:rPr>
          <w:rFonts w:ascii="Arial" w:hAnsi="Arial" w:cs="Arial" w:eastAsia="Arial" w:hint="default"/>
          <w:spacing w:val="-9"/>
        </w:rPr>
        <w:t> </w:t>
      </w:r>
      <w:r>
        <w:rPr/>
        <w:t>元。</w:t>
      </w:r>
    </w:p>
    <w:p>
      <w:pPr>
        <w:pStyle w:val="BodyText"/>
        <w:spacing w:line="312" w:lineRule="auto" w:before="86"/>
        <w:ind w:right="1285" w:firstLine="479"/>
        <w:jc w:val="both"/>
      </w:pPr>
      <w:r>
        <w:rPr>
          <w:rFonts w:ascii="宋体" w:hAnsi="宋体" w:cs="宋体" w:eastAsia="宋体" w:hint="default"/>
          <w:spacing w:val="-4"/>
        </w:rPr>
        <w:t>⑦</w:t>
      </w:r>
      <w:r>
        <w:rPr>
          <w:rFonts w:ascii="Arial" w:hAnsi="Arial" w:cs="Arial" w:eastAsia="Arial" w:hint="default"/>
          <w:spacing w:val="-4"/>
        </w:rPr>
        <w:t>2011</w:t>
      </w:r>
      <w:r>
        <w:rPr>
          <w:rFonts w:ascii="Arial" w:hAnsi="Arial" w:cs="Arial" w:eastAsia="Arial" w:hint="default"/>
          <w:spacing w:val="-5"/>
        </w:rPr>
        <w:t> </w:t>
      </w:r>
      <w:r>
        <w:rPr/>
        <w:t>年</w:t>
      </w:r>
      <w:r>
        <w:rPr>
          <w:spacing w:val="-59"/>
        </w:rPr>
        <w:t> </w:t>
      </w:r>
      <w:r>
        <w:rPr>
          <w:rFonts w:ascii="Arial" w:hAnsi="Arial" w:cs="Arial" w:eastAsia="Arial" w:hint="default"/>
        </w:rPr>
        <w:t>7</w:t>
      </w:r>
      <w:r>
        <w:rPr>
          <w:rFonts w:ascii="Arial" w:hAnsi="Arial" w:cs="Arial" w:eastAsia="Arial" w:hint="default"/>
          <w:spacing w:val="-5"/>
        </w:rPr>
        <w:t> </w:t>
      </w:r>
      <w:r>
        <w:rPr/>
        <w:t>月，深圳市神州通投资集团有限公司与北京银行股份有限公司深圳分 </w:t>
      </w:r>
      <w:r>
        <w:rPr>
          <w:spacing w:val="16"/>
        </w:rPr>
        <w:t>行签订保证合同，为本公司与北京银行股份有限公司深圳分行签订综合授信合同</w:t>
      </w:r>
      <w:r>
        <w:rPr>
          <w:spacing w:val="-117"/>
        </w:rPr>
        <w:t> </w:t>
      </w:r>
      <w:r>
        <w:rPr>
          <w:spacing w:val="-117"/>
        </w:rPr>
      </w:r>
      <w:r>
        <w:rPr>
          <w:rFonts w:ascii="Arial" w:hAnsi="Arial" w:cs="Arial" w:eastAsia="Arial" w:hint="default"/>
        </w:rPr>
        <w:t>200,000,000.00</w:t>
      </w:r>
      <w:r>
        <w:rPr>
          <w:rFonts w:ascii="Arial" w:hAnsi="Arial" w:cs="Arial" w:eastAsia="Arial" w:hint="default"/>
          <w:spacing w:val="53"/>
        </w:rPr>
        <w:t> </w:t>
      </w:r>
      <w:r>
        <w:rPr/>
        <w:t>元提供连带责任保证。担保期为自合同生效之日起至主合同项下债务</w:t>
      </w:r>
    </w:p>
    <w:p>
      <w:pPr>
        <w:pStyle w:val="BodyText"/>
        <w:spacing w:line="240" w:lineRule="auto" w:before="8"/>
        <w:ind w:right="1142"/>
        <w:jc w:val="left"/>
      </w:pPr>
      <w:r>
        <w:rPr/>
        <w:t>履行期限届满之日起两年。截止</w:t>
      </w:r>
      <w:r>
        <w:rPr>
          <w:spacing w:val="-37"/>
        </w:rPr>
        <w:t> </w:t>
      </w:r>
      <w:r>
        <w:rPr>
          <w:rFonts w:ascii="Arial" w:hAnsi="Arial" w:cs="Arial" w:eastAsia="Arial" w:hint="default"/>
          <w:spacing w:val="-4"/>
        </w:rPr>
        <w:t>2011</w:t>
      </w:r>
      <w:r>
        <w:rPr>
          <w:rFonts w:ascii="Arial" w:hAnsi="Arial" w:cs="Arial" w:eastAsia="Arial" w:hint="default"/>
          <w:spacing w:val="17"/>
        </w:rPr>
        <w:t> </w:t>
      </w:r>
      <w:r>
        <w:rPr/>
        <w:t>年</w:t>
      </w:r>
      <w:r>
        <w:rPr>
          <w:spacing w:val="-40"/>
        </w:rPr>
        <w:t> </w:t>
      </w:r>
      <w:r>
        <w:rPr>
          <w:rFonts w:ascii="Arial" w:hAnsi="Arial" w:cs="Arial" w:eastAsia="Arial" w:hint="default"/>
        </w:rPr>
        <w:t>12</w:t>
      </w:r>
      <w:r>
        <w:rPr>
          <w:rFonts w:ascii="Arial" w:hAnsi="Arial" w:cs="Arial" w:eastAsia="Arial" w:hint="default"/>
          <w:spacing w:val="15"/>
        </w:rPr>
        <w:t> </w:t>
      </w:r>
      <w:r>
        <w:rPr/>
        <w:t>月</w:t>
      </w:r>
      <w:r>
        <w:rPr>
          <w:spacing w:val="-37"/>
        </w:rPr>
        <w:t> </w:t>
      </w:r>
      <w:r>
        <w:rPr>
          <w:rFonts w:ascii="Arial" w:hAnsi="Arial" w:cs="Arial" w:eastAsia="Arial" w:hint="default"/>
        </w:rPr>
        <w:t>31</w:t>
      </w:r>
      <w:r>
        <w:rPr>
          <w:rFonts w:ascii="Arial" w:hAnsi="Arial" w:cs="Arial" w:eastAsia="Arial" w:hint="default"/>
          <w:spacing w:val="17"/>
        </w:rPr>
        <w:t> </w:t>
      </w:r>
      <w:r>
        <w:rPr/>
        <w:t>日，该保证合同下借款本金余额为</w:t>
      </w:r>
    </w:p>
    <w:p>
      <w:pPr>
        <w:spacing w:after="0" w:line="240" w:lineRule="auto"/>
        <w:jc w:val="left"/>
        <w:sectPr>
          <w:footerReference w:type="default" r:id="rId77"/>
          <w:pgSz w:w="11910" w:h="16840"/>
          <w:pgMar w:footer="955" w:header="461" w:top="1280" w:bottom="1140" w:left="1480" w:right="0"/>
        </w:sectPr>
      </w:pPr>
    </w:p>
    <w:p>
      <w:pPr>
        <w:spacing w:line="240" w:lineRule="auto" w:before="10"/>
        <w:rPr>
          <w:rFonts w:ascii="宋体" w:hAnsi="宋体" w:cs="宋体" w:eastAsia="宋体" w:hint="default"/>
          <w:sz w:val="13"/>
          <w:szCs w:val="13"/>
        </w:rPr>
      </w:pPr>
    </w:p>
    <w:p>
      <w:pPr>
        <w:pStyle w:val="BodyText"/>
        <w:spacing w:line="240" w:lineRule="auto"/>
        <w:ind w:right="1265"/>
        <w:jc w:val="left"/>
      </w:pPr>
      <w:r>
        <w:rPr>
          <w:rFonts w:ascii="Arial" w:hAnsi="Arial" w:cs="Arial" w:eastAsia="Arial" w:hint="default"/>
        </w:rPr>
        <w:t>110,000,000.00</w:t>
      </w:r>
      <w:r>
        <w:rPr>
          <w:rFonts w:ascii="Arial" w:hAnsi="Arial" w:cs="Arial" w:eastAsia="Arial" w:hint="default"/>
          <w:spacing w:val="-16"/>
        </w:rPr>
        <w:t> </w:t>
      </w:r>
      <w:r>
        <w:rPr/>
        <w:t>元，该保证合同下尚未结清的银行承兑汇票</w:t>
      </w:r>
      <w:r>
        <w:rPr>
          <w:spacing w:val="-71"/>
        </w:rPr>
        <w:t> </w:t>
      </w:r>
      <w:r>
        <w:rPr>
          <w:rFonts w:ascii="Arial" w:hAnsi="Arial" w:cs="Arial" w:eastAsia="Arial" w:hint="default"/>
        </w:rPr>
        <w:t>40,000,000.00</w:t>
      </w:r>
      <w:r>
        <w:rPr>
          <w:rFonts w:ascii="Arial" w:hAnsi="Arial" w:cs="Arial" w:eastAsia="Arial" w:hint="default"/>
          <w:spacing w:val="-16"/>
        </w:rPr>
        <w:t> </w:t>
      </w:r>
      <w:r>
        <w:rPr/>
        <w:t>元。</w:t>
      </w:r>
    </w:p>
    <w:p>
      <w:pPr>
        <w:pStyle w:val="BodyText"/>
        <w:spacing w:line="312" w:lineRule="auto" w:before="89"/>
        <w:ind w:right="1280" w:firstLine="479"/>
        <w:jc w:val="both"/>
      </w:pPr>
      <w:r>
        <w:rPr>
          <w:rFonts w:ascii="宋体" w:hAnsi="宋体" w:cs="宋体" w:eastAsia="宋体" w:hint="default"/>
          <w:spacing w:val="-4"/>
        </w:rPr>
        <w:t>⑧</w:t>
      </w:r>
      <w:r>
        <w:rPr>
          <w:rFonts w:ascii="Arial" w:hAnsi="Arial" w:cs="Arial" w:eastAsia="Arial" w:hint="default"/>
          <w:spacing w:val="-4"/>
        </w:rPr>
        <w:t>2011 </w:t>
      </w:r>
      <w:r>
        <w:rPr/>
        <w:t>年 </w:t>
      </w:r>
      <w:r>
        <w:rPr>
          <w:rFonts w:ascii="Arial" w:hAnsi="Arial" w:cs="Arial" w:eastAsia="Arial" w:hint="default"/>
        </w:rPr>
        <w:t>10</w:t>
      </w:r>
      <w:r>
        <w:rPr>
          <w:rFonts w:ascii="Arial" w:hAnsi="Arial" w:cs="Arial" w:eastAsia="Arial" w:hint="default"/>
          <w:spacing w:val="-20"/>
        </w:rPr>
        <w:t> </w:t>
      </w:r>
      <w:r>
        <w:rPr/>
        <w:t>月，本公司与中国工商银行股份有限公司深圳上步支行签订最高额 </w:t>
      </w:r>
      <w:r>
        <w:rPr>
          <w:spacing w:val="2"/>
        </w:rPr>
        <w:t>保证合同，为深圳市酷动数码有限公司与中国工商银行股份有限公司深圳上步支行签</w:t>
      </w:r>
      <w:r>
        <w:rPr>
          <w:spacing w:val="-97"/>
        </w:rPr>
        <w:t> </w:t>
      </w:r>
      <w:r>
        <w:rPr>
          <w:spacing w:val="-97"/>
        </w:rPr>
      </w:r>
      <w:r>
        <w:rPr/>
        <w:t>订基本额度授信合同</w:t>
      </w:r>
      <w:r>
        <w:rPr>
          <w:spacing w:val="-60"/>
        </w:rPr>
        <w:t> </w:t>
      </w:r>
      <w:r>
        <w:rPr>
          <w:rFonts w:ascii="Arial" w:hAnsi="Arial" w:cs="Arial" w:eastAsia="Arial" w:hint="default"/>
        </w:rPr>
        <w:t>50,000,000.00</w:t>
      </w:r>
      <w:r>
        <w:rPr>
          <w:rFonts w:ascii="Arial" w:hAnsi="Arial" w:cs="Arial" w:eastAsia="Arial" w:hint="default"/>
          <w:spacing w:val="-6"/>
        </w:rPr>
        <w:t> </w:t>
      </w:r>
      <w:r>
        <w:rPr>
          <w:spacing w:val="-5"/>
        </w:rPr>
        <w:t>元提供保证。截止</w:t>
      </w:r>
      <w:r>
        <w:rPr>
          <w:spacing w:val="-60"/>
        </w:rPr>
        <w:t> </w:t>
      </w:r>
      <w:r>
        <w:rPr>
          <w:rFonts w:ascii="Arial" w:hAnsi="Arial" w:cs="Arial" w:eastAsia="Arial" w:hint="default"/>
          <w:spacing w:val="-5"/>
        </w:rPr>
        <w:t>2011</w:t>
      </w:r>
      <w:r>
        <w:rPr>
          <w:rFonts w:ascii="Arial" w:hAnsi="Arial" w:cs="Arial" w:eastAsia="Arial" w:hint="default"/>
          <w:spacing w:val="-6"/>
        </w:rPr>
        <w:t> </w:t>
      </w:r>
      <w:r>
        <w:rPr/>
        <w:t>年</w:t>
      </w:r>
      <w:r>
        <w:rPr>
          <w:spacing w:val="-60"/>
        </w:rPr>
        <w:t> </w:t>
      </w:r>
      <w:r>
        <w:rPr>
          <w:rFonts w:ascii="Arial" w:hAnsi="Arial" w:cs="Arial" w:eastAsia="Arial" w:hint="default"/>
        </w:rPr>
        <w:t>12</w:t>
      </w:r>
      <w:r>
        <w:rPr>
          <w:rFonts w:ascii="Arial" w:hAnsi="Arial" w:cs="Arial" w:eastAsia="Arial" w:hint="default"/>
          <w:spacing w:val="-9"/>
        </w:rPr>
        <w:t> </w:t>
      </w:r>
      <w:r>
        <w:rPr/>
        <w:t>月</w:t>
      </w:r>
      <w:r>
        <w:rPr>
          <w:spacing w:val="-60"/>
        </w:rPr>
        <w:t> </w:t>
      </w:r>
      <w:r>
        <w:rPr>
          <w:rFonts w:ascii="Arial" w:hAnsi="Arial" w:cs="Arial" w:eastAsia="Arial" w:hint="default"/>
        </w:rPr>
        <w:t>31</w:t>
      </w:r>
      <w:r>
        <w:rPr>
          <w:rFonts w:ascii="Arial" w:hAnsi="Arial" w:cs="Arial" w:eastAsia="Arial" w:hint="default"/>
          <w:spacing w:val="-6"/>
        </w:rPr>
        <w:t> </w:t>
      </w:r>
      <w:r>
        <w:rPr>
          <w:spacing w:val="-6"/>
        </w:rPr>
        <w:t>日，该保证合</w:t>
      </w:r>
    </w:p>
    <w:p>
      <w:pPr>
        <w:pStyle w:val="BodyText"/>
        <w:spacing w:line="240" w:lineRule="auto" w:before="8"/>
        <w:ind w:right="1265"/>
        <w:jc w:val="left"/>
      </w:pPr>
      <w:r>
        <w:rPr/>
        <w:t>同下借款本金余额为</w:t>
      </w:r>
      <w:r>
        <w:rPr>
          <w:spacing w:val="-60"/>
        </w:rPr>
        <w:t> </w:t>
      </w:r>
      <w:r>
        <w:rPr>
          <w:rFonts w:ascii="Arial" w:hAnsi="Arial" w:cs="Arial" w:eastAsia="Arial" w:hint="default"/>
        </w:rPr>
        <w:t>0</w:t>
      </w:r>
      <w:r>
        <w:rPr>
          <w:rFonts w:ascii="Arial" w:hAnsi="Arial" w:cs="Arial" w:eastAsia="Arial" w:hint="default"/>
          <w:spacing w:val="-6"/>
        </w:rPr>
        <w:t> </w:t>
      </w:r>
      <w:r>
        <w:rPr/>
        <w:t>元，该保证合同下尚未结清的银行承兑汇票</w:t>
      </w:r>
      <w:r>
        <w:rPr>
          <w:spacing w:val="-60"/>
        </w:rPr>
        <w:t> </w:t>
      </w:r>
      <w:r>
        <w:rPr>
          <w:rFonts w:ascii="Arial" w:hAnsi="Arial" w:cs="Arial" w:eastAsia="Arial" w:hint="default"/>
        </w:rPr>
        <w:t>0</w:t>
      </w:r>
      <w:r>
        <w:rPr>
          <w:rFonts w:ascii="Arial" w:hAnsi="Arial" w:cs="Arial" w:eastAsia="Arial" w:hint="default"/>
          <w:spacing w:val="-6"/>
        </w:rPr>
        <w:t> </w:t>
      </w:r>
      <w:r>
        <w:rPr/>
        <w:t>元。</w:t>
      </w:r>
    </w:p>
    <w:p>
      <w:pPr>
        <w:pStyle w:val="BodyText"/>
        <w:spacing w:line="312" w:lineRule="auto" w:before="89"/>
        <w:ind w:right="1283" w:firstLine="479"/>
        <w:jc w:val="both"/>
      </w:pPr>
      <w:r>
        <w:rPr>
          <w:rFonts w:ascii="宋体" w:hAnsi="宋体" w:cs="宋体" w:eastAsia="宋体" w:hint="default"/>
          <w:spacing w:val="-4"/>
        </w:rPr>
        <w:t>⑨</w:t>
      </w:r>
      <w:r>
        <w:rPr>
          <w:rFonts w:ascii="Arial" w:hAnsi="Arial" w:cs="Arial" w:eastAsia="Arial" w:hint="default"/>
          <w:spacing w:val="-4"/>
        </w:rPr>
        <w:t>2011 </w:t>
      </w:r>
      <w:r>
        <w:rPr/>
        <w:t>年 </w:t>
      </w:r>
      <w:r>
        <w:rPr>
          <w:rFonts w:ascii="Arial" w:hAnsi="Arial" w:cs="Arial" w:eastAsia="Arial" w:hint="default"/>
        </w:rPr>
        <w:t>12</w:t>
      </w:r>
      <w:r>
        <w:rPr>
          <w:rFonts w:ascii="Arial" w:hAnsi="Arial" w:cs="Arial" w:eastAsia="Arial" w:hint="default"/>
          <w:spacing w:val="-20"/>
        </w:rPr>
        <w:t> </w:t>
      </w:r>
      <w:r>
        <w:rPr/>
        <w:t>月，本公司与兴业银行股份有限公司深圳文锦支行签订最高额保证 </w:t>
      </w:r>
      <w:r>
        <w:rPr>
          <w:spacing w:val="2"/>
        </w:rPr>
        <w:t>合同，为深圳市酷动数码有限公司与兴业银行股份有限公司深圳文锦支行签订基本额</w:t>
      </w:r>
      <w:r>
        <w:rPr>
          <w:spacing w:val="-91"/>
        </w:rPr>
        <w:t> </w:t>
      </w:r>
      <w:r>
        <w:rPr>
          <w:spacing w:val="-91"/>
        </w:rPr>
      </w:r>
      <w:r>
        <w:rPr/>
        <w:t>度授信合同</w:t>
      </w:r>
      <w:r>
        <w:rPr>
          <w:spacing w:val="-58"/>
        </w:rPr>
        <w:t> </w:t>
      </w:r>
      <w:r>
        <w:rPr>
          <w:rFonts w:ascii="Arial" w:hAnsi="Arial" w:cs="Arial" w:eastAsia="Arial" w:hint="default"/>
        </w:rPr>
        <w:t>100,000,000.00</w:t>
      </w:r>
      <w:r>
        <w:rPr>
          <w:rFonts w:ascii="Arial" w:hAnsi="Arial" w:cs="Arial" w:eastAsia="Arial" w:hint="default"/>
          <w:spacing w:val="-3"/>
        </w:rPr>
        <w:t> </w:t>
      </w:r>
      <w:r>
        <w:rPr/>
        <w:t>元提供保证。截止</w:t>
      </w:r>
      <w:r>
        <w:rPr>
          <w:spacing w:val="-57"/>
        </w:rPr>
        <w:t> </w:t>
      </w:r>
      <w:r>
        <w:rPr>
          <w:rFonts w:ascii="Arial" w:hAnsi="Arial" w:cs="Arial" w:eastAsia="Arial" w:hint="default"/>
          <w:spacing w:val="-5"/>
        </w:rPr>
        <w:t>2011</w:t>
      </w:r>
      <w:r>
        <w:rPr>
          <w:rFonts w:ascii="Arial" w:hAnsi="Arial" w:cs="Arial" w:eastAsia="Arial" w:hint="default"/>
          <w:spacing w:val="-3"/>
        </w:rPr>
        <w:t> </w:t>
      </w:r>
      <w:r>
        <w:rPr/>
        <w:t>年</w:t>
      </w:r>
      <w:r>
        <w:rPr>
          <w:spacing w:val="-58"/>
        </w:rPr>
        <w:t> </w:t>
      </w:r>
      <w:r>
        <w:rPr>
          <w:rFonts w:ascii="Arial" w:hAnsi="Arial" w:cs="Arial" w:eastAsia="Arial" w:hint="default"/>
        </w:rPr>
        <w:t>12</w:t>
      </w:r>
      <w:r>
        <w:rPr>
          <w:rFonts w:ascii="Arial" w:hAnsi="Arial" w:cs="Arial" w:eastAsia="Arial" w:hint="default"/>
          <w:spacing w:val="-3"/>
        </w:rPr>
        <w:t> </w:t>
      </w:r>
      <w:r>
        <w:rPr/>
        <w:t>月</w:t>
      </w:r>
      <w:r>
        <w:rPr>
          <w:spacing w:val="-58"/>
        </w:rPr>
        <w:t> </w:t>
      </w:r>
      <w:r>
        <w:rPr>
          <w:rFonts w:ascii="Arial" w:hAnsi="Arial" w:cs="Arial" w:eastAsia="Arial" w:hint="default"/>
        </w:rPr>
        <w:t>31</w:t>
      </w:r>
      <w:r>
        <w:rPr>
          <w:rFonts w:ascii="Arial" w:hAnsi="Arial" w:cs="Arial" w:eastAsia="Arial" w:hint="default"/>
          <w:spacing w:val="-3"/>
        </w:rPr>
        <w:t> </w:t>
      </w:r>
      <w:r>
        <w:rPr/>
        <w:t>日，该保证合同下借</w:t>
      </w:r>
    </w:p>
    <w:p>
      <w:pPr>
        <w:pStyle w:val="BodyText"/>
        <w:spacing w:line="240" w:lineRule="auto" w:before="8"/>
        <w:ind w:right="1265"/>
        <w:jc w:val="left"/>
      </w:pPr>
      <w:r>
        <w:rPr/>
        <w:t>款本金余额为</w:t>
      </w:r>
      <w:r>
        <w:rPr>
          <w:spacing w:val="-64"/>
        </w:rPr>
        <w:t> </w:t>
      </w:r>
      <w:r>
        <w:rPr>
          <w:rFonts w:ascii="Arial" w:hAnsi="Arial" w:cs="Arial" w:eastAsia="Arial" w:hint="default"/>
        </w:rPr>
        <w:t>100,000,000.00</w:t>
      </w:r>
      <w:r>
        <w:rPr>
          <w:rFonts w:ascii="Arial" w:hAnsi="Arial" w:cs="Arial" w:eastAsia="Arial" w:hint="default"/>
          <w:spacing w:val="-6"/>
        </w:rPr>
        <w:t> </w:t>
      </w:r>
      <w:r>
        <w:rPr/>
        <w:t>元，该保证合同下尚未结清的银行承兑汇票</w:t>
      </w:r>
      <w:r>
        <w:rPr>
          <w:spacing w:val="-62"/>
        </w:rPr>
        <w:t> </w:t>
      </w:r>
      <w:r>
        <w:rPr>
          <w:rFonts w:ascii="Arial" w:hAnsi="Arial" w:cs="Arial" w:eastAsia="Arial" w:hint="default"/>
        </w:rPr>
        <w:t>0</w:t>
      </w:r>
      <w:r>
        <w:rPr>
          <w:rFonts w:ascii="Arial" w:hAnsi="Arial" w:cs="Arial" w:eastAsia="Arial" w:hint="default"/>
          <w:spacing w:val="-9"/>
        </w:rPr>
        <w:t> </w:t>
      </w:r>
      <w:r>
        <w:rPr/>
        <w:t>元。</w:t>
      </w:r>
    </w:p>
    <w:p>
      <w:pPr>
        <w:pStyle w:val="BodyText"/>
        <w:spacing w:line="312" w:lineRule="auto" w:before="89"/>
        <w:ind w:right="1284" w:firstLine="479"/>
        <w:jc w:val="both"/>
      </w:pPr>
      <w:r>
        <w:rPr>
          <w:rFonts w:ascii="宋体" w:hAnsi="宋体" w:cs="宋体" w:eastAsia="宋体" w:hint="default"/>
          <w:spacing w:val="-4"/>
        </w:rPr>
        <w:t>⑩</w:t>
      </w:r>
      <w:r>
        <w:rPr>
          <w:rFonts w:ascii="Arial" w:hAnsi="Arial" w:cs="Arial" w:eastAsia="Arial" w:hint="default"/>
          <w:spacing w:val="-4"/>
        </w:rPr>
        <w:t>2011</w:t>
      </w:r>
      <w:r>
        <w:rPr>
          <w:rFonts w:ascii="Arial" w:hAnsi="Arial" w:cs="Arial" w:eastAsia="Arial" w:hint="default"/>
          <w:spacing w:val="-5"/>
        </w:rPr>
        <w:t> </w:t>
      </w:r>
      <w:r>
        <w:rPr/>
        <w:t>年</w:t>
      </w:r>
      <w:r>
        <w:rPr>
          <w:spacing w:val="-59"/>
        </w:rPr>
        <w:t> </w:t>
      </w:r>
      <w:r>
        <w:rPr>
          <w:rFonts w:ascii="Arial" w:hAnsi="Arial" w:cs="Arial" w:eastAsia="Arial" w:hint="default"/>
        </w:rPr>
        <w:t>8</w:t>
      </w:r>
      <w:r>
        <w:rPr>
          <w:rFonts w:ascii="Arial" w:hAnsi="Arial" w:cs="Arial" w:eastAsia="Arial" w:hint="default"/>
          <w:spacing w:val="-5"/>
        </w:rPr>
        <w:t> </w:t>
      </w:r>
      <w:r>
        <w:rPr/>
        <w:t>月，本公司与中信银行股份有限公司深圳分行签订最高额保证合同， </w:t>
      </w:r>
      <w:r>
        <w:rPr>
          <w:spacing w:val="2"/>
        </w:rPr>
        <w:t>为深圳市酷动数码有限公司与中信银行股份有限公司深圳分行签订基本额度授信合同</w:t>
      </w:r>
      <w:r>
        <w:rPr>
          <w:spacing w:val="-97"/>
        </w:rPr>
        <w:t> </w:t>
      </w:r>
      <w:r>
        <w:rPr>
          <w:spacing w:val="-97"/>
        </w:rPr>
      </w:r>
      <w:r>
        <w:rPr>
          <w:rFonts w:ascii="Arial" w:hAnsi="Arial" w:cs="Arial" w:eastAsia="Arial" w:hint="default"/>
        </w:rPr>
        <w:t>100,000,000.00</w:t>
      </w:r>
      <w:r>
        <w:rPr>
          <w:rFonts w:ascii="Arial" w:hAnsi="Arial" w:cs="Arial" w:eastAsia="Arial" w:hint="default"/>
          <w:spacing w:val="6"/>
        </w:rPr>
        <w:t> </w:t>
      </w:r>
      <w:r>
        <w:rPr/>
        <w:t>元提供保证。截止</w:t>
      </w:r>
      <w:r>
        <w:rPr>
          <w:spacing w:val="-47"/>
        </w:rPr>
        <w:t> </w:t>
      </w:r>
      <w:r>
        <w:rPr>
          <w:rFonts w:ascii="Arial" w:hAnsi="Arial" w:cs="Arial" w:eastAsia="Arial" w:hint="default"/>
          <w:spacing w:val="-5"/>
        </w:rPr>
        <w:t>2011</w:t>
      </w:r>
      <w:r>
        <w:rPr>
          <w:rFonts w:ascii="Arial" w:hAnsi="Arial" w:cs="Arial" w:eastAsia="Arial" w:hint="default"/>
          <w:spacing w:val="6"/>
        </w:rPr>
        <w:t> </w:t>
      </w:r>
      <w:r>
        <w:rPr/>
        <w:t>年</w:t>
      </w:r>
      <w:r>
        <w:rPr>
          <w:spacing w:val="-50"/>
        </w:rPr>
        <w:t> </w:t>
      </w:r>
      <w:r>
        <w:rPr>
          <w:rFonts w:ascii="Arial" w:hAnsi="Arial" w:cs="Arial" w:eastAsia="Arial" w:hint="default"/>
        </w:rPr>
        <w:t>12</w:t>
      </w:r>
      <w:r>
        <w:rPr>
          <w:rFonts w:ascii="Arial" w:hAnsi="Arial" w:cs="Arial" w:eastAsia="Arial" w:hint="default"/>
          <w:spacing w:val="7"/>
        </w:rPr>
        <w:t> </w:t>
      </w:r>
      <w:r>
        <w:rPr/>
        <w:t>月</w:t>
      </w:r>
      <w:r>
        <w:rPr>
          <w:spacing w:val="-48"/>
        </w:rPr>
        <w:t> </w:t>
      </w:r>
      <w:r>
        <w:rPr>
          <w:rFonts w:ascii="Arial" w:hAnsi="Arial" w:cs="Arial" w:eastAsia="Arial" w:hint="default"/>
        </w:rPr>
        <w:t>31</w:t>
      </w:r>
      <w:r>
        <w:rPr>
          <w:rFonts w:ascii="Arial" w:hAnsi="Arial" w:cs="Arial" w:eastAsia="Arial" w:hint="default"/>
          <w:spacing w:val="6"/>
        </w:rPr>
        <w:t> </w:t>
      </w:r>
      <w:r>
        <w:rPr/>
        <w:t>日，该保证合同下借款本金余额</w:t>
      </w:r>
    </w:p>
    <w:p>
      <w:pPr>
        <w:pStyle w:val="BodyText"/>
        <w:spacing w:line="240" w:lineRule="auto" w:before="8"/>
        <w:ind w:right="1265"/>
        <w:jc w:val="left"/>
      </w:pPr>
      <w:r>
        <w:rPr/>
        <w:t>为</w:t>
      </w:r>
      <w:r>
        <w:rPr>
          <w:spacing w:val="-62"/>
        </w:rPr>
        <w:t> </w:t>
      </w:r>
      <w:r>
        <w:rPr>
          <w:rFonts w:ascii="Arial" w:hAnsi="Arial" w:cs="Arial" w:eastAsia="Arial" w:hint="default"/>
        </w:rPr>
        <w:t>20,000,000.00</w:t>
      </w:r>
      <w:r>
        <w:rPr>
          <w:rFonts w:ascii="Arial" w:hAnsi="Arial" w:cs="Arial" w:eastAsia="Arial" w:hint="default"/>
          <w:spacing w:val="-7"/>
        </w:rPr>
        <w:t> </w:t>
      </w:r>
      <w:r>
        <w:rPr/>
        <w:t>元，该保证合同下尚未结清的银行承兑汇票</w:t>
      </w:r>
      <w:r>
        <w:rPr>
          <w:spacing w:val="-62"/>
        </w:rPr>
        <w:t> </w:t>
      </w:r>
      <w:r>
        <w:rPr>
          <w:rFonts w:ascii="Arial" w:hAnsi="Arial" w:cs="Arial" w:eastAsia="Arial" w:hint="default"/>
        </w:rPr>
        <w:t>0</w:t>
      </w:r>
      <w:r>
        <w:rPr>
          <w:rFonts w:ascii="Arial" w:hAnsi="Arial" w:cs="Arial" w:eastAsia="Arial" w:hint="default"/>
          <w:spacing w:val="-8"/>
        </w:rPr>
        <w:t> </w:t>
      </w:r>
      <w:r>
        <w:rPr/>
        <w:t>元。</w:t>
      </w:r>
    </w:p>
    <w:p>
      <w:pPr>
        <w:pStyle w:val="BodyText"/>
        <w:spacing w:line="312" w:lineRule="auto" w:before="89"/>
        <w:ind w:right="1283" w:firstLine="419"/>
        <w:jc w:val="both"/>
      </w:pPr>
      <w:r>
        <w:rPr>
          <w:rFonts w:ascii="MS Gothic" w:hAnsi="MS Gothic" w:cs="MS Gothic" w:eastAsia="MS Gothic" w:hint="default"/>
          <w:spacing w:val="-5"/>
          <w:sz w:val="21"/>
          <w:szCs w:val="21"/>
        </w:rPr>
        <w:t>⑪</w:t>
      </w:r>
      <w:r>
        <w:rPr>
          <w:rFonts w:ascii="Arial" w:hAnsi="Arial" w:cs="Arial" w:eastAsia="Arial" w:hint="default"/>
          <w:spacing w:val="-5"/>
        </w:rPr>
        <w:t>2011 </w:t>
      </w:r>
      <w:r>
        <w:rPr/>
        <w:t>年 </w:t>
      </w:r>
      <w:r>
        <w:rPr>
          <w:rFonts w:ascii="Arial" w:hAnsi="Arial" w:cs="Arial" w:eastAsia="Arial" w:hint="default"/>
        </w:rPr>
        <w:t>8</w:t>
      </w:r>
      <w:r>
        <w:rPr>
          <w:rFonts w:ascii="Arial" w:hAnsi="Arial" w:cs="Arial" w:eastAsia="Arial" w:hint="default"/>
          <w:spacing w:val="-29"/>
        </w:rPr>
        <w:t> </w:t>
      </w:r>
      <w:r>
        <w:rPr/>
        <w:t>月，本公司与招商银行股份有限公司深圳福华支行签订最高额保证合 </w:t>
      </w:r>
      <w:r>
        <w:rPr>
          <w:spacing w:val="2"/>
        </w:rPr>
        <w:t>同，为深圳市酷动数码有限公司与招商银行股份有限公司深圳福华支行签订基本额度</w:t>
      </w:r>
      <w:r>
        <w:rPr>
          <w:spacing w:val="-97"/>
        </w:rPr>
        <w:t> </w:t>
      </w:r>
      <w:r>
        <w:rPr>
          <w:spacing w:val="-97"/>
        </w:rPr>
      </w:r>
      <w:r>
        <w:rPr/>
        <w:t>授信合同</w:t>
      </w:r>
      <w:r>
        <w:rPr>
          <w:spacing w:val="-61"/>
        </w:rPr>
        <w:t> </w:t>
      </w:r>
      <w:r>
        <w:rPr>
          <w:rFonts w:ascii="Arial" w:hAnsi="Arial" w:cs="Arial" w:eastAsia="Arial" w:hint="default"/>
        </w:rPr>
        <w:t>50,000,000.00</w:t>
      </w:r>
      <w:r>
        <w:rPr>
          <w:rFonts w:ascii="Arial" w:hAnsi="Arial" w:cs="Arial" w:eastAsia="Arial" w:hint="default"/>
          <w:spacing w:val="-4"/>
        </w:rPr>
        <w:t> </w:t>
      </w:r>
      <w:r>
        <w:rPr>
          <w:spacing w:val="-5"/>
        </w:rPr>
        <w:t>元提供保证。截止</w:t>
      </w:r>
      <w:r>
        <w:rPr>
          <w:spacing w:val="-60"/>
        </w:rPr>
        <w:t> </w:t>
      </w:r>
      <w:r>
        <w:rPr>
          <w:rFonts w:ascii="Arial" w:hAnsi="Arial" w:cs="Arial" w:eastAsia="Arial" w:hint="default"/>
          <w:spacing w:val="-5"/>
        </w:rPr>
        <w:t>2011</w:t>
      </w:r>
      <w:r>
        <w:rPr>
          <w:rFonts w:ascii="Arial" w:hAnsi="Arial" w:cs="Arial" w:eastAsia="Arial" w:hint="default"/>
          <w:spacing w:val="-6"/>
        </w:rPr>
        <w:t> </w:t>
      </w:r>
      <w:r>
        <w:rPr/>
        <w:t>年</w:t>
      </w:r>
      <w:r>
        <w:rPr>
          <w:spacing w:val="-63"/>
        </w:rPr>
        <w:t> </w:t>
      </w:r>
      <w:r>
        <w:rPr>
          <w:rFonts w:ascii="Arial" w:hAnsi="Arial" w:cs="Arial" w:eastAsia="Arial" w:hint="default"/>
        </w:rPr>
        <w:t>12</w:t>
      </w:r>
      <w:r>
        <w:rPr>
          <w:rFonts w:ascii="Arial" w:hAnsi="Arial" w:cs="Arial" w:eastAsia="Arial" w:hint="default"/>
          <w:spacing w:val="-6"/>
        </w:rPr>
        <w:t> </w:t>
      </w:r>
      <w:r>
        <w:rPr/>
        <w:t>月</w:t>
      </w:r>
      <w:r>
        <w:rPr>
          <w:spacing w:val="-60"/>
        </w:rPr>
        <w:t> </w:t>
      </w:r>
      <w:r>
        <w:rPr>
          <w:rFonts w:ascii="Arial" w:hAnsi="Arial" w:cs="Arial" w:eastAsia="Arial" w:hint="default"/>
        </w:rPr>
        <w:t>31</w:t>
      </w:r>
      <w:r>
        <w:rPr>
          <w:rFonts w:ascii="Arial" w:hAnsi="Arial" w:cs="Arial" w:eastAsia="Arial" w:hint="default"/>
          <w:spacing w:val="-6"/>
        </w:rPr>
        <w:t> </w:t>
      </w:r>
      <w:r>
        <w:rPr>
          <w:spacing w:val="-4"/>
        </w:rPr>
        <w:t>日，该保证合同下借款本</w:t>
      </w:r>
    </w:p>
    <w:p>
      <w:pPr>
        <w:pStyle w:val="BodyText"/>
        <w:spacing w:line="240" w:lineRule="auto" w:before="8"/>
        <w:ind w:right="1265"/>
        <w:jc w:val="left"/>
      </w:pPr>
      <w:r>
        <w:rPr/>
        <w:t>金余额为</w:t>
      </w:r>
      <w:r>
        <w:rPr>
          <w:spacing w:val="-63"/>
        </w:rPr>
        <w:t> </w:t>
      </w:r>
      <w:r>
        <w:rPr>
          <w:rFonts w:ascii="Arial" w:hAnsi="Arial" w:cs="Arial" w:eastAsia="Arial" w:hint="default"/>
        </w:rPr>
        <w:t>50,000,000.00</w:t>
      </w:r>
      <w:r>
        <w:rPr>
          <w:rFonts w:ascii="Arial" w:hAnsi="Arial" w:cs="Arial" w:eastAsia="Arial" w:hint="default"/>
          <w:spacing w:val="-6"/>
        </w:rPr>
        <w:t> </w:t>
      </w:r>
      <w:r>
        <w:rPr/>
        <w:t>元，该保证合同下尚未结清的银行承兑汇票</w:t>
      </w:r>
      <w:r>
        <w:rPr>
          <w:spacing w:val="-61"/>
        </w:rPr>
        <w:t> </w:t>
      </w:r>
      <w:r>
        <w:rPr>
          <w:rFonts w:ascii="Arial" w:hAnsi="Arial" w:cs="Arial" w:eastAsia="Arial" w:hint="default"/>
        </w:rPr>
        <w:t>0</w:t>
      </w:r>
      <w:r>
        <w:rPr>
          <w:rFonts w:ascii="Arial" w:hAnsi="Arial" w:cs="Arial" w:eastAsia="Arial" w:hint="default"/>
          <w:spacing w:val="-8"/>
        </w:rPr>
        <w:t> </w:t>
      </w:r>
      <w:r>
        <w:rPr/>
        <w:t>元。</w:t>
      </w:r>
    </w:p>
    <w:p>
      <w:pPr>
        <w:pStyle w:val="BodyText"/>
        <w:spacing w:line="295" w:lineRule="auto" w:before="72"/>
        <w:ind w:right="1282" w:firstLine="419"/>
        <w:jc w:val="both"/>
      </w:pPr>
      <w:r>
        <w:rPr>
          <w:rFonts w:ascii="MS Gothic" w:hAnsi="MS Gothic" w:cs="MS Gothic" w:eastAsia="MS Gothic" w:hint="default"/>
          <w:sz w:val="21"/>
          <w:szCs w:val="21"/>
        </w:rPr>
        <w:t>⑫</w:t>
      </w:r>
      <w:r>
        <w:rPr>
          <w:rFonts w:ascii="Arial" w:hAnsi="Arial" w:cs="Arial" w:eastAsia="Arial" w:hint="default"/>
        </w:rPr>
        <w:t>2010 </w:t>
      </w:r>
      <w:r>
        <w:rPr/>
        <w:t>年 </w:t>
      </w:r>
      <w:r>
        <w:rPr>
          <w:rFonts w:ascii="Arial" w:hAnsi="Arial" w:cs="Arial" w:eastAsia="Arial" w:hint="default"/>
        </w:rPr>
        <w:t>8</w:t>
      </w:r>
      <w:r>
        <w:rPr>
          <w:rFonts w:ascii="Arial" w:hAnsi="Arial" w:cs="Arial" w:eastAsia="Arial" w:hint="default"/>
          <w:spacing w:val="4"/>
        </w:rPr>
        <w:t> </w:t>
      </w:r>
      <w:r>
        <w:rPr/>
        <w:t>月，本公司与兴业银行股份有限公司深圳文锦支行签订最高额保证合 </w:t>
      </w:r>
      <w:r>
        <w:rPr>
          <w:spacing w:val="2"/>
        </w:rPr>
        <w:t>同，为北京酷人通讯科技有限公司与兴业银行股份有限公司深圳文锦支行签订基本额</w:t>
      </w:r>
      <w:r>
        <w:rPr>
          <w:spacing w:val="-93"/>
        </w:rPr>
        <w:t> </w:t>
      </w:r>
      <w:r>
        <w:rPr>
          <w:spacing w:val="-93"/>
        </w:rPr>
      </w:r>
      <w:r>
        <w:rPr/>
        <w:t>度授信合同</w:t>
      </w:r>
      <w:r>
        <w:rPr>
          <w:spacing w:val="-55"/>
        </w:rPr>
        <w:t> </w:t>
      </w:r>
      <w:r>
        <w:rPr>
          <w:rFonts w:ascii="Arial" w:hAnsi="Arial" w:cs="Arial" w:eastAsia="Arial" w:hint="default"/>
        </w:rPr>
        <w:t>50,000,000.00</w:t>
      </w:r>
      <w:r>
        <w:rPr>
          <w:rFonts w:ascii="Arial" w:hAnsi="Arial" w:cs="Arial" w:eastAsia="Arial" w:hint="default"/>
          <w:spacing w:val="1"/>
        </w:rPr>
        <w:t> </w:t>
      </w:r>
      <w:r>
        <w:rPr/>
        <w:t>元提供保证。截止</w:t>
      </w:r>
      <w:r>
        <w:rPr>
          <w:spacing w:val="-55"/>
        </w:rPr>
        <w:t> </w:t>
      </w:r>
      <w:r>
        <w:rPr>
          <w:rFonts w:ascii="Arial" w:hAnsi="Arial" w:cs="Arial" w:eastAsia="Arial" w:hint="default"/>
          <w:spacing w:val="-4"/>
        </w:rPr>
        <w:t>2011</w:t>
      </w:r>
      <w:r>
        <w:rPr>
          <w:rFonts w:ascii="Arial" w:hAnsi="Arial" w:cs="Arial" w:eastAsia="Arial" w:hint="default"/>
          <w:spacing w:val="-1"/>
        </w:rPr>
        <w:t> </w:t>
      </w:r>
      <w:r>
        <w:rPr/>
        <w:t>年</w:t>
      </w:r>
      <w:r>
        <w:rPr>
          <w:spacing w:val="-55"/>
        </w:rPr>
        <w:t> </w:t>
      </w:r>
      <w:r>
        <w:rPr>
          <w:rFonts w:ascii="Arial" w:hAnsi="Arial" w:cs="Arial" w:eastAsia="Arial" w:hint="default"/>
        </w:rPr>
        <w:t>8</w:t>
      </w:r>
      <w:r>
        <w:rPr>
          <w:rFonts w:ascii="Arial" w:hAnsi="Arial" w:cs="Arial" w:eastAsia="Arial" w:hint="default"/>
          <w:spacing w:val="-1"/>
        </w:rPr>
        <w:t> </w:t>
      </w:r>
      <w:r>
        <w:rPr/>
        <w:t>月</w:t>
      </w:r>
      <w:r>
        <w:rPr>
          <w:spacing w:val="-55"/>
        </w:rPr>
        <w:t> </w:t>
      </w:r>
      <w:r>
        <w:rPr>
          <w:rFonts w:ascii="Arial" w:hAnsi="Arial" w:cs="Arial" w:eastAsia="Arial" w:hint="default"/>
        </w:rPr>
        <w:t>27</w:t>
      </w:r>
      <w:r>
        <w:rPr>
          <w:rFonts w:ascii="Arial" w:hAnsi="Arial" w:cs="Arial" w:eastAsia="Arial" w:hint="default"/>
          <w:spacing w:val="-1"/>
        </w:rPr>
        <w:t> </w:t>
      </w:r>
      <w:r>
        <w:rPr/>
        <w:t>日，该最高额保证合同 到期。</w:t>
      </w:r>
    </w:p>
    <w:p>
      <w:pPr>
        <w:pStyle w:val="BodyText"/>
        <w:spacing w:line="297" w:lineRule="auto" w:before="31"/>
        <w:ind w:right="1284" w:firstLine="419"/>
        <w:jc w:val="both"/>
      </w:pPr>
      <w:r>
        <w:rPr>
          <w:rFonts w:ascii="MS Gothic" w:hAnsi="MS Gothic" w:cs="MS Gothic" w:eastAsia="MS Gothic" w:hint="default"/>
          <w:spacing w:val="-4"/>
          <w:sz w:val="21"/>
          <w:szCs w:val="21"/>
        </w:rPr>
        <w:t>⑬</w:t>
      </w:r>
      <w:r>
        <w:rPr>
          <w:rFonts w:ascii="Arial" w:hAnsi="Arial" w:cs="Arial" w:eastAsia="Arial" w:hint="default"/>
          <w:spacing w:val="-4"/>
        </w:rPr>
        <w:t>2011</w:t>
      </w:r>
      <w:r>
        <w:rPr>
          <w:rFonts w:ascii="Arial" w:hAnsi="Arial" w:cs="Arial" w:eastAsia="Arial" w:hint="default"/>
          <w:spacing w:val="-18"/>
        </w:rPr>
        <w:t> </w:t>
      </w:r>
      <w:r>
        <w:rPr/>
        <w:t>年</w:t>
      </w:r>
      <w:r>
        <w:rPr>
          <w:spacing w:val="-74"/>
        </w:rPr>
        <w:t> </w:t>
      </w:r>
      <w:r>
        <w:rPr>
          <w:rFonts w:ascii="Arial" w:hAnsi="Arial" w:cs="Arial" w:eastAsia="Arial" w:hint="default"/>
        </w:rPr>
        <w:t>12</w:t>
      </w:r>
      <w:r>
        <w:rPr>
          <w:rFonts w:ascii="Arial" w:hAnsi="Arial" w:cs="Arial" w:eastAsia="Arial" w:hint="default"/>
          <w:spacing w:val="-18"/>
        </w:rPr>
        <w:t> </w:t>
      </w:r>
      <w:r>
        <w:rPr/>
        <w:t>月，深圳市神州通投资集团有限公司与中信银行股份有限公司深圳分 </w:t>
      </w:r>
      <w:r>
        <w:rPr>
          <w:spacing w:val="2"/>
        </w:rPr>
        <w:t>行签订最高额保证合同，为本公司与中信银行股份有限公司深圳分行签订综合授信合</w:t>
      </w:r>
      <w:r>
        <w:rPr>
          <w:spacing w:val="-97"/>
        </w:rPr>
        <w:t> </w:t>
      </w:r>
      <w:r>
        <w:rPr>
          <w:spacing w:val="-97"/>
        </w:rPr>
      </w:r>
      <w:r>
        <w:rPr/>
        <w:t>同</w:t>
      </w:r>
      <w:r>
        <w:rPr>
          <w:spacing w:val="-58"/>
        </w:rPr>
        <w:t> </w:t>
      </w:r>
      <w:r>
        <w:rPr>
          <w:rFonts w:ascii="Arial" w:hAnsi="Arial" w:cs="Arial" w:eastAsia="Arial" w:hint="default"/>
        </w:rPr>
        <w:t>300,000,000.00</w:t>
      </w:r>
      <w:r>
        <w:rPr>
          <w:rFonts w:ascii="Arial" w:hAnsi="Arial" w:cs="Arial" w:eastAsia="Arial" w:hint="default"/>
          <w:spacing w:val="-2"/>
        </w:rPr>
        <w:t> </w:t>
      </w:r>
      <w:r>
        <w:rPr/>
        <w:t>元提供保证。截止</w:t>
      </w:r>
      <w:r>
        <w:rPr>
          <w:spacing w:val="-57"/>
        </w:rPr>
        <w:t> </w:t>
      </w:r>
      <w:r>
        <w:rPr>
          <w:rFonts w:ascii="Arial" w:hAnsi="Arial" w:cs="Arial" w:eastAsia="Arial" w:hint="default"/>
          <w:spacing w:val="-5"/>
        </w:rPr>
        <w:t>2011 </w:t>
      </w:r>
      <w:r>
        <w:rPr/>
        <w:t>年</w:t>
      </w:r>
      <w:r>
        <w:rPr>
          <w:spacing w:val="-57"/>
        </w:rPr>
        <w:t> </w:t>
      </w:r>
      <w:r>
        <w:rPr>
          <w:rFonts w:ascii="Arial" w:hAnsi="Arial" w:cs="Arial" w:eastAsia="Arial" w:hint="default"/>
        </w:rPr>
        <w:t>12</w:t>
      </w:r>
      <w:r>
        <w:rPr>
          <w:rFonts w:ascii="Arial" w:hAnsi="Arial" w:cs="Arial" w:eastAsia="Arial" w:hint="default"/>
          <w:spacing w:val="-3"/>
        </w:rPr>
        <w:t> </w:t>
      </w:r>
      <w:r>
        <w:rPr/>
        <w:t>月</w:t>
      </w:r>
      <w:r>
        <w:rPr>
          <w:spacing w:val="-58"/>
        </w:rPr>
        <w:t> </w:t>
      </w:r>
      <w:r>
        <w:rPr>
          <w:rFonts w:ascii="Arial" w:hAnsi="Arial" w:cs="Arial" w:eastAsia="Arial" w:hint="default"/>
        </w:rPr>
        <w:t>31</w:t>
      </w:r>
      <w:r>
        <w:rPr>
          <w:rFonts w:ascii="Arial" w:hAnsi="Arial" w:cs="Arial" w:eastAsia="Arial" w:hint="default"/>
          <w:spacing w:val="-3"/>
        </w:rPr>
        <w:t> </w:t>
      </w:r>
      <w:r>
        <w:rPr/>
        <w:t>日，该保证合同下借款本金余</w:t>
      </w:r>
    </w:p>
    <w:p>
      <w:pPr>
        <w:pStyle w:val="BodyText"/>
        <w:spacing w:line="240" w:lineRule="auto" w:before="5"/>
        <w:ind w:right="1265"/>
        <w:jc w:val="left"/>
      </w:pPr>
      <w:r>
        <w:rPr/>
        <w:t>额为</w:t>
      </w:r>
      <w:r>
        <w:rPr>
          <w:spacing w:val="-64"/>
        </w:rPr>
        <w:t> </w:t>
      </w:r>
      <w:r>
        <w:rPr>
          <w:rFonts w:ascii="Arial" w:hAnsi="Arial" w:cs="Arial" w:eastAsia="Arial" w:hint="default"/>
        </w:rPr>
        <w:t>30,000,000.00</w:t>
      </w:r>
      <w:r>
        <w:rPr>
          <w:rFonts w:ascii="Arial" w:hAnsi="Arial" w:cs="Arial" w:eastAsia="Arial" w:hint="default"/>
          <w:spacing w:val="-8"/>
        </w:rPr>
        <w:t> </w:t>
      </w:r>
      <w:r>
        <w:rPr/>
        <w:t>元，该保证合同下尚未结清的银行承兑汇票</w:t>
      </w:r>
      <w:r>
        <w:rPr>
          <w:spacing w:val="-62"/>
        </w:rPr>
        <w:t> </w:t>
      </w:r>
      <w:r>
        <w:rPr>
          <w:rFonts w:ascii="Arial" w:hAnsi="Arial" w:cs="Arial" w:eastAsia="Arial" w:hint="default"/>
        </w:rPr>
        <w:t>36,547,301.00</w:t>
      </w:r>
      <w:r>
        <w:rPr>
          <w:rFonts w:ascii="Arial" w:hAnsi="Arial" w:cs="Arial" w:eastAsia="Arial" w:hint="default"/>
          <w:spacing w:val="-7"/>
        </w:rPr>
        <w:t> </w:t>
      </w:r>
      <w:r>
        <w:rPr/>
        <w:t>元。</w:t>
      </w:r>
    </w:p>
    <w:p>
      <w:pPr>
        <w:pStyle w:val="BodyText"/>
        <w:spacing w:line="297" w:lineRule="auto" w:before="67"/>
        <w:ind w:right="1283" w:firstLine="419"/>
        <w:jc w:val="both"/>
      </w:pPr>
      <w:r>
        <w:rPr>
          <w:rFonts w:ascii="MS Gothic" w:hAnsi="MS Gothic" w:cs="MS Gothic" w:eastAsia="MS Gothic" w:hint="default"/>
          <w:spacing w:val="-5"/>
          <w:sz w:val="21"/>
          <w:szCs w:val="21"/>
        </w:rPr>
        <w:t>⑭</w:t>
      </w:r>
      <w:r>
        <w:rPr>
          <w:rFonts w:ascii="Arial" w:hAnsi="Arial" w:cs="Arial" w:eastAsia="Arial" w:hint="default"/>
          <w:spacing w:val="-5"/>
        </w:rPr>
        <w:t>2011 </w:t>
      </w:r>
      <w:r>
        <w:rPr/>
        <w:t>年 </w:t>
      </w:r>
      <w:r>
        <w:rPr>
          <w:rFonts w:ascii="Arial" w:hAnsi="Arial" w:cs="Arial" w:eastAsia="Arial" w:hint="default"/>
        </w:rPr>
        <w:t>2</w:t>
      </w:r>
      <w:r>
        <w:rPr>
          <w:rFonts w:ascii="Arial" w:hAnsi="Arial" w:cs="Arial" w:eastAsia="Arial" w:hint="default"/>
          <w:spacing w:val="-29"/>
        </w:rPr>
        <w:t> </w:t>
      </w:r>
      <w:r>
        <w:rPr/>
        <w:t>月深圳市神州通投资集团有限公司与广东发展银行股份有限公司深圳 </w:t>
      </w:r>
      <w:r>
        <w:rPr>
          <w:spacing w:val="2"/>
        </w:rPr>
        <w:t>分行签订最高额保证合同，为本公司与广东发展银行股份有限公司深圳分行签订综合</w:t>
      </w:r>
      <w:r>
        <w:rPr>
          <w:spacing w:val="-97"/>
        </w:rPr>
        <w:t> </w:t>
      </w:r>
      <w:r>
        <w:rPr>
          <w:spacing w:val="-97"/>
        </w:rPr>
      </w:r>
      <w:r>
        <w:rPr/>
        <w:t>授信额度合同</w:t>
      </w:r>
      <w:r>
        <w:rPr>
          <w:spacing w:val="-58"/>
        </w:rPr>
        <w:t> </w:t>
      </w:r>
      <w:r>
        <w:rPr>
          <w:rFonts w:ascii="Arial" w:hAnsi="Arial" w:cs="Arial" w:eastAsia="Arial" w:hint="default"/>
        </w:rPr>
        <w:t>240,000,000.00</w:t>
      </w:r>
      <w:r>
        <w:rPr>
          <w:rFonts w:ascii="Arial" w:hAnsi="Arial" w:cs="Arial" w:eastAsia="Arial" w:hint="default"/>
          <w:spacing w:val="-1"/>
        </w:rPr>
        <w:t> </w:t>
      </w:r>
      <w:r>
        <w:rPr/>
        <w:t>元提供担保。截止</w:t>
      </w:r>
      <w:r>
        <w:rPr>
          <w:spacing w:val="-57"/>
        </w:rPr>
        <w:t> </w:t>
      </w:r>
      <w:r>
        <w:rPr>
          <w:rFonts w:ascii="Arial" w:hAnsi="Arial" w:cs="Arial" w:eastAsia="Arial" w:hint="default"/>
          <w:spacing w:val="-5"/>
        </w:rPr>
        <w:t>2011</w:t>
      </w:r>
      <w:r>
        <w:rPr>
          <w:rFonts w:ascii="Arial" w:hAnsi="Arial" w:cs="Arial" w:eastAsia="Arial" w:hint="default"/>
          <w:spacing w:val="-3"/>
        </w:rPr>
        <w:t> </w:t>
      </w:r>
      <w:r>
        <w:rPr/>
        <w:t>年</w:t>
      </w:r>
      <w:r>
        <w:rPr>
          <w:spacing w:val="-58"/>
        </w:rPr>
        <w:t> </w:t>
      </w:r>
      <w:r>
        <w:rPr>
          <w:rFonts w:ascii="Arial" w:hAnsi="Arial" w:cs="Arial" w:eastAsia="Arial" w:hint="default"/>
        </w:rPr>
        <w:t>12</w:t>
      </w:r>
      <w:r>
        <w:rPr>
          <w:rFonts w:ascii="Arial" w:hAnsi="Arial" w:cs="Arial" w:eastAsia="Arial" w:hint="default"/>
          <w:spacing w:val="-3"/>
        </w:rPr>
        <w:t> </w:t>
      </w:r>
      <w:r>
        <w:rPr/>
        <w:t>月</w:t>
      </w:r>
      <w:r>
        <w:rPr>
          <w:spacing w:val="-58"/>
        </w:rPr>
        <w:t> </w:t>
      </w:r>
      <w:r>
        <w:rPr>
          <w:rFonts w:ascii="Arial" w:hAnsi="Arial" w:cs="Arial" w:eastAsia="Arial" w:hint="default"/>
        </w:rPr>
        <w:t>31</w:t>
      </w:r>
      <w:r>
        <w:rPr>
          <w:rFonts w:ascii="Arial" w:hAnsi="Arial" w:cs="Arial" w:eastAsia="Arial" w:hint="default"/>
          <w:spacing w:val="-6"/>
        </w:rPr>
        <w:t> </w:t>
      </w:r>
      <w:r>
        <w:rPr/>
        <w:t>日，该保证合同下</w:t>
      </w:r>
    </w:p>
    <w:p>
      <w:pPr>
        <w:pStyle w:val="BodyText"/>
        <w:spacing w:line="240" w:lineRule="auto" w:before="3"/>
        <w:ind w:right="1265"/>
        <w:jc w:val="left"/>
      </w:pPr>
      <w:r>
        <w:rPr/>
        <w:t>借款本金余额为</w:t>
      </w:r>
      <w:r>
        <w:rPr>
          <w:spacing w:val="-64"/>
        </w:rPr>
        <w:t> </w:t>
      </w:r>
      <w:r>
        <w:rPr>
          <w:rFonts w:ascii="Arial" w:hAnsi="Arial" w:cs="Arial" w:eastAsia="Arial" w:hint="default"/>
        </w:rPr>
        <w:t>130,000,000.00</w:t>
      </w:r>
      <w:r>
        <w:rPr>
          <w:rFonts w:ascii="Arial" w:hAnsi="Arial" w:cs="Arial" w:eastAsia="Arial" w:hint="default"/>
          <w:spacing w:val="-7"/>
        </w:rPr>
        <w:t> </w:t>
      </w:r>
      <w:r>
        <w:rPr/>
        <w:t>元，该保证合同下尚未结清的银行承兑汇票</w:t>
      </w:r>
      <w:r>
        <w:rPr>
          <w:spacing w:val="-62"/>
        </w:rPr>
        <w:t> </w:t>
      </w:r>
      <w:r>
        <w:rPr>
          <w:rFonts w:ascii="Arial" w:hAnsi="Arial" w:cs="Arial" w:eastAsia="Arial" w:hint="default"/>
        </w:rPr>
        <w:t>0</w:t>
      </w:r>
      <w:r>
        <w:rPr>
          <w:rFonts w:ascii="Arial" w:hAnsi="Arial" w:cs="Arial" w:eastAsia="Arial" w:hint="default"/>
          <w:spacing w:val="-9"/>
        </w:rPr>
        <w:t> </w:t>
      </w:r>
      <w:r>
        <w:rPr/>
        <w:t>元。</w:t>
      </w:r>
    </w:p>
    <w:p>
      <w:pPr>
        <w:pStyle w:val="BodyText"/>
        <w:spacing w:line="240" w:lineRule="auto" w:before="129"/>
        <w:ind w:left="622" w:right="3688"/>
        <w:jc w:val="left"/>
      </w:pPr>
      <w:r>
        <w:rPr/>
        <w:t>（</w:t>
      </w:r>
      <w:r>
        <w:rPr>
          <w:rFonts w:ascii="Arial" w:hAnsi="Arial" w:cs="Arial" w:eastAsia="Arial" w:hint="default"/>
        </w:rPr>
        <w:t>4</w:t>
      </w:r>
      <w:r>
        <w:rPr/>
        <w:t>）关键管理人员报酬</w:t>
      </w:r>
    </w:p>
    <w:p>
      <w:pPr>
        <w:spacing w:line="240" w:lineRule="auto" w:before="11"/>
        <w:rPr>
          <w:rFonts w:ascii="宋体" w:hAnsi="宋体" w:cs="宋体" w:eastAsia="宋体"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4344"/>
        <w:gridCol w:w="144"/>
        <w:gridCol w:w="2225"/>
        <w:gridCol w:w="134"/>
        <w:gridCol w:w="2211"/>
      </w:tblGrid>
      <w:tr>
        <w:trPr>
          <w:trHeight w:val="330" w:hRule="exact"/>
        </w:trPr>
        <w:tc>
          <w:tcPr>
            <w:tcW w:w="4344"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年度报酬区间</w:t>
            </w:r>
          </w:p>
        </w:tc>
        <w:tc>
          <w:tcPr>
            <w:tcW w:w="144"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single" w:sz="4" w:space="0" w:color="000000"/>
              <w:right w:val="nil" w:sz="6" w:space="0" w:color="auto"/>
            </w:tcBorders>
          </w:tcPr>
          <w:p>
            <w:pPr>
              <w:pStyle w:val="TableParagraph"/>
              <w:spacing w:line="211" w:lineRule="exact"/>
              <w:ind w:right="1"/>
              <w:jc w:val="center"/>
              <w:rPr>
                <w:rFonts w:ascii="宋体" w:hAnsi="宋体" w:cs="宋体" w:eastAsia="宋体" w:hint="default"/>
                <w:sz w:val="21"/>
                <w:szCs w:val="21"/>
              </w:rPr>
            </w:pPr>
            <w:r>
              <w:rPr>
                <w:rFonts w:ascii="宋体" w:hAnsi="宋体" w:cs="宋体" w:eastAsia="宋体" w:hint="default"/>
                <w:sz w:val="21"/>
                <w:szCs w:val="21"/>
              </w:rPr>
              <w:t>本年数</w:t>
            </w:r>
          </w:p>
        </w:tc>
        <w:tc>
          <w:tcPr>
            <w:tcW w:w="134" w:type="dxa"/>
            <w:tcBorders>
              <w:top w:val="nil" w:sz="6" w:space="0" w:color="auto"/>
              <w:left w:val="nil" w:sz="6" w:space="0" w:color="auto"/>
              <w:bottom w:val="nil" w:sz="6" w:space="0" w:color="auto"/>
              <w:right w:val="nil" w:sz="6" w:space="0" w:color="auto"/>
            </w:tcBorders>
          </w:tcPr>
          <w:p>
            <w:pPr/>
          </w:p>
        </w:tc>
        <w:tc>
          <w:tcPr>
            <w:tcW w:w="2211" w:type="dxa"/>
            <w:tcBorders>
              <w:top w:val="nil" w:sz="6" w:space="0" w:color="auto"/>
              <w:left w:val="nil" w:sz="6" w:space="0" w:color="auto"/>
              <w:bottom w:val="single" w:sz="4" w:space="0" w:color="000000"/>
              <w:right w:val="nil" w:sz="6" w:space="0" w:color="auto"/>
            </w:tcBorders>
          </w:tcPr>
          <w:p>
            <w:pPr>
              <w:pStyle w:val="TableParagraph"/>
              <w:spacing w:line="211" w:lineRule="exact"/>
              <w:ind w:left="3" w:right="0"/>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474" w:hRule="exact"/>
        </w:trPr>
        <w:tc>
          <w:tcPr>
            <w:tcW w:w="4344"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31"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44" w:type="dxa"/>
            <w:tcBorders>
              <w:top w:val="nil" w:sz="6" w:space="0" w:color="auto"/>
              <w:left w:val="nil" w:sz="6" w:space="0" w:color="auto"/>
              <w:bottom w:val="nil" w:sz="6" w:space="0" w:color="auto"/>
              <w:right w:val="nil" w:sz="6" w:space="0" w:color="auto"/>
            </w:tcBorders>
          </w:tcPr>
          <w:p>
            <w:pPr/>
          </w:p>
        </w:tc>
        <w:tc>
          <w:tcPr>
            <w:tcW w:w="2225"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552" w:right="0"/>
              <w:jc w:val="left"/>
              <w:rPr>
                <w:rFonts w:ascii="宋体" w:hAnsi="宋体" w:cs="宋体" w:eastAsia="宋体" w:hint="default"/>
                <w:sz w:val="21"/>
                <w:szCs w:val="21"/>
              </w:rPr>
            </w:pPr>
            <w:r>
              <w:rPr>
                <w:rFonts w:ascii="Arial" w:hAnsi="Arial" w:cs="Arial" w:eastAsia="Arial" w:hint="default"/>
                <w:sz w:val="21"/>
                <w:szCs w:val="21"/>
              </w:rPr>
              <w:t>522.28</w:t>
            </w:r>
            <w:r>
              <w:rPr>
                <w:rFonts w:ascii="Arial" w:hAnsi="Arial" w:cs="Arial" w:eastAsia="Arial" w:hint="default"/>
                <w:spacing w:val="-4"/>
                <w:sz w:val="21"/>
                <w:szCs w:val="21"/>
              </w:rPr>
              <w:t> </w:t>
            </w:r>
            <w:r>
              <w:rPr>
                <w:rFonts w:ascii="宋体" w:hAnsi="宋体" w:cs="宋体" w:eastAsia="宋体" w:hint="default"/>
                <w:sz w:val="21"/>
                <w:szCs w:val="21"/>
              </w:rPr>
              <w:t>万元</w:t>
            </w:r>
          </w:p>
        </w:tc>
        <w:tc>
          <w:tcPr>
            <w:tcW w:w="134" w:type="dxa"/>
            <w:tcBorders>
              <w:top w:val="nil" w:sz="6" w:space="0" w:color="auto"/>
              <w:left w:val="nil" w:sz="6" w:space="0" w:color="auto"/>
              <w:bottom w:val="nil" w:sz="6" w:space="0" w:color="auto"/>
              <w:right w:val="nil" w:sz="6" w:space="0" w:color="auto"/>
            </w:tcBorders>
          </w:tcPr>
          <w:p>
            <w:pPr/>
          </w:p>
        </w:tc>
        <w:tc>
          <w:tcPr>
            <w:tcW w:w="2211"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547" w:right="0"/>
              <w:jc w:val="left"/>
              <w:rPr>
                <w:rFonts w:ascii="宋体" w:hAnsi="宋体" w:cs="宋体" w:eastAsia="宋体" w:hint="default"/>
                <w:sz w:val="21"/>
                <w:szCs w:val="21"/>
              </w:rPr>
            </w:pPr>
            <w:r>
              <w:rPr>
                <w:rFonts w:ascii="Arial" w:hAnsi="Arial" w:cs="Arial" w:eastAsia="Arial" w:hint="default"/>
                <w:sz w:val="21"/>
                <w:szCs w:val="21"/>
              </w:rPr>
              <w:t>537.68</w:t>
            </w:r>
            <w:r>
              <w:rPr>
                <w:rFonts w:ascii="Arial" w:hAnsi="Arial" w:cs="Arial" w:eastAsia="Arial" w:hint="default"/>
                <w:spacing w:val="-4"/>
                <w:sz w:val="21"/>
                <w:szCs w:val="21"/>
              </w:rPr>
              <w:t> </w:t>
            </w:r>
            <w:r>
              <w:rPr>
                <w:rFonts w:ascii="宋体" w:hAnsi="宋体" w:cs="宋体" w:eastAsia="宋体" w:hint="default"/>
                <w:sz w:val="21"/>
                <w:szCs w:val="21"/>
              </w:rPr>
              <w:t>万元</w:t>
            </w:r>
          </w:p>
        </w:tc>
      </w:tr>
      <w:tr>
        <w:trPr>
          <w:trHeight w:val="333" w:hRule="exact"/>
        </w:trPr>
        <w:tc>
          <w:tcPr>
            <w:tcW w:w="4344"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1" w:right="0"/>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各</w:t>
            </w:r>
            <w:r>
              <w:rPr>
                <w:rFonts w:ascii="宋体" w:hAnsi="宋体" w:cs="宋体" w:eastAsia="宋体" w:hint="default"/>
                <w:w w:val="100"/>
                <w:sz w:val="21"/>
                <w:szCs w:val="21"/>
              </w:rPr>
              <w:t>金</w:t>
            </w:r>
            <w:r>
              <w:rPr>
                <w:rFonts w:ascii="宋体" w:hAnsi="宋体" w:cs="宋体" w:eastAsia="宋体" w:hint="default"/>
                <w:spacing w:val="-3"/>
                <w:w w:val="100"/>
                <w:sz w:val="21"/>
                <w:szCs w:val="21"/>
              </w:rPr>
              <w:t>额</w:t>
            </w:r>
            <w:r>
              <w:rPr>
                <w:rFonts w:ascii="宋体" w:hAnsi="宋体" w:cs="宋体" w:eastAsia="宋体" w:hint="default"/>
                <w:w w:val="100"/>
                <w:sz w:val="21"/>
                <w:szCs w:val="21"/>
              </w:rPr>
              <w:t>区</w:t>
            </w:r>
            <w:r>
              <w:rPr>
                <w:rFonts w:ascii="宋体" w:hAnsi="宋体" w:cs="宋体" w:eastAsia="宋体" w:hint="default"/>
                <w:spacing w:val="-3"/>
                <w:w w:val="100"/>
                <w:sz w:val="21"/>
                <w:szCs w:val="21"/>
              </w:rPr>
              <w:t>间</w:t>
            </w:r>
            <w:r>
              <w:rPr>
                <w:rFonts w:ascii="宋体" w:hAnsi="宋体" w:cs="宋体" w:eastAsia="宋体" w:hint="default"/>
                <w:w w:val="100"/>
                <w:sz w:val="21"/>
                <w:szCs w:val="21"/>
              </w:rPr>
              <w:t>人</w:t>
            </w:r>
            <w:r>
              <w:rPr>
                <w:rFonts w:ascii="宋体" w:hAnsi="宋体" w:cs="宋体" w:eastAsia="宋体" w:hint="default"/>
                <w:spacing w:val="-3"/>
                <w:w w:val="100"/>
                <w:sz w:val="21"/>
                <w:szCs w:val="21"/>
              </w:rPr>
              <w:t>数</w:t>
            </w:r>
            <w:r>
              <w:rPr>
                <w:rFonts w:ascii="宋体" w:hAnsi="宋体" w:cs="宋体" w:eastAsia="宋体" w:hint="default"/>
                <w:w w:val="100"/>
                <w:sz w:val="21"/>
                <w:szCs w:val="21"/>
              </w:rPr>
              <w:t>）</w:t>
            </w:r>
          </w:p>
        </w:tc>
        <w:tc>
          <w:tcPr>
            <w:tcW w:w="144"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2211"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461" w:footer="955" w:top="1280" w:bottom="1140" w:left="1480" w:right="0"/>
        </w:sectPr>
      </w:pPr>
    </w:p>
    <w:p>
      <w:pPr>
        <w:spacing w:line="240" w:lineRule="auto" w:before="4"/>
        <w:rPr>
          <w:rFonts w:ascii="宋体" w:hAnsi="宋体" w:cs="宋体" w:eastAsia="宋体" w:hint="default"/>
          <w:sz w:val="4"/>
          <w:szCs w:val="4"/>
        </w:rPr>
      </w:pPr>
    </w:p>
    <w:tbl>
      <w:tblPr>
        <w:tblW w:w="0" w:type="auto"/>
        <w:jc w:val="left"/>
        <w:tblInd w:w="194" w:type="dxa"/>
        <w:tblLayout w:type="fixed"/>
        <w:tblCellMar>
          <w:top w:w="0" w:type="dxa"/>
          <w:left w:w="0" w:type="dxa"/>
          <w:bottom w:w="0" w:type="dxa"/>
          <w:right w:w="0" w:type="dxa"/>
        </w:tblCellMar>
        <w:tblLook w:val="01E0"/>
      </w:tblPr>
      <w:tblGrid>
        <w:gridCol w:w="3335"/>
        <w:gridCol w:w="3439"/>
        <w:gridCol w:w="1482"/>
      </w:tblGrid>
      <w:tr>
        <w:trPr>
          <w:trHeight w:val="563" w:hRule="exact"/>
        </w:trPr>
        <w:tc>
          <w:tcPr>
            <w:tcW w:w="3335"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28" w:right="0"/>
              <w:jc w:val="left"/>
              <w:rPr>
                <w:rFonts w:ascii="宋体" w:hAnsi="宋体" w:cs="宋体" w:eastAsia="宋体" w:hint="default"/>
                <w:sz w:val="21"/>
                <w:szCs w:val="21"/>
              </w:rPr>
            </w:pPr>
            <w:r>
              <w:rPr>
                <w:rFonts w:ascii="Arial" w:hAnsi="Arial" w:cs="Arial" w:eastAsia="Arial" w:hint="default"/>
                <w:sz w:val="21"/>
                <w:szCs w:val="21"/>
              </w:rPr>
              <w:t>20</w:t>
            </w:r>
            <w:r>
              <w:rPr>
                <w:rFonts w:ascii="Arial" w:hAnsi="Arial" w:cs="Arial" w:eastAsia="Arial" w:hint="default"/>
                <w:spacing w:val="-6"/>
                <w:sz w:val="21"/>
                <w:szCs w:val="21"/>
              </w:rPr>
              <w:t> </w:t>
            </w:r>
            <w:r>
              <w:rPr>
                <w:rFonts w:ascii="宋体" w:hAnsi="宋体" w:cs="宋体" w:eastAsia="宋体" w:hint="default"/>
                <w:sz w:val="21"/>
                <w:szCs w:val="21"/>
              </w:rPr>
              <w:t>万元以上</w:t>
            </w:r>
          </w:p>
        </w:tc>
        <w:tc>
          <w:tcPr>
            <w:tcW w:w="343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116"/>
              <w:jc w:val="right"/>
              <w:rPr>
                <w:rFonts w:ascii="Arial" w:hAnsi="Arial" w:cs="Arial" w:eastAsia="Arial" w:hint="default"/>
                <w:sz w:val="21"/>
                <w:szCs w:val="21"/>
              </w:rPr>
            </w:pPr>
            <w:r>
              <w:rPr>
                <w:rFonts w:ascii="Arial"/>
                <w:w w:val="100"/>
                <w:sz w:val="21"/>
              </w:rPr>
              <w:t>6</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43"/>
              <w:jc w:val="right"/>
              <w:rPr>
                <w:rFonts w:ascii="Arial" w:hAnsi="Arial" w:cs="Arial" w:eastAsia="Arial" w:hint="default"/>
                <w:sz w:val="21"/>
                <w:szCs w:val="21"/>
              </w:rPr>
            </w:pPr>
            <w:r>
              <w:rPr>
                <w:rFonts w:ascii="Arial"/>
                <w:w w:val="100"/>
                <w:sz w:val="21"/>
              </w:rPr>
              <w:t>5</w:t>
            </w:r>
          </w:p>
        </w:tc>
      </w:tr>
      <w:tr>
        <w:trPr>
          <w:trHeight w:val="466" w:hRule="exact"/>
        </w:trPr>
        <w:tc>
          <w:tcPr>
            <w:tcW w:w="3335"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8" w:right="0"/>
              <w:jc w:val="left"/>
              <w:rPr>
                <w:rFonts w:ascii="宋体" w:hAnsi="宋体" w:cs="宋体" w:eastAsia="宋体" w:hint="default"/>
                <w:sz w:val="21"/>
                <w:szCs w:val="21"/>
              </w:rPr>
            </w:pPr>
            <w:r>
              <w:rPr>
                <w:rFonts w:ascii="Arial" w:hAnsi="Arial" w:cs="Arial" w:eastAsia="Arial" w:hint="default"/>
                <w:sz w:val="21"/>
                <w:szCs w:val="21"/>
              </w:rPr>
              <w:t>10</w:t>
            </w:r>
            <w:r>
              <w:rPr>
                <w:rFonts w:ascii="宋体" w:hAnsi="宋体" w:cs="宋体" w:eastAsia="宋体" w:hint="default"/>
                <w:sz w:val="21"/>
                <w:szCs w:val="21"/>
              </w:rPr>
              <w:t>～</w:t>
            </w:r>
            <w:r>
              <w:rPr>
                <w:rFonts w:ascii="Arial" w:hAnsi="Arial" w:cs="Arial" w:eastAsia="Arial" w:hint="default"/>
                <w:sz w:val="21"/>
                <w:szCs w:val="21"/>
              </w:rPr>
              <w:t>20</w:t>
            </w:r>
            <w:r>
              <w:rPr>
                <w:rFonts w:ascii="Arial" w:hAnsi="Arial" w:cs="Arial" w:eastAsia="Arial" w:hint="default"/>
                <w:spacing w:val="-4"/>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343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116"/>
              <w:jc w:val="right"/>
              <w:rPr>
                <w:rFonts w:ascii="Arial" w:hAnsi="Arial" w:cs="Arial" w:eastAsia="Arial" w:hint="default"/>
                <w:sz w:val="21"/>
                <w:szCs w:val="21"/>
              </w:rPr>
            </w:pPr>
            <w:r>
              <w:rPr>
                <w:rFonts w:ascii="Arial"/>
                <w:w w:val="100"/>
                <w:sz w:val="21"/>
              </w:rPr>
              <w:t>1</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98"/>
              <w:jc w:val="right"/>
              <w:rPr>
                <w:rFonts w:ascii="Arial" w:hAnsi="Arial" w:cs="Arial" w:eastAsia="Arial" w:hint="default"/>
                <w:sz w:val="21"/>
                <w:szCs w:val="21"/>
              </w:rPr>
            </w:pPr>
            <w:r>
              <w:rPr>
                <w:rFonts w:ascii="Arial"/>
                <w:spacing w:val="-1"/>
                <w:sz w:val="21"/>
              </w:rPr>
              <w:t>---</w:t>
            </w:r>
            <w:r>
              <w:rPr>
                <w:rFonts w:ascii="Arial"/>
                <w:sz w:val="21"/>
              </w:rPr>
            </w:r>
          </w:p>
        </w:tc>
      </w:tr>
      <w:tr>
        <w:trPr>
          <w:trHeight w:val="344" w:hRule="exact"/>
        </w:trPr>
        <w:tc>
          <w:tcPr>
            <w:tcW w:w="3335"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8" w:right="0"/>
              <w:jc w:val="left"/>
              <w:rPr>
                <w:rFonts w:ascii="宋体" w:hAnsi="宋体" w:cs="宋体" w:eastAsia="宋体" w:hint="default"/>
                <w:sz w:val="21"/>
                <w:szCs w:val="21"/>
              </w:rPr>
            </w:pPr>
            <w:r>
              <w:rPr>
                <w:rFonts w:ascii="Arial" w:hAnsi="Arial" w:cs="Arial" w:eastAsia="Arial" w:hint="default"/>
                <w:sz w:val="21"/>
                <w:szCs w:val="21"/>
              </w:rPr>
              <w:t>10</w:t>
            </w:r>
            <w:r>
              <w:rPr>
                <w:rFonts w:ascii="Arial" w:hAnsi="Arial" w:cs="Arial" w:eastAsia="Arial" w:hint="default"/>
                <w:spacing w:val="-6"/>
                <w:sz w:val="21"/>
                <w:szCs w:val="21"/>
              </w:rPr>
              <w:t> </w:t>
            </w:r>
            <w:r>
              <w:rPr>
                <w:rFonts w:ascii="宋体" w:hAnsi="宋体" w:cs="宋体" w:eastAsia="宋体" w:hint="default"/>
                <w:sz w:val="21"/>
                <w:szCs w:val="21"/>
              </w:rPr>
              <w:t>万元以下</w:t>
            </w:r>
          </w:p>
        </w:tc>
        <w:tc>
          <w:tcPr>
            <w:tcW w:w="343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71"/>
              <w:jc w:val="right"/>
              <w:rPr>
                <w:rFonts w:ascii="Arial" w:hAnsi="Arial" w:cs="Arial" w:eastAsia="Arial" w:hint="default"/>
                <w:sz w:val="21"/>
                <w:szCs w:val="21"/>
              </w:rPr>
            </w:pPr>
            <w:r>
              <w:rPr>
                <w:rFonts w:ascii="Arial"/>
                <w:spacing w:val="-1"/>
                <w:sz w:val="21"/>
              </w:rPr>
              <w:t>---</w:t>
            </w:r>
            <w:r>
              <w:rPr>
                <w:rFonts w:ascii="Arial"/>
                <w:sz w:val="21"/>
              </w:rPr>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98"/>
              <w:jc w:val="right"/>
              <w:rPr>
                <w:rFonts w:ascii="Arial" w:hAnsi="Arial" w:cs="Arial" w:eastAsia="Arial" w:hint="default"/>
                <w:sz w:val="21"/>
                <w:szCs w:val="21"/>
              </w:rPr>
            </w:pPr>
            <w:r>
              <w:rPr>
                <w:rFonts w:ascii="Arial"/>
                <w:spacing w:val="-1"/>
                <w:sz w:val="21"/>
              </w:rPr>
              <w:t>---</w:t>
            </w:r>
            <w:r>
              <w:rPr>
                <w:rFonts w:ascii="Arial"/>
                <w:sz w:val="21"/>
              </w:rPr>
            </w:r>
          </w:p>
        </w:tc>
      </w:tr>
    </w:tbl>
    <w:p>
      <w:pPr>
        <w:spacing w:line="240" w:lineRule="auto" w:before="6"/>
        <w:rPr>
          <w:rFonts w:ascii="宋体" w:hAnsi="宋体" w:cs="宋体" w:eastAsia="宋体" w:hint="default"/>
          <w:sz w:val="14"/>
          <w:szCs w:val="14"/>
        </w:rPr>
      </w:pPr>
    </w:p>
    <w:p>
      <w:pPr>
        <w:pStyle w:val="BodyText"/>
        <w:spacing w:line="240" w:lineRule="auto"/>
        <w:ind w:left="702" w:right="1267"/>
        <w:jc w:val="left"/>
      </w:pPr>
      <w:r>
        <w:rPr/>
        <w:pict>
          <v:group style="position:absolute;margin-left:79.704002pt;margin-top:-78.064407pt;width:452.85pt;height:.1pt;mso-position-horizontal-relative:page;mso-position-vertical-relative:paragraph;z-index:-989104" coordorigin="1594,-1561" coordsize="9057,2">
            <v:shape style="position:absolute;left:1594;top:-1561;width:9057;height:2" coordorigin="1594,-1561" coordsize="9057,0" path="m1594,-1561l10651,-1561e" filled="false" stroked="true" strokeweight=".72pt" strokecolor="#000000">
              <v:path arrowok="t"/>
            </v:shape>
            <w10:wrap type="none"/>
          </v:group>
        </w:pict>
      </w:r>
      <w:r>
        <w:rPr/>
        <w:pict>
          <v:group style="position:absolute;margin-left:221.330002pt;margin-top:33.675587pt;width:143.8pt;height:.5pt;mso-position-horizontal-relative:page;mso-position-vertical-relative:paragraph;z-index:-989080" coordorigin="4427,674" coordsize="2876,10">
            <v:group style="position:absolute;left:4431;top:678;width:1306;height:2" coordorigin="4431,678" coordsize="1306,2">
              <v:shape style="position:absolute;left:4431;top:678;width:1306;height:2" coordorigin="4431,678" coordsize="1306,0" path="m4431,678l5737,678e" filled="false" stroked="true" strokeweight=".48001pt" strokecolor="#000000">
                <v:path arrowok="t"/>
              </v:shape>
            </v:group>
            <v:group style="position:absolute;left:5737;top:678;width:10;height:2" coordorigin="5737,678" coordsize="10,2">
              <v:shape style="position:absolute;left:5737;top:678;width:10;height:2" coordorigin="5737,678" coordsize="10,0" path="m5737,678l5747,678e" filled="false" stroked="true" strokeweight=".48001pt" strokecolor="#000000">
                <v:path arrowok="t"/>
              </v:shape>
            </v:group>
            <v:group style="position:absolute;left:5747;top:678;width:236;height:2" coordorigin="5747,678" coordsize="236,2">
              <v:shape style="position:absolute;left:5747;top:678;width:236;height:2" coordorigin="5747,678" coordsize="236,0" path="m5747,678l5982,678e" filled="false" stroked="true" strokeweight=".48001pt" strokecolor="#000000">
                <v:path arrowok="t"/>
              </v:shape>
            </v:group>
            <v:group style="position:absolute;left:5982;top:678;width:10;height:2" coordorigin="5982,678" coordsize="10,2">
              <v:shape style="position:absolute;left:5982;top:678;width:10;height:2" coordorigin="5982,678" coordsize="10,0" path="m5982,678l5991,678e" filled="false" stroked="true" strokeweight=".48001pt" strokecolor="#000000">
                <v:path arrowok="t"/>
              </v:shape>
            </v:group>
            <v:group style="position:absolute;left:5991;top:678;width:1307;height:2" coordorigin="5991,678" coordsize="1307,2">
              <v:shape style="position:absolute;left:5991;top:678;width:1307;height:2" coordorigin="5991,678" coordsize="1307,0" path="m5991,678l7297,678e" filled="false" stroked="true" strokeweight=".48001pt" strokecolor="#000000">
                <v:path arrowok="t"/>
              </v:shape>
            </v:group>
            <w10:wrap type="none"/>
          </v:group>
        </w:pict>
      </w:r>
      <w:r>
        <w:rPr/>
        <w:pict>
          <v:group style="position:absolute;margin-left:379.389984pt;margin-top:33.675587pt;width:157.35pt;height:.5pt;mso-position-horizontal-relative:page;mso-position-vertical-relative:paragraph;z-index:-989056" coordorigin="7588,674" coordsize="3147,10">
            <v:group style="position:absolute;left:7593;top:678;width:1417;height:2" coordorigin="7593,678" coordsize="1417,2">
              <v:shape style="position:absolute;left:7593;top:678;width:1417;height:2" coordorigin="7593,678" coordsize="1417,0" path="m7593,678l9009,678e" filled="false" stroked="true" strokeweight=".48001pt" strokecolor="#000000">
                <v:path arrowok="t"/>
              </v:shape>
            </v:group>
            <v:group style="position:absolute;left:9009;top:678;width:10;height:2" coordorigin="9009,678" coordsize="10,2">
              <v:shape style="position:absolute;left:9009;top:678;width:10;height:2" coordorigin="9009,678" coordsize="10,0" path="m9009,678l9019,678e" filled="false" stroked="true" strokeweight=".48001pt" strokecolor="#000000">
                <v:path arrowok="t"/>
              </v:shape>
            </v:group>
            <v:group style="position:absolute;left:9019;top:678;width:298;height:2" coordorigin="9019,678" coordsize="298,2">
              <v:shape style="position:absolute;left:9019;top:678;width:298;height:2" coordorigin="9019,678" coordsize="298,0" path="m9019,678l9316,678e" filled="false" stroked="true" strokeweight=".48001pt" strokecolor="#000000">
                <v:path arrowok="t"/>
              </v:shape>
            </v:group>
            <v:group style="position:absolute;left:9316;top:678;width:10;height:2" coordorigin="9316,678" coordsize="10,2">
              <v:shape style="position:absolute;left:9316;top:678;width:10;height:2" coordorigin="9316,678" coordsize="10,0" path="m9316,678l9326,678e" filled="false" stroked="true" strokeweight=".48001pt" strokecolor="#000000">
                <v:path arrowok="t"/>
              </v:shape>
            </v:group>
            <v:group style="position:absolute;left:9326;top:678;width:1404;height:2" coordorigin="9326,678" coordsize="1404,2">
              <v:shape style="position:absolute;left:9326;top:678;width:1404;height:2" coordorigin="9326,678" coordsize="1404,0" path="m9326,678l10730,678e" filled="false" stroked="true" strokeweight=".48001pt" strokecolor="#000000">
                <v:path arrowok="t"/>
              </v:shape>
            </v:group>
            <w10:wrap type="none"/>
          </v:group>
        </w:pict>
      </w:r>
      <w:r>
        <w:rPr/>
        <w:t>（</w:t>
      </w:r>
      <w:r>
        <w:rPr>
          <w:rFonts w:ascii="Arial" w:hAnsi="Arial" w:cs="Arial" w:eastAsia="Arial" w:hint="default"/>
        </w:rPr>
        <w:t>5</w:t>
      </w:r>
      <w:r>
        <w:rPr/>
        <w:t>）关联方应收应付款项</w:t>
      </w:r>
    </w:p>
    <w:p>
      <w:pPr>
        <w:spacing w:line="240" w:lineRule="auto" w:before="9"/>
        <w:rPr>
          <w:rFonts w:ascii="宋体" w:hAnsi="宋体" w:cs="宋体" w:eastAsia="宋体" w:hint="default"/>
          <w:sz w:val="4"/>
          <w:szCs w:val="4"/>
        </w:rPr>
      </w:pPr>
    </w:p>
    <w:tbl>
      <w:tblPr>
        <w:tblW w:w="0" w:type="auto"/>
        <w:jc w:val="left"/>
        <w:tblInd w:w="114" w:type="dxa"/>
        <w:tblLayout w:type="fixed"/>
        <w:tblCellMar>
          <w:top w:w="0" w:type="dxa"/>
          <w:left w:w="0" w:type="dxa"/>
          <w:bottom w:w="0" w:type="dxa"/>
          <w:right w:w="0" w:type="dxa"/>
        </w:tblCellMar>
        <w:tblLook w:val="01E0"/>
      </w:tblPr>
      <w:tblGrid>
        <w:gridCol w:w="2672"/>
        <w:gridCol w:w="238"/>
        <w:gridCol w:w="1798"/>
        <w:gridCol w:w="1076"/>
        <w:gridCol w:w="288"/>
        <w:gridCol w:w="1424"/>
        <w:gridCol w:w="300"/>
        <w:gridCol w:w="1421"/>
      </w:tblGrid>
      <w:tr>
        <w:trPr>
          <w:trHeight w:val="182" w:hRule="exact"/>
        </w:trPr>
        <w:tc>
          <w:tcPr>
            <w:tcW w:w="267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199" w:lineRule="exact"/>
              <w:ind w:left="1140" w:right="0"/>
              <w:jc w:val="left"/>
              <w:rPr>
                <w:rFonts w:ascii="宋体" w:hAnsi="宋体" w:cs="宋体" w:eastAsia="宋体" w:hint="default"/>
                <w:sz w:val="20"/>
                <w:szCs w:val="20"/>
              </w:rPr>
            </w:pPr>
            <w:r>
              <w:rPr>
                <w:rFonts w:ascii="宋体" w:hAnsi="宋体" w:cs="宋体" w:eastAsia="宋体" w:hint="default"/>
                <w:sz w:val="20"/>
                <w:szCs w:val="20"/>
              </w:rPr>
              <w:t>年末数</w:t>
            </w:r>
          </w:p>
        </w:tc>
        <w:tc>
          <w:tcPr>
            <w:tcW w:w="1076" w:type="dxa"/>
            <w:tcBorders>
              <w:top w:val="nil" w:sz="6" w:space="0" w:color="auto"/>
              <w:left w:val="nil" w:sz="6" w:space="0" w:color="auto"/>
              <w:bottom w:val="nil" w:sz="6" w:space="0" w:color="auto"/>
              <w:right w:val="nil" w:sz="6" w:space="0" w:color="auto"/>
            </w:tcBorders>
          </w:tcPr>
          <w:p>
            <w:pPr/>
          </w:p>
        </w:tc>
        <w:tc>
          <w:tcPr>
            <w:tcW w:w="3433" w:type="dxa"/>
            <w:gridSpan w:val="4"/>
            <w:tcBorders>
              <w:top w:val="nil" w:sz="6" w:space="0" w:color="auto"/>
              <w:left w:val="nil" w:sz="6" w:space="0" w:color="auto"/>
              <w:bottom w:val="nil" w:sz="6" w:space="0" w:color="auto"/>
              <w:right w:val="nil" w:sz="6" w:space="0" w:color="auto"/>
            </w:tcBorders>
          </w:tcPr>
          <w:p>
            <w:pPr>
              <w:pStyle w:val="TableParagraph"/>
              <w:spacing w:line="199" w:lineRule="exact"/>
              <w:ind w:left="293"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382" w:hRule="exact"/>
        </w:trPr>
        <w:tc>
          <w:tcPr>
            <w:tcW w:w="2672" w:type="dxa"/>
            <w:tcBorders>
              <w:top w:val="nil" w:sz="6" w:space="0" w:color="auto"/>
              <w:left w:val="nil" w:sz="6" w:space="0" w:color="auto"/>
              <w:bottom w:val="single" w:sz="4" w:space="0" w:color="000000"/>
              <w:right w:val="nil" w:sz="6" w:space="0" w:color="auto"/>
            </w:tcBorders>
          </w:tcPr>
          <w:p>
            <w:pPr>
              <w:pStyle w:val="TableParagraph"/>
              <w:spacing w:line="183" w:lineRule="exact"/>
              <w:ind w:right="0"/>
              <w:jc w:val="center"/>
              <w:rPr>
                <w:rFonts w:ascii="宋体" w:hAnsi="宋体" w:cs="宋体" w:eastAsia="宋体" w:hint="default"/>
                <w:sz w:val="20"/>
                <w:szCs w:val="20"/>
              </w:rPr>
            </w:pPr>
            <w:r>
              <w:rPr>
                <w:rFonts w:ascii="宋体" w:hAnsi="宋体" w:cs="宋体" w:eastAsia="宋体" w:hint="default"/>
                <w:sz w:val="20"/>
                <w:szCs w:val="20"/>
              </w:rPr>
              <w:t>项目名称</w:t>
            </w:r>
          </w:p>
        </w:tc>
        <w:tc>
          <w:tcPr>
            <w:tcW w:w="238"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76"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5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88"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left="314"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300"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left="314" w:right="0"/>
              <w:jc w:val="left"/>
              <w:rPr>
                <w:rFonts w:ascii="宋体" w:hAnsi="宋体" w:cs="宋体" w:eastAsia="宋体" w:hint="default"/>
                <w:sz w:val="20"/>
                <w:szCs w:val="20"/>
              </w:rPr>
            </w:pPr>
            <w:r>
              <w:rPr>
                <w:rFonts w:ascii="宋体" w:hAnsi="宋体" w:cs="宋体" w:eastAsia="宋体" w:hint="default"/>
                <w:sz w:val="20"/>
                <w:szCs w:val="20"/>
              </w:rPr>
              <w:t>坏账准备</w:t>
            </w:r>
          </w:p>
        </w:tc>
      </w:tr>
      <w:tr>
        <w:trPr>
          <w:trHeight w:val="275" w:hRule="exact"/>
        </w:trPr>
        <w:tc>
          <w:tcPr>
            <w:tcW w:w="2672" w:type="dxa"/>
            <w:tcBorders>
              <w:top w:val="single" w:sz="4" w:space="0" w:color="000000"/>
              <w:left w:val="nil" w:sz="6" w:space="0" w:color="auto"/>
              <w:bottom w:val="nil" w:sz="6" w:space="0" w:color="auto"/>
              <w:right w:val="nil" w:sz="6" w:space="0" w:color="auto"/>
            </w:tcBorders>
          </w:tcPr>
          <w:p>
            <w:pPr>
              <w:pStyle w:val="TableParagraph"/>
              <w:spacing w:line="235" w:lineRule="exact"/>
              <w:ind w:left="108"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238" w:type="dxa"/>
            <w:tcBorders>
              <w:top w:val="nil" w:sz="6" w:space="0" w:color="auto"/>
              <w:left w:val="nil" w:sz="6" w:space="0" w:color="auto"/>
              <w:bottom w:val="nil" w:sz="6" w:space="0" w:color="auto"/>
              <w:right w:val="nil" w:sz="6" w:space="0" w:color="auto"/>
            </w:tcBorders>
          </w:tcPr>
          <w:p>
            <w:pPr/>
          </w:p>
        </w:tc>
        <w:tc>
          <w:tcPr>
            <w:tcW w:w="1798" w:type="dxa"/>
            <w:tcBorders>
              <w:top w:val="single" w:sz="4" w:space="0" w:color="000000"/>
              <w:left w:val="nil" w:sz="6" w:space="0" w:color="auto"/>
              <w:bottom w:val="nil" w:sz="6" w:space="0" w:color="auto"/>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65.8pt;height:.5pt;mso-position-horizontal-relative:char;mso-position-vertical-relative:line" coordorigin="0,0" coordsize="1316,10">
                  <v:group style="position:absolute;left:5;top:5;width:1306;height:2" coordorigin="5,5" coordsize="1306,2">
                    <v:shape style="position:absolute;left:5;top:5;width:1306;height:2" coordorigin="5,5" coordsize="1306,0" path="m5,5l1310,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11"/>
              <w:ind w:right="0"/>
              <w:jc w:val="left"/>
              <w:rPr>
                <w:rFonts w:ascii="宋体" w:hAnsi="宋体" w:cs="宋体" w:eastAsia="宋体" w:hint="default"/>
                <w:sz w:val="19"/>
                <w:szCs w:val="19"/>
              </w:rPr>
            </w:pPr>
          </w:p>
        </w:tc>
        <w:tc>
          <w:tcPr>
            <w:tcW w:w="1076" w:type="dxa"/>
            <w:tcBorders>
              <w:top w:val="single" w:sz="4" w:space="0" w:color="000000"/>
              <w:left w:val="nil" w:sz="6" w:space="0" w:color="auto"/>
              <w:bottom w:val="nil" w:sz="6" w:space="0" w:color="auto"/>
              <w:right w:val="nil" w:sz="6" w:space="0" w:color="auto"/>
            </w:tcBorders>
          </w:tcPr>
          <w:p>
            <w:pPr/>
          </w:p>
        </w:tc>
        <w:tc>
          <w:tcPr>
            <w:tcW w:w="288" w:type="dxa"/>
            <w:tcBorders>
              <w:top w:val="nil" w:sz="6" w:space="0" w:color="auto"/>
              <w:left w:val="nil" w:sz="6" w:space="0" w:color="auto"/>
              <w:bottom w:val="nil" w:sz="6" w:space="0" w:color="auto"/>
              <w:right w:val="nil" w:sz="6" w:space="0" w:color="auto"/>
            </w:tcBorders>
          </w:tcPr>
          <w:p>
            <w:pPr/>
          </w:p>
        </w:tc>
        <w:tc>
          <w:tcPr>
            <w:tcW w:w="1424" w:type="dxa"/>
            <w:tcBorders>
              <w:top w:val="single" w:sz="4" w:space="0" w:color="000000"/>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1421" w:type="dxa"/>
            <w:tcBorders>
              <w:top w:val="single" w:sz="4" w:space="0" w:color="000000"/>
              <w:left w:val="nil" w:sz="6" w:space="0" w:color="auto"/>
              <w:bottom w:val="nil" w:sz="6" w:space="0" w:color="auto"/>
              <w:right w:val="nil" w:sz="6" w:space="0" w:color="auto"/>
            </w:tcBorders>
          </w:tcPr>
          <w:p>
            <w:pPr/>
          </w:p>
        </w:tc>
      </w:tr>
      <w:tr>
        <w:trPr>
          <w:trHeight w:val="277" w:hRule="exact"/>
        </w:trPr>
        <w:tc>
          <w:tcPr>
            <w:tcW w:w="2672" w:type="dxa"/>
            <w:tcBorders>
              <w:top w:val="nil" w:sz="6" w:space="0" w:color="auto"/>
              <w:left w:val="nil" w:sz="6" w:space="0" w:color="auto"/>
              <w:bottom w:val="nil" w:sz="6" w:space="0" w:color="auto"/>
              <w:right w:val="nil" w:sz="6" w:space="0" w:color="auto"/>
            </w:tcBorders>
          </w:tcPr>
          <w:p>
            <w:pPr>
              <w:pStyle w:val="TableParagraph"/>
              <w:spacing w:line="235" w:lineRule="exact"/>
              <w:ind w:left="108" w:right="0"/>
              <w:jc w:val="left"/>
              <w:rPr>
                <w:rFonts w:ascii="宋体" w:hAnsi="宋体" w:cs="宋体" w:eastAsia="宋体" w:hint="default"/>
                <w:sz w:val="20"/>
                <w:szCs w:val="20"/>
              </w:rPr>
            </w:pPr>
            <w:r>
              <w:rPr>
                <w:rFonts w:ascii="宋体" w:hAnsi="宋体" w:cs="宋体" w:eastAsia="宋体" w:hint="default"/>
                <w:sz w:val="20"/>
                <w:szCs w:val="20"/>
              </w:rPr>
              <w:t>深圳市神州通物流有限公司</w:t>
            </w:r>
          </w:p>
        </w:tc>
        <w:tc>
          <w:tcPr>
            <w:tcW w:w="238"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05" w:right="0"/>
              <w:jc w:val="left"/>
              <w:rPr>
                <w:rFonts w:ascii="Arial" w:hAnsi="Arial" w:cs="Arial" w:eastAsia="Arial" w:hint="default"/>
                <w:sz w:val="20"/>
                <w:szCs w:val="20"/>
              </w:rPr>
            </w:pPr>
            <w:r>
              <w:rPr>
                <w:rFonts w:ascii="Arial"/>
                <w:sz w:val="20"/>
              </w:rPr>
              <w:t>---</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3"/>
              <w:jc w:val="right"/>
              <w:rPr>
                <w:rFonts w:ascii="Arial" w:hAnsi="Arial" w:cs="Arial" w:eastAsia="Arial" w:hint="default"/>
                <w:sz w:val="20"/>
                <w:szCs w:val="20"/>
              </w:rPr>
            </w:pPr>
            <w:r>
              <w:rPr>
                <w:rFonts w:ascii="Arial"/>
                <w:w w:val="95"/>
                <w:sz w:val="20"/>
              </w:rPr>
              <w:t>---</w:t>
            </w:r>
            <w:r>
              <w:rPr>
                <w:rFonts w:ascii="Arial"/>
                <w:sz w:val="20"/>
              </w:rPr>
            </w:r>
          </w:p>
        </w:tc>
        <w:tc>
          <w:tcPr>
            <w:tcW w:w="288"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9"/>
              <w:jc w:val="right"/>
              <w:rPr>
                <w:rFonts w:ascii="Arial" w:hAnsi="Arial" w:cs="Arial" w:eastAsia="Arial" w:hint="default"/>
                <w:sz w:val="20"/>
                <w:szCs w:val="20"/>
              </w:rPr>
            </w:pPr>
            <w:r>
              <w:rPr>
                <w:rFonts w:ascii="Arial"/>
                <w:w w:val="95"/>
                <w:sz w:val="20"/>
              </w:rPr>
              <w:t>86,327.76</w:t>
            </w:r>
            <w:r>
              <w:rPr>
                <w:rFonts w:ascii="Arial"/>
                <w:sz w:val="20"/>
              </w:rPr>
            </w:r>
          </w:p>
        </w:tc>
        <w:tc>
          <w:tcPr>
            <w:tcW w:w="300"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3"/>
              <w:jc w:val="right"/>
              <w:rPr>
                <w:rFonts w:ascii="Arial" w:hAnsi="Arial" w:cs="Arial" w:eastAsia="Arial" w:hint="default"/>
                <w:sz w:val="20"/>
                <w:szCs w:val="20"/>
              </w:rPr>
            </w:pPr>
            <w:r>
              <w:rPr>
                <w:rFonts w:ascii="Arial"/>
                <w:w w:val="95"/>
                <w:sz w:val="20"/>
              </w:rPr>
              <w:t>---</w:t>
            </w:r>
            <w:r>
              <w:rPr>
                <w:rFonts w:ascii="Arial"/>
                <w:sz w:val="20"/>
              </w:rPr>
            </w:r>
          </w:p>
        </w:tc>
      </w:tr>
      <w:tr>
        <w:trPr>
          <w:trHeight w:val="283" w:hRule="exact"/>
        </w:trPr>
        <w:tc>
          <w:tcPr>
            <w:tcW w:w="2672" w:type="dxa"/>
            <w:tcBorders>
              <w:top w:val="nil" w:sz="6" w:space="0" w:color="auto"/>
              <w:left w:val="nil" w:sz="6" w:space="0" w:color="auto"/>
              <w:bottom w:val="nil" w:sz="6" w:space="0" w:color="auto"/>
              <w:right w:val="nil" w:sz="6" w:space="0" w:color="auto"/>
            </w:tcBorders>
          </w:tcPr>
          <w:p>
            <w:pPr>
              <w:pStyle w:val="TableParagraph"/>
              <w:spacing w:line="234" w:lineRule="exact"/>
              <w:ind w:left="108" w:right="0"/>
              <w:jc w:val="left"/>
              <w:rPr>
                <w:rFonts w:ascii="宋体" w:hAnsi="宋体" w:cs="宋体" w:eastAsia="宋体" w:hint="default"/>
                <w:sz w:val="20"/>
                <w:szCs w:val="20"/>
              </w:rPr>
            </w:pPr>
            <w:r>
              <w:rPr>
                <w:rFonts w:ascii="宋体" w:hAnsi="宋体" w:cs="宋体" w:eastAsia="宋体" w:hint="default"/>
                <w:sz w:val="20"/>
                <w:szCs w:val="20"/>
              </w:rPr>
              <w:t>深圳市酷奇投资有限公司</w:t>
            </w:r>
          </w:p>
        </w:tc>
        <w:tc>
          <w:tcPr>
            <w:tcW w:w="238"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left="1005" w:right="0"/>
              <w:jc w:val="left"/>
              <w:rPr>
                <w:rFonts w:ascii="Arial" w:hAnsi="Arial" w:cs="Arial" w:eastAsia="Arial" w:hint="default"/>
                <w:sz w:val="20"/>
                <w:szCs w:val="20"/>
              </w:rPr>
            </w:pPr>
            <w:r>
              <w:rPr>
                <w:rFonts w:ascii="Arial"/>
                <w:sz w:val="20"/>
              </w:rPr>
              <w:t>---</w:t>
            </w:r>
          </w:p>
        </w:tc>
        <w:tc>
          <w:tcPr>
            <w:tcW w:w="1076"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03"/>
              <w:jc w:val="right"/>
              <w:rPr>
                <w:rFonts w:ascii="Arial" w:hAnsi="Arial" w:cs="Arial" w:eastAsia="Arial" w:hint="default"/>
                <w:sz w:val="20"/>
                <w:szCs w:val="20"/>
              </w:rPr>
            </w:pPr>
            <w:r>
              <w:rPr>
                <w:rFonts w:ascii="Arial"/>
                <w:w w:val="95"/>
                <w:sz w:val="20"/>
              </w:rPr>
              <w:t>---</w:t>
            </w:r>
            <w:r>
              <w:rPr>
                <w:rFonts w:ascii="Arial"/>
                <w:sz w:val="20"/>
              </w:rPr>
            </w:r>
          </w:p>
        </w:tc>
        <w:tc>
          <w:tcPr>
            <w:tcW w:w="288"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08"/>
              <w:jc w:val="right"/>
              <w:rPr>
                <w:rFonts w:ascii="Arial" w:hAnsi="Arial" w:cs="Arial" w:eastAsia="Arial" w:hint="default"/>
                <w:sz w:val="20"/>
                <w:szCs w:val="20"/>
              </w:rPr>
            </w:pPr>
            <w:r>
              <w:rPr>
                <w:rFonts w:ascii="Arial"/>
                <w:w w:val="95"/>
                <w:sz w:val="20"/>
              </w:rPr>
              <w:t>749,243.00</w:t>
            </w:r>
            <w:r>
              <w:rPr>
                <w:rFonts w:ascii="Arial"/>
                <w:sz w:val="20"/>
              </w:rPr>
            </w:r>
          </w:p>
        </w:tc>
        <w:tc>
          <w:tcPr>
            <w:tcW w:w="300"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03"/>
              <w:jc w:val="right"/>
              <w:rPr>
                <w:rFonts w:ascii="Arial" w:hAnsi="Arial" w:cs="Arial" w:eastAsia="Arial" w:hint="default"/>
                <w:sz w:val="20"/>
                <w:szCs w:val="20"/>
              </w:rPr>
            </w:pPr>
            <w:r>
              <w:rPr>
                <w:rFonts w:ascii="Arial"/>
                <w:w w:val="95"/>
                <w:sz w:val="20"/>
              </w:rPr>
              <w:t>---</w:t>
            </w:r>
            <w:r>
              <w:rPr>
                <w:rFonts w:ascii="Arial"/>
                <w:sz w:val="20"/>
              </w:rPr>
            </w:r>
          </w:p>
        </w:tc>
      </w:tr>
      <w:tr>
        <w:trPr>
          <w:trHeight w:val="312" w:hRule="exact"/>
        </w:trPr>
        <w:tc>
          <w:tcPr>
            <w:tcW w:w="2672" w:type="dxa"/>
            <w:tcBorders>
              <w:top w:val="nil" w:sz="6" w:space="0" w:color="auto"/>
              <w:left w:val="nil" w:sz="6" w:space="0" w:color="auto"/>
              <w:bottom w:val="nil" w:sz="6" w:space="0" w:color="auto"/>
              <w:right w:val="nil" w:sz="6" w:space="0" w:color="auto"/>
            </w:tcBorders>
          </w:tcPr>
          <w:p>
            <w:pPr>
              <w:pStyle w:val="TableParagraph"/>
              <w:spacing w:line="247" w:lineRule="exact"/>
              <w:ind w:left="1"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238" w:type="dxa"/>
            <w:tcBorders>
              <w:top w:val="nil" w:sz="6" w:space="0" w:color="auto"/>
              <w:left w:val="nil" w:sz="6" w:space="0" w:color="auto"/>
              <w:bottom w:val="nil" w:sz="6" w:space="0" w:color="auto"/>
              <w:right w:val="nil" w:sz="6" w:space="0" w:color="auto"/>
            </w:tcBorders>
          </w:tcPr>
          <w:p>
            <w:pPr/>
          </w:p>
        </w:tc>
        <w:tc>
          <w:tcPr>
            <w:tcW w:w="1798" w:type="dxa"/>
            <w:tcBorders>
              <w:top w:val="single" w:sz="4" w:space="0" w:color="000000"/>
              <w:left w:val="nil" w:sz="6" w:space="0" w:color="auto"/>
              <w:bottom w:val="single" w:sz="17" w:space="0" w:color="000000"/>
              <w:right w:val="nil" w:sz="6" w:space="0" w:color="auto"/>
            </w:tcBorders>
          </w:tcPr>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65.8pt;height:.5pt;mso-position-horizontal-relative:char;mso-position-vertical-relative:line" coordorigin="0,0" coordsize="1316,10">
                  <v:group style="position:absolute;left:5;top:5;width:1306;height:2" coordorigin="5,5" coordsize="1306,2">
                    <v:shape style="position:absolute;left:5;top:5;width:1306;height:2" coordorigin="5,5" coordsize="1306,0" path="m5,5l1310,5e" filled="false" stroked="true" strokeweight=".48001pt" strokecolor="#000000">
                      <v:path arrowok="t"/>
                    </v:shape>
                  </v:group>
                </v:group>
              </w:pict>
            </w:r>
            <w:r>
              <w:rPr>
                <w:rFonts w:ascii="宋体" w:hAnsi="宋体" w:cs="宋体" w:eastAsia="宋体" w:hint="default"/>
                <w:sz w:val="2"/>
                <w:szCs w:val="2"/>
              </w:rPr>
            </w:r>
          </w:p>
          <w:p>
            <w:pPr>
              <w:pStyle w:val="TableParagraph"/>
              <w:spacing w:line="240" w:lineRule="auto" w:before="11"/>
              <w:ind w:left="1005" w:right="0"/>
              <w:jc w:val="left"/>
              <w:rPr>
                <w:rFonts w:ascii="Arial" w:hAnsi="Arial" w:cs="Arial" w:eastAsia="Arial" w:hint="default"/>
                <w:sz w:val="20"/>
                <w:szCs w:val="20"/>
              </w:rPr>
            </w:pPr>
            <w:r>
              <w:rPr>
                <w:rFonts w:ascii="Arial"/>
                <w:b/>
                <w:sz w:val="20"/>
              </w:rPr>
              <w:t>---</w:t>
            </w:r>
            <w:r>
              <w:rPr>
                <w:rFonts w:ascii="Arial"/>
                <w:sz w:val="20"/>
              </w:rPr>
            </w:r>
          </w:p>
        </w:tc>
        <w:tc>
          <w:tcPr>
            <w:tcW w:w="1076" w:type="dxa"/>
            <w:tcBorders>
              <w:top w:val="single" w:sz="4" w:space="0" w:color="000000"/>
              <w:left w:val="nil" w:sz="6" w:space="0" w:color="auto"/>
              <w:bottom w:val="single" w:sz="17" w:space="0" w:color="000000"/>
              <w:right w:val="nil" w:sz="6" w:space="0" w:color="auto"/>
            </w:tcBorders>
          </w:tcPr>
          <w:p>
            <w:pPr>
              <w:pStyle w:val="TableParagraph"/>
              <w:spacing w:line="240" w:lineRule="auto" w:before="21"/>
              <w:ind w:right="103"/>
              <w:jc w:val="right"/>
              <w:rPr>
                <w:rFonts w:ascii="Arial" w:hAnsi="Arial" w:cs="Arial" w:eastAsia="Arial" w:hint="default"/>
                <w:sz w:val="20"/>
                <w:szCs w:val="20"/>
              </w:rPr>
            </w:pPr>
            <w:r>
              <w:rPr>
                <w:rFonts w:ascii="Arial"/>
                <w:b/>
                <w:w w:val="95"/>
                <w:sz w:val="20"/>
              </w:rPr>
              <w:t>---</w:t>
            </w:r>
            <w:r>
              <w:rPr>
                <w:rFonts w:ascii="Arial"/>
                <w:sz w:val="20"/>
              </w:rPr>
            </w:r>
          </w:p>
        </w:tc>
        <w:tc>
          <w:tcPr>
            <w:tcW w:w="288" w:type="dxa"/>
            <w:tcBorders>
              <w:top w:val="nil" w:sz="6" w:space="0" w:color="auto"/>
              <w:left w:val="nil" w:sz="6" w:space="0" w:color="auto"/>
              <w:bottom w:val="nil" w:sz="6" w:space="0" w:color="auto"/>
              <w:right w:val="nil" w:sz="6" w:space="0" w:color="auto"/>
            </w:tcBorders>
          </w:tcPr>
          <w:p>
            <w:pPr/>
          </w:p>
        </w:tc>
        <w:tc>
          <w:tcPr>
            <w:tcW w:w="1424" w:type="dxa"/>
            <w:tcBorders>
              <w:top w:val="single" w:sz="4" w:space="0" w:color="000000"/>
              <w:left w:val="nil" w:sz="6" w:space="0" w:color="auto"/>
              <w:bottom w:val="single" w:sz="17" w:space="0" w:color="000000"/>
              <w:right w:val="nil" w:sz="6" w:space="0" w:color="auto"/>
            </w:tcBorders>
          </w:tcPr>
          <w:p>
            <w:pPr>
              <w:pStyle w:val="TableParagraph"/>
              <w:spacing w:line="240" w:lineRule="auto" w:before="21"/>
              <w:ind w:right="108"/>
              <w:jc w:val="right"/>
              <w:rPr>
                <w:rFonts w:ascii="Arial" w:hAnsi="Arial" w:cs="Arial" w:eastAsia="Arial" w:hint="default"/>
                <w:sz w:val="20"/>
                <w:szCs w:val="20"/>
              </w:rPr>
            </w:pPr>
            <w:r>
              <w:rPr>
                <w:rFonts w:ascii="Arial"/>
                <w:b/>
                <w:w w:val="95"/>
                <w:sz w:val="20"/>
              </w:rPr>
              <w:t>835,570.76</w:t>
            </w:r>
            <w:r>
              <w:rPr>
                <w:rFonts w:ascii="Arial"/>
                <w:sz w:val="20"/>
              </w:rPr>
            </w:r>
          </w:p>
        </w:tc>
        <w:tc>
          <w:tcPr>
            <w:tcW w:w="300" w:type="dxa"/>
            <w:tcBorders>
              <w:top w:val="nil" w:sz="6" w:space="0" w:color="auto"/>
              <w:left w:val="nil" w:sz="6" w:space="0" w:color="auto"/>
              <w:bottom w:val="nil" w:sz="6" w:space="0" w:color="auto"/>
              <w:right w:val="nil" w:sz="6" w:space="0" w:color="auto"/>
            </w:tcBorders>
          </w:tcPr>
          <w:p>
            <w:pPr/>
          </w:p>
        </w:tc>
        <w:tc>
          <w:tcPr>
            <w:tcW w:w="1421" w:type="dxa"/>
            <w:tcBorders>
              <w:top w:val="single" w:sz="4" w:space="0" w:color="000000"/>
              <w:left w:val="nil" w:sz="6" w:space="0" w:color="auto"/>
              <w:bottom w:val="single" w:sz="17" w:space="0" w:color="000000"/>
              <w:right w:val="nil" w:sz="6" w:space="0" w:color="auto"/>
            </w:tcBorders>
          </w:tcPr>
          <w:p>
            <w:pPr>
              <w:pStyle w:val="TableParagraph"/>
              <w:spacing w:line="240" w:lineRule="auto" w:before="21"/>
              <w:ind w:right="103"/>
              <w:jc w:val="right"/>
              <w:rPr>
                <w:rFonts w:ascii="Arial" w:hAnsi="Arial" w:cs="Arial" w:eastAsia="Arial" w:hint="default"/>
                <w:sz w:val="20"/>
                <w:szCs w:val="20"/>
              </w:rPr>
            </w:pPr>
            <w:r>
              <w:rPr>
                <w:rFonts w:ascii="Arial"/>
                <w:b/>
                <w:w w:val="95"/>
                <w:sz w:val="20"/>
              </w:rPr>
              <w:t>---</w:t>
            </w:r>
            <w:r>
              <w:rPr>
                <w:rFonts w:ascii="Arial"/>
                <w:sz w:val="20"/>
              </w:rPr>
            </w:r>
          </w:p>
        </w:tc>
      </w:tr>
      <w:tr>
        <w:trPr>
          <w:trHeight w:val="381" w:hRule="exact"/>
        </w:trPr>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20"/>
                <w:szCs w:val="20"/>
              </w:rPr>
            </w:pPr>
            <w:r>
              <w:rPr>
                <w:rFonts w:ascii="宋体" w:hAnsi="宋体" w:cs="宋体" w:eastAsia="宋体" w:hint="default"/>
                <w:sz w:val="20"/>
                <w:szCs w:val="20"/>
              </w:rPr>
              <w:t>应付款项：</w:t>
            </w:r>
          </w:p>
        </w:tc>
        <w:tc>
          <w:tcPr>
            <w:tcW w:w="238" w:type="dxa"/>
            <w:tcBorders>
              <w:top w:val="nil" w:sz="6" w:space="0" w:color="auto"/>
              <w:left w:val="nil" w:sz="6" w:space="0" w:color="auto"/>
              <w:bottom w:val="nil" w:sz="6" w:space="0" w:color="auto"/>
              <w:right w:val="nil" w:sz="6" w:space="0" w:color="auto"/>
            </w:tcBorders>
          </w:tcPr>
          <w:p>
            <w:pPr/>
          </w:p>
        </w:tc>
        <w:tc>
          <w:tcPr>
            <w:tcW w:w="1798" w:type="dxa"/>
            <w:tcBorders>
              <w:top w:val="single" w:sz="17" w:space="0" w:color="000000"/>
              <w:left w:val="nil" w:sz="6" w:space="0" w:color="auto"/>
              <w:bottom w:val="nil" w:sz="6" w:space="0" w:color="auto"/>
              <w:right w:val="nil" w:sz="6" w:space="0" w:color="auto"/>
            </w:tcBorders>
          </w:tcPr>
          <w:p>
            <w:pPr/>
          </w:p>
        </w:tc>
        <w:tc>
          <w:tcPr>
            <w:tcW w:w="1076" w:type="dxa"/>
            <w:tcBorders>
              <w:top w:val="single" w:sz="17" w:space="0" w:color="000000"/>
              <w:left w:val="nil" w:sz="6" w:space="0" w:color="auto"/>
              <w:bottom w:val="nil" w:sz="6" w:space="0" w:color="auto"/>
              <w:right w:val="nil" w:sz="6" w:space="0" w:color="auto"/>
            </w:tcBorders>
          </w:tcPr>
          <w:p>
            <w:pPr/>
          </w:p>
        </w:tc>
        <w:tc>
          <w:tcPr>
            <w:tcW w:w="288" w:type="dxa"/>
            <w:tcBorders>
              <w:top w:val="nil" w:sz="6" w:space="0" w:color="auto"/>
              <w:left w:val="nil" w:sz="6" w:space="0" w:color="auto"/>
              <w:bottom w:val="nil" w:sz="6" w:space="0" w:color="auto"/>
              <w:right w:val="nil" w:sz="6" w:space="0" w:color="auto"/>
            </w:tcBorders>
          </w:tcPr>
          <w:p>
            <w:pPr/>
          </w:p>
        </w:tc>
        <w:tc>
          <w:tcPr>
            <w:tcW w:w="1424" w:type="dxa"/>
            <w:tcBorders>
              <w:top w:val="single" w:sz="17" w:space="0" w:color="000000"/>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1421" w:type="dxa"/>
            <w:tcBorders>
              <w:top w:val="single" w:sz="17" w:space="0" w:color="000000"/>
              <w:left w:val="nil" w:sz="6" w:space="0" w:color="auto"/>
              <w:bottom w:val="nil" w:sz="6" w:space="0" w:color="auto"/>
              <w:right w:val="nil" w:sz="6" w:space="0" w:color="auto"/>
            </w:tcBorders>
          </w:tcPr>
          <w:p>
            <w:pPr/>
          </w:p>
        </w:tc>
      </w:tr>
      <w:tr>
        <w:trPr>
          <w:trHeight w:val="314" w:hRule="exact"/>
        </w:trPr>
        <w:tc>
          <w:tcPr>
            <w:tcW w:w="267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20"/>
                <w:szCs w:val="20"/>
              </w:rPr>
            </w:pPr>
            <w:r>
              <w:rPr>
                <w:rFonts w:ascii="宋体" w:hAnsi="宋体" w:cs="宋体" w:eastAsia="宋体" w:hint="default"/>
                <w:sz w:val="20"/>
                <w:szCs w:val="20"/>
              </w:rPr>
              <w:t>深圳市酷奇投资有限公司</w:t>
            </w:r>
          </w:p>
        </w:tc>
        <w:tc>
          <w:tcPr>
            <w:tcW w:w="238"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Style w:val="TableParagraph"/>
              <w:spacing w:line="240" w:lineRule="auto" w:before="96"/>
              <w:ind w:left="204" w:right="0"/>
              <w:jc w:val="left"/>
              <w:rPr>
                <w:rFonts w:ascii="Arial" w:hAnsi="Arial" w:cs="Arial" w:eastAsia="Arial" w:hint="default"/>
                <w:sz w:val="20"/>
                <w:szCs w:val="20"/>
              </w:rPr>
            </w:pPr>
            <w:r>
              <w:rPr>
                <w:rFonts w:ascii="Arial"/>
                <w:sz w:val="20"/>
              </w:rPr>
              <w:t>377,649.56</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6"/>
              <w:jc w:val="right"/>
              <w:rPr>
                <w:rFonts w:ascii="Arial" w:hAnsi="Arial" w:cs="Arial" w:eastAsia="Arial" w:hint="default"/>
                <w:sz w:val="18"/>
                <w:szCs w:val="18"/>
              </w:rPr>
            </w:pPr>
            <w:r>
              <w:rPr>
                <w:rFonts w:ascii="Arial"/>
                <w:sz w:val="18"/>
              </w:rPr>
              <w:t>---</w:t>
            </w:r>
          </w:p>
        </w:tc>
        <w:tc>
          <w:tcPr>
            <w:tcW w:w="288"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03"/>
              <w:jc w:val="right"/>
              <w:rPr>
                <w:rFonts w:ascii="Arial" w:hAnsi="Arial" w:cs="Arial" w:eastAsia="Arial" w:hint="default"/>
                <w:sz w:val="20"/>
                <w:szCs w:val="20"/>
              </w:rPr>
            </w:pPr>
            <w:r>
              <w:rPr>
                <w:rFonts w:ascii="Arial"/>
                <w:w w:val="95"/>
                <w:sz w:val="20"/>
              </w:rPr>
              <w:t>---</w:t>
            </w:r>
            <w:r>
              <w:rPr>
                <w:rFonts w:ascii="Arial"/>
                <w:sz w:val="20"/>
              </w:rPr>
            </w:r>
          </w:p>
        </w:tc>
      </w:tr>
      <w:tr>
        <w:trPr>
          <w:trHeight w:val="193" w:hRule="exact"/>
        </w:trPr>
        <w:tc>
          <w:tcPr>
            <w:tcW w:w="267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98"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0" w:lineRule="exact"/>
              <w:ind w:left="2" w:right="0"/>
              <w:jc w:val="left"/>
              <w:rPr>
                <w:rFonts w:ascii="宋体" w:hAnsi="宋体" w:cs="宋体" w:eastAsia="宋体" w:hint="default"/>
                <w:sz w:val="2"/>
                <w:szCs w:val="2"/>
              </w:rPr>
            </w:pPr>
            <w:r>
              <w:rPr>
                <w:rFonts w:ascii="宋体" w:hAnsi="宋体" w:cs="宋体" w:eastAsia="宋体" w:hint="default"/>
                <w:sz w:val="2"/>
                <w:szCs w:val="2"/>
              </w:rPr>
              <w:pict>
                <v:group style="width:65.8pt;height:.5pt;mso-position-horizontal-relative:char;mso-position-vertical-relative:line" coordorigin="0,0" coordsize="1316,10">
                  <v:group style="position:absolute;left:5;top:5;width:1306;height:2" coordorigin="5,5" coordsize="1306,2">
                    <v:shape style="position:absolute;left:5;top:5;width:1306;height:2" coordorigin="5,5" coordsize="1306,0" path="m5,5l1310,5e" filled="false" stroked="true" strokeweight=".47998pt" strokecolor="#000000">
                      <v:path arrowok="t"/>
                    </v:shape>
                  </v:group>
                </v:group>
              </w:pict>
            </w:r>
            <w:r>
              <w:rPr>
                <w:rFonts w:ascii="宋体" w:hAnsi="宋体" w:cs="宋体" w:eastAsia="宋体" w:hint="default"/>
                <w:sz w:val="2"/>
                <w:szCs w:val="2"/>
              </w:rPr>
            </w:r>
          </w:p>
        </w:tc>
        <w:tc>
          <w:tcPr>
            <w:tcW w:w="1076" w:type="dxa"/>
            <w:tcBorders>
              <w:top w:val="nil" w:sz="6" w:space="0" w:color="auto"/>
              <w:left w:val="nil" w:sz="6" w:space="0" w:color="auto"/>
              <w:bottom w:val="single" w:sz="4" w:space="0" w:color="000000"/>
              <w:right w:val="nil" w:sz="6" w:space="0" w:color="auto"/>
            </w:tcBorders>
          </w:tcPr>
          <w:p>
            <w:pPr/>
          </w:p>
        </w:tc>
        <w:tc>
          <w:tcPr>
            <w:tcW w:w="288"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single" w:sz="4" w:space="0" w:color="000000"/>
              <w:right w:val="nil" w:sz="6" w:space="0" w:color="auto"/>
            </w:tcBorders>
          </w:tcPr>
          <w:p>
            <w:pPr>
              <w:pStyle w:val="TableParagraph"/>
              <w:spacing w:line="156" w:lineRule="exact"/>
              <w:ind w:right="104"/>
              <w:jc w:val="right"/>
              <w:rPr>
                <w:rFonts w:ascii="Arial" w:hAnsi="Arial" w:cs="Arial" w:eastAsia="Arial" w:hint="default"/>
                <w:sz w:val="20"/>
                <w:szCs w:val="20"/>
              </w:rPr>
            </w:pPr>
            <w:r>
              <w:rPr>
                <w:rFonts w:ascii="Arial"/>
                <w:w w:val="95"/>
                <w:sz w:val="20"/>
              </w:rPr>
              <w:t>---</w:t>
            </w:r>
            <w:r>
              <w:rPr>
                <w:rFonts w:ascii="Arial"/>
                <w:sz w:val="20"/>
              </w:rPr>
            </w:r>
          </w:p>
        </w:tc>
        <w:tc>
          <w:tcPr>
            <w:tcW w:w="300"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single" w:sz="4" w:space="0" w:color="000000"/>
              <w:right w:val="nil" w:sz="6" w:space="0" w:color="auto"/>
            </w:tcBorders>
          </w:tcPr>
          <w:p>
            <w:pPr/>
          </w:p>
        </w:tc>
      </w:tr>
      <w:tr>
        <w:trPr>
          <w:trHeight w:val="312" w:hRule="exact"/>
        </w:trPr>
        <w:tc>
          <w:tcPr>
            <w:tcW w:w="2672" w:type="dxa"/>
            <w:tcBorders>
              <w:top w:val="nil" w:sz="6" w:space="0" w:color="auto"/>
              <w:left w:val="nil" w:sz="6" w:space="0" w:color="auto"/>
              <w:bottom w:val="nil" w:sz="6" w:space="0" w:color="auto"/>
              <w:right w:val="nil" w:sz="6" w:space="0" w:color="auto"/>
            </w:tcBorders>
          </w:tcPr>
          <w:p>
            <w:pPr>
              <w:pStyle w:val="TableParagraph"/>
              <w:spacing w:line="247" w:lineRule="exact"/>
              <w:ind w:left="1"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238" w:type="dxa"/>
            <w:tcBorders>
              <w:top w:val="nil" w:sz="6" w:space="0" w:color="auto"/>
              <w:left w:val="nil" w:sz="6" w:space="0" w:color="auto"/>
              <w:bottom w:val="nil" w:sz="6" w:space="0" w:color="auto"/>
              <w:right w:val="nil" w:sz="6" w:space="0" w:color="auto"/>
            </w:tcBorders>
          </w:tcPr>
          <w:p>
            <w:pPr/>
          </w:p>
        </w:tc>
        <w:tc>
          <w:tcPr>
            <w:tcW w:w="1798" w:type="dxa"/>
            <w:tcBorders>
              <w:top w:val="single" w:sz="4" w:space="0" w:color="000000"/>
              <w:left w:val="nil" w:sz="6" w:space="0" w:color="auto"/>
              <w:bottom w:val="single" w:sz="17" w:space="0" w:color="000000"/>
              <w:right w:val="nil" w:sz="6" w:space="0" w:color="auto"/>
            </w:tcBorders>
          </w:tcPr>
          <w:p>
            <w:pPr>
              <w:pStyle w:val="TableParagraph"/>
              <w:spacing w:line="240" w:lineRule="auto" w:before="21"/>
              <w:ind w:left="204" w:right="0"/>
              <w:jc w:val="left"/>
              <w:rPr>
                <w:rFonts w:ascii="Arial" w:hAnsi="Arial" w:cs="Arial" w:eastAsia="Arial" w:hint="default"/>
                <w:sz w:val="20"/>
                <w:szCs w:val="20"/>
              </w:rPr>
            </w:pPr>
            <w:r>
              <w:rPr>
                <w:rFonts w:ascii="Arial"/>
                <w:b/>
                <w:sz w:val="20"/>
              </w:rPr>
              <w:t>377,649.56</w:t>
            </w:r>
            <w:r>
              <w:rPr>
                <w:rFonts w:ascii="Arial"/>
                <w:sz w:val="20"/>
              </w:rPr>
            </w:r>
          </w:p>
        </w:tc>
        <w:tc>
          <w:tcPr>
            <w:tcW w:w="1076" w:type="dxa"/>
            <w:tcBorders>
              <w:top w:val="single" w:sz="4" w:space="0" w:color="000000"/>
              <w:left w:val="nil" w:sz="6" w:space="0" w:color="auto"/>
              <w:bottom w:val="single" w:sz="17" w:space="0" w:color="000000"/>
              <w:right w:val="nil" w:sz="6" w:space="0" w:color="auto"/>
            </w:tcBorders>
          </w:tcPr>
          <w:p>
            <w:pPr>
              <w:pStyle w:val="TableParagraph"/>
              <w:spacing w:line="240" w:lineRule="auto" w:before="32"/>
              <w:ind w:right="106"/>
              <w:jc w:val="right"/>
              <w:rPr>
                <w:rFonts w:ascii="Arial" w:hAnsi="Arial" w:cs="Arial" w:eastAsia="Arial" w:hint="default"/>
                <w:sz w:val="18"/>
                <w:szCs w:val="18"/>
              </w:rPr>
            </w:pPr>
            <w:r>
              <w:rPr>
                <w:rFonts w:ascii="Arial"/>
                <w:b/>
                <w:sz w:val="18"/>
              </w:rPr>
              <w:t>---</w:t>
            </w:r>
            <w:r>
              <w:rPr>
                <w:rFonts w:ascii="Arial"/>
                <w:sz w:val="18"/>
              </w:rPr>
            </w:r>
          </w:p>
        </w:tc>
        <w:tc>
          <w:tcPr>
            <w:tcW w:w="288" w:type="dxa"/>
            <w:tcBorders>
              <w:top w:val="nil" w:sz="6" w:space="0" w:color="auto"/>
              <w:left w:val="nil" w:sz="6" w:space="0" w:color="auto"/>
              <w:bottom w:val="nil" w:sz="6" w:space="0" w:color="auto"/>
              <w:right w:val="nil" w:sz="6" w:space="0" w:color="auto"/>
            </w:tcBorders>
          </w:tcPr>
          <w:p>
            <w:pPr/>
          </w:p>
        </w:tc>
        <w:tc>
          <w:tcPr>
            <w:tcW w:w="1424" w:type="dxa"/>
            <w:tcBorders>
              <w:top w:val="single" w:sz="4" w:space="0" w:color="000000"/>
              <w:left w:val="nil" w:sz="6" w:space="0" w:color="auto"/>
              <w:bottom w:val="single" w:sz="17" w:space="0" w:color="000000"/>
              <w:right w:val="nil" w:sz="6" w:space="0" w:color="auto"/>
            </w:tcBorders>
          </w:tcPr>
          <w:p>
            <w:pPr>
              <w:pStyle w:val="TableParagraph"/>
              <w:spacing w:line="240" w:lineRule="auto" w:before="21"/>
              <w:ind w:right="104"/>
              <w:jc w:val="right"/>
              <w:rPr>
                <w:rFonts w:ascii="Arial" w:hAnsi="Arial" w:cs="Arial" w:eastAsia="Arial" w:hint="default"/>
                <w:sz w:val="20"/>
                <w:szCs w:val="20"/>
              </w:rPr>
            </w:pPr>
            <w:r>
              <w:rPr>
                <w:rFonts w:ascii="Arial"/>
                <w:b/>
                <w:w w:val="95"/>
                <w:sz w:val="20"/>
              </w:rPr>
              <w:t>---</w:t>
            </w:r>
            <w:r>
              <w:rPr>
                <w:rFonts w:ascii="Arial"/>
                <w:sz w:val="20"/>
              </w:rPr>
            </w:r>
          </w:p>
        </w:tc>
        <w:tc>
          <w:tcPr>
            <w:tcW w:w="300" w:type="dxa"/>
            <w:tcBorders>
              <w:top w:val="nil" w:sz="6" w:space="0" w:color="auto"/>
              <w:left w:val="nil" w:sz="6" w:space="0" w:color="auto"/>
              <w:bottom w:val="nil" w:sz="6" w:space="0" w:color="auto"/>
              <w:right w:val="nil" w:sz="6" w:space="0" w:color="auto"/>
            </w:tcBorders>
          </w:tcPr>
          <w:p>
            <w:pPr/>
          </w:p>
        </w:tc>
        <w:tc>
          <w:tcPr>
            <w:tcW w:w="1421" w:type="dxa"/>
            <w:tcBorders>
              <w:top w:val="single" w:sz="4" w:space="0" w:color="000000"/>
              <w:left w:val="nil" w:sz="6" w:space="0" w:color="auto"/>
              <w:bottom w:val="single" w:sz="17" w:space="0" w:color="000000"/>
              <w:right w:val="nil" w:sz="6" w:space="0" w:color="auto"/>
            </w:tcBorders>
          </w:tcPr>
          <w:p>
            <w:pPr>
              <w:pStyle w:val="TableParagraph"/>
              <w:spacing w:line="240" w:lineRule="auto" w:before="21"/>
              <w:ind w:right="103"/>
              <w:jc w:val="right"/>
              <w:rPr>
                <w:rFonts w:ascii="Arial" w:hAnsi="Arial" w:cs="Arial" w:eastAsia="Arial" w:hint="default"/>
                <w:sz w:val="20"/>
                <w:szCs w:val="20"/>
              </w:rPr>
            </w:pPr>
            <w:r>
              <w:rPr>
                <w:rFonts w:ascii="Arial"/>
                <w:b/>
                <w:w w:val="95"/>
                <w:sz w:val="20"/>
              </w:rPr>
              <w:t>---</w:t>
            </w:r>
            <w:r>
              <w:rPr>
                <w:rFonts w:ascii="Arial"/>
                <w:sz w:val="20"/>
              </w:rPr>
            </w:r>
          </w:p>
        </w:tc>
      </w:tr>
    </w:tbl>
    <w:p>
      <w:pPr>
        <w:spacing w:line="240" w:lineRule="auto" w:before="6"/>
        <w:rPr>
          <w:rFonts w:ascii="宋体" w:hAnsi="宋体" w:cs="宋体" w:eastAsia="宋体" w:hint="default"/>
          <w:sz w:val="22"/>
          <w:szCs w:val="22"/>
        </w:rPr>
      </w:pPr>
    </w:p>
    <w:p>
      <w:pPr>
        <w:pStyle w:val="Heading3"/>
        <w:spacing w:line="367" w:lineRule="exact"/>
        <w:ind w:left="705" w:right="1267"/>
        <w:jc w:val="left"/>
        <w:rPr>
          <w:b w:val="0"/>
          <w:bCs w:val="0"/>
        </w:rPr>
      </w:pPr>
      <w:r>
        <w:rPr/>
        <w:pict>
          <v:group style="position:absolute;margin-left:221.210007pt;margin-top:-76.877502pt;width:66pt;height:2.2pt;mso-position-horizontal-relative:page;mso-position-vertical-relative:paragraph;z-index:-989032" coordorigin="4424,-1538" coordsize="1320,44">
            <v:group style="position:absolute;left:4431;top:-1530;width:1306;height:2" coordorigin="4431,-1530" coordsize="1306,2">
              <v:shape style="position:absolute;left:4431;top:-1530;width:1306;height:2" coordorigin="4431,-1530" coordsize="1306,0" path="m4431,-1530l5737,-1530e" filled="false" stroked="true" strokeweight=".72pt" strokecolor="#000000">
                <v:path arrowok="t"/>
              </v:shape>
            </v:group>
            <v:group style="position:absolute;left:4431;top:-1502;width:1306;height:2" coordorigin="4431,-1502" coordsize="1306,2">
              <v:shape style="position:absolute;left:4431;top:-1502;width:1306;height:2" coordorigin="4431,-1502" coordsize="1306,0" path="m4431,-1502l5737,-1502e" filled="false" stroked="true" strokeweight=".72pt" strokecolor="#000000">
                <v:path arrowok="t"/>
              </v:shape>
            </v:group>
            <w10:wrap type="none"/>
          </v:group>
        </w:pict>
      </w:r>
      <w:r>
        <w:rPr/>
        <w:t>九、股份支付</w:t>
      </w:r>
      <w:r>
        <w:rPr>
          <w:b w:val="0"/>
          <w:bCs w:val="0"/>
        </w:rPr>
      </w:r>
    </w:p>
    <w:p>
      <w:pPr>
        <w:pStyle w:val="BodyText"/>
        <w:spacing w:line="240" w:lineRule="auto" w:before="98"/>
        <w:ind w:left="705" w:right="1267"/>
        <w:jc w:val="left"/>
      </w:pPr>
      <w:r>
        <w:rPr>
          <w:rFonts w:ascii="Arial" w:hAnsi="Arial" w:cs="Arial" w:eastAsia="Arial" w:hint="default"/>
        </w:rPr>
        <w:t>1</w:t>
      </w:r>
      <w:r>
        <w:rPr/>
        <w:t>、股份支付总体情况</w:t>
      </w:r>
    </w:p>
    <w:p>
      <w:pPr>
        <w:spacing w:line="240" w:lineRule="auto" w:before="10"/>
        <w:rPr>
          <w:rFonts w:ascii="宋体" w:hAnsi="宋体" w:cs="宋体" w:eastAsia="宋体" w:hint="default"/>
          <w:sz w:val="14"/>
          <w:szCs w:val="14"/>
        </w:rPr>
      </w:pPr>
    </w:p>
    <w:tbl>
      <w:tblPr>
        <w:tblW w:w="0" w:type="auto"/>
        <w:jc w:val="left"/>
        <w:tblInd w:w="239" w:type="dxa"/>
        <w:tblLayout w:type="fixed"/>
        <w:tblCellMar>
          <w:top w:w="0" w:type="dxa"/>
          <w:left w:w="0" w:type="dxa"/>
          <w:bottom w:w="0" w:type="dxa"/>
          <w:right w:w="0" w:type="dxa"/>
        </w:tblCellMar>
        <w:tblLook w:val="01E0"/>
      </w:tblPr>
      <w:tblGrid>
        <w:gridCol w:w="4342"/>
        <w:gridCol w:w="483"/>
        <w:gridCol w:w="4140"/>
      </w:tblGrid>
      <w:tr>
        <w:trPr>
          <w:trHeight w:val="368" w:hRule="exact"/>
        </w:trPr>
        <w:tc>
          <w:tcPr>
            <w:tcW w:w="4342" w:type="dxa"/>
            <w:tcBorders>
              <w:top w:val="nil" w:sz="6" w:space="0" w:color="auto"/>
              <w:left w:val="nil" w:sz="6" w:space="0" w:color="auto"/>
              <w:bottom w:val="single" w:sz="4" w:space="0" w:color="000000"/>
              <w:right w:val="nil" w:sz="6" w:space="0" w:color="auto"/>
            </w:tcBorders>
          </w:tcPr>
          <w:p>
            <w:pPr>
              <w:pStyle w:val="TableParagraph"/>
              <w:tabs>
                <w:tab w:pos="504" w:val="left" w:leader="none"/>
              </w:tabs>
              <w:spacing w:line="199" w:lineRule="exact"/>
              <w:ind w:left="2"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483" w:type="dxa"/>
            <w:tcBorders>
              <w:top w:val="nil" w:sz="6" w:space="0" w:color="auto"/>
              <w:left w:val="nil" w:sz="6" w:space="0" w:color="auto"/>
              <w:bottom w:val="nil" w:sz="6" w:space="0" w:color="auto"/>
              <w:right w:val="nil" w:sz="6" w:space="0" w:color="auto"/>
            </w:tcBorders>
          </w:tcPr>
          <w:p>
            <w:pPr/>
          </w:p>
        </w:tc>
        <w:tc>
          <w:tcPr>
            <w:tcW w:w="4140" w:type="dxa"/>
            <w:tcBorders>
              <w:top w:val="nil" w:sz="6" w:space="0" w:color="auto"/>
              <w:left w:val="nil" w:sz="6" w:space="0" w:color="auto"/>
              <w:bottom w:val="single" w:sz="4" w:space="0" w:color="000000"/>
              <w:right w:val="nil" w:sz="6" w:space="0" w:color="auto"/>
            </w:tcBorders>
          </w:tcPr>
          <w:p>
            <w:pPr>
              <w:pStyle w:val="TableParagraph"/>
              <w:spacing w:line="199" w:lineRule="exact"/>
              <w:ind w:right="0"/>
              <w:jc w:val="center"/>
              <w:rPr>
                <w:rFonts w:ascii="宋体" w:hAnsi="宋体" w:cs="宋体" w:eastAsia="宋体" w:hint="default"/>
                <w:sz w:val="20"/>
                <w:szCs w:val="20"/>
              </w:rPr>
            </w:pPr>
            <w:r>
              <w:rPr>
                <w:rFonts w:ascii="宋体" w:hAnsi="宋体" w:cs="宋体" w:eastAsia="宋体" w:hint="default"/>
                <w:sz w:val="20"/>
                <w:szCs w:val="20"/>
              </w:rPr>
              <w:t>相关内容</w:t>
            </w:r>
          </w:p>
        </w:tc>
      </w:tr>
      <w:tr>
        <w:trPr>
          <w:trHeight w:val="370" w:hRule="exact"/>
        </w:trPr>
        <w:tc>
          <w:tcPr>
            <w:tcW w:w="4342" w:type="dxa"/>
            <w:tcBorders>
              <w:top w:val="single" w:sz="4" w:space="0" w:color="000000"/>
              <w:left w:val="nil" w:sz="6" w:space="0" w:color="auto"/>
              <w:bottom w:val="nil" w:sz="6" w:space="0" w:color="auto"/>
              <w:right w:val="nil" w:sz="6" w:space="0" w:color="auto"/>
            </w:tcBorders>
          </w:tcPr>
          <w:p>
            <w:pPr>
              <w:pStyle w:val="TableParagraph"/>
              <w:spacing w:line="240" w:lineRule="auto" w:before="18"/>
              <w:ind w:left="108" w:right="0"/>
              <w:jc w:val="left"/>
              <w:rPr>
                <w:rFonts w:ascii="宋体" w:hAnsi="宋体" w:cs="宋体" w:eastAsia="宋体" w:hint="default"/>
                <w:sz w:val="20"/>
                <w:szCs w:val="20"/>
              </w:rPr>
            </w:pPr>
            <w:r>
              <w:rPr>
                <w:rFonts w:ascii="宋体" w:hAnsi="宋体" w:cs="宋体" w:eastAsia="宋体" w:hint="default"/>
                <w:sz w:val="20"/>
                <w:szCs w:val="20"/>
              </w:rPr>
              <w:t>公司本年授予的限制性股票权益工具总额</w:t>
            </w:r>
          </w:p>
        </w:tc>
        <w:tc>
          <w:tcPr>
            <w:tcW w:w="483" w:type="dxa"/>
            <w:tcBorders>
              <w:top w:val="nil" w:sz="6" w:space="0" w:color="auto"/>
              <w:left w:val="nil" w:sz="6" w:space="0" w:color="auto"/>
              <w:bottom w:val="nil" w:sz="6" w:space="0" w:color="auto"/>
              <w:right w:val="nil" w:sz="6" w:space="0" w:color="auto"/>
            </w:tcBorders>
          </w:tcPr>
          <w:p>
            <w:pPr/>
          </w:p>
        </w:tc>
        <w:tc>
          <w:tcPr>
            <w:tcW w:w="4140" w:type="dxa"/>
            <w:tcBorders>
              <w:top w:val="single" w:sz="4" w:space="0" w:color="000000"/>
              <w:left w:val="nil" w:sz="6" w:space="0" w:color="auto"/>
              <w:bottom w:val="nil" w:sz="6" w:space="0" w:color="auto"/>
              <w:right w:val="nil" w:sz="6" w:space="0" w:color="auto"/>
            </w:tcBorders>
          </w:tcPr>
          <w:p>
            <w:pPr>
              <w:pStyle w:val="TableParagraph"/>
              <w:spacing w:line="240" w:lineRule="auto" w:before="18"/>
              <w:ind w:right="105"/>
              <w:jc w:val="right"/>
              <w:rPr>
                <w:rFonts w:ascii="宋体" w:hAnsi="宋体" w:cs="宋体" w:eastAsia="宋体" w:hint="default"/>
                <w:sz w:val="20"/>
                <w:szCs w:val="20"/>
              </w:rPr>
            </w:pPr>
            <w:r>
              <w:rPr>
                <w:rFonts w:ascii="Arial" w:hAnsi="Arial" w:cs="Arial" w:eastAsia="Arial" w:hint="default"/>
                <w:sz w:val="20"/>
                <w:szCs w:val="20"/>
              </w:rPr>
              <w:t>1,250</w:t>
            </w:r>
            <w:r>
              <w:rPr>
                <w:rFonts w:ascii="Arial" w:hAnsi="Arial" w:cs="Arial" w:eastAsia="Arial" w:hint="default"/>
                <w:spacing w:val="-10"/>
                <w:sz w:val="20"/>
                <w:szCs w:val="20"/>
              </w:rPr>
              <w:t> </w:t>
            </w:r>
            <w:r>
              <w:rPr>
                <w:rFonts w:ascii="宋体" w:hAnsi="宋体" w:cs="宋体" w:eastAsia="宋体" w:hint="default"/>
                <w:sz w:val="20"/>
                <w:szCs w:val="20"/>
              </w:rPr>
              <w:t>万股</w:t>
            </w:r>
          </w:p>
        </w:tc>
      </w:tr>
      <w:tr>
        <w:trPr>
          <w:trHeight w:val="360" w:hRule="exact"/>
        </w:trPr>
        <w:tc>
          <w:tcPr>
            <w:tcW w:w="434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8" w:right="0"/>
              <w:jc w:val="left"/>
              <w:rPr>
                <w:rFonts w:ascii="宋体" w:hAnsi="宋体" w:cs="宋体" w:eastAsia="宋体" w:hint="default"/>
                <w:sz w:val="20"/>
                <w:szCs w:val="20"/>
              </w:rPr>
            </w:pPr>
            <w:r>
              <w:rPr>
                <w:rFonts w:ascii="宋体" w:hAnsi="宋体" w:cs="宋体" w:eastAsia="宋体" w:hint="default"/>
                <w:sz w:val="20"/>
                <w:szCs w:val="20"/>
              </w:rPr>
              <w:t>公司本年授予的股票期权权益工具总额</w:t>
            </w:r>
          </w:p>
        </w:tc>
        <w:tc>
          <w:tcPr>
            <w:tcW w:w="483" w:type="dxa"/>
            <w:tcBorders>
              <w:top w:val="nil" w:sz="6" w:space="0" w:color="auto"/>
              <w:left w:val="nil" w:sz="6" w:space="0" w:color="auto"/>
              <w:bottom w:val="nil" w:sz="6" w:space="0" w:color="auto"/>
              <w:right w:val="nil" w:sz="6" w:space="0" w:color="auto"/>
            </w:tcBorders>
          </w:tcPr>
          <w:p>
            <w:pPr/>
          </w:p>
        </w:tc>
        <w:tc>
          <w:tcPr>
            <w:tcW w:w="414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5"/>
              <w:jc w:val="right"/>
              <w:rPr>
                <w:rFonts w:ascii="宋体" w:hAnsi="宋体" w:cs="宋体" w:eastAsia="宋体" w:hint="default"/>
                <w:sz w:val="20"/>
                <w:szCs w:val="20"/>
              </w:rPr>
            </w:pPr>
            <w:r>
              <w:rPr>
                <w:rFonts w:ascii="Arial" w:hAnsi="Arial" w:cs="Arial" w:eastAsia="Arial" w:hint="default"/>
                <w:sz w:val="20"/>
                <w:szCs w:val="20"/>
              </w:rPr>
              <w:t>2,510.5</w:t>
            </w:r>
            <w:r>
              <w:rPr>
                <w:rFonts w:ascii="Arial" w:hAnsi="Arial" w:cs="Arial" w:eastAsia="Arial" w:hint="default"/>
                <w:spacing w:val="-7"/>
                <w:sz w:val="20"/>
                <w:szCs w:val="20"/>
              </w:rPr>
              <w:t> </w:t>
            </w:r>
            <w:r>
              <w:rPr>
                <w:rFonts w:ascii="宋体" w:hAnsi="宋体" w:cs="宋体" w:eastAsia="宋体" w:hint="default"/>
                <w:sz w:val="20"/>
                <w:szCs w:val="20"/>
              </w:rPr>
              <w:t>万股</w:t>
            </w:r>
          </w:p>
        </w:tc>
      </w:tr>
      <w:tr>
        <w:trPr>
          <w:trHeight w:val="359" w:hRule="exact"/>
        </w:trPr>
        <w:tc>
          <w:tcPr>
            <w:tcW w:w="434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8" w:right="0"/>
              <w:jc w:val="left"/>
              <w:rPr>
                <w:rFonts w:ascii="宋体" w:hAnsi="宋体" w:cs="宋体" w:eastAsia="宋体" w:hint="default"/>
                <w:sz w:val="20"/>
                <w:szCs w:val="20"/>
              </w:rPr>
            </w:pPr>
            <w:r>
              <w:rPr>
                <w:rFonts w:ascii="宋体" w:hAnsi="宋体" w:cs="宋体" w:eastAsia="宋体" w:hint="default"/>
                <w:sz w:val="20"/>
                <w:szCs w:val="20"/>
              </w:rPr>
              <w:t>公司本年行权的各项权益工具总额</w:t>
            </w:r>
          </w:p>
        </w:tc>
        <w:tc>
          <w:tcPr>
            <w:tcW w:w="483" w:type="dxa"/>
            <w:tcBorders>
              <w:top w:val="nil" w:sz="6" w:space="0" w:color="auto"/>
              <w:left w:val="nil" w:sz="6" w:space="0" w:color="auto"/>
              <w:bottom w:val="nil" w:sz="6" w:space="0" w:color="auto"/>
              <w:right w:val="nil" w:sz="6" w:space="0" w:color="auto"/>
            </w:tcBorders>
          </w:tcPr>
          <w:p>
            <w:pPr/>
          </w:p>
        </w:tc>
        <w:tc>
          <w:tcPr>
            <w:tcW w:w="414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3"/>
              <w:jc w:val="right"/>
              <w:rPr>
                <w:rFonts w:ascii="Arial" w:hAnsi="Arial" w:cs="Arial" w:eastAsia="Arial" w:hint="default"/>
                <w:sz w:val="20"/>
                <w:szCs w:val="20"/>
              </w:rPr>
            </w:pPr>
            <w:r>
              <w:rPr>
                <w:rFonts w:ascii="Arial"/>
                <w:w w:val="95"/>
                <w:sz w:val="20"/>
              </w:rPr>
              <w:t>---</w:t>
            </w:r>
            <w:r>
              <w:rPr>
                <w:rFonts w:ascii="Arial"/>
                <w:sz w:val="20"/>
              </w:rPr>
            </w:r>
          </w:p>
        </w:tc>
      </w:tr>
      <w:tr>
        <w:trPr>
          <w:trHeight w:val="399" w:hRule="exact"/>
        </w:trPr>
        <w:tc>
          <w:tcPr>
            <w:tcW w:w="434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8" w:right="0"/>
              <w:jc w:val="left"/>
              <w:rPr>
                <w:rFonts w:ascii="宋体" w:hAnsi="宋体" w:cs="宋体" w:eastAsia="宋体" w:hint="default"/>
                <w:sz w:val="20"/>
                <w:szCs w:val="20"/>
              </w:rPr>
            </w:pPr>
            <w:r>
              <w:rPr>
                <w:rFonts w:ascii="宋体" w:hAnsi="宋体" w:cs="宋体" w:eastAsia="宋体" w:hint="default"/>
                <w:sz w:val="20"/>
                <w:szCs w:val="20"/>
              </w:rPr>
              <w:t>公司本年失效的各项权益工具总额</w:t>
            </w:r>
          </w:p>
        </w:tc>
        <w:tc>
          <w:tcPr>
            <w:tcW w:w="483" w:type="dxa"/>
            <w:tcBorders>
              <w:top w:val="nil" w:sz="6" w:space="0" w:color="auto"/>
              <w:left w:val="nil" w:sz="6" w:space="0" w:color="auto"/>
              <w:bottom w:val="nil" w:sz="6" w:space="0" w:color="auto"/>
              <w:right w:val="nil" w:sz="6" w:space="0" w:color="auto"/>
            </w:tcBorders>
          </w:tcPr>
          <w:p>
            <w:pPr/>
          </w:p>
        </w:tc>
        <w:tc>
          <w:tcPr>
            <w:tcW w:w="414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5"/>
              <w:jc w:val="right"/>
              <w:rPr>
                <w:rFonts w:ascii="宋体" w:hAnsi="宋体" w:cs="宋体" w:eastAsia="宋体" w:hint="default"/>
                <w:sz w:val="20"/>
                <w:szCs w:val="20"/>
              </w:rPr>
            </w:pPr>
            <w:r>
              <w:rPr>
                <w:rFonts w:ascii="Arial" w:hAnsi="Arial" w:cs="Arial" w:eastAsia="Arial" w:hint="default"/>
                <w:sz w:val="20"/>
                <w:szCs w:val="20"/>
              </w:rPr>
              <w:t>752.1</w:t>
            </w:r>
            <w:r>
              <w:rPr>
                <w:rFonts w:ascii="Arial" w:hAnsi="Arial" w:cs="Arial" w:eastAsia="Arial" w:hint="default"/>
                <w:spacing w:val="-10"/>
                <w:sz w:val="20"/>
                <w:szCs w:val="20"/>
              </w:rPr>
              <w:t> </w:t>
            </w:r>
            <w:r>
              <w:rPr>
                <w:rFonts w:ascii="宋体" w:hAnsi="宋体" w:cs="宋体" w:eastAsia="宋体" w:hint="default"/>
                <w:sz w:val="20"/>
                <w:szCs w:val="20"/>
              </w:rPr>
              <w:t>万股</w:t>
            </w:r>
          </w:p>
        </w:tc>
      </w:tr>
      <w:tr>
        <w:trPr>
          <w:trHeight w:val="473" w:hRule="exact"/>
        </w:trPr>
        <w:tc>
          <w:tcPr>
            <w:tcW w:w="434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20"/>
                <w:szCs w:val="20"/>
              </w:rPr>
            </w:pPr>
            <w:r>
              <w:rPr>
                <w:rFonts w:ascii="宋体" w:hAnsi="宋体" w:cs="宋体" w:eastAsia="宋体" w:hint="default"/>
                <w:sz w:val="20"/>
                <w:szCs w:val="20"/>
              </w:rPr>
              <w:t>公司年末发行在外的股票期权行权价格的范围</w:t>
            </w:r>
          </w:p>
        </w:tc>
        <w:tc>
          <w:tcPr>
            <w:tcW w:w="483" w:type="dxa"/>
            <w:tcBorders>
              <w:top w:val="nil" w:sz="6" w:space="0" w:color="auto"/>
              <w:left w:val="nil" w:sz="6" w:space="0" w:color="auto"/>
              <w:bottom w:val="nil" w:sz="6" w:space="0" w:color="auto"/>
              <w:right w:val="nil" w:sz="6" w:space="0" w:color="auto"/>
            </w:tcBorders>
          </w:tcPr>
          <w:p>
            <w:pPr/>
          </w:p>
        </w:tc>
        <w:tc>
          <w:tcPr>
            <w:tcW w:w="414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8"/>
              <w:jc w:val="right"/>
              <w:rPr>
                <w:rFonts w:ascii="宋体" w:hAnsi="宋体" w:cs="宋体" w:eastAsia="宋体" w:hint="default"/>
                <w:sz w:val="20"/>
                <w:szCs w:val="20"/>
              </w:rPr>
            </w:pPr>
            <w:r>
              <w:rPr>
                <w:rFonts w:ascii="Arial" w:hAnsi="Arial" w:cs="Arial" w:eastAsia="Arial" w:hint="default"/>
                <w:sz w:val="20"/>
                <w:szCs w:val="20"/>
              </w:rPr>
              <w:t>18.185</w:t>
            </w:r>
            <w:r>
              <w:rPr>
                <w:rFonts w:ascii="Arial" w:hAnsi="Arial" w:cs="Arial" w:eastAsia="Arial" w:hint="default"/>
                <w:spacing w:val="-10"/>
                <w:sz w:val="20"/>
                <w:szCs w:val="20"/>
              </w:rPr>
              <w:t> </w:t>
            </w:r>
            <w:r>
              <w:rPr>
                <w:rFonts w:ascii="宋体" w:hAnsi="宋体" w:cs="宋体" w:eastAsia="宋体" w:hint="default"/>
                <w:sz w:val="20"/>
                <w:szCs w:val="20"/>
              </w:rPr>
              <w:t>元</w:t>
            </w:r>
            <w:r>
              <w:rPr>
                <w:rFonts w:ascii="Arial" w:hAnsi="Arial" w:cs="Arial" w:eastAsia="Arial" w:hint="default"/>
                <w:sz w:val="20"/>
                <w:szCs w:val="20"/>
              </w:rPr>
              <w:t>/</w:t>
            </w:r>
            <w:r>
              <w:rPr>
                <w:rFonts w:ascii="宋体" w:hAnsi="宋体" w:cs="宋体" w:eastAsia="宋体" w:hint="default"/>
                <w:sz w:val="20"/>
                <w:szCs w:val="20"/>
              </w:rPr>
              <w:t>股</w:t>
            </w:r>
          </w:p>
        </w:tc>
      </w:tr>
      <w:tr>
        <w:trPr>
          <w:trHeight w:val="360" w:hRule="exact"/>
        </w:trPr>
        <w:tc>
          <w:tcPr>
            <w:tcW w:w="4342"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08" w:right="0"/>
              <w:jc w:val="left"/>
              <w:rPr>
                <w:rFonts w:ascii="宋体" w:hAnsi="宋体" w:cs="宋体" w:eastAsia="宋体" w:hint="default"/>
                <w:sz w:val="20"/>
                <w:szCs w:val="20"/>
              </w:rPr>
            </w:pPr>
            <w:r>
              <w:rPr>
                <w:rFonts w:ascii="宋体" w:hAnsi="宋体" w:cs="宋体" w:eastAsia="宋体" w:hint="default"/>
                <w:sz w:val="20"/>
                <w:szCs w:val="20"/>
              </w:rPr>
              <w:t>公司年末发行在外的股票期权的合同剩余期</w:t>
            </w:r>
          </w:p>
        </w:tc>
        <w:tc>
          <w:tcPr>
            <w:tcW w:w="483" w:type="dxa"/>
            <w:tcBorders>
              <w:top w:val="nil" w:sz="6" w:space="0" w:color="auto"/>
              <w:left w:val="nil" w:sz="6" w:space="0" w:color="auto"/>
              <w:bottom w:val="nil" w:sz="6" w:space="0" w:color="auto"/>
              <w:right w:val="nil" w:sz="6" w:space="0" w:color="auto"/>
            </w:tcBorders>
          </w:tcPr>
          <w:p>
            <w:pPr/>
          </w:p>
        </w:tc>
        <w:tc>
          <w:tcPr>
            <w:tcW w:w="414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8"/>
              <w:jc w:val="right"/>
              <w:rPr>
                <w:rFonts w:ascii="宋体" w:hAnsi="宋体" w:cs="宋体" w:eastAsia="宋体" w:hint="default"/>
                <w:sz w:val="20"/>
                <w:szCs w:val="20"/>
              </w:rPr>
            </w:pPr>
            <w:r>
              <w:rPr>
                <w:rFonts w:ascii="Arial" w:hAnsi="Arial" w:cs="Arial" w:eastAsia="Arial" w:hint="default"/>
                <w:sz w:val="20"/>
                <w:szCs w:val="20"/>
              </w:rPr>
              <w:t>5</w:t>
            </w:r>
            <w:r>
              <w:rPr>
                <w:rFonts w:ascii="Arial" w:hAnsi="Arial" w:cs="Arial" w:eastAsia="Arial" w:hint="default"/>
                <w:spacing w:val="-8"/>
                <w:sz w:val="20"/>
                <w:szCs w:val="20"/>
              </w:rPr>
              <w:t> </w:t>
            </w:r>
            <w:r>
              <w:rPr>
                <w:rFonts w:ascii="宋体" w:hAnsi="宋体" w:cs="宋体" w:eastAsia="宋体" w:hint="default"/>
                <w:sz w:val="20"/>
                <w:szCs w:val="20"/>
              </w:rPr>
              <w:t>年</w:t>
            </w:r>
          </w:p>
        </w:tc>
      </w:tr>
    </w:tbl>
    <w:p>
      <w:pPr>
        <w:spacing w:line="240" w:lineRule="auto" w:before="8"/>
        <w:rPr>
          <w:rFonts w:ascii="宋体" w:hAnsi="宋体" w:cs="宋体" w:eastAsia="宋体" w:hint="default"/>
          <w:sz w:val="14"/>
          <w:szCs w:val="14"/>
        </w:rPr>
      </w:pPr>
    </w:p>
    <w:p>
      <w:pPr>
        <w:pStyle w:val="BodyText"/>
        <w:spacing w:line="240" w:lineRule="auto"/>
        <w:ind w:left="702" w:right="1267"/>
        <w:jc w:val="left"/>
      </w:pPr>
      <w:r>
        <w:rPr/>
        <w:t>（</w:t>
      </w:r>
      <w:r>
        <w:rPr>
          <w:rFonts w:ascii="Arial" w:hAnsi="Arial" w:cs="Arial" w:eastAsia="Arial" w:hint="default"/>
        </w:rPr>
        <w:t>1</w:t>
      </w:r>
      <w:r>
        <w:rPr/>
        <w:t>）以权益结算的股份支付情况</w:t>
      </w:r>
    </w:p>
    <w:p>
      <w:pPr>
        <w:spacing w:line="240" w:lineRule="auto" w:before="4"/>
        <w:rPr>
          <w:rFonts w:ascii="宋体" w:hAnsi="宋体" w:cs="宋体" w:eastAsia="宋体" w:hint="default"/>
          <w:sz w:val="8"/>
          <w:szCs w:val="8"/>
        </w:rPr>
      </w:pPr>
    </w:p>
    <w:tbl>
      <w:tblPr>
        <w:tblW w:w="0" w:type="auto"/>
        <w:jc w:val="left"/>
        <w:tblInd w:w="239" w:type="dxa"/>
        <w:tblLayout w:type="fixed"/>
        <w:tblCellMar>
          <w:top w:w="0" w:type="dxa"/>
          <w:left w:w="0" w:type="dxa"/>
          <w:bottom w:w="0" w:type="dxa"/>
          <w:right w:w="0" w:type="dxa"/>
        </w:tblCellMar>
        <w:tblLook w:val="01E0"/>
      </w:tblPr>
      <w:tblGrid>
        <w:gridCol w:w="4124"/>
        <w:gridCol w:w="231"/>
        <w:gridCol w:w="4611"/>
      </w:tblGrid>
      <w:tr>
        <w:trPr>
          <w:trHeight w:val="277" w:hRule="exact"/>
        </w:trPr>
        <w:tc>
          <w:tcPr>
            <w:tcW w:w="4124" w:type="dxa"/>
            <w:tcBorders>
              <w:top w:val="nil" w:sz="6" w:space="0" w:color="auto"/>
              <w:left w:val="nil" w:sz="6" w:space="0" w:color="auto"/>
              <w:bottom w:val="single" w:sz="4" w:space="0" w:color="000000"/>
              <w:right w:val="nil" w:sz="6" w:space="0" w:color="auto"/>
            </w:tcBorders>
          </w:tcPr>
          <w:p>
            <w:pPr>
              <w:pStyle w:val="TableParagraph"/>
              <w:tabs>
                <w:tab w:pos="502" w:val="left" w:leader="none"/>
              </w:tabs>
              <w:spacing w:line="199" w:lineRule="exact"/>
              <w:ind w:right="2"/>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231" w:type="dxa"/>
            <w:tcBorders>
              <w:top w:val="nil" w:sz="6" w:space="0" w:color="auto"/>
              <w:left w:val="nil" w:sz="6" w:space="0" w:color="auto"/>
              <w:bottom w:val="nil" w:sz="6" w:space="0" w:color="auto"/>
              <w:right w:val="nil" w:sz="6" w:space="0" w:color="auto"/>
            </w:tcBorders>
          </w:tcPr>
          <w:p>
            <w:pPr/>
          </w:p>
        </w:tc>
        <w:tc>
          <w:tcPr>
            <w:tcW w:w="4611" w:type="dxa"/>
            <w:tcBorders>
              <w:top w:val="nil" w:sz="6" w:space="0" w:color="auto"/>
              <w:left w:val="nil" w:sz="6" w:space="0" w:color="auto"/>
              <w:bottom w:val="single" w:sz="4" w:space="0" w:color="000000"/>
              <w:right w:val="nil" w:sz="6" w:space="0" w:color="auto"/>
            </w:tcBorders>
          </w:tcPr>
          <w:p>
            <w:pPr>
              <w:pStyle w:val="TableParagraph"/>
              <w:spacing w:line="199" w:lineRule="exact"/>
              <w:ind w:right="3"/>
              <w:jc w:val="center"/>
              <w:rPr>
                <w:rFonts w:ascii="宋体" w:hAnsi="宋体" w:cs="宋体" w:eastAsia="宋体" w:hint="default"/>
                <w:sz w:val="20"/>
                <w:szCs w:val="20"/>
              </w:rPr>
            </w:pPr>
            <w:r>
              <w:rPr>
                <w:rFonts w:ascii="宋体" w:hAnsi="宋体" w:cs="宋体" w:eastAsia="宋体" w:hint="default"/>
                <w:sz w:val="20"/>
                <w:szCs w:val="20"/>
              </w:rPr>
              <w:t>相关内容</w:t>
            </w:r>
          </w:p>
        </w:tc>
      </w:tr>
      <w:tr>
        <w:trPr>
          <w:trHeight w:val="334" w:hRule="exact"/>
        </w:trPr>
        <w:tc>
          <w:tcPr>
            <w:tcW w:w="4124"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6" w:right="0"/>
              <w:jc w:val="left"/>
              <w:rPr>
                <w:rFonts w:ascii="宋体" w:hAnsi="宋体" w:cs="宋体" w:eastAsia="宋体" w:hint="default"/>
                <w:sz w:val="20"/>
                <w:szCs w:val="20"/>
              </w:rPr>
            </w:pPr>
            <w:r>
              <w:rPr>
                <w:rFonts w:ascii="宋体" w:hAnsi="宋体" w:cs="宋体" w:eastAsia="宋体" w:hint="default"/>
                <w:sz w:val="20"/>
                <w:szCs w:val="20"/>
              </w:rPr>
              <w:t>授予日权益工具公允价值的确定方法</w:t>
            </w:r>
          </w:p>
        </w:tc>
        <w:tc>
          <w:tcPr>
            <w:tcW w:w="231" w:type="dxa"/>
            <w:tcBorders>
              <w:top w:val="nil" w:sz="6" w:space="0" w:color="auto"/>
              <w:left w:val="nil" w:sz="6" w:space="0" w:color="auto"/>
              <w:bottom w:val="nil" w:sz="6" w:space="0" w:color="auto"/>
              <w:right w:val="nil" w:sz="6" w:space="0" w:color="auto"/>
            </w:tcBorders>
          </w:tcPr>
          <w:p>
            <w:pPr/>
          </w:p>
        </w:tc>
        <w:tc>
          <w:tcPr>
            <w:tcW w:w="4611"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5"/>
              <w:jc w:val="center"/>
              <w:rPr>
                <w:rFonts w:ascii="宋体" w:hAnsi="宋体" w:cs="宋体" w:eastAsia="宋体" w:hint="default"/>
                <w:sz w:val="20"/>
                <w:szCs w:val="20"/>
              </w:rPr>
            </w:pPr>
            <w:r>
              <w:rPr>
                <w:rFonts w:ascii="Arial" w:hAnsi="Arial" w:cs="Arial" w:eastAsia="Arial" w:hint="default"/>
                <w:sz w:val="20"/>
                <w:szCs w:val="20"/>
              </w:rPr>
              <w:t>Black-Scholes</w:t>
            </w:r>
            <w:r>
              <w:rPr>
                <w:rFonts w:ascii="Arial" w:hAnsi="Arial" w:cs="Arial" w:eastAsia="Arial" w:hint="default"/>
                <w:spacing w:val="-11"/>
                <w:sz w:val="20"/>
                <w:szCs w:val="20"/>
              </w:rPr>
              <w:t> </w:t>
            </w:r>
            <w:r>
              <w:rPr>
                <w:rFonts w:ascii="宋体" w:hAnsi="宋体" w:cs="宋体" w:eastAsia="宋体" w:hint="default"/>
                <w:sz w:val="20"/>
                <w:szCs w:val="20"/>
              </w:rPr>
              <w:t>模型定价</w:t>
            </w:r>
          </w:p>
        </w:tc>
      </w:tr>
      <w:tr>
        <w:trPr>
          <w:trHeight w:val="557" w:hRule="exact"/>
        </w:trPr>
        <w:tc>
          <w:tcPr>
            <w:tcW w:w="4124"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26" w:right="0"/>
              <w:jc w:val="left"/>
              <w:rPr>
                <w:rFonts w:ascii="宋体" w:hAnsi="宋体" w:cs="宋体" w:eastAsia="宋体" w:hint="default"/>
                <w:sz w:val="20"/>
                <w:szCs w:val="20"/>
              </w:rPr>
            </w:pPr>
            <w:r>
              <w:rPr>
                <w:rFonts w:ascii="宋体" w:hAnsi="宋体" w:cs="宋体" w:eastAsia="宋体" w:hint="default"/>
                <w:sz w:val="20"/>
                <w:szCs w:val="20"/>
              </w:rPr>
              <w:t>对可行权权益工具数量的最佳估计的确定方法</w:t>
            </w:r>
          </w:p>
        </w:tc>
        <w:tc>
          <w:tcPr>
            <w:tcW w:w="231" w:type="dxa"/>
            <w:tcBorders>
              <w:top w:val="nil" w:sz="6" w:space="0" w:color="auto"/>
              <w:left w:val="nil" w:sz="6" w:space="0" w:color="auto"/>
              <w:bottom w:val="nil" w:sz="6" w:space="0" w:color="auto"/>
              <w:right w:val="nil" w:sz="6" w:space="0" w:color="auto"/>
            </w:tcBorders>
          </w:tcPr>
          <w:p>
            <w:pPr/>
          </w:p>
        </w:tc>
        <w:tc>
          <w:tcPr>
            <w:tcW w:w="4611" w:type="dxa"/>
            <w:tcBorders>
              <w:top w:val="nil" w:sz="6" w:space="0" w:color="auto"/>
              <w:left w:val="nil" w:sz="6" w:space="0" w:color="auto"/>
              <w:bottom w:val="nil" w:sz="6" w:space="0" w:color="auto"/>
              <w:right w:val="nil" w:sz="6" w:space="0" w:color="auto"/>
            </w:tcBorders>
          </w:tcPr>
          <w:p>
            <w:pPr>
              <w:pStyle w:val="TableParagraph"/>
              <w:spacing w:line="260" w:lineRule="exact" w:before="10"/>
              <w:ind w:left="302" w:right="108" w:hanging="200"/>
              <w:jc w:val="left"/>
              <w:rPr>
                <w:rFonts w:ascii="宋体" w:hAnsi="宋体" w:cs="宋体" w:eastAsia="宋体" w:hint="default"/>
                <w:sz w:val="20"/>
                <w:szCs w:val="20"/>
              </w:rPr>
            </w:pPr>
            <w:r>
              <w:rPr>
                <w:rFonts w:ascii="宋体" w:hAnsi="宋体" w:cs="宋体" w:eastAsia="宋体" w:hint="default"/>
                <w:w w:val="95"/>
                <w:sz w:val="20"/>
                <w:szCs w:val="20"/>
              </w:rPr>
              <w:t>根据最新取得的可行权职工人数变动等后续信息作</w:t>
            </w:r>
            <w:r>
              <w:rPr>
                <w:rFonts w:ascii="宋体" w:hAnsi="宋体" w:cs="宋体" w:eastAsia="宋体" w:hint="default"/>
                <w:spacing w:val="26"/>
                <w:w w:val="95"/>
                <w:sz w:val="20"/>
                <w:szCs w:val="20"/>
              </w:rPr>
              <w:t> </w:t>
            </w:r>
            <w:r>
              <w:rPr>
                <w:rFonts w:ascii="宋体" w:hAnsi="宋体" w:cs="宋体" w:eastAsia="宋体" w:hint="default"/>
                <w:spacing w:val="26"/>
                <w:w w:val="95"/>
                <w:sz w:val="20"/>
                <w:szCs w:val="20"/>
              </w:rPr>
            </w:r>
            <w:r>
              <w:rPr>
                <w:rFonts w:ascii="宋体" w:hAnsi="宋体" w:cs="宋体" w:eastAsia="宋体" w:hint="default"/>
                <w:sz w:val="20"/>
                <w:szCs w:val="20"/>
              </w:rPr>
              <w:t>出最佳估计，修正预计可行权的权益工具数量</w:t>
            </w:r>
          </w:p>
        </w:tc>
      </w:tr>
      <w:tr>
        <w:trPr>
          <w:trHeight w:val="329" w:hRule="exact"/>
        </w:trPr>
        <w:tc>
          <w:tcPr>
            <w:tcW w:w="4124" w:type="dxa"/>
            <w:tcBorders>
              <w:top w:val="nil" w:sz="6" w:space="0" w:color="auto"/>
              <w:left w:val="nil" w:sz="6" w:space="0" w:color="auto"/>
              <w:bottom w:val="nil" w:sz="6" w:space="0" w:color="auto"/>
              <w:right w:val="nil" w:sz="6" w:space="0" w:color="auto"/>
            </w:tcBorders>
          </w:tcPr>
          <w:p>
            <w:pPr>
              <w:pStyle w:val="TableParagraph"/>
              <w:spacing w:line="251" w:lineRule="exact"/>
              <w:ind w:left="26" w:right="0"/>
              <w:jc w:val="left"/>
              <w:rPr>
                <w:rFonts w:ascii="宋体" w:hAnsi="宋体" w:cs="宋体" w:eastAsia="宋体" w:hint="default"/>
                <w:sz w:val="20"/>
                <w:szCs w:val="20"/>
              </w:rPr>
            </w:pPr>
            <w:r>
              <w:rPr>
                <w:rFonts w:ascii="宋体" w:hAnsi="宋体" w:cs="宋体" w:eastAsia="宋体" w:hint="default"/>
                <w:sz w:val="20"/>
                <w:szCs w:val="20"/>
              </w:rPr>
              <w:t>资本公积中以权益结算的股份支付的累计金额</w:t>
            </w:r>
          </w:p>
        </w:tc>
        <w:tc>
          <w:tcPr>
            <w:tcW w:w="231" w:type="dxa"/>
            <w:tcBorders>
              <w:top w:val="nil" w:sz="6" w:space="0" w:color="auto"/>
              <w:left w:val="nil" w:sz="6" w:space="0" w:color="auto"/>
              <w:bottom w:val="nil" w:sz="6" w:space="0" w:color="auto"/>
              <w:right w:val="nil" w:sz="6" w:space="0" w:color="auto"/>
            </w:tcBorders>
          </w:tcPr>
          <w:p>
            <w:pPr/>
          </w:p>
        </w:tc>
        <w:tc>
          <w:tcPr>
            <w:tcW w:w="4611" w:type="dxa"/>
            <w:tcBorders>
              <w:top w:val="nil" w:sz="6" w:space="0" w:color="auto"/>
              <w:left w:val="nil" w:sz="6" w:space="0" w:color="auto"/>
              <w:bottom w:val="nil" w:sz="6" w:space="0" w:color="auto"/>
              <w:right w:val="nil" w:sz="6" w:space="0" w:color="auto"/>
            </w:tcBorders>
          </w:tcPr>
          <w:p>
            <w:pPr>
              <w:pStyle w:val="TableParagraph"/>
              <w:spacing w:line="265" w:lineRule="exact"/>
              <w:ind w:right="7"/>
              <w:jc w:val="center"/>
              <w:rPr>
                <w:rFonts w:ascii="宋体" w:hAnsi="宋体" w:cs="宋体" w:eastAsia="宋体" w:hint="default"/>
                <w:sz w:val="20"/>
                <w:szCs w:val="20"/>
              </w:rPr>
            </w:pPr>
            <w:r>
              <w:rPr>
                <w:rFonts w:ascii="Arial" w:hAnsi="Arial" w:cs="Arial" w:eastAsia="Arial" w:hint="default"/>
                <w:sz w:val="20"/>
                <w:szCs w:val="20"/>
              </w:rPr>
              <w:t>5,028,888.75</w:t>
            </w:r>
            <w:r>
              <w:rPr>
                <w:rFonts w:ascii="Arial" w:hAnsi="Arial" w:cs="Arial" w:eastAsia="Arial" w:hint="default"/>
                <w:spacing w:val="-13"/>
                <w:sz w:val="20"/>
                <w:szCs w:val="20"/>
              </w:rPr>
              <w:t> </w:t>
            </w:r>
            <w:r>
              <w:rPr>
                <w:rFonts w:ascii="宋体" w:hAnsi="宋体" w:cs="宋体" w:eastAsia="宋体" w:hint="default"/>
                <w:sz w:val="20"/>
                <w:szCs w:val="20"/>
              </w:rPr>
              <w:t>元</w:t>
            </w:r>
          </w:p>
        </w:tc>
      </w:tr>
      <w:tr>
        <w:trPr>
          <w:trHeight w:val="278" w:hRule="exact"/>
        </w:trPr>
        <w:tc>
          <w:tcPr>
            <w:tcW w:w="4124" w:type="dxa"/>
            <w:tcBorders>
              <w:top w:val="nil" w:sz="6" w:space="0" w:color="auto"/>
              <w:left w:val="nil" w:sz="6" w:space="0" w:color="auto"/>
              <w:bottom w:val="nil" w:sz="6" w:space="0" w:color="auto"/>
              <w:right w:val="nil" w:sz="6" w:space="0" w:color="auto"/>
            </w:tcBorders>
          </w:tcPr>
          <w:p>
            <w:pPr>
              <w:pStyle w:val="TableParagraph"/>
              <w:spacing w:line="240" w:lineRule="auto" w:before="6"/>
              <w:ind w:left="26" w:right="0"/>
              <w:jc w:val="left"/>
              <w:rPr>
                <w:rFonts w:ascii="宋体" w:hAnsi="宋体" w:cs="宋体" w:eastAsia="宋体" w:hint="default"/>
                <w:sz w:val="20"/>
                <w:szCs w:val="20"/>
              </w:rPr>
            </w:pPr>
            <w:r>
              <w:rPr>
                <w:rFonts w:ascii="宋体" w:hAnsi="宋体" w:cs="宋体" w:eastAsia="宋体" w:hint="default"/>
                <w:sz w:val="20"/>
                <w:szCs w:val="20"/>
              </w:rPr>
              <w:t>以权益结算的股份支付确认的费用总额</w:t>
            </w:r>
          </w:p>
        </w:tc>
        <w:tc>
          <w:tcPr>
            <w:tcW w:w="231" w:type="dxa"/>
            <w:tcBorders>
              <w:top w:val="nil" w:sz="6" w:space="0" w:color="auto"/>
              <w:left w:val="nil" w:sz="6" w:space="0" w:color="auto"/>
              <w:bottom w:val="nil" w:sz="6" w:space="0" w:color="auto"/>
              <w:right w:val="nil" w:sz="6" w:space="0" w:color="auto"/>
            </w:tcBorders>
          </w:tcPr>
          <w:p>
            <w:pPr/>
          </w:p>
        </w:tc>
        <w:tc>
          <w:tcPr>
            <w:tcW w:w="461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
              <w:jc w:val="center"/>
              <w:rPr>
                <w:rFonts w:ascii="宋体" w:hAnsi="宋体" w:cs="宋体" w:eastAsia="宋体" w:hint="default"/>
                <w:sz w:val="20"/>
                <w:szCs w:val="20"/>
              </w:rPr>
            </w:pPr>
            <w:r>
              <w:rPr>
                <w:rFonts w:ascii="Arial" w:hAnsi="Arial" w:cs="Arial" w:eastAsia="Arial" w:hint="default"/>
                <w:sz w:val="20"/>
                <w:szCs w:val="20"/>
              </w:rPr>
              <w:t>5,028,888.75</w:t>
            </w:r>
            <w:r>
              <w:rPr>
                <w:rFonts w:ascii="Arial" w:hAnsi="Arial" w:cs="Arial" w:eastAsia="Arial" w:hint="default"/>
                <w:spacing w:val="-13"/>
                <w:sz w:val="20"/>
                <w:szCs w:val="20"/>
              </w:rPr>
              <w:t> </w:t>
            </w:r>
            <w:r>
              <w:rPr>
                <w:rFonts w:ascii="宋体" w:hAnsi="宋体" w:cs="宋体" w:eastAsia="宋体" w:hint="default"/>
                <w:sz w:val="20"/>
                <w:szCs w:val="20"/>
              </w:rPr>
              <w:t>元</w:t>
            </w:r>
          </w:p>
        </w:tc>
      </w:tr>
    </w:tbl>
    <w:p>
      <w:pPr>
        <w:spacing w:line="240" w:lineRule="auto" w:before="5"/>
        <w:rPr>
          <w:rFonts w:ascii="宋体" w:hAnsi="宋体" w:cs="宋体" w:eastAsia="宋体" w:hint="default"/>
          <w:sz w:val="8"/>
          <w:szCs w:val="8"/>
        </w:rPr>
      </w:pPr>
    </w:p>
    <w:p>
      <w:pPr>
        <w:pStyle w:val="BodyText"/>
        <w:spacing w:line="240" w:lineRule="auto"/>
        <w:ind w:left="702" w:right="1267"/>
        <w:jc w:val="left"/>
      </w:pPr>
      <w:r>
        <w:rPr/>
        <w:t>（</w:t>
      </w:r>
      <w:r>
        <w:rPr>
          <w:rFonts w:ascii="Arial" w:hAnsi="Arial" w:cs="Arial" w:eastAsia="Arial" w:hint="default"/>
        </w:rPr>
        <w:t>2</w:t>
      </w:r>
      <w:r>
        <w:rPr/>
        <w:t>）以股份支付服务情况</w:t>
      </w:r>
    </w:p>
    <w:p>
      <w:pPr>
        <w:pStyle w:val="BodyText"/>
        <w:spacing w:line="240" w:lineRule="auto" w:before="74"/>
        <w:ind w:left="702" w:right="0"/>
        <w:jc w:val="left"/>
      </w:pPr>
      <w:r>
        <w:rPr>
          <w:spacing w:val="2"/>
        </w:rPr>
        <w:t>本集团 </w:t>
      </w:r>
      <w:r>
        <w:rPr>
          <w:rFonts w:ascii="Arial" w:hAnsi="Arial" w:cs="Arial" w:eastAsia="Arial" w:hint="default"/>
          <w:spacing w:val="-5"/>
        </w:rPr>
        <w:t>2011  </w:t>
      </w:r>
      <w:r>
        <w:rPr>
          <w:spacing w:val="3"/>
        </w:rPr>
        <w:t>年度，以股份支付换取的职工服务总额为人民币 </w:t>
      </w:r>
      <w:r>
        <w:rPr>
          <w:rFonts w:ascii="Arial" w:hAnsi="Arial" w:cs="Arial" w:eastAsia="Arial" w:hint="default"/>
        </w:rPr>
        <w:t>5,028,888.75 </w:t>
      </w:r>
      <w:r>
        <w:rPr>
          <w:rFonts w:ascii="Arial" w:hAnsi="Arial" w:cs="Arial" w:eastAsia="Arial" w:hint="default"/>
          <w:spacing w:val="14"/>
        </w:rPr>
        <w:t> </w:t>
      </w:r>
      <w:r>
        <w:rPr/>
        <w:t>元</w:t>
      </w:r>
    </w:p>
    <w:p>
      <w:pPr>
        <w:pStyle w:val="BodyText"/>
        <w:spacing w:line="240" w:lineRule="auto" w:before="69"/>
        <w:ind w:left="222" w:right="1267"/>
        <w:jc w:val="left"/>
      </w:pPr>
      <w:r>
        <w:rPr>
          <w:rFonts w:ascii="Arial" w:hAnsi="Arial" w:cs="Arial" w:eastAsia="Arial" w:hint="default"/>
        </w:rPr>
        <w:t>(2010 </w:t>
      </w:r>
      <w:r>
        <w:rPr/>
        <w:t>年度无</w:t>
      </w:r>
      <w:r>
        <w:rPr>
          <w:rFonts w:ascii="Arial" w:hAnsi="Arial" w:cs="Arial" w:eastAsia="Arial" w:hint="default"/>
        </w:rPr>
        <w:t>)</w:t>
      </w:r>
      <w:r>
        <w:rPr>
          <w:rFonts w:ascii="Arial" w:hAnsi="Arial" w:cs="Arial" w:eastAsia="Arial" w:hint="default"/>
          <w:spacing w:val="45"/>
        </w:rPr>
        <w:t> </w:t>
      </w:r>
      <w:r>
        <w:rPr/>
        <w:t>。</w:t>
      </w:r>
    </w:p>
    <w:p>
      <w:pPr>
        <w:pStyle w:val="BodyText"/>
        <w:spacing w:line="240" w:lineRule="auto" w:before="67"/>
        <w:ind w:left="702" w:right="1267"/>
        <w:jc w:val="left"/>
      </w:pPr>
      <w:r>
        <w:rPr>
          <w:rFonts w:ascii="Arial" w:hAnsi="Arial" w:cs="Arial" w:eastAsia="Arial" w:hint="default"/>
        </w:rPr>
        <w:t>2</w:t>
      </w:r>
      <w:r>
        <w:rPr/>
        <w:t>、股份支付计划</w:t>
      </w:r>
    </w:p>
    <w:p>
      <w:pPr>
        <w:pStyle w:val="BodyText"/>
        <w:spacing w:line="240" w:lineRule="auto" w:before="69"/>
        <w:ind w:left="702" w:right="0"/>
        <w:jc w:val="left"/>
      </w:pPr>
      <w:r>
        <w:rPr/>
        <w:t>根据公司</w:t>
      </w:r>
      <w:r>
        <w:rPr>
          <w:spacing w:val="-80"/>
        </w:rPr>
        <w:t> </w:t>
      </w:r>
      <w:r>
        <w:rPr>
          <w:rFonts w:ascii="Arial" w:hAnsi="Arial" w:cs="Arial" w:eastAsia="Arial" w:hint="default"/>
          <w:spacing w:val="-5"/>
        </w:rPr>
        <w:t>2011</w:t>
      </w:r>
      <w:r>
        <w:rPr>
          <w:rFonts w:ascii="Arial" w:hAnsi="Arial" w:cs="Arial" w:eastAsia="Arial" w:hint="default"/>
          <w:spacing w:val="-27"/>
        </w:rPr>
        <w:t> </w:t>
      </w:r>
      <w:r>
        <w:rPr/>
        <w:t>年度第一次临时股东大会决议审议通过的《深圳市爱施德股份有限</w:t>
      </w:r>
    </w:p>
    <w:p>
      <w:pPr>
        <w:pStyle w:val="BodyText"/>
        <w:spacing w:line="240" w:lineRule="auto" w:before="69"/>
        <w:ind w:left="222" w:right="0"/>
        <w:jc w:val="left"/>
      </w:pPr>
      <w:r>
        <w:rPr>
          <w:spacing w:val="2"/>
        </w:rPr>
        <w:t>公司</w:t>
      </w:r>
      <w:r>
        <w:rPr/>
        <w:t>股</w:t>
      </w:r>
      <w:r>
        <w:rPr>
          <w:spacing w:val="2"/>
        </w:rPr>
        <w:t>票</w:t>
      </w:r>
      <w:r>
        <w:rPr/>
        <w:t>期</w:t>
      </w:r>
      <w:r>
        <w:rPr>
          <w:spacing w:val="2"/>
        </w:rPr>
        <w:t>权与</w:t>
      </w:r>
      <w:r>
        <w:rPr/>
        <w:t>限</w:t>
      </w:r>
      <w:r>
        <w:rPr>
          <w:spacing w:val="2"/>
        </w:rPr>
        <w:t>制</w:t>
      </w:r>
      <w:r>
        <w:rPr/>
        <w:t>性</w:t>
      </w:r>
      <w:r>
        <w:rPr>
          <w:spacing w:val="2"/>
        </w:rPr>
        <w:t>股票</w:t>
      </w:r>
      <w:r>
        <w:rPr/>
        <w:t>激</w:t>
      </w:r>
      <w:r>
        <w:rPr>
          <w:spacing w:val="2"/>
        </w:rPr>
        <w:t>励</w:t>
      </w:r>
      <w:r>
        <w:rPr/>
        <w:t>计</w:t>
      </w:r>
      <w:r>
        <w:rPr>
          <w:spacing w:val="2"/>
        </w:rPr>
        <w:t>划</w:t>
      </w:r>
      <w:r>
        <w:rPr>
          <w:spacing w:val="-118"/>
        </w:rPr>
        <w:t>》</w:t>
      </w:r>
      <w:r>
        <w:rPr>
          <w:spacing w:val="2"/>
        </w:rPr>
        <w:t>，</w:t>
      </w: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spacing w:val="-19"/>
          <w:w w:val="99"/>
        </w:rPr>
        <w:t>1</w:t>
      </w:r>
      <w:r>
        <w:rPr>
          <w:rFonts w:ascii="Arial" w:hAnsi="Arial" w:cs="Arial" w:eastAsia="Arial" w:hint="default"/>
          <w:w w:val="99"/>
        </w:rPr>
        <w:t>1</w:t>
      </w:r>
      <w:r>
        <w:rPr>
          <w:rFonts w:ascii="Arial" w:hAnsi="Arial" w:cs="Arial" w:eastAsia="Arial" w:hint="default"/>
        </w:rPr>
        <w:t> </w:t>
      </w:r>
      <w:r>
        <w:rPr>
          <w:rFonts w:ascii="Arial" w:hAnsi="Arial" w:cs="Arial" w:eastAsia="Arial" w:hint="default"/>
          <w:spacing w:val="-12"/>
        </w:rPr>
        <w:t> </w:t>
      </w:r>
      <w:r>
        <w:rPr/>
        <w:t>年</w:t>
      </w:r>
      <w:r>
        <w:rPr>
          <w:spacing w:val="2"/>
        </w:rPr>
        <w:t> </w:t>
      </w:r>
      <w:r>
        <w:rPr>
          <w:rFonts w:ascii="Arial" w:hAnsi="Arial" w:cs="Arial" w:eastAsia="Arial" w:hint="default"/>
          <w:spacing w:val="-19"/>
          <w:w w:val="99"/>
        </w:rPr>
        <w:t>1</w:t>
      </w:r>
      <w:r>
        <w:rPr>
          <w:rFonts w:ascii="Arial" w:hAnsi="Arial" w:cs="Arial" w:eastAsia="Arial" w:hint="default"/>
          <w:w w:val="99"/>
        </w:rPr>
        <w:t>1</w:t>
      </w:r>
      <w:r>
        <w:rPr>
          <w:rFonts w:ascii="Arial" w:hAnsi="Arial" w:cs="Arial" w:eastAsia="Arial" w:hint="default"/>
        </w:rPr>
        <w:t> </w:t>
      </w:r>
      <w:r>
        <w:rPr>
          <w:rFonts w:ascii="Arial" w:hAnsi="Arial" w:cs="Arial" w:eastAsia="Arial" w:hint="default"/>
          <w:spacing w:val="-10"/>
        </w:rPr>
        <w:t> </w:t>
      </w:r>
      <w:r>
        <w:rPr/>
        <w:t>月 </w:t>
      </w:r>
      <w:r>
        <w:rPr>
          <w:rFonts w:ascii="Arial" w:hAnsi="Arial" w:cs="Arial" w:eastAsia="Arial" w:hint="default"/>
          <w:spacing w:val="-2"/>
          <w:w w:val="99"/>
        </w:rPr>
        <w:t>1</w:t>
      </w:r>
      <w:r>
        <w:rPr>
          <w:rFonts w:ascii="Arial" w:hAnsi="Arial" w:cs="Arial" w:eastAsia="Arial" w:hint="default"/>
          <w:w w:val="99"/>
        </w:rPr>
        <w:t>0</w:t>
      </w:r>
      <w:r>
        <w:rPr>
          <w:rFonts w:ascii="Arial" w:hAnsi="Arial" w:cs="Arial" w:eastAsia="Arial" w:hint="default"/>
        </w:rPr>
        <w:t> </w:t>
      </w:r>
      <w:r>
        <w:rPr>
          <w:rFonts w:ascii="Arial" w:hAnsi="Arial" w:cs="Arial" w:eastAsia="Arial" w:hint="default"/>
          <w:spacing w:val="-10"/>
        </w:rPr>
        <w:t> </w:t>
      </w:r>
      <w:r>
        <w:rPr/>
        <w:t>日</w:t>
      </w:r>
      <w:r>
        <w:rPr>
          <w:spacing w:val="2"/>
        </w:rPr>
        <w:t>，公</w:t>
      </w:r>
      <w:r>
        <w:rPr/>
        <w:t>司</w:t>
      </w:r>
      <w:r>
        <w:rPr>
          <w:spacing w:val="2"/>
        </w:rPr>
        <w:t>向激</w:t>
      </w:r>
      <w:r>
        <w:rPr/>
        <w:t>励</w:t>
      </w:r>
      <w:r>
        <w:rPr>
          <w:spacing w:val="2"/>
        </w:rPr>
        <w:t>对</w:t>
      </w:r>
      <w:r>
        <w:rPr/>
        <w:t>象</w:t>
      </w:r>
      <w:r>
        <w:rPr>
          <w:spacing w:val="2"/>
        </w:rPr>
        <w:t>授</w:t>
      </w:r>
      <w:r>
        <w:rPr/>
        <w:t>予</w:t>
      </w:r>
    </w:p>
    <w:p>
      <w:pPr>
        <w:spacing w:after="0" w:line="240" w:lineRule="auto"/>
        <w:jc w:val="left"/>
        <w:sectPr>
          <w:pgSz w:w="11910" w:h="16840"/>
          <w:pgMar w:header="461" w:footer="955" w:top="1280" w:bottom="1140" w:left="1400" w:right="0"/>
        </w:sectPr>
      </w:pPr>
    </w:p>
    <w:p>
      <w:pPr>
        <w:spacing w:line="240" w:lineRule="auto" w:before="10"/>
        <w:rPr>
          <w:rFonts w:ascii="宋体" w:hAnsi="宋体" w:cs="宋体" w:eastAsia="宋体" w:hint="default"/>
          <w:sz w:val="3"/>
          <w:szCs w:val="3"/>
        </w:rPr>
      </w:pPr>
    </w:p>
    <w:p>
      <w:pPr>
        <w:spacing w:line="20" w:lineRule="exact"/>
        <w:ind w:left="186" w:right="0" w:firstLine="0"/>
        <w:rPr>
          <w:rFonts w:ascii="宋体" w:hAnsi="宋体" w:cs="宋体" w:eastAsia="宋体" w:hint="default"/>
          <w:sz w:val="2"/>
          <w:szCs w:val="2"/>
        </w:rPr>
      </w:pPr>
      <w:r>
        <w:rPr>
          <w:rFonts w:ascii="宋体" w:hAnsi="宋体" w:cs="宋体" w:eastAsia="宋体" w:hint="default"/>
          <w:sz w:val="2"/>
          <w:szCs w:val="2"/>
        </w:rPr>
        <w:pict>
          <v:group style="width:453.55pt;height:.75pt;mso-position-horizontal-relative:char;mso-position-vertical-relative:line" coordorigin="0,0" coordsize="9071,15">
            <v:group style="position:absolute;left:7;top:7;width:9057;height:2" coordorigin="7,7" coordsize="9057,2">
              <v:shape style="position:absolute;left:7;top:7;width:9057;height:2" coordorigin="7,7" coordsize="9057,0" path="m7,7l9064,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7"/>
          <w:szCs w:val="7"/>
        </w:rPr>
      </w:pPr>
    </w:p>
    <w:p>
      <w:pPr>
        <w:pStyle w:val="BodyText"/>
        <w:spacing w:line="240" w:lineRule="auto"/>
        <w:ind w:left="222" w:right="0"/>
        <w:jc w:val="both"/>
      </w:pPr>
      <w:r>
        <w:rPr>
          <w:rFonts w:ascii="Arial" w:hAnsi="Arial" w:cs="Arial" w:eastAsia="Arial" w:hint="default"/>
        </w:rPr>
        <w:t>2,510.50</w:t>
      </w:r>
      <w:r>
        <w:rPr>
          <w:rFonts w:ascii="Arial" w:hAnsi="Arial" w:cs="Arial" w:eastAsia="Arial" w:hint="default"/>
          <w:spacing w:val="-17"/>
        </w:rPr>
        <w:t> </w:t>
      </w:r>
      <w:r>
        <w:rPr/>
        <w:t>万份股票期权，每一份股票期权的行权价格为</w:t>
      </w:r>
      <w:r>
        <w:rPr>
          <w:spacing w:val="-70"/>
        </w:rPr>
        <w:t> </w:t>
      </w:r>
      <w:r>
        <w:rPr>
          <w:rFonts w:ascii="Arial" w:hAnsi="Arial" w:cs="Arial" w:eastAsia="Arial" w:hint="default"/>
        </w:rPr>
        <w:t>18.185</w:t>
      </w:r>
      <w:r>
        <w:rPr>
          <w:rFonts w:ascii="Arial" w:hAnsi="Arial" w:cs="Arial" w:eastAsia="Arial" w:hint="default"/>
          <w:spacing w:val="-16"/>
        </w:rPr>
        <w:t> </w:t>
      </w:r>
      <w:r>
        <w:rPr>
          <w:spacing w:val="-3"/>
        </w:rPr>
        <w:t>元。在满足行权条件的</w:t>
      </w:r>
    </w:p>
    <w:p>
      <w:pPr>
        <w:pStyle w:val="BodyText"/>
        <w:spacing w:line="290" w:lineRule="auto" w:before="70"/>
        <w:ind w:left="222" w:right="1280"/>
        <w:jc w:val="both"/>
      </w:pPr>
      <w:r>
        <w:rPr/>
        <w:t>情况下，激励对象拥有在有效期内以行权价格购买 </w:t>
      </w:r>
      <w:r>
        <w:rPr>
          <w:rFonts w:ascii="Arial" w:hAnsi="Arial" w:cs="Arial" w:eastAsia="Arial" w:hint="default"/>
        </w:rPr>
        <w:t>1</w:t>
      </w:r>
      <w:r>
        <w:rPr>
          <w:rFonts w:ascii="Arial" w:hAnsi="Arial" w:cs="Arial" w:eastAsia="Arial" w:hint="default"/>
          <w:spacing w:val="36"/>
        </w:rPr>
        <w:t> </w:t>
      </w:r>
      <w:r>
        <w:rPr/>
        <w:t>股公司股票的权利。股票期权的 权利中的</w:t>
      </w:r>
      <w:r>
        <w:rPr>
          <w:spacing w:val="-8"/>
        </w:rPr>
        <w:t> </w:t>
      </w:r>
      <w:r>
        <w:rPr>
          <w:rFonts w:ascii="Arial" w:hAnsi="Arial" w:cs="Arial" w:eastAsia="Arial" w:hint="default"/>
        </w:rPr>
        <w:t>20%</w:t>
      </w:r>
      <w:r>
        <w:rPr/>
        <w:t>在授予日起两年后可行权，</w:t>
      </w:r>
      <w:r>
        <w:rPr>
          <w:rFonts w:ascii="Arial" w:hAnsi="Arial" w:cs="Arial" w:eastAsia="Arial" w:hint="default"/>
        </w:rPr>
        <w:t>30%</w:t>
      </w:r>
      <w:r>
        <w:rPr/>
        <w:t>在授予日起三年后可行权，</w:t>
      </w:r>
      <w:r>
        <w:rPr>
          <w:rFonts w:ascii="Arial" w:hAnsi="Arial" w:cs="Arial" w:eastAsia="Arial" w:hint="default"/>
        </w:rPr>
        <w:t>50%</w:t>
      </w:r>
      <w:r>
        <w:rPr/>
        <w:t>在授予 日起四年后可行权，并自可行权日起一年内可以行权以认购本公司股份。</w:t>
      </w:r>
    </w:p>
    <w:p>
      <w:pPr>
        <w:pStyle w:val="BodyText"/>
        <w:spacing w:line="240" w:lineRule="auto" w:before="36"/>
        <w:ind w:left="702" w:right="0"/>
        <w:jc w:val="left"/>
      </w:pPr>
      <w:r>
        <w:rPr/>
        <w:t>根据公司</w:t>
      </w:r>
      <w:r>
        <w:rPr>
          <w:spacing w:val="-80"/>
        </w:rPr>
        <w:t> </w:t>
      </w:r>
      <w:r>
        <w:rPr>
          <w:rFonts w:ascii="Arial" w:hAnsi="Arial" w:cs="Arial" w:eastAsia="Arial" w:hint="default"/>
          <w:spacing w:val="-5"/>
        </w:rPr>
        <w:t>2011</w:t>
      </w:r>
      <w:r>
        <w:rPr>
          <w:rFonts w:ascii="Arial" w:hAnsi="Arial" w:cs="Arial" w:eastAsia="Arial" w:hint="default"/>
          <w:spacing w:val="-26"/>
        </w:rPr>
        <w:t> </w:t>
      </w:r>
      <w:r>
        <w:rPr/>
        <w:t>年度第一次临时股东大会决议审议通过的《深圳市爱施德股份有限</w:t>
      </w:r>
    </w:p>
    <w:p>
      <w:pPr>
        <w:pStyle w:val="BodyText"/>
        <w:spacing w:line="240" w:lineRule="auto" w:before="67"/>
        <w:ind w:left="222" w:right="0"/>
        <w:jc w:val="both"/>
      </w:pPr>
      <w:r>
        <w:rPr>
          <w:spacing w:val="2"/>
        </w:rPr>
        <w:t>公司</w:t>
      </w:r>
      <w:r>
        <w:rPr/>
        <w:t>股</w:t>
      </w:r>
      <w:r>
        <w:rPr>
          <w:spacing w:val="2"/>
        </w:rPr>
        <w:t>票</w:t>
      </w:r>
      <w:r>
        <w:rPr/>
        <w:t>期</w:t>
      </w:r>
      <w:r>
        <w:rPr>
          <w:spacing w:val="2"/>
        </w:rPr>
        <w:t>权与</w:t>
      </w:r>
      <w:r>
        <w:rPr/>
        <w:t>限</w:t>
      </w:r>
      <w:r>
        <w:rPr>
          <w:spacing w:val="2"/>
        </w:rPr>
        <w:t>制</w:t>
      </w:r>
      <w:r>
        <w:rPr/>
        <w:t>性</w:t>
      </w:r>
      <w:r>
        <w:rPr>
          <w:spacing w:val="2"/>
        </w:rPr>
        <w:t>股票</w:t>
      </w:r>
      <w:r>
        <w:rPr/>
        <w:t>激</w:t>
      </w:r>
      <w:r>
        <w:rPr>
          <w:spacing w:val="2"/>
        </w:rPr>
        <w:t>励</w:t>
      </w:r>
      <w:r>
        <w:rPr/>
        <w:t>计</w:t>
      </w:r>
      <w:r>
        <w:rPr>
          <w:spacing w:val="2"/>
        </w:rPr>
        <w:t>划</w:t>
      </w:r>
      <w:r>
        <w:rPr>
          <w:spacing w:val="-118"/>
        </w:rPr>
        <w:t>》</w:t>
      </w:r>
      <w:r>
        <w:rPr>
          <w:spacing w:val="2"/>
        </w:rPr>
        <w:t>，</w:t>
      </w: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spacing w:val="-19"/>
          <w:w w:val="99"/>
        </w:rPr>
        <w:t>1</w:t>
      </w:r>
      <w:r>
        <w:rPr>
          <w:rFonts w:ascii="Arial" w:hAnsi="Arial" w:cs="Arial" w:eastAsia="Arial" w:hint="default"/>
          <w:w w:val="99"/>
        </w:rPr>
        <w:t>1</w:t>
      </w:r>
      <w:r>
        <w:rPr>
          <w:rFonts w:ascii="Arial" w:hAnsi="Arial" w:cs="Arial" w:eastAsia="Arial" w:hint="default"/>
        </w:rPr>
        <w:t> </w:t>
      </w:r>
      <w:r>
        <w:rPr>
          <w:rFonts w:ascii="Arial" w:hAnsi="Arial" w:cs="Arial" w:eastAsia="Arial" w:hint="default"/>
          <w:spacing w:val="-12"/>
        </w:rPr>
        <w:t> </w:t>
      </w:r>
      <w:r>
        <w:rPr/>
        <w:t>年</w:t>
      </w:r>
      <w:r>
        <w:rPr>
          <w:spacing w:val="2"/>
        </w:rPr>
        <w:t> </w:t>
      </w:r>
      <w:r>
        <w:rPr>
          <w:rFonts w:ascii="Arial" w:hAnsi="Arial" w:cs="Arial" w:eastAsia="Arial" w:hint="default"/>
          <w:spacing w:val="-19"/>
          <w:w w:val="99"/>
        </w:rPr>
        <w:t>1</w:t>
      </w:r>
      <w:r>
        <w:rPr>
          <w:rFonts w:ascii="Arial" w:hAnsi="Arial" w:cs="Arial" w:eastAsia="Arial" w:hint="default"/>
          <w:w w:val="99"/>
        </w:rPr>
        <w:t>1</w:t>
      </w:r>
      <w:r>
        <w:rPr>
          <w:rFonts w:ascii="Arial" w:hAnsi="Arial" w:cs="Arial" w:eastAsia="Arial" w:hint="default"/>
        </w:rPr>
        <w:t> </w:t>
      </w:r>
      <w:r>
        <w:rPr>
          <w:rFonts w:ascii="Arial" w:hAnsi="Arial" w:cs="Arial" w:eastAsia="Arial" w:hint="default"/>
          <w:spacing w:val="-10"/>
        </w:rPr>
        <w:t> </w:t>
      </w:r>
      <w:r>
        <w:rPr/>
        <w:t>月 </w:t>
      </w:r>
      <w:r>
        <w:rPr>
          <w:rFonts w:ascii="Arial" w:hAnsi="Arial" w:cs="Arial" w:eastAsia="Arial" w:hint="default"/>
          <w:spacing w:val="-2"/>
          <w:w w:val="99"/>
        </w:rPr>
        <w:t>1</w:t>
      </w:r>
      <w:r>
        <w:rPr>
          <w:rFonts w:ascii="Arial" w:hAnsi="Arial" w:cs="Arial" w:eastAsia="Arial" w:hint="default"/>
          <w:w w:val="99"/>
        </w:rPr>
        <w:t>0</w:t>
      </w:r>
      <w:r>
        <w:rPr>
          <w:rFonts w:ascii="Arial" w:hAnsi="Arial" w:cs="Arial" w:eastAsia="Arial" w:hint="default"/>
        </w:rPr>
        <w:t> </w:t>
      </w:r>
      <w:r>
        <w:rPr>
          <w:rFonts w:ascii="Arial" w:hAnsi="Arial" w:cs="Arial" w:eastAsia="Arial" w:hint="default"/>
          <w:spacing w:val="-10"/>
        </w:rPr>
        <w:t> </w:t>
      </w:r>
      <w:r>
        <w:rPr/>
        <w:t>日</w:t>
      </w:r>
      <w:r>
        <w:rPr>
          <w:spacing w:val="2"/>
        </w:rPr>
        <w:t>，公</w:t>
      </w:r>
      <w:r>
        <w:rPr/>
        <w:t>司</w:t>
      </w:r>
      <w:r>
        <w:rPr>
          <w:spacing w:val="2"/>
        </w:rPr>
        <w:t>向激</w:t>
      </w:r>
      <w:r>
        <w:rPr/>
        <w:t>励</w:t>
      </w:r>
      <w:r>
        <w:rPr>
          <w:spacing w:val="2"/>
        </w:rPr>
        <w:t>对</w:t>
      </w:r>
      <w:r>
        <w:rPr/>
        <w:t>象</w:t>
      </w:r>
      <w:r>
        <w:rPr>
          <w:spacing w:val="2"/>
        </w:rPr>
        <w:t>授</w:t>
      </w:r>
      <w:r>
        <w:rPr/>
        <w:t>予</w:t>
      </w:r>
    </w:p>
    <w:p>
      <w:pPr>
        <w:pStyle w:val="BodyText"/>
        <w:spacing w:line="290" w:lineRule="auto" w:before="69"/>
        <w:ind w:left="222" w:right="1280"/>
        <w:jc w:val="both"/>
      </w:pPr>
      <w:r>
        <w:rPr>
          <w:rFonts w:ascii="Arial" w:hAnsi="Arial" w:cs="Arial" w:eastAsia="Arial" w:hint="default"/>
        </w:rPr>
        <w:t>1,250.00</w:t>
      </w:r>
      <w:r>
        <w:rPr>
          <w:rFonts w:ascii="Arial" w:hAnsi="Arial" w:cs="Arial" w:eastAsia="Arial" w:hint="default"/>
          <w:spacing w:val="-16"/>
        </w:rPr>
        <w:t> </w:t>
      </w:r>
      <w:r>
        <w:rPr/>
        <w:t>万股公司限制性股票，每一股限制性股票的价格为</w:t>
      </w:r>
      <w:r>
        <w:rPr>
          <w:spacing w:val="-69"/>
        </w:rPr>
        <w:t> </w:t>
      </w:r>
      <w:r>
        <w:rPr>
          <w:rFonts w:ascii="Arial" w:hAnsi="Arial" w:cs="Arial" w:eastAsia="Arial" w:hint="default"/>
        </w:rPr>
        <w:t>8.75</w:t>
      </w:r>
      <w:r>
        <w:rPr>
          <w:rFonts w:ascii="Arial" w:hAnsi="Arial" w:cs="Arial" w:eastAsia="Arial" w:hint="default"/>
          <w:spacing w:val="-16"/>
        </w:rPr>
        <w:t> </w:t>
      </w:r>
      <w:r>
        <w:rPr/>
        <w:t>元。在满足解锁条件 的情况下，限制性股票的权利中的</w:t>
      </w:r>
      <w:r>
        <w:rPr>
          <w:spacing w:val="-6"/>
        </w:rPr>
        <w:t> </w:t>
      </w:r>
      <w:r>
        <w:rPr>
          <w:rFonts w:ascii="Arial" w:hAnsi="Arial" w:cs="Arial" w:eastAsia="Arial" w:hint="default"/>
        </w:rPr>
        <w:t>20%</w:t>
      </w:r>
      <w:r>
        <w:rPr/>
        <w:t>在授予日起两年后解锁权，</w:t>
      </w:r>
      <w:r>
        <w:rPr>
          <w:rFonts w:ascii="Arial" w:hAnsi="Arial" w:cs="Arial" w:eastAsia="Arial" w:hint="default"/>
        </w:rPr>
        <w:t>30%</w:t>
      </w:r>
      <w:r>
        <w:rPr/>
        <w:t>在授予日起三 年后可解锁，</w:t>
      </w:r>
      <w:r>
        <w:rPr>
          <w:rFonts w:ascii="Arial" w:hAnsi="Arial" w:cs="Arial" w:eastAsia="Arial" w:hint="default"/>
        </w:rPr>
        <w:t>50%</w:t>
      </w:r>
      <w:r>
        <w:rPr/>
        <w:t>在授予日起四年后可解锁。</w:t>
      </w:r>
    </w:p>
    <w:p>
      <w:pPr>
        <w:pStyle w:val="BodyText"/>
        <w:spacing w:line="290" w:lineRule="auto" w:before="14"/>
        <w:ind w:left="702" w:right="1270"/>
        <w:jc w:val="left"/>
      </w:pPr>
      <w:r>
        <w:rPr/>
        <w:t>（</w:t>
      </w:r>
      <w:r>
        <w:rPr>
          <w:rFonts w:ascii="Arial" w:hAnsi="Arial" w:cs="Arial" w:eastAsia="Arial" w:hint="default"/>
        </w:rPr>
        <w:t>1</w:t>
      </w:r>
      <w:r>
        <w:rPr/>
        <w:t>）公司在授予日权益工具公允价值的确定方法 授予的以权益结算的股份支付于授予日的公允价值，采用</w:t>
      </w:r>
      <w:r>
        <w:rPr>
          <w:spacing w:val="-81"/>
        </w:rPr>
        <w:t> </w:t>
      </w:r>
      <w:r>
        <w:rPr>
          <w:rFonts w:ascii="Arial" w:hAnsi="Arial" w:cs="Arial" w:eastAsia="Arial" w:hint="default"/>
        </w:rPr>
        <w:t>Black-Scholes</w:t>
      </w:r>
      <w:r>
        <w:rPr>
          <w:rFonts w:ascii="Arial" w:hAnsi="Arial" w:cs="Arial" w:eastAsia="Arial" w:hint="default"/>
          <w:spacing w:val="-28"/>
        </w:rPr>
        <w:t> </w:t>
      </w:r>
      <w:r>
        <w:rPr>
          <w:spacing w:val="-11"/>
        </w:rPr>
        <w:t>模型，结</w:t>
      </w:r>
    </w:p>
    <w:p>
      <w:pPr>
        <w:pStyle w:val="BodyText"/>
        <w:spacing w:line="240" w:lineRule="auto" w:before="11"/>
        <w:ind w:left="222" w:right="0"/>
        <w:jc w:val="both"/>
      </w:pPr>
      <w:r>
        <w:rPr/>
        <w:t>合授予权益工具的条款和条件，作出估计。下表列示了所用模型的输入变量：</w:t>
      </w:r>
    </w:p>
    <w:p>
      <w:pPr>
        <w:spacing w:line="240" w:lineRule="auto" w:before="3"/>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3788"/>
        <w:gridCol w:w="1148"/>
        <w:gridCol w:w="4280"/>
      </w:tblGrid>
      <w:tr>
        <w:trPr>
          <w:trHeight w:val="234" w:hRule="exact"/>
        </w:trPr>
        <w:tc>
          <w:tcPr>
            <w:tcW w:w="3788" w:type="dxa"/>
            <w:tcBorders>
              <w:top w:val="nil" w:sz="6" w:space="0" w:color="auto"/>
              <w:left w:val="nil" w:sz="6" w:space="0" w:color="auto"/>
              <w:bottom w:val="single" w:sz="4" w:space="0" w:color="000000"/>
              <w:right w:val="nil" w:sz="6" w:space="0" w:color="auto"/>
            </w:tcBorders>
          </w:tcPr>
          <w:p>
            <w:pPr>
              <w:pStyle w:val="TableParagraph"/>
              <w:spacing w:line="199" w:lineRule="exact"/>
              <w:ind w:right="0"/>
              <w:jc w:val="center"/>
              <w:rPr>
                <w:rFonts w:ascii="宋体" w:hAnsi="宋体" w:cs="宋体" w:eastAsia="宋体" w:hint="default"/>
                <w:sz w:val="20"/>
                <w:szCs w:val="20"/>
              </w:rPr>
            </w:pPr>
            <w:r>
              <w:rPr>
                <w:rFonts w:ascii="宋体" w:hAnsi="宋体" w:cs="宋体" w:eastAsia="宋体" w:hint="default"/>
                <w:sz w:val="20"/>
                <w:szCs w:val="20"/>
              </w:rPr>
              <w:t>变量</w:t>
            </w:r>
          </w:p>
        </w:tc>
        <w:tc>
          <w:tcPr>
            <w:tcW w:w="1148" w:type="dxa"/>
            <w:tcBorders>
              <w:top w:val="nil" w:sz="6" w:space="0" w:color="auto"/>
              <w:left w:val="nil" w:sz="6" w:space="0" w:color="auto"/>
              <w:bottom w:val="nil" w:sz="6" w:space="0" w:color="auto"/>
              <w:right w:val="nil" w:sz="6" w:space="0" w:color="auto"/>
            </w:tcBorders>
          </w:tcPr>
          <w:p>
            <w:pPr/>
          </w:p>
        </w:tc>
        <w:tc>
          <w:tcPr>
            <w:tcW w:w="4280" w:type="dxa"/>
            <w:tcBorders>
              <w:top w:val="nil" w:sz="6" w:space="0" w:color="auto"/>
              <w:left w:val="nil" w:sz="6" w:space="0" w:color="auto"/>
              <w:bottom w:val="single" w:sz="4" w:space="0" w:color="000000"/>
              <w:right w:val="nil" w:sz="6" w:space="0" w:color="auto"/>
            </w:tcBorders>
          </w:tcPr>
          <w:p>
            <w:pPr>
              <w:pStyle w:val="TableParagraph"/>
              <w:spacing w:line="214" w:lineRule="exact"/>
              <w:ind w:right="5"/>
              <w:jc w:val="center"/>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12"/>
                <w:sz w:val="20"/>
                <w:szCs w:val="20"/>
              </w:rPr>
              <w:t> </w:t>
            </w:r>
            <w:r>
              <w:rPr>
                <w:rFonts w:ascii="宋体" w:hAnsi="宋体" w:cs="宋体" w:eastAsia="宋体" w:hint="default"/>
                <w:sz w:val="20"/>
                <w:szCs w:val="20"/>
              </w:rPr>
              <w:t>年</w:t>
            </w:r>
          </w:p>
        </w:tc>
      </w:tr>
      <w:tr>
        <w:trPr>
          <w:trHeight w:val="348" w:hRule="exact"/>
        </w:trPr>
        <w:tc>
          <w:tcPr>
            <w:tcW w:w="3788"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108" w:right="0"/>
              <w:jc w:val="left"/>
              <w:rPr>
                <w:rFonts w:ascii="宋体" w:hAnsi="宋体" w:cs="宋体" w:eastAsia="宋体" w:hint="default"/>
                <w:sz w:val="20"/>
                <w:szCs w:val="20"/>
              </w:rPr>
            </w:pPr>
            <w:r>
              <w:rPr>
                <w:rFonts w:ascii="宋体" w:hAnsi="宋体" w:cs="宋体" w:eastAsia="宋体" w:hint="default"/>
                <w:sz w:val="20"/>
                <w:szCs w:val="20"/>
              </w:rPr>
              <w:t>标的股价</w:t>
            </w:r>
          </w:p>
        </w:tc>
        <w:tc>
          <w:tcPr>
            <w:tcW w:w="1148" w:type="dxa"/>
            <w:tcBorders>
              <w:top w:val="nil" w:sz="6" w:space="0" w:color="auto"/>
              <w:left w:val="nil" w:sz="6" w:space="0" w:color="auto"/>
              <w:bottom w:val="nil" w:sz="6" w:space="0" w:color="auto"/>
              <w:right w:val="nil" w:sz="6" w:space="0" w:color="auto"/>
            </w:tcBorders>
          </w:tcPr>
          <w:p>
            <w:pPr/>
          </w:p>
        </w:tc>
        <w:tc>
          <w:tcPr>
            <w:tcW w:w="4280"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110"/>
              <w:jc w:val="right"/>
              <w:rPr>
                <w:rFonts w:ascii="宋体" w:hAnsi="宋体" w:cs="宋体" w:eastAsia="宋体" w:hint="default"/>
                <w:sz w:val="20"/>
                <w:szCs w:val="20"/>
              </w:rPr>
            </w:pPr>
            <w:r>
              <w:rPr>
                <w:rFonts w:ascii="Arial" w:hAnsi="Arial" w:cs="Arial" w:eastAsia="Arial" w:hint="default"/>
                <w:sz w:val="20"/>
                <w:szCs w:val="20"/>
              </w:rPr>
              <w:t>14.72</w:t>
            </w:r>
            <w:r>
              <w:rPr>
                <w:rFonts w:ascii="Arial" w:hAnsi="Arial" w:cs="Arial" w:eastAsia="Arial" w:hint="default"/>
                <w:spacing w:val="-13"/>
                <w:sz w:val="20"/>
                <w:szCs w:val="20"/>
              </w:rPr>
              <w:t> </w:t>
            </w:r>
            <w:r>
              <w:rPr>
                <w:rFonts w:ascii="宋体" w:hAnsi="宋体" w:cs="宋体" w:eastAsia="宋体" w:hint="default"/>
                <w:sz w:val="20"/>
                <w:szCs w:val="20"/>
              </w:rPr>
              <w:t>元</w:t>
            </w:r>
          </w:p>
        </w:tc>
      </w:tr>
      <w:tr>
        <w:trPr>
          <w:trHeight w:val="318" w:hRule="exact"/>
        </w:trPr>
        <w:tc>
          <w:tcPr>
            <w:tcW w:w="3788"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0"/>
                <w:szCs w:val="20"/>
              </w:rPr>
            </w:pPr>
            <w:r>
              <w:rPr>
                <w:rFonts w:ascii="宋体" w:hAnsi="宋体" w:cs="宋体" w:eastAsia="宋体" w:hint="default"/>
                <w:sz w:val="20"/>
                <w:szCs w:val="20"/>
              </w:rPr>
              <w:t>行权价</w:t>
            </w:r>
          </w:p>
        </w:tc>
        <w:tc>
          <w:tcPr>
            <w:tcW w:w="1148" w:type="dxa"/>
            <w:tcBorders>
              <w:top w:val="nil" w:sz="6" w:space="0" w:color="auto"/>
              <w:left w:val="nil" w:sz="6" w:space="0" w:color="auto"/>
              <w:bottom w:val="nil" w:sz="6" w:space="0" w:color="auto"/>
              <w:right w:val="nil" w:sz="6" w:space="0" w:color="auto"/>
            </w:tcBorders>
          </w:tcPr>
          <w:p>
            <w:pPr/>
          </w:p>
        </w:tc>
        <w:tc>
          <w:tcPr>
            <w:tcW w:w="428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8"/>
              <w:jc w:val="right"/>
              <w:rPr>
                <w:rFonts w:ascii="宋体" w:hAnsi="宋体" w:cs="宋体" w:eastAsia="宋体" w:hint="default"/>
                <w:sz w:val="20"/>
                <w:szCs w:val="20"/>
              </w:rPr>
            </w:pPr>
            <w:r>
              <w:rPr>
                <w:rFonts w:ascii="Arial" w:hAnsi="Arial" w:cs="Arial" w:eastAsia="Arial" w:hint="default"/>
                <w:sz w:val="20"/>
                <w:szCs w:val="20"/>
              </w:rPr>
              <w:t>18.185 </w:t>
            </w:r>
            <w:r>
              <w:rPr>
                <w:rFonts w:ascii="宋体" w:hAnsi="宋体" w:cs="宋体" w:eastAsia="宋体" w:hint="default"/>
                <w:sz w:val="20"/>
                <w:szCs w:val="20"/>
              </w:rPr>
              <w:t>元、</w:t>
            </w:r>
            <w:r>
              <w:rPr>
                <w:rFonts w:ascii="Arial" w:hAnsi="Arial" w:cs="Arial" w:eastAsia="Arial" w:hint="default"/>
                <w:sz w:val="20"/>
                <w:szCs w:val="20"/>
              </w:rPr>
              <w:t>17.92 </w:t>
            </w:r>
            <w:r>
              <w:rPr>
                <w:rFonts w:ascii="宋体" w:hAnsi="宋体" w:cs="宋体" w:eastAsia="宋体" w:hint="default"/>
                <w:sz w:val="20"/>
                <w:szCs w:val="20"/>
              </w:rPr>
              <w:t>元、</w:t>
            </w:r>
            <w:r>
              <w:rPr>
                <w:rFonts w:ascii="Arial" w:hAnsi="Arial" w:cs="Arial" w:eastAsia="Arial" w:hint="default"/>
                <w:sz w:val="20"/>
                <w:szCs w:val="20"/>
              </w:rPr>
              <w:t>19.61 </w:t>
            </w:r>
            <w:r>
              <w:rPr>
                <w:rFonts w:ascii="宋体" w:hAnsi="宋体" w:cs="宋体" w:eastAsia="宋体" w:hint="default"/>
                <w:sz w:val="20"/>
                <w:szCs w:val="20"/>
              </w:rPr>
              <w:t>元、</w:t>
            </w:r>
            <w:r>
              <w:rPr>
                <w:rFonts w:ascii="Arial" w:hAnsi="Arial" w:cs="Arial" w:eastAsia="Arial" w:hint="default"/>
                <w:sz w:val="20"/>
                <w:szCs w:val="20"/>
              </w:rPr>
              <w:t>21.48</w:t>
            </w:r>
            <w:r>
              <w:rPr>
                <w:rFonts w:ascii="Arial" w:hAnsi="Arial" w:cs="Arial" w:eastAsia="Arial" w:hint="default"/>
                <w:spacing w:val="-34"/>
                <w:sz w:val="20"/>
                <w:szCs w:val="20"/>
              </w:rPr>
              <w:t> </w:t>
            </w:r>
            <w:r>
              <w:rPr>
                <w:rFonts w:ascii="宋体" w:hAnsi="宋体" w:cs="宋体" w:eastAsia="宋体" w:hint="default"/>
                <w:sz w:val="20"/>
                <w:szCs w:val="20"/>
              </w:rPr>
              <w:t>元</w:t>
            </w:r>
          </w:p>
        </w:tc>
      </w:tr>
      <w:tr>
        <w:trPr>
          <w:trHeight w:val="300" w:hRule="exact"/>
        </w:trPr>
        <w:tc>
          <w:tcPr>
            <w:tcW w:w="3788" w:type="dxa"/>
            <w:tcBorders>
              <w:top w:val="nil" w:sz="6" w:space="0" w:color="auto"/>
              <w:left w:val="nil" w:sz="6" w:space="0" w:color="auto"/>
              <w:bottom w:val="nil" w:sz="6" w:space="0" w:color="auto"/>
              <w:right w:val="nil" w:sz="6" w:space="0" w:color="auto"/>
            </w:tcBorders>
          </w:tcPr>
          <w:p>
            <w:pPr>
              <w:pStyle w:val="TableParagraph"/>
              <w:spacing w:line="245" w:lineRule="exact"/>
              <w:ind w:left="108" w:right="0"/>
              <w:jc w:val="left"/>
              <w:rPr>
                <w:rFonts w:ascii="宋体" w:hAnsi="宋体" w:cs="宋体" w:eastAsia="宋体" w:hint="default"/>
                <w:sz w:val="20"/>
                <w:szCs w:val="20"/>
              </w:rPr>
            </w:pPr>
            <w:r>
              <w:rPr>
                <w:rFonts w:ascii="宋体" w:hAnsi="宋体" w:cs="宋体" w:eastAsia="宋体" w:hint="default"/>
                <w:sz w:val="20"/>
                <w:szCs w:val="20"/>
              </w:rPr>
              <w:t>期权有效期</w:t>
            </w:r>
          </w:p>
        </w:tc>
        <w:tc>
          <w:tcPr>
            <w:tcW w:w="1148" w:type="dxa"/>
            <w:tcBorders>
              <w:top w:val="nil" w:sz="6" w:space="0" w:color="auto"/>
              <w:left w:val="nil" w:sz="6" w:space="0" w:color="auto"/>
              <w:bottom w:val="nil" w:sz="6" w:space="0" w:color="auto"/>
              <w:right w:val="nil" w:sz="6" w:space="0" w:color="auto"/>
            </w:tcBorders>
          </w:tcPr>
          <w:p>
            <w:pPr/>
          </w:p>
        </w:tc>
        <w:tc>
          <w:tcPr>
            <w:tcW w:w="4280" w:type="dxa"/>
            <w:tcBorders>
              <w:top w:val="nil" w:sz="6" w:space="0" w:color="auto"/>
              <w:left w:val="nil" w:sz="6" w:space="0" w:color="auto"/>
              <w:bottom w:val="nil" w:sz="6" w:space="0" w:color="auto"/>
              <w:right w:val="nil" w:sz="6" w:space="0" w:color="auto"/>
            </w:tcBorders>
          </w:tcPr>
          <w:p>
            <w:pPr>
              <w:pStyle w:val="TableParagraph"/>
              <w:spacing w:line="259" w:lineRule="exact"/>
              <w:ind w:right="105"/>
              <w:jc w:val="right"/>
              <w:rPr>
                <w:rFonts w:ascii="宋体" w:hAnsi="宋体" w:cs="宋体" w:eastAsia="宋体" w:hint="default"/>
                <w:sz w:val="20"/>
                <w:szCs w:val="20"/>
              </w:rPr>
            </w:pPr>
            <w:r>
              <w:rPr>
                <w:rFonts w:ascii="Arial" w:hAnsi="Arial" w:cs="Arial" w:eastAsia="Arial" w:hint="default"/>
                <w:sz w:val="20"/>
                <w:szCs w:val="20"/>
              </w:rPr>
              <w:t>3.5 </w:t>
            </w:r>
            <w:r>
              <w:rPr>
                <w:rFonts w:ascii="宋体" w:hAnsi="宋体" w:cs="宋体" w:eastAsia="宋体" w:hint="default"/>
                <w:sz w:val="20"/>
                <w:szCs w:val="20"/>
              </w:rPr>
              <w:t>年、</w:t>
            </w:r>
            <w:r>
              <w:rPr>
                <w:rFonts w:ascii="Arial" w:hAnsi="Arial" w:cs="Arial" w:eastAsia="Arial" w:hint="default"/>
                <w:sz w:val="20"/>
                <w:szCs w:val="20"/>
              </w:rPr>
              <w:t>2 </w:t>
            </w:r>
            <w:r>
              <w:rPr>
                <w:rFonts w:ascii="宋体" w:hAnsi="宋体" w:cs="宋体" w:eastAsia="宋体" w:hint="default"/>
                <w:sz w:val="20"/>
                <w:szCs w:val="20"/>
              </w:rPr>
              <w:t>年、</w:t>
            </w:r>
            <w:r>
              <w:rPr>
                <w:rFonts w:ascii="Arial" w:hAnsi="Arial" w:cs="Arial" w:eastAsia="Arial" w:hint="default"/>
                <w:sz w:val="20"/>
                <w:szCs w:val="20"/>
              </w:rPr>
              <w:t>3 </w:t>
            </w:r>
            <w:r>
              <w:rPr>
                <w:rFonts w:ascii="宋体" w:hAnsi="宋体" w:cs="宋体" w:eastAsia="宋体" w:hint="default"/>
                <w:sz w:val="20"/>
                <w:szCs w:val="20"/>
              </w:rPr>
              <w:t>年、</w:t>
            </w:r>
            <w:r>
              <w:rPr>
                <w:rFonts w:ascii="Arial" w:hAnsi="Arial" w:cs="Arial" w:eastAsia="Arial" w:hint="default"/>
                <w:sz w:val="20"/>
                <w:szCs w:val="20"/>
              </w:rPr>
              <w:t>4</w:t>
            </w:r>
            <w:r>
              <w:rPr>
                <w:rFonts w:ascii="Arial" w:hAnsi="Arial" w:cs="Arial" w:eastAsia="Arial" w:hint="default"/>
                <w:spacing w:val="-26"/>
                <w:sz w:val="20"/>
                <w:szCs w:val="20"/>
              </w:rPr>
              <w:t> </w:t>
            </w:r>
            <w:r>
              <w:rPr>
                <w:rFonts w:ascii="宋体" w:hAnsi="宋体" w:cs="宋体" w:eastAsia="宋体" w:hint="default"/>
                <w:sz w:val="20"/>
                <w:szCs w:val="20"/>
              </w:rPr>
              <w:t>年</w:t>
            </w:r>
          </w:p>
        </w:tc>
      </w:tr>
      <w:tr>
        <w:trPr>
          <w:trHeight w:val="307" w:hRule="exact"/>
        </w:trPr>
        <w:tc>
          <w:tcPr>
            <w:tcW w:w="3788" w:type="dxa"/>
            <w:tcBorders>
              <w:top w:val="nil" w:sz="6" w:space="0" w:color="auto"/>
              <w:left w:val="nil" w:sz="6" w:space="0" w:color="auto"/>
              <w:bottom w:val="nil" w:sz="6" w:space="0" w:color="auto"/>
              <w:right w:val="nil" w:sz="6" w:space="0" w:color="auto"/>
            </w:tcBorders>
          </w:tcPr>
          <w:p>
            <w:pPr>
              <w:pStyle w:val="TableParagraph"/>
              <w:spacing w:line="245" w:lineRule="exact"/>
              <w:ind w:left="108" w:right="0"/>
              <w:jc w:val="left"/>
              <w:rPr>
                <w:rFonts w:ascii="宋体" w:hAnsi="宋体" w:cs="宋体" w:eastAsia="宋体" w:hint="default"/>
                <w:sz w:val="20"/>
                <w:szCs w:val="20"/>
              </w:rPr>
            </w:pPr>
            <w:r>
              <w:rPr>
                <w:rFonts w:ascii="宋体" w:hAnsi="宋体" w:cs="宋体" w:eastAsia="宋体" w:hint="default"/>
                <w:sz w:val="20"/>
                <w:szCs w:val="20"/>
              </w:rPr>
              <w:t>无风险利率</w:t>
            </w:r>
          </w:p>
        </w:tc>
        <w:tc>
          <w:tcPr>
            <w:tcW w:w="1148" w:type="dxa"/>
            <w:tcBorders>
              <w:top w:val="nil" w:sz="6" w:space="0" w:color="auto"/>
              <w:left w:val="nil" w:sz="6" w:space="0" w:color="auto"/>
              <w:bottom w:val="nil" w:sz="6" w:space="0" w:color="auto"/>
              <w:right w:val="nil" w:sz="6" w:space="0" w:color="auto"/>
            </w:tcBorders>
          </w:tcPr>
          <w:p>
            <w:pPr/>
          </w:p>
        </w:tc>
        <w:tc>
          <w:tcPr>
            <w:tcW w:w="4280" w:type="dxa"/>
            <w:tcBorders>
              <w:top w:val="nil" w:sz="6" w:space="0" w:color="auto"/>
              <w:left w:val="nil" w:sz="6" w:space="0" w:color="auto"/>
              <w:bottom w:val="nil" w:sz="6" w:space="0" w:color="auto"/>
              <w:right w:val="nil" w:sz="6" w:space="0" w:color="auto"/>
            </w:tcBorders>
          </w:tcPr>
          <w:p>
            <w:pPr>
              <w:pStyle w:val="TableParagraph"/>
              <w:spacing w:line="259" w:lineRule="exact"/>
              <w:ind w:right="109"/>
              <w:jc w:val="right"/>
              <w:rPr>
                <w:rFonts w:ascii="Arial" w:hAnsi="Arial" w:cs="Arial" w:eastAsia="Arial" w:hint="default"/>
                <w:sz w:val="20"/>
                <w:szCs w:val="20"/>
              </w:rPr>
            </w:pPr>
            <w:r>
              <w:rPr>
                <w:rFonts w:ascii="Arial" w:hAnsi="Arial" w:cs="Arial" w:eastAsia="Arial" w:hint="default"/>
                <w:w w:val="95"/>
                <w:sz w:val="20"/>
                <w:szCs w:val="20"/>
              </w:rPr>
              <w:t>4.15%</w:t>
            </w:r>
            <w:r>
              <w:rPr>
                <w:rFonts w:ascii="宋体" w:hAnsi="宋体" w:cs="宋体" w:eastAsia="宋体" w:hint="default"/>
                <w:w w:val="95"/>
                <w:sz w:val="20"/>
                <w:szCs w:val="20"/>
              </w:rPr>
              <w:t>、</w:t>
            </w:r>
            <w:r>
              <w:rPr>
                <w:rFonts w:ascii="Arial" w:hAnsi="Arial" w:cs="Arial" w:eastAsia="Arial" w:hint="default"/>
                <w:w w:val="95"/>
                <w:sz w:val="20"/>
                <w:szCs w:val="20"/>
              </w:rPr>
              <w:t>4.75%</w:t>
            </w:r>
            <w:r>
              <w:rPr>
                <w:rFonts w:ascii="宋体" w:hAnsi="宋体" w:cs="宋体" w:eastAsia="宋体" w:hint="default"/>
                <w:w w:val="95"/>
                <w:sz w:val="20"/>
                <w:szCs w:val="20"/>
              </w:rPr>
              <w:t>、</w:t>
            </w:r>
            <w:r>
              <w:rPr>
                <w:rFonts w:ascii="Arial" w:hAnsi="Arial" w:cs="Arial" w:eastAsia="Arial" w:hint="default"/>
                <w:w w:val="95"/>
                <w:sz w:val="20"/>
                <w:szCs w:val="20"/>
              </w:rPr>
              <w:t>5%</w:t>
            </w:r>
            <w:r>
              <w:rPr>
                <w:rFonts w:ascii="Arial" w:hAnsi="Arial" w:cs="Arial" w:eastAsia="Arial" w:hint="default"/>
                <w:sz w:val="20"/>
                <w:szCs w:val="20"/>
              </w:rPr>
            </w:r>
          </w:p>
        </w:tc>
      </w:tr>
      <w:tr>
        <w:trPr>
          <w:trHeight w:val="320" w:hRule="exact"/>
        </w:trPr>
        <w:tc>
          <w:tcPr>
            <w:tcW w:w="3788"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left"/>
              <w:rPr>
                <w:rFonts w:ascii="宋体" w:hAnsi="宋体" w:cs="宋体" w:eastAsia="宋体" w:hint="default"/>
                <w:sz w:val="20"/>
                <w:szCs w:val="20"/>
              </w:rPr>
            </w:pPr>
            <w:r>
              <w:rPr>
                <w:rFonts w:ascii="宋体" w:hAnsi="宋体" w:cs="宋体" w:eastAsia="宋体" w:hint="default"/>
                <w:sz w:val="20"/>
                <w:szCs w:val="20"/>
              </w:rPr>
              <w:t>标的股票波动率</w:t>
            </w:r>
          </w:p>
        </w:tc>
        <w:tc>
          <w:tcPr>
            <w:tcW w:w="1148" w:type="dxa"/>
            <w:tcBorders>
              <w:top w:val="nil" w:sz="6" w:space="0" w:color="auto"/>
              <w:left w:val="nil" w:sz="6" w:space="0" w:color="auto"/>
              <w:bottom w:val="nil" w:sz="6" w:space="0" w:color="auto"/>
              <w:right w:val="nil" w:sz="6" w:space="0" w:color="auto"/>
            </w:tcBorders>
          </w:tcPr>
          <w:p>
            <w:pPr/>
          </w:p>
        </w:tc>
        <w:tc>
          <w:tcPr>
            <w:tcW w:w="428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8"/>
              <w:jc w:val="right"/>
              <w:rPr>
                <w:rFonts w:ascii="Arial" w:hAnsi="Arial" w:cs="Arial" w:eastAsia="Arial" w:hint="default"/>
                <w:sz w:val="20"/>
                <w:szCs w:val="20"/>
              </w:rPr>
            </w:pPr>
            <w:r>
              <w:rPr>
                <w:rFonts w:ascii="Arial"/>
                <w:w w:val="95"/>
                <w:sz w:val="20"/>
              </w:rPr>
              <w:t>35.18%</w:t>
            </w:r>
            <w:r>
              <w:rPr>
                <w:rFonts w:ascii="Arial"/>
                <w:sz w:val="20"/>
              </w:rPr>
            </w:r>
          </w:p>
        </w:tc>
      </w:tr>
      <w:tr>
        <w:trPr>
          <w:trHeight w:val="270" w:hRule="exact"/>
        </w:trPr>
        <w:tc>
          <w:tcPr>
            <w:tcW w:w="3788" w:type="dxa"/>
            <w:tcBorders>
              <w:top w:val="nil" w:sz="6" w:space="0" w:color="auto"/>
              <w:left w:val="nil" w:sz="6" w:space="0" w:color="auto"/>
              <w:bottom w:val="nil" w:sz="6" w:space="0" w:color="auto"/>
              <w:right w:val="nil" w:sz="6" w:space="0" w:color="auto"/>
            </w:tcBorders>
          </w:tcPr>
          <w:p>
            <w:pPr>
              <w:pStyle w:val="TableParagraph"/>
              <w:spacing w:line="246" w:lineRule="exact"/>
              <w:ind w:left="108" w:right="0"/>
              <w:jc w:val="left"/>
              <w:rPr>
                <w:rFonts w:ascii="宋体" w:hAnsi="宋体" w:cs="宋体" w:eastAsia="宋体" w:hint="default"/>
                <w:sz w:val="20"/>
                <w:szCs w:val="20"/>
              </w:rPr>
            </w:pPr>
            <w:r>
              <w:rPr>
                <w:rFonts w:ascii="宋体" w:hAnsi="宋体" w:cs="宋体" w:eastAsia="宋体" w:hint="default"/>
                <w:sz w:val="20"/>
                <w:szCs w:val="20"/>
              </w:rPr>
              <w:t>标的股票的股息率</w:t>
            </w:r>
          </w:p>
        </w:tc>
        <w:tc>
          <w:tcPr>
            <w:tcW w:w="1148" w:type="dxa"/>
            <w:tcBorders>
              <w:top w:val="nil" w:sz="6" w:space="0" w:color="auto"/>
              <w:left w:val="nil" w:sz="6" w:space="0" w:color="auto"/>
              <w:bottom w:val="nil" w:sz="6" w:space="0" w:color="auto"/>
              <w:right w:val="nil" w:sz="6" w:space="0" w:color="auto"/>
            </w:tcBorders>
          </w:tcPr>
          <w:p>
            <w:pPr/>
          </w:p>
        </w:tc>
        <w:tc>
          <w:tcPr>
            <w:tcW w:w="428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Arial" w:hAnsi="Arial" w:cs="Arial" w:eastAsia="Arial" w:hint="default"/>
                <w:sz w:val="20"/>
                <w:szCs w:val="20"/>
              </w:rPr>
            </w:pPr>
            <w:r>
              <w:rPr>
                <w:rFonts w:ascii="Arial"/>
                <w:spacing w:val="-1"/>
                <w:w w:val="95"/>
                <w:sz w:val="20"/>
              </w:rPr>
              <w:t>0%</w:t>
            </w:r>
            <w:r>
              <w:rPr>
                <w:rFonts w:ascii="Arial"/>
                <w:sz w:val="20"/>
              </w:rPr>
            </w:r>
          </w:p>
        </w:tc>
      </w:tr>
    </w:tbl>
    <w:p>
      <w:pPr>
        <w:spacing w:line="240" w:lineRule="auto" w:before="1"/>
        <w:rPr>
          <w:rFonts w:ascii="宋体" w:hAnsi="宋体" w:cs="宋体" w:eastAsia="宋体" w:hint="default"/>
          <w:sz w:val="23"/>
          <w:szCs w:val="23"/>
        </w:rPr>
      </w:pPr>
    </w:p>
    <w:p>
      <w:pPr>
        <w:pStyle w:val="Heading3"/>
        <w:spacing w:line="367" w:lineRule="exact"/>
        <w:ind w:left="762" w:right="1267"/>
        <w:jc w:val="left"/>
        <w:rPr>
          <w:b w:val="0"/>
          <w:bCs w:val="0"/>
        </w:rPr>
      </w:pPr>
      <w:r>
        <w:rPr/>
        <w:t>十、或有事项</w:t>
      </w:r>
      <w:r>
        <w:rPr>
          <w:b w:val="0"/>
          <w:bCs w:val="0"/>
        </w:rPr>
      </w:r>
    </w:p>
    <w:p>
      <w:pPr>
        <w:pStyle w:val="BodyText"/>
        <w:spacing w:line="288" w:lineRule="auto" w:before="98"/>
        <w:ind w:left="222" w:right="1269" w:firstLine="566"/>
        <w:jc w:val="left"/>
      </w:pPr>
      <w:r>
        <w:rPr>
          <w:rFonts w:ascii="Arial" w:hAnsi="Arial" w:cs="Arial" w:eastAsia="Arial" w:hint="default"/>
        </w:rPr>
        <w:t>1</w:t>
      </w:r>
      <w:r>
        <w:rPr/>
        <w:t>、</w:t>
      </w:r>
      <w:r>
        <w:rPr>
          <w:rFonts w:ascii="Arial" w:hAnsi="Arial" w:cs="Arial" w:eastAsia="Arial" w:hint="default"/>
        </w:rPr>
        <w:t>2010</w:t>
      </w:r>
      <w:r>
        <w:rPr>
          <w:rFonts w:ascii="Arial" w:hAnsi="Arial" w:cs="Arial" w:eastAsia="Arial" w:hint="default"/>
          <w:spacing w:val="-4"/>
        </w:rPr>
        <w:t> </w:t>
      </w:r>
      <w:r>
        <w:rPr/>
        <w:t>年</w:t>
      </w:r>
      <w:r>
        <w:rPr>
          <w:spacing w:val="-59"/>
        </w:rPr>
        <w:t> </w:t>
      </w:r>
      <w:r>
        <w:rPr>
          <w:rFonts w:ascii="Arial" w:hAnsi="Arial" w:cs="Arial" w:eastAsia="Arial" w:hint="default"/>
        </w:rPr>
        <w:t>8</w:t>
      </w:r>
      <w:r>
        <w:rPr>
          <w:rFonts w:ascii="Arial" w:hAnsi="Arial" w:cs="Arial" w:eastAsia="Arial" w:hint="default"/>
          <w:spacing w:val="-5"/>
        </w:rPr>
        <w:t> </w:t>
      </w:r>
      <w:r>
        <w:rPr/>
        <w:t>月，本公司为北京酷人通讯科技有限公司与兴业银行股份有限公司 </w:t>
      </w:r>
      <w:r>
        <w:rPr>
          <w:spacing w:val="6"/>
        </w:rPr>
        <w:t>深圳文锦支行签订的金额为人民币 </w:t>
      </w:r>
      <w:r>
        <w:rPr>
          <w:rFonts w:ascii="Arial" w:hAnsi="Arial" w:cs="Arial" w:eastAsia="Arial" w:hint="default"/>
        </w:rPr>
        <w:t>5,000</w:t>
      </w:r>
      <w:r>
        <w:rPr>
          <w:rFonts w:ascii="Arial" w:hAnsi="Arial" w:cs="Arial" w:eastAsia="Arial" w:hint="default"/>
          <w:spacing w:val="66"/>
        </w:rPr>
        <w:t> </w:t>
      </w:r>
      <w:r>
        <w:rPr>
          <w:spacing w:val="7"/>
        </w:rPr>
        <w:t>万元的基本额度授信合同提供担保，截至</w:t>
      </w:r>
      <w:r>
        <w:rPr/>
      </w:r>
    </w:p>
    <w:p>
      <w:pPr>
        <w:pStyle w:val="BodyText"/>
        <w:spacing w:line="290" w:lineRule="auto" w:before="16"/>
        <w:ind w:left="222" w:right="1272"/>
        <w:jc w:val="left"/>
      </w:pPr>
      <w:r>
        <w:rPr>
          <w:rFonts w:ascii="Arial" w:hAnsi="Arial" w:cs="Arial" w:eastAsia="Arial" w:hint="default"/>
          <w:spacing w:val="-5"/>
        </w:rPr>
        <w:t>2011 </w:t>
      </w:r>
      <w:r>
        <w:rPr/>
        <w:t>年 </w:t>
      </w:r>
      <w:r>
        <w:rPr>
          <w:rFonts w:ascii="Arial" w:hAnsi="Arial" w:cs="Arial" w:eastAsia="Arial" w:hint="default"/>
        </w:rPr>
        <w:t>8 </w:t>
      </w:r>
      <w:r>
        <w:rPr/>
        <w:t>月 </w:t>
      </w:r>
      <w:r>
        <w:rPr>
          <w:rFonts w:ascii="Arial" w:hAnsi="Arial" w:cs="Arial" w:eastAsia="Arial" w:hint="default"/>
        </w:rPr>
        <w:t>27</w:t>
      </w:r>
      <w:r>
        <w:rPr>
          <w:rFonts w:ascii="Arial" w:hAnsi="Arial" w:cs="Arial" w:eastAsia="Arial" w:hint="default"/>
          <w:spacing w:val="-37"/>
        </w:rPr>
        <w:t> </w:t>
      </w:r>
      <w:r>
        <w:rPr/>
        <w:t>日，该基本额度授信合同已到期，且被担保单位一直未使用该担保金 额。</w:t>
      </w:r>
    </w:p>
    <w:p>
      <w:pPr>
        <w:pStyle w:val="BodyText"/>
        <w:spacing w:line="290" w:lineRule="auto" w:before="34"/>
        <w:ind w:left="222" w:right="1270" w:firstLine="566"/>
        <w:jc w:val="left"/>
        <w:rPr>
          <w:rFonts w:ascii="Arial" w:hAnsi="Arial" w:cs="Arial" w:eastAsia="Arial" w:hint="default"/>
        </w:rPr>
      </w:pPr>
      <w:r>
        <w:rPr>
          <w:rFonts w:ascii="Arial" w:hAnsi="Arial" w:cs="Arial" w:eastAsia="Arial" w:hint="default"/>
          <w:spacing w:val="-3"/>
        </w:rPr>
        <w:t>2</w:t>
      </w:r>
      <w:r>
        <w:rPr>
          <w:spacing w:val="-3"/>
        </w:rPr>
        <w:t>、</w:t>
      </w:r>
      <w:r>
        <w:rPr>
          <w:rFonts w:ascii="Arial" w:hAnsi="Arial" w:cs="Arial" w:eastAsia="Arial" w:hint="default"/>
          <w:spacing w:val="-3"/>
        </w:rPr>
        <w:t>2011</w:t>
      </w:r>
      <w:r>
        <w:rPr>
          <w:rFonts w:ascii="Arial" w:hAnsi="Arial" w:cs="Arial" w:eastAsia="Arial" w:hint="default"/>
        </w:rPr>
        <w:t> </w:t>
      </w:r>
      <w:r>
        <w:rPr/>
        <w:t>年</w:t>
      </w:r>
      <w:r>
        <w:rPr>
          <w:spacing w:val="-52"/>
        </w:rPr>
        <w:t> </w:t>
      </w:r>
      <w:r>
        <w:rPr>
          <w:rFonts w:ascii="Arial" w:hAnsi="Arial" w:cs="Arial" w:eastAsia="Arial" w:hint="default"/>
        </w:rPr>
        <w:t>8</w:t>
      </w:r>
      <w:r>
        <w:rPr>
          <w:rFonts w:ascii="Arial" w:hAnsi="Arial" w:cs="Arial" w:eastAsia="Arial" w:hint="default"/>
          <w:spacing w:val="2"/>
        </w:rPr>
        <w:t> </w:t>
      </w:r>
      <w:r>
        <w:rPr/>
        <w:t>月，本公司为深圳市酷动数码有限公司与招商银行股份有限公司深 圳福华支行签订的金额为人民币</w:t>
      </w:r>
      <w:r>
        <w:rPr>
          <w:spacing w:val="-54"/>
        </w:rPr>
        <w:t> </w:t>
      </w:r>
      <w:r>
        <w:rPr>
          <w:rFonts w:ascii="Arial" w:hAnsi="Arial" w:cs="Arial" w:eastAsia="Arial" w:hint="default"/>
        </w:rPr>
        <w:t>5,000 </w:t>
      </w:r>
      <w:r>
        <w:rPr/>
        <w:t>万元的基本额度授信合同提供担保，截至</w:t>
      </w:r>
      <w:r>
        <w:rPr>
          <w:spacing w:val="-53"/>
        </w:rPr>
        <w:t> </w:t>
      </w:r>
      <w:r>
        <w:rPr>
          <w:rFonts w:ascii="Arial" w:hAnsi="Arial" w:cs="Arial" w:eastAsia="Arial" w:hint="default"/>
          <w:spacing w:val="-5"/>
        </w:rPr>
        <w:t>2011</w:t>
      </w:r>
    </w:p>
    <w:p>
      <w:pPr>
        <w:pStyle w:val="BodyText"/>
        <w:spacing w:line="240" w:lineRule="auto" w:before="13"/>
        <w:ind w:left="222" w:right="1267"/>
        <w:jc w:val="left"/>
      </w:pP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7"/>
        </w:rPr>
        <w:t> </w:t>
      </w:r>
      <w:r>
        <w:rPr/>
        <w:t>日，实际担保金额为人民币</w:t>
      </w:r>
      <w:r>
        <w:rPr>
          <w:spacing w:val="-61"/>
        </w:rPr>
        <w:t> </w:t>
      </w:r>
      <w:r>
        <w:rPr>
          <w:rFonts w:ascii="Arial" w:hAnsi="Arial" w:cs="Arial" w:eastAsia="Arial" w:hint="default"/>
        </w:rPr>
        <w:t>5,000</w:t>
      </w:r>
      <w:r>
        <w:rPr>
          <w:rFonts w:ascii="Arial" w:hAnsi="Arial" w:cs="Arial" w:eastAsia="Arial" w:hint="default"/>
          <w:spacing w:val="-9"/>
        </w:rPr>
        <w:t> </w:t>
      </w:r>
      <w:r>
        <w:rPr/>
        <w:t>万元。</w:t>
      </w:r>
    </w:p>
    <w:p>
      <w:pPr>
        <w:pStyle w:val="BodyText"/>
        <w:spacing w:line="290" w:lineRule="auto" w:before="67"/>
        <w:ind w:left="222" w:right="1271" w:firstLine="566"/>
        <w:jc w:val="left"/>
      </w:pPr>
      <w:r>
        <w:rPr>
          <w:rFonts w:ascii="Arial" w:hAnsi="Arial" w:cs="Arial" w:eastAsia="Arial" w:hint="default"/>
          <w:spacing w:val="-3"/>
        </w:rPr>
        <w:t>3</w:t>
      </w:r>
      <w:r>
        <w:rPr>
          <w:spacing w:val="-3"/>
        </w:rPr>
        <w:t>、</w:t>
      </w:r>
      <w:r>
        <w:rPr>
          <w:rFonts w:ascii="Arial" w:hAnsi="Arial" w:cs="Arial" w:eastAsia="Arial" w:hint="default"/>
          <w:spacing w:val="-3"/>
        </w:rPr>
        <w:t>2011</w:t>
      </w:r>
      <w:r>
        <w:rPr>
          <w:rFonts w:ascii="Arial" w:hAnsi="Arial" w:cs="Arial" w:eastAsia="Arial" w:hint="default"/>
        </w:rPr>
        <w:t> </w:t>
      </w:r>
      <w:r>
        <w:rPr/>
        <w:t>年</w:t>
      </w:r>
      <w:r>
        <w:rPr>
          <w:spacing w:val="-52"/>
        </w:rPr>
        <w:t> </w:t>
      </w:r>
      <w:r>
        <w:rPr>
          <w:rFonts w:ascii="Arial" w:hAnsi="Arial" w:cs="Arial" w:eastAsia="Arial" w:hint="default"/>
        </w:rPr>
        <w:t>8</w:t>
      </w:r>
      <w:r>
        <w:rPr>
          <w:rFonts w:ascii="Arial" w:hAnsi="Arial" w:cs="Arial" w:eastAsia="Arial" w:hint="default"/>
          <w:spacing w:val="2"/>
        </w:rPr>
        <w:t> </w:t>
      </w:r>
      <w:r>
        <w:rPr/>
        <w:t>月，本公司为深圳市酷动数码有限公司与中信银行股份有限公司深 圳分行签订的金额为人民币</w:t>
      </w:r>
      <w:r>
        <w:rPr>
          <w:spacing w:val="-44"/>
        </w:rPr>
        <w:t> </w:t>
      </w:r>
      <w:r>
        <w:rPr>
          <w:rFonts w:ascii="Arial" w:hAnsi="Arial" w:cs="Arial" w:eastAsia="Arial" w:hint="default"/>
        </w:rPr>
        <w:t>10,000</w:t>
      </w:r>
      <w:r>
        <w:rPr>
          <w:rFonts w:ascii="Arial" w:hAnsi="Arial" w:cs="Arial" w:eastAsia="Arial" w:hint="default"/>
          <w:spacing w:val="10"/>
        </w:rPr>
        <w:t> </w:t>
      </w:r>
      <w:r>
        <w:rPr/>
        <w:t>万元的基本额度授信合同提供担保，截至</w:t>
      </w:r>
      <w:r>
        <w:rPr>
          <w:spacing w:val="-44"/>
        </w:rPr>
        <w:t> </w:t>
      </w:r>
      <w:r>
        <w:rPr>
          <w:rFonts w:ascii="Arial" w:hAnsi="Arial" w:cs="Arial" w:eastAsia="Arial" w:hint="default"/>
          <w:spacing w:val="-5"/>
        </w:rPr>
        <w:t>2011</w:t>
      </w:r>
      <w:r>
        <w:rPr>
          <w:rFonts w:ascii="Arial" w:hAnsi="Arial" w:cs="Arial" w:eastAsia="Arial" w:hint="default"/>
          <w:spacing w:val="10"/>
        </w:rPr>
        <w:t> </w:t>
      </w:r>
      <w:r>
        <w:rPr/>
        <w:t>年</w:t>
      </w:r>
    </w:p>
    <w:p>
      <w:pPr>
        <w:pStyle w:val="BodyText"/>
        <w:spacing w:line="240" w:lineRule="auto" w:before="13"/>
        <w:ind w:left="222" w:right="0"/>
        <w:jc w:val="left"/>
      </w:pPr>
      <w:r>
        <w:rPr>
          <w:rFonts w:ascii="Arial" w:hAnsi="Arial" w:cs="Arial" w:eastAsia="Arial" w:hint="default"/>
        </w:rPr>
        <w:t>12</w:t>
      </w:r>
      <w:r>
        <w:rPr>
          <w:rFonts w:ascii="Arial" w:hAnsi="Arial" w:cs="Arial" w:eastAsia="Arial" w:hint="default"/>
          <w:spacing w:val="-2"/>
        </w:rPr>
        <w:t> </w:t>
      </w:r>
      <w:r>
        <w:rPr/>
        <w:t>月</w:t>
      </w:r>
      <w:r>
        <w:rPr>
          <w:spacing w:val="-57"/>
        </w:rPr>
        <w:t> </w:t>
      </w:r>
      <w:r>
        <w:rPr>
          <w:rFonts w:ascii="Arial" w:hAnsi="Arial" w:cs="Arial" w:eastAsia="Arial" w:hint="default"/>
        </w:rPr>
        <w:t>31</w:t>
      </w:r>
      <w:r>
        <w:rPr>
          <w:rFonts w:ascii="Arial" w:hAnsi="Arial" w:cs="Arial" w:eastAsia="Arial" w:hint="default"/>
          <w:spacing w:val="-2"/>
        </w:rPr>
        <w:t> </w:t>
      </w:r>
      <w:r>
        <w:rPr>
          <w:spacing w:val="-6"/>
        </w:rPr>
        <w:t>日，实际担保金额为人民币</w:t>
      </w:r>
      <w:r>
        <w:rPr>
          <w:spacing w:val="-56"/>
        </w:rPr>
        <w:t> </w:t>
      </w:r>
      <w:r>
        <w:rPr>
          <w:rFonts w:ascii="Arial" w:hAnsi="Arial" w:cs="Arial" w:eastAsia="Arial" w:hint="default"/>
        </w:rPr>
        <w:t>2,000</w:t>
      </w:r>
      <w:r>
        <w:rPr>
          <w:rFonts w:ascii="Arial" w:hAnsi="Arial" w:cs="Arial" w:eastAsia="Arial" w:hint="default"/>
          <w:spacing w:val="-2"/>
        </w:rPr>
        <w:t> </w:t>
      </w:r>
      <w:r>
        <w:rPr>
          <w:spacing w:val="-4"/>
        </w:rPr>
        <w:t>万元，被担保单位尚未使用的担保金额为人</w:t>
      </w:r>
    </w:p>
    <w:p>
      <w:pPr>
        <w:pStyle w:val="BodyText"/>
        <w:spacing w:line="240" w:lineRule="auto" w:before="67"/>
        <w:ind w:left="222" w:right="1267"/>
        <w:jc w:val="left"/>
      </w:pPr>
      <w:r>
        <w:rPr/>
        <w:t>民币</w:t>
      </w:r>
      <w:r>
        <w:rPr>
          <w:spacing w:val="-62"/>
        </w:rPr>
        <w:t> </w:t>
      </w:r>
      <w:r>
        <w:rPr>
          <w:rFonts w:ascii="Arial" w:hAnsi="Arial" w:cs="Arial" w:eastAsia="Arial" w:hint="default"/>
        </w:rPr>
        <w:t>8,000</w:t>
      </w:r>
      <w:r>
        <w:rPr>
          <w:rFonts w:ascii="Arial" w:hAnsi="Arial" w:cs="Arial" w:eastAsia="Arial" w:hint="default"/>
          <w:spacing w:val="-7"/>
        </w:rPr>
        <w:t> </w:t>
      </w:r>
      <w:r>
        <w:rPr/>
        <w:t>万元。</w:t>
      </w:r>
    </w:p>
    <w:p>
      <w:pPr>
        <w:pStyle w:val="BodyText"/>
        <w:spacing w:line="290" w:lineRule="auto" w:before="69"/>
        <w:ind w:left="222" w:right="1269" w:firstLine="566"/>
        <w:jc w:val="left"/>
      </w:pPr>
      <w:r>
        <w:rPr>
          <w:rFonts w:ascii="Arial" w:hAnsi="Arial" w:cs="Arial" w:eastAsia="Arial" w:hint="default"/>
          <w:spacing w:val="-12"/>
        </w:rPr>
        <w:t>4</w:t>
      </w:r>
      <w:r>
        <w:rPr>
          <w:spacing w:val="-12"/>
        </w:rPr>
        <w:t>、</w:t>
      </w:r>
      <w:r>
        <w:rPr>
          <w:rFonts w:ascii="Arial" w:hAnsi="Arial" w:cs="Arial" w:eastAsia="Arial" w:hint="default"/>
          <w:spacing w:val="-12"/>
        </w:rPr>
        <w:t>2011</w:t>
      </w:r>
      <w:r>
        <w:rPr>
          <w:rFonts w:ascii="Arial" w:hAnsi="Arial" w:cs="Arial" w:eastAsia="Arial" w:hint="default"/>
          <w:spacing w:val="-24"/>
        </w:rPr>
        <w:t> </w:t>
      </w:r>
      <w:r>
        <w:rPr/>
        <w:t>年</w:t>
      </w:r>
      <w:r>
        <w:rPr>
          <w:spacing w:val="-80"/>
        </w:rPr>
        <w:t> </w:t>
      </w:r>
      <w:r>
        <w:rPr>
          <w:rFonts w:ascii="Arial" w:hAnsi="Arial" w:cs="Arial" w:eastAsia="Arial" w:hint="default"/>
        </w:rPr>
        <w:t>10</w:t>
      </w:r>
      <w:r>
        <w:rPr>
          <w:rFonts w:ascii="Arial" w:hAnsi="Arial" w:cs="Arial" w:eastAsia="Arial" w:hint="default"/>
          <w:spacing w:val="-24"/>
        </w:rPr>
        <w:t> </w:t>
      </w:r>
      <w:r>
        <w:rPr/>
        <w:t>月，本公司为深圳市酷动数码有限公司与中国工商银行股份有限公 司深圳上步支行签订的金额为人民币 </w:t>
      </w:r>
      <w:r>
        <w:rPr>
          <w:rFonts w:ascii="Arial" w:hAnsi="Arial" w:cs="Arial" w:eastAsia="Arial" w:hint="default"/>
        </w:rPr>
        <w:t>5,000</w:t>
      </w:r>
      <w:r>
        <w:rPr>
          <w:rFonts w:ascii="Arial" w:hAnsi="Arial" w:cs="Arial" w:eastAsia="Arial" w:hint="default"/>
          <w:spacing w:val="48"/>
        </w:rPr>
        <w:t> </w:t>
      </w:r>
      <w:r>
        <w:rPr/>
        <w:t>万元的基本额度授信合同提供担保，截至</w:t>
      </w:r>
    </w:p>
    <w:p>
      <w:pPr>
        <w:pStyle w:val="BodyText"/>
        <w:spacing w:line="240" w:lineRule="auto" w:before="11"/>
        <w:ind w:left="222" w:right="1267"/>
        <w:jc w:val="left"/>
      </w:pPr>
      <w:r>
        <w:rPr>
          <w:rFonts w:ascii="Arial" w:hAnsi="Arial" w:cs="Arial" w:eastAsia="Arial" w:hint="default"/>
          <w:spacing w:val="-5"/>
        </w:rPr>
        <w:t>2011</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7"/>
        </w:rPr>
        <w:t> </w:t>
      </w:r>
      <w:r>
        <w:rPr/>
        <w:t>日，被担保单位尚未使用该担保金额。</w:t>
      </w:r>
    </w:p>
    <w:p>
      <w:pPr>
        <w:pStyle w:val="BodyText"/>
        <w:spacing w:line="240" w:lineRule="auto" w:before="69"/>
        <w:ind w:left="789" w:right="0"/>
        <w:jc w:val="left"/>
      </w:pPr>
      <w:r>
        <w:rPr>
          <w:rFonts w:ascii="Arial" w:hAnsi="Arial" w:cs="Arial" w:eastAsia="Arial" w:hint="default"/>
          <w:spacing w:val="-12"/>
        </w:rPr>
        <w:t>5</w:t>
      </w:r>
      <w:r>
        <w:rPr>
          <w:spacing w:val="-12"/>
        </w:rPr>
        <w:t>、</w:t>
      </w:r>
      <w:r>
        <w:rPr>
          <w:rFonts w:ascii="Arial" w:hAnsi="Arial" w:cs="Arial" w:eastAsia="Arial" w:hint="default"/>
          <w:spacing w:val="-12"/>
        </w:rPr>
        <w:t>2011</w:t>
      </w:r>
      <w:r>
        <w:rPr>
          <w:rFonts w:ascii="Arial" w:hAnsi="Arial" w:cs="Arial" w:eastAsia="Arial" w:hint="default"/>
          <w:spacing w:val="-25"/>
        </w:rPr>
        <w:t> </w:t>
      </w:r>
      <w:r>
        <w:rPr/>
        <w:t>年</w:t>
      </w:r>
      <w:r>
        <w:rPr>
          <w:spacing w:val="-81"/>
        </w:rPr>
        <w:t> </w:t>
      </w:r>
      <w:r>
        <w:rPr>
          <w:rFonts w:ascii="Arial" w:hAnsi="Arial" w:cs="Arial" w:eastAsia="Arial" w:hint="default"/>
        </w:rPr>
        <w:t>12</w:t>
      </w:r>
      <w:r>
        <w:rPr>
          <w:rFonts w:ascii="Arial" w:hAnsi="Arial" w:cs="Arial" w:eastAsia="Arial" w:hint="default"/>
          <w:spacing w:val="-25"/>
        </w:rPr>
        <w:t> </w:t>
      </w:r>
      <w:r>
        <w:rPr/>
        <w:t>月，本公司为深圳市酷动数码有限公司与兴业银行股份有限公司深</w:t>
      </w:r>
    </w:p>
    <w:p>
      <w:pPr>
        <w:spacing w:after="0" w:line="240" w:lineRule="auto"/>
        <w:jc w:val="left"/>
        <w:sectPr>
          <w:pgSz w:w="11910" w:h="16840"/>
          <w:pgMar w:header="461" w:footer="955" w:top="1280" w:bottom="1140" w:left="1400" w:right="0"/>
        </w:sectPr>
      </w:pPr>
    </w:p>
    <w:p>
      <w:pPr>
        <w:spacing w:line="240" w:lineRule="auto" w:before="6"/>
        <w:rPr>
          <w:rFonts w:ascii="宋体" w:hAnsi="宋体" w:cs="宋体" w:eastAsia="宋体" w:hint="default"/>
          <w:sz w:val="12"/>
          <w:szCs w:val="12"/>
        </w:rPr>
      </w:pPr>
    </w:p>
    <w:p>
      <w:pPr>
        <w:pStyle w:val="BodyText"/>
        <w:spacing w:line="240" w:lineRule="auto"/>
        <w:ind w:right="0"/>
        <w:jc w:val="both"/>
        <w:rPr>
          <w:rFonts w:ascii="Arial" w:hAnsi="Arial" w:cs="Arial" w:eastAsia="Arial" w:hint="default"/>
        </w:rPr>
      </w:pPr>
      <w:r>
        <w:rPr/>
        <w:t>圳文锦支行签订的金额为人民币</w:t>
      </w:r>
      <w:r>
        <w:rPr>
          <w:spacing w:val="-60"/>
        </w:rPr>
        <w:t> </w:t>
      </w:r>
      <w:r>
        <w:rPr>
          <w:rFonts w:ascii="Arial" w:hAnsi="Arial" w:cs="Arial" w:eastAsia="Arial" w:hint="default"/>
          <w:w w:val="99"/>
        </w:rPr>
        <w:t>10</w:t>
      </w:r>
      <w:r>
        <w:rPr>
          <w:rFonts w:ascii="Arial" w:hAnsi="Arial" w:cs="Arial" w:eastAsia="Arial" w:hint="default"/>
          <w:w w:val="100"/>
        </w:rPr>
        <w:t>,</w:t>
      </w:r>
      <w:r>
        <w:rPr>
          <w:rFonts w:ascii="Arial" w:hAnsi="Arial" w:cs="Arial" w:eastAsia="Arial" w:hint="default"/>
          <w:spacing w:val="-1"/>
          <w:w w:val="100"/>
        </w:rPr>
        <w:t>0</w:t>
      </w:r>
      <w:r>
        <w:rPr>
          <w:rFonts w:ascii="Arial" w:hAnsi="Arial" w:cs="Arial" w:eastAsia="Arial" w:hint="default"/>
          <w:w w:val="99"/>
        </w:rPr>
        <w:t>00</w:t>
      </w:r>
      <w:r>
        <w:rPr>
          <w:rFonts w:ascii="Arial" w:hAnsi="Arial" w:cs="Arial" w:eastAsia="Arial" w:hint="default"/>
          <w:spacing w:val="-5"/>
        </w:rPr>
        <w:t> </w:t>
      </w:r>
      <w:r>
        <w:rPr/>
        <w:t>万</w:t>
      </w:r>
      <w:r>
        <w:rPr>
          <w:spacing w:val="-3"/>
        </w:rPr>
        <w:t>元</w:t>
      </w:r>
      <w:r>
        <w:rPr/>
        <w:t>的基本额度授信合同提供担保</w:t>
      </w:r>
      <w:r>
        <w:rPr>
          <w:spacing w:val="-113"/>
        </w:rPr>
        <w:t>，</w:t>
      </w:r>
      <w:r>
        <w:rPr/>
        <w:t>截至</w:t>
      </w:r>
      <w:r>
        <w:rPr>
          <w:spacing w:val="-59"/>
        </w:rPr>
        <w:t> </w:t>
      </w: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spacing w:val="-16"/>
          <w:w w:val="99"/>
        </w:rPr>
        <w:t>1</w:t>
      </w:r>
      <w:r>
        <w:rPr>
          <w:rFonts w:ascii="Arial" w:hAnsi="Arial" w:cs="Arial" w:eastAsia="Arial" w:hint="default"/>
          <w:w w:val="99"/>
        </w:rPr>
        <w:t>1</w:t>
      </w:r>
      <w:r>
        <w:rPr>
          <w:rFonts w:ascii="Arial" w:hAnsi="Arial" w:cs="Arial" w:eastAsia="Arial" w:hint="default"/>
        </w:rPr>
      </w:r>
    </w:p>
    <w:p>
      <w:pPr>
        <w:pStyle w:val="BodyText"/>
        <w:spacing w:line="240" w:lineRule="auto" w:before="70"/>
        <w:ind w:right="0"/>
        <w:jc w:val="both"/>
      </w:pP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8"/>
        </w:rPr>
        <w:t> </w:t>
      </w:r>
      <w:r>
        <w:rPr/>
        <w:t>日，实际担保金额为人民币</w:t>
      </w:r>
      <w:r>
        <w:rPr>
          <w:spacing w:val="-62"/>
        </w:rPr>
        <w:t> </w:t>
      </w:r>
      <w:r>
        <w:rPr>
          <w:rFonts w:ascii="Arial" w:hAnsi="Arial" w:cs="Arial" w:eastAsia="Arial" w:hint="default"/>
        </w:rPr>
        <w:t>10,000</w:t>
      </w:r>
      <w:r>
        <w:rPr>
          <w:rFonts w:ascii="Arial" w:hAnsi="Arial" w:cs="Arial" w:eastAsia="Arial" w:hint="default"/>
          <w:spacing w:val="-7"/>
        </w:rPr>
        <w:t> </w:t>
      </w:r>
      <w:r>
        <w:rPr/>
        <w:t>万元。</w:t>
      </w:r>
    </w:p>
    <w:p>
      <w:pPr>
        <w:pStyle w:val="BodyText"/>
        <w:spacing w:line="290" w:lineRule="auto" w:before="67"/>
        <w:ind w:right="1276" w:firstLine="599"/>
        <w:jc w:val="left"/>
      </w:pPr>
      <w:r>
        <w:rPr>
          <w:rFonts w:ascii="Arial" w:hAnsi="Arial" w:cs="Arial" w:eastAsia="Arial" w:hint="default"/>
          <w:spacing w:val="-6"/>
        </w:rPr>
        <w:t>6</w:t>
      </w:r>
      <w:r>
        <w:rPr>
          <w:spacing w:val="-6"/>
        </w:rPr>
        <w:t>、除上述或有事项外，截至</w:t>
      </w:r>
      <w:r>
        <w:rPr>
          <w:spacing w:val="-58"/>
        </w:rPr>
        <w:t> </w:t>
      </w:r>
      <w:r>
        <w:rPr>
          <w:rFonts w:ascii="Arial" w:hAnsi="Arial" w:cs="Arial" w:eastAsia="Arial" w:hint="default"/>
          <w:spacing w:val="-5"/>
        </w:rPr>
        <w:t>2011</w:t>
      </w:r>
      <w:r>
        <w:rPr>
          <w:rFonts w:ascii="Arial" w:hAnsi="Arial" w:cs="Arial" w:eastAsia="Arial" w:hint="default"/>
          <w:spacing w:val="-4"/>
        </w:rPr>
        <w:t> </w:t>
      </w:r>
      <w:r>
        <w:rPr/>
        <w:t>年</w:t>
      </w:r>
      <w:r>
        <w:rPr>
          <w:spacing w:val="-58"/>
        </w:rPr>
        <w:t> </w:t>
      </w:r>
      <w:r>
        <w:rPr>
          <w:rFonts w:ascii="Arial" w:hAnsi="Arial" w:cs="Arial" w:eastAsia="Arial" w:hint="default"/>
        </w:rPr>
        <w:t>12</w:t>
      </w:r>
      <w:r>
        <w:rPr>
          <w:rFonts w:ascii="Arial" w:hAnsi="Arial" w:cs="Arial" w:eastAsia="Arial" w:hint="default"/>
          <w:spacing w:val="-4"/>
        </w:rPr>
        <w:t> </w:t>
      </w:r>
      <w:r>
        <w:rPr/>
        <w:t>月</w:t>
      </w:r>
      <w:r>
        <w:rPr>
          <w:spacing w:val="-61"/>
        </w:rPr>
        <w:t> </w:t>
      </w:r>
      <w:r>
        <w:rPr>
          <w:rFonts w:ascii="Arial" w:hAnsi="Arial" w:cs="Arial" w:eastAsia="Arial" w:hint="default"/>
        </w:rPr>
        <w:t>31</w:t>
      </w:r>
      <w:r>
        <w:rPr>
          <w:rFonts w:ascii="Arial" w:hAnsi="Arial" w:cs="Arial" w:eastAsia="Arial" w:hint="default"/>
          <w:spacing w:val="-4"/>
        </w:rPr>
        <w:t> </w:t>
      </w:r>
      <w:r>
        <w:rPr>
          <w:spacing w:val="-3"/>
        </w:rPr>
        <w:t>日，本公司无需要披露的其他重大</w:t>
      </w:r>
      <w:r>
        <w:rPr/>
        <w:t> 或有事项。</w:t>
      </w:r>
    </w:p>
    <w:p>
      <w:pPr>
        <w:spacing w:line="240" w:lineRule="auto" w:before="5"/>
        <w:rPr>
          <w:rFonts w:ascii="宋体" w:hAnsi="宋体" w:cs="宋体" w:eastAsia="宋体" w:hint="default"/>
          <w:sz w:val="18"/>
          <w:szCs w:val="18"/>
        </w:rPr>
      </w:pPr>
    </w:p>
    <w:p>
      <w:pPr>
        <w:pStyle w:val="Heading3"/>
        <w:spacing w:line="240" w:lineRule="auto"/>
        <w:ind w:left="682" w:right="3688"/>
        <w:jc w:val="left"/>
        <w:rPr>
          <w:b w:val="0"/>
          <w:bCs w:val="0"/>
        </w:rPr>
      </w:pPr>
      <w:r>
        <w:rPr/>
        <w:t>十一、承诺事项</w:t>
      </w:r>
      <w:r>
        <w:rPr>
          <w:b w:val="0"/>
          <w:bCs w:val="0"/>
        </w:rPr>
      </w:r>
    </w:p>
    <w:p>
      <w:pPr>
        <w:pStyle w:val="BodyText"/>
        <w:spacing w:line="240" w:lineRule="auto" w:before="98"/>
        <w:ind w:left="622" w:right="1265"/>
        <w:jc w:val="left"/>
      </w:pPr>
      <w:r>
        <w:rPr/>
        <w:t>截至</w:t>
      </w:r>
      <w:r>
        <w:rPr>
          <w:spacing w:val="-61"/>
        </w:rPr>
        <w:t> </w:t>
      </w:r>
      <w:r>
        <w:rPr>
          <w:rFonts w:ascii="Arial" w:hAnsi="Arial" w:cs="Arial" w:eastAsia="Arial" w:hint="default"/>
          <w:spacing w:val="-5"/>
        </w:rPr>
        <w:t>2011</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10"/>
        </w:rPr>
        <w:t> </w:t>
      </w:r>
      <w:r>
        <w:rPr/>
        <w:t>日，本集团无需要披露的重大承诺事项。</w:t>
      </w:r>
    </w:p>
    <w:p>
      <w:pPr>
        <w:spacing w:line="240" w:lineRule="auto" w:before="10"/>
        <w:rPr>
          <w:rFonts w:ascii="宋体" w:hAnsi="宋体" w:cs="宋体" w:eastAsia="宋体" w:hint="default"/>
          <w:sz w:val="20"/>
          <w:szCs w:val="20"/>
        </w:rPr>
      </w:pPr>
    </w:p>
    <w:p>
      <w:pPr>
        <w:pStyle w:val="Heading3"/>
        <w:spacing w:line="240" w:lineRule="auto"/>
        <w:ind w:left="682" w:right="3688"/>
        <w:jc w:val="left"/>
        <w:rPr>
          <w:b w:val="0"/>
          <w:bCs w:val="0"/>
        </w:rPr>
      </w:pPr>
      <w:r>
        <w:rPr/>
        <w:t>十二、资产负债表日后事项</w:t>
      </w:r>
      <w:r>
        <w:rPr>
          <w:b w:val="0"/>
          <w:bCs w:val="0"/>
        </w:rPr>
      </w:r>
    </w:p>
    <w:p>
      <w:pPr>
        <w:pStyle w:val="BodyText"/>
        <w:spacing w:line="240" w:lineRule="auto" w:before="98"/>
        <w:ind w:left="682" w:right="1142"/>
        <w:jc w:val="left"/>
      </w:pPr>
      <w:r>
        <w:rPr/>
        <w:t>本公司</w:t>
      </w:r>
      <w:r>
        <w:rPr>
          <w:spacing w:val="-45"/>
        </w:rPr>
        <w:t> </w:t>
      </w:r>
      <w:r>
        <w:rPr>
          <w:rFonts w:ascii="Arial" w:hAnsi="Arial" w:cs="Arial" w:eastAsia="Arial" w:hint="default"/>
        </w:rPr>
        <w:t>2012</w:t>
      </w:r>
      <w:r>
        <w:rPr>
          <w:rFonts w:ascii="Arial" w:hAnsi="Arial" w:cs="Arial" w:eastAsia="Arial" w:hint="default"/>
          <w:spacing w:val="10"/>
        </w:rPr>
        <w:t> </w:t>
      </w:r>
      <w:r>
        <w:rPr/>
        <w:t>年</w:t>
      </w:r>
      <w:r>
        <w:rPr>
          <w:spacing w:val="-46"/>
        </w:rPr>
        <w:t> </w:t>
      </w:r>
      <w:r>
        <w:rPr>
          <w:rFonts w:ascii="Arial" w:hAnsi="Arial" w:cs="Arial" w:eastAsia="Arial" w:hint="default"/>
        </w:rPr>
        <w:t>3</w:t>
      </w:r>
      <w:r>
        <w:rPr>
          <w:rFonts w:ascii="Arial" w:hAnsi="Arial" w:cs="Arial" w:eastAsia="Arial" w:hint="default"/>
          <w:spacing w:val="10"/>
        </w:rPr>
        <w:t> </w:t>
      </w:r>
      <w:r>
        <w:rPr/>
        <w:t>月</w:t>
      </w:r>
      <w:r>
        <w:rPr>
          <w:spacing w:val="-47"/>
        </w:rPr>
        <w:t> </w:t>
      </w:r>
      <w:r>
        <w:rPr>
          <w:rFonts w:ascii="Arial" w:hAnsi="Arial" w:cs="Arial" w:eastAsia="Arial" w:hint="default"/>
        </w:rPr>
        <w:t>9</w:t>
      </w:r>
      <w:r>
        <w:rPr>
          <w:rFonts w:ascii="Arial" w:hAnsi="Arial" w:cs="Arial" w:eastAsia="Arial" w:hint="default"/>
          <w:spacing w:val="10"/>
        </w:rPr>
        <w:t> </w:t>
      </w:r>
      <w:r>
        <w:rPr/>
        <w:t>日第二届董事会第二十次会议决议制定第二期股票期权激</w:t>
      </w:r>
    </w:p>
    <w:p>
      <w:pPr>
        <w:pStyle w:val="BodyText"/>
        <w:spacing w:line="295" w:lineRule="auto" w:before="70"/>
        <w:ind w:right="1244"/>
        <w:jc w:val="both"/>
      </w:pPr>
      <w:r>
        <w:rPr/>
        <w:t>励计划，激励计划拟向激励对象授予股票期权总计 </w:t>
      </w:r>
      <w:r>
        <w:rPr>
          <w:rFonts w:ascii="Arial" w:hAnsi="Arial" w:cs="Arial" w:eastAsia="Arial" w:hint="default"/>
        </w:rPr>
        <w:t>3,000</w:t>
      </w:r>
      <w:r>
        <w:rPr>
          <w:rFonts w:ascii="Arial" w:hAnsi="Arial" w:cs="Arial" w:eastAsia="Arial" w:hint="default"/>
          <w:spacing w:val="47"/>
        </w:rPr>
        <w:t> </w:t>
      </w:r>
      <w:r>
        <w:rPr/>
        <w:t>万份，涉及的标的股票种类 为人民币</w:t>
      </w:r>
      <w:r>
        <w:rPr>
          <w:spacing w:val="-67"/>
        </w:rPr>
        <w:t> </w:t>
      </w:r>
      <w:r>
        <w:rPr>
          <w:rFonts w:ascii="Arial" w:hAnsi="Arial" w:cs="Arial" w:eastAsia="Arial" w:hint="default"/>
        </w:rPr>
        <w:t>A</w:t>
      </w:r>
      <w:r>
        <w:rPr>
          <w:rFonts w:ascii="Arial" w:hAnsi="Arial" w:cs="Arial" w:eastAsia="Arial" w:hint="default"/>
          <w:spacing w:val="-12"/>
        </w:rPr>
        <w:t> </w:t>
      </w:r>
      <w:r>
        <w:rPr/>
        <w:t>股普通股，约占本激励计划签署时公司股本总额</w:t>
      </w:r>
      <w:r>
        <w:rPr>
          <w:spacing w:val="-65"/>
        </w:rPr>
        <w:t> </w:t>
      </w:r>
      <w:r>
        <w:rPr>
          <w:rFonts w:ascii="Arial" w:hAnsi="Arial" w:cs="Arial" w:eastAsia="Arial" w:hint="default"/>
        </w:rPr>
        <w:t>99,910</w:t>
      </w:r>
      <w:r>
        <w:rPr>
          <w:rFonts w:ascii="Arial" w:hAnsi="Arial" w:cs="Arial" w:eastAsia="Arial" w:hint="default"/>
          <w:spacing w:val="-14"/>
        </w:rPr>
        <w:t> </w:t>
      </w:r>
      <w:r>
        <w:rPr/>
        <w:t>万股的</w:t>
      </w:r>
      <w:r>
        <w:rPr>
          <w:spacing w:val="-66"/>
        </w:rPr>
        <w:t> </w:t>
      </w:r>
      <w:r>
        <w:rPr>
          <w:rFonts w:ascii="Arial" w:hAnsi="Arial" w:cs="Arial" w:eastAsia="Arial" w:hint="default"/>
          <w:spacing w:val="-12"/>
        </w:rPr>
        <w:t>3.00%</w:t>
      </w:r>
      <w:r>
        <w:rPr>
          <w:spacing w:val="-12"/>
        </w:rPr>
        <w:t>，其</w:t>
      </w:r>
      <w:r>
        <w:rPr>
          <w:spacing w:val="-39"/>
        </w:rPr>
        <w:t> </w:t>
      </w:r>
      <w:r>
        <w:rPr/>
        <w:t>中首次授予权益</w:t>
      </w:r>
      <w:r>
        <w:rPr>
          <w:spacing w:val="-62"/>
        </w:rPr>
        <w:t> </w:t>
      </w:r>
      <w:r>
        <w:rPr>
          <w:rFonts w:ascii="Arial" w:hAnsi="Arial" w:cs="Arial" w:eastAsia="Arial" w:hint="default"/>
        </w:rPr>
        <w:t>2,900</w:t>
      </w:r>
      <w:r>
        <w:rPr>
          <w:rFonts w:ascii="Arial" w:hAnsi="Arial" w:cs="Arial" w:eastAsia="Arial" w:hint="default"/>
          <w:spacing w:val="-9"/>
        </w:rPr>
        <w:t> </w:t>
      </w:r>
      <w:r>
        <w:rPr/>
        <w:t>万份，约占本计划签署时公司股本总额</w:t>
      </w:r>
      <w:r>
        <w:rPr>
          <w:spacing w:val="-62"/>
        </w:rPr>
        <w:t> </w:t>
      </w:r>
      <w:r>
        <w:rPr>
          <w:rFonts w:ascii="Arial" w:hAnsi="Arial" w:cs="Arial" w:eastAsia="Arial" w:hint="default"/>
        </w:rPr>
        <w:t>99,910</w:t>
      </w:r>
      <w:r>
        <w:rPr>
          <w:rFonts w:ascii="Arial" w:hAnsi="Arial" w:cs="Arial" w:eastAsia="Arial" w:hint="default"/>
          <w:spacing w:val="-7"/>
        </w:rPr>
        <w:t> </w:t>
      </w:r>
      <w:r>
        <w:rPr/>
        <w:t>万股的</w:t>
      </w:r>
      <w:r>
        <w:rPr>
          <w:spacing w:val="-62"/>
        </w:rPr>
        <w:t> </w:t>
      </w:r>
      <w:r>
        <w:rPr>
          <w:rFonts w:ascii="Arial" w:hAnsi="Arial" w:cs="Arial" w:eastAsia="Arial" w:hint="default"/>
        </w:rPr>
        <w:t>2.90%</w:t>
      </w:r>
      <w:r>
        <w:rPr/>
        <w:t>， 预留 </w:t>
      </w:r>
      <w:r>
        <w:rPr>
          <w:rFonts w:ascii="Arial" w:hAnsi="Arial" w:cs="Arial" w:eastAsia="Arial" w:hint="default"/>
        </w:rPr>
        <w:t>100 </w:t>
      </w:r>
      <w:r>
        <w:rPr/>
        <w:t>万份，约占本计划授出权益总数的</w:t>
      </w:r>
      <w:r>
        <w:rPr>
          <w:spacing w:val="-76"/>
        </w:rPr>
        <w:t> </w:t>
      </w:r>
      <w:r>
        <w:rPr>
          <w:rFonts w:ascii="Arial" w:hAnsi="Arial" w:cs="Arial" w:eastAsia="Arial" w:hint="default"/>
        </w:rPr>
        <w:t>3.33%</w:t>
      </w:r>
      <w:r>
        <w:rPr/>
        <w:t>，占本计划签署时公司股本总额的 </w:t>
      </w:r>
      <w:r>
        <w:rPr>
          <w:rFonts w:ascii="Arial" w:hAnsi="Arial" w:cs="Arial" w:eastAsia="Arial" w:hint="default"/>
          <w:spacing w:val="-3"/>
        </w:rPr>
        <w:t>0.10%</w:t>
      </w:r>
      <w:r>
        <w:rPr>
          <w:spacing w:val="-3"/>
        </w:rPr>
        <w:t>，在满足行权条件的情况下，激励对象拥有在有效期内以行权价格购买</w:t>
      </w:r>
      <w:r>
        <w:rPr>
          <w:spacing w:val="-57"/>
        </w:rPr>
        <w:t> </w:t>
      </w:r>
      <w:r>
        <w:rPr>
          <w:rFonts w:ascii="Arial" w:hAnsi="Arial" w:cs="Arial" w:eastAsia="Arial" w:hint="default"/>
        </w:rPr>
        <w:t>1</w:t>
      </w:r>
      <w:r>
        <w:rPr>
          <w:rFonts w:ascii="Arial" w:hAnsi="Arial" w:cs="Arial" w:eastAsia="Arial" w:hint="default"/>
          <w:spacing w:val="-3"/>
        </w:rPr>
        <w:t> </w:t>
      </w:r>
      <w:r>
        <w:rPr/>
        <w:t>股公司</w:t>
      </w:r>
      <w:r>
        <w:rPr>
          <w:spacing w:val="-118"/>
        </w:rPr>
        <w:t> </w:t>
      </w:r>
      <w:r>
        <w:rPr>
          <w:spacing w:val="2"/>
        </w:rPr>
        <w:t>股票的权利。本计划的股票来源为爱施德向激励对象定向发行股票。本激励计划必须</w:t>
      </w:r>
      <w:r>
        <w:rPr>
          <w:spacing w:val="-97"/>
        </w:rPr>
        <w:t> </w:t>
      </w:r>
      <w:r>
        <w:rPr>
          <w:spacing w:val="-97"/>
        </w:rPr>
      </w:r>
      <w:r>
        <w:rPr>
          <w:spacing w:val="2"/>
        </w:rPr>
        <w:t>满足如下条件后方可实施：中国证券监督管理委员会备案无异议、公司股东大会审议</w:t>
      </w:r>
      <w:r>
        <w:rPr>
          <w:spacing w:val="-97"/>
        </w:rPr>
        <w:t> </w:t>
      </w:r>
      <w:r>
        <w:rPr>
          <w:spacing w:val="-97"/>
        </w:rPr>
      </w:r>
      <w:r>
        <w:rPr/>
        <w:t>通过。</w:t>
      </w:r>
    </w:p>
    <w:p>
      <w:pPr>
        <w:pStyle w:val="BodyText"/>
        <w:spacing w:line="240" w:lineRule="auto" w:before="29"/>
        <w:ind w:left="682" w:right="1142"/>
        <w:jc w:val="left"/>
      </w:pPr>
      <w:r>
        <w:rPr/>
        <w:t>公司于</w:t>
      </w:r>
      <w:r>
        <w:rPr>
          <w:spacing w:val="-54"/>
        </w:rPr>
        <w:t> </w:t>
      </w:r>
      <w:r>
        <w:rPr>
          <w:rFonts w:ascii="Arial" w:hAnsi="Arial" w:cs="Arial" w:eastAsia="Arial" w:hint="default"/>
        </w:rPr>
        <w:t>2012 </w:t>
      </w:r>
      <w:r>
        <w:rPr/>
        <w:t>年</w:t>
      </w:r>
      <w:r>
        <w:rPr>
          <w:spacing w:val="-56"/>
        </w:rPr>
        <w:t> </w:t>
      </w:r>
      <w:r>
        <w:rPr>
          <w:rFonts w:ascii="Arial" w:hAnsi="Arial" w:cs="Arial" w:eastAsia="Arial" w:hint="default"/>
        </w:rPr>
        <w:t>4 </w:t>
      </w:r>
      <w:r>
        <w:rPr/>
        <w:t>月</w:t>
      </w:r>
      <w:r>
        <w:rPr>
          <w:spacing w:val="-54"/>
        </w:rPr>
        <w:t> </w:t>
      </w:r>
      <w:r>
        <w:rPr>
          <w:rFonts w:ascii="Arial" w:hAnsi="Arial" w:cs="Arial" w:eastAsia="Arial" w:hint="default"/>
        </w:rPr>
        <w:t>6</w:t>
      </w:r>
      <w:r>
        <w:rPr>
          <w:rFonts w:ascii="Arial" w:hAnsi="Arial" w:cs="Arial" w:eastAsia="Arial" w:hint="default"/>
          <w:spacing w:val="51"/>
        </w:rPr>
        <w:t> </w:t>
      </w:r>
      <w:r>
        <w:rPr/>
        <w:t>日召开了第二届董事会第二十三次会议，会议审议通过的</w:t>
      </w:r>
    </w:p>
    <w:p>
      <w:pPr>
        <w:pStyle w:val="BodyText"/>
        <w:spacing w:line="240" w:lineRule="auto" w:before="70"/>
        <w:ind w:right="0"/>
        <w:jc w:val="both"/>
      </w:pPr>
      <w:r>
        <w:rPr/>
        <w:t>公司</w:t>
      </w:r>
      <w:r>
        <w:rPr>
          <w:spacing w:val="-58"/>
        </w:rPr>
        <w:t> </w:t>
      </w:r>
      <w:r>
        <w:rPr>
          <w:rFonts w:ascii="Arial" w:hAnsi="Arial" w:cs="Arial" w:eastAsia="Arial" w:hint="default"/>
          <w:spacing w:val="-5"/>
        </w:rPr>
        <w:t>2011</w:t>
      </w:r>
      <w:r>
        <w:rPr>
          <w:rFonts w:ascii="Arial" w:hAnsi="Arial" w:cs="Arial" w:eastAsia="Arial" w:hint="default"/>
          <w:spacing w:val="-3"/>
        </w:rPr>
        <w:t> </w:t>
      </w:r>
      <w:r>
        <w:rPr/>
        <w:t>年度利润分配预案为：以公司</w:t>
      </w:r>
      <w:r>
        <w:rPr>
          <w:spacing w:val="-57"/>
        </w:rPr>
        <w:t> </w:t>
      </w:r>
      <w:r>
        <w:rPr>
          <w:rFonts w:ascii="Arial" w:hAnsi="Arial" w:cs="Arial" w:eastAsia="Arial" w:hint="default"/>
          <w:spacing w:val="-5"/>
        </w:rPr>
        <w:t>2011</w:t>
      </w:r>
      <w:r>
        <w:rPr>
          <w:rFonts w:ascii="Arial" w:hAnsi="Arial" w:cs="Arial" w:eastAsia="Arial" w:hint="default"/>
          <w:spacing w:val="-3"/>
        </w:rPr>
        <w:t> </w:t>
      </w:r>
      <w:r>
        <w:rPr/>
        <w:t>年末总股本</w:t>
      </w:r>
      <w:r>
        <w:rPr>
          <w:spacing w:val="-58"/>
        </w:rPr>
        <w:t> </w:t>
      </w:r>
      <w:r>
        <w:rPr>
          <w:rFonts w:ascii="Arial" w:hAnsi="Arial" w:cs="Arial" w:eastAsia="Arial" w:hint="default"/>
        </w:rPr>
        <w:t>999,100,000</w:t>
      </w:r>
      <w:r>
        <w:rPr>
          <w:rFonts w:ascii="Arial" w:hAnsi="Arial" w:cs="Arial" w:eastAsia="Arial" w:hint="default"/>
          <w:spacing w:val="-1"/>
        </w:rPr>
        <w:t> </w:t>
      </w:r>
      <w:r>
        <w:rPr/>
        <w:t>股为基数，每</w:t>
      </w:r>
    </w:p>
    <w:p>
      <w:pPr>
        <w:pStyle w:val="BodyText"/>
        <w:spacing w:line="288" w:lineRule="auto" w:before="69"/>
        <w:ind w:left="682" w:right="1564" w:hanging="540"/>
        <w:jc w:val="left"/>
      </w:pPr>
      <w:r>
        <w:rPr>
          <w:rFonts w:ascii="Arial" w:hAnsi="Arial" w:cs="Arial" w:eastAsia="Arial" w:hint="default"/>
        </w:rPr>
        <w:t>10</w:t>
      </w:r>
      <w:r>
        <w:rPr>
          <w:rFonts w:ascii="Arial" w:hAnsi="Arial" w:cs="Arial" w:eastAsia="Arial" w:hint="default"/>
          <w:spacing w:val="-7"/>
        </w:rPr>
        <w:t> </w:t>
      </w:r>
      <w:r>
        <w:rPr/>
        <w:t>股派</w:t>
      </w:r>
      <w:r>
        <w:rPr>
          <w:spacing w:val="-62"/>
        </w:rPr>
        <w:t> </w:t>
      </w:r>
      <w:r>
        <w:rPr>
          <w:rFonts w:ascii="Arial" w:hAnsi="Arial" w:cs="Arial" w:eastAsia="Arial" w:hint="default"/>
        </w:rPr>
        <w:t>2.5</w:t>
      </w:r>
      <w:r>
        <w:rPr>
          <w:rFonts w:ascii="Arial" w:hAnsi="Arial" w:cs="Arial" w:eastAsia="Arial" w:hint="default"/>
          <w:spacing w:val="-7"/>
        </w:rPr>
        <w:t> </w:t>
      </w:r>
      <w:r>
        <w:rPr/>
        <w:t>元现金（含税</w:t>
      </w:r>
      <w:r>
        <w:rPr>
          <w:rFonts w:ascii="Arial" w:hAnsi="Arial" w:cs="Arial" w:eastAsia="Arial" w:hint="default"/>
        </w:rPr>
        <w:t>)</w:t>
      </w:r>
      <w:r>
        <w:rPr/>
        <w:t>。该预案将提请公司股东大会审议批准后实施。 截至本报告批准报出日，本公司无需要披露的其他重大资产负债表日后事项。</w:t>
      </w:r>
    </w:p>
    <w:p>
      <w:pPr>
        <w:spacing w:line="240" w:lineRule="auto" w:before="8"/>
        <w:rPr>
          <w:rFonts w:ascii="宋体" w:hAnsi="宋体" w:cs="宋体" w:eastAsia="宋体" w:hint="default"/>
          <w:sz w:val="18"/>
          <w:szCs w:val="18"/>
        </w:rPr>
      </w:pPr>
    </w:p>
    <w:p>
      <w:pPr>
        <w:pStyle w:val="Heading3"/>
        <w:spacing w:line="240" w:lineRule="auto"/>
        <w:ind w:left="682" w:right="3688"/>
        <w:jc w:val="left"/>
        <w:rPr>
          <w:b w:val="0"/>
          <w:bCs w:val="0"/>
        </w:rPr>
      </w:pPr>
      <w:r>
        <w:rPr/>
        <w:t>十三、其他重要事项说明</w:t>
      </w:r>
      <w:r>
        <w:rPr>
          <w:b w:val="0"/>
          <w:bCs w:val="0"/>
        </w:rPr>
      </w:r>
    </w:p>
    <w:p>
      <w:pPr>
        <w:pStyle w:val="BodyText"/>
        <w:spacing w:line="309" w:lineRule="auto" w:before="114"/>
        <w:ind w:right="1280" w:firstLine="479"/>
        <w:jc w:val="both"/>
      </w:pPr>
      <w:r>
        <w:rPr>
          <w:rFonts w:ascii="Arial" w:hAnsi="Arial" w:cs="Arial" w:eastAsia="Arial" w:hint="default"/>
        </w:rPr>
        <w:t>1</w:t>
      </w:r>
      <w:r>
        <w:rPr/>
        <w:t>、本公司股东深圳市全球星投资管理有限公司将其持有的公司 </w:t>
      </w:r>
      <w:r>
        <w:rPr>
          <w:rFonts w:ascii="Arial" w:hAnsi="Arial" w:cs="Arial" w:eastAsia="Arial" w:hint="default"/>
        </w:rPr>
        <w:t>55,000,000</w:t>
      </w:r>
      <w:r>
        <w:rPr>
          <w:rFonts w:ascii="Arial" w:hAnsi="Arial" w:cs="Arial" w:eastAsia="Arial" w:hint="default"/>
          <w:spacing w:val="33"/>
        </w:rPr>
        <w:t> </w:t>
      </w:r>
      <w:r>
        <w:rPr/>
        <w:t>股有 限售条件流通股股份（占公司股份总数的</w:t>
      </w:r>
      <w:r>
        <w:rPr>
          <w:spacing w:val="28"/>
        </w:rPr>
        <w:t> </w:t>
      </w:r>
      <w:r>
        <w:rPr>
          <w:rFonts w:ascii="Arial" w:hAnsi="Arial" w:cs="Arial" w:eastAsia="Arial" w:hint="default"/>
        </w:rPr>
        <w:t>5.50%</w:t>
      </w:r>
      <w:r>
        <w:rPr/>
        <w:t>）质押给中国建设银行股份有限公司</w:t>
      </w:r>
      <w:r>
        <w:rPr>
          <w:spacing w:val="-117"/>
        </w:rPr>
        <w:t> </w:t>
      </w:r>
      <w:r>
        <w:rPr>
          <w:spacing w:val="-117"/>
        </w:rPr>
      </w:r>
      <w:r>
        <w:rPr>
          <w:spacing w:val="2"/>
        </w:rPr>
        <w:t>深圳市分行，为其向中国建设银行股份有限公司深圳市分行的借款提供担保（期限为</w:t>
      </w:r>
      <w:r>
        <w:rPr>
          <w:spacing w:val="-97"/>
        </w:rPr>
        <w:t> </w:t>
      </w:r>
      <w:r>
        <w:rPr>
          <w:spacing w:val="-97"/>
        </w:rPr>
      </w:r>
      <w:r>
        <w:rPr>
          <w:spacing w:val="-9"/>
        </w:rPr>
        <w:t>三年），相关质押登记手续已于</w:t>
      </w:r>
      <w:r>
        <w:rPr>
          <w:spacing w:val="-52"/>
        </w:rPr>
        <w:t> </w:t>
      </w:r>
      <w:r>
        <w:rPr>
          <w:rFonts w:ascii="Arial" w:hAnsi="Arial" w:cs="Arial" w:eastAsia="Arial" w:hint="default"/>
          <w:spacing w:val="-1"/>
          <w:w w:val="99"/>
        </w:rPr>
        <w:t>2010</w:t>
      </w:r>
      <w:r>
        <w:rPr>
          <w:rFonts w:ascii="Arial" w:hAnsi="Arial" w:cs="Arial" w:eastAsia="Arial" w:hint="default"/>
          <w:spacing w:val="2"/>
          <w:w w:val="99"/>
        </w:rPr>
        <w:t> </w:t>
      </w:r>
      <w:r>
        <w:rPr/>
        <w:t>年</w:t>
      </w:r>
      <w:r>
        <w:rPr>
          <w:spacing w:val="-55"/>
        </w:rPr>
        <w:t> </w:t>
      </w:r>
      <w:r>
        <w:rPr>
          <w:rFonts w:ascii="Arial" w:hAnsi="Arial" w:cs="Arial" w:eastAsia="Arial" w:hint="default"/>
          <w:spacing w:val="-8"/>
          <w:w w:val="99"/>
        </w:rPr>
        <w:t>11</w:t>
      </w:r>
      <w:r>
        <w:rPr>
          <w:rFonts w:ascii="Arial" w:hAnsi="Arial" w:cs="Arial" w:eastAsia="Arial" w:hint="default"/>
          <w:spacing w:val="-1"/>
          <w:w w:val="99"/>
        </w:rPr>
        <w:t> </w:t>
      </w:r>
      <w:r>
        <w:rPr/>
        <w:t>月</w:t>
      </w:r>
      <w:r>
        <w:rPr>
          <w:spacing w:val="-52"/>
        </w:rPr>
        <w:t> </w:t>
      </w:r>
      <w:r>
        <w:rPr>
          <w:rFonts w:ascii="Arial" w:hAnsi="Arial" w:cs="Arial" w:eastAsia="Arial" w:hint="default"/>
          <w:w w:val="99"/>
        </w:rPr>
        <w:t>26</w:t>
      </w:r>
      <w:r>
        <w:rPr>
          <w:rFonts w:ascii="Arial" w:hAnsi="Arial" w:cs="Arial" w:eastAsia="Arial" w:hint="default"/>
          <w:spacing w:val="2"/>
          <w:w w:val="99"/>
        </w:rPr>
        <w:t> </w:t>
      </w:r>
      <w:r>
        <w:rPr>
          <w:spacing w:val="-1"/>
        </w:rPr>
        <w:t>日在中国证券登记结算有限责任公司</w:t>
      </w:r>
      <w:r>
        <w:rPr/>
        <w:t> 深圳分公司办理完毕。</w:t>
      </w:r>
    </w:p>
    <w:p>
      <w:pPr>
        <w:pStyle w:val="BodyText"/>
        <w:spacing w:line="309" w:lineRule="auto" w:before="36"/>
        <w:ind w:right="1280" w:firstLine="479"/>
        <w:jc w:val="both"/>
      </w:pPr>
      <w:r>
        <w:rPr>
          <w:rFonts w:ascii="Arial" w:hAnsi="Arial" w:cs="Arial" w:eastAsia="Arial" w:hint="default"/>
        </w:rPr>
        <w:t>2</w:t>
      </w:r>
      <w:r>
        <w:rPr/>
        <w:t>、本公司股东深圳市神州通投资集团有限公司将其持有的公司 </w:t>
      </w:r>
      <w:r>
        <w:rPr>
          <w:rFonts w:ascii="Arial" w:hAnsi="Arial" w:cs="Arial" w:eastAsia="Arial" w:hint="default"/>
        </w:rPr>
        <w:t>68,000,000</w:t>
      </w:r>
      <w:r>
        <w:rPr>
          <w:rFonts w:ascii="Arial" w:hAnsi="Arial" w:cs="Arial" w:eastAsia="Arial" w:hint="default"/>
          <w:spacing w:val="33"/>
        </w:rPr>
        <w:t> </w:t>
      </w:r>
      <w:r>
        <w:rPr/>
        <w:t>股有 限售条件流通股股份（占公司股份总数的</w:t>
      </w:r>
      <w:r>
        <w:rPr>
          <w:spacing w:val="28"/>
        </w:rPr>
        <w:t> </w:t>
      </w:r>
      <w:r>
        <w:rPr>
          <w:rFonts w:ascii="Arial" w:hAnsi="Arial" w:cs="Arial" w:eastAsia="Arial" w:hint="default"/>
        </w:rPr>
        <w:t>6.80%</w:t>
      </w:r>
      <w:r>
        <w:rPr/>
        <w:t>）质押给中诚信托有限责任公司，为</w:t>
      </w:r>
      <w:r>
        <w:rPr>
          <w:spacing w:val="-117"/>
        </w:rPr>
        <w:t> </w:t>
      </w:r>
      <w:r>
        <w:rPr>
          <w:spacing w:val="-117"/>
        </w:rPr>
      </w:r>
      <w:r>
        <w:rPr>
          <w:spacing w:val="2"/>
        </w:rPr>
        <w:t>其向中诚信托有限责任公司的融资提供担保（期限为三年），相关质押登记手续已于</w:t>
      </w:r>
      <w:r>
        <w:rPr>
          <w:spacing w:val="-108"/>
        </w:rPr>
        <w:t> </w:t>
      </w:r>
      <w:r>
        <w:rPr>
          <w:spacing w:val="-108"/>
        </w:rPr>
      </w:r>
      <w:r>
        <w:rPr>
          <w:rFonts w:ascii="Arial" w:hAnsi="Arial" w:cs="Arial" w:eastAsia="Arial" w:hint="default"/>
          <w:spacing w:val="-5"/>
        </w:rPr>
        <w:t>2011</w:t>
      </w:r>
      <w:r>
        <w:rPr>
          <w:rFonts w:ascii="Arial" w:hAnsi="Arial" w:cs="Arial" w:eastAsia="Arial" w:hint="default"/>
          <w:spacing w:val="-7"/>
        </w:rPr>
        <w:t> </w:t>
      </w:r>
      <w:r>
        <w:rPr/>
        <w:t>年</w:t>
      </w:r>
      <w:r>
        <w:rPr>
          <w:spacing w:val="-61"/>
        </w:rPr>
        <w:t> </w:t>
      </w:r>
      <w:r>
        <w:rPr>
          <w:rFonts w:ascii="Arial" w:hAnsi="Arial" w:cs="Arial" w:eastAsia="Arial" w:hint="default"/>
        </w:rPr>
        <w:t>5</w:t>
      </w:r>
      <w:r>
        <w:rPr>
          <w:rFonts w:ascii="Arial" w:hAnsi="Arial" w:cs="Arial" w:eastAsia="Arial" w:hint="default"/>
          <w:spacing w:val="-7"/>
        </w:rPr>
        <w:t> </w:t>
      </w:r>
      <w:r>
        <w:rPr/>
        <w:t>月</w:t>
      </w:r>
      <w:r>
        <w:rPr>
          <w:spacing w:val="-64"/>
        </w:rPr>
        <w:t> </w:t>
      </w:r>
      <w:r>
        <w:rPr>
          <w:rFonts w:ascii="Arial" w:hAnsi="Arial" w:cs="Arial" w:eastAsia="Arial" w:hint="default"/>
        </w:rPr>
        <w:t>20</w:t>
      </w:r>
      <w:r>
        <w:rPr>
          <w:rFonts w:ascii="Arial" w:hAnsi="Arial" w:cs="Arial" w:eastAsia="Arial" w:hint="default"/>
          <w:spacing w:val="-7"/>
        </w:rPr>
        <w:t> </w:t>
      </w:r>
      <w:r>
        <w:rPr/>
        <w:t>日在中国证券登记结算有限责任公司深圳分公司办理完毕。</w:t>
      </w:r>
    </w:p>
    <w:p>
      <w:pPr>
        <w:pStyle w:val="BodyText"/>
        <w:spacing w:line="240" w:lineRule="auto" w:before="11"/>
        <w:ind w:left="622" w:right="1142"/>
        <w:jc w:val="left"/>
      </w:pPr>
      <w:r>
        <w:rPr>
          <w:rFonts w:ascii="Arial" w:hAnsi="Arial" w:cs="Arial" w:eastAsia="Arial" w:hint="default"/>
        </w:rPr>
        <w:t>3</w:t>
      </w:r>
      <w:r>
        <w:rPr/>
        <w:t>、本公司股东深圳市全球星投资管理有限公司将其持有的公司 </w:t>
      </w:r>
      <w:r>
        <w:rPr>
          <w:rFonts w:ascii="Arial" w:hAnsi="Arial" w:cs="Arial" w:eastAsia="Arial" w:hint="default"/>
        </w:rPr>
        <w:t>38,000,000</w:t>
      </w:r>
      <w:r>
        <w:rPr>
          <w:rFonts w:ascii="Arial" w:hAnsi="Arial" w:cs="Arial" w:eastAsia="Arial" w:hint="default"/>
          <w:spacing w:val="33"/>
        </w:rPr>
        <w:t> </w:t>
      </w:r>
      <w:r>
        <w:rPr/>
        <w:t>股有</w:t>
      </w:r>
    </w:p>
    <w:p>
      <w:pPr>
        <w:spacing w:after="0" w:line="240" w:lineRule="auto"/>
        <w:jc w:val="left"/>
        <w:sectPr>
          <w:pgSz w:w="11910" w:h="16840"/>
          <w:pgMar w:header="461" w:footer="955" w:top="1280" w:bottom="1140" w:left="1480" w:right="0"/>
        </w:sectPr>
      </w:pPr>
    </w:p>
    <w:p>
      <w:pPr>
        <w:spacing w:line="240" w:lineRule="auto" w:before="10"/>
        <w:rPr>
          <w:rFonts w:ascii="宋体" w:hAnsi="宋体" w:cs="宋体" w:eastAsia="宋体" w:hint="default"/>
          <w:sz w:val="13"/>
          <w:szCs w:val="13"/>
        </w:rPr>
      </w:pPr>
    </w:p>
    <w:p>
      <w:pPr>
        <w:pStyle w:val="BodyText"/>
        <w:spacing w:line="304" w:lineRule="auto"/>
        <w:ind w:right="1269"/>
        <w:jc w:val="left"/>
        <w:rPr>
          <w:rFonts w:ascii="Arial" w:hAnsi="Arial" w:cs="Arial" w:eastAsia="Arial" w:hint="default"/>
        </w:rPr>
      </w:pPr>
      <w:r>
        <w:rPr/>
        <w:t>限售条件流通股股份（占公司股份总数的</w:t>
      </w:r>
      <w:r>
        <w:rPr>
          <w:spacing w:val="28"/>
        </w:rPr>
        <w:t> </w:t>
      </w:r>
      <w:r>
        <w:rPr>
          <w:rFonts w:ascii="Arial" w:hAnsi="Arial" w:cs="Arial" w:eastAsia="Arial" w:hint="default"/>
        </w:rPr>
        <w:t>3.80%</w:t>
      </w:r>
      <w:r>
        <w:rPr/>
        <w:t>）质押给五矿国际信托有限公司，为</w:t>
      </w:r>
      <w:r>
        <w:rPr>
          <w:spacing w:val="-118"/>
        </w:rPr>
        <w:t> </w:t>
      </w:r>
      <w:r>
        <w:rPr>
          <w:spacing w:val="-118"/>
        </w:rPr>
      </w:r>
      <w:r>
        <w:rPr>
          <w:spacing w:val="-7"/>
        </w:rPr>
        <w:t>其向五矿国际信托有限公司借款提供担保（期限为一年），相关质押登记手续已于</w:t>
      </w:r>
      <w:r>
        <w:rPr>
          <w:spacing w:val="-27"/>
        </w:rPr>
        <w:t> </w:t>
      </w:r>
      <w:r>
        <w:rPr>
          <w:rFonts w:ascii="Arial" w:hAnsi="Arial" w:cs="Arial" w:eastAsia="Arial" w:hint="default"/>
          <w:spacing w:val="-5"/>
          <w:w w:val="99"/>
        </w:rPr>
        <w:t>2011</w:t>
      </w:r>
      <w:r>
        <w:rPr>
          <w:rFonts w:ascii="Arial" w:hAnsi="Arial" w:cs="Arial" w:eastAsia="Arial" w:hint="default"/>
          <w:spacing w:val="-5"/>
        </w:rPr>
      </w:r>
    </w:p>
    <w:p>
      <w:pPr>
        <w:pStyle w:val="BodyText"/>
        <w:spacing w:line="240" w:lineRule="auto" w:before="16"/>
        <w:ind w:right="1265"/>
        <w:jc w:val="left"/>
      </w:pP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2</w:t>
      </w:r>
      <w:r>
        <w:rPr>
          <w:rFonts w:ascii="Arial" w:hAnsi="Arial" w:cs="Arial" w:eastAsia="Arial" w:hint="default"/>
          <w:spacing w:val="-7"/>
        </w:rPr>
        <w:t> </w:t>
      </w:r>
      <w:r>
        <w:rPr/>
        <w:t>日在中国证券登记结算有限责任公司深圳分公司办理完毕。</w:t>
      </w:r>
    </w:p>
    <w:p>
      <w:pPr>
        <w:pStyle w:val="BodyText"/>
        <w:spacing w:line="304" w:lineRule="auto" w:before="89"/>
        <w:ind w:right="1282" w:firstLine="479"/>
        <w:jc w:val="both"/>
      </w:pPr>
      <w:r>
        <w:rPr>
          <w:rFonts w:ascii="Arial" w:hAnsi="Arial" w:cs="Arial" w:eastAsia="Arial" w:hint="default"/>
        </w:rPr>
        <w:t>4</w:t>
      </w:r>
      <w:r>
        <w:rPr/>
        <w:t>、本公司</w:t>
      </w:r>
      <w:r>
        <w:rPr>
          <w:spacing w:val="-77"/>
        </w:rPr>
        <w:t> </w:t>
      </w:r>
      <w:r>
        <w:rPr>
          <w:rFonts w:ascii="Arial" w:hAnsi="Arial" w:cs="Arial" w:eastAsia="Arial" w:hint="default"/>
        </w:rPr>
        <w:t>2008</w:t>
      </w:r>
      <w:r>
        <w:rPr>
          <w:rFonts w:ascii="Arial" w:hAnsi="Arial" w:cs="Arial" w:eastAsia="Arial" w:hint="default"/>
          <w:spacing w:val="-22"/>
        </w:rPr>
        <w:t> </w:t>
      </w:r>
      <w:r>
        <w:rPr/>
        <w:t>年核销应收深圳市深信泰丰（集团）股份有限公司（以下简称</w:t>
      </w:r>
      <w:r>
        <w:rPr>
          <w:rFonts w:ascii="Arial" w:hAnsi="Arial" w:cs="Arial" w:eastAsia="Arial" w:hint="default"/>
        </w:rPr>
        <w:t>“</w:t>
      </w:r>
      <w:r>
        <w:rPr/>
        <w:t>深 </w:t>
      </w:r>
      <w:r>
        <w:rPr>
          <w:spacing w:val="-3"/>
        </w:rPr>
        <w:t>信泰丰</w:t>
      </w:r>
      <w:r>
        <w:rPr>
          <w:rFonts w:ascii="Arial" w:hAnsi="Arial" w:cs="Arial" w:eastAsia="Arial" w:hint="default"/>
          <w:spacing w:val="-3"/>
        </w:rPr>
        <w:t>”</w:t>
      </w:r>
      <w:r>
        <w:rPr>
          <w:spacing w:val="-3"/>
        </w:rPr>
        <w:t>）债权</w:t>
      </w:r>
      <w:r>
        <w:rPr>
          <w:spacing w:val="-67"/>
        </w:rPr>
        <w:t> </w:t>
      </w:r>
      <w:r>
        <w:rPr>
          <w:rFonts w:ascii="Arial" w:hAnsi="Arial" w:cs="Arial" w:eastAsia="Arial" w:hint="default"/>
        </w:rPr>
        <w:t>29,563,702.36</w:t>
      </w:r>
      <w:r>
        <w:rPr>
          <w:rFonts w:ascii="Arial" w:hAnsi="Arial" w:cs="Arial" w:eastAsia="Arial" w:hint="default"/>
          <w:spacing w:val="-11"/>
        </w:rPr>
        <w:t> </w:t>
      </w:r>
      <w:r>
        <w:rPr>
          <w:spacing w:val="-4"/>
        </w:rPr>
        <w:t>元。</w:t>
      </w:r>
      <w:r>
        <w:rPr>
          <w:rFonts w:ascii="Arial" w:hAnsi="Arial" w:cs="Arial" w:eastAsia="Arial" w:hint="default"/>
          <w:spacing w:val="-4"/>
        </w:rPr>
        <w:t>2010</w:t>
      </w:r>
      <w:r>
        <w:rPr>
          <w:rFonts w:ascii="Arial" w:hAnsi="Arial" w:cs="Arial" w:eastAsia="Arial" w:hint="default"/>
          <w:spacing w:val="-13"/>
        </w:rPr>
        <w:t> </w:t>
      </w:r>
      <w:r>
        <w:rPr/>
        <w:t>年深信泰丰进行债务重组，根据重整计划本公 司截至</w:t>
      </w:r>
      <w:r>
        <w:rPr>
          <w:spacing w:val="-62"/>
        </w:rPr>
        <w:t> </w:t>
      </w:r>
      <w:r>
        <w:rPr>
          <w:rFonts w:ascii="Arial" w:hAnsi="Arial" w:cs="Arial" w:eastAsia="Arial" w:hint="default"/>
          <w:spacing w:val="-5"/>
        </w:rPr>
        <w:t>2011</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7"/>
        </w:rPr>
        <w:t> </w:t>
      </w:r>
      <w:r>
        <w:rPr>
          <w:spacing w:val="-3"/>
        </w:rPr>
        <w:t>日，第一次分配分得深信泰丰股票</w:t>
      </w:r>
      <w:r>
        <w:rPr>
          <w:spacing w:val="-61"/>
        </w:rPr>
        <w:t> </w:t>
      </w:r>
      <w:r>
        <w:rPr>
          <w:rFonts w:ascii="Arial" w:hAnsi="Arial" w:cs="Arial" w:eastAsia="Arial" w:hint="default"/>
        </w:rPr>
        <w:t>1,093,588</w:t>
      </w:r>
      <w:r>
        <w:rPr>
          <w:rFonts w:ascii="Arial" w:hAnsi="Arial" w:cs="Arial" w:eastAsia="Arial" w:hint="default"/>
          <w:spacing w:val="-6"/>
        </w:rPr>
        <w:t> </w:t>
      </w:r>
      <w:r>
        <w:rPr>
          <w:spacing w:val="-6"/>
        </w:rPr>
        <w:t>股，其中流通股</w:t>
      </w:r>
    </w:p>
    <w:p>
      <w:pPr>
        <w:pStyle w:val="BodyText"/>
        <w:spacing w:line="240" w:lineRule="auto" w:before="16"/>
        <w:ind w:right="1142"/>
        <w:jc w:val="left"/>
      </w:pPr>
      <w:r>
        <w:rPr>
          <w:rFonts w:ascii="Arial" w:hAnsi="Arial" w:cs="Arial" w:eastAsia="Arial" w:hint="default"/>
          <w:w w:val="99"/>
        </w:rPr>
        <w:t>484</w:t>
      </w:r>
      <w:r>
        <w:rPr>
          <w:rFonts w:ascii="Arial" w:hAnsi="Arial" w:cs="Arial" w:eastAsia="Arial" w:hint="default"/>
          <w:spacing w:val="-2"/>
          <w:w w:val="100"/>
        </w:rPr>
        <w:t>,</w:t>
      </w:r>
      <w:r>
        <w:rPr>
          <w:rFonts w:ascii="Arial" w:hAnsi="Arial" w:cs="Arial" w:eastAsia="Arial" w:hint="default"/>
          <w:w w:val="99"/>
        </w:rPr>
        <w:t>023</w:t>
      </w:r>
      <w:r>
        <w:rPr>
          <w:rFonts w:ascii="Arial" w:hAnsi="Arial" w:cs="Arial" w:eastAsia="Arial" w:hint="default"/>
          <w:spacing w:val="-5"/>
        </w:rPr>
        <w:t> </w:t>
      </w:r>
      <w:r>
        <w:rPr>
          <w:spacing w:val="-3"/>
        </w:rPr>
        <w:t>股</w:t>
      </w:r>
      <w:r>
        <w:rPr>
          <w:spacing w:val="-24"/>
        </w:rPr>
        <w:t>，</w:t>
      </w:r>
      <w:r>
        <w:rPr/>
        <w:t>限售流</w:t>
      </w:r>
      <w:r>
        <w:rPr>
          <w:spacing w:val="-3"/>
        </w:rPr>
        <w:t>通</w:t>
      </w:r>
      <w:r>
        <w:rPr/>
        <w:t>股</w:t>
      </w:r>
      <w:r>
        <w:rPr>
          <w:spacing w:val="-60"/>
        </w:rPr>
        <w:t> </w:t>
      </w:r>
      <w:r>
        <w:rPr>
          <w:rFonts w:ascii="Arial" w:hAnsi="Arial" w:cs="Arial" w:eastAsia="Arial" w:hint="default"/>
          <w:w w:val="99"/>
        </w:rPr>
        <w:t>609</w:t>
      </w:r>
      <w:r>
        <w:rPr>
          <w:rFonts w:ascii="Arial" w:hAnsi="Arial" w:cs="Arial" w:eastAsia="Arial" w:hint="default"/>
          <w:spacing w:val="-2"/>
          <w:w w:val="100"/>
        </w:rPr>
        <w:t>,</w:t>
      </w:r>
      <w:r>
        <w:rPr>
          <w:rFonts w:ascii="Arial" w:hAnsi="Arial" w:cs="Arial" w:eastAsia="Arial" w:hint="default"/>
          <w:w w:val="99"/>
        </w:rPr>
        <w:t>565</w:t>
      </w:r>
      <w:r>
        <w:rPr>
          <w:rFonts w:ascii="Arial" w:hAnsi="Arial" w:cs="Arial" w:eastAsia="Arial" w:hint="default"/>
          <w:spacing w:val="-5"/>
        </w:rPr>
        <w:t> </w:t>
      </w:r>
      <w:r>
        <w:rPr>
          <w:spacing w:val="-27"/>
        </w:rPr>
        <w:t>股</w:t>
      </w:r>
      <w:r>
        <w:rPr/>
        <w:t>（限售</w:t>
      </w:r>
      <w:r>
        <w:rPr>
          <w:spacing w:val="-3"/>
        </w:rPr>
        <w:t>流</w:t>
      </w:r>
      <w:r>
        <w:rPr/>
        <w:t>通股于</w:t>
      </w:r>
      <w:r>
        <w:rPr>
          <w:spacing w:val="-60"/>
        </w:rPr>
        <w:t> </w:t>
      </w: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spacing w:val="-16"/>
          <w:w w:val="99"/>
        </w:rPr>
        <w:t>1</w:t>
      </w:r>
      <w:r>
        <w:rPr>
          <w:rFonts w:ascii="Arial" w:hAnsi="Arial" w:cs="Arial" w:eastAsia="Arial" w:hint="default"/>
          <w:w w:val="99"/>
        </w:rPr>
        <w:t>1</w:t>
      </w:r>
      <w:r>
        <w:rPr>
          <w:rFonts w:ascii="Arial" w:hAnsi="Arial" w:cs="Arial" w:eastAsia="Arial" w:hint="default"/>
          <w:spacing w:val="-6"/>
        </w:rPr>
        <w:t> </w:t>
      </w:r>
      <w:r>
        <w:rPr/>
        <w:t>年</w:t>
      </w:r>
      <w:r>
        <w:rPr>
          <w:spacing w:val="-60"/>
        </w:rPr>
        <w:t> </w:t>
      </w:r>
      <w:r>
        <w:rPr>
          <w:rFonts w:ascii="Arial" w:hAnsi="Arial" w:cs="Arial" w:eastAsia="Arial" w:hint="default"/>
          <w:w w:val="99"/>
        </w:rPr>
        <w:t>7</w:t>
      </w:r>
      <w:r>
        <w:rPr>
          <w:rFonts w:ascii="Arial" w:hAnsi="Arial" w:cs="Arial" w:eastAsia="Arial" w:hint="default"/>
          <w:spacing w:val="-6"/>
        </w:rPr>
        <w:t> </w:t>
      </w:r>
      <w:r>
        <w:rPr/>
        <w:t>月</w:t>
      </w:r>
      <w:r>
        <w:rPr>
          <w:spacing w:val="-63"/>
        </w:rPr>
        <w:t> </w:t>
      </w:r>
      <w:r>
        <w:rPr>
          <w:rFonts w:ascii="Arial" w:hAnsi="Arial" w:cs="Arial" w:eastAsia="Arial" w:hint="default"/>
          <w:spacing w:val="-2"/>
          <w:w w:val="99"/>
        </w:rPr>
        <w:t>1</w:t>
      </w:r>
      <w:r>
        <w:rPr>
          <w:rFonts w:ascii="Arial" w:hAnsi="Arial" w:cs="Arial" w:eastAsia="Arial" w:hint="default"/>
          <w:w w:val="99"/>
        </w:rPr>
        <w:t>4</w:t>
      </w:r>
      <w:r>
        <w:rPr>
          <w:rFonts w:ascii="Arial" w:hAnsi="Arial" w:cs="Arial" w:eastAsia="Arial" w:hint="default"/>
          <w:spacing w:val="-6"/>
        </w:rPr>
        <w:t> </w:t>
      </w:r>
      <w:r>
        <w:rPr/>
        <w:t>日解禁</w:t>
      </w:r>
      <w:r>
        <w:rPr>
          <w:spacing w:val="-120"/>
        </w:rPr>
        <w:t>）</w:t>
      </w:r>
      <w:r>
        <w:rPr>
          <w:spacing w:val="-24"/>
        </w:rPr>
        <w:t>，</w:t>
      </w:r>
      <w:r>
        <w:rPr/>
        <w:t>公司将</w:t>
      </w:r>
    </w:p>
    <w:p>
      <w:pPr>
        <w:pStyle w:val="BodyText"/>
        <w:spacing w:line="240" w:lineRule="auto" w:before="89"/>
        <w:ind w:right="1142"/>
        <w:jc w:val="left"/>
      </w:pPr>
      <w:r>
        <w:rPr>
          <w:spacing w:val="25"/>
        </w:rPr>
        <w:t>收到的深信泰丰股票指定为交易性金融资产，</w:t>
      </w:r>
      <w:r>
        <w:rPr>
          <w:spacing w:val="-93"/>
        </w:rPr>
        <w:t> </w:t>
      </w:r>
      <w:r>
        <w:rPr>
          <w:spacing w:val="21"/>
        </w:rPr>
        <w:t>按公允价值</w:t>
      </w:r>
      <w:r>
        <w:rPr>
          <w:spacing w:val="38"/>
        </w:rPr>
        <w:t> </w:t>
      </w:r>
      <w:r>
        <w:rPr>
          <w:rFonts w:ascii="Arial" w:hAnsi="Arial" w:cs="Arial" w:eastAsia="Arial" w:hint="default"/>
        </w:rPr>
        <w:t>8.64 </w:t>
      </w:r>
      <w:r>
        <w:rPr>
          <w:rFonts w:ascii="Arial" w:hAnsi="Arial" w:cs="Arial" w:eastAsia="Arial" w:hint="default"/>
          <w:spacing w:val="20"/>
        </w:rPr>
        <w:t> </w:t>
      </w:r>
      <w:r>
        <w:rPr>
          <w:spacing w:val="20"/>
        </w:rPr>
        <w:t>元入账，</w:t>
      </w:r>
      <w:r>
        <w:rPr>
          <w:spacing w:val="-93"/>
        </w:rPr>
        <w:t> </w:t>
      </w:r>
      <w:r>
        <w:rPr>
          <w:spacing w:val="13"/>
        </w:rPr>
        <w:t>总额</w:t>
      </w:r>
    </w:p>
    <w:p>
      <w:pPr>
        <w:pStyle w:val="BodyText"/>
        <w:spacing w:line="240" w:lineRule="auto" w:before="89"/>
        <w:ind w:right="1142"/>
        <w:jc w:val="left"/>
      </w:pPr>
      <w:r>
        <w:rPr>
          <w:rFonts w:ascii="Arial" w:hAnsi="Arial" w:cs="Arial" w:eastAsia="Arial" w:hint="default"/>
        </w:rPr>
        <w:t>9,448,600.32</w:t>
      </w:r>
      <w:r>
        <w:rPr>
          <w:rFonts w:ascii="Arial" w:hAnsi="Arial" w:cs="Arial" w:eastAsia="Arial" w:hint="default"/>
          <w:spacing w:val="-18"/>
        </w:rPr>
        <w:t> </w:t>
      </w:r>
      <w:r>
        <w:rPr/>
        <w:t>元，第二次分配分得货币资金</w:t>
      </w:r>
      <w:r>
        <w:rPr>
          <w:spacing w:val="-73"/>
        </w:rPr>
        <w:t> </w:t>
      </w:r>
      <w:r>
        <w:rPr>
          <w:rFonts w:ascii="Arial" w:hAnsi="Arial" w:cs="Arial" w:eastAsia="Arial" w:hint="default"/>
        </w:rPr>
        <w:t>342,039.54</w:t>
      </w:r>
      <w:r>
        <w:rPr>
          <w:rFonts w:ascii="Arial" w:hAnsi="Arial" w:cs="Arial" w:eastAsia="Arial" w:hint="default"/>
          <w:spacing w:val="-17"/>
        </w:rPr>
        <w:t> </w:t>
      </w:r>
      <w:r>
        <w:rPr/>
        <w:t>元，第三次分配分得货币资金</w:t>
      </w:r>
    </w:p>
    <w:p>
      <w:pPr>
        <w:pStyle w:val="BodyText"/>
        <w:spacing w:line="240" w:lineRule="auto" w:before="89"/>
        <w:ind w:right="1142"/>
        <w:jc w:val="left"/>
        <w:rPr>
          <w:rFonts w:ascii="Arial" w:hAnsi="Arial" w:cs="Arial" w:eastAsia="Arial" w:hint="default"/>
        </w:rPr>
      </w:pPr>
      <w:r>
        <w:rPr>
          <w:rFonts w:ascii="Arial" w:hAnsi="Arial" w:cs="Arial" w:eastAsia="Arial" w:hint="default"/>
        </w:rPr>
        <w:t>393,899.69</w:t>
      </w:r>
      <w:r>
        <w:rPr>
          <w:rFonts w:ascii="Arial" w:hAnsi="Arial" w:cs="Arial" w:eastAsia="Arial" w:hint="default"/>
          <w:spacing w:val="-7"/>
        </w:rPr>
        <w:t> </w:t>
      </w:r>
      <w:r>
        <w:rPr>
          <w:spacing w:val="-3"/>
        </w:rPr>
        <w:t>元，本次债务重组公司共转回已核销的坏账</w:t>
      </w:r>
      <w:r>
        <w:rPr>
          <w:spacing w:val="-61"/>
        </w:rPr>
        <w:t> </w:t>
      </w:r>
      <w:r>
        <w:rPr>
          <w:rFonts w:ascii="Arial" w:hAnsi="Arial" w:cs="Arial" w:eastAsia="Arial" w:hint="default"/>
        </w:rPr>
        <w:t>10,184,539.55</w:t>
      </w:r>
      <w:r>
        <w:rPr>
          <w:rFonts w:ascii="Arial" w:hAnsi="Arial" w:cs="Arial" w:eastAsia="Arial" w:hint="default"/>
          <w:spacing w:val="-6"/>
        </w:rPr>
        <w:t> </w:t>
      </w:r>
      <w:r>
        <w:rPr>
          <w:spacing w:val="-12"/>
        </w:rPr>
        <w:t>元。</w:t>
      </w:r>
      <w:r>
        <w:rPr>
          <w:rFonts w:ascii="Arial" w:hAnsi="Arial" w:cs="Arial" w:eastAsia="Arial" w:hint="default"/>
          <w:spacing w:val="-12"/>
        </w:rPr>
        <w:t>2011</w:t>
      </w:r>
      <w:r>
        <w:rPr>
          <w:rFonts w:ascii="Arial" w:hAnsi="Arial" w:cs="Arial" w:eastAsia="Arial" w:hint="default"/>
          <w:spacing w:val="-8"/>
        </w:rPr>
        <w:t> </w:t>
      </w:r>
      <w:r>
        <w:rPr/>
        <w:t>年</w:t>
      </w:r>
      <w:r>
        <w:rPr>
          <w:spacing w:val="-62"/>
        </w:rPr>
        <w:t> </w:t>
      </w:r>
      <w:r>
        <w:rPr>
          <w:rFonts w:ascii="Arial" w:hAnsi="Arial" w:cs="Arial" w:eastAsia="Arial" w:hint="default"/>
        </w:rPr>
        <w:t>12</w:t>
      </w:r>
    </w:p>
    <w:p>
      <w:pPr>
        <w:pStyle w:val="BodyText"/>
        <w:spacing w:line="240" w:lineRule="auto" w:before="89"/>
        <w:ind w:right="1142"/>
        <w:jc w:val="left"/>
      </w:pPr>
      <w:r>
        <w:rPr/>
        <w:t>月</w:t>
      </w:r>
      <w:r>
        <w:rPr>
          <w:spacing w:val="-59"/>
        </w:rPr>
        <w:t> </w:t>
      </w:r>
      <w:r>
        <w:rPr>
          <w:rFonts w:ascii="Arial" w:hAnsi="Arial" w:cs="Arial" w:eastAsia="Arial" w:hint="default"/>
        </w:rPr>
        <w:t>31</w:t>
      </w:r>
      <w:r>
        <w:rPr>
          <w:rFonts w:ascii="Arial" w:hAnsi="Arial" w:cs="Arial" w:eastAsia="Arial" w:hint="default"/>
          <w:spacing w:val="-4"/>
        </w:rPr>
        <w:t> </w:t>
      </w:r>
      <w:r>
        <w:rPr/>
        <w:t>日，深信泰丰股票收盘价</w:t>
      </w:r>
      <w:r>
        <w:rPr>
          <w:spacing w:val="-58"/>
        </w:rPr>
        <w:t> </w:t>
      </w:r>
      <w:r>
        <w:rPr>
          <w:rFonts w:ascii="Arial" w:hAnsi="Arial" w:cs="Arial" w:eastAsia="Arial" w:hint="default"/>
        </w:rPr>
        <w:t>3.91</w:t>
      </w:r>
      <w:r>
        <w:rPr>
          <w:rFonts w:ascii="Arial" w:hAnsi="Arial" w:cs="Arial" w:eastAsia="Arial" w:hint="default"/>
          <w:spacing w:val="-4"/>
        </w:rPr>
        <w:t> </w:t>
      </w:r>
      <w:r>
        <w:rPr/>
        <w:t>元，股票市值总额</w:t>
      </w:r>
      <w:r>
        <w:rPr>
          <w:spacing w:val="-58"/>
        </w:rPr>
        <w:t> </w:t>
      </w:r>
      <w:r>
        <w:rPr>
          <w:rFonts w:ascii="Arial" w:hAnsi="Arial" w:cs="Arial" w:eastAsia="Arial" w:hint="default"/>
        </w:rPr>
        <w:t>4,275,929.08</w:t>
      </w:r>
      <w:r>
        <w:rPr>
          <w:rFonts w:ascii="Arial" w:hAnsi="Arial" w:cs="Arial" w:eastAsia="Arial" w:hint="default"/>
          <w:spacing w:val="-2"/>
        </w:rPr>
        <w:t> </w:t>
      </w:r>
      <w:r>
        <w:rPr/>
        <w:t>元，公司确认公</w:t>
      </w:r>
    </w:p>
    <w:p>
      <w:pPr>
        <w:pStyle w:val="BodyText"/>
        <w:spacing w:line="240" w:lineRule="auto" w:before="89"/>
        <w:ind w:right="3688"/>
        <w:jc w:val="left"/>
      </w:pPr>
      <w:r>
        <w:rPr/>
        <w:t>允价值变动损失</w:t>
      </w:r>
      <w:r>
        <w:rPr>
          <w:spacing w:val="-64"/>
        </w:rPr>
        <w:t> </w:t>
      </w:r>
      <w:r>
        <w:rPr>
          <w:rFonts w:ascii="Arial" w:hAnsi="Arial" w:cs="Arial" w:eastAsia="Arial" w:hint="default"/>
        </w:rPr>
        <w:t>5,172,671.24</w:t>
      </w:r>
      <w:r>
        <w:rPr>
          <w:rFonts w:ascii="Arial" w:hAnsi="Arial" w:cs="Arial" w:eastAsia="Arial" w:hint="default"/>
          <w:spacing w:val="-7"/>
        </w:rPr>
        <w:t> </w:t>
      </w:r>
      <w:r>
        <w:rPr/>
        <w:t>元。</w:t>
      </w:r>
    </w:p>
    <w:p>
      <w:pPr>
        <w:spacing w:line="240" w:lineRule="auto" w:before="2"/>
        <w:rPr>
          <w:rFonts w:ascii="宋体" w:hAnsi="宋体" w:cs="宋体" w:eastAsia="宋体" w:hint="default"/>
          <w:sz w:val="21"/>
          <w:szCs w:val="21"/>
        </w:rPr>
      </w:pPr>
    </w:p>
    <w:p>
      <w:pPr>
        <w:pStyle w:val="Heading3"/>
        <w:spacing w:line="240" w:lineRule="auto"/>
        <w:ind w:right="3688"/>
        <w:jc w:val="left"/>
        <w:rPr>
          <w:b w:val="0"/>
          <w:bCs w:val="0"/>
        </w:rPr>
      </w:pPr>
      <w:r>
        <w:rPr/>
        <w:t>十四、公司财务报表主要项目注释</w:t>
      </w:r>
      <w:r>
        <w:rPr>
          <w:b w:val="0"/>
          <w:bCs w:val="0"/>
        </w:rPr>
      </w:r>
    </w:p>
    <w:p>
      <w:pPr>
        <w:spacing w:before="21"/>
        <w:ind w:left="625" w:right="3688"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1</w:t>
      </w:r>
      <w:r>
        <w:rPr>
          <w:rFonts w:ascii="Microsoft JhengHei" w:hAnsi="Microsoft JhengHei" w:cs="Microsoft JhengHei" w:eastAsia="Microsoft JhengHei" w:hint="default"/>
          <w:b/>
          <w:bCs/>
          <w:sz w:val="24"/>
          <w:szCs w:val="24"/>
        </w:rPr>
        <w:t>、应收账款</w:t>
      </w:r>
      <w:r>
        <w:rPr>
          <w:rFonts w:ascii="Microsoft JhengHei" w:hAnsi="Microsoft JhengHei" w:cs="Microsoft JhengHei" w:eastAsia="Microsoft JhengHei" w:hint="default"/>
          <w:sz w:val="24"/>
          <w:szCs w:val="24"/>
        </w:rPr>
      </w:r>
    </w:p>
    <w:p>
      <w:pPr>
        <w:pStyle w:val="BodyText"/>
        <w:spacing w:line="240" w:lineRule="auto" w:before="59"/>
        <w:ind w:left="622" w:right="3688"/>
        <w:jc w:val="left"/>
      </w:pPr>
      <w:r>
        <w:rPr/>
        <w:t>（</w:t>
      </w:r>
      <w:r>
        <w:rPr>
          <w:rFonts w:ascii="Arial" w:hAnsi="Arial" w:cs="Arial" w:eastAsia="Arial" w:hint="default"/>
        </w:rPr>
        <w:t>1</w:t>
      </w:r>
      <w:r>
        <w:rPr/>
        <w:t>）应收账款按种类列示</w:t>
      </w:r>
    </w:p>
    <w:p>
      <w:pPr>
        <w:spacing w:line="240" w:lineRule="auto" w:before="9"/>
        <w:rPr>
          <w:rFonts w:ascii="宋体" w:hAnsi="宋体" w:cs="宋体" w:eastAsia="宋体" w:hint="default"/>
          <w:sz w:val="10"/>
          <w:szCs w:val="10"/>
        </w:rPr>
      </w:pPr>
    </w:p>
    <w:tbl>
      <w:tblPr>
        <w:tblW w:w="0" w:type="auto"/>
        <w:jc w:val="left"/>
        <w:tblInd w:w="222" w:type="dxa"/>
        <w:tblLayout w:type="fixed"/>
        <w:tblCellMar>
          <w:top w:w="0" w:type="dxa"/>
          <w:left w:w="0" w:type="dxa"/>
          <w:bottom w:w="0" w:type="dxa"/>
          <w:right w:w="0" w:type="dxa"/>
        </w:tblCellMar>
        <w:tblLook w:val="01E0"/>
      </w:tblPr>
      <w:tblGrid>
        <w:gridCol w:w="2924"/>
        <w:gridCol w:w="137"/>
        <w:gridCol w:w="1093"/>
        <w:gridCol w:w="812"/>
        <w:gridCol w:w="1107"/>
        <w:gridCol w:w="1637"/>
        <w:gridCol w:w="1258"/>
      </w:tblGrid>
      <w:tr>
        <w:trPr>
          <w:trHeight w:val="234" w:hRule="exact"/>
        </w:trPr>
        <w:tc>
          <w:tcPr>
            <w:tcW w:w="8968" w:type="dxa"/>
            <w:gridSpan w:val="7"/>
            <w:tcBorders>
              <w:top w:val="nil" w:sz="6" w:space="0" w:color="auto"/>
              <w:left w:val="nil" w:sz="6" w:space="0" w:color="auto"/>
              <w:bottom w:val="nil" w:sz="6" w:space="0" w:color="auto"/>
              <w:right w:val="nil" w:sz="6" w:space="0" w:color="auto"/>
            </w:tcBorders>
          </w:tcPr>
          <w:p>
            <w:pPr>
              <w:pStyle w:val="TableParagraph"/>
              <w:spacing w:line="199" w:lineRule="exact"/>
              <w:ind w:left="5715" w:right="0"/>
              <w:jc w:val="left"/>
              <w:rPr>
                <w:rFonts w:ascii="宋体" w:hAnsi="宋体" w:cs="宋体" w:eastAsia="宋体" w:hint="default"/>
                <w:sz w:val="20"/>
                <w:szCs w:val="20"/>
              </w:rPr>
            </w:pPr>
            <w:r>
              <w:rPr>
                <w:rFonts w:ascii="宋体" w:hAnsi="宋体" w:cs="宋体" w:eastAsia="宋体" w:hint="default"/>
                <w:sz w:val="20"/>
                <w:szCs w:val="20"/>
              </w:rPr>
              <w:t>年末数</w:t>
            </w:r>
          </w:p>
        </w:tc>
      </w:tr>
      <w:tr>
        <w:trPr>
          <w:trHeight w:val="350" w:hRule="exact"/>
        </w:trPr>
        <w:tc>
          <w:tcPr>
            <w:tcW w:w="292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 w:right="0"/>
              <w:jc w:val="center"/>
              <w:rPr>
                <w:rFonts w:ascii="宋体" w:hAnsi="宋体" w:cs="宋体" w:eastAsia="宋体" w:hint="default"/>
                <w:sz w:val="20"/>
                <w:szCs w:val="20"/>
              </w:rPr>
            </w:pPr>
            <w:r>
              <w:rPr>
                <w:rFonts w:ascii="宋体" w:hAnsi="宋体" w:cs="宋体" w:eastAsia="宋体" w:hint="default"/>
                <w:sz w:val="20"/>
                <w:szCs w:val="20"/>
              </w:rPr>
              <w:t>种类</w:t>
            </w:r>
          </w:p>
        </w:tc>
        <w:tc>
          <w:tcPr>
            <w:tcW w:w="137" w:type="dxa"/>
            <w:tcBorders>
              <w:top w:val="nil" w:sz="6" w:space="0" w:color="auto"/>
              <w:left w:val="nil" w:sz="6" w:space="0" w:color="auto"/>
              <w:bottom w:val="nil" w:sz="6" w:space="0" w:color="auto"/>
              <w:right w:val="nil" w:sz="6" w:space="0" w:color="auto"/>
            </w:tcBorders>
          </w:tcPr>
          <w:p>
            <w:pPr/>
          </w:p>
        </w:tc>
        <w:tc>
          <w:tcPr>
            <w:tcW w:w="1093" w:type="dxa"/>
            <w:tcBorders>
              <w:top w:val="single" w:sz="4" w:space="0" w:color="000000"/>
              <w:left w:val="nil" w:sz="6" w:space="0" w:color="auto"/>
              <w:bottom w:val="single" w:sz="4" w:space="0" w:color="000000"/>
              <w:right w:val="nil" w:sz="6" w:space="0" w:color="auto"/>
            </w:tcBorders>
          </w:tcPr>
          <w:p>
            <w:pPr/>
          </w:p>
        </w:tc>
        <w:tc>
          <w:tcPr>
            <w:tcW w:w="812"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13" w:right="0"/>
              <w:jc w:val="left"/>
              <w:rPr>
                <w:rFonts w:ascii="宋体" w:hAnsi="宋体" w:cs="宋体" w:eastAsia="宋体" w:hint="default"/>
                <w:sz w:val="20"/>
                <w:szCs w:val="20"/>
              </w:rPr>
            </w:pPr>
            <w:r>
              <w:rPr>
                <w:rFonts w:ascii="宋体" w:hAnsi="宋体" w:cs="宋体" w:eastAsia="宋体" w:hint="default"/>
                <w:w w:val="95"/>
                <w:sz w:val="20"/>
                <w:szCs w:val="20"/>
              </w:rPr>
              <w:t>账面余额</w:t>
            </w:r>
            <w:r>
              <w:rPr>
                <w:rFonts w:ascii="宋体" w:hAnsi="宋体" w:cs="宋体" w:eastAsia="宋体" w:hint="default"/>
                <w:sz w:val="20"/>
                <w:szCs w:val="20"/>
              </w:rPr>
            </w:r>
          </w:p>
        </w:tc>
        <w:tc>
          <w:tcPr>
            <w:tcW w:w="1107" w:type="dxa"/>
            <w:tcBorders>
              <w:top w:val="single" w:sz="4" w:space="0" w:color="000000"/>
              <w:left w:val="nil" w:sz="6" w:space="0" w:color="auto"/>
              <w:bottom w:val="single" w:sz="4" w:space="0" w:color="000000"/>
              <w:right w:val="nil" w:sz="6" w:space="0" w:color="auto"/>
            </w:tcBorders>
          </w:tcPr>
          <w:p>
            <w:pPr/>
          </w:p>
        </w:tc>
        <w:tc>
          <w:tcPr>
            <w:tcW w:w="2895"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74" w:right="0"/>
              <w:jc w:val="center"/>
              <w:rPr>
                <w:rFonts w:ascii="宋体" w:hAnsi="宋体" w:cs="宋体" w:eastAsia="宋体" w:hint="default"/>
                <w:sz w:val="20"/>
                <w:szCs w:val="20"/>
              </w:rPr>
            </w:pPr>
            <w:r>
              <w:rPr>
                <w:rFonts w:ascii="宋体" w:hAnsi="宋体" w:cs="宋体" w:eastAsia="宋体" w:hint="default"/>
                <w:sz w:val="20"/>
                <w:szCs w:val="20"/>
              </w:rPr>
              <w:t>坏账准备</w:t>
            </w:r>
          </w:p>
        </w:tc>
      </w:tr>
      <w:tr>
        <w:trPr>
          <w:trHeight w:val="351" w:hRule="exact"/>
        </w:trPr>
        <w:tc>
          <w:tcPr>
            <w:tcW w:w="2924" w:type="dxa"/>
            <w:tcBorders>
              <w:top w:val="nil" w:sz="6" w:space="0" w:color="auto"/>
              <w:left w:val="nil" w:sz="6" w:space="0" w:color="auto"/>
              <w:bottom w:val="single" w:sz="4" w:space="0" w:color="000000"/>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093"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left="676"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919"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50"/>
              <w:ind w:left="836"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Arial" w:hAnsi="Arial" w:cs="Arial" w:eastAsia="Arial" w:hint="default"/>
                <w:sz w:val="20"/>
                <w:szCs w:val="20"/>
              </w:rPr>
              <w:t>%</w:t>
            </w:r>
            <w:r>
              <w:rPr>
                <w:rFonts w:ascii="宋体" w:hAnsi="宋体" w:cs="宋体" w:eastAsia="宋体" w:hint="default"/>
                <w:sz w:val="20"/>
                <w:szCs w:val="20"/>
              </w:rPr>
              <w:t>）</w:t>
            </w:r>
          </w:p>
        </w:tc>
        <w:tc>
          <w:tcPr>
            <w:tcW w:w="1637"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left="76"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258"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left="177"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Arial" w:hAnsi="Arial" w:cs="Arial" w:eastAsia="Arial" w:hint="default"/>
                <w:sz w:val="20"/>
                <w:szCs w:val="20"/>
              </w:rPr>
              <w:t>%</w:t>
            </w:r>
            <w:r>
              <w:rPr>
                <w:rFonts w:ascii="宋体" w:hAnsi="宋体" w:cs="宋体" w:eastAsia="宋体" w:hint="default"/>
                <w:sz w:val="20"/>
                <w:szCs w:val="20"/>
              </w:rPr>
              <w:t>）</w:t>
            </w:r>
          </w:p>
        </w:tc>
      </w:tr>
      <w:tr>
        <w:trPr>
          <w:trHeight w:val="528" w:hRule="exact"/>
        </w:trPr>
        <w:tc>
          <w:tcPr>
            <w:tcW w:w="2924" w:type="dxa"/>
            <w:tcBorders>
              <w:top w:val="single" w:sz="4" w:space="0" w:color="000000"/>
              <w:left w:val="nil" w:sz="6" w:space="0" w:color="auto"/>
              <w:bottom w:val="nil" w:sz="6" w:space="0" w:color="auto"/>
              <w:right w:val="nil" w:sz="6" w:space="0" w:color="auto"/>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pacing w:val="4"/>
                <w:sz w:val="20"/>
                <w:szCs w:val="20"/>
              </w:rPr>
              <w:t>单项金额重大并单项计提坏账准</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备的应收账款</w:t>
            </w:r>
          </w:p>
        </w:tc>
        <w:tc>
          <w:tcPr>
            <w:tcW w:w="137" w:type="dxa"/>
            <w:tcBorders>
              <w:top w:val="nil" w:sz="6" w:space="0" w:color="auto"/>
              <w:left w:val="nil" w:sz="6" w:space="0" w:color="auto"/>
              <w:bottom w:val="nil" w:sz="6" w:space="0" w:color="auto"/>
              <w:right w:val="nil" w:sz="6" w:space="0" w:color="auto"/>
            </w:tcBorders>
          </w:tcPr>
          <w:p>
            <w:pPr/>
          </w:p>
        </w:tc>
        <w:tc>
          <w:tcPr>
            <w:tcW w:w="1093" w:type="dxa"/>
            <w:tcBorders>
              <w:top w:val="single" w:sz="4" w:space="0" w:color="000000"/>
              <w:left w:val="nil" w:sz="6" w:space="0" w:color="auto"/>
              <w:bottom w:val="single" w:sz="4" w:space="0" w:color="000000"/>
              <w:right w:val="nil" w:sz="6" w:space="0" w:color="auto"/>
            </w:tcBorders>
          </w:tcPr>
          <w:p>
            <w:pPr/>
          </w:p>
        </w:tc>
        <w:tc>
          <w:tcPr>
            <w:tcW w:w="812"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left="433" w:right="0"/>
              <w:jc w:val="left"/>
              <w:rPr>
                <w:rFonts w:ascii="Arial" w:hAnsi="Arial" w:cs="Arial" w:eastAsia="Arial" w:hint="default"/>
                <w:sz w:val="20"/>
                <w:szCs w:val="20"/>
              </w:rPr>
            </w:pPr>
            <w:r>
              <w:rPr>
                <w:rFonts w:ascii="Arial"/>
                <w:sz w:val="20"/>
              </w:rPr>
              <w:t>---</w:t>
            </w:r>
          </w:p>
        </w:tc>
        <w:tc>
          <w:tcPr>
            <w:tcW w:w="1107"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right="26"/>
              <w:jc w:val="right"/>
              <w:rPr>
                <w:rFonts w:ascii="Arial" w:hAnsi="Arial" w:cs="Arial" w:eastAsia="Arial" w:hint="default"/>
                <w:sz w:val="20"/>
                <w:szCs w:val="20"/>
              </w:rPr>
            </w:pPr>
            <w:r>
              <w:rPr>
                <w:rFonts w:ascii="Arial"/>
                <w:w w:val="95"/>
                <w:sz w:val="20"/>
              </w:rPr>
              <w:t>---</w:t>
            </w:r>
            <w:r>
              <w:rPr>
                <w:rFonts w:ascii="Arial"/>
                <w:sz w:val="20"/>
              </w:rPr>
            </w:r>
          </w:p>
        </w:tc>
        <w:tc>
          <w:tcPr>
            <w:tcW w:w="1637"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right="21"/>
              <w:jc w:val="right"/>
              <w:rPr>
                <w:rFonts w:ascii="Arial" w:hAnsi="Arial" w:cs="Arial" w:eastAsia="Arial" w:hint="default"/>
                <w:sz w:val="20"/>
                <w:szCs w:val="20"/>
              </w:rPr>
            </w:pPr>
            <w:r>
              <w:rPr>
                <w:rFonts w:ascii="Arial"/>
                <w:w w:val="95"/>
                <w:sz w:val="20"/>
              </w:rPr>
              <w:t>---</w:t>
            </w:r>
            <w:r>
              <w:rPr>
                <w:rFonts w:ascii="Arial"/>
                <w:sz w:val="20"/>
              </w:rPr>
            </w:r>
          </w:p>
        </w:tc>
        <w:tc>
          <w:tcPr>
            <w:tcW w:w="1258"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right="24"/>
              <w:jc w:val="right"/>
              <w:rPr>
                <w:rFonts w:ascii="Arial" w:hAnsi="Arial" w:cs="Arial" w:eastAsia="Arial" w:hint="default"/>
                <w:sz w:val="20"/>
                <w:szCs w:val="20"/>
              </w:rPr>
            </w:pPr>
            <w:r>
              <w:rPr>
                <w:rFonts w:ascii="Arial"/>
                <w:w w:val="95"/>
                <w:sz w:val="20"/>
              </w:rPr>
              <w:t>---</w:t>
            </w:r>
            <w:r>
              <w:rPr>
                <w:rFonts w:ascii="Arial"/>
                <w:sz w:val="20"/>
              </w:rPr>
            </w:r>
          </w:p>
        </w:tc>
      </w:tr>
      <w:tr>
        <w:trPr>
          <w:trHeight w:val="346" w:hRule="exact"/>
        </w:trPr>
        <w:tc>
          <w:tcPr>
            <w:tcW w:w="292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20"/>
                <w:szCs w:val="20"/>
              </w:rPr>
            </w:pPr>
            <w:r>
              <w:rPr>
                <w:rFonts w:ascii="宋体" w:hAnsi="宋体" w:cs="宋体" w:eastAsia="宋体" w:hint="default"/>
                <w:sz w:val="20"/>
                <w:szCs w:val="20"/>
              </w:rPr>
              <w:t>按组合计提坏账准备的应收账款</w:t>
            </w:r>
          </w:p>
        </w:tc>
        <w:tc>
          <w:tcPr>
            <w:tcW w:w="137" w:type="dxa"/>
            <w:tcBorders>
              <w:top w:val="nil" w:sz="6" w:space="0" w:color="auto"/>
              <w:left w:val="nil" w:sz="6" w:space="0" w:color="auto"/>
              <w:bottom w:val="nil" w:sz="6" w:space="0" w:color="auto"/>
              <w:right w:val="nil" w:sz="6" w:space="0" w:color="auto"/>
            </w:tcBorders>
          </w:tcPr>
          <w:p>
            <w:pPr/>
          </w:p>
        </w:tc>
        <w:tc>
          <w:tcPr>
            <w:tcW w:w="1093" w:type="dxa"/>
            <w:tcBorders>
              <w:top w:val="single" w:sz="4" w:space="0" w:color="000000"/>
              <w:left w:val="nil" w:sz="6" w:space="0" w:color="auto"/>
              <w:bottom w:val="nil" w:sz="6" w:space="0" w:color="auto"/>
              <w:right w:val="nil" w:sz="6" w:space="0" w:color="auto"/>
            </w:tcBorders>
          </w:tcPr>
          <w:p>
            <w:pPr/>
          </w:p>
        </w:tc>
        <w:tc>
          <w:tcPr>
            <w:tcW w:w="812" w:type="dxa"/>
            <w:tcBorders>
              <w:top w:val="single" w:sz="4" w:space="0" w:color="000000"/>
              <w:left w:val="nil" w:sz="6" w:space="0" w:color="auto"/>
              <w:bottom w:val="nil" w:sz="6" w:space="0" w:color="auto"/>
              <w:right w:val="nil" w:sz="6" w:space="0" w:color="auto"/>
            </w:tcBorders>
          </w:tcPr>
          <w:p>
            <w:pPr/>
          </w:p>
        </w:tc>
        <w:tc>
          <w:tcPr>
            <w:tcW w:w="1107" w:type="dxa"/>
            <w:tcBorders>
              <w:top w:val="single" w:sz="4" w:space="0" w:color="000000"/>
              <w:left w:val="nil" w:sz="6" w:space="0" w:color="auto"/>
              <w:bottom w:val="nil" w:sz="6" w:space="0" w:color="auto"/>
              <w:right w:val="nil" w:sz="6" w:space="0" w:color="auto"/>
            </w:tcBorders>
          </w:tcPr>
          <w:p>
            <w:pPr/>
          </w:p>
        </w:tc>
        <w:tc>
          <w:tcPr>
            <w:tcW w:w="1637" w:type="dxa"/>
            <w:tcBorders>
              <w:top w:val="single" w:sz="4" w:space="0" w:color="000000"/>
              <w:left w:val="nil" w:sz="6" w:space="0" w:color="auto"/>
              <w:bottom w:val="nil" w:sz="6" w:space="0" w:color="auto"/>
              <w:right w:val="nil" w:sz="6" w:space="0" w:color="auto"/>
            </w:tcBorders>
          </w:tcPr>
          <w:p>
            <w:pPr/>
          </w:p>
        </w:tc>
        <w:tc>
          <w:tcPr>
            <w:tcW w:w="1258" w:type="dxa"/>
            <w:tcBorders>
              <w:top w:val="single" w:sz="4" w:space="0" w:color="000000"/>
              <w:left w:val="nil" w:sz="6" w:space="0" w:color="auto"/>
              <w:bottom w:val="nil" w:sz="6" w:space="0" w:color="auto"/>
              <w:right w:val="nil" w:sz="6" w:space="0" w:color="auto"/>
            </w:tcBorders>
          </w:tcPr>
          <w:p>
            <w:pPr/>
          </w:p>
        </w:tc>
      </w:tr>
      <w:tr>
        <w:trPr>
          <w:trHeight w:val="343" w:hRule="exact"/>
        </w:trPr>
        <w:tc>
          <w:tcPr>
            <w:tcW w:w="2924" w:type="dxa"/>
            <w:tcBorders>
              <w:top w:val="nil" w:sz="6" w:space="0" w:color="auto"/>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20"/>
                <w:szCs w:val="20"/>
              </w:rPr>
            </w:pPr>
            <w:r>
              <w:rPr>
                <w:rFonts w:ascii="宋体" w:hAnsi="宋体" w:cs="宋体" w:eastAsia="宋体" w:hint="default"/>
                <w:sz w:val="20"/>
                <w:szCs w:val="20"/>
              </w:rPr>
              <w:t>账龄组合</w:t>
            </w:r>
          </w:p>
        </w:tc>
        <w:tc>
          <w:tcPr>
            <w:tcW w:w="137" w:type="dxa"/>
            <w:tcBorders>
              <w:top w:val="nil" w:sz="6" w:space="0" w:color="auto"/>
              <w:left w:val="nil" w:sz="6" w:space="0" w:color="auto"/>
              <w:bottom w:val="nil" w:sz="6" w:space="0" w:color="auto"/>
              <w:right w:val="nil" w:sz="6" w:space="0" w:color="auto"/>
            </w:tcBorders>
          </w:tcPr>
          <w:p>
            <w:pPr/>
          </w:p>
        </w:tc>
        <w:tc>
          <w:tcPr>
            <w:tcW w:w="19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left="168" w:right="0"/>
              <w:jc w:val="left"/>
              <w:rPr>
                <w:rFonts w:ascii="Arial" w:hAnsi="Arial" w:cs="Arial" w:eastAsia="Arial" w:hint="default"/>
                <w:sz w:val="20"/>
                <w:szCs w:val="20"/>
              </w:rPr>
            </w:pPr>
            <w:r>
              <w:rPr>
                <w:rFonts w:ascii="Arial"/>
                <w:sz w:val="20"/>
              </w:rPr>
              <w:t>1,273,264,837.04</w:t>
            </w:r>
          </w:p>
        </w:tc>
        <w:tc>
          <w:tcPr>
            <w:tcW w:w="1107"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9"/>
              <w:jc w:val="right"/>
              <w:rPr>
                <w:rFonts w:ascii="Arial" w:hAnsi="Arial" w:cs="Arial" w:eastAsia="Arial" w:hint="default"/>
                <w:sz w:val="20"/>
                <w:szCs w:val="20"/>
              </w:rPr>
            </w:pPr>
            <w:r>
              <w:rPr>
                <w:rFonts w:ascii="Arial"/>
                <w:spacing w:val="-1"/>
                <w:w w:val="95"/>
                <w:sz w:val="20"/>
              </w:rPr>
              <w:t>100.00</w:t>
            </w:r>
            <w:r>
              <w:rPr>
                <w:rFonts w:ascii="Arial"/>
                <w:sz w:val="20"/>
              </w:rPr>
            </w:r>
          </w:p>
        </w:tc>
        <w:tc>
          <w:tcPr>
            <w:tcW w:w="1637"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7"/>
              <w:jc w:val="right"/>
              <w:rPr>
                <w:rFonts w:ascii="Arial" w:hAnsi="Arial" w:cs="Arial" w:eastAsia="Arial" w:hint="default"/>
                <w:sz w:val="20"/>
                <w:szCs w:val="20"/>
              </w:rPr>
            </w:pPr>
            <w:r>
              <w:rPr>
                <w:rFonts w:ascii="Arial"/>
                <w:w w:val="95"/>
                <w:sz w:val="20"/>
              </w:rPr>
              <w:t>16,539,284.76</w:t>
            </w:r>
            <w:r>
              <w:rPr>
                <w:rFonts w:ascii="Arial"/>
                <w:sz w:val="20"/>
              </w:rPr>
            </w:r>
          </w:p>
        </w:tc>
        <w:tc>
          <w:tcPr>
            <w:tcW w:w="1258"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9"/>
              <w:jc w:val="right"/>
              <w:rPr>
                <w:rFonts w:ascii="Arial" w:hAnsi="Arial" w:cs="Arial" w:eastAsia="Arial" w:hint="default"/>
                <w:sz w:val="20"/>
                <w:szCs w:val="20"/>
              </w:rPr>
            </w:pPr>
            <w:r>
              <w:rPr>
                <w:rFonts w:ascii="Arial"/>
                <w:spacing w:val="-1"/>
                <w:w w:val="95"/>
                <w:sz w:val="20"/>
              </w:rPr>
              <w:t>1.30</w:t>
            </w:r>
            <w:r>
              <w:rPr>
                <w:rFonts w:ascii="Arial"/>
                <w:sz w:val="20"/>
              </w:rPr>
            </w:r>
          </w:p>
        </w:tc>
      </w:tr>
      <w:tr>
        <w:trPr>
          <w:trHeight w:val="350" w:hRule="exact"/>
        </w:trPr>
        <w:tc>
          <w:tcPr>
            <w:tcW w:w="2924" w:type="dxa"/>
            <w:tcBorders>
              <w:top w:val="nil" w:sz="6" w:space="0" w:color="auto"/>
              <w:left w:val="nil" w:sz="6" w:space="0" w:color="auto"/>
              <w:bottom w:val="nil" w:sz="6" w:space="0" w:color="auto"/>
              <w:right w:val="nil" w:sz="6" w:space="0" w:color="auto"/>
            </w:tcBorders>
          </w:tcPr>
          <w:p>
            <w:pPr>
              <w:pStyle w:val="TableParagraph"/>
              <w:spacing w:line="298" w:lineRule="exact"/>
              <w:ind w:left="2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组合小计</w:t>
            </w:r>
            <w:r>
              <w:rPr>
                <w:rFonts w:ascii="Microsoft JhengHei" w:hAnsi="Microsoft JhengHei" w:cs="Microsoft JhengHei" w:eastAsia="Microsoft JhengHei" w:hint="default"/>
                <w:sz w:val="20"/>
                <w:szCs w:val="20"/>
              </w:rPr>
            </w:r>
          </w:p>
        </w:tc>
        <w:tc>
          <w:tcPr>
            <w:tcW w:w="137" w:type="dxa"/>
            <w:tcBorders>
              <w:top w:val="nil" w:sz="6" w:space="0" w:color="auto"/>
              <w:left w:val="nil" w:sz="6" w:space="0" w:color="auto"/>
              <w:bottom w:val="nil" w:sz="6" w:space="0" w:color="auto"/>
              <w:right w:val="nil" w:sz="6" w:space="0" w:color="auto"/>
            </w:tcBorders>
          </w:tcPr>
          <w:p>
            <w:pPr/>
          </w:p>
        </w:tc>
        <w:tc>
          <w:tcPr>
            <w:tcW w:w="1905"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8.15pt;height:.5pt;mso-position-horizontal-relative:char;mso-position-vertical-relative:line" coordorigin="0,0" coordsize="1763,10">
                  <v:group style="position:absolute;left:5;top:5;width:1753;height:2" coordorigin="5,5" coordsize="1753,2">
                    <v:shape style="position:absolute;left:5;top:5;width:1753;height:2" coordorigin="5,5" coordsize="1753,0" path="m5,5l1757,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42"/>
              <w:ind w:left="168" w:right="0"/>
              <w:jc w:val="left"/>
              <w:rPr>
                <w:rFonts w:ascii="Arial" w:hAnsi="Arial" w:cs="Arial" w:eastAsia="Arial" w:hint="default"/>
                <w:sz w:val="20"/>
                <w:szCs w:val="20"/>
              </w:rPr>
            </w:pPr>
            <w:r>
              <w:rPr>
                <w:rFonts w:ascii="Arial"/>
                <w:b/>
                <w:sz w:val="20"/>
              </w:rPr>
              <w:t>1,273,264,837.04</w:t>
            </w:r>
            <w:r>
              <w:rPr>
                <w:rFonts w:ascii="Arial"/>
                <w:sz w:val="20"/>
              </w:rPr>
            </w:r>
          </w:p>
        </w:tc>
        <w:tc>
          <w:tcPr>
            <w:tcW w:w="1107"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29"/>
              <w:jc w:val="right"/>
              <w:rPr>
                <w:rFonts w:ascii="Arial" w:hAnsi="Arial" w:cs="Arial" w:eastAsia="Arial" w:hint="default"/>
                <w:sz w:val="20"/>
                <w:szCs w:val="20"/>
              </w:rPr>
            </w:pPr>
            <w:r>
              <w:rPr>
                <w:rFonts w:ascii="Arial"/>
                <w:b/>
                <w:w w:val="95"/>
                <w:sz w:val="20"/>
              </w:rPr>
              <w:t>100.00</w:t>
            </w:r>
            <w:r>
              <w:rPr>
                <w:rFonts w:ascii="Arial"/>
                <w:sz w:val="20"/>
              </w:rPr>
            </w:r>
          </w:p>
        </w:tc>
        <w:tc>
          <w:tcPr>
            <w:tcW w:w="1637"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27"/>
              <w:jc w:val="right"/>
              <w:rPr>
                <w:rFonts w:ascii="Arial" w:hAnsi="Arial" w:cs="Arial" w:eastAsia="Arial" w:hint="default"/>
                <w:sz w:val="20"/>
                <w:szCs w:val="20"/>
              </w:rPr>
            </w:pPr>
            <w:r>
              <w:rPr>
                <w:rFonts w:ascii="Arial"/>
                <w:b/>
                <w:w w:val="95"/>
                <w:sz w:val="20"/>
              </w:rPr>
              <w:t>16,539,284.76</w:t>
            </w:r>
            <w:r>
              <w:rPr>
                <w:rFonts w:ascii="Arial"/>
                <w:sz w:val="20"/>
              </w:rPr>
            </w:r>
          </w:p>
        </w:tc>
        <w:tc>
          <w:tcPr>
            <w:tcW w:w="1258"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29"/>
              <w:jc w:val="right"/>
              <w:rPr>
                <w:rFonts w:ascii="Arial" w:hAnsi="Arial" w:cs="Arial" w:eastAsia="Arial" w:hint="default"/>
                <w:sz w:val="20"/>
                <w:szCs w:val="20"/>
              </w:rPr>
            </w:pPr>
            <w:r>
              <w:rPr>
                <w:rFonts w:ascii="Arial"/>
                <w:b/>
                <w:spacing w:val="-1"/>
                <w:w w:val="95"/>
                <w:sz w:val="20"/>
              </w:rPr>
              <w:t>1.30</w:t>
            </w:r>
            <w:r>
              <w:rPr>
                <w:rFonts w:ascii="Arial"/>
                <w:sz w:val="20"/>
              </w:rPr>
            </w:r>
          </w:p>
        </w:tc>
      </w:tr>
      <w:tr>
        <w:trPr>
          <w:trHeight w:val="530" w:hRule="exact"/>
        </w:trPr>
        <w:tc>
          <w:tcPr>
            <w:tcW w:w="2924" w:type="dxa"/>
            <w:tcBorders>
              <w:top w:val="nil" w:sz="6" w:space="0" w:color="auto"/>
              <w:left w:val="nil" w:sz="6" w:space="0" w:color="auto"/>
              <w:bottom w:val="nil" w:sz="6" w:space="0" w:color="auto"/>
              <w:right w:val="nil" w:sz="6" w:space="0" w:color="auto"/>
            </w:tcBorders>
          </w:tcPr>
          <w:p>
            <w:pPr>
              <w:pStyle w:val="TableParagraph"/>
              <w:spacing w:line="234" w:lineRule="exact"/>
              <w:ind w:left="28" w:right="0"/>
              <w:jc w:val="left"/>
              <w:rPr>
                <w:rFonts w:ascii="宋体" w:hAnsi="宋体" w:cs="宋体" w:eastAsia="宋体" w:hint="default"/>
                <w:sz w:val="20"/>
                <w:szCs w:val="20"/>
              </w:rPr>
            </w:pPr>
            <w:r>
              <w:rPr>
                <w:rFonts w:ascii="宋体" w:hAnsi="宋体" w:cs="宋体" w:eastAsia="宋体" w:hint="default"/>
                <w:spacing w:val="4"/>
                <w:sz w:val="20"/>
                <w:szCs w:val="20"/>
              </w:rPr>
              <w:t>单项金额虽不重大但单项计提坏</w:t>
            </w:r>
          </w:p>
          <w:p>
            <w:pPr>
              <w:pStyle w:val="TableParagraph"/>
              <w:spacing w:line="240" w:lineRule="auto"/>
              <w:ind w:left="28" w:right="0"/>
              <w:jc w:val="left"/>
              <w:rPr>
                <w:rFonts w:ascii="宋体" w:hAnsi="宋体" w:cs="宋体" w:eastAsia="宋体" w:hint="default"/>
                <w:sz w:val="20"/>
                <w:szCs w:val="20"/>
              </w:rPr>
            </w:pPr>
            <w:r>
              <w:rPr>
                <w:rFonts w:ascii="宋体" w:hAnsi="宋体" w:cs="宋体" w:eastAsia="宋体" w:hint="default"/>
                <w:sz w:val="20"/>
                <w:szCs w:val="20"/>
              </w:rPr>
              <w:t>账准备的应收账款</w:t>
            </w:r>
          </w:p>
        </w:tc>
        <w:tc>
          <w:tcPr>
            <w:tcW w:w="137" w:type="dxa"/>
            <w:tcBorders>
              <w:top w:val="nil" w:sz="6" w:space="0" w:color="auto"/>
              <w:left w:val="nil" w:sz="6" w:space="0" w:color="auto"/>
              <w:bottom w:val="nil" w:sz="6" w:space="0" w:color="auto"/>
              <w:right w:val="nil" w:sz="6" w:space="0" w:color="auto"/>
            </w:tcBorders>
          </w:tcPr>
          <w:p>
            <w:pPr/>
          </w:p>
        </w:tc>
        <w:tc>
          <w:tcPr>
            <w:tcW w:w="1093" w:type="dxa"/>
            <w:tcBorders>
              <w:top w:val="single" w:sz="4" w:space="0" w:color="000000"/>
              <w:left w:val="nil" w:sz="6" w:space="0" w:color="auto"/>
              <w:bottom w:val="single" w:sz="4" w:space="0" w:color="000000"/>
              <w:right w:val="nil" w:sz="6" w:space="0" w:color="auto"/>
            </w:tcBorders>
          </w:tcPr>
          <w:p>
            <w:pPr/>
          </w:p>
        </w:tc>
        <w:tc>
          <w:tcPr>
            <w:tcW w:w="812" w:type="dxa"/>
            <w:tcBorders>
              <w:top w:val="single" w:sz="4" w:space="0" w:color="000000"/>
              <w:left w:val="nil" w:sz="6" w:space="0" w:color="auto"/>
              <w:bottom w:val="single" w:sz="4" w:space="0" w:color="000000"/>
              <w:right w:val="nil" w:sz="6" w:space="0" w:color="auto"/>
            </w:tcBorders>
          </w:tcPr>
          <w:p>
            <w:pPr>
              <w:pStyle w:val="TableParagraph"/>
              <w:spacing w:line="240" w:lineRule="auto" w:before="143"/>
              <w:ind w:left="433" w:right="0"/>
              <w:jc w:val="left"/>
              <w:rPr>
                <w:rFonts w:ascii="Arial" w:hAnsi="Arial" w:cs="Arial" w:eastAsia="Arial" w:hint="default"/>
                <w:sz w:val="20"/>
                <w:szCs w:val="20"/>
              </w:rPr>
            </w:pPr>
            <w:r>
              <w:rPr>
                <w:rFonts w:ascii="Arial"/>
                <w:sz w:val="20"/>
              </w:rPr>
              <w:t>---</w:t>
            </w:r>
          </w:p>
        </w:tc>
        <w:tc>
          <w:tcPr>
            <w:tcW w:w="1107" w:type="dxa"/>
            <w:tcBorders>
              <w:top w:val="single" w:sz="4" w:space="0" w:color="000000"/>
              <w:left w:val="nil" w:sz="6" w:space="0" w:color="auto"/>
              <w:bottom w:val="single" w:sz="4" w:space="0" w:color="000000"/>
              <w:right w:val="nil" w:sz="6" w:space="0" w:color="auto"/>
            </w:tcBorders>
          </w:tcPr>
          <w:p>
            <w:pPr>
              <w:pStyle w:val="TableParagraph"/>
              <w:spacing w:line="240" w:lineRule="auto" w:before="143"/>
              <w:ind w:right="26"/>
              <w:jc w:val="right"/>
              <w:rPr>
                <w:rFonts w:ascii="Arial" w:hAnsi="Arial" w:cs="Arial" w:eastAsia="Arial" w:hint="default"/>
                <w:sz w:val="20"/>
                <w:szCs w:val="20"/>
              </w:rPr>
            </w:pPr>
            <w:r>
              <w:rPr>
                <w:rFonts w:ascii="Arial"/>
                <w:w w:val="95"/>
                <w:sz w:val="20"/>
              </w:rPr>
              <w:t>---</w:t>
            </w:r>
            <w:r>
              <w:rPr>
                <w:rFonts w:ascii="Arial"/>
                <w:sz w:val="20"/>
              </w:rPr>
            </w:r>
          </w:p>
        </w:tc>
        <w:tc>
          <w:tcPr>
            <w:tcW w:w="1637" w:type="dxa"/>
            <w:tcBorders>
              <w:top w:val="single" w:sz="4" w:space="0" w:color="000000"/>
              <w:left w:val="nil" w:sz="6" w:space="0" w:color="auto"/>
              <w:bottom w:val="single" w:sz="4" w:space="0" w:color="000000"/>
              <w:right w:val="nil" w:sz="6" w:space="0" w:color="auto"/>
            </w:tcBorders>
          </w:tcPr>
          <w:p>
            <w:pPr>
              <w:pStyle w:val="TableParagraph"/>
              <w:spacing w:line="240" w:lineRule="auto" w:before="143"/>
              <w:ind w:right="21"/>
              <w:jc w:val="right"/>
              <w:rPr>
                <w:rFonts w:ascii="Arial" w:hAnsi="Arial" w:cs="Arial" w:eastAsia="Arial" w:hint="default"/>
                <w:sz w:val="20"/>
                <w:szCs w:val="20"/>
              </w:rPr>
            </w:pPr>
            <w:r>
              <w:rPr>
                <w:rFonts w:ascii="Arial"/>
                <w:w w:val="95"/>
                <w:sz w:val="20"/>
              </w:rPr>
              <w:t>---</w:t>
            </w:r>
            <w:r>
              <w:rPr>
                <w:rFonts w:ascii="Arial"/>
                <w:sz w:val="20"/>
              </w:rPr>
            </w:r>
          </w:p>
        </w:tc>
        <w:tc>
          <w:tcPr>
            <w:tcW w:w="1258" w:type="dxa"/>
            <w:tcBorders>
              <w:top w:val="single" w:sz="4" w:space="0" w:color="000000"/>
              <w:left w:val="nil" w:sz="6" w:space="0" w:color="auto"/>
              <w:bottom w:val="single" w:sz="4" w:space="0" w:color="000000"/>
              <w:right w:val="nil" w:sz="6" w:space="0" w:color="auto"/>
            </w:tcBorders>
          </w:tcPr>
          <w:p>
            <w:pPr>
              <w:pStyle w:val="TableParagraph"/>
              <w:spacing w:line="240" w:lineRule="auto" w:before="143"/>
              <w:ind w:right="24"/>
              <w:jc w:val="right"/>
              <w:rPr>
                <w:rFonts w:ascii="Arial" w:hAnsi="Arial" w:cs="Arial" w:eastAsia="Arial" w:hint="default"/>
                <w:sz w:val="20"/>
                <w:szCs w:val="20"/>
              </w:rPr>
            </w:pPr>
            <w:r>
              <w:rPr>
                <w:rFonts w:ascii="Arial"/>
                <w:w w:val="95"/>
                <w:sz w:val="20"/>
              </w:rPr>
              <w:t>---</w:t>
            </w:r>
            <w:r>
              <w:rPr>
                <w:rFonts w:ascii="Arial"/>
                <w:sz w:val="20"/>
              </w:rPr>
            </w:r>
          </w:p>
        </w:tc>
      </w:tr>
      <w:tr>
        <w:trPr>
          <w:trHeight w:val="367" w:hRule="exact"/>
        </w:trPr>
        <w:tc>
          <w:tcPr>
            <w:tcW w:w="2924" w:type="dxa"/>
            <w:tcBorders>
              <w:top w:val="nil" w:sz="6" w:space="0" w:color="auto"/>
              <w:left w:val="nil" w:sz="6" w:space="0" w:color="auto"/>
              <w:bottom w:val="nil" w:sz="6" w:space="0" w:color="auto"/>
              <w:right w:val="nil" w:sz="6" w:space="0" w:color="auto"/>
            </w:tcBorders>
          </w:tcPr>
          <w:p>
            <w:pPr>
              <w:pStyle w:val="TableParagraph"/>
              <w:spacing w:line="298" w:lineRule="exact"/>
              <w:ind w:left="4"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合计</w:t>
            </w:r>
            <w:r>
              <w:rPr>
                <w:rFonts w:ascii="Microsoft JhengHei" w:hAnsi="Microsoft JhengHei" w:cs="Microsoft JhengHei" w:eastAsia="Microsoft JhengHei" w:hint="default"/>
                <w:sz w:val="20"/>
                <w:szCs w:val="20"/>
              </w:rPr>
            </w:r>
          </w:p>
        </w:tc>
        <w:tc>
          <w:tcPr>
            <w:tcW w:w="137" w:type="dxa"/>
            <w:tcBorders>
              <w:top w:val="nil" w:sz="6" w:space="0" w:color="auto"/>
              <w:left w:val="nil" w:sz="6" w:space="0" w:color="auto"/>
              <w:bottom w:val="nil" w:sz="6" w:space="0" w:color="auto"/>
              <w:right w:val="nil" w:sz="6" w:space="0" w:color="auto"/>
            </w:tcBorders>
          </w:tcPr>
          <w:p>
            <w:pPr/>
          </w:p>
        </w:tc>
        <w:tc>
          <w:tcPr>
            <w:tcW w:w="1905" w:type="dxa"/>
            <w:gridSpan w:val="2"/>
            <w:tcBorders>
              <w:top w:val="nil" w:sz="6" w:space="0" w:color="auto"/>
              <w:left w:val="nil" w:sz="6" w:space="0" w:color="auto"/>
              <w:bottom w:val="single" w:sz="17" w:space="0" w:color="000000"/>
              <w:right w:val="nil" w:sz="6" w:space="0" w:color="auto"/>
            </w:tcBorders>
          </w:tcPr>
          <w:p>
            <w:pPr>
              <w:pStyle w:val="TableParagraph"/>
              <w:spacing w:line="240" w:lineRule="auto" w:before="55"/>
              <w:ind w:left="168" w:right="0"/>
              <w:jc w:val="left"/>
              <w:rPr>
                <w:rFonts w:ascii="Arial" w:hAnsi="Arial" w:cs="Arial" w:eastAsia="Arial" w:hint="default"/>
                <w:sz w:val="20"/>
                <w:szCs w:val="20"/>
              </w:rPr>
            </w:pPr>
            <w:r>
              <w:rPr>
                <w:rFonts w:ascii="Arial"/>
                <w:b/>
                <w:sz w:val="20"/>
              </w:rPr>
              <w:t>1,273,264,837.04</w:t>
            </w:r>
            <w:r>
              <w:rPr>
                <w:rFonts w:ascii="Arial"/>
                <w:sz w:val="20"/>
              </w:rPr>
            </w:r>
          </w:p>
        </w:tc>
        <w:tc>
          <w:tcPr>
            <w:tcW w:w="1107"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b/>
                <w:w w:val="95"/>
                <w:sz w:val="20"/>
              </w:rPr>
              <w:t>100.00</w:t>
            </w:r>
            <w:r>
              <w:rPr>
                <w:rFonts w:ascii="Arial"/>
                <w:sz w:val="20"/>
              </w:rPr>
            </w:r>
          </w:p>
        </w:tc>
        <w:tc>
          <w:tcPr>
            <w:tcW w:w="1637"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7"/>
              <w:jc w:val="right"/>
              <w:rPr>
                <w:rFonts w:ascii="Arial" w:hAnsi="Arial" w:cs="Arial" w:eastAsia="Arial" w:hint="default"/>
                <w:sz w:val="20"/>
                <w:szCs w:val="20"/>
              </w:rPr>
            </w:pPr>
            <w:r>
              <w:rPr>
                <w:rFonts w:ascii="Arial"/>
                <w:b/>
                <w:w w:val="95"/>
                <w:sz w:val="20"/>
              </w:rPr>
              <w:t>16,539,284.76</w:t>
            </w:r>
            <w:r>
              <w:rPr>
                <w:rFonts w:ascii="Arial"/>
                <w:sz w:val="20"/>
              </w:rPr>
            </w:r>
          </w:p>
        </w:tc>
        <w:tc>
          <w:tcPr>
            <w:tcW w:w="1258"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b/>
                <w:spacing w:val="-1"/>
                <w:w w:val="95"/>
                <w:sz w:val="20"/>
              </w:rPr>
              <w:t>1.30</w:t>
            </w:r>
            <w:r>
              <w:rPr>
                <w:rFonts w:ascii="Arial"/>
                <w:sz w:val="20"/>
              </w:rPr>
            </w:r>
          </w:p>
        </w:tc>
      </w:tr>
    </w:tbl>
    <w:p>
      <w:pPr>
        <w:pStyle w:val="BodyText"/>
        <w:spacing w:line="240" w:lineRule="auto" w:before="19"/>
        <w:ind w:right="3688"/>
        <w:jc w:val="left"/>
      </w:pPr>
      <w:r>
        <w:rPr/>
        <w:t>（续）</w:t>
      </w:r>
    </w:p>
    <w:p>
      <w:pPr>
        <w:spacing w:line="240" w:lineRule="auto" w:before="4"/>
        <w:rPr>
          <w:rFonts w:ascii="宋体" w:hAnsi="宋体" w:cs="宋体" w:eastAsia="宋体" w:hint="default"/>
          <w:sz w:val="11"/>
          <w:szCs w:val="11"/>
        </w:rPr>
      </w:pPr>
    </w:p>
    <w:tbl>
      <w:tblPr>
        <w:tblW w:w="0" w:type="auto"/>
        <w:jc w:val="left"/>
        <w:tblInd w:w="222" w:type="dxa"/>
        <w:tblLayout w:type="fixed"/>
        <w:tblCellMar>
          <w:top w:w="0" w:type="dxa"/>
          <w:left w:w="0" w:type="dxa"/>
          <w:bottom w:w="0" w:type="dxa"/>
          <w:right w:w="0" w:type="dxa"/>
        </w:tblCellMar>
        <w:tblLook w:val="01E0"/>
      </w:tblPr>
      <w:tblGrid>
        <w:gridCol w:w="2924"/>
        <w:gridCol w:w="137"/>
        <w:gridCol w:w="1093"/>
        <w:gridCol w:w="812"/>
        <w:gridCol w:w="1107"/>
        <w:gridCol w:w="1637"/>
        <w:gridCol w:w="1258"/>
      </w:tblGrid>
      <w:tr>
        <w:trPr>
          <w:trHeight w:val="236" w:hRule="exact"/>
        </w:trPr>
        <w:tc>
          <w:tcPr>
            <w:tcW w:w="8968" w:type="dxa"/>
            <w:gridSpan w:val="7"/>
            <w:tcBorders>
              <w:top w:val="nil" w:sz="6" w:space="0" w:color="auto"/>
              <w:left w:val="nil" w:sz="6" w:space="0" w:color="auto"/>
              <w:bottom w:val="nil" w:sz="6" w:space="0" w:color="auto"/>
              <w:right w:val="nil" w:sz="6" w:space="0" w:color="auto"/>
            </w:tcBorders>
          </w:tcPr>
          <w:p>
            <w:pPr>
              <w:pStyle w:val="TableParagraph"/>
              <w:spacing w:line="199" w:lineRule="exact"/>
              <w:ind w:left="5715" w:right="0"/>
              <w:jc w:val="left"/>
              <w:rPr>
                <w:rFonts w:ascii="宋体" w:hAnsi="宋体" w:cs="宋体" w:eastAsia="宋体" w:hint="default"/>
                <w:sz w:val="20"/>
                <w:szCs w:val="20"/>
              </w:rPr>
            </w:pPr>
            <w:r>
              <w:rPr>
                <w:rFonts w:ascii="宋体" w:hAnsi="宋体" w:cs="宋体" w:eastAsia="宋体" w:hint="default"/>
                <w:sz w:val="20"/>
                <w:szCs w:val="20"/>
              </w:rPr>
              <w:t>年初数</w:t>
            </w:r>
          </w:p>
        </w:tc>
      </w:tr>
      <w:tr>
        <w:trPr>
          <w:trHeight w:val="349" w:hRule="exact"/>
        </w:trPr>
        <w:tc>
          <w:tcPr>
            <w:tcW w:w="292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 w:right="0"/>
              <w:jc w:val="center"/>
              <w:rPr>
                <w:rFonts w:ascii="宋体" w:hAnsi="宋体" w:cs="宋体" w:eastAsia="宋体" w:hint="default"/>
                <w:sz w:val="20"/>
                <w:szCs w:val="20"/>
              </w:rPr>
            </w:pPr>
            <w:r>
              <w:rPr>
                <w:rFonts w:ascii="宋体" w:hAnsi="宋体" w:cs="宋体" w:eastAsia="宋体" w:hint="default"/>
                <w:sz w:val="20"/>
                <w:szCs w:val="20"/>
              </w:rPr>
              <w:t>种类</w:t>
            </w:r>
          </w:p>
        </w:tc>
        <w:tc>
          <w:tcPr>
            <w:tcW w:w="137" w:type="dxa"/>
            <w:tcBorders>
              <w:top w:val="nil" w:sz="6" w:space="0" w:color="auto"/>
              <w:left w:val="nil" w:sz="6" w:space="0" w:color="auto"/>
              <w:bottom w:val="nil" w:sz="6" w:space="0" w:color="auto"/>
              <w:right w:val="nil" w:sz="6" w:space="0" w:color="auto"/>
            </w:tcBorders>
          </w:tcPr>
          <w:p>
            <w:pPr/>
          </w:p>
        </w:tc>
        <w:tc>
          <w:tcPr>
            <w:tcW w:w="1093" w:type="dxa"/>
            <w:tcBorders>
              <w:top w:val="single" w:sz="4" w:space="0" w:color="000000"/>
              <w:left w:val="nil" w:sz="6" w:space="0" w:color="auto"/>
              <w:bottom w:val="single" w:sz="4" w:space="0" w:color="000000"/>
              <w:right w:val="nil" w:sz="6" w:space="0" w:color="auto"/>
            </w:tcBorders>
          </w:tcPr>
          <w:p>
            <w:pPr/>
          </w:p>
        </w:tc>
        <w:tc>
          <w:tcPr>
            <w:tcW w:w="812"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13" w:right="0"/>
              <w:jc w:val="left"/>
              <w:rPr>
                <w:rFonts w:ascii="宋体" w:hAnsi="宋体" w:cs="宋体" w:eastAsia="宋体" w:hint="default"/>
                <w:sz w:val="20"/>
                <w:szCs w:val="20"/>
              </w:rPr>
            </w:pPr>
            <w:r>
              <w:rPr>
                <w:rFonts w:ascii="宋体" w:hAnsi="宋体" w:cs="宋体" w:eastAsia="宋体" w:hint="default"/>
                <w:w w:val="95"/>
                <w:sz w:val="20"/>
                <w:szCs w:val="20"/>
              </w:rPr>
              <w:t>账面余额</w:t>
            </w:r>
            <w:r>
              <w:rPr>
                <w:rFonts w:ascii="宋体" w:hAnsi="宋体" w:cs="宋体" w:eastAsia="宋体" w:hint="default"/>
                <w:sz w:val="20"/>
                <w:szCs w:val="20"/>
              </w:rPr>
            </w:r>
          </w:p>
        </w:tc>
        <w:tc>
          <w:tcPr>
            <w:tcW w:w="1107" w:type="dxa"/>
            <w:tcBorders>
              <w:top w:val="single" w:sz="4" w:space="0" w:color="000000"/>
              <w:left w:val="nil" w:sz="6" w:space="0" w:color="auto"/>
              <w:bottom w:val="single" w:sz="4" w:space="0" w:color="000000"/>
              <w:right w:val="nil" w:sz="6" w:space="0" w:color="auto"/>
            </w:tcBorders>
          </w:tcPr>
          <w:p>
            <w:pPr/>
          </w:p>
        </w:tc>
        <w:tc>
          <w:tcPr>
            <w:tcW w:w="2895"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48"/>
              <w:ind w:left="74" w:right="0"/>
              <w:jc w:val="center"/>
              <w:rPr>
                <w:rFonts w:ascii="宋体" w:hAnsi="宋体" w:cs="宋体" w:eastAsia="宋体" w:hint="default"/>
                <w:sz w:val="20"/>
                <w:szCs w:val="20"/>
              </w:rPr>
            </w:pPr>
            <w:r>
              <w:rPr>
                <w:rFonts w:ascii="宋体" w:hAnsi="宋体" w:cs="宋体" w:eastAsia="宋体" w:hint="default"/>
                <w:sz w:val="20"/>
                <w:szCs w:val="20"/>
              </w:rPr>
              <w:t>坏账准备</w:t>
            </w:r>
          </w:p>
        </w:tc>
      </w:tr>
      <w:tr>
        <w:trPr>
          <w:trHeight w:val="350" w:hRule="exact"/>
        </w:trPr>
        <w:tc>
          <w:tcPr>
            <w:tcW w:w="2924" w:type="dxa"/>
            <w:tcBorders>
              <w:top w:val="nil" w:sz="6" w:space="0" w:color="auto"/>
              <w:left w:val="nil" w:sz="6" w:space="0" w:color="auto"/>
              <w:bottom w:val="single" w:sz="4" w:space="0" w:color="000000"/>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093"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676"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919"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49"/>
              <w:ind w:left="836"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Arial" w:hAnsi="Arial" w:cs="Arial" w:eastAsia="Arial" w:hint="default"/>
                <w:sz w:val="20"/>
                <w:szCs w:val="20"/>
              </w:rPr>
              <w:t>%</w:t>
            </w:r>
            <w:r>
              <w:rPr>
                <w:rFonts w:ascii="宋体" w:hAnsi="宋体" w:cs="宋体" w:eastAsia="宋体" w:hint="default"/>
                <w:sz w:val="20"/>
                <w:szCs w:val="20"/>
              </w:rPr>
              <w:t>）</w:t>
            </w:r>
          </w:p>
        </w:tc>
        <w:tc>
          <w:tcPr>
            <w:tcW w:w="1637"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76"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258"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177"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Arial" w:hAnsi="Arial" w:cs="Arial" w:eastAsia="Arial" w:hint="default"/>
                <w:sz w:val="20"/>
                <w:szCs w:val="20"/>
              </w:rPr>
              <w:t>%</w:t>
            </w:r>
            <w:r>
              <w:rPr>
                <w:rFonts w:ascii="宋体" w:hAnsi="宋体" w:cs="宋体" w:eastAsia="宋体" w:hint="default"/>
                <w:sz w:val="20"/>
                <w:szCs w:val="20"/>
              </w:rPr>
              <w:t>）</w:t>
            </w:r>
          </w:p>
        </w:tc>
      </w:tr>
      <w:tr>
        <w:trPr>
          <w:trHeight w:val="530" w:hRule="exact"/>
        </w:trPr>
        <w:tc>
          <w:tcPr>
            <w:tcW w:w="2924" w:type="dxa"/>
            <w:tcBorders>
              <w:top w:val="single" w:sz="4" w:space="0" w:color="000000"/>
              <w:left w:val="nil" w:sz="6" w:space="0" w:color="auto"/>
              <w:bottom w:val="nil" w:sz="6" w:space="0" w:color="auto"/>
              <w:right w:val="nil" w:sz="6" w:space="0" w:color="auto"/>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pacing w:val="4"/>
                <w:sz w:val="20"/>
                <w:szCs w:val="20"/>
              </w:rPr>
              <w:t>单项金额重大并单项计提坏账准</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备的应收账款</w:t>
            </w:r>
          </w:p>
        </w:tc>
        <w:tc>
          <w:tcPr>
            <w:tcW w:w="137" w:type="dxa"/>
            <w:tcBorders>
              <w:top w:val="nil" w:sz="6" w:space="0" w:color="auto"/>
              <w:left w:val="nil" w:sz="6" w:space="0" w:color="auto"/>
              <w:bottom w:val="nil" w:sz="6" w:space="0" w:color="auto"/>
              <w:right w:val="nil" w:sz="6" w:space="0" w:color="auto"/>
            </w:tcBorders>
          </w:tcPr>
          <w:p>
            <w:pPr/>
          </w:p>
        </w:tc>
        <w:tc>
          <w:tcPr>
            <w:tcW w:w="1093" w:type="dxa"/>
            <w:tcBorders>
              <w:top w:val="single" w:sz="4" w:space="0" w:color="000000"/>
              <w:left w:val="nil" w:sz="6" w:space="0" w:color="auto"/>
              <w:bottom w:val="single" w:sz="4" w:space="0" w:color="000000"/>
              <w:right w:val="nil" w:sz="6" w:space="0" w:color="auto"/>
            </w:tcBorders>
          </w:tcPr>
          <w:p>
            <w:pPr/>
          </w:p>
        </w:tc>
        <w:tc>
          <w:tcPr>
            <w:tcW w:w="812" w:type="dxa"/>
            <w:tcBorders>
              <w:top w:val="single" w:sz="4" w:space="0" w:color="000000"/>
              <w:left w:val="nil" w:sz="6" w:space="0" w:color="auto"/>
              <w:bottom w:val="single" w:sz="4" w:space="0" w:color="000000"/>
              <w:right w:val="nil" w:sz="6" w:space="0" w:color="auto"/>
            </w:tcBorders>
          </w:tcPr>
          <w:p>
            <w:pPr>
              <w:pStyle w:val="TableParagraph"/>
              <w:spacing w:line="240" w:lineRule="auto" w:before="143"/>
              <w:ind w:left="433" w:right="0"/>
              <w:jc w:val="left"/>
              <w:rPr>
                <w:rFonts w:ascii="Arial" w:hAnsi="Arial" w:cs="Arial" w:eastAsia="Arial" w:hint="default"/>
                <w:sz w:val="20"/>
                <w:szCs w:val="20"/>
              </w:rPr>
            </w:pPr>
            <w:r>
              <w:rPr>
                <w:rFonts w:ascii="Arial"/>
                <w:sz w:val="20"/>
              </w:rPr>
              <w:t>---</w:t>
            </w:r>
          </w:p>
        </w:tc>
        <w:tc>
          <w:tcPr>
            <w:tcW w:w="1107" w:type="dxa"/>
            <w:tcBorders>
              <w:top w:val="single" w:sz="4" w:space="0" w:color="000000"/>
              <w:left w:val="nil" w:sz="6" w:space="0" w:color="auto"/>
              <w:bottom w:val="single" w:sz="4" w:space="0" w:color="000000"/>
              <w:right w:val="nil" w:sz="6" w:space="0" w:color="auto"/>
            </w:tcBorders>
          </w:tcPr>
          <w:p>
            <w:pPr>
              <w:pStyle w:val="TableParagraph"/>
              <w:spacing w:line="240" w:lineRule="auto" w:before="143"/>
              <w:ind w:right="27"/>
              <w:jc w:val="right"/>
              <w:rPr>
                <w:rFonts w:ascii="Arial" w:hAnsi="Arial" w:cs="Arial" w:eastAsia="Arial" w:hint="default"/>
                <w:sz w:val="20"/>
                <w:szCs w:val="20"/>
              </w:rPr>
            </w:pPr>
            <w:r>
              <w:rPr>
                <w:rFonts w:ascii="Arial"/>
                <w:w w:val="95"/>
                <w:sz w:val="20"/>
              </w:rPr>
              <w:t>---</w:t>
            </w:r>
            <w:r>
              <w:rPr>
                <w:rFonts w:ascii="Arial"/>
                <w:sz w:val="20"/>
              </w:rPr>
            </w:r>
          </w:p>
        </w:tc>
        <w:tc>
          <w:tcPr>
            <w:tcW w:w="1637" w:type="dxa"/>
            <w:tcBorders>
              <w:top w:val="single" w:sz="4" w:space="0" w:color="000000"/>
              <w:left w:val="nil" w:sz="6" w:space="0" w:color="auto"/>
              <w:bottom w:val="single" w:sz="4" w:space="0" w:color="000000"/>
              <w:right w:val="nil" w:sz="6" w:space="0" w:color="auto"/>
            </w:tcBorders>
          </w:tcPr>
          <w:p>
            <w:pPr>
              <w:pStyle w:val="TableParagraph"/>
              <w:spacing w:line="240" w:lineRule="auto" w:before="143"/>
              <w:ind w:right="21"/>
              <w:jc w:val="right"/>
              <w:rPr>
                <w:rFonts w:ascii="Arial" w:hAnsi="Arial" w:cs="Arial" w:eastAsia="Arial" w:hint="default"/>
                <w:sz w:val="20"/>
                <w:szCs w:val="20"/>
              </w:rPr>
            </w:pPr>
            <w:r>
              <w:rPr>
                <w:rFonts w:ascii="Arial"/>
                <w:w w:val="95"/>
                <w:sz w:val="20"/>
              </w:rPr>
              <w:t>---</w:t>
            </w:r>
            <w:r>
              <w:rPr>
                <w:rFonts w:ascii="Arial"/>
                <w:sz w:val="20"/>
              </w:rPr>
            </w:r>
          </w:p>
        </w:tc>
        <w:tc>
          <w:tcPr>
            <w:tcW w:w="1258" w:type="dxa"/>
            <w:tcBorders>
              <w:top w:val="single" w:sz="4" w:space="0" w:color="000000"/>
              <w:left w:val="nil" w:sz="6" w:space="0" w:color="auto"/>
              <w:bottom w:val="single" w:sz="4" w:space="0" w:color="000000"/>
              <w:right w:val="nil" w:sz="6" w:space="0" w:color="auto"/>
            </w:tcBorders>
          </w:tcPr>
          <w:p>
            <w:pPr>
              <w:pStyle w:val="TableParagraph"/>
              <w:spacing w:line="240" w:lineRule="auto" w:before="143"/>
              <w:ind w:right="24"/>
              <w:jc w:val="right"/>
              <w:rPr>
                <w:rFonts w:ascii="Arial" w:hAnsi="Arial" w:cs="Arial" w:eastAsia="Arial" w:hint="default"/>
                <w:sz w:val="20"/>
                <w:szCs w:val="20"/>
              </w:rPr>
            </w:pPr>
            <w:r>
              <w:rPr>
                <w:rFonts w:ascii="Arial"/>
                <w:w w:val="95"/>
                <w:sz w:val="20"/>
              </w:rPr>
              <w:t>---</w:t>
            </w:r>
            <w:r>
              <w:rPr>
                <w:rFonts w:ascii="Arial"/>
                <w:sz w:val="20"/>
              </w:rPr>
            </w:r>
          </w:p>
        </w:tc>
      </w:tr>
      <w:tr>
        <w:trPr>
          <w:trHeight w:val="360" w:hRule="exact"/>
        </w:trPr>
        <w:tc>
          <w:tcPr>
            <w:tcW w:w="292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8" w:right="0"/>
              <w:jc w:val="left"/>
              <w:rPr>
                <w:rFonts w:ascii="宋体" w:hAnsi="宋体" w:cs="宋体" w:eastAsia="宋体" w:hint="default"/>
                <w:sz w:val="20"/>
                <w:szCs w:val="20"/>
              </w:rPr>
            </w:pPr>
            <w:r>
              <w:rPr>
                <w:rFonts w:ascii="宋体" w:hAnsi="宋体" w:cs="宋体" w:eastAsia="宋体" w:hint="default"/>
                <w:sz w:val="20"/>
                <w:szCs w:val="20"/>
              </w:rPr>
              <w:t>按组合计提坏账准备的应收账款</w:t>
            </w:r>
          </w:p>
        </w:tc>
        <w:tc>
          <w:tcPr>
            <w:tcW w:w="137" w:type="dxa"/>
            <w:tcBorders>
              <w:top w:val="nil" w:sz="6" w:space="0" w:color="auto"/>
              <w:left w:val="nil" w:sz="6" w:space="0" w:color="auto"/>
              <w:bottom w:val="nil" w:sz="6" w:space="0" w:color="auto"/>
              <w:right w:val="nil" w:sz="6" w:space="0" w:color="auto"/>
            </w:tcBorders>
          </w:tcPr>
          <w:p>
            <w:pPr/>
          </w:p>
        </w:tc>
        <w:tc>
          <w:tcPr>
            <w:tcW w:w="1093" w:type="dxa"/>
            <w:tcBorders>
              <w:top w:val="single" w:sz="4" w:space="0" w:color="000000"/>
              <w:left w:val="nil" w:sz="6" w:space="0" w:color="auto"/>
              <w:bottom w:val="nil" w:sz="6" w:space="0" w:color="auto"/>
              <w:right w:val="nil" w:sz="6" w:space="0" w:color="auto"/>
            </w:tcBorders>
          </w:tcPr>
          <w:p>
            <w:pPr/>
          </w:p>
        </w:tc>
        <w:tc>
          <w:tcPr>
            <w:tcW w:w="812" w:type="dxa"/>
            <w:tcBorders>
              <w:top w:val="single" w:sz="4" w:space="0" w:color="000000"/>
              <w:left w:val="nil" w:sz="6" w:space="0" w:color="auto"/>
              <w:bottom w:val="nil" w:sz="6" w:space="0" w:color="auto"/>
              <w:right w:val="nil" w:sz="6" w:space="0" w:color="auto"/>
            </w:tcBorders>
          </w:tcPr>
          <w:p>
            <w:pPr/>
          </w:p>
        </w:tc>
        <w:tc>
          <w:tcPr>
            <w:tcW w:w="1107" w:type="dxa"/>
            <w:tcBorders>
              <w:top w:val="single" w:sz="4" w:space="0" w:color="000000"/>
              <w:left w:val="nil" w:sz="6" w:space="0" w:color="auto"/>
              <w:bottom w:val="nil" w:sz="6" w:space="0" w:color="auto"/>
              <w:right w:val="nil" w:sz="6" w:space="0" w:color="auto"/>
            </w:tcBorders>
          </w:tcPr>
          <w:p>
            <w:pPr/>
          </w:p>
        </w:tc>
        <w:tc>
          <w:tcPr>
            <w:tcW w:w="1637" w:type="dxa"/>
            <w:tcBorders>
              <w:top w:val="single" w:sz="4" w:space="0" w:color="000000"/>
              <w:left w:val="nil" w:sz="6" w:space="0" w:color="auto"/>
              <w:bottom w:val="nil" w:sz="6" w:space="0" w:color="auto"/>
              <w:right w:val="nil" w:sz="6" w:space="0" w:color="auto"/>
            </w:tcBorders>
          </w:tcPr>
          <w:p>
            <w:pPr/>
          </w:p>
        </w:tc>
        <w:tc>
          <w:tcPr>
            <w:tcW w:w="1258" w:type="dxa"/>
            <w:tcBorders>
              <w:top w:val="single" w:sz="4" w:space="0" w:color="000000"/>
              <w:left w:val="nil" w:sz="6" w:space="0" w:color="auto"/>
              <w:bottom w:val="nil" w:sz="6" w:space="0" w:color="auto"/>
              <w:right w:val="nil" w:sz="6" w:space="0" w:color="auto"/>
            </w:tcBorders>
          </w:tcPr>
          <w:p>
            <w:pPr/>
          </w:p>
        </w:tc>
      </w:tr>
      <w:tr>
        <w:trPr>
          <w:trHeight w:val="348" w:hRule="exact"/>
        </w:trPr>
        <w:tc>
          <w:tcPr>
            <w:tcW w:w="292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20"/>
                <w:szCs w:val="20"/>
              </w:rPr>
            </w:pPr>
            <w:r>
              <w:rPr>
                <w:rFonts w:ascii="宋体" w:hAnsi="宋体" w:cs="宋体" w:eastAsia="宋体" w:hint="default"/>
                <w:sz w:val="20"/>
                <w:szCs w:val="20"/>
              </w:rPr>
              <w:t>账龄组合</w:t>
            </w:r>
          </w:p>
        </w:tc>
        <w:tc>
          <w:tcPr>
            <w:tcW w:w="137" w:type="dxa"/>
            <w:tcBorders>
              <w:top w:val="nil" w:sz="6" w:space="0" w:color="auto"/>
              <w:left w:val="nil" w:sz="6" w:space="0" w:color="auto"/>
              <w:bottom w:val="nil" w:sz="6" w:space="0" w:color="auto"/>
              <w:right w:val="nil" w:sz="6" w:space="0" w:color="auto"/>
            </w:tcBorders>
          </w:tcPr>
          <w:p>
            <w:pPr/>
          </w:p>
        </w:tc>
        <w:tc>
          <w:tcPr>
            <w:tcW w:w="19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6"/>
              <w:ind w:left="350" w:right="0"/>
              <w:jc w:val="left"/>
              <w:rPr>
                <w:rFonts w:ascii="Arial" w:hAnsi="Arial" w:cs="Arial" w:eastAsia="Arial" w:hint="default"/>
                <w:sz w:val="20"/>
                <w:szCs w:val="20"/>
              </w:rPr>
            </w:pPr>
            <w:r>
              <w:rPr>
                <w:rFonts w:ascii="Arial"/>
                <w:sz w:val="20"/>
              </w:rPr>
              <w:t>761,114,494.06</w:t>
            </w:r>
          </w:p>
        </w:tc>
        <w:tc>
          <w:tcPr>
            <w:tcW w:w="1107"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29"/>
              <w:jc w:val="right"/>
              <w:rPr>
                <w:rFonts w:ascii="Arial" w:hAnsi="Arial" w:cs="Arial" w:eastAsia="Arial" w:hint="default"/>
                <w:sz w:val="20"/>
                <w:szCs w:val="20"/>
              </w:rPr>
            </w:pPr>
            <w:r>
              <w:rPr>
                <w:rFonts w:ascii="Arial"/>
                <w:spacing w:val="-1"/>
                <w:w w:val="95"/>
                <w:sz w:val="20"/>
              </w:rPr>
              <w:t>100.00</w:t>
            </w:r>
            <w:r>
              <w:rPr>
                <w:rFonts w:ascii="Arial"/>
                <w:sz w:val="20"/>
              </w:rPr>
            </w:r>
          </w:p>
        </w:tc>
        <w:tc>
          <w:tcPr>
            <w:tcW w:w="1637"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27"/>
              <w:jc w:val="right"/>
              <w:rPr>
                <w:rFonts w:ascii="Arial" w:hAnsi="Arial" w:cs="Arial" w:eastAsia="Arial" w:hint="default"/>
                <w:sz w:val="20"/>
                <w:szCs w:val="20"/>
              </w:rPr>
            </w:pPr>
            <w:r>
              <w:rPr>
                <w:rFonts w:ascii="Arial"/>
                <w:w w:val="95"/>
                <w:sz w:val="20"/>
              </w:rPr>
              <w:t>19,644,699.50</w:t>
            </w:r>
            <w:r>
              <w:rPr>
                <w:rFonts w:ascii="Arial"/>
                <w:sz w:val="20"/>
              </w:rPr>
            </w:r>
          </w:p>
        </w:tc>
        <w:tc>
          <w:tcPr>
            <w:tcW w:w="1258"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29"/>
              <w:jc w:val="right"/>
              <w:rPr>
                <w:rFonts w:ascii="Arial" w:hAnsi="Arial" w:cs="Arial" w:eastAsia="Arial" w:hint="default"/>
                <w:sz w:val="20"/>
                <w:szCs w:val="20"/>
              </w:rPr>
            </w:pPr>
            <w:r>
              <w:rPr>
                <w:rFonts w:ascii="Arial"/>
                <w:spacing w:val="-1"/>
                <w:w w:val="95"/>
                <w:sz w:val="20"/>
              </w:rPr>
              <w:t>2.58</w:t>
            </w:r>
            <w:r>
              <w:rPr>
                <w:rFonts w:ascii="Arial"/>
                <w:sz w:val="20"/>
              </w:rPr>
            </w:r>
          </w:p>
        </w:tc>
      </w:tr>
      <w:tr>
        <w:trPr>
          <w:trHeight w:val="350" w:hRule="exact"/>
        </w:trPr>
        <w:tc>
          <w:tcPr>
            <w:tcW w:w="2924" w:type="dxa"/>
            <w:tcBorders>
              <w:top w:val="nil" w:sz="6" w:space="0" w:color="auto"/>
              <w:left w:val="nil" w:sz="6" w:space="0" w:color="auto"/>
              <w:bottom w:val="nil" w:sz="6" w:space="0" w:color="auto"/>
              <w:right w:val="nil" w:sz="6" w:space="0" w:color="auto"/>
            </w:tcBorders>
          </w:tcPr>
          <w:p>
            <w:pPr>
              <w:pStyle w:val="TableParagraph"/>
              <w:spacing w:line="298" w:lineRule="exact"/>
              <w:ind w:left="2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组合小计</w:t>
            </w:r>
            <w:r>
              <w:rPr>
                <w:rFonts w:ascii="Microsoft JhengHei" w:hAnsi="Microsoft JhengHei" w:cs="Microsoft JhengHei" w:eastAsia="Microsoft JhengHei" w:hint="default"/>
                <w:sz w:val="20"/>
                <w:szCs w:val="20"/>
              </w:rPr>
            </w:r>
          </w:p>
        </w:tc>
        <w:tc>
          <w:tcPr>
            <w:tcW w:w="137" w:type="dxa"/>
            <w:tcBorders>
              <w:top w:val="nil" w:sz="6" w:space="0" w:color="auto"/>
              <w:left w:val="nil" w:sz="6" w:space="0" w:color="auto"/>
              <w:bottom w:val="nil" w:sz="6" w:space="0" w:color="auto"/>
              <w:right w:val="nil" w:sz="6" w:space="0" w:color="auto"/>
            </w:tcBorders>
          </w:tcPr>
          <w:p>
            <w:pPr/>
          </w:p>
        </w:tc>
        <w:tc>
          <w:tcPr>
            <w:tcW w:w="1905"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8.15pt;height:.5pt;mso-position-horizontal-relative:char;mso-position-vertical-relative:line" coordorigin="0,0" coordsize="1763,10">
                  <v:group style="position:absolute;left:5;top:5;width:1753;height:2" coordorigin="5,5" coordsize="1753,2">
                    <v:shape style="position:absolute;left:5;top:5;width:1753;height:2" coordorigin="5,5" coordsize="1753,0" path="m5,5l1757,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39"/>
              <w:ind w:left="345" w:right="0"/>
              <w:jc w:val="left"/>
              <w:rPr>
                <w:rFonts w:ascii="Arial" w:hAnsi="Arial" w:cs="Arial" w:eastAsia="Arial" w:hint="default"/>
                <w:sz w:val="20"/>
                <w:szCs w:val="20"/>
              </w:rPr>
            </w:pPr>
            <w:r>
              <w:rPr>
                <w:rFonts w:ascii="Arial"/>
                <w:b/>
                <w:sz w:val="20"/>
              </w:rPr>
              <w:t>761,114,494.06</w:t>
            </w:r>
            <w:r>
              <w:rPr>
                <w:rFonts w:ascii="Arial"/>
                <w:sz w:val="20"/>
              </w:rPr>
            </w:r>
          </w:p>
        </w:tc>
        <w:tc>
          <w:tcPr>
            <w:tcW w:w="1107"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b/>
                <w:w w:val="95"/>
                <w:sz w:val="20"/>
              </w:rPr>
              <w:t>100.00</w:t>
            </w:r>
            <w:r>
              <w:rPr>
                <w:rFonts w:ascii="Arial"/>
                <w:sz w:val="20"/>
              </w:rPr>
            </w:r>
          </w:p>
        </w:tc>
        <w:tc>
          <w:tcPr>
            <w:tcW w:w="1637"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7"/>
              <w:jc w:val="right"/>
              <w:rPr>
                <w:rFonts w:ascii="Arial" w:hAnsi="Arial" w:cs="Arial" w:eastAsia="Arial" w:hint="default"/>
                <w:sz w:val="20"/>
                <w:szCs w:val="20"/>
              </w:rPr>
            </w:pPr>
            <w:r>
              <w:rPr>
                <w:rFonts w:ascii="Arial"/>
                <w:b/>
                <w:w w:val="95"/>
                <w:sz w:val="20"/>
              </w:rPr>
              <w:t>19,644,699.50</w:t>
            </w:r>
            <w:r>
              <w:rPr>
                <w:rFonts w:ascii="Arial"/>
                <w:sz w:val="20"/>
              </w:rPr>
            </w:r>
          </w:p>
        </w:tc>
        <w:tc>
          <w:tcPr>
            <w:tcW w:w="1258"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b/>
                <w:spacing w:val="-1"/>
                <w:w w:val="95"/>
                <w:sz w:val="20"/>
              </w:rPr>
              <w:t>2.58</w:t>
            </w:r>
            <w:r>
              <w:rPr>
                <w:rFonts w:ascii="Arial"/>
                <w:sz w:val="20"/>
              </w:rPr>
            </w:r>
          </w:p>
        </w:tc>
      </w:tr>
      <w:tr>
        <w:trPr>
          <w:trHeight w:val="494" w:hRule="exact"/>
        </w:trPr>
        <w:tc>
          <w:tcPr>
            <w:tcW w:w="2924" w:type="dxa"/>
            <w:tcBorders>
              <w:top w:val="nil" w:sz="6" w:space="0" w:color="auto"/>
              <w:left w:val="nil" w:sz="6" w:space="0" w:color="auto"/>
              <w:bottom w:val="nil" w:sz="6" w:space="0" w:color="auto"/>
              <w:right w:val="nil" w:sz="6" w:space="0" w:color="auto"/>
            </w:tcBorders>
          </w:tcPr>
          <w:p>
            <w:pPr>
              <w:pStyle w:val="TableParagraph"/>
              <w:spacing w:line="233" w:lineRule="exact"/>
              <w:ind w:left="28" w:right="0"/>
              <w:jc w:val="left"/>
              <w:rPr>
                <w:rFonts w:ascii="宋体" w:hAnsi="宋体" w:cs="宋体" w:eastAsia="宋体" w:hint="default"/>
                <w:sz w:val="20"/>
                <w:szCs w:val="20"/>
              </w:rPr>
            </w:pPr>
            <w:r>
              <w:rPr>
                <w:rFonts w:ascii="宋体" w:hAnsi="宋体" w:cs="宋体" w:eastAsia="宋体" w:hint="default"/>
                <w:spacing w:val="4"/>
                <w:sz w:val="20"/>
                <w:szCs w:val="20"/>
              </w:rPr>
              <w:t>单项金额虽不重大但单项计提坏</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账准备的应收账款</w:t>
            </w:r>
          </w:p>
        </w:tc>
        <w:tc>
          <w:tcPr>
            <w:tcW w:w="137" w:type="dxa"/>
            <w:tcBorders>
              <w:top w:val="nil" w:sz="6" w:space="0" w:color="auto"/>
              <w:left w:val="nil" w:sz="6" w:space="0" w:color="auto"/>
              <w:bottom w:val="nil" w:sz="6" w:space="0" w:color="auto"/>
              <w:right w:val="nil" w:sz="6" w:space="0" w:color="auto"/>
            </w:tcBorders>
          </w:tcPr>
          <w:p>
            <w:pPr/>
          </w:p>
        </w:tc>
        <w:tc>
          <w:tcPr>
            <w:tcW w:w="1093" w:type="dxa"/>
            <w:tcBorders>
              <w:top w:val="single" w:sz="4" w:space="0" w:color="000000"/>
              <w:left w:val="nil" w:sz="6" w:space="0" w:color="auto"/>
              <w:bottom w:val="nil" w:sz="6" w:space="0" w:color="auto"/>
              <w:right w:val="nil" w:sz="6" w:space="0" w:color="auto"/>
            </w:tcBorders>
          </w:tcPr>
          <w:p>
            <w:pPr/>
          </w:p>
        </w:tc>
        <w:tc>
          <w:tcPr>
            <w:tcW w:w="812" w:type="dxa"/>
            <w:tcBorders>
              <w:top w:val="single" w:sz="4" w:space="0" w:color="000000"/>
              <w:left w:val="nil" w:sz="6" w:space="0" w:color="auto"/>
              <w:bottom w:val="nil" w:sz="6" w:space="0" w:color="auto"/>
              <w:right w:val="nil" w:sz="6" w:space="0" w:color="auto"/>
            </w:tcBorders>
          </w:tcPr>
          <w:p>
            <w:pPr>
              <w:pStyle w:val="TableParagraph"/>
              <w:spacing w:line="240" w:lineRule="auto" w:before="143"/>
              <w:ind w:left="433" w:right="0"/>
              <w:jc w:val="left"/>
              <w:rPr>
                <w:rFonts w:ascii="Arial" w:hAnsi="Arial" w:cs="Arial" w:eastAsia="Arial" w:hint="default"/>
                <w:sz w:val="20"/>
                <w:szCs w:val="20"/>
              </w:rPr>
            </w:pPr>
            <w:r>
              <w:rPr>
                <w:rFonts w:ascii="Arial"/>
                <w:sz w:val="20"/>
              </w:rPr>
              <w:t>---</w:t>
            </w:r>
          </w:p>
        </w:tc>
        <w:tc>
          <w:tcPr>
            <w:tcW w:w="1107" w:type="dxa"/>
            <w:tcBorders>
              <w:top w:val="single" w:sz="4" w:space="0" w:color="000000"/>
              <w:left w:val="nil" w:sz="6" w:space="0" w:color="auto"/>
              <w:bottom w:val="nil" w:sz="6" w:space="0" w:color="auto"/>
              <w:right w:val="nil" w:sz="6" w:space="0" w:color="auto"/>
            </w:tcBorders>
          </w:tcPr>
          <w:p>
            <w:pPr>
              <w:pStyle w:val="TableParagraph"/>
              <w:spacing w:line="240" w:lineRule="auto" w:before="143"/>
              <w:ind w:right="26"/>
              <w:jc w:val="right"/>
              <w:rPr>
                <w:rFonts w:ascii="Arial" w:hAnsi="Arial" w:cs="Arial" w:eastAsia="Arial" w:hint="default"/>
                <w:sz w:val="20"/>
                <w:szCs w:val="20"/>
              </w:rPr>
            </w:pPr>
            <w:r>
              <w:rPr>
                <w:rFonts w:ascii="Arial"/>
                <w:w w:val="95"/>
                <w:sz w:val="20"/>
              </w:rPr>
              <w:t>---</w:t>
            </w:r>
            <w:r>
              <w:rPr>
                <w:rFonts w:ascii="Arial"/>
                <w:sz w:val="20"/>
              </w:rPr>
            </w:r>
          </w:p>
        </w:tc>
        <w:tc>
          <w:tcPr>
            <w:tcW w:w="1637" w:type="dxa"/>
            <w:tcBorders>
              <w:top w:val="single" w:sz="4" w:space="0" w:color="000000"/>
              <w:left w:val="nil" w:sz="6" w:space="0" w:color="auto"/>
              <w:bottom w:val="nil" w:sz="6" w:space="0" w:color="auto"/>
              <w:right w:val="nil" w:sz="6" w:space="0" w:color="auto"/>
            </w:tcBorders>
          </w:tcPr>
          <w:p>
            <w:pPr>
              <w:pStyle w:val="TableParagraph"/>
              <w:spacing w:line="240" w:lineRule="auto" w:before="143"/>
              <w:ind w:right="21"/>
              <w:jc w:val="right"/>
              <w:rPr>
                <w:rFonts w:ascii="Arial" w:hAnsi="Arial" w:cs="Arial" w:eastAsia="Arial" w:hint="default"/>
                <w:sz w:val="20"/>
                <w:szCs w:val="20"/>
              </w:rPr>
            </w:pPr>
            <w:r>
              <w:rPr>
                <w:rFonts w:ascii="Arial"/>
                <w:w w:val="95"/>
                <w:sz w:val="20"/>
              </w:rPr>
              <w:t>---</w:t>
            </w:r>
            <w:r>
              <w:rPr>
                <w:rFonts w:ascii="Arial"/>
                <w:sz w:val="20"/>
              </w:rPr>
            </w:r>
          </w:p>
        </w:tc>
        <w:tc>
          <w:tcPr>
            <w:tcW w:w="1258" w:type="dxa"/>
            <w:tcBorders>
              <w:top w:val="single" w:sz="4" w:space="0" w:color="000000"/>
              <w:left w:val="nil" w:sz="6" w:space="0" w:color="auto"/>
              <w:bottom w:val="nil" w:sz="6" w:space="0" w:color="auto"/>
              <w:right w:val="nil" w:sz="6" w:space="0" w:color="auto"/>
            </w:tcBorders>
          </w:tcPr>
          <w:p>
            <w:pPr>
              <w:pStyle w:val="TableParagraph"/>
              <w:spacing w:line="240" w:lineRule="auto" w:before="143"/>
              <w:ind w:right="24"/>
              <w:jc w:val="right"/>
              <w:rPr>
                <w:rFonts w:ascii="Arial" w:hAnsi="Arial" w:cs="Arial" w:eastAsia="Arial" w:hint="default"/>
                <w:sz w:val="20"/>
                <w:szCs w:val="20"/>
              </w:rPr>
            </w:pPr>
            <w:r>
              <w:rPr>
                <w:rFonts w:ascii="Arial"/>
                <w:w w:val="95"/>
                <w:sz w:val="20"/>
              </w:rPr>
              <w:t>---</w:t>
            </w:r>
            <w:r>
              <w:rPr>
                <w:rFonts w:ascii="Arial"/>
                <w:sz w:val="20"/>
              </w:rPr>
            </w:r>
          </w:p>
        </w:tc>
      </w:tr>
    </w:tbl>
    <w:p>
      <w:pPr>
        <w:spacing w:after="0" w:line="240" w:lineRule="auto"/>
        <w:jc w:val="right"/>
        <w:rPr>
          <w:rFonts w:ascii="Arial" w:hAnsi="Arial" w:cs="Arial" w:eastAsia="Arial" w:hint="default"/>
          <w:sz w:val="20"/>
          <w:szCs w:val="20"/>
        </w:rPr>
        <w:sectPr>
          <w:pgSz w:w="11910" w:h="16840"/>
          <w:pgMar w:header="461" w:footer="955" w:top="1280" w:bottom="1140" w:left="1480" w:right="0"/>
        </w:sectPr>
      </w:pPr>
    </w:p>
    <w:p>
      <w:pPr>
        <w:spacing w:line="240" w:lineRule="auto" w:before="6"/>
        <w:rPr>
          <w:rFonts w:ascii="宋体" w:hAnsi="宋体" w:cs="宋体" w:eastAsia="宋体" w:hint="default"/>
          <w:sz w:val="11"/>
          <w:szCs w:val="11"/>
        </w:rPr>
      </w:pPr>
    </w:p>
    <w:tbl>
      <w:tblPr>
        <w:tblW w:w="0" w:type="auto"/>
        <w:jc w:val="left"/>
        <w:tblInd w:w="1304" w:type="dxa"/>
        <w:tblLayout w:type="fixed"/>
        <w:tblCellMar>
          <w:top w:w="0" w:type="dxa"/>
          <w:left w:w="0" w:type="dxa"/>
          <w:bottom w:w="0" w:type="dxa"/>
          <w:right w:w="0" w:type="dxa"/>
        </w:tblCellMar>
        <w:tblLook w:val="01E0"/>
      </w:tblPr>
      <w:tblGrid>
        <w:gridCol w:w="1998"/>
        <w:gridCol w:w="1752"/>
        <w:gridCol w:w="1260"/>
        <w:gridCol w:w="1637"/>
        <w:gridCol w:w="1258"/>
      </w:tblGrid>
      <w:tr>
        <w:trPr>
          <w:trHeight w:val="370" w:hRule="exact"/>
        </w:trPr>
        <w:tc>
          <w:tcPr>
            <w:tcW w:w="1998" w:type="dxa"/>
            <w:tcBorders>
              <w:top w:val="nil" w:sz="6" w:space="0" w:color="auto"/>
              <w:left w:val="nil" w:sz="6" w:space="0" w:color="auto"/>
              <w:bottom w:val="nil" w:sz="6" w:space="0" w:color="auto"/>
              <w:right w:val="nil" w:sz="6" w:space="0" w:color="auto"/>
            </w:tcBorders>
          </w:tcPr>
          <w:p>
            <w:pPr>
              <w:pStyle w:val="TableParagraph"/>
              <w:spacing w:line="298" w:lineRule="exact"/>
              <w:ind w:left="200"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合计</w:t>
            </w:r>
            <w:r>
              <w:rPr>
                <w:rFonts w:ascii="Microsoft JhengHei" w:hAnsi="Microsoft JhengHei" w:cs="Microsoft JhengHei" w:eastAsia="Microsoft JhengHei" w:hint="default"/>
                <w:sz w:val="20"/>
                <w:szCs w:val="20"/>
              </w:rPr>
            </w:r>
          </w:p>
        </w:tc>
        <w:tc>
          <w:tcPr>
            <w:tcW w:w="1752"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left="345" w:right="0"/>
              <w:jc w:val="left"/>
              <w:rPr>
                <w:rFonts w:ascii="Arial" w:hAnsi="Arial" w:cs="Arial" w:eastAsia="Arial" w:hint="default"/>
                <w:sz w:val="20"/>
                <w:szCs w:val="20"/>
              </w:rPr>
            </w:pPr>
            <w:r>
              <w:rPr>
                <w:rFonts w:ascii="Arial"/>
                <w:b/>
                <w:sz w:val="20"/>
              </w:rPr>
              <w:t>761,114,494.06</w:t>
            </w:r>
            <w:r>
              <w:rPr>
                <w:rFonts w:ascii="Arial"/>
                <w:sz w:val="20"/>
              </w:rPr>
            </w:r>
          </w:p>
        </w:tc>
        <w:tc>
          <w:tcPr>
            <w:tcW w:w="1260"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left="619" w:right="0"/>
              <w:jc w:val="left"/>
              <w:rPr>
                <w:rFonts w:ascii="Arial" w:hAnsi="Arial" w:cs="Arial" w:eastAsia="Arial" w:hint="default"/>
                <w:sz w:val="20"/>
                <w:szCs w:val="20"/>
              </w:rPr>
            </w:pPr>
            <w:r>
              <w:rPr>
                <w:rFonts w:ascii="Arial"/>
                <w:b/>
                <w:sz w:val="20"/>
              </w:rPr>
              <w:t>100.00</w:t>
            </w:r>
            <w:r>
              <w:rPr>
                <w:rFonts w:ascii="Arial"/>
                <w:sz w:val="20"/>
              </w:rPr>
            </w:r>
          </w:p>
        </w:tc>
        <w:tc>
          <w:tcPr>
            <w:tcW w:w="1637"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left="331" w:right="0"/>
              <w:jc w:val="left"/>
              <w:rPr>
                <w:rFonts w:ascii="Arial" w:hAnsi="Arial" w:cs="Arial" w:eastAsia="Arial" w:hint="default"/>
                <w:sz w:val="20"/>
                <w:szCs w:val="20"/>
              </w:rPr>
            </w:pPr>
            <w:r>
              <w:rPr>
                <w:rFonts w:ascii="Arial"/>
                <w:b/>
                <w:sz w:val="20"/>
              </w:rPr>
              <w:t>19,644,699.50</w:t>
            </w:r>
            <w:r>
              <w:rPr>
                <w:rFonts w:ascii="Arial"/>
                <w:sz w:val="20"/>
              </w:rPr>
            </w:r>
          </w:p>
        </w:tc>
        <w:tc>
          <w:tcPr>
            <w:tcW w:w="1258"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b/>
                <w:spacing w:val="-1"/>
                <w:w w:val="95"/>
                <w:sz w:val="20"/>
              </w:rPr>
              <w:t>2.58</w:t>
            </w:r>
            <w:r>
              <w:rPr>
                <w:rFonts w:ascii="Arial"/>
                <w:sz w:val="20"/>
              </w:rPr>
            </w:r>
          </w:p>
        </w:tc>
      </w:tr>
    </w:tbl>
    <w:p>
      <w:pPr>
        <w:pStyle w:val="BodyText"/>
        <w:spacing w:line="240" w:lineRule="auto" w:before="39"/>
        <w:ind w:left="642" w:right="4744"/>
        <w:jc w:val="left"/>
      </w:pPr>
      <w:r>
        <w:rPr/>
        <w:t>（</w:t>
      </w:r>
      <w:r>
        <w:rPr>
          <w:rFonts w:ascii="Arial" w:hAnsi="Arial" w:cs="Arial" w:eastAsia="Arial" w:hint="default"/>
        </w:rPr>
        <w:t>2</w:t>
      </w:r>
      <w:r>
        <w:rPr/>
        <w:t>）应收账款按账龄列示</w:t>
      </w:r>
    </w:p>
    <w:p>
      <w:pPr>
        <w:spacing w:line="240" w:lineRule="auto" w:before="8"/>
        <w:rPr>
          <w:rFonts w:ascii="宋体" w:hAnsi="宋体" w:cs="宋体" w:eastAsia="宋体" w:hint="default"/>
          <w:sz w:val="5"/>
          <w:szCs w:val="5"/>
        </w:rPr>
      </w:pPr>
    </w:p>
    <w:tbl>
      <w:tblPr>
        <w:tblW w:w="0" w:type="auto"/>
        <w:jc w:val="left"/>
        <w:tblInd w:w="179" w:type="dxa"/>
        <w:tblLayout w:type="fixed"/>
        <w:tblCellMar>
          <w:top w:w="0" w:type="dxa"/>
          <w:left w:w="0" w:type="dxa"/>
          <w:bottom w:w="0" w:type="dxa"/>
          <w:right w:w="0" w:type="dxa"/>
        </w:tblCellMar>
        <w:tblLook w:val="01E0"/>
      </w:tblPr>
      <w:tblGrid>
        <w:gridCol w:w="1243"/>
        <w:gridCol w:w="324"/>
        <w:gridCol w:w="2163"/>
        <w:gridCol w:w="1563"/>
        <w:gridCol w:w="228"/>
        <w:gridCol w:w="1560"/>
        <w:gridCol w:w="317"/>
        <w:gridCol w:w="1567"/>
      </w:tblGrid>
      <w:tr>
        <w:trPr>
          <w:trHeight w:val="246" w:hRule="exact"/>
        </w:trPr>
        <w:tc>
          <w:tcPr>
            <w:tcW w:w="1243" w:type="dxa"/>
            <w:vMerge w:val="restart"/>
            <w:tcBorders>
              <w:top w:val="nil" w:sz="6" w:space="0" w:color="auto"/>
              <w:left w:val="nil" w:sz="6" w:space="0" w:color="auto"/>
              <w:right w:val="nil" w:sz="6" w:space="0" w:color="auto"/>
            </w:tcBorders>
          </w:tcPr>
          <w:p>
            <w:pPr>
              <w:pStyle w:val="TableParagraph"/>
              <w:spacing w:line="240" w:lineRule="auto" w:before="84"/>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324" w:type="dxa"/>
            <w:vMerge w:val="restart"/>
            <w:tcBorders>
              <w:top w:val="nil" w:sz="6" w:space="0" w:color="auto"/>
              <w:left w:val="nil" w:sz="6" w:space="0" w:color="auto"/>
              <w:right w:val="nil" w:sz="6" w:space="0" w:color="auto"/>
            </w:tcBorders>
          </w:tcPr>
          <w:p>
            <w:pPr/>
          </w:p>
        </w:tc>
        <w:tc>
          <w:tcPr>
            <w:tcW w:w="2163" w:type="dxa"/>
            <w:tcBorders>
              <w:top w:val="nil" w:sz="6" w:space="0" w:color="auto"/>
              <w:left w:val="nil" w:sz="6" w:space="0" w:color="auto"/>
              <w:bottom w:val="single" w:sz="4" w:space="0" w:color="000000"/>
              <w:right w:val="nil" w:sz="6" w:space="0" w:color="auto"/>
            </w:tcBorders>
          </w:tcPr>
          <w:p>
            <w:pPr>
              <w:pStyle w:val="TableParagraph"/>
              <w:spacing w:line="199" w:lineRule="exact"/>
              <w:ind w:right="0"/>
              <w:jc w:val="right"/>
              <w:rPr>
                <w:rFonts w:ascii="宋体" w:hAnsi="宋体" w:cs="宋体" w:eastAsia="宋体" w:hint="default"/>
                <w:sz w:val="20"/>
                <w:szCs w:val="20"/>
              </w:rPr>
            </w:pPr>
            <w:r>
              <w:rPr>
                <w:rFonts w:ascii="宋体" w:hAnsi="宋体" w:cs="宋体" w:eastAsia="宋体" w:hint="default"/>
                <w:w w:val="95"/>
                <w:sz w:val="20"/>
                <w:szCs w:val="20"/>
              </w:rPr>
              <w:t>年末数</w:t>
            </w:r>
            <w:r>
              <w:rPr>
                <w:rFonts w:ascii="宋体" w:hAnsi="宋体" w:cs="宋体" w:eastAsia="宋体" w:hint="default"/>
                <w:sz w:val="20"/>
                <w:szCs w:val="20"/>
              </w:rPr>
            </w:r>
          </w:p>
        </w:tc>
        <w:tc>
          <w:tcPr>
            <w:tcW w:w="1563" w:type="dxa"/>
            <w:tcBorders>
              <w:top w:val="nil" w:sz="6" w:space="0" w:color="auto"/>
              <w:left w:val="nil" w:sz="6" w:space="0" w:color="auto"/>
              <w:bottom w:val="single" w:sz="4" w:space="0" w:color="000000"/>
              <w:right w:val="nil" w:sz="6" w:space="0" w:color="auto"/>
            </w:tcBorders>
          </w:tcPr>
          <w:p>
            <w:pPr/>
          </w:p>
        </w:tc>
        <w:tc>
          <w:tcPr>
            <w:tcW w:w="3673" w:type="dxa"/>
            <w:gridSpan w:val="4"/>
            <w:tcBorders>
              <w:top w:val="nil" w:sz="6" w:space="0" w:color="auto"/>
              <w:left w:val="nil" w:sz="6" w:space="0" w:color="auto"/>
              <w:bottom w:val="nil" w:sz="6" w:space="0" w:color="auto"/>
              <w:right w:val="nil" w:sz="6" w:space="0" w:color="auto"/>
            </w:tcBorders>
          </w:tcPr>
          <w:p>
            <w:pPr>
              <w:pStyle w:val="TableParagraph"/>
              <w:spacing w:line="199" w:lineRule="exact"/>
              <w:ind w:left="229"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295" w:hRule="exact"/>
        </w:trPr>
        <w:tc>
          <w:tcPr>
            <w:tcW w:w="1243" w:type="dxa"/>
            <w:vMerge/>
            <w:tcBorders>
              <w:left w:val="nil" w:sz="6" w:space="0" w:color="auto"/>
              <w:bottom w:val="single" w:sz="4" w:space="0" w:color="000000"/>
              <w:right w:val="nil" w:sz="6" w:space="0" w:color="auto"/>
            </w:tcBorders>
          </w:tcPr>
          <w:p>
            <w:pPr/>
          </w:p>
        </w:tc>
        <w:tc>
          <w:tcPr>
            <w:tcW w:w="324" w:type="dxa"/>
            <w:vMerge/>
            <w:tcBorders>
              <w:left w:val="nil" w:sz="6" w:space="0" w:color="auto"/>
              <w:bottom w:val="nil" w:sz="6" w:space="0" w:color="auto"/>
              <w:right w:val="nil" w:sz="6" w:space="0" w:color="auto"/>
            </w:tcBorders>
          </w:tcPr>
          <w:p>
            <w:pPr/>
          </w:p>
        </w:tc>
        <w:tc>
          <w:tcPr>
            <w:tcW w:w="2163" w:type="dxa"/>
            <w:tcBorders>
              <w:top w:val="single" w:sz="4" w:space="0" w:color="000000"/>
              <w:left w:val="nil" w:sz="6" w:space="0" w:color="auto"/>
              <w:bottom w:val="single" w:sz="4" w:space="0" w:color="000000"/>
              <w:right w:val="nil" w:sz="6" w:space="0" w:color="auto"/>
            </w:tcBorders>
          </w:tcPr>
          <w:p>
            <w:pPr>
              <w:pStyle w:val="TableParagraph"/>
              <w:spacing w:line="256" w:lineRule="exact"/>
              <w:ind w:left="684"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563" w:type="dxa"/>
            <w:tcBorders>
              <w:top w:val="single" w:sz="4" w:space="0" w:color="000000"/>
              <w:left w:val="nil" w:sz="6" w:space="0" w:color="auto"/>
              <w:bottom w:val="single" w:sz="4" w:space="0" w:color="000000"/>
              <w:right w:val="nil" w:sz="6" w:space="0" w:color="auto"/>
            </w:tcBorders>
          </w:tcPr>
          <w:p>
            <w:pPr>
              <w:pStyle w:val="TableParagraph"/>
              <w:spacing w:line="270" w:lineRule="exact"/>
              <w:ind w:left="256"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Arial" w:hAnsi="Arial" w:cs="Arial" w:eastAsia="Arial" w:hint="default"/>
                <w:sz w:val="20"/>
                <w:szCs w:val="20"/>
              </w:rPr>
              <w:t>%</w:t>
            </w:r>
            <w:r>
              <w:rPr>
                <w:rFonts w:ascii="宋体" w:hAnsi="宋体" w:cs="宋体" w:eastAsia="宋体" w:hint="default"/>
                <w:sz w:val="20"/>
                <w:szCs w:val="20"/>
              </w:rPr>
              <w:t>）</w:t>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56" w:lineRule="exact"/>
              <w:ind w:left="4"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317" w:type="dxa"/>
            <w:tcBorders>
              <w:top w:val="single" w:sz="4" w:space="0" w:color="000000"/>
              <w:left w:val="nil" w:sz="6" w:space="0" w:color="auto"/>
              <w:bottom w:val="nil" w:sz="6" w:space="0" w:color="auto"/>
              <w:right w:val="nil" w:sz="6" w:space="0" w:color="auto"/>
            </w:tcBorders>
          </w:tcPr>
          <w:p>
            <w:pPr/>
          </w:p>
        </w:tc>
        <w:tc>
          <w:tcPr>
            <w:tcW w:w="1567" w:type="dxa"/>
            <w:tcBorders>
              <w:top w:val="single" w:sz="4" w:space="0" w:color="000000"/>
              <w:left w:val="nil" w:sz="6" w:space="0" w:color="auto"/>
              <w:bottom w:val="single" w:sz="4" w:space="0" w:color="000000"/>
              <w:right w:val="nil" w:sz="6" w:space="0" w:color="auto"/>
            </w:tcBorders>
          </w:tcPr>
          <w:p>
            <w:pPr>
              <w:pStyle w:val="TableParagraph"/>
              <w:spacing w:line="270" w:lineRule="exact"/>
              <w:ind w:left="297"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Arial" w:hAnsi="Arial" w:cs="Arial" w:eastAsia="Arial" w:hint="default"/>
                <w:sz w:val="20"/>
                <w:szCs w:val="20"/>
              </w:rPr>
              <w:t>%</w:t>
            </w:r>
            <w:r>
              <w:rPr>
                <w:rFonts w:ascii="宋体" w:hAnsi="宋体" w:cs="宋体" w:eastAsia="宋体" w:hint="default"/>
                <w:sz w:val="20"/>
                <w:szCs w:val="20"/>
              </w:rPr>
              <w:t>）</w:t>
            </w:r>
          </w:p>
        </w:tc>
      </w:tr>
      <w:tr>
        <w:trPr>
          <w:trHeight w:val="294" w:hRule="exact"/>
        </w:trPr>
        <w:tc>
          <w:tcPr>
            <w:tcW w:w="1243" w:type="dxa"/>
            <w:tcBorders>
              <w:top w:val="single" w:sz="4" w:space="0" w:color="000000"/>
              <w:left w:val="nil" w:sz="6" w:space="0" w:color="auto"/>
              <w:bottom w:val="nil" w:sz="6" w:space="0" w:color="auto"/>
              <w:right w:val="nil" w:sz="6" w:space="0" w:color="auto"/>
            </w:tcBorders>
          </w:tcPr>
          <w:p>
            <w:pPr>
              <w:pStyle w:val="TableParagraph"/>
              <w:spacing w:line="256" w:lineRule="exact"/>
              <w:ind w:left="26" w:right="0"/>
              <w:jc w:val="left"/>
              <w:rPr>
                <w:rFonts w:ascii="宋体" w:hAnsi="宋体" w:cs="宋体" w:eastAsia="宋体" w:hint="default"/>
                <w:sz w:val="20"/>
                <w:szCs w:val="20"/>
              </w:rPr>
            </w:pPr>
            <w:r>
              <w:rPr>
                <w:rFonts w:ascii="Arial" w:hAnsi="Arial" w:cs="Arial" w:eastAsia="Arial" w:hint="default"/>
                <w:sz w:val="20"/>
                <w:szCs w:val="20"/>
              </w:rPr>
              <w:t>0-3</w:t>
            </w:r>
            <w:r>
              <w:rPr>
                <w:rFonts w:ascii="Arial" w:hAnsi="Arial" w:cs="Arial" w:eastAsia="Arial" w:hint="default"/>
                <w:spacing w:val="-6"/>
                <w:sz w:val="20"/>
                <w:szCs w:val="20"/>
              </w:rPr>
              <w:t> </w:t>
            </w:r>
            <w:r>
              <w:rPr>
                <w:rFonts w:ascii="宋体" w:hAnsi="宋体" w:cs="宋体" w:eastAsia="宋体" w:hint="default"/>
                <w:sz w:val="20"/>
                <w:szCs w:val="20"/>
              </w:rPr>
              <w:t>个月</w:t>
            </w:r>
          </w:p>
        </w:tc>
        <w:tc>
          <w:tcPr>
            <w:tcW w:w="324" w:type="dxa"/>
            <w:tcBorders>
              <w:top w:val="nil" w:sz="6" w:space="0" w:color="auto"/>
              <w:left w:val="nil" w:sz="6" w:space="0" w:color="auto"/>
              <w:bottom w:val="nil" w:sz="6" w:space="0" w:color="auto"/>
              <w:right w:val="nil" w:sz="6" w:space="0" w:color="auto"/>
            </w:tcBorders>
          </w:tcPr>
          <w:p>
            <w:pPr/>
          </w:p>
        </w:tc>
        <w:tc>
          <w:tcPr>
            <w:tcW w:w="2163"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8.95pt;height:.5pt;mso-position-horizontal-relative:char;mso-position-vertical-relative:line" coordorigin="0,0" coordsize="1779,10">
                  <v:group style="position:absolute;left:5;top:5;width:1770;height:2" coordorigin="5,5" coordsize="1770,2">
                    <v:shape style="position:absolute;left:5;top:5;width:1770;height:2" coordorigin="5,5" coordsize="1770,0" path="m5,5l1774,5e" filled="false" stroked="true" strokeweight=".48001pt" strokecolor="#000000">
                      <v:path arrowok="t"/>
                    </v:shape>
                  </v:group>
                </v:group>
              </w:pict>
            </w:r>
            <w:r>
              <w:rPr>
                <w:rFonts w:ascii="宋体" w:hAnsi="宋体" w:cs="宋体" w:eastAsia="宋体" w:hint="default"/>
                <w:sz w:val="2"/>
                <w:szCs w:val="2"/>
              </w:rPr>
            </w:r>
          </w:p>
          <w:p>
            <w:pPr>
              <w:pStyle w:val="TableParagraph"/>
              <w:spacing w:line="240" w:lineRule="auto" w:before="15"/>
              <w:ind w:left="182" w:right="0"/>
              <w:jc w:val="left"/>
              <w:rPr>
                <w:rFonts w:ascii="Arial" w:hAnsi="Arial" w:cs="Arial" w:eastAsia="Arial" w:hint="default"/>
                <w:sz w:val="20"/>
                <w:szCs w:val="20"/>
              </w:rPr>
            </w:pPr>
            <w:r>
              <w:rPr>
                <w:rFonts w:ascii="Arial"/>
                <w:sz w:val="20"/>
              </w:rPr>
              <w:t>1,171,191,682.17</w:t>
            </w:r>
          </w:p>
        </w:tc>
        <w:tc>
          <w:tcPr>
            <w:tcW w:w="1563"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29"/>
              <w:jc w:val="right"/>
              <w:rPr>
                <w:rFonts w:ascii="Arial" w:hAnsi="Arial" w:cs="Arial" w:eastAsia="Arial" w:hint="default"/>
                <w:sz w:val="20"/>
                <w:szCs w:val="20"/>
              </w:rPr>
            </w:pPr>
            <w:r>
              <w:rPr>
                <w:rFonts w:ascii="Arial"/>
                <w:w w:val="95"/>
                <w:sz w:val="20"/>
              </w:rPr>
              <w:t>91.98</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31"/>
              <w:jc w:val="right"/>
              <w:rPr>
                <w:rFonts w:ascii="Arial" w:hAnsi="Arial" w:cs="Arial" w:eastAsia="Arial" w:hint="default"/>
                <w:sz w:val="20"/>
                <w:szCs w:val="20"/>
              </w:rPr>
            </w:pPr>
            <w:r>
              <w:rPr>
                <w:rFonts w:ascii="Arial"/>
                <w:w w:val="95"/>
                <w:sz w:val="20"/>
              </w:rPr>
              <w:t>645,133,070.30</w:t>
            </w:r>
            <w:r>
              <w:rPr>
                <w:rFonts w:ascii="Arial"/>
                <w:sz w:val="20"/>
              </w:rPr>
            </w:r>
          </w:p>
        </w:tc>
        <w:tc>
          <w:tcPr>
            <w:tcW w:w="317" w:type="dxa"/>
            <w:tcBorders>
              <w:top w:val="nil" w:sz="6" w:space="0" w:color="auto"/>
              <w:left w:val="nil" w:sz="6" w:space="0" w:color="auto"/>
              <w:bottom w:val="nil" w:sz="6" w:space="0" w:color="auto"/>
              <w:right w:val="nil" w:sz="6" w:space="0" w:color="auto"/>
            </w:tcBorders>
          </w:tcPr>
          <w:p>
            <w:pPr/>
          </w:p>
        </w:tc>
        <w:tc>
          <w:tcPr>
            <w:tcW w:w="1567"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29"/>
              <w:jc w:val="right"/>
              <w:rPr>
                <w:rFonts w:ascii="Arial" w:hAnsi="Arial" w:cs="Arial" w:eastAsia="Arial" w:hint="default"/>
                <w:sz w:val="20"/>
                <w:szCs w:val="20"/>
              </w:rPr>
            </w:pPr>
            <w:r>
              <w:rPr>
                <w:rFonts w:ascii="Arial"/>
                <w:w w:val="95"/>
                <w:sz w:val="20"/>
              </w:rPr>
              <w:t>84.76</w:t>
            </w:r>
            <w:r>
              <w:rPr>
                <w:rFonts w:ascii="Arial"/>
                <w:sz w:val="20"/>
              </w:rPr>
            </w:r>
          </w:p>
        </w:tc>
      </w:tr>
      <w:tr>
        <w:trPr>
          <w:trHeight w:val="286" w:hRule="exact"/>
        </w:trPr>
        <w:tc>
          <w:tcPr>
            <w:tcW w:w="1243" w:type="dxa"/>
            <w:tcBorders>
              <w:top w:val="nil" w:sz="6" w:space="0" w:color="auto"/>
              <w:left w:val="nil" w:sz="6" w:space="0" w:color="auto"/>
              <w:bottom w:val="nil" w:sz="6" w:space="0" w:color="auto"/>
              <w:right w:val="nil" w:sz="6" w:space="0" w:color="auto"/>
            </w:tcBorders>
          </w:tcPr>
          <w:p>
            <w:pPr>
              <w:pStyle w:val="TableParagraph"/>
              <w:spacing w:line="252" w:lineRule="exact"/>
              <w:ind w:left="26" w:right="0"/>
              <w:jc w:val="left"/>
              <w:rPr>
                <w:rFonts w:ascii="宋体" w:hAnsi="宋体" w:cs="宋体" w:eastAsia="宋体" w:hint="default"/>
                <w:sz w:val="20"/>
                <w:szCs w:val="20"/>
              </w:rPr>
            </w:pPr>
            <w:r>
              <w:rPr>
                <w:rFonts w:ascii="Arial" w:hAnsi="Arial" w:cs="Arial" w:eastAsia="Arial" w:hint="default"/>
                <w:sz w:val="20"/>
                <w:szCs w:val="20"/>
              </w:rPr>
              <w:t>3-6</w:t>
            </w:r>
            <w:r>
              <w:rPr>
                <w:rFonts w:ascii="Arial" w:hAnsi="Arial" w:cs="Arial" w:eastAsia="Arial" w:hint="default"/>
                <w:spacing w:val="-6"/>
                <w:sz w:val="20"/>
                <w:szCs w:val="20"/>
              </w:rPr>
              <w:t> </w:t>
            </w:r>
            <w:r>
              <w:rPr>
                <w:rFonts w:ascii="宋体" w:hAnsi="宋体" w:cs="宋体" w:eastAsia="宋体" w:hint="default"/>
                <w:sz w:val="20"/>
                <w:szCs w:val="20"/>
              </w:rPr>
              <w:t>个月</w:t>
            </w:r>
          </w:p>
        </w:tc>
        <w:tc>
          <w:tcPr>
            <w:tcW w:w="324"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75" w:right="0"/>
              <w:jc w:val="left"/>
              <w:rPr>
                <w:rFonts w:ascii="Arial" w:hAnsi="Arial" w:cs="Arial" w:eastAsia="Arial" w:hint="default"/>
                <w:sz w:val="20"/>
                <w:szCs w:val="20"/>
              </w:rPr>
            </w:pPr>
            <w:r>
              <w:rPr>
                <w:rFonts w:ascii="Arial"/>
                <w:sz w:val="20"/>
              </w:rPr>
              <w:t>84,109,782.11</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9"/>
              <w:jc w:val="right"/>
              <w:rPr>
                <w:rFonts w:ascii="Arial" w:hAnsi="Arial" w:cs="Arial" w:eastAsia="Arial" w:hint="default"/>
                <w:sz w:val="20"/>
                <w:szCs w:val="20"/>
              </w:rPr>
            </w:pPr>
            <w:r>
              <w:rPr>
                <w:rFonts w:ascii="Arial"/>
                <w:spacing w:val="-1"/>
                <w:w w:val="95"/>
                <w:sz w:val="20"/>
              </w:rPr>
              <w:t>6.60</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1"/>
              <w:jc w:val="right"/>
              <w:rPr>
                <w:rFonts w:ascii="Arial" w:hAnsi="Arial" w:cs="Arial" w:eastAsia="Arial" w:hint="default"/>
                <w:sz w:val="20"/>
                <w:szCs w:val="20"/>
              </w:rPr>
            </w:pPr>
            <w:r>
              <w:rPr>
                <w:rFonts w:ascii="Arial"/>
                <w:w w:val="95"/>
                <w:sz w:val="20"/>
              </w:rPr>
              <w:t>88,356,864.66</w:t>
            </w:r>
            <w:r>
              <w:rPr>
                <w:rFonts w:ascii="Arial"/>
                <w:sz w:val="20"/>
              </w:rPr>
            </w:r>
          </w:p>
        </w:tc>
        <w:tc>
          <w:tcPr>
            <w:tcW w:w="317"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8"/>
              <w:jc w:val="right"/>
              <w:rPr>
                <w:rFonts w:ascii="Arial" w:hAnsi="Arial" w:cs="Arial" w:eastAsia="Arial" w:hint="default"/>
                <w:sz w:val="20"/>
                <w:szCs w:val="20"/>
              </w:rPr>
            </w:pPr>
            <w:r>
              <w:rPr>
                <w:rFonts w:ascii="Arial"/>
                <w:spacing w:val="-4"/>
                <w:sz w:val="20"/>
              </w:rPr>
              <w:t>11.61</w:t>
            </w:r>
          </w:p>
        </w:tc>
      </w:tr>
      <w:tr>
        <w:trPr>
          <w:trHeight w:val="286" w:hRule="exact"/>
        </w:trPr>
        <w:tc>
          <w:tcPr>
            <w:tcW w:w="1243" w:type="dxa"/>
            <w:tcBorders>
              <w:top w:val="nil" w:sz="6" w:space="0" w:color="auto"/>
              <w:left w:val="nil" w:sz="6" w:space="0" w:color="auto"/>
              <w:bottom w:val="nil" w:sz="6" w:space="0" w:color="auto"/>
              <w:right w:val="nil" w:sz="6" w:space="0" w:color="auto"/>
            </w:tcBorders>
          </w:tcPr>
          <w:p>
            <w:pPr>
              <w:pStyle w:val="TableParagraph"/>
              <w:spacing w:line="252" w:lineRule="exact"/>
              <w:ind w:left="26" w:right="0"/>
              <w:jc w:val="left"/>
              <w:rPr>
                <w:rFonts w:ascii="宋体" w:hAnsi="宋体" w:cs="宋体" w:eastAsia="宋体" w:hint="default"/>
                <w:sz w:val="20"/>
                <w:szCs w:val="20"/>
              </w:rPr>
            </w:pPr>
            <w:r>
              <w:rPr>
                <w:rFonts w:ascii="Arial" w:hAnsi="Arial" w:cs="Arial" w:eastAsia="Arial" w:hint="default"/>
                <w:sz w:val="20"/>
                <w:szCs w:val="20"/>
              </w:rPr>
              <w:t>6 </w:t>
            </w:r>
            <w:r>
              <w:rPr>
                <w:rFonts w:ascii="宋体" w:hAnsi="宋体" w:cs="宋体" w:eastAsia="宋体" w:hint="default"/>
                <w:sz w:val="20"/>
                <w:szCs w:val="20"/>
              </w:rPr>
              <w:t>个月</w:t>
            </w:r>
            <w:r>
              <w:rPr>
                <w:rFonts w:ascii="Arial" w:hAnsi="Arial" w:cs="Arial" w:eastAsia="Arial" w:hint="default"/>
                <w:sz w:val="20"/>
                <w:szCs w:val="20"/>
              </w:rPr>
              <w:t>-1</w:t>
            </w:r>
            <w:r>
              <w:rPr>
                <w:rFonts w:ascii="Arial" w:hAnsi="Arial" w:cs="Arial" w:eastAsia="Arial" w:hint="default"/>
                <w:spacing w:val="-14"/>
                <w:sz w:val="20"/>
                <w:szCs w:val="20"/>
              </w:rPr>
              <w:t> </w:t>
            </w:r>
            <w:r>
              <w:rPr>
                <w:rFonts w:ascii="宋体" w:hAnsi="宋体" w:cs="宋体" w:eastAsia="宋体" w:hint="default"/>
                <w:sz w:val="20"/>
                <w:szCs w:val="20"/>
              </w:rPr>
              <w:t>年</w:t>
            </w:r>
          </w:p>
        </w:tc>
        <w:tc>
          <w:tcPr>
            <w:tcW w:w="324"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60" w:right="0"/>
              <w:jc w:val="left"/>
              <w:rPr>
                <w:rFonts w:ascii="Arial" w:hAnsi="Arial" w:cs="Arial" w:eastAsia="Arial" w:hint="default"/>
                <w:sz w:val="20"/>
                <w:szCs w:val="20"/>
              </w:rPr>
            </w:pPr>
            <w:r>
              <w:rPr>
                <w:rFonts w:ascii="Arial"/>
                <w:sz w:val="20"/>
              </w:rPr>
              <w:t>12,319,664.46</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9"/>
              <w:jc w:val="right"/>
              <w:rPr>
                <w:rFonts w:ascii="Arial" w:hAnsi="Arial" w:cs="Arial" w:eastAsia="Arial" w:hint="default"/>
                <w:sz w:val="20"/>
                <w:szCs w:val="20"/>
              </w:rPr>
            </w:pPr>
            <w:r>
              <w:rPr>
                <w:rFonts w:ascii="Arial"/>
                <w:spacing w:val="-1"/>
                <w:w w:val="95"/>
                <w:sz w:val="20"/>
              </w:rPr>
              <w:t>0.97</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1"/>
              <w:jc w:val="right"/>
              <w:rPr>
                <w:rFonts w:ascii="Arial" w:hAnsi="Arial" w:cs="Arial" w:eastAsia="Arial" w:hint="default"/>
                <w:sz w:val="20"/>
                <w:szCs w:val="20"/>
              </w:rPr>
            </w:pPr>
            <w:r>
              <w:rPr>
                <w:rFonts w:ascii="Arial"/>
                <w:w w:val="95"/>
                <w:sz w:val="20"/>
              </w:rPr>
              <w:t>23,173,095.72</w:t>
            </w:r>
            <w:r>
              <w:rPr>
                <w:rFonts w:ascii="Arial"/>
                <w:sz w:val="20"/>
              </w:rPr>
            </w:r>
          </w:p>
        </w:tc>
        <w:tc>
          <w:tcPr>
            <w:tcW w:w="317"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9"/>
              <w:jc w:val="right"/>
              <w:rPr>
                <w:rFonts w:ascii="Arial" w:hAnsi="Arial" w:cs="Arial" w:eastAsia="Arial" w:hint="default"/>
                <w:sz w:val="20"/>
                <w:szCs w:val="20"/>
              </w:rPr>
            </w:pPr>
            <w:r>
              <w:rPr>
                <w:rFonts w:ascii="Arial"/>
                <w:spacing w:val="-1"/>
                <w:w w:val="95"/>
                <w:sz w:val="20"/>
              </w:rPr>
              <w:t>3.04</w:t>
            </w:r>
            <w:r>
              <w:rPr>
                <w:rFonts w:ascii="Arial"/>
                <w:sz w:val="20"/>
              </w:rPr>
            </w:r>
          </w:p>
        </w:tc>
      </w:tr>
      <w:tr>
        <w:trPr>
          <w:trHeight w:val="284" w:hRule="exact"/>
        </w:trPr>
        <w:tc>
          <w:tcPr>
            <w:tcW w:w="1243" w:type="dxa"/>
            <w:tcBorders>
              <w:top w:val="nil" w:sz="6" w:space="0" w:color="auto"/>
              <w:left w:val="nil" w:sz="6" w:space="0" w:color="auto"/>
              <w:bottom w:val="nil" w:sz="6" w:space="0" w:color="auto"/>
              <w:right w:val="nil" w:sz="6" w:space="0" w:color="auto"/>
            </w:tcBorders>
          </w:tcPr>
          <w:p>
            <w:pPr>
              <w:pStyle w:val="TableParagraph"/>
              <w:spacing w:line="252" w:lineRule="exact"/>
              <w:ind w:left="26" w:right="0"/>
              <w:jc w:val="lef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9"/>
                <w:sz w:val="20"/>
                <w:szCs w:val="20"/>
              </w:rPr>
              <w:t> </w:t>
            </w:r>
            <w:r>
              <w:rPr>
                <w:rFonts w:ascii="宋体" w:hAnsi="宋体" w:cs="宋体" w:eastAsia="宋体" w:hint="default"/>
                <w:sz w:val="20"/>
                <w:szCs w:val="20"/>
              </w:rPr>
              <w:t>年</w:t>
            </w:r>
          </w:p>
        </w:tc>
        <w:tc>
          <w:tcPr>
            <w:tcW w:w="324"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571" w:right="0"/>
              <w:jc w:val="left"/>
              <w:rPr>
                <w:rFonts w:ascii="Arial" w:hAnsi="Arial" w:cs="Arial" w:eastAsia="Arial" w:hint="default"/>
                <w:sz w:val="20"/>
                <w:szCs w:val="20"/>
              </w:rPr>
            </w:pPr>
            <w:r>
              <w:rPr>
                <w:rFonts w:ascii="Arial"/>
                <w:sz w:val="20"/>
              </w:rPr>
              <w:t>3,279,452.50</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9"/>
              <w:jc w:val="right"/>
              <w:rPr>
                <w:rFonts w:ascii="Arial" w:hAnsi="Arial" w:cs="Arial" w:eastAsia="Arial" w:hint="default"/>
                <w:sz w:val="20"/>
                <w:szCs w:val="20"/>
              </w:rPr>
            </w:pPr>
            <w:r>
              <w:rPr>
                <w:rFonts w:ascii="Arial"/>
                <w:spacing w:val="-1"/>
                <w:w w:val="95"/>
                <w:sz w:val="20"/>
              </w:rPr>
              <w:t>0.26</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1"/>
              <w:jc w:val="right"/>
              <w:rPr>
                <w:rFonts w:ascii="Arial" w:hAnsi="Arial" w:cs="Arial" w:eastAsia="Arial" w:hint="default"/>
                <w:sz w:val="20"/>
                <w:szCs w:val="20"/>
              </w:rPr>
            </w:pPr>
            <w:r>
              <w:rPr>
                <w:rFonts w:ascii="Arial"/>
                <w:w w:val="95"/>
                <w:sz w:val="20"/>
              </w:rPr>
              <w:t>1,981,263.54</w:t>
            </w:r>
            <w:r>
              <w:rPr>
                <w:rFonts w:ascii="Arial"/>
                <w:sz w:val="20"/>
              </w:rPr>
            </w:r>
          </w:p>
        </w:tc>
        <w:tc>
          <w:tcPr>
            <w:tcW w:w="317"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9"/>
              <w:jc w:val="right"/>
              <w:rPr>
                <w:rFonts w:ascii="Arial" w:hAnsi="Arial" w:cs="Arial" w:eastAsia="Arial" w:hint="default"/>
                <w:sz w:val="20"/>
                <w:szCs w:val="20"/>
              </w:rPr>
            </w:pPr>
            <w:r>
              <w:rPr>
                <w:rFonts w:ascii="Arial"/>
                <w:spacing w:val="-1"/>
                <w:w w:val="95"/>
                <w:sz w:val="20"/>
              </w:rPr>
              <w:t>0.26</w:t>
            </w:r>
            <w:r>
              <w:rPr>
                <w:rFonts w:ascii="Arial"/>
                <w:sz w:val="20"/>
              </w:rPr>
            </w:r>
          </w:p>
        </w:tc>
      </w:tr>
      <w:tr>
        <w:trPr>
          <w:trHeight w:val="285" w:hRule="exact"/>
        </w:trPr>
        <w:tc>
          <w:tcPr>
            <w:tcW w:w="1243" w:type="dxa"/>
            <w:tcBorders>
              <w:top w:val="nil" w:sz="6" w:space="0" w:color="auto"/>
              <w:left w:val="nil" w:sz="6" w:space="0" w:color="auto"/>
              <w:bottom w:val="nil" w:sz="6" w:space="0" w:color="auto"/>
              <w:right w:val="nil" w:sz="6" w:space="0" w:color="auto"/>
            </w:tcBorders>
          </w:tcPr>
          <w:p>
            <w:pPr>
              <w:pStyle w:val="TableParagraph"/>
              <w:spacing w:line="251" w:lineRule="exact"/>
              <w:ind w:left="26" w:right="0"/>
              <w:jc w:val="left"/>
              <w:rPr>
                <w:rFonts w:ascii="宋体" w:hAnsi="宋体" w:cs="宋体" w:eastAsia="宋体" w:hint="default"/>
                <w:sz w:val="20"/>
                <w:szCs w:val="20"/>
              </w:rPr>
            </w:pPr>
            <w:r>
              <w:rPr>
                <w:rFonts w:ascii="Arial" w:hAnsi="Arial" w:cs="Arial" w:eastAsia="Arial" w:hint="default"/>
                <w:sz w:val="20"/>
                <w:szCs w:val="20"/>
              </w:rPr>
              <w:t>2</w:t>
            </w:r>
            <w:r>
              <w:rPr>
                <w:rFonts w:ascii="Arial" w:hAnsi="Arial" w:cs="Arial" w:eastAsia="Arial" w:hint="default"/>
                <w:spacing w:val="-7"/>
                <w:sz w:val="20"/>
                <w:szCs w:val="20"/>
              </w:rPr>
              <w:t> </w:t>
            </w:r>
            <w:r>
              <w:rPr>
                <w:rFonts w:ascii="宋体" w:hAnsi="宋体" w:cs="宋体" w:eastAsia="宋体" w:hint="default"/>
                <w:sz w:val="20"/>
                <w:szCs w:val="20"/>
              </w:rPr>
              <w:t>年以上</w:t>
            </w:r>
          </w:p>
        </w:tc>
        <w:tc>
          <w:tcPr>
            <w:tcW w:w="324" w:type="dxa"/>
            <w:tcBorders>
              <w:top w:val="nil" w:sz="6" w:space="0" w:color="auto"/>
              <w:left w:val="nil" w:sz="6" w:space="0" w:color="auto"/>
              <w:bottom w:val="nil" w:sz="6" w:space="0" w:color="auto"/>
              <w:right w:val="nil" w:sz="6" w:space="0" w:color="auto"/>
            </w:tcBorders>
          </w:tcPr>
          <w:p>
            <w:pPr/>
          </w:p>
        </w:tc>
        <w:tc>
          <w:tcPr>
            <w:tcW w:w="2163"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left="571" w:right="0"/>
              <w:jc w:val="left"/>
              <w:rPr>
                <w:rFonts w:ascii="Arial" w:hAnsi="Arial" w:cs="Arial" w:eastAsia="Arial" w:hint="default"/>
                <w:sz w:val="20"/>
                <w:szCs w:val="20"/>
              </w:rPr>
            </w:pPr>
            <w:r>
              <w:rPr>
                <w:rFonts w:ascii="Arial"/>
                <w:sz w:val="20"/>
              </w:rPr>
              <w:t>2,364,255.80</w:t>
            </w:r>
          </w:p>
        </w:tc>
        <w:tc>
          <w:tcPr>
            <w:tcW w:w="1563"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29"/>
              <w:jc w:val="right"/>
              <w:rPr>
                <w:rFonts w:ascii="Arial" w:hAnsi="Arial" w:cs="Arial" w:eastAsia="Arial" w:hint="default"/>
                <w:sz w:val="20"/>
                <w:szCs w:val="20"/>
              </w:rPr>
            </w:pPr>
            <w:r>
              <w:rPr>
                <w:rFonts w:ascii="Arial"/>
                <w:spacing w:val="-1"/>
                <w:w w:val="95"/>
                <w:sz w:val="20"/>
              </w:rPr>
              <w:t>0.19</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31"/>
              <w:jc w:val="right"/>
              <w:rPr>
                <w:rFonts w:ascii="Arial" w:hAnsi="Arial" w:cs="Arial" w:eastAsia="Arial" w:hint="default"/>
                <w:sz w:val="20"/>
                <w:szCs w:val="20"/>
              </w:rPr>
            </w:pPr>
            <w:r>
              <w:rPr>
                <w:rFonts w:ascii="Arial"/>
                <w:w w:val="95"/>
                <w:sz w:val="20"/>
              </w:rPr>
              <w:t>2,470,199.84</w:t>
            </w:r>
            <w:r>
              <w:rPr>
                <w:rFonts w:ascii="Arial"/>
                <w:sz w:val="20"/>
              </w:rPr>
            </w:r>
          </w:p>
        </w:tc>
        <w:tc>
          <w:tcPr>
            <w:tcW w:w="317"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29"/>
              <w:jc w:val="right"/>
              <w:rPr>
                <w:rFonts w:ascii="Arial" w:hAnsi="Arial" w:cs="Arial" w:eastAsia="Arial" w:hint="default"/>
                <w:sz w:val="20"/>
                <w:szCs w:val="20"/>
              </w:rPr>
            </w:pPr>
            <w:r>
              <w:rPr>
                <w:rFonts w:ascii="Arial"/>
                <w:spacing w:val="-1"/>
                <w:w w:val="95"/>
                <w:sz w:val="20"/>
              </w:rPr>
              <w:t>0.33</w:t>
            </w:r>
            <w:r>
              <w:rPr>
                <w:rFonts w:ascii="Arial"/>
                <w:sz w:val="20"/>
              </w:rPr>
            </w:r>
          </w:p>
        </w:tc>
      </w:tr>
      <w:tr>
        <w:trPr>
          <w:trHeight w:val="329" w:hRule="exact"/>
        </w:trPr>
        <w:tc>
          <w:tcPr>
            <w:tcW w:w="1243" w:type="dxa"/>
            <w:tcBorders>
              <w:top w:val="nil" w:sz="6" w:space="0" w:color="auto"/>
              <w:left w:val="nil" w:sz="6" w:space="0" w:color="auto"/>
              <w:bottom w:val="nil" w:sz="6" w:space="0" w:color="auto"/>
              <w:right w:val="nil" w:sz="6" w:space="0" w:color="auto"/>
            </w:tcBorders>
          </w:tcPr>
          <w:p>
            <w:pPr>
              <w:pStyle w:val="TableParagraph"/>
              <w:spacing w:line="235" w:lineRule="exact"/>
              <w:ind w:left="26"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24" w:type="dxa"/>
            <w:tcBorders>
              <w:top w:val="nil" w:sz="6" w:space="0" w:color="auto"/>
              <w:left w:val="nil" w:sz="6" w:space="0" w:color="auto"/>
              <w:bottom w:val="nil" w:sz="6" w:space="0" w:color="auto"/>
              <w:right w:val="nil" w:sz="6" w:space="0" w:color="auto"/>
            </w:tcBorders>
          </w:tcPr>
          <w:p>
            <w:pPr/>
          </w:p>
        </w:tc>
        <w:tc>
          <w:tcPr>
            <w:tcW w:w="2163" w:type="dxa"/>
            <w:tcBorders>
              <w:top w:val="single" w:sz="4" w:space="0" w:color="000000"/>
              <w:left w:val="nil" w:sz="6" w:space="0" w:color="auto"/>
              <w:bottom w:val="single" w:sz="17"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8.95pt;height:.5pt;mso-position-horizontal-relative:char;mso-position-vertical-relative:line" coordorigin="0,0" coordsize="1779,10">
                  <v:group style="position:absolute;left:5;top:5;width:1770;height:2" coordorigin="5,5" coordsize="1770,2">
                    <v:shape style="position:absolute;left:5;top:5;width:1770;height:2" coordorigin="5,5" coordsize="1770,0" path="m5,5l1774,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20"/>
              <w:ind w:left="182" w:right="0"/>
              <w:jc w:val="left"/>
              <w:rPr>
                <w:rFonts w:ascii="Arial" w:hAnsi="Arial" w:cs="Arial" w:eastAsia="Arial" w:hint="default"/>
                <w:sz w:val="20"/>
                <w:szCs w:val="20"/>
              </w:rPr>
            </w:pPr>
            <w:r>
              <w:rPr>
                <w:rFonts w:ascii="Arial"/>
                <w:b/>
                <w:sz w:val="20"/>
              </w:rPr>
              <w:t>1,273,264,837.04</w:t>
            </w:r>
            <w:r>
              <w:rPr>
                <w:rFonts w:ascii="Arial"/>
                <w:sz w:val="20"/>
              </w:rPr>
            </w:r>
          </w:p>
        </w:tc>
        <w:tc>
          <w:tcPr>
            <w:tcW w:w="1563" w:type="dxa"/>
            <w:tcBorders>
              <w:top w:val="single" w:sz="4" w:space="0" w:color="000000"/>
              <w:left w:val="nil" w:sz="6" w:space="0" w:color="auto"/>
              <w:bottom w:val="single" w:sz="17" w:space="0" w:color="000000"/>
              <w:right w:val="nil" w:sz="6" w:space="0" w:color="auto"/>
            </w:tcBorders>
          </w:tcPr>
          <w:p>
            <w:pPr>
              <w:pStyle w:val="TableParagraph"/>
              <w:spacing w:line="240" w:lineRule="auto" w:before="31"/>
              <w:ind w:right="29"/>
              <w:jc w:val="right"/>
              <w:rPr>
                <w:rFonts w:ascii="Arial" w:hAnsi="Arial" w:cs="Arial" w:eastAsia="Arial" w:hint="default"/>
                <w:sz w:val="20"/>
                <w:szCs w:val="20"/>
              </w:rPr>
            </w:pPr>
            <w:r>
              <w:rPr>
                <w:rFonts w:ascii="Arial"/>
                <w:b/>
                <w:w w:val="95"/>
                <w:sz w:val="20"/>
              </w:rPr>
              <w:t>100.00</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17" w:space="0" w:color="000000"/>
              <w:right w:val="nil" w:sz="6" w:space="0" w:color="auto"/>
            </w:tcBorders>
          </w:tcPr>
          <w:p>
            <w:pPr>
              <w:pStyle w:val="TableParagraph"/>
              <w:spacing w:line="240" w:lineRule="auto" w:before="31"/>
              <w:ind w:right="32"/>
              <w:jc w:val="right"/>
              <w:rPr>
                <w:rFonts w:ascii="Arial" w:hAnsi="Arial" w:cs="Arial" w:eastAsia="Arial" w:hint="default"/>
                <w:sz w:val="20"/>
                <w:szCs w:val="20"/>
              </w:rPr>
            </w:pPr>
            <w:r>
              <w:rPr>
                <w:rFonts w:ascii="Arial"/>
                <w:b/>
                <w:spacing w:val="-1"/>
                <w:w w:val="95"/>
                <w:sz w:val="20"/>
              </w:rPr>
              <w:t>761,114,494.06</w:t>
            </w:r>
            <w:r>
              <w:rPr>
                <w:rFonts w:ascii="Arial"/>
                <w:spacing w:val="-1"/>
                <w:sz w:val="20"/>
              </w:rPr>
            </w:r>
          </w:p>
        </w:tc>
        <w:tc>
          <w:tcPr>
            <w:tcW w:w="317" w:type="dxa"/>
            <w:tcBorders>
              <w:top w:val="nil" w:sz="6" w:space="0" w:color="auto"/>
              <w:left w:val="nil" w:sz="6" w:space="0" w:color="auto"/>
              <w:bottom w:val="nil" w:sz="6" w:space="0" w:color="auto"/>
              <w:right w:val="nil" w:sz="6" w:space="0" w:color="auto"/>
            </w:tcBorders>
          </w:tcPr>
          <w:p>
            <w:pPr/>
          </w:p>
        </w:tc>
        <w:tc>
          <w:tcPr>
            <w:tcW w:w="1567" w:type="dxa"/>
            <w:tcBorders>
              <w:top w:val="single" w:sz="4" w:space="0" w:color="000000"/>
              <w:left w:val="nil" w:sz="6" w:space="0" w:color="auto"/>
              <w:bottom w:val="single" w:sz="17" w:space="0" w:color="000000"/>
              <w:right w:val="nil" w:sz="6" w:space="0" w:color="auto"/>
            </w:tcBorders>
          </w:tcPr>
          <w:p>
            <w:pPr>
              <w:pStyle w:val="TableParagraph"/>
              <w:spacing w:line="240" w:lineRule="auto" w:before="31"/>
              <w:ind w:right="28"/>
              <w:jc w:val="right"/>
              <w:rPr>
                <w:rFonts w:ascii="Arial" w:hAnsi="Arial" w:cs="Arial" w:eastAsia="Arial" w:hint="default"/>
                <w:sz w:val="20"/>
                <w:szCs w:val="20"/>
              </w:rPr>
            </w:pPr>
            <w:r>
              <w:rPr>
                <w:rFonts w:ascii="Arial"/>
                <w:b/>
                <w:w w:val="95"/>
                <w:sz w:val="20"/>
              </w:rPr>
              <w:t>100.00</w:t>
            </w:r>
            <w:r>
              <w:rPr>
                <w:rFonts w:ascii="Arial"/>
                <w:sz w:val="20"/>
              </w:rPr>
            </w:r>
          </w:p>
        </w:tc>
      </w:tr>
    </w:tbl>
    <w:p>
      <w:pPr>
        <w:pStyle w:val="BodyText"/>
        <w:spacing w:line="326" w:lineRule="auto" w:before="39"/>
        <w:ind w:left="642" w:right="4744"/>
        <w:jc w:val="left"/>
      </w:pPr>
      <w:r>
        <w:rPr/>
        <w:t>（</w:t>
      </w:r>
      <w:r>
        <w:rPr>
          <w:rFonts w:ascii="Arial" w:hAnsi="Arial" w:cs="Arial" w:eastAsia="Arial" w:hint="default"/>
        </w:rPr>
        <w:t>3</w:t>
      </w:r>
      <w:r>
        <w:rPr/>
        <w:t>）坏账准备的计提情况 按组合计提坏账准备的应收账款 组合中，按账龄分析法计提坏账准备的应收账款</w:t>
      </w:r>
    </w:p>
    <w:p>
      <w:pPr>
        <w:tabs>
          <w:tab w:pos="7099" w:val="left" w:leader="none"/>
        </w:tabs>
        <w:spacing w:line="279" w:lineRule="exact" w:before="0"/>
        <w:ind w:left="3381" w:right="1631" w:firstLine="0"/>
        <w:jc w:val="left"/>
        <w:rPr>
          <w:rFonts w:ascii="宋体" w:hAnsi="宋体" w:cs="宋体" w:eastAsia="宋体" w:hint="default"/>
          <w:sz w:val="20"/>
          <w:szCs w:val="20"/>
        </w:rPr>
      </w:pPr>
      <w:r>
        <w:rPr/>
        <w:pict>
          <v:group style="position:absolute;margin-left:163.459991pt;margin-top:15.592503pt;width:369.2pt;height:.5pt;mso-position-horizontal-relative:page;mso-position-vertical-relative:paragraph;z-index:5272" coordorigin="3269,312" coordsize="7384,10">
            <v:group style="position:absolute;left:3274;top:317;width:2343;height:2" coordorigin="3274,317" coordsize="2343,2">
              <v:shape style="position:absolute;left:3274;top:317;width:2343;height:2" coordorigin="3274,317" coordsize="2343,0" path="m3274,317l5617,317e" filled="false" stroked="true" strokeweight=".48001pt" strokecolor="#000000">
                <v:path arrowok="t"/>
              </v:shape>
            </v:group>
            <v:group style="position:absolute;left:5617;top:317;width:10;height:2" coordorigin="5617,317" coordsize="10,2">
              <v:shape style="position:absolute;left:5617;top:317;width:10;height:2" coordorigin="5617,317" coordsize="10,0" path="m5617,317l5627,317e" filled="false" stroked="true" strokeweight=".48001pt" strokecolor="#000000">
                <v:path arrowok="t"/>
              </v:shape>
            </v:group>
            <v:group style="position:absolute;left:5627;top:317;width:53;height:2" coordorigin="5627,317" coordsize="53,2">
              <v:shape style="position:absolute;left:5627;top:317;width:53;height:2" coordorigin="5627,317" coordsize="53,0" path="m5627,317l5679,317e" filled="false" stroked="true" strokeweight=".48001pt" strokecolor="#000000">
                <v:path arrowok="t"/>
              </v:shape>
            </v:group>
            <v:group style="position:absolute;left:5679;top:317;width:10;height:2" coordorigin="5679,317" coordsize="10,2">
              <v:shape style="position:absolute;left:5679;top:317;width:10;height:2" coordorigin="5679,317" coordsize="10,0" path="m5679,317l5689,317e" filled="false" stroked="true" strokeweight=".48001pt" strokecolor="#000000">
                <v:path arrowok="t"/>
              </v:shape>
            </v:group>
            <v:group style="position:absolute;left:5689;top:317;width:1326;height:2" coordorigin="5689,317" coordsize="1326,2">
              <v:shape style="position:absolute;left:5689;top:317;width:1326;height:2" coordorigin="5689,317" coordsize="1326,0" path="m5689,317l7014,317e" filled="false" stroked="true" strokeweight=".48001pt" strokecolor="#000000">
                <v:path arrowok="t"/>
              </v:shape>
            </v:group>
            <v:group style="position:absolute;left:7077;top:317;width:2175;height:2" coordorigin="7077,317" coordsize="2175,2">
              <v:shape style="position:absolute;left:7077;top:317;width:2175;height:2" coordorigin="7077,317" coordsize="2175,0" path="m7077,317l9251,317e" filled="false" stroked="true" strokeweight=".48001pt" strokecolor="#000000">
                <v:path arrowok="t"/>
              </v:shape>
            </v:group>
            <v:group style="position:absolute;left:9252;top:317;width:10;height:2" coordorigin="9252,317" coordsize="10,2">
              <v:shape style="position:absolute;left:9252;top:317;width:10;height:2" coordorigin="9252,317" coordsize="10,0" path="m9252,317l9261,317e" filled="false" stroked="true" strokeweight=".48001pt" strokecolor="#000000">
                <v:path arrowok="t"/>
              </v:shape>
            </v:group>
            <v:group style="position:absolute;left:9261;top:317;width:53;height:2" coordorigin="9261,317" coordsize="53,2">
              <v:shape style="position:absolute;left:9261;top:317;width:53;height:2" coordorigin="9261,317" coordsize="53,0" path="m9261,317l9314,317e" filled="false" stroked="true" strokeweight=".48001pt" strokecolor="#000000">
                <v:path arrowok="t"/>
              </v:shape>
            </v:group>
            <v:group style="position:absolute;left:9314;top:317;width:10;height:2" coordorigin="9314,317" coordsize="10,2">
              <v:shape style="position:absolute;left:9314;top:317;width:10;height:2" coordorigin="9314,317" coordsize="10,0" path="m9314,317l9324,317e" filled="false" stroked="true" strokeweight=".48001pt" strokecolor="#000000">
                <v:path arrowok="t"/>
              </v:shape>
            </v:group>
            <v:group style="position:absolute;left:9324;top:317;width:1287;height:2" coordorigin="9324,317" coordsize="1287,2">
              <v:shape style="position:absolute;left:9324;top:317;width:1287;height:2" coordorigin="9324,317" coordsize="1287,0" path="m9324,317l10610,317e" filled="false" stroked="true" strokeweight=".48001pt" strokecolor="#000000">
                <v:path arrowok="t"/>
              </v:shape>
            </v:group>
            <v:group style="position:absolute;left:10610;top:317;width:10;height:2" coordorigin="10610,317" coordsize="10,2">
              <v:shape style="position:absolute;left:10610;top:317;width:10;height:2" coordorigin="10610,317" coordsize="10,0" path="m10610,317l10620,317e" filled="false" stroked="true" strokeweight=".48001pt" strokecolor="#000000">
                <v:path arrowok="t"/>
              </v:shape>
            </v:group>
            <v:group style="position:absolute;left:10620;top:317;width:5;height:2" coordorigin="10620,317" coordsize="5,2">
              <v:shape style="position:absolute;left:10620;top:317;width:5;height:2" coordorigin="10620,317" coordsize="5,0" path="m10620,317l10624,317e" filled="false" stroked="true" strokeweight=".48001pt" strokecolor="#000000">
                <v:path arrowok="t"/>
              </v:shape>
            </v:group>
            <v:group style="position:absolute;left:10624;top:317;width:10;height:2" coordorigin="10624,317" coordsize="10,2">
              <v:shape style="position:absolute;left:10624;top:317;width:10;height:2" coordorigin="10624,317" coordsize="10,0" path="m10624,317l10634,317e" filled="false" stroked="true" strokeweight=".48001pt" strokecolor="#000000">
                <v:path arrowok="t"/>
              </v:shape>
            </v:group>
            <v:group style="position:absolute;left:10634;top:317;width:15;height:2" coordorigin="10634,317" coordsize="15,2">
              <v:shape style="position:absolute;left:10634;top:317;width:15;height:2" coordorigin="10634,317" coordsize="15,0" path="m10634,317l10648,317e" filled="false" stroked="true" strokeweight=".48001pt" strokecolor="#000000">
                <v:path arrowok="t"/>
              </v:shape>
            </v:group>
            <w10:wrap type="none"/>
          </v:group>
        </w:pict>
      </w:r>
      <w:r>
        <w:rPr>
          <w:rFonts w:ascii="宋体" w:hAnsi="宋体" w:cs="宋体" w:eastAsia="宋体" w:hint="default"/>
          <w:w w:val="95"/>
          <w:position w:val="-3"/>
          <w:sz w:val="20"/>
          <w:szCs w:val="20"/>
        </w:rPr>
        <w:t>年末数</w:t>
        <w:tab/>
      </w:r>
      <w:r>
        <w:rPr>
          <w:rFonts w:ascii="宋体" w:hAnsi="宋体" w:cs="宋体" w:eastAsia="宋体" w:hint="default"/>
          <w:sz w:val="20"/>
          <w:szCs w:val="20"/>
        </w:rPr>
        <w:t>年初数</w:t>
      </w:r>
    </w:p>
    <w:p>
      <w:pPr>
        <w:spacing w:after="0" w:line="279" w:lineRule="exact"/>
        <w:jc w:val="left"/>
        <w:rPr>
          <w:rFonts w:ascii="宋体" w:hAnsi="宋体" w:cs="宋体" w:eastAsia="宋体" w:hint="default"/>
          <w:sz w:val="20"/>
          <w:szCs w:val="20"/>
        </w:rPr>
        <w:sectPr>
          <w:pgSz w:w="11910" w:h="16840"/>
          <w:pgMar w:header="461" w:footer="955" w:top="1280" w:bottom="1140" w:left="1460" w:right="0"/>
        </w:sectPr>
      </w:pPr>
    </w:p>
    <w:p>
      <w:pPr>
        <w:tabs>
          <w:tab w:pos="2584" w:val="left" w:leader="none"/>
        </w:tabs>
        <w:spacing w:line="332" w:lineRule="exact" w:before="53"/>
        <w:ind w:left="741" w:right="-16" w:firstLine="0"/>
        <w:jc w:val="left"/>
        <w:rPr>
          <w:rFonts w:ascii="宋体" w:hAnsi="宋体" w:cs="宋体" w:eastAsia="宋体" w:hint="default"/>
          <w:sz w:val="20"/>
          <w:szCs w:val="20"/>
        </w:rPr>
      </w:pPr>
      <w:r>
        <w:rPr>
          <w:rFonts w:ascii="宋体" w:hAnsi="宋体" w:cs="宋体" w:eastAsia="宋体" w:hint="default"/>
          <w:position w:val="-8"/>
          <w:sz w:val="20"/>
          <w:szCs w:val="20"/>
        </w:rPr>
        <w:t>账龄</w:t>
        <w:tab/>
      </w:r>
      <w:r>
        <w:rPr>
          <w:rFonts w:ascii="宋体" w:hAnsi="宋体" w:cs="宋体" w:eastAsia="宋体" w:hint="default"/>
          <w:sz w:val="20"/>
          <w:szCs w:val="20"/>
        </w:rPr>
        <w:t>账面余额</w:t>
      </w:r>
    </w:p>
    <w:p>
      <w:pPr>
        <w:tabs>
          <w:tab w:pos="3621" w:val="left" w:leader="none"/>
        </w:tabs>
        <w:spacing w:line="372" w:lineRule="exact" w:before="0"/>
        <w:ind w:left="2419" w:right="-16" w:firstLine="0"/>
        <w:jc w:val="left"/>
        <w:rPr>
          <w:rFonts w:ascii="宋体" w:hAnsi="宋体" w:cs="宋体" w:eastAsia="宋体" w:hint="default"/>
          <w:sz w:val="20"/>
          <w:szCs w:val="20"/>
        </w:rPr>
      </w:pPr>
      <w:r>
        <w:rPr/>
        <w:pict>
          <v:group style="position:absolute;margin-left:163.459991pt;margin-top:.126711pt;width:117.65pt;height:.5pt;mso-position-horizontal-relative:page;mso-position-vertical-relative:paragraph;z-index:-988864" coordorigin="3269,3" coordsize="2353,10">
            <v:group style="position:absolute;left:3274;top:7;width:1614;height:2" coordorigin="3274,7" coordsize="1614,2">
              <v:shape style="position:absolute;left:3274;top:7;width:1614;height:2" coordorigin="3274,7" coordsize="1614,0" path="m3274,7l4887,7e" filled="false" stroked="true" strokeweight=".48001pt" strokecolor="#000000">
                <v:path arrowok="t"/>
              </v:shape>
            </v:group>
            <v:group style="position:absolute;left:4887;top:7;width:10;height:2" coordorigin="4887,7" coordsize="10,2">
              <v:shape style="position:absolute;left:4887;top:7;width:10;height:2" coordorigin="4887,7" coordsize="10,0" path="m4887,7l4897,7e" filled="false" stroked="true" strokeweight=".48001pt" strokecolor="#000000">
                <v:path arrowok="t"/>
              </v:shape>
            </v:group>
            <v:group style="position:absolute;left:4897;top:7;width:51;height:2" coordorigin="4897,7" coordsize="51,2">
              <v:shape style="position:absolute;left:4897;top:7;width:51;height:2" coordorigin="4897,7" coordsize="51,0" path="m4897,7l4947,7e" filled="false" stroked="true" strokeweight=".48001pt" strokecolor="#000000">
                <v:path arrowok="t"/>
              </v:shape>
            </v:group>
            <v:group style="position:absolute;left:4947;top:7;width:10;height:2" coordorigin="4947,7" coordsize="10,2">
              <v:shape style="position:absolute;left:4947;top:7;width:10;height:2" coordorigin="4947,7" coordsize="10,0" path="m4947,7l4957,7e" filled="false" stroked="true" strokeweight=".48001pt" strokecolor="#000000">
                <v:path arrowok="t"/>
              </v:shape>
            </v:group>
            <v:group style="position:absolute;left:4957;top:7;width:660;height:2" coordorigin="4957,7" coordsize="660,2">
              <v:shape style="position:absolute;left:4957;top:7;width:660;height:2" coordorigin="4957,7" coordsize="660,0" path="m4957,7l5617,7e" filled="false" stroked="true" strokeweight=".48001pt" strokecolor="#000000">
                <v:path arrowok="t"/>
              </v:shape>
            </v:group>
            <w10:wrap type="none"/>
          </v:group>
        </w:pict>
      </w:r>
      <w:r>
        <w:rPr/>
        <w:pict>
          <v:shape style="position:absolute;margin-left:79.393997pt;margin-top:15.087345pt;width:453.5pt;height:155.85pt;mso-position-horizontal-relative:page;mso-position-vertical-relative:paragraph;z-index:53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25"/>
                    <w:gridCol w:w="1061"/>
                    <w:gridCol w:w="1755"/>
                    <w:gridCol w:w="672"/>
                    <w:gridCol w:w="1399"/>
                    <w:gridCol w:w="1462"/>
                    <w:gridCol w:w="777"/>
                    <w:gridCol w:w="1319"/>
                  </w:tblGrid>
                  <w:tr>
                    <w:trPr>
                      <w:trHeight w:val="234" w:hRule="exact"/>
                    </w:trPr>
                    <w:tc>
                      <w:tcPr>
                        <w:tcW w:w="4113" w:type="dxa"/>
                        <w:gridSpan w:val="4"/>
                        <w:tcBorders>
                          <w:top w:val="nil" w:sz="6" w:space="0" w:color="auto"/>
                          <w:left w:val="nil" w:sz="6" w:space="0" w:color="auto"/>
                          <w:bottom w:val="single" w:sz="4" w:space="0" w:color="000000"/>
                          <w:right w:val="nil" w:sz="6" w:space="0" w:color="auto"/>
                        </w:tcBorders>
                      </w:tcPr>
                      <w:p>
                        <w:pPr>
                          <w:pStyle w:val="TableParagraph"/>
                          <w:spacing w:line="214" w:lineRule="exact"/>
                          <w:ind w:right="127"/>
                          <w:jc w:val="right"/>
                          <w:rPr>
                            <w:rFonts w:ascii="宋体" w:hAnsi="宋体" w:cs="宋体" w:eastAsia="宋体" w:hint="default"/>
                            <w:sz w:val="20"/>
                            <w:szCs w:val="20"/>
                          </w:rPr>
                        </w:pPr>
                        <w:r>
                          <w:rPr>
                            <w:rFonts w:ascii="宋体" w:hAnsi="宋体" w:cs="宋体" w:eastAsia="宋体" w:hint="default"/>
                            <w:w w:val="95"/>
                            <w:sz w:val="20"/>
                            <w:szCs w:val="20"/>
                          </w:rPr>
                          <w:t>（</w:t>
                        </w:r>
                        <w:r>
                          <w:rPr>
                            <w:rFonts w:ascii="Arial" w:hAnsi="Arial" w:cs="Arial" w:eastAsia="Arial" w:hint="default"/>
                            <w:w w:val="95"/>
                            <w:sz w:val="20"/>
                            <w:szCs w:val="20"/>
                          </w:rPr>
                          <w:t>%</w:t>
                        </w:r>
                        <w:r>
                          <w:rPr>
                            <w:rFonts w:ascii="宋体" w:hAnsi="宋体" w:cs="宋体" w:eastAsia="宋体" w:hint="default"/>
                            <w:w w:val="95"/>
                            <w:sz w:val="20"/>
                            <w:szCs w:val="20"/>
                          </w:rPr>
                          <w:t>）</w:t>
                        </w:r>
                        <w:r>
                          <w:rPr>
                            <w:rFonts w:ascii="宋体" w:hAnsi="宋体" w:cs="宋体" w:eastAsia="宋体" w:hint="default"/>
                            <w:sz w:val="20"/>
                            <w:szCs w:val="20"/>
                          </w:rPr>
                        </w:r>
                      </w:p>
                    </w:tc>
                    <w:tc>
                      <w:tcPr>
                        <w:tcW w:w="4956" w:type="dxa"/>
                        <w:gridSpan w:val="4"/>
                        <w:tcBorders>
                          <w:top w:val="nil" w:sz="6" w:space="0" w:color="auto"/>
                          <w:left w:val="nil" w:sz="6" w:space="0" w:color="auto"/>
                          <w:bottom w:val="single" w:sz="4" w:space="0" w:color="000000"/>
                          <w:right w:val="nil" w:sz="6" w:space="0" w:color="auto"/>
                        </w:tcBorders>
                      </w:tcPr>
                      <w:p>
                        <w:pPr>
                          <w:pStyle w:val="TableParagraph"/>
                          <w:spacing w:line="214" w:lineRule="exact"/>
                          <w:ind w:left="2928" w:right="0"/>
                          <w:jc w:val="left"/>
                          <w:rPr>
                            <w:rFonts w:ascii="宋体" w:hAnsi="宋体" w:cs="宋体" w:eastAsia="宋体" w:hint="default"/>
                            <w:sz w:val="20"/>
                            <w:szCs w:val="20"/>
                          </w:rPr>
                        </w:pPr>
                        <w:r>
                          <w:rPr>
                            <w:rFonts w:ascii="宋体" w:hAnsi="宋体" w:cs="宋体" w:eastAsia="宋体" w:hint="default"/>
                            <w:sz w:val="20"/>
                            <w:szCs w:val="20"/>
                          </w:rPr>
                          <w:t>（</w:t>
                        </w:r>
                        <w:r>
                          <w:rPr>
                            <w:rFonts w:ascii="Arial" w:hAnsi="Arial" w:cs="Arial" w:eastAsia="Arial" w:hint="default"/>
                            <w:sz w:val="20"/>
                            <w:szCs w:val="20"/>
                          </w:rPr>
                          <w:t>%</w:t>
                        </w:r>
                        <w:r>
                          <w:rPr>
                            <w:rFonts w:ascii="宋体" w:hAnsi="宋体" w:cs="宋体" w:eastAsia="宋体" w:hint="default"/>
                            <w:sz w:val="20"/>
                            <w:szCs w:val="20"/>
                          </w:rPr>
                          <w:t>）</w:t>
                        </w:r>
                      </w:p>
                    </w:tc>
                  </w:tr>
                  <w:tr>
                    <w:trPr>
                      <w:trHeight w:val="614" w:hRule="exact"/>
                    </w:trPr>
                    <w:tc>
                      <w:tcPr>
                        <w:tcW w:w="4113" w:type="dxa"/>
                        <w:gridSpan w:val="4"/>
                        <w:tcBorders>
                          <w:top w:val="nil" w:sz="6" w:space="0" w:color="auto"/>
                          <w:left w:val="nil" w:sz="6" w:space="0" w:color="auto"/>
                          <w:bottom w:val="nil" w:sz="6" w:space="0" w:color="auto"/>
                          <w:right w:val="nil" w:sz="6" w:space="0" w:color="auto"/>
                        </w:tcBorders>
                      </w:tcPr>
                      <w:p>
                        <w:pPr>
                          <w:pStyle w:val="TableParagraph"/>
                          <w:tabs>
                            <w:tab w:pos="1825" w:val="left" w:leader="none"/>
                          </w:tabs>
                          <w:spacing w:line="233" w:lineRule="exact" w:before="11"/>
                          <w:ind w:left="35" w:right="0"/>
                          <w:jc w:val="left"/>
                          <w:rPr>
                            <w:rFonts w:ascii="Arial" w:hAnsi="Arial" w:cs="Arial" w:eastAsia="Arial" w:hint="default"/>
                            <w:sz w:val="20"/>
                            <w:szCs w:val="20"/>
                          </w:rPr>
                        </w:pPr>
                        <w:r>
                          <w:rPr>
                            <w:rFonts w:ascii="Arial" w:hAnsi="Arial" w:cs="Arial" w:eastAsia="Arial" w:hint="default"/>
                            <w:position w:val="-11"/>
                            <w:sz w:val="20"/>
                            <w:szCs w:val="20"/>
                          </w:rPr>
                          <w:t>1</w:t>
                        </w:r>
                        <w:r>
                          <w:rPr>
                            <w:rFonts w:ascii="Arial" w:hAnsi="Arial" w:cs="Arial" w:eastAsia="Arial" w:hint="default"/>
                            <w:spacing w:val="-7"/>
                            <w:position w:val="-11"/>
                            <w:sz w:val="20"/>
                            <w:szCs w:val="20"/>
                          </w:rPr>
                          <w:t> </w:t>
                        </w:r>
                        <w:r>
                          <w:rPr>
                            <w:rFonts w:ascii="宋体" w:hAnsi="宋体" w:cs="宋体" w:eastAsia="宋体" w:hint="default"/>
                            <w:position w:val="-11"/>
                            <w:sz w:val="20"/>
                            <w:szCs w:val="20"/>
                          </w:rPr>
                          <w:t>年以内</w:t>
                          <w:tab/>
                        </w:r>
                        <w:r>
                          <w:rPr>
                            <w:rFonts w:ascii="Arial" w:hAnsi="Arial" w:cs="Arial" w:eastAsia="Arial" w:hint="default"/>
                            <w:sz w:val="20"/>
                            <w:szCs w:val="20"/>
                          </w:rPr>
                          <w:t>1,267,621,128.7</w:t>
                        </w:r>
                      </w:p>
                      <w:p>
                        <w:pPr>
                          <w:pStyle w:val="TableParagraph"/>
                          <w:tabs>
                            <w:tab w:pos="338" w:val="left" w:leader="none"/>
                          </w:tabs>
                          <w:spacing w:line="233" w:lineRule="exact"/>
                          <w:ind w:right="113"/>
                          <w:jc w:val="right"/>
                          <w:rPr>
                            <w:rFonts w:ascii="Arial" w:hAnsi="Arial" w:cs="Arial" w:eastAsia="Arial" w:hint="default"/>
                            <w:sz w:val="20"/>
                            <w:szCs w:val="20"/>
                          </w:rPr>
                        </w:pPr>
                        <w:r>
                          <w:rPr>
                            <w:rFonts w:ascii="Arial"/>
                            <w:w w:val="95"/>
                            <w:position w:val="-11"/>
                            <w:sz w:val="20"/>
                          </w:rPr>
                          <w:t>4</w:t>
                          <w:tab/>
                        </w:r>
                        <w:r>
                          <w:rPr>
                            <w:rFonts w:ascii="Arial"/>
                            <w:w w:val="95"/>
                            <w:sz w:val="20"/>
                          </w:rPr>
                          <w:t>99.55</w:t>
                        </w:r>
                        <w:r>
                          <w:rPr>
                            <w:rFonts w:ascii="Arial"/>
                            <w:sz w:val="20"/>
                          </w:rPr>
                        </w:r>
                      </w:p>
                    </w:tc>
                    <w:tc>
                      <w:tcPr>
                        <w:tcW w:w="2860" w:type="dxa"/>
                        <w:gridSpan w:val="2"/>
                        <w:tcBorders>
                          <w:top w:val="nil" w:sz="6" w:space="0" w:color="auto"/>
                          <w:left w:val="nil" w:sz="6" w:space="0" w:color="auto"/>
                          <w:bottom w:val="nil" w:sz="6" w:space="0" w:color="auto"/>
                          <w:right w:val="nil" w:sz="6" w:space="0" w:color="auto"/>
                        </w:tcBorders>
                      </w:tcPr>
                      <w:p>
                        <w:pPr>
                          <w:pStyle w:val="TableParagraph"/>
                          <w:tabs>
                            <w:tab w:pos="1493" w:val="left" w:leader="none"/>
                          </w:tabs>
                          <w:spacing w:line="290" w:lineRule="exact" w:before="14"/>
                          <w:ind w:right="68"/>
                          <w:jc w:val="right"/>
                          <w:rPr>
                            <w:rFonts w:ascii="Arial" w:hAnsi="Arial" w:cs="Arial" w:eastAsia="Arial" w:hint="default"/>
                            <w:sz w:val="20"/>
                            <w:szCs w:val="20"/>
                          </w:rPr>
                        </w:pPr>
                        <w:r>
                          <w:rPr>
                            <w:rFonts w:ascii="Arial"/>
                            <w:spacing w:val="-2"/>
                            <w:position w:val="-10"/>
                            <w:sz w:val="20"/>
                          </w:rPr>
                          <w:t>11,879,412.21</w:t>
                          <w:tab/>
                        </w:r>
                        <w:r>
                          <w:rPr>
                            <w:rFonts w:ascii="Arial"/>
                            <w:spacing w:val="-1"/>
                            <w:sz w:val="20"/>
                          </w:rPr>
                          <w:t>756,663,030.6</w:t>
                        </w:r>
                        <w:r>
                          <w:rPr>
                            <w:rFonts w:ascii="Arial"/>
                            <w:sz w:val="20"/>
                          </w:rPr>
                        </w:r>
                      </w:p>
                      <w:p>
                        <w:pPr>
                          <w:pStyle w:val="TableParagraph"/>
                          <w:spacing w:line="180" w:lineRule="exact"/>
                          <w:ind w:right="66"/>
                          <w:jc w:val="right"/>
                          <w:rPr>
                            <w:rFonts w:ascii="Arial" w:hAnsi="Arial" w:cs="Arial" w:eastAsia="Arial" w:hint="default"/>
                            <w:sz w:val="20"/>
                            <w:szCs w:val="20"/>
                          </w:rPr>
                        </w:pPr>
                        <w:r>
                          <w:rPr>
                            <w:rFonts w:ascii="Arial"/>
                            <w:w w:val="99"/>
                            <w:sz w:val="20"/>
                          </w:rPr>
                          <w:t>8</w:t>
                        </w:r>
                        <w:r>
                          <w:rPr>
                            <w:rFonts w:ascii="Arial"/>
                            <w:sz w:val="20"/>
                          </w:rPr>
                        </w:r>
                      </w:p>
                    </w:tc>
                    <w:tc>
                      <w:tcPr>
                        <w:tcW w:w="20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
                          <w:ind w:left="892" w:right="0"/>
                          <w:jc w:val="left"/>
                          <w:rPr>
                            <w:rFonts w:ascii="Arial" w:hAnsi="Arial" w:cs="Arial" w:eastAsia="Arial" w:hint="default"/>
                            <w:sz w:val="20"/>
                            <w:szCs w:val="20"/>
                          </w:rPr>
                        </w:pPr>
                        <w:r>
                          <w:rPr>
                            <w:rFonts w:ascii="Arial"/>
                            <w:sz w:val="20"/>
                          </w:rPr>
                          <w:t>15,787,615.1</w:t>
                        </w:r>
                      </w:p>
                    </w:tc>
                  </w:tr>
                  <w:tr>
                    <w:trPr>
                      <w:trHeight w:val="385" w:hRule="exact"/>
                    </w:trPr>
                    <w:tc>
                      <w:tcPr>
                        <w:tcW w:w="625" w:type="dxa"/>
                        <w:tcBorders>
                          <w:top w:val="nil" w:sz="6" w:space="0" w:color="auto"/>
                          <w:left w:val="nil" w:sz="6" w:space="0" w:color="auto"/>
                          <w:bottom w:val="nil" w:sz="6" w:space="0" w:color="auto"/>
                          <w:right w:val="nil" w:sz="6" w:space="0" w:color="auto"/>
                        </w:tcBorders>
                      </w:tcPr>
                      <w:p>
                        <w:pPr>
                          <w:pStyle w:val="TableParagraph"/>
                          <w:spacing w:line="211" w:lineRule="exact"/>
                          <w:ind w:left="35" w:right="-15"/>
                          <w:jc w:val="left"/>
                          <w:rPr>
                            <w:rFonts w:ascii="宋体" w:hAnsi="宋体" w:cs="宋体" w:eastAsia="宋体" w:hint="default"/>
                            <w:sz w:val="20"/>
                            <w:szCs w:val="20"/>
                          </w:rPr>
                        </w:pPr>
                        <w:r>
                          <w:rPr>
                            <w:rFonts w:ascii="宋体" w:hAnsi="宋体" w:cs="宋体" w:eastAsia="宋体" w:hint="default"/>
                            <w:spacing w:val="2"/>
                            <w:w w:val="95"/>
                            <w:sz w:val="20"/>
                            <w:szCs w:val="20"/>
                          </w:rPr>
                          <w:t>其中：</w:t>
                        </w:r>
                        <w:r>
                          <w:rPr>
                            <w:rFonts w:ascii="宋体" w:hAnsi="宋体" w:cs="宋体" w:eastAsia="宋体" w:hint="default"/>
                            <w:sz w:val="20"/>
                            <w:szCs w:val="20"/>
                          </w:rPr>
                        </w:r>
                      </w:p>
                    </w:tc>
                    <w:tc>
                      <w:tcPr>
                        <w:tcW w:w="1061" w:type="dxa"/>
                        <w:tcBorders>
                          <w:top w:val="nil" w:sz="6" w:space="0" w:color="auto"/>
                          <w:left w:val="nil" w:sz="6" w:space="0" w:color="auto"/>
                          <w:bottom w:val="nil" w:sz="6" w:space="0" w:color="auto"/>
                          <w:right w:val="nil" w:sz="6" w:space="0" w:color="auto"/>
                        </w:tcBorders>
                      </w:tcPr>
                      <w:p>
                        <w:pPr>
                          <w:pStyle w:val="TableParagraph"/>
                          <w:spacing w:line="225" w:lineRule="exact"/>
                          <w:ind w:left="11" w:right="0"/>
                          <w:jc w:val="left"/>
                          <w:rPr>
                            <w:rFonts w:ascii="宋体" w:hAnsi="宋体" w:cs="宋体" w:eastAsia="宋体" w:hint="default"/>
                            <w:sz w:val="20"/>
                            <w:szCs w:val="20"/>
                          </w:rPr>
                        </w:pPr>
                        <w:r>
                          <w:rPr>
                            <w:rFonts w:ascii="Arial" w:hAnsi="Arial" w:cs="Arial" w:eastAsia="Arial" w:hint="default"/>
                            <w:sz w:val="20"/>
                            <w:szCs w:val="20"/>
                          </w:rPr>
                          <w:t>3</w:t>
                        </w:r>
                        <w:r>
                          <w:rPr>
                            <w:rFonts w:ascii="Arial" w:hAnsi="Arial" w:cs="Arial" w:eastAsia="Arial" w:hint="default"/>
                            <w:spacing w:val="-10"/>
                            <w:sz w:val="20"/>
                            <w:szCs w:val="20"/>
                          </w:rPr>
                          <w:t> </w:t>
                        </w:r>
                        <w:r>
                          <w:rPr>
                            <w:rFonts w:ascii="宋体" w:hAnsi="宋体" w:cs="宋体" w:eastAsia="宋体" w:hint="default"/>
                            <w:sz w:val="20"/>
                            <w:szCs w:val="20"/>
                          </w:rPr>
                          <w:t>个月以内</w:t>
                        </w:r>
                      </w:p>
                    </w:tc>
                    <w:tc>
                      <w:tcPr>
                        <w:tcW w:w="1755" w:type="dxa"/>
                        <w:tcBorders>
                          <w:top w:val="nil" w:sz="6" w:space="0" w:color="auto"/>
                          <w:left w:val="nil" w:sz="6" w:space="0" w:color="auto"/>
                          <w:bottom w:val="nil" w:sz="6" w:space="0" w:color="auto"/>
                          <w:right w:val="nil" w:sz="6" w:space="0" w:color="auto"/>
                        </w:tcBorders>
                      </w:tcPr>
                      <w:p>
                        <w:pPr>
                          <w:pStyle w:val="TableParagraph"/>
                          <w:spacing w:line="108" w:lineRule="exact"/>
                          <w:ind w:right="171"/>
                          <w:jc w:val="right"/>
                          <w:rPr>
                            <w:rFonts w:ascii="Arial" w:hAnsi="Arial" w:cs="Arial" w:eastAsia="Arial" w:hint="default"/>
                            <w:sz w:val="20"/>
                            <w:szCs w:val="20"/>
                          </w:rPr>
                        </w:pPr>
                        <w:r>
                          <w:rPr>
                            <w:rFonts w:ascii="Arial"/>
                            <w:w w:val="95"/>
                            <w:sz w:val="20"/>
                          </w:rPr>
                          <w:t>1,171,191,682.1</w:t>
                        </w:r>
                        <w:r>
                          <w:rPr>
                            <w:rFonts w:ascii="Arial"/>
                            <w:sz w:val="20"/>
                          </w:rPr>
                        </w:r>
                      </w:p>
                      <w:p>
                        <w:pPr>
                          <w:pStyle w:val="TableParagraph"/>
                          <w:spacing w:line="240" w:lineRule="auto"/>
                          <w:ind w:right="168"/>
                          <w:jc w:val="right"/>
                          <w:rPr>
                            <w:rFonts w:ascii="Arial" w:hAnsi="Arial" w:cs="Arial" w:eastAsia="Arial" w:hint="default"/>
                            <w:sz w:val="20"/>
                            <w:szCs w:val="20"/>
                          </w:rPr>
                        </w:pPr>
                        <w:r>
                          <w:rPr>
                            <w:rFonts w:ascii="Arial"/>
                            <w:w w:val="99"/>
                            <w:sz w:val="20"/>
                          </w:rPr>
                          <w:t>7</w:t>
                        </w:r>
                        <w:r>
                          <w:rPr>
                            <w:rFonts w:ascii="Arial"/>
                            <w:sz w:val="20"/>
                          </w:rPr>
                        </w:r>
                      </w:p>
                    </w:tc>
                    <w:tc>
                      <w:tcPr>
                        <w:tcW w:w="672" w:type="dxa"/>
                        <w:tcBorders>
                          <w:top w:val="nil" w:sz="6" w:space="0" w:color="auto"/>
                          <w:left w:val="nil" w:sz="6" w:space="0" w:color="auto"/>
                          <w:bottom w:val="nil" w:sz="6" w:space="0" w:color="auto"/>
                          <w:right w:val="nil" w:sz="6" w:space="0" w:color="auto"/>
                        </w:tcBorders>
                      </w:tcPr>
                      <w:p>
                        <w:pPr>
                          <w:pStyle w:val="TableParagraph"/>
                          <w:spacing w:line="223" w:lineRule="exact"/>
                          <w:ind w:right="55"/>
                          <w:jc w:val="center"/>
                          <w:rPr>
                            <w:rFonts w:ascii="Arial" w:hAnsi="Arial" w:cs="Arial" w:eastAsia="Arial" w:hint="default"/>
                            <w:sz w:val="20"/>
                            <w:szCs w:val="20"/>
                          </w:rPr>
                        </w:pPr>
                        <w:r>
                          <w:rPr>
                            <w:rFonts w:ascii="Arial"/>
                            <w:sz w:val="20"/>
                          </w:rPr>
                          <w:t>91.98</w:t>
                        </w:r>
                      </w:p>
                    </w:tc>
                    <w:tc>
                      <w:tcPr>
                        <w:tcW w:w="1399" w:type="dxa"/>
                        <w:tcBorders>
                          <w:top w:val="nil" w:sz="6" w:space="0" w:color="auto"/>
                          <w:left w:val="nil" w:sz="6" w:space="0" w:color="auto"/>
                          <w:bottom w:val="nil" w:sz="6" w:space="0" w:color="auto"/>
                          <w:right w:val="nil" w:sz="6" w:space="0" w:color="auto"/>
                        </w:tcBorders>
                      </w:tcPr>
                      <w:p>
                        <w:pPr>
                          <w:pStyle w:val="TableParagraph"/>
                          <w:spacing w:line="223" w:lineRule="exact"/>
                          <w:ind w:right="109"/>
                          <w:jc w:val="right"/>
                          <w:rPr>
                            <w:rFonts w:ascii="Arial" w:hAnsi="Arial" w:cs="Arial" w:eastAsia="Arial" w:hint="default"/>
                            <w:sz w:val="20"/>
                            <w:szCs w:val="20"/>
                          </w:rPr>
                        </w:pPr>
                        <w:r>
                          <w:rPr>
                            <w:rFonts w:ascii="Arial"/>
                            <w:w w:val="95"/>
                            <w:sz w:val="20"/>
                          </w:rPr>
                          <w:t>---</w:t>
                        </w:r>
                        <w:r>
                          <w:rPr>
                            <w:rFonts w:ascii="Arial"/>
                            <w:sz w:val="20"/>
                          </w:rPr>
                        </w:r>
                      </w:p>
                    </w:tc>
                    <w:tc>
                      <w:tcPr>
                        <w:tcW w:w="1462" w:type="dxa"/>
                        <w:tcBorders>
                          <w:top w:val="nil" w:sz="6" w:space="0" w:color="auto"/>
                          <w:left w:val="nil" w:sz="6" w:space="0" w:color="auto"/>
                          <w:bottom w:val="nil" w:sz="6" w:space="0" w:color="auto"/>
                          <w:right w:val="nil" w:sz="6" w:space="0" w:color="auto"/>
                        </w:tcBorders>
                      </w:tcPr>
                      <w:p>
                        <w:pPr>
                          <w:pStyle w:val="TableParagraph"/>
                          <w:spacing w:line="110" w:lineRule="exact"/>
                          <w:ind w:right="69"/>
                          <w:jc w:val="right"/>
                          <w:rPr>
                            <w:rFonts w:ascii="Arial" w:hAnsi="Arial" w:cs="Arial" w:eastAsia="Arial" w:hint="default"/>
                            <w:sz w:val="20"/>
                            <w:szCs w:val="20"/>
                          </w:rPr>
                        </w:pPr>
                        <w:r>
                          <w:rPr>
                            <w:rFonts w:ascii="Arial"/>
                            <w:w w:val="95"/>
                            <w:sz w:val="20"/>
                          </w:rPr>
                          <w:t>645,133,070.3</w:t>
                        </w:r>
                        <w:r>
                          <w:rPr>
                            <w:rFonts w:ascii="Arial"/>
                            <w:sz w:val="20"/>
                          </w:rPr>
                        </w:r>
                      </w:p>
                      <w:p>
                        <w:pPr>
                          <w:pStyle w:val="TableParagraph"/>
                          <w:spacing w:line="240" w:lineRule="auto" w:before="10"/>
                          <w:ind w:right="66"/>
                          <w:jc w:val="right"/>
                          <w:rPr>
                            <w:rFonts w:ascii="Arial" w:hAnsi="Arial" w:cs="Arial" w:eastAsia="Arial" w:hint="default"/>
                            <w:sz w:val="20"/>
                            <w:szCs w:val="20"/>
                          </w:rPr>
                        </w:pPr>
                        <w:r>
                          <w:rPr>
                            <w:rFonts w:ascii="Arial"/>
                            <w:w w:val="99"/>
                            <w:sz w:val="20"/>
                          </w:rPr>
                          <w:t>0</w:t>
                        </w:r>
                        <w:r>
                          <w:rPr>
                            <w:rFonts w:ascii="Arial"/>
                            <w:sz w:val="20"/>
                          </w:rPr>
                        </w:r>
                      </w:p>
                    </w:tc>
                    <w:tc>
                      <w:tcPr>
                        <w:tcW w:w="777" w:type="dxa"/>
                        <w:tcBorders>
                          <w:top w:val="nil" w:sz="6" w:space="0" w:color="auto"/>
                          <w:left w:val="nil" w:sz="6" w:space="0" w:color="auto"/>
                          <w:bottom w:val="nil" w:sz="6" w:space="0" w:color="auto"/>
                          <w:right w:val="nil" w:sz="6" w:space="0" w:color="auto"/>
                        </w:tcBorders>
                      </w:tcPr>
                      <w:p>
                        <w:pPr>
                          <w:pStyle w:val="TableParagraph"/>
                          <w:spacing w:line="223" w:lineRule="exact"/>
                          <w:ind w:left="46" w:right="0"/>
                          <w:jc w:val="center"/>
                          <w:rPr>
                            <w:rFonts w:ascii="Arial" w:hAnsi="Arial" w:cs="Arial" w:eastAsia="Arial" w:hint="default"/>
                            <w:sz w:val="20"/>
                            <w:szCs w:val="20"/>
                          </w:rPr>
                        </w:pPr>
                        <w:r>
                          <w:rPr>
                            <w:rFonts w:ascii="Arial"/>
                            <w:sz w:val="20"/>
                          </w:rPr>
                          <w:t>84.76</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ind w:right="30"/>
                          <w:jc w:val="right"/>
                          <w:rPr>
                            <w:rFonts w:ascii="Arial" w:hAnsi="Arial" w:cs="Arial" w:eastAsia="Arial" w:hint="default"/>
                            <w:sz w:val="20"/>
                            <w:szCs w:val="20"/>
                          </w:rPr>
                        </w:pPr>
                        <w:r>
                          <w:rPr>
                            <w:rFonts w:ascii="Arial"/>
                            <w:w w:val="95"/>
                            <w:sz w:val="20"/>
                          </w:rPr>
                          <w:t>---</w:t>
                        </w:r>
                        <w:r>
                          <w:rPr>
                            <w:rFonts w:ascii="Arial"/>
                            <w:sz w:val="20"/>
                          </w:rPr>
                        </w:r>
                      </w:p>
                    </w:tc>
                  </w:tr>
                  <w:tr>
                    <w:trPr>
                      <w:trHeight w:val="317" w:hRule="exact"/>
                    </w:trPr>
                    <w:tc>
                      <w:tcPr>
                        <w:tcW w:w="625"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53" w:lineRule="exact"/>
                          <w:ind w:left="9" w:right="0"/>
                          <w:jc w:val="left"/>
                          <w:rPr>
                            <w:rFonts w:ascii="宋体" w:hAnsi="宋体" w:cs="宋体" w:eastAsia="宋体" w:hint="default"/>
                            <w:sz w:val="20"/>
                            <w:szCs w:val="20"/>
                          </w:rPr>
                        </w:pPr>
                        <w:r>
                          <w:rPr>
                            <w:rFonts w:ascii="Arial" w:hAnsi="Arial" w:cs="Arial" w:eastAsia="Arial" w:hint="default"/>
                            <w:sz w:val="20"/>
                            <w:szCs w:val="20"/>
                          </w:rPr>
                          <w:t>3-6</w:t>
                        </w:r>
                        <w:r>
                          <w:rPr>
                            <w:rFonts w:ascii="Arial" w:hAnsi="Arial" w:cs="Arial" w:eastAsia="Arial" w:hint="default"/>
                            <w:spacing w:val="-6"/>
                            <w:sz w:val="20"/>
                            <w:szCs w:val="20"/>
                          </w:rPr>
                          <w:t> </w:t>
                        </w:r>
                        <w:r>
                          <w:rPr>
                            <w:rFonts w:ascii="宋体" w:hAnsi="宋体" w:cs="宋体" w:eastAsia="宋体" w:hint="default"/>
                            <w:sz w:val="20"/>
                            <w:szCs w:val="20"/>
                          </w:rPr>
                          <w:t>个月</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72"/>
                          <w:jc w:val="right"/>
                          <w:rPr>
                            <w:rFonts w:ascii="Arial" w:hAnsi="Arial" w:cs="Arial" w:eastAsia="Arial" w:hint="default"/>
                            <w:sz w:val="20"/>
                            <w:szCs w:val="20"/>
                          </w:rPr>
                        </w:pPr>
                        <w:r>
                          <w:rPr>
                            <w:rFonts w:ascii="Arial"/>
                            <w:spacing w:val="-2"/>
                            <w:sz w:val="20"/>
                          </w:rPr>
                          <w:t>84,109,782.11</w:t>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4" w:right="0"/>
                          <w:jc w:val="center"/>
                          <w:rPr>
                            <w:rFonts w:ascii="Arial" w:hAnsi="Arial" w:cs="Arial" w:eastAsia="Arial" w:hint="default"/>
                            <w:sz w:val="20"/>
                            <w:szCs w:val="20"/>
                          </w:rPr>
                        </w:pPr>
                        <w:r>
                          <w:rPr>
                            <w:rFonts w:ascii="Arial"/>
                            <w:sz w:val="20"/>
                          </w:rPr>
                          <w:t>6.60</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5"/>
                          <w:jc w:val="right"/>
                          <w:rPr>
                            <w:rFonts w:ascii="Arial" w:hAnsi="Arial" w:cs="Arial" w:eastAsia="Arial" w:hint="default"/>
                            <w:sz w:val="20"/>
                            <w:szCs w:val="20"/>
                          </w:rPr>
                        </w:pPr>
                        <w:r>
                          <w:rPr>
                            <w:rFonts w:ascii="Arial"/>
                            <w:w w:val="95"/>
                            <w:sz w:val="20"/>
                          </w:rPr>
                          <w:t>8,183,512.87</w:t>
                        </w:r>
                        <w:r>
                          <w:rPr>
                            <w:rFonts w:ascii="Arial"/>
                            <w:sz w:val="20"/>
                          </w:rPr>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2" w:right="0"/>
                          <w:jc w:val="center"/>
                          <w:rPr>
                            <w:rFonts w:ascii="Arial" w:hAnsi="Arial" w:cs="Arial" w:eastAsia="Arial" w:hint="default"/>
                            <w:sz w:val="20"/>
                            <w:szCs w:val="20"/>
                          </w:rPr>
                        </w:pPr>
                        <w:r>
                          <w:rPr>
                            <w:rFonts w:ascii="Arial"/>
                            <w:sz w:val="20"/>
                          </w:rPr>
                          <w:t>88,356,864.66</w:t>
                        </w:r>
                      </w:p>
                    </w:tc>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63" w:right="0"/>
                          <w:jc w:val="center"/>
                          <w:rPr>
                            <w:rFonts w:ascii="Arial" w:hAnsi="Arial" w:cs="Arial" w:eastAsia="Arial" w:hint="default"/>
                            <w:sz w:val="20"/>
                            <w:szCs w:val="20"/>
                          </w:rPr>
                        </w:pPr>
                        <w:r>
                          <w:rPr>
                            <w:rFonts w:ascii="Arial"/>
                            <w:spacing w:val="-4"/>
                            <w:sz w:val="20"/>
                          </w:rPr>
                          <w:t>11.61</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5"/>
                          <w:jc w:val="right"/>
                          <w:rPr>
                            <w:rFonts w:ascii="Arial" w:hAnsi="Arial" w:cs="Arial" w:eastAsia="Arial" w:hint="default"/>
                            <w:sz w:val="20"/>
                            <w:szCs w:val="20"/>
                          </w:rPr>
                        </w:pPr>
                        <w:r>
                          <w:rPr>
                            <w:rFonts w:ascii="Arial"/>
                            <w:w w:val="95"/>
                            <w:sz w:val="20"/>
                          </w:rPr>
                          <w:t>8,835,686.47</w:t>
                        </w:r>
                        <w:r>
                          <w:rPr>
                            <w:rFonts w:ascii="Arial"/>
                            <w:sz w:val="20"/>
                          </w:rPr>
                        </w:r>
                      </w:p>
                    </w:tc>
                  </w:tr>
                  <w:tr>
                    <w:trPr>
                      <w:trHeight w:val="346" w:hRule="exact"/>
                    </w:trPr>
                    <w:tc>
                      <w:tcPr>
                        <w:tcW w:w="625"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6"/>
                          <w:ind w:left="9" w:right="0"/>
                          <w:jc w:val="left"/>
                          <w:rPr>
                            <w:rFonts w:ascii="宋体" w:hAnsi="宋体" w:cs="宋体" w:eastAsia="宋体" w:hint="default"/>
                            <w:sz w:val="20"/>
                            <w:szCs w:val="20"/>
                          </w:rPr>
                        </w:pPr>
                        <w:r>
                          <w:rPr>
                            <w:rFonts w:ascii="Arial" w:hAnsi="Arial" w:cs="Arial" w:eastAsia="Arial" w:hint="default"/>
                            <w:sz w:val="20"/>
                            <w:szCs w:val="20"/>
                          </w:rPr>
                          <w:t>6-12</w:t>
                        </w:r>
                        <w:r>
                          <w:rPr>
                            <w:rFonts w:ascii="Arial" w:hAnsi="Arial" w:cs="Arial" w:eastAsia="Arial" w:hint="default"/>
                            <w:spacing w:val="-8"/>
                            <w:sz w:val="20"/>
                            <w:szCs w:val="20"/>
                          </w:rPr>
                          <w:t> </w:t>
                        </w:r>
                        <w:r>
                          <w:rPr>
                            <w:rFonts w:ascii="宋体" w:hAnsi="宋体" w:cs="宋体" w:eastAsia="宋体" w:hint="default"/>
                            <w:sz w:val="20"/>
                            <w:szCs w:val="20"/>
                          </w:rPr>
                          <w:t>个月</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71"/>
                          <w:jc w:val="right"/>
                          <w:rPr>
                            <w:rFonts w:ascii="Arial" w:hAnsi="Arial" w:cs="Arial" w:eastAsia="Arial" w:hint="default"/>
                            <w:sz w:val="20"/>
                            <w:szCs w:val="20"/>
                          </w:rPr>
                        </w:pPr>
                        <w:r>
                          <w:rPr>
                            <w:rFonts w:ascii="Arial"/>
                            <w:w w:val="95"/>
                            <w:sz w:val="20"/>
                          </w:rPr>
                          <w:t>12,319,664.46</w:t>
                        </w:r>
                        <w:r>
                          <w:rPr>
                            <w:rFonts w:ascii="Arial"/>
                            <w:sz w:val="20"/>
                          </w:rPr>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54" w:right="0"/>
                          <w:jc w:val="center"/>
                          <w:rPr>
                            <w:rFonts w:ascii="Arial" w:hAnsi="Arial" w:cs="Arial" w:eastAsia="Arial" w:hint="default"/>
                            <w:sz w:val="20"/>
                            <w:szCs w:val="20"/>
                          </w:rPr>
                        </w:pPr>
                        <w:r>
                          <w:rPr>
                            <w:rFonts w:ascii="Arial"/>
                            <w:sz w:val="20"/>
                          </w:rPr>
                          <w:t>0.97</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15"/>
                          <w:jc w:val="right"/>
                          <w:rPr>
                            <w:rFonts w:ascii="Arial" w:hAnsi="Arial" w:cs="Arial" w:eastAsia="Arial" w:hint="default"/>
                            <w:sz w:val="20"/>
                            <w:szCs w:val="20"/>
                          </w:rPr>
                        </w:pPr>
                        <w:r>
                          <w:rPr>
                            <w:rFonts w:ascii="Arial"/>
                            <w:w w:val="95"/>
                            <w:sz w:val="20"/>
                          </w:rPr>
                          <w:t>3,695,899.34</w:t>
                        </w:r>
                        <w:r>
                          <w:rPr>
                            <w:rFonts w:ascii="Arial"/>
                            <w:sz w:val="20"/>
                          </w:rPr>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42" w:right="0"/>
                          <w:jc w:val="center"/>
                          <w:rPr>
                            <w:rFonts w:ascii="Arial" w:hAnsi="Arial" w:cs="Arial" w:eastAsia="Arial" w:hint="default"/>
                            <w:sz w:val="20"/>
                            <w:szCs w:val="20"/>
                          </w:rPr>
                        </w:pPr>
                        <w:r>
                          <w:rPr>
                            <w:rFonts w:ascii="Arial"/>
                            <w:sz w:val="20"/>
                          </w:rPr>
                          <w:t>23,173,095.72</w:t>
                        </w:r>
                      </w:p>
                    </w:tc>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59" w:right="0"/>
                          <w:jc w:val="center"/>
                          <w:rPr>
                            <w:rFonts w:ascii="Arial" w:hAnsi="Arial" w:cs="Arial" w:eastAsia="Arial" w:hint="default"/>
                            <w:sz w:val="20"/>
                            <w:szCs w:val="20"/>
                          </w:rPr>
                        </w:pPr>
                        <w:r>
                          <w:rPr>
                            <w:rFonts w:ascii="Arial"/>
                            <w:sz w:val="20"/>
                          </w:rPr>
                          <w:t>3.04</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5"/>
                          <w:jc w:val="right"/>
                          <w:rPr>
                            <w:rFonts w:ascii="Arial" w:hAnsi="Arial" w:cs="Arial" w:eastAsia="Arial" w:hint="default"/>
                            <w:sz w:val="20"/>
                            <w:szCs w:val="20"/>
                          </w:rPr>
                        </w:pPr>
                        <w:r>
                          <w:rPr>
                            <w:rFonts w:ascii="Arial"/>
                            <w:w w:val="95"/>
                            <w:sz w:val="20"/>
                          </w:rPr>
                          <w:t>6,951,928.71</w:t>
                        </w:r>
                        <w:r>
                          <w:rPr>
                            <w:rFonts w:ascii="Arial"/>
                            <w:sz w:val="20"/>
                          </w:rPr>
                        </w:r>
                      </w:p>
                    </w:tc>
                  </w:tr>
                  <w:tr>
                    <w:trPr>
                      <w:trHeight w:val="345" w:hRule="exact"/>
                    </w:trPr>
                    <w:tc>
                      <w:tcPr>
                        <w:tcW w:w="625"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9"/>
                            <w:sz w:val="20"/>
                            <w:szCs w:val="20"/>
                          </w:rPr>
                          <w:t> </w:t>
                        </w:r>
                        <w:r>
                          <w:rPr>
                            <w:rFonts w:ascii="宋体" w:hAnsi="宋体" w:cs="宋体" w:eastAsia="宋体" w:hint="default"/>
                            <w:sz w:val="20"/>
                            <w:szCs w:val="20"/>
                          </w:rPr>
                          <w:t>年</w:t>
                        </w:r>
                      </w:p>
                    </w:tc>
                    <w:tc>
                      <w:tcPr>
                        <w:tcW w:w="1061" w:type="dxa"/>
                        <w:tcBorders>
                          <w:top w:val="nil" w:sz="6" w:space="0" w:color="auto"/>
                          <w:left w:val="nil" w:sz="6" w:space="0" w:color="auto"/>
                          <w:bottom w:val="nil" w:sz="6" w:space="0" w:color="auto"/>
                          <w:right w:val="nil" w:sz="6" w:space="0" w:color="auto"/>
                        </w:tcBorders>
                      </w:tcPr>
                      <w:p>
                        <w:pP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71"/>
                          <w:jc w:val="right"/>
                          <w:rPr>
                            <w:rFonts w:ascii="Arial" w:hAnsi="Arial" w:cs="Arial" w:eastAsia="Arial" w:hint="default"/>
                            <w:sz w:val="20"/>
                            <w:szCs w:val="20"/>
                          </w:rPr>
                        </w:pPr>
                        <w:r>
                          <w:rPr>
                            <w:rFonts w:ascii="Arial"/>
                            <w:w w:val="95"/>
                            <w:sz w:val="20"/>
                          </w:rPr>
                          <w:t>3,279,452.50</w:t>
                        </w:r>
                        <w:r>
                          <w:rPr>
                            <w:rFonts w:ascii="Arial"/>
                            <w:sz w:val="20"/>
                          </w:rPr>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54" w:right="0"/>
                          <w:jc w:val="center"/>
                          <w:rPr>
                            <w:rFonts w:ascii="Arial" w:hAnsi="Arial" w:cs="Arial" w:eastAsia="Arial" w:hint="default"/>
                            <w:sz w:val="20"/>
                            <w:szCs w:val="20"/>
                          </w:rPr>
                        </w:pPr>
                        <w:r>
                          <w:rPr>
                            <w:rFonts w:ascii="Arial"/>
                            <w:sz w:val="20"/>
                          </w:rPr>
                          <w:t>0.26</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15"/>
                          <w:jc w:val="right"/>
                          <w:rPr>
                            <w:rFonts w:ascii="Arial" w:hAnsi="Arial" w:cs="Arial" w:eastAsia="Arial" w:hint="default"/>
                            <w:sz w:val="20"/>
                            <w:szCs w:val="20"/>
                          </w:rPr>
                        </w:pPr>
                        <w:r>
                          <w:rPr>
                            <w:rFonts w:ascii="Arial"/>
                            <w:w w:val="95"/>
                            <w:sz w:val="20"/>
                          </w:rPr>
                          <w:t>2,295,616.75</w:t>
                        </w:r>
                        <w:r>
                          <w:rPr>
                            <w:rFonts w:ascii="Arial"/>
                            <w:sz w:val="20"/>
                          </w:rPr>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53" w:right="0"/>
                          <w:jc w:val="center"/>
                          <w:rPr>
                            <w:rFonts w:ascii="Arial" w:hAnsi="Arial" w:cs="Arial" w:eastAsia="Arial" w:hint="default"/>
                            <w:sz w:val="20"/>
                            <w:szCs w:val="20"/>
                          </w:rPr>
                        </w:pPr>
                        <w:r>
                          <w:rPr>
                            <w:rFonts w:ascii="Arial"/>
                            <w:sz w:val="20"/>
                          </w:rPr>
                          <w:t>1,981,263.54</w:t>
                        </w:r>
                      </w:p>
                    </w:tc>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59" w:right="0"/>
                          <w:jc w:val="center"/>
                          <w:rPr>
                            <w:rFonts w:ascii="Arial" w:hAnsi="Arial" w:cs="Arial" w:eastAsia="Arial" w:hint="default"/>
                            <w:sz w:val="20"/>
                            <w:szCs w:val="20"/>
                          </w:rPr>
                        </w:pPr>
                        <w:r>
                          <w:rPr>
                            <w:rFonts w:ascii="Arial"/>
                            <w:sz w:val="20"/>
                          </w:rPr>
                          <w:t>0.26</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5"/>
                          <w:jc w:val="right"/>
                          <w:rPr>
                            <w:rFonts w:ascii="Arial" w:hAnsi="Arial" w:cs="Arial" w:eastAsia="Arial" w:hint="default"/>
                            <w:sz w:val="20"/>
                            <w:szCs w:val="20"/>
                          </w:rPr>
                        </w:pPr>
                        <w:r>
                          <w:rPr>
                            <w:rFonts w:ascii="Arial"/>
                            <w:w w:val="95"/>
                            <w:sz w:val="20"/>
                          </w:rPr>
                          <w:t>1,386,884.48</w:t>
                        </w:r>
                        <w:r>
                          <w:rPr>
                            <w:rFonts w:ascii="Arial"/>
                            <w:sz w:val="20"/>
                          </w:rPr>
                        </w:r>
                      </w:p>
                    </w:tc>
                  </w:tr>
                  <w:tr>
                    <w:trPr>
                      <w:trHeight w:val="344" w:hRule="exact"/>
                    </w:trPr>
                    <w:tc>
                      <w:tcPr>
                        <w:tcW w:w="625"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20"/>
                            <w:szCs w:val="20"/>
                          </w:rPr>
                        </w:pPr>
                        <w:r>
                          <w:rPr>
                            <w:rFonts w:ascii="Arial" w:hAnsi="Arial" w:cs="Arial" w:eastAsia="Arial" w:hint="default"/>
                            <w:sz w:val="20"/>
                            <w:szCs w:val="20"/>
                          </w:rPr>
                          <w:t>2-</w:t>
                        </w:r>
                        <w:r>
                          <w:rPr>
                            <w:rFonts w:ascii="宋体" w:hAnsi="宋体" w:cs="宋体" w:eastAsia="宋体" w:hint="default"/>
                            <w:sz w:val="20"/>
                            <w:szCs w:val="20"/>
                          </w:rPr>
                          <w:t>以上</w:t>
                        </w:r>
                      </w:p>
                    </w:tc>
                    <w:tc>
                      <w:tcPr>
                        <w:tcW w:w="1061" w:type="dxa"/>
                        <w:tcBorders>
                          <w:top w:val="nil" w:sz="6" w:space="0" w:color="auto"/>
                          <w:left w:val="nil" w:sz="6" w:space="0" w:color="auto"/>
                          <w:bottom w:val="nil" w:sz="6" w:space="0" w:color="auto"/>
                          <w:right w:val="nil" w:sz="6" w:space="0" w:color="auto"/>
                        </w:tcBorders>
                      </w:tcPr>
                      <w:p>
                        <w:pPr/>
                      </w:p>
                    </w:tc>
                    <w:tc>
                      <w:tcPr>
                        <w:tcW w:w="1755"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171"/>
                          <w:jc w:val="right"/>
                          <w:rPr>
                            <w:rFonts w:ascii="Arial" w:hAnsi="Arial" w:cs="Arial" w:eastAsia="Arial" w:hint="default"/>
                            <w:sz w:val="20"/>
                            <w:szCs w:val="20"/>
                          </w:rPr>
                        </w:pPr>
                        <w:r>
                          <w:rPr>
                            <w:rFonts w:ascii="Arial"/>
                            <w:w w:val="95"/>
                            <w:sz w:val="20"/>
                          </w:rPr>
                          <w:t>2,364,255.80</w:t>
                        </w:r>
                        <w:r>
                          <w:rPr>
                            <w:rFonts w:ascii="Arial"/>
                            <w:sz w:val="20"/>
                          </w:rPr>
                        </w:r>
                      </w:p>
                    </w:tc>
                    <w:tc>
                      <w:tcPr>
                        <w:tcW w:w="672"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54" w:right="0"/>
                          <w:jc w:val="center"/>
                          <w:rPr>
                            <w:rFonts w:ascii="Arial" w:hAnsi="Arial" w:cs="Arial" w:eastAsia="Arial" w:hint="default"/>
                            <w:sz w:val="20"/>
                            <w:szCs w:val="20"/>
                          </w:rPr>
                        </w:pPr>
                        <w:r>
                          <w:rPr>
                            <w:rFonts w:ascii="Arial"/>
                            <w:sz w:val="20"/>
                          </w:rPr>
                          <w:t>0.19</w:t>
                        </w:r>
                      </w:p>
                    </w:tc>
                    <w:tc>
                      <w:tcPr>
                        <w:tcW w:w="1399"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115"/>
                          <w:jc w:val="right"/>
                          <w:rPr>
                            <w:rFonts w:ascii="Arial" w:hAnsi="Arial" w:cs="Arial" w:eastAsia="Arial" w:hint="default"/>
                            <w:sz w:val="20"/>
                            <w:szCs w:val="20"/>
                          </w:rPr>
                        </w:pPr>
                        <w:r>
                          <w:rPr>
                            <w:rFonts w:ascii="Arial"/>
                            <w:w w:val="95"/>
                            <w:sz w:val="20"/>
                          </w:rPr>
                          <w:t>2,364,255.80</w:t>
                        </w:r>
                        <w:r>
                          <w:rPr>
                            <w:rFonts w:ascii="Arial"/>
                            <w:sz w:val="20"/>
                          </w:rPr>
                        </w:r>
                      </w:p>
                    </w:tc>
                    <w:tc>
                      <w:tcPr>
                        <w:tcW w:w="1462"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153" w:right="0"/>
                          <w:jc w:val="center"/>
                          <w:rPr>
                            <w:rFonts w:ascii="Arial" w:hAnsi="Arial" w:cs="Arial" w:eastAsia="Arial" w:hint="default"/>
                            <w:sz w:val="20"/>
                            <w:szCs w:val="20"/>
                          </w:rPr>
                        </w:pPr>
                        <w:r>
                          <w:rPr>
                            <w:rFonts w:ascii="Arial"/>
                            <w:sz w:val="20"/>
                          </w:rPr>
                          <w:t>2,470,199.84</w:t>
                        </w:r>
                      </w:p>
                    </w:tc>
                    <w:tc>
                      <w:tcPr>
                        <w:tcW w:w="777"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159" w:right="0"/>
                          <w:jc w:val="center"/>
                          <w:rPr>
                            <w:rFonts w:ascii="Arial" w:hAnsi="Arial" w:cs="Arial" w:eastAsia="Arial" w:hint="default"/>
                            <w:sz w:val="20"/>
                            <w:szCs w:val="20"/>
                          </w:rPr>
                        </w:pPr>
                        <w:r>
                          <w:rPr>
                            <w:rFonts w:ascii="Arial"/>
                            <w:sz w:val="20"/>
                          </w:rPr>
                          <w:t>0.33</w:t>
                        </w:r>
                      </w:p>
                    </w:tc>
                    <w:tc>
                      <w:tcPr>
                        <w:tcW w:w="1319"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35"/>
                          <w:jc w:val="right"/>
                          <w:rPr>
                            <w:rFonts w:ascii="Arial" w:hAnsi="Arial" w:cs="Arial" w:eastAsia="Arial" w:hint="default"/>
                            <w:sz w:val="20"/>
                            <w:szCs w:val="20"/>
                          </w:rPr>
                        </w:pPr>
                        <w:r>
                          <w:rPr>
                            <w:rFonts w:ascii="Arial"/>
                            <w:w w:val="95"/>
                            <w:sz w:val="20"/>
                          </w:rPr>
                          <w:t>2,470,199.84</w:t>
                        </w:r>
                        <w:r>
                          <w:rPr>
                            <w:rFonts w:ascii="Arial"/>
                            <w:sz w:val="20"/>
                          </w:rPr>
                        </w:r>
                      </w:p>
                    </w:tc>
                  </w:tr>
                  <w:tr>
                    <w:trPr>
                      <w:trHeight w:val="490" w:hRule="exact"/>
                    </w:trPr>
                    <w:tc>
                      <w:tcPr>
                        <w:tcW w:w="5512" w:type="dxa"/>
                        <w:gridSpan w:val="5"/>
                        <w:tcBorders>
                          <w:top w:val="nil" w:sz="6" w:space="0" w:color="auto"/>
                          <w:left w:val="nil" w:sz="6" w:space="0" w:color="auto"/>
                          <w:bottom w:val="nil" w:sz="6" w:space="0" w:color="auto"/>
                          <w:right w:val="nil" w:sz="6" w:space="0" w:color="auto"/>
                        </w:tcBorders>
                      </w:tcPr>
                      <w:p>
                        <w:pPr>
                          <w:pStyle w:val="TableParagraph"/>
                          <w:tabs>
                            <w:tab w:pos="1825" w:val="left" w:leader="none"/>
                            <w:tab w:pos="4228" w:val="left" w:leader="none"/>
                          </w:tabs>
                          <w:spacing w:line="225" w:lineRule="exact"/>
                          <w:ind w:left="613" w:right="0"/>
                          <w:jc w:val="left"/>
                          <w:rPr>
                            <w:rFonts w:ascii="Arial" w:hAnsi="Arial" w:cs="Arial" w:eastAsia="Arial" w:hint="default"/>
                            <w:sz w:val="20"/>
                            <w:szCs w:val="20"/>
                          </w:rPr>
                        </w:pPr>
                        <w:r>
                          <w:rPr>
                            <w:rFonts w:ascii="宋体" w:hAnsi="宋体" w:cs="宋体" w:eastAsia="宋体" w:hint="default"/>
                            <w:position w:val="-11"/>
                            <w:sz w:val="20"/>
                            <w:szCs w:val="20"/>
                          </w:rPr>
                          <w:t>合计</w:t>
                          <w:tab/>
                        </w:r>
                        <w:r>
                          <w:rPr>
                            <w:rFonts w:ascii="Arial" w:hAnsi="Arial" w:cs="Arial" w:eastAsia="Arial" w:hint="default"/>
                            <w:b/>
                            <w:bCs/>
                            <w:w w:val="95"/>
                            <w:sz w:val="20"/>
                            <w:szCs w:val="20"/>
                          </w:rPr>
                          <w:t>1,273,264,837.0</w:t>
                          <w:tab/>
                        </w:r>
                        <w:r>
                          <w:rPr>
                            <w:rFonts w:ascii="Arial" w:hAnsi="Arial" w:cs="Arial" w:eastAsia="Arial" w:hint="default"/>
                            <w:b/>
                            <w:bCs/>
                            <w:sz w:val="20"/>
                            <w:szCs w:val="20"/>
                          </w:rPr>
                          <w:t>16,539,284.7</w:t>
                        </w:r>
                        <w:r>
                          <w:rPr>
                            <w:rFonts w:ascii="Arial" w:hAnsi="Arial" w:cs="Arial" w:eastAsia="Arial" w:hint="default"/>
                            <w:sz w:val="20"/>
                            <w:szCs w:val="20"/>
                          </w:rPr>
                        </w:r>
                      </w:p>
                      <w:p>
                        <w:pPr>
                          <w:pStyle w:val="TableParagraph"/>
                          <w:tabs>
                            <w:tab w:pos="5287" w:val="left" w:leader="none"/>
                          </w:tabs>
                          <w:spacing w:line="240" w:lineRule="exact"/>
                          <w:ind w:left="3160" w:right="0"/>
                          <w:jc w:val="left"/>
                          <w:rPr>
                            <w:rFonts w:ascii="Arial" w:hAnsi="Arial" w:cs="Arial" w:eastAsia="Arial" w:hint="default"/>
                            <w:sz w:val="20"/>
                            <w:szCs w:val="20"/>
                          </w:rPr>
                        </w:pPr>
                        <w:r>
                          <w:rPr>
                            <w:rFonts w:ascii="Arial"/>
                            <w:b/>
                            <w:position w:val="-11"/>
                            <w:sz w:val="20"/>
                          </w:rPr>
                          <w:t>4 </w:t>
                        </w:r>
                        <w:r>
                          <w:rPr>
                            <w:rFonts w:ascii="Arial"/>
                            <w:b/>
                            <w:spacing w:val="2"/>
                            <w:position w:val="-11"/>
                            <w:sz w:val="20"/>
                          </w:rPr>
                          <w:t> </w:t>
                        </w:r>
                        <w:r>
                          <w:rPr>
                            <w:rFonts w:ascii="Arial"/>
                            <w:b/>
                            <w:sz w:val="20"/>
                          </w:rPr>
                          <w:t>100.00</w:t>
                          <w:tab/>
                        </w:r>
                        <w:r>
                          <w:rPr>
                            <w:rFonts w:ascii="Arial"/>
                            <w:b/>
                            <w:position w:val="-11"/>
                            <w:sz w:val="20"/>
                          </w:rPr>
                          <w:t>6</w:t>
                        </w:r>
                        <w:r>
                          <w:rPr>
                            <w:rFonts w:ascii="Arial"/>
                            <w:sz w:val="20"/>
                          </w:rPr>
                        </w:r>
                      </w:p>
                    </w:tc>
                    <w:tc>
                      <w:tcPr>
                        <w:tcW w:w="3558" w:type="dxa"/>
                        <w:gridSpan w:val="3"/>
                        <w:tcBorders>
                          <w:top w:val="nil" w:sz="6" w:space="0" w:color="auto"/>
                          <w:left w:val="nil" w:sz="6" w:space="0" w:color="auto"/>
                          <w:bottom w:val="single" w:sz="17" w:space="0" w:color="000000"/>
                          <w:right w:val="nil" w:sz="6" w:space="0" w:color="auto"/>
                        </w:tcBorders>
                      </w:tcPr>
                      <w:p>
                        <w:pPr>
                          <w:pStyle w:val="TableParagraph"/>
                          <w:tabs>
                            <w:tab w:pos="2340" w:val="left" w:leader="none"/>
                          </w:tabs>
                          <w:spacing w:line="287" w:lineRule="exact"/>
                          <w:ind w:right="36"/>
                          <w:jc w:val="right"/>
                          <w:rPr>
                            <w:rFonts w:ascii="Arial" w:hAnsi="Arial" w:cs="Arial" w:eastAsia="Arial" w:hint="default"/>
                            <w:sz w:val="20"/>
                            <w:szCs w:val="20"/>
                          </w:rPr>
                        </w:pPr>
                        <w:r>
                          <w:rPr>
                            <w:rFonts w:ascii="Arial"/>
                            <w:b/>
                            <w:sz w:val="20"/>
                          </w:rPr>
                          <w:t>761,114,494.06</w:t>
                        </w:r>
                        <w:r>
                          <w:rPr>
                            <w:rFonts w:ascii="Arial"/>
                            <w:b/>
                            <w:spacing w:val="48"/>
                            <w:sz w:val="20"/>
                          </w:rPr>
                          <w:t> </w:t>
                        </w:r>
                        <w:r>
                          <w:rPr>
                            <w:rFonts w:ascii="Arial"/>
                            <w:b/>
                            <w:sz w:val="20"/>
                          </w:rPr>
                          <w:t>100.00</w:t>
                          <w:tab/>
                        </w:r>
                        <w:r>
                          <w:rPr>
                            <w:rFonts w:ascii="Arial"/>
                            <w:b/>
                            <w:w w:val="95"/>
                            <w:position w:val="12"/>
                            <w:sz w:val="20"/>
                          </w:rPr>
                          <w:t>19,644,699.5</w:t>
                        </w:r>
                        <w:r>
                          <w:rPr>
                            <w:rFonts w:ascii="Arial"/>
                            <w:sz w:val="20"/>
                          </w:rPr>
                        </w:r>
                      </w:p>
                      <w:p>
                        <w:pPr>
                          <w:pStyle w:val="TableParagraph"/>
                          <w:spacing w:line="173" w:lineRule="exact"/>
                          <w:ind w:right="33"/>
                          <w:jc w:val="right"/>
                          <w:rPr>
                            <w:rFonts w:ascii="Arial" w:hAnsi="Arial" w:cs="Arial" w:eastAsia="Arial" w:hint="default"/>
                            <w:sz w:val="20"/>
                            <w:szCs w:val="20"/>
                          </w:rPr>
                        </w:pPr>
                        <w:r>
                          <w:rPr>
                            <w:rFonts w:ascii="Arial"/>
                            <w:b/>
                            <w:w w:val="99"/>
                            <w:sz w:val="20"/>
                          </w:rPr>
                          <w:t>0</w:t>
                        </w:r>
                        <w:r>
                          <w:rPr>
                            <w:rFonts w:ascii="Arial"/>
                            <w:sz w:val="20"/>
                          </w:rPr>
                        </w:r>
                      </w:p>
                    </w:tc>
                  </w:tr>
                </w:tbl>
                <w:p>
                  <w:pPr/>
                </w:p>
              </w:txbxContent>
            </v:textbox>
            <w10:wrap type="none"/>
          </v:shape>
        </w:pict>
      </w:r>
      <w:r>
        <w:rPr>
          <w:rFonts w:ascii="宋体" w:hAnsi="宋体" w:cs="宋体" w:eastAsia="宋体" w:hint="default"/>
          <w:position w:val="-12"/>
          <w:sz w:val="20"/>
          <w:szCs w:val="20"/>
        </w:rPr>
        <w:t>金额</w:t>
        <w:tab/>
      </w:r>
      <w:r>
        <w:rPr>
          <w:rFonts w:ascii="宋体" w:hAnsi="宋体" w:cs="宋体" w:eastAsia="宋体" w:hint="default"/>
          <w:sz w:val="20"/>
          <w:szCs w:val="20"/>
        </w:rPr>
        <w:t>比例</w:t>
      </w:r>
    </w:p>
    <w:p>
      <w:pPr>
        <w:spacing w:line="240" w:lineRule="auto" w:before="3"/>
        <w:rPr>
          <w:rFonts w:ascii="宋体" w:hAnsi="宋体" w:cs="宋体" w:eastAsia="宋体" w:hint="default"/>
          <w:sz w:val="24"/>
          <w:szCs w:val="24"/>
        </w:rPr>
      </w:pPr>
      <w:r>
        <w:rPr/>
        <w:br w:type="column"/>
      </w:r>
      <w:r>
        <w:rPr>
          <w:rFonts w:ascii="宋体"/>
          <w:sz w:val="24"/>
        </w:rPr>
      </w:r>
    </w:p>
    <w:p>
      <w:pPr>
        <w:spacing w:before="0"/>
        <w:ind w:left="420" w:right="0" w:firstLine="0"/>
        <w:jc w:val="left"/>
        <w:rPr>
          <w:rFonts w:ascii="宋体" w:hAnsi="宋体" w:cs="宋体" w:eastAsia="宋体" w:hint="default"/>
          <w:sz w:val="20"/>
          <w:szCs w:val="20"/>
        </w:rPr>
      </w:pPr>
      <w:r>
        <w:rPr>
          <w:rFonts w:ascii="宋体" w:hAnsi="宋体" w:cs="宋体" w:eastAsia="宋体" w:hint="default"/>
          <w:w w:val="95"/>
          <w:sz w:val="20"/>
          <w:szCs w:val="20"/>
        </w:rPr>
        <w:t>坏账准备</w:t>
      </w:r>
      <w:r>
        <w:rPr>
          <w:rFonts w:ascii="宋体" w:hAnsi="宋体" w:cs="宋体" w:eastAsia="宋体" w:hint="default"/>
          <w:sz w:val="20"/>
          <w:szCs w:val="20"/>
        </w:rPr>
      </w:r>
    </w:p>
    <w:p>
      <w:pPr>
        <w:spacing w:before="53"/>
        <w:ind w:left="906"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账面余额</w:t>
      </w:r>
    </w:p>
    <w:p>
      <w:pPr>
        <w:tabs>
          <w:tab w:pos="1861" w:val="left" w:leader="none"/>
        </w:tabs>
        <w:spacing w:before="50"/>
        <w:ind w:left="741" w:right="0" w:firstLine="0"/>
        <w:jc w:val="left"/>
        <w:rPr>
          <w:rFonts w:ascii="宋体" w:hAnsi="宋体" w:cs="宋体" w:eastAsia="宋体" w:hint="default"/>
          <w:sz w:val="20"/>
          <w:szCs w:val="20"/>
        </w:rPr>
      </w:pPr>
      <w:r>
        <w:rPr/>
        <w:pict>
          <v:group style="position:absolute;margin-left:353.589996pt;margin-top:3.619676pt;width:109.25pt;height:.5pt;mso-position-horizontal-relative:page;mso-position-vertical-relative:paragraph;z-index:-988840" coordorigin="7072,72" coordsize="2185,10">
            <v:group style="position:absolute;left:7077;top:77;width:1445;height:2" coordorigin="7077,77" coordsize="1445,2">
              <v:shape style="position:absolute;left:7077;top:77;width:1445;height:2" coordorigin="7077,77" coordsize="1445,0" path="m7077,77l8521,77e" filled="false" stroked="true" strokeweight=".48001pt" strokecolor="#000000">
                <v:path arrowok="t"/>
              </v:shape>
            </v:group>
            <v:group style="position:absolute;left:8521;top:77;width:10;height:2" coordorigin="8521,77" coordsize="10,2">
              <v:shape style="position:absolute;left:8521;top:77;width:10;height:2" coordorigin="8521,77" coordsize="10,0" path="m8521,77l8531,77e" filled="false" stroked="true" strokeweight=".48001pt" strokecolor="#000000">
                <v:path arrowok="t"/>
              </v:shape>
            </v:group>
            <v:group style="position:absolute;left:8531;top:77;width:53;height:2" coordorigin="8531,77" coordsize="53,2">
              <v:shape style="position:absolute;left:8531;top:77;width:53;height:2" coordorigin="8531,77" coordsize="53,0" path="m8531,77l8584,77e" filled="false" stroked="true" strokeweight=".48001pt" strokecolor="#000000">
                <v:path arrowok="t"/>
              </v:shape>
            </v:group>
            <v:group style="position:absolute;left:8584;top:77;width:10;height:2" coordorigin="8584,77" coordsize="10,2">
              <v:shape style="position:absolute;left:8584;top:77;width:10;height:2" coordorigin="8584,77" coordsize="10,0" path="m8584,77l8593,77e" filled="false" stroked="true" strokeweight=".48001pt" strokecolor="#000000">
                <v:path arrowok="t"/>
              </v:shape>
            </v:group>
            <v:group style="position:absolute;left:8593;top:77;width:659;height:2" coordorigin="8593,77" coordsize="659,2">
              <v:shape style="position:absolute;left:8593;top:77;width:659;height:2" coordorigin="8593,77" coordsize="659,0" path="m8593,77l9251,77e" filled="false" stroked="true" strokeweight=".48001pt" strokecolor="#000000">
                <v:path arrowok="t"/>
              </v:shape>
            </v:group>
            <w10:wrap type="none"/>
          </v:group>
        </w:pict>
      </w:r>
      <w:r>
        <w:rPr>
          <w:rFonts w:ascii="宋体" w:hAnsi="宋体" w:cs="宋体" w:eastAsia="宋体" w:hint="default"/>
          <w:position w:val="-12"/>
          <w:sz w:val="20"/>
          <w:szCs w:val="20"/>
        </w:rPr>
        <w:t>金额</w:t>
        <w:tab/>
      </w:r>
      <w:r>
        <w:rPr>
          <w:rFonts w:ascii="宋体" w:hAnsi="宋体" w:cs="宋体" w:eastAsia="宋体" w:hint="default"/>
          <w:sz w:val="20"/>
          <w:szCs w:val="20"/>
        </w:rPr>
        <w:t>比例</w:t>
      </w:r>
    </w:p>
    <w:p>
      <w:pPr>
        <w:spacing w:line="240" w:lineRule="auto" w:before="10"/>
        <w:rPr>
          <w:rFonts w:ascii="宋体" w:hAnsi="宋体" w:cs="宋体" w:eastAsia="宋体" w:hint="default"/>
          <w:sz w:val="22"/>
          <w:szCs w:val="22"/>
        </w:rPr>
      </w:pPr>
    </w:p>
    <w:p>
      <w:pPr>
        <w:spacing w:before="0"/>
        <w:ind w:left="0" w:right="0" w:firstLine="0"/>
        <w:jc w:val="right"/>
        <w:rPr>
          <w:rFonts w:ascii="Arial" w:hAnsi="Arial" w:cs="Arial" w:eastAsia="Arial" w:hint="default"/>
          <w:sz w:val="20"/>
          <w:szCs w:val="20"/>
        </w:rPr>
      </w:pPr>
      <w:r>
        <w:rPr>
          <w:rFonts w:ascii="Arial"/>
          <w:w w:val="95"/>
          <w:sz w:val="20"/>
        </w:rPr>
        <w:t>99.41</w:t>
      </w:r>
      <w:r>
        <w:rPr>
          <w:rFonts w:ascii="Arial"/>
          <w:sz w:val="20"/>
        </w:rPr>
      </w:r>
    </w:p>
    <w:p>
      <w:pPr>
        <w:spacing w:line="240" w:lineRule="auto" w:before="7"/>
        <w:rPr>
          <w:rFonts w:ascii="Arial" w:hAnsi="Arial" w:cs="Arial" w:eastAsia="Arial" w:hint="default"/>
          <w:sz w:val="27"/>
          <w:szCs w:val="27"/>
        </w:rPr>
      </w:pPr>
      <w:r>
        <w:rPr/>
        <w:br w:type="column"/>
      </w:r>
      <w:r>
        <w:rPr>
          <w:rFonts w:ascii="Arial"/>
          <w:sz w:val="27"/>
        </w:rPr>
      </w:r>
    </w:p>
    <w:p>
      <w:pPr>
        <w:spacing w:before="0"/>
        <w:ind w:left="299" w:right="0" w:firstLine="0"/>
        <w:jc w:val="left"/>
        <w:rPr>
          <w:rFonts w:ascii="宋体" w:hAnsi="宋体" w:cs="宋体" w:eastAsia="宋体" w:hint="default"/>
          <w:sz w:val="20"/>
          <w:szCs w:val="20"/>
        </w:rPr>
      </w:pPr>
      <w:r>
        <w:rPr>
          <w:rFonts w:ascii="宋体" w:hAnsi="宋体" w:cs="宋体" w:eastAsia="宋体" w:hint="default"/>
          <w:sz w:val="20"/>
          <w:szCs w:val="20"/>
        </w:rPr>
        <w:t>坏账准备</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spacing w:before="0"/>
        <w:ind w:left="1230" w:right="1262" w:firstLine="0"/>
        <w:jc w:val="center"/>
        <w:rPr>
          <w:rFonts w:ascii="Arial" w:hAnsi="Arial" w:cs="Arial" w:eastAsia="Arial" w:hint="default"/>
          <w:sz w:val="20"/>
          <w:szCs w:val="20"/>
        </w:rPr>
      </w:pPr>
      <w:r>
        <w:rPr>
          <w:rFonts w:ascii="Arial"/>
          <w:w w:val="99"/>
          <w:sz w:val="20"/>
        </w:rPr>
        <w:t>8</w:t>
      </w:r>
      <w:r>
        <w:rPr>
          <w:rFonts w:ascii="Arial"/>
          <w:sz w:val="20"/>
        </w:rPr>
      </w:r>
    </w:p>
    <w:p>
      <w:pPr>
        <w:spacing w:after="0"/>
        <w:jc w:val="center"/>
        <w:rPr>
          <w:rFonts w:ascii="Arial" w:hAnsi="Arial" w:cs="Arial" w:eastAsia="Arial" w:hint="default"/>
          <w:sz w:val="20"/>
          <w:szCs w:val="20"/>
        </w:rPr>
        <w:sectPr>
          <w:type w:val="continuous"/>
          <w:pgSz w:w="11910" w:h="16840"/>
          <w:pgMar w:top="1280" w:bottom="1140" w:left="1460" w:right="0"/>
          <w:cols w:num="4" w:equalWidth="0">
            <w:col w:w="4026" w:space="40"/>
            <w:col w:w="1220" w:space="111"/>
            <w:col w:w="2366" w:space="40"/>
            <w:col w:w="2647"/>
          </w:cols>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0"/>
        <w:rPr>
          <w:rFonts w:ascii="Arial" w:hAnsi="Arial" w:cs="Arial" w:eastAsia="Arial" w:hint="default"/>
          <w:sz w:val="27"/>
          <w:szCs w:val="27"/>
        </w:rPr>
      </w:pPr>
    </w:p>
    <w:p>
      <w:pPr>
        <w:pStyle w:val="BodyText"/>
        <w:spacing w:line="288" w:lineRule="auto"/>
        <w:ind w:left="162" w:right="1270" w:firstLine="479"/>
        <w:jc w:val="left"/>
      </w:pPr>
      <w:r>
        <w:rPr/>
        <w:t>（</w:t>
      </w:r>
      <w:r>
        <w:rPr>
          <w:rFonts w:ascii="Arial" w:hAnsi="Arial" w:cs="Arial" w:eastAsia="Arial" w:hint="default"/>
        </w:rPr>
        <w:t>4</w:t>
      </w:r>
      <w:r>
        <w:rPr/>
        <w:t>）本报告期应收账款年末数中无应收持有公司</w:t>
      </w:r>
      <w:r>
        <w:rPr>
          <w:spacing w:val="-76"/>
        </w:rPr>
        <w:t> </w:t>
      </w:r>
      <w:r>
        <w:rPr>
          <w:rFonts w:ascii="Arial" w:hAnsi="Arial" w:cs="Arial" w:eastAsia="Arial" w:hint="default"/>
          <w:spacing w:val="-9"/>
        </w:rPr>
        <w:t>5%</w:t>
      </w:r>
      <w:r>
        <w:rPr>
          <w:spacing w:val="-9"/>
        </w:rPr>
        <w:t>（含</w:t>
      </w:r>
      <w:r>
        <w:rPr>
          <w:spacing w:val="-76"/>
        </w:rPr>
        <w:t> </w:t>
      </w:r>
      <w:r>
        <w:rPr>
          <w:rFonts w:ascii="Arial" w:hAnsi="Arial" w:cs="Arial" w:eastAsia="Arial" w:hint="default"/>
          <w:spacing w:val="-4"/>
        </w:rPr>
        <w:t>5%</w:t>
      </w:r>
      <w:r>
        <w:rPr>
          <w:spacing w:val="-4"/>
        </w:rPr>
        <w:t>）以上表决权股份的</w:t>
      </w:r>
      <w:r>
        <w:rPr/>
        <w:t> 股东单位款项情况。</w:t>
      </w:r>
    </w:p>
    <w:p>
      <w:pPr>
        <w:pStyle w:val="BodyText"/>
        <w:spacing w:line="240" w:lineRule="auto" w:before="38"/>
        <w:ind w:left="642" w:right="1270"/>
        <w:jc w:val="left"/>
        <w:rPr>
          <w:rFonts w:ascii="Arial" w:hAnsi="Arial" w:cs="Arial" w:eastAsia="Arial" w:hint="default"/>
        </w:rPr>
      </w:pPr>
      <w:r>
        <w:rPr>
          <w:spacing w:val="-5"/>
        </w:rPr>
        <w:t>（</w:t>
      </w:r>
      <w:r>
        <w:rPr>
          <w:rFonts w:ascii="Arial" w:hAnsi="Arial" w:cs="Arial" w:eastAsia="Arial" w:hint="default"/>
          <w:spacing w:val="-5"/>
        </w:rPr>
        <w:t>5</w:t>
      </w:r>
      <w:r>
        <w:rPr>
          <w:spacing w:val="-5"/>
        </w:rPr>
        <w:t>）于</w:t>
      </w:r>
      <w:r>
        <w:rPr>
          <w:spacing w:val="-63"/>
        </w:rPr>
        <w:t> </w:t>
      </w:r>
      <w:r>
        <w:rPr>
          <w:rFonts w:ascii="Arial" w:hAnsi="Arial" w:cs="Arial" w:eastAsia="Arial" w:hint="default"/>
          <w:spacing w:val="-5"/>
        </w:rPr>
        <w:t>2011</w:t>
      </w:r>
      <w:r>
        <w:rPr>
          <w:rFonts w:ascii="Arial" w:hAnsi="Arial" w:cs="Arial" w:eastAsia="Arial" w:hint="default"/>
          <w:spacing w:val="-9"/>
        </w:rPr>
        <w:t> </w:t>
      </w:r>
      <w:r>
        <w:rPr/>
        <w:t>年</w:t>
      </w:r>
      <w:r>
        <w:rPr>
          <w:spacing w:val="-63"/>
        </w:rPr>
        <w:t> </w:t>
      </w:r>
      <w:r>
        <w:rPr>
          <w:rFonts w:ascii="Arial" w:hAnsi="Arial" w:cs="Arial" w:eastAsia="Arial" w:hint="default"/>
        </w:rPr>
        <w:t>12</w:t>
      </w:r>
      <w:r>
        <w:rPr>
          <w:rFonts w:ascii="Arial" w:hAnsi="Arial" w:cs="Arial" w:eastAsia="Arial" w:hint="default"/>
          <w:spacing w:val="-9"/>
        </w:rPr>
        <w:t> </w:t>
      </w:r>
      <w:r>
        <w:rPr/>
        <w:t>月</w:t>
      </w:r>
      <w:r>
        <w:rPr>
          <w:spacing w:val="-66"/>
        </w:rPr>
        <w:t> </w:t>
      </w:r>
      <w:r>
        <w:rPr>
          <w:rFonts w:ascii="Arial" w:hAnsi="Arial" w:cs="Arial" w:eastAsia="Arial" w:hint="default"/>
        </w:rPr>
        <w:t>31</w:t>
      </w:r>
      <w:r>
        <w:rPr>
          <w:rFonts w:ascii="Arial" w:hAnsi="Arial" w:cs="Arial" w:eastAsia="Arial" w:hint="default"/>
          <w:spacing w:val="-9"/>
        </w:rPr>
        <w:t> </w:t>
      </w:r>
      <w:r>
        <w:rPr/>
        <w:t>日，账面价值为人民币</w:t>
      </w:r>
      <w:r>
        <w:rPr>
          <w:spacing w:val="-63"/>
        </w:rPr>
        <w:t> </w:t>
      </w:r>
      <w:r>
        <w:rPr>
          <w:rFonts w:ascii="Arial" w:hAnsi="Arial" w:cs="Arial" w:eastAsia="Arial" w:hint="default"/>
        </w:rPr>
        <w:t>309,563,130.40</w:t>
      </w:r>
      <w:r>
        <w:rPr>
          <w:rFonts w:ascii="Arial" w:hAnsi="Arial" w:cs="Arial" w:eastAsia="Arial" w:hint="default"/>
          <w:spacing w:val="-9"/>
        </w:rPr>
        <w:t> </w:t>
      </w:r>
      <w:r>
        <w:rPr>
          <w:spacing w:val="-4"/>
        </w:rPr>
        <w:t>元（</w:t>
      </w:r>
      <w:r>
        <w:rPr>
          <w:rFonts w:ascii="Arial" w:hAnsi="Arial" w:cs="Arial" w:eastAsia="Arial" w:hint="default"/>
          <w:spacing w:val="-4"/>
        </w:rPr>
        <w:t>2010</w:t>
      </w:r>
      <w:r>
        <w:rPr>
          <w:rFonts w:ascii="Arial" w:hAnsi="Arial" w:cs="Arial" w:eastAsia="Arial" w:hint="default"/>
          <w:spacing w:val="-9"/>
        </w:rPr>
        <w:t> </w:t>
      </w:r>
      <w:r>
        <w:rPr/>
        <w:t>年</w:t>
      </w:r>
      <w:r>
        <w:rPr>
          <w:spacing w:val="-66"/>
        </w:rPr>
        <w:t> </w:t>
      </w:r>
      <w:r>
        <w:rPr>
          <w:rFonts w:ascii="Arial" w:hAnsi="Arial" w:cs="Arial" w:eastAsia="Arial" w:hint="default"/>
        </w:rPr>
        <w:t>12</w:t>
      </w:r>
    </w:p>
    <w:p>
      <w:pPr>
        <w:pStyle w:val="BodyText"/>
        <w:spacing w:line="240" w:lineRule="auto" w:before="69"/>
        <w:ind w:left="162" w:right="1631"/>
        <w:jc w:val="left"/>
      </w:pPr>
      <w:r>
        <w:rPr/>
        <w:t>月</w:t>
      </w:r>
      <w:r>
        <w:rPr>
          <w:spacing w:val="-61"/>
        </w:rPr>
        <w:t> </w:t>
      </w:r>
      <w:r>
        <w:rPr>
          <w:rFonts w:ascii="Arial" w:hAnsi="Arial" w:cs="Arial" w:eastAsia="Arial" w:hint="default"/>
        </w:rPr>
        <w:t>31</w:t>
      </w:r>
      <w:r>
        <w:rPr>
          <w:rFonts w:ascii="Arial" w:hAnsi="Arial" w:cs="Arial" w:eastAsia="Arial" w:hint="default"/>
          <w:spacing w:val="-7"/>
        </w:rPr>
        <w:t> </w:t>
      </w:r>
      <w:r>
        <w:rPr/>
        <w:t>日：人民币</w:t>
      </w:r>
      <w:r>
        <w:rPr>
          <w:spacing w:val="-61"/>
        </w:rPr>
        <w:t> </w:t>
      </w:r>
      <w:r>
        <w:rPr>
          <w:rFonts w:ascii="Arial" w:hAnsi="Arial" w:cs="Arial" w:eastAsia="Arial" w:hint="default"/>
        </w:rPr>
        <w:t>0</w:t>
      </w:r>
      <w:r>
        <w:rPr>
          <w:rFonts w:ascii="Arial" w:hAnsi="Arial" w:cs="Arial" w:eastAsia="Arial" w:hint="default"/>
          <w:spacing w:val="-7"/>
        </w:rPr>
        <w:t> </w:t>
      </w:r>
      <w:r>
        <w:rPr/>
        <w:t>元）的应收账款收益权已抵押取得短期借款。</w:t>
      </w:r>
    </w:p>
    <w:p>
      <w:pPr>
        <w:pStyle w:val="BodyText"/>
        <w:spacing w:line="240" w:lineRule="auto" w:before="67"/>
        <w:ind w:left="642" w:right="4744"/>
        <w:jc w:val="left"/>
      </w:pPr>
      <w:r>
        <w:rPr/>
        <w:t>（</w:t>
      </w:r>
      <w:r>
        <w:rPr>
          <w:rFonts w:ascii="Arial" w:hAnsi="Arial" w:cs="Arial" w:eastAsia="Arial" w:hint="default"/>
        </w:rPr>
        <w:t>6</w:t>
      </w:r>
      <w:r>
        <w:rPr/>
        <w:t>）应收账款金额前五名单位情况</w:t>
      </w:r>
    </w:p>
    <w:p>
      <w:pPr>
        <w:spacing w:line="240" w:lineRule="auto" w:before="9"/>
        <w:rPr>
          <w:rFonts w:ascii="宋体" w:hAnsi="宋体" w:cs="宋体" w:eastAsia="宋体" w:hint="default"/>
          <w:sz w:val="4"/>
          <w:szCs w:val="4"/>
        </w:rPr>
      </w:pPr>
    </w:p>
    <w:tbl>
      <w:tblPr>
        <w:tblW w:w="0" w:type="auto"/>
        <w:jc w:val="left"/>
        <w:tblInd w:w="119" w:type="dxa"/>
        <w:tblLayout w:type="fixed"/>
        <w:tblCellMar>
          <w:top w:w="0" w:type="dxa"/>
          <w:left w:w="0" w:type="dxa"/>
          <w:bottom w:w="0" w:type="dxa"/>
          <w:right w:w="0" w:type="dxa"/>
        </w:tblCellMar>
        <w:tblLook w:val="01E0"/>
      </w:tblPr>
      <w:tblGrid>
        <w:gridCol w:w="2230"/>
        <w:gridCol w:w="235"/>
        <w:gridCol w:w="1298"/>
        <w:gridCol w:w="235"/>
        <w:gridCol w:w="1620"/>
        <w:gridCol w:w="446"/>
        <w:gridCol w:w="1142"/>
        <w:gridCol w:w="238"/>
        <w:gridCol w:w="1637"/>
      </w:tblGrid>
      <w:tr>
        <w:trPr>
          <w:trHeight w:val="493" w:hRule="exact"/>
        </w:trPr>
        <w:tc>
          <w:tcPr>
            <w:tcW w:w="2230"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3"/>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235"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single" w:sz="4" w:space="0" w:color="000000"/>
              <w:right w:val="nil" w:sz="6" w:space="0" w:color="auto"/>
            </w:tcBorders>
          </w:tcPr>
          <w:p>
            <w:pPr>
              <w:pStyle w:val="TableParagraph"/>
              <w:spacing w:line="198" w:lineRule="exact"/>
              <w:ind w:right="3"/>
              <w:jc w:val="center"/>
              <w:rPr>
                <w:rFonts w:ascii="宋体" w:hAnsi="宋体" w:cs="宋体" w:eastAsia="宋体" w:hint="default"/>
                <w:sz w:val="20"/>
                <w:szCs w:val="20"/>
              </w:rPr>
            </w:pPr>
            <w:r>
              <w:rPr>
                <w:rFonts w:ascii="宋体" w:hAnsi="宋体" w:cs="宋体" w:eastAsia="宋体" w:hint="default"/>
                <w:sz w:val="20"/>
                <w:szCs w:val="20"/>
              </w:rPr>
              <w:t>与本公司关</w:t>
            </w:r>
          </w:p>
          <w:p>
            <w:pPr>
              <w:pStyle w:val="TableParagraph"/>
              <w:spacing w:line="260" w:lineRule="exact"/>
              <w:ind w:right="2"/>
              <w:jc w:val="center"/>
              <w:rPr>
                <w:rFonts w:ascii="宋体" w:hAnsi="宋体" w:cs="宋体" w:eastAsia="宋体" w:hint="default"/>
                <w:sz w:val="20"/>
                <w:szCs w:val="20"/>
              </w:rPr>
            </w:pPr>
            <w:r>
              <w:rPr>
                <w:rFonts w:ascii="宋体" w:hAnsi="宋体" w:cs="宋体" w:eastAsia="宋体" w:hint="default"/>
                <w:w w:val="99"/>
                <w:sz w:val="20"/>
                <w:szCs w:val="20"/>
              </w:rPr>
              <w:t>系</w:t>
            </w:r>
            <w:r>
              <w:rPr>
                <w:rFonts w:ascii="宋体" w:hAnsi="宋体" w:cs="宋体" w:eastAsia="宋体" w:hint="default"/>
                <w:sz w:val="20"/>
                <w:szCs w:val="20"/>
              </w:rPr>
            </w:r>
          </w:p>
        </w:tc>
        <w:tc>
          <w:tcPr>
            <w:tcW w:w="235"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left="97"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446"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left="422" w:right="0"/>
              <w:jc w:val="left"/>
              <w:rPr>
                <w:rFonts w:ascii="宋体" w:hAnsi="宋体" w:cs="宋体" w:eastAsia="宋体" w:hint="default"/>
                <w:sz w:val="20"/>
                <w:szCs w:val="20"/>
              </w:rPr>
            </w:pPr>
            <w:r>
              <w:rPr>
                <w:rFonts w:ascii="宋体" w:hAnsi="宋体" w:cs="宋体" w:eastAsia="宋体" w:hint="default"/>
                <w:sz w:val="20"/>
                <w:szCs w:val="20"/>
              </w:rPr>
              <w:t>年限</w:t>
            </w:r>
          </w:p>
        </w:tc>
        <w:tc>
          <w:tcPr>
            <w:tcW w:w="238"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single" w:sz="4" w:space="0" w:color="000000"/>
              <w:right w:val="nil" w:sz="6" w:space="0" w:color="auto"/>
            </w:tcBorders>
          </w:tcPr>
          <w:p>
            <w:pPr>
              <w:pStyle w:val="TableParagraph"/>
              <w:spacing w:line="198" w:lineRule="exact"/>
              <w:ind w:left="107" w:right="0" w:firstLine="100"/>
              <w:jc w:val="left"/>
              <w:rPr>
                <w:rFonts w:ascii="宋体" w:hAnsi="宋体" w:cs="宋体" w:eastAsia="宋体" w:hint="default"/>
                <w:sz w:val="20"/>
                <w:szCs w:val="20"/>
              </w:rPr>
            </w:pPr>
            <w:r>
              <w:rPr>
                <w:rFonts w:ascii="宋体" w:hAnsi="宋体" w:cs="宋体" w:eastAsia="宋体" w:hint="default"/>
                <w:sz w:val="20"/>
                <w:szCs w:val="20"/>
              </w:rPr>
              <w:t>占</w:t>
            </w:r>
            <w:r>
              <w:rPr>
                <w:rFonts w:ascii="宋体" w:hAnsi="宋体" w:cs="宋体" w:eastAsia="宋体" w:hint="default"/>
                <w:spacing w:val="-75"/>
                <w:sz w:val="20"/>
                <w:szCs w:val="20"/>
              </w:rPr>
              <w:t> </w:t>
            </w:r>
            <w:r>
              <w:rPr>
                <w:rFonts w:ascii="宋体" w:hAnsi="宋体" w:cs="宋体" w:eastAsia="宋体" w:hint="default"/>
                <w:spacing w:val="11"/>
                <w:sz w:val="20"/>
                <w:szCs w:val="20"/>
              </w:rPr>
              <w:t>应收</w:t>
            </w:r>
            <w:r>
              <w:rPr>
                <w:rFonts w:ascii="宋体" w:hAnsi="宋体" w:cs="宋体" w:eastAsia="宋体" w:hint="default"/>
                <w:spacing w:val="-75"/>
                <w:sz w:val="20"/>
                <w:szCs w:val="20"/>
              </w:rPr>
              <w:t> </w:t>
            </w:r>
            <w:r>
              <w:rPr>
                <w:rFonts w:ascii="宋体" w:hAnsi="宋体" w:cs="宋体" w:eastAsia="宋体" w:hint="default"/>
                <w:spacing w:val="11"/>
                <w:sz w:val="20"/>
                <w:szCs w:val="20"/>
              </w:rPr>
              <w:t>账款</w:t>
            </w:r>
            <w:r>
              <w:rPr>
                <w:rFonts w:ascii="宋体" w:hAnsi="宋体" w:cs="宋体" w:eastAsia="宋体" w:hint="default"/>
                <w:spacing w:val="-75"/>
                <w:sz w:val="20"/>
                <w:szCs w:val="20"/>
              </w:rPr>
              <w:t> </w:t>
            </w:r>
            <w:r>
              <w:rPr>
                <w:rFonts w:ascii="宋体" w:hAnsi="宋体" w:cs="宋体" w:eastAsia="宋体" w:hint="default"/>
                <w:sz w:val="20"/>
                <w:szCs w:val="20"/>
              </w:rPr>
              <w:t>总</w:t>
            </w:r>
          </w:p>
          <w:p>
            <w:pPr>
              <w:pStyle w:val="TableParagraph"/>
              <w:spacing w:line="275" w:lineRule="exact"/>
              <w:ind w:left="107" w:right="0"/>
              <w:jc w:val="left"/>
              <w:rPr>
                <w:rFonts w:ascii="宋体" w:hAnsi="宋体" w:cs="宋体" w:eastAsia="宋体" w:hint="default"/>
                <w:sz w:val="20"/>
                <w:szCs w:val="20"/>
              </w:rPr>
            </w:pPr>
            <w:r>
              <w:rPr>
                <w:rFonts w:ascii="宋体" w:hAnsi="宋体" w:cs="宋体" w:eastAsia="宋体" w:hint="default"/>
                <w:sz w:val="20"/>
                <w:szCs w:val="20"/>
              </w:rPr>
              <w:t>额的比例（</w:t>
            </w:r>
            <w:r>
              <w:rPr>
                <w:rFonts w:ascii="Arial" w:hAnsi="Arial" w:cs="Arial" w:eastAsia="Arial" w:hint="default"/>
                <w:sz w:val="20"/>
                <w:szCs w:val="20"/>
              </w:rPr>
              <w:t>%</w:t>
            </w:r>
            <w:r>
              <w:rPr>
                <w:rFonts w:ascii="宋体" w:hAnsi="宋体" w:cs="宋体" w:eastAsia="宋体" w:hint="default"/>
                <w:sz w:val="20"/>
                <w:szCs w:val="20"/>
              </w:rPr>
              <w:t>）</w:t>
            </w:r>
          </w:p>
        </w:tc>
      </w:tr>
      <w:tr>
        <w:trPr>
          <w:trHeight w:val="526" w:hRule="exact"/>
        </w:trPr>
        <w:tc>
          <w:tcPr>
            <w:tcW w:w="2230"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3"/>
              <w:jc w:val="center"/>
              <w:rPr>
                <w:rFonts w:ascii="宋体" w:hAnsi="宋体" w:cs="宋体" w:eastAsia="宋体" w:hint="default"/>
                <w:sz w:val="20"/>
                <w:szCs w:val="20"/>
              </w:rPr>
            </w:pPr>
            <w:r>
              <w:rPr>
                <w:rFonts w:ascii="宋体" w:hAnsi="宋体" w:cs="宋体" w:eastAsia="宋体" w:hint="default"/>
                <w:sz w:val="20"/>
                <w:szCs w:val="20"/>
              </w:rPr>
              <w:t>西宁国美电器有限公司</w:t>
            </w:r>
          </w:p>
        </w:tc>
        <w:tc>
          <w:tcPr>
            <w:tcW w:w="235" w:type="dxa"/>
            <w:tcBorders>
              <w:top w:val="nil" w:sz="6" w:space="0" w:color="auto"/>
              <w:left w:val="nil" w:sz="6" w:space="0" w:color="auto"/>
              <w:bottom w:val="nil" w:sz="6" w:space="0" w:color="auto"/>
              <w:right w:val="nil" w:sz="6" w:space="0" w:color="auto"/>
            </w:tcBorders>
          </w:tcPr>
          <w:p>
            <w:pPr/>
          </w:p>
        </w:tc>
        <w:tc>
          <w:tcPr>
            <w:tcW w:w="1298"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08" w:right="0"/>
              <w:jc w:val="left"/>
              <w:rPr>
                <w:rFonts w:ascii="宋体" w:hAnsi="宋体" w:cs="宋体" w:eastAsia="宋体" w:hint="default"/>
                <w:sz w:val="20"/>
                <w:szCs w:val="20"/>
              </w:rPr>
            </w:pPr>
            <w:r>
              <w:rPr>
                <w:rFonts w:ascii="宋体" w:hAnsi="宋体" w:cs="宋体" w:eastAsia="宋体" w:hint="default"/>
                <w:sz w:val="20"/>
                <w:szCs w:val="20"/>
              </w:rPr>
              <w:t>非关联方</w:t>
            </w:r>
          </w:p>
        </w:tc>
        <w:tc>
          <w:tcPr>
            <w:tcW w:w="235" w:type="dxa"/>
            <w:tcBorders>
              <w:top w:val="nil" w:sz="6" w:space="0" w:color="auto"/>
              <w:left w:val="nil" w:sz="6" w:space="0" w:color="auto"/>
              <w:bottom w:val="nil" w:sz="6" w:space="0" w:color="auto"/>
              <w:right w:val="nil" w:sz="6" w:space="0" w:color="auto"/>
            </w:tcBorders>
          </w:tcPr>
          <w:p>
            <w:pPr/>
          </w:p>
        </w:tc>
        <w:tc>
          <w:tcPr>
            <w:tcW w:w="1620" w:type="dxa"/>
            <w:tcBorders>
              <w:top w:val="single" w:sz="4" w:space="0" w:color="000000"/>
              <w:left w:val="nil" w:sz="6" w:space="0" w:color="auto"/>
              <w:bottom w:val="nil" w:sz="6" w:space="0" w:color="auto"/>
              <w:right w:val="nil" w:sz="6" w:space="0" w:color="auto"/>
            </w:tcBorders>
          </w:tcPr>
          <w:p>
            <w:pPr>
              <w:pStyle w:val="TableParagraph"/>
              <w:spacing w:line="240" w:lineRule="auto" w:before="143"/>
              <w:ind w:left="121" w:right="0"/>
              <w:jc w:val="center"/>
              <w:rPr>
                <w:rFonts w:ascii="Arial" w:hAnsi="Arial" w:cs="Arial" w:eastAsia="Arial" w:hint="default"/>
                <w:sz w:val="20"/>
                <w:szCs w:val="20"/>
              </w:rPr>
            </w:pPr>
            <w:r>
              <w:rPr>
                <w:rFonts w:ascii="Arial"/>
                <w:sz w:val="20"/>
              </w:rPr>
              <w:t>83,960,786.43</w:t>
            </w:r>
          </w:p>
        </w:tc>
        <w:tc>
          <w:tcPr>
            <w:tcW w:w="446" w:type="dxa"/>
            <w:tcBorders>
              <w:top w:val="nil" w:sz="6" w:space="0" w:color="auto"/>
              <w:left w:val="nil" w:sz="6" w:space="0" w:color="auto"/>
              <w:bottom w:val="nil" w:sz="6" w:space="0" w:color="auto"/>
              <w:right w:val="nil" w:sz="6" w:space="0" w:color="auto"/>
            </w:tcBorders>
          </w:tcPr>
          <w:p>
            <w:pPr/>
          </w:p>
        </w:tc>
        <w:tc>
          <w:tcPr>
            <w:tcW w:w="1142" w:type="dxa"/>
            <w:tcBorders>
              <w:top w:val="single" w:sz="4" w:space="0" w:color="000000"/>
              <w:left w:val="nil" w:sz="6" w:space="0" w:color="auto"/>
              <w:bottom w:val="nil" w:sz="6" w:space="0" w:color="auto"/>
              <w:right w:val="nil" w:sz="6" w:space="0" w:color="auto"/>
            </w:tcBorders>
          </w:tcPr>
          <w:p>
            <w:pPr>
              <w:pStyle w:val="TableParagraph"/>
              <w:spacing w:line="237" w:lineRule="exact"/>
              <w:ind w:left="108" w:right="0"/>
              <w:jc w:val="left"/>
              <w:rPr>
                <w:rFonts w:ascii="宋体" w:hAnsi="宋体" w:cs="宋体" w:eastAsia="宋体" w:hint="default"/>
                <w:sz w:val="20"/>
                <w:szCs w:val="20"/>
              </w:rPr>
            </w:pPr>
            <w:r>
              <w:rPr>
                <w:rFonts w:ascii="Arial" w:hAnsi="Arial" w:cs="Arial" w:eastAsia="Arial" w:hint="default"/>
                <w:sz w:val="20"/>
                <w:szCs w:val="20"/>
              </w:rPr>
              <w:t>3</w:t>
            </w:r>
            <w:r>
              <w:rPr>
                <w:rFonts w:ascii="Arial" w:hAnsi="Arial" w:cs="Arial" w:eastAsia="Arial" w:hint="default"/>
                <w:spacing w:val="-7"/>
                <w:sz w:val="20"/>
                <w:szCs w:val="20"/>
              </w:rPr>
              <w:t> </w:t>
            </w:r>
            <w:r>
              <w:rPr>
                <w:rFonts w:ascii="宋体" w:hAnsi="宋体" w:cs="宋体" w:eastAsia="宋体" w:hint="default"/>
                <w:sz w:val="20"/>
                <w:szCs w:val="20"/>
              </w:rPr>
              <w:t>个月以</w:t>
            </w:r>
          </w:p>
          <w:p>
            <w:pPr>
              <w:pStyle w:val="TableParagraph"/>
              <w:spacing w:line="255" w:lineRule="exact"/>
              <w:ind w:left="108" w:right="0"/>
              <w:jc w:val="left"/>
              <w:rPr>
                <w:rFonts w:ascii="宋体" w:hAnsi="宋体" w:cs="宋体" w:eastAsia="宋体" w:hint="default"/>
                <w:sz w:val="20"/>
                <w:szCs w:val="20"/>
              </w:rPr>
            </w:pPr>
            <w:r>
              <w:rPr>
                <w:rFonts w:ascii="宋体" w:hAnsi="宋体" w:cs="宋体" w:eastAsia="宋体" w:hint="default"/>
                <w:w w:val="99"/>
                <w:sz w:val="20"/>
                <w:szCs w:val="20"/>
              </w:rPr>
              <w:t>内</w:t>
            </w:r>
            <w:r>
              <w:rPr>
                <w:rFonts w:ascii="宋体" w:hAnsi="宋体" w:cs="宋体" w:eastAsia="宋体" w:hint="default"/>
                <w:sz w:val="20"/>
                <w:szCs w:val="20"/>
              </w:rPr>
            </w:r>
          </w:p>
        </w:tc>
        <w:tc>
          <w:tcPr>
            <w:tcW w:w="238" w:type="dxa"/>
            <w:tcBorders>
              <w:top w:val="nil" w:sz="6" w:space="0" w:color="auto"/>
              <w:left w:val="nil" w:sz="6" w:space="0" w:color="auto"/>
              <w:bottom w:val="nil" w:sz="6" w:space="0" w:color="auto"/>
              <w:right w:val="nil" w:sz="6" w:space="0" w:color="auto"/>
            </w:tcBorders>
          </w:tcPr>
          <w:p>
            <w:pPr/>
          </w:p>
        </w:tc>
        <w:tc>
          <w:tcPr>
            <w:tcW w:w="1637" w:type="dxa"/>
            <w:tcBorders>
              <w:top w:val="single" w:sz="4" w:space="0" w:color="000000"/>
              <w:left w:val="nil" w:sz="6" w:space="0" w:color="auto"/>
              <w:bottom w:val="nil" w:sz="6" w:space="0" w:color="auto"/>
              <w:right w:val="nil" w:sz="6" w:space="0" w:color="auto"/>
            </w:tcBorders>
          </w:tcPr>
          <w:p>
            <w:pPr>
              <w:pStyle w:val="TableParagraph"/>
              <w:spacing w:line="240" w:lineRule="auto" w:before="143"/>
              <w:ind w:right="106"/>
              <w:jc w:val="right"/>
              <w:rPr>
                <w:rFonts w:ascii="Arial" w:hAnsi="Arial" w:cs="Arial" w:eastAsia="Arial" w:hint="default"/>
                <w:sz w:val="20"/>
                <w:szCs w:val="20"/>
              </w:rPr>
            </w:pPr>
            <w:r>
              <w:rPr>
                <w:rFonts w:ascii="Arial"/>
                <w:spacing w:val="-1"/>
                <w:w w:val="95"/>
                <w:sz w:val="20"/>
              </w:rPr>
              <w:t>6.59</w:t>
            </w:r>
            <w:r>
              <w:rPr>
                <w:rFonts w:ascii="Arial"/>
                <w:sz w:val="20"/>
              </w:rPr>
            </w:r>
          </w:p>
        </w:tc>
      </w:tr>
      <w:tr>
        <w:trPr>
          <w:trHeight w:val="778"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60" w:lineRule="exact"/>
              <w:ind w:left="108" w:right="121"/>
              <w:jc w:val="left"/>
              <w:rPr>
                <w:rFonts w:ascii="宋体" w:hAnsi="宋体" w:cs="宋体" w:eastAsia="宋体" w:hint="default"/>
                <w:sz w:val="20"/>
                <w:szCs w:val="20"/>
              </w:rPr>
            </w:pPr>
            <w:r>
              <w:rPr>
                <w:rFonts w:ascii="宋体" w:hAnsi="宋体" w:cs="宋体" w:eastAsia="宋体" w:hint="default"/>
                <w:w w:val="95"/>
                <w:sz w:val="20"/>
                <w:szCs w:val="20"/>
              </w:rPr>
              <w:t>苏宁电器股份有限公司</w:t>
            </w:r>
            <w:r>
              <w:rPr>
                <w:rFonts w:ascii="宋体" w:hAnsi="宋体" w:cs="宋体" w:eastAsia="宋体" w:hint="default"/>
                <w:spacing w:val="2"/>
                <w:w w:val="95"/>
                <w:sz w:val="20"/>
                <w:szCs w:val="20"/>
              </w:rPr>
              <w:t> </w:t>
            </w:r>
            <w:r>
              <w:rPr>
                <w:rFonts w:ascii="宋体" w:hAnsi="宋体" w:cs="宋体" w:eastAsia="宋体" w:hint="default"/>
                <w:spacing w:val="2"/>
                <w:w w:val="95"/>
                <w:sz w:val="20"/>
                <w:szCs w:val="20"/>
              </w:rPr>
            </w:r>
            <w:r>
              <w:rPr>
                <w:rFonts w:ascii="宋体" w:hAnsi="宋体" w:cs="宋体" w:eastAsia="宋体" w:hint="default"/>
                <w:sz w:val="20"/>
                <w:szCs w:val="20"/>
              </w:rPr>
              <w:t>南京采购中心</w:t>
            </w:r>
          </w:p>
        </w:tc>
        <w:tc>
          <w:tcPr>
            <w:tcW w:w="235"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20"/>
                <w:szCs w:val="20"/>
              </w:rPr>
            </w:pPr>
            <w:r>
              <w:rPr>
                <w:rFonts w:ascii="宋体" w:hAnsi="宋体" w:cs="宋体" w:eastAsia="宋体" w:hint="default"/>
                <w:sz w:val="20"/>
                <w:szCs w:val="20"/>
              </w:rPr>
              <w:t>非关联方</w:t>
            </w:r>
          </w:p>
        </w:tc>
        <w:tc>
          <w:tcPr>
            <w:tcW w:w="235"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21" w:right="0"/>
              <w:jc w:val="center"/>
              <w:rPr>
                <w:rFonts w:ascii="Arial" w:hAnsi="Arial" w:cs="Arial" w:eastAsia="Arial" w:hint="default"/>
                <w:sz w:val="20"/>
                <w:szCs w:val="20"/>
              </w:rPr>
            </w:pPr>
            <w:r>
              <w:rPr>
                <w:rFonts w:ascii="Arial"/>
                <w:sz w:val="20"/>
              </w:rPr>
              <w:t>82,578,727.67</w:t>
            </w:r>
          </w:p>
        </w:tc>
        <w:tc>
          <w:tcPr>
            <w:tcW w:w="446"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Style w:val="TableParagraph"/>
              <w:spacing w:line="235" w:lineRule="exact"/>
              <w:ind w:left="108" w:right="0"/>
              <w:jc w:val="left"/>
              <w:rPr>
                <w:rFonts w:ascii="宋体" w:hAnsi="宋体" w:cs="宋体" w:eastAsia="宋体" w:hint="default"/>
                <w:sz w:val="20"/>
                <w:szCs w:val="20"/>
              </w:rPr>
            </w:pPr>
            <w:r>
              <w:rPr>
                <w:rFonts w:ascii="Arial" w:hAnsi="Arial" w:cs="Arial" w:eastAsia="Arial" w:hint="default"/>
                <w:sz w:val="20"/>
                <w:szCs w:val="20"/>
              </w:rPr>
              <w:t>3</w:t>
            </w:r>
            <w:r>
              <w:rPr>
                <w:rFonts w:ascii="Arial" w:hAnsi="Arial" w:cs="Arial" w:eastAsia="Arial" w:hint="default"/>
                <w:spacing w:val="-7"/>
                <w:sz w:val="20"/>
                <w:szCs w:val="20"/>
              </w:rPr>
              <w:t> </w:t>
            </w:r>
            <w:r>
              <w:rPr>
                <w:rFonts w:ascii="宋体" w:hAnsi="宋体" w:cs="宋体" w:eastAsia="宋体" w:hint="default"/>
                <w:sz w:val="20"/>
                <w:szCs w:val="20"/>
              </w:rPr>
              <w:t>个月以</w:t>
            </w:r>
          </w:p>
          <w:p>
            <w:pPr>
              <w:pStyle w:val="TableParagraph"/>
              <w:spacing w:line="260" w:lineRule="exact" w:before="17"/>
              <w:ind w:left="108" w:right="208"/>
              <w:jc w:val="left"/>
              <w:rPr>
                <w:rFonts w:ascii="宋体" w:hAnsi="宋体" w:cs="宋体" w:eastAsia="宋体" w:hint="default"/>
                <w:sz w:val="20"/>
                <w:szCs w:val="20"/>
              </w:rPr>
            </w:pPr>
            <w:r>
              <w:rPr>
                <w:rFonts w:ascii="宋体" w:hAnsi="宋体" w:cs="宋体" w:eastAsia="宋体" w:hint="default"/>
                <w:sz w:val="20"/>
                <w:szCs w:val="20"/>
              </w:rPr>
              <w:t>内、</w:t>
            </w:r>
            <w:r>
              <w:rPr>
                <w:rFonts w:ascii="Arial" w:hAnsi="Arial" w:cs="Arial" w:eastAsia="Arial" w:hint="default"/>
                <w:sz w:val="20"/>
                <w:szCs w:val="20"/>
              </w:rPr>
              <w:t>3</w:t>
            </w:r>
            <w:r>
              <w:rPr>
                <w:rFonts w:ascii="宋体" w:hAnsi="宋体" w:cs="宋体" w:eastAsia="宋体" w:hint="default"/>
                <w:sz w:val="20"/>
                <w:szCs w:val="20"/>
              </w:rPr>
              <w:t>－</w:t>
            </w:r>
            <w:r>
              <w:rPr>
                <w:rFonts w:ascii="Arial" w:hAnsi="Arial" w:cs="Arial" w:eastAsia="Arial" w:hint="default"/>
                <w:sz w:val="20"/>
                <w:szCs w:val="20"/>
              </w:rPr>
              <w:t>6</w:t>
            </w:r>
            <w:r>
              <w:rPr>
                <w:rFonts w:ascii="Arial" w:hAnsi="Arial" w:cs="Arial" w:eastAsia="Arial" w:hint="default"/>
                <w:w w:val="99"/>
                <w:sz w:val="20"/>
                <w:szCs w:val="20"/>
              </w:rPr>
              <w:t> </w:t>
            </w:r>
            <w:r>
              <w:rPr>
                <w:rFonts w:ascii="宋体" w:hAnsi="宋体" w:cs="宋体" w:eastAsia="宋体" w:hint="default"/>
                <w:sz w:val="20"/>
                <w:szCs w:val="20"/>
              </w:rPr>
              <w:t>个月</w:t>
            </w:r>
          </w:p>
        </w:tc>
        <w:tc>
          <w:tcPr>
            <w:tcW w:w="238"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5"/>
              <w:jc w:val="right"/>
              <w:rPr>
                <w:rFonts w:ascii="Arial" w:hAnsi="Arial" w:cs="Arial" w:eastAsia="Arial" w:hint="default"/>
                <w:sz w:val="20"/>
                <w:szCs w:val="20"/>
              </w:rPr>
            </w:pPr>
            <w:r>
              <w:rPr>
                <w:rFonts w:ascii="Arial"/>
                <w:spacing w:val="-1"/>
                <w:w w:val="95"/>
                <w:sz w:val="20"/>
              </w:rPr>
              <w:t>6.49</w:t>
            </w:r>
            <w:r>
              <w:rPr>
                <w:rFonts w:ascii="Arial"/>
                <w:sz w:val="20"/>
              </w:rPr>
            </w:r>
          </w:p>
        </w:tc>
      </w:tr>
      <w:tr>
        <w:trPr>
          <w:trHeight w:val="518"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28" w:lineRule="exact"/>
              <w:ind w:left="108" w:right="0"/>
              <w:jc w:val="left"/>
              <w:rPr>
                <w:rFonts w:ascii="宋体" w:hAnsi="宋体" w:cs="宋体" w:eastAsia="宋体" w:hint="default"/>
                <w:sz w:val="20"/>
                <w:szCs w:val="20"/>
              </w:rPr>
            </w:pPr>
            <w:r>
              <w:rPr>
                <w:rFonts w:ascii="宋体" w:hAnsi="宋体" w:cs="宋体" w:eastAsia="宋体" w:hint="default"/>
                <w:sz w:val="20"/>
                <w:szCs w:val="20"/>
              </w:rPr>
              <w:t>北京京东世纪信息技术</w:t>
            </w:r>
          </w:p>
          <w:p>
            <w:pPr>
              <w:pStyle w:val="TableParagraph"/>
              <w:spacing w:line="260" w:lineRule="exact"/>
              <w:ind w:left="108"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235"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8" w:right="0"/>
              <w:jc w:val="left"/>
              <w:rPr>
                <w:rFonts w:ascii="宋体" w:hAnsi="宋体" w:cs="宋体" w:eastAsia="宋体" w:hint="default"/>
                <w:sz w:val="20"/>
                <w:szCs w:val="20"/>
              </w:rPr>
            </w:pPr>
            <w:r>
              <w:rPr>
                <w:rFonts w:ascii="宋体" w:hAnsi="宋体" w:cs="宋体" w:eastAsia="宋体" w:hint="default"/>
                <w:sz w:val="20"/>
                <w:szCs w:val="20"/>
              </w:rPr>
              <w:t>非关联方</w:t>
            </w:r>
          </w:p>
        </w:tc>
        <w:tc>
          <w:tcPr>
            <w:tcW w:w="235"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121" w:right="0"/>
              <w:jc w:val="center"/>
              <w:rPr>
                <w:rFonts w:ascii="Arial" w:hAnsi="Arial" w:cs="Arial" w:eastAsia="Arial" w:hint="default"/>
                <w:sz w:val="20"/>
                <w:szCs w:val="20"/>
              </w:rPr>
            </w:pPr>
            <w:r>
              <w:rPr>
                <w:rFonts w:ascii="Arial"/>
                <w:sz w:val="20"/>
              </w:rPr>
              <w:t>73,620,816.08</w:t>
            </w:r>
          </w:p>
        </w:tc>
        <w:tc>
          <w:tcPr>
            <w:tcW w:w="446"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Style w:val="TableParagraph"/>
              <w:spacing w:line="235" w:lineRule="exact"/>
              <w:ind w:left="108" w:right="0"/>
              <w:jc w:val="left"/>
              <w:rPr>
                <w:rFonts w:ascii="宋体" w:hAnsi="宋体" w:cs="宋体" w:eastAsia="宋体" w:hint="default"/>
                <w:sz w:val="20"/>
                <w:szCs w:val="20"/>
              </w:rPr>
            </w:pPr>
            <w:r>
              <w:rPr>
                <w:rFonts w:ascii="Arial" w:hAnsi="Arial" w:cs="Arial" w:eastAsia="Arial" w:hint="default"/>
                <w:sz w:val="20"/>
                <w:szCs w:val="20"/>
              </w:rPr>
              <w:t>6</w:t>
            </w:r>
            <w:r>
              <w:rPr>
                <w:rFonts w:ascii="Arial" w:hAnsi="Arial" w:cs="Arial" w:eastAsia="Arial" w:hint="default"/>
                <w:spacing w:val="-7"/>
                <w:sz w:val="20"/>
                <w:szCs w:val="20"/>
              </w:rPr>
              <w:t> </w:t>
            </w:r>
            <w:r>
              <w:rPr>
                <w:rFonts w:ascii="宋体" w:hAnsi="宋体" w:cs="宋体" w:eastAsia="宋体" w:hint="default"/>
                <w:sz w:val="20"/>
                <w:szCs w:val="20"/>
              </w:rPr>
              <w:t>个月以</w:t>
            </w:r>
          </w:p>
          <w:p>
            <w:pPr>
              <w:pStyle w:val="TableParagraph"/>
              <w:spacing w:line="253" w:lineRule="exact"/>
              <w:ind w:left="108" w:right="0"/>
              <w:jc w:val="left"/>
              <w:rPr>
                <w:rFonts w:ascii="宋体" w:hAnsi="宋体" w:cs="宋体" w:eastAsia="宋体" w:hint="default"/>
                <w:sz w:val="20"/>
                <w:szCs w:val="20"/>
              </w:rPr>
            </w:pPr>
            <w:r>
              <w:rPr>
                <w:rFonts w:ascii="宋体" w:hAnsi="宋体" w:cs="宋体" w:eastAsia="宋体" w:hint="default"/>
                <w:w w:val="99"/>
                <w:sz w:val="20"/>
                <w:szCs w:val="20"/>
              </w:rPr>
              <w:t>内</w:t>
            </w:r>
            <w:r>
              <w:rPr>
                <w:rFonts w:ascii="宋体" w:hAnsi="宋体" w:cs="宋体" w:eastAsia="宋体" w:hint="default"/>
                <w:sz w:val="20"/>
                <w:szCs w:val="20"/>
              </w:rPr>
            </w:r>
          </w:p>
        </w:tc>
        <w:tc>
          <w:tcPr>
            <w:tcW w:w="238"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06"/>
              <w:jc w:val="right"/>
              <w:rPr>
                <w:rFonts w:ascii="Arial" w:hAnsi="Arial" w:cs="Arial" w:eastAsia="Arial" w:hint="default"/>
                <w:sz w:val="20"/>
                <w:szCs w:val="20"/>
              </w:rPr>
            </w:pPr>
            <w:r>
              <w:rPr>
                <w:rFonts w:ascii="Arial"/>
                <w:spacing w:val="-1"/>
                <w:w w:val="95"/>
                <w:sz w:val="20"/>
              </w:rPr>
              <w:t>5.78</w:t>
            </w:r>
            <w:r>
              <w:rPr>
                <w:rFonts w:ascii="Arial"/>
                <w:sz w:val="20"/>
              </w:rPr>
            </w:r>
          </w:p>
        </w:tc>
      </w:tr>
      <w:tr>
        <w:trPr>
          <w:trHeight w:val="748"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60" w:lineRule="exact"/>
              <w:ind w:left="108" w:right="121"/>
              <w:jc w:val="left"/>
              <w:rPr>
                <w:rFonts w:ascii="宋体" w:hAnsi="宋体" w:cs="宋体" w:eastAsia="宋体" w:hint="default"/>
                <w:sz w:val="20"/>
                <w:szCs w:val="20"/>
              </w:rPr>
            </w:pPr>
            <w:r>
              <w:rPr>
                <w:rFonts w:ascii="宋体" w:hAnsi="宋体" w:cs="宋体" w:eastAsia="宋体" w:hint="default"/>
                <w:w w:val="95"/>
                <w:sz w:val="20"/>
                <w:szCs w:val="20"/>
              </w:rPr>
              <w:t>北京迪信通商贸股份有</w:t>
            </w:r>
            <w:r>
              <w:rPr>
                <w:rFonts w:ascii="宋体" w:hAnsi="宋体" w:cs="宋体" w:eastAsia="宋体" w:hint="default"/>
                <w:spacing w:val="2"/>
                <w:w w:val="95"/>
                <w:sz w:val="20"/>
                <w:szCs w:val="20"/>
              </w:rPr>
              <w:t> </w:t>
            </w:r>
            <w:r>
              <w:rPr>
                <w:rFonts w:ascii="宋体" w:hAnsi="宋体" w:cs="宋体" w:eastAsia="宋体" w:hint="default"/>
                <w:spacing w:val="2"/>
                <w:w w:val="95"/>
                <w:sz w:val="20"/>
                <w:szCs w:val="20"/>
              </w:rPr>
            </w:r>
            <w:r>
              <w:rPr>
                <w:rFonts w:ascii="宋体" w:hAnsi="宋体" w:cs="宋体" w:eastAsia="宋体" w:hint="default"/>
                <w:sz w:val="20"/>
                <w:szCs w:val="20"/>
              </w:rPr>
              <w:t>限公司</w:t>
            </w:r>
          </w:p>
        </w:tc>
        <w:tc>
          <w:tcPr>
            <w:tcW w:w="235"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20"/>
                <w:szCs w:val="20"/>
              </w:rPr>
            </w:pPr>
            <w:r>
              <w:rPr>
                <w:rFonts w:ascii="宋体" w:hAnsi="宋体" w:cs="宋体" w:eastAsia="宋体" w:hint="default"/>
                <w:sz w:val="20"/>
                <w:szCs w:val="20"/>
              </w:rPr>
              <w:t>非关联方</w:t>
            </w:r>
          </w:p>
        </w:tc>
        <w:tc>
          <w:tcPr>
            <w:tcW w:w="235"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21" w:right="0"/>
              <w:jc w:val="center"/>
              <w:rPr>
                <w:rFonts w:ascii="Arial" w:hAnsi="Arial" w:cs="Arial" w:eastAsia="Arial" w:hint="default"/>
                <w:sz w:val="20"/>
                <w:szCs w:val="20"/>
              </w:rPr>
            </w:pPr>
            <w:r>
              <w:rPr>
                <w:rFonts w:ascii="Arial"/>
                <w:sz w:val="20"/>
              </w:rPr>
              <w:t>59,500,592.39</w:t>
            </w:r>
          </w:p>
        </w:tc>
        <w:tc>
          <w:tcPr>
            <w:tcW w:w="446"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Style w:val="TableParagraph"/>
              <w:spacing w:line="235" w:lineRule="exact"/>
              <w:ind w:left="108" w:right="0"/>
              <w:jc w:val="left"/>
              <w:rPr>
                <w:rFonts w:ascii="宋体" w:hAnsi="宋体" w:cs="宋体" w:eastAsia="宋体" w:hint="default"/>
                <w:sz w:val="20"/>
                <w:szCs w:val="20"/>
              </w:rPr>
            </w:pPr>
            <w:r>
              <w:rPr>
                <w:rFonts w:ascii="Arial" w:hAnsi="Arial" w:cs="Arial" w:eastAsia="Arial" w:hint="default"/>
                <w:sz w:val="20"/>
                <w:szCs w:val="20"/>
              </w:rPr>
              <w:t>3</w:t>
            </w:r>
            <w:r>
              <w:rPr>
                <w:rFonts w:ascii="Arial" w:hAnsi="Arial" w:cs="Arial" w:eastAsia="Arial" w:hint="default"/>
                <w:spacing w:val="-7"/>
                <w:sz w:val="20"/>
                <w:szCs w:val="20"/>
              </w:rPr>
              <w:t> </w:t>
            </w:r>
            <w:r>
              <w:rPr>
                <w:rFonts w:ascii="宋体" w:hAnsi="宋体" w:cs="宋体" w:eastAsia="宋体" w:hint="default"/>
                <w:sz w:val="20"/>
                <w:szCs w:val="20"/>
              </w:rPr>
              <w:t>个月以</w:t>
            </w:r>
          </w:p>
          <w:p>
            <w:pPr>
              <w:pStyle w:val="TableParagraph"/>
              <w:spacing w:line="260" w:lineRule="exact" w:before="17"/>
              <w:ind w:left="108" w:right="208"/>
              <w:jc w:val="left"/>
              <w:rPr>
                <w:rFonts w:ascii="宋体" w:hAnsi="宋体" w:cs="宋体" w:eastAsia="宋体" w:hint="default"/>
                <w:sz w:val="20"/>
                <w:szCs w:val="20"/>
              </w:rPr>
            </w:pPr>
            <w:r>
              <w:rPr>
                <w:rFonts w:ascii="宋体" w:hAnsi="宋体" w:cs="宋体" w:eastAsia="宋体" w:hint="default"/>
                <w:sz w:val="20"/>
                <w:szCs w:val="20"/>
              </w:rPr>
              <w:t>内、</w:t>
            </w:r>
            <w:r>
              <w:rPr>
                <w:rFonts w:ascii="Arial" w:hAnsi="Arial" w:cs="Arial" w:eastAsia="Arial" w:hint="default"/>
                <w:sz w:val="20"/>
                <w:szCs w:val="20"/>
              </w:rPr>
              <w:t>3</w:t>
            </w:r>
            <w:r>
              <w:rPr>
                <w:rFonts w:ascii="宋体" w:hAnsi="宋体" w:cs="宋体" w:eastAsia="宋体" w:hint="default"/>
                <w:sz w:val="20"/>
                <w:szCs w:val="20"/>
              </w:rPr>
              <w:t>－</w:t>
            </w:r>
            <w:r>
              <w:rPr>
                <w:rFonts w:ascii="Arial" w:hAnsi="Arial" w:cs="Arial" w:eastAsia="Arial" w:hint="default"/>
                <w:sz w:val="20"/>
                <w:szCs w:val="20"/>
              </w:rPr>
              <w:t>6</w:t>
            </w:r>
            <w:r>
              <w:rPr>
                <w:rFonts w:ascii="Arial" w:hAnsi="Arial" w:cs="Arial" w:eastAsia="Arial" w:hint="default"/>
                <w:w w:val="99"/>
                <w:sz w:val="20"/>
                <w:szCs w:val="20"/>
              </w:rPr>
              <w:t> </w:t>
            </w:r>
            <w:r>
              <w:rPr>
                <w:rFonts w:ascii="宋体" w:hAnsi="宋体" w:cs="宋体" w:eastAsia="宋体" w:hint="default"/>
                <w:sz w:val="20"/>
                <w:szCs w:val="20"/>
              </w:rPr>
              <w:t>个月</w:t>
            </w:r>
          </w:p>
        </w:tc>
        <w:tc>
          <w:tcPr>
            <w:tcW w:w="238"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6"/>
              <w:jc w:val="right"/>
              <w:rPr>
                <w:rFonts w:ascii="Arial" w:hAnsi="Arial" w:cs="Arial" w:eastAsia="Arial" w:hint="default"/>
                <w:sz w:val="20"/>
                <w:szCs w:val="20"/>
              </w:rPr>
            </w:pPr>
            <w:r>
              <w:rPr>
                <w:rFonts w:ascii="Arial"/>
                <w:spacing w:val="-1"/>
                <w:w w:val="95"/>
                <w:sz w:val="20"/>
              </w:rPr>
              <w:t>4.67</w:t>
            </w:r>
            <w:r>
              <w:rPr>
                <w:rFonts w:ascii="Arial"/>
                <w:sz w:val="20"/>
              </w:rPr>
            </w:r>
          </w:p>
        </w:tc>
      </w:tr>
    </w:tbl>
    <w:p>
      <w:pPr>
        <w:spacing w:after="0" w:line="240" w:lineRule="auto"/>
        <w:jc w:val="right"/>
        <w:rPr>
          <w:rFonts w:ascii="Arial" w:hAnsi="Arial" w:cs="Arial" w:eastAsia="Arial" w:hint="default"/>
          <w:sz w:val="20"/>
          <w:szCs w:val="20"/>
        </w:rPr>
        <w:sectPr>
          <w:type w:val="continuous"/>
          <w:pgSz w:w="11910" w:h="16840"/>
          <w:pgMar w:top="1280" w:bottom="1140" w:left="1460" w:right="0"/>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2230"/>
        <w:gridCol w:w="235"/>
        <w:gridCol w:w="1298"/>
        <w:gridCol w:w="228"/>
        <w:gridCol w:w="1628"/>
        <w:gridCol w:w="446"/>
        <w:gridCol w:w="1142"/>
        <w:gridCol w:w="231"/>
        <w:gridCol w:w="1644"/>
      </w:tblGrid>
      <w:tr>
        <w:trPr>
          <w:trHeight w:val="617" w:hRule="exact"/>
        </w:trPr>
        <w:tc>
          <w:tcPr>
            <w:tcW w:w="2230" w:type="dxa"/>
            <w:tcBorders>
              <w:top w:val="single" w:sz="6"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235" w:type="dxa"/>
            <w:tcBorders>
              <w:top w:val="single" w:sz="6" w:space="0" w:color="000000"/>
              <w:left w:val="nil" w:sz="6" w:space="0" w:color="auto"/>
              <w:bottom w:val="nil" w:sz="6" w:space="0" w:color="auto"/>
              <w:right w:val="nil" w:sz="6" w:space="0" w:color="auto"/>
            </w:tcBorders>
          </w:tcPr>
          <w:p>
            <w:pPr/>
          </w:p>
        </w:tc>
        <w:tc>
          <w:tcPr>
            <w:tcW w:w="1298" w:type="dxa"/>
            <w:tcBorders>
              <w:top w:val="single" w:sz="6" w:space="0" w:color="000000"/>
              <w:left w:val="nil" w:sz="6" w:space="0" w:color="auto"/>
              <w:bottom w:val="single" w:sz="4" w:space="0" w:color="000000"/>
              <w:right w:val="nil" w:sz="6" w:space="0" w:color="auto"/>
            </w:tcBorders>
          </w:tcPr>
          <w:p>
            <w:pPr>
              <w:pStyle w:val="TableParagraph"/>
              <w:spacing w:line="260" w:lineRule="exact" w:before="80"/>
              <w:ind w:left="547" w:right="149" w:hanging="401"/>
              <w:jc w:val="left"/>
              <w:rPr>
                <w:rFonts w:ascii="宋体" w:hAnsi="宋体" w:cs="宋体" w:eastAsia="宋体" w:hint="default"/>
                <w:sz w:val="20"/>
                <w:szCs w:val="20"/>
              </w:rPr>
            </w:pPr>
            <w:r>
              <w:rPr>
                <w:rFonts w:ascii="宋体" w:hAnsi="宋体" w:cs="宋体" w:eastAsia="宋体" w:hint="default"/>
                <w:sz w:val="20"/>
                <w:szCs w:val="20"/>
              </w:rPr>
              <w:t>与本公司关</w:t>
            </w:r>
            <w:r>
              <w:rPr>
                <w:rFonts w:ascii="宋体" w:hAnsi="宋体" w:cs="宋体" w:eastAsia="宋体" w:hint="default"/>
                <w:w w:val="99"/>
                <w:sz w:val="20"/>
                <w:szCs w:val="20"/>
              </w:rPr>
              <w:t> </w:t>
            </w:r>
            <w:r>
              <w:rPr>
                <w:rFonts w:ascii="宋体" w:hAnsi="宋体" w:cs="宋体" w:eastAsia="宋体" w:hint="default"/>
                <w:sz w:val="20"/>
                <w:szCs w:val="20"/>
              </w:rPr>
              <w:t>系</w:t>
            </w:r>
          </w:p>
        </w:tc>
        <w:tc>
          <w:tcPr>
            <w:tcW w:w="228" w:type="dxa"/>
            <w:tcBorders>
              <w:top w:val="single" w:sz="6" w:space="0" w:color="000000"/>
              <w:left w:val="nil" w:sz="6" w:space="0" w:color="auto"/>
              <w:bottom w:val="nil" w:sz="6" w:space="0" w:color="auto"/>
              <w:right w:val="nil" w:sz="6" w:space="0" w:color="auto"/>
            </w:tcBorders>
          </w:tcPr>
          <w:p>
            <w:pPr/>
          </w:p>
        </w:tc>
        <w:tc>
          <w:tcPr>
            <w:tcW w:w="1628" w:type="dxa"/>
            <w:tcBorders>
              <w:top w:val="single" w:sz="6"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5"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446" w:type="dxa"/>
            <w:tcBorders>
              <w:top w:val="single" w:sz="6" w:space="0" w:color="000000"/>
              <w:left w:val="nil" w:sz="6" w:space="0" w:color="auto"/>
              <w:bottom w:val="nil" w:sz="6" w:space="0" w:color="auto"/>
              <w:right w:val="nil" w:sz="6" w:space="0" w:color="auto"/>
            </w:tcBorders>
          </w:tcPr>
          <w:p>
            <w:pPr/>
          </w:p>
        </w:tc>
        <w:tc>
          <w:tcPr>
            <w:tcW w:w="1142" w:type="dxa"/>
            <w:tcBorders>
              <w:top w:val="single" w:sz="6"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22" w:right="0"/>
              <w:jc w:val="left"/>
              <w:rPr>
                <w:rFonts w:ascii="宋体" w:hAnsi="宋体" w:cs="宋体" w:eastAsia="宋体" w:hint="default"/>
                <w:sz w:val="20"/>
                <w:szCs w:val="20"/>
              </w:rPr>
            </w:pPr>
            <w:r>
              <w:rPr>
                <w:rFonts w:ascii="宋体" w:hAnsi="宋体" w:cs="宋体" w:eastAsia="宋体" w:hint="default"/>
                <w:sz w:val="20"/>
                <w:szCs w:val="20"/>
              </w:rPr>
              <w:t>年限</w:t>
            </w:r>
          </w:p>
        </w:tc>
        <w:tc>
          <w:tcPr>
            <w:tcW w:w="231" w:type="dxa"/>
            <w:tcBorders>
              <w:top w:val="single" w:sz="6" w:space="0" w:color="000000"/>
              <w:left w:val="nil" w:sz="6" w:space="0" w:color="auto"/>
              <w:bottom w:val="nil" w:sz="6" w:space="0" w:color="auto"/>
              <w:right w:val="nil" w:sz="6" w:space="0" w:color="auto"/>
            </w:tcBorders>
          </w:tcPr>
          <w:p>
            <w:pPr/>
          </w:p>
        </w:tc>
        <w:tc>
          <w:tcPr>
            <w:tcW w:w="1644" w:type="dxa"/>
            <w:tcBorders>
              <w:top w:val="single" w:sz="6" w:space="0" w:color="000000"/>
              <w:left w:val="nil" w:sz="6" w:space="0" w:color="auto"/>
              <w:bottom w:val="single" w:sz="4" w:space="0" w:color="000000"/>
              <w:right w:val="nil" w:sz="6" w:space="0" w:color="auto"/>
            </w:tcBorders>
          </w:tcPr>
          <w:p>
            <w:pPr>
              <w:pStyle w:val="TableParagraph"/>
              <w:spacing w:line="260" w:lineRule="exact" w:before="80"/>
              <w:ind w:left="115" w:right="104" w:firstLine="100"/>
              <w:jc w:val="left"/>
              <w:rPr>
                <w:rFonts w:ascii="宋体" w:hAnsi="宋体" w:cs="宋体" w:eastAsia="宋体" w:hint="default"/>
                <w:sz w:val="20"/>
                <w:szCs w:val="20"/>
              </w:rPr>
            </w:pPr>
            <w:r>
              <w:rPr>
                <w:rFonts w:ascii="宋体" w:hAnsi="宋体" w:cs="宋体" w:eastAsia="宋体" w:hint="default"/>
                <w:sz w:val="20"/>
                <w:szCs w:val="20"/>
              </w:rPr>
              <w:t>占</w:t>
            </w:r>
            <w:r>
              <w:rPr>
                <w:rFonts w:ascii="宋体" w:hAnsi="宋体" w:cs="宋体" w:eastAsia="宋体" w:hint="default"/>
                <w:spacing w:val="-75"/>
                <w:sz w:val="20"/>
                <w:szCs w:val="20"/>
              </w:rPr>
              <w:t> </w:t>
            </w:r>
            <w:r>
              <w:rPr>
                <w:rFonts w:ascii="宋体" w:hAnsi="宋体" w:cs="宋体" w:eastAsia="宋体" w:hint="default"/>
                <w:spacing w:val="11"/>
                <w:sz w:val="20"/>
                <w:szCs w:val="20"/>
              </w:rPr>
              <w:t>应收</w:t>
            </w:r>
            <w:r>
              <w:rPr>
                <w:rFonts w:ascii="宋体" w:hAnsi="宋体" w:cs="宋体" w:eastAsia="宋体" w:hint="default"/>
                <w:spacing w:val="-75"/>
                <w:sz w:val="20"/>
                <w:szCs w:val="20"/>
              </w:rPr>
              <w:t> </w:t>
            </w:r>
            <w:r>
              <w:rPr>
                <w:rFonts w:ascii="宋体" w:hAnsi="宋体" w:cs="宋体" w:eastAsia="宋体" w:hint="default"/>
                <w:spacing w:val="11"/>
                <w:sz w:val="20"/>
                <w:szCs w:val="20"/>
              </w:rPr>
              <w:t>账款</w:t>
            </w:r>
            <w:r>
              <w:rPr>
                <w:rFonts w:ascii="宋体" w:hAnsi="宋体" w:cs="宋体" w:eastAsia="宋体" w:hint="default"/>
                <w:spacing w:val="-75"/>
                <w:sz w:val="20"/>
                <w:szCs w:val="20"/>
              </w:rPr>
              <w:t> </w:t>
            </w:r>
            <w:r>
              <w:rPr>
                <w:rFonts w:ascii="宋体" w:hAnsi="宋体" w:cs="宋体" w:eastAsia="宋体" w:hint="default"/>
                <w:sz w:val="20"/>
                <w:szCs w:val="20"/>
              </w:rPr>
              <w:t>总</w:t>
            </w:r>
            <w:r>
              <w:rPr>
                <w:rFonts w:ascii="宋体" w:hAnsi="宋体" w:cs="宋体" w:eastAsia="宋体" w:hint="default"/>
                <w:w w:val="99"/>
                <w:sz w:val="20"/>
                <w:szCs w:val="20"/>
              </w:rPr>
              <w:t> </w:t>
            </w:r>
            <w:r>
              <w:rPr>
                <w:rFonts w:ascii="宋体" w:hAnsi="宋体" w:cs="宋体" w:eastAsia="宋体" w:hint="default"/>
                <w:sz w:val="20"/>
                <w:szCs w:val="20"/>
              </w:rPr>
              <w:t>额的比例（</w:t>
            </w:r>
            <w:r>
              <w:rPr>
                <w:rFonts w:ascii="Arial" w:hAnsi="Arial" w:cs="Arial" w:eastAsia="Arial" w:hint="default"/>
                <w:sz w:val="20"/>
                <w:szCs w:val="20"/>
              </w:rPr>
              <w:t>%</w:t>
            </w:r>
            <w:r>
              <w:rPr>
                <w:rFonts w:ascii="宋体" w:hAnsi="宋体" w:cs="宋体" w:eastAsia="宋体" w:hint="default"/>
                <w:sz w:val="20"/>
                <w:szCs w:val="20"/>
              </w:rPr>
              <w:t>）</w:t>
            </w:r>
          </w:p>
        </w:tc>
      </w:tr>
      <w:tr>
        <w:trPr>
          <w:trHeight w:val="528" w:hRule="exact"/>
        </w:trPr>
        <w:tc>
          <w:tcPr>
            <w:tcW w:w="2230"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3"/>
              <w:jc w:val="center"/>
              <w:rPr>
                <w:rFonts w:ascii="宋体" w:hAnsi="宋体" w:cs="宋体" w:eastAsia="宋体" w:hint="default"/>
                <w:sz w:val="20"/>
                <w:szCs w:val="20"/>
              </w:rPr>
            </w:pPr>
            <w:r>
              <w:rPr>
                <w:rFonts w:ascii="宋体" w:hAnsi="宋体" w:cs="宋体" w:eastAsia="宋体" w:hint="default"/>
                <w:sz w:val="20"/>
                <w:szCs w:val="20"/>
              </w:rPr>
              <w:t>南宁国美物流有限公司</w:t>
            </w:r>
          </w:p>
        </w:tc>
        <w:tc>
          <w:tcPr>
            <w:tcW w:w="235" w:type="dxa"/>
            <w:tcBorders>
              <w:top w:val="nil" w:sz="6" w:space="0" w:color="auto"/>
              <w:left w:val="nil" w:sz="6" w:space="0" w:color="auto"/>
              <w:bottom w:val="nil" w:sz="6" w:space="0" w:color="auto"/>
              <w:right w:val="nil" w:sz="6" w:space="0" w:color="auto"/>
            </w:tcBorders>
          </w:tcPr>
          <w:p>
            <w:pPr/>
          </w:p>
        </w:tc>
        <w:tc>
          <w:tcPr>
            <w:tcW w:w="1298"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108" w:right="0"/>
              <w:jc w:val="left"/>
              <w:rPr>
                <w:rFonts w:ascii="宋体" w:hAnsi="宋体" w:cs="宋体" w:eastAsia="宋体" w:hint="default"/>
                <w:sz w:val="20"/>
                <w:szCs w:val="20"/>
              </w:rPr>
            </w:pPr>
            <w:r>
              <w:rPr>
                <w:rFonts w:ascii="宋体" w:hAnsi="宋体" w:cs="宋体" w:eastAsia="宋体" w:hint="default"/>
                <w:sz w:val="20"/>
                <w:szCs w:val="20"/>
              </w:rPr>
              <w:t>非关联方</w:t>
            </w:r>
          </w:p>
        </w:tc>
        <w:tc>
          <w:tcPr>
            <w:tcW w:w="228" w:type="dxa"/>
            <w:tcBorders>
              <w:top w:val="nil" w:sz="6" w:space="0" w:color="auto"/>
              <w:left w:val="nil" w:sz="6" w:space="0" w:color="auto"/>
              <w:bottom w:val="nil" w:sz="6" w:space="0" w:color="auto"/>
              <w:right w:val="nil" w:sz="6" w:space="0" w:color="auto"/>
            </w:tcBorders>
          </w:tcPr>
          <w:p>
            <w:pPr/>
          </w:p>
        </w:tc>
        <w:tc>
          <w:tcPr>
            <w:tcW w:w="1628"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left="128" w:right="0"/>
              <w:jc w:val="center"/>
              <w:rPr>
                <w:rFonts w:ascii="Arial" w:hAnsi="Arial" w:cs="Arial" w:eastAsia="Arial" w:hint="default"/>
                <w:sz w:val="20"/>
                <w:szCs w:val="20"/>
              </w:rPr>
            </w:pPr>
            <w:r>
              <w:rPr>
                <w:rFonts w:ascii="Arial"/>
                <w:sz w:val="20"/>
              </w:rPr>
              <w:t>49,180,193.15</w:t>
            </w:r>
          </w:p>
        </w:tc>
        <w:tc>
          <w:tcPr>
            <w:tcW w:w="446" w:type="dxa"/>
            <w:tcBorders>
              <w:top w:val="nil" w:sz="6" w:space="0" w:color="auto"/>
              <w:left w:val="nil" w:sz="6" w:space="0" w:color="auto"/>
              <w:bottom w:val="nil" w:sz="6" w:space="0" w:color="auto"/>
              <w:right w:val="nil" w:sz="6" w:space="0" w:color="auto"/>
            </w:tcBorders>
          </w:tcPr>
          <w:p>
            <w:pPr/>
          </w:p>
        </w:tc>
        <w:tc>
          <w:tcPr>
            <w:tcW w:w="1142" w:type="dxa"/>
            <w:tcBorders>
              <w:top w:val="single" w:sz="4" w:space="0" w:color="000000"/>
              <w:left w:val="nil" w:sz="6" w:space="0" w:color="auto"/>
              <w:bottom w:val="nil" w:sz="6" w:space="0" w:color="auto"/>
              <w:right w:val="nil" w:sz="6" w:space="0" w:color="auto"/>
            </w:tcBorders>
          </w:tcPr>
          <w:p>
            <w:pPr>
              <w:pStyle w:val="TableParagraph"/>
              <w:spacing w:line="236" w:lineRule="exact"/>
              <w:ind w:left="108" w:right="0"/>
              <w:jc w:val="left"/>
              <w:rPr>
                <w:rFonts w:ascii="宋体" w:hAnsi="宋体" w:cs="宋体" w:eastAsia="宋体" w:hint="default"/>
                <w:sz w:val="20"/>
                <w:szCs w:val="20"/>
              </w:rPr>
            </w:pPr>
            <w:r>
              <w:rPr>
                <w:rFonts w:ascii="Arial" w:hAnsi="Arial" w:cs="Arial" w:eastAsia="Arial" w:hint="default"/>
                <w:sz w:val="20"/>
                <w:szCs w:val="20"/>
              </w:rPr>
              <w:t>3</w:t>
            </w:r>
            <w:r>
              <w:rPr>
                <w:rFonts w:ascii="Arial" w:hAnsi="Arial" w:cs="Arial" w:eastAsia="Arial" w:hint="default"/>
                <w:spacing w:val="-7"/>
                <w:sz w:val="20"/>
                <w:szCs w:val="20"/>
              </w:rPr>
              <w:t> </w:t>
            </w:r>
            <w:r>
              <w:rPr>
                <w:rFonts w:ascii="宋体" w:hAnsi="宋体" w:cs="宋体" w:eastAsia="宋体" w:hint="default"/>
                <w:sz w:val="20"/>
                <w:szCs w:val="20"/>
              </w:rPr>
              <w:t>个月以</w:t>
            </w:r>
          </w:p>
          <w:p>
            <w:pPr>
              <w:pStyle w:val="TableParagraph"/>
              <w:spacing w:line="253" w:lineRule="exact"/>
              <w:ind w:left="108" w:right="0"/>
              <w:jc w:val="left"/>
              <w:rPr>
                <w:rFonts w:ascii="宋体" w:hAnsi="宋体" w:cs="宋体" w:eastAsia="宋体" w:hint="default"/>
                <w:sz w:val="20"/>
                <w:szCs w:val="20"/>
              </w:rPr>
            </w:pPr>
            <w:r>
              <w:rPr>
                <w:rFonts w:ascii="宋体" w:hAnsi="宋体" w:cs="宋体" w:eastAsia="宋体" w:hint="default"/>
                <w:w w:val="99"/>
                <w:sz w:val="20"/>
                <w:szCs w:val="20"/>
              </w:rPr>
              <w:t>内</w:t>
            </w:r>
            <w:r>
              <w:rPr>
                <w:rFonts w:ascii="宋体" w:hAnsi="宋体" w:cs="宋体" w:eastAsia="宋体" w:hint="default"/>
                <w:sz w:val="20"/>
                <w:szCs w:val="20"/>
              </w:rPr>
            </w:r>
          </w:p>
        </w:tc>
        <w:tc>
          <w:tcPr>
            <w:tcW w:w="231" w:type="dxa"/>
            <w:tcBorders>
              <w:top w:val="nil" w:sz="6" w:space="0" w:color="auto"/>
              <w:left w:val="nil" w:sz="6" w:space="0" w:color="auto"/>
              <w:bottom w:val="nil" w:sz="6" w:space="0" w:color="auto"/>
              <w:right w:val="nil" w:sz="6" w:space="0" w:color="auto"/>
            </w:tcBorders>
          </w:tcPr>
          <w:p>
            <w:pPr/>
          </w:p>
        </w:tc>
        <w:tc>
          <w:tcPr>
            <w:tcW w:w="1644" w:type="dxa"/>
            <w:tcBorders>
              <w:top w:val="single" w:sz="4" w:space="0" w:color="000000"/>
              <w:left w:val="nil" w:sz="6" w:space="0" w:color="auto"/>
              <w:bottom w:val="single" w:sz="4" w:space="0" w:color="000000"/>
              <w:right w:val="nil" w:sz="6" w:space="0" w:color="auto"/>
            </w:tcBorders>
          </w:tcPr>
          <w:p>
            <w:pPr>
              <w:pStyle w:val="TableParagraph"/>
              <w:spacing w:line="240" w:lineRule="auto" w:before="141"/>
              <w:ind w:right="106"/>
              <w:jc w:val="right"/>
              <w:rPr>
                <w:rFonts w:ascii="Arial" w:hAnsi="Arial" w:cs="Arial" w:eastAsia="Arial" w:hint="default"/>
                <w:sz w:val="20"/>
                <w:szCs w:val="20"/>
              </w:rPr>
            </w:pPr>
            <w:r>
              <w:rPr>
                <w:rFonts w:ascii="Arial"/>
                <w:spacing w:val="-1"/>
                <w:w w:val="95"/>
                <w:sz w:val="20"/>
              </w:rPr>
              <w:t>3.86</w:t>
            </w:r>
            <w:r>
              <w:rPr>
                <w:rFonts w:ascii="Arial"/>
                <w:sz w:val="20"/>
              </w:rPr>
            </w:r>
          </w:p>
        </w:tc>
      </w:tr>
      <w:tr>
        <w:trPr>
          <w:trHeight w:val="360" w:hRule="exact"/>
        </w:trPr>
        <w:tc>
          <w:tcPr>
            <w:tcW w:w="2230" w:type="dxa"/>
            <w:tcBorders>
              <w:top w:val="nil" w:sz="6" w:space="0" w:color="auto"/>
              <w:left w:val="nil" w:sz="6" w:space="0" w:color="auto"/>
              <w:bottom w:val="nil" w:sz="6" w:space="0" w:color="auto"/>
              <w:right w:val="nil" w:sz="6" w:space="0" w:color="auto"/>
            </w:tcBorders>
          </w:tcPr>
          <w:p>
            <w:pPr>
              <w:pStyle w:val="TableParagraph"/>
              <w:tabs>
                <w:tab w:pos="498" w:val="left" w:leader="none"/>
              </w:tabs>
              <w:spacing w:line="240" w:lineRule="auto" w:before="9"/>
              <w:ind w:left="97"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35"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628" w:type="dxa"/>
            <w:tcBorders>
              <w:top w:val="single" w:sz="4" w:space="0" w:color="000000"/>
              <w:left w:val="nil" w:sz="6" w:space="0" w:color="auto"/>
              <w:bottom w:val="single" w:sz="17" w:space="0" w:color="000000"/>
              <w:right w:val="nil" w:sz="6" w:space="0" w:color="auto"/>
            </w:tcBorders>
          </w:tcPr>
          <w:p>
            <w:pPr>
              <w:pStyle w:val="TableParagraph"/>
              <w:spacing w:line="240" w:lineRule="auto" w:before="45"/>
              <w:ind w:left="27" w:right="0"/>
              <w:jc w:val="center"/>
              <w:rPr>
                <w:rFonts w:ascii="Arial" w:hAnsi="Arial" w:cs="Arial" w:eastAsia="Arial" w:hint="default"/>
                <w:sz w:val="20"/>
                <w:szCs w:val="20"/>
              </w:rPr>
            </w:pPr>
            <w:r>
              <w:rPr>
                <w:rFonts w:ascii="Arial"/>
                <w:b/>
                <w:sz w:val="20"/>
              </w:rPr>
              <w:t>348,841,115.72</w:t>
            </w:r>
            <w:r>
              <w:rPr>
                <w:rFonts w:ascii="Arial"/>
                <w:sz w:val="20"/>
              </w:rPr>
            </w:r>
          </w:p>
        </w:tc>
        <w:tc>
          <w:tcPr>
            <w:tcW w:w="446"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
        </w:tc>
        <w:tc>
          <w:tcPr>
            <w:tcW w:w="231" w:type="dxa"/>
            <w:tcBorders>
              <w:top w:val="nil" w:sz="6" w:space="0" w:color="auto"/>
              <w:left w:val="nil" w:sz="6" w:space="0" w:color="auto"/>
              <w:bottom w:val="nil" w:sz="6" w:space="0" w:color="auto"/>
              <w:right w:val="nil" w:sz="6" w:space="0" w:color="auto"/>
            </w:tcBorders>
          </w:tcPr>
          <w:p>
            <w:pPr/>
          </w:p>
        </w:tc>
        <w:tc>
          <w:tcPr>
            <w:tcW w:w="1644"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103"/>
              <w:jc w:val="right"/>
              <w:rPr>
                <w:rFonts w:ascii="Arial" w:hAnsi="Arial" w:cs="Arial" w:eastAsia="Arial" w:hint="default"/>
                <w:sz w:val="20"/>
                <w:szCs w:val="20"/>
              </w:rPr>
            </w:pPr>
            <w:r>
              <w:rPr>
                <w:rFonts w:ascii="Arial"/>
                <w:b/>
                <w:w w:val="95"/>
                <w:sz w:val="20"/>
              </w:rPr>
              <w:t>27.39</w:t>
            </w:r>
            <w:r>
              <w:rPr>
                <w:rFonts w:ascii="Arial"/>
                <w:sz w:val="20"/>
              </w:rPr>
            </w:r>
          </w:p>
        </w:tc>
      </w:tr>
    </w:tbl>
    <w:p>
      <w:pPr>
        <w:pStyle w:val="BodyText"/>
        <w:spacing w:line="240" w:lineRule="auto" w:before="39"/>
        <w:ind w:left="642" w:right="4744"/>
        <w:jc w:val="left"/>
      </w:pPr>
      <w:r>
        <w:rPr/>
        <w:t>（</w:t>
      </w:r>
      <w:r>
        <w:rPr>
          <w:rFonts w:ascii="Arial" w:hAnsi="Arial" w:cs="Arial" w:eastAsia="Arial" w:hint="default"/>
        </w:rPr>
        <w:t>7</w:t>
      </w:r>
      <w:r>
        <w:rPr/>
        <w:t>）应收关联方账款情况</w:t>
      </w:r>
    </w:p>
    <w:p>
      <w:pPr>
        <w:spacing w:line="240" w:lineRule="auto" w:before="8"/>
        <w:rPr>
          <w:rFonts w:ascii="宋体" w:hAnsi="宋体" w:cs="宋体" w:eastAsia="宋体" w:hint="default"/>
          <w:sz w:val="5"/>
          <w:szCs w:val="5"/>
        </w:rPr>
      </w:pPr>
    </w:p>
    <w:tbl>
      <w:tblPr>
        <w:tblW w:w="0" w:type="auto"/>
        <w:jc w:val="left"/>
        <w:tblInd w:w="150" w:type="dxa"/>
        <w:tblLayout w:type="fixed"/>
        <w:tblCellMar>
          <w:top w:w="0" w:type="dxa"/>
          <w:left w:w="0" w:type="dxa"/>
          <w:bottom w:w="0" w:type="dxa"/>
          <w:right w:w="0" w:type="dxa"/>
        </w:tblCellMar>
        <w:tblLook w:val="01E0"/>
      </w:tblPr>
      <w:tblGrid>
        <w:gridCol w:w="3720"/>
        <w:gridCol w:w="358"/>
        <w:gridCol w:w="1551"/>
        <w:gridCol w:w="206"/>
        <w:gridCol w:w="1570"/>
        <w:gridCol w:w="197"/>
        <w:gridCol w:w="1421"/>
      </w:tblGrid>
      <w:tr>
        <w:trPr>
          <w:trHeight w:val="493" w:hRule="exact"/>
        </w:trPr>
        <w:tc>
          <w:tcPr>
            <w:tcW w:w="3720"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1"/>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358" w:type="dxa"/>
            <w:tcBorders>
              <w:top w:val="nil" w:sz="6" w:space="0" w:color="auto"/>
              <w:left w:val="nil" w:sz="6" w:space="0" w:color="auto"/>
              <w:bottom w:val="nil" w:sz="6" w:space="0" w:color="auto"/>
              <w:right w:val="nil" w:sz="6" w:space="0" w:color="auto"/>
            </w:tcBorders>
          </w:tcPr>
          <w:p>
            <w:pPr/>
          </w:p>
        </w:tc>
        <w:tc>
          <w:tcPr>
            <w:tcW w:w="1551"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left="172" w:right="0"/>
              <w:jc w:val="left"/>
              <w:rPr>
                <w:rFonts w:ascii="宋体" w:hAnsi="宋体" w:cs="宋体" w:eastAsia="宋体" w:hint="default"/>
                <w:sz w:val="20"/>
                <w:szCs w:val="20"/>
              </w:rPr>
            </w:pPr>
            <w:r>
              <w:rPr>
                <w:rFonts w:ascii="宋体" w:hAnsi="宋体" w:cs="宋体" w:eastAsia="宋体" w:hint="default"/>
                <w:sz w:val="20"/>
                <w:szCs w:val="20"/>
              </w:rPr>
              <w:t>与本公司关系</w:t>
            </w:r>
          </w:p>
        </w:tc>
        <w:tc>
          <w:tcPr>
            <w:tcW w:w="206"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left="4"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97"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single" w:sz="4" w:space="0" w:color="000000"/>
              <w:right w:val="nil" w:sz="6" w:space="0" w:color="auto"/>
            </w:tcBorders>
          </w:tcPr>
          <w:p>
            <w:pPr>
              <w:pStyle w:val="TableParagraph"/>
              <w:spacing w:line="198" w:lineRule="exact"/>
              <w:ind w:left="124" w:right="0" w:hanging="12"/>
              <w:jc w:val="left"/>
              <w:rPr>
                <w:rFonts w:ascii="宋体" w:hAnsi="宋体" w:cs="宋体" w:eastAsia="宋体" w:hint="default"/>
                <w:sz w:val="20"/>
                <w:szCs w:val="20"/>
              </w:rPr>
            </w:pPr>
            <w:r>
              <w:rPr>
                <w:rFonts w:ascii="宋体" w:hAnsi="宋体" w:cs="宋体" w:eastAsia="宋体" w:hint="default"/>
                <w:sz w:val="20"/>
                <w:szCs w:val="20"/>
              </w:rPr>
              <w:t>占应收账款总</w:t>
            </w:r>
          </w:p>
          <w:p>
            <w:pPr>
              <w:pStyle w:val="TableParagraph"/>
              <w:spacing w:line="275" w:lineRule="exact"/>
              <w:ind w:left="124" w:right="0"/>
              <w:jc w:val="left"/>
              <w:rPr>
                <w:rFonts w:ascii="宋体" w:hAnsi="宋体" w:cs="宋体" w:eastAsia="宋体" w:hint="default"/>
                <w:sz w:val="20"/>
                <w:szCs w:val="20"/>
              </w:rPr>
            </w:pPr>
            <w:r>
              <w:rPr>
                <w:rFonts w:ascii="宋体" w:hAnsi="宋体" w:cs="宋体" w:eastAsia="宋体" w:hint="default"/>
                <w:sz w:val="20"/>
                <w:szCs w:val="20"/>
              </w:rPr>
              <w:t>额比例（</w:t>
            </w:r>
            <w:r>
              <w:rPr>
                <w:rFonts w:ascii="Arial" w:hAnsi="Arial" w:cs="Arial" w:eastAsia="Arial" w:hint="default"/>
                <w:sz w:val="20"/>
                <w:szCs w:val="20"/>
              </w:rPr>
              <w:t>%</w:t>
            </w:r>
            <w:r>
              <w:rPr>
                <w:rFonts w:ascii="宋体" w:hAnsi="宋体" w:cs="宋体" w:eastAsia="宋体" w:hint="default"/>
                <w:sz w:val="20"/>
                <w:szCs w:val="20"/>
              </w:rPr>
              <w:t>）</w:t>
            </w:r>
          </w:p>
        </w:tc>
      </w:tr>
      <w:tr>
        <w:trPr>
          <w:trHeight w:val="299" w:hRule="exact"/>
        </w:trPr>
        <w:tc>
          <w:tcPr>
            <w:tcW w:w="3720" w:type="dxa"/>
            <w:tcBorders>
              <w:top w:val="single" w:sz="4" w:space="0" w:color="000000"/>
              <w:left w:val="nil" w:sz="6" w:space="0" w:color="auto"/>
              <w:bottom w:val="nil" w:sz="6" w:space="0" w:color="auto"/>
              <w:right w:val="nil" w:sz="6" w:space="0" w:color="auto"/>
            </w:tcBorders>
          </w:tcPr>
          <w:p>
            <w:pPr>
              <w:pStyle w:val="TableParagraph"/>
              <w:spacing w:line="249" w:lineRule="exact"/>
              <w:ind w:left="12" w:right="0"/>
              <w:jc w:val="left"/>
              <w:rPr>
                <w:rFonts w:ascii="宋体" w:hAnsi="宋体" w:cs="宋体" w:eastAsia="宋体" w:hint="default"/>
                <w:sz w:val="20"/>
                <w:szCs w:val="20"/>
              </w:rPr>
            </w:pPr>
            <w:r>
              <w:rPr>
                <w:rFonts w:ascii="宋体" w:hAnsi="宋体" w:cs="宋体" w:eastAsia="宋体" w:hint="default"/>
                <w:sz w:val="20"/>
                <w:szCs w:val="20"/>
              </w:rPr>
              <w:t>天津爱施迪通讯器材有限公司</w:t>
            </w:r>
          </w:p>
        </w:tc>
        <w:tc>
          <w:tcPr>
            <w:tcW w:w="358" w:type="dxa"/>
            <w:tcBorders>
              <w:top w:val="nil" w:sz="6" w:space="0" w:color="auto"/>
              <w:left w:val="nil" w:sz="6" w:space="0" w:color="auto"/>
              <w:bottom w:val="nil" w:sz="6" w:space="0" w:color="auto"/>
              <w:right w:val="nil" w:sz="6" w:space="0" w:color="auto"/>
            </w:tcBorders>
          </w:tcPr>
          <w:p>
            <w:pPr/>
          </w:p>
        </w:tc>
        <w:tc>
          <w:tcPr>
            <w:tcW w:w="1551" w:type="dxa"/>
            <w:tcBorders>
              <w:top w:val="single" w:sz="4" w:space="0" w:color="000000"/>
              <w:left w:val="nil" w:sz="6" w:space="0" w:color="auto"/>
              <w:bottom w:val="nil" w:sz="6" w:space="0" w:color="auto"/>
              <w:right w:val="nil" w:sz="6" w:space="0" w:color="auto"/>
            </w:tcBorders>
          </w:tcPr>
          <w:p>
            <w:pPr>
              <w:pStyle w:val="TableParagraph"/>
              <w:spacing w:line="249" w:lineRule="exact"/>
              <w:ind w:left="12" w:right="0"/>
              <w:jc w:val="left"/>
              <w:rPr>
                <w:rFonts w:ascii="宋体" w:hAnsi="宋体" w:cs="宋体" w:eastAsia="宋体" w:hint="default"/>
                <w:sz w:val="20"/>
                <w:szCs w:val="20"/>
              </w:rPr>
            </w:pPr>
            <w:r>
              <w:rPr>
                <w:rFonts w:ascii="宋体" w:hAnsi="宋体" w:cs="宋体" w:eastAsia="宋体" w:hint="default"/>
                <w:sz w:val="20"/>
                <w:szCs w:val="20"/>
              </w:rPr>
              <w:t>一级子公司</w:t>
            </w:r>
          </w:p>
        </w:tc>
        <w:tc>
          <w:tcPr>
            <w:tcW w:w="206" w:type="dxa"/>
            <w:tcBorders>
              <w:top w:val="nil" w:sz="6" w:space="0" w:color="auto"/>
              <w:left w:val="nil" w:sz="6" w:space="0" w:color="auto"/>
              <w:bottom w:val="nil" w:sz="6" w:space="0" w:color="auto"/>
              <w:right w:val="nil" w:sz="6" w:space="0" w:color="auto"/>
            </w:tcBorders>
          </w:tcPr>
          <w:p>
            <w:pPr/>
          </w:p>
        </w:tc>
        <w:tc>
          <w:tcPr>
            <w:tcW w:w="1570" w:type="dxa"/>
            <w:tcBorders>
              <w:top w:val="single" w:sz="4" w:space="0" w:color="000000"/>
              <w:left w:val="nil" w:sz="6" w:space="0" w:color="auto"/>
              <w:bottom w:val="nil" w:sz="6" w:space="0" w:color="auto"/>
              <w:right w:val="nil" w:sz="6" w:space="0" w:color="auto"/>
            </w:tcBorders>
          </w:tcPr>
          <w:p>
            <w:pPr>
              <w:pStyle w:val="TableParagraph"/>
              <w:spacing w:line="240" w:lineRule="auto" w:before="31"/>
              <w:ind w:right="15"/>
              <w:jc w:val="right"/>
              <w:rPr>
                <w:rFonts w:ascii="Arial" w:hAnsi="Arial" w:cs="Arial" w:eastAsia="Arial" w:hint="default"/>
                <w:sz w:val="20"/>
                <w:szCs w:val="20"/>
              </w:rPr>
            </w:pPr>
            <w:r>
              <w:rPr>
                <w:rFonts w:ascii="Arial"/>
                <w:w w:val="95"/>
                <w:sz w:val="20"/>
              </w:rPr>
              <w:t>367,612,584.06</w:t>
            </w:r>
            <w:r>
              <w:rPr>
                <w:rFonts w:ascii="Arial"/>
                <w:sz w:val="20"/>
              </w:rPr>
            </w:r>
          </w:p>
        </w:tc>
        <w:tc>
          <w:tcPr>
            <w:tcW w:w="197" w:type="dxa"/>
            <w:tcBorders>
              <w:top w:val="nil" w:sz="6" w:space="0" w:color="auto"/>
              <w:left w:val="nil" w:sz="6" w:space="0" w:color="auto"/>
              <w:bottom w:val="nil" w:sz="6" w:space="0" w:color="auto"/>
              <w:right w:val="nil" w:sz="6" w:space="0" w:color="auto"/>
            </w:tcBorders>
          </w:tcPr>
          <w:p>
            <w:pPr/>
          </w:p>
        </w:tc>
        <w:tc>
          <w:tcPr>
            <w:tcW w:w="1421" w:type="dxa"/>
            <w:tcBorders>
              <w:top w:val="single" w:sz="4" w:space="0" w:color="000000"/>
              <w:left w:val="nil" w:sz="6" w:space="0" w:color="auto"/>
              <w:bottom w:val="nil" w:sz="6" w:space="0" w:color="auto"/>
              <w:right w:val="nil" w:sz="6" w:space="0" w:color="auto"/>
            </w:tcBorders>
          </w:tcPr>
          <w:p>
            <w:pPr>
              <w:pStyle w:val="TableParagraph"/>
              <w:spacing w:line="240" w:lineRule="auto" w:before="31"/>
              <w:ind w:right="12"/>
              <w:jc w:val="right"/>
              <w:rPr>
                <w:rFonts w:ascii="Arial" w:hAnsi="Arial" w:cs="Arial" w:eastAsia="Arial" w:hint="default"/>
                <w:sz w:val="20"/>
                <w:szCs w:val="20"/>
              </w:rPr>
            </w:pPr>
            <w:r>
              <w:rPr>
                <w:rFonts w:ascii="Arial"/>
                <w:w w:val="95"/>
                <w:sz w:val="20"/>
              </w:rPr>
              <w:t>28.87</w:t>
            </w:r>
            <w:r>
              <w:rPr>
                <w:rFonts w:ascii="Arial"/>
                <w:sz w:val="20"/>
              </w:rPr>
            </w:r>
          </w:p>
        </w:tc>
      </w:tr>
      <w:tr>
        <w:trPr>
          <w:trHeight w:val="283" w:hRule="exact"/>
        </w:trPr>
        <w:tc>
          <w:tcPr>
            <w:tcW w:w="3720" w:type="dxa"/>
            <w:tcBorders>
              <w:top w:val="nil" w:sz="6" w:space="0" w:color="auto"/>
              <w:left w:val="nil" w:sz="6" w:space="0" w:color="auto"/>
              <w:bottom w:val="nil" w:sz="6" w:space="0" w:color="auto"/>
              <w:right w:val="nil" w:sz="6" w:space="0" w:color="auto"/>
            </w:tcBorders>
          </w:tcPr>
          <w:p>
            <w:pPr>
              <w:pStyle w:val="TableParagraph"/>
              <w:spacing w:line="238" w:lineRule="exact"/>
              <w:ind w:left="12" w:right="0"/>
              <w:jc w:val="left"/>
              <w:rPr>
                <w:rFonts w:ascii="宋体" w:hAnsi="宋体" w:cs="宋体" w:eastAsia="宋体" w:hint="default"/>
                <w:sz w:val="20"/>
                <w:szCs w:val="20"/>
              </w:rPr>
            </w:pPr>
            <w:r>
              <w:rPr>
                <w:rFonts w:ascii="宋体" w:hAnsi="宋体" w:cs="宋体" w:eastAsia="宋体" w:hint="default"/>
                <w:sz w:val="20"/>
                <w:szCs w:val="20"/>
              </w:rPr>
              <w:t>福建爱施迪通讯器材有限公司</w:t>
            </w:r>
          </w:p>
        </w:tc>
        <w:tc>
          <w:tcPr>
            <w:tcW w:w="358" w:type="dxa"/>
            <w:tcBorders>
              <w:top w:val="nil" w:sz="6" w:space="0" w:color="auto"/>
              <w:left w:val="nil" w:sz="6" w:space="0" w:color="auto"/>
              <w:bottom w:val="nil" w:sz="6" w:space="0" w:color="auto"/>
              <w:right w:val="nil" w:sz="6" w:space="0" w:color="auto"/>
            </w:tcBorders>
          </w:tcPr>
          <w:p>
            <w:pPr/>
          </w:p>
        </w:tc>
        <w:tc>
          <w:tcPr>
            <w:tcW w:w="1551" w:type="dxa"/>
            <w:tcBorders>
              <w:top w:val="nil" w:sz="6" w:space="0" w:color="auto"/>
              <w:left w:val="nil" w:sz="6" w:space="0" w:color="auto"/>
              <w:bottom w:val="nil" w:sz="6" w:space="0" w:color="auto"/>
              <w:right w:val="nil" w:sz="6" w:space="0" w:color="auto"/>
            </w:tcBorders>
          </w:tcPr>
          <w:p>
            <w:pPr>
              <w:pStyle w:val="TableParagraph"/>
              <w:spacing w:line="238" w:lineRule="exact"/>
              <w:ind w:left="12" w:right="0"/>
              <w:jc w:val="left"/>
              <w:rPr>
                <w:rFonts w:ascii="宋体" w:hAnsi="宋体" w:cs="宋体" w:eastAsia="宋体" w:hint="default"/>
                <w:sz w:val="20"/>
                <w:szCs w:val="20"/>
              </w:rPr>
            </w:pPr>
            <w:r>
              <w:rPr>
                <w:rFonts w:ascii="宋体" w:hAnsi="宋体" w:cs="宋体" w:eastAsia="宋体" w:hint="default"/>
                <w:sz w:val="20"/>
                <w:szCs w:val="20"/>
              </w:rPr>
              <w:t>二级子公司</w:t>
            </w:r>
          </w:p>
        </w:tc>
        <w:tc>
          <w:tcPr>
            <w:tcW w:w="206"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5"/>
              <w:jc w:val="right"/>
              <w:rPr>
                <w:rFonts w:ascii="Arial" w:hAnsi="Arial" w:cs="Arial" w:eastAsia="Arial" w:hint="default"/>
                <w:sz w:val="20"/>
                <w:szCs w:val="20"/>
              </w:rPr>
            </w:pPr>
            <w:r>
              <w:rPr>
                <w:rFonts w:ascii="Arial"/>
                <w:w w:val="95"/>
                <w:sz w:val="20"/>
              </w:rPr>
              <w:t>23,228,746.00</w:t>
            </w:r>
            <w:r>
              <w:rPr>
                <w:rFonts w:ascii="Arial"/>
                <w:sz w:val="20"/>
              </w:rPr>
            </w:r>
          </w:p>
        </w:tc>
        <w:tc>
          <w:tcPr>
            <w:tcW w:w="197"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2"/>
              <w:jc w:val="right"/>
              <w:rPr>
                <w:rFonts w:ascii="Arial" w:hAnsi="Arial" w:cs="Arial" w:eastAsia="Arial" w:hint="default"/>
                <w:sz w:val="20"/>
                <w:szCs w:val="20"/>
              </w:rPr>
            </w:pPr>
            <w:r>
              <w:rPr>
                <w:rFonts w:ascii="Arial"/>
                <w:spacing w:val="-1"/>
                <w:w w:val="95"/>
                <w:sz w:val="20"/>
              </w:rPr>
              <w:t>1.82</w:t>
            </w:r>
            <w:r>
              <w:rPr>
                <w:rFonts w:ascii="Arial"/>
                <w:sz w:val="20"/>
              </w:rPr>
            </w:r>
          </w:p>
        </w:tc>
      </w:tr>
      <w:tr>
        <w:trPr>
          <w:trHeight w:val="283" w:hRule="exact"/>
        </w:trPr>
        <w:tc>
          <w:tcPr>
            <w:tcW w:w="3720" w:type="dxa"/>
            <w:tcBorders>
              <w:top w:val="nil" w:sz="6" w:space="0" w:color="auto"/>
              <w:left w:val="nil" w:sz="6" w:space="0" w:color="auto"/>
              <w:bottom w:val="nil" w:sz="6" w:space="0" w:color="auto"/>
              <w:right w:val="nil" w:sz="6" w:space="0" w:color="auto"/>
            </w:tcBorders>
          </w:tcPr>
          <w:p>
            <w:pPr>
              <w:pStyle w:val="TableParagraph"/>
              <w:spacing w:line="242" w:lineRule="exact"/>
              <w:ind w:left="12" w:right="0"/>
              <w:jc w:val="left"/>
              <w:rPr>
                <w:rFonts w:ascii="宋体" w:hAnsi="宋体" w:cs="宋体" w:eastAsia="宋体" w:hint="default"/>
                <w:sz w:val="20"/>
                <w:szCs w:val="20"/>
              </w:rPr>
            </w:pPr>
            <w:r>
              <w:rPr>
                <w:rFonts w:ascii="宋体" w:hAnsi="宋体" w:cs="宋体" w:eastAsia="宋体" w:hint="default"/>
                <w:sz w:val="20"/>
                <w:szCs w:val="20"/>
              </w:rPr>
              <w:t>北京酷沃通讯器材有限公司</w:t>
            </w:r>
          </w:p>
        </w:tc>
        <w:tc>
          <w:tcPr>
            <w:tcW w:w="358" w:type="dxa"/>
            <w:tcBorders>
              <w:top w:val="nil" w:sz="6" w:space="0" w:color="auto"/>
              <w:left w:val="nil" w:sz="6" w:space="0" w:color="auto"/>
              <w:bottom w:val="nil" w:sz="6" w:space="0" w:color="auto"/>
              <w:right w:val="nil" w:sz="6" w:space="0" w:color="auto"/>
            </w:tcBorders>
          </w:tcPr>
          <w:p>
            <w:pPr/>
          </w:p>
        </w:tc>
        <w:tc>
          <w:tcPr>
            <w:tcW w:w="1551" w:type="dxa"/>
            <w:tcBorders>
              <w:top w:val="nil" w:sz="6" w:space="0" w:color="auto"/>
              <w:left w:val="nil" w:sz="6" w:space="0" w:color="auto"/>
              <w:bottom w:val="nil" w:sz="6" w:space="0" w:color="auto"/>
              <w:right w:val="nil" w:sz="6" w:space="0" w:color="auto"/>
            </w:tcBorders>
          </w:tcPr>
          <w:p>
            <w:pPr>
              <w:pStyle w:val="TableParagraph"/>
              <w:spacing w:line="238" w:lineRule="exact"/>
              <w:ind w:left="12" w:right="0"/>
              <w:jc w:val="left"/>
              <w:rPr>
                <w:rFonts w:ascii="宋体" w:hAnsi="宋体" w:cs="宋体" w:eastAsia="宋体" w:hint="default"/>
                <w:sz w:val="20"/>
                <w:szCs w:val="20"/>
              </w:rPr>
            </w:pPr>
            <w:r>
              <w:rPr>
                <w:rFonts w:ascii="宋体" w:hAnsi="宋体" w:cs="宋体" w:eastAsia="宋体" w:hint="default"/>
                <w:sz w:val="20"/>
                <w:szCs w:val="20"/>
              </w:rPr>
              <w:t>一级子公司</w:t>
            </w:r>
          </w:p>
        </w:tc>
        <w:tc>
          <w:tcPr>
            <w:tcW w:w="206"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5"/>
              <w:jc w:val="right"/>
              <w:rPr>
                <w:rFonts w:ascii="Arial" w:hAnsi="Arial" w:cs="Arial" w:eastAsia="Arial" w:hint="default"/>
                <w:sz w:val="20"/>
                <w:szCs w:val="20"/>
              </w:rPr>
            </w:pPr>
            <w:r>
              <w:rPr>
                <w:rFonts w:ascii="Arial"/>
                <w:w w:val="95"/>
                <w:sz w:val="20"/>
              </w:rPr>
              <w:t>7,202,953.00</w:t>
            </w:r>
            <w:r>
              <w:rPr>
                <w:rFonts w:ascii="Arial"/>
                <w:sz w:val="20"/>
              </w:rPr>
            </w:r>
          </w:p>
        </w:tc>
        <w:tc>
          <w:tcPr>
            <w:tcW w:w="197"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2"/>
              <w:jc w:val="right"/>
              <w:rPr>
                <w:rFonts w:ascii="Arial" w:hAnsi="Arial" w:cs="Arial" w:eastAsia="Arial" w:hint="default"/>
                <w:sz w:val="20"/>
                <w:szCs w:val="20"/>
              </w:rPr>
            </w:pPr>
            <w:r>
              <w:rPr>
                <w:rFonts w:ascii="Arial"/>
                <w:spacing w:val="-1"/>
                <w:w w:val="95"/>
                <w:sz w:val="20"/>
              </w:rPr>
              <w:t>0.57</w:t>
            </w:r>
            <w:r>
              <w:rPr>
                <w:rFonts w:ascii="Arial"/>
                <w:sz w:val="20"/>
              </w:rPr>
            </w:r>
          </w:p>
        </w:tc>
      </w:tr>
      <w:tr>
        <w:trPr>
          <w:trHeight w:val="283" w:hRule="exact"/>
        </w:trPr>
        <w:tc>
          <w:tcPr>
            <w:tcW w:w="3720" w:type="dxa"/>
            <w:tcBorders>
              <w:top w:val="nil" w:sz="6" w:space="0" w:color="auto"/>
              <w:left w:val="nil" w:sz="6" w:space="0" w:color="auto"/>
              <w:bottom w:val="nil" w:sz="6" w:space="0" w:color="auto"/>
              <w:right w:val="nil" w:sz="6" w:space="0" w:color="auto"/>
            </w:tcBorders>
          </w:tcPr>
          <w:p>
            <w:pPr>
              <w:pStyle w:val="TableParagraph"/>
              <w:spacing w:line="242" w:lineRule="exact"/>
              <w:ind w:left="12" w:right="0"/>
              <w:jc w:val="left"/>
              <w:rPr>
                <w:rFonts w:ascii="宋体" w:hAnsi="宋体" w:cs="宋体" w:eastAsia="宋体" w:hint="default"/>
                <w:sz w:val="20"/>
                <w:szCs w:val="20"/>
              </w:rPr>
            </w:pPr>
            <w:r>
              <w:rPr>
                <w:rFonts w:ascii="宋体" w:hAnsi="宋体" w:cs="宋体" w:eastAsia="宋体" w:hint="default"/>
                <w:sz w:val="20"/>
                <w:szCs w:val="20"/>
              </w:rPr>
              <w:t>北京爱施德电讯器材有限公司</w:t>
            </w:r>
          </w:p>
        </w:tc>
        <w:tc>
          <w:tcPr>
            <w:tcW w:w="358" w:type="dxa"/>
            <w:tcBorders>
              <w:top w:val="nil" w:sz="6" w:space="0" w:color="auto"/>
              <w:left w:val="nil" w:sz="6" w:space="0" w:color="auto"/>
              <w:bottom w:val="nil" w:sz="6" w:space="0" w:color="auto"/>
              <w:right w:val="nil" w:sz="6" w:space="0" w:color="auto"/>
            </w:tcBorders>
          </w:tcPr>
          <w:p>
            <w:pPr/>
          </w:p>
        </w:tc>
        <w:tc>
          <w:tcPr>
            <w:tcW w:w="1551" w:type="dxa"/>
            <w:tcBorders>
              <w:top w:val="nil" w:sz="6" w:space="0" w:color="auto"/>
              <w:left w:val="nil" w:sz="6" w:space="0" w:color="auto"/>
              <w:bottom w:val="nil" w:sz="6" w:space="0" w:color="auto"/>
              <w:right w:val="nil" w:sz="6" w:space="0" w:color="auto"/>
            </w:tcBorders>
          </w:tcPr>
          <w:p>
            <w:pPr>
              <w:pStyle w:val="TableParagraph"/>
              <w:spacing w:line="238" w:lineRule="exact"/>
              <w:ind w:left="12" w:right="0"/>
              <w:jc w:val="left"/>
              <w:rPr>
                <w:rFonts w:ascii="宋体" w:hAnsi="宋体" w:cs="宋体" w:eastAsia="宋体" w:hint="default"/>
                <w:sz w:val="20"/>
                <w:szCs w:val="20"/>
              </w:rPr>
            </w:pPr>
            <w:r>
              <w:rPr>
                <w:rFonts w:ascii="宋体" w:hAnsi="宋体" w:cs="宋体" w:eastAsia="宋体" w:hint="default"/>
                <w:sz w:val="20"/>
                <w:szCs w:val="20"/>
              </w:rPr>
              <w:t>二级子公司</w:t>
            </w:r>
          </w:p>
        </w:tc>
        <w:tc>
          <w:tcPr>
            <w:tcW w:w="206"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5"/>
              <w:jc w:val="right"/>
              <w:rPr>
                <w:rFonts w:ascii="Arial" w:hAnsi="Arial" w:cs="Arial" w:eastAsia="Arial" w:hint="default"/>
                <w:sz w:val="20"/>
                <w:szCs w:val="20"/>
              </w:rPr>
            </w:pPr>
            <w:r>
              <w:rPr>
                <w:rFonts w:ascii="Arial"/>
                <w:w w:val="95"/>
                <w:sz w:val="20"/>
              </w:rPr>
              <w:t>2,105,751.55</w:t>
            </w:r>
            <w:r>
              <w:rPr>
                <w:rFonts w:ascii="Arial"/>
                <w:sz w:val="20"/>
              </w:rPr>
            </w:r>
          </w:p>
        </w:tc>
        <w:tc>
          <w:tcPr>
            <w:tcW w:w="197"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2"/>
              <w:jc w:val="right"/>
              <w:rPr>
                <w:rFonts w:ascii="Arial" w:hAnsi="Arial" w:cs="Arial" w:eastAsia="Arial" w:hint="default"/>
                <w:sz w:val="20"/>
                <w:szCs w:val="20"/>
              </w:rPr>
            </w:pPr>
            <w:r>
              <w:rPr>
                <w:rFonts w:ascii="Arial"/>
                <w:spacing w:val="-1"/>
                <w:w w:val="95"/>
                <w:sz w:val="20"/>
              </w:rPr>
              <w:t>0.17</w:t>
            </w:r>
            <w:r>
              <w:rPr>
                <w:rFonts w:ascii="Arial"/>
                <w:sz w:val="20"/>
              </w:rPr>
            </w:r>
          </w:p>
        </w:tc>
      </w:tr>
      <w:tr>
        <w:trPr>
          <w:trHeight w:val="282" w:hRule="exact"/>
        </w:trPr>
        <w:tc>
          <w:tcPr>
            <w:tcW w:w="3720" w:type="dxa"/>
            <w:tcBorders>
              <w:top w:val="nil" w:sz="6" w:space="0" w:color="auto"/>
              <w:left w:val="nil" w:sz="6" w:space="0" w:color="auto"/>
              <w:bottom w:val="nil" w:sz="6" w:space="0" w:color="auto"/>
              <w:right w:val="nil" w:sz="6" w:space="0" w:color="auto"/>
            </w:tcBorders>
          </w:tcPr>
          <w:p>
            <w:pPr>
              <w:pStyle w:val="TableParagraph"/>
              <w:spacing w:line="242" w:lineRule="exact"/>
              <w:ind w:left="12" w:right="0"/>
              <w:jc w:val="left"/>
              <w:rPr>
                <w:rFonts w:ascii="宋体" w:hAnsi="宋体" w:cs="宋体" w:eastAsia="宋体" w:hint="default"/>
                <w:sz w:val="20"/>
                <w:szCs w:val="20"/>
              </w:rPr>
            </w:pPr>
            <w:r>
              <w:rPr>
                <w:rFonts w:ascii="宋体" w:hAnsi="宋体" w:cs="宋体" w:eastAsia="宋体" w:hint="default"/>
                <w:sz w:val="20"/>
                <w:szCs w:val="20"/>
              </w:rPr>
              <w:t>深圳市酷动数码有限公司</w:t>
            </w:r>
          </w:p>
        </w:tc>
        <w:tc>
          <w:tcPr>
            <w:tcW w:w="358" w:type="dxa"/>
            <w:tcBorders>
              <w:top w:val="nil" w:sz="6" w:space="0" w:color="auto"/>
              <w:left w:val="nil" w:sz="6" w:space="0" w:color="auto"/>
              <w:bottom w:val="nil" w:sz="6" w:space="0" w:color="auto"/>
              <w:right w:val="nil" w:sz="6" w:space="0" w:color="auto"/>
            </w:tcBorders>
          </w:tcPr>
          <w:p>
            <w:pPr/>
          </w:p>
        </w:tc>
        <w:tc>
          <w:tcPr>
            <w:tcW w:w="1551" w:type="dxa"/>
            <w:tcBorders>
              <w:top w:val="nil" w:sz="6" w:space="0" w:color="auto"/>
              <w:left w:val="nil" w:sz="6" w:space="0" w:color="auto"/>
              <w:bottom w:val="nil" w:sz="6" w:space="0" w:color="auto"/>
              <w:right w:val="nil" w:sz="6" w:space="0" w:color="auto"/>
            </w:tcBorders>
          </w:tcPr>
          <w:p>
            <w:pPr>
              <w:pStyle w:val="TableParagraph"/>
              <w:spacing w:line="238" w:lineRule="exact"/>
              <w:ind w:left="12" w:right="0"/>
              <w:jc w:val="left"/>
              <w:rPr>
                <w:rFonts w:ascii="宋体" w:hAnsi="宋体" w:cs="宋体" w:eastAsia="宋体" w:hint="default"/>
                <w:sz w:val="20"/>
                <w:szCs w:val="20"/>
              </w:rPr>
            </w:pPr>
            <w:r>
              <w:rPr>
                <w:rFonts w:ascii="宋体" w:hAnsi="宋体" w:cs="宋体" w:eastAsia="宋体" w:hint="default"/>
                <w:sz w:val="20"/>
                <w:szCs w:val="20"/>
              </w:rPr>
              <w:t>一级子公司</w:t>
            </w:r>
          </w:p>
        </w:tc>
        <w:tc>
          <w:tcPr>
            <w:tcW w:w="206"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single" w:sz="8" w:space="0" w:color="000000"/>
              <w:right w:val="nil" w:sz="6" w:space="0" w:color="auto"/>
            </w:tcBorders>
          </w:tcPr>
          <w:p>
            <w:pPr>
              <w:pStyle w:val="TableParagraph"/>
              <w:spacing w:line="240" w:lineRule="auto" w:before="19"/>
              <w:ind w:right="15"/>
              <w:jc w:val="right"/>
              <w:rPr>
                <w:rFonts w:ascii="Arial" w:hAnsi="Arial" w:cs="Arial" w:eastAsia="Arial" w:hint="default"/>
                <w:sz w:val="20"/>
                <w:szCs w:val="20"/>
              </w:rPr>
            </w:pPr>
            <w:r>
              <w:rPr>
                <w:rFonts w:ascii="Arial"/>
                <w:w w:val="95"/>
                <w:sz w:val="20"/>
              </w:rPr>
              <w:t>10,180.00</w:t>
            </w:r>
            <w:r>
              <w:rPr>
                <w:rFonts w:ascii="Arial"/>
                <w:sz w:val="20"/>
              </w:rPr>
            </w:r>
          </w:p>
        </w:tc>
        <w:tc>
          <w:tcPr>
            <w:tcW w:w="197"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single" w:sz="8" w:space="0" w:color="000000"/>
              <w:right w:val="nil" w:sz="6" w:space="0" w:color="auto"/>
            </w:tcBorders>
          </w:tcPr>
          <w:p>
            <w:pPr>
              <w:pStyle w:val="TableParagraph"/>
              <w:spacing w:line="240" w:lineRule="auto" w:before="19"/>
              <w:ind w:right="12"/>
              <w:jc w:val="right"/>
              <w:rPr>
                <w:rFonts w:ascii="Arial" w:hAnsi="Arial" w:cs="Arial" w:eastAsia="Arial" w:hint="default"/>
                <w:sz w:val="20"/>
                <w:szCs w:val="20"/>
              </w:rPr>
            </w:pPr>
            <w:r>
              <w:rPr>
                <w:rFonts w:ascii="Arial"/>
                <w:w w:val="95"/>
                <w:sz w:val="20"/>
              </w:rPr>
              <w:t>0.001</w:t>
            </w:r>
            <w:r>
              <w:rPr>
                <w:rFonts w:ascii="Arial"/>
                <w:sz w:val="20"/>
              </w:rPr>
            </w:r>
          </w:p>
        </w:tc>
      </w:tr>
      <w:tr>
        <w:trPr>
          <w:trHeight w:val="332" w:hRule="exact"/>
        </w:trPr>
        <w:tc>
          <w:tcPr>
            <w:tcW w:w="372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358" w:type="dxa"/>
            <w:tcBorders>
              <w:top w:val="nil" w:sz="6" w:space="0" w:color="auto"/>
              <w:left w:val="nil" w:sz="6" w:space="0" w:color="auto"/>
              <w:bottom w:val="nil" w:sz="6" w:space="0" w:color="auto"/>
              <w:right w:val="nil" w:sz="6" w:space="0" w:color="auto"/>
            </w:tcBorders>
          </w:tcPr>
          <w:p>
            <w:pPr/>
          </w:p>
        </w:tc>
        <w:tc>
          <w:tcPr>
            <w:tcW w:w="1551" w:type="dxa"/>
            <w:tcBorders>
              <w:top w:val="nil" w:sz="6" w:space="0" w:color="auto"/>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1570" w:type="dxa"/>
            <w:tcBorders>
              <w:top w:val="single" w:sz="8" w:space="0" w:color="000000"/>
              <w:left w:val="nil" w:sz="6" w:space="0" w:color="auto"/>
              <w:bottom w:val="single" w:sz="17" w:space="0" w:color="000000"/>
              <w:right w:val="nil" w:sz="6" w:space="0" w:color="auto"/>
            </w:tcBorders>
          </w:tcPr>
          <w:p>
            <w:pPr>
              <w:pStyle w:val="TableParagraph"/>
              <w:spacing w:line="240" w:lineRule="auto" w:before="36"/>
              <w:ind w:right="15"/>
              <w:jc w:val="right"/>
              <w:rPr>
                <w:rFonts w:ascii="Arial" w:hAnsi="Arial" w:cs="Arial" w:eastAsia="Arial" w:hint="default"/>
                <w:sz w:val="20"/>
                <w:szCs w:val="20"/>
              </w:rPr>
            </w:pPr>
            <w:r>
              <w:rPr>
                <w:rFonts w:ascii="Arial"/>
                <w:b/>
                <w:w w:val="95"/>
                <w:sz w:val="20"/>
              </w:rPr>
              <w:t>400,160,214.61</w:t>
            </w:r>
            <w:r>
              <w:rPr>
                <w:rFonts w:ascii="Arial"/>
                <w:sz w:val="20"/>
              </w:rPr>
            </w:r>
          </w:p>
        </w:tc>
        <w:tc>
          <w:tcPr>
            <w:tcW w:w="197" w:type="dxa"/>
            <w:tcBorders>
              <w:top w:val="nil" w:sz="6" w:space="0" w:color="auto"/>
              <w:left w:val="nil" w:sz="6" w:space="0" w:color="auto"/>
              <w:bottom w:val="nil" w:sz="6" w:space="0" w:color="auto"/>
              <w:right w:val="nil" w:sz="6" w:space="0" w:color="auto"/>
            </w:tcBorders>
          </w:tcPr>
          <w:p>
            <w:pPr/>
          </w:p>
        </w:tc>
        <w:tc>
          <w:tcPr>
            <w:tcW w:w="1421" w:type="dxa"/>
            <w:tcBorders>
              <w:top w:val="single" w:sz="8" w:space="0" w:color="000000"/>
              <w:left w:val="nil" w:sz="6" w:space="0" w:color="auto"/>
              <w:bottom w:val="single" w:sz="17" w:space="0" w:color="000000"/>
              <w:right w:val="nil" w:sz="6" w:space="0" w:color="auto"/>
            </w:tcBorders>
          </w:tcPr>
          <w:p>
            <w:pPr>
              <w:pStyle w:val="TableParagraph"/>
              <w:spacing w:line="240" w:lineRule="auto" w:before="36"/>
              <w:ind w:right="12"/>
              <w:jc w:val="right"/>
              <w:rPr>
                <w:rFonts w:ascii="Arial" w:hAnsi="Arial" w:cs="Arial" w:eastAsia="Arial" w:hint="default"/>
                <w:sz w:val="20"/>
                <w:szCs w:val="20"/>
              </w:rPr>
            </w:pPr>
            <w:r>
              <w:rPr>
                <w:rFonts w:ascii="Arial"/>
                <w:b/>
                <w:w w:val="95"/>
                <w:sz w:val="20"/>
              </w:rPr>
              <w:t>31.43</w:t>
            </w:r>
            <w:r>
              <w:rPr>
                <w:rFonts w:ascii="Arial"/>
                <w:sz w:val="20"/>
              </w:rPr>
            </w:r>
          </w:p>
        </w:tc>
      </w:tr>
    </w:tbl>
    <w:p>
      <w:pPr>
        <w:spacing w:line="240" w:lineRule="auto" w:before="4"/>
        <w:rPr>
          <w:rFonts w:ascii="宋体" w:hAnsi="宋体" w:cs="宋体" w:eastAsia="宋体" w:hint="default"/>
          <w:sz w:val="19"/>
          <w:szCs w:val="19"/>
        </w:rPr>
      </w:pPr>
    </w:p>
    <w:p>
      <w:pPr>
        <w:pStyle w:val="Heading3"/>
        <w:spacing w:line="367" w:lineRule="exact"/>
        <w:ind w:left="645" w:right="4744"/>
        <w:jc w:val="left"/>
        <w:rPr>
          <w:b w:val="0"/>
          <w:bCs w:val="0"/>
        </w:rPr>
      </w:pPr>
      <w:r>
        <w:rPr>
          <w:rFonts w:ascii="Arial" w:hAnsi="Arial" w:cs="Arial" w:eastAsia="Arial" w:hint="default"/>
        </w:rPr>
        <w:t>2</w:t>
      </w:r>
      <w:r>
        <w:rPr/>
        <w:t>、其他应收款</w:t>
      </w:r>
      <w:r>
        <w:rPr>
          <w:b w:val="0"/>
          <w:bCs w:val="0"/>
        </w:rPr>
      </w:r>
    </w:p>
    <w:p>
      <w:pPr>
        <w:pStyle w:val="BodyText"/>
        <w:spacing w:line="240" w:lineRule="auto" w:before="59"/>
        <w:ind w:left="642" w:right="4744"/>
        <w:jc w:val="left"/>
      </w:pPr>
      <w:r>
        <w:rPr/>
        <w:t>（</w:t>
      </w:r>
      <w:r>
        <w:rPr>
          <w:rFonts w:ascii="Arial" w:hAnsi="Arial" w:cs="Arial" w:eastAsia="Arial" w:hint="default"/>
        </w:rPr>
        <w:t>1</w:t>
      </w:r>
      <w:r>
        <w:rPr/>
        <w:t>）其他应收款按种类列示</w:t>
      </w:r>
    </w:p>
    <w:p>
      <w:pPr>
        <w:spacing w:line="240" w:lineRule="auto" w:before="1"/>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2940"/>
        <w:gridCol w:w="233"/>
        <w:gridCol w:w="1428"/>
        <w:gridCol w:w="240"/>
        <w:gridCol w:w="1195"/>
        <w:gridCol w:w="226"/>
        <w:gridCol w:w="1359"/>
        <w:gridCol w:w="240"/>
        <w:gridCol w:w="1193"/>
      </w:tblGrid>
      <w:tr>
        <w:trPr>
          <w:trHeight w:val="234" w:hRule="exact"/>
        </w:trPr>
        <w:tc>
          <w:tcPr>
            <w:tcW w:w="9054" w:type="dxa"/>
            <w:gridSpan w:val="9"/>
            <w:tcBorders>
              <w:top w:val="nil" w:sz="6" w:space="0" w:color="auto"/>
              <w:left w:val="nil" w:sz="6" w:space="0" w:color="auto"/>
              <w:bottom w:val="nil" w:sz="6" w:space="0" w:color="auto"/>
              <w:right w:val="nil" w:sz="6" w:space="0" w:color="auto"/>
            </w:tcBorders>
          </w:tcPr>
          <w:p>
            <w:pPr>
              <w:pStyle w:val="TableParagraph"/>
              <w:spacing w:line="199" w:lineRule="exact"/>
              <w:ind w:left="5813" w:right="0"/>
              <w:jc w:val="left"/>
              <w:rPr>
                <w:rFonts w:ascii="宋体" w:hAnsi="宋体" w:cs="宋体" w:eastAsia="宋体" w:hint="default"/>
                <w:sz w:val="20"/>
                <w:szCs w:val="20"/>
              </w:rPr>
            </w:pPr>
            <w:r>
              <w:rPr>
                <w:rFonts w:ascii="宋体" w:hAnsi="宋体" w:cs="宋体" w:eastAsia="宋体" w:hint="default"/>
                <w:sz w:val="20"/>
                <w:szCs w:val="20"/>
              </w:rPr>
              <w:t>年末数</w:t>
            </w:r>
          </w:p>
        </w:tc>
      </w:tr>
      <w:tr>
        <w:trPr>
          <w:trHeight w:val="355" w:hRule="exact"/>
        </w:trPr>
        <w:tc>
          <w:tcPr>
            <w:tcW w:w="2940"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16"/>
              <w:ind w:right="0"/>
              <w:jc w:val="center"/>
              <w:rPr>
                <w:rFonts w:ascii="宋体" w:hAnsi="宋体" w:cs="宋体" w:eastAsia="宋体" w:hint="default"/>
                <w:sz w:val="20"/>
                <w:szCs w:val="20"/>
              </w:rPr>
            </w:pPr>
            <w:r>
              <w:rPr>
                <w:rFonts w:ascii="宋体" w:hAnsi="宋体" w:cs="宋体" w:eastAsia="宋体" w:hint="default"/>
                <w:w w:val="95"/>
                <w:sz w:val="20"/>
                <w:szCs w:val="20"/>
              </w:rPr>
              <w:t>种</w:t>
              <w:tab/>
            </w:r>
            <w:r>
              <w:rPr>
                <w:rFonts w:ascii="宋体" w:hAnsi="宋体" w:cs="宋体" w:eastAsia="宋体" w:hint="default"/>
                <w:sz w:val="20"/>
                <w:szCs w:val="20"/>
              </w:rPr>
              <w:t>类</w:t>
            </w:r>
          </w:p>
        </w:tc>
        <w:tc>
          <w:tcPr>
            <w:tcW w:w="233" w:type="dxa"/>
            <w:tcBorders>
              <w:top w:val="nil" w:sz="6" w:space="0" w:color="auto"/>
              <w:left w:val="nil" w:sz="6" w:space="0" w:color="auto"/>
              <w:bottom w:val="nil" w:sz="6" w:space="0" w:color="auto"/>
              <w:right w:val="nil" w:sz="6" w:space="0" w:color="auto"/>
            </w:tcBorders>
          </w:tcPr>
          <w:p>
            <w:pPr/>
          </w:p>
        </w:tc>
        <w:tc>
          <w:tcPr>
            <w:tcW w:w="2864"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sz w:val="20"/>
                <w:szCs w:val="20"/>
              </w:rPr>
              <w:t>账面余额</w:t>
            </w:r>
          </w:p>
        </w:tc>
        <w:tc>
          <w:tcPr>
            <w:tcW w:w="3017" w:type="dxa"/>
            <w:gridSpan w:val="4"/>
            <w:tcBorders>
              <w:top w:val="single" w:sz="4" w:space="0" w:color="000000"/>
              <w:left w:val="nil" w:sz="6" w:space="0" w:color="auto"/>
              <w:bottom w:val="nil" w:sz="6" w:space="0" w:color="auto"/>
              <w:right w:val="nil" w:sz="6" w:space="0" w:color="auto"/>
            </w:tcBorders>
          </w:tcPr>
          <w:p>
            <w:pPr>
              <w:pStyle w:val="TableParagraph"/>
              <w:spacing w:line="240" w:lineRule="auto" w:before="54"/>
              <w:ind w:left="1226" w:right="0"/>
              <w:jc w:val="left"/>
              <w:rPr>
                <w:rFonts w:ascii="宋体" w:hAnsi="宋体" w:cs="宋体" w:eastAsia="宋体" w:hint="default"/>
                <w:sz w:val="20"/>
                <w:szCs w:val="20"/>
              </w:rPr>
            </w:pPr>
            <w:r>
              <w:rPr>
                <w:rFonts w:ascii="宋体" w:hAnsi="宋体" w:cs="宋体" w:eastAsia="宋体" w:hint="default"/>
                <w:sz w:val="20"/>
                <w:szCs w:val="20"/>
              </w:rPr>
              <w:t>坏账准备</w:t>
            </w:r>
          </w:p>
        </w:tc>
      </w:tr>
      <w:tr>
        <w:trPr>
          <w:trHeight w:val="355" w:hRule="exact"/>
        </w:trPr>
        <w:tc>
          <w:tcPr>
            <w:tcW w:w="2940" w:type="dxa"/>
            <w:tcBorders>
              <w:top w:val="nil" w:sz="6" w:space="0" w:color="auto"/>
              <w:left w:val="nil" w:sz="6" w:space="0" w:color="auto"/>
              <w:bottom w:val="single" w:sz="4" w:space="0" w:color="000000"/>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428"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left="2"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240" w:type="dxa"/>
            <w:tcBorders>
              <w:top w:val="single" w:sz="4" w:space="0" w:color="000000"/>
              <w:left w:val="nil" w:sz="6" w:space="0" w:color="auto"/>
              <w:bottom w:val="nil" w:sz="6" w:space="0" w:color="auto"/>
              <w:right w:val="nil" w:sz="6" w:space="0" w:color="auto"/>
            </w:tcBorders>
          </w:tcPr>
          <w:p>
            <w:pPr/>
          </w:p>
        </w:tc>
        <w:tc>
          <w:tcPr>
            <w:tcW w:w="1195"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left="112"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Arial" w:hAnsi="Arial" w:cs="Arial" w:eastAsia="Arial" w:hint="default"/>
                <w:sz w:val="20"/>
                <w:szCs w:val="20"/>
              </w:rPr>
              <w:t>%</w:t>
            </w:r>
            <w:r>
              <w:rPr>
                <w:rFonts w:ascii="宋体" w:hAnsi="宋体" w:cs="宋体" w:eastAsia="宋体" w:hint="default"/>
                <w:sz w:val="20"/>
                <w:szCs w:val="20"/>
              </w:rPr>
              <w:t>）</w:t>
            </w:r>
          </w:p>
        </w:tc>
        <w:tc>
          <w:tcPr>
            <w:tcW w:w="226" w:type="dxa"/>
            <w:tcBorders>
              <w:top w:val="nil" w:sz="6" w:space="0" w:color="auto"/>
              <w:left w:val="nil" w:sz="6" w:space="0" w:color="auto"/>
              <w:bottom w:val="nil" w:sz="6" w:space="0" w:color="auto"/>
              <w:right w:val="nil" w:sz="6" w:space="0" w:color="auto"/>
            </w:tcBorders>
          </w:tcPr>
          <w:p>
            <w:pPr/>
          </w:p>
        </w:tc>
        <w:tc>
          <w:tcPr>
            <w:tcW w:w="1359"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left="9"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240" w:type="dxa"/>
            <w:tcBorders>
              <w:top w:val="single" w:sz="4" w:space="0" w:color="000000"/>
              <w:left w:val="nil" w:sz="6" w:space="0" w:color="auto"/>
              <w:bottom w:val="nil" w:sz="6" w:space="0" w:color="auto"/>
              <w:right w:val="nil" w:sz="6" w:space="0" w:color="auto"/>
            </w:tcBorders>
          </w:tcPr>
          <w:p>
            <w:pPr/>
          </w:p>
        </w:tc>
        <w:tc>
          <w:tcPr>
            <w:tcW w:w="1193"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left="110"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Arial" w:hAnsi="Arial" w:cs="Arial" w:eastAsia="Arial" w:hint="default"/>
                <w:sz w:val="20"/>
                <w:szCs w:val="20"/>
              </w:rPr>
              <w:t>%</w:t>
            </w:r>
            <w:r>
              <w:rPr>
                <w:rFonts w:ascii="宋体" w:hAnsi="宋体" w:cs="宋体" w:eastAsia="宋体" w:hint="default"/>
                <w:sz w:val="20"/>
                <w:szCs w:val="20"/>
              </w:rPr>
              <w:t>）</w:t>
            </w:r>
          </w:p>
        </w:tc>
      </w:tr>
      <w:tr>
        <w:trPr>
          <w:trHeight w:val="524" w:hRule="exact"/>
        </w:trPr>
        <w:tc>
          <w:tcPr>
            <w:tcW w:w="2940" w:type="dxa"/>
            <w:tcBorders>
              <w:top w:val="single" w:sz="4" w:space="0" w:color="000000"/>
              <w:left w:val="nil" w:sz="6" w:space="0" w:color="auto"/>
              <w:bottom w:val="nil" w:sz="6" w:space="0" w:color="auto"/>
              <w:right w:val="nil" w:sz="6" w:space="0" w:color="auto"/>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pacing w:val="7"/>
                <w:sz w:val="20"/>
                <w:szCs w:val="20"/>
              </w:rPr>
              <w:t>单项金额重大并单项计提坏账准</w:t>
            </w:r>
            <w:r>
              <w:rPr>
                <w:rFonts w:ascii="宋体" w:hAnsi="宋体" w:cs="宋体" w:eastAsia="宋体" w:hint="default"/>
                <w:sz w:val="20"/>
                <w:szCs w:val="20"/>
              </w:rPr>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备的其他应收款</w:t>
            </w:r>
          </w:p>
        </w:tc>
        <w:tc>
          <w:tcPr>
            <w:tcW w:w="233" w:type="dxa"/>
            <w:tcBorders>
              <w:top w:val="nil" w:sz="6" w:space="0" w:color="auto"/>
              <w:left w:val="nil" w:sz="6" w:space="0" w:color="auto"/>
              <w:bottom w:val="nil" w:sz="6" w:space="0" w:color="auto"/>
              <w:right w:val="nil" w:sz="6" w:space="0" w:color="auto"/>
            </w:tcBorders>
          </w:tcPr>
          <w:p>
            <w:pPr/>
          </w:p>
        </w:tc>
        <w:tc>
          <w:tcPr>
            <w:tcW w:w="1428"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right="24"/>
              <w:jc w:val="right"/>
              <w:rPr>
                <w:rFonts w:ascii="Arial" w:hAnsi="Arial" w:cs="Arial" w:eastAsia="Arial" w:hint="default"/>
                <w:sz w:val="20"/>
                <w:szCs w:val="20"/>
              </w:rPr>
            </w:pPr>
            <w:r>
              <w:rPr>
                <w:rFonts w:ascii="Arial"/>
                <w:w w:val="95"/>
                <w:sz w:val="20"/>
              </w:rPr>
              <w:t>---</w:t>
            </w:r>
            <w:r>
              <w:rPr>
                <w:rFonts w:ascii="Arial"/>
                <w:sz w:val="20"/>
              </w:rPr>
            </w:r>
          </w:p>
        </w:tc>
        <w:tc>
          <w:tcPr>
            <w:tcW w:w="240" w:type="dxa"/>
            <w:tcBorders>
              <w:top w:val="nil" w:sz="6" w:space="0" w:color="auto"/>
              <w:left w:val="nil" w:sz="6" w:space="0" w:color="auto"/>
              <w:bottom w:val="nil" w:sz="6" w:space="0" w:color="auto"/>
              <w:right w:val="nil" w:sz="6" w:space="0" w:color="auto"/>
            </w:tcBorders>
          </w:tcPr>
          <w:p>
            <w:pPr/>
          </w:p>
        </w:tc>
        <w:tc>
          <w:tcPr>
            <w:tcW w:w="1195"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right="24"/>
              <w:jc w:val="right"/>
              <w:rPr>
                <w:rFonts w:ascii="Arial" w:hAnsi="Arial" w:cs="Arial" w:eastAsia="Arial" w:hint="default"/>
                <w:sz w:val="20"/>
                <w:szCs w:val="20"/>
              </w:rPr>
            </w:pPr>
            <w:r>
              <w:rPr>
                <w:rFonts w:ascii="Arial"/>
                <w:w w:val="95"/>
                <w:sz w:val="20"/>
              </w:rPr>
              <w:t>---</w:t>
            </w:r>
            <w:r>
              <w:rPr>
                <w:rFonts w:ascii="Arial"/>
                <w:sz w:val="20"/>
              </w:rPr>
            </w:r>
          </w:p>
        </w:tc>
        <w:tc>
          <w:tcPr>
            <w:tcW w:w="226" w:type="dxa"/>
            <w:tcBorders>
              <w:top w:val="nil" w:sz="6" w:space="0" w:color="auto"/>
              <w:left w:val="nil" w:sz="6" w:space="0" w:color="auto"/>
              <w:bottom w:val="nil" w:sz="6" w:space="0" w:color="auto"/>
              <w:right w:val="nil" w:sz="6" w:space="0" w:color="auto"/>
            </w:tcBorders>
          </w:tcPr>
          <w:p>
            <w:pPr/>
          </w:p>
        </w:tc>
        <w:tc>
          <w:tcPr>
            <w:tcW w:w="1359"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right="24"/>
              <w:jc w:val="right"/>
              <w:rPr>
                <w:rFonts w:ascii="Arial" w:hAnsi="Arial" w:cs="Arial" w:eastAsia="Arial" w:hint="default"/>
                <w:sz w:val="20"/>
                <w:szCs w:val="20"/>
              </w:rPr>
            </w:pPr>
            <w:r>
              <w:rPr>
                <w:rFonts w:ascii="Arial"/>
                <w:w w:val="95"/>
                <w:sz w:val="20"/>
              </w:rPr>
              <w:t>---</w:t>
            </w:r>
            <w:r>
              <w:rPr>
                <w:rFonts w:ascii="Arial"/>
                <w:sz w:val="20"/>
              </w:rPr>
            </w:r>
          </w:p>
        </w:tc>
        <w:tc>
          <w:tcPr>
            <w:tcW w:w="240" w:type="dxa"/>
            <w:tcBorders>
              <w:top w:val="nil" w:sz="6" w:space="0" w:color="auto"/>
              <w:left w:val="nil" w:sz="6" w:space="0" w:color="auto"/>
              <w:bottom w:val="nil" w:sz="6" w:space="0" w:color="auto"/>
              <w:right w:val="nil" w:sz="6" w:space="0" w:color="auto"/>
            </w:tcBorders>
          </w:tcPr>
          <w:p>
            <w:pPr/>
          </w:p>
        </w:tc>
        <w:tc>
          <w:tcPr>
            <w:tcW w:w="1193"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right="24"/>
              <w:jc w:val="right"/>
              <w:rPr>
                <w:rFonts w:ascii="Arial" w:hAnsi="Arial" w:cs="Arial" w:eastAsia="Arial" w:hint="default"/>
                <w:sz w:val="20"/>
                <w:szCs w:val="20"/>
              </w:rPr>
            </w:pPr>
            <w:r>
              <w:rPr>
                <w:rFonts w:ascii="Arial"/>
                <w:w w:val="95"/>
                <w:sz w:val="20"/>
              </w:rPr>
              <w:t>---</w:t>
            </w:r>
            <w:r>
              <w:rPr>
                <w:rFonts w:ascii="Arial"/>
                <w:sz w:val="20"/>
              </w:rPr>
            </w:r>
          </w:p>
        </w:tc>
      </w:tr>
      <w:tr>
        <w:trPr>
          <w:trHeight w:val="515" w:hRule="exact"/>
        </w:trPr>
        <w:tc>
          <w:tcPr>
            <w:tcW w:w="2940" w:type="dxa"/>
            <w:tcBorders>
              <w:top w:val="nil" w:sz="6" w:space="0" w:color="auto"/>
              <w:left w:val="nil" w:sz="6" w:space="0" w:color="auto"/>
              <w:bottom w:val="nil" w:sz="6" w:space="0" w:color="auto"/>
              <w:right w:val="nil" w:sz="6" w:space="0" w:color="auto"/>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pacing w:val="7"/>
                <w:sz w:val="20"/>
                <w:szCs w:val="20"/>
              </w:rPr>
              <w:t>按组合计提坏账准备的其他应收</w:t>
            </w:r>
            <w:r>
              <w:rPr>
                <w:rFonts w:ascii="宋体" w:hAnsi="宋体" w:cs="宋体" w:eastAsia="宋体" w:hint="default"/>
                <w:sz w:val="20"/>
                <w:szCs w:val="20"/>
              </w:rPr>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w w:val="99"/>
                <w:sz w:val="20"/>
                <w:szCs w:val="20"/>
              </w:rPr>
              <w:t>款</w:t>
            </w:r>
            <w:r>
              <w:rPr>
                <w:rFonts w:ascii="宋体" w:hAnsi="宋体" w:cs="宋体" w:eastAsia="宋体" w:hint="default"/>
                <w:sz w:val="20"/>
                <w:szCs w:val="20"/>
              </w:rPr>
            </w:r>
          </w:p>
        </w:tc>
        <w:tc>
          <w:tcPr>
            <w:tcW w:w="233"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4"/>
              <w:jc w:val="right"/>
              <w:rPr>
                <w:rFonts w:ascii="Arial" w:hAnsi="Arial" w:cs="Arial" w:eastAsia="Arial" w:hint="default"/>
                <w:sz w:val="20"/>
                <w:szCs w:val="20"/>
              </w:rPr>
            </w:pPr>
            <w:r>
              <w:rPr>
                <w:rFonts w:ascii="Arial"/>
                <w:w w:val="95"/>
                <w:sz w:val="20"/>
              </w:rPr>
              <w:t>---</w:t>
            </w:r>
            <w:r>
              <w:rPr>
                <w:rFonts w:ascii="Arial"/>
                <w:sz w:val="20"/>
              </w:rPr>
            </w:r>
          </w:p>
        </w:tc>
        <w:tc>
          <w:tcPr>
            <w:tcW w:w="240"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4"/>
              <w:jc w:val="right"/>
              <w:rPr>
                <w:rFonts w:ascii="Arial" w:hAnsi="Arial" w:cs="Arial" w:eastAsia="Arial" w:hint="default"/>
                <w:sz w:val="20"/>
                <w:szCs w:val="20"/>
              </w:rPr>
            </w:pPr>
            <w:r>
              <w:rPr>
                <w:rFonts w:ascii="Arial"/>
                <w:w w:val="95"/>
                <w:sz w:val="20"/>
              </w:rPr>
              <w:t>---</w:t>
            </w:r>
            <w:r>
              <w:rPr>
                <w:rFonts w:ascii="Arial"/>
                <w:sz w:val="20"/>
              </w:rPr>
            </w:r>
          </w:p>
        </w:tc>
        <w:tc>
          <w:tcPr>
            <w:tcW w:w="226" w:type="dxa"/>
            <w:tcBorders>
              <w:top w:val="nil" w:sz="6" w:space="0" w:color="auto"/>
              <w:left w:val="nil" w:sz="6" w:space="0" w:color="auto"/>
              <w:bottom w:val="nil" w:sz="6" w:space="0" w:color="auto"/>
              <w:right w:val="nil" w:sz="6" w:space="0" w:color="auto"/>
            </w:tcBorders>
          </w:tcPr>
          <w:p>
            <w:pP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4"/>
              <w:jc w:val="right"/>
              <w:rPr>
                <w:rFonts w:ascii="Arial" w:hAnsi="Arial" w:cs="Arial" w:eastAsia="Arial" w:hint="default"/>
                <w:sz w:val="20"/>
                <w:szCs w:val="20"/>
              </w:rPr>
            </w:pPr>
            <w:r>
              <w:rPr>
                <w:rFonts w:ascii="Arial"/>
                <w:w w:val="95"/>
                <w:sz w:val="20"/>
              </w:rPr>
              <w:t>---</w:t>
            </w:r>
            <w:r>
              <w:rPr>
                <w:rFonts w:ascii="Arial"/>
                <w:sz w:val="20"/>
              </w:rPr>
            </w:r>
          </w:p>
        </w:tc>
        <w:tc>
          <w:tcPr>
            <w:tcW w:w="240"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4"/>
              <w:jc w:val="right"/>
              <w:rPr>
                <w:rFonts w:ascii="Arial" w:hAnsi="Arial" w:cs="Arial" w:eastAsia="Arial" w:hint="default"/>
                <w:sz w:val="20"/>
                <w:szCs w:val="20"/>
              </w:rPr>
            </w:pPr>
            <w:r>
              <w:rPr>
                <w:rFonts w:ascii="Arial"/>
                <w:w w:val="95"/>
                <w:sz w:val="20"/>
              </w:rPr>
              <w:t>---</w:t>
            </w:r>
            <w:r>
              <w:rPr>
                <w:rFonts w:ascii="Arial"/>
                <w:sz w:val="20"/>
              </w:rPr>
            </w:r>
          </w:p>
        </w:tc>
      </w:tr>
      <w:tr>
        <w:trPr>
          <w:trHeight w:val="484" w:hRule="exact"/>
        </w:trPr>
        <w:tc>
          <w:tcPr>
            <w:tcW w:w="2940" w:type="dxa"/>
            <w:tcBorders>
              <w:top w:val="nil" w:sz="6" w:space="0" w:color="auto"/>
              <w:left w:val="nil" w:sz="6" w:space="0" w:color="auto"/>
              <w:bottom w:val="nil" w:sz="6" w:space="0" w:color="auto"/>
              <w:right w:val="nil" w:sz="6" w:space="0" w:color="auto"/>
            </w:tcBorders>
          </w:tcPr>
          <w:p>
            <w:pPr>
              <w:pStyle w:val="TableParagraph"/>
              <w:spacing w:line="240" w:lineRule="auto" w:before="72"/>
              <w:ind w:left="28" w:right="0"/>
              <w:jc w:val="left"/>
              <w:rPr>
                <w:rFonts w:ascii="宋体" w:hAnsi="宋体" w:cs="宋体" w:eastAsia="宋体" w:hint="default"/>
                <w:sz w:val="20"/>
                <w:szCs w:val="20"/>
              </w:rPr>
            </w:pPr>
            <w:r>
              <w:rPr>
                <w:rFonts w:ascii="宋体" w:hAnsi="宋体" w:cs="宋体" w:eastAsia="宋体" w:hint="default"/>
                <w:sz w:val="20"/>
                <w:szCs w:val="20"/>
              </w:rPr>
              <w:t>账龄组合</w:t>
            </w:r>
          </w:p>
        </w:tc>
        <w:tc>
          <w:tcPr>
            <w:tcW w:w="233"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ind w:right="29"/>
              <w:jc w:val="right"/>
              <w:rPr>
                <w:rFonts w:ascii="Arial" w:hAnsi="Arial" w:cs="Arial" w:eastAsia="Arial" w:hint="default"/>
                <w:sz w:val="20"/>
                <w:szCs w:val="20"/>
              </w:rPr>
            </w:pPr>
            <w:r>
              <w:rPr>
                <w:rFonts w:ascii="Arial"/>
                <w:w w:val="95"/>
                <w:sz w:val="20"/>
              </w:rPr>
              <w:t>485,898,359.1</w:t>
            </w:r>
            <w:r>
              <w:rPr>
                <w:rFonts w:ascii="Arial"/>
                <w:sz w:val="20"/>
              </w:rPr>
            </w:r>
          </w:p>
          <w:p>
            <w:pPr>
              <w:pStyle w:val="TableParagraph"/>
              <w:spacing w:line="240" w:lineRule="auto"/>
              <w:ind w:right="26"/>
              <w:jc w:val="right"/>
              <w:rPr>
                <w:rFonts w:ascii="Arial" w:hAnsi="Arial" w:cs="Arial" w:eastAsia="Arial" w:hint="default"/>
                <w:sz w:val="20"/>
                <w:szCs w:val="20"/>
              </w:rPr>
            </w:pPr>
            <w:r>
              <w:rPr>
                <w:rFonts w:ascii="Arial"/>
                <w:w w:val="99"/>
                <w:sz w:val="20"/>
              </w:rPr>
              <w:t>3</w:t>
            </w:r>
            <w:r>
              <w:rPr>
                <w:rFonts w:ascii="Arial"/>
                <w:sz w:val="20"/>
              </w:rPr>
            </w:r>
          </w:p>
        </w:tc>
        <w:tc>
          <w:tcPr>
            <w:tcW w:w="240"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9"/>
              <w:jc w:val="right"/>
              <w:rPr>
                <w:rFonts w:ascii="Arial" w:hAnsi="Arial" w:cs="Arial" w:eastAsia="Arial" w:hint="default"/>
                <w:sz w:val="20"/>
                <w:szCs w:val="20"/>
              </w:rPr>
            </w:pPr>
            <w:r>
              <w:rPr>
                <w:rFonts w:ascii="Arial"/>
                <w:w w:val="95"/>
                <w:sz w:val="20"/>
              </w:rPr>
              <w:t>98.82</w:t>
            </w:r>
            <w:r>
              <w:rPr>
                <w:rFonts w:ascii="Arial"/>
                <w:sz w:val="20"/>
              </w:rPr>
            </w:r>
          </w:p>
        </w:tc>
        <w:tc>
          <w:tcPr>
            <w:tcW w:w="226" w:type="dxa"/>
            <w:tcBorders>
              <w:top w:val="nil" w:sz="6" w:space="0" w:color="auto"/>
              <w:left w:val="nil" w:sz="6" w:space="0" w:color="auto"/>
              <w:bottom w:val="nil" w:sz="6" w:space="0" w:color="auto"/>
              <w:right w:val="nil" w:sz="6" w:space="0" w:color="auto"/>
            </w:tcBorders>
          </w:tcPr>
          <w:p>
            <w:pP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0"/>
              <w:jc w:val="right"/>
              <w:rPr>
                <w:rFonts w:ascii="Arial" w:hAnsi="Arial" w:cs="Arial" w:eastAsia="Arial" w:hint="default"/>
                <w:sz w:val="20"/>
                <w:szCs w:val="20"/>
              </w:rPr>
            </w:pPr>
            <w:r>
              <w:rPr>
                <w:rFonts w:ascii="Arial"/>
                <w:w w:val="95"/>
                <w:sz w:val="20"/>
              </w:rPr>
              <w:t>25,907,496.83</w:t>
            </w:r>
            <w:r>
              <w:rPr>
                <w:rFonts w:ascii="Arial"/>
                <w:sz w:val="20"/>
              </w:rPr>
            </w:r>
          </w:p>
        </w:tc>
        <w:tc>
          <w:tcPr>
            <w:tcW w:w="240"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9"/>
              <w:jc w:val="right"/>
              <w:rPr>
                <w:rFonts w:ascii="Arial" w:hAnsi="Arial" w:cs="Arial" w:eastAsia="Arial" w:hint="default"/>
                <w:sz w:val="20"/>
                <w:szCs w:val="20"/>
              </w:rPr>
            </w:pPr>
            <w:r>
              <w:rPr>
                <w:rFonts w:ascii="Arial"/>
                <w:spacing w:val="-1"/>
                <w:w w:val="95"/>
                <w:sz w:val="20"/>
              </w:rPr>
              <w:t>5.27</w:t>
            </w:r>
            <w:r>
              <w:rPr>
                <w:rFonts w:ascii="Arial"/>
                <w:sz w:val="20"/>
              </w:rPr>
            </w:r>
          </w:p>
        </w:tc>
      </w:tr>
      <w:tr>
        <w:trPr>
          <w:trHeight w:val="280" w:hRule="exact"/>
        </w:trPr>
        <w:tc>
          <w:tcPr>
            <w:tcW w:w="2940" w:type="dxa"/>
            <w:tcBorders>
              <w:top w:val="nil" w:sz="6" w:space="0" w:color="auto"/>
              <w:left w:val="nil" w:sz="6" w:space="0" w:color="auto"/>
              <w:bottom w:val="nil" w:sz="6" w:space="0" w:color="auto"/>
              <w:right w:val="nil" w:sz="6" w:space="0" w:color="auto"/>
            </w:tcBorders>
          </w:tcPr>
          <w:p>
            <w:pPr>
              <w:pStyle w:val="TableParagraph"/>
              <w:spacing w:line="227" w:lineRule="exact"/>
              <w:ind w:left="28" w:right="0"/>
              <w:jc w:val="left"/>
              <w:rPr>
                <w:rFonts w:ascii="宋体" w:hAnsi="宋体" w:cs="宋体" w:eastAsia="宋体" w:hint="default"/>
                <w:sz w:val="20"/>
                <w:szCs w:val="20"/>
              </w:rPr>
            </w:pPr>
            <w:r>
              <w:rPr>
                <w:rFonts w:ascii="宋体" w:hAnsi="宋体" w:cs="宋体" w:eastAsia="宋体" w:hint="default"/>
                <w:sz w:val="20"/>
                <w:szCs w:val="20"/>
              </w:rPr>
              <w:t>保证金组合</w:t>
            </w:r>
          </w:p>
        </w:tc>
        <w:tc>
          <w:tcPr>
            <w:tcW w:w="233"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9"/>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8"/>
                <w:sz w:val="20"/>
                <w:u w:val="single" w:color="000000"/>
              </w:rPr>
              <w:t> </w:t>
            </w:r>
            <w:r>
              <w:rPr>
                <w:rFonts w:ascii="Arial"/>
                <w:w w:val="95"/>
                <w:sz w:val="20"/>
                <w:u w:val="single" w:color="000000"/>
              </w:rPr>
              <w:t>5,801,455.00</w:t>
            </w:r>
            <w:r>
              <w:rPr>
                <w:rFonts w:ascii="Arial"/>
                <w:w w:val="95"/>
                <w:sz w:val="20"/>
              </w:rPr>
            </w:r>
            <w:r>
              <w:rPr>
                <w:rFonts w:ascii="Arial"/>
                <w:sz w:val="20"/>
              </w:rPr>
            </w:r>
          </w:p>
        </w:tc>
        <w:tc>
          <w:tcPr>
            <w:tcW w:w="240"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29"/>
              <w:jc w:val="right"/>
              <w:rPr>
                <w:rFonts w:ascii="Arial" w:hAnsi="Arial" w:cs="Arial" w:eastAsia="Arial" w:hint="default"/>
                <w:sz w:val="20"/>
                <w:szCs w:val="20"/>
              </w:rPr>
            </w:pPr>
            <w:r>
              <w:rPr>
                <w:rFonts w:ascii="Arial"/>
                <w:spacing w:val="-1"/>
                <w:w w:val="95"/>
                <w:sz w:val="20"/>
              </w:rPr>
              <w:t>1.18</w:t>
            </w:r>
            <w:r>
              <w:rPr>
                <w:rFonts w:ascii="Arial"/>
                <w:sz w:val="20"/>
              </w:rPr>
            </w:r>
          </w:p>
        </w:tc>
        <w:tc>
          <w:tcPr>
            <w:tcW w:w="226" w:type="dxa"/>
            <w:tcBorders>
              <w:top w:val="nil" w:sz="6" w:space="0" w:color="auto"/>
              <w:left w:val="nil" w:sz="6" w:space="0" w:color="auto"/>
              <w:bottom w:val="nil" w:sz="6" w:space="0" w:color="auto"/>
              <w:right w:val="nil" w:sz="6" w:space="0" w:color="auto"/>
            </w:tcBorders>
          </w:tcPr>
          <w:p>
            <w:pPr/>
          </w:p>
        </w:tc>
        <w:tc>
          <w:tcPr>
            <w:tcW w:w="1359"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24"/>
              <w:jc w:val="right"/>
              <w:rPr>
                <w:rFonts w:ascii="Arial" w:hAnsi="Arial" w:cs="Arial" w:eastAsia="Arial" w:hint="default"/>
                <w:sz w:val="20"/>
                <w:szCs w:val="20"/>
              </w:rPr>
            </w:pPr>
            <w:r>
              <w:rPr>
                <w:rFonts w:ascii="Arial"/>
                <w:w w:val="95"/>
                <w:sz w:val="20"/>
              </w:rPr>
              <w:t>---</w:t>
            </w:r>
            <w:r>
              <w:rPr>
                <w:rFonts w:ascii="Arial"/>
                <w:sz w:val="20"/>
              </w:rPr>
            </w:r>
          </w:p>
        </w:tc>
        <w:tc>
          <w:tcPr>
            <w:tcW w:w="240"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24"/>
              <w:jc w:val="right"/>
              <w:rPr>
                <w:rFonts w:ascii="Arial" w:hAnsi="Arial" w:cs="Arial" w:eastAsia="Arial" w:hint="default"/>
                <w:sz w:val="20"/>
                <w:szCs w:val="20"/>
              </w:rPr>
            </w:pPr>
            <w:r>
              <w:rPr>
                <w:rFonts w:ascii="Arial"/>
                <w:w w:val="95"/>
                <w:sz w:val="20"/>
              </w:rPr>
              <w:t>---</w:t>
            </w:r>
            <w:r>
              <w:rPr>
                <w:rFonts w:ascii="Arial"/>
                <w:sz w:val="20"/>
              </w:rPr>
            </w:r>
          </w:p>
        </w:tc>
      </w:tr>
      <w:tr>
        <w:trPr>
          <w:trHeight w:val="478" w:hRule="exact"/>
        </w:trPr>
        <w:tc>
          <w:tcPr>
            <w:tcW w:w="2940" w:type="dxa"/>
            <w:tcBorders>
              <w:top w:val="nil" w:sz="6" w:space="0" w:color="auto"/>
              <w:left w:val="nil" w:sz="6" w:space="0" w:color="auto"/>
              <w:bottom w:val="nil" w:sz="6" w:space="0" w:color="auto"/>
              <w:right w:val="nil" w:sz="6" w:space="0" w:color="auto"/>
            </w:tcBorders>
          </w:tcPr>
          <w:p>
            <w:pPr>
              <w:pStyle w:val="TableParagraph"/>
              <w:spacing w:line="240" w:lineRule="auto" w:before="73"/>
              <w:ind w:left="28" w:right="0"/>
              <w:jc w:val="left"/>
              <w:rPr>
                <w:rFonts w:ascii="宋体" w:hAnsi="宋体" w:cs="宋体" w:eastAsia="宋体" w:hint="default"/>
                <w:sz w:val="20"/>
                <w:szCs w:val="20"/>
              </w:rPr>
            </w:pPr>
            <w:r>
              <w:rPr>
                <w:rFonts w:ascii="宋体" w:hAnsi="宋体" w:cs="宋体" w:eastAsia="宋体" w:hint="default"/>
                <w:sz w:val="20"/>
                <w:szCs w:val="20"/>
              </w:rPr>
              <w:t>组合小计</w:t>
            </w:r>
          </w:p>
        </w:tc>
        <w:tc>
          <w:tcPr>
            <w:tcW w:w="233"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30" w:lineRule="exact"/>
              <w:ind w:left="88" w:right="0"/>
              <w:jc w:val="center"/>
              <w:rPr>
                <w:rFonts w:ascii="Arial" w:hAnsi="Arial" w:cs="Arial" w:eastAsia="Arial" w:hint="default"/>
                <w:sz w:val="20"/>
                <w:szCs w:val="20"/>
              </w:rPr>
            </w:pPr>
            <w:r>
              <w:rPr>
                <w:rFonts w:ascii="Arial"/>
                <w:b/>
                <w:sz w:val="20"/>
              </w:rPr>
              <w:t>491,699,814.1</w:t>
            </w:r>
            <w:r>
              <w:rPr>
                <w:rFonts w:ascii="Arial"/>
                <w:sz w:val="20"/>
              </w:rPr>
            </w:r>
          </w:p>
          <w:p>
            <w:pPr>
              <w:pStyle w:val="TableParagraph"/>
              <w:tabs>
                <w:tab w:pos="1288" w:val="left" w:leader="none"/>
              </w:tabs>
              <w:spacing w:line="240" w:lineRule="auto"/>
              <w:ind w:right="26"/>
              <w:jc w:val="center"/>
              <w:rPr>
                <w:rFonts w:ascii="Arial" w:hAnsi="Arial" w:cs="Arial" w:eastAsia="Arial" w:hint="default"/>
                <w:sz w:val="20"/>
                <w:szCs w:val="20"/>
              </w:rPr>
            </w:pPr>
            <w:r>
              <w:rPr>
                <w:rFonts w:ascii="Arial"/>
                <w:b/>
                <w:w w:val="99"/>
                <w:sz w:val="20"/>
              </w:rPr>
            </w:r>
            <w:r>
              <w:rPr>
                <w:rFonts w:ascii="Arial"/>
                <w:b/>
                <w:w w:val="99"/>
                <w:sz w:val="20"/>
                <w:u w:val="thick" w:color="000000"/>
              </w:rPr>
              <w:t> </w:t>
            </w:r>
            <w:r>
              <w:rPr>
                <w:rFonts w:ascii="Arial"/>
                <w:b/>
                <w:sz w:val="20"/>
                <w:u w:val="thick" w:color="000000"/>
              </w:rPr>
              <w:tab/>
              <w:t>3</w:t>
            </w:r>
            <w:r>
              <w:rPr>
                <w:rFonts w:ascii="Arial"/>
                <w:b/>
                <w:sz w:val="20"/>
              </w:rPr>
            </w:r>
            <w:r>
              <w:rPr>
                <w:rFonts w:ascii="Arial"/>
                <w:sz w:val="20"/>
              </w:rPr>
            </w:r>
          </w:p>
        </w:tc>
        <w:tc>
          <w:tcPr>
            <w:tcW w:w="240" w:type="dxa"/>
            <w:tcBorders>
              <w:top w:val="nil" w:sz="6" w:space="0" w:color="auto"/>
              <w:left w:val="nil" w:sz="6" w:space="0" w:color="auto"/>
              <w:bottom w:val="nil" w:sz="6" w:space="0" w:color="auto"/>
              <w:right w:val="nil" w:sz="6" w:space="0" w:color="auto"/>
            </w:tcBorders>
          </w:tcPr>
          <w:p>
            <w:pPr/>
          </w:p>
        </w:tc>
        <w:tc>
          <w:tcPr>
            <w:tcW w:w="1195" w:type="dxa"/>
            <w:tcBorders>
              <w:top w:val="single" w:sz="4" w:space="0" w:color="000000"/>
              <w:left w:val="nil" w:sz="6" w:space="0" w:color="auto"/>
              <w:bottom w:val="single" w:sz="12" w:space="0" w:color="000000"/>
              <w:right w:val="nil" w:sz="6" w:space="0" w:color="auto"/>
            </w:tcBorders>
          </w:tcPr>
          <w:p>
            <w:pPr>
              <w:pStyle w:val="TableParagraph"/>
              <w:spacing w:line="240" w:lineRule="auto" w:before="110"/>
              <w:ind w:right="28"/>
              <w:jc w:val="right"/>
              <w:rPr>
                <w:rFonts w:ascii="Arial" w:hAnsi="Arial" w:cs="Arial" w:eastAsia="Arial" w:hint="default"/>
                <w:sz w:val="20"/>
                <w:szCs w:val="20"/>
              </w:rPr>
            </w:pPr>
            <w:r>
              <w:rPr>
                <w:rFonts w:ascii="Arial"/>
                <w:b/>
                <w:w w:val="95"/>
                <w:sz w:val="20"/>
              </w:rPr>
              <w:t>100.00</w:t>
            </w:r>
            <w:r>
              <w:rPr>
                <w:rFonts w:ascii="Arial"/>
                <w:sz w:val="20"/>
              </w:rPr>
            </w:r>
          </w:p>
        </w:tc>
        <w:tc>
          <w:tcPr>
            <w:tcW w:w="226" w:type="dxa"/>
            <w:tcBorders>
              <w:top w:val="nil" w:sz="6" w:space="0" w:color="auto"/>
              <w:left w:val="nil" w:sz="6" w:space="0" w:color="auto"/>
              <w:bottom w:val="nil" w:sz="6" w:space="0" w:color="auto"/>
              <w:right w:val="nil" w:sz="6" w:space="0" w:color="auto"/>
            </w:tcBorders>
          </w:tcPr>
          <w:p>
            <w:pPr/>
          </w:p>
        </w:tc>
        <w:tc>
          <w:tcPr>
            <w:tcW w:w="1359" w:type="dxa"/>
            <w:tcBorders>
              <w:top w:val="single" w:sz="4" w:space="0" w:color="000000"/>
              <w:left w:val="nil" w:sz="6" w:space="0" w:color="auto"/>
              <w:bottom w:val="single" w:sz="12" w:space="0" w:color="000000"/>
              <w:right w:val="nil" w:sz="6" w:space="0" w:color="auto"/>
            </w:tcBorders>
          </w:tcPr>
          <w:p>
            <w:pPr>
              <w:pStyle w:val="TableParagraph"/>
              <w:spacing w:line="240" w:lineRule="auto" w:before="110"/>
              <w:ind w:right="30"/>
              <w:jc w:val="right"/>
              <w:rPr>
                <w:rFonts w:ascii="Arial" w:hAnsi="Arial" w:cs="Arial" w:eastAsia="Arial" w:hint="default"/>
                <w:sz w:val="20"/>
                <w:szCs w:val="20"/>
              </w:rPr>
            </w:pPr>
            <w:r>
              <w:rPr>
                <w:rFonts w:ascii="Arial"/>
                <w:b/>
                <w:w w:val="95"/>
                <w:sz w:val="20"/>
              </w:rPr>
              <w:t>25,907,496.83</w:t>
            </w:r>
            <w:r>
              <w:rPr>
                <w:rFonts w:ascii="Arial"/>
                <w:sz w:val="20"/>
              </w:rPr>
            </w:r>
          </w:p>
        </w:tc>
        <w:tc>
          <w:tcPr>
            <w:tcW w:w="240" w:type="dxa"/>
            <w:tcBorders>
              <w:top w:val="nil" w:sz="6" w:space="0" w:color="auto"/>
              <w:left w:val="nil" w:sz="6" w:space="0" w:color="auto"/>
              <w:bottom w:val="nil" w:sz="6" w:space="0" w:color="auto"/>
              <w:right w:val="nil" w:sz="6" w:space="0" w:color="auto"/>
            </w:tcBorders>
          </w:tcPr>
          <w:p>
            <w:pPr/>
          </w:p>
        </w:tc>
        <w:tc>
          <w:tcPr>
            <w:tcW w:w="1193" w:type="dxa"/>
            <w:tcBorders>
              <w:top w:val="single" w:sz="4" w:space="0" w:color="000000"/>
              <w:left w:val="nil" w:sz="6" w:space="0" w:color="auto"/>
              <w:bottom w:val="single" w:sz="12" w:space="0" w:color="000000"/>
              <w:right w:val="nil" w:sz="6" w:space="0" w:color="auto"/>
            </w:tcBorders>
          </w:tcPr>
          <w:p>
            <w:pPr>
              <w:pStyle w:val="TableParagraph"/>
              <w:spacing w:line="240" w:lineRule="auto" w:before="110"/>
              <w:ind w:right="29"/>
              <w:jc w:val="right"/>
              <w:rPr>
                <w:rFonts w:ascii="Arial" w:hAnsi="Arial" w:cs="Arial" w:eastAsia="Arial" w:hint="default"/>
                <w:sz w:val="20"/>
                <w:szCs w:val="20"/>
              </w:rPr>
            </w:pPr>
            <w:r>
              <w:rPr>
                <w:rFonts w:ascii="Arial"/>
                <w:b/>
                <w:spacing w:val="-1"/>
                <w:w w:val="95"/>
                <w:sz w:val="20"/>
              </w:rPr>
              <w:t>5.27</w:t>
            </w:r>
            <w:r>
              <w:rPr>
                <w:rFonts w:ascii="Arial"/>
                <w:sz w:val="20"/>
              </w:rPr>
            </w:r>
          </w:p>
        </w:tc>
      </w:tr>
      <w:tr>
        <w:trPr>
          <w:trHeight w:val="540" w:hRule="exact"/>
        </w:trPr>
        <w:tc>
          <w:tcPr>
            <w:tcW w:w="2940" w:type="dxa"/>
            <w:tcBorders>
              <w:top w:val="nil" w:sz="6" w:space="0" w:color="auto"/>
              <w:left w:val="nil" w:sz="6" w:space="0" w:color="auto"/>
              <w:bottom w:val="nil" w:sz="6" w:space="0" w:color="auto"/>
              <w:right w:val="nil" w:sz="6" w:space="0" w:color="auto"/>
            </w:tcBorders>
          </w:tcPr>
          <w:p>
            <w:pPr>
              <w:pStyle w:val="TableParagraph"/>
              <w:spacing w:line="260" w:lineRule="exact" w:before="10"/>
              <w:ind w:left="28" w:right="20"/>
              <w:jc w:val="left"/>
              <w:rPr>
                <w:rFonts w:ascii="宋体" w:hAnsi="宋体" w:cs="宋体" w:eastAsia="宋体" w:hint="default"/>
                <w:sz w:val="20"/>
                <w:szCs w:val="20"/>
              </w:rPr>
            </w:pPr>
            <w:r>
              <w:rPr>
                <w:rFonts w:ascii="宋体" w:hAnsi="宋体" w:cs="宋体" w:eastAsia="宋体" w:hint="default"/>
                <w:spacing w:val="7"/>
                <w:w w:val="95"/>
                <w:sz w:val="20"/>
                <w:szCs w:val="20"/>
              </w:rPr>
              <w:t>单项金额虽不重大但单项计提坏</w:t>
            </w:r>
            <w:r>
              <w:rPr>
                <w:rFonts w:ascii="宋体" w:hAnsi="宋体" w:cs="宋体" w:eastAsia="宋体" w:hint="default"/>
                <w:spacing w:val="33"/>
                <w:w w:val="95"/>
                <w:sz w:val="20"/>
                <w:szCs w:val="20"/>
              </w:rPr>
              <w:t> </w:t>
            </w:r>
            <w:r>
              <w:rPr>
                <w:rFonts w:ascii="宋体" w:hAnsi="宋体" w:cs="宋体" w:eastAsia="宋体" w:hint="default"/>
                <w:sz w:val="20"/>
                <w:szCs w:val="20"/>
              </w:rPr>
              <w:t>账准备的其他应收款</w:t>
            </w:r>
          </w:p>
        </w:tc>
        <w:tc>
          <w:tcPr>
            <w:tcW w:w="233"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single" w:sz="4" w:space="0" w:color="000000"/>
              <w:right w:val="nil" w:sz="6" w:space="0" w:color="auto"/>
            </w:tcBorders>
          </w:tcPr>
          <w:p>
            <w:pPr>
              <w:pStyle w:val="TableParagraph"/>
              <w:spacing w:line="240" w:lineRule="auto" w:before="158"/>
              <w:ind w:right="24"/>
              <w:jc w:val="right"/>
              <w:rPr>
                <w:rFonts w:ascii="Arial" w:hAnsi="Arial" w:cs="Arial" w:eastAsia="Arial" w:hint="default"/>
                <w:sz w:val="20"/>
                <w:szCs w:val="20"/>
              </w:rPr>
            </w:pPr>
            <w:r>
              <w:rPr>
                <w:rFonts w:ascii="Arial"/>
                <w:w w:val="95"/>
                <w:sz w:val="20"/>
              </w:rPr>
              <w:t>---</w:t>
            </w:r>
            <w:r>
              <w:rPr>
                <w:rFonts w:ascii="Arial"/>
                <w:sz w:val="20"/>
              </w:rPr>
            </w:r>
          </w:p>
        </w:tc>
        <w:tc>
          <w:tcPr>
            <w:tcW w:w="240" w:type="dxa"/>
            <w:tcBorders>
              <w:top w:val="nil" w:sz="6" w:space="0" w:color="auto"/>
              <w:left w:val="nil" w:sz="6" w:space="0" w:color="auto"/>
              <w:bottom w:val="nil" w:sz="6" w:space="0" w:color="auto"/>
              <w:right w:val="nil" w:sz="6" w:space="0" w:color="auto"/>
            </w:tcBorders>
          </w:tcPr>
          <w:p>
            <w:pPr/>
          </w:p>
        </w:tc>
        <w:tc>
          <w:tcPr>
            <w:tcW w:w="1195" w:type="dxa"/>
            <w:tcBorders>
              <w:top w:val="single" w:sz="12" w:space="0" w:color="000000"/>
              <w:left w:val="nil" w:sz="6" w:space="0" w:color="auto"/>
              <w:bottom w:val="single" w:sz="4" w:space="0" w:color="000000"/>
              <w:right w:val="nil" w:sz="6" w:space="0" w:color="auto"/>
            </w:tcBorders>
          </w:tcPr>
          <w:p>
            <w:pPr>
              <w:pStyle w:val="TableParagraph"/>
              <w:spacing w:line="240" w:lineRule="auto" w:before="143"/>
              <w:ind w:right="24"/>
              <w:jc w:val="right"/>
              <w:rPr>
                <w:rFonts w:ascii="Arial" w:hAnsi="Arial" w:cs="Arial" w:eastAsia="Arial" w:hint="default"/>
                <w:sz w:val="20"/>
                <w:szCs w:val="20"/>
              </w:rPr>
            </w:pPr>
            <w:r>
              <w:rPr>
                <w:rFonts w:ascii="Arial"/>
                <w:w w:val="95"/>
                <w:sz w:val="20"/>
              </w:rPr>
              <w:t>---</w:t>
            </w:r>
            <w:r>
              <w:rPr>
                <w:rFonts w:ascii="Arial"/>
                <w:sz w:val="20"/>
              </w:rPr>
            </w:r>
          </w:p>
        </w:tc>
        <w:tc>
          <w:tcPr>
            <w:tcW w:w="226" w:type="dxa"/>
            <w:tcBorders>
              <w:top w:val="nil" w:sz="6" w:space="0" w:color="auto"/>
              <w:left w:val="nil" w:sz="6" w:space="0" w:color="auto"/>
              <w:bottom w:val="nil" w:sz="6" w:space="0" w:color="auto"/>
              <w:right w:val="nil" w:sz="6" w:space="0" w:color="auto"/>
            </w:tcBorders>
          </w:tcPr>
          <w:p>
            <w:pPr/>
          </w:p>
        </w:tc>
        <w:tc>
          <w:tcPr>
            <w:tcW w:w="1359" w:type="dxa"/>
            <w:tcBorders>
              <w:top w:val="single" w:sz="12" w:space="0" w:color="000000"/>
              <w:left w:val="nil" w:sz="6" w:space="0" w:color="auto"/>
              <w:bottom w:val="single" w:sz="4" w:space="0" w:color="000000"/>
              <w:right w:val="nil" w:sz="6" w:space="0" w:color="auto"/>
            </w:tcBorders>
          </w:tcPr>
          <w:p>
            <w:pPr>
              <w:pStyle w:val="TableParagraph"/>
              <w:spacing w:line="240" w:lineRule="auto" w:before="143"/>
              <w:ind w:right="24"/>
              <w:jc w:val="right"/>
              <w:rPr>
                <w:rFonts w:ascii="Arial" w:hAnsi="Arial" w:cs="Arial" w:eastAsia="Arial" w:hint="default"/>
                <w:sz w:val="20"/>
                <w:szCs w:val="20"/>
              </w:rPr>
            </w:pPr>
            <w:r>
              <w:rPr>
                <w:rFonts w:ascii="Arial"/>
                <w:w w:val="95"/>
                <w:sz w:val="20"/>
              </w:rPr>
              <w:t>---</w:t>
            </w:r>
            <w:r>
              <w:rPr>
                <w:rFonts w:ascii="Arial"/>
                <w:sz w:val="20"/>
              </w:rPr>
            </w:r>
          </w:p>
        </w:tc>
        <w:tc>
          <w:tcPr>
            <w:tcW w:w="240" w:type="dxa"/>
            <w:tcBorders>
              <w:top w:val="nil" w:sz="6" w:space="0" w:color="auto"/>
              <w:left w:val="nil" w:sz="6" w:space="0" w:color="auto"/>
              <w:bottom w:val="nil" w:sz="6" w:space="0" w:color="auto"/>
              <w:right w:val="nil" w:sz="6" w:space="0" w:color="auto"/>
            </w:tcBorders>
          </w:tcPr>
          <w:p>
            <w:pPr/>
          </w:p>
        </w:tc>
        <w:tc>
          <w:tcPr>
            <w:tcW w:w="1193" w:type="dxa"/>
            <w:tcBorders>
              <w:top w:val="single" w:sz="12" w:space="0" w:color="000000"/>
              <w:left w:val="nil" w:sz="6" w:space="0" w:color="auto"/>
              <w:bottom w:val="single" w:sz="4" w:space="0" w:color="000000"/>
              <w:right w:val="nil" w:sz="6" w:space="0" w:color="auto"/>
            </w:tcBorders>
          </w:tcPr>
          <w:p>
            <w:pPr>
              <w:pStyle w:val="TableParagraph"/>
              <w:spacing w:line="240" w:lineRule="auto" w:before="143"/>
              <w:ind w:right="24"/>
              <w:jc w:val="right"/>
              <w:rPr>
                <w:rFonts w:ascii="Arial" w:hAnsi="Arial" w:cs="Arial" w:eastAsia="Arial" w:hint="default"/>
                <w:sz w:val="20"/>
                <w:szCs w:val="20"/>
              </w:rPr>
            </w:pPr>
            <w:r>
              <w:rPr>
                <w:rFonts w:ascii="Arial"/>
                <w:w w:val="95"/>
                <w:sz w:val="20"/>
              </w:rPr>
              <w:t>---</w:t>
            </w:r>
            <w:r>
              <w:rPr>
                <w:rFonts w:ascii="Arial"/>
                <w:sz w:val="20"/>
              </w:rPr>
            </w:r>
          </w:p>
        </w:tc>
      </w:tr>
      <w:tr>
        <w:trPr>
          <w:trHeight w:val="490" w:hRule="exact"/>
        </w:trPr>
        <w:tc>
          <w:tcPr>
            <w:tcW w:w="294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233" w:type="dxa"/>
            <w:tcBorders>
              <w:top w:val="nil" w:sz="6" w:space="0" w:color="auto"/>
              <w:left w:val="nil" w:sz="6" w:space="0" w:color="auto"/>
              <w:bottom w:val="nil" w:sz="6" w:space="0" w:color="auto"/>
              <w:right w:val="nil" w:sz="6" w:space="0" w:color="auto"/>
            </w:tcBorders>
          </w:tcPr>
          <w:p>
            <w:pPr/>
          </w:p>
        </w:tc>
        <w:tc>
          <w:tcPr>
            <w:tcW w:w="1428" w:type="dxa"/>
            <w:tcBorders>
              <w:top w:val="single" w:sz="4" w:space="0" w:color="000000"/>
              <w:left w:val="nil" w:sz="6" w:space="0" w:color="auto"/>
              <w:bottom w:val="single" w:sz="17" w:space="0" w:color="000000"/>
              <w:right w:val="nil" w:sz="6" w:space="0" w:color="auto"/>
            </w:tcBorders>
          </w:tcPr>
          <w:p>
            <w:pPr>
              <w:pStyle w:val="TableParagraph"/>
              <w:spacing w:line="225" w:lineRule="exact"/>
              <w:ind w:right="29"/>
              <w:jc w:val="right"/>
              <w:rPr>
                <w:rFonts w:ascii="Arial" w:hAnsi="Arial" w:cs="Arial" w:eastAsia="Arial" w:hint="default"/>
                <w:sz w:val="20"/>
                <w:szCs w:val="20"/>
              </w:rPr>
            </w:pPr>
            <w:r>
              <w:rPr>
                <w:rFonts w:ascii="Arial"/>
                <w:b/>
                <w:w w:val="95"/>
                <w:sz w:val="20"/>
              </w:rPr>
              <w:t>491,699,814.1</w:t>
            </w:r>
            <w:r>
              <w:rPr>
                <w:rFonts w:ascii="Arial"/>
                <w:sz w:val="20"/>
              </w:rPr>
            </w:r>
          </w:p>
          <w:p>
            <w:pPr>
              <w:pStyle w:val="TableParagraph"/>
              <w:spacing w:line="240" w:lineRule="auto"/>
              <w:ind w:right="26"/>
              <w:jc w:val="right"/>
              <w:rPr>
                <w:rFonts w:ascii="Arial" w:hAnsi="Arial" w:cs="Arial" w:eastAsia="Arial" w:hint="default"/>
                <w:sz w:val="20"/>
                <w:szCs w:val="20"/>
              </w:rPr>
            </w:pPr>
            <w:r>
              <w:rPr>
                <w:rFonts w:ascii="Arial"/>
                <w:b/>
                <w:w w:val="99"/>
                <w:sz w:val="20"/>
              </w:rPr>
              <w:t>3</w:t>
            </w:r>
            <w:r>
              <w:rPr>
                <w:rFonts w:ascii="Arial"/>
                <w:sz w:val="20"/>
              </w:rPr>
            </w:r>
          </w:p>
        </w:tc>
        <w:tc>
          <w:tcPr>
            <w:tcW w:w="240" w:type="dxa"/>
            <w:tcBorders>
              <w:top w:val="nil" w:sz="6" w:space="0" w:color="auto"/>
              <w:left w:val="nil" w:sz="6" w:space="0" w:color="auto"/>
              <w:bottom w:val="nil" w:sz="6" w:space="0" w:color="auto"/>
              <w:right w:val="nil" w:sz="6" w:space="0" w:color="auto"/>
            </w:tcBorders>
          </w:tcPr>
          <w:p>
            <w:pPr/>
          </w:p>
        </w:tc>
        <w:tc>
          <w:tcPr>
            <w:tcW w:w="1195" w:type="dxa"/>
            <w:tcBorders>
              <w:top w:val="single" w:sz="4" w:space="0" w:color="000000"/>
              <w:left w:val="nil" w:sz="6" w:space="0" w:color="auto"/>
              <w:bottom w:val="single" w:sz="17" w:space="0" w:color="000000"/>
              <w:right w:val="nil" w:sz="6" w:space="0" w:color="auto"/>
            </w:tcBorders>
          </w:tcPr>
          <w:p>
            <w:pPr>
              <w:pStyle w:val="TableParagraph"/>
              <w:spacing w:line="240" w:lineRule="auto" w:before="110"/>
              <w:ind w:right="28"/>
              <w:jc w:val="right"/>
              <w:rPr>
                <w:rFonts w:ascii="Arial" w:hAnsi="Arial" w:cs="Arial" w:eastAsia="Arial" w:hint="default"/>
                <w:sz w:val="20"/>
                <w:szCs w:val="20"/>
              </w:rPr>
            </w:pPr>
            <w:r>
              <w:rPr>
                <w:rFonts w:ascii="Arial"/>
                <w:b/>
                <w:w w:val="95"/>
                <w:sz w:val="20"/>
              </w:rPr>
              <w:t>100.00</w:t>
            </w:r>
            <w:r>
              <w:rPr>
                <w:rFonts w:ascii="Arial"/>
                <w:sz w:val="20"/>
              </w:rPr>
            </w:r>
          </w:p>
        </w:tc>
        <w:tc>
          <w:tcPr>
            <w:tcW w:w="226" w:type="dxa"/>
            <w:tcBorders>
              <w:top w:val="nil" w:sz="6" w:space="0" w:color="auto"/>
              <w:left w:val="nil" w:sz="6" w:space="0" w:color="auto"/>
              <w:bottom w:val="nil" w:sz="6" w:space="0" w:color="auto"/>
              <w:right w:val="nil" w:sz="6" w:space="0" w:color="auto"/>
            </w:tcBorders>
          </w:tcPr>
          <w:p>
            <w:pPr/>
          </w:p>
        </w:tc>
        <w:tc>
          <w:tcPr>
            <w:tcW w:w="1359" w:type="dxa"/>
            <w:tcBorders>
              <w:top w:val="single" w:sz="4" w:space="0" w:color="000000"/>
              <w:left w:val="nil" w:sz="6" w:space="0" w:color="auto"/>
              <w:bottom w:val="single" w:sz="17" w:space="0" w:color="000000"/>
              <w:right w:val="nil" w:sz="6" w:space="0" w:color="auto"/>
            </w:tcBorders>
          </w:tcPr>
          <w:p>
            <w:pPr>
              <w:pStyle w:val="TableParagraph"/>
              <w:spacing w:line="240" w:lineRule="auto" w:before="110"/>
              <w:ind w:right="30"/>
              <w:jc w:val="right"/>
              <w:rPr>
                <w:rFonts w:ascii="Arial" w:hAnsi="Arial" w:cs="Arial" w:eastAsia="Arial" w:hint="default"/>
                <w:sz w:val="20"/>
                <w:szCs w:val="20"/>
              </w:rPr>
            </w:pPr>
            <w:r>
              <w:rPr>
                <w:rFonts w:ascii="Arial"/>
                <w:b/>
                <w:w w:val="95"/>
                <w:sz w:val="20"/>
              </w:rPr>
              <w:t>25,907,496.83</w:t>
            </w:r>
            <w:r>
              <w:rPr>
                <w:rFonts w:ascii="Arial"/>
                <w:sz w:val="20"/>
              </w:rPr>
            </w:r>
          </w:p>
        </w:tc>
        <w:tc>
          <w:tcPr>
            <w:tcW w:w="240" w:type="dxa"/>
            <w:tcBorders>
              <w:top w:val="nil" w:sz="6" w:space="0" w:color="auto"/>
              <w:left w:val="nil" w:sz="6" w:space="0" w:color="auto"/>
              <w:bottom w:val="nil" w:sz="6" w:space="0" w:color="auto"/>
              <w:right w:val="nil" w:sz="6" w:space="0" w:color="auto"/>
            </w:tcBorders>
          </w:tcPr>
          <w:p>
            <w:pPr/>
          </w:p>
        </w:tc>
        <w:tc>
          <w:tcPr>
            <w:tcW w:w="1193" w:type="dxa"/>
            <w:tcBorders>
              <w:top w:val="single" w:sz="4" w:space="0" w:color="000000"/>
              <w:left w:val="nil" w:sz="6" w:space="0" w:color="auto"/>
              <w:bottom w:val="single" w:sz="17" w:space="0" w:color="000000"/>
              <w:right w:val="nil" w:sz="6" w:space="0" w:color="auto"/>
            </w:tcBorders>
          </w:tcPr>
          <w:p>
            <w:pPr>
              <w:pStyle w:val="TableParagraph"/>
              <w:spacing w:line="240" w:lineRule="auto" w:before="110"/>
              <w:ind w:right="29"/>
              <w:jc w:val="right"/>
              <w:rPr>
                <w:rFonts w:ascii="Arial" w:hAnsi="Arial" w:cs="Arial" w:eastAsia="Arial" w:hint="default"/>
                <w:sz w:val="20"/>
                <w:szCs w:val="20"/>
              </w:rPr>
            </w:pPr>
            <w:r>
              <w:rPr>
                <w:rFonts w:ascii="Arial"/>
                <w:b/>
                <w:spacing w:val="-1"/>
                <w:w w:val="95"/>
                <w:sz w:val="20"/>
              </w:rPr>
              <w:t>5.27</w:t>
            </w:r>
            <w:r>
              <w:rPr>
                <w:rFonts w:ascii="Arial"/>
                <w:sz w:val="20"/>
              </w:rPr>
            </w:r>
          </w:p>
        </w:tc>
      </w:tr>
    </w:tbl>
    <w:p>
      <w:pPr>
        <w:spacing w:line="240" w:lineRule="auto" w:before="3"/>
        <w:rPr>
          <w:rFonts w:ascii="宋体" w:hAnsi="宋体" w:cs="宋体" w:eastAsia="宋体" w:hint="default"/>
          <w:sz w:val="25"/>
          <w:szCs w:val="25"/>
        </w:rPr>
      </w:pPr>
    </w:p>
    <w:p>
      <w:pPr>
        <w:pStyle w:val="BodyText"/>
        <w:spacing w:line="240" w:lineRule="auto"/>
        <w:ind w:left="162" w:right="4744"/>
        <w:jc w:val="left"/>
      </w:pPr>
      <w:r>
        <w:rPr/>
        <w:t>（续）</w:t>
      </w:r>
    </w:p>
    <w:p>
      <w:pPr>
        <w:spacing w:line="240" w:lineRule="auto" w:before="9"/>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2945"/>
        <w:gridCol w:w="233"/>
        <w:gridCol w:w="972"/>
        <w:gridCol w:w="1048"/>
        <w:gridCol w:w="832"/>
        <w:gridCol w:w="228"/>
        <w:gridCol w:w="1376"/>
        <w:gridCol w:w="226"/>
        <w:gridCol w:w="1195"/>
      </w:tblGrid>
      <w:tr>
        <w:trPr>
          <w:trHeight w:val="234" w:hRule="exact"/>
        </w:trPr>
        <w:tc>
          <w:tcPr>
            <w:tcW w:w="9054" w:type="dxa"/>
            <w:gridSpan w:val="9"/>
            <w:tcBorders>
              <w:top w:val="nil" w:sz="6" w:space="0" w:color="auto"/>
              <w:left w:val="nil" w:sz="6" w:space="0" w:color="auto"/>
              <w:bottom w:val="nil" w:sz="6" w:space="0" w:color="auto"/>
              <w:right w:val="nil" w:sz="6" w:space="0" w:color="auto"/>
            </w:tcBorders>
          </w:tcPr>
          <w:p>
            <w:pPr>
              <w:pStyle w:val="TableParagraph"/>
              <w:spacing w:line="199" w:lineRule="exact"/>
              <w:ind w:left="5816" w:right="0"/>
              <w:jc w:val="left"/>
              <w:rPr>
                <w:rFonts w:ascii="宋体" w:hAnsi="宋体" w:cs="宋体" w:eastAsia="宋体" w:hint="default"/>
                <w:sz w:val="20"/>
                <w:szCs w:val="20"/>
              </w:rPr>
            </w:pPr>
            <w:r>
              <w:rPr>
                <w:rFonts w:ascii="宋体" w:hAnsi="宋体" w:cs="宋体" w:eastAsia="宋体" w:hint="default"/>
                <w:sz w:val="20"/>
                <w:szCs w:val="20"/>
              </w:rPr>
              <w:t>年初数</w:t>
            </w:r>
          </w:p>
        </w:tc>
      </w:tr>
      <w:tr>
        <w:trPr>
          <w:trHeight w:val="355" w:hRule="exact"/>
        </w:trPr>
        <w:tc>
          <w:tcPr>
            <w:tcW w:w="2945"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16"/>
              <w:ind w:right="0"/>
              <w:jc w:val="center"/>
              <w:rPr>
                <w:rFonts w:ascii="宋体" w:hAnsi="宋体" w:cs="宋体" w:eastAsia="宋体" w:hint="default"/>
                <w:sz w:val="20"/>
                <w:szCs w:val="20"/>
              </w:rPr>
            </w:pPr>
            <w:r>
              <w:rPr>
                <w:rFonts w:ascii="宋体" w:hAnsi="宋体" w:cs="宋体" w:eastAsia="宋体" w:hint="default"/>
                <w:w w:val="95"/>
                <w:sz w:val="20"/>
                <w:szCs w:val="20"/>
              </w:rPr>
              <w:t>种</w:t>
              <w:tab/>
            </w:r>
            <w:r>
              <w:rPr>
                <w:rFonts w:ascii="宋体" w:hAnsi="宋体" w:cs="宋体" w:eastAsia="宋体" w:hint="default"/>
                <w:sz w:val="20"/>
                <w:szCs w:val="20"/>
              </w:rPr>
              <w:t>类</w:t>
            </w:r>
          </w:p>
        </w:tc>
        <w:tc>
          <w:tcPr>
            <w:tcW w:w="233" w:type="dxa"/>
            <w:tcBorders>
              <w:top w:val="nil" w:sz="6" w:space="0" w:color="auto"/>
              <w:left w:val="nil" w:sz="6" w:space="0" w:color="auto"/>
              <w:bottom w:val="nil" w:sz="6" w:space="0" w:color="auto"/>
              <w:right w:val="nil" w:sz="6" w:space="0" w:color="auto"/>
            </w:tcBorders>
          </w:tcPr>
          <w:p>
            <w:pPr/>
          </w:p>
        </w:tc>
        <w:tc>
          <w:tcPr>
            <w:tcW w:w="972" w:type="dxa"/>
            <w:tcBorders>
              <w:top w:val="single" w:sz="4" w:space="0" w:color="000000"/>
              <w:left w:val="nil" w:sz="6" w:space="0" w:color="auto"/>
              <w:bottom w:val="single" w:sz="4" w:space="0" w:color="000000"/>
              <w:right w:val="nil" w:sz="6" w:space="0" w:color="auto"/>
            </w:tcBorders>
          </w:tcPr>
          <w:p>
            <w:pPr/>
          </w:p>
        </w:tc>
        <w:tc>
          <w:tcPr>
            <w:tcW w:w="1048" w:type="dxa"/>
            <w:tcBorders>
              <w:top w:val="single" w:sz="4" w:space="0" w:color="000000"/>
              <w:left w:val="nil" w:sz="6" w:space="0" w:color="auto"/>
              <w:bottom w:val="single" w:sz="4" w:space="0" w:color="000000"/>
              <w:right w:val="nil" w:sz="6" w:space="0" w:color="auto"/>
            </w:tcBorders>
          </w:tcPr>
          <w:p>
            <w:pPr>
              <w:pStyle w:val="TableParagraph"/>
              <w:spacing w:line="240" w:lineRule="auto" w:before="54"/>
              <w:ind w:left="55"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832" w:type="dxa"/>
            <w:tcBorders>
              <w:top w:val="single" w:sz="4" w:space="0" w:color="000000"/>
              <w:left w:val="nil" w:sz="6" w:space="0" w:color="auto"/>
              <w:bottom w:val="single" w:sz="4" w:space="0" w:color="000000"/>
              <w:right w:val="nil" w:sz="6" w:space="0" w:color="auto"/>
            </w:tcBorders>
          </w:tcPr>
          <w:p>
            <w:pPr/>
          </w:p>
        </w:tc>
        <w:tc>
          <w:tcPr>
            <w:tcW w:w="3025" w:type="dxa"/>
            <w:gridSpan w:val="4"/>
            <w:tcBorders>
              <w:top w:val="single" w:sz="4" w:space="0" w:color="000000"/>
              <w:left w:val="nil" w:sz="6" w:space="0" w:color="auto"/>
              <w:bottom w:val="nil" w:sz="6" w:space="0" w:color="auto"/>
              <w:right w:val="nil" w:sz="6" w:space="0" w:color="auto"/>
            </w:tcBorders>
          </w:tcPr>
          <w:p>
            <w:pPr>
              <w:pStyle w:val="TableParagraph"/>
              <w:spacing w:line="240" w:lineRule="auto" w:before="54"/>
              <w:ind w:left="1229" w:right="0"/>
              <w:jc w:val="left"/>
              <w:rPr>
                <w:rFonts w:ascii="宋体" w:hAnsi="宋体" w:cs="宋体" w:eastAsia="宋体" w:hint="default"/>
                <w:sz w:val="20"/>
                <w:szCs w:val="20"/>
              </w:rPr>
            </w:pPr>
            <w:r>
              <w:rPr>
                <w:rFonts w:ascii="宋体" w:hAnsi="宋体" w:cs="宋体" w:eastAsia="宋体" w:hint="default"/>
                <w:sz w:val="20"/>
                <w:szCs w:val="20"/>
              </w:rPr>
              <w:t>坏账准备</w:t>
            </w:r>
          </w:p>
        </w:tc>
      </w:tr>
      <w:tr>
        <w:trPr>
          <w:trHeight w:val="356" w:hRule="exact"/>
        </w:trPr>
        <w:tc>
          <w:tcPr>
            <w:tcW w:w="2945" w:type="dxa"/>
            <w:tcBorders>
              <w:top w:val="nil" w:sz="6" w:space="0" w:color="auto"/>
              <w:left w:val="nil" w:sz="6" w:space="0" w:color="auto"/>
              <w:bottom w:val="single" w:sz="4" w:space="0" w:color="000000"/>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972"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left="513"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880"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55"/>
              <w:ind w:left="797"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Arial" w:hAnsi="Arial" w:cs="Arial" w:eastAsia="Arial" w:hint="default"/>
                <w:sz w:val="20"/>
                <w:szCs w:val="20"/>
              </w:rPr>
              <w:t>%</w:t>
            </w:r>
            <w:r>
              <w:rPr>
                <w:rFonts w:ascii="宋体" w:hAnsi="宋体" w:cs="宋体" w:eastAsia="宋体" w:hint="default"/>
                <w:sz w:val="20"/>
                <w:szCs w:val="20"/>
              </w:rPr>
              <w:t>）</w:t>
            </w:r>
          </w:p>
        </w:tc>
        <w:tc>
          <w:tcPr>
            <w:tcW w:w="228" w:type="dxa"/>
            <w:tcBorders>
              <w:top w:val="nil" w:sz="6" w:space="0" w:color="auto"/>
              <w:left w:val="nil" w:sz="6" w:space="0" w:color="auto"/>
              <w:bottom w:val="nil" w:sz="6" w:space="0" w:color="auto"/>
              <w:right w:val="nil" w:sz="6" w:space="0" w:color="auto"/>
            </w:tcBorders>
          </w:tcPr>
          <w:p>
            <w:pPr/>
          </w:p>
        </w:tc>
        <w:tc>
          <w:tcPr>
            <w:tcW w:w="1376"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left="1"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226" w:type="dxa"/>
            <w:tcBorders>
              <w:top w:val="single" w:sz="4" w:space="0" w:color="000000"/>
              <w:left w:val="nil" w:sz="6" w:space="0" w:color="auto"/>
              <w:bottom w:val="nil" w:sz="6" w:space="0" w:color="auto"/>
              <w:right w:val="nil" w:sz="6" w:space="0" w:color="auto"/>
            </w:tcBorders>
          </w:tcPr>
          <w:p>
            <w:pPr/>
          </w:p>
        </w:tc>
        <w:tc>
          <w:tcPr>
            <w:tcW w:w="1195"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left="112"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Arial" w:hAnsi="Arial" w:cs="Arial" w:eastAsia="Arial" w:hint="default"/>
                <w:sz w:val="20"/>
                <w:szCs w:val="20"/>
              </w:rPr>
              <w:t>%</w:t>
            </w:r>
            <w:r>
              <w:rPr>
                <w:rFonts w:ascii="宋体" w:hAnsi="宋体" w:cs="宋体" w:eastAsia="宋体" w:hint="default"/>
                <w:sz w:val="20"/>
                <w:szCs w:val="20"/>
              </w:rPr>
              <w:t>）</w:t>
            </w:r>
          </w:p>
        </w:tc>
      </w:tr>
      <w:tr>
        <w:trPr>
          <w:trHeight w:val="524" w:hRule="exact"/>
        </w:trPr>
        <w:tc>
          <w:tcPr>
            <w:tcW w:w="4150" w:type="dxa"/>
            <w:gridSpan w:val="3"/>
            <w:tcBorders>
              <w:top w:val="nil" w:sz="6" w:space="0" w:color="auto"/>
              <w:left w:val="nil" w:sz="6" w:space="0" w:color="auto"/>
              <w:bottom w:val="nil" w:sz="6" w:space="0" w:color="auto"/>
              <w:right w:val="nil" w:sz="6" w:space="0" w:color="auto"/>
            </w:tcBorders>
          </w:tcPr>
          <w:p>
            <w:pPr>
              <w:pStyle w:val="TableParagraph"/>
              <w:spacing w:line="233" w:lineRule="exact"/>
              <w:ind w:left="28" w:right="0"/>
              <w:jc w:val="left"/>
              <w:rPr>
                <w:rFonts w:ascii="宋体" w:hAnsi="宋体" w:cs="宋体" w:eastAsia="宋体" w:hint="default"/>
                <w:sz w:val="20"/>
                <w:szCs w:val="20"/>
              </w:rPr>
            </w:pPr>
            <w:r>
              <w:rPr>
                <w:rFonts w:ascii="宋体" w:hAnsi="宋体" w:cs="宋体" w:eastAsia="宋体" w:hint="default"/>
                <w:spacing w:val="6"/>
                <w:sz w:val="20"/>
                <w:szCs w:val="20"/>
              </w:rPr>
              <w:t>单项金额重大并单项计提坏账准</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备的其他应收款</w:t>
            </w:r>
          </w:p>
        </w:tc>
        <w:tc>
          <w:tcPr>
            <w:tcW w:w="1048"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left="230" w:right="0"/>
              <w:jc w:val="left"/>
              <w:rPr>
                <w:rFonts w:ascii="Arial" w:hAnsi="Arial" w:cs="Arial" w:eastAsia="Arial" w:hint="default"/>
                <w:sz w:val="20"/>
                <w:szCs w:val="20"/>
              </w:rPr>
            </w:pPr>
            <w:r>
              <w:rPr>
                <w:rFonts w:ascii="Arial"/>
                <w:sz w:val="20"/>
              </w:rPr>
              <w:t>---</w:t>
            </w:r>
          </w:p>
        </w:tc>
        <w:tc>
          <w:tcPr>
            <w:tcW w:w="832"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right="22"/>
              <w:jc w:val="right"/>
              <w:rPr>
                <w:rFonts w:ascii="Arial" w:hAnsi="Arial" w:cs="Arial" w:eastAsia="Arial" w:hint="default"/>
                <w:sz w:val="20"/>
                <w:szCs w:val="20"/>
              </w:rPr>
            </w:pPr>
            <w:r>
              <w:rPr>
                <w:rFonts w:ascii="Arial"/>
                <w:w w:val="95"/>
                <w:sz w:val="20"/>
              </w:rPr>
              <w:t>---</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376"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right="26"/>
              <w:jc w:val="right"/>
              <w:rPr>
                <w:rFonts w:ascii="Arial" w:hAnsi="Arial" w:cs="Arial" w:eastAsia="Arial" w:hint="default"/>
                <w:sz w:val="20"/>
                <w:szCs w:val="20"/>
              </w:rPr>
            </w:pPr>
            <w:r>
              <w:rPr>
                <w:rFonts w:ascii="Arial"/>
                <w:w w:val="95"/>
                <w:sz w:val="20"/>
              </w:rPr>
              <w:t>---</w:t>
            </w:r>
            <w:r>
              <w:rPr>
                <w:rFonts w:ascii="Arial"/>
                <w:sz w:val="20"/>
              </w:rPr>
            </w:r>
          </w:p>
        </w:tc>
        <w:tc>
          <w:tcPr>
            <w:tcW w:w="226" w:type="dxa"/>
            <w:tcBorders>
              <w:top w:val="nil" w:sz="6" w:space="0" w:color="auto"/>
              <w:left w:val="nil" w:sz="6" w:space="0" w:color="auto"/>
              <w:bottom w:val="nil" w:sz="6" w:space="0" w:color="auto"/>
              <w:right w:val="nil" w:sz="6" w:space="0" w:color="auto"/>
            </w:tcBorders>
          </w:tcPr>
          <w:p>
            <w:pPr/>
          </w:p>
        </w:tc>
        <w:tc>
          <w:tcPr>
            <w:tcW w:w="1195"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right="22"/>
              <w:jc w:val="right"/>
              <w:rPr>
                <w:rFonts w:ascii="Arial" w:hAnsi="Arial" w:cs="Arial" w:eastAsia="Arial" w:hint="default"/>
                <w:sz w:val="20"/>
                <w:szCs w:val="20"/>
              </w:rPr>
            </w:pPr>
            <w:r>
              <w:rPr>
                <w:rFonts w:ascii="Arial"/>
                <w:w w:val="95"/>
                <w:sz w:val="20"/>
              </w:rPr>
              <w:t>---</w:t>
            </w:r>
            <w:r>
              <w:rPr>
                <w:rFonts w:ascii="Arial"/>
                <w:sz w:val="20"/>
              </w:rPr>
            </w:r>
          </w:p>
        </w:tc>
      </w:tr>
      <w:tr>
        <w:trPr>
          <w:trHeight w:val="515" w:hRule="exact"/>
        </w:trPr>
        <w:tc>
          <w:tcPr>
            <w:tcW w:w="4150" w:type="dxa"/>
            <w:gridSpan w:val="3"/>
            <w:tcBorders>
              <w:top w:val="nil" w:sz="6" w:space="0" w:color="auto"/>
              <w:left w:val="nil" w:sz="6" w:space="0" w:color="auto"/>
              <w:bottom w:val="nil" w:sz="6" w:space="0" w:color="auto"/>
              <w:right w:val="nil" w:sz="6" w:space="0" w:color="auto"/>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pacing w:val="6"/>
                <w:sz w:val="20"/>
                <w:szCs w:val="20"/>
              </w:rPr>
              <w:t>按组合计提坏账准备的其他应收</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w w:val="99"/>
                <w:sz w:val="20"/>
                <w:szCs w:val="20"/>
              </w:rPr>
              <w:t>款</w:t>
            </w:r>
            <w:r>
              <w:rPr>
                <w:rFonts w:ascii="宋体" w:hAnsi="宋体" w:cs="宋体" w:eastAsia="宋体" w:hint="default"/>
                <w:sz w:val="20"/>
                <w:szCs w:val="20"/>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30" w:right="0"/>
              <w:jc w:val="left"/>
              <w:rPr>
                <w:rFonts w:ascii="Arial" w:hAnsi="Arial" w:cs="Arial" w:eastAsia="Arial" w:hint="default"/>
                <w:sz w:val="20"/>
                <w:szCs w:val="20"/>
              </w:rPr>
            </w:pPr>
            <w:r>
              <w:rPr>
                <w:rFonts w:ascii="Arial"/>
                <w:sz w:val="20"/>
              </w:rPr>
              <w:t>---</w:t>
            </w: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2"/>
              <w:jc w:val="right"/>
              <w:rPr>
                <w:rFonts w:ascii="Arial" w:hAnsi="Arial" w:cs="Arial" w:eastAsia="Arial" w:hint="default"/>
                <w:sz w:val="20"/>
                <w:szCs w:val="20"/>
              </w:rPr>
            </w:pPr>
            <w:r>
              <w:rPr>
                <w:rFonts w:ascii="Arial"/>
                <w:w w:val="95"/>
                <w:sz w:val="20"/>
              </w:rPr>
              <w:t>---</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6"/>
              <w:jc w:val="right"/>
              <w:rPr>
                <w:rFonts w:ascii="Arial" w:hAnsi="Arial" w:cs="Arial" w:eastAsia="Arial" w:hint="default"/>
                <w:sz w:val="20"/>
                <w:szCs w:val="20"/>
              </w:rPr>
            </w:pPr>
            <w:r>
              <w:rPr>
                <w:rFonts w:ascii="Arial"/>
                <w:w w:val="95"/>
                <w:sz w:val="20"/>
              </w:rPr>
              <w:t>---</w:t>
            </w:r>
            <w:r>
              <w:rPr>
                <w:rFonts w:ascii="Arial"/>
                <w:sz w:val="20"/>
              </w:rPr>
            </w:r>
          </w:p>
        </w:tc>
        <w:tc>
          <w:tcPr>
            <w:tcW w:w="226"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2"/>
              <w:jc w:val="right"/>
              <w:rPr>
                <w:rFonts w:ascii="Arial" w:hAnsi="Arial" w:cs="Arial" w:eastAsia="Arial" w:hint="default"/>
                <w:sz w:val="20"/>
                <w:szCs w:val="20"/>
              </w:rPr>
            </w:pPr>
            <w:r>
              <w:rPr>
                <w:rFonts w:ascii="Arial"/>
                <w:w w:val="95"/>
                <w:sz w:val="20"/>
              </w:rPr>
              <w:t>---</w:t>
            </w:r>
            <w:r>
              <w:rPr>
                <w:rFonts w:ascii="Arial"/>
                <w:sz w:val="20"/>
              </w:rPr>
            </w:r>
          </w:p>
        </w:tc>
      </w:tr>
      <w:tr>
        <w:trPr>
          <w:trHeight w:val="484" w:hRule="exact"/>
        </w:trPr>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72"/>
              <w:ind w:left="28" w:right="0"/>
              <w:jc w:val="left"/>
              <w:rPr>
                <w:rFonts w:ascii="宋体" w:hAnsi="宋体" w:cs="宋体" w:eastAsia="宋体" w:hint="default"/>
                <w:sz w:val="20"/>
                <w:szCs w:val="20"/>
              </w:rPr>
            </w:pPr>
            <w:r>
              <w:rPr>
                <w:rFonts w:ascii="宋体" w:hAnsi="宋体" w:cs="宋体" w:eastAsia="宋体" w:hint="default"/>
                <w:sz w:val="20"/>
                <w:szCs w:val="20"/>
              </w:rPr>
              <w:t>账龄组合</w:t>
            </w:r>
          </w:p>
        </w:tc>
        <w:tc>
          <w:tcPr>
            <w:tcW w:w="233" w:type="dxa"/>
            <w:tcBorders>
              <w:top w:val="nil" w:sz="6" w:space="0" w:color="auto"/>
              <w:left w:val="nil" w:sz="6" w:space="0" w:color="auto"/>
              <w:bottom w:val="nil" w:sz="6" w:space="0" w:color="auto"/>
              <w:right w:val="nil" w:sz="6" w:space="0" w:color="auto"/>
            </w:tcBorders>
          </w:tcPr>
          <w:p>
            <w:pPr/>
          </w:p>
        </w:tc>
        <w:tc>
          <w:tcPr>
            <w:tcW w:w="2020"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left="122" w:right="0"/>
              <w:jc w:val="left"/>
              <w:rPr>
                <w:rFonts w:ascii="Arial" w:hAnsi="Arial" w:cs="Arial" w:eastAsia="Arial" w:hint="default"/>
                <w:sz w:val="20"/>
                <w:szCs w:val="20"/>
              </w:rPr>
            </w:pPr>
            <w:r>
              <w:rPr>
                <w:rFonts w:ascii="Arial"/>
                <w:sz w:val="20"/>
              </w:rPr>
              <w:t>474,449,294.0</w:t>
            </w:r>
          </w:p>
          <w:p>
            <w:pPr>
              <w:pStyle w:val="TableParagraph"/>
              <w:spacing w:line="240" w:lineRule="auto"/>
              <w:ind w:left="1291" w:right="0"/>
              <w:jc w:val="left"/>
              <w:rPr>
                <w:rFonts w:ascii="Arial" w:hAnsi="Arial" w:cs="Arial" w:eastAsia="Arial" w:hint="default"/>
                <w:sz w:val="20"/>
                <w:szCs w:val="20"/>
              </w:rPr>
            </w:pPr>
            <w:r>
              <w:rPr>
                <w:rFonts w:ascii="Arial"/>
                <w:w w:val="99"/>
                <w:sz w:val="20"/>
              </w:rPr>
              <w:t>5</w:t>
            </w:r>
            <w:r>
              <w:rPr>
                <w:rFonts w:ascii="Arial"/>
                <w:sz w:val="20"/>
              </w:rPr>
            </w: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6"/>
              <w:jc w:val="right"/>
              <w:rPr>
                <w:rFonts w:ascii="Arial" w:hAnsi="Arial" w:cs="Arial" w:eastAsia="Arial" w:hint="default"/>
                <w:sz w:val="20"/>
                <w:szCs w:val="20"/>
              </w:rPr>
            </w:pPr>
            <w:r>
              <w:rPr>
                <w:rFonts w:ascii="Arial"/>
                <w:w w:val="95"/>
                <w:sz w:val="20"/>
              </w:rPr>
              <w:t>100.00</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2"/>
              <w:jc w:val="right"/>
              <w:rPr>
                <w:rFonts w:ascii="Arial" w:hAnsi="Arial" w:cs="Arial" w:eastAsia="Arial" w:hint="default"/>
                <w:sz w:val="20"/>
                <w:szCs w:val="20"/>
              </w:rPr>
            </w:pPr>
            <w:r>
              <w:rPr>
                <w:rFonts w:ascii="Arial"/>
                <w:w w:val="95"/>
                <w:sz w:val="20"/>
              </w:rPr>
              <w:t>35,778,310.92</w:t>
            </w:r>
            <w:r>
              <w:rPr>
                <w:rFonts w:ascii="Arial"/>
                <w:sz w:val="20"/>
              </w:rPr>
            </w:r>
          </w:p>
        </w:tc>
        <w:tc>
          <w:tcPr>
            <w:tcW w:w="226"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8"/>
              <w:jc w:val="right"/>
              <w:rPr>
                <w:rFonts w:ascii="Arial" w:hAnsi="Arial" w:cs="Arial" w:eastAsia="Arial" w:hint="default"/>
                <w:sz w:val="20"/>
                <w:szCs w:val="20"/>
              </w:rPr>
            </w:pPr>
            <w:r>
              <w:rPr>
                <w:rFonts w:ascii="Arial"/>
                <w:spacing w:val="-1"/>
                <w:w w:val="95"/>
                <w:sz w:val="20"/>
              </w:rPr>
              <w:t>7.54</w:t>
            </w:r>
            <w:r>
              <w:rPr>
                <w:rFonts w:ascii="Arial"/>
                <w:sz w:val="20"/>
              </w:rPr>
            </w:r>
          </w:p>
        </w:tc>
      </w:tr>
      <w:tr>
        <w:trPr>
          <w:trHeight w:val="280" w:hRule="exact"/>
        </w:trPr>
        <w:tc>
          <w:tcPr>
            <w:tcW w:w="2945" w:type="dxa"/>
            <w:tcBorders>
              <w:top w:val="nil" w:sz="6" w:space="0" w:color="auto"/>
              <w:left w:val="nil" w:sz="6" w:space="0" w:color="auto"/>
              <w:bottom w:val="nil" w:sz="6" w:space="0" w:color="auto"/>
              <w:right w:val="nil" w:sz="6" w:space="0" w:color="auto"/>
            </w:tcBorders>
          </w:tcPr>
          <w:p>
            <w:pPr>
              <w:pStyle w:val="TableParagraph"/>
              <w:spacing w:line="227" w:lineRule="exact"/>
              <w:ind w:left="28" w:right="0"/>
              <w:jc w:val="left"/>
              <w:rPr>
                <w:rFonts w:ascii="宋体" w:hAnsi="宋体" w:cs="宋体" w:eastAsia="宋体" w:hint="default"/>
                <w:sz w:val="20"/>
                <w:szCs w:val="20"/>
              </w:rPr>
            </w:pPr>
            <w:r>
              <w:rPr>
                <w:rFonts w:ascii="宋体" w:hAnsi="宋体" w:cs="宋体" w:eastAsia="宋体" w:hint="default"/>
                <w:sz w:val="20"/>
                <w:szCs w:val="20"/>
              </w:rPr>
              <w:t>保证金组合</w:t>
            </w:r>
          </w:p>
        </w:tc>
        <w:tc>
          <w:tcPr>
            <w:tcW w:w="233"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single" w:sz="4" w:space="0" w:color="000000"/>
              <w:right w:val="nil" w:sz="6" w:space="0" w:color="auto"/>
            </w:tcBorders>
          </w:tcPr>
          <w:p>
            <w:pPr/>
          </w:p>
        </w:tc>
        <w:tc>
          <w:tcPr>
            <w:tcW w:w="1048" w:type="dxa"/>
            <w:tcBorders>
              <w:top w:val="nil" w:sz="6" w:space="0" w:color="auto"/>
              <w:left w:val="nil" w:sz="6" w:space="0" w:color="auto"/>
              <w:bottom w:val="single" w:sz="4" w:space="0" w:color="000000"/>
              <w:right w:val="nil" w:sz="6" w:space="0" w:color="auto"/>
            </w:tcBorders>
          </w:tcPr>
          <w:p>
            <w:pPr>
              <w:pStyle w:val="TableParagraph"/>
              <w:spacing w:line="240" w:lineRule="auto" w:before="8"/>
              <w:ind w:left="230" w:right="0"/>
              <w:jc w:val="left"/>
              <w:rPr>
                <w:rFonts w:ascii="Arial" w:hAnsi="Arial" w:cs="Arial" w:eastAsia="Arial" w:hint="default"/>
                <w:sz w:val="20"/>
                <w:szCs w:val="20"/>
              </w:rPr>
            </w:pPr>
            <w:r>
              <w:rPr>
                <w:rFonts w:ascii="Arial"/>
                <w:sz w:val="20"/>
              </w:rPr>
              <w:t>---</w:t>
            </w:r>
          </w:p>
        </w:tc>
        <w:tc>
          <w:tcPr>
            <w:tcW w:w="832"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22"/>
              <w:jc w:val="right"/>
              <w:rPr>
                <w:rFonts w:ascii="Arial" w:hAnsi="Arial" w:cs="Arial" w:eastAsia="Arial" w:hint="default"/>
                <w:sz w:val="20"/>
                <w:szCs w:val="20"/>
              </w:rPr>
            </w:pPr>
            <w:r>
              <w:rPr>
                <w:rFonts w:ascii="Arial"/>
                <w:w w:val="95"/>
                <w:sz w:val="20"/>
              </w:rPr>
              <w:t>---</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26"/>
              <w:jc w:val="right"/>
              <w:rPr>
                <w:rFonts w:ascii="Arial" w:hAnsi="Arial" w:cs="Arial" w:eastAsia="Arial" w:hint="default"/>
                <w:sz w:val="20"/>
                <w:szCs w:val="20"/>
              </w:rPr>
            </w:pPr>
            <w:r>
              <w:rPr>
                <w:rFonts w:ascii="Arial"/>
                <w:w w:val="95"/>
                <w:sz w:val="20"/>
              </w:rPr>
              <w:t>---</w:t>
            </w:r>
            <w:r>
              <w:rPr>
                <w:rFonts w:ascii="Arial"/>
                <w:sz w:val="20"/>
              </w:rPr>
            </w:r>
          </w:p>
        </w:tc>
        <w:tc>
          <w:tcPr>
            <w:tcW w:w="226"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22"/>
              <w:jc w:val="right"/>
              <w:rPr>
                <w:rFonts w:ascii="Arial" w:hAnsi="Arial" w:cs="Arial" w:eastAsia="Arial" w:hint="default"/>
                <w:sz w:val="20"/>
                <w:szCs w:val="20"/>
              </w:rPr>
            </w:pPr>
            <w:r>
              <w:rPr>
                <w:rFonts w:ascii="Arial"/>
                <w:w w:val="95"/>
                <w:sz w:val="20"/>
              </w:rPr>
              <w:t>---</w:t>
            </w:r>
            <w:r>
              <w:rPr>
                <w:rFonts w:ascii="Arial"/>
                <w:sz w:val="20"/>
              </w:rPr>
            </w:r>
          </w:p>
        </w:tc>
      </w:tr>
      <w:tr>
        <w:trPr>
          <w:trHeight w:val="480" w:hRule="exact"/>
        </w:trPr>
        <w:tc>
          <w:tcPr>
            <w:tcW w:w="2945"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8" w:right="0"/>
              <w:jc w:val="left"/>
              <w:rPr>
                <w:rFonts w:ascii="宋体" w:hAnsi="宋体" w:cs="宋体" w:eastAsia="宋体" w:hint="default"/>
                <w:sz w:val="20"/>
                <w:szCs w:val="20"/>
              </w:rPr>
            </w:pPr>
            <w:r>
              <w:rPr>
                <w:rFonts w:ascii="宋体" w:hAnsi="宋体" w:cs="宋体" w:eastAsia="宋体" w:hint="default"/>
                <w:sz w:val="20"/>
                <w:szCs w:val="20"/>
              </w:rPr>
              <w:t>组合小计</w:t>
            </w:r>
          </w:p>
        </w:tc>
        <w:tc>
          <w:tcPr>
            <w:tcW w:w="233" w:type="dxa"/>
            <w:tcBorders>
              <w:top w:val="nil" w:sz="6" w:space="0" w:color="auto"/>
              <w:left w:val="nil" w:sz="6" w:space="0" w:color="auto"/>
              <w:bottom w:val="nil" w:sz="6" w:space="0" w:color="auto"/>
              <w:right w:val="nil" w:sz="6" w:space="0" w:color="auto"/>
            </w:tcBorders>
          </w:tcPr>
          <w:p>
            <w:pPr/>
          </w:p>
        </w:tc>
        <w:tc>
          <w:tcPr>
            <w:tcW w:w="2020" w:type="dxa"/>
            <w:gridSpan w:val="2"/>
            <w:tcBorders>
              <w:top w:val="nil" w:sz="6" w:space="0" w:color="auto"/>
              <w:left w:val="nil" w:sz="6" w:space="0" w:color="auto"/>
              <w:bottom w:val="nil" w:sz="6" w:space="0" w:color="auto"/>
              <w:right w:val="nil" w:sz="6" w:space="0" w:color="auto"/>
            </w:tcBorders>
          </w:tcPr>
          <w:p>
            <w:pPr>
              <w:pStyle w:val="TableParagraph"/>
              <w:spacing w:line="230" w:lineRule="exact"/>
              <w:ind w:right="496"/>
              <w:jc w:val="center"/>
              <w:rPr>
                <w:rFonts w:ascii="Arial" w:hAnsi="Arial" w:cs="Arial" w:eastAsia="Arial" w:hint="default"/>
                <w:sz w:val="20"/>
                <w:szCs w:val="20"/>
              </w:rPr>
            </w:pPr>
            <w:r>
              <w:rPr>
                <w:rFonts w:ascii="Arial"/>
                <w:b/>
                <w:sz w:val="20"/>
              </w:rPr>
              <w:t>474,449,294.0</w:t>
            </w:r>
            <w:r>
              <w:rPr>
                <w:rFonts w:ascii="Arial"/>
                <w:sz w:val="20"/>
              </w:rPr>
            </w:r>
          </w:p>
          <w:p>
            <w:pPr>
              <w:pStyle w:val="TableParagraph"/>
              <w:tabs>
                <w:tab w:pos="1291" w:val="left" w:leader="none"/>
              </w:tabs>
              <w:spacing w:line="240" w:lineRule="auto"/>
              <w:ind w:left="-15" w:right="615"/>
              <w:jc w:val="center"/>
              <w:rPr>
                <w:rFonts w:ascii="Arial" w:hAnsi="Arial" w:cs="Arial" w:eastAsia="Arial" w:hint="default"/>
                <w:sz w:val="20"/>
                <w:szCs w:val="20"/>
              </w:rPr>
            </w:pPr>
            <w:r>
              <w:rPr>
                <w:rFonts w:ascii="Arial"/>
                <w:b/>
                <w:w w:val="99"/>
                <w:sz w:val="20"/>
              </w:rPr>
            </w:r>
            <w:r>
              <w:rPr>
                <w:rFonts w:ascii="Arial"/>
                <w:b/>
                <w:w w:val="99"/>
                <w:sz w:val="20"/>
                <w:u w:val="thick" w:color="000000"/>
              </w:rPr>
              <w:t> </w:t>
            </w:r>
            <w:r>
              <w:rPr>
                <w:rFonts w:ascii="Arial"/>
                <w:b/>
                <w:sz w:val="20"/>
                <w:u w:val="thick" w:color="000000"/>
              </w:rPr>
              <w:tab/>
              <w:t>5</w:t>
            </w:r>
            <w:r>
              <w:rPr>
                <w:rFonts w:ascii="Arial"/>
                <w:b/>
                <w:sz w:val="20"/>
              </w:rPr>
            </w:r>
            <w:r>
              <w:rPr>
                <w:rFonts w:ascii="Arial"/>
                <w:sz w:val="20"/>
              </w:rPr>
            </w:r>
          </w:p>
        </w:tc>
        <w:tc>
          <w:tcPr>
            <w:tcW w:w="832" w:type="dxa"/>
            <w:tcBorders>
              <w:top w:val="single" w:sz="4" w:space="0" w:color="000000"/>
              <w:left w:val="nil" w:sz="6" w:space="0" w:color="auto"/>
              <w:bottom w:val="single" w:sz="12" w:space="0" w:color="000000"/>
              <w:right w:val="nil" w:sz="6" w:space="0" w:color="auto"/>
            </w:tcBorders>
          </w:tcPr>
          <w:p>
            <w:pPr>
              <w:pStyle w:val="TableParagraph"/>
              <w:spacing w:line="240" w:lineRule="auto" w:before="110"/>
              <w:ind w:right="26"/>
              <w:jc w:val="right"/>
              <w:rPr>
                <w:rFonts w:ascii="Arial" w:hAnsi="Arial" w:cs="Arial" w:eastAsia="Arial" w:hint="default"/>
                <w:sz w:val="20"/>
                <w:szCs w:val="20"/>
              </w:rPr>
            </w:pPr>
            <w:r>
              <w:rPr>
                <w:rFonts w:ascii="Arial"/>
                <w:b/>
                <w:w w:val="95"/>
                <w:sz w:val="20"/>
              </w:rPr>
              <w:t>100.00</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376" w:type="dxa"/>
            <w:tcBorders>
              <w:top w:val="single" w:sz="4" w:space="0" w:color="000000"/>
              <w:left w:val="nil" w:sz="6" w:space="0" w:color="auto"/>
              <w:bottom w:val="single" w:sz="12" w:space="0" w:color="000000"/>
              <w:right w:val="nil" w:sz="6" w:space="0" w:color="auto"/>
            </w:tcBorders>
          </w:tcPr>
          <w:p>
            <w:pPr>
              <w:pStyle w:val="TableParagraph"/>
              <w:spacing w:line="240" w:lineRule="auto" w:before="110"/>
              <w:ind w:right="32"/>
              <w:jc w:val="right"/>
              <w:rPr>
                <w:rFonts w:ascii="Arial" w:hAnsi="Arial" w:cs="Arial" w:eastAsia="Arial" w:hint="default"/>
                <w:sz w:val="20"/>
                <w:szCs w:val="20"/>
              </w:rPr>
            </w:pPr>
            <w:r>
              <w:rPr>
                <w:rFonts w:ascii="Arial"/>
                <w:b/>
                <w:w w:val="95"/>
                <w:sz w:val="20"/>
              </w:rPr>
              <w:t>35,778,310.92</w:t>
            </w:r>
            <w:r>
              <w:rPr>
                <w:rFonts w:ascii="Arial"/>
                <w:sz w:val="20"/>
              </w:rPr>
            </w:r>
          </w:p>
        </w:tc>
        <w:tc>
          <w:tcPr>
            <w:tcW w:w="226" w:type="dxa"/>
            <w:tcBorders>
              <w:top w:val="nil" w:sz="6" w:space="0" w:color="auto"/>
              <w:left w:val="nil" w:sz="6" w:space="0" w:color="auto"/>
              <w:bottom w:val="nil" w:sz="6" w:space="0" w:color="auto"/>
              <w:right w:val="nil" w:sz="6" w:space="0" w:color="auto"/>
            </w:tcBorders>
          </w:tcPr>
          <w:p>
            <w:pPr/>
          </w:p>
        </w:tc>
        <w:tc>
          <w:tcPr>
            <w:tcW w:w="1195" w:type="dxa"/>
            <w:tcBorders>
              <w:top w:val="single" w:sz="4" w:space="0" w:color="000000"/>
              <w:left w:val="nil" w:sz="6" w:space="0" w:color="auto"/>
              <w:bottom w:val="single" w:sz="12" w:space="0" w:color="000000"/>
              <w:right w:val="nil" w:sz="6" w:space="0" w:color="auto"/>
            </w:tcBorders>
          </w:tcPr>
          <w:p>
            <w:pPr>
              <w:pStyle w:val="TableParagraph"/>
              <w:spacing w:line="240" w:lineRule="auto" w:before="110"/>
              <w:ind w:left="679" w:right="0"/>
              <w:jc w:val="left"/>
              <w:rPr>
                <w:rFonts w:ascii="Arial" w:hAnsi="Arial" w:cs="Arial" w:eastAsia="Arial" w:hint="default"/>
                <w:sz w:val="20"/>
                <w:szCs w:val="20"/>
              </w:rPr>
            </w:pPr>
            <w:r>
              <w:rPr>
                <w:rFonts w:ascii="Arial"/>
                <w:b/>
                <w:sz w:val="20"/>
              </w:rPr>
              <w:t>7.54</w:t>
            </w:r>
            <w:r>
              <w:rPr>
                <w:rFonts w:ascii="Arial"/>
                <w:sz w:val="20"/>
              </w:rPr>
            </w:r>
          </w:p>
        </w:tc>
      </w:tr>
    </w:tbl>
    <w:p>
      <w:pPr>
        <w:spacing w:after="0" w:line="240" w:lineRule="auto"/>
        <w:jc w:val="left"/>
        <w:rPr>
          <w:rFonts w:ascii="Arial" w:hAnsi="Arial" w:cs="Arial" w:eastAsia="Arial" w:hint="default"/>
          <w:sz w:val="20"/>
          <w:szCs w:val="20"/>
        </w:rPr>
        <w:sectPr>
          <w:footerReference w:type="default" r:id="rId78"/>
          <w:pgSz w:w="11910" w:h="16840"/>
          <w:pgMar w:footer="955" w:header="461" w:top="1280" w:bottom="1140" w:left="1460" w:right="0"/>
        </w:sectPr>
      </w:pPr>
    </w:p>
    <w:p>
      <w:pPr>
        <w:spacing w:line="240" w:lineRule="auto" w:before="10"/>
        <w:rPr>
          <w:rFonts w:ascii="宋体" w:hAnsi="宋体" w:cs="宋体" w:eastAsia="宋体" w:hint="default"/>
          <w:sz w:val="3"/>
          <w:szCs w:val="3"/>
        </w:rPr>
      </w:pPr>
    </w:p>
    <w:tbl>
      <w:tblPr>
        <w:tblW w:w="0" w:type="auto"/>
        <w:jc w:val="left"/>
        <w:tblInd w:w="214" w:type="dxa"/>
        <w:tblLayout w:type="fixed"/>
        <w:tblCellMar>
          <w:top w:w="0" w:type="dxa"/>
          <w:left w:w="0" w:type="dxa"/>
          <w:bottom w:w="0" w:type="dxa"/>
          <w:right w:w="0" w:type="dxa"/>
        </w:tblCellMar>
        <w:tblLook w:val="01E0"/>
      </w:tblPr>
      <w:tblGrid>
        <w:gridCol w:w="3178"/>
        <w:gridCol w:w="1430"/>
        <w:gridCol w:w="226"/>
        <w:gridCol w:w="1195"/>
        <w:gridCol w:w="228"/>
        <w:gridCol w:w="1376"/>
        <w:gridCol w:w="226"/>
        <w:gridCol w:w="1197"/>
      </w:tblGrid>
      <w:tr>
        <w:trPr>
          <w:trHeight w:val="108" w:hRule="exact"/>
        </w:trPr>
        <w:tc>
          <w:tcPr>
            <w:tcW w:w="3178" w:type="dxa"/>
            <w:tcBorders>
              <w:top w:val="single" w:sz="6" w:space="0" w:color="000000"/>
              <w:left w:val="nil" w:sz="6" w:space="0" w:color="auto"/>
              <w:bottom w:val="nil" w:sz="6" w:space="0" w:color="auto"/>
              <w:right w:val="nil" w:sz="6" w:space="0" w:color="auto"/>
            </w:tcBorders>
          </w:tcPr>
          <w:p>
            <w:pPr/>
          </w:p>
        </w:tc>
        <w:tc>
          <w:tcPr>
            <w:tcW w:w="1430" w:type="dxa"/>
            <w:tcBorders>
              <w:top w:val="single" w:sz="6" w:space="0" w:color="000000"/>
              <w:left w:val="nil" w:sz="6" w:space="0" w:color="auto"/>
              <w:bottom w:val="single" w:sz="12" w:space="0" w:color="000000"/>
              <w:right w:val="nil" w:sz="6" w:space="0" w:color="auto"/>
            </w:tcBorders>
          </w:tcPr>
          <w:p>
            <w:pPr/>
          </w:p>
        </w:tc>
        <w:tc>
          <w:tcPr>
            <w:tcW w:w="226" w:type="dxa"/>
            <w:tcBorders>
              <w:top w:val="single" w:sz="6" w:space="0" w:color="000000"/>
              <w:left w:val="nil" w:sz="6" w:space="0" w:color="auto"/>
              <w:bottom w:val="nil" w:sz="6" w:space="0" w:color="auto"/>
              <w:right w:val="nil" w:sz="6" w:space="0" w:color="auto"/>
            </w:tcBorders>
          </w:tcPr>
          <w:p>
            <w:pPr/>
          </w:p>
        </w:tc>
        <w:tc>
          <w:tcPr>
            <w:tcW w:w="1195" w:type="dxa"/>
            <w:tcBorders>
              <w:top w:val="single" w:sz="6" w:space="0" w:color="000000"/>
              <w:left w:val="nil" w:sz="6" w:space="0" w:color="auto"/>
              <w:bottom w:val="single" w:sz="12" w:space="0" w:color="000000"/>
              <w:right w:val="nil" w:sz="6" w:space="0" w:color="auto"/>
            </w:tcBorders>
          </w:tcPr>
          <w:p>
            <w:pPr/>
          </w:p>
        </w:tc>
        <w:tc>
          <w:tcPr>
            <w:tcW w:w="228" w:type="dxa"/>
            <w:tcBorders>
              <w:top w:val="single" w:sz="6" w:space="0" w:color="000000"/>
              <w:left w:val="nil" w:sz="6" w:space="0" w:color="auto"/>
              <w:bottom w:val="nil" w:sz="6" w:space="0" w:color="auto"/>
              <w:right w:val="nil" w:sz="6" w:space="0" w:color="auto"/>
            </w:tcBorders>
          </w:tcPr>
          <w:p>
            <w:pPr/>
          </w:p>
        </w:tc>
        <w:tc>
          <w:tcPr>
            <w:tcW w:w="1376" w:type="dxa"/>
            <w:tcBorders>
              <w:top w:val="single" w:sz="6" w:space="0" w:color="000000"/>
              <w:left w:val="nil" w:sz="6" w:space="0" w:color="auto"/>
              <w:bottom w:val="single" w:sz="12" w:space="0" w:color="000000"/>
              <w:right w:val="nil" w:sz="6" w:space="0" w:color="auto"/>
            </w:tcBorders>
          </w:tcPr>
          <w:p>
            <w:pPr/>
          </w:p>
        </w:tc>
        <w:tc>
          <w:tcPr>
            <w:tcW w:w="226" w:type="dxa"/>
            <w:tcBorders>
              <w:top w:val="single" w:sz="6" w:space="0" w:color="000000"/>
              <w:left w:val="nil" w:sz="6" w:space="0" w:color="auto"/>
              <w:bottom w:val="nil" w:sz="6" w:space="0" w:color="auto"/>
              <w:right w:val="nil" w:sz="6" w:space="0" w:color="auto"/>
            </w:tcBorders>
          </w:tcPr>
          <w:p>
            <w:pPr/>
          </w:p>
        </w:tc>
        <w:tc>
          <w:tcPr>
            <w:tcW w:w="1197" w:type="dxa"/>
            <w:tcBorders>
              <w:top w:val="single" w:sz="6" w:space="0" w:color="000000"/>
              <w:left w:val="nil" w:sz="6" w:space="0" w:color="auto"/>
              <w:bottom w:val="single" w:sz="12" w:space="0" w:color="000000"/>
              <w:right w:val="nil" w:sz="6" w:space="0" w:color="auto"/>
            </w:tcBorders>
          </w:tcPr>
          <w:p>
            <w:pPr/>
          </w:p>
        </w:tc>
      </w:tr>
      <w:tr>
        <w:trPr>
          <w:trHeight w:val="540" w:hRule="exact"/>
        </w:trPr>
        <w:tc>
          <w:tcPr>
            <w:tcW w:w="3178" w:type="dxa"/>
            <w:tcBorders>
              <w:top w:val="nil" w:sz="6" w:space="0" w:color="auto"/>
              <w:left w:val="nil" w:sz="6" w:space="0" w:color="auto"/>
              <w:bottom w:val="nil" w:sz="6" w:space="0" w:color="auto"/>
              <w:right w:val="nil" w:sz="6" w:space="0" w:color="auto"/>
            </w:tcBorders>
          </w:tcPr>
          <w:p>
            <w:pPr>
              <w:pStyle w:val="TableParagraph"/>
              <w:spacing w:line="260" w:lineRule="exact" w:before="10"/>
              <w:ind w:left="28" w:right="263"/>
              <w:jc w:val="left"/>
              <w:rPr>
                <w:rFonts w:ascii="宋体" w:hAnsi="宋体" w:cs="宋体" w:eastAsia="宋体" w:hint="default"/>
                <w:sz w:val="20"/>
                <w:szCs w:val="20"/>
              </w:rPr>
            </w:pPr>
            <w:r>
              <w:rPr>
                <w:rFonts w:ascii="宋体" w:hAnsi="宋体" w:cs="宋体" w:eastAsia="宋体" w:hint="default"/>
                <w:spacing w:val="6"/>
                <w:w w:val="95"/>
                <w:sz w:val="20"/>
                <w:szCs w:val="20"/>
              </w:rPr>
              <w:t>单项金额虽不重大但单项计提坏</w:t>
            </w:r>
            <w:r>
              <w:rPr>
                <w:rFonts w:ascii="宋体" w:hAnsi="宋体" w:cs="宋体" w:eastAsia="宋体" w:hint="default"/>
                <w:spacing w:val="33"/>
                <w:w w:val="95"/>
                <w:sz w:val="20"/>
                <w:szCs w:val="20"/>
              </w:rPr>
              <w:t> </w:t>
            </w:r>
            <w:r>
              <w:rPr>
                <w:rFonts w:ascii="宋体" w:hAnsi="宋体" w:cs="宋体" w:eastAsia="宋体" w:hint="default"/>
                <w:spacing w:val="33"/>
                <w:w w:val="95"/>
                <w:sz w:val="20"/>
                <w:szCs w:val="20"/>
              </w:rPr>
            </w:r>
            <w:r>
              <w:rPr>
                <w:rFonts w:ascii="宋体" w:hAnsi="宋体" w:cs="宋体" w:eastAsia="宋体" w:hint="default"/>
                <w:sz w:val="20"/>
                <w:szCs w:val="20"/>
              </w:rPr>
              <w:t>账准备的其他应收款</w:t>
            </w:r>
          </w:p>
        </w:tc>
        <w:tc>
          <w:tcPr>
            <w:tcW w:w="1430" w:type="dxa"/>
            <w:tcBorders>
              <w:top w:val="single" w:sz="12" w:space="0" w:color="000000"/>
              <w:left w:val="nil" w:sz="6" w:space="0" w:color="auto"/>
              <w:bottom w:val="single" w:sz="4" w:space="0" w:color="000000"/>
              <w:right w:val="nil" w:sz="6" w:space="0" w:color="auto"/>
            </w:tcBorders>
          </w:tcPr>
          <w:p>
            <w:pPr>
              <w:pStyle w:val="TableParagraph"/>
              <w:spacing w:line="240" w:lineRule="auto" w:before="144"/>
              <w:ind w:right="24"/>
              <w:jc w:val="right"/>
              <w:rPr>
                <w:rFonts w:ascii="Arial" w:hAnsi="Arial" w:cs="Arial" w:eastAsia="Arial" w:hint="default"/>
                <w:sz w:val="20"/>
                <w:szCs w:val="20"/>
              </w:rPr>
            </w:pPr>
            <w:r>
              <w:rPr>
                <w:rFonts w:ascii="Arial"/>
                <w:w w:val="95"/>
                <w:sz w:val="20"/>
              </w:rPr>
              <w:t>---</w:t>
            </w:r>
            <w:r>
              <w:rPr>
                <w:rFonts w:ascii="Arial"/>
                <w:sz w:val="20"/>
              </w:rPr>
            </w:r>
          </w:p>
        </w:tc>
        <w:tc>
          <w:tcPr>
            <w:tcW w:w="226" w:type="dxa"/>
            <w:tcBorders>
              <w:top w:val="nil" w:sz="6" w:space="0" w:color="auto"/>
              <w:left w:val="nil" w:sz="6" w:space="0" w:color="auto"/>
              <w:bottom w:val="nil" w:sz="6" w:space="0" w:color="auto"/>
              <w:right w:val="nil" w:sz="6" w:space="0" w:color="auto"/>
            </w:tcBorders>
          </w:tcPr>
          <w:p>
            <w:pPr/>
          </w:p>
        </w:tc>
        <w:tc>
          <w:tcPr>
            <w:tcW w:w="1195" w:type="dxa"/>
            <w:tcBorders>
              <w:top w:val="single" w:sz="12" w:space="0" w:color="000000"/>
              <w:left w:val="nil" w:sz="6" w:space="0" w:color="auto"/>
              <w:bottom w:val="single" w:sz="4" w:space="0" w:color="000000"/>
              <w:right w:val="nil" w:sz="6" w:space="0" w:color="auto"/>
            </w:tcBorders>
          </w:tcPr>
          <w:p>
            <w:pPr>
              <w:pStyle w:val="TableParagraph"/>
              <w:spacing w:line="240" w:lineRule="auto" w:before="144"/>
              <w:ind w:right="22"/>
              <w:jc w:val="right"/>
              <w:rPr>
                <w:rFonts w:ascii="Arial" w:hAnsi="Arial" w:cs="Arial" w:eastAsia="Arial" w:hint="default"/>
                <w:sz w:val="20"/>
                <w:szCs w:val="20"/>
              </w:rPr>
            </w:pPr>
            <w:r>
              <w:rPr>
                <w:rFonts w:ascii="Arial"/>
                <w:w w:val="95"/>
                <w:sz w:val="20"/>
              </w:rPr>
              <w:t>---</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376" w:type="dxa"/>
            <w:tcBorders>
              <w:top w:val="single" w:sz="12" w:space="0" w:color="000000"/>
              <w:left w:val="nil" w:sz="6" w:space="0" w:color="auto"/>
              <w:bottom w:val="single" w:sz="4" w:space="0" w:color="000000"/>
              <w:right w:val="nil" w:sz="6" w:space="0" w:color="auto"/>
            </w:tcBorders>
          </w:tcPr>
          <w:p>
            <w:pPr>
              <w:pStyle w:val="TableParagraph"/>
              <w:spacing w:line="240" w:lineRule="auto" w:before="144"/>
              <w:ind w:right="26"/>
              <w:jc w:val="right"/>
              <w:rPr>
                <w:rFonts w:ascii="Arial" w:hAnsi="Arial" w:cs="Arial" w:eastAsia="Arial" w:hint="default"/>
                <w:sz w:val="20"/>
                <w:szCs w:val="20"/>
              </w:rPr>
            </w:pPr>
            <w:r>
              <w:rPr>
                <w:rFonts w:ascii="Arial"/>
                <w:w w:val="95"/>
                <w:sz w:val="20"/>
              </w:rPr>
              <w:t>---</w:t>
            </w:r>
            <w:r>
              <w:rPr>
                <w:rFonts w:ascii="Arial"/>
                <w:sz w:val="20"/>
              </w:rPr>
            </w:r>
          </w:p>
        </w:tc>
        <w:tc>
          <w:tcPr>
            <w:tcW w:w="226" w:type="dxa"/>
            <w:tcBorders>
              <w:top w:val="nil" w:sz="6" w:space="0" w:color="auto"/>
              <w:left w:val="nil" w:sz="6" w:space="0" w:color="auto"/>
              <w:bottom w:val="nil" w:sz="6" w:space="0" w:color="auto"/>
              <w:right w:val="nil" w:sz="6" w:space="0" w:color="auto"/>
            </w:tcBorders>
          </w:tcPr>
          <w:p>
            <w:pPr/>
          </w:p>
        </w:tc>
        <w:tc>
          <w:tcPr>
            <w:tcW w:w="1197" w:type="dxa"/>
            <w:tcBorders>
              <w:top w:val="single" w:sz="12" w:space="0" w:color="000000"/>
              <w:left w:val="nil" w:sz="6" w:space="0" w:color="auto"/>
              <w:bottom w:val="single" w:sz="4" w:space="0" w:color="000000"/>
              <w:right w:val="nil" w:sz="6" w:space="0" w:color="auto"/>
            </w:tcBorders>
          </w:tcPr>
          <w:p>
            <w:pPr>
              <w:pStyle w:val="TableParagraph"/>
              <w:spacing w:line="240" w:lineRule="auto" w:before="144"/>
              <w:ind w:right="24"/>
              <w:jc w:val="right"/>
              <w:rPr>
                <w:rFonts w:ascii="Arial" w:hAnsi="Arial" w:cs="Arial" w:eastAsia="Arial" w:hint="default"/>
                <w:sz w:val="20"/>
                <w:szCs w:val="20"/>
              </w:rPr>
            </w:pPr>
            <w:r>
              <w:rPr>
                <w:rFonts w:ascii="Arial"/>
                <w:w w:val="95"/>
                <w:sz w:val="20"/>
              </w:rPr>
              <w:t>---</w:t>
            </w:r>
            <w:r>
              <w:rPr>
                <w:rFonts w:ascii="Arial"/>
                <w:sz w:val="20"/>
              </w:rPr>
            </w:r>
          </w:p>
        </w:tc>
      </w:tr>
      <w:tr>
        <w:trPr>
          <w:trHeight w:val="487" w:hRule="exact"/>
        </w:trPr>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33"/>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1430" w:type="dxa"/>
            <w:tcBorders>
              <w:top w:val="single" w:sz="4" w:space="0" w:color="000000"/>
              <w:left w:val="nil" w:sz="6" w:space="0" w:color="auto"/>
              <w:bottom w:val="single" w:sz="17" w:space="0" w:color="000000"/>
              <w:right w:val="nil" w:sz="6" w:space="0" w:color="auto"/>
            </w:tcBorders>
          </w:tcPr>
          <w:p>
            <w:pPr>
              <w:pStyle w:val="TableParagraph"/>
              <w:spacing w:line="225" w:lineRule="exact"/>
              <w:ind w:right="29"/>
              <w:jc w:val="right"/>
              <w:rPr>
                <w:rFonts w:ascii="Arial" w:hAnsi="Arial" w:cs="Arial" w:eastAsia="Arial" w:hint="default"/>
                <w:sz w:val="20"/>
                <w:szCs w:val="20"/>
              </w:rPr>
            </w:pPr>
            <w:r>
              <w:rPr>
                <w:rFonts w:ascii="Arial"/>
                <w:b/>
                <w:w w:val="95"/>
                <w:sz w:val="20"/>
              </w:rPr>
              <w:t>474,449,294.0</w:t>
            </w:r>
            <w:r>
              <w:rPr>
                <w:rFonts w:ascii="Arial"/>
                <w:sz w:val="20"/>
              </w:rPr>
            </w:r>
          </w:p>
          <w:p>
            <w:pPr>
              <w:pStyle w:val="TableParagraph"/>
              <w:spacing w:line="240" w:lineRule="auto"/>
              <w:ind w:right="26"/>
              <w:jc w:val="right"/>
              <w:rPr>
                <w:rFonts w:ascii="Arial" w:hAnsi="Arial" w:cs="Arial" w:eastAsia="Arial" w:hint="default"/>
                <w:sz w:val="20"/>
                <w:szCs w:val="20"/>
              </w:rPr>
            </w:pPr>
            <w:r>
              <w:rPr>
                <w:rFonts w:ascii="Arial"/>
                <w:b/>
                <w:w w:val="99"/>
                <w:sz w:val="20"/>
              </w:rPr>
              <w:t>5</w:t>
            </w:r>
            <w:r>
              <w:rPr>
                <w:rFonts w:ascii="Arial"/>
                <w:sz w:val="20"/>
              </w:rPr>
            </w:r>
          </w:p>
        </w:tc>
        <w:tc>
          <w:tcPr>
            <w:tcW w:w="226" w:type="dxa"/>
            <w:tcBorders>
              <w:top w:val="nil" w:sz="6" w:space="0" w:color="auto"/>
              <w:left w:val="nil" w:sz="6" w:space="0" w:color="auto"/>
              <w:bottom w:val="nil" w:sz="6" w:space="0" w:color="auto"/>
              <w:right w:val="nil" w:sz="6" w:space="0" w:color="auto"/>
            </w:tcBorders>
          </w:tcPr>
          <w:p>
            <w:pPr/>
          </w:p>
        </w:tc>
        <w:tc>
          <w:tcPr>
            <w:tcW w:w="1195" w:type="dxa"/>
            <w:tcBorders>
              <w:top w:val="single" w:sz="4" w:space="0" w:color="000000"/>
              <w:left w:val="nil" w:sz="6" w:space="0" w:color="auto"/>
              <w:bottom w:val="single" w:sz="17" w:space="0" w:color="000000"/>
              <w:right w:val="nil" w:sz="6" w:space="0" w:color="auto"/>
            </w:tcBorders>
          </w:tcPr>
          <w:p>
            <w:pPr>
              <w:pStyle w:val="TableParagraph"/>
              <w:spacing w:line="240" w:lineRule="auto" w:before="110"/>
              <w:ind w:right="26"/>
              <w:jc w:val="right"/>
              <w:rPr>
                <w:rFonts w:ascii="Arial" w:hAnsi="Arial" w:cs="Arial" w:eastAsia="Arial" w:hint="default"/>
                <w:sz w:val="20"/>
                <w:szCs w:val="20"/>
              </w:rPr>
            </w:pPr>
            <w:r>
              <w:rPr>
                <w:rFonts w:ascii="Arial"/>
                <w:b/>
                <w:w w:val="95"/>
                <w:sz w:val="20"/>
              </w:rPr>
              <w:t>100.00</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376" w:type="dxa"/>
            <w:tcBorders>
              <w:top w:val="single" w:sz="4" w:space="0" w:color="000000"/>
              <w:left w:val="nil" w:sz="6" w:space="0" w:color="auto"/>
              <w:bottom w:val="single" w:sz="17" w:space="0" w:color="000000"/>
              <w:right w:val="nil" w:sz="6" w:space="0" w:color="auto"/>
            </w:tcBorders>
          </w:tcPr>
          <w:p>
            <w:pPr>
              <w:pStyle w:val="TableParagraph"/>
              <w:spacing w:line="240" w:lineRule="auto" w:before="110"/>
              <w:ind w:right="32"/>
              <w:jc w:val="right"/>
              <w:rPr>
                <w:rFonts w:ascii="Arial" w:hAnsi="Arial" w:cs="Arial" w:eastAsia="Arial" w:hint="default"/>
                <w:sz w:val="20"/>
                <w:szCs w:val="20"/>
              </w:rPr>
            </w:pPr>
            <w:r>
              <w:rPr>
                <w:rFonts w:ascii="Arial"/>
                <w:b/>
                <w:w w:val="95"/>
                <w:sz w:val="20"/>
              </w:rPr>
              <w:t>35,778,310.92</w:t>
            </w:r>
            <w:r>
              <w:rPr>
                <w:rFonts w:ascii="Arial"/>
                <w:sz w:val="20"/>
              </w:rPr>
            </w:r>
          </w:p>
        </w:tc>
        <w:tc>
          <w:tcPr>
            <w:tcW w:w="226" w:type="dxa"/>
            <w:tcBorders>
              <w:top w:val="nil" w:sz="6" w:space="0" w:color="auto"/>
              <w:left w:val="nil" w:sz="6" w:space="0" w:color="auto"/>
              <w:bottom w:val="nil" w:sz="6" w:space="0" w:color="auto"/>
              <w:right w:val="nil" w:sz="6" w:space="0" w:color="auto"/>
            </w:tcBorders>
          </w:tcPr>
          <w:p>
            <w:pPr/>
          </w:p>
        </w:tc>
        <w:tc>
          <w:tcPr>
            <w:tcW w:w="1197" w:type="dxa"/>
            <w:tcBorders>
              <w:top w:val="single" w:sz="4" w:space="0" w:color="000000"/>
              <w:left w:val="nil" w:sz="6" w:space="0" w:color="auto"/>
              <w:bottom w:val="single" w:sz="17" w:space="0" w:color="000000"/>
              <w:right w:val="nil" w:sz="6" w:space="0" w:color="auto"/>
            </w:tcBorders>
          </w:tcPr>
          <w:p>
            <w:pPr>
              <w:pStyle w:val="TableParagraph"/>
              <w:spacing w:line="240" w:lineRule="auto" w:before="110"/>
              <w:ind w:left="679" w:right="0"/>
              <w:jc w:val="left"/>
              <w:rPr>
                <w:rFonts w:ascii="Arial" w:hAnsi="Arial" w:cs="Arial" w:eastAsia="Arial" w:hint="default"/>
                <w:sz w:val="20"/>
                <w:szCs w:val="20"/>
              </w:rPr>
            </w:pPr>
            <w:r>
              <w:rPr>
                <w:rFonts w:ascii="Arial"/>
                <w:b/>
                <w:sz w:val="20"/>
              </w:rPr>
              <w:t>7.54</w:t>
            </w:r>
            <w:r>
              <w:rPr>
                <w:rFonts w:ascii="Arial"/>
                <w:sz w:val="20"/>
              </w:rPr>
            </w:r>
          </w:p>
        </w:tc>
      </w:tr>
    </w:tbl>
    <w:p>
      <w:pPr>
        <w:spacing w:line="240" w:lineRule="auto" w:before="0"/>
        <w:rPr>
          <w:rFonts w:ascii="宋体" w:hAnsi="宋体" w:cs="宋体" w:eastAsia="宋体" w:hint="default"/>
          <w:sz w:val="20"/>
          <w:szCs w:val="20"/>
        </w:rPr>
      </w:pPr>
    </w:p>
    <w:p>
      <w:pPr>
        <w:pStyle w:val="BodyText"/>
        <w:spacing w:line="240" w:lineRule="auto" w:before="178"/>
        <w:ind w:left="722" w:right="1235"/>
        <w:jc w:val="left"/>
      </w:pPr>
      <w:r>
        <w:rPr/>
        <w:t>（</w:t>
      </w:r>
      <w:r>
        <w:rPr>
          <w:rFonts w:ascii="Arial" w:hAnsi="Arial" w:cs="Arial" w:eastAsia="Arial" w:hint="default"/>
        </w:rPr>
        <w:t>2</w:t>
      </w:r>
      <w:r>
        <w:rPr/>
        <w:t>）其他应收款按账龄列示</w:t>
      </w:r>
    </w:p>
    <w:p>
      <w:pPr>
        <w:spacing w:line="240" w:lineRule="auto" w:before="8"/>
        <w:rPr>
          <w:rFonts w:ascii="宋体" w:hAnsi="宋体" w:cs="宋体" w:eastAsia="宋体" w:hint="default"/>
          <w:sz w:val="5"/>
          <w:szCs w:val="5"/>
        </w:rPr>
      </w:pPr>
    </w:p>
    <w:tbl>
      <w:tblPr>
        <w:tblW w:w="0" w:type="auto"/>
        <w:jc w:val="left"/>
        <w:tblInd w:w="259" w:type="dxa"/>
        <w:tblLayout w:type="fixed"/>
        <w:tblCellMar>
          <w:top w:w="0" w:type="dxa"/>
          <w:left w:w="0" w:type="dxa"/>
          <w:bottom w:w="0" w:type="dxa"/>
          <w:right w:w="0" w:type="dxa"/>
        </w:tblCellMar>
        <w:tblLook w:val="01E0"/>
      </w:tblPr>
      <w:tblGrid>
        <w:gridCol w:w="1123"/>
        <w:gridCol w:w="307"/>
        <w:gridCol w:w="2168"/>
        <w:gridCol w:w="1570"/>
        <w:gridCol w:w="300"/>
        <w:gridCol w:w="1615"/>
        <w:gridCol w:w="298"/>
        <w:gridCol w:w="1584"/>
      </w:tblGrid>
      <w:tr>
        <w:trPr>
          <w:trHeight w:val="246" w:hRule="exact"/>
        </w:trPr>
        <w:tc>
          <w:tcPr>
            <w:tcW w:w="1123" w:type="dxa"/>
            <w:vMerge w:val="restart"/>
            <w:tcBorders>
              <w:top w:val="nil" w:sz="6" w:space="0" w:color="auto"/>
              <w:left w:val="nil" w:sz="6" w:space="0" w:color="auto"/>
              <w:right w:val="nil" w:sz="6" w:space="0" w:color="auto"/>
            </w:tcBorders>
          </w:tcPr>
          <w:p>
            <w:pPr>
              <w:pStyle w:val="TableParagraph"/>
              <w:spacing w:line="240" w:lineRule="auto" w:before="84"/>
              <w:ind w:left="360"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307" w:type="dxa"/>
            <w:vMerge w:val="restart"/>
            <w:tcBorders>
              <w:top w:val="nil" w:sz="6" w:space="0" w:color="auto"/>
              <w:left w:val="nil" w:sz="6" w:space="0" w:color="auto"/>
              <w:right w:val="nil" w:sz="6" w:space="0" w:color="auto"/>
            </w:tcBorders>
          </w:tcPr>
          <w:p>
            <w:pPr/>
          </w:p>
        </w:tc>
        <w:tc>
          <w:tcPr>
            <w:tcW w:w="2168" w:type="dxa"/>
            <w:tcBorders>
              <w:top w:val="nil" w:sz="6" w:space="0" w:color="auto"/>
              <w:left w:val="nil" w:sz="6" w:space="0" w:color="auto"/>
              <w:bottom w:val="single" w:sz="4" w:space="0" w:color="000000"/>
              <w:right w:val="nil" w:sz="6" w:space="0" w:color="auto"/>
            </w:tcBorders>
          </w:tcPr>
          <w:p>
            <w:pPr>
              <w:pStyle w:val="TableParagraph"/>
              <w:spacing w:line="199" w:lineRule="exact"/>
              <w:ind w:right="0"/>
              <w:jc w:val="right"/>
              <w:rPr>
                <w:rFonts w:ascii="宋体" w:hAnsi="宋体" w:cs="宋体" w:eastAsia="宋体" w:hint="default"/>
                <w:sz w:val="20"/>
                <w:szCs w:val="20"/>
              </w:rPr>
            </w:pPr>
            <w:r>
              <w:rPr>
                <w:rFonts w:ascii="宋体" w:hAnsi="宋体" w:cs="宋体" w:eastAsia="宋体" w:hint="default"/>
                <w:w w:val="95"/>
                <w:sz w:val="20"/>
                <w:szCs w:val="20"/>
              </w:rPr>
              <w:t>年末数</w:t>
            </w:r>
            <w:r>
              <w:rPr>
                <w:rFonts w:ascii="宋体" w:hAnsi="宋体" w:cs="宋体" w:eastAsia="宋体" w:hint="default"/>
                <w:sz w:val="20"/>
                <w:szCs w:val="20"/>
              </w:rPr>
            </w:r>
          </w:p>
        </w:tc>
        <w:tc>
          <w:tcPr>
            <w:tcW w:w="1570" w:type="dxa"/>
            <w:tcBorders>
              <w:top w:val="nil" w:sz="6" w:space="0" w:color="auto"/>
              <w:left w:val="nil" w:sz="6" w:space="0" w:color="auto"/>
              <w:bottom w:val="single" w:sz="4" w:space="0" w:color="000000"/>
              <w:right w:val="nil" w:sz="6" w:space="0" w:color="auto"/>
            </w:tcBorders>
          </w:tcPr>
          <w:p>
            <w:pPr/>
          </w:p>
        </w:tc>
        <w:tc>
          <w:tcPr>
            <w:tcW w:w="3797" w:type="dxa"/>
            <w:gridSpan w:val="4"/>
            <w:tcBorders>
              <w:top w:val="nil" w:sz="6" w:space="0" w:color="auto"/>
              <w:left w:val="nil" w:sz="6" w:space="0" w:color="auto"/>
              <w:bottom w:val="nil" w:sz="6" w:space="0" w:color="auto"/>
              <w:right w:val="nil" w:sz="6" w:space="0" w:color="auto"/>
            </w:tcBorders>
          </w:tcPr>
          <w:p>
            <w:pPr>
              <w:pStyle w:val="TableParagraph"/>
              <w:spacing w:line="199" w:lineRule="exact"/>
              <w:ind w:left="306"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295" w:hRule="exact"/>
        </w:trPr>
        <w:tc>
          <w:tcPr>
            <w:tcW w:w="1123" w:type="dxa"/>
            <w:vMerge/>
            <w:tcBorders>
              <w:left w:val="nil" w:sz="6" w:space="0" w:color="auto"/>
              <w:bottom w:val="single" w:sz="4" w:space="0" w:color="000000"/>
              <w:right w:val="nil" w:sz="6" w:space="0" w:color="auto"/>
            </w:tcBorders>
          </w:tcPr>
          <w:p>
            <w:pPr/>
          </w:p>
        </w:tc>
        <w:tc>
          <w:tcPr>
            <w:tcW w:w="307" w:type="dxa"/>
            <w:vMerge/>
            <w:tcBorders>
              <w:left w:val="nil" w:sz="6" w:space="0" w:color="auto"/>
              <w:bottom w:val="nil" w:sz="6" w:space="0" w:color="auto"/>
              <w:right w:val="nil" w:sz="6" w:space="0" w:color="auto"/>
            </w:tcBorders>
          </w:tcPr>
          <w:p>
            <w:pPr/>
          </w:p>
        </w:tc>
        <w:tc>
          <w:tcPr>
            <w:tcW w:w="2168" w:type="dxa"/>
            <w:tcBorders>
              <w:top w:val="single" w:sz="4" w:space="0" w:color="000000"/>
              <w:left w:val="nil" w:sz="6" w:space="0" w:color="auto"/>
              <w:bottom w:val="single" w:sz="4" w:space="0" w:color="000000"/>
              <w:right w:val="nil" w:sz="6" w:space="0" w:color="auto"/>
            </w:tcBorders>
          </w:tcPr>
          <w:p>
            <w:pPr>
              <w:pStyle w:val="TableParagraph"/>
              <w:spacing w:line="256" w:lineRule="exact"/>
              <w:ind w:left="688"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570" w:type="dxa"/>
            <w:tcBorders>
              <w:top w:val="single" w:sz="4" w:space="0" w:color="000000"/>
              <w:left w:val="nil" w:sz="6" w:space="0" w:color="auto"/>
              <w:bottom w:val="single" w:sz="4" w:space="0" w:color="000000"/>
              <w:right w:val="nil" w:sz="6" w:space="0" w:color="auto"/>
            </w:tcBorders>
          </w:tcPr>
          <w:p>
            <w:pPr>
              <w:pStyle w:val="TableParagraph"/>
              <w:spacing w:line="270" w:lineRule="exact"/>
              <w:ind w:left="256"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Arial" w:hAnsi="Arial" w:cs="Arial" w:eastAsia="Arial" w:hint="default"/>
                <w:sz w:val="20"/>
                <w:szCs w:val="20"/>
              </w:rPr>
              <w:t>%</w:t>
            </w:r>
            <w:r>
              <w:rPr>
                <w:rFonts w:ascii="宋体" w:hAnsi="宋体" w:cs="宋体" w:eastAsia="宋体" w:hint="default"/>
                <w:sz w:val="20"/>
                <w:szCs w:val="20"/>
              </w:rPr>
              <w:t>）</w:t>
            </w:r>
          </w:p>
        </w:tc>
        <w:tc>
          <w:tcPr>
            <w:tcW w:w="300" w:type="dxa"/>
            <w:tcBorders>
              <w:top w:val="nil" w:sz="6" w:space="0" w:color="auto"/>
              <w:left w:val="nil" w:sz="6" w:space="0" w:color="auto"/>
              <w:bottom w:val="nil" w:sz="6" w:space="0" w:color="auto"/>
              <w:right w:val="nil" w:sz="6" w:space="0" w:color="auto"/>
            </w:tcBorders>
          </w:tcPr>
          <w:p>
            <w:pPr/>
          </w:p>
        </w:tc>
        <w:tc>
          <w:tcPr>
            <w:tcW w:w="1615" w:type="dxa"/>
            <w:tcBorders>
              <w:top w:val="single" w:sz="4" w:space="0" w:color="000000"/>
              <w:left w:val="nil" w:sz="6" w:space="0" w:color="auto"/>
              <w:bottom w:val="single" w:sz="4" w:space="0" w:color="000000"/>
              <w:right w:val="nil" w:sz="6" w:space="0" w:color="auto"/>
            </w:tcBorders>
          </w:tcPr>
          <w:p>
            <w:pPr>
              <w:pStyle w:val="TableParagraph"/>
              <w:spacing w:line="256" w:lineRule="exact"/>
              <w:ind w:left="7"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298" w:type="dxa"/>
            <w:tcBorders>
              <w:top w:val="single" w:sz="4" w:space="0" w:color="000000"/>
              <w:left w:val="nil" w:sz="6" w:space="0" w:color="auto"/>
              <w:bottom w:val="nil" w:sz="6" w:space="0" w:color="auto"/>
              <w:right w:val="nil" w:sz="6" w:space="0" w:color="auto"/>
            </w:tcBorders>
          </w:tcPr>
          <w:p>
            <w:pPr/>
          </w:p>
        </w:tc>
        <w:tc>
          <w:tcPr>
            <w:tcW w:w="1584" w:type="dxa"/>
            <w:tcBorders>
              <w:top w:val="single" w:sz="4" w:space="0" w:color="000000"/>
              <w:left w:val="nil" w:sz="6" w:space="0" w:color="auto"/>
              <w:bottom w:val="single" w:sz="4" w:space="0" w:color="000000"/>
              <w:right w:val="nil" w:sz="6" w:space="0" w:color="auto"/>
            </w:tcBorders>
          </w:tcPr>
          <w:p>
            <w:pPr>
              <w:pStyle w:val="TableParagraph"/>
              <w:spacing w:line="270" w:lineRule="exact"/>
              <w:ind w:left="304"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Arial" w:hAnsi="Arial" w:cs="Arial" w:eastAsia="Arial" w:hint="default"/>
                <w:sz w:val="20"/>
                <w:szCs w:val="20"/>
              </w:rPr>
              <w:t>%</w:t>
            </w:r>
            <w:r>
              <w:rPr>
                <w:rFonts w:ascii="宋体" w:hAnsi="宋体" w:cs="宋体" w:eastAsia="宋体" w:hint="default"/>
                <w:sz w:val="20"/>
                <w:szCs w:val="20"/>
              </w:rPr>
              <w:t>）</w:t>
            </w:r>
          </w:p>
        </w:tc>
      </w:tr>
      <w:tr>
        <w:trPr>
          <w:trHeight w:val="288" w:hRule="exact"/>
        </w:trPr>
        <w:tc>
          <w:tcPr>
            <w:tcW w:w="1123" w:type="dxa"/>
            <w:tcBorders>
              <w:top w:val="single" w:sz="4" w:space="0" w:color="000000"/>
              <w:left w:val="nil" w:sz="6" w:space="0" w:color="auto"/>
              <w:bottom w:val="nil" w:sz="6" w:space="0" w:color="auto"/>
              <w:right w:val="nil" w:sz="6" w:space="0" w:color="auto"/>
            </w:tcBorders>
          </w:tcPr>
          <w:p>
            <w:pPr>
              <w:pStyle w:val="TableParagraph"/>
              <w:spacing w:line="244" w:lineRule="exact"/>
              <w:ind w:left="108" w:right="0"/>
              <w:jc w:val="left"/>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年以内</w:t>
            </w:r>
          </w:p>
        </w:tc>
        <w:tc>
          <w:tcPr>
            <w:tcW w:w="307" w:type="dxa"/>
            <w:tcBorders>
              <w:top w:val="nil" w:sz="6" w:space="0" w:color="auto"/>
              <w:left w:val="nil" w:sz="6" w:space="0" w:color="auto"/>
              <w:bottom w:val="nil" w:sz="6" w:space="0" w:color="auto"/>
              <w:right w:val="nil" w:sz="6" w:space="0" w:color="auto"/>
            </w:tcBorders>
          </w:tcPr>
          <w:p>
            <w:pPr/>
          </w:p>
        </w:tc>
        <w:tc>
          <w:tcPr>
            <w:tcW w:w="2168"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9.55pt;height:.5pt;mso-position-horizontal-relative:char;mso-position-vertical-relative:line" coordorigin="0,0" coordsize="1791,10">
                  <v:group style="position:absolute;left:5;top:5;width:1782;height:2" coordorigin="5,5" coordsize="1782,2">
                    <v:shape style="position:absolute;left:5;top:5;width:1782;height:2" coordorigin="5,5" coordsize="1782,0" path="m5,5l1786,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15"/>
              <w:ind w:left="283" w:right="0"/>
              <w:jc w:val="left"/>
              <w:rPr>
                <w:rFonts w:ascii="Arial" w:hAnsi="Arial" w:cs="Arial" w:eastAsia="Arial" w:hint="default"/>
                <w:sz w:val="20"/>
                <w:szCs w:val="20"/>
              </w:rPr>
            </w:pPr>
            <w:r>
              <w:rPr>
                <w:rFonts w:ascii="Arial"/>
                <w:sz w:val="20"/>
              </w:rPr>
              <w:t>464,901,463.77</w:t>
            </w:r>
          </w:p>
        </w:tc>
        <w:tc>
          <w:tcPr>
            <w:tcW w:w="1570"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108"/>
              <w:jc w:val="right"/>
              <w:rPr>
                <w:rFonts w:ascii="Arial" w:hAnsi="Arial" w:cs="Arial" w:eastAsia="Arial" w:hint="default"/>
                <w:sz w:val="20"/>
                <w:szCs w:val="20"/>
              </w:rPr>
            </w:pPr>
            <w:r>
              <w:rPr>
                <w:rFonts w:ascii="Arial"/>
                <w:w w:val="95"/>
                <w:sz w:val="20"/>
              </w:rPr>
              <w:t>94.55</w:t>
            </w:r>
            <w:r>
              <w:rPr>
                <w:rFonts w:ascii="Arial"/>
                <w:sz w:val="20"/>
              </w:rPr>
            </w:r>
          </w:p>
        </w:tc>
        <w:tc>
          <w:tcPr>
            <w:tcW w:w="300" w:type="dxa"/>
            <w:tcBorders>
              <w:top w:val="nil" w:sz="6" w:space="0" w:color="auto"/>
              <w:left w:val="nil" w:sz="6" w:space="0" w:color="auto"/>
              <w:bottom w:val="nil" w:sz="6" w:space="0" w:color="auto"/>
              <w:right w:val="nil" w:sz="6" w:space="0" w:color="auto"/>
            </w:tcBorders>
          </w:tcPr>
          <w:p>
            <w:pPr/>
          </w:p>
        </w:tc>
        <w:tc>
          <w:tcPr>
            <w:tcW w:w="1615"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108"/>
              <w:jc w:val="right"/>
              <w:rPr>
                <w:rFonts w:ascii="Arial" w:hAnsi="Arial" w:cs="Arial" w:eastAsia="Arial" w:hint="default"/>
                <w:sz w:val="20"/>
                <w:szCs w:val="20"/>
              </w:rPr>
            </w:pPr>
            <w:r>
              <w:rPr>
                <w:rFonts w:ascii="Arial"/>
                <w:w w:val="95"/>
                <w:sz w:val="20"/>
              </w:rPr>
              <w:t>383,212,150.78</w:t>
            </w:r>
            <w:r>
              <w:rPr>
                <w:rFonts w:ascii="Arial"/>
                <w:sz w:val="20"/>
              </w:rPr>
            </w:r>
          </w:p>
        </w:tc>
        <w:tc>
          <w:tcPr>
            <w:tcW w:w="298" w:type="dxa"/>
            <w:tcBorders>
              <w:top w:val="nil" w:sz="6" w:space="0" w:color="auto"/>
              <w:left w:val="nil" w:sz="6" w:space="0" w:color="auto"/>
              <w:bottom w:val="nil" w:sz="6" w:space="0" w:color="auto"/>
              <w:right w:val="nil" w:sz="6" w:space="0" w:color="auto"/>
            </w:tcBorders>
          </w:tcPr>
          <w:p>
            <w:pPr/>
          </w:p>
        </w:tc>
        <w:tc>
          <w:tcPr>
            <w:tcW w:w="1584"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110"/>
              <w:jc w:val="right"/>
              <w:rPr>
                <w:rFonts w:ascii="Arial" w:hAnsi="Arial" w:cs="Arial" w:eastAsia="Arial" w:hint="default"/>
                <w:sz w:val="20"/>
                <w:szCs w:val="20"/>
              </w:rPr>
            </w:pPr>
            <w:r>
              <w:rPr>
                <w:rFonts w:ascii="Arial"/>
                <w:w w:val="95"/>
                <w:sz w:val="20"/>
              </w:rPr>
              <w:t>80.77</w:t>
            </w:r>
            <w:r>
              <w:rPr>
                <w:rFonts w:ascii="Arial"/>
                <w:sz w:val="20"/>
              </w:rPr>
            </w:r>
          </w:p>
        </w:tc>
      </w:tr>
      <w:tr>
        <w:trPr>
          <w:trHeight w:val="286" w:hRule="exact"/>
        </w:trPr>
        <w:tc>
          <w:tcPr>
            <w:tcW w:w="1123" w:type="dxa"/>
            <w:tcBorders>
              <w:top w:val="nil" w:sz="6" w:space="0" w:color="auto"/>
              <w:left w:val="nil" w:sz="6" w:space="0" w:color="auto"/>
              <w:bottom w:val="nil" w:sz="6" w:space="0" w:color="auto"/>
              <w:right w:val="nil" w:sz="6" w:space="0" w:color="auto"/>
            </w:tcBorders>
          </w:tcPr>
          <w:p>
            <w:pPr>
              <w:pStyle w:val="TableParagraph"/>
              <w:spacing w:line="246" w:lineRule="exact"/>
              <w:ind w:left="108" w:right="0"/>
              <w:jc w:val="lef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9"/>
                <w:sz w:val="20"/>
                <w:szCs w:val="20"/>
              </w:rPr>
              <w:t> </w:t>
            </w:r>
            <w:r>
              <w:rPr>
                <w:rFonts w:ascii="宋体" w:hAnsi="宋体" w:cs="宋体" w:eastAsia="宋体" w:hint="default"/>
                <w:sz w:val="20"/>
                <w:szCs w:val="20"/>
              </w:rPr>
              <w:t>年</w:t>
            </w:r>
          </w:p>
        </w:tc>
        <w:tc>
          <w:tcPr>
            <w:tcW w:w="307"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93" w:right="0"/>
              <w:jc w:val="left"/>
              <w:rPr>
                <w:rFonts w:ascii="Arial" w:hAnsi="Arial" w:cs="Arial" w:eastAsia="Arial" w:hint="default"/>
                <w:sz w:val="20"/>
                <w:szCs w:val="20"/>
              </w:rPr>
            </w:pPr>
            <w:r>
              <w:rPr>
                <w:rFonts w:ascii="Arial"/>
                <w:sz w:val="20"/>
              </w:rPr>
              <w:t>20,570,439.03</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8"/>
              <w:jc w:val="right"/>
              <w:rPr>
                <w:rFonts w:ascii="Arial" w:hAnsi="Arial" w:cs="Arial" w:eastAsia="Arial" w:hint="default"/>
                <w:sz w:val="20"/>
                <w:szCs w:val="20"/>
              </w:rPr>
            </w:pPr>
            <w:r>
              <w:rPr>
                <w:rFonts w:ascii="Arial"/>
                <w:spacing w:val="-1"/>
                <w:w w:val="95"/>
                <w:sz w:val="20"/>
              </w:rPr>
              <w:t>4.19</w:t>
            </w:r>
            <w:r>
              <w:rPr>
                <w:rFonts w:ascii="Arial"/>
                <w:sz w:val="20"/>
              </w:rPr>
            </w:r>
          </w:p>
        </w:tc>
        <w:tc>
          <w:tcPr>
            <w:tcW w:w="300"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8"/>
              <w:jc w:val="right"/>
              <w:rPr>
                <w:rFonts w:ascii="Arial" w:hAnsi="Arial" w:cs="Arial" w:eastAsia="Arial" w:hint="default"/>
                <w:sz w:val="20"/>
                <w:szCs w:val="20"/>
              </w:rPr>
            </w:pPr>
            <w:r>
              <w:rPr>
                <w:rFonts w:ascii="Arial"/>
                <w:w w:val="95"/>
                <w:sz w:val="20"/>
              </w:rPr>
              <w:t>54,256,660.31</w:t>
            </w:r>
            <w:r>
              <w:rPr>
                <w:rFonts w:ascii="Arial"/>
                <w:sz w:val="20"/>
              </w:rPr>
            </w:r>
          </w:p>
        </w:tc>
        <w:tc>
          <w:tcPr>
            <w:tcW w:w="298"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0"/>
              <w:jc w:val="right"/>
              <w:rPr>
                <w:rFonts w:ascii="Arial" w:hAnsi="Arial" w:cs="Arial" w:eastAsia="Arial" w:hint="default"/>
                <w:sz w:val="20"/>
                <w:szCs w:val="20"/>
              </w:rPr>
            </w:pPr>
            <w:r>
              <w:rPr>
                <w:rFonts w:ascii="Arial"/>
                <w:spacing w:val="-4"/>
                <w:sz w:val="20"/>
              </w:rPr>
              <w:t>11.44</w:t>
            </w:r>
          </w:p>
        </w:tc>
      </w:tr>
      <w:tr>
        <w:trPr>
          <w:trHeight w:val="284" w:hRule="exact"/>
        </w:trPr>
        <w:tc>
          <w:tcPr>
            <w:tcW w:w="1123" w:type="dxa"/>
            <w:tcBorders>
              <w:top w:val="nil" w:sz="6" w:space="0" w:color="auto"/>
              <w:left w:val="nil" w:sz="6" w:space="0" w:color="auto"/>
              <w:bottom w:val="nil" w:sz="6" w:space="0" w:color="auto"/>
              <w:right w:val="nil" w:sz="6" w:space="0" w:color="auto"/>
            </w:tcBorders>
          </w:tcPr>
          <w:p>
            <w:pPr>
              <w:pStyle w:val="TableParagraph"/>
              <w:spacing w:line="246" w:lineRule="exact"/>
              <w:ind w:left="108" w:right="0"/>
              <w:jc w:val="left"/>
              <w:rPr>
                <w:rFonts w:ascii="宋体" w:hAnsi="宋体" w:cs="宋体" w:eastAsia="宋体" w:hint="default"/>
                <w:sz w:val="20"/>
                <w:szCs w:val="20"/>
              </w:rPr>
            </w:pPr>
            <w:r>
              <w:rPr>
                <w:rFonts w:ascii="Arial" w:hAnsi="Arial" w:cs="Arial" w:eastAsia="Arial" w:hint="default"/>
                <w:sz w:val="20"/>
                <w:szCs w:val="20"/>
              </w:rPr>
              <w:t>2-3</w:t>
            </w:r>
            <w:r>
              <w:rPr>
                <w:rFonts w:ascii="Arial" w:hAnsi="Arial" w:cs="Arial" w:eastAsia="Arial" w:hint="default"/>
                <w:spacing w:val="-9"/>
                <w:sz w:val="20"/>
                <w:szCs w:val="20"/>
              </w:rPr>
              <w:t> </w:t>
            </w:r>
            <w:r>
              <w:rPr>
                <w:rFonts w:ascii="宋体" w:hAnsi="宋体" w:cs="宋体" w:eastAsia="宋体" w:hint="default"/>
                <w:sz w:val="20"/>
                <w:szCs w:val="20"/>
              </w:rPr>
              <w:t>年</w:t>
            </w:r>
          </w:p>
        </w:tc>
        <w:tc>
          <w:tcPr>
            <w:tcW w:w="307"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03" w:right="0"/>
              <w:jc w:val="left"/>
              <w:rPr>
                <w:rFonts w:ascii="Arial" w:hAnsi="Arial" w:cs="Arial" w:eastAsia="Arial" w:hint="default"/>
                <w:sz w:val="20"/>
                <w:szCs w:val="20"/>
              </w:rPr>
            </w:pPr>
            <w:r>
              <w:rPr>
                <w:rFonts w:ascii="Arial"/>
                <w:sz w:val="20"/>
              </w:rPr>
              <w:t>2,610,157.41</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8"/>
              <w:jc w:val="right"/>
              <w:rPr>
                <w:rFonts w:ascii="Arial" w:hAnsi="Arial" w:cs="Arial" w:eastAsia="Arial" w:hint="default"/>
                <w:sz w:val="20"/>
                <w:szCs w:val="20"/>
              </w:rPr>
            </w:pPr>
            <w:r>
              <w:rPr>
                <w:rFonts w:ascii="Arial"/>
                <w:spacing w:val="-1"/>
                <w:w w:val="95"/>
                <w:sz w:val="20"/>
              </w:rPr>
              <w:t>0.53</w:t>
            </w:r>
            <w:r>
              <w:rPr>
                <w:rFonts w:ascii="Arial"/>
                <w:sz w:val="20"/>
              </w:rPr>
            </w:r>
          </w:p>
        </w:tc>
        <w:tc>
          <w:tcPr>
            <w:tcW w:w="300"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8"/>
              <w:jc w:val="right"/>
              <w:rPr>
                <w:rFonts w:ascii="Arial" w:hAnsi="Arial" w:cs="Arial" w:eastAsia="Arial" w:hint="default"/>
                <w:sz w:val="20"/>
                <w:szCs w:val="20"/>
              </w:rPr>
            </w:pPr>
            <w:r>
              <w:rPr>
                <w:rFonts w:ascii="Arial"/>
                <w:w w:val="95"/>
                <w:sz w:val="20"/>
              </w:rPr>
              <w:t>36,491,020.66</w:t>
            </w:r>
            <w:r>
              <w:rPr>
                <w:rFonts w:ascii="Arial"/>
                <w:sz w:val="20"/>
              </w:rPr>
            </w:r>
          </w:p>
        </w:tc>
        <w:tc>
          <w:tcPr>
            <w:tcW w:w="298"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12"/>
              <w:jc w:val="right"/>
              <w:rPr>
                <w:rFonts w:ascii="Arial" w:hAnsi="Arial" w:cs="Arial" w:eastAsia="Arial" w:hint="default"/>
                <w:sz w:val="20"/>
                <w:szCs w:val="20"/>
              </w:rPr>
            </w:pPr>
            <w:r>
              <w:rPr>
                <w:rFonts w:ascii="Arial"/>
                <w:spacing w:val="-1"/>
                <w:w w:val="95"/>
                <w:sz w:val="20"/>
              </w:rPr>
              <w:t>7.69</w:t>
            </w:r>
            <w:r>
              <w:rPr>
                <w:rFonts w:ascii="Arial"/>
                <w:sz w:val="20"/>
              </w:rPr>
            </w:r>
          </w:p>
        </w:tc>
      </w:tr>
      <w:tr>
        <w:trPr>
          <w:trHeight w:val="284" w:hRule="exact"/>
        </w:trPr>
        <w:tc>
          <w:tcPr>
            <w:tcW w:w="1123" w:type="dxa"/>
            <w:tcBorders>
              <w:top w:val="nil" w:sz="6" w:space="0" w:color="auto"/>
              <w:left w:val="nil" w:sz="6" w:space="0" w:color="auto"/>
              <w:bottom w:val="nil" w:sz="6" w:space="0" w:color="auto"/>
              <w:right w:val="nil" w:sz="6" w:space="0" w:color="auto"/>
            </w:tcBorders>
          </w:tcPr>
          <w:p>
            <w:pPr>
              <w:pStyle w:val="TableParagraph"/>
              <w:spacing w:line="247" w:lineRule="exact"/>
              <w:ind w:left="108" w:right="0"/>
              <w:jc w:val="left"/>
              <w:rPr>
                <w:rFonts w:ascii="宋体" w:hAnsi="宋体" w:cs="宋体" w:eastAsia="宋体" w:hint="default"/>
                <w:sz w:val="20"/>
                <w:szCs w:val="20"/>
              </w:rPr>
            </w:pPr>
            <w:r>
              <w:rPr>
                <w:rFonts w:ascii="Arial" w:hAnsi="Arial" w:cs="Arial" w:eastAsia="Arial" w:hint="default"/>
                <w:sz w:val="20"/>
                <w:szCs w:val="20"/>
              </w:rPr>
              <w:t>3-4</w:t>
            </w:r>
            <w:r>
              <w:rPr>
                <w:rFonts w:ascii="Arial" w:hAnsi="Arial" w:cs="Arial" w:eastAsia="Arial" w:hint="default"/>
                <w:spacing w:val="-9"/>
                <w:sz w:val="20"/>
                <w:szCs w:val="20"/>
              </w:rPr>
              <w:t> </w:t>
            </w:r>
            <w:r>
              <w:rPr>
                <w:rFonts w:ascii="宋体" w:hAnsi="宋体" w:cs="宋体" w:eastAsia="宋体" w:hint="default"/>
                <w:sz w:val="20"/>
                <w:szCs w:val="20"/>
              </w:rPr>
              <w:t>年</w:t>
            </w:r>
          </w:p>
        </w:tc>
        <w:tc>
          <w:tcPr>
            <w:tcW w:w="307"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03" w:right="0"/>
              <w:jc w:val="left"/>
              <w:rPr>
                <w:rFonts w:ascii="Arial" w:hAnsi="Arial" w:cs="Arial" w:eastAsia="Arial" w:hint="default"/>
                <w:sz w:val="20"/>
                <w:szCs w:val="20"/>
              </w:rPr>
            </w:pPr>
            <w:r>
              <w:rPr>
                <w:rFonts w:ascii="Arial"/>
                <w:sz w:val="20"/>
              </w:rPr>
              <w:t>3,214,493.00</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8"/>
              <w:jc w:val="right"/>
              <w:rPr>
                <w:rFonts w:ascii="Arial" w:hAnsi="Arial" w:cs="Arial" w:eastAsia="Arial" w:hint="default"/>
                <w:sz w:val="20"/>
                <w:szCs w:val="20"/>
              </w:rPr>
            </w:pPr>
            <w:r>
              <w:rPr>
                <w:rFonts w:ascii="Arial"/>
                <w:spacing w:val="-1"/>
                <w:w w:val="95"/>
                <w:sz w:val="20"/>
              </w:rPr>
              <w:t>0.65</w:t>
            </w:r>
            <w:r>
              <w:rPr>
                <w:rFonts w:ascii="Arial"/>
                <w:sz w:val="20"/>
              </w:rPr>
            </w:r>
          </w:p>
        </w:tc>
        <w:tc>
          <w:tcPr>
            <w:tcW w:w="300"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8"/>
              <w:jc w:val="right"/>
              <w:rPr>
                <w:rFonts w:ascii="Arial" w:hAnsi="Arial" w:cs="Arial" w:eastAsia="Arial" w:hint="default"/>
                <w:sz w:val="20"/>
                <w:szCs w:val="20"/>
              </w:rPr>
            </w:pPr>
            <w:r>
              <w:rPr>
                <w:rFonts w:ascii="Arial"/>
                <w:w w:val="95"/>
                <w:sz w:val="20"/>
              </w:rPr>
              <w:t>489,462.30</w:t>
            </w:r>
            <w:r>
              <w:rPr>
                <w:rFonts w:ascii="Arial"/>
                <w:sz w:val="20"/>
              </w:rPr>
            </w:r>
          </w:p>
        </w:tc>
        <w:tc>
          <w:tcPr>
            <w:tcW w:w="298"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12"/>
              <w:jc w:val="right"/>
              <w:rPr>
                <w:rFonts w:ascii="Arial" w:hAnsi="Arial" w:cs="Arial" w:eastAsia="Arial" w:hint="default"/>
                <w:sz w:val="20"/>
                <w:szCs w:val="20"/>
              </w:rPr>
            </w:pPr>
            <w:r>
              <w:rPr>
                <w:rFonts w:ascii="Arial"/>
                <w:spacing w:val="-1"/>
                <w:w w:val="95"/>
                <w:sz w:val="20"/>
              </w:rPr>
              <w:t>0.10</w:t>
            </w:r>
            <w:r>
              <w:rPr>
                <w:rFonts w:ascii="Arial"/>
                <w:sz w:val="20"/>
              </w:rPr>
            </w:r>
          </w:p>
        </w:tc>
      </w:tr>
      <w:tr>
        <w:trPr>
          <w:trHeight w:val="286" w:hRule="exact"/>
        </w:trPr>
        <w:tc>
          <w:tcPr>
            <w:tcW w:w="1123" w:type="dxa"/>
            <w:tcBorders>
              <w:top w:val="nil" w:sz="6" w:space="0" w:color="auto"/>
              <w:left w:val="nil" w:sz="6" w:space="0" w:color="auto"/>
              <w:bottom w:val="nil" w:sz="6" w:space="0" w:color="auto"/>
              <w:right w:val="nil" w:sz="6" w:space="0" w:color="auto"/>
            </w:tcBorders>
          </w:tcPr>
          <w:p>
            <w:pPr>
              <w:pStyle w:val="TableParagraph"/>
              <w:spacing w:line="246" w:lineRule="exact"/>
              <w:ind w:left="108" w:right="0"/>
              <w:jc w:val="left"/>
              <w:rPr>
                <w:rFonts w:ascii="宋体" w:hAnsi="宋体" w:cs="宋体" w:eastAsia="宋体" w:hint="default"/>
                <w:sz w:val="20"/>
                <w:szCs w:val="20"/>
              </w:rPr>
            </w:pPr>
            <w:r>
              <w:rPr>
                <w:rFonts w:ascii="Arial" w:hAnsi="Arial" w:cs="Arial" w:eastAsia="Arial" w:hint="default"/>
                <w:sz w:val="20"/>
                <w:szCs w:val="20"/>
              </w:rPr>
              <w:t>4-5</w:t>
            </w:r>
            <w:r>
              <w:rPr>
                <w:rFonts w:ascii="Arial" w:hAnsi="Arial" w:cs="Arial" w:eastAsia="Arial" w:hint="default"/>
                <w:spacing w:val="-9"/>
                <w:sz w:val="20"/>
                <w:szCs w:val="20"/>
              </w:rPr>
              <w:t> </w:t>
            </w:r>
            <w:r>
              <w:rPr>
                <w:rFonts w:ascii="宋体" w:hAnsi="宋体" w:cs="宋体" w:eastAsia="宋体" w:hint="default"/>
                <w:sz w:val="20"/>
                <w:szCs w:val="20"/>
              </w:rPr>
              <w:t>年</w:t>
            </w:r>
          </w:p>
        </w:tc>
        <w:tc>
          <w:tcPr>
            <w:tcW w:w="307"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671" w:right="0"/>
              <w:jc w:val="left"/>
              <w:rPr>
                <w:rFonts w:ascii="Arial" w:hAnsi="Arial" w:cs="Arial" w:eastAsia="Arial" w:hint="default"/>
                <w:sz w:val="20"/>
                <w:szCs w:val="20"/>
              </w:rPr>
            </w:pPr>
            <w:r>
              <w:rPr>
                <w:rFonts w:ascii="Arial"/>
                <w:sz w:val="20"/>
              </w:rPr>
              <w:t>403,260.92</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8"/>
              <w:jc w:val="right"/>
              <w:rPr>
                <w:rFonts w:ascii="Arial" w:hAnsi="Arial" w:cs="Arial" w:eastAsia="Arial" w:hint="default"/>
                <w:sz w:val="20"/>
                <w:szCs w:val="20"/>
              </w:rPr>
            </w:pPr>
            <w:r>
              <w:rPr>
                <w:rFonts w:ascii="Arial"/>
                <w:spacing w:val="-1"/>
                <w:w w:val="95"/>
                <w:sz w:val="20"/>
              </w:rPr>
              <w:t>0.08</w:t>
            </w:r>
            <w:r>
              <w:rPr>
                <w:rFonts w:ascii="Arial"/>
                <w:sz w:val="20"/>
              </w:rPr>
            </w:r>
          </w:p>
        </w:tc>
        <w:tc>
          <w:tcPr>
            <w:tcW w:w="300"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3"/>
              <w:jc w:val="right"/>
              <w:rPr>
                <w:rFonts w:ascii="Arial" w:hAnsi="Arial" w:cs="Arial" w:eastAsia="Arial" w:hint="default"/>
                <w:sz w:val="20"/>
                <w:szCs w:val="20"/>
              </w:rPr>
            </w:pPr>
            <w:r>
              <w:rPr>
                <w:rFonts w:ascii="Arial"/>
                <w:w w:val="95"/>
                <w:sz w:val="20"/>
              </w:rPr>
              <w:t>---</w:t>
            </w:r>
            <w:r>
              <w:rPr>
                <w:rFonts w:ascii="Arial"/>
                <w:sz w:val="20"/>
              </w:rPr>
            </w:r>
          </w:p>
        </w:tc>
        <w:tc>
          <w:tcPr>
            <w:tcW w:w="298"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Arial" w:hAnsi="Arial" w:cs="Arial" w:eastAsia="Arial" w:hint="default"/>
                <w:sz w:val="20"/>
                <w:szCs w:val="20"/>
              </w:rPr>
            </w:pPr>
            <w:r>
              <w:rPr>
                <w:rFonts w:ascii="Arial"/>
                <w:w w:val="95"/>
                <w:sz w:val="20"/>
              </w:rPr>
              <w:t>---</w:t>
            </w:r>
            <w:r>
              <w:rPr>
                <w:rFonts w:ascii="Arial"/>
                <w:sz w:val="20"/>
              </w:rPr>
            </w:r>
          </w:p>
        </w:tc>
      </w:tr>
      <w:tr>
        <w:trPr>
          <w:trHeight w:val="293" w:hRule="exact"/>
        </w:trPr>
        <w:tc>
          <w:tcPr>
            <w:tcW w:w="1123" w:type="dxa"/>
            <w:tcBorders>
              <w:top w:val="nil" w:sz="6" w:space="0" w:color="auto"/>
              <w:left w:val="nil" w:sz="6" w:space="0" w:color="auto"/>
              <w:bottom w:val="nil" w:sz="6" w:space="0" w:color="auto"/>
              <w:right w:val="nil" w:sz="6" w:space="0" w:color="auto"/>
            </w:tcBorders>
          </w:tcPr>
          <w:p>
            <w:pPr>
              <w:pStyle w:val="TableParagraph"/>
              <w:spacing w:line="246" w:lineRule="exact"/>
              <w:ind w:left="108" w:right="0"/>
              <w:jc w:val="left"/>
              <w:rPr>
                <w:rFonts w:ascii="宋体" w:hAnsi="宋体" w:cs="宋体" w:eastAsia="宋体" w:hint="default"/>
                <w:sz w:val="20"/>
                <w:szCs w:val="20"/>
              </w:rPr>
            </w:pPr>
            <w:r>
              <w:rPr>
                <w:rFonts w:ascii="Arial" w:hAnsi="Arial" w:cs="Arial" w:eastAsia="Arial" w:hint="default"/>
                <w:sz w:val="20"/>
                <w:szCs w:val="20"/>
              </w:rPr>
              <w:t>5</w:t>
            </w:r>
            <w:r>
              <w:rPr>
                <w:rFonts w:ascii="Arial" w:hAnsi="Arial" w:cs="Arial" w:eastAsia="Arial" w:hint="default"/>
                <w:spacing w:val="-7"/>
                <w:sz w:val="20"/>
                <w:szCs w:val="20"/>
              </w:rPr>
              <w:t> </w:t>
            </w:r>
            <w:r>
              <w:rPr>
                <w:rFonts w:ascii="宋体" w:hAnsi="宋体" w:cs="宋体" w:eastAsia="宋体" w:hint="default"/>
                <w:sz w:val="20"/>
                <w:szCs w:val="20"/>
              </w:rPr>
              <w:t>年以上</w:t>
            </w:r>
          </w:p>
        </w:tc>
        <w:tc>
          <w:tcPr>
            <w:tcW w:w="307"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490"/>
              <w:jc w:val="right"/>
              <w:rPr>
                <w:rFonts w:ascii="Arial" w:hAnsi="Arial" w:cs="Arial" w:eastAsia="Arial" w:hint="default"/>
                <w:sz w:val="20"/>
                <w:szCs w:val="20"/>
              </w:rPr>
            </w:pPr>
            <w:r>
              <w:rPr>
                <w:rFonts w:ascii="Arial"/>
                <w:w w:val="95"/>
                <w:sz w:val="20"/>
              </w:rPr>
              <w:t>---</w:t>
            </w:r>
            <w:r>
              <w:rPr>
                <w:rFonts w:ascii="Arial"/>
                <w:sz w:val="20"/>
              </w:rPr>
            </w:r>
          </w:p>
        </w:tc>
        <w:tc>
          <w:tcPr>
            <w:tcW w:w="1570"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0"/>
                <w:szCs w:val="20"/>
              </w:rPr>
            </w:pPr>
            <w:r>
              <w:rPr>
                <w:rFonts w:ascii="Arial"/>
                <w:w w:val="95"/>
                <w:sz w:val="20"/>
              </w:rPr>
              <w:t>---</w:t>
            </w:r>
            <w:r>
              <w:rPr>
                <w:rFonts w:ascii="Arial"/>
                <w:sz w:val="20"/>
              </w:rPr>
            </w:r>
          </w:p>
        </w:tc>
        <w:tc>
          <w:tcPr>
            <w:tcW w:w="300"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3"/>
              <w:jc w:val="right"/>
              <w:rPr>
                <w:rFonts w:ascii="Arial" w:hAnsi="Arial" w:cs="Arial" w:eastAsia="Arial" w:hint="default"/>
                <w:sz w:val="20"/>
                <w:szCs w:val="20"/>
              </w:rPr>
            </w:pPr>
            <w:r>
              <w:rPr>
                <w:rFonts w:ascii="Arial"/>
                <w:w w:val="95"/>
                <w:sz w:val="20"/>
              </w:rPr>
              <w:t>---</w:t>
            </w:r>
            <w:r>
              <w:rPr>
                <w:rFonts w:ascii="Arial"/>
                <w:sz w:val="20"/>
              </w:rPr>
            </w:r>
          </w:p>
        </w:tc>
        <w:tc>
          <w:tcPr>
            <w:tcW w:w="298" w:type="dxa"/>
            <w:tcBorders>
              <w:top w:val="nil" w:sz="6" w:space="0" w:color="auto"/>
              <w:left w:val="nil" w:sz="6" w:space="0" w:color="auto"/>
              <w:bottom w:val="nil" w:sz="6" w:space="0" w:color="auto"/>
              <w:right w:val="nil" w:sz="6" w:space="0" w:color="auto"/>
            </w:tcBorders>
          </w:tcPr>
          <w:p>
            <w:pPr/>
          </w:p>
        </w:tc>
        <w:tc>
          <w:tcPr>
            <w:tcW w:w="1584"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6"/>
              <w:jc w:val="right"/>
              <w:rPr>
                <w:rFonts w:ascii="Arial" w:hAnsi="Arial" w:cs="Arial" w:eastAsia="Arial" w:hint="default"/>
                <w:sz w:val="20"/>
                <w:szCs w:val="20"/>
              </w:rPr>
            </w:pPr>
            <w:r>
              <w:rPr>
                <w:rFonts w:ascii="Arial"/>
                <w:w w:val="95"/>
                <w:sz w:val="20"/>
              </w:rPr>
              <w:t>---</w:t>
            </w:r>
            <w:r>
              <w:rPr>
                <w:rFonts w:ascii="Arial"/>
                <w:sz w:val="20"/>
              </w:rPr>
            </w:r>
          </w:p>
        </w:tc>
      </w:tr>
      <w:tr>
        <w:trPr>
          <w:trHeight w:val="329" w:hRule="exact"/>
        </w:trPr>
        <w:tc>
          <w:tcPr>
            <w:tcW w:w="1123" w:type="dxa"/>
            <w:tcBorders>
              <w:top w:val="nil" w:sz="6" w:space="0" w:color="auto"/>
              <w:left w:val="nil" w:sz="6" w:space="0" w:color="auto"/>
              <w:bottom w:val="nil" w:sz="6" w:space="0" w:color="auto"/>
              <w:right w:val="nil" w:sz="6" w:space="0" w:color="auto"/>
            </w:tcBorders>
          </w:tcPr>
          <w:p>
            <w:pPr>
              <w:pStyle w:val="TableParagraph"/>
              <w:spacing w:line="235" w:lineRule="exact"/>
              <w:ind w:left="108"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307" w:type="dxa"/>
            <w:tcBorders>
              <w:top w:val="nil" w:sz="6" w:space="0" w:color="auto"/>
              <w:left w:val="nil" w:sz="6" w:space="0" w:color="auto"/>
              <w:bottom w:val="nil" w:sz="6" w:space="0" w:color="auto"/>
              <w:right w:val="nil" w:sz="6" w:space="0" w:color="auto"/>
            </w:tcBorders>
          </w:tcPr>
          <w:p>
            <w:pPr/>
          </w:p>
        </w:tc>
        <w:tc>
          <w:tcPr>
            <w:tcW w:w="2168" w:type="dxa"/>
            <w:tcBorders>
              <w:top w:val="single" w:sz="4" w:space="0" w:color="000000"/>
              <w:left w:val="nil" w:sz="6" w:space="0" w:color="auto"/>
              <w:bottom w:val="single" w:sz="17"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9.55pt;height:.5pt;mso-position-horizontal-relative:char;mso-position-vertical-relative:line" coordorigin="0,0" coordsize="1791,10">
                  <v:group style="position:absolute;left:5;top:5;width:1782;height:2" coordorigin="5,5" coordsize="1782,2">
                    <v:shape style="position:absolute;left:5;top:5;width:1782;height:2" coordorigin="5,5" coordsize="1782,0" path="m5,5l1786,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20"/>
              <w:ind w:left="283" w:right="0"/>
              <w:jc w:val="left"/>
              <w:rPr>
                <w:rFonts w:ascii="Arial" w:hAnsi="Arial" w:cs="Arial" w:eastAsia="Arial" w:hint="default"/>
                <w:sz w:val="20"/>
                <w:szCs w:val="20"/>
              </w:rPr>
            </w:pPr>
            <w:r>
              <w:rPr>
                <w:rFonts w:ascii="Arial"/>
                <w:b/>
                <w:sz w:val="20"/>
              </w:rPr>
              <w:t>491,699,814.13</w:t>
            </w:r>
            <w:r>
              <w:rPr>
                <w:rFonts w:ascii="Arial"/>
                <w:sz w:val="20"/>
              </w:rPr>
            </w:r>
          </w:p>
        </w:tc>
        <w:tc>
          <w:tcPr>
            <w:tcW w:w="1570" w:type="dxa"/>
            <w:tcBorders>
              <w:top w:val="single" w:sz="4" w:space="0" w:color="000000"/>
              <w:left w:val="nil" w:sz="6" w:space="0" w:color="auto"/>
              <w:bottom w:val="single" w:sz="17" w:space="0" w:color="000000"/>
              <w:right w:val="nil" w:sz="6" w:space="0" w:color="auto"/>
            </w:tcBorders>
          </w:tcPr>
          <w:p>
            <w:pPr>
              <w:pStyle w:val="TableParagraph"/>
              <w:spacing w:line="240" w:lineRule="auto" w:before="31"/>
              <w:ind w:right="106"/>
              <w:jc w:val="right"/>
              <w:rPr>
                <w:rFonts w:ascii="Arial" w:hAnsi="Arial" w:cs="Arial" w:eastAsia="Arial" w:hint="default"/>
                <w:sz w:val="20"/>
                <w:szCs w:val="20"/>
              </w:rPr>
            </w:pPr>
            <w:r>
              <w:rPr>
                <w:rFonts w:ascii="Arial"/>
                <w:b/>
                <w:w w:val="95"/>
                <w:sz w:val="20"/>
              </w:rPr>
              <w:t>100.00</w:t>
            </w:r>
            <w:r>
              <w:rPr>
                <w:rFonts w:ascii="Arial"/>
                <w:sz w:val="20"/>
              </w:rPr>
            </w:r>
          </w:p>
        </w:tc>
        <w:tc>
          <w:tcPr>
            <w:tcW w:w="300" w:type="dxa"/>
            <w:tcBorders>
              <w:top w:val="nil" w:sz="6" w:space="0" w:color="auto"/>
              <w:left w:val="nil" w:sz="6" w:space="0" w:color="auto"/>
              <w:bottom w:val="nil" w:sz="6" w:space="0" w:color="auto"/>
              <w:right w:val="nil" w:sz="6" w:space="0" w:color="auto"/>
            </w:tcBorders>
          </w:tcPr>
          <w:p>
            <w:pPr/>
          </w:p>
        </w:tc>
        <w:tc>
          <w:tcPr>
            <w:tcW w:w="1615" w:type="dxa"/>
            <w:tcBorders>
              <w:top w:val="single" w:sz="4" w:space="0" w:color="000000"/>
              <w:left w:val="nil" w:sz="6" w:space="0" w:color="auto"/>
              <w:bottom w:val="single" w:sz="17" w:space="0" w:color="000000"/>
              <w:right w:val="nil" w:sz="6" w:space="0" w:color="auto"/>
            </w:tcBorders>
          </w:tcPr>
          <w:p>
            <w:pPr>
              <w:pStyle w:val="TableParagraph"/>
              <w:spacing w:line="240" w:lineRule="auto" w:before="31"/>
              <w:ind w:right="108"/>
              <w:jc w:val="right"/>
              <w:rPr>
                <w:rFonts w:ascii="Arial" w:hAnsi="Arial" w:cs="Arial" w:eastAsia="Arial" w:hint="default"/>
                <w:sz w:val="20"/>
                <w:szCs w:val="20"/>
              </w:rPr>
            </w:pPr>
            <w:r>
              <w:rPr>
                <w:rFonts w:ascii="Arial"/>
                <w:b/>
                <w:w w:val="95"/>
                <w:sz w:val="20"/>
              </w:rPr>
              <w:t>474,449,294.05</w:t>
            </w:r>
            <w:r>
              <w:rPr>
                <w:rFonts w:ascii="Arial"/>
                <w:sz w:val="20"/>
              </w:rPr>
            </w:r>
          </w:p>
        </w:tc>
        <w:tc>
          <w:tcPr>
            <w:tcW w:w="298" w:type="dxa"/>
            <w:tcBorders>
              <w:top w:val="nil" w:sz="6" w:space="0" w:color="auto"/>
              <w:left w:val="nil" w:sz="6" w:space="0" w:color="auto"/>
              <w:bottom w:val="nil" w:sz="6" w:space="0" w:color="auto"/>
              <w:right w:val="nil" w:sz="6" w:space="0" w:color="auto"/>
            </w:tcBorders>
          </w:tcPr>
          <w:p>
            <w:pPr/>
          </w:p>
        </w:tc>
        <w:tc>
          <w:tcPr>
            <w:tcW w:w="1584" w:type="dxa"/>
            <w:tcBorders>
              <w:top w:val="single" w:sz="4" w:space="0" w:color="000000"/>
              <w:left w:val="nil" w:sz="6" w:space="0" w:color="auto"/>
              <w:bottom w:val="single" w:sz="17" w:space="0" w:color="000000"/>
              <w:right w:val="nil" w:sz="6" w:space="0" w:color="auto"/>
            </w:tcBorders>
          </w:tcPr>
          <w:p>
            <w:pPr>
              <w:pStyle w:val="TableParagraph"/>
              <w:spacing w:line="240" w:lineRule="auto" w:before="31"/>
              <w:ind w:right="108"/>
              <w:jc w:val="right"/>
              <w:rPr>
                <w:rFonts w:ascii="Arial" w:hAnsi="Arial" w:cs="Arial" w:eastAsia="Arial" w:hint="default"/>
                <w:sz w:val="20"/>
                <w:szCs w:val="20"/>
              </w:rPr>
            </w:pPr>
            <w:r>
              <w:rPr>
                <w:rFonts w:ascii="Arial"/>
                <w:b/>
                <w:w w:val="95"/>
                <w:sz w:val="20"/>
              </w:rPr>
              <w:t>100.00</w:t>
            </w:r>
            <w:r>
              <w:rPr>
                <w:rFonts w:ascii="Arial"/>
                <w:sz w:val="20"/>
              </w:rPr>
            </w:r>
          </w:p>
        </w:tc>
      </w:tr>
    </w:tbl>
    <w:p>
      <w:pPr>
        <w:spacing w:line="240" w:lineRule="auto" w:before="0"/>
        <w:rPr>
          <w:rFonts w:ascii="宋体" w:hAnsi="宋体" w:cs="宋体" w:eastAsia="宋体" w:hint="default"/>
          <w:sz w:val="20"/>
          <w:szCs w:val="20"/>
        </w:rPr>
      </w:pPr>
    </w:p>
    <w:p>
      <w:pPr>
        <w:pStyle w:val="BodyText"/>
        <w:spacing w:line="326" w:lineRule="auto" w:before="175"/>
        <w:ind w:left="722" w:right="4504"/>
        <w:jc w:val="left"/>
      </w:pPr>
      <w:r>
        <w:rPr/>
        <w:t>（</w:t>
      </w:r>
      <w:r>
        <w:rPr>
          <w:rFonts w:ascii="Arial" w:hAnsi="Arial" w:cs="Arial" w:eastAsia="Arial" w:hint="default"/>
        </w:rPr>
        <w:t>3</w:t>
      </w:r>
      <w:r>
        <w:rPr/>
        <w:t>）坏账准备的计提情况 按组合计提坏账准备的其他应收款 组合中，按账龄分析法计提坏账准备的其他应收款</w:t>
      </w:r>
    </w:p>
    <w:p>
      <w:pPr>
        <w:tabs>
          <w:tab w:pos="7030" w:val="left" w:leader="none"/>
        </w:tabs>
        <w:spacing w:line="282" w:lineRule="exact" w:before="0"/>
        <w:ind w:left="2854" w:right="1235" w:firstLine="0"/>
        <w:jc w:val="left"/>
        <w:rPr>
          <w:rFonts w:ascii="宋体" w:hAnsi="宋体" w:cs="宋体" w:eastAsia="宋体" w:hint="default"/>
          <w:sz w:val="20"/>
          <w:szCs w:val="20"/>
        </w:rPr>
      </w:pPr>
      <w:r>
        <w:rPr/>
        <w:pict>
          <v:group style="position:absolute;margin-left:127.339996pt;margin-top:15.712496pt;width:198.9pt;height:.5pt;mso-position-horizontal-relative:page;mso-position-vertical-relative:paragraph;z-index:5440" coordorigin="2547,314" coordsize="3978,10">
            <v:group style="position:absolute;left:2552;top:319;width:2269;height:2" coordorigin="2552,319" coordsize="2269,2">
              <v:shape style="position:absolute;left:2552;top:319;width:2269;height:2" coordorigin="2552,319" coordsize="2269,0" path="m2552,319l4820,319e" filled="false" stroked="true" strokeweight=".48001pt" strokecolor="#000000">
                <v:path arrowok="t"/>
              </v:shape>
            </v:group>
            <v:group style="position:absolute;left:4820;top:319;width:10;height:2" coordorigin="4820,319" coordsize="10,2">
              <v:shape style="position:absolute;left:4820;top:319;width:10;height:2" coordorigin="4820,319" coordsize="10,0" path="m4820,319l4830,319e" filled="false" stroked="true" strokeweight=".48001pt" strokecolor="#000000">
                <v:path arrowok="t"/>
              </v:shape>
            </v:group>
            <v:group style="position:absolute;left:4830;top:319;width:274;height:2" coordorigin="4830,319" coordsize="274,2">
              <v:shape style="position:absolute;left:4830;top:319;width:274;height:2" coordorigin="4830,319" coordsize="274,0" path="m4830,319l5103,319e" filled="false" stroked="true" strokeweight=".48001pt" strokecolor="#000000">
                <v:path arrowok="t"/>
              </v:shape>
            </v:group>
            <v:group style="position:absolute;left:5103;top:319;width:10;height:2" coordorigin="5103,319" coordsize="10,2">
              <v:shape style="position:absolute;left:5103;top:319;width:10;height:2" coordorigin="5103,319" coordsize="10,0" path="m5103,319l5113,319e" filled="false" stroked="true" strokeweight=".48001pt" strokecolor="#000000">
                <v:path arrowok="t"/>
              </v:shape>
            </v:group>
            <v:group style="position:absolute;left:5113;top:319;width:1407;height:2" coordorigin="5113,319" coordsize="1407,2">
              <v:shape style="position:absolute;left:5113;top:319;width:1407;height:2" coordorigin="5113,319" coordsize="1407,0" path="m5113,319l6520,319e" filled="false" stroked="true" strokeweight=".48001pt" strokecolor="#000000">
                <v:path arrowok="t"/>
              </v:shape>
            </v:group>
            <w10:wrap type="none"/>
          </v:group>
        </w:pict>
      </w:r>
      <w:r>
        <w:rPr/>
        <w:pict>
          <v:group style="position:absolute;margin-left:332.949982pt;margin-top:15.712496pt;width:205.5pt;height:.5pt;mso-position-horizontal-relative:page;mso-position-vertical-relative:paragraph;z-index:5464" coordorigin="6659,314" coordsize="4110,10">
            <v:group style="position:absolute;left:6664;top:319;width:2269;height:2" coordorigin="6664,319" coordsize="2269,2">
              <v:shape style="position:absolute;left:6664;top:319;width:2269;height:2" coordorigin="6664,319" coordsize="2269,0" path="m6664,319l8932,319e" filled="false" stroked="true" strokeweight=".48001pt" strokecolor="#000000">
                <v:path arrowok="t"/>
              </v:shape>
            </v:group>
            <v:group style="position:absolute;left:8932;top:319;width:10;height:2" coordorigin="8932,319" coordsize="10,2">
              <v:shape style="position:absolute;left:8932;top:319;width:10;height:2" coordorigin="8932,319" coordsize="10,0" path="m8932,319l8942,319e" filled="false" stroked="true" strokeweight=".48001pt" strokecolor="#000000">
                <v:path arrowok="t"/>
              </v:shape>
            </v:group>
            <v:group style="position:absolute;left:8942;top:319;width:332;height:2" coordorigin="8942,319" coordsize="332,2">
              <v:shape style="position:absolute;left:8942;top:319;width:332;height:2" coordorigin="8942,319" coordsize="332,0" path="m8942,319l9273,319e" filled="false" stroked="true" strokeweight=".48001pt" strokecolor="#000000">
                <v:path arrowok="t"/>
              </v:shape>
            </v:group>
            <v:group style="position:absolute;left:9273;top:319;width:10;height:2" coordorigin="9273,319" coordsize="10,2">
              <v:shape style="position:absolute;left:9273;top:319;width:10;height:2" coordorigin="9273,319" coordsize="10,0" path="m9273,319l9283,319e" filled="false" stroked="true" strokeweight=".48001pt" strokecolor="#000000">
                <v:path arrowok="t"/>
              </v:shape>
            </v:group>
            <v:group style="position:absolute;left:9283;top:319;width:1421;height:2" coordorigin="9283,319" coordsize="1421,2">
              <v:shape style="position:absolute;left:9283;top:319;width:1421;height:2" coordorigin="9283,319" coordsize="1421,0" path="m9283,319l10704,319e" filled="false" stroked="true" strokeweight=".48001pt" strokecolor="#000000">
                <v:path arrowok="t"/>
              </v:shape>
            </v:group>
            <v:group style="position:absolute;left:10704;top:319;width:10;height:2" coordorigin="10704,319" coordsize="10,2">
              <v:shape style="position:absolute;left:10704;top:319;width:10;height:2" coordorigin="10704,319" coordsize="10,0" path="m10704,319l10713,319e" filled="false" stroked="true" strokeweight=".48001pt" strokecolor="#000000">
                <v:path arrowok="t"/>
              </v:shape>
            </v:group>
            <v:group style="position:absolute;left:10713;top:319;width:5;height:2" coordorigin="10713,319" coordsize="5,2">
              <v:shape style="position:absolute;left:10713;top:319;width:5;height:2" coordorigin="10713,319" coordsize="5,0" path="m10713,319l10718,319e" filled="false" stroked="true" strokeweight=".48001pt" strokecolor="#000000">
                <v:path arrowok="t"/>
              </v:shape>
            </v:group>
            <v:group style="position:absolute;left:10718;top:319;width:10;height:2" coordorigin="10718,319" coordsize="10,2">
              <v:shape style="position:absolute;left:10718;top:319;width:10;height:2" coordorigin="10718,319" coordsize="10,0" path="m10718,319l10728,319e" filled="false" stroked="true" strokeweight=".48001pt" strokecolor="#000000">
                <v:path arrowok="t"/>
              </v:shape>
            </v:group>
            <v:group style="position:absolute;left:10728;top:319;width:36;height:2" coordorigin="10728,319" coordsize="36,2">
              <v:shape style="position:absolute;left:10728;top:319;width:36;height:2" coordorigin="10728,319" coordsize="36,0" path="m10728,319l10764,319e" filled="false" stroked="true" strokeweight=".48001pt" strokecolor="#000000">
                <v:path arrowok="t"/>
              </v:shape>
            </v:group>
            <w10:wrap type="none"/>
          </v:group>
        </w:pict>
      </w:r>
      <w:r>
        <w:rPr>
          <w:rFonts w:ascii="宋体" w:hAnsi="宋体" w:cs="宋体" w:eastAsia="宋体" w:hint="default"/>
          <w:w w:val="95"/>
          <w:position w:val="-3"/>
          <w:sz w:val="20"/>
          <w:szCs w:val="20"/>
        </w:rPr>
        <w:t>年末数</w:t>
        <w:tab/>
      </w:r>
      <w:r>
        <w:rPr>
          <w:rFonts w:ascii="宋体" w:hAnsi="宋体" w:cs="宋体" w:eastAsia="宋体" w:hint="default"/>
          <w:sz w:val="20"/>
          <w:szCs w:val="20"/>
        </w:rPr>
        <w:t>年初数</w:t>
      </w:r>
    </w:p>
    <w:p>
      <w:pPr>
        <w:spacing w:after="0" w:line="282" w:lineRule="exact"/>
        <w:jc w:val="left"/>
        <w:rPr>
          <w:rFonts w:ascii="宋体" w:hAnsi="宋体" w:cs="宋体" w:eastAsia="宋体" w:hint="default"/>
          <w:sz w:val="20"/>
          <w:szCs w:val="20"/>
        </w:rPr>
        <w:sectPr>
          <w:pgSz w:w="11910" w:h="16840"/>
          <w:pgMar w:header="461" w:footer="955" w:top="1280" w:bottom="1140" w:left="1380" w:right="0"/>
        </w:sectPr>
      </w:pPr>
    </w:p>
    <w:p>
      <w:pPr>
        <w:tabs>
          <w:tab w:pos="1903" w:val="left" w:leader="none"/>
        </w:tabs>
        <w:spacing w:line="332" w:lineRule="exact" w:before="53"/>
        <w:ind w:left="365" w:right="0" w:firstLine="0"/>
        <w:jc w:val="left"/>
        <w:rPr>
          <w:rFonts w:ascii="宋体" w:hAnsi="宋体" w:cs="宋体" w:eastAsia="宋体" w:hint="default"/>
          <w:sz w:val="20"/>
          <w:szCs w:val="20"/>
        </w:rPr>
      </w:pPr>
      <w:r>
        <w:rPr/>
        <w:pict>
          <v:group style="position:absolute;margin-left:127.340012pt;margin-top:19.249712pt;width:113.95pt;height:.5pt;mso-position-horizontal-relative:page;mso-position-vertical-relative:paragraph;z-index:-988672" coordorigin="2547,385" coordsize="2279,10">
            <v:group style="position:absolute;left:2552;top:390;width:1559;height:2" coordorigin="2552,390" coordsize="1559,2">
              <v:shape style="position:absolute;left:2552;top:390;width:1559;height:2" coordorigin="2552,390" coordsize="1559,0" path="m2552,390l4110,390e" filled="false" stroked="true" strokeweight=".47998pt" strokecolor="#000000">
                <v:path arrowok="t"/>
              </v:shape>
            </v:group>
            <v:group style="position:absolute;left:4110;top:390;width:10;height:2" coordorigin="4110,390" coordsize="10,2">
              <v:shape style="position:absolute;left:4110;top:390;width:10;height:2" coordorigin="4110,390" coordsize="10,0" path="m4110,390l4119,390e" filled="false" stroked="true" strokeweight=".47998pt" strokecolor="#000000">
                <v:path arrowok="t"/>
              </v:shape>
            </v:group>
            <v:group style="position:absolute;left:4119;top:390;width:132;height:2" coordorigin="4119,390" coordsize="132,2">
              <v:shape style="position:absolute;left:4119;top:390;width:132;height:2" coordorigin="4119,390" coordsize="132,0" path="m4119,390l4251,390e" filled="false" stroked="true" strokeweight=".47998pt" strokecolor="#000000">
                <v:path arrowok="t"/>
              </v:shape>
            </v:group>
            <v:group style="position:absolute;left:4251;top:390;width:10;height:2" coordorigin="4251,390" coordsize="10,2">
              <v:shape style="position:absolute;left:4251;top:390;width:10;height:2" coordorigin="4251,390" coordsize="10,0" path="m4251,390l4261,390e" filled="false" stroked="true" strokeweight=".47998pt" strokecolor="#000000">
                <v:path arrowok="t"/>
              </v:shape>
            </v:group>
            <v:group style="position:absolute;left:4261;top:390;width:560;height:2" coordorigin="4261,390" coordsize="560,2">
              <v:shape style="position:absolute;left:4261;top:390;width:560;height:2" coordorigin="4261,390" coordsize="560,0" path="m4261,390l4820,390e" filled="false" stroked="true" strokeweight=".47998pt" strokecolor="#000000">
                <v:path arrowok="t"/>
              </v:shape>
            </v:group>
            <w10:wrap type="none"/>
          </v:group>
        </w:pict>
      </w:r>
      <w:r>
        <w:rPr>
          <w:rFonts w:ascii="宋体" w:hAnsi="宋体" w:cs="宋体" w:eastAsia="宋体" w:hint="default"/>
          <w:position w:val="-8"/>
          <w:sz w:val="20"/>
          <w:szCs w:val="20"/>
        </w:rPr>
        <w:t>账龄</w:t>
        <w:tab/>
      </w:r>
      <w:r>
        <w:rPr>
          <w:rFonts w:ascii="宋体" w:hAnsi="宋体" w:cs="宋体" w:eastAsia="宋体" w:hint="default"/>
          <w:sz w:val="20"/>
          <w:szCs w:val="20"/>
        </w:rPr>
        <w:t>账面余额</w:t>
      </w:r>
    </w:p>
    <w:p>
      <w:pPr>
        <w:tabs>
          <w:tab w:pos="2955" w:val="left" w:leader="none"/>
        </w:tabs>
        <w:spacing w:line="306" w:lineRule="exact" w:before="0"/>
        <w:ind w:left="1747" w:right="0" w:firstLine="0"/>
        <w:jc w:val="left"/>
        <w:rPr>
          <w:rFonts w:ascii="宋体" w:hAnsi="宋体" w:cs="宋体" w:eastAsia="宋体" w:hint="default"/>
          <w:sz w:val="20"/>
          <w:szCs w:val="20"/>
        </w:rPr>
      </w:pPr>
      <w:r>
        <w:rPr>
          <w:rFonts w:ascii="宋体" w:hAnsi="宋体" w:cs="宋体" w:eastAsia="宋体" w:hint="default"/>
          <w:position w:val="-12"/>
          <w:sz w:val="20"/>
          <w:szCs w:val="20"/>
        </w:rPr>
        <w:t>金额</w:t>
        <w:tab/>
      </w:r>
      <w:r>
        <w:rPr>
          <w:rFonts w:ascii="宋体" w:hAnsi="宋体" w:cs="宋体" w:eastAsia="宋体" w:hint="default"/>
          <w:sz w:val="20"/>
          <w:szCs w:val="20"/>
        </w:rPr>
        <w:t>比例</w:t>
      </w:r>
    </w:p>
    <w:p>
      <w:pPr>
        <w:spacing w:line="210" w:lineRule="exact" w:before="0"/>
        <w:ind w:left="0" w:right="0" w:firstLine="0"/>
        <w:jc w:val="right"/>
        <w:rPr>
          <w:rFonts w:ascii="宋体" w:hAnsi="宋体" w:cs="宋体" w:eastAsia="宋体" w:hint="default"/>
          <w:sz w:val="20"/>
          <w:szCs w:val="20"/>
        </w:rPr>
      </w:pPr>
      <w:r>
        <w:rPr>
          <w:rFonts w:ascii="宋体" w:hAnsi="宋体" w:cs="宋体" w:eastAsia="宋体" w:hint="default"/>
          <w:w w:val="95"/>
          <w:sz w:val="20"/>
          <w:szCs w:val="20"/>
        </w:rPr>
        <w:t>（</w:t>
      </w:r>
      <w:r>
        <w:rPr>
          <w:rFonts w:ascii="Arial" w:hAnsi="Arial" w:cs="Arial" w:eastAsia="Arial" w:hint="default"/>
          <w:w w:val="95"/>
          <w:sz w:val="20"/>
          <w:szCs w:val="20"/>
        </w:rPr>
        <w:t>%</w:t>
      </w:r>
      <w:r>
        <w:rPr>
          <w:rFonts w:ascii="宋体" w:hAnsi="宋体" w:cs="宋体" w:eastAsia="宋体" w:hint="default"/>
          <w:w w:val="95"/>
          <w:sz w:val="20"/>
          <w:szCs w:val="20"/>
        </w:rPr>
        <w:t>）</w:t>
      </w:r>
      <w:r>
        <w:rPr>
          <w:rFonts w:ascii="宋体" w:hAnsi="宋体" w:cs="宋体" w:eastAsia="宋体" w:hint="default"/>
          <w:sz w:val="20"/>
          <w:szCs w:val="20"/>
        </w:rPr>
      </w:r>
    </w:p>
    <w:p>
      <w:pPr>
        <w:spacing w:line="240" w:lineRule="auto" w:before="3"/>
        <w:rPr>
          <w:rFonts w:ascii="宋体" w:hAnsi="宋体" w:cs="宋体" w:eastAsia="宋体" w:hint="default"/>
          <w:sz w:val="24"/>
          <w:szCs w:val="24"/>
        </w:rPr>
      </w:pPr>
      <w:r>
        <w:rPr/>
        <w:br w:type="column"/>
      </w:r>
      <w:r>
        <w:rPr>
          <w:rFonts w:ascii="宋体"/>
          <w:sz w:val="24"/>
        </w:rPr>
      </w:r>
    </w:p>
    <w:p>
      <w:pPr>
        <w:spacing w:before="0"/>
        <w:ind w:left="365" w:right="0" w:firstLine="0"/>
        <w:jc w:val="left"/>
        <w:rPr>
          <w:rFonts w:ascii="宋体" w:hAnsi="宋体" w:cs="宋体" w:eastAsia="宋体" w:hint="default"/>
          <w:sz w:val="20"/>
          <w:szCs w:val="20"/>
        </w:rPr>
      </w:pPr>
      <w:r>
        <w:rPr>
          <w:rFonts w:ascii="宋体" w:hAnsi="宋体" w:cs="宋体" w:eastAsia="宋体" w:hint="default"/>
          <w:w w:val="95"/>
          <w:sz w:val="20"/>
          <w:szCs w:val="20"/>
        </w:rPr>
        <w:t>坏账准备</w:t>
      </w:r>
      <w:r>
        <w:rPr>
          <w:rFonts w:ascii="宋体" w:hAnsi="宋体" w:cs="宋体" w:eastAsia="宋体" w:hint="default"/>
          <w:sz w:val="20"/>
          <w:szCs w:val="20"/>
        </w:rPr>
      </w:r>
    </w:p>
    <w:p>
      <w:pPr>
        <w:spacing w:before="53"/>
        <w:ind w:left="521"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账面余额</w:t>
      </w:r>
    </w:p>
    <w:p>
      <w:pPr>
        <w:spacing w:line="240" w:lineRule="auto" w:before="5"/>
        <w:rPr>
          <w:rFonts w:ascii="宋体" w:hAnsi="宋体" w:cs="宋体" w:eastAsia="宋体" w:hint="default"/>
          <w:sz w:val="5"/>
          <w:szCs w:val="5"/>
        </w:rPr>
      </w:pPr>
    </w:p>
    <w:p>
      <w:pPr>
        <w:spacing w:line="20" w:lineRule="exact"/>
        <w:ind w:left="-216" w:right="-18" w:firstLine="0"/>
        <w:rPr>
          <w:rFonts w:ascii="宋体" w:hAnsi="宋体" w:cs="宋体" w:eastAsia="宋体" w:hint="default"/>
          <w:sz w:val="2"/>
          <w:szCs w:val="2"/>
        </w:rPr>
      </w:pPr>
      <w:r>
        <w:rPr>
          <w:rFonts w:ascii="宋体" w:hAnsi="宋体" w:cs="宋体" w:eastAsia="宋体" w:hint="default"/>
          <w:sz w:val="2"/>
          <w:szCs w:val="2"/>
        </w:rPr>
        <w:pict>
          <v:group style="width:113.95pt;height:.5pt;mso-position-horizontal-relative:char;mso-position-vertical-relative:line" coordorigin="0,0" coordsize="2279,10">
            <v:group style="position:absolute;left:5;top:5;width:1558;height:2" coordorigin="5,5" coordsize="1558,2">
              <v:shape style="position:absolute;left:5;top:5;width:1558;height:2" coordorigin="5,5" coordsize="1558,0" path="m5,5l1562,5e" filled="false" stroked="true" strokeweight=".47998pt" strokecolor="#000000">
                <v:path arrowok="t"/>
              </v:shape>
            </v:group>
            <v:group style="position:absolute;left:1562;top:5;width:10;height:2" coordorigin="1562,5" coordsize="10,2">
              <v:shape style="position:absolute;left:1562;top:5;width:10;height:2" coordorigin="1562,5" coordsize="10,0" path="m1562,5l1572,5e" filled="false" stroked="true" strokeweight=".47998pt" strokecolor="#000000">
                <v:path arrowok="t"/>
              </v:shape>
            </v:group>
            <v:group style="position:absolute;left:1572;top:5;width:132;height:2" coordorigin="1572,5" coordsize="132,2">
              <v:shape style="position:absolute;left:1572;top:5;width:132;height:2" coordorigin="1572,5" coordsize="132,0" path="m1572,5l1704,5e" filled="false" stroked="true" strokeweight=".47998pt" strokecolor="#000000">
                <v:path arrowok="t"/>
              </v:shape>
            </v:group>
            <v:group style="position:absolute;left:1704;top:5;width:10;height:2" coordorigin="1704,5" coordsize="10,2">
              <v:shape style="position:absolute;left:1704;top:5;width:10;height:2" coordorigin="1704,5" coordsize="10,0" path="m1704,5l1714,5e" filled="false" stroked="true" strokeweight=".47998pt" strokecolor="#000000">
                <v:path arrowok="t"/>
              </v:shape>
            </v:group>
            <v:group style="position:absolute;left:1714;top:5;width:560;height:2" coordorigin="1714,5" coordsize="560,2">
              <v:shape style="position:absolute;left:1714;top:5;width:560;height:2" coordorigin="1714,5" coordsize="560,0" path="m1714,5l2273,5e" filled="false" stroked="true" strokeweight=".47998pt" strokecolor="#000000">
                <v:path arrowok="t"/>
              </v:shape>
            </v:group>
          </v:group>
        </w:pict>
      </w:r>
      <w:r>
        <w:rPr>
          <w:rFonts w:ascii="宋体" w:hAnsi="宋体" w:cs="宋体" w:eastAsia="宋体" w:hint="default"/>
          <w:sz w:val="2"/>
          <w:szCs w:val="2"/>
        </w:rPr>
      </w:r>
    </w:p>
    <w:p>
      <w:pPr>
        <w:tabs>
          <w:tab w:pos="1572" w:val="left" w:leader="none"/>
        </w:tabs>
        <w:spacing w:line="285" w:lineRule="exact" w:before="0"/>
        <w:ind w:left="365" w:right="0" w:firstLine="0"/>
        <w:jc w:val="left"/>
        <w:rPr>
          <w:rFonts w:ascii="宋体" w:hAnsi="宋体" w:cs="宋体" w:eastAsia="宋体" w:hint="default"/>
          <w:sz w:val="20"/>
          <w:szCs w:val="20"/>
        </w:rPr>
      </w:pPr>
      <w:r>
        <w:rPr>
          <w:rFonts w:ascii="宋体" w:hAnsi="宋体" w:cs="宋体" w:eastAsia="宋体" w:hint="default"/>
          <w:position w:val="-12"/>
          <w:sz w:val="20"/>
          <w:szCs w:val="20"/>
        </w:rPr>
        <w:t>金额</w:t>
        <w:tab/>
      </w:r>
      <w:r>
        <w:rPr>
          <w:rFonts w:ascii="宋体" w:hAnsi="宋体" w:cs="宋体" w:eastAsia="宋体" w:hint="default"/>
          <w:sz w:val="20"/>
          <w:szCs w:val="20"/>
        </w:rPr>
        <w:t>比例</w:t>
      </w:r>
    </w:p>
    <w:p>
      <w:pPr>
        <w:spacing w:line="210" w:lineRule="exact" w:before="0"/>
        <w:ind w:left="0" w:right="0" w:firstLine="0"/>
        <w:jc w:val="right"/>
        <w:rPr>
          <w:rFonts w:ascii="宋体" w:hAnsi="宋体" w:cs="宋体" w:eastAsia="宋体" w:hint="default"/>
          <w:sz w:val="20"/>
          <w:szCs w:val="20"/>
        </w:rPr>
      </w:pPr>
      <w:r>
        <w:rPr>
          <w:rFonts w:ascii="宋体" w:hAnsi="宋体" w:cs="宋体" w:eastAsia="宋体" w:hint="default"/>
          <w:w w:val="95"/>
          <w:sz w:val="20"/>
          <w:szCs w:val="20"/>
        </w:rPr>
        <w:t>（</w:t>
      </w:r>
      <w:r>
        <w:rPr>
          <w:rFonts w:ascii="Arial" w:hAnsi="Arial" w:cs="Arial" w:eastAsia="Arial" w:hint="default"/>
          <w:w w:val="95"/>
          <w:sz w:val="20"/>
          <w:szCs w:val="20"/>
        </w:rPr>
        <w:t>%</w:t>
      </w:r>
      <w:r>
        <w:rPr>
          <w:rFonts w:ascii="宋体" w:hAnsi="宋体" w:cs="宋体" w:eastAsia="宋体" w:hint="default"/>
          <w:w w:val="95"/>
          <w:sz w:val="20"/>
          <w:szCs w:val="20"/>
        </w:rPr>
        <w:t>）</w:t>
      </w:r>
      <w:r>
        <w:rPr>
          <w:rFonts w:ascii="宋体" w:hAnsi="宋体" w:cs="宋体" w:eastAsia="宋体" w:hint="default"/>
          <w:sz w:val="20"/>
          <w:szCs w:val="20"/>
        </w:rPr>
      </w:r>
    </w:p>
    <w:p>
      <w:pPr>
        <w:spacing w:line="240" w:lineRule="auto" w:before="3"/>
        <w:rPr>
          <w:rFonts w:ascii="宋体" w:hAnsi="宋体" w:cs="宋体" w:eastAsia="宋体" w:hint="default"/>
          <w:sz w:val="24"/>
          <w:szCs w:val="24"/>
        </w:rPr>
      </w:pPr>
      <w:r>
        <w:rPr/>
        <w:br w:type="column"/>
      </w:r>
      <w:r>
        <w:rPr>
          <w:rFonts w:ascii="宋体"/>
          <w:sz w:val="24"/>
        </w:rPr>
      </w:r>
    </w:p>
    <w:p>
      <w:pPr>
        <w:spacing w:before="0"/>
        <w:ind w:left="365" w:right="0" w:firstLine="0"/>
        <w:jc w:val="left"/>
        <w:rPr>
          <w:rFonts w:ascii="宋体" w:hAnsi="宋体" w:cs="宋体" w:eastAsia="宋体" w:hint="default"/>
          <w:sz w:val="20"/>
          <w:szCs w:val="20"/>
        </w:rPr>
      </w:pPr>
      <w:r>
        <w:rPr>
          <w:rFonts w:ascii="宋体" w:hAnsi="宋体" w:cs="宋体" w:eastAsia="宋体" w:hint="default"/>
          <w:sz w:val="20"/>
          <w:szCs w:val="20"/>
        </w:rPr>
        <w:t>坏账准备</w:t>
      </w:r>
    </w:p>
    <w:p>
      <w:pPr>
        <w:spacing w:after="0"/>
        <w:jc w:val="left"/>
        <w:rPr>
          <w:rFonts w:ascii="宋体" w:hAnsi="宋体" w:cs="宋体" w:eastAsia="宋体" w:hint="default"/>
          <w:sz w:val="20"/>
          <w:szCs w:val="20"/>
        </w:rPr>
        <w:sectPr>
          <w:type w:val="continuous"/>
          <w:pgSz w:w="11910" w:h="16840"/>
          <w:pgMar w:top="1280" w:bottom="1140" w:left="1380" w:right="0"/>
          <w:cols w:num="4" w:equalWidth="0">
            <w:col w:w="3479" w:space="189"/>
            <w:col w:w="1165" w:space="662"/>
            <w:col w:w="2096" w:space="254"/>
            <w:col w:w="2685"/>
          </w:cols>
        </w:sectPr>
      </w:pPr>
    </w:p>
    <w:tbl>
      <w:tblPr>
        <w:tblW w:w="0" w:type="auto"/>
        <w:jc w:val="left"/>
        <w:tblInd w:w="101" w:type="dxa"/>
        <w:tblLayout w:type="fixed"/>
        <w:tblCellMar>
          <w:top w:w="0" w:type="dxa"/>
          <w:left w:w="0" w:type="dxa"/>
          <w:bottom w:w="0" w:type="dxa"/>
          <w:right w:w="0" w:type="dxa"/>
        </w:tblCellMar>
        <w:tblLook w:val="01E0"/>
      </w:tblPr>
      <w:tblGrid>
        <w:gridCol w:w="929"/>
        <w:gridCol w:w="134"/>
        <w:gridCol w:w="1565"/>
        <w:gridCol w:w="135"/>
        <w:gridCol w:w="718"/>
        <w:gridCol w:w="134"/>
        <w:gridCol w:w="1424"/>
        <w:gridCol w:w="137"/>
        <w:gridCol w:w="1565"/>
        <w:gridCol w:w="134"/>
        <w:gridCol w:w="833"/>
        <w:gridCol w:w="124"/>
        <w:gridCol w:w="1451"/>
      </w:tblGrid>
      <w:tr>
        <w:trPr>
          <w:trHeight w:val="344" w:hRule="exact"/>
        </w:trPr>
        <w:tc>
          <w:tcPr>
            <w:tcW w:w="929"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28" w:right="0"/>
              <w:jc w:val="left"/>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年以内</w:t>
            </w:r>
          </w:p>
        </w:tc>
        <w:tc>
          <w:tcPr>
            <w:tcW w:w="134"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9"/>
              <w:jc w:val="right"/>
              <w:rPr>
                <w:rFonts w:ascii="Arial" w:hAnsi="Arial" w:cs="Arial" w:eastAsia="Arial" w:hint="default"/>
                <w:sz w:val="20"/>
                <w:szCs w:val="20"/>
              </w:rPr>
            </w:pPr>
            <w:r>
              <w:rPr>
                <w:rFonts w:ascii="Arial"/>
                <w:w w:val="95"/>
                <w:sz w:val="20"/>
              </w:rPr>
              <w:t>464,901,463.77</w:t>
            </w:r>
            <w:r>
              <w:rPr>
                <w:rFonts w:ascii="Arial"/>
                <w:sz w:val="20"/>
              </w:rPr>
            </w:r>
          </w:p>
        </w:tc>
        <w:tc>
          <w:tcPr>
            <w:tcW w:w="135" w:type="dxa"/>
            <w:tcBorders>
              <w:top w:val="nil" w:sz="6" w:space="0" w:color="auto"/>
              <w:left w:val="nil" w:sz="6" w:space="0" w:color="auto"/>
              <w:bottom w:val="nil" w:sz="6" w:space="0" w:color="auto"/>
              <w:right w:val="nil" w:sz="6" w:space="0" w:color="auto"/>
            </w:tcBorders>
          </w:tcPr>
          <w:p>
            <w:pPr/>
          </w:p>
        </w:tc>
        <w:tc>
          <w:tcPr>
            <w:tcW w:w="718"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9"/>
              <w:jc w:val="right"/>
              <w:rPr>
                <w:rFonts w:ascii="Arial" w:hAnsi="Arial" w:cs="Arial" w:eastAsia="Arial" w:hint="default"/>
                <w:sz w:val="20"/>
                <w:szCs w:val="20"/>
              </w:rPr>
            </w:pPr>
            <w:r>
              <w:rPr>
                <w:rFonts w:ascii="Arial"/>
                <w:w w:val="95"/>
                <w:sz w:val="20"/>
              </w:rPr>
              <w:t>95.68</w:t>
            </w:r>
            <w:r>
              <w:rPr>
                <w:rFonts w:ascii="Arial"/>
                <w:sz w:val="20"/>
              </w:rPr>
            </w:r>
          </w:p>
        </w:tc>
        <w:tc>
          <w:tcPr>
            <w:tcW w:w="134" w:type="dxa"/>
            <w:tcBorders>
              <w:top w:val="nil" w:sz="6" w:space="0" w:color="auto"/>
              <w:left w:val="nil" w:sz="6" w:space="0" w:color="auto"/>
              <w:bottom w:val="nil" w:sz="6" w:space="0" w:color="auto"/>
              <w:right w:val="nil" w:sz="6" w:space="0" w:color="auto"/>
            </w:tcBorders>
          </w:tcPr>
          <w:p>
            <w:pPr/>
          </w:p>
        </w:tc>
        <w:tc>
          <w:tcPr>
            <w:tcW w:w="1424"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7"/>
              <w:jc w:val="right"/>
              <w:rPr>
                <w:rFonts w:ascii="Arial" w:hAnsi="Arial" w:cs="Arial" w:eastAsia="Arial" w:hint="default"/>
                <w:sz w:val="20"/>
                <w:szCs w:val="20"/>
              </w:rPr>
            </w:pPr>
            <w:r>
              <w:rPr>
                <w:rFonts w:ascii="Arial"/>
                <w:spacing w:val="-2"/>
                <w:sz w:val="20"/>
              </w:rPr>
              <w:t>23,110,060.95</w:t>
            </w:r>
          </w:p>
        </w:tc>
        <w:tc>
          <w:tcPr>
            <w:tcW w:w="137"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9"/>
              <w:jc w:val="right"/>
              <w:rPr>
                <w:rFonts w:ascii="Arial" w:hAnsi="Arial" w:cs="Arial" w:eastAsia="Arial" w:hint="default"/>
                <w:sz w:val="20"/>
                <w:szCs w:val="20"/>
              </w:rPr>
            </w:pPr>
            <w:r>
              <w:rPr>
                <w:rFonts w:ascii="Arial"/>
                <w:w w:val="95"/>
                <w:sz w:val="20"/>
              </w:rPr>
              <w:t>383,212,150.78</w:t>
            </w:r>
            <w:r>
              <w:rPr>
                <w:rFonts w:ascii="Arial"/>
                <w:sz w:val="20"/>
              </w:rPr>
            </w:r>
          </w:p>
        </w:tc>
        <w:tc>
          <w:tcPr>
            <w:tcW w:w="134" w:type="dxa"/>
            <w:tcBorders>
              <w:top w:val="nil" w:sz="6" w:space="0" w:color="auto"/>
              <w:left w:val="nil" w:sz="6" w:space="0" w:color="auto"/>
              <w:bottom w:val="nil" w:sz="6" w:space="0" w:color="auto"/>
              <w:right w:val="nil" w:sz="6" w:space="0" w:color="auto"/>
            </w:tcBorders>
          </w:tcPr>
          <w:p>
            <w:pPr/>
          </w:p>
        </w:tc>
        <w:tc>
          <w:tcPr>
            <w:tcW w:w="833"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9"/>
              <w:jc w:val="right"/>
              <w:rPr>
                <w:rFonts w:ascii="Arial" w:hAnsi="Arial" w:cs="Arial" w:eastAsia="Arial" w:hint="default"/>
                <w:sz w:val="20"/>
                <w:szCs w:val="20"/>
              </w:rPr>
            </w:pPr>
            <w:r>
              <w:rPr>
                <w:rFonts w:ascii="Arial"/>
                <w:w w:val="95"/>
                <w:sz w:val="20"/>
              </w:rPr>
              <w:t>80.77</w:t>
            </w:r>
            <w:r>
              <w:rPr>
                <w:rFonts w:ascii="Arial"/>
                <w:sz w:val="20"/>
              </w:rPr>
            </w:r>
          </w:p>
        </w:tc>
        <w:tc>
          <w:tcPr>
            <w:tcW w:w="124" w:type="dxa"/>
            <w:tcBorders>
              <w:top w:val="nil" w:sz="6" w:space="0" w:color="auto"/>
              <w:left w:val="nil" w:sz="6" w:space="0" w:color="auto"/>
              <w:bottom w:val="nil" w:sz="6" w:space="0" w:color="auto"/>
              <w:right w:val="nil" w:sz="6" w:space="0" w:color="auto"/>
            </w:tcBorders>
          </w:tcPr>
          <w:p>
            <w:pPr/>
          </w:p>
        </w:tc>
        <w:tc>
          <w:tcPr>
            <w:tcW w:w="1451"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9"/>
              <w:jc w:val="right"/>
              <w:rPr>
                <w:rFonts w:ascii="Arial" w:hAnsi="Arial" w:cs="Arial" w:eastAsia="Arial" w:hint="default"/>
                <w:sz w:val="20"/>
                <w:szCs w:val="20"/>
              </w:rPr>
            </w:pPr>
            <w:r>
              <w:rPr>
                <w:rFonts w:ascii="Arial"/>
                <w:w w:val="95"/>
                <w:sz w:val="20"/>
              </w:rPr>
              <w:t>19,160,607.54</w:t>
            </w:r>
            <w:r>
              <w:rPr>
                <w:rFonts w:ascii="Arial"/>
                <w:sz w:val="20"/>
              </w:rPr>
            </w:r>
          </w:p>
        </w:tc>
      </w:tr>
      <w:tr>
        <w:trPr>
          <w:trHeight w:val="341" w:hRule="exact"/>
        </w:trPr>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1"/>
              <w:ind w:left="28" w:right="0"/>
              <w:jc w:val="left"/>
              <w:rPr>
                <w:rFonts w:ascii="宋体" w:hAnsi="宋体" w:cs="宋体" w:eastAsia="宋体" w:hint="default"/>
                <w:sz w:val="20"/>
                <w:szCs w:val="20"/>
              </w:rPr>
            </w:pPr>
            <w:r>
              <w:rPr>
                <w:rFonts w:ascii="Arial" w:hAnsi="Arial" w:cs="Arial" w:eastAsia="Arial" w:hint="default"/>
                <w:sz w:val="20"/>
                <w:szCs w:val="20"/>
              </w:rPr>
              <w:t>1-2</w:t>
            </w:r>
            <w:r>
              <w:rPr>
                <w:rFonts w:ascii="Arial" w:hAnsi="Arial" w:cs="Arial" w:eastAsia="Arial" w:hint="default"/>
                <w:spacing w:val="-9"/>
                <w:sz w:val="20"/>
                <w:szCs w:val="20"/>
              </w:rPr>
              <w:t> </w:t>
            </w:r>
            <w:r>
              <w:rPr>
                <w:rFonts w:ascii="宋体" w:hAnsi="宋体" w:cs="宋体" w:eastAsia="宋体" w:hint="default"/>
                <w:sz w:val="20"/>
                <w:szCs w:val="20"/>
              </w:rPr>
              <w:t>年</w:t>
            </w:r>
          </w:p>
        </w:tc>
        <w:tc>
          <w:tcPr>
            <w:tcW w:w="13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9"/>
              <w:jc w:val="right"/>
              <w:rPr>
                <w:rFonts w:ascii="Arial" w:hAnsi="Arial" w:cs="Arial" w:eastAsia="Arial" w:hint="default"/>
                <w:sz w:val="20"/>
                <w:szCs w:val="20"/>
              </w:rPr>
            </w:pPr>
            <w:r>
              <w:rPr>
                <w:rFonts w:ascii="Arial"/>
                <w:w w:val="95"/>
                <w:sz w:val="20"/>
              </w:rPr>
              <w:t>18,670,439.03</w:t>
            </w:r>
            <w:r>
              <w:rPr>
                <w:rFonts w:ascii="Arial"/>
                <w:sz w:val="20"/>
              </w:rPr>
            </w:r>
          </w:p>
        </w:tc>
        <w:tc>
          <w:tcPr>
            <w:tcW w:w="135"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9"/>
              <w:jc w:val="right"/>
              <w:rPr>
                <w:rFonts w:ascii="Arial" w:hAnsi="Arial" w:cs="Arial" w:eastAsia="Arial" w:hint="default"/>
                <w:sz w:val="20"/>
                <w:szCs w:val="20"/>
              </w:rPr>
            </w:pPr>
            <w:r>
              <w:rPr>
                <w:rFonts w:ascii="Arial"/>
                <w:spacing w:val="-1"/>
                <w:w w:val="95"/>
                <w:sz w:val="20"/>
              </w:rPr>
              <w:t>3.84</w:t>
            </w:r>
            <w:r>
              <w:rPr>
                <w:rFonts w:ascii="Arial"/>
                <w:sz w:val="20"/>
              </w:rPr>
            </w:r>
          </w:p>
        </w:tc>
        <w:tc>
          <w:tcPr>
            <w:tcW w:w="134"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
              <w:jc w:val="right"/>
              <w:rPr>
                <w:rFonts w:ascii="Arial" w:hAnsi="Arial" w:cs="Arial" w:eastAsia="Arial" w:hint="default"/>
                <w:sz w:val="20"/>
                <w:szCs w:val="20"/>
              </w:rPr>
            </w:pPr>
            <w:r>
              <w:rPr>
                <w:rFonts w:ascii="Arial"/>
                <w:w w:val="95"/>
                <w:sz w:val="20"/>
              </w:rPr>
              <w:t>1,725,661.55</w:t>
            </w:r>
            <w:r>
              <w:rPr>
                <w:rFonts w:ascii="Arial"/>
                <w:sz w:val="20"/>
              </w:rPr>
            </w:r>
          </w:p>
        </w:tc>
        <w:tc>
          <w:tcPr>
            <w:tcW w:w="137"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9"/>
              <w:jc w:val="right"/>
              <w:rPr>
                <w:rFonts w:ascii="Arial" w:hAnsi="Arial" w:cs="Arial" w:eastAsia="Arial" w:hint="default"/>
                <w:sz w:val="20"/>
                <w:szCs w:val="20"/>
              </w:rPr>
            </w:pPr>
            <w:r>
              <w:rPr>
                <w:rFonts w:ascii="Arial"/>
                <w:w w:val="95"/>
                <w:sz w:val="20"/>
              </w:rPr>
              <w:t>54,256,660.31</w:t>
            </w:r>
            <w:r>
              <w:rPr>
                <w:rFonts w:ascii="Arial"/>
                <w:sz w:val="20"/>
              </w:rPr>
            </w:r>
          </w:p>
        </w:tc>
        <w:tc>
          <w:tcPr>
            <w:tcW w:w="134" w:type="dxa"/>
            <w:tcBorders>
              <w:top w:val="nil" w:sz="6" w:space="0" w:color="auto"/>
              <w:left w:val="nil" w:sz="6" w:space="0" w:color="auto"/>
              <w:bottom w:val="nil" w:sz="6" w:space="0" w:color="auto"/>
              <w:right w:val="nil" w:sz="6" w:space="0" w:color="auto"/>
            </w:tcBorders>
          </w:tcPr>
          <w:p>
            <w:pPr/>
          </w:p>
        </w:tc>
        <w:tc>
          <w:tcPr>
            <w:tcW w:w="83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9"/>
              <w:jc w:val="right"/>
              <w:rPr>
                <w:rFonts w:ascii="Arial" w:hAnsi="Arial" w:cs="Arial" w:eastAsia="Arial" w:hint="default"/>
                <w:sz w:val="20"/>
                <w:szCs w:val="20"/>
              </w:rPr>
            </w:pPr>
            <w:r>
              <w:rPr>
                <w:rFonts w:ascii="Arial"/>
                <w:spacing w:val="-4"/>
                <w:sz w:val="20"/>
              </w:rPr>
              <w:t>11.44</w:t>
            </w:r>
          </w:p>
        </w:tc>
        <w:tc>
          <w:tcPr>
            <w:tcW w:w="124"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9"/>
              <w:jc w:val="right"/>
              <w:rPr>
                <w:rFonts w:ascii="Arial" w:hAnsi="Arial" w:cs="Arial" w:eastAsia="Arial" w:hint="default"/>
                <w:sz w:val="20"/>
                <w:szCs w:val="20"/>
              </w:rPr>
            </w:pPr>
            <w:r>
              <w:rPr>
                <w:rFonts w:ascii="Arial"/>
                <w:w w:val="95"/>
                <w:sz w:val="20"/>
              </w:rPr>
              <w:t>5,425,666.03</w:t>
            </w:r>
            <w:r>
              <w:rPr>
                <w:rFonts w:ascii="Arial"/>
                <w:sz w:val="20"/>
              </w:rPr>
            </w:r>
          </w:p>
        </w:tc>
      </w:tr>
      <w:tr>
        <w:trPr>
          <w:trHeight w:val="346" w:hRule="exact"/>
        </w:trPr>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Arial" w:hAnsi="Arial" w:cs="Arial" w:eastAsia="Arial" w:hint="default"/>
                <w:sz w:val="20"/>
                <w:szCs w:val="20"/>
              </w:rPr>
              <w:t>2-3</w:t>
            </w:r>
            <w:r>
              <w:rPr>
                <w:rFonts w:ascii="Arial" w:hAnsi="Arial" w:cs="Arial" w:eastAsia="Arial" w:hint="default"/>
                <w:spacing w:val="-9"/>
                <w:sz w:val="20"/>
                <w:szCs w:val="20"/>
              </w:rPr>
              <w:t> </w:t>
            </w:r>
            <w:r>
              <w:rPr>
                <w:rFonts w:ascii="宋体" w:hAnsi="宋体" w:cs="宋体" w:eastAsia="宋体" w:hint="default"/>
                <w:sz w:val="20"/>
                <w:szCs w:val="20"/>
              </w:rPr>
              <w:t>年</w:t>
            </w:r>
          </w:p>
        </w:tc>
        <w:tc>
          <w:tcPr>
            <w:tcW w:w="13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9"/>
              <w:jc w:val="right"/>
              <w:rPr>
                <w:rFonts w:ascii="Arial" w:hAnsi="Arial" w:cs="Arial" w:eastAsia="Arial" w:hint="default"/>
                <w:sz w:val="20"/>
                <w:szCs w:val="20"/>
              </w:rPr>
            </w:pPr>
            <w:r>
              <w:rPr>
                <w:rFonts w:ascii="Arial"/>
                <w:w w:val="95"/>
                <w:sz w:val="20"/>
              </w:rPr>
              <w:t>1,476,821.41</w:t>
            </w:r>
            <w:r>
              <w:rPr>
                <w:rFonts w:ascii="Arial"/>
                <w:sz w:val="20"/>
              </w:rPr>
            </w:r>
          </w:p>
        </w:tc>
        <w:tc>
          <w:tcPr>
            <w:tcW w:w="135"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9"/>
              <w:jc w:val="right"/>
              <w:rPr>
                <w:rFonts w:ascii="Arial" w:hAnsi="Arial" w:cs="Arial" w:eastAsia="Arial" w:hint="default"/>
                <w:sz w:val="20"/>
                <w:szCs w:val="20"/>
              </w:rPr>
            </w:pPr>
            <w:r>
              <w:rPr>
                <w:rFonts w:ascii="Arial"/>
                <w:spacing w:val="-1"/>
                <w:w w:val="95"/>
                <w:sz w:val="20"/>
              </w:rPr>
              <w:t>0.31</w:t>
            </w:r>
            <w:r>
              <w:rPr>
                <w:rFonts w:ascii="Arial"/>
                <w:sz w:val="20"/>
              </w:rPr>
            </w:r>
          </w:p>
        </w:tc>
        <w:tc>
          <w:tcPr>
            <w:tcW w:w="134"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7"/>
              <w:jc w:val="right"/>
              <w:rPr>
                <w:rFonts w:ascii="Arial" w:hAnsi="Arial" w:cs="Arial" w:eastAsia="Arial" w:hint="default"/>
                <w:sz w:val="20"/>
                <w:szCs w:val="20"/>
              </w:rPr>
            </w:pPr>
            <w:r>
              <w:rPr>
                <w:rFonts w:ascii="Arial"/>
                <w:w w:val="95"/>
                <w:sz w:val="20"/>
              </w:rPr>
              <w:t>525,978.59</w:t>
            </w:r>
            <w:r>
              <w:rPr>
                <w:rFonts w:ascii="Arial"/>
                <w:sz w:val="20"/>
              </w:rPr>
            </w:r>
          </w:p>
        </w:tc>
        <w:tc>
          <w:tcPr>
            <w:tcW w:w="137"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9"/>
              <w:jc w:val="right"/>
              <w:rPr>
                <w:rFonts w:ascii="Arial" w:hAnsi="Arial" w:cs="Arial" w:eastAsia="Arial" w:hint="default"/>
                <w:sz w:val="20"/>
                <w:szCs w:val="20"/>
              </w:rPr>
            </w:pPr>
            <w:r>
              <w:rPr>
                <w:rFonts w:ascii="Arial"/>
                <w:w w:val="95"/>
                <w:sz w:val="20"/>
              </w:rPr>
              <w:t>36,491,020.66</w:t>
            </w:r>
            <w:r>
              <w:rPr>
                <w:rFonts w:ascii="Arial"/>
                <w:sz w:val="20"/>
              </w:rPr>
            </w:r>
          </w:p>
        </w:tc>
        <w:tc>
          <w:tcPr>
            <w:tcW w:w="134" w:type="dxa"/>
            <w:tcBorders>
              <w:top w:val="nil" w:sz="6" w:space="0" w:color="auto"/>
              <w:left w:val="nil" w:sz="6" w:space="0" w:color="auto"/>
              <w:bottom w:val="nil" w:sz="6" w:space="0" w:color="auto"/>
              <w:right w:val="nil" w:sz="6" w:space="0" w:color="auto"/>
            </w:tcBorders>
          </w:tcPr>
          <w:p>
            <w:pPr/>
          </w:p>
        </w:tc>
        <w:tc>
          <w:tcPr>
            <w:tcW w:w="83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1"/>
              <w:jc w:val="right"/>
              <w:rPr>
                <w:rFonts w:ascii="Arial" w:hAnsi="Arial" w:cs="Arial" w:eastAsia="Arial" w:hint="default"/>
                <w:sz w:val="20"/>
                <w:szCs w:val="20"/>
              </w:rPr>
            </w:pPr>
            <w:r>
              <w:rPr>
                <w:rFonts w:ascii="Arial"/>
                <w:spacing w:val="-1"/>
                <w:w w:val="95"/>
                <w:sz w:val="20"/>
              </w:rPr>
              <w:t>7.69</w:t>
            </w:r>
            <w:r>
              <w:rPr>
                <w:rFonts w:ascii="Arial"/>
                <w:sz w:val="20"/>
              </w:rPr>
            </w:r>
          </w:p>
        </w:tc>
        <w:tc>
          <w:tcPr>
            <w:tcW w:w="124"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9"/>
              <w:jc w:val="right"/>
              <w:rPr>
                <w:rFonts w:ascii="Arial" w:hAnsi="Arial" w:cs="Arial" w:eastAsia="Arial" w:hint="default"/>
                <w:sz w:val="20"/>
                <w:szCs w:val="20"/>
              </w:rPr>
            </w:pPr>
            <w:r>
              <w:rPr>
                <w:rFonts w:ascii="Arial"/>
                <w:w w:val="95"/>
                <w:sz w:val="20"/>
              </w:rPr>
              <w:t>10,947,306.20</w:t>
            </w:r>
            <w:r>
              <w:rPr>
                <w:rFonts w:ascii="Arial"/>
                <w:sz w:val="20"/>
              </w:rPr>
            </w:r>
          </w:p>
        </w:tc>
      </w:tr>
      <w:tr>
        <w:trPr>
          <w:trHeight w:val="346" w:hRule="exact"/>
        </w:trPr>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Arial" w:hAnsi="Arial" w:cs="Arial" w:eastAsia="Arial" w:hint="default"/>
                <w:sz w:val="20"/>
                <w:szCs w:val="20"/>
              </w:rPr>
              <w:t>3-4</w:t>
            </w:r>
            <w:r>
              <w:rPr>
                <w:rFonts w:ascii="Arial" w:hAnsi="Arial" w:cs="Arial" w:eastAsia="Arial" w:hint="default"/>
                <w:spacing w:val="-9"/>
                <w:sz w:val="20"/>
                <w:szCs w:val="20"/>
              </w:rPr>
              <w:t> </w:t>
            </w:r>
            <w:r>
              <w:rPr>
                <w:rFonts w:ascii="宋体" w:hAnsi="宋体" w:cs="宋体" w:eastAsia="宋体" w:hint="default"/>
                <w:sz w:val="20"/>
                <w:szCs w:val="20"/>
              </w:rPr>
              <w:t>年</w:t>
            </w:r>
          </w:p>
        </w:tc>
        <w:tc>
          <w:tcPr>
            <w:tcW w:w="13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9"/>
              <w:jc w:val="right"/>
              <w:rPr>
                <w:rFonts w:ascii="Arial" w:hAnsi="Arial" w:cs="Arial" w:eastAsia="Arial" w:hint="default"/>
                <w:sz w:val="20"/>
                <w:szCs w:val="20"/>
              </w:rPr>
            </w:pPr>
            <w:r>
              <w:rPr>
                <w:rFonts w:ascii="Arial"/>
                <w:w w:val="95"/>
                <w:sz w:val="20"/>
              </w:rPr>
              <w:t>446,374.00</w:t>
            </w:r>
            <w:r>
              <w:rPr>
                <w:rFonts w:ascii="Arial"/>
                <w:sz w:val="20"/>
              </w:rPr>
            </w:r>
          </w:p>
        </w:tc>
        <w:tc>
          <w:tcPr>
            <w:tcW w:w="135"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9"/>
              <w:jc w:val="right"/>
              <w:rPr>
                <w:rFonts w:ascii="Arial" w:hAnsi="Arial" w:cs="Arial" w:eastAsia="Arial" w:hint="default"/>
                <w:sz w:val="20"/>
                <w:szCs w:val="20"/>
              </w:rPr>
            </w:pPr>
            <w:r>
              <w:rPr>
                <w:rFonts w:ascii="Arial"/>
                <w:spacing w:val="-1"/>
                <w:w w:val="95"/>
                <w:sz w:val="20"/>
              </w:rPr>
              <w:t>0.09</w:t>
            </w:r>
            <w:r>
              <w:rPr>
                <w:rFonts w:ascii="Arial"/>
                <w:sz w:val="20"/>
              </w:rPr>
            </w:r>
          </w:p>
        </w:tc>
        <w:tc>
          <w:tcPr>
            <w:tcW w:w="134"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7"/>
              <w:jc w:val="right"/>
              <w:rPr>
                <w:rFonts w:ascii="Arial" w:hAnsi="Arial" w:cs="Arial" w:eastAsia="Arial" w:hint="default"/>
                <w:sz w:val="20"/>
                <w:szCs w:val="20"/>
              </w:rPr>
            </w:pPr>
            <w:r>
              <w:rPr>
                <w:rFonts w:ascii="Arial"/>
                <w:w w:val="95"/>
                <w:sz w:val="20"/>
              </w:rPr>
              <w:t>223,187.00</w:t>
            </w:r>
            <w:r>
              <w:rPr>
                <w:rFonts w:ascii="Arial"/>
                <w:sz w:val="20"/>
              </w:rPr>
            </w:r>
          </w:p>
        </w:tc>
        <w:tc>
          <w:tcPr>
            <w:tcW w:w="137"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9"/>
              <w:jc w:val="right"/>
              <w:rPr>
                <w:rFonts w:ascii="Arial" w:hAnsi="Arial" w:cs="Arial" w:eastAsia="Arial" w:hint="default"/>
                <w:sz w:val="20"/>
                <w:szCs w:val="20"/>
              </w:rPr>
            </w:pPr>
            <w:r>
              <w:rPr>
                <w:rFonts w:ascii="Arial"/>
                <w:w w:val="95"/>
                <w:sz w:val="20"/>
              </w:rPr>
              <w:t>489,462.30</w:t>
            </w:r>
            <w:r>
              <w:rPr>
                <w:rFonts w:ascii="Arial"/>
                <w:sz w:val="20"/>
              </w:rPr>
            </w:r>
          </w:p>
        </w:tc>
        <w:tc>
          <w:tcPr>
            <w:tcW w:w="134" w:type="dxa"/>
            <w:tcBorders>
              <w:top w:val="nil" w:sz="6" w:space="0" w:color="auto"/>
              <w:left w:val="nil" w:sz="6" w:space="0" w:color="auto"/>
              <w:bottom w:val="nil" w:sz="6" w:space="0" w:color="auto"/>
              <w:right w:val="nil" w:sz="6" w:space="0" w:color="auto"/>
            </w:tcBorders>
          </w:tcPr>
          <w:p>
            <w:pPr/>
          </w:p>
        </w:tc>
        <w:tc>
          <w:tcPr>
            <w:tcW w:w="83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1"/>
              <w:jc w:val="right"/>
              <w:rPr>
                <w:rFonts w:ascii="Arial" w:hAnsi="Arial" w:cs="Arial" w:eastAsia="Arial" w:hint="default"/>
                <w:sz w:val="20"/>
                <w:szCs w:val="20"/>
              </w:rPr>
            </w:pPr>
            <w:r>
              <w:rPr>
                <w:rFonts w:ascii="Arial"/>
                <w:spacing w:val="-1"/>
                <w:w w:val="95"/>
                <w:sz w:val="20"/>
              </w:rPr>
              <w:t>0.10</w:t>
            </w:r>
            <w:r>
              <w:rPr>
                <w:rFonts w:ascii="Arial"/>
                <w:sz w:val="20"/>
              </w:rPr>
            </w:r>
          </w:p>
        </w:tc>
        <w:tc>
          <w:tcPr>
            <w:tcW w:w="124"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9"/>
              <w:jc w:val="right"/>
              <w:rPr>
                <w:rFonts w:ascii="Arial" w:hAnsi="Arial" w:cs="Arial" w:eastAsia="Arial" w:hint="default"/>
                <w:sz w:val="20"/>
                <w:szCs w:val="20"/>
              </w:rPr>
            </w:pPr>
            <w:r>
              <w:rPr>
                <w:rFonts w:ascii="Arial"/>
                <w:w w:val="95"/>
                <w:sz w:val="20"/>
              </w:rPr>
              <w:t>244,731.15</w:t>
            </w:r>
            <w:r>
              <w:rPr>
                <w:rFonts w:ascii="Arial"/>
                <w:sz w:val="20"/>
              </w:rPr>
            </w:r>
          </w:p>
        </w:tc>
      </w:tr>
      <w:tr>
        <w:trPr>
          <w:trHeight w:val="344" w:hRule="exact"/>
        </w:trPr>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Arial" w:hAnsi="Arial" w:cs="Arial" w:eastAsia="Arial" w:hint="default"/>
                <w:sz w:val="20"/>
                <w:szCs w:val="20"/>
              </w:rPr>
              <w:t>4-5</w:t>
            </w:r>
            <w:r>
              <w:rPr>
                <w:rFonts w:ascii="Arial" w:hAnsi="Arial" w:cs="Arial" w:eastAsia="Arial" w:hint="default"/>
                <w:spacing w:val="-9"/>
                <w:sz w:val="20"/>
                <w:szCs w:val="20"/>
              </w:rPr>
              <w:t> </w:t>
            </w:r>
            <w:r>
              <w:rPr>
                <w:rFonts w:ascii="宋体" w:hAnsi="宋体" w:cs="宋体" w:eastAsia="宋体" w:hint="default"/>
                <w:sz w:val="20"/>
                <w:szCs w:val="20"/>
              </w:rPr>
              <w:t>年</w:t>
            </w:r>
          </w:p>
        </w:tc>
        <w:tc>
          <w:tcPr>
            <w:tcW w:w="13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9"/>
              <w:jc w:val="right"/>
              <w:rPr>
                <w:rFonts w:ascii="Arial" w:hAnsi="Arial" w:cs="Arial" w:eastAsia="Arial" w:hint="default"/>
                <w:sz w:val="20"/>
                <w:szCs w:val="20"/>
              </w:rPr>
            </w:pPr>
            <w:r>
              <w:rPr>
                <w:rFonts w:ascii="Arial"/>
                <w:w w:val="95"/>
                <w:sz w:val="20"/>
              </w:rPr>
              <w:t>403,260.92</w:t>
            </w:r>
            <w:r>
              <w:rPr>
                <w:rFonts w:ascii="Arial"/>
                <w:sz w:val="20"/>
              </w:rPr>
            </w:r>
          </w:p>
        </w:tc>
        <w:tc>
          <w:tcPr>
            <w:tcW w:w="135"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9"/>
              <w:jc w:val="right"/>
              <w:rPr>
                <w:rFonts w:ascii="Arial" w:hAnsi="Arial" w:cs="Arial" w:eastAsia="Arial" w:hint="default"/>
                <w:sz w:val="20"/>
                <w:szCs w:val="20"/>
              </w:rPr>
            </w:pPr>
            <w:r>
              <w:rPr>
                <w:rFonts w:ascii="Arial"/>
                <w:spacing w:val="-1"/>
                <w:w w:val="95"/>
                <w:sz w:val="20"/>
              </w:rPr>
              <w:t>0.08</w:t>
            </w:r>
            <w:r>
              <w:rPr>
                <w:rFonts w:ascii="Arial"/>
                <w:sz w:val="20"/>
              </w:rPr>
            </w:r>
          </w:p>
        </w:tc>
        <w:tc>
          <w:tcPr>
            <w:tcW w:w="134"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7"/>
              <w:jc w:val="right"/>
              <w:rPr>
                <w:rFonts w:ascii="Arial" w:hAnsi="Arial" w:cs="Arial" w:eastAsia="Arial" w:hint="default"/>
                <w:sz w:val="20"/>
                <w:szCs w:val="20"/>
              </w:rPr>
            </w:pPr>
            <w:r>
              <w:rPr>
                <w:rFonts w:ascii="Arial"/>
                <w:w w:val="95"/>
                <w:sz w:val="20"/>
              </w:rPr>
              <w:t>322,608.74</w:t>
            </w:r>
            <w:r>
              <w:rPr>
                <w:rFonts w:ascii="Arial"/>
                <w:sz w:val="20"/>
              </w:rPr>
            </w:r>
          </w:p>
        </w:tc>
        <w:tc>
          <w:tcPr>
            <w:tcW w:w="137"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4"/>
              <w:jc w:val="right"/>
              <w:rPr>
                <w:rFonts w:ascii="Arial" w:hAnsi="Arial" w:cs="Arial" w:eastAsia="Arial" w:hint="default"/>
                <w:sz w:val="20"/>
                <w:szCs w:val="20"/>
              </w:rPr>
            </w:pPr>
            <w:r>
              <w:rPr>
                <w:rFonts w:ascii="Arial"/>
                <w:w w:val="95"/>
                <w:sz w:val="20"/>
              </w:rPr>
              <w:t>---</w:t>
            </w:r>
            <w:r>
              <w:rPr>
                <w:rFonts w:ascii="Arial"/>
                <w:sz w:val="20"/>
              </w:rPr>
            </w:r>
          </w:p>
        </w:tc>
        <w:tc>
          <w:tcPr>
            <w:tcW w:w="134" w:type="dxa"/>
            <w:tcBorders>
              <w:top w:val="nil" w:sz="6" w:space="0" w:color="auto"/>
              <w:left w:val="nil" w:sz="6" w:space="0" w:color="auto"/>
              <w:bottom w:val="nil" w:sz="6" w:space="0" w:color="auto"/>
              <w:right w:val="nil" w:sz="6" w:space="0" w:color="auto"/>
            </w:tcBorders>
          </w:tcPr>
          <w:p>
            <w:pPr/>
          </w:p>
        </w:tc>
        <w:tc>
          <w:tcPr>
            <w:tcW w:w="83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4"/>
              <w:jc w:val="right"/>
              <w:rPr>
                <w:rFonts w:ascii="Arial" w:hAnsi="Arial" w:cs="Arial" w:eastAsia="Arial" w:hint="default"/>
                <w:sz w:val="20"/>
                <w:szCs w:val="20"/>
              </w:rPr>
            </w:pPr>
            <w:r>
              <w:rPr>
                <w:rFonts w:ascii="Arial"/>
                <w:w w:val="95"/>
                <w:sz w:val="20"/>
              </w:rPr>
              <w:t>---</w:t>
            </w:r>
            <w:r>
              <w:rPr>
                <w:rFonts w:ascii="Arial"/>
                <w:sz w:val="20"/>
              </w:rPr>
            </w:r>
          </w:p>
        </w:tc>
        <w:tc>
          <w:tcPr>
            <w:tcW w:w="124"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
              <w:jc w:val="right"/>
              <w:rPr>
                <w:rFonts w:ascii="Arial" w:hAnsi="Arial" w:cs="Arial" w:eastAsia="Arial" w:hint="default"/>
                <w:sz w:val="20"/>
                <w:szCs w:val="20"/>
              </w:rPr>
            </w:pPr>
            <w:r>
              <w:rPr>
                <w:rFonts w:ascii="Arial"/>
                <w:w w:val="95"/>
                <w:sz w:val="20"/>
              </w:rPr>
              <w:t>----</w:t>
            </w:r>
            <w:r>
              <w:rPr>
                <w:rFonts w:ascii="Arial"/>
                <w:sz w:val="20"/>
              </w:rPr>
            </w:r>
          </w:p>
        </w:tc>
      </w:tr>
      <w:tr>
        <w:trPr>
          <w:trHeight w:val="344" w:hRule="exact"/>
        </w:trPr>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4"/>
              <w:ind w:left="28" w:right="0"/>
              <w:jc w:val="left"/>
              <w:rPr>
                <w:rFonts w:ascii="宋体" w:hAnsi="宋体" w:cs="宋体" w:eastAsia="宋体" w:hint="default"/>
                <w:sz w:val="20"/>
                <w:szCs w:val="20"/>
              </w:rPr>
            </w:pPr>
            <w:r>
              <w:rPr>
                <w:rFonts w:ascii="Arial" w:hAnsi="Arial" w:cs="Arial" w:eastAsia="Arial" w:hint="default"/>
                <w:sz w:val="20"/>
                <w:szCs w:val="20"/>
              </w:rPr>
              <w:t>5</w:t>
            </w:r>
            <w:r>
              <w:rPr>
                <w:rFonts w:ascii="Arial" w:hAnsi="Arial" w:cs="Arial" w:eastAsia="Arial" w:hint="default"/>
                <w:spacing w:val="-7"/>
                <w:sz w:val="20"/>
                <w:szCs w:val="20"/>
              </w:rPr>
              <w:t> </w:t>
            </w:r>
            <w:r>
              <w:rPr>
                <w:rFonts w:ascii="宋体" w:hAnsi="宋体" w:cs="宋体" w:eastAsia="宋体" w:hint="default"/>
                <w:sz w:val="20"/>
                <w:szCs w:val="20"/>
              </w:rPr>
              <w:t>年以上</w:t>
            </w:r>
          </w:p>
        </w:tc>
        <w:tc>
          <w:tcPr>
            <w:tcW w:w="13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24"/>
              <w:jc w:val="right"/>
              <w:rPr>
                <w:rFonts w:ascii="Arial" w:hAnsi="Arial" w:cs="Arial" w:eastAsia="Arial" w:hint="default"/>
                <w:sz w:val="20"/>
                <w:szCs w:val="20"/>
              </w:rPr>
            </w:pPr>
            <w:r>
              <w:rPr>
                <w:rFonts w:ascii="Arial"/>
                <w:w w:val="95"/>
                <w:sz w:val="20"/>
              </w:rPr>
              <w:t>---</w:t>
            </w:r>
            <w:r>
              <w:rPr>
                <w:rFonts w:ascii="Arial"/>
                <w:sz w:val="20"/>
              </w:rPr>
            </w:r>
          </w:p>
        </w:tc>
        <w:tc>
          <w:tcPr>
            <w:tcW w:w="135"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24"/>
              <w:jc w:val="right"/>
              <w:rPr>
                <w:rFonts w:ascii="Arial" w:hAnsi="Arial" w:cs="Arial" w:eastAsia="Arial" w:hint="default"/>
                <w:sz w:val="20"/>
                <w:szCs w:val="20"/>
              </w:rPr>
            </w:pPr>
            <w:r>
              <w:rPr>
                <w:rFonts w:ascii="Arial"/>
                <w:w w:val="95"/>
                <w:sz w:val="20"/>
              </w:rPr>
              <w:t>---</w:t>
            </w:r>
            <w:r>
              <w:rPr>
                <w:rFonts w:ascii="Arial"/>
                <w:sz w:val="20"/>
              </w:rPr>
            </w:r>
          </w:p>
        </w:tc>
        <w:tc>
          <w:tcPr>
            <w:tcW w:w="134"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22"/>
              <w:jc w:val="right"/>
              <w:rPr>
                <w:rFonts w:ascii="Arial" w:hAnsi="Arial" w:cs="Arial" w:eastAsia="Arial" w:hint="default"/>
                <w:sz w:val="20"/>
                <w:szCs w:val="20"/>
              </w:rPr>
            </w:pPr>
            <w:r>
              <w:rPr>
                <w:rFonts w:ascii="Arial"/>
                <w:w w:val="95"/>
                <w:sz w:val="20"/>
              </w:rPr>
              <w:t>---</w:t>
            </w:r>
            <w:r>
              <w:rPr>
                <w:rFonts w:ascii="Arial"/>
                <w:sz w:val="20"/>
              </w:rPr>
            </w:r>
          </w:p>
        </w:tc>
        <w:tc>
          <w:tcPr>
            <w:tcW w:w="137"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24"/>
              <w:jc w:val="right"/>
              <w:rPr>
                <w:rFonts w:ascii="Arial" w:hAnsi="Arial" w:cs="Arial" w:eastAsia="Arial" w:hint="default"/>
                <w:sz w:val="20"/>
                <w:szCs w:val="20"/>
              </w:rPr>
            </w:pPr>
            <w:r>
              <w:rPr>
                <w:rFonts w:ascii="Arial"/>
                <w:w w:val="95"/>
                <w:sz w:val="20"/>
              </w:rPr>
              <w:t>---</w:t>
            </w:r>
            <w:r>
              <w:rPr>
                <w:rFonts w:ascii="Arial"/>
                <w:sz w:val="20"/>
              </w:rPr>
            </w:r>
          </w:p>
        </w:tc>
        <w:tc>
          <w:tcPr>
            <w:tcW w:w="134" w:type="dxa"/>
            <w:tcBorders>
              <w:top w:val="nil" w:sz="6" w:space="0" w:color="auto"/>
              <w:left w:val="nil" w:sz="6" w:space="0" w:color="auto"/>
              <w:bottom w:val="nil" w:sz="6" w:space="0" w:color="auto"/>
              <w:right w:val="nil" w:sz="6" w:space="0" w:color="auto"/>
            </w:tcBorders>
          </w:tcPr>
          <w:p>
            <w:pPr/>
          </w:p>
        </w:tc>
        <w:tc>
          <w:tcPr>
            <w:tcW w:w="833"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24"/>
              <w:jc w:val="right"/>
              <w:rPr>
                <w:rFonts w:ascii="Arial" w:hAnsi="Arial" w:cs="Arial" w:eastAsia="Arial" w:hint="default"/>
                <w:sz w:val="20"/>
                <w:szCs w:val="20"/>
              </w:rPr>
            </w:pPr>
            <w:r>
              <w:rPr>
                <w:rFonts w:ascii="Arial"/>
                <w:w w:val="95"/>
                <w:sz w:val="20"/>
              </w:rPr>
              <w:t>---</w:t>
            </w:r>
            <w:r>
              <w:rPr>
                <w:rFonts w:ascii="Arial"/>
                <w:sz w:val="20"/>
              </w:rPr>
            </w:r>
          </w:p>
        </w:tc>
        <w:tc>
          <w:tcPr>
            <w:tcW w:w="124"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24"/>
              <w:jc w:val="right"/>
              <w:rPr>
                <w:rFonts w:ascii="Arial" w:hAnsi="Arial" w:cs="Arial" w:eastAsia="Arial" w:hint="default"/>
                <w:sz w:val="20"/>
                <w:szCs w:val="20"/>
              </w:rPr>
            </w:pPr>
            <w:r>
              <w:rPr>
                <w:rFonts w:ascii="Arial"/>
                <w:w w:val="95"/>
                <w:sz w:val="20"/>
              </w:rPr>
              <w:t>----</w:t>
            </w:r>
            <w:r>
              <w:rPr>
                <w:rFonts w:ascii="Arial"/>
                <w:sz w:val="20"/>
              </w:rPr>
            </w:r>
          </w:p>
        </w:tc>
      </w:tr>
      <w:tr>
        <w:trPr>
          <w:trHeight w:val="374" w:hRule="exact"/>
        </w:trPr>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6"/>
              <w:ind w:left="25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4"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29"/>
              <w:jc w:val="right"/>
              <w:rPr>
                <w:rFonts w:ascii="Arial" w:hAnsi="Arial" w:cs="Arial" w:eastAsia="Arial" w:hint="default"/>
                <w:sz w:val="20"/>
                <w:szCs w:val="20"/>
              </w:rPr>
            </w:pPr>
            <w:r>
              <w:rPr>
                <w:rFonts w:ascii="Arial"/>
                <w:b/>
                <w:w w:val="95"/>
                <w:sz w:val="20"/>
              </w:rPr>
              <w:t>485,898,359.13</w:t>
            </w:r>
            <w:r>
              <w:rPr>
                <w:rFonts w:ascii="Arial"/>
                <w:sz w:val="20"/>
              </w:rPr>
            </w:r>
          </w:p>
        </w:tc>
        <w:tc>
          <w:tcPr>
            <w:tcW w:w="135" w:type="dxa"/>
            <w:tcBorders>
              <w:top w:val="nil" w:sz="6" w:space="0" w:color="auto"/>
              <w:left w:val="nil" w:sz="6" w:space="0" w:color="auto"/>
              <w:bottom w:val="nil" w:sz="6" w:space="0" w:color="auto"/>
              <w:right w:val="nil" w:sz="6" w:space="0" w:color="auto"/>
            </w:tcBorders>
          </w:tcPr>
          <w:p>
            <w:pPr/>
          </w:p>
        </w:tc>
        <w:tc>
          <w:tcPr>
            <w:tcW w:w="718"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26"/>
              <w:jc w:val="right"/>
              <w:rPr>
                <w:rFonts w:ascii="Arial" w:hAnsi="Arial" w:cs="Arial" w:eastAsia="Arial" w:hint="default"/>
                <w:sz w:val="20"/>
                <w:szCs w:val="20"/>
              </w:rPr>
            </w:pPr>
            <w:r>
              <w:rPr>
                <w:rFonts w:ascii="Arial"/>
                <w:b/>
                <w:w w:val="95"/>
                <w:sz w:val="20"/>
              </w:rPr>
              <w:t>100.00</w:t>
            </w:r>
            <w:r>
              <w:rPr>
                <w:rFonts w:ascii="Arial"/>
                <w:sz w:val="20"/>
              </w:rPr>
            </w:r>
          </w:p>
        </w:tc>
        <w:tc>
          <w:tcPr>
            <w:tcW w:w="134" w:type="dxa"/>
            <w:tcBorders>
              <w:top w:val="nil" w:sz="6" w:space="0" w:color="auto"/>
              <w:left w:val="nil" w:sz="6" w:space="0" w:color="auto"/>
              <w:bottom w:val="nil" w:sz="6" w:space="0" w:color="auto"/>
              <w:right w:val="nil" w:sz="6" w:space="0" w:color="auto"/>
            </w:tcBorders>
          </w:tcPr>
          <w:p>
            <w:pPr/>
          </w:p>
        </w:tc>
        <w:tc>
          <w:tcPr>
            <w:tcW w:w="1424"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27"/>
              <w:jc w:val="right"/>
              <w:rPr>
                <w:rFonts w:ascii="Arial" w:hAnsi="Arial" w:cs="Arial" w:eastAsia="Arial" w:hint="default"/>
                <w:sz w:val="20"/>
                <w:szCs w:val="20"/>
              </w:rPr>
            </w:pPr>
            <w:r>
              <w:rPr>
                <w:rFonts w:ascii="Arial"/>
                <w:b/>
                <w:w w:val="95"/>
                <w:sz w:val="20"/>
              </w:rPr>
              <w:t>25,907,496.83</w:t>
            </w:r>
            <w:r>
              <w:rPr>
                <w:rFonts w:ascii="Arial"/>
                <w:sz w:val="20"/>
              </w:rPr>
            </w:r>
          </w:p>
        </w:tc>
        <w:tc>
          <w:tcPr>
            <w:tcW w:w="137"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26"/>
              <w:jc w:val="right"/>
              <w:rPr>
                <w:rFonts w:ascii="Arial" w:hAnsi="Arial" w:cs="Arial" w:eastAsia="Arial" w:hint="default"/>
                <w:sz w:val="20"/>
                <w:szCs w:val="20"/>
              </w:rPr>
            </w:pPr>
            <w:r>
              <w:rPr>
                <w:rFonts w:ascii="Arial"/>
                <w:b/>
                <w:w w:val="95"/>
                <w:sz w:val="20"/>
              </w:rPr>
              <w:t>474,449,294.05</w:t>
            </w:r>
            <w:r>
              <w:rPr>
                <w:rFonts w:ascii="Arial"/>
                <w:sz w:val="20"/>
              </w:rPr>
            </w:r>
          </w:p>
        </w:tc>
        <w:tc>
          <w:tcPr>
            <w:tcW w:w="134" w:type="dxa"/>
            <w:tcBorders>
              <w:top w:val="nil" w:sz="6" w:space="0" w:color="auto"/>
              <w:left w:val="nil" w:sz="6" w:space="0" w:color="auto"/>
              <w:bottom w:val="nil" w:sz="6" w:space="0" w:color="auto"/>
              <w:right w:val="nil" w:sz="6" w:space="0" w:color="auto"/>
            </w:tcBorders>
          </w:tcPr>
          <w:p>
            <w:pPr/>
          </w:p>
        </w:tc>
        <w:tc>
          <w:tcPr>
            <w:tcW w:w="833"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29"/>
              <w:jc w:val="right"/>
              <w:rPr>
                <w:rFonts w:ascii="Arial" w:hAnsi="Arial" w:cs="Arial" w:eastAsia="Arial" w:hint="default"/>
                <w:sz w:val="20"/>
                <w:szCs w:val="20"/>
              </w:rPr>
            </w:pPr>
            <w:r>
              <w:rPr>
                <w:rFonts w:ascii="Arial"/>
                <w:b/>
                <w:w w:val="95"/>
                <w:sz w:val="20"/>
              </w:rPr>
              <w:t>100.00</w:t>
            </w:r>
            <w:r>
              <w:rPr>
                <w:rFonts w:ascii="Arial"/>
                <w:sz w:val="20"/>
              </w:rPr>
            </w:r>
          </w:p>
        </w:tc>
        <w:tc>
          <w:tcPr>
            <w:tcW w:w="124" w:type="dxa"/>
            <w:tcBorders>
              <w:top w:val="nil" w:sz="6" w:space="0" w:color="auto"/>
              <w:left w:val="nil" w:sz="6" w:space="0" w:color="auto"/>
              <w:bottom w:val="nil" w:sz="6" w:space="0" w:color="auto"/>
              <w:right w:val="nil" w:sz="6" w:space="0" w:color="auto"/>
            </w:tcBorders>
          </w:tcPr>
          <w:p>
            <w:pPr/>
          </w:p>
        </w:tc>
        <w:tc>
          <w:tcPr>
            <w:tcW w:w="1451"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29"/>
              <w:jc w:val="right"/>
              <w:rPr>
                <w:rFonts w:ascii="Arial" w:hAnsi="Arial" w:cs="Arial" w:eastAsia="Arial" w:hint="default"/>
                <w:sz w:val="20"/>
                <w:szCs w:val="20"/>
              </w:rPr>
            </w:pPr>
            <w:r>
              <w:rPr>
                <w:rFonts w:ascii="Arial"/>
                <w:b/>
                <w:w w:val="95"/>
                <w:sz w:val="20"/>
              </w:rPr>
              <w:t>35,778,310.92</w:t>
            </w:r>
            <w:r>
              <w:rPr>
                <w:rFonts w:ascii="Arial"/>
                <w:sz w:val="20"/>
              </w:rPr>
            </w:r>
          </w:p>
        </w:tc>
      </w:tr>
    </w:tbl>
    <w:p>
      <w:pPr>
        <w:spacing w:line="240" w:lineRule="auto" w:before="0"/>
        <w:rPr>
          <w:rFonts w:ascii="宋体" w:hAnsi="宋体" w:cs="宋体" w:eastAsia="宋体" w:hint="default"/>
          <w:sz w:val="20"/>
          <w:szCs w:val="20"/>
        </w:rPr>
      </w:pPr>
    </w:p>
    <w:p>
      <w:pPr>
        <w:pStyle w:val="BodyText"/>
        <w:spacing w:line="288" w:lineRule="auto" w:before="176"/>
        <w:ind w:left="242" w:right="1275" w:firstLine="479"/>
        <w:jc w:val="left"/>
      </w:pPr>
      <w:r>
        <w:rPr>
          <w:spacing w:val="-3"/>
        </w:rPr>
        <w:t>（</w:t>
      </w:r>
      <w:r>
        <w:rPr>
          <w:rFonts w:ascii="Arial" w:hAnsi="Arial" w:cs="Arial" w:eastAsia="Arial" w:hint="default"/>
          <w:spacing w:val="-3"/>
        </w:rPr>
        <w:t>4</w:t>
      </w:r>
      <w:r>
        <w:rPr>
          <w:spacing w:val="-3"/>
        </w:rPr>
        <w:t>）其他应收款年末数中无持有应收公司</w:t>
      </w:r>
      <w:r>
        <w:rPr>
          <w:spacing w:val="-51"/>
        </w:rPr>
        <w:t> </w:t>
      </w:r>
      <w:r>
        <w:rPr>
          <w:rFonts w:ascii="Arial" w:hAnsi="Arial" w:cs="Arial" w:eastAsia="Arial" w:hint="default"/>
          <w:spacing w:val="-9"/>
        </w:rPr>
        <w:t>5%</w:t>
      </w:r>
      <w:r>
        <w:rPr>
          <w:spacing w:val="-9"/>
        </w:rPr>
        <w:t>（含</w:t>
      </w:r>
      <w:r>
        <w:rPr>
          <w:spacing w:val="-51"/>
        </w:rPr>
        <w:t> </w:t>
      </w:r>
      <w:r>
        <w:rPr>
          <w:rFonts w:ascii="Arial" w:hAnsi="Arial" w:cs="Arial" w:eastAsia="Arial" w:hint="default"/>
          <w:spacing w:val="-3"/>
        </w:rPr>
        <w:t>5%</w:t>
      </w:r>
      <w:r>
        <w:rPr>
          <w:spacing w:val="-3"/>
        </w:rPr>
        <w:t>）以上表决权股份的股东单</w:t>
      </w:r>
      <w:r>
        <w:rPr/>
        <w:t> 位款项情况。</w:t>
      </w:r>
    </w:p>
    <w:p>
      <w:pPr>
        <w:pStyle w:val="BodyText"/>
        <w:spacing w:line="240" w:lineRule="auto" w:before="39"/>
        <w:ind w:left="722" w:right="1235"/>
        <w:jc w:val="left"/>
      </w:pPr>
      <w:r>
        <w:rPr/>
        <w:t>（</w:t>
      </w:r>
      <w:r>
        <w:rPr>
          <w:rFonts w:ascii="Arial" w:hAnsi="Arial" w:cs="Arial" w:eastAsia="Arial" w:hint="default"/>
        </w:rPr>
        <w:t>5</w:t>
      </w:r>
      <w:r>
        <w:rPr/>
        <w:t>）其他应收款金额前五名单位情况</w:t>
      </w:r>
    </w:p>
    <w:p>
      <w:pPr>
        <w:spacing w:line="240" w:lineRule="auto" w:before="9"/>
        <w:rPr>
          <w:rFonts w:ascii="宋体" w:hAnsi="宋体" w:cs="宋体" w:eastAsia="宋体" w:hint="default"/>
          <w:sz w:val="4"/>
          <w:szCs w:val="4"/>
        </w:rPr>
      </w:pPr>
    </w:p>
    <w:tbl>
      <w:tblPr>
        <w:tblW w:w="0" w:type="auto"/>
        <w:jc w:val="left"/>
        <w:tblInd w:w="134" w:type="dxa"/>
        <w:tblLayout w:type="fixed"/>
        <w:tblCellMar>
          <w:top w:w="0" w:type="dxa"/>
          <w:left w:w="0" w:type="dxa"/>
          <w:bottom w:w="0" w:type="dxa"/>
          <w:right w:w="0" w:type="dxa"/>
        </w:tblCellMar>
        <w:tblLook w:val="01E0"/>
      </w:tblPr>
      <w:tblGrid>
        <w:gridCol w:w="3017"/>
        <w:gridCol w:w="221"/>
        <w:gridCol w:w="1217"/>
        <w:gridCol w:w="221"/>
        <w:gridCol w:w="1608"/>
        <w:gridCol w:w="221"/>
        <w:gridCol w:w="1592"/>
        <w:gridCol w:w="221"/>
        <w:gridCol w:w="898"/>
      </w:tblGrid>
      <w:tr>
        <w:trPr>
          <w:trHeight w:val="1270" w:hRule="exact"/>
        </w:trPr>
        <w:tc>
          <w:tcPr>
            <w:tcW w:w="301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221"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60" w:lineRule="exact"/>
              <w:ind w:left="508" w:right="106" w:hanging="401"/>
              <w:jc w:val="left"/>
              <w:rPr>
                <w:rFonts w:ascii="宋体" w:hAnsi="宋体" w:cs="宋体" w:eastAsia="宋体" w:hint="default"/>
                <w:sz w:val="20"/>
                <w:szCs w:val="20"/>
              </w:rPr>
            </w:pPr>
            <w:r>
              <w:rPr>
                <w:rFonts w:ascii="宋体" w:hAnsi="宋体" w:cs="宋体" w:eastAsia="宋体" w:hint="default"/>
                <w:sz w:val="20"/>
                <w:szCs w:val="20"/>
              </w:rPr>
              <w:t>与本公司关</w:t>
            </w:r>
            <w:r>
              <w:rPr>
                <w:rFonts w:ascii="宋体" w:hAnsi="宋体" w:cs="宋体" w:eastAsia="宋体" w:hint="default"/>
                <w:w w:val="99"/>
                <w:sz w:val="20"/>
                <w:szCs w:val="20"/>
              </w:rPr>
              <w:t> </w:t>
            </w:r>
            <w:r>
              <w:rPr>
                <w:rFonts w:ascii="宋体" w:hAnsi="宋体" w:cs="宋体" w:eastAsia="宋体" w:hint="default"/>
                <w:sz w:val="20"/>
                <w:szCs w:val="20"/>
              </w:rPr>
              <w:t>系</w:t>
            </w:r>
          </w:p>
        </w:tc>
        <w:tc>
          <w:tcPr>
            <w:tcW w:w="221"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221"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年限</w:t>
            </w:r>
          </w:p>
        </w:tc>
        <w:tc>
          <w:tcPr>
            <w:tcW w:w="221"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single" w:sz="4" w:space="0" w:color="000000"/>
              <w:right w:val="nil" w:sz="6" w:space="0" w:color="auto"/>
            </w:tcBorders>
          </w:tcPr>
          <w:p>
            <w:pPr>
              <w:pStyle w:val="TableParagraph"/>
              <w:spacing w:line="198" w:lineRule="exact"/>
              <w:ind w:left="107" w:right="0"/>
              <w:jc w:val="both"/>
              <w:rPr>
                <w:rFonts w:ascii="宋体" w:hAnsi="宋体" w:cs="宋体" w:eastAsia="宋体" w:hint="default"/>
                <w:sz w:val="20"/>
                <w:szCs w:val="20"/>
              </w:rPr>
            </w:pPr>
            <w:r>
              <w:rPr>
                <w:rFonts w:ascii="宋体" w:hAnsi="宋体" w:cs="宋体" w:eastAsia="宋体" w:hint="default"/>
                <w:spacing w:val="26"/>
                <w:sz w:val="20"/>
                <w:szCs w:val="20"/>
              </w:rPr>
              <w:t>占其他</w:t>
            </w:r>
            <w:r>
              <w:rPr>
                <w:rFonts w:ascii="宋体" w:hAnsi="宋体" w:cs="宋体" w:eastAsia="宋体" w:hint="default"/>
                <w:spacing w:val="-60"/>
                <w:sz w:val="20"/>
                <w:szCs w:val="20"/>
              </w:rPr>
              <w:t> </w:t>
            </w:r>
            <w:r>
              <w:rPr>
                <w:rFonts w:ascii="宋体" w:hAnsi="宋体" w:cs="宋体" w:eastAsia="宋体" w:hint="default"/>
                <w:sz w:val="20"/>
                <w:szCs w:val="20"/>
              </w:rPr>
            </w:r>
          </w:p>
          <w:p>
            <w:pPr>
              <w:pStyle w:val="TableParagraph"/>
              <w:spacing w:line="260" w:lineRule="exact" w:before="24"/>
              <w:ind w:left="107" w:right="67"/>
              <w:jc w:val="both"/>
              <w:rPr>
                <w:rFonts w:ascii="宋体" w:hAnsi="宋体" w:cs="宋体" w:eastAsia="宋体" w:hint="default"/>
                <w:sz w:val="20"/>
                <w:szCs w:val="20"/>
              </w:rPr>
            </w:pPr>
            <w:r>
              <w:rPr>
                <w:rFonts w:ascii="宋体" w:hAnsi="宋体" w:cs="宋体" w:eastAsia="宋体" w:hint="default"/>
                <w:spacing w:val="26"/>
                <w:sz w:val="20"/>
                <w:szCs w:val="20"/>
              </w:rPr>
              <w:t>应收款</w:t>
            </w:r>
            <w:r>
              <w:rPr>
                <w:rFonts w:ascii="宋体" w:hAnsi="宋体" w:cs="宋体" w:eastAsia="宋体" w:hint="default"/>
                <w:spacing w:val="-60"/>
                <w:sz w:val="20"/>
                <w:szCs w:val="20"/>
              </w:rPr>
              <w:t> </w:t>
            </w:r>
            <w:r>
              <w:rPr>
                <w:rFonts w:ascii="宋体" w:hAnsi="宋体" w:cs="宋体" w:eastAsia="宋体" w:hint="default"/>
                <w:spacing w:val="26"/>
                <w:sz w:val="20"/>
                <w:szCs w:val="20"/>
              </w:rPr>
              <w:t>总额的</w:t>
            </w:r>
            <w:r>
              <w:rPr>
                <w:rFonts w:ascii="宋体" w:hAnsi="宋体" w:cs="宋体" w:eastAsia="宋体" w:hint="default"/>
                <w:spacing w:val="-60"/>
                <w:sz w:val="20"/>
                <w:szCs w:val="20"/>
              </w:rPr>
              <w:t> </w:t>
            </w:r>
            <w:r>
              <w:rPr>
                <w:rFonts w:ascii="宋体" w:hAnsi="宋体" w:cs="宋体" w:eastAsia="宋体" w:hint="default"/>
                <w:sz w:val="20"/>
                <w:szCs w:val="20"/>
              </w:rPr>
              <w:t>比 </w:t>
            </w:r>
            <w:r>
              <w:rPr>
                <w:rFonts w:ascii="宋体" w:hAnsi="宋体" w:cs="宋体" w:eastAsia="宋体" w:hint="default"/>
                <w:spacing w:val="78"/>
                <w:sz w:val="20"/>
                <w:szCs w:val="20"/>
              </w:rPr>
              <w:t> </w:t>
            </w:r>
            <w:r>
              <w:rPr>
                <w:rFonts w:ascii="宋体" w:hAnsi="宋体" w:cs="宋体" w:eastAsia="宋体" w:hint="default"/>
                <w:sz w:val="20"/>
                <w:szCs w:val="20"/>
              </w:rPr>
              <w:t>例</w:t>
            </w:r>
          </w:p>
          <w:p>
            <w:pPr>
              <w:pStyle w:val="TableParagraph"/>
              <w:spacing w:line="250" w:lineRule="exact"/>
              <w:ind w:left="107" w:right="0"/>
              <w:jc w:val="both"/>
              <w:rPr>
                <w:rFonts w:ascii="宋体" w:hAnsi="宋体" w:cs="宋体" w:eastAsia="宋体" w:hint="default"/>
                <w:sz w:val="20"/>
                <w:szCs w:val="20"/>
              </w:rPr>
            </w:pPr>
            <w:r>
              <w:rPr>
                <w:rFonts w:ascii="宋体" w:hAnsi="宋体" w:cs="宋体" w:eastAsia="宋体" w:hint="default"/>
                <w:sz w:val="20"/>
                <w:szCs w:val="20"/>
              </w:rPr>
              <w:t>（</w:t>
            </w:r>
            <w:r>
              <w:rPr>
                <w:rFonts w:ascii="Arial" w:hAnsi="Arial" w:cs="Arial" w:eastAsia="Arial" w:hint="default"/>
                <w:sz w:val="20"/>
                <w:szCs w:val="20"/>
              </w:rPr>
              <w:t>%</w:t>
            </w:r>
            <w:r>
              <w:rPr>
                <w:rFonts w:ascii="宋体" w:hAnsi="宋体" w:cs="宋体" w:eastAsia="宋体" w:hint="default"/>
                <w:sz w:val="20"/>
                <w:szCs w:val="20"/>
              </w:rPr>
              <w:t>）</w:t>
            </w:r>
          </w:p>
        </w:tc>
      </w:tr>
      <w:tr>
        <w:trPr>
          <w:trHeight w:val="280" w:hRule="exact"/>
        </w:trPr>
        <w:tc>
          <w:tcPr>
            <w:tcW w:w="3017" w:type="dxa"/>
            <w:tcBorders>
              <w:top w:val="single" w:sz="4" w:space="0" w:color="000000"/>
              <w:left w:val="nil" w:sz="6" w:space="0" w:color="auto"/>
              <w:bottom w:val="nil" w:sz="6" w:space="0" w:color="auto"/>
              <w:right w:val="nil" w:sz="6" w:space="0" w:color="auto"/>
            </w:tcBorders>
          </w:tcPr>
          <w:p>
            <w:pPr>
              <w:pStyle w:val="TableParagraph"/>
              <w:spacing w:line="235" w:lineRule="exact"/>
              <w:ind w:left="108" w:right="0"/>
              <w:jc w:val="left"/>
              <w:rPr>
                <w:rFonts w:ascii="宋体" w:hAnsi="宋体" w:cs="宋体" w:eastAsia="宋体" w:hint="default"/>
                <w:sz w:val="20"/>
                <w:szCs w:val="20"/>
              </w:rPr>
            </w:pPr>
            <w:r>
              <w:rPr>
                <w:rFonts w:ascii="宋体" w:hAnsi="宋体" w:cs="宋体" w:eastAsia="宋体" w:hint="default"/>
                <w:sz w:val="20"/>
                <w:szCs w:val="20"/>
              </w:rPr>
              <w:t>深圳市酷动数码有限公司</w:t>
            </w:r>
          </w:p>
        </w:tc>
        <w:tc>
          <w:tcPr>
            <w:tcW w:w="221" w:type="dxa"/>
            <w:tcBorders>
              <w:top w:val="nil" w:sz="6" w:space="0" w:color="auto"/>
              <w:left w:val="nil" w:sz="6" w:space="0" w:color="auto"/>
              <w:bottom w:val="nil" w:sz="6" w:space="0" w:color="auto"/>
              <w:right w:val="nil" w:sz="6" w:space="0" w:color="auto"/>
            </w:tcBorders>
          </w:tcPr>
          <w:p>
            <w:pPr/>
          </w:p>
        </w:tc>
        <w:tc>
          <w:tcPr>
            <w:tcW w:w="1217" w:type="dxa"/>
            <w:tcBorders>
              <w:top w:val="single" w:sz="4" w:space="0" w:color="000000"/>
              <w:left w:val="nil" w:sz="6" w:space="0" w:color="auto"/>
              <w:bottom w:val="nil" w:sz="6" w:space="0" w:color="auto"/>
              <w:right w:val="nil" w:sz="6" w:space="0" w:color="auto"/>
            </w:tcBorders>
          </w:tcPr>
          <w:p>
            <w:pPr>
              <w:pStyle w:val="TableParagraph"/>
              <w:spacing w:line="235" w:lineRule="exact"/>
              <w:ind w:left="108" w:right="0"/>
              <w:jc w:val="left"/>
              <w:rPr>
                <w:rFonts w:ascii="宋体" w:hAnsi="宋体" w:cs="宋体" w:eastAsia="宋体" w:hint="default"/>
                <w:sz w:val="20"/>
                <w:szCs w:val="20"/>
              </w:rPr>
            </w:pPr>
            <w:r>
              <w:rPr>
                <w:rFonts w:ascii="宋体" w:hAnsi="宋体" w:cs="宋体" w:eastAsia="宋体" w:hint="default"/>
                <w:sz w:val="20"/>
                <w:szCs w:val="20"/>
              </w:rPr>
              <w:t>一级子公司</w:t>
            </w:r>
          </w:p>
        </w:tc>
        <w:tc>
          <w:tcPr>
            <w:tcW w:w="221" w:type="dxa"/>
            <w:tcBorders>
              <w:top w:val="nil" w:sz="6" w:space="0" w:color="auto"/>
              <w:left w:val="nil" w:sz="6" w:space="0" w:color="auto"/>
              <w:bottom w:val="nil" w:sz="6" w:space="0" w:color="auto"/>
              <w:right w:val="nil" w:sz="6" w:space="0" w:color="auto"/>
            </w:tcBorders>
          </w:tcPr>
          <w:p>
            <w:pPr/>
          </w:p>
        </w:tc>
        <w:tc>
          <w:tcPr>
            <w:tcW w:w="1608"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108"/>
              <w:jc w:val="right"/>
              <w:rPr>
                <w:rFonts w:ascii="Arial" w:hAnsi="Arial" w:cs="Arial" w:eastAsia="Arial" w:hint="default"/>
                <w:sz w:val="20"/>
                <w:szCs w:val="20"/>
              </w:rPr>
            </w:pPr>
            <w:r>
              <w:rPr>
                <w:rFonts w:ascii="Arial"/>
                <w:spacing w:val="-1"/>
                <w:sz w:val="20"/>
              </w:rPr>
              <w:t>372,398,620.81</w:t>
            </w:r>
            <w:r>
              <w:rPr>
                <w:rFonts w:ascii="Arial"/>
                <w:sz w:val="20"/>
              </w:rPr>
            </w:r>
          </w:p>
        </w:tc>
        <w:tc>
          <w:tcPr>
            <w:tcW w:w="221" w:type="dxa"/>
            <w:tcBorders>
              <w:top w:val="nil" w:sz="6" w:space="0" w:color="auto"/>
              <w:left w:val="nil" w:sz="6" w:space="0" w:color="auto"/>
              <w:bottom w:val="nil" w:sz="6" w:space="0" w:color="auto"/>
              <w:right w:val="nil" w:sz="6" w:space="0" w:color="auto"/>
            </w:tcBorders>
          </w:tcPr>
          <w:p>
            <w:pPr/>
          </w:p>
        </w:tc>
        <w:tc>
          <w:tcPr>
            <w:tcW w:w="1592" w:type="dxa"/>
            <w:tcBorders>
              <w:top w:val="single" w:sz="4" w:space="0" w:color="000000"/>
              <w:left w:val="nil" w:sz="6" w:space="0" w:color="auto"/>
              <w:bottom w:val="nil" w:sz="6" w:space="0" w:color="auto"/>
              <w:right w:val="nil" w:sz="6" w:space="0" w:color="auto"/>
            </w:tcBorders>
          </w:tcPr>
          <w:p>
            <w:pPr>
              <w:pStyle w:val="TableParagraph"/>
              <w:spacing w:line="249" w:lineRule="exact"/>
              <w:ind w:left="107" w:right="0"/>
              <w:jc w:val="left"/>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年以内</w:t>
            </w:r>
          </w:p>
        </w:tc>
        <w:tc>
          <w:tcPr>
            <w:tcW w:w="221" w:type="dxa"/>
            <w:tcBorders>
              <w:top w:val="nil" w:sz="6" w:space="0" w:color="auto"/>
              <w:left w:val="nil" w:sz="6" w:space="0" w:color="auto"/>
              <w:bottom w:val="nil" w:sz="6" w:space="0" w:color="auto"/>
              <w:right w:val="nil" w:sz="6" w:space="0" w:color="auto"/>
            </w:tcBorders>
          </w:tcPr>
          <w:p>
            <w:pPr/>
          </w:p>
        </w:tc>
        <w:tc>
          <w:tcPr>
            <w:tcW w:w="898"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110"/>
              <w:jc w:val="right"/>
              <w:rPr>
                <w:rFonts w:ascii="Arial" w:hAnsi="Arial" w:cs="Arial" w:eastAsia="Arial" w:hint="default"/>
                <w:sz w:val="20"/>
                <w:szCs w:val="20"/>
              </w:rPr>
            </w:pPr>
            <w:r>
              <w:rPr>
                <w:rFonts w:ascii="Arial"/>
                <w:w w:val="95"/>
                <w:sz w:val="20"/>
              </w:rPr>
              <w:t>75.74</w:t>
            </w:r>
            <w:r>
              <w:rPr>
                <w:rFonts w:ascii="Arial"/>
                <w:sz w:val="20"/>
              </w:rPr>
            </w:r>
          </w:p>
        </w:tc>
      </w:tr>
      <w:tr>
        <w:trPr>
          <w:trHeight w:val="270"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20"/>
                <w:szCs w:val="20"/>
              </w:rPr>
            </w:pPr>
            <w:r>
              <w:rPr>
                <w:rFonts w:ascii="宋体" w:hAnsi="宋体" w:cs="宋体" w:eastAsia="宋体" w:hint="default"/>
                <w:sz w:val="20"/>
                <w:szCs w:val="20"/>
              </w:rPr>
              <w:t>福建爱施迪通讯器材有限公司</w:t>
            </w:r>
          </w:p>
        </w:tc>
        <w:tc>
          <w:tcPr>
            <w:tcW w:w="221"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20"/>
                <w:szCs w:val="20"/>
              </w:rPr>
            </w:pPr>
            <w:r>
              <w:rPr>
                <w:rFonts w:ascii="宋体" w:hAnsi="宋体" w:cs="宋体" w:eastAsia="宋体" w:hint="default"/>
                <w:sz w:val="20"/>
                <w:szCs w:val="20"/>
              </w:rPr>
              <w:t>二级子公司</w:t>
            </w:r>
          </w:p>
        </w:tc>
        <w:tc>
          <w:tcPr>
            <w:tcW w:w="221"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8"/>
              <w:jc w:val="right"/>
              <w:rPr>
                <w:rFonts w:ascii="Arial" w:hAnsi="Arial" w:cs="Arial" w:eastAsia="Arial" w:hint="default"/>
                <w:sz w:val="20"/>
                <w:szCs w:val="20"/>
              </w:rPr>
            </w:pPr>
            <w:r>
              <w:rPr>
                <w:rFonts w:ascii="Arial"/>
                <w:w w:val="95"/>
                <w:sz w:val="20"/>
              </w:rPr>
              <w:t>45,798,276.68</w:t>
            </w:r>
            <w:r>
              <w:rPr>
                <w:rFonts w:ascii="Arial"/>
                <w:sz w:val="20"/>
              </w:rPr>
            </w:r>
          </w:p>
        </w:tc>
        <w:tc>
          <w:tcPr>
            <w:tcW w:w="221"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245" w:lineRule="exact"/>
              <w:ind w:left="107" w:right="0"/>
              <w:jc w:val="left"/>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年以内</w:t>
            </w:r>
          </w:p>
        </w:tc>
        <w:tc>
          <w:tcPr>
            <w:tcW w:w="221"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2"/>
              <w:jc w:val="right"/>
              <w:rPr>
                <w:rFonts w:ascii="Arial" w:hAnsi="Arial" w:cs="Arial" w:eastAsia="Arial" w:hint="default"/>
                <w:sz w:val="20"/>
                <w:szCs w:val="20"/>
              </w:rPr>
            </w:pPr>
            <w:r>
              <w:rPr>
                <w:rFonts w:ascii="Arial"/>
                <w:spacing w:val="-1"/>
                <w:w w:val="95"/>
                <w:sz w:val="20"/>
              </w:rPr>
              <w:t>9.31</w:t>
            </w:r>
            <w:r>
              <w:rPr>
                <w:rFonts w:ascii="Arial"/>
                <w:sz w:val="20"/>
              </w:rPr>
            </w:r>
          </w:p>
        </w:tc>
      </w:tr>
      <w:tr>
        <w:trPr>
          <w:trHeight w:val="277"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20"/>
                <w:szCs w:val="20"/>
              </w:rPr>
            </w:pPr>
            <w:r>
              <w:rPr>
                <w:rFonts w:ascii="宋体" w:hAnsi="宋体" w:cs="宋体" w:eastAsia="宋体" w:hint="default"/>
                <w:sz w:val="20"/>
                <w:szCs w:val="20"/>
              </w:rPr>
              <w:t>深圳市酷索数码有限公司</w:t>
            </w:r>
          </w:p>
        </w:tc>
        <w:tc>
          <w:tcPr>
            <w:tcW w:w="221"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20"/>
                <w:szCs w:val="20"/>
              </w:rPr>
            </w:pPr>
            <w:r>
              <w:rPr>
                <w:rFonts w:ascii="宋体" w:hAnsi="宋体" w:cs="宋体" w:eastAsia="宋体" w:hint="default"/>
                <w:sz w:val="20"/>
                <w:szCs w:val="20"/>
              </w:rPr>
              <w:t>一级子公司</w:t>
            </w:r>
          </w:p>
        </w:tc>
        <w:tc>
          <w:tcPr>
            <w:tcW w:w="221"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8"/>
              <w:jc w:val="right"/>
              <w:rPr>
                <w:rFonts w:ascii="Arial" w:hAnsi="Arial" w:cs="Arial" w:eastAsia="Arial" w:hint="default"/>
                <w:sz w:val="20"/>
                <w:szCs w:val="20"/>
              </w:rPr>
            </w:pPr>
            <w:r>
              <w:rPr>
                <w:rFonts w:ascii="Arial"/>
                <w:w w:val="95"/>
                <w:sz w:val="20"/>
              </w:rPr>
              <w:t>31,000,000.00</w:t>
            </w:r>
            <w:r>
              <w:rPr>
                <w:rFonts w:ascii="Arial"/>
                <w:sz w:val="20"/>
              </w:rPr>
            </w:r>
          </w:p>
        </w:tc>
        <w:tc>
          <w:tcPr>
            <w:tcW w:w="221"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243" w:lineRule="exact"/>
              <w:ind w:left="107" w:right="0"/>
              <w:jc w:val="left"/>
              <w:rPr>
                <w:rFonts w:ascii="宋体" w:hAnsi="宋体" w:cs="宋体" w:eastAsia="宋体" w:hint="default"/>
                <w:sz w:val="20"/>
                <w:szCs w:val="20"/>
              </w:rPr>
            </w:pPr>
            <w:r>
              <w:rPr>
                <w:rFonts w:ascii="Arial" w:hAnsi="Arial" w:cs="Arial" w:eastAsia="Arial" w:hint="default"/>
                <w:sz w:val="20"/>
                <w:szCs w:val="20"/>
              </w:rPr>
              <w:t>2</w:t>
            </w:r>
            <w:r>
              <w:rPr>
                <w:rFonts w:ascii="Arial" w:hAnsi="Arial" w:cs="Arial" w:eastAsia="Arial" w:hint="default"/>
                <w:spacing w:val="-7"/>
                <w:sz w:val="20"/>
                <w:szCs w:val="20"/>
              </w:rPr>
              <w:t> </w:t>
            </w:r>
            <w:r>
              <w:rPr>
                <w:rFonts w:ascii="宋体" w:hAnsi="宋体" w:cs="宋体" w:eastAsia="宋体" w:hint="default"/>
                <w:sz w:val="20"/>
                <w:szCs w:val="20"/>
              </w:rPr>
              <w:t>年以内</w:t>
            </w:r>
          </w:p>
        </w:tc>
        <w:tc>
          <w:tcPr>
            <w:tcW w:w="221"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2"/>
              <w:jc w:val="right"/>
              <w:rPr>
                <w:rFonts w:ascii="Arial" w:hAnsi="Arial" w:cs="Arial" w:eastAsia="Arial" w:hint="default"/>
                <w:sz w:val="20"/>
                <w:szCs w:val="20"/>
              </w:rPr>
            </w:pPr>
            <w:r>
              <w:rPr>
                <w:rFonts w:ascii="Arial"/>
                <w:spacing w:val="-1"/>
                <w:w w:val="95"/>
                <w:sz w:val="20"/>
              </w:rPr>
              <w:t>6.30</w:t>
            </w:r>
            <w:r>
              <w:rPr>
                <w:rFonts w:ascii="Arial"/>
                <w:sz w:val="20"/>
              </w:rPr>
            </w:r>
          </w:p>
        </w:tc>
      </w:tr>
      <w:tr>
        <w:trPr>
          <w:trHeight w:val="252"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38" w:lineRule="exact"/>
              <w:ind w:left="108" w:right="0"/>
              <w:jc w:val="left"/>
              <w:rPr>
                <w:rFonts w:ascii="宋体" w:hAnsi="宋体" w:cs="宋体" w:eastAsia="宋体" w:hint="default"/>
                <w:sz w:val="20"/>
                <w:szCs w:val="20"/>
              </w:rPr>
            </w:pPr>
            <w:r>
              <w:rPr>
                <w:rFonts w:ascii="宋体" w:hAnsi="宋体" w:cs="宋体" w:eastAsia="宋体" w:hint="default"/>
                <w:sz w:val="20"/>
                <w:szCs w:val="20"/>
              </w:rPr>
              <w:t>中国移动通信集团浙江有限公司</w:t>
            </w:r>
          </w:p>
        </w:tc>
        <w:tc>
          <w:tcPr>
            <w:tcW w:w="221"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38" w:lineRule="exact"/>
              <w:ind w:left="108" w:right="0"/>
              <w:jc w:val="left"/>
              <w:rPr>
                <w:rFonts w:ascii="宋体" w:hAnsi="宋体" w:cs="宋体" w:eastAsia="宋体" w:hint="default"/>
                <w:sz w:val="20"/>
                <w:szCs w:val="20"/>
              </w:rPr>
            </w:pPr>
            <w:r>
              <w:rPr>
                <w:rFonts w:ascii="宋体" w:hAnsi="宋体" w:cs="宋体" w:eastAsia="宋体" w:hint="default"/>
                <w:sz w:val="20"/>
                <w:szCs w:val="20"/>
              </w:rPr>
              <w:t>非关联方</w:t>
            </w:r>
          </w:p>
        </w:tc>
        <w:tc>
          <w:tcPr>
            <w:tcW w:w="221"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8"/>
              <w:jc w:val="right"/>
              <w:rPr>
                <w:rFonts w:ascii="Arial" w:hAnsi="Arial" w:cs="Arial" w:eastAsia="Arial" w:hint="default"/>
                <w:sz w:val="20"/>
                <w:szCs w:val="20"/>
              </w:rPr>
            </w:pPr>
            <w:r>
              <w:rPr>
                <w:rFonts w:ascii="Arial"/>
                <w:w w:val="95"/>
                <w:sz w:val="20"/>
              </w:rPr>
              <w:t>6,843,020.00</w:t>
            </w:r>
            <w:r>
              <w:rPr>
                <w:rFonts w:ascii="Arial"/>
                <w:sz w:val="20"/>
              </w:rPr>
            </w:r>
          </w:p>
        </w:tc>
        <w:tc>
          <w:tcPr>
            <w:tcW w:w="221"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Style w:val="TableParagraph"/>
              <w:spacing w:line="252" w:lineRule="exact"/>
              <w:ind w:left="107" w:right="0"/>
              <w:jc w:val="left"/>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年以内</w:t>
            </w:r>
          </w:p>
        </w:tc>
        <w:tc>
          <w:tcPr>
            <w:tcW w:w="221"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12"/>
              <w:jc w:val="right"/>
              <w:rPr>
                <w:rFonts w:ascii="Arial" w:hAnsi="Arial" w:cs="Arial" w:eastAsia="Arial" w:hint="default"/>
                <w:sz w:val="20"/>
                <w:szCs w:val="20"/>
              </w:rPr>
            </w:pPr>
            <w:r>
              <w:rPr>
                <w:rFonts w:ascii="Arial"/>
                <w:spacing w:val="-1"/>
                <w:w w:val="95"/>
                <w:sz w:val="20"/>
              </w:rPr>
              <w:t>1.39</w:t>
            </w:r>
            <w:r>
              <w:rPr>
                <w:rFonts w:ascii="Arial"/>
                <w:sz w:val="20"/>
              </w:rPr>
            </w:r>
          </w:p>
        </w:tc>
      </w:tr>
    </w:tbl>
    <w:p>
      <w:pPr>
        <w:spacing w:after="0" w:line="240" w:lineRule="auto"/>
        <w:jc w:val="right"/>
        <w:rPr>
          <w:rFonts w:ascii="Arial" w:hAnsi="Arial" w:cs="Arial" w:eastAsia="Arial" w:hint="default"/>
          <w:sz w:val="20"/>
          <w:szCs w:val="20"/>
        </w:rPr>
        <w:sectPr>
          <w:type w:val="continuous"/>
          <w:pgSz w:w="11910" w:h="16840"/>
          <w:pgMar w:top="1280" w:bottom="1140" w:left="1380" w:right="0"/>
        </w:sectPr>
      </w:pPr>
    </w:p>
    <w:p>
      <w:pPr>
        <w:spacing w:line="240" w:lineRule="auto" w:before="10"/>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3017"/>
        <w:gridCol w:w="221"/>
        <w:gridCol w:w="1217"/>
        <w:gridCol w:w="214"/>
        <w:gridCol w:w="1616"/>
        <w:gridCol w:w="221"/>
        <w:gridCol w:w="1592"/>
        <w:gridCol w:w="214"/>
        <w:gridCol w:w="905"/>
      </w:tblGrid>
      <w:tr>
        <w:trPr>
          <w:trHeight w:val="1395" w:hRule="exact"/>
        </w:trPr>
        <w:tc>
          <w:tcPr>
            <w:tcW w:w="3017"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221" w:type="dxa"/>
            <w:tcBorders>
              <w:top w:val="single" w:sz="6" w:space="0" w:color="000000"/>
              <w:left w:val="nil" w:sz="6" w:space="0" w:color="auto"/>
              <w:bottom w:val="nil" w:sz="6" w:space="0" w:color="auto"/>
              <w:right w:val="nil" w:sz="6" w:space="0" w:color="auto"/>
            </w:tcBorders>
          </w:tcPr>
          <w:p>
            <w:pPr/>
          </w:p>
        </w:tc>
        <w:tc>
          <w:tcPr>
            <w:tcW w:w="1217"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60" w:lineRule="exact"/>
              <w:ind w:left="508" w:right="106" w:hanging="401"/>
              <w:jc w:val="left"/>
              <w:rPr>
                <w:rFonts w:ascii="宋体" w:hAnsi="宋体" w:cs="宋体" w:eastAsia="宋体" w:hint="default"/>
                <w:sz w:val="20"/>
                <w:szCs w:val="20"/>
              </w:rPr>
            </w:pPr>
            <w:r>
              <w:rPr>
                <w:rFonts w:ascii="宋体" w:hAnsi="宋体" w:cs="宋体" w:eastAsia="宋体" w:hint="default"/>
                <w:sz w:val="20"/>
                <w:szCs w:val="20"/>
              </w:rPr>
              <w:t>与本公司关</w:t>
            </w:r>
            <w:r>
              <w:rPr>
                <w:rFonts w:ascii="宋体" w:hAnsi="宋体" w:cs="宋体" w:eastAsia="宋体" w:hint="default"/>
                <w:w w:val="99"/>
                <w:sz w:val="20"/>
                <w:szCs w:val="20"/>
              </w:rPr>
              <w:t> </w:t>
            </w:r>
            <w:r>
              <w:rPr>
                <w:rFonts w:ascii="宋体" w:hAnsi="宋体" w:cs="宋体" w:eastAsia="宋体" w:hint="default"/>
                <w:sz w:val="20"/>
                <w:szCs w:val="20"/>
              </w:rPr>
              <w:t>系</w:t>
            </w:r>
          </w:p>
        </w:tc>
        <w:tc>
          <w:tcPr>
            <w:tcW w:w="214" w:type="dxa"/>
            <w:tcBorders>
              <w:top w:val="single" w:sz="6" w:space="0" w:color="000000"/>
              <w:left w:val="nil" w:sz="6" w:space="0" w:color="auto"/>
              <w:bottom w:val="nil" w:sz="6" w:space="0" w:color="auto"/>
              <w:right w:val="nil" w:sz="6" w:space="0" w:color="auto"/>
            </w:tcBorders>
          </w:tcPr>
          <w:p>
            <w:pPr/>
          </w:p>
        </w:tc>
        <w:tc>
          <w:tcPr>
            <w:tcW w:w="1616"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7"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221" w:type="dxa"/>
            <w:tcBorders>
              <w:top w:val="single" w:sz="6" w:space="0" w:color="000000"/>
              <w:left w:val="nil" w:sz="6" w:space="0" w:color="auto"/>
              <w:bottom w:val="nil" w:sz="6" w:space="0" w:color="auto"/>
              <w:right w:val="nil" w:sz="6" w:space="0" w:color="auto"/>
            </w:tcBorders>
          </w:tcPr>
          <w:p>
            <w:pPr/>
          </w:p>
        </w:tc>
        <w:tc>
          <w:tcPr>
            <w:tcW w:w="1592"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年限</w:t>
            </w:r>
          </w:p>
        </w:tc>
        <w:tc>
          <w:tcPr>
            <w:tcW w:w="214" w:type="dxa"/>
            <w:tcBorders>
              <w:top w:val="single" w:sz="6" w:space="0" w:color="000000"/>
              <w:left w:val="nil" w:sz="6" w:space="0" w:color="auto"/>
              <w:bottom w:val="nil" w:sz="6" w:space="0" w:color="auto"/>
              <w:right w:val="nil" w:sz="6" w:space="0" w:color="auto"/>
            </w:tcBorders>
          </w:tcPr>
          <w:p>
            <w:pPr/>
          </w:p>
        </w:tc>
        <w:tc>
          <w:tcPr>
            <w:tcW w:w="905" w:type="dxa"/>
            <w:tcBorders>
              <w:top w:val="single" w:sz="6" w:space="0" w:color="000000"/>
              <w:left w:val="nil" w:sz="6" w:space="0" w:color="auto"/>
              <w:bottom w:val="single" w:sz="4" w:space="0" w:color="000000"/>
              <w:right w:val="nil" w:sz="6" w:space="0" w:color="auto"/>
            </w:tcBorders>
          </w:tcPr>
          <w:p>
            <w:pPr>
              <w:pStyle w:val="TableParagraph"/>
              <w:spacing w:line="237" w:lineRule="auto" w:before="56"/>
              <w:ind w:left="115" w:right="67"/>
              <w:jc w:val="both"/>
              <w:rPr>
                <w:rFonts w:ascii="宋体" w:hAnsi="宋体" w:cs="宋体" w:eastAsia="宋体" w:hint="default"/>
                <w:sz w:val="20"/>
                <w:szCs w:val="20"/>
              </w:rPr>
            </w:pPr>
            <w:r>
              <w:rPr>
                <w:rFonts w:ascii="宋体" w:hAnsi="宋体" w:cs="宋体" w:eastAsia="宋体" w:hint="default"/>
                <w:spacing w:val="26"/>
                <w:sz w:val="20"/>
                <w:szCs w:val="20"/>
              </w:rPr>
              <w:t>占其他</w:t>
            </w:r>
            <w:r>
              <w:rPr>
                <w:rFonts w:ascii="宋体" w:hAnsi="宋体" w:cs="宋体" w:eastAsia="宋体" w:hint="default"/>
                <w:spacing w:val="-60"/>
                <w:sz w:val="20"/>
                <w:szCs w:val="20"/>
              </w:rPr>
              <w:t> </w:t>
            </w:r>
            <w:r>
              <w:rPr>
                <w:rFonts w:ascii="宋体" w:hAnsi="宋体" w:cs="宋体" w:eastAsia="宋体" w:hint="default"/>
                <w:spacing w:val="26"/>
                <w:sz w:val="20"/>
                <w:szCs w:val="20"/>
              </w:rPr>
              <w:t>应收款</w:t>
            </w:r>
            <w:r>
              <w:rPr>
                <w:rFonts w:ascii="宋体" w:hAnsi="宋体" w:cs="宋体" w:eastAsia="宋体" w:hint="default"/>
                <w:spacing w:val="-60"/>
                <w:sz w:val="20"/>
                <w:szCs w:val="20"/>
              </w:rPr>
              <w:t> </w:t>
            </w:r>
            <w:r>
              <w:rPr>
                <w:rFonts w:ascii="宋体" w:hAnsi="宋体" w:cs="宋体" w:eastAsia="宋体" w:hint="default"/>
                <w:spacing w:val="26"/>
                <w:sz w:val="20"/>
                <w:szCs w:val="20"/>
              </w:rPr>
              <w:t>总额的</w:t>
            </w:r>
            <w:r>
              <w:rPr>
                <w:rFonts w:ascii="宋体" w:hAnsi="宋体" w:cs="宋体" w:eastAsia="宋体" w:hint="default"/>
                <w:spacing w:val="-60"/>
                <w:sz w:val="20"/>
                <w:szCs w:val="20"/>
              </w:rPr>
              <w:t> </w:t>
            </w:r>
            <w:r>
              <w:rPr>
                <w:rFonts w:ascii="宋体" w:hAnsi="宋体" w:cs="宋体" w:eastAsia="宋体" w:hint="default"/>
                <w:sz w:val="20"/>
                <w:szCs w:val="20"/>
              </w:rPr>
              <w:t>比 </w:t>
            </w:r>
            <w:r>
              <w:rPr>
                <w:rFonts w:ascii="宋体" w:hAnsi="宋体" w:cs="宋体" w:eastAsia="宋体" w:hint="default"/>
                <w:spacing w:val="78"/>
                <w:sz w:val="20"/>
                <w:szCs w:val="20"/>
              </w:rPr>
              <w:t> </w:t>
            </w:r>
            <w:r>
              <w:rPr>
                <w:rFonts w:ascii="宋体" w:hAnsi="宋体" w:cs="宋体" w:eastAsia="宋体" w:hint="default"/>
                <w:sz w:val="20"/>
                <w:szCs w:val="20"/>
              </w:rPr>
              <w:t>例</w:t>
            </w:r>
          </w:p>
          <w:p>
            <w:pPr>
              <w:pStyle w:val="TableParagraph"/>
              <w:spacing w:line="274" w:lineRule="exact"/>
              <w:ind w:left="115" w:right="0"/>
              <w:jc w:val="both"/>
              <w:rPr>
                <w:rFonts w:ascii="宋体" w:hAnsi="宋体" w:cs="宋体" w:eastAsia="宋体" w:hint="default"/>
                <w:sz w:val="20"/>
                <w:szCs w:val="20"/>
              </w:rPr>
            </w:pPr>
            <w:r>
              <w:rPr>
                <w:rFonts w:ascii="宋体" w:hAnsi="宋体" w:cs="宋体" w:eastAsia="宋体" w:hint="default"/>
                <w:sz w:val="20"/>
                <w:szCs w:val="20"/>
              </w:rPr>
              <w:t>（</w:t>
            </w:r>
            <w:r>
              <w:rPr>
                <w:rFonts w:ascii="Arial" w:hAnsi="Arial" w:cs="Arial" w:eastAsia="Arial" w:hint="default"/>
                <w:sz w:val="20"/>
                <w:szCs w:val="20"/>
              </w:rPr>
              <w:t>%</w:t>
            </w:r>
            <w:r>
              <w:rPr>
                <w:rFonts w:ascii="宋体" w:hAnsi="宋体" w:cs="宋体" w:eastAsia="宋体" w:hint="default"/>
                <w:sz w:val="20"/>
                <w:szCs w:val="20"/>
              </w:rPr>
              <w:t>）</w:t>
            </w:r>
          </w:p>
        </w:tc>
      </w:tr>
      <w:tr>
        <w:trPr>
          <w:trHeight w:val="295" w:hRule="exact"/>
        </w:trPr>
        <w:tc>
          <w:tcPr>
            <w:tcW w:w="3017" w:type="dxa"/>
            <w:tcBorders>
              <w:top w:val="single" w:sz="4" w:space="0" w:color="000000"/>
              <w:left w:val="nil" w:sz="6" w:space="0" w:color="auto"/>
              <w:bottom w:val="nil" w:sz="6" w:space="0" w:color="auto"/>
              <w:right w:val="nil" w:sz="6" w:space="0" w:color="auto"/>
            </w:tcBorders>
          </w:tcPr>
          <w:p>
            <w:pPr>
              <w:pStyle w:val="TableParagraph"/>
              <w:spacing w:line="256" w:lineRule="exact"/>
              <w:ind w:left="108" w:right="0"/>
              <w:jc w:val="left"/>
              <w:rPr>
                <w:rFonts w:ascii="宋体" w:hAnsi="宋体" w:cs="宋体" w:eastAsia="宋体" w:hint="default"/>
                <w:sz w:val="20"/>
                <w:szCs w:val="20"/>
              </w:rPr>
            </w:pPr>
            <w:r>
              <w:rPr>
                <w:rFonts w:ascii="宋体" w:hAnsi="宋体" w:cs="宋体" w:eastAsia="宋体" w:hint="default"/>
                <w:sz w:val="20"/>
                <w:szCs w:val="20"/>
              </w:rPr>
              <w:t>深圳总商会</w:t>
            </w:r>
          </w:p>
        </w:tc>
        <w:tc>
          <w:tcPr>
            <w:tcW w:w="221" w:type="dxa"/>
            <w:tcBorders>
              <w:top w:val="nil" w:sz="6" w:space="0" w:color="auto"/>
              <w:left w:val="nil" w:sz="6" w:space="0" w:color="auto"/>
              <w:bottom w:val="nil" w:sz="6" w:space="0" w:color="auto"/>
              <w:right w:val="nil" w:sz="6" w:space="0" w:color="auto"/>
            </w:tcBorders>
          </w:tcPr>
          <w:p>
            <w:pPr/>
          </w:p>
        </w:tc>
        <w:tc>
          <w:tcPr>
            <w:tcW w:w="1217" w:type="dxa"/>
            <w:tcBorders>
              <w:top w:val="single" w:sz="4" w:space="0" w:color="000000"/>
              <w:left w:val="nil" w:sz="6" w:space="0" w:color="auto"/>
              <w:bottom w:val="nil" w:sz="6" w:space="0" w:color="auto"/>
              <w:right w:val="nil" w:sz="6" w:space="0" w:color="auto"/>
            </w:tcBorders>
          </w:tcPr>
          <w:p>
            <w:pPr>
              <w:pStyle w:val="TableParagraph"/>
              <w:spacing w:line="244" w:lineRule="exact"/>
              <w:ind w:left="108" w:right="0"/>
              <w:jc w:val="left"/>
              <w:rPr>
                <w:rFonts w:ascii="宋体" w:hAnsi="宋体" w:cs="宋体" w:eastAsia="宋体" w:hint="default"/>
                <w:sz w:val="20"/>
                <w:szCs w:val="20"/>
              </w:rPr>
            </w:pPr>
            <w:r>
              <w:rPr>
                <w:rFonts w:ascii="宋体" w:hAnsi="宋体" w:cs="宋体" w:eastAsia="宋体" w:hint="default"/>
                <w:sz w:val="20"/>
                <w:szCs w:val="20"/>
              </w:rPr>
              <w:t>非关联方</w:t>
            </w:r>
          </w:p>
        </w:tc>
        <w:tc>
          <w:tcPr>
            <w:tcW w:w="214" w:type="dxa"/>
            <w:tcBorders>
              <w:top w:val="nil" w:sz="6" w:space="0" w:color="auto"/>
              <w:left w:val="nil" w:sz="6" w:space="0" w:color="auto"/>
              <w:bottom w:val="nil" w:sz="6" w:space="0" w:color="auto"/>
              <w:right w:val="nil" w:sz="6" w:space="0" w:color="auto"/>
            </w:tcBorders>
          </w:tcPr>
          <w:p>
            <w:pPr/>
          </w:p>
        </w:tc>
        <w:tc>
          <w:tcPr>
            <w:tcW w:w="1616"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108"/>
              <w:jc w:val="right"/>
              <w:rPr>
                <w:rFonts w:ascii="Arial" w:hAnsi="Arial" w:cs="Arial" w:eastAsia="Arial" w:hint="default"/>
                <w:sz w:val="20"/>
                <w:szCs w:val="20"/>
              </w:rPr>
            </w:pPr>
            <w:r>
              <w:rPr>
                <w:rFonts w:ascii="Arial"/>
                <w:w w:val="95"/>
                <w:sz w:val="20"/>
              </w:rPr>
              <w:t>2,700,000.00</w:t>
            </w:r>
            <w:r>
              <w:rPr>
                <w:rFonts w:ascii="Arial"/>
                <w:sz w:val="20"/>
              </w:rPr>
            </w:r>
          </w:p>
        </w:tc>
        <w:tc>
          <w:tcPr>
            <w:tcW w:w="221" w:type="dxa"/>
            <w:tcBorders>
              <w:top w:val="nil" w:sz="6" w:space="0" w:color="auto"/>
              <w:left w:val="nil" w:sz="6" w:space="0" w:color="auto"/>
              <w:bottom w:val="nil" w:sz="6" w:space="0" w:color="auto"/>
              <w:right w:val="nil" w:sz="6" w:space="0" w:color="auto"/>
            </w:tcBorders>
          </w:tcPr>
          <w:p>
            <w:pPr/>
          </w:p>
        </w:tc>
        <w:tc>
          <w:tcPr>
            <w:tcW w:w="1592" w:type="dxa"/>
            <w:tcBorders>
              <w:top w:val="single" w:sz="4" w:space="0" w:color="000000"/>
              <w:left w:val="nil" w:sz="6" w:space="0" w:color="auto"/>
              <w:bottom w:val="nil" w:sz="6" w:space="0" w:color="auto"/>
              <w:right w:val="nil" w:sz="6" w:space="0" w:color="auto"/>
            </w:tcBorders>
          </w:tcPr>
          <w:p>
            <w:pPr>
              <w:pStyle w:val="TableParagraph"/>
              <w:spacing w:line="258" w:lineRule="exact"/>
              <w:ind w:left="107" w:right="0"/>
              <w:jc w:val="left"/>
              <w:rPr>
                <w:rFonts w:ascii="宋体" w:hAnsi="宋体" w:cs="宋体" w:eastAsia="宋体" w:hint="default"/>
                <w:sz w:val="20"/>
                <w:szCs w:val="20"/>
              </w:rPr>
            </w:pPr>
            <w:r>
              <w:rPr>
                <w:rFonts w:ascii="Arial" w:hAnsi="Arial" w:cs="Arial" w:eastAsia="Arial" w:hint="default"/>
                <w:sz w:val="20"/>
                <w:szCs w:val="20"/>
              </w:rPr>
              <w:t>2-3</w:t>
            </w:r>
            <w:r>
              <w:rPr>
                <w:rFonts w:ascii="Arial" w:hAnsi="Arial" w:cs="Arial" w:eastAsia="Arial" w:hint="default"/>
                <w:spacing w:val="-9"/>
                <w:sz w:val="20"/>
                <w:szCs w:val="20"/>
              </w:rPr>
              <w:t> </w:t>
            </w:r>
            <w:r>
              <w:rPr>
                <w:rFonts w:ascii="宋体" w:hAnsi="宋体" w:cs="宋体" w:eastAsia="宋体" w:hint="default"/>
                <w:sz w:val="20"/>
                <w:szCs w:val="20"/>
              </w:rPr>
              <w:t>年</w:t>
            </w:r>
          </w:p>
        </w:tc>
        <w:tc>
          <w:tcPr>
            <w:tcW w:w="214" w:type="dxa"/>
            <w:tcBorders>
              <w:top w:val="nil" w:sz="6" w:space="0" w:color="auto"/>
              <w:left w:val="nil" w:sz="6" w:space="0" w:color="auto"/>
              <w:bottom w:val="nil" w:sz="6" w:space="0" w:color="auto"/>
              <w:right w:val="nil" w:sz="6" w:space="0" w:color="auto"/>
            </w:tcBorders>
          </w:tcPr>
          <w:p>
            <w:pPr/>
          </w:p>
        </w:tc>
        <w:tc>
          <w:tcPr>
            <w:tcW w:w="905"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112"/>
              <w:jc w:val="right"/>
              <w:rPr>
                <w:rFonts w:ascii="Arial" w:hAnsi="Arial" w:cs="Arial" w:eastAsia="Arial" w:hint="default"/>
                <w:sz w:val="20"/>
                <w:szCs w:val="20"/>
              </w:rPr>
            </w:pPr>
            <w:r>
              <w:rPr>
                <w:rFonts w:ascii="Arial"/>
                <w:spacing w:val="-1"/>
                <w:w w:val="95"/>
                <w:sz w:val="20"/>
              </w:rPr>
              <w:t>0.55</w:t>
            </w:r>
            <w:r>
              <w:rPr>
                <w:rFonts w:ascii="Arial"/>
                <w:sz w:val="20"/>
              </w:rPr>
            </w:r>
          </w:p>
        </w:tc>
      </w:tr>
      <w:tr>
        <w:trPr>
          <w:trHeight w:val="343"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21"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
        </w:tc>
        <w:tc>
          <w:tcPr>
            <w:tcW w:w="214" w:type="dxa"/>
            <w:tcBorders>
              <w:top w:val="nil" w:sz="6" w:space="0" w:color="auto"/>
              <w:left w:val="nil" w:sz="6" w:space="0" w:color="auto"/>
              <w:bottom w:val="nil" w:sz="6" w:space="0" w:color="auto"/>
              <w:right w:val="nil" w:sz="6" w:space="0" w:color="auto"/>
            </w:tcBorders>
          </w:tcPr>
          <w:p>
            <w:pPr/>
          </w:p>
        </w:tc>
        <w:tc>
          <w:tcPr>
            <w:tcW w:w="1616" w:type="dxa"/>
            <w:tcBorders>
              <w:top w:val="single" w:sz="4" w:space="0" w:color="000000"/>
              <w:left w:val="nil" w:sz="6" w:space="0" w:color="auto"/>
              <w:bottom w:val="single" w:sz="17" w:space="0" w:color="000000"/>
              <w:right w:val="nil" w:sz="6" w:space="0" w:color="auto"/>
            </w:tcBorders>
          </w:tcPr>
          <w:p>
            <w:pPr>
              <w:pStyle w:val="TableParagraph"/>
              <w:spacing w:line="240" w:lineRule="auto" w:before="45"/>
              <w:ind w:right="108"/>
              <w:jc w:val="right"/>
              <w:rPr>
                <w:rFonts w:ascii="Arial" w:hAnsi="Arial" w:cs="Arial" w:eastAsia="Arial" w:hint="default"/>
                <w:sz w:val="20"/>
                <w:szCs w:val="20"/>
              </w:rPr>
            </w:pPr>
            <w:r>
              <w:rPr>
                <w:rFonts w:ascii="Arial"/>
                <w:b/>
                <w:w w:val="95"/>
                <w:sz w:val="20"/>
              </w:rPr>
              <w:t>458,739,917.49</w:t>
            </w:r>
            <w:r>
              <w:rPr>
                <w:rFonts w:ascii="Arial"/>
                <w:sz w:val="20"/>
              </w:rPr>
            </w:r>
          </w:p>
        </w:tc>
        <w:tc>
          <w:tcPr>
            <w:tcW w:w="221"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
        </w:tc>
        <w:tc>
          <w:tcPr>
            <w:tcW w:w="214" w:type="dxa"/>
            <w:tcBorders>
              <w:top w:val="nil" w:sz="6" w:space="0" w:color="auto"/>
              <w:left w:val="nil" w:sz="6" w:space="0" w:color="auto"/>
              <w:bottom w:val="nil" w:sz="6" w:space="0" w:color="auto"/>
              <w:right w:val="nil" w:sz="6" w:space="0" w:color="auto"/>
            </w:tcBorders>
          </w:tcPr>
          <w:p>
            <w:pPr/>
          </w:p>
        </w:tc>
        <w:tc>
          <w:tcPr>
            <w:tcW w:w="905" w:type="dxa"/>
            <w:tcBorders>
              <w:top w:val="single" w:sz="4" w:space="0" w:color="000000"/>
              <w:left w:val="nil" w:sz="6" w:space="0" w:color="auto"/>
              <w:bottom w:val="single" w:sz="17" w:space="0" w:color="000000"/>
              <w:right w:val="nil" w:sz="6" w:space="0" w:color="auto"/>
            </w:tcBorders>
          </w:tcPr>
          <w:p>
            <w:pPr>
              <w:pStyle w:val="TableParagraph"/>
              <w:spacing w:line="240" w:lineRule="auto" w:before="45"/>
              <w:ind w:right="110"/>
              <w:jc w:val="right"/>
              <w:rPr>
                <w:rFonts w:ascii="Arial" w:hAnsi="Arial" w:cs="Arial" w:eastAsia="Arial" w:hint="default"/>
                <w:sz w:val="20"/>
                <w:szCs w:val="20"/>
              </w:rPr>
            </w:pPr>
            <w:r>
              <w:rPr>
                <w:rFonts w:ascii="Arial"/>
                <w:b/>
                <w:w w:val="95"/>
                <w:sz w:val="20"/>
              </w:rPr>
              <w:t>93.29</w:t>
            </w:r>
            <w:r>
              <w:rPr>
                <w:rFonts w:ascii="Arial"/>
                <w:sz w:val="20"/>
              </w:rPr>
            </w:r>
          </w:p>
        </w:tc>
      </w:tr>
    </w:tbl>
    <w:p>
      <w:pPr>
        <w:spacing w:line="240" w:lineRule="auto" w:before="0"/>
        <w:rPr>
          <w:rFonts w:ascii="宋体" w:hAnsi="宋体" w:cs="宋体" w:eastAsia="宋体" w:hint="default"/>
          <w:sz w:val="20"/>
          <w:szCs w:val="20"/>
        </w:rPr>
      </w:pPr>
    </w:p>
    <w:p>
      <w:pPr>
        <w:pStyle w:val="BodyText"/>
        <w:spacing w:line="240" w:lineRule="auto" w:before="178"/>
        <w:ind w:left="702" w:right="1267"/>
        <w:jc w:val="left"/>
      </w:pPr>
      <w:r>
        <w:rPr/>
        <w:t>（</w:t>
      </w:r>
      <w:r>
        <w:rPr>
          <w:rFonts w:ascii="Arial" w:hAnsi="Arial" w:cs="Arial" w:eastAsia="Arial" w:hint="default"/>
        </w:rPr>
        <w:t>6</w:t>
      </w:r>
      <w:r>
        <w:rPr/>
        <w:t>）其他应收关联方款项情况</w:t>
      </w:r>
    </w:p>
    <w:p>
      <w:pPr>
        <w:spacing w:line="240" w:lineRule="auto" w:before="6"/>
        <w:rPr>
          <w:rFonts w:ascii="宋体" w:hAnsi="宋体" w:cs="宋体" w:eastAsia="宋体" w:hint="default"/>
          <w:sz w:val="13"/>
          <w:szCs w:val="13"/>
        </w:rPr>
      </w:pPr>
    </w:p>
    <w:tbl>
      <w:tblPr>
        <w:tblW w:w="0" w:type="auto"/>
        <w:jc w:val="left"/>
        <w:tblInd w:w="210" w:type="dxa"/>
        <w:tblLayout w:type="fixed"/>
        <w:tblCellMar>
          <w:top w:w="0" w:type="dxa"/>
          <w:left w:w="0" w:type="dxa"/>
          <w:bottom w:w="0" w:type="dxa"/>
          <w:right w:w="0" w:type="dxa"/>
        </w:tblCellMar>
        <w:tblLook w:val="01E0"/>
      </w:tblPr>
      <w:tblGrid>
        <w:gridCol w:w="2988"/>
        <w:gridCol w:w="223"/>
        <w:gridCol w:w="1479"/>
        <w:gridCol w:w="216"/>
        <w:gridCol w:w="2194"/>
        <w:gridCol w:w="217"/>
        <w:gridCol w:w="1762"/>
      </w:tblGrid>
      <w:tr>
        <w:trPr>
          <w:trHeight w:val="608" w:hRule="exact"/>
        </w:trPr>
        <w:tc>
          <w:tcPr>
            <w:tcW w:w="2988"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3"/>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223" w:type="dxa"/>
            <w:tcBorders>
              <w:top w:val="nil" w:sz="6" w:space="0" w:color="auto"/>
              <w:left w:val="nil" w:sz="6" w:space="0" w:color="auto"/>
              <w:bottom w:val="nil" w:sz="6" w:space="0" w:color="auto"/>
              <w:right w:val="nil" w:sz="6" w:space="0" w:color="auto"/>
            </w:tcBorders>
          </w:tcPr>
          <w:p>
            <w:pPr/>
          </w:p>
        </w:tc>
        <w:tc>
          <w:tcPr>
            <w:tcW w:w="1479"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left="139" w:right="0"/>
              <w:jc w:val="left"/>
              <w:rPr>
                <w:rFonts w:ascii="宋体" w:hAnsi="宋体" w:cs="宋体" w:eastAsia="宋体" w:hint="default"/>
                <w:sz w:val="20"/>
                <w:szCs w:val="20"/>
              </w:rPr>
            </w:pPr>
            <w:r>
              <w:rPr>
                <w:rFonts w:ascii="宋体" w:hAnsi="宋体" w:cs="宋体" w:eastAsia="宋体" w:hint="default"/>
                <w:sz w:val="20"/>
                <w:szCs w:val="20"/>
              </w:rPr>
              <w:t>与本公司关系</w:t>
            </w:r>
          </w:p>
        </w:tc>
        <w:tc>
          <w:tcPr>
            <w:tcW w:w="216" w:type="dxa"/>
            <w:tcBorders>
              <w:top w:val="nil" w:sz="6" w:space="0" w:color="auto"/>
              <w:left w:val="nil" w:sz="6" w:space="0" w:color="auto"/>
              <w:bottom w:val="nil" w:sz="6" w:space="0" w:color="auto"/>
              <w:right w:val="nil" w:sz="6" w:space="0" w:color="auto"/>
            </w:tcBorders>
          </w:tcPr>
          <w:p>
            <w:pPr/>
          </w:p>
        </w:tc>
        <w:tc>
          <w:tcPr>
            <w:tcW w:w="2194"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left="9"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217"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single" w:sz="4" w:space="0" w:color="000000"/>
              <w:right w:val="nil" w:sz="6" w:space="0" w:color="auto"/>
            </w:tcBorders>
          </w:tcPr>
          <w:p>
            <w:pPr>
              <w:pStyle w:val="TableParagraph"/>
              <w:spacing w:line="198" w:lineRule="exact"/>
              <w:ind w:left="6" w:right="0"/>
              <w:jc w:val="center"/>
              <w:rPr>
                <w:rFonts w:ascii="宋体" w:hAnsi="宋体" w:cs="宋体" w:eastAsia="宋体" w:hint="default"/>
                <w:sz w:val="20"/>
                <w:szCs w:val="20"/>
              </w:rPr>
            </w:pPr>
            <w:r>
              <w:rPr>
                <w:rFonts w:ascii="宋体" w:hAnsi="宋体" w:cs="宋体" w:eastAsia="宋体" w:hint="default"/>
                <w:sz w:val="20"/>
                <w:szCs w:val="20"/>
              </w:rPr>
              <w:t>占其他应收款总</w:t>
            </w:r>
          </w:p>
          <w:p>
            <w:pPr>
              <w:pStyle w:val="TableParagraph"/>
              <w:spacing w:line="275" w:lineRule="exact"/>
              <w:ind w:left="7" w:right="0"/>
              <w:jc w:val="center"/>
              <w:rPr>
                <w:rFonts w:ascii="宋体" w:hAnsi="宋体" w:cs="宋体" w:eastAsia="宋体" w:hint="default"/>
                <w:sz w:val="20"/>
                <w:szCs w:val="20"/>
              </w:rPr>
            </w:pPr>
            <w:r>
              <w:rPr>
                <w:rFonts w:ascii="宋体" w:hAnsi="宋体" w:cs="宋体" w:eastAsia="宋体" w:hint="default"/>
                <w:sz w:val="20"/>
                <w:szCs w:val="20"/>
              </w:rPr>
              <w:t>额比例（</w:t>
            </w:r>
            <w:r>
              <w:rPr>
                <w:rFonts w:ascii="Arial" w:hAnsi="Arial" w:cs="Arial" w:eastAsia="Arial" w:hint="default"/>
                <w:sz w:val="20"/>
                <w:szCs w:val="20"/>
              </w:rPr>
              <w:t>%</w:t>
            </w:r>
            <w:r>
              <w:rPr>
                <w:rFonts w:ascii="宋体" w:hAnsi="宋体" w:cs="宋体" w:eastAsia="宋体" w:hint="default"/>
                <w:sz w:val="20"/>
                <w:szCs w:val="20"/>
              </w:rPr>
              <w:t>）</w:t>
            </w:r>
          </w:p>
        </w:tc>
      </w:tr>
      <w:tr>
        <w:trPr>
          <w:trHeight w:val="296" w:hRule="exact"/>
        </w:trPr>
        <w:tc>
          <w:tcPr>
            <w:tcW w:w="2988" w:type="dxa"/>
            <w:tcBorders>
              <w:top w:val="single" w:sz="4" w:space="0" w:color="000000"/>
              <w:left w:val="nil" w:sz="6" w:space="0" w:color="auto"/>
              <w:bottom w:val="nil" w:sz="6" w:space="0" w:color="auto"/>
              <w:right w:val="nil" w:sz="6" w:space="0" w:color="auto"/>
            </w:tcBorders>
          </w:tcPr>
          <w:p>
            <w:pPr>
              <w:pStyle w:val="TableParagraph"/>
              <w:spacing w:line="244" w:lineRule="exact"/>
              <w:ind w:left="105" w:right="0"/>
              <w:jc w:val="left"/>
              <w:rPr>
                <w:rFonts w:ascii="宋体" w:hAnsi="宋体" w:cs="宋体" w:eastAsia="宋体" w:hint="default"/>
                <w:sz w:val="20"/>
                <w:szCs w:val="20"/>
              </w:rPr>
            </w:pPr>
            <w:r>
              <w:rPr>
                <w:rFonts w:ascii="宋体" w:hAnsi="宋体" w:cs="宋体" w:eastAsia="宋体" w:hint="default"/>
                <w:sz w:val="20"/>
                <w:szCs w:val="20"/>
              </w:rPr>
              <w:t>深圳市酷动数码有限公司</w:t>
            </w:r>
          </w:p>
        </w:tc>
        <w:tc>
          <w:tcPr>
            <w:tcW w:w="223" w:type="dxa"/>
            <w:tcBorders>
              <w:top w:val="nil" w:sz="6" w:space="0" w:color="auto"/>
              <w:left w:val="nil" w:sz="6" w:space="0" w:color="auto"/>
              <w:bottom w:val="nil" w:sz="6" w:space="0" w:color="auto"/>
              <w:right w:val="nil" w:sz="6" w:space="0" w:color="auto"/>
            </w:tcBorders>
          </w:tcPr>
          <w:p>
            <w:pPr/>
          </w:p>
        </w:tc>
        <w:tc>
          <w:tcPr>
            <w:tcW w:w="1479" w:type="dxa"/>
            <w:tcBorders>
              <w:top w:val="single" w:sz="4" w:space="0" w:color="000000"/>
              <w:left w:val="nil" w:sz="6" w:space="0" w:color="auto"/>
              <w:bottom w:val="nil" w:sz="6" w:space="0" w:color="auto"/>
              <w:right w:val="nil" w:sz="6" w:space="0" w:color="auto"/>
            </w:tcBorders>
          </w:tcPr>
          <w:p>
            <w:pPr>
              <w:pStyle w:val="TableParagraph"/>
              <w:spacing w:line="244" w:lineRule="exact"/>
              <w:ind w:left="108" w:right="0"/>
              <w:jc w:val="left"/>
              <w:rPr>
                <w:rFonts w:ascii="宋体" w:hAnsi="宋体" w:cs="宋体" w:eastAsia="宋体" w:hint="default"/>
                <w:sz w:val="20"/>
                <w:szCs w:val="20"/>
              </w:rPr>
            </w:pPr>
            <w:r>
              <w:rPr>
                <w:rFonts w:ascii="宋体" w:hAnsi="宋体" w:cs="宋体" w:eastAsia="宋体" w:hint="default"/>
                <w:sz w:val="20"/>
                <w:szCs w:val="20"/>
              </w:rPr>
              <w:t>一级子公司</w:t>
            </w:r>
          </w:p>
        </w:tc>
        <w:tc>
          <w:tcPr>
            <w:tcW w:w="216" w:type="dxa"/>
            <w:tcBorders>
              <w:top w:val="nil" w:sz="6" w:space="0" w:color="auto"/>
              <w:left w:val="nil" w:sz="6" w:space="0" w:color="auto"/>
              <w:bottom w:val="nil" w:sz="6" w:space="0" w:color="auto"/>
              <w:right w:val="nil" w:sz="6" w:space="0" w:color="auto"/>
            </w:tcBorders>
          </w:tcPr>
          <w:p>
            <w:pPr/>
          </w:p>
        </w:tc>
        <w:tc>
          <w:tcPr>
            <w:tcW w:w="2194"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106"/>
              <w:jc w:val="right"/>
              <w:rPr>
                <w:rFonts w:ascii="Arial" w:hAnsi="Arial" w:cs="Arial" w:eastAsia="Arial" w:hint="default"/>
                <w:sz w:val="20"/>
                <w:szCs w:val="20"/>
              </w:rPr>
            </w:pPr>
            <w:r>
              <w:rPr>
                <w:rFonts w:ascii="Arial"/>
                <w:w w:val="95"/>
                <w:sz w:val="20"/>
              </w:rPr>
              <w:t>372,398,620.81</w:t>
            </w:r>
            <w:r>
              <w:rPr>
                <w:rFonts w:ascii="Arial"/>
                <w:sz w:val="20"/>
              </w:rPr>
            </w:r>
          </w:p>
        </w:tc>
        <w:tc>
          <w:tcPr>
            <w:tcW w:w="217" w:type="dxa"/>
            <w:tcBorders>
              <w:top w:val="nil" w:sz="6" w:space="0" w:color="auto"/>
              <w:left w:val="nil" w:sz="6" w:space="0" w:color="auto"/>
              <w:bottom w:val="nil" w:sz="6" w:space="0" w:color="auto"/>
              <w:right w:val="nil" w:sz="6" w:space="0" w:color="auto"/>
            </w:tcBorders>
          </w:tcPr>
          <w:p>
            <w:pPr/>
          </w:p>
        </w:tc>
        <w:tc>
          <w:tcPr>
            <w:tcW w:w="1762"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108"/>
              <w:jc w:val="right"/>
              <w:rPr>
                <w:rFonts w:ascii="Arial" w:hAnsi="Arial" w:cs="Arial" w:eastAsia="Arial" w:hint="default"/>
                <w:sz w:val="20"/>
                <w:szCs w:val="20"/>
              </w:rPr>
            </w:pPr>
            <w:r>
              <w:rPr>
                <w:rFonts w:ascii="Arial"/>
                <w:w w:val="95"/>
                <w:sz w:val="20"/>
              </w:rPr>
              <w:t>75.74</w:t>
            </w:r>
            <w:r>
              <w:rPr>
                <w:rFonts w:ascii="Arial"/>
                <w:sz w:val="20"/>
              </w:rPr>
            </w:r>
          </w:p>
        </w:tc>
      </w:tr>
      <w:tr>
        <w:trPr>
          <w:trHeight w:val="285" w:hRule="exact"/>
        </w:trPr>
        <w:tc>
          <w:tcPr>
            <w:tcW w:w="2988" w:type="dxa"/>
            <w:tcBorders>
              <w:top w:val="nil" w:sz="6" w:space="0" w:color="auto"/>
              <w:left w:val="nil" w:sz="6" w:space="0" w:color="auto"/>
              <w:bottom w:val="nil" w:sz="6" w:space="0" w:color="auto"/>
              <w:right w:val="nil" w:sz="6" w:space="0" w:color="auto"/>
            </w:tcBorders>
          </w:tcPr>
          <w:p>
            <w:pPr>
              <w:pStyle w:val="TableParagraph"/>
              <w:spacing w:line="239" w:lineRule="exact"/>
              <w:ind w:left="105" w:right="0"/>
              <w:jc w:val="left"/>
              <w:rPr>
                <w:rFonts w:ascii="宋体" w:hAnsi="宋体" w:cs="宋体" w:eastAsia="宋体" w:hint="default"/>
                <w:sz w:val="20"/>
                <w:szCs w:val="20"/>
              </w:rPr>
            </w:pPr>
            <w:r>
              <w:rPr>
                <w:rFonts w:ascii="宋体" w:hAnsi="宋体" w:cs="宋体" w:eastAsia="宋体" w:hint="default"/>
                <w:sz w:val="20"/>
                <w:szCs w:val="20"/>
              </w:rPr>
              <w:t>福建爱施迪通讯器材有限公司</w:t>
            </w:r>
          </w:p>
        </w:tc>
        <w:tc>
          <w:tcPr>
            <w:tcW w:w="223" w:type="dxa"/>
            <w:tcBorders>
              <w:top w:val="nil" w:sz="6" w:space="0" w:color="auto"/>
              <w:left w:val="nil" w:sz="6" w:space="0" w:color="auto"/>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0"/>
                <w:szCs w:val="20"/>
              </w:rPr>
            </w:pPr>
            <w:r>
              <w:rPr>
                <w:rFonts w:ascii="宋体" w:hAnsi="宋体" w:cs="宋体" w:eastAsia="宋体" w:hint="default"/>
                <w:sz w:val="20"/>
                <w:szCs w:val="20"/>
              </w:rPr>
              <w:t>二级子公司</w:t>
            </w:r>
          </w:p>
        </w:tc>
        <w:tc>
          <w:tcPr>
            <w:tcW w:w="216" w:type="dxa"/>
            <w:tcBorders>
              <w:top w:val="nil" w:sz="6" w:space="0" w:color="auto"/>
              <w:left w:val="nil" w:sz="6" w:space="0" w:color="auto"/>
              <w:bottom w:val="nil" w:sz="6" w:space="0" w:color="auto"/>
              <w:right w:val="nil" w:sz="6" w:space="0" w:color="auto"/>
            </w:tcBorders>
          </w:tcPr>
          <w:p>
            <w:pPr/>
          </w:p>
        </w:tc>
        <w:tc>
          <w:tcPr>
            <w:tcW w:w="219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Arial" w:hAnsi="Arial" w:cs="Arial" w:eastAsia="Arial" w:hint="default"/>
                <w:sz w:val="20"/>
                <w:szCs w:val="20"/>
              </w:rPr>
            </w:pPr>
            <w:r>
              <w:rPr>
                <w:rFonts w:ascii="Arial"/>
                <w:w w:val="95"/>
                <w:sz w:val="20"/>
              </w:rPr>
              <w:t>45,798,276.68</w:t>
            </w:r>
            <w:r>
              <w:rPr>
                <w:rFonts w:ascii="Arial"/>
                <w:sz w:val="20"/>
              </w:rPr>
            </w:r>
          </w:p>
        </w:tc>
        <w:tc>
          <w:tcPr>
            <w:tcW w:w="217"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8"/>
              <w:jc w:val="right"/>
              <w:rPr>
                <w:rFonts w:ascii="Arial" w:hAnsi="Arial" w:cs="Arial" w:eastAsia="Arial" w:hint="default"/>
                <w:sz w:val="20"/>
                <w:szCs w:val="20"/>
              </w:rPr>
            </w:pPr>
            <w:r>
              <w:rPr>
                <w:rFonts w:ascii="Arial"/>
                <w:spacing w:val="-1"/>
                <w:w w:val="95"/>
                <w:sz w:val="20"/>
              </w:rPr>
              <w:t>9.31</w:t>
            </w:r>
            <w:r>
              <w:rPr>
                <w:rFonts w:ascii="Arial"/>
                <w:sz w:val="20"/>
              </w:rPr>
            </w:r>
          </w:p>
        </w:tc>
      </w:tr>
      <w:tr>
        <w:trPr>
          <w:trHeight w:val="284" w:hRule="exact"/>
        </w:trPr>
        <w:tc>
          <w:tcPr>
            <w:tcW w:w="2988" w:type="dxa"/>
            <w:tcBorders>
              <w:top w:val="nil" w:sz="6" w:space="0" w:color="auto"/>
              <w:left w:val="nil" w:sz="6" w:space="0" w:color="auto"/>
              <w:bottom w:val="nil" w:sz="6" w:space="0" w:color="auto"/>
              <w:right w:val="nil" w:sz="6" w:space="0" w:color="auto"/>
            </w:tcBorders>
          </w:tcPr>
          <w:p>
            <w:pPr>
              <w:pStyle w:val="TableParagraph"/>
              <w:spacing w:line="238" w:lineRule="exact"/>
              <w:ind w:left="105" w:right="0"/>
              <w:jc w:val="left"/>
              <w:rPr>
                <w:rFonts w:ascii="宋体" w:hAnsi="宋体" w:cs="宋体" w:eastAsia="宋体" w:hint="default"/>
                <w:sz w:val="20"/>
                <w:szCs w:val="20"/>
              </w:rPr>
            </w:pPr>
            <w:r>
              <w:rPr>
                <w:rFonts w:ascii="宋体" w:hAnsi="宋体" w:cs="宋体" w:eastAsia="宋体" w:hint="default"/>
                <w:sz w:val="20"/>
                <w:szCs w:val="20"/>
              </w:rPr>
              <w:t>深圳市酷索数码有限公司</w:t>
            </w:r>
          </w:p>
        </w:tc>
        <w:tc>
          <w:tcPr>
            <w:tcW w:w="223" w:type="dxa"/>
            <w:tcBorders>
              <w:top w:val="nil" w:sz="6" w:space="0" w:color="auto"/>
              <w:left w:val="nil" w:sz="6" w:space="0" w:color="auto"/>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nil" w:sz="6" w:space="0" w:color="auto"/>
            </w:tcBorders>
          </w:tcPr>
          <w:p>
            <w:pPr>
              <w:pStyle w:val="TableParagraph"/>
              <w:spacing w:line="238" w:lineRule="exact"/>
              <w:ind w:left="108" w:right="0"/>
              <w:jc w:val="left"/>
              <w:rPr>
                <w:rFonts w:ascii="宋体" w:hAnsi="宋体" w:cs="宋体" w:eastAsia="宋体" w:hint="default"/>
                <w:sz w:val="20"/>
                <w:szCs w:val="20"/>
              </w:rPr>
            </w:pPr>
            <w:r>
              <w:rPr>
                <w:rFonts w:ascii="宋体" w:hAnsi="宋体" w:cs="宋体" w:eastAsia="宋体" w:hint="default"/>
                <w:sz w:val="20"/>
                <w:szCs w:val="20"/>
              </w:rPr>
              <w:t>一级子公司</w:t>
            </w:r>
          </w:p>
        </w:tc>
        <w:tc>
          <w:tcPr>
            <w:tcW w:w="216" w:type="dxa"/>
            <w:tcBorders>
              <w:top w:val="nil" w:sz="6" w:space="0" w:color="auto"/>
              <w:left w:val="nil" w:sz="6" w:space="0" w:color="auto"/>
              <w:bottom w:val="nil" w:sz="6" w:space="0" w:color="auto"/>
              <w:right w:val="nil" w:sz="6" w:space="0" w:color="auto"/>
            </w:tcBorders>
          </w:tcPr>
          <w:p>
            <w:pPr/>
          </w:p>
        </w:tc>
        <w:tc>
          <w:tcPr>
            <w:tcW w:w="219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6"/>
              <w:jc w:val="right"/>
              <w:rPr>
                <w:rFonts w:ascii="Arial" w:hAnsi="Arial" w:cs="Arial" w:eastAsia="Arial" w:hint="default"/>
                <w:sz w:val="20"/>
                <w:szCs w:val="20"/>
              </w:rPr>
            </w:pPr>
            <w:r>
              <w:rPr>
                <w:rFonts w:ascii="Arial"/>
                <w:w w:val="95"/>
                <w:sz w:val="20"/>
              </w:rPr>
              <w:t>31,000,000.00</w:t>
            </w:r>
            <w:r>
              <w:rPr>
                <w:rFonts w:ascii="Arial"/>
                <w:sz w:val="20"/>
              </w:rPr>
            </w:r>
          </w:p>
        </w:tc>
        <w:tc>
          <w:tcPr>
            <w:tcW w:w="217"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8"/>
              <w:jc w:val="right"/>
              <w:rPr>
                <w:rFonts w:ascii="Arial" w:hAnsi="Arial" w:cs="Arial" w:eastAsia="Arial" w:hint="default"/>
                <w:sz w:val="20"/>
                <w:szCs w:val="20"/>
              </w:rPr>
            </w:pPr>
            <w:r>
              <w:rPr>
                <w:rFonts w:ascii="Arial"/>
                <w:spacing w:val="-1"/>
                <w:w w:val="95"/>
                <w:sz w:val="20"/>
              </w:rPr>
              <w:t>6.30</w:t>
            </w:r>
            <w:r>
              <w:rPr>
                <w:rFonts w:ascii="Arial"/>
                <w:sz w:val="20"/>
              </w:rPr>
            </w:r>
          </w:p>
        </w:tc>
      </w:tr>
      <w:tr>
        <w:trPr>
          <w:trHeight w:val="278" w:hRule="exact"/>
        </w:trPr>
        <w:tc>
          <w:tcPr>
            <w:tcW w:w="2988" w:type="dxa"/>
            <w:tcBorders>
              <w:top w:val="nil" w:sz="6" w:space="0" w:color="auto"/>
              <w:left w:val="nil" w:sz="6" w:space="0" w:color="auto"/>
              <w:bottom w:val="nil" w:sz="6" w:space="0" w:color="auto"/>
              <w:right w:val="nil" w:sz="6" w:space="0" w:color="auto"/>
            </w:tcBorders>
          </w:tcPr>
          <w:p>
            <w:pPr>
              <w:pStyle w:val="TableParagraph"/>
              <w:spacing w:line="239" w:lineRule="exact"/>
              <w:ind w:left="105" w:right="0"/>
              <w:jc w:val="left"/>
              <w:rPr>
                <w:rFonts w:ascii="宋体" w:hAnsi="宋体" w:cs="宋体" w:eastAsia="宋体" w:hint="default"/>
                <w:sz w:val="20"/>
                <w:szCs w:val="20"/>
              </w:rPr>
            </w:pPr>
            <w:r>
              <w:rPr>
                <w:rFonts w:ascii="宋体" w:hAnsi="宋体" w:cs="宋体" w:eastAsia="宋体" w:hint="default"/>
                <w:sz w:val="20"/>
                <w:szCs w:val="20"/>
              </w:rPr>
              <w:t>上海爱仕得通讯器材有限公司</w:t>
            </w:r>
          </w:p>
        </w:tc>
        <w:tc>
          <w:tcPr>
            <w:tcW w:w="223" w:type="dxa"/>
            <w:tcBorders>
              <w:top w:val="nil" w:sz="6" w:space="0" w:color="auto"/>
              <w:left w:val="nil" w:sz="6" w:space="0" w:color="auto"/>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0"/>
                <w:szCs w:val="20"/>
              </w:rPr>
            </w:pPr>
            <w:r>
              <w:rPr>
                <w:rFonts w:ascii="宋体" w:hAnsi="宋体" w:cs="宋体" w:eastAsia="宋体" w:hint="default"/>
                <w:sz w:val="20"/>
                <w:szCs w:val="20"/>
              </w:rPr>
              <w:t>二级子公司</w:t>
            </w:r>
          </w:p>
        </w:tc>
        <w:tc>
          <w:tcPr>
            <w:tcW w:w="216" w:type="dxa"/>
            <w:tcBorders>
              <w:top w:val="nil" w:sz="6" w:space="0" w:color="auto"/>
              <w:left w:val="nil" w:sz="6" w:space="0" w:color="auto"/>
              <w:bottom w:val="nil" w:sz="6" w:space="0" w:color="auto"/>
              <w:right w:val="nil" w:sz="6" w:space="0" w:color="auto"/>
            </w:tcBorders>
          </w:tcPr>
          <w:p>
            <w:pPr/>
          </w:p>
        </w:tc>
        <w:tc>
          <w:tcPr>
            <w:tcW w:w="219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Arial" w:hAnsi="Arial" w:cs="Arial" w:eastAsia="Arial" w:hint="default"/>
                <w:sz w:val="20"/>
                <w:szCs w:val="20"/>
              </w:rPr>
            </w:pPr>
            <w:r>
              <w:rPr>
                <w:rFonts w:ascii="Arial"/>
                <w:w w:val="95"/>
                <w:sz w:val="20"/>
              </w:rPr>
              <w:t>697,974.69</w:t>
            </w:r>
            <w:r>
              <w:rPr>
                <w:rFonts w:ascii="Arial"/>
                <w:sz w:val="20"/>
              </w:rPr>
            </w:r>
          </w:p>
        </w:tc>
        <w:tc>
          <w:tcPr>
            <w:tcW w:w="217"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8"/>
              <w:jc w:val="right"/>
              <w:rPr>
                <w:rFonts w:ascii="Arial" w:hAnsi="Arial" w:cs="Arial" w:eastAsia="Arial" w:hint="default"/>
                <w:sz w:val="20"/>
                <w:szCs w:val="20"/>
              </w:rPr>
            </w:pPr>
            <w:r>
              <w:rPr>
                <w:rFonts w:ascii="Arial"/>
                <w:spacing w:val="-1"/>
                <w:w w:val="95"/>
                <w:sz w:val="20"/>
              </w:rPr>
              <w:t>0.14</w:t>
            </w:r>
            <w:r>
              <w:rPr>
                <w:rFonts w:ascii="Arial"/>
                <w:sz w:val="20"/>
              </w:rPr>
            </w:r>
          </w:p>
        </w:tc>
      </w:tr>
      <w:tr>
        <w:trPr>
          <w:trHeight w:val="528" w:hRule="exact"/>
        </w:trPr>
        <w:tc>
          <w:tcPr>
            <w:tcW w:w="2988" w:type="dxa"/>
            <w:tcBorders>
              <w:top w:val="nil" w:sz="6" w:space="0" w:color="auto"/>
              <w:left w:val="nil" w:sz="6" w:space="0" w:color="auto"/>
              <w:bottom w:val="nil" w:sz="6" w:space="0" w:color="auto"/>
              <w:right w:val="nil" w:sz="6" w:space="0" w:color="auto"/>
            </w:tcBorders>
          </w:tcPr>
          <w:p>
            <w:pPr>
              <w:pStyle w:val="TableParagraph"/>
              <w:spacing w:line="232" w:lineRule="exact"/>
              <w:ind w:left="105" w:right="0"/>
              <w:jc w:val="left"/>
              <w:rPr>
                <w:rFonts w:ascii="宋体" w:hAnsi="宋体" w:cs="宋体" w:eastAsia="宋体" w:hint="default"/>
                <w:sz w:val="20"/>
                <w:szCs w:val="20"/>
              </w:rPr>
            </w:pPr>
            <w:r>
              <w:rPr>
                <w:rFonts w:ascii="宋体" w:hAnsi="宋体" w:cs="宋体" w:eastAsia="宋体" w:hint="default"/>
                <w:sz w:val="20"/>
                <w:szCs w:val="20"/>
              </w:rPr>
              <w:t>北京酷玩瑞成软件开发有限责</w:t>
            </w: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任公司</w:t>
            </w:r>
          </w:p>
        </w:tc>
        <w:tc>
          <w:tcPr>
            <w:tcW w:w="223" w:type="dxa"/>
            <w:tcBorders>
              <w:top w:val="nil" w:sz="6" w:space="0" w:color="auto"/>
              <w:left w:val="nil" w:sz="6" w:space="0" w:color="auto"/>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08" w:right="0"/>
              <w:jc w:val="left"/>
              <w:rPr>
                <w:rFonts w:ascii="宋体" w:hAnsi="宋体" w:cs="宋体" w:eastAsia="宋体" w:hint="default"/>
                <w:sz w:val="20"/>
                <w:szCs w:val="20"/>
              </w:rPr>
            </w:pPr>
            <w:r>
              <w:rPr>
                <w:rFonts w:ascii="宋体" w:hAnsi="宋体" w:cs="宋体" w:eastAsia="宋体" w:hint="default"/>
                <w:sz w:val="20"/>
                <w:szCs w:val="20"/>
              </w:rPr>
              <w:t>二级子公司</w:t>
            </w:r>
          </w:p>
        </w:tc>
        <w:tc>
          <w:tcPr>
            <w:tcW w:w="216" w:type="dxa"/>
            <w:tcBorders>
              <w:top w:val="nil" w:sz="6" w:space="0" w:color="auto"/>
              <w:left w:val="nil" w:sz="6" w:space="0" w:color="auto"/>
              <w:bottom w:val="nil" w:sz="6" w:space="0" w:color="auto"/>
              <w:right w:val="nil" w:sz="6" w:space="0" w:color="auto"/>
            </w:tcBorders>
          </w:tcPr>
          <w:p>
            <w:pPr/>
          </w:p>
        </w:tc>
        <w:tc>
          <w:tcPr>
            <w:tcW w:w="2194" w:type="dxa"/>
            <w:tcBorders>
              <w:top w:val="nil" w:sz="6" w:space="0" w:color="auto"/>
              <w:left w:val="nil" w:sz="6" w:space="0" w:color="auto"/>
              <w:bottom w:val="single" w:sz="4" w:space="0" w:color="000000"/>
              <w:right w:val="nil" w:sz="6" w:space="0" w:color="auto"/>
            </w:tcBorders>
          </w:tcPr>
          <w:p>
            <w:pPr>
              <w:pStyle w:val="TableParagraph"/>
              <w:spacing w:line="240" w:lineRule="auto" w:before="145"/>
              <w:ind w:right="106"/>
              <w:jc w:val="right"/>
              <w:rPr>
                <w:rFonts w:ascii="Arial" w:hAnsi="Arial" w:cs="Arial" w:eastAsia="Arial" w:hint="default"/>
                <w:sz w:val="20"/>
                <w:szCs w:val="20"/>
              </w:rPr>
            </w:pPr>
            <w:r>
              <w:rPr>
                <w:rFonts w:ascii="Arial"/>
                <w:w w:val="95"/>
                <w:sz w:val="20"/>
              </w:rPr>
              <w:t>212,773.95</w:t>
            </w:r>
            <w:r>
              <w:rPr>
                <w:rFonts w:ascii="Arial"/>
                <w:sz w:val="20"/>
              </w:rPr>
            </w:r>
          </w:p>
        </w:tc>
        <w:tc>
          <w:tcPr>
            <w:tcW w:w="217"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single" w:sz="4" w:space="0" w:color="000000"/>
              <w:right w:val="nil" w:sz="6" w:space="0" w:color="auto"/>
            </w:tcBorders>
          </w:tcPr>
          <w:p>
            <w:pPr>
              <w:pStyle w:val="TableParagraph"/>
              <w:spacing w:line="240" w:lineRule="auto" w:before="145"/>
              <w:ind w:right="108"/>
              <w:jc w:val="right"/>
              <w:rPr>
                <w:rFonts w:ascii="Arial" w:hAnsi="Arial" w:cs="Arial" w:eastAsia="Arial" w:hint="default"/>
                <w:sz w:val="20"/>
                <w:szCs w:val="20"/>
              </w:rPr>
            </w:pPr>
            <w:r>
              <w:rPr>
                <w:rFonts w:ascii="Arial"/>
                <w:spacing w:val="-1"/>
                <w:w w:val="95"/>
                <w:sz w:val="20"/>
              </w:rPr>
              <w:t>0.04</w:t>
            </w:r>
            <w:r>
              <w:rPr>
                <w:rFonts w:ascii="Arial"/>
                <w:sz w:val="20"/>
              </w:rPr>
            </w:r>
          </w:p>
        </w:tc>
      </w:tr>
      <w:tr>
        <w:trPr>
          <w:trHeight w:val="329" w:hRule="exact"/>
        </w:trPr>
        <w:tc>
          <w:tcPr>
            <w:tcW w:w="2988" w:type="dxa"/>
            <w:tcBorders>
              <w:top w:val="nil" w:sz="6" w:space="0" w:color="auto"/>
              <w:left w:val="nil" w:sz="6" w:space="0" w:color="auto"/>
              <w:bottom w:val="nil" w:sz="6" w:space="0" w:color="auto"/>
              <w:right w:val="nil" w:sz="6" w:space="0" w:color="auto"/>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223" w:type="dxa"/>
            <w:tcBorders>
              <w:top w:val="nil" w:sz="6" w:space="0" w:color="auto"/>
              <w:left w:val="nil" w:sz="6" w:space="0" w:color="auto"/>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2194" w:type="dxa"/>
            <w:tcBorders>
              <w:top w:val="single" w:sz="4" w:space="0" w:color="000000"/>
              <w:left w:val="nil" w:sz="6" w:space="0" w:color="auto"/>
              <w:bottom w:val="single" w:sz="17" w:space="0" w:color="000000"/>
              <w:right w:val="nil" w:sz="6" w:space="0" w:color="auto"/>
            </w:tcBorders>
          </w:tcPr>
          <w:p>
            <w:pPr>
              <w:pStyle w:val="TableParagraph"/>
              <w:spacing w:line="240" w:lineRule="auto" w:before="28"/>
              <w:ind w:right="106"/>
              <w:jc w:val="right"/>
              <w:rPr>
                <w:rFonts w:ascii="Arial" w:hAnsi="Arial" w:cs="Arial" w:eastAsia="Arial" w:hint="default"/>
                <w:sz w:val="20"/>
                <w:szCs w:val="20"/>
              </w:rPr>
            </w:pPr>
            <w:r>
              <w:rPr>
                <w:rFonts w:ascii="Arial"/>
                <w:b/>
                <w:w w:val="95"/>
                <w:sz w:val="20"/>
              </w:rPr>
              <w:t>450,107,646.13</w:t>
            </w:r>
            <w:r>
              <w:rPr>
                <w:rFonts w:ascii="Arial"/>
                <w:sz w:val="20"/>
              </w:rPr>
            </w:r>
          </w:p>
        </w:tc>
        <w:tc>
          <w:tcPr>
            <w:tcW w:w="217" w:type="dxa"/>
            <w:tcBorders>
              <w:top w:val="nil" w:sz="6" w:space="0" w:color="auto"/>
              <w:left w:val="nil" w:sz="6" w:space="0" w:color="auto"/>
              <w:bottom w:val="nil" w:sz="6" w:space="0" w:color="auto"/>
              <w:right w:val="nil" w:sz="6" w:space="0" w:color="auto"/>
            </w:tcBorders>
          </w:tcPr>
          <w:p>
            <w:pPr/>
          </w:p>
        </w:tc>
        <w:tc>
          <w:tcPr>
            <w:tcW w:w="1762" w:type="dxa"/>
            <w:tcBorders>
              <w:top w:val="single" w:sz="4" w:space="0" w:color="000000"/>
              <w:left w:val="nil" w:sz="6" w:space="0" w:color="auto"/>
              <w:bottom w:val="single" w:sz="17" w:space="0" w:color="000000"/>
              <w:right w:val="nil" w:sz="6" w:space="0" w:color="auto"/>
            </w:tcBorders>
          </w:tcPr>
          <w:p>
            <w:pPr>
              <w:pStyle w:val="TableParagraph"/>
              <w:spacing w:line="240" w:lineRule="auto" w:before="28"/>
              <w:ind w:right="108"/>
              <w:jc w:val="right"/>
              <w:rPr>
                <w:rFonts w:ascii="Arial" w:hAnsi="Arial" w:cs="Arial" w:eastAsia="Arial" w:hint="default"/>
                <w:sz w:val="20"/>
                <w:szCs w:val="20"/>
              </w:rPr>
            </w:pPr>
            <w:r>
              <w:rPr>
                <w:rFonts w:ascii="Arial"/>
                <w:b/>
                <w:w w:val="95"/>
                <w:sz w:val="20"/>
              </w:rPr>
              <w:t>91.53</w:t>
            </w:r>
            <w:r>
              <w:rPr>
                <w:rFonts w:ascii="Arial"/>
                <w:sz w:val="20"/>
              </w:rPr>
            </w:r>
          </w:p>
        </w:tc>
      </w:tr>
    </w:tbl>
    <w:p>
      <w:pPr>
        <w:spacing w:line="240" w:lineRule="auto" w:before="4"/>
        <w:rPr>
          <w:rFonts w:ascii="宋体" w:hAnsi="宋体" w:cs="宋体" w:eastAsia="宋体" w:hint="default"/>
          <w:sz w:val="19"/>
          <w:szCs w:val="19"/>
        </w:rPr>
      </w:pPr>
    </w:p>
    <w:p>
      <w:pPr>
        <w:pStyle w:val="Heading3"/>
        <w:spacing w:line="367" w:lineRule="exact"/>
        <w:ind w:left="705" w:right="1267"/>
        <w:jc w:val="left"/>
        <w:rPr>
          <w:b w:val="0"/>
          <w:bCs w:val="0"/>
        </w:rPr>
      </w:pPr>
      <w:r>
        <w:rPr>
          <w:rFonts w:ascii="Arial" w:hAnsi="Arial" w:cs="Arial" w:eastAsia="Arial" w:hint="default"/>
        </w:rPr>
        <w:t>3</w:t>
      </w:r>
      <w:r>
        <w:rPr/>
        <w:t>、长期股权投资</w:t>
      </w:r>
      <w:r>
        <w:rPr>
          <w:b w:val="0"/>
          <w:bCs w:val="0"/>
        </w:rPr>
      </w:r>
    </w:p>
    <w:p>
      <w:pPr>
        <w:pStyle w:val="BodyText"/>
        <w:spacing w:line="240" w:lineRule="auto" w:before="57"/>
        <w:ind w:left="702" w:right="1267"/>
        <w:jc w:val="left"/>
      </w:pPr>
      <w:r>
        <w:rPr/>
        <w:t>（</w:t>
      </w:r>
      <w:r>
        <w:rPr>
          <w:rFonts w:ascii="Arial" w:hAnsi="Arial" w:cs="Arial" w:eastAsia="Arial" w:hint="default"/>
        </w:rPr>
        <w:t>1</w:t>
      </w:r>
      <w:r>
        <w:rPr/>
        <w:t>）长期股权投资分类</w:t>
      </w:r>
    </w:p>
    <w:p>
      <w:pPr>
        <w:spacing w:line="240" w:lineRule="auto" w:before="7"/>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2297"/>
        <w:gridCol w:w="216"/>
        <w:gridCol w:w="1613"/>
        <w:gridCol w:w="518"/>
        <w:gridCol w:w="1503"/>
        <w:gridCol w:w="214"/>
        <w:gridCol w:w="1025"/>
        <w:gridCol w:w="214"/>
        <w:gridCol w:w="1615"/>
      </w:tblGrid>
      <w:tr>
        <w:trPr>
          <w:trHeight w:val="284" w:hRule="exact"/>
        </w:trPr>
        <w:tc>
          <w:tcPr>
            <w:tcW w:w="2297" w:type="dxa"/>
            <w:tcBorders>
              <w:top w:val="nil" w:sz="6" w:space="0" w:color="auto"/>
              <w:left w:val="nil" w:sz="6" w:space="0" w:color="auto"/>
              <w:bottom w:val="single" w:sz="4" w:space="0" w:color="000000"/>
              <w:right w:val="nil" w:sz="6" w:space="0" w:color="auto"/>
            </w:tcBorders>
          </w:tcPr>
          <w:p>
            <w:pPr>
              <w:pStyle w:val="TableParagraph"/>
              <w:tabs>
                <w:tab w:pos="700" w:val="left" w:leader="none"/>
              </w:tabs>
              <w:spacing w:line="199" w:lineRule="exact"/>
              <w:ind w:right="696"/>
              <w:jc w:val="right"/>
              <w:rPr>
                <w:rFonts w:ascii="宋体" w:hAnsi="宋体" w:cs="宋体" w:eastAsia="宋体" w:hint="default"/>
                <w:sz w:val="20"/>
                <w:szCs w:val="20"/>
              </w:rPr>
            </w:pPr>
            <w:r>
              <w:rPr>
                <w:rFonts w:ascii="宋体" w:hAnsi="宋体" w:cs="宋体" w:eastAsia="宋体" w:hint="default"/>
                <w:w w:val="95"/>
                <w:sz w:val="20"/>
                <w:szCs w:val="20"/>
              </w:rPr>
              <w:t>项</w:t>
              <w:tab/>
              <w:t>目</w:t>
            </w:r>
            <w:r>
              <w:rPr>
                <w:rFonts w:ascii="宋体" w:hAnsi="宋体" w:cs="宋体" w:eastAsia="宋体" w:hint="default"/>
                <w:sz w:val="20"/>
                <w:szCs w:val="20"/>
              </w:rPr>
            </w:r>
          </w:p>
        </w:tc>
        <w:tc>
          <w:tcPr>
            <w:tcW w:w="216"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single" w:sz="4" w:space="0" w:color="000000"/>
              <w:right w:val="nil" w:sz="6" w:space="0" w:color="auto"/>
            </w:tcBorders>
          </w:tcPr>
          <w:p>
            <w:pPr>
              <w:pStyle w:val="TableParagraph"/>
              <w:spacing w:line="199" w:lineRule="exact"/>
              <w:ind w:left="508"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518"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single" w:sz="4" w:space="0" w:color="000000"/>
              <w:right w:val="nil" w:sz="6" w:space="0" w:color="auto"/>
            </w:tcBorders>
          </w:tcPr>
          <w:p>
            <w:pPr>
              <w:pStyle w:val="TableParagraph"/>
              <w:spacing w:line="199" w:lineRule="exact"/>
              <w:ind w:left="353" w:right="0"/>
              <w:jc w:val="left"/>
              <w:rPr>
                <w:rFonts w:ascii="宋体" w:hAnsi="宋体" w:cs="宋体" w:eastAsia="宋体" w:hint="default"/>
                <w:sz w:val="20"/>
                <w:szCs w:val="20"/>
              </w:rPr>
            </w:pPr>
            <w:r>
              <w:rPr>
                <w:rFonts w:ascii="宋体" w:hAnsi="宋体" w:cs="宋体" w:eastAsia="宋体" w:hint="default"/>
                <w:sz w:val="20"/>
                <w:szCs w:val="20"/>
              </w:rPr>
              <w:t>本年增加</w:t>
            </w:r>
          </w:p>
        </w:tc>
        <w:tc>
          <w:tcPr>
            <w:tcW w:w="214"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single" w:sz="4" w:space="0" w:color="000000"/>
              <w:right w:val="nil" w:sz="6" w:space="0" w:color="auto"/>
            </w:tcBorders>
          </w:tcPr>
          <w:p>
            <w:pPr>
              <w:pStyle w:val="TableParagraph"/>
              <w:spacing w:line="199" w:lineRule="exact"/>
              <w:ind w:right="109"/>
              <w:jc w:val="right"/>
              <w:rPr>
                <w:rFonts w:ascii="宋体" w:hAnsi="宋体" w:cs="宋体" w:eastAsia="宋体" w:hint="default"/>
                <w:sz w:val="20"/>
                <w:szCs w:val="20"/>
              </w:rPr>
            </w:pPr>
            <w:r>
              <w:rPr>
                <w:rFonts w:ascii="宋体" w:hAnsi="宋体" w:cs="宋体" w:eastAsia="宋体" w:hint="default"/>
                <w:w w:val="95"/>
                <w:sz w:val="20"/>
                <w:szCs w:val="20"/>
              </w:rPr>
              <w:t>本年减少</w:t>
            </w:r>
            <w:r>
              <w:rPr>
                <w:rFonts w:ascii="宋体" w:hAnsi="宋体" w:cs="宋体" w:eastAsia="宋体" w:hint="default"/>
                <w:sz w:val="20"/>
                <w:szCs w:val="20"/>
              </w:rPr>
            </w:r>
          </w:p>
        </w:tc>
        <w:tc>
          <w:tcPr>
            <w:tcW w:w="214"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single" w:sz="4" w:space="0" w:color="000000"/>
              <w:right w:val="nil" w:sz="6" w:space="0" w:color="auto"/>
            </w:tcBorders>
          </w:tcPr>
          <w:p>
            <w:pPr>
              <w:pStyle w:val="TableParagraph"/>
              <w:spacing w:line="199" w:lineRule="exact"/>
              <w:ind w:left="561" w:right="0"/>
              <w:jc w:val="left"/>
              <w:rPr>
                <w:rFonts w:ascii="宋体" w:hAnsi="宋体" w:cs="宋体" w:eastAsia="宋体" w:hint="default"/>
                <w:sz w:val="20"/>
                <w:szCs w:val="20"/>
              </w:rPr>
            </w:pPr>
            <w:r>
              <w:rPr>
                <w:rFonts w:ascii="宋体" w:hAnsi="宋体" w:cs="宋体" w:eastAsia="宋体" w:hint="default"/>
                <w:sz w:val="20"/>
                <w:szCs w:val="20"/>
              </w:rPr>
              <w:t>年末数</w:t>
            </w:r>
          </w:p>
        </w:tc>
      </w:tr>
      <w:tr>
        <w:trPr>
          <w:trHeight w:val="369" w:hRule="exact"/>
        </w:trPr>
        <w:tc>
          <w:tcPr>
            <w:tcW w:w="2297" w:type="dxa"/>
            <w:tcBorders>
              <w:top w:val="single" w:sz="4" w:space="0" w:color="000000"/>
              <w:left w:val="nil" w:sz="6" w:space="0" w:color="auto"/>
              <w:bottom w:val="nil" w:sz="6" w:space="0" w:color="auto"/>
              <w:right w:val="nil" w:sz="6" w:space="0" w:color="auto"/>
            </w:tcBorders>
          </w:tcPr>
          <w:p>
            <w:pPr>
              <w:pStyle w:val="TableParagraph"/>
              <w:spacing w:line="240" w:lineRule="auto" w:before="18"/>
              <w:ind w:left="108" w:right="0"/>
              <w:jc w:val="left"/>
              <w:rPr>
                <w:rFonts w:ascii="宋体" w:hAnsi="宋体" w:cs="宋体" w:eastAsia="宋体" w:hint="default"/>
                <w:sz w:val="20"/>
                <w:szCs w:val="20"/>
              </w:rPr>
            </w:pPr>
            <w:r>
              <w:rPr>
                <w:rFonts w:ascii="宋体" w:hAnsi="宋体" w:cs="宋体" w:eastAsia="宋体" w:hint="default"/>
                <w:sz w:val="20"/>
                <w:szCs w:val="20"/>
              </w:rPr>
              <w:t>对子公司投资</w:t>
            </w:r>
          </w:p>
        </w:tc>
        <w:tc>
          <w:tcPr>
            <w:tcW w:w="216" w:type="dxa"/>
            <w:tcBorders>
              <w:top w:val="nil" w:sz="6" w:space="0" w:color="auto"/>
              <w:left w:val="nil" w:sz="6" w:space="0" w:color="auto"/>
              <w:bottom w:val="nil" w:sz="6" w:space="0" w:color="auto"/>
              <w:right w:val="nil" w:sz="6" w:space="0" w:color="auto"/>
            </w:tcBorders>
          </w:tcPr>
          <w:p>
            <w:pPr/>
          </w:p>
        </w:tc>
        <w:tc>
          <w:tcPr>
            <w:tcW w:w="1613"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08"/>
              <w:jc w:val="right"/>
              <w:rPr>
                <w:rFonts w:ascii="Arial" w:hAnsi="Arial" w:cs="Arial" w:eastAsia="Arial" w:hint="default"/>
                <w:sz w:val="20"/>
                <w:szCs w:val="20"/>
              </w:rPr>
            </w:pPr>
            <w:r>
              <w:rPr>
                <w:rFonts w:ascii="Arial"/>
                <w:w w:val="95"/>
                <w:sz w:val="20"/>
              </w:rPr>
              <w:t>192,877,034.83</w:t>
            </w:r>
            <w:r>
              <w:rPr>
                <w:rFonts w:ascii="Arial"/>
                <w:sz w:val="20"/>
              </w:rPr>
            </w:r>
          </w:p>
        </w:tc>
        <w:tc>
          <w:tcPr>
            <w:tcW w:w="518" w:type="dxa"/>
            <w:tcBorders>
              <w:top w:val="nil" w:sz="6" w:space="0" w:color="auto"/>
              <w:left w:val="nil" w:sz="6" w:space="0" w:color="auto"/>
              <w:bottom w:val="nil" w:sz="6" w:space="0" w:color="auto"/>
              <w:right w:val="nil" w:sz="6" w:space="0" w:color="auto"/>
            </w:tcBorders>
          </w:tcPr>
          <w:p>
            <w:pPr/>
          </w:p>
        </w:tc>
        <w:tc>
          <w:tcPr>
            <w:tcW w:w="1503"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11"/>
              <w:jc w:val="right"/>
              <w:rPr>
                <w:rFonts w:ascii="Arial" w:hAnsi="Arial" w:cs="Arial" w:eastAsia="Arial" w:hint="default"/>
                <w:sz w:val="20"/>
                <w:szCs w:val="20"/>
              </w:rPr>
            </w:pPr>
            <w:r>
              <w:rPr>
                <w:rFonts w:ascii="Arial"/>
                <w:w w:val="95"/>
                <w:sz w:val="20"/>
              </w:rPr>
              <w:t>55,000,000.00</w:t>
            </w:r>
            <w:r>
              <w:rPr>
                <w:rFonts w:ascii="Arial"/>
                <w:sz w:val="20"/>
              </w:rPr>
            </w:r>
          </w:p>
        </w:tc>
        <w:tc>
          <w:tcPr>
            <w:tcW w:w="214" w:type="dxa"/>
            <w:tcBorders>
              <w:top w:val="nil" w:sz="6" w:space="0" w:color="auto"/>
              <w:left w:val="nil" w:sz="6" w:space="0" w:color="auto"/>
              <w:bottom w:val="nil" w:sz="6" w:space="0" w:color="auto"/>
              <w:right w:val="nil" w:sz="6" w:space="0" w:color="auto"/>
            </w:tcBorders>
          </w:tcPr>
          <w:p>
            <w:pPr/>
          </w:p>
        </w:tc>
        <w:tc>
          <w:tcPr>
            <w:tcW w:w="1025"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06"/>
              <w:jc w:val="right"/>
              <w:rPr>
                <w:rFonts w:ascii="Arial" w:hAnsi="Arial" w:cs="Arial" w:eastAsia="Arial" w:hint="default"/>
                <w:sz w:val="20"/>
                <w:szCs w:val="20"/>
              </w:rPr>
            </w:pPr>
            <w:r>
              <w:rPr>
                <w:rFonts w:ascii="Arial"/>
                <w:w w:val="95"/>
                <w:sz w:val="20"/>
              </w:rPr>
              <w:t>---</w:t>
            </w:r>
            <w:r>
              <w:rPr>
                <w:rFonts w:ascii="Arial"/>
                <w:sz w:val="20"/>
              </w:rPr>
            </w:r>
          </w:p>
        </w:tc>
        <w:tc>
          <w:tcPr>
            <w:tcW w:w="214" w:type="dxa"/>
            <w:tcBorders>
              <w:top w:val="nil" w:sz="6" w:space="0" w:color="auto"/>
              <w:left w:val="nil" w:sz="6" w:space="0" w:color="auto"/>
              <w:bottom w:val="nil" w:sz="6" w:space="0" w:color="auto"/>
              <w:right w:val="nil" w:sz="6" w:space="0" w:color="auto"/>
            </w:tcBorders>
          </w:tcPr>
          <w:p>
            <w:pPr/>
          </w:p>
        </w:tc>
        <w:tc>
          <w:tcPr>
            <w:tcW w:w="1615"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08"/>
              <w:jc w:val="right"/>
              <w:rPr>
                <w:rFonts w:ascii="Arial" w:hAnsi="Arial" w:cs="Arial" w:eastAsia="Arial" w:hint="default"/>
                <w:sz w:val="20"/>
                <w:szCs w:val="20"/>
              </w:rPr>
            </w:pPr>
            <w:r>
              <w:rPr>
                <w:rFonts w:ascii="Arial"/>
                <w:w w:val="95"/>
                <w:sz w:val="20"/>
              </w:rPr>
              <w:t>247,877,034.83</w:t>
            </w:r>
            <w:r>
              <w:rPr>
                <w:rFonts w:ascii="Arial"/>
                <w:sz w:val="20"/>
              </w:rPr>
            </w:r>
          </w:p>
        </w:tc>
      </w:tr>
      <w:tr>
        <w:trPr>
          <w:trHeight w:val="360" w:hRule="exact"/>
        </w:trPr>
        <w:tc>
          <w:tcPr>
            <w:tcW w:w="229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8" w:right="0"/>
              <w:jc w:val="left"/>
              <w:rPr>
                <w:rFonts w:ascii="宋体" w:hAnsi="宋体" w:cs="宋体" w:eastAsia="宋体" w:hint="default"/>
                <w:sz w:val="20"/>
                <w:szCs w:val="20"/>
              </w:rPr>
            </w:pPr>
            <w:r>
              <w:rPr>
                <w:rFonts w:ascii="宋体" w:hAnsi="宋体" w:cs="宋体" w:eastAsia="宋体" w:hint="default"/>
                <w:sz w:val="20"/>
                <w:szCs w:val="20"/>
              </w:rPr>
              <w:t>对合营企业投资</w:t>
            </w:r>
          </w:p>
        </w:tc>
        <w:tc>
          <w:tcPr>
            <w:tcW w:w="216"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3"/>
              <w:jc w:val="right"/>
              <w:rPr>
                <w:rFonts w:ascii="Arial" w:hAnsi="Arial" w:cs="Arial" w:eastAsia="Arial" w:hint="default"/>
                <w:sz w:val="20"/>
                <w:szCs w:val="20"/>
              </w:rPr>
            </w:pPr>
            <w:r>
              <w:rPr>
                <w:rFonts w:ascii="Arial"/>
                <w:w w:val="95"/>
                <w:sz w:val="20"/>
              </w:rPr>
              <w:t>---</w:t>
            </w:r>
            <w:r>
              <w:rPr>
                <w:rFonts w:ascii="Arial"/>
                <w:sz w:val="20"/>
              </w:rPr>
            </w:r>
          </w:p>
        </w:tc>
        <w:tc>
          <w:tcPr>
            <w:tcW w:w="518"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6"/>
              <w:jc w:val="right"/>
              <w:rPr>
                <w:rFonts w:ascii="Arial" w:hAnsi="Arial" w:cs="Arial" w:eastAsia="Arial" w:hint="default"/>
                <w:sz w:val="20"/>
                <w:szCs w:val="20"/>
              </w:rPr>
            </w:pPr>
            <w:r>
              <w:rPr>
                <w:rFonts w:ascii="Arial"/>
                <w:w w:val="95"/>
                <w:sz w:val="20"/>
              </w:rPr>
              <w:t>---</w:t>
            </w:r>
            <w:r>
              <w:rPr>
                <w:rFonts w:ascii="Arial"/>
                <w:sz w:val="20"/>
              </w:rPr>
            </w:r>
          </w:p>
        </w:tc>
        <w:tc>
          <w:tcPr>
            <w:tcW w:w="214"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6"/>
              <w:jc w:val="right"/>
              <w:rPr>
                <w:rFonts w:ascii="Arial" w:hAnsi="Arial" w:cs="Arial" w:eastAsia="Arial" w:hint="default"/>
                <w:sz w:val="20"/>
                <w:szCs w:val="20"/>
              </w:rPr>
            </w:pPr>
            <w:r>
              <w:rPr>
                <w:rFonts w:ascii="Arial"/>
                <w:w w:val="95"/>
                <w:sz w:val="20"/>
              </w:rPr>
              <w:t>---</w:t>
            </w:r>
            <w:r>
              <w:rPr>
                <w:rFonts w:ascii="Arial"/>
                <w:sz w:val="20"/>
              </w:rPr>
            </w:r>
          </w:p>
        </w:tc>
        <w:tc>
          <w:tcPr>
            <w:tcW w:w="214"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3"/>
              <w:jc w:val="right"/>
              <w:rPr>
                <w:rFonts w:ascii="Arial" w:hAnsi="Arial" w:cs="Arial" w:eastAsia="Arial" w:hint="default"/>
                <w:sz w:val="20"/>
                <w:szCs w:val="20"/>
              </w:rPr>
            </w:pPr>
            <w:r>
              <w:rPr>
                <w:rFonts w:ascii="Arial"/>
                <w:w w:val="95"/>
                <w:sz w:val="20"/>
              </w:rPr>
              <w:t>---</w:t>
            </w:r>
            <w:r>
              <w:rPr>
                <w:rFonts w:ascii="Arial"/>
                <w:sz w:val="20"/>
              </w:rPr>
            </w:r>
          </w:p>
        </w:tc>
      </w:tr>
      <w:tr>
        <w:trPr>
          <w:trHeight w:val="360" w:hRule="exact"/>
        </w:trPr>
        <w:tc>
          <w:tcPr>
            <w:tcW w:w="229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8" w:right="0"/>
              <w:jc w:val="left"/>
              <w:rPr>
                <w:rFonts w:ascii="宋体" w:hAnsi="宋体" w:cs="宋体" w:eastAsia="宋体" w:hint="default"/>
                <w:sz w:val="20"/>
                <w:szCs w:val="20"/>
              </w:rPr>
            </w:pPr>
            <w:r>
              <w:rPr>
                <w:rFonts w:ascii="宋体" w:hAnsi="宋体" w:cs="宋体" w:eastAsia="宋体" w:hint="default"/>
                <w:sz w:val="20"/>
                <w:szCs w:val="20"/>
              </w:rPr>
              <w:t>对联营企业投资</w:t>
            </w:r>
          </w:p>
        </w:tc>
        <w:tc>
          <w:tcPr>
            <w:tcW w:w="216"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3"/>
              <w:jc w:val="right"/>
              <w:rPr>
                <w:rFonts w:ascii="Arial" w:hAnsi="Arial" w:cs="Arial" w:eastAsia="Arial" w:hint="default"/>
                <w:sz w:val="20"/>
                <w:szCs w:val="20"/>
              </w:rPr>
            </w:pPr>
            <w:r>
              <w:rPr>
                <w:rFonts w:ascii="Arial"/>
                <w:w w:val="95"/>
                <w:sz w:val="20"/>
              </w:rPr>
              <w:t>---</w:t>
            </w:r>
            <w:r>
              <w:rPr>
                <w:rFonts w:ascii="Arial"/>
                <w:sz w:val="20"/>
              </w:rPr>
            </w:r>
          </w:p>
        </w:tc>
        <w:tc>
          <w:tcPr>
            <w:tcW w:w="518"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6"/>
              <w:jc w:val="right"/>
              <w:rPr>
                <w:rFonts w:ascii="Arial" w:hAnsi="Arial" w:cs="Arial" w:eastAsia="Arial" w:hint="default"/>
                <w:sz w:val="20"/>
                <w:szCs w:val="20"/>
              </w:rPr>
            </w:pPr>
            <w:r>
              <w:rPr>
                <w:rFonts w:ascii="Arial"/>
                <w:w w:val="95"/>
                <w:sz w:val="20"/>
              </w:rPr>
              <w:t>---</w:t>
            </w:r>
            <w:r>
              <w:rPr>
                <w:rFonts w:ascii="Arial"/>
                <w:sz w:val="20"/>
              </w:rPr>
            </w:r>
          </w:p>
        </w:tc>
        <w:tc>
          <w:tcPr>
            <w:tcW w:w="214"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6"/>
              <w:jc w:val="right"/>
              <w:rPr>
                <w:rFonts w:ascii="Arial" w:hAnsi="Arial" w:cs="Arial" w:eastAsia="Arial" w:hint="default"/>
                <w:sz w:val="20"/>
                <w:szCs w:val="20"/>
              </w:rPr>
            </w:pPr>
            <w:r>
              <w:rPr>
                <w:rFonts w:ascii="Arial"/>
                <w:w w:val="95"/>
                <w:sz w:val="20"/>
              </w:rPr>
              <w:t>---</w:t>
            </w:r>
            <w:r>
              <w:rPr>
                <w:rFonts w:ascii="Arial"/>
                <w:sz w:val="20"/>
              </w:rPr>
            </w:r>
          </w:p>
        </w:tc>
        <w:tc>
          <w:tcPr>
            <w:tcW w:w="214"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3"/>
              <w:jc w:val="right"/>
              <w:rPr>
                <w:rFonts w:ascii="Arial" w:hAnsi="Arial" w:cs="Arial" w:eastAsia="Arial" w:hint="default"/>
                <w:sz w:val="20"/>
                <w:szCs w:val="20"/>
              </w:rPr>
            </w:pPr>
            <w:r>
              <w:rPr>
                <w:rFonts w:ascii="Arial"/>
                <w:w w:val="95"/>
                <w:sz w:val="20"/>
              </w:rPr>
              <w:t>---</w:t>
            </w:r>
            <w:r>
              <w:rPr>
                <w:rFonts w:ascii="Arial"/>
                <w:sz w:val="20"/>
              </w:rPr>
            </w:r>
          </w:p>
        </w:tc>
      </w:tr>
      <w:tr>
        <w:trPr>
          <w:trHeight w:val="335" w:hRule="exact"/>
        </w:trPr>
        <w:tc>
          <w:tcPr>
            <w:tcW w:w="229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8" w:right="0"/>
              <w:jc w:val="left"/>
              <w:rPr>
                <w:rFonts w:ascii="宋体" w:hAnsi="宋体" w:cs="宋体" w:eastAsia="宋体" w:hint="default"/>
                <w:sz w:val="20"/>
                <w:szCs w:val="20"/>
              </w:rPr>
            </w:pPr>
            <w:r>
              <w:rPr>
                <w:rFonts w:ascii="宋体" w:hAnsi="宋体" w:cs="宋体" w:eastAsia="宋体" w:hint="default"/>
                <w:sz w:val="20"/>
                <w:szCs w:val="20"/>
              </w:rPr>
              <w:t>其他股权投资</w:t>
            </w:r>
          </w:p>
        </w:tc>
        <w:tc>
          <w:tcPr>
            <w:tcW w:w="216"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3"/>
              <w:jc w:val="right"/>
              <w:rPr>
                <w:rFonts w:ascii="Arial" w:hAnsi="Arial" w:cs="Arial" w:eastAsia="Arial" w:hint="default"/>
                <w:sz w:val="20"/>
                <w:szCs w:val="20"/>
              </w:rPr>
            </w:pPr>
            <w:r>
              <w:rPr>
                <w:rFonts w:ascii="Arial"/>
                <w:w w:val="95"/>
                <w:sz w:val="20"/>
              </w:rPr>
              <w:t>---</w:t>
            </w:r>
            <w:r>
              <w:rPr>
                <w:rFonts w:ascii="Arial"/>
                <w:sz w:val="20"/>
              </w:rPr>
            </w:r>
          </w:p>
        </w:tc>
        <w:tc>
          <w:tcPr>
            <w:tcW w:w="518"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6"/>
              <w:jc w:val="right"/>
              <w:rPr>
                <w:rFonts w:ascii="Arial" w:hAnsi="Arial" w:cs="Arial" w:eastAsia="Arial" w:hint="default"/>
                <w:sz w:val="20"/>
                <w:szCs w:val="20"/>
              </w:rPr>
            </w:pPr>
            <w:r>
              <w:rPr>
                <w:rFonts w:ascii="Arial"/>
                <w:w w:val="95"/>
                <w:sz w:val="20"/>
              </w:rPr>
              <w:t>---</w:t>
            </w:r>
            <w:r>
              <w:rPr>
                <w:rFonts w:ascii="Arial"/>
                <w:sz w:val="20"/>
              </w:rPr>
            </w:r>
          </w:p>
        </w:tc>
        <w:tc>
          <w:tcPr>
            <w:tcW w:w="214"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6"/>
              <w:jc w:val="right"/>
              <w:rPr>
                <w:rFonts w:ascii="Arial" w:hAnsi="Arial" w:cs="Arial" w:eastAsia="Arial" w:hint="default"/>
                <w:sz w:val="20"/>
                <w:szCs w:val="20"/>
              </w:rPr>
            </w:pPr>
            <w:r>
              <w:rPr>
                <w:rFonts w:ascii="Arial"/>
                <w:w w:val="95"/>
                <w:sz w:val="20"/>
              </w:rPr>
              <w:t>---</w:t>
            </w:r>
            <w:r>
              <w:rPr>
                <w:rFonts w:ascii="Arial"/>
                <w:sz w:val="20"/>
              </w:rPr>
            </w:r>
          </w:p>
        </w:tc>
        <w:tc>
          <w:tcPr>
            <w:tcW w:w="214"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3"/>
              <w:jc w:val="right"/>
              <w:rPr>
                <w:rFonts w:ascii="Arial" w:hAnsi="Arial" w:cs="Arial" w:eastAsia="Arial" w:hint="default"/>
                <w:sz w:val="20"/>
                <w:szCs w:val="20"/>
              </w:rPr>
            </w:pPr>
            <w:r>
              <w:rPr>
                <w:rFonts w:ascii="Arial"/>
                <w:w w:val="95"/>
                <w:sz w:val="20"/>
              </w:rPr>
              <w:t>---</w:t>
            </w:r>
            <w:r>
              <w:rPr>
                <w:rFonts w:ascii="Arial"/>
                <w:sz w:val="20"/>
              </w:rPr>
            </w:r>
          </w:p>
        </w:tc>
      </w:tr>
      <w:tr>
        <w:trPr>
          <w:trHeight w:val="544" w:hRule="exact"/>
        </w:trPr>
        <w:tc>
          <w:tcPr>
            <w:tcW w:w="2297" w:type="dxa"/>
            <w:tcBorders>
              <w:top w:val="nil" w:sz="6" w:space="0" w:color="auto"/>
              <w:left w:val="nil" w:sz="6" w:space="0" w:color="auto"/>
              <w:bottom w:val="nil" w:sz="6" w:space="0" w:color="auto"/>
              <w:right w:val="nil" w:sz="6" w:space="0" w:color="auto"/>
            </w:tcBorders>
          </w:tcPr>
          <w:p>
            <w:pPr>
              <w:pStyle w:val="TableParagraph"/>
              <w:spacing w:line="260" w:lineRule="exact" w:before="14"/>
              <w:ind w:left="108" w:right="188"/>
              <w:jc w:val="left"/>
              <w:rPr>
                <w:rFonts w:ascii="宋体" w:hAnsi="宋体" w:cs="宋体" w:eastAsia="宋体" w:hint="default"/>
                <w:sz w:val="20"/>
                <w:szCs w:val="20"/>
              </w:rPr>
            </w:pPr>
            <w:r>
              <w:rPr>
                <w:rFonts w:ascii="宋体" w:hAnsi="宋体" w:cs="宋体" w:eastAsia="宋体" w:hint="default"/>
                <w:sz w:val="20"/>
                <w:szCs w:val="20"/>
              </w:rPr>
              <w:t>减：长期股权投资减值</w:t>
            </w:r>
            <w:r>
              <w:rPr>
                <w:rFonts w:ascii="宋体" w:hAnsi="宋体" w:cs="宋体" w:eastAsia="宋体" w:hint="default"/>
                <w:w w:val="99"/>
                <w:sz w:val="20"/>
                <w:szCs w:val="20"/>
              </w:rPr>
              <w:t> </w:t>
            </w:r>
            <w:r>
              <w:rPr>
                <w:rFonts w:ascii="宋体" w:hAnsi="宋体" w:cs="宋体" w:eastAsia="宋体" w:hint="default"/>
                <w:sz w:val="20"/>
                <w:szCs w:val="20"/>
              </w:rPr>
              <w:t>准备</w:t>
            </w:r>
          </w:p>
        </w:tc>
        <w:tc>
          <w:tcPr>
            <w:tcW w:w="216" w:type="dxa"/>
            <w:tcBorders>
              <w:top w:val="nil" w:sz="6" w:space="0" w:color="auto"/>
              <w:left w:val="nil" w:sz="6" w:space="0" w:color="auto"/>
              <w:bottom w:val="nil" w:sz="6" w:space="0" w:color="auto"/>
              <w:right w:val="nil" w:sz="6" w:space="0" w:color="auto"/>
            </w:tcBorders>
          </w:tcPr>
          <w:p>
            <w:pPr/>
          </w:p>
        </w:tc>
        <w:tc>
          <w:tcPr>
            <w:tcW w:w="1613" w:type="dxa"/>
            <w:tcBorders>
              <w:top w:val="nil" w:sz="6" w:space="0" w:color="auto"/>
              <w:left w:val="nil" w:sz="6" w:space="0" w:color="auto"/>
              <w:bottom w:val="single" w:sz="4" w:space="0" w:color="000000"/>
              <w:right w:val="nil" w:sz="6" w:space="0" w:color="auto"/>
            </w:tcBorders>
          </w:tcPr>
          <w:p>
            <w:pPr>
              <w:pStyle w:val="TableParagraph"/>
              <w:spacing w:line="240" w:lineRule="auto" w:before="162"/>
              <w:ind w:right="103"/>
              <w:jc w:val="right"/>
              <w:rPr>
                <w:rFonts w:ascii="Arial" w:hAnsi="Arial" w:cs="Arial" w:eastAsia="Arial" w:hint="default"/>
                <w:sz w:val="20"/>
                <w:szCs w:val="20"/>
              </w:rPr>
            </w:pPr>
            <w:r>
              <w:rPr>
                <w:rFonts w:ascii="Arial"/>
                <w:w w:val="95"/>
                <w:sz w:val="20"/>
              </w:rPr>
              <w:t>---</w:t>
            </w:r>
            <w:r>
              <w:rPr>
                <w:rFonts w:ascii="Arial"/>
                <w:sz w:val="20"/>
              </w:rPr>
            </w:r>
          </w:p>
        </w:tc>
        <w:tc>
          <w:tcPr>
            <w:tcW w:w="518"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single" w:sz="4" w:space="0" w:color="000000"/>
              <w:right w:val="nil" w:sz="6" w:space="0" w:color="auto"/>
            </w:tcBorders>
          </w:tcPr>
          <w:p>
            <w:pPr>
              <w:pStyle w:val="TableParagraph"/>
              <w:spacing w:line="240" w:lineRule="auto" w:before="162"/>
              <w:ind w:right="106"/>
              <w:jc w:val="right"/>
              <w:rPr>
                <w:rFonts w:ascii="Arial" w:hAnsi="Arial" w:cs="Arial" w:eastAsia="Arial" w:hint="default"/>
                <w:sz w:val="20"/>
                <w:szCs w:val="20"/>
              </w:rPr>
            </w:pPr>
            <w:r>
              <w:rPr>
                <w:rFonts w:ascii="Arial"/>
                <w:w w:val="95"/>
                <w:sz w:val="20"/>
              </w:rPr>
              <w:t>---</w:t>
            </w:r>
            <w:r>
              <w:rPr>
                <w:rFonts w:ascii="Arial"/>
                <w:sz w:val="20"/>
              </w:rPr>
            </w:r>
          </w:p>
        </w:tc>
        <w:tc>
          <w:tcPr>
            <w:tcW w:w="214"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single" w:sz="4" w:space="0" w:color="000000"/>
              <w:right w:val="nil" w:sz="6" w:space="0" w:color="auto"/>
            </w:tcBorders>
          </w:tcPr>
          <w:p>
            <w:pPr>
              <w:pStyle w:val="TableParagraph"/>
              <w:spacing w:line="240" w:lineRule="auto" w:before="162"/>
              <w:ind w:right="106"/>
              <w:jc w:val="right"/>
              <w:rPr>
                <w:rFonts w:ascii="Arial" w:hAnsi="Arial" w:cs="Arial" w:eastAsia="Arial" w:hint="default"/>
                <w:sz w:val="20"/>
                <w:szCs w:val="20"/>
              </w:rPr>
            </w:pPr>
            <w:r>
              <w:rPr>
                <w:rFonts w:ascii="Arial"/>
                <w:w w:val="95"/>
                <w:sz w:val="20"/>
              </w:rPr>
              <w:t>---</w:t>
            </w:r>
            <w:r>
              <w:rPr>
                <w:rFonts w:ascii="Arial"/>
                <w:sz w:val="20"/>
              </w:rPr>
            </w:r>
          </w:p>
        </w:tc>
        <w:tc>
          <w:tcPr>
            <w:tcW w:w="214"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single" w:sz="4" w:space="0" w:color="000000"/>
              <w:right w:val="nil" w:sz="6" w:space="0" w:color="auto"/>
            </w:tcBorders>
          </w:tcPr>
          <w:p>
            <w:pPr>
              <w:pStyle w:val="TableParagraph"/>
              <w:spacing w:line="240" w:lineRule="auto" w:before="162"/>
              <w:ind w:right="103"/>
              <w:jc w:val="right"/>
              <w:rPr>
                <w:rFonts w:ascii="Arial" w:hAnsi="Arial" w:cs="Arial" w:eastAsia="Arial" w:hint="default"/>
                <w:sz w:val="20"/>
                <w:szCs w:val="20"/>
              </w:rPr>
            </w:pPr>
            <w:r>
              <w:rPr>
                <w:rFonts w:ascii="Arial"/>
                <w:w w:val="95"/>
                <w:sz w:val="20"/>
              </w:rPr>
              <w:t>---</w:t>
            </w:r>
            <w:r>
              <w:rPr>
                <w:rFonts w:ascii="Arial"/>
                <w:sz w:val="20"/>
              </w:rPr>
            </w:r>
          </w:p>
        </w:tc>
      </w:tr>
      <w:tr>
        <w:trPr>
          <w:trHeight w:val="389" w:hRule="exact"/>
        </w:trPr>
        <w:tc>
          <w:tcPr>
            <w:tcW w:w="2297" w:type="dxa"/>
            <w:tcBorders>
              <w:top w:val="nil" w:sz="6" w:space="0" w:color="auto"/>
              <w:left w:val="nil" w:sz="6" w:space="0" w:color="auto"/>
              <w:bottom w:val="nil" w:sz="6" w:space="0" w:color="auto"/>
              <w:right w:val="nil" w:sz="6" w:space="0" w:color="auto"/>
            </w:tcBorders>
          </w:tcPr>
          <w:p>
            <w:pPr>
              <w:pStyle w:val="TableParagraph"/>
              <w:tabs>
                <w:tab w:pos="700" w:val="left" w:leader="none"/>
              </w:tabs>
              <w:spacing w:line="240" w:lineRule="auto" w:before="23"/>
              <w:ind w:right="696"/>
              <w:jc w:val="right"/>
              <w:rPr>
                <w:rFonts w:ascii="宋体" w:hAnsi="宋体" w:cs="宋体" w:eastAsia="宋体" w:hint="default"/>
                <w:sz w:val="20"/>
                <w:szCs w:val="20"/>
              </w:rPr>
            </w:pPr>
            <w:r>
              <w:rPr>
                <w:rFonts w:ascii="宋体" w:hAnsi="宋体" w:cs="宋体" w:eastAsia="宋体" w:hint="default"/>
                <w:w w:val="95"/>
                <w:sz w:val="20"/>
                <w:szCs w:val="20"/>
              </w:rPr>
              <w:t>合</w:t>
              <w:tab/>
              <w:t>计</w:t>
            </w:r>
            <w:r>
              <w:rPr>
                <w:rFonts w:ascii="宋体" w:hAnsi="宋体" w:cs="宋体" w:eastAsia="宋体" w:hint="default"/>
                <w:sz w:val="20"/>
                <w:szCs w:val="20"/>
              </w:rPr>
            </w:r>
          </w:p>
        </w:tc>
        <w:tc>
          <w:tcPr>
            <w:tcW w:w="216" w:type="dxa"/>
            <w:tcBorders>
              <w:top w:val="nil" w:sz="6" w:space="0" w:color="auto"/>
              <w:left w:val="nil" w:sz="6" w:space="0" w:color="auto"/>
              <w:bottom w:val="nil" w:sz="6" w:space="0" w:color="auto"/>
              <w:right w:val="nil" w:sz="6" w:space="0" w:color="auto"/>
            </w:tcBorders>
          </w:tcPr>
          <w:p>
            <w:pPr/>
          </w:p>
        </w:tc>
        <w:tc>
          <w:tcPr>
            <w:tcW w:w="1613" w:type="dxa"/>
            <w:tcBorders>
              <w:top w:val="single" w:sz="4" w:space="0" w:color="000000"/>
              <w:left w:val="nil" w:sz="6" w:space="0" w:color="auto"/>
              <w:bottom w:val="single" w:sz="17" w:space="0" w:color="000000"/>
              <w:right w:val="nil" w:sz="6" w:space="0" w:color="auto"/>
            </w:tcBorders>
          </w:tcPr>
          <w:p>
            <w:pPr>
              <w:pStyle w:val="TableParagraph"/>
              <w:spacing w:line="240" w:lineRule="auto" w:before="59"/>
              <w:ind w:right="108"/>
              <w:jc w:val="right"/>
              <w:rPr>
                <w:rFonts w:ascii="Arial" w:hAnsi="Arial" w:cs="Arial" w:eastAsia="Arial" w:hint="default"/>
                <w:sz w:val="20"/>
                <w:szCs w:val="20"/>
              </w:rPr>
            </w:pPr>
            <w:r>
              <w:rPr>
                <w:rFonts w:ascii="Arial"/>
                <w:b/>
                <w:w w:val="95"/>
                <w:sz w:val="20"/>
              </w:rPr>
              <w:t>192,877,034.83</w:t>
            </w:r>
            <w:r>
              <w:rPr>
                <w:rFonts w:ascii="Arial"/>
                <w:sz w:val="20"/>
              </w:rPr>
            </w:r>
          </w:p>
        </w:tc>
        <w:tc>
          <w:tcPr>
            <w:tcW w:w="518" w:type="dxa"/>
            <w:tcBorders>
              <w:top w:val="nil" w:sz="6" w:space="0" w:color="auto"/>
              <w:left w:val="nil" w:sz="6" w:space="0" w:color="auto"/>
              <w:bottom w:val="nil" w:sz="6" w:space="0" w:color="auto"/>
              <w:right w:val="nil" w:sz="6" w:space="0" w:color="auto"/>
            </w:tcBorders>
          </w:tcPr>
          <w:p>
            <w:pPr/>
          </w:p>
        </w:tc>
        <w:tc>
          <w:tcPr>
            <w:tcW w:w="1503" w:type="dxa"/>
            <w:tcBorders>
              <w:top w:val="single" w:sz="4" w:space="0" w:color="000000"/>
              <w:left w:val="nil" w:sz="6" w:space="0" w:color="auto"/>
              <w:bottom w:val="single" w:sz="17" w:space="0" w:color="000000"/>
              <w:right w:val="nil" w:sz="6" w:space="0" w:color="auto"/>
            </w:tcBorders>
          </w:tcPr>
          <w:p>
            <w:pPr>
              <w:pStyle w:val="TableParagraph"/>
              <w:spacing w:line="240" w:lineRule="auto" w:before="59"/>
              <w:ind w:right="111"/>
              <w:jc w:val="right"/>
              <w:rPr>
                <w:rFonts w:ascii="Arial" w:hAnsi="Arial" w:cs="Arial" w:eastAsia="Arial" w:hint="default"/>
                <w:sz w:val="20"/>
                <w:szCs w:val="20"/>
              </w:rPr>
            </w:pPr>
            <w:r>
              <w:rPr>
                <w:rFonts w:ascii="Arial"/>
                <w:b/>
                <w:w w:val="95"/>
                <w:sz w:val="20"/>
              </w:rPr>
              <w:t>55,000,000.00</w:t>
            </w:r>
            <w:r>
              <w:rPr>
                <w:rFonts w:ascii="Arial"/>
                <w:sz w:val="20"/>
              </w:rPr>
            </w:r>
          </w:p>
        </w:tc>
        <w:tc>
          <w:tcPr>
            <w:tcW w:w="214" w:type="dxa"/>
            <w:tcBorders>
              <w:top w:val="nil" w:sz="6" w:space="0" w:color="auto"/>
              <w:left w:val="nil" w:sz="6" w:space="0" w:color="auto"/>
              <w:bottom w:val="nil" w:sz="6" w:space="0" w:color="auto"/>
              <w:right w:val="nil" w:sz="6" w:space="0" w:color="auto"/>
            </w:tcBorders>
          </w:tcPr>
          <w:p>
            <w:pPr/>
          </w:p>
        </w:tc>
        <w:tc>
          <w:tcPr>
            <w:tcW w:w="1025" w:type="dxa"/>
            <w:tcBorders>
              <w:top w:val="single" w:sz="4" w:space="0" w:color="000000"/>
              <w:left w:val="nil" w:sz="6" w:space="0" w:color="auto"/>
              <w:bottom w:val="single" w:sz="17" w:space="0" w:color="000000"/>
              <w:right w:val="nil" w:sz="6" w:space="0" w:color="auto"/>
            </w:tcBorders>
          </w:tcPr>
          <w:p>
            <w:pPr>
              <w:pStyle w:val="TableParagraph"/>
              <w:spacing w:line="240" w:lineRule="auto" w:before="59"/>
              <w:ind w:right="106"/>
              <w:jc w:val="right"/>
              <w:rPr>
                <w:rFonts w:ascii="Arial" w:hAnsi="Arial" w:cs="Arial" w:eastAsia="Arial" w:hint="default"/>
                <w:sz w:val="20"/>
                <w:szCs w:val="20"/>
              </w:rPr>
            </w:pPr>
            <w:r>
              <w:rPr>
                <w:rFonts w:ascii="Arial"/>
                <w:b/>
                <w:w w:val="95"/>
                <w:sz w:val="20"/>
              </w:rPr>
              <w:t>---</w:t>
            </w:r>
            <w:r>
              <w:rPr>
                <w:rFonts w:ascii="Arial"/>
                <w:sz w:val="20"/>
              </w:rPr>
            </w:r>
          </w:p>
        </w:tc>
        <w:tc>
          <w:tcPr>
            <w:tcW w:w="214" w:type="dxa"/>
            <w:tcBorders>
              <w:top w:val="nil" w:sz="6" w:space="0" w:color="auto"/>
              <w:left w:val="nil" w:sz="6" w:space="0" w:color="auto"/>
              <w:bottom w:val="nil" w:sz="6" w:space="0" w:color="auto"/>
              <w:right w:val="nil" w:sz="6" w:space="0" w:color="auto"/>
            </w:tcBorders>
          </w:tcPr>
          <w:p>
            <w:pPr/>
          </w:p>
        </w:tc>
        <w:tc>
          <w:tcPr>
            <w:tcW w:w="1615" w:type="dxa"/>
            <w:tcBorders>
              <w:top w:val="single" w:sz="4" w:space="0" w:color="000000"/>
              <w:left w:val="nil" w:sz="6" w:space="0" w:color="auto"/>
              <w:bottom w:val="single" w:sz="17" w:space="0" w:color="000000"/>
              <w:right w:val="nil" w:sz="6" w:space="0" w:color="auto"/>
            </w:tcBorders>
          </w:tcPr>
          <w:p>
            <w:pPr>
              <w:pStyle w:val="TableParagraph"/>
              <w:spacing w:line="240" w:lineRule="auto" w:before="59"/>
              <w:ind w:right="108"/>
              <w:jc w:val="right"/>
              <w:rPr>
                <w:rFonts w:ascii="Arial" w:hAnsi="Arial" w:cs="Arial" w:eastAsia="Arial" w:hint="default"/>
                <w:sz w:val="20"/>
                <w:szCs w:val="20"/>
              </w:rPr>
            </w:pPr>
            <w:r>
              <w:rPr>
                <w:rFonts w:ascii="Arial"/>
                <w:b/>
                <w:w w:val="95"/>
                <w:sz w:val="20"/>
              </w:rPr>
              <w:t>247,877,034.83</w:t>
            </w:r>
            <w:r>
              <w:rPr>
                <w:rFonts w:ascii="Arial"/>
                <w:sz w:val="20"/>
              </w:rPr>
            </w:r>
          </w:p>
        </w:tc>
      </w:tr>
    </w:tbl>
    <w:p>
      <w:pPr>
        <w:pStyle w:val="BodyText"/>
        <w:spacing w:line="240" w:lineRule="auto" w:before="39"/>
        <w:ind w:left="702" w:right="1267"/>
        <w:jc w:val="left"/>
      </w:pPr>
      <w:r>
        <w:rPr/>
        <w:t>（</w:t>
      </w:r>
      <w:r>
        <w:rPr>
          <w:rFonts w:ascii="Arial" w:hAnsi="Arial" w:cs="Arial" w:eastAsia="Arial" w:hint="default"/>
        </w:rPr>
        <w:t>2</w:t>
      </w:r>
      <w:r>
        <w:rPr/>
        <w:t>）长期股权投资明细情况</w:t>
      </w:r>
    </w:p>
    <w:p>
      <w:pPr>
        <w:spacing w:line="240" w:lineRule="auto" w:before="13"/>
        <w:rPr>
          <w:rFonts w:ascii="宋体" w:hAnsi="宋体" w:cs="宋体" w:eastAsia="宋体" w:hint="default"/>
          <w:sz w:val="7"/>
          <w:szCs w:val="7"/>
        </w:rPr>
      </w:pPr>
    </w:p>
    <w:tbl>
      <w:tblPr>
        <w:tblW w:w="0" w:type="auto"/>
        <w:jc w:val="left"/>
        <w:tblInd w:w="194" w:type="dxa"/>
        <w:tblLayout w:type="fixed"/>
        <w:tblCellMar>
          <w:top w:w="0" w:type="dxa"/>
          <w:left w:w="0" w:type="dxa"/>
          <w:bottom w:w="0" w:type="dxa"/>
          <w:right w:w="0" w:type="dxa"/>
        </w:tblCellMar>
        <w:tblLook w:val="01E0"/>
      </w:tblPr>
      <w:tblGrid>
        <w:gridCol w:w="1824"/>
        <w:gridCol w:w="1052"/>
        <w:gridCol w:w="1621"/>
        <w:gridCol w:w="1493"/>
        <w:gridCol w:w="1556"/>
        <w:gridCol w:w="1508"/>
      </w:tblGrid>
      <w:tr>
        <w:trPr>
          <w:trHeight w:val="274" w:hRule="exact"/>
        </w:trPr>
        <w:tc>
          <w:tcPr>
            <w:tcW w:w="1824" w:type="dxa"/>
            <w:tcBorders>
              <w:top w:val="nil" w:sz="6" w:space="0" w:color="auto"/>
              <w:left w:val="nil" w:sz="6" w:space="0" w:color="auto"/>
              <w:bottom w:val="single" w:sz="4" w:space="0" w:color="000000"/>
              <w:right w:val="nil" w:sz="6" w:space="0" w:color="auto"/>
            </w:tcBorders>
          </w:tcPr>
          <w:p>
            <w:pPr>
              <w:pStyle w:val="TableParagraph"/>
              <w:spacing w:line="199" w:lineRule="exact"/>
              <w:ind w:left="410" w:right="0"/>
              <w:jc w:val="left"/>
              <w:rPr>
                <w:rFonts w:ascii="宋体" w:hAnsi="宋体" w:cs="宋体" w:eastAsia="宋体" w:hint="default"/>
                <w:sz w:val="20"/>
                <w:szCs w:val="20"/>
              </w:rPr>
            </w:pPr>
            <w:r>
              <w:rPr>
                <w:rFonts w:ascii="宋体" w:hAnsi="宋体" w:cs="宋体" w:eastAsia="宋体" w:hint="default"/>
                <w:sz w:val="20"/>
                <w:szCs w:val="20"/>
              </w:rPr>
              <w:t>被投资单位</w:t>
            </w:r>
          </w:p>
        </w:tc>
        <w:tc>
          <w:tcPr>
            <w:tcW w:w="1052" w:type="dxa"/>
            <w:tcBorders>
              <w:top w:val="nil" w:sz="6" w:space="0" w:color="auto"/>
              <w:left w:val="nil" w:sz="6" w:space="0" w:color="auto"/>
              <w:bottom w:val="single" w:sz="4" w:space="0" w:color="000000"/>
              <w:right w:val="nil" w:sz="6" w:space="0" w:color="auto"/>
            </w:tcBorders>
          </w:tcPr>
          <w:p>
            <w:pPr>
              <w:pStyle w:val="TableParagraph"/>
              <w:spacing w:line="199" w:lineRule="exact"/>
              <w:ind w:left="68" w:right="0"/>
              <w:jc w:val="center"/>
              <w:rPr>
                <w:rFonts w:ascii="宋体" w:hAnsi="宋体" w:cs="宋体" w:eastAsia="宋体" w:hint="default"/>
                <w:sz w:val="20"/>
                <w:szCs w:val="20"/>
              </w:rPr>
            </w:pPr>
            <w:r>
              <w:rPr>
                <w:rFonts w:ascii="宋体" w:hAnsi="宋体" w:cs="宋体" w:eastAsia="宋体" w:hint="default"/>
                <w:sz w:val="20"/>
                <w:szCs w:val="20"/>
              </w:rPr>
              <w:t>核算方法</w:t>
            </w:r>
          </w:p>
        </w:tc>
        <w:tc>
          <w:tcPr>
            <w:tcW w:w="1621" w:type="dxa"/>
            <w:tcBorders>
              <w:top w:val="nil" w:sz="6" w:space="0" w:color="auto"/>
              <w:left w:val="nil" w:sz="6" w:space="0" w:color="auto"/>
              <w:bottom w:val="single" w:sz="4" w:space="0" w:color="000000"/>
              <w:right w:val="nil" w:sz="6" w:space="0" w:color="auto"/>
            </w:tcBorders>
          </w:tcPr>
          <w:p>
            <w:pPr>
              <w:pStyle w:val="TableParagraph"/>
              <w:spacing w:line="199" w:lineRule="exact"/>
              <w:ind w:left="288" w:right="0"/>
              <w:jc w:val="left"/>
              <w:rPr>
                <w:rFonts w:ascii="宋体" w:hAnsi="宋体" w:cs="宋体" w:eastAsia="宋体" w:hint="default"/>
                <w:sz w:val="20"/>
                <w:szCs w:val="20"/>
              </w:rPr>
            </w:pPr>
            <w:r>
              <w:rPr>
                <w:rFonts w:ascii="宋体" w:hAnsi="宋体" w:cs="宋体" w:eastAsia="宋体" w:hint="default"/>
                <w:sz w:val="20"/>
                <w:szCs w:val="20"/>
              </w:rPr>
              <w:t>投资成本</w:t>
            </w:r>
          </w:p>
        </w:tc>
        <w:tc>
          <w:tcPr>
            <w:tcW w:w="1493" w:type="dxa"/>
            <w:tcBorders>
              <w:top w:val="nil" w:sz="6" w:space="0" w:color="auto"/>
              <w:left w:val="nil" w:sz="6" w:space="0" w:color="auto"/>
              <w:bottom w:val="single" w:sz="4" w:space="0" w:color="000000"/>
              <w:right w:val="nil" w:sz="6" w:space="0" w:color="auto"/>
            </w:tcBorders>
          </w:tcPr>
          <w:p>
            <w:pPr>
              <w:pStyle w:val="TableParagraph"/>
              <w:spacing w:line="199" w:lineRule="exact"/>
              <w:ind w:left="138"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1556" w:type="dxa"/>
            <w:tcBorders>
              <w:top w:val="nil" w:sz="6" w:space="0" w:color="auto"/>
              <w:left w:val="nil" w:sz="6" w:space="0" w:color="auto"/>
              <w:bottom w:val="single" w:sz="4" w:space="0" w:color="000000"/>
              <w:right w:val="nil" w:sz="6" w:space="0" w:color="auto"/>
            </w:tcBorders>
          </w:tcPr>
          <w:p>
            <w:pPr>
              <w:pStyle w:val="TableParagraph"/>
              <w:spacing w:line="199" w:lineRule="exact"/>
              <w:ind w:left="-6" w:right="0"/>
              <w:jc w:val="left"/>
              <w:rPr>
                <w:rFonts w:ascii="宋体" w:hAnsi="宋体" w:cs="宋体" w:eastAsia="宋体" w:hint="default"/>
                <w:sz w:val="20"/>
                <w:szCs w:val="20"/>
              </w:rPr>
            </w:pPr>
            <w:r>
              <w:rPr>
                <w:rFonts w:ascii="宋体" w:hAnsi="宋体" w:cs="宋体" w:eastAsia="宋体" w:hint="default"/>
                <w:sz w:val="20"/>
                <w:szCs w:val="20"/>
              </w:rPr>
              <w:t>增减变动</w:t>
            </w:r>
          </w:p>
        </w:tc>
        <w:tc>
          <w:tcPr>
            <w:tcW w:w="1508" w:type="dxa"/>
            <w:tcBorders>
              <w:top w:val="nil" w:sz="6" w:space="0" w:color="auto"/>
              <w:left w:val="nil" w:sz="6" w:space="0" w:color="auto"/>
              <w:bottom w:val="single" w:sz="4" w:space="0" w:color="000000"/>
              <w:right w:val="nil" w:sz="6" w:space="0" w:color="auto"/>
            </w:tcBorders>
          </w:tcPr>
          <w:p>
            <w:pPr>
              <w:pStyle w:val="TableParagraph"/>
              <w:spacing w:line="199" w:lineRule="exact"/>
              <w:ind w:left="128" w:right="0"/>
              <w:jc w:val="left"/>
              <w:rPr>
                <w:rFonts w:ascii="宋体" w:hAnsi="宋体" w:cs="宋体" w:eastAsia="宋体" w:hint="default"/>
                <w:sz w:val="20"/>
                <w:szCs w:val="20"/>
              </w:rPr>
            </w:pPr>
            <w:r>
              <w:rPr>
                <w:rFonts w:ascii="宋体" w:hAnsi="宋体" w:cs="宋体" w:eastAsia="宋体" w:hint="default"/>
                <w:sz w:val="20"/>
                <w:szCs w:val="20"/>
              </w:rPr>
              <w:t>年末数</w:t>
            </w:r>
          </w:p>
        </w:tc>
      </w:tr>
      <w:tr>
        <w:trPr>
          <w:trHeight w:val="526" w:hRule="exact"/>
        </w:trPr>
        <w:tc>
          <w:tcPr>
            <w:tcW w:w="1824" w:type="dxa"/>
            <w:tcBorders>
              <w:top w:val="single" w:sz="4" w:space="0" w:color="000000"/>
              <w:left w:val="nil" w:sz="6" w:space="0" w:color="auto"/>
              <w:bottom w:val="nil" w:sz="6" w:space="0" w:color="auto"/>
              <w:right w:val="nil" w:sz="6" w:space="0" w:color="auto"/>
            </w:tcBorders>
          </w:tcPr>
          <w:p>
            <w:pPr>
              <w:pStyle w:val="TableParagraph"/>
              <w:spacing w:line="231" w:lineRule="exact"/>
              <w:ind w:left="28" w:right="0"/>
              <w:jc w:val="left"/>
              <w:rPr>
                <w:rFonts w:ascii="宋体" w:hAnsi="宋体" w:cs="宋体" w:eastAsia="宋体" w:hint="default"/>
                <w:sz w:val="20"/>
                <w:szCs w:val="20"/>
              </w:rPr>
            </w:pPr>
            <w:r>
              <w:rPr>
                <w:rFonts w:ascii="宋体" w:hAnsi="宋体" w:cs="宋体" w:eastAsia="宋体" w:hint="default"/>
                <w:sz w:val="20"/>
                <w:szCs w:val="20"/>
              </w:rPr>
              <w:t>北京瑞成汇达科技</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052"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left="66" w:right="0"/>
              <w:jc w:val="center"/>
              <w:rPr>
                <w:rFonts w:ascii="宋体" w:hAnsi="宋体" w:cs="宋体" w:eastAsia="宋体" w:hint="default"/>
                <w:sz w:val="20"/>
                <w:szCs w:val="20"/>
              </w:rPr>
            </w:pPr>
            <w:r>
              <w:rPr>
                <w:rFonts w:ascii="宋体" w:hAnsi="宋体" w:cs="宋体" w:eastAsia="宋体" w:hint="default"/>
                <w:sz w:val="20"/>
                <w:szCs w:val="20"/>
              </w:rPr>
              <w:t>成本法</w:t>
            </w:r>
          </w:p>
        </w:tc>
        <w:tc>
          <w:tcPr>
            <w:tcW w:w="1621" w:type="dxa"/>
            <w:tcBorders>
              <w:top w:val="single" w:sz="4" w:space="0" w:color="000000"/>
              <w:left w:val="nil" w:sz="6" w:space="0" w:color="auto"/>
              <w:bottom w:val="nil" w:sz="6" w:space="0" w:color="auto"/>
              <w:right w:val="nil" w:sz="6" w:space="0" w:color="auto"/>
            </w:tcBorders>
          </w:tcPr>
          <w:p>
            <w:pPr>
              <w:pStyle w:val="TableParagraph"/>
              <w:spacing w:line="20" w:lineRule="exact"/>
              <w:ind w:left="67" w:right="0"/>
              <w:jc w:val="left"/>
              <w:rPr>
                <w:rFonts w:ascii="宋体" w:hAnsi="宋体" w:cs="宋体" w:eastAsia="宋体" w:hint="default"/>
                <w:sz w:val="2"/>
                <w:szCs w:val="2"/>
              </w:rPr>
            </w:pPr>
            <w:r>
              <w:rPr>
                <w:rFonts w:ascii="宋体" w:hAnsi="宋体" w:cs="宋体" w:eastAsia="宋体" w:hint="default"/>
                <w:sz w:val="2"/>
                <w:szCs w:val="2"/>
              </w:rPr>
              <w:pict>
                <v:group style="width:62.2pt;height:.5pt;mso-position-horizontal-relative:char;mso-position-vertical-relative:line" coordorigin="0,0" coordsize="1244,10">
                  <v:group style="position:absolute;left:5;top:5;width:1234;height:2" coordorigin="5,5" coordsize="1234,2">
                    <v:shape style="position:absolute;left:5;top:5;width:1234;height:2" coordorigin="5,5" coordsize="1234,0" path="m5,5l1238,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133"/>
              <w:ind w:right="105"/>
              <w:jc w:val="right"/>
              <w:rPr>
                <w:rFonts w:ascii="Arial" w:hAnsi="Arial" w:cs="Arial" w:eastAsia="Arial" w:hint="default"/>
                <w:sz w:val="20"/>
                <w:szCs w:val="20"/>
              </w:rPr>
            </w:pPr>
            <w:r>
              <w:rPr>
                <w:rFonts w:ascii="Arial"/>
                <w:w w:val="95"/>
                <w:sz w:val="20"/>
              </w:rPr>
              <w:t>50,000,000.00</w:t>
            </w:r>
            <w:r>
              <w:rPr>
                <w:rFonts w:ascii="Arial"/>
                <w:sz w:val="20"/>
              </w:rPr>
            </w:r>
          </w:p>
        </w:tc>
        <w:tc>
          <w:tcPr>
            <w:tcW w:w="1493" w:type="dxa"/>
            <w:tcBorders>
              <w:top w:val="single" w:sz="4" w:space="0" w:color="000000"/>
              <w:left w:val="nil" w:sz="6" w:space="0" w:color="auto"/>
              <w:bottom w:val="nil" w:sz="6" w:space="0" w:color="auto"/>
              <w:right w:val="nil" w:sz="6" w:space="0" w:color="auto"/>
            </w:tcBorders>
          </w:tcPr>
          <w:p>
            <w:pPr>
              <w:pStyle w:val="TableParagraph"/>
              <w:spacing w:line="240" w:lineRule="auto" w:before="143"/>
              <w:ind w:right="-6"/>
              <w:jc w:val="right"/>
              <w:rPr>
                <w:rFonts w:ascii="Arial" w:hAnsi="Arial" w:cs="Arial" w:eastAsia="Arial" w:hint="default"/>
                <w:sz w:val="20"/>
                <w:szCs w:val="20"/>
              </w:rPr>
            </w:pPr>
            <w:r>
              <w:rPr>
                <w:rFonts w:ascii="Arial"/>
                <w:w w:val="95"/>
                <w:sz w:val="20"/>
              </w:rPr>
              <w:t>---</w:t>
            </w:r>
            <w:r>
              <w:rPr>
                <w:rFonts w:ascii="Arial"/>
                <w:sz w:val="20"/>
              </w:rPr>
            </w:r>
          </w:p>
        </w:tc>
        <w:tc>
          <w:tcPr>
            <w:tcW w:w="1556" w:type="dxa"/>
            <w:tcBorders>
              <w:top w:val="single" w:sz="4" w:space="0" w:color="000000"/>
              <w:left w:val="nil" w:sz="6" w:space="0" w:color="auto"/>
              <w:bottom w:val="nil" w:sz="6" w:space="0" w:color="auto"/>
              <w:right w:val="nil" w:sz="6" w:space="0" w:color="auto"/>
            </w:tcBorders>
          </w:tcPr>
          <w:p>
            <w:pPr>
              <w:pStyle w:val="TableParagraph"/>
              <w:spacing w:line="240" w:lineRule="auto" w:before="143"/>
              <w:ind w:right="93"/>
              <w:jc w:val="right"/>
              <w:rPr>
                <w:rFonts w:ascii="Arial" w:hAnsi="Arial" w:cs="Arial" w:eastAsia="Arial" w:hint="default"/>
                <w:sz w:val="20"/>
                <w:szCs w:val="20"/>
              </w:rPr>
            </w:pPr>
            <w:r>
              <w:rPr>
                <w:rFonts w:ascii="Arial"/>
                <w:w w:val="95"/>
                <w:sz w:val="20"/>
              </w:rPr>
              <w:t>50,000,000.00</w:t>
            </w:r>
            <w:r>
              <w:rPr>
                <w:rFonts w:ascii="Arial"/>
                <w:sz w:val="20"/>
              </w:rPr>
            </w:r>
          </w:p>
        </w:tc>
        <w:tc>
          <w:tcPr>
            <w:tcW w:w="1508" w:type="dxa"/>
            <w:tcBorders>
              <w:top w:val="single" w:sz="4" w:space="0" w:color="000000"/>
              <w:left w:val="nil" w:sz="6" w:space="0" w:color="auto"/>
              <w:bottom w:val="nil" w:sz="6" w:space="0" w:color="auto"/>
              <w:right w:val="nil" w:sz="6" w:space="0" w:color="auto"/>
            </w:tcBorders>
          </w:tcPr>
          <w:p>
            <w:pPr>
              <w:pStyle w:val="TableParagraph"/>
              <w:spacing w:line="240" w:lineRule="auto" w:before="143"/>
              <w:ind w:right="29"/>
              <w:jc w:val="right"/>
              <w:rPr>
                <w:rFonts w:ascii="Arial" w:hAnsi="Arial" w:cs="Arial" w:eastAsia="Arial" w:hint="default"/>
                <w:sz w:val="20"/>
                <w:szCs w:val="20"/>
              </w:rPr>
            </w:pPr>
            <w:r>
              <w:rPr>
                <w:rFonts w:ascii="Arial"/>
                <w:w w:val="95"/>
                <w:sz w:val="20"/>
              </w:rPr>
              <w:t>50,000,000.00</w:t>
            </w:r>
            <w:r>
              <w:rPr>
                <w:rFonts w:ascii="Arial"/>
                <w:sz w:val="20"/>
              </w:rPr>
            </w:r>
          </w:p>
        </w:tc>
      </w:tr>
      <w:tr>
        <w:trPr>
          <w:trHeight w:val="519" w:hRule="exact"/>
        </w:trPr>
        <w:tc>
          <w:tcPr>
            <w:tcW w:w="1824" w:type="dxa"/>
            <w:tcBorders>
              <w:top w:val="nil" w:sz="6" w:space="0" w:color="auto"/>
              <w:left w:val="nil" w:sz="6" w:space="0" w:color="auto"/>
              <w:bottom w:val="nil" w:sz="6" w:space="0" w:color="auto"/>
              <w:right w:val="nil" w:sz="6" w:space="0" w:color="auto"/>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z w:val="20"/>
                <w:szCs w:val="20"/>
              </w:rPr>
              <w:t>深圳市爱施德供应</w:t>
            </w:r>
          </w:p>
          <w:p>
            <w:pPr>
              <w:pStyle w:val="TableParagraph"/>
              <w:spacing w:line="261" w:lineRule="exact"/>
              <w:ind w:left="28" w:right="0"/>
              <w:jc w:val="left"/>
              <w:rPr>
                <w:rFonts w:ascii="宋体" w:hAnsi="宋体" w:cs="宋体" w:eastAsia="宋体" w:hint="default"/>
                <w:sz w:val="20"/>
                <w:szCs w:val="20"/>
              </w:rPr>
            </w:pPr>
            <w:r>
              <w:rPr>
                <w:rFonts w:ascii="宋体" w:hAnsi="宋体" w:cs="宋体" w:eastAsia="宋体" w:hint="default"/>
                <w:sz w:val="20"/>
                <w:szCs w:val="20"/>
              </w:rPr>
              <w:t>链管理有限公司</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66" w:right="0"/>
              <w:jc w:val="center"/>
              <w:rPr>
                <w:rFonts w:ascii="宋体" w:hAnsi="宋体" w:cs="宋体" w:eastAsia="宋体" w:hint="default"/>
                <w:sz w:val="20"/>
                <w:szCs w:val="20"/>
              </w:rPr>
            </w:pPr>
            <w:r>
              <w:rPr>
                <w:rFonts w:ascii="宋体" w:hAnsi="宋体" w:cs="宋体" w:eastAsia="宋体" w:hint="default"/>
                <w:sz w:val="20"/>
                <w:szCs w:val="20"/>
              </w:rPr>
              <w:t>成本法</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05"/>
              <w:jc w:val="right"/>
              <w:rPr>
                <w:rFonts w:ascii="Arial" w:hAnsi="Arial" w:cs="Arial" w:eastAsia="Arial" w:hint="default"/>
                <w:sz w:val="20"/>
                <w:szCs w:val="20"/>
              </w:rPr>
            </w:pPr>
            <w:r>
              <w:rPr>
                <w:rFonts w:ascii="Arial"/>
                <w:w w:val="95"/>
                <w:sz w:val="20"/>
              </w:rPr>
              <w:t>10,228,434.33</w:t>
            </w:r>
            <w:r>
              <w:rPr>
                <w:rFonts w:ascii="Arial"/>
                <w:sz w:val="20"/>
              </w:rPr>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
              <w:jc w:val="right"/>
              <w:rPr>
                <w:rFonts w:ascii="Arial" w:hAnsi="Arial" w:cs="Arial" w:eastAsia="Arial" w:hint="default"/>
                <w:sz w:val="20"/>
                <w:szCs w:val="20"/>
              </w:rPr>
            </w:pPr>
            <w:r>
              <w:rPr>
                <w:rFonts w:ascii="Arial"/>
                <w:w w:val="95"/>
                <w:sz w:val="20"/>
              </w:rPr>
              <w:t>10,228,434.33</w:t>
            </w:r>
            <w:r>
              <w:rPr>
                <w:rFonts w:ascii="Arial"/>
                <w:sz w:val="20"/>
              </w:rPr>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88"/>
              <w:jc w:val="right"/>
              <w:rPr>
                <w:rFonts w:ascii="Arial" w:hAnsi="Arial" w:cs="Arial" w:eastAsia="Arial" w:hint="default"/>
                <w:sz w:val="20"/>
                <w:szCs w:val="20"/>
              </w:rPr>
            </w:pPr>
            <w:r>
              <w:rPr>
                <w:rFonts w:ascii="Arial"/>
                <w:w w:val="95"/>
                <w:sz w:val="20"/>
              </w:rPr>
              <w:t>---</w:t>
            </w:r>
            <w:r>
              <w:rPr>
                <w:rFonts w:ascii="Arial"/>
                <w:sz w:val="20"/>
              </w:rPr>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9"/>
              <w:jc w:val="right"/>
              <w:rPr>
                <w:rFonts w:ascii="Arial" w:hAnsi="Arial" w:cs="Arial" w:eastAsia="Arial" w:hint="default"/>
                <w:sz w:val="20"/>
                <w:szCs w:val="20"/>
              </w:rPr>
            </w:pPr>
            <w:r>
              <w:rPr>
                <w:rFonts w:ascii="Arial"/>
                <w:w w:val="95"/>
                <w:sz w:val="20"/>
              </w:rPr>
              <w:t>10,228,434.33</w:t>
            </w:r>
            <w:r>
              <w:rPr>
                <w:rFonts w:ascii="Arial"/>
                <w:sz w:val="20"/>
              </w:rPr>
            </w:r>
          </w:p>
        </w:tc>
      </w:tr>
      <w:tr>
        <w:trPr>
          <w:trHeight w:val="518" w:hRule="exact"/>
        </w:trPr>
        <w:tc>
          <w:tcPr>
            <w:tcW w:w="1824" w:type="dxa"/>
            <w:tcBorders>
              <w:top w:val="nil" w:sz="6" w:space="0" w:color="auto"/>
              <w:left w:val="nil" w:sz="6" w:space="0" w:color="auto"/>
              <w:bottom w:val="nil" w:sz="6" w:space="0" w:color="auto"/>
              <w:right w:val="nil" w:sz="6" w:space="0" w:color="auto"/>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z w:val="20"/>
                <w:szCs w:val="20"/>
              </w:rPr>
              <w:t>拉萨市爱施德通信</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67" w:right="0"/>
              <w:jc w:val="center"/>
              <w:rPr>
                <w:rFonts w:ascii="宋体" w:hAnsi="宋体" w:cs="宋体" w:eastAsia="宋体" w:hint="default"/>
                <w:sz w:val="20"/>
                <w:szCs w:val="20"/>
              </w:rPr>
            </w:pPr>
            <w:r>
              <w:rPr>
                <w:rFonts w:ascii="宋体" w:hAnsi="宋体" w:cs="宋体" w:eastAsia="宋体" w:hint="default"/>
                <w:sz w:val="20"/>
                <w:szCs w:val="20"/>
              </w:rPr>
              <w:t>成本法</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04"/>
              <w:jc w:val="right"/>
              <w:rPr>
                <w:rFonts w:ascii="Arial" w:hAnsi="Arial" w:cs="Arial" w:eastAsia="Arial" w:hint="default"/>
                <w:sz w:val="20"/>
                <w:szCs w:val="20"/>
              </w:rPr>
            </w:pPr>
            <w:r>
              <w:rPr>
                <w:rFonts w:ascii="Arial"/>
                <w:w w:val="95"/>
                <w:sz w:val="20"/>
              </w:rPr>
              <w:t>550,000.00</w:t>
            </w:r>
            <w:r>
              <w:rPr>
                <w:rFonts w:ascii="Arial"/>
                <w:sz w:val="20"/>
              </w:rPr>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
              <w:jc w:val="right"/>
              <w:rPr>
                <w:rFonts w:ascii="Arial" w:hAnsi="Arial" w:cs="Arial" w:eastAsia="Arial" w:hint="default"/>
                <w:sz w:val="20"/>
                <w:szCs w:val="20"/>
              </w:rPr>
            </w:pPr>
            <w:r>
              <w:rPr>
                <w:rFonts w:ascii="Arial"/>
                <w:w w:val="95"/>
                <w:sz w:val="20"/>
              </w:rPr>
              <w:t>550,000.00</w:t>
            </w:r>
            <w:r>
              <w:rPr>
                <w:rFonts w:ascii="Arial"/>
                <w:sz w:val="20"/>
              </w:rPr>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88"/>
              <w:jc w:val="right"/>
              <w:rPr>
                <w:rFonts w:ascii="Arial" w:hAnsi="Arial" w:cs="Arial" w:eastAsia="Arial" w:hint="default"/>
                <w:sz w:val="20"/>
                <w:szCs w:val="20"/>
              </w:rPr>
            </w:pPr>
            <w:r>
              <w:rPr>
                <w:rFonts w:ascii="Arial"/>
                <w:w w:val="95"/>
                <w:sz w:val="20"/>
              </w:rPr>
              <w:t>---</w:t>
            </w:r>
            <w:r>
              <w:rPr>
                <w:rFonts w:ascii="Arial"/>
                <w:sz w:val="20"/>
              </w:rPr>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9"/>
              <w:jc w:val="right"/>
              <w:rPr>
                <w:rFonts w:ascii="Arial" w:hAnsi="Arial" w:cs="Arial" w:eastAsia="Arial" w:hint="default"/>
                <w:sz w:val="20"/>
                <w:szCs w:val="20"/>
              </w:rPr>
            </w:pPr>
            <w:r>
              <w:rPr>
                <w:rFonts w:ascii="Arial"/>
                <w:w w:val="95"/>
                <w:sz w:val="20"/>
              </w:rPr>
              <w:t>550,000.00</w:t>
            </w:r>
            <w:r>
              <w:rPr>
                <w:rFonts w:ascii="Arial"/>
                <w:sz w:val="20"/>
              </w:rPr>
            </w:r>
          </w:p>
        </w:tc>
      </w:tr>
      <w:tr>
        <w:trPr>
          <w:trHeight w:val="518" w:hRule="exact"/>
        </w:trPr>
        <w:tc>
          <w:tcPr>
            <w:tcW w:w="1824" w:type="dxa"/>
            <w:tcBorders>
              <w:top w:val="nil" w:sz="6" w:space="0" w:color="auto"/>
              <w:left w:val="nil" w:sz="6" w:space="0" w:color="auto"/>
              <w:bottom w:val="nil" w:sz="6" w:space="0" w:color="auto"/>
              <w:right w:val="nil" w:sz="6" w:space="0" w:color="auto"/>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z w:val="20"/>
                <w:szCs w:val="20"/>
              </w:rPr>
              <w:t>深圳市酷动数码有</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66" w:right="0"/>
              <w:jc w:val="center"/>
              <w:rPr>
                <w:rFonts w:ascii="宋体" w:hAnsi="宋体" w:cs="宋体" w:eastAsia="宋体" w:hint="default"/>
                <w:sz w:val="20"/>
                <w:szCs w:val="20"/>
              </w:rPr>
            </w:pPr>
            <w:r>
              <w:rPr>
                <w:rFonts w:ascii="宋体" w:hAnsi="宋体" w:cs="宋体" w:eastAsia="宋体" w:hint="default"/>
                <w:sz w:val="20"/>
                <w:szCs w:val="20"/>
              </w:rPr>
              <w:t>成本法</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04"/>
              <w:jc w:val="right"/>
              <w:rPr>
                <w:rFonts w:ascii="Arial" w:hAnsi="Arial" w:cs="Arial" w:eastAsia="Arial" w:hint="default"/>
                <w:sz w:val="20"/>
                <w:szCs w:val="20"/>
              </w:rPr>
            </w:pPr>
            <w:r>
              <w:rPr>
                <w:rFonts w:ascii="Arial"/>
                <w:w w:val="95"/>
                <w:sz w:val="20"/>
              </w:rPr>
              <w:t>159,998,600.50</w:t>
            </w:r>
            <w:r>
              <w:rPr>
                <w:rFonts w:ascii="Arial"/>
                <w:sz w:val="20"/>
              </w:rPr>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
              <w:jc w:val="right"/>
              <w:rPr>
                <w:rFonts w:ascii="Arial" w:hAnsi="Arial" w:cs="Arial" w:eastAsia="Arial" w:hint="default"/>
                <w:sz w:val="20"/>
                <w:szCs w:val="20"/>
              </w:rPr>
            </w:pPr>
            <w:r>
              <w:rPr>
                <w:rFonts w:ascii="Arial"/>
                <w:w w:val="95"/>
                <w:sz w:val="20"/>
              </w:rPr>
              <w:t>159,998,600.50</w:t>
            </w:r>
            <w:r>
              <w:rPr>
                <w:rFonts w:ascii="Arial"/>
                <w:sz w:val="20"/>
              </w:rPr>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88"/>
              <w:jc w:val="right"/>
              <w:rPr>
                <w:rFonts w:ascii="Arial" w:hAnsi="Arial" w:cs="Arial" w:eastAsia="Arial" w:hint="default"/>
                <w:sz w:val="20"/>
                <w:szCs w:val="20"/>
              </w:rPr>
            </w:pPr>
            <w:r>
              <w:rPr>
                <w:rFonts w:ascii="Arial"/>
                <w:w w:val="95"/>
                <w:sz w:val="20"/>
              </w:rPr>
              <w:t>---</w:t>
            </w:r>
            <w:r>
              <w:rPr>
                <w:rFonts w:ascii="Arial"/>
                <w:sz w:val="20"/>
              </w:rPr>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9"/>
              <w:jc w:val="right"/>
              <w:rPr>
                <w:rFonts w:ascii="Arial" w:hAnsi="Arial" w:cs="Arial" w:eastAsia="Arial" w:hint="default"/>
                <w:sz w:val="20"/>
                <w:szCs w:val="20"/>
              </w:rPr>
            </w:pPr>
            <w:r>
              <w:rPr>
                <w:rFonts w:ascii="Arial"/>
                <w:w w:val="95"/>
                <w:sz w:val="20"/>
              </w:rPr>
              <w:t>159,998,600.50</w:t>
            </w:r>
            <w:r>
              <w:rPr>
                <w:rFonts w:ascii="Arial"/>
                <w:sz w:val="20"/>
              </w:rPr>
            </w:r>
          </w:p>
        </w:tc>
      </w:tr>
      <w:tr>
        <w:trPr>
          <w:trHeight w:val="518" w:hRule="exact"/>
        </w:trPr>
        <w:tc>
          <w:tcPr>
            <w:tcW w:w="1824" w:type="dxa"/>
            <w:tcBorders>
              <w:top w:val="nil" w:sz="6" w:space="0" w:color="auto"/>
              <w:left w:val="nil" w:sz="6" w:space="0" w:color="auto"/>
              <w:bottom w:val="nil" w:sz="6" w:space="0" w:color="auto"/>
              <w:right w:val="nil" w:sz="6" w:space="0" w:color="auto"/>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z w:val="20"/>
                <w:szCs w:val="20"/>
              </w:rPr>
              <w:t>北京酷人通讯科技</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66" w:right="0"/>
              <w:jc w:val="center"/>
              <w:rPr>
                <w:rFonts w:ascii="宋体" w:hAnsi="宋体" w:cs="宋体" w:eastAsia="宋体" w:hint="default"/>
                <w:sz w:val="20"/>
                <w:szCs w:val="20"/>
              </w:rPr>
            </w:pPr>
            <w:r>
              <w:rPr>
                <w:rFonts w:ascii="宋体" w:hAnsi="宋体" w:cs="宋体" w:eastAsia="宋体" w:hint="default"/>
                <w:sz w:val="20"/>
                <w:szCs w:val="20"/>
              </w:rPr>
              <w:t>成本法</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04"/>
              <w:jc w:val="right"/>
              <w:rPr>
                <w:rFonts w:ascii="Arial" w:hAnsi="Arial" w:cs="Arial" w:eastAsia="Arial" w:hint="default"/>
                <w:sz w:val="20"/>
                <w:szCs w:val="20"/>
              </w:rPr>
            </w:pPr>
            <w:r>
              <w:rPr>
                <w:rFonts w:ascii="Arial"/>
                <w:w w:val="95"/>
                <w:sz w:val="20"/>
              </w:rPr>
              <w:t>7,000,000.00</w:t>
            </w:r>
            <w:r>
              <w:rPr>
                <w:rFonts w:ascii="Arial"/>
                <w:sz w:val="20"/>
              </w:rPr>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
              <w:jc w:val="right"/>
              <w:rPr>
                <w:rFonts w:ascii="Arial" w:hAnsi="Arial" w:cs="Arial" w:eastAsia="Arial" w:hint="default"/>
                <w:sz w:val="20"/>
                <w:szCs w:val="20"/>
              </w:rPr>
            </w:pPr>
            <w:r>
              <w:rPr>
                <w:rFonts w:ascii="Arial"/>
                <w:w w:val="95"/>
                <w:sz w:val="20"/>
              </w:rPr>
              <w:t>7,000,000.00</w:t>
            </w:r>
            <w:r>
              <w:rPr>
                <w:rFonts w:ascii="Arial"/>
                <w:sz w:val="20"/>
              </w:rPr>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88"/>
              <w:jc w:val="right"/>
              <w:rPr>
                <w:rFonts w:ascii="Arial" w:hAnsi="Arial" w:cs="Arial" w:eastAsia="Arial" w:hint="default"/>
                <w:sz w:val="20"/>
                <w:szCs w:val="20"/>
              </w:rPr>
            </w:pPr>
            <w:r>
              <w:rPr>
                <w:rFonts w:ascii="Arial"/>
                <w:w w:val="95"/>
                <w:sz w:val="20"/>
              </w:rPr>
              <w:t>---</w:t>
            </w:r>
            <w:r>
              <w:rPr>
                <w:rFonts w:ascii="Arial"/>
                <w:sz w:val="20"/>
              </w:rPr>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9"/>
              <w:jc w:val="right"/>
              <w:rPr>
                <w:rFonts w:ascii="Arial" w:hAnsi="Arial" w:cs="Arial" w:eastAsia="Arial" w:hint="default"/>
                <w:sz w:val="20"/>
                <w:szCs w:val="20"/>
              </w:rPr>
            </w:pPr>
            <w:r>
              <w:rPr>
                <w:rFonts w:ascii="Arial"/>
                <w:w w:val="95"/>
                <w:sz w:val="20"/>
              </w:rPr>
              <w:t>7,000,000.00</w:t>
            </w:r>
            <w:r>
              <w:rPr>
                <w:rFonts w:ascii="Arial"/>
                <w:sz w:val="20"/>
              </w:rPr>
            </w:r>
          </w:p>
        </w:tc>
      </w:tr>
      <w:tr>
        <w:trPr>
          <w:trHeight w:val="520" w:hRule="exact"/>
        </w:trPr>
        <w:tc>
          <w:tcPr>
            <w:tcW w:w="1824" w:type="dxa"/>
            <w:tcBorders>
              <w:top w:val="nil" w:sz="6" w:space="0" w:color="auto"/>
              <w:left w:val="nil" w:sz="6" w:space="0" w:color="auto"/>
              <w:bottom w:val="nil" w:sz="6" w:space="0" w:color="auto"/>
              <w:right w:val="nil" w:sz="6" w:space="0" w:color="auto"/>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z w:val="20"/>
                <w:szCs w:val="20"/>
              </w:rPr>
              <w:t>深圳市酷索数码有</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66" w:right="0"/>
              <w:jc w:val="center"/>
              <w:rPr>
                <w:rFonts w:ascii="宋体" w:hAnsi="宋体" w:cs="宋体" w:eastAsia="宋体" w:hint="default"/>
                <w:sz w:val="20"/>
                <w:szCs w:val="20"/>
              </w:rPr>
            </w:pPr>
            <w:r>
              <w:rPr>
                <w:rFonts w:ascii="宋体" w:hAnsi="宋体" w:cs="宋体" w:eastAsia="宋体" w:hint="default"/>
                <w:sz w:val="20"/>
                <w:szCs w:val="20"/>
              </w:rPr>
              <w:t>成本法</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05"/>
              <w:jc w:val="right"/>
              <w:rPr>
                <w:rFonts w:ascii="Arial" w:hAnsi="Arial" w:cs="Arial" w:eastAsia="Arial" w:hint="default"/>
                <w:sz w:val="20"/>
                <w:szCs w:val="20"/>
              </w:rPr>
            </w:pPr>
            <w:r>
              <w:rPr>
                <w:rFonts w:ascii="Arial"/>
                <w:w w:val="95"/>
                <w:sz w:val="20"/>
              </w:rPr>
              <w:t>10,000,000.00</w:t>
            </w:r>
            <w:r>
              <w:rPr>
                <w:rFonts w:ascii="Arial"/>
                <w:sz w:val="20"/>
              </w:rPr>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
              <w:jc w:val="right"/>
              <w:rPr>
                <w:rFonts w:ascii="Arial" w:hAnsi="Arial" w:cs="Arial" w:eastAsia="Arial" w:hint="default"/>
                <w:sz w:val="20"/>
                <w:szCs w:val="20"/>
              </w:rPr>
            </w:pPr>
            <w:r>
              <w:rPr>
                <w:rFonts w:ascii="Arial"/>
                <w:w w:val="95"/>
                <w:sz w:val="20"/>
              </w:rPr>
              <w:t>10,000,000.00</w:t>
            </w:r>
            <w:r>
              <w:rPr>
                <w:rFonts w:ascii="Arial"/>
                <w:sz w:val="20"/>
              </w:rPr>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88"/>
              <w:jc w:val="right"/>
              <w:rPr>
                <w:rFonts w:ascii="Arial" w:hAnsi="Arial" w:cs="Arial" w:eastAsia="Arial" w:hint="default"/>
                <w:sz w:val="20"/>
                <w:szCs w:val="20"/>
              </w:rPr>
            </w:pPr>
            <w:r>
              <w:rPr>
                <w:rFonts w:ascii="Arial"/>
                <w:w w:val="95"/>
                <w:sz w:val="20"/>
              </w:rPr>
              <w:t>---</w:t>
            </w:r>
            <w:r>
              <w:rPr>
                <w:rFonts w:ascii="Arial"/>
                <w:sz w:val="20"/>
              </w:rPr>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29"/>
              <w:jc w:val="right"/>
              <w:rPr>
                <w:rFonts w:ascii="Arial" w:hAnsi="Arial" w:cs="Arial" w:eastAsia="Arial" w:hint="default"/>
                <w:sz w:val="20"/>
                <w:szCs w:val="20"/>
              </w:rPr>
            </w:pPr>
            <w:r>
              <w:rPr>
                <w:rFonts w:ascii="Arial"/>
                <w:w w:val="95"/>
                <w:sz w:val="20"/>
              </w:rPr>
              <w:t>10,000,000.00</w:t>
            </w:r>
            <w:r>
              <w:rPr>
                <w:rFonts w:ascii="Arial"/>
                <w:sz w:val="20"/>
              </w:rPr>
            </w:r>
          </w:p>
        </w:tc>
      </w:tr>
      <w:tr>
        <w:trPr>
          <w:trHeight w:val="490" w:hRule="exact"/>
        </w:trPr>
        <w:tc>
          <w:tcPr>
            <w:tcW w:w="1824" w:type="dxa"/>
            <w:tcBorders>
              <w:top w:val="nil" w:sz="6" w:space="0" w:color="auto"/>
              <w:left w:val="nil" w:sz="6" w:space="0" w:color="auto"/>
              <w:bottom w:val="nil" w:sz="6" w:space="0" w:color="auto"/>
              <w:right w:val="nil" w:sz="6" w:space="0" w:color="auto"/>
            </w:tcBorders>
          </w:tcPr>
          <w:p>
            <w:pPr>
              <w:pStyle w:val="TableParagraph"/>
              <w:spacing w:line="229" w:lineRule="exact"/>
              <w:ind w:left="28" w:right="0"/>
              <w:jc w:val="left"/>
              <w:rPr>
                <w:rFonts w:ascii="宋体" w:hAnsi="宋体" w:cs="宋体" w:eastAsia="宋体" w:hint="default"/>
                <w:sz w:val="20"/>
                <w:szCs w:val="20"/>
              </w:rPr>
            </w:pPr>
            <w:r>
              <w:rPr>
                <w:rFonts w:ascii="宋体" w:hAnsi="宋体" w:cs="宋体" w:eastAsia="宋体" w:hint="default"/>
                <w:sz w:val="20"/>
                <w:szCs w:val="20"/>
              </w:rPr>
              <w:t>西藏酷爱通信有限</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98"/>
              <w:ind w:left="66" w:right="0"/>
              <w:jc w:val="center"/>
              <w:rPr>
                <w:rFonts w:ascii="宋体" w:hAnsi="宋体" w:cs="宋体" w:eastAsia="宋体" w:hint="default"/>
                <w:sz w:val="20"/>
                <w:szCs w:val="20"/>
              </w:rPr>
            </w:pPr>
            <w:r>
              <w:rPr>
                <w:rFonts w:ascii="宋体" w:hAnsi="宋体" w:cs="宋体" w:eastAsia="宋体" w:hint="default"/>
                <w:sz w:val="20"/>
                <w:szCs w:val="20"/>
              </w:rPr>
              <w:t>成本法</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04"/>
              <w:jc w:val="right"/>
              <w:rPr>
                <w:rFonts w:ascii="Arial" w:hAnsi="Arial" w:cs="Arial" w:eastAsia="Arial" w:hint="default"/>
                <w:sz w:val="20"/>
                <w:szCs w:val="20"/>
              </w:rPr>
            </w:pPr>
            <w:r>
              <w:rPr>
                <w:rFonts w:ascii="Arial"/>
                <w:w w:val="95"/>
                <w:sz w:val="20"/>
              </w:rPr>
              <w:t>5,000,000.00</w:t>
            </w:r>
            <w:r>
              <w:rPr>
                <w:rFonts w:ascii="Arial"/>
                <w:sz w:val="20"/>
              </w:rPr>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
              <w:jc w:val="right"/>
              <w:rPr>
                <w:rFonts w:ascii="Arial" w:hAnsi="Arial" w:cs="Arial" w:eastAsia="Arial" w:hint="default"/>
                <w:sz w:val="20"/>
                <w:szCs w:val="20"/>
              </w:rPr>
            </w:pPr>
            <w:r>
              <w:rPr>
                <w:rFonts w:ascii="Arial"/>
                <w:w w:val="95"/>
                <w:sz w:val="20"/>
              </w:rPr>
              <w:t>5,000,000.00</w:t>
            </w:r>
            <w:r>
              <w:rPr>
                <w:rFonts w:ascii="Arial"/>
                <w:sz w:val="20"/>
              </w:rPr>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88"/>
              <w:jc w:val="right"/>
              <w:rPr>
                <w:rFonts w:ascii="Arial" w:hAnsi="Arial" w:cs="Arial" w:eastAsia="Arial" w:hint="default"/>
                <w:sz w:val="20"/>
                <w:szCs w:val="20"/>
              </w:rPr>
            </w:pPr>
            <w:r>
              <w:rPr>
                <w:rFonts w:ascii="Arial"/>
                <w:w w:val="95"/>
                <w:sz w:val="20"/>
              </w:rPr>
              <w:t>---</w:t>
            </w:r>
            <w:r>
              <w:rPr>
                <w:rFonts w:ascii="Arial"/>
                <w:sz w:val="20"/>
              </w:rPr>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9"/>
              <w:jc w:val="right"/>
              <w:rPr>
                <w:rFonts w:ascii="Arial" w:hAnsi="Arial" w:cs="Arial" w:eastAsia="Arial" w:hint="default"/>
                <w:sz w:val="20"/>
                <w:szCs w:val="20"/>
              </w:rPr>
            </w:pPr>
            <w:r>
              <w:rPr>
                <w:rFonts w:ascii="Arial"/>
                <w:w w:val="95"/>
                <w:sz w:val="20"/>
              </w:rPr>
              <w:t>5,000,000.00</w:t>
            </w:r>
            <w:r>
              <w:rPr>
                <w:rFonts w:ascii="Arial"/>
                <w:sz w:val="20"/>
              </w:rPr>
            </w:r>
          </w:p>
        </w:tc>
      </w:tr>
    </w:tbl>
    <w:p>
      <w:pPr>
        <w:spacing w:after="0" w:line="240" w:lineRule="auto"/>
        <w:jc w:val="right"/>
        <w:rPr>
          <w:rFonts w:ascii="Arial" w:hAnsi="Arial" w:cs="Arial" w:eastAsia="Arial" w:hint="default"/>
          <w:sz w:val="20"/>
          <w:szCs w:val="20"/>
        </w:rPr>
        <w:sectPr>
          <w:footerReference w:type="default" r:id="rId79"/>
          <w:pgSz w:w="11910" w:h="16840"/>
          <w:pgMar w:footer="955" w:header="461" w:top="1280" w:bottom="1140" w:left="1400" w:right="0"/>
        </w:sectPr>
      </w:pPr>
    </w:p>
    <w:p>
      <w:pPr>
        <w:spacing w:line="240" w:lineRule="auto" w:before="10"/>
        <w:rPr>
          <w:rFonts w:ascii="宋体" w:hAnsi="宋体" w:cs="宋体" w:eastAsia="宋体" w:hint="default"/>
          <w:sz w:val="3"/>
          <w:szCs w:val="3"/>
        </w:rPr>
      </w:pPr>
    </w:p>
    <w:tbl>
      <w:tblPr>
        <w:tblW w:w="0" w:type="auto"/>
        <w:jc w:val="left"/>
        <w:tblInd w:w="214" w:type="dxa"/>
        <w:tblLayout w:type="fixed"/>
        <w:tblCellMar>
          <w:top w:w="0" w:type="dxa"/>
          <w:left w:w="0" w:type="dxa"/>
          <w:bottom w:w="0" w:type="dxa"/>
          <w:right w:w="0" w:type="dxa"/>
        </w:tblCellMar>
        <w:tblLook w:val="01E0"/>
      </w:tblPr>
      <w:tblGrid>
        <w:gridCol w:w="1824"/>
        <w:gridCol w:w="1052"/>
        <w:gridCol w:w="1618"/>
        <w:gridCol w:w="1497"/>
        <w:gridCol w:w="1491"/>
        <w:gridCol w:w="1574"/>
      </w:tblGrid>
      <w:tr>
        <w:trPr>
          <w:trHeight w:val="444" w:hRule="exact"/>
        </w:trPr>
        <w:tc>
          <w:tcPr>
            <w:tcW w:w="1824" w:type="dxa"/>
            <w:tcBorders>
              <w:top w:val="single" w:sz="6" w:space="0" w:color="000000"/>
              <w:left w:val="nil" w:sz="6" w:space="0" w:color="auto"/>
              <w:bottom w:val="single" w:sz="4" w:space="0" w:color="000000"/>
              <w:right w:val="nil" w:sz="6" w:space="0" w:color="auto"/>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被投资单位</w:t>
            </w:r>
          </w:p>
        </w:tc>
        <w:tc>
          <w:tcPr>
            <w:tcW w:w="1052" w:type="dxa"/>
            <w:tcBorders>
              <w:top w:val="single" w:sz="6" w:space="0" w:color="000000"/>
              <w:left w:val="nil" w:sz="6" w:space="0" w:color="auto"/>
              <w:bottom w:val="single" w:sz="4" w:space="0" w:color="000000"/>
              <w:right w:val="nil" w:sz="6" w:space="0" w:color="auto"/>
            </w:tcBorders>
          </w:tcPr>
          <w:p>
            <w:pPr>
              <w:pStyle w:val="TableParagraph"/>
              <w:spacing w:line="240" w:lineRule="auto" w:before="97"/>
              <w:ind w:left="68" w:right="0"/>
              <w:jc w:val="center"/>
              <w:rPr>
                <w:rFonts w:ascii="宋体" w:hAnsi="宋体" w:cs="宋体" w:eastAsia="宋体" w:hint="default"/>
                <w:sz w:val="20"/>
                <w:szCs w:val="20"/>
              </w:rPr>
            </w:pPr>
            <w:r>
              <w:rPr>
                <w:rFonts w:ascii="宋体" w:hAnsi="宋体" w:cs="宋体" w:eastAsia="宋体" w:hint="default"/>
                <w:sz w:val="20"/>
                <w:szCs w:val="20"/>
              </w:rPr>
              <w:t>核算方法</w:t>
            </w:r>
          </w:p>
        </w:tc>
        <w:tc>
          <w:tcPr>
            <w:tcW w:w="1618" w:type="dxa"/>
            <w:tcBorders>
              <w:top w:val="single" w:sz="6" w:space="0" w:color="000000"/>
              <w:left w:val="nil" w:sz="6" w:space="0" w:color="auto"/>
              <w:bottom w:val="single" w:sz="4" w:space="0" w:color="000000"/>
              <w:right w:val="nil" w:sz="6" w:space="0" w:color="auto"/>
            </w:tcBorders>
          </w:tcPr>
          <w:p>
            <w:pPr>
              <w:pStyle w:val="TableParagraph"/>
              <w:spacing w:line="240" w:lineRule="auto" w:before="97"/>
              <w:ind w:left="288" w:right="0"/>
              <w:jc w:val="left"/>
              <w:rPr>
                <w:rFonts w:ascii="宋体" w:hAnsi="宋体" w:cs="宋体" w:eastAsia="宋体" w:hint="default"/>
                <w:sz w:val="20"/>
                <w:szCs w:val="20"/>
              </w:rPr>
            </w:pPr>
            <w:r>
              <w:rPr>
                <w:rFonts w:ascii="宋体" w:hAnsi="宋体" w:cs="宋体" w:eastAsia="宋体" w:hint="default"/>
                <w:sz w:val="20"/>
                <w:szCs w:val="20"/>
              </w:rPr>
              <w:t>投资成本</w:t>
            </w:r>
          </w:p>
        </w:tc>
        <w:tc>
          <w:tcPr>
            <w:tcW w:w="1497" w:type="dxa"/>
            <w:tcBorders>
              <w:top w:val="single" w:sz="6" w:space="0" w:color="000000"/>
              <w:left w:val="nil" w:sz="6" w:space="0" w:color="auto"/>
              <w:bottom w:val="single" w:sz="4" w:space="0" w:color="000000"/>
              <w:right w:val="nil" w:sz="6" w:space="0" w:color="auto"/>
            </w:tcBorders>
          </w:tcPr>
          <w:p>
            <w:pPr>
              <w:pStyle w:val="TableParagraph"/>
              <w:spacing w:line="240" w:lineRule="auto" w:before="97"/>
              <w:ind w:left="141"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1491" w:type="dxa"/>
            <w:tcBorders>
              <w:top w:val="single" w:sz="6" w:space="0" w:color="000000"/>
              <w:left w:val="nil" w:sz="6" w:space="0" w:color="auto"/>
              <w:bottom w:val="single" w:sz="4" w:space="0" w:color="000000"/>
              <w:right w:val="nil" w:sz="6" w:space="0" w:color="auto"/>
            </w:tcBorders>
          </w:tcPr>
          <w:p>
            <w:pPr>
              <w:pStyle w:val="TableParagraph"/>
              <w:spacing w:line="240" w:lineRule="auto" w:before="97"/>
              <w:ind w:left="-7" w:right="0"/>
              <w:jc w:val="left"/>
              <w:rPr>
                <w:rFonts w:ascii="宋体" w:hAnsi="宋体" w:cs="宋体" w:eastAsia="宋体" w:hint="default"/>
                <w:sz w:val="20"/>
                <w:szCs w:val="20"/>
              </w:rPr>
            </w:pPr>
            <w:r>
              <w:rPr>
                <w:rFonts w:ascii="宋体" w:hAnsi="宋体" w:cs="宋体" w:eastAsia="宋体" w:hint="default"/>
                <w:sz w:val="20"/>
                <w:szCs w:val="20"/>
              </w:rPr>
              <w:t>增减变动</w:t>
            </w:r>
          </w:p>
        </w:tc>
        <w:tc>
          <w:tcPr>
            <w:tcW w:w="1574" w:type="dxa"/>
            <w:tcBorders>
              <w:top w:val="single" w:sz="6" w:space="0" w:color="000000"/>
              <w:left w:val="nil" w:sz="6" w:space="0" w:color="auto"/>
              <w:bottom w:val="single" w:sz="4" w:space="0" w:color="000000"/>
              <w:right w:val="nil" w:sz="6" w:space="0" w:color="auto"/>
            </w:tcBorders>
          </w:tcPr>
          <w:p>
            <w:pPr>
              <w:pStyle w:val="TableParagraph"/>
              <w:spacing w:line="240" w:lineRule="auto" w:before="97"/>
              <w:ind w:left="192" w:right="0"/>
              <w:jc w:val="left"/>
              <w:rPr>
                <w:rFonts w:ascii="宋体" w:hAnsi="宋体" w:cs="宋体" w:eastAsia="宋体" w:hint="default"/>
                <w:sz w:val="20"/>
                <w:szCs w:val="20"/>
              </w:rPr>
            </w:pPr>
            <w:r>
              <w:rPr>
                <w:rFonts w:ascii="宋体" w:hAnsi="宋体" w:cs="宋体" w:eastAsia="宋体" w:hint="default"/>
                <w:sz w:val="20"/>
                <w:szCs w:val="20"/>
              </w:rPr>
              <w:t>年末数</w:t>
            </w:r>
          </w:p>
        </w:tc>
      </w:tr>
      <w:tr>
        <w:trPr>
          <w:trHeight w:val="524" w:hRule="exact"/>
        </w:trPr>
        <w:tc>
          <w:tcPr>
            <w:tcW w:w="1824" w:type="dxa"/>
            <w:tcBorders>
              <w:top w:val="single" w:sz="4" w:space="0" w:color="000000"/>
              <w:left w:val="nil" w:sz="6" w:space="0" w:color="auto"/>
              <w:bottom w:val="nil" w:sz="6" w:space="0" w:color="auto"/>
              <w:right w:val="nil" w:sz="6" w:space="0" w:color="auto"/>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z w:val="20"/>
                <w:szCs w:val="20"/>
              </w:rPr>
              <w:t>天津爱施迪通讯器</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材有限公司</w:t>
            </w:r>
          </w:p>
        </w:tc>
        <w:tc>
          <w:tcPr>
            <w:tcW w:w="1052"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66" w:right="0"/>
              <w:jc w:val="center"/>
              <w:rPr>
                <w:rFonts w:ascii="宋体" w:hAnsi="宋体" w:cs="宋体" w:eastAsia="宋体" w:hint="default"/>
                <w:sz w:val="20"/>
                <w:szCs w:val="20"/>
              </w:rPr>
            </w:pPr>
            <w:r>
              <w:rPr>
                <w:rFonts w:ascii="宋体" w:hAnsi="宋体" w:cs="宋体" w:eastAsia="宋体" w:hint="default"/>
                <w:sz w:val="20"/>
                <w:szCs w:val="20"/>
              </w:rPr>
              <w:t>成本法</w:t>
            </w:r>
          </w:p>
        </w:tc>
        <w:tc>
          <w:tcPr>
            <w:tcW w:w="1618" w:type="dxa"/>
            <w:tcBorders>
              <w:top w:val="single" w:sz="4" w:space="0" w:color="000000"/>
              <w:left w:val="nil" w:sz="6" w:space="0" w:color="auto"/>
              <w:bottom w:val="nil" w:sz="6" w:space="0" w:color="auto"/>
              <w:right w:val="nil" w:sz="6" w:space="0" w:color="auto"/>
            </w:tcBorders>
          </w:tcPr>
          <w:p>
            <w:pPr>
              <w:pStyle w:val="TableParagraph"/>
              <w:spacing w:line="20" w:lineRule="exact"/>
              <w:ind w:left="67" w:right="0"/>
              <w:jc w:val="left"/>
              <w:rPr>
                <w:rFonts w:ascii="宋体" w:hAnsi="宋体" w:cs="宋体" w:eastAsia="宋体" w:hint="default"/>
                <w:sz w:val="2"/>
                <w:szCs w:val="2"/>
              </w:rPr>
            </w:pPr>
            <w:r>
              <w:rPr>
                <w:rFonts w:ascii="宋体" w:hAnsi="宋体" w:cs="宋体" w:eastAsia="宋体" w:hint="default"/>
                <w:sz w:val="2"/>
                <w:szCs w:val="2"/>
              </w:rPr>
              <w:pict>
                <v:group style="width:62.2pt;height:.5pt;mso-position-horizontal-relative:char;mso-position-vertical-relative:line" coordorigin="0,0" coordsize="1244,10">
                  <v:group style="position:absolute;left:5;top:5;width:1234;height:2" coordorigin="5,5" coordsize="1234,2">
                    <v:shape style="position:absolute;left:5;top:5;width:1234;height:2" coordorigin="5,5" coordsize="1234,0" path="m5,5l1238,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131"/>
              <w:ind w:right="101"/>
              <w:jc w:val="right"/>
              <w:rPr>
                <w:rFonts w:ascii="Arial" w:hAnsi="Arial" w:cs="Arial" w:eastAsia="Arial" w:hint="default"/>
                <w:sz w:val="20"/>
                <w:szCs w:val="20"/>
              </w:rPr>
            </w:pPr>
            <w:r>
              <w:rPr>
                <w:rFonts w:ascii="Arial"/>
                <w:w w:val="95"/>
                <w:sz w:val="20"/>
              </w:rPr>
              <w:t>5,000,000.00</w:t>
            </w:r>
            <w:r>
              <w:rPr>
                <w:rFonts w:ascii="Arial"/>
                <w:sz w:val="20"/>
              </w:rPr>
            </w:r>
          </w:p>
        </w:tc>
        <w:tc>
          <w:tcPr>
            <w:tcW w:w="1497"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right="-6"/>
              <w:jc w:val="right"/>
              <w:rPr>
                <w:rFonts w:ascii="Arial" w:hAnsi="Arial" w:cs="Arial" w:eastAsia="Arial" w:hint="default"/>
                <w:sz w:val="20"/>
                <w:szCs w:val="20"/>
              </w:rPr>
            </w:pPr>
            <w:r>
              <w:rPr>
                <w:rFonts w:ascii="Arial"/>
                <w:w w:val="95"/>
                <w:sz w:val="20"/>
              </w:rPr>
              <w:t>---</w:t>
            </w:r>
            <w:r>
              <w:rPr>
                <w:rFonts w:ascii="Arial"/>
                <w:sz w:val="20"/>
              </w:rPr>
            </w:r>
          </w:p>
        </w:tc>
        <w:tc>
          <w:tcPr>
            <w:tcW w:w="1491"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right="29"/>
              <w:jc w:val="right"/>
              <w:rPr>
                <w:rFonts w:ascii="Arial" w:hAnsi="Arial" w:cs="Arial" w:eastAsia="Arial" w:hint="default"/>
                <w:sz w:val="20"/>
                <w:szCs w:val="20"/>
              </w:rPr>
            </w:pPr>
            <w:r>
              <w:rPr>
                <w:rFonts w:ascii="Arial"/>
                <w:w w:val="95"/>
                <w:sz w:val="20"/>
              </w:rPr>
              <w:t>5,000,000.00</w:t>
            </w:r>
            <w:r>
              <w:rPr>
                <w:rFonts w:ascii="Arial"/>
                <w:sz w:val="20"/>
              </w:rPr>
            </w:r>
          </w:p>
        </w:tc>
        <w:tc>
          <w:tcPr>
            <w:tcW w:w="1574"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right="31"/>
              <w:jc w:val="right"/>
              <w:rPr>
                <w:rFonts w:ascii="Arial" w:hAnsi="Arial" w:cs="Arial" w:eastAsia="Arial" w:hint="default"/>
                <w:sz w:val="20"/>
                <w:szCs w:val="20"/>
              </w:rPr>
            </w:pPr>
            <w:r>
              <w:rPr>
                <w:rFonts w:ascii="Arial"/>
                <w:w w:val="95"/>
                <w:sz w:val="20"/>
              </w:rPr>
              <w:t>5,000,000.00</w:t>
            </w:r>
            <w:r>
              <w:rPr>
                <w:rFonts w:ascii="Arial"/>
                <w:sz w:val="20"/>
              </w:rPr>
            </w:r>
          </w:p>
        </w:tc>
      </w:tr>
      <w:tr>
        <w:trPr>
          <w:trHeight w:val="523" w:hRule="exact"/>
        </w:trPr>
        <w:tc>
          <w:tcPr>
            <w:tcW w:w="1824" w:type="dxa"/>
            <w:tcBorders>
              <w:top w:val="nil" w:sz="6" w:space="0" w:color="auto"/>
              <w:left w:val="nil" w:sz="6" w:space="0" w:color="auto"/>
              <w:bottom w:val="nil" w:sz="6" w:space="0" w:color="auto"/>
              <w:right w:val="nil" w:sz="6" w:space="0" w:color="auto"/>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z w:val="20"/>
                <w:szCs w:val="20"/>
              </w:rPr>
              <w:t>北京酷沃通讯器材</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66" w:right="0"/>
              <w:jc w:val="center"/>
              <w:rPr>
                <w:rFonts w:ascii="宋体" w:hAnsi="宋体" w:cs="宋体" w:eastAsia="宋体" w:hint="default"/>
                <w:sz w:val="20"/>
                <w:szCs w:val="20"/>
              </w:rPr>
            </w:pPr>
            <w:r>
              <w:rPr>
                <w:rFonts w:ascii="宋体" w:hAnsi="宋体" w:cs="宋体" w:eastAsia="宋体" w:hint="default"/>
                <w:sz w:val="20"/>
                <w:szCs w:val="20"/>
              </w:rPr>
              <w:t>成本法</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01"/>
              <w:jc w:val="right"/>
              <w:rPr>
                <w:rFonts w:ascii="Arial" w:hAnsi="Arial" w:cs="Arial" w:eastAsia="Arial" w:hint="default"/>
                <w:sz w:val="20"/>
                <w:szCs w:val="20"/>
              </w:rPr>
            </w:pPr>
            <w:r>
              <w:rPr>
                <w:rFonts w:ascii="Arial"/>
                <w:w w:val="95"/>
                <w:sz w:val="20"/>
              </w:rPr>
              <w:t>100,000.00</w:t>
            </w:r>
            <w:r>
              <w:rPr>
                <w:rFonts w:ascii="Arial"/>
                <w:sz w:val="20"/>
              </w:rPr>
            </w:r>
          </w:p>
        </w:tc>
        <w:tc>
          <w:tcPr>
            <w:tcW w:w="1497" w:type="dxa"/>
            <w:tcBorders>
              <w:top w:val="nil" w:sz="6" w:space="0" w:color="auto"/>
              <w:left w:val="nil" w:sz="6" w:space="0" w:color="auto"/>
              <w:bottom w:val="single" w:sz="4" w:space="0" w:color="000000"/>
              <w:right w:val="nil" w:sz="6" w:space="0" w:color="auto"/>
            </w:tcBorders>
          </w:tcPr>
          <w:p>
            <w:pPr>
              <w:pStyle w:val="TableParagraph"/>
              <w:spacing w:line="240" w:lineRule="auto" w:before="140"/>
              <w:ind w:right="-1"/>
              <w:jc w:val="right"/>
              <w:rPr>
                <w:rFonts w:ascii="Arial" w:hAnsi="Arial" w:cs="Arial" w:eastAsia="Arial" w:hint="default"/>
                <w:sz w:val="20"/>
                <w:szCs w:val="20"/>
              </w:rPr>
            </w:pPr>
            <w:r>
              <w:rPr>
                <w:rFonts w:ascii="Arial"/>
                <w:w w:val="95"/>
                <w:sz w:val="20"/>
              </w:rPr>
              <w:t>100,000.00</w:t>
            </w:r>
            <w:r>
              <w:rPr>
                <w:rFonts w:ascii="Arial"/>
                <w:sz w:val="20"/>
              </w:rPr>
            </w:r>
          </w:p>
        </w:tc>
        <w:tc>
          <w:tcPr>
            <w:tcW w:w="1491" w:type="dxa"/>
            <w:tcBorders>
              <w:top w:val="nil" w:sz="6" w:space="0" w:color="auto"/>
              <w:left w:val="nil" w:sz="6" w:space="0" w:color="auto"/>
              <w:bottom w:val="single" w:sz="4" w:space="0" w:color="000000"/>
              <w:right w:val="nil" w:sz="6" w:space="0" w:color="auto"/>
            </w:tcBorders>
          </w:tcPr>
          <w:p>
            <w:pPr>
              <w:pStyle w:val="TableParagraph"/>
              <w:spacing w:line="240" w:lineRule="auto" w:before="140"/>
              <w:ind w:right="24"/>
              <w:jc w:val="right"/>
              <w:rPr>
                <w:rFonts w:ascii="Arial" w:hAnsi="Arial" w:cs="Arial" w:eastAsia="Arial" w:hint="default"/>
                <w:sz w:val="20"/>
                <w:szCs w:val="20"/>
              </w:rPr>
            </w:pPr>
            <w:r>
              <w:rPr>
                <w:rFonts w:ascii="Arial"/>
                <w:w w:val="95"/>
                <w:sz w:val="20"/>
              </w:rPr>
              <w:t>---</w:t>
            </w:r>
            <w:r>
              <w:rPr>
                <w:rFonts w:ascii="Arial"/>
                <w:sz w:val="20"/>
              </w:rPr>
            </w:r>
          </w:p>
        </w:tc>
        <w:tc>
          <w:tcPr>
            <w:tcW w:w="1574" w:type="dxa"/>
            <w:tcBorders>
              <w:top w:val="nil" w:sz="6" w:space="0" w:color="auto"/>
              <w:left w:val="nil" w:sz="6" w:space="0" w:color="auto"/>
              <w:bottom w:val="single" w:sz="4" w:space="0" w:color="000000"/>
              <w:right w:val="nil" w:sz="6" w:space="0" w:color="auto"/>
            </w:tcBorders>
          </w:tcPr>
          <w:p>
            <w:pPr>
              <w:pStyle w:val="TableParagraph"/>
              <w:spacing w:line="240" w:lineRule="auto" w:before="140"/>
              <w:ind w:right="31"/>
              <w:jc w:val="right"/>
              <w:rPr>
                <w:rFonts w:ascii="Arial" w:hAnsi="Arial" w:cs="Arial" w:eastAsia="Arial" w:hint="default"/>
                <w:sz w:val="20"/>
                <w:szCs w:val="20"/>
              </w:rPr>
            </w:pPr>
            <w:r>
              <w:rPr>
                <w:rFonts w:ascii="Arial"/>
                <w:w w:val="95"/>
                <w:sz w:val="20"/>
              </w:rPr>
              <w:t>100,000.00</w:t>
            </w:r>
            <w:r>
              <w:rPr>
                <w:rFonts w:ascii="Arial"/>
                <w:sz w:val="20"/>
              </w:rPr>
            </w:r>
          </w:p>
        </w:tc>
      </w:tr>
      <w:tr>
        <w:trPr>
          <w:trHeight w:val="374" w:hRule="exact"/>
        </w:trPr>
        <w:tc>
          <w:tcPr>
            <w:tcW w:w="1824" w:type="dxa"/>
            <w:tcBorders>
              <w:top w:val="nil" w:sz="6" w:space="0" w:color="auto"/>
              <w:left w:val="nil" w:sz="6" w:space="0" w:color="auto"/>
              <w:bottom w:val="nil" w:sz="6" w:space="0" w:color="auto"/>
              <w:right w:val="nil" w:sz="6" w:space="0" w:color="auto"/>
            </w:tcBorders>
          </w:tcPr>
          <w:p>
            <w:pPr>
              <w:pStyle w:val="TableParagraph"/>
              <w:tabs>
                <w:tab w:pos="501" w:val="left" w:leader="none"/>
              </w:tabs>
              <w:spacing w:line="240" w:lineRule="auto" w:before="16"/>
              <w:ind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052"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nil" w:sz="6" w:space="0" w:color="auto"/>
            </w:tcBorders>
          </w:tcPr>
          <w:p>
            <w:pPr/>
          </w:p>
        </w:tc>
        <w:tc>
          <w:tcPr>
            <w:tcW w:w="1497"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1"/>
              <w:jc w:val="right"/>
              <w:rPr>
                <w:rFonts w:ascii="Arial" w:hAnsi="Arial" w:cs="Arial" w:eastAsia="Arial" w:hint="default"/>
                <w:sz w:val="20"/>
                <w:szCs w:val="20"/>
              </w:rPr>
            </w:pPr>
            <w:r>
              <w:rPr>
                <w:rFonts w:ascii="Arial"/>
                <w:b/>
                <w:w w:val="95"/>
                <w:sz w:val="20"/>
              </w:rPr>
              <w:t>192,877,034.83</w:t>
            </w:r>
            <w:r>
              <w:rPr>
                <w:rFonts w:ascii="Arial"/>
                <w:sz w:val="20"/>
              </w:rPr>
            </w:r>
          </w:p>
        </w:tc>
        <w:tc>
          <w:tcPr>
            <w:tcW w:w="1491"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30"/>
              <w:jc w:val="right"/>
              <w:rPr>
                <w:rFonts w:ascii="Arial" w:hAnsi="Arial" w:cs="Arial" w:eastAsia="Arial" w:hint="default"/>
                <w:sz w:val="20"/>
                <w:szCs w:val="20"/>
              </w:rPr>
            </w:pPr>
            <w:r>
              <w:rPr>
                <w:rFonts w:ascii="Arial"/>
                <w:b/>
                <w:w w:val="95"/>
                <w:sz w:val="20"/>
              </w:rPr>
              <w:t>55,000,000.00</w:t>
            </w:r>
            <w:r>
              <w:rPr>
                <w:rFonts w:ascii="Arial"/>
                <w:sz w:val="20"/>
              </w:rPr>
            </w:r>
          </w:p>
        </w:tc>
        <w:tc>
          <w:tcPr>
            <w:tcW w:w="1574"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31"/>
              <w:jc w:val="right"/>
              <w:rPr>
                <w:rFonts w:ascii="Arial" w:hAnsi="Arial" w:cs="Arial" w:eastAsia="Arial" w:hint="default"/>
                <w:sz w:val="20"/>
                <w:szCs w:val="20"/>
              </w:rPr>
            </w:pPr>
            <w:r>
              <w:rPr>
                <w:rFonts w:ascii="Arial"/>
                <w:b/>
                <w:w w:val="95"/>
                <w:sz w:val="20"/>
              </w:rPr>
              <w:t>247,877,034.83</w:t>
            </w:r>
            <w:r>
              <w:rPr>
                <w:rFonts w:ascii="Arial"/>
                <w:sz w:val="20"/>
              </w:rPr>
            </w:r>
          </w:p>
        </w:tc>
      </w:tr>
    </w:tbl>
    <w:p>
      <w:pPr>
        <w:pStyle w:val="BodyText"/>
        <w:spacing w:line="240" w:lineRule="auto" w:before="72"/>
        <w:ind w:left="722" w:right="1235"/>
        <w:jc w:val="left"/>
      </w:pPr>
      <w:r>
        <w:rPr/>
        <w:t>（续）</w:t>
      </w:r>
    </w:p>
    <w:p>
      <w:pPr>
        <w:spacing w:line="240" w:lineRule="auto" w:before="10"/>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166"/>
        <w:gridCol w:w="1150"/>
        <w:gridCol w:w="1260"/>
        <w:gridCol w:w="1877"/>
        <w:gridCol w:w="1032"/>
        <w:gridCol w:w="1251"/>
        <w:gridCol w:w="1510"/>
      </w:tblGrid>
      <w:tr>
        <w:trPr>
          <w:trHeight w:val="783" w:hRule="exact"/>
        </w:trPr>
        <w:tc>
          <w:tcPr>
            <w:tcW w:w="1166"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20"/>
                <w:szCs w:val="20"/>
              </w:rPr>
            </w:pPr>
            <w:r>
              <w:rPr>
                <w:rFonts w:ascii="宋体" w:hAnsi="宋体" w:cs="宋体" w:eastAsia="宋体" w:hint="default"/>
                <w:sz w:val="20"/>
                <w:szCs w:val="20"/>
              </w:rPr>
              <w:t>被投资单位</w:t>
            </w:r>
          </w:p>
        </w:tc>
        <w:tc>
          <w:tcPr>
            <w:tcW w:w="1150" w:type="dxa"/>
            <w:tcBorders>
              <w:top w:val="nil" w:sz="6" w:space="0" w:color="auto"/>
              <w:left w:val="nil" w:sz="6" w:space="0" w:color="auto"/>
              <w:bottom w:val="single" w:sz="4" w:space="0" w:color="000000"/>
              <w:right w:val="nil" w:sz="6" w:space="0" w:color="auto"/>
            </w:tcBorders>
          </w:tcPr>
          <w:p>
            <w:pPr>
              <w:pStyle w:val="TableParagraph"/>
              <w:spacing w:line="198" w:lineRule="exact"/>
              <w:ind w:left="172" w:right="0"/>
              <w:jc w:val="left"/>
              <w:rPr>
                <w:rFonts w:ascii="宋体" w:hAnsi="宋体" w:cs="宋体" w:eastAsia="宋体" w:hint="default"/>
                <w:sz w:val="20"/>
                <w:szCs w:val="20"/>
              </w:rPr>
            </w:pPr>
            <w:r>
              <w:rPr>
                <w:rFonts w:ascii="宋体" w:hAnsi="宋体" w:cs="宋体" w:eastAsia="宋体" w:hint="default"/>
                <w:sz w:val="20"/>
                <w:szCs w:val="20"/>
              </w:rPr>
              <w:t>在被投资</w:t>
            </w:r>
          </w:p>
          <w:p>
            <w:pPr>
              <w:pStyle w:val="TableParagraph"/>
              <w:spacing w:line="260" w:lineRule="exact" w:before="24"/>
              <w:ind w:left="103" w:right="68" w:firstLine="69"/>
              <w:jc w:val="left"/>
              <w:rPr>
                <w:rFonts w:ascii="宋体" w:hAnsi="宋体" w:cs="宋体" w:eastAsia="宋体" w:hint="default"/>
                <w:sz w:val="20"/>
                <w:szCs w:val="20"/>
              </w:rPr>
            </w:pPr>
            <w:r>
              <w:rPr>
                <w:rFonts w:ascii="宋体" w:hAnsi="宋体" w:cs="宋体" w:eastAsia="宋体" w:hint="default"/>
                <w:sz w:val="20"/>
                <w:szCs w:val="20"/>
              </w:rPr>
              <w:t>单位持股</w:t>
            </w:r>
            <w:r>
              <w:rPr>
                <w:rFonts w:ascii="宋体" w:hAnsi="宋体" w:cs="宋体" w:eastAsia="宋体" w:hint="default"/>
                <w:w w:val="99"/>
                <w:sz w:val="20"/>
                <w:szCs w:val="20"/>
              </w:rPr>
              <w:t> </w:t>
            </w:r>
            <w:r>
              <w:rPr>
                <w:rFonts w:ascii="宋体" w:hAnsi="宋体" w:cs="宋体" w:eastAsia="宋体" w:hint="default"/>
                <w:sz w:val="20"/>
                <w:szCs w:val="20"/>
              </w:rPr>
              <w:t>比例（</w:t>
            </w:r>
            <w:r>
              <w:rPr>
                <w:rFonts w:ascii="Arial" w:hAnsi="Arial" w:cs="Arial" w:eastAsia="Arial" w:hint="default"/>
                <w:sz w:val="20"/>
                <w:szCs w:val="20"/>
              </w:rPr>
              <w:t>%</w:t>
            </w:r>
            <w:r>
              <w:rPr>
                <w:rFonts w:ascii="宋体" w:hAnsi="宋体" w:cs="宋体" w:eastAsia="宋体" w:hint="default"/>
                <w:sz w:val="20"/>
                <w:szCs w:val="20"/>
              </w:rPr>
              <w:t>）</w:t>
            </w:r>
          </w:p>
        </w:tc>
        <w:tc>
          <w:tcPr>
            <w:tcW w:w="1260" w:type="dxa"/>
            <w:tcBorders>
              <w:top w:val="nil" w:sz="6" w:space="0" w:color="auto"/>
              <w:left w:val="nil" w:sz="6" w:space="0" w:color="auto"/>
              <w:bottom w:val="single" w:sz="4" w:space="0" w:color="000000"/>
              <w:right w:val="nil" w:sz="6" w:space="0" w:color="auto"/>
            </w:tcBorders>
          </w:tcPr>
          <w:p>
            <w:pPr>
              <w:pStyle w:val="TableParagraph"/>
              <w:spacing w:line="198" w:lineRule="exact"/>
              <w:ind w:left="28" w:right="0"/>
              <w:jc w:val="left"/>
              <w:rPr>
                <w:rFonts w:ascii="宋体" w:hAnsi="宋体" w:cs="宋体" w:eastAsia="宋体" w:hint="default"/>
                <w:sz w:val="20"/>
                <w:szCs w:val="20"/>
              </w:rPr>
            </w:pPr>
            <w:r>
              <w:rPr>
                <w:rFonts w:ascii="宋体" w:hAnsi="宋体" w:cs="宋体" w:eastAsia="宋体" w:hint="default"/>
                <w:sz w:val="20"/>
                <w:szCs w:val="20"/>
              </w:rPr>
              <w:t>在被投资单位</w:t>
            </w:r>
          </w:p>
          <w:p>
            <w:pPr>
              <w:pStyle w:val="TableParagraph"/>
              <w:spacing w:line="260" w:lineRule="exact" w:before="24"/>
              <w:ind w:left="240" w:right="29" w:hanging="212"/>
              <w:jc w:val="left"/>
              <w:rPr>
                <w:rFonts w:ascii="宋体" w:hAnsi="宋体" w:cs="宋体" w:eastAsia="宋体" w:hint="default"/>
                <w:sz w:val="20"/>
                <w:szCs w:val="20"/>
              </w:rPr>
            </w:pPr>
            <w:r>
              <w:rPr>
                <w:rFonts w:ascii="宋体" w:hAnsi="宋体" w:cs="宋体" w:eastAsia="宋体" w:hint="default"/>
                <w:sz w:val="20"/>
                <w:szCs w:val="20"/>
              </w:rPr>
              <w:t>享有表决权比</w:t>
            </w:r>
            <w:r>
              <w:rPr>
                <w:rFonts w:ascii="宋体" w:hAnsi="宋体" w:cs="宋体" w:eastAsia="宋体" w:hint="default"/>
                <w:w w:val="99"/>
                <w:sz w:val="20"/>
                <w:szCs w:val="20"/>
              </w:rPr>
              <w:t> </w:t>
            </w:r>
            <w:r>
              <w:rPr>
                <w:rFonts w:ascii="宋体" w:hAnsi="宋体" w:cs="宋体" w:eastAsia="宋体" w:hint="default"/>
                <w:sz w:val="20"/>
                <w:szCs w:val="20"/>
              </w:rPr>
              <w:t>例（</w:t>
            </w:r>
            <w:r>
              <w:rPr>
                <w:rFonts w:ascii="Arial" w:hAnsi="Arial" w:cs="Arial" w:eastAsia="Arial" w:hint="default"/>
                <w:sz w:val="20"/>
                <w:szCs w:val="20"/>
              </w:rPr>
              <w:t>%</w:t>
            </w:r>
            <w:r>
              <w:rPr>
                <w:rFonts w:ascii="宋体" w:hAnsi="宋体" w:cs="宋体" w:eastAsia="宋体" w:hint="default"/>
                <w:sz w:val="20"/>
                <w:szCs w:val="20"/>
              </w:rPr>
              <w:t>）</w:t>
            </w:r>
          </w:p>
        </w:tc>
        <w:tc>
          <w:tcPr>
            <w:tcW w:w="1877" w:type="dxa"/>
            <w:tcBorders>
              <w:top w:val="nil" w:sz="6" w:space="0" w:color="auto"/>
              <w:left w:val="nil" w:sz="6" w:space="0" w:color="auto"/>
              <w:bottom w:val="single" w:sz="4" w:space="0" w:color="000000"/>
              <w:right w:val="nil" w:sz="6" w:space="0" w:color="auto"/>
            </w:tcBorders>
          </w:tcPr>
          <w:p>
            <w:pPr>
              <w:pStyle w:val="TableParagraph"/>
              <w:spacing w:line="198" w:lineRule="exact"/>
              <w:ind w:left="175" w:right="0"/>
              <w:jc w:val="left"/>
              <w:rPr>
                <w:rFonts w:ascii="宋体" w:hAnsi="宋体" w:cs="宋体" w:eastAsia="宋体" w:hint="default"/>
                <w:sz w:val="20"/>
                <w:szCs w:val="20"/>
              </w:rPr>
            </w:pPr>
            <w:r>
              <w:rPr>
                <w:rFonts w:ascii="宋体" w:hAnsi="宋体" w:cs="宋体" w:eastAsia="宋体" w:hint="default"/>
                <w:sz w:val="20"/>
                <w:szCs w:val="20"/>
              </w:rPr>
              <w:t>在被投资单位持股</w:t>
            </w:r>
          </w:p>
          <w:p>
            <w:pPr>
              <w:pStyle w:val="TableParagraph"/>
              <w:spacing w:line="260" w:lineRule="exact" w:before="24"/>
              <w:ind w:left="374" w:right="99" w:hanging="200"/>
              <w:jc w:val="left"/>
              <w:rPr>
                <w:rFonts w:ascii="宋体" w:hAnsi="宋体" w:cs="宋体" w:eastAsia="宋体" w:hint="default"/>
                <w:sz w:val="20"/>
                <w:szCs w:val="20"/>
              </w:rPr>
            </w:pPr>
            <w:r>
              <w:rPr>
                <w:rFonts w:ascii="宋体" w:hAnsi="宋体" w:cs="宋体" w:eastAsia="宋体" w:hint="default"/>
                <w:sz w:val="20"/>
                <w:szCs w:val="20"/>
              </w:rPr>
              <w:t>比例与表决权比例</w:t>
            </w:r>
            <w:r>
              <w:rPr>
                <w:rFonts w:ascii="宋体" w:hAnsi="宋体" w:cs="宋体" w:eastAsia="宋体" w:hint="default"/>
                <w:w w:val="99"/>
                <w:sz w:val="20"/>
                <w:szCs w:val="20"/>
              </w:rPr>
              <w:t> </w:t>
            </w:r>
            <w:r>
              <w:rPr>
                <w:rFonts w:ascii="宋体" w:hAnsi="宋体" w:cs="宋体" w:eastAsia="宋体" w:hint="default"/>
                <w:sz w:val="20"/>
                <w:szCs w:val="20"/>
              </w:rPr>
              <w:t>不一致的说明</w:t>
            </w:r>
          </w:p>
        </w:tc>
        <w:tc>
          <w:tcPr>
            <w:tcW w:w="1032"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77"/>
              <w:jc w:val="right"/>
              <w:rPr>
                <w:rFonts w:ascii="宋体" w:hAnsi="宋体" w:cs="宋体" w:eastAsia="宋体" w:hint="default"/>
                <w:sz w:val="20"/>
                <w:szCs w:val="20"/>
              </w:rPr>
            </w:pPr>
            <w:r>
              <w:rPr>
                <w:rFonts w:ascii="宋体" w:hAnsi="宋体" w:cs="宋体" w:eastAsia="宋体" w:hint="default"/>
                <w:w w:val="95"/>
                <w:sz w:val="20"/>
                <w:szCs w:val="20"/>
              </w:rPr>
              <w:t>减值准备</w:t>
            </w:r>
            <w:r>
              <w:rPr>
                <w:rFonts w:ascii="宋体" w:hAnsi="宋体" w:cs="宋体" w:eastAsia="宋体" w:hint="default"/>
                <w:sz w:val="20"/>
                <w:szCs w:val="20"/>
              </w:rPr>
            </w:r>
          </w:p>
        </w:tc>
        <w:tc>
          <w:tcPr>
            <w:tcW w:w="1251" w:type="dxa"/>
            <w:tcBorders>
              <w:top w:val="nil" w:sz="6" w:space="0" w:color="auto"/>
              <w:left w:val="nil" w:sz="6" w:space="0" w:color="auto"/>
              <w:bottom w:val="single" w:sz="4" w:space="0" w:color="000000"/>
              <w:right w:val="nil" w:sz="6" w:space="0" w:color="auto"/>
            </w:tcBorders>
          </w:tcPr>
          <w:p>
            <w:pPr>
              <w:pStyle w:val="TableParagraph"/>
              <w:spacing w:line="260" w:lineRule="exact" w:before="92"/>
              <w:ind w:left="362" w:right="85" w:hanging="200"/>
              <w:jc w:val="left"/>
              <w:rPr>
                <w:rFonts w:ascii="宋体" w:hAnsi="宋体" w:cs="宋体" w:eastAsia="宋体" w:hint="default"/>
                <w:sz w:val="20"/>
                <w:szCs w:val="20"/>
              </w:rPr>
            </w:pPr>
            <w:r>
              <w:rPr>
                <w:rFonts w:ascii="宋体" w:hAnsi="宋体" w:cs="宋体" w:eastAsia="宋体" w:hint="default"/>
                <w:sz w:val="20"/>
                <w:szCs w:val="20"/>
              </w:rPr>
              <w:t>本年计提减</w:t>
            </w:r>
            <w:r>
              <w:rPr>
                <w:rFonts w:ascii="宋体" w:hAnsi="宋体" w:cs="宋体" w:eastAsia="宋体" w:hint="default"/>
                <w:w w:val="99"/>
                <w:sz w:val="20"/>
                <w:szCs w:val="20"/>
              </w:rPr>
              <w:t> </w:t>
            </w:r>
            <w:r>
              <w:rPr>
                <w:rFonts w:ascii="宋体" w:hAnsi="宋体" w:cs="宋体" w:eastAsia="宋体" w:hint="default"/>
                <w:sz w:val="20"/>
                <w:szCs w:val="20"/>
              </w:rPr>
              <w:t>值准备</w:t>
            </w:r>
          </w:p>
        </w:tc>
        <w:tc>
          <w:tcPr>
            <w:tcW w:w="1510" w:type="dxa"/>
            <w:tcBorders>
              <w:top w:val="nil" w:sz="6" w:space="0" w:color="auto"/>
              <w:left w:val="nil" w:sz="6" w:space="0" w:color="auto"/>
              <w:bottom w:val="single" w:sz="4" w:space="0" w:color="000000"/>
              <w:right w:val="nil" w:sz="6" w:space="0" w:color="auto"/>
            </w:tcBorders>
          </w:tcPr>
          <w:p>
            <w:pPr>
              <w:pStyle w:val="TableParagraph"/>
              <w:spacing w:line="260" w:lineRule="exact" w:before="92"/>
              <w:ind w:left="597" w:right="310" w:hanging="401"/>
              <w:jc w:val="left"/>
              <w:rPr>
                <w:rFonts w:ascii="宋体" w:hAnsi="宋体" w:cs="宋体" w:eastAsia="宋体" w:hint="default"/>
                <w:sz w:val="20"/>
                <w:szCs w:val="20"/>
              </w:rPr>
            </w:pPr>
            <w:r>
              <w:rPr>
                <w:rFonts w:ascii="宋体" w:hAnsi="宋体" w:cs="宋体" w:eastAsia="宋体" w:hint="default"/>
                <w:sz w:val="20"/>
                <w:szCs w:val="20"/>
              </w:rPr>
              <w:t>本年现金红</w:t>
            </w:r>
            <w:r>
              <w:rPr>
                <w:rFonts w:ascii="宋体" w:hAnsi="宋体" w:cs="宋体" w:eastAsia="宋体" w:hint="default"/>
                <w:w w:val="99"/>
                <w:sz w:val="20"/>
                <w:szCs w:val="20"/>
              </w:rPr>
              <w:t> </w:t>
            </w:r>
            <w:r>
              <w:rPr>
                <w:rFonts w:ascii="宋体" w:hAnsi="宋体" w:cs="宋体" w:eastAsia="宋体" w:hint="default"/>
                <w:sz w:val="20"/>
                <w:szCs w:val="20"/>
              </w:rPr>
              <w:t>利</w:t>
            </w:r>
          </w:p>
        </w:tc>
      </w:tr>
      <w:tr>
        <w:trPr>
          <w:trHeight w:val="783" w:hRule="exact"/>
        </w:trPr>
        <w:tc>
          <w:tcPr>
            <w:tcW w:w="1166" w:type="dxa"/>
            <w:tcBorders>
              <w:top w:val="single" w:sz="4" w:space="0" w:color="000000"/>
              <w:left w:val="nil" w:sz="6" w:space="0" w:color="auto"/>
              <w:bottom w:val="nil" w:sz="6" w:space="0" w:color="auto"/>
              <w:right w:val="nil" w:sz="6" w:space="0" w:color="auto"/>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z w:val="20"/>
                <w:szCs w:val="20"/>
              </w:rPr>
              <w:t>北京瑞成汇</w:t>
            </w:r>
          </w:p>
          <w:p>
            <w:pPr>
              <w:pStyle w:val="TableParagraph"/>
              <w:spacing w:line="260" w:lineRule="exact" w:before="24"/>
              <w:ind w:left="28" w:right="135"/>
              <w:jc w:val="left"/>
              <w:rPr>
                <w:rFonts w:ascii="宋体" w:hAnsi="宋体" w:cs="宋体" w:eastAsia="宋体" w:hint="default"/>
                <w:sz w:val="20"/>
                <w:szCs w:val="20"/>
              </w:rPr>
            </w:pPr>
            <w:r>
              <w:rPr>
                <w:rFonts w:ascii="宋体" w:hAnsi="宋体" w:cs="宋体" w:eastAsia="宋体" w:hint="default"/>
                <w:sz w:val="20"/>
                <w:szCs w:val="20"/>
              </w:rPr>
              <w:t>达科技有限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1150"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5"/>
              <w:jc w:val="center"/>
              <w:rPr>
                <w:rFonts w:ascii="Arial" w:hAnsi="Arial" w:cs="Arial" w:eastAsia="Arial" w:hint="default"/>
                <w:sz w:val="20"/>
                <w:szCs w:val="20"/>
              </w:rPr>
            </w:pPr>
            <w:r>
              <w:rPr>
                <w:rFonts w:ascii="Arial"/>
                <w:sz w:val="20"/>
              </w:rPr>
              <w:t>100.00</w:t>
            </w:r>
          </w:p>
        </w:tc>
        <w:tc>
          <w:tcPr>
            <w:tcW w:w="1260"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4"/>
              <w:jc w:val="center"/>
              <w:rPr>
                <w:rFonts w:ascii="Arial" w:hAnsi="Arial" w:cs="Arial" w:eastAsia="Arial" w:hint="default"/>
                <w:sz w:val="20"/>
                <w:szCs w:val="20"/>
              </w:rPr>
            </w:pPr>
            <w:r>
              <w:rPr>
                <w:rFonts w:ascii="Arial"/>
                <w:sz w:val="20"/>
              </w:rPr>
              <w:t>100.00</w:t>
            </w:r>
          </w:p>
        </w:tc>
        <w:tc>
          <w:tcPr>
            <w:tcW w:w="1877" w:type="dxa"/>
            <w:tcBorders>
              <w:top w:val="single" w:sz="4" w:space="0" w:color="000000"/>
              <w:left w:val="nil" w:sz="6" w:space="0" w:color="auto"/>
              <w:bottom w:val="nil" w:sz="6" w:space="0" w:color="auto"/>
              <w:right w:val="nil" w:sz="6" w:space="0" w:color="auto"/>
            </w:tcBorders>
          </w:tcPr>
          <w:p>
            <w:pPr/>
          </w:p>
        </w:tc>
        <w:tc>
          <w:tcPr>
            <w:tcW w:w="1032"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4"/>
              <w:jc w:val="right"/>
              <w:rPr>
                <w:rFonts w:ascii="Arial" w:hAnsi="Arial" w:cs="Arial" w:eastAsia="Arial" w:hint="default"/>
                <w:sz w:val="20"/>
                <w:szCs w:val="20"/>
              </w:rPr>
            </w:pPr>
            <w:r>
              <w:rPr>
                <w:rFonts w:ascii="Arial"/>
                <w:w w:val="95"/>
                <w:sz w:val="20"/>
              </w:rPr>
              <w:t>---</w:t>
            </w:r>
            <w:r>
              <w:rPr>
                <w:rFonts w:ascii="Arial"/>
                <w:sz w:val="20"/>
              </w:rPr>
            </w:r>
          </w:p>
        </w:tc>
        <w:tc>
          <w:tcPr>
            <w:tcW w:w="1251"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4"/>
              <w:jc w:val="right"/>
              <w:rPr>
                <w:rFonts w:ascii="Arial" w:hAnsi="Arial" w:cs="Arial" w:eastAsia="Arial" w:hint="default"/>
                <w:sz w:val="20"/>
                <w:szCs w:val="20"/>
              </w:rPr>
            </w:pPr>
            <w:r>
              <w:rPr>
                <w:rFonts w:ascii="Arial"/>
                <w:w w:val="95"/>
                <w:sz w:val="20"/>
              </w:rPr>
              <w:t>---</w:t>
            </w:r>
            <w:r>
              <w:rPr>
                <w:rFonts w:ascii="Arial"/>
                <w:sz w:val="20"/>
              </w:rPr>
            </w:r>
          </w:p>
        </w:tc>
        <w:tc>
          <w:tcPr>
            <w:tcW w:w="1510"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4"/>
              <w:jc w:val="right"/>
              <w:rPr>
                <w:rFonts w:ascii="Arial" w:hAnsi="Arial" w:cs="Arial" w:eastAsia="Arial" w:hint="default"/>
                <w:sz w:val="20"/>
                <w:szCs w:val="20"/>
              </w:rPr>
            </w:pPr>
            <w:r>
              <w:rPr>
                <w:rFonts w:ascii="Arial"/>
                <w:w w:val="95"/>
                <w:sz w:val="20"/>
              </w:rPr>
              <w:t>---</w:t>
            </w:r>
            <w:r>
              <w:rPr>
                <w:rFonts w:ascii="Arial"/>
                <w:sz w:val="20"/>
              </w:rPr>
            </w:r>
          </w:p>
        </w:tc>
      </w:tr>
      <w:tr>
        <w:trPr>
          <w:trHeight w:val="778" w:hRule="exact"/>
        </w:trPr>
        <w:tc>
          <w:tcPr>
            <w:tcW w:w="1166" w:type="dxa"/>
            <w:tcBorders>
              <w:top w:val="nil" w:sz="6" w:space="0" w:color="auto"/>
              <w:left w:val="nil" w:sz="6" w:space="0" w:color="auto"/>
              <w:bottom w:val="nil" w:sz="6" w:space="0" w:color="auto"/>
              <w:right w:val="nil" w:sz="6" w:space="0" w:color="auto"/>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z w:val="20"/>
                <w:szCs w:val="20"/>
              </w:rPr>
              <w:t>深圳市爱施</w:t>
            </w:r>
          </w:p>
          <w:p>
            <w:pPr>
              <w:pStyle w:val="TableParagraph"/>
              <w:spacing w:line="260" w:lineRule="exact" w:before="24"/>
              <w:ind w:left="28" w:right="135"/>
              <w:jc w:val="left"/>
              <w:rPr>
                <w:rFonts w:ascii="宋体" w:hAnsi="宋体" w:cs="宋体" w:eastAsia="宋体" w:hint="default"/>
                <w:sz w:val="20"/>
                <w:szCs w:val="20"/>
              </w:rPr>
            </w:pPr>
            <w:r>
              <w:rPr>
                <w:rFonts w:ascii="宋体" w:hAnsi="宋体" w:cs="宋体" w:eastAsia="宋体" w:hint="default"/>
                <w:sz w:val="20"/>
                <w:szCs w:val="20"/>
              </w:rPr>
              <w:t>德供应链管</w:t>
            </w:r>
            <w:r>
              <w:rPr>
                <w:rFonts w:ascii="宋体" w:hAnsi="宋体" w:cs="宋体" w:eastAsia="宋体" w:hint="default"/>
                <w:w w:val="99"/>
                <w:sz w:val="20"/>
                <w:szCs w:val="20"/>
              </w:rPr>
              <w:t> </w:t>
            </w:r>
            <w:r>
              <w:rPr>
                <w:rFonts w:ascii="宋体" w:hAnsi="宋体" w:cs="宋体" w:eastAsia="宋体" w:hint="default"/>
                <w:sz w:val="20"/>
                <w:szCs w:val="20"/>
              </w:rPr>
              <w:t>理有限公司</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5"/>
              <w:jc w:val="center"/>
              <w:rPr>
                <w:rFonts w:ascii="Arial" w:hAnsi="Arial" w:cs="Arial" w:eastAsia="Arial" w:hint="default"/>
                <w:sz w:val="20"/>
                <w:szCs w:val="20"/>
              </w:rPr>
            </w:pPr>
            <w:r>
              <w:rPr>
                <w:rFonts w:ascii="Arial"/>
                <w:sz w:val="20"/>
              </w:rPr>
              <w:t>100.00</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4"/>
              <w:jc w:val="center"/>
              <w:rPr>
                <w:rFonts w:ascii="Arial" w:hAnsi="Arial" w:cs="Arial" w:eastAsia="Arial" w:hint="default"/>
                <w:sz w:val="20"/>
                <w:szCs w:val="20"/>
              </w:rPr>
            </w:pPr>
            <w:r>
              <w:rPr>
                <w:rFonts w:ascii="Arial"/>
                <w:sz w:val="20"/>
              </w:rPr>
              <w:t>100.00</w:t>
            </w:r>
          </w:p>
        </w:tc>
        <w:tc>
          <w:tcPr>
            <w:tcW w:w="1877" w:type="dxa"/>
            <w:tcBorders>
              <w:top w:val="nil" w:sz="6" w:space="0" w:color="auto"/>
              <w:left w:val="nil" w:sz="6" w:space="0" w:color="auto"/>
              <w:bottom w:val="nil" w:sz="6" w:space="0" w:color="auto"/>
              <w:right w:val="nil" w:sz="6" w:space="0" w:color="auto"/>
            </w:tcBorders>
          </w:tcPr>
          <w:p>
            <w:pP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4"/>
              <w:jc w:val="right"/>
              <w:rPr>
                <w:rFonts w:ascii="Arial" w:hAnsi="Arial" w:cs="Arial" w:eastAsia="Arial" w:hint="default"/>
                <w:sz w:val="20"/>
                <w:szCs w:val="20"/>
              </w:rPr>
            </w:pPr>
            <w:r>
              <w:rPr>
                <w:rFonts w:ascii="Arial"/>
                <w:w w:val="95"/>
                <w:sz w:val="20"/>
              </w:rPr>
              <w:t>---</w:t>
            </w:r>
            <w:r>
              <w:rPr>
                <w:rFonts w:ascii="Arial"/>
                <w:sz w:val="20"/>
              </w:rPr>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4"/>
              <w:jc w:val="right"/>
              <w:rPr>
                <w:rFonts w:ascii="Arial" w:hAnsi="Arial" w:cs="Arial" w:eastAsia="Arial" w:hint="default"/>
                <w:sz w:val="20"/>
                <w:szCs w:val="20"/>
              </w:rPr>
            </w:pPr>
            <w:r>
              <w:rPr>
                <w:rFonts w:ascii="Arial"/>
                <w:w w:val="95"/>
                <w:sz w:val="20"/>
              </w:rPr>
              <w:t>---</w:t>
            </w:r>
            <w:r>
              <w:rPr>
                <w:rFonts w:ascii="Arial"/>
                <w:sz w:val="20"/>
              </w:rPr>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6"/>
              <w:jc w:val="right"/>
              <w:rPr>
                <w:rFonts w:ascii="Arial" w:hAnsi="Arial" w:cs="Arial" w:eastAsia="Arial" w:hint="default"/>
                <w:sz w:val="18"/>
                <w:szCs w:val="18"/>
              </w:rPr>
            </w:pPr>
            <w:r>
              <w:rPr>
                <w:rFonts w:ascii="Arial"/>
                <w:w w:val="95"/>
                <w:sz w:val="18"/>
              </w:rPr>
              <w:t>---</w:t>
            </w:r>
            <w:r>
              <w:rPr>
                <w:rFonts w:ascii="Arial"/>
                <w:sz w:val="18"/>
              </w:rPr>
            </w:r>
          </w:p>
        </w:tc>
      </w:tr>
      <w:tr>
        <w:trPr>
          <w:trHeight w:val="780" w:hRule="exact"/>
        </w:trPr>
        <w:tc>
          <w:tcPr>
            <w:tcW w:w="1166" w:type="dxa"/>
            <w:tcBorders>
              <w:top w:val="nil" w:sz="6" w:space="0" w:color="auto"/>
              <w:left w:val="nil" w:sz="6" w:space="0" w:color="auto"/>
              <w:bottom w:val="nil" w:sz="6" w:space="0" w:color="auto"/>
              <w:right w:val="nil" w:sz="6" w:space="0" w:color="auto"/>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z w:val="20"/>
                <w:szCs w:val="20"/>
              </w:rPr>
              <w:t>拉萨市爱施</w:t>
            </w:r>
          </w:p>
          <w:p>
            <w:pPr>
              <w:pStyle w:val="TableParagraph"/>
              <w:spacing w:line="240" w:lineRule="auto"/>
              <w:ind w:left="28" w:right="135"/>
              <w:jc w:val="left"/>
              <w:rPr>
                <w:rFonts w:ascii="宋体" w:hAnsi="宋体" w:cs="宋体" w:eastAsia="宋体" w:hint="default"/>
                <w:sz w:val="20"/>
                <w:szCs w:val="20"/>
              </w:rPr>
            </w:pPr>
            <w:r>
              <w:rPr>
                <w:rFonts w:ascii="宋体" w:hAnsi="宋体" w:cs="宋体" w:eastAsia="宋体" w:hint="default"/>
                <w:sz w:val="20"/>
                <w:szCs w:val="20"/>
              </w:rPr>
              <w:t>德通信有限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5"/>
              <w:jc w:val="center"/>
              <w:rPr>
                <w:rFonts w:ascii="Arial" w:hAnsi="Arial" w:cs="Arial" w:eastAsia="Arial" w:hint="default"/>
                <w:sz w:val="20"/>
                <w:szCs w:val="20"/>
              </w:rPr>
            </w:pPr>
            <w:r>
              <w:rPr>
                <w:rFonts w:ascii="Arial"/>
                <w:sz w:val="20"/>
              </w:rPr>
              <w:t>100.00</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4"/>
              <w:jc w:val="center"/>
              <w:rPr>
                <w:rFonts w:ascii="Arial" w:hAnsi="Arial" w:cs="Arial" w:eastAsia="Arial" w:hint="default"/>
                <w:sz w:val="20"/>
                <w:szCs w:val="20"/>
              </w:rPr>
            </w:pPr>
            <w:r>
              <w:rPr>
                <w:rFonts w:ascii="Arial"/>
                <w:sz w:val="20"/>
              </w:rPr>
              <w:t>100.00</w:t>
            </w:r>
          </w:p>
        </w:tc>
        <w:tc>
          <w:tcPr>
            <w:tcW w:w="1877" w:type="dxa"/>
            <w:tcBorders>
              <w:top w:val="nil" w:sz="6" w:space="0" w:color="auto"/>
              <w:left w:val="nil" w:sz="6" w:space="0" w:color="auto"/>
              <w:bottom w:val="nil" w:sz="6" w:space="0" w:color="auto"/>
              <w:right w:val="nil" w:sz="6" w:space="0" w:color="auto"/>
            </w:tcBorders>
          </w:tcPr>
          <w:p>
            <w:pP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4"/>
              <w:jc w:val="right"/>
              <w:rPr>
                <w:rFonts w:ascii="Arial" w:hAnsi="Arial" w:cs="Arial" w:eastAsia="Arial" w:hint="default"/>
                <w:sz w:val="20"/>
                <w:szCs w:val="20"/>
              </w:rPr>
            </w:pPr>
            <w:r>
              <w:rPr>
                <w:rFonts w:ascii="Arial"/>
                <w:w w:val="95"/>
                <w:sz w:val="20"/>
              </w:rPr>
              <w:t>---</w:t>
            </w:r>
            <w:r>
              <w:rPr>
                <w:rFonts w:ascii="Arial"/>
                <w:sz w:val="20"/>
              </w:rPr>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4"/>
              <w:jc w:val="right"/>
              <w:rPr>
                <w:rFonts w:ascii="Arial" w:hAnsi="Arial" w:cs="Arial" w:eastAsia="Arial" w:hint="default"/>
                <w:sz w:val="20"/>
                <w:szCs w:val="20"/>
              </w:rPr>
            </w:pPr>
            <w:r>
              <w:rPr>
                <w:rFonts w:ascii="Arial"/>
                <w:w w:val="95"/>
                <w:sz w:val="20"/>
              </w:rPr>
              <w:t>---</w:t>
            </w:r>
            <w:r>
              <w:rPr>
                <w:rFonts w:ascii="Arial"/>
                <w:sz w:val="20"/>
              </w:rPr>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5"/>
              <w:jc w:val="right"/>
              <w:rPr>
                <w:rFonts w:ascii="Arial" w:hAnsi="Arial" w:cs="Arial" w:eastAsia="Arial" w:hint="default"/>
                <w:sz w:val="18"/>
                <w:szCs w:val="18"/>
              </w:rPr>
            </w:pPr>
            <w:r>
              <w:rPr>
                <w:rFonts w:ascii="Arial"/>
                <w:spacing w:val="-1"/>
                <w:sz w:val="18"/>
              </w:rPr>
              <w:t>90,000,000.00</w:t>
            </w:r>
          </w:p>
        </w:tc>
      </w:tr>
      <w:tr>
        <w:trPr>
          <w:trHeight w:val="778" w:hRule="exact"/>
        </w:trPr>
        <w:tc>
          <w:tcPr>
            <w:tcW w:w="1166" w:type="dxa"/>
            <w:tcBorders>
              <w:top w:val="nil" w:sz="6" w:space="0" w:color="auto"/>
              <w:left w:val="nil" w:sz="6" w:space="0" w:color="auto"/>
              <w:bottom w:val="nil" w:sz="6" w:space="0" w:color="auto"/>
              <w:right w:val="nil" w:sz="6" w:space="0" w:color="auto"/>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z w:val="20"/>
                <w:szCs w:val="20"/>
              </w:rPr>
              <w:t>深圳市酷动</w:t>
            </w:r>
          </w:p>
          <w:p>
            <w:pPr>
              <w:pStyle w:val="TableParagraph"/>
              <w:spacing w:line="260" w:lineRule="exact" w:before="24"/>
              <w:ind w:left="28" w:right="135"/>
              <w:jc w:val="left"/>
              <w:rPr>
                <w:rFonts w:ascii="宋体" w:hAnsi="宋体" w:cs="宋体" w:eastAsia="宋体" w:hint="default"/>
                <w:sz w:val="20"/>
                <w:szCs w:val="20"/>
              </w:rPr>
            </w:pPr>
            <w:r>
              <w:rPr>
                <w:rFonts w:ascii="宋体" w:hAnsi="宋体" w:cs="宋体" w:eastAsia="宋体" w:hint="default"/>
                <w:sz w:val="20"/>
                <w:szCs w:val="20"/>
              </w:rPr>
              <w:t>数码有限公</w:t>
            </w:r>
            <w:r>
              <w:rPr>
                <w:rFonts w:ascii="宋体" w:hAnsi="宋体" w:cs="宋体" w:eastAsia="宋体" w:hint="default"/>
                <w:w w:val="99"/>
                <w:sz w:val="20"/>
                <w:szCs w:val="20"/>
              </w:rPr>
              <w:t> </w:t>
            </w:r>
            <w:r>
              <w:rPr>
                <w:rFonts w:ascii="宋体" w:hAnsi="宋体" w:cs="宋体" w:eastAsia="宋体" w:hint="default"/>
                <w:sz w:val="20"/>
                <w:szCs w:val="20"/>
              </w:rPr>
              <w:t>司</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5"/>
              <w:jc w:val="center"/>
              <w:rPr>
                <w:rFonts w:ascii="Arial" w:hAnsi="Arial" w:cs="Arial" w:eastAsia="Arial" w:hint="default"/>
                <w:sz w:val="20"/>
                <w:szCs w:val="20"/>
              </w:rPr>
            </w:pPr>
            <w:r>
              <w:rPr>
                <w:rFonts w:ascii="Arial"/>
                <w:sz w:val="20"/>
              </w:rPr>
              <w:t>100.00</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4"/>
              <w:jc w:val="center"/>
              <w:rPr>
                <w:rFonts w:ascii="Arial" w:hAnsi="Arial" w:cs="Arial" w:eastAsia="Arial" w:hint="default"/>
                <w:sz w:val="20"/>
                <w:szCs w:val="20"/>
              </w:rPr>
            </w:pPr>
            <w:r>
              <w:rPr>
                <w:rFonts w:ascii="Arial"/>
                <w:sz w:val="20"/>
              </w:rPr>
              <w:t>100.00</w:t>
            </w:r>
          </w:p>
        </w:tc>
        <w:tc>
          <w:tcPr>
            <w:tcW w:w="1877" w:type="dxa"/>
            <w:tcBorders>
              <w:top w:val="nil" w:sz="6" w:space="0" w:color="auto"/>
              <w:left w:val="nil" w:sz="6" w:space="0" w:color="auto"/>
              <w:bottom w:val="nil" w:sz="6" w:space="0" w:color="auto"/>
              <w:right w:val="nil" w:sz="6" w:space="0" w:color="auto"/>
            </w:tcBorders>
          </w:tcPr>
          <w:p>
            <w:pP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4"/>
              <w:jc w:val="right"/>
              <w:rPr>
                <w:rFonts w:ascii="Arial" w:hAnsi="Arial" w:cs="Arial" w:eastAsia="Arial" w:hint="default"/>
                <w:sz w:val="20"/>
                <w:szCs w:val="20"/>
              </w:rPr>
            </w:pPr>
            <w:r>
              <w:rPr>
                <w:rFonts w:ascii="Arial"/>
                <w:w w:val="95"/>
                <w:sz w:val="20"/>
              </w:rPr>
              <w:t>---</w:t>
            </w:r>
            <w:r>
              <w:rPr>
                <w:rFonts w:ascii="Arial"/>
                <w:sz w:val="20"/>
              </w:rPr>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4"/>
              <w:jc w:val="right"/>
              <w:rPr>
                <w:rFonts w:ascii="Arial" w:hAnsi="Arial" w:cs="Arial" w:eastAsia="Arial" w:hint="default"/>
                <w:sz w:val="20"/>
                <w:szCs w:val="20"/>
              </w:rPr>
            </w:pPr>
            <w:r>
              <w:rPr>
                <w:rFonts w:ascii="Arial"/>
                <w:w w:val="95"/>
                <w:sz w:val="20"/>
              </w:rPr>
              <w:t>---</w:t>
            </w:r>
            <w:r>
              <w:rPr>
                <w:rFonts w:ascii="Arial"/>
                <w:sz w:val="20"/>
              </w:rPr>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6"/>
              <w:jc w:val="right"/>
              <w:rPr>
                <w:rFonts w:ascii="Arial" w:hAnsi="Arial" w:cs="Arial" w:eastAsia="Arial" w:hint="default"/>
                <w:sz w:val="18"/>
                <w:szCs w:val="18"/>
              </w:rPr>
            </w:pPr>
            <w:r>
              <w:rPr>
                <w:rFonts w:ascii="Arial"/>
                <w:w w:val="95"/>
                <w:sz w:val="18"/>
              </w:rPr>
              <w:t>---</w:t>
            </w:r>
            <w:r>
              <w:rPr>
                <w:rFonts w:ascii="Arial"/>
                <w:sz w:val="18"/>
              </w:rPr>
            </w:r>
          </w:p>
        </w:tc>
      </w:tr>
      <w:tr>
        <w:trPr>
          <w:trHeight w:val="778" w:hRule="exact"/>
        </w:trPr>
        <w:tc>
          <w:tcPr>
            <w:tcW w:w="1166" w:type="dxa"/>
            <w:tcBorders>
              <w:top w:val="nil" w:sz="6" w:space="0" w:color="auto"/>
              <w:left w:val="nil" w:sz="6" w:space="0" w:color="auto"/>
              <w:bottom w:val="nil" w:sz="6" w:space="0" w:color="auto"/>
              <w:right w:val="nil" w:sz="6" w:space="0" w:color="auto"/>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z w:val="20"/>
                <w:szCs w:val="20"/>
              </w:rPr>
              <w:t>北京酷人通</w:t>
            </w:r>
          </w:p>
          <w:p>
            <w:pPr>
              <w:pStyle w:val="TableParagraph"/>
              <w:spacing w:line="260" w:lineRule="exact" w:before="24"/>
              <w:ind w:left="28" w:right="135"/>
              <w:jc w:val="left"/>
              <w:rPr>
                <w:rFonts w:ascii="宋体" w:hAnsi="宋体" w:cs="宋体" w:eastAsia="宋体" w:hint="default"/>
                <w:sz w:val="20"/>
                <w:szCs w:val="20"/>
              </w:rPr>
            </w:pPr>
            <w:r>
              <w:rPr>
                <w:rFonts w:ascii="宋体" w:hAnsi="宋体" w:cs="宋体" w:eastAsia="宋体" w:hint="default"/>
                <w:sz w:val="20"/>
                <w:szCs w:val="20"/>
              </w:rPr>
              <w:t>讯科技有限</w:t>
            </w:r>
            <w:r>
              <w:rPr>
                <w:rFonts w:ascii="宋体" w:hAnsi="宋体" w:cs="宋体" w:eastAsia="宋体" w:hint="default"/>
                <w:w w:val="99"/>
                <w:sz w:val="20"/>
                <w:szCs w:val="20"/>
              </w:rPr>
              <w:t> </w:t>
            </w:r>
            <w:r>
              <w:rPr>
                <w:rFonts w:ascii="宋体" w:hAnsi="宋体" w:cs="宋体" w:eastAsia="宋体" w:hint="default"/>
                <w:sz w:val="20"/>
                <w:szCs w:val="20"/>
              </w:rPr>
              <w:t>公司</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5"/>
              <w:jc w:val="center"/>
              <w:rPr>
                <w:rFonts w:ascii="Arial" w:hAnsi="Arial" w:cs="Arial" w:eastAsia="Arial" w:hint="default"/>
                <w:sz w:val="20"/>
                <w:szCs w:val="20"/>
              </w:rPr>
            </w:pPr>
            <w:r>
              <w:rPr>
                <w:rFonts w:ascii="Arial"/>
                <w:sz w:val="20"/>
              </w:rPr>
              <w:t>70.00</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5"/>
              <w:jc w:val="center"/>
              <w:rPr>
                <w:rFonts w:ascii="Arial" w:hAnsi="Arial" w:cs="Arial" w:eastAsia="Arial" w:hint="default"/>
                <w:sz w:val="20"/>
                <w:szCs w:val="20"/>
              </w:rPr>
            </w:pPr>
            <w:r>
              <w:rPr>
                <w:rFonts w:ascii="Arial"/>
                <w:sz w:val="20"/>
              </w:rPr>
              <w:t>70.00</w:t>
            </w:r>
          </w:p>
        </w:tc>
        <w:tc>
          <w:tcPr>
            <w:tcW w:w="1877" w:type="dxa"/>
            <w:tcBorders>
              <w:top w:val="nil" w:sz="6" w:space="0" w:color="auto"/>
              <w:left w:val="nil" w:sz="6" w:space="0" w:color="auto"/>
              <w:bottom w:val="nil" w:sz="6" w:space="0" w:color="auto"/>
              <w:right w:val="nil" w:sz="6" w:space="0" w:color="auto"/>
            </w:tcBorders>
          </w:tcPr>
          <w:p>
            <w:pP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4"/>
              <w:jc w:val="right"/>
              <w:rPr>
                <w:rFonts w:ascii="Arial" w:hAnsi="Arial" w:cs="Arial" w:eastAsia="Arial" w:hint="default"/>
                <w:sz w:val="20"/>
                <w:szCs w:val="20"/>
              </w:rPr>
            </w:pPr>
            <w:r>
              <w:rPr>
                <w:rFonts w:ascii="Arial"/>
                <w:w w:val="95"/>
                <w:sz w:val="20"/>
              </w:rPr>
              <w:t>---</w:t>
            </w:r>
            <w:r>
              <w:rPr>
                <w:rFonts w:ascii="Arial"/>
                <w:sz w:val="20"/>
              </w:rPr>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4"/>
              <w:jc w:val="right"/>
              <w:rPr>
                <w:rFonts w:ascii="Arial" w:hAnsi="Arial" w:cs="Arial" w:eastAsia="Arial" w:hint="default"/>
                <w:sz w:val="20"/>
                <w:szCs w:val="20"/>
              </w:rPr>
            </w:pPr>
            <w:r>
              <w:rPr>
                <w:rFonts w:ascii="Arial"/>
                <w:w w:val="95"/>
                <w:sz w:val="20"/>
              </w:rPr>
              <w:t>---</w:t>
            </w:r>
            <w:r>
              <w:rPr>
                <w:rFonts w:ascii="Arial"/>
                <w:sz w:val="20"/>
              </w:rPr>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6"/>
              <w:jc w:val="right"/>
              <w:rPr>
                <w:rFonts w:ascii="Arial" w:hAnsi="Arial" w:cs="Arial" w:eastAsia="Arial" w:hint="default"/>
                <w:sz w:val="18"/>
                <w:szCs w:val="18"/>
              </w:rPr>
            </w:pPr>
            <w:r>
              <w:rPr>
                <w:rFonts w:ascii="Arial"/>
                <w:spacing w:val="-1"/>
                <w:sz w:val="18"/>
              </w:rPr>
              <w:t>70,000,000.00</w:t>
            </w:r>
          </w:p>
        </w:tc>
      </w:tr>
      <w:tr>
        <w:trPr>
          <w:trHeight w:val="778" w:hRule="exact"/>
        </w:trPr>
        <w:tc>
          <w:tcPr>
            <w:tcW w:w="1166" w:type="dxa"/>
            <w:tcBorders>
              <w:top w:val="nil" w:sz="6" w:space="0" w:color="auto"/>
              <w:left w:val="nil" w:sz="6" w:space="0" w:color="auto"/>
              <w:bottom w:val="nil" w:sz="6" w:space="0" w:color="auto"/>
              <w:right w:val="nil" w:sz="6" w:space="0" w:color="auto"/>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z w:val="20"/>
                <w:szCs w:val="20"/>
              </w:rPr>
              <w:t>深圳市酷索</w:t>
            </w:r>
          </w:p>
          <w:p>
            <w:pPr>
              <w:pStyle w:val="TableParagraph"/>
              <w:spacing w:line="260" w:lineRule="exact" w:before="24"/>
              <w:ind w:left="28" w:right="135"/>
              <w:jc w:val="left"/>
              <w:rPr>
                <w:rFonts w:ascii="宋体" w:hAnsi="宋体" w:cs="宋体" w:eastAsia="宋体" w:hint="default"/>
                <w:sz w:val="20"/>
                <w:szCs w:val="20"/>
              </w:rPr>
            </w:pPr>
            <w:r>
              <w:rPr>
                <w:rFonts w:ascii="宋体" w:hAnsi="宋体" w:cs="宋体" w:eastAsia="宋体" w:hint="default"/>
                <w:sz w:val="20"/>
                <w:szCs w:val="20"/>
              </w:rPr>
              <w:t>数码有限公</w:t>
            </w:r>
            <w:r>
              <w:rPr>
                <w:rFonts w:ascii="宋体" w:hAnsi="宋体" w:cs="宋体" w:eastAsia="宋体" w:hint="default"/>
                <w:w w:val="99"/>
                <w:sz w:val="20"/>
                <w:szCs w:val="20"/>
              </w:rPr>
              <w:t> </w:t>
            </w:r>
            <w:r>
              <w:rPr>
                <w:rFonts w:ascii="宋体" w:hAnsi="宋体" w:cs="宋体" w:eastAsia="宋体" w:hint="default"/>
                <w:sz w:val="20"/>
                <w:szCs w:val="20"/>
              </w:rPr>
              <w:t>司</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5"/>
              <w:jc w:val="center"/>
              <w:rPr>
                <w:rFonts w:ascii="Arial" w:hAnsi="Arial" w:cs="Arial" w:eastAsia="Arial" w:hint="default"/>
                <w:sz w:val="20"/>
                <w:szCs w:val="20"/>
              </w:rPr>
            </w:pPr>
            <w:r>
              <w:rPr>
                <w:rFonts w:ascii="Arial"/>
                <w:sz w:val="20"/>
              </w:rPr>
              <w:t>100.00</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4"/>
              <w:jc w:val="center"/>
              <w:rPr>
                <w:rFonts w:ascii="Arial" w:hAnsi="Arial" w:cs="Arial" w:eastAsia="Arial" w:hint="default"/>
                <w:sz w:val="20"/>
                <w:szCs w:val="20"/>
              </w:rPr>
            </w:pPr>
            <w:r>
              <w:rPr>
                <w:rFonts w:ascii="Arial"/>
                <w:sz w:val="20"/>
              </w:rPr>
              <w:t>100.00</w:t>
            </w:r>
          </w:p>
        </w:tc>
        <w:tc>
          <w:tcPr>
            <w:tcW w:w="1877" w:type="dxa"/>
            <w:tcBorders>
              <w:top w:val="nil" w:sz="6" w:space="0" w:color="auto"/>
              <w:left w:val="nil" w:sz="6" w:space="0" w:color="auto"/>
              <w:bottom w:val="nil" w:sz="6" w:space="0" w:color="auto"/>
              <w:right w:val="nil" w:sz="6" w:space="0" w:color="auto"/>
            </w:tcBorders>
          </w:tcPr>
          <w:p>
            <w:pP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4"/>
              <w:jc w:val="right"/>
              <w:rPr>
                <w:rFonts w:ascii="Arial" w:hAnsi="Arial" w:cs="Arial" w:eastAsia="Arial" w:hint="default"/>
                <w:sz w:val="20"/>
                <w:szCs w:val="20"/>
              </w:rPr>
            </w:pPr>
            <w:r>
              <w:rPr>
                <w:rFonts w:ascii="Arial"/>
                <w:w w:val="95"/>
                <w:sz w:val="20"/>
              </w:rPr>
              <w:t>---</w:t>
            </w:r>
            <w:r>
              <w:rPr>
                <w:rFonts w:ascii="Arial"/>
                <w:sz w:val="20"/>
              </w:rPr>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4"/>
              <w:jc w:val="right"/>
              <w:rPr>
                <w:rFonts w:ascii="Arial" w:hAnsi="Arial" w:cs="Arial" w:eastAsia="Arial" w:hint="default"/>
                <w:sz w:val="20"/>
                <w:szCs w:val="20"/>
              </w:rPr>
            </w:pPr>
            <w:r>
              <w:rPr>
                <w:rFonts w:ascii="Arial"/>
                <w:w w:val="95"/>
                <w:sz w:val="20"/>
              </w:rPr>
              <w:t>---</w:t>
            </w:r>
            <w:r>
              <w:rPr>
                <w:rFonts w:ascii="Arial"/>
                <w:sz w:val="20"/>
              </w:rPr>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6"/>
              <w:jc w:val="right"/>
              <w:rPr>
                <w:rFonts w:ascii="Arial" w:hAnsi="Arial" w:cs="Arial" w:eastAsia="Arial" w:hint="default"/>
                <w:sz w:val="18"/>
                <w:szCs w:val="18"/>
              </w:rPr>
            </w:pPr>
            <w:r>
              <w:rPr>
                <w:rFonts w:ascii="Arial"/>
                <w:w w:val="95"/>
                <w:sz w:val="18"/>
              </w:rPr>
              <w:t>---</w:t>
            </w:r>
            <w:r>
              <w:rPr>
                <w:rFonts w:ascii="Arial"/>
                <w:sz w:val="18"/>
              </w:rPr>
            </w:r>
          </w:p>
        </w:tc>
      </w:tr>
      <w:tr>
        <w:trPr>
          <w:trHeight w:val="518" w:hRule="exact"/>
        </w:trPr>
        <w:tc>
          <w:tcPr>
            <w:tcW w:w="1166" w:type="dxa"/>
            <w:tcBorders>
              <w:top w:val="nil" w:sz="6" w:space="0" w:color="auto"/>
              <w:left w:val="nil" w:sz="6" w:space="0" w:color="auto"/>
              <w:bottom w:val="nil" w:sz="6" w:space="0" w:color="auto"/>
              <w:right w:val="nil" w:sz="6" w:space="0" w:color="auto"/>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z w:val="20"/>
                <w:szCs w:val="20"/>
              </w:rPr>
              <w:t>西藏酷爱通</w:t>
            </w:r>
          </w:p>
          <w:p>
            <w:pPr>
              <w:pStyle w:val="TableParagraph"/>
              <w:spacing w:line="260" w:lineRule="exact"/>
              <w:ind w:left="28" w:right="0"/>
              <w:jc w:val="left"/>
              <w:rPr>
                <w:rFonts w:ascii="宋体" w:hAnsi="宋体" w:cs="宋体" w:eastAsia="宋体" w:hint="default"/>
                <w:sz w:val="20"/>
                <w:szCs w:val="20"/>
              </w:rPr>
            </w:pPr>
            <w:r>
              <w:rPr>
                <w:rFonts w:ascii="宋体" w:hAnsi="宋体" w:cs="宋体" w:eastAsia="宋体" w:hint="default"/>
                <w:sz w:val="20"/>
                <w:szCs w:val="20"/>
              </w:rPr>
              <w:t>信有限公司</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5"/>
              <w:jc w:val="center"/>
              <w:rPr>
                <w:rFonts w:ascii="Arial" w:hAnsi="Arial" w:cs="Arial" w:eastAsia="Arial" w:hint="default"/>
                <w:sz w:val="20"/>
                <w:szCs w:val="20"/>
              </w:rPr>
            </w:pPr>
            <w:r>
              <w:rPr>
                <w:rFonts w:ascii="Arial"/>
                <w:sz w:val="20"/>
              </w:rPr>
              <w:t>100.00</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4"/>
              <w:jc w:val="center"/>
              <w:rPr>
                <w:rFonts w:ascii="Arial" w:hAnsi="Arial" w:cs="Arial" w:eastAsia="Arial" w:hint="default"/>
                <w:sz w:val="20"/>
                <w:szCs w:val="20"/>
              </w:rPr>
            </w:pPr>
            <w:r>
              <w:rPr>
                <w:rFonts w:ascii="Arial"/>
                <w:sz w:val="20"/>
              </w:rPr>
              <w:t>100.00</w:t>
            </w:r>
          </w:p>
        </w:tc>
        <w:tc>
          <w:tcPr>
            <w:tcW w:w="1877" w:type="dxa"/>
            <w:tcBorders>
              <w:top w:val="nil" w:sz="6" w:space="0" w:color="auto"/>
              <w:left w:val="nil" w:sz="6" w:space="0" w:color="auto"/>
              <w:bottom w:val="nil" w:sz="6" w:space="0" w:color="auto"/>
              <w:right w:val="nil" w:sz="6" w:space="0" w:color="auto"/>
            </w:tcBorders>
          </w:tcPr>
          <w:p>
            <w:pP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4"/>
              <w:jc w:val="right"/>
              <w:rPr>
                <w:rFonts w:ascii="Arial" w:hAnsi="Arial" w:cs="Arial" w:eastAsia="Arial" w:hint="default"/>
                <w:sz w:val="20"/>
                <w:szCs w:val="20"/>
              </w:rPr>
            </w:pPr>
            <w:r>
              <w:rPr>
                <w:rFonts w:ascii="Arial"/>
                <w:w w:val="95"/>
                <w:sz w:val="20"/>
              </w:rPr>
              <w:t>---</w:t>
            </w:r>
            <w:r>
              <w:rPr>
                <w:rFonts w:ascii="Arial"/>
                <w:sz w:val="20"/>
              </w:rPr>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4"/>
              <w:jc w:val="right"/>
              <w:rPr>
                <w:rFonts w:ascii="Arial" w:hAnsi="Arial" w:cs="Arial" w:eastAsia="Arial" w:hint="default"/>
                <w:sz w:val="20"/>
                <w:szCs w:val="20"/>
              </w:rPr>
            </w:pPr>
            <w:r>
              <w:rPr>
                <w:rFonts w:ascii="Arial"/>
                <w:w w:val="95"/>
                <w:sz w:val="20"/>
              </w:rPr>
              <w:t>---</w:t>
            </w:r>
            <w:r>
              <w:rPr>
                <w:rFonts w:ascii="Arial"/>
                <w:sz w:val="20"/>
              </w:rPr>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4"/>
              <w:jc w:val="right"/>
              <w:rPr>
                <w:rFonts w:ascii="Arial" w:hAnsi="Arial" w:cs="Arial" w:eastAsia="Arial" w:hint="default"/>
                <w:sz w:val="20"/>
                <w:szCs w:val="20"/>
              </w:rPr>
            </w:pPr>
            <w:r>
              <w:rPr>
                <w:rFonts w:ascii="Arial"/>
                <w:w w:val="95"/>
                <w:sz w:val="20"/>
              </w:rPr>
              <w:t>---</w:t>
            </w:r>
            <w:r>
              <w:rPr>
                <w:rFonts w:ascii="Arial"/>
                <w:sz w:val="20"/>
              </w:rPr>
            </w:r>
          </w:p>
        </w:tc>
      </w:tr>
      <w:tr>
        <w:trPr>
          <w:trHeight w:val="780" w:hRule="exact"/>
        </w:trPr>
        <w:tc>
          <w:tcPr>
            <w:tcW w:w="1166" w:type="dxa"/>
            <w:tcBorders>
              <w:top w:val="nil" w:sz="6" w:space="0" w:color="auto"/>
              <w:left w:val="nil" w:sz="6" w:space="0" w:color="auto"/>
              <w:bottom w:val="nil" w:sz="6" w:space="0" w:color="auto"/>
              <w:right w:val="nil" w:sz="6" w:space="0" w:color="auto"/>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z w:val="20"/>
                <w:szCs w:val="20"/>
              </w:rPr>
              <w:t>天津爱施迪</w:t>
            </w:r>
          </w:p>
          <w:p>
            <w:pPr>
              <w:pStyle w:val="TableParagraph"/>
              <w:spacing w:line="240" w:lineRule="auto"/>
              <w:ind w:left="28" w:right="135"/>
              <w:jc w:val="left"/>
              <w:rPr>
                <w:rFonts w:ascii="宋体" w:hAnsi="宋体" w:cs="宋体" w:eastAsia="宋体" w:hint="default"/>
                <w:sz w:val="20"/>
                <w:szCs w:val="20"/>
              </w:rPr>
            </w:pPr>
            <w:r>
              <w:rPr>
                <w:rFonts w:ascii="宋体" w:hAnsi="宋体" w:cs="宋体" w:eastAsia="宋体" w:hint="default"/>
                <w:sz w:val="20"/>
                <w:szCs w:val="20"/>
              </w:rPr>
              <w:t>通讯器材有</w:t>
            </w:r>
            <w:r>
              <w:rPr>
                <w:rFonts w:ascii="宋体" w:hAnsi="宋体" w:cs="宋体" w:eastAsia="宋体" w:hint="default"/>
                <w:w w:val="99"/>
                <w:sz w:val="20"/>
                <w:szCs w:val="20"/>
              </w:rPr>
              <w:t> </w:t>
            </w:r>
            <w:r>
              <w:rPr>
                <w:rFonts w:ascii="宋体" w:hAnsi="宋体" w:cs="宋体" w:eastAsia="宋体" w:hint="default"/>
                <w:sz w:val="20"/>
                <w:szCs w:val="20"/>
              </w:rPr>
              <w:t>限公司</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5"/>
              <w:jc w:val="center"/>
              <w:rPr>
                <w:rFonts w:ascii="Arial" w:hAnsi="Arial" w:cs="Arial" w:eastAsia="Arial" w:hint="default"/>
                <w:sz w:val="20"/>
                <w:szCs w:val="20"/>
              </w:rPr>
            </w:pPr>
            <w:r>
              <w:rPr>
                <w:rFonts w:ascii="Arial"/>
                <w:sz w:val="20"/>
              </w:rPr>
              <w:t>100.00</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4"/>
              <w:jc w:val="center"/>
              <w:rPr>
                <w:rFonts w:ascii="Arial" w:hAnsi="Arial" w:cs="Arial" w:eastAsia="Arial" w:hint="default"/>
                <w:sz w:val="20"/>
                <w:szCs w:val="20"/>
              </w:rPr>
            </w:pPr>
            <w:r>
              <w:rPr>
                <w:rFonts w:ascii="Arial"/>
                <w:sz w:val="20"/>
              </w:rPr>
              <w:t>100.00</w:t>
            </w:r>
          </w:p>
        </w:tc>
        <w:tc>
          <w:tcPr>
            <w:tcW w:w="1877" w:type="dxa"/>
            <w:tcBorders>
              <w:top w:val="nil" w:sz="6" w:space="0" w:color="auto"/>
              <w:left w:val="nil" w:sz="6" w:space="0" w:color="auto"/>
              <w:bottom w:val="nil" w:sz="6" w:space="0" w:color="auto"/>
              <w:right w:val="nil" w:sz="6" w:space="0" w:color="auto"/>
            </w:tcBorders>
          </w:tcPr>
          <w:p>
            <w:pP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4"/>
              <w:jc w:val="right"/>
              <w:rPr>
                <w:rFonts w:ascii="Arial" w:hAnsi="Arial" w:cs="Arial" w:eastAsia="Arial" w:hint="default"/>
                <w:sz w:val="20"/>
                <w:szCs w:val="20"/>
              </w:rPr>
            </w:pPr>
            <w:r>
              <w:rPr>
                <w:rFonts w:ascii="Arial"/>
                <w:w w:val="95"/>
                <w:sz w:val="20"/>
              </w:rPr>
              <w:t>---</w:t>
            </w:r>
            <w:r>
              <w:rPr>
                <w:rFonts w:ascii="Arial"/>
                <w:sz w:val="20"/>
              </w:rPr>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4"/>
              <w:jc w:val="right"/>
              <w:rPr>
                <w:rFonts w:ascii="Arial" w:hAnsi="Arial" w:cs="Arial" w:eastAsia="Arial" w:hint="default"/>
                <w:sz w:val="20"/>
                <w:szCs w:val="20"/>
              </w:rPr>
            </w:pPr>
            <w:r>
              <w:rPr>
                <w:rFonts w:ascii="Arial"/>
                <w:w w:val="95"/>
                <w:sz w:val="20"/>
              </w:rPr>
              <w:t>---</w:t>
            </w:r>
            <w:r>
              <w:rPr>
                <w:rFonts w:ascii="Arial"/>
                <w:sz w:val="20"/>
              </w:rPr>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4"/>
              <w:jc w:val="right"/>
              <w:rPr>
                <w:rFonts w:ascii="Arial" w:hAnsi="Arial" w:cs="Arial" w:eastAsia="Arial" w:hint="default"/>
                <w:sz w:val="20"/>
                <w:szCs w:val="20"/>
              </w:rPr>
            </w:pPr>
            <w:r>
              <w:rPr>
                <w:rFonts w:ascii="Arial"/>
                <w:w w:val="95"/>
                <w:sz w:val="20"/>
              </w:rPr>
              <w:t>---</w:t>
            </w:r>
            <w:r>
              <w:rPr>
                <w:rFonts w:ascii="Arial"/>
                <w:sz w:val="20"/>
              </w:rPr>
            </w:r>
          </w:p>
        </w:tc>
      </w:tr>
      <w:tr>
        <w:trPr>
          <w:trHeight w:val="782" w:hRule="exact"/>
        </w:trPr>
        <w:tc>
          <w:tcPr>
            <w:tcW w:w="1166" w:type="dxa"/>
            <w:tcBorders>
              <w:top w:val="nil" w:sz="6" w:space="0" w:color="auto"/>
              <w:left w:val="nil" w:sz="6" w:space="0" w:color="auto"/>
              <w:bottom w:val="nil" w:sz="6" w:space="0" w:color="auto"/>
              <w:right w:val="nil" w:sz="6" w:space="0" w:color="auto"/>
            </w:tcBorders>
          </w:tcPr>
          <w:p>
            <w:pPr>
              <w:pStyle w:val="TableParagraph"/>
              <w:spacing w:line="228" w:lineRule="exact"/>
              <w:ind w:left="28" w:right="0"/>
              <w:jc w:val="left"/>
              <w:rPr>
                <w:rFonts w:ascii="宋体" w:hAnsi="宋体" w:cs="宋体" w:eastAsia="宋体" w:hint="default"/>
                <w:sz w:val="20"/>
                <w:szCs w:val="20"/>
              </w:rPr>
            </w:pPr>
            <w:r>
              <w:rPr>
                <w:rFonts w:ascii="宋体" w:hAnsi="宋体" w:cs="宋体" w:eastAsia="宋体" w:hint="default"/>
                <w:sz w:val="20"/>
                <w:szCs w:val="20"/>
              </w:rPr>
              <w:t>北京酷沃通</w:t>
            </w:r>
          </w:p>
          <w:p>
            <w:pPr>
              <w:pStyle w:val="TableParagraph"/>
              <w:spacing w:line="260" w:lineRule="exact" w:before="24"/>
              <w:ind w:left="28" w:right="132"/>
              <w:jc w:val="left"/>
              <w:rPr>
                <w:rFonts w:ascii="宋体" w:hAnsi="宋体" w:cs="宋体" w:eastAsia="宋体" w:hint="default"/>
                <w:sz w:val="20"/>
                <w:szCs w:val="20"/>
              </w:rPr>
            </w:pPr>
            <w:r>
              <w:rPr>
                <w:rFonts w:ascii="宋体" w:hAnsi="宋体" w:cs="宋体" w:eastAsia="宋体" w:hint="default"/>
                <w:sz w:val="20"/>
                <w:szCs w:val="20"/>
              </w:rPr>
              <w:t>讯器材有限</w:t>
            </w:r>
            <w:r>
              <w:rPr>
                <w:rFonts w:ascii="宋体" w:hAnsi="宋体" w:cs="宋体" w:eastAsia="宋体" w:hint="default"/>
                <w:spacing w:val="2"/>
                <w:w w:val="99"/>
                <w:sz w:val="20"/>
                <w:szCs w:val="20"/>
              </w:rPr>
              <w:t> </w:t>
            </w:r>
            <w:r>
              <w:rPr>
                <w:rFonts w:ascii="宋体" w:hAnsi="宋体" w:cs="宋体" w:eastAsia="宋体" w:hint="default"/>
                <w:sz w:val="20"/>
                <w:szCs w:val="20"/>
              </w:rPr>
              <w:t>公司</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5"/>
              <w:jc w:val="center"/>
              <w:rPr>
                <w:rFonts w:ascii="Arial" w:hAnsi="Arial" w:cs="Arial" w:eastAsia="Arial" w:hint="default"/>
                <w:sz w:val="20"/>
                <w:szCs w:val="20"/>
              </w:rPr>
            </w:pPr>
            <w:r>
              <w:rPr>
                <w:rFonts w:ascii="Arial"/>
                <w:sz w:val="20"/>
              </w:rPr>
              <w:t>100.00</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4"/>
              <w:jc w:val="center"/>
              <w:rPr>
                <w:rFonts w:ascii="Arial" w:hAnsi="Arial" w:cs="Arial" w:eastAsia="Arial" w:hint="default"/>
                <w:sz w:val="20"/>
                <w:szCs w:val="20"/>
              </w:rPr>
            </w:pPr>
            <w:r>
              <w:rPr>
                <w:rFonts w:ascii="Arial"/>
                <w:sz w:val="20"/>
              </w:rPr>
              <w:t>100.00</w:t>
            </w:r>
          </w:p>
        </w:tc>
        <w:tc>
          <w:tcPr>
            <w:tcW w:w="1877" w:type="dxa"/>
            <w:tcBorders>
              <w:top w:val="nil" w:sz="6" w:space="0" w:color="auto"/>
              <w:left w:val="nil" w:sz="6" w:space="0" w:color="auto"/>
              <w:bottom w:val="nil" w:sz="6" w:space="0" w:color="auto"/>
              <w:right w:val="nil" w:sz="6" w:space="0" w:color="auto"/>
            </w:tcBorders>
          </w:tcPr>
          <w:p>
            <w:pPr/>
          </w:p>
        </w:tc>
        <w:tc>
          <w:tcPr>
            <w:tcW w:w="1032"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4"/>
              <w:jc w:val="right"/>
              <w:rPr>
                <w:rFonts w:ascii="Arial" w:hAnsi="Arial" w:cs="Arial" w:eastAsia="Arial" w:hint="default"/>
                <w:sz w:val="20"/>
                <w:szCs w:val="20"/>
              </w:rPr>
            </w:pPr>
            <w:r>
              <w:rPr>
                <w:rFonts w:ascii="Arial"/>
                <w:w w:val="95"/>
                <w:sz w:val="20"/>
              </w:rPr>
              <w:t>---</w:t>
            </w:r>
            <w:r>
              <w:rPr>
                <w:rFonts w:ascii="Arial"/>
                <w:sz w:val="20"/>
              </w:rPr>
            </w:r>
          </w:p>
        </w:tc>
        <w:tc>
          <w:tcPr>
            <w:tcW w:w="1251"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4"/>
              <w:jc w:val="right"/>
              <w:rPr>
                <w:rFonts w:ascii="Arial" w:hAnsi="Arial" w:cs="Arial" w:eastAsia="Arial" w:hint="default"/>
                <w:sz w:val="20"/>
                <w:szCs w:val="20"/>
              </w:rPr>
            </w:pPr>
            <w:r>
              <w:rPr>
                <w:rFonts w:ascii="Arial"/>
                <w:w w:val="95"/>
                <w:sz w:val="20"/>
              </w:rPr>
              <w:t>---</w:t>
            </w:r>
            <w:r>
              <w:rPr>
                <w:rFonts w:ascii="Arial"/>
                <w:sz w:val="20"/>
              </w:rPr>
            </w:r>
          </w:p>
        </w:tc>
        <w:tc>
          <w:tcPr>
            <w:tcW w:w="1510"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4"/>
              <w:jc w:val="right"/>
              <w:rPr>
                <w:rFonts w:ascii="Arial" w:hAnsi="Arial" w:cs="Arial" w:eastAsia="Arial" w:hint="default"/>
                <w:sz w:val="20"/>
                <w:szCs w:val="20"/>
              </w:rPr>
            </w:pPr>
            <w:r>
              <w:rPr>
                <w:rFonts w:ascii="Arial"/>
                <w:w w:val="95"/>
                <w:sz w:val="20"/>
              </w:rPr>
              <w:t>---</w:t>
            </w:r>
            <w:r>
              <w:rPr>
                <w:rFonts w:ascii="Arial"/>
                <w:sz w:val="20"/>
              </w:rPr>
            </w:r>
          </w:p>
        </w:tc>
      </w:tr>
      <w:tr>
        <w:trPr>
          <w:trHeight w:val="389" w:hRule="exact"/>
        </w:trPr>
        <w:tc>
          <w:tcPr>
            <w:tcW w:w="1166" w:type="dxa"/>
            <w:tcBorders>
              <w:top w:val="nil" w:sz="6" w:space="0" w:color="auto"/>
              <w:left w:val="nil" w:sz="6" w:space="0" w:color="auto"/>
              <w:bottom w:val="nil" w:sz="6" w:space="0" w:color="auto"/>
              <w:right w:val="nil" w:sz="6" w:space="0" w:color="auto"/>
            </w:tcBorders>
          </w:tcPr>
          <w:p>
            <w:pPr>
              <w:pStyle w:val="TableParagraph"/>
              <w:tabs>
                <w:tab w:pos="501" w:val="left" w:leader="none"/>
              </w:tabs>
              <w:spacing w:line="240" w:lineRule="auto" w:before="73"/>
              <w:ind w:right="24"/>
              <w:jc w:val="right"/>
              <w:rPr>
                <w:rFonts w:ascii="宋体" w:hAnsi="宋体" w:cs="宋体" w:eastAsia="宋体" w:hint="default"/>
                <w:sz w:val="20"/>
                <w:szCs w:val="20"/>
              </w:rPr>
            </w:pPr>
            <w:r>
              <w:rPr>
                <w:rFonts w:ascii="宋体" w:hAnsi="宋体" w:cs="宋体" w:eastAsia="宋体" w:hint="default"/>
                <w:w w:val="95"/>
                <w:sz w:val="20"/>
                <w:szCs w:val="20"/>
              </w:rPr>
              <w:t>合</w:t>
              <w:tab/>
              <w:t>计</w:t>
            </w:r>
            <w:r>
              <w:rPr>
                <w:rFonts w:ascii="宋体" w:hAnsi="宋体" w:cs="宋体" w:eastAsia="宋体" w:hint="default"/>
                <w:sz w:val="20"/>
                <w:szCs w:val="20"/>
              </w:rPr>
            </w:r>
          </w:p>
        </w:tc>
        <w:tc>
          <w:tcPr>
            <w:tcW w:w="115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
        </w:tc>
        <w:tc>
          <w:tcPr>
            <w:tcW w:w="1032" w:type="dxa"/>
            <w:tcBorders>
              <w:top w:val="single" w:sz="4" w:space="0" w:color="000000"/>
              <w:left w:val="nil" w:sz="6" w:space="0" w:color="auto"/>
              <w:bottom w:val="single" w:sz="17" w:space="0" w:color="000000"/>
              <w:right w:val="nil" w:sz="6" w:space="0" w:color="auto"/>
            </w:tcBorders>
          </w:tcPr>
          <w:p>
            <w:pPr>
              <w:pStyle w:val="TableParagraph"/>
              <w:spacing w:line="240" w:lineRule="auto" w:before="59"/>
              <w:ind w:right="24"/>
              <w:jc w:val="right"/>
              <w:rPr>
                <w:rFonts w:ascii="Arial" w:hAnsi="Arial" w:cs="Arial" w:eastAsia="Arial" w:hint="default"/>
                <w:sz w:val="20"/>
                <w:szCs w:val="20"/>
              </w:rPr>
            </w:pPr>
            <w:r>
              <w:rPr>
                <w:rFonts w:ascii="Arial"/>
                <w:b/>
                <w:w w:val="95"/>
                <w:sz w:val="20"/>
              </w:rPr>
              <w:t>---</w:t>
            </w:r>
            <w:r>
              <w:rPr>
                <w:rFonts w:ascii="Arial"/>
                <w:sz w:val="20"/>
              </w:rPr>
            </w:r>
          </w:p>
        </w:tc>
        <w:tc>
          <w:tcPr>
            <w:tcW w:w="1251" w:type="dxa"/>
            <w:tcBorders>
              <w:top w:val="single" w:sz="4" w:space="0" w:color="000000"/>
              <w:left w:val="nil" w:sz="6" w:space="0" w:color="auto"/>
              <w:bottom w:val="single" w:sz="17" w:space="0" w:color="000000"/>
              <w:right w:val="nil" w:sz="6" w:space="0" w:color="auto"/>
            </w:tcBorders>
          </w:tcPr>
          <w:p>
            <w:pPr>
              <w:pStyle w:val="TableParagraph"/>
              <w:spacing w:line="240" w:lineRule="auto" w:before="59"/>
              <w:ind w:right="24"/>
              <w:jc w:val="right"/>
              <w:rPr>
                <w:rFonts w:ascii="Arial" w:hAnsi="Arial" w:cs="Arial" w:eastAsia="Arial" w:hint="default"/>
                <w:sz w:val="20"/>
                <w:szCs w:val="20"/>
              </w:rPr>
            </w:pPr>
            <w:r>
              <w:rPr>
                <w:rFonts w:ascii="Arial"/>
                <w:b/>
                <w:w w:val="95"/>
                <w:sz w:val="20"/>
              </w:rPr>
              <w:t>---</w:t>
            </w:r>
            <w:r>
              <w:rPr>
                <w:rFonts w:ascii="Arial"/>
                <w:sz w:val="20"/>
              </w:rPr>
            </w:r>
          </w:p>
        </w:tc>
        <w:tc>
          <w:tcPr>
            <w:tcW w:w="1510" w:type="dxa"/>
            <w:tcBorders>
              <w:top w:val="single" w:sz="4" w:space="0" w:color="000000"/>
              <w:left w:val="nil" w:sz="6" w:space="0" w:color="auto"/>
              <w:bottom w:val="single" w:sz="17" w:space="0" w:color="000000"/>
              <w:right w:val="nil" w:sz="6" w:space="0" w:color="auto"/>
            </w:tcBorders>
          </w:tcPr>
          <w:p>
            <w:pPr>
              <w:pStyle w:val="TableParagraph"/>
              <w:spacing w:line="240" w:lineRule="auto" w:before="71"/>
              <w:ind w:right="26"/>
              <w:jc w:val="right"/>
              <w:rPr>
                <w:rFonts w:ascii="Arial" w:hAnsi="Arial" w:cs="Arial" w:eastAsia="Arial" w:hint="default"/>
                <w:sz w:val="18"/>
                <w:szCs w:val="18"/>
              </w:rPr>
            </w:pPr>
            <w:r>
              <w:rPr>
                <w:rFonts w:ascii="Arial"/>
                <w:b/>
                <w:spacing w:val="-1"/>
                <w:sz w:val="18"/>
              </w:rPr>
              <w:t>160,000,000.00</w:t>
            </w:r>
            <w:r>
              <w:rPr>
                <w:rFonts w:ascii="Arial"/>
                <w:spacing w:val="-1"/>
                <w:sz w:val="18"/>
              </w:rPr>
            </w:r>
          </w:p>
        </w:tc>
      </w:tr>
    </w:tbl>
    <w:p>
      <w:pPr>
        <w:spacing w:line="240" w:lineRule="auto" w:before="4"/>
        <w:rPr>
          <w:rFonts w:ascii="宋体" w:hAnsi="宋体" w:cs="宋体" w:eastAsia="宋体" w:hint="default"/>
          <w:sz w:val="19"/>
          <w:szCs w:val="19"/>
        </w:rPr>
      </w:pPr>
    </w:p>
    <w:p>
      <w:pPr>
        <w:pStyle w:val="Heading3"/>
        <w:spacing w:line="367" w:lineRule="exact"/>
        <w:ind w:left="725" w:right="1235"/>
        <w:jc w:val="left"/>
        <w:rPr>
          <w:b w:val="0"/>
          <w:bCs w:val="0"/>
        </w:rPr>
      </w:pPr>
      <w:r>
        <w:rPr>
          <w:rFonts w:ascii="Arial" w:hAnsi="Arial" w:cs="Arial" w:eastAsia="Arial" w:hint="default"/>
        </w:rPr>
        <w:t>4</w:t>
      </w:r>
      <w:r>
        <w:rPr/>
        <w:t>、营业收入和营业成本</w:t>
      </w:r>
      <w:r>
        <w:rPr>
          <w:b w:val="0"/>
          <w:bCs w:val="0"/>
        </w:rPr>
      </w:r>
    </w:p>
    <w:p>
      <w:pPr>
        <w:pStyle w:val="BodyText"/>
        <w:spacing w:line="240" w:lineRule="auto" w:before="91"/>
        <w:ind w:left="722" w:right="1235"/>
        <w:jc w:val="left"/>
      </w:pPr>
      <w:r>
        <w:rPr/>
        <w:t>（</w:t>
      </w:r>
      <w:r>
        <w:rPr>
          <w:rFonts w:ascii="Arial" w:hAnsi="Arial" w:cs="Arial" w:eastAsia="Arial" w:hint="default"/>
        </w:rPr>
        <w:t>1</w:t>
      </w:r>
      <w:r>
        <w:rPr/>
        <w:t>）营业收入及营业成本</w:t>
      </w:r>
    </w:p>
    <w:p>
      <w:pPr>
        <w:spacing w:line="240" w:lineRule="auto" w:before="7"/>
        <w:rPr>
          <w:rFonts w:ascii="宋体" w:hAnsi="宋体" w:cs="宋体" w:eastAsia="宋体" w:hint="default"/>
          <w:sz w:val="8"/>
          <w:szCs w:val="8"/>
        </w:rPr>
      </w:pPr>
    </w:p>
    <w:tbl>
      <w:tblPr>
        <w:tblW w:w="0" w:type="auto"/>
        <w:jc w:val="left"/>
        <w:tblInd w:w="259" w:type="dxa"/>
        <w:tblLayout w:type="fixed"/>
        <w:tblCellMar>
          <w:top w:w="0" w:type="dxa"/>
          <w:left w:w="0" w:type="dxa"/>
          <w:bottom w:w="0" w:type="dxa"/>
          <w:right w:w="0" w:type="dxa"/>
        </w:tblCellMar>
        <w:tblLook w:val="01E0"/>
      </w:tblPr>
      <w:tblGrid>
        <w:gridCol w:w="3524"/>
        <w:gridCol w:w="372"/>
        <w:gridCol w:w="2472"/>
        <w:gridCol w:w="372"/>
        <w:gridCol w:w="2225"/>
      </w:tblGrid>
      <w:tr>
        <w:trPr>
          <w:trHeight w:val="277" w:hRule="exact"/>
        </w:trPr>
        <w:tc>
          <w:tcPr>
            <w:tcW w:w="3524" w:type="dxa"/>
            <w:tcBorders>
              <w:top w:val="nil" w:sz="6" w:space="0" w:color="auto"/>
              <w:left w:val="nil" w:sz="6" w:space="0" w:color="auto"/>
              <w:bottom w:val="single" w:sz="4" w:space="0" w:color="000000"/>
              <w:right w:val="nil" w:sz="6" w:space="0" w:color="auto"/>
            </w:tcBorders>
          </w:tcPr>
          <w:p>
            <w:pPr>
              <w:pStyle w:val="TableParagraph"/>
              <w:tabs>
                <w:tab w:pos="599" w:val="left" w:leader="none"/>
              </w:tabs>
              <w:spacing w:line="199" w:lineRule="exact"/>
              <w:ind w:right="5"/>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single" w:sz="4" w:space="0" w:color="000000"/>
              <w:right w:val="nil" w:sz="6" w:space="0" w:color="auto"/>
            </w:tcBorders>
          </w:tcPr>
          <w:p>
            <w:pPr>
              <w:pStyle w:val="TableParagraph"/>
              <w:spacing w:line="199" w:lineRule="exact"/>
              <w:ind w:left="736" w:right="0"/>
              <w:jc w:val="left"/>
              <w:rPr>
                <w:rFonts w:ascii="宋体" w:hAnsi="宋体" w:cs="宋体" w:eastAsia="宋体" w:hint="default"/>
                <w:sz w:val="20"/>
                <w:szCs w:val="20"/>
              </w:rPr>
            </w:pPr>
            <w:r>
              <w:rPr>
                <w:rFonts w:ascii="宋体" w:hAnsi="宋体" w:cs="宋体" w:eastAsia="宋体" w:hint="default"/>
                <w:sz w:val="20"/>
                <w:szCs w:val="20"/>
              </w:rPr>
              <w:t>本年发生额</w:t>
            </w:r>
          </w:p>
        </w:tc>
        <w:tc>
          <w:tcPr>
            <w:tcW w:w="372"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single" w:sz="4" w:space="0" w:color="000000"/>
              <w:right w:val="nil" w:sz="6" w:space="0" w:color="auto"/>
            </w:tcBorders>
          </w:tcPr>
          <w:p>
            <w:pPr>
              <w:pStyle w:val="TableParagraph"/>
              <w:spacing w:line="199" w:lineRule="exact"/>
              <w:ind w:left="612" w:right="0"/>
              <w:jc w:val="left"/>
              <w:rPr>
                <w:rFonts w:ascii="宋体" w:hAnsi="宋体" w:cs="宋体" w:eastAsia="宋体" w:hint="default"/>
                <w:sz w:val="20"/>
                <w:szCs w:val="20"/>
              </w:rPr>
            </w:pPr>
            <w:r>
              <w:rPr>
                <w:rFonts w:ascii="宋体" w:hAnsi="宋体" w:cs="宋体" w:eastAsia="宋体" w:hint="default"/>
                <w:sz w:val="20"/>
                <w:szCs w:val="20"/>
              </w:rPr>
              <w:t>上年发生额</w:t>
            </w:r>
          </w:p>
        </w:tc>
      </w:tr>
      <w:tr>
        <w:trPr>
          <w:trHeight w:val="353" w:hRule="exact"/>
        </w:trPr>
        <w:tc>
          <w:tcPr>
            <w:tcW w:w="3524"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6" w:right="0"/>
              <w:jc w:val="left"/>
              <w:rPr>
                <w:rFonts w:ascii="宋体" w:hAnsi="宋体" w:cs="宋体" w:eastAsia="宋体" w:hint="default"/>
                <w:sz w:val="20"/>
                <w:szCs w:val="20"/>
              </w:rPr>
            </w:pPr>
            <w:r>
              <w:rPr>
                <w:rFonts w:ascii="宋体" w:hAnsi="宋体" w:cs="宋体" w:eastAsia="宋体" w:hint="default"/>
                <w:sz w:val="20"/>
                <w:szCs w:val="20"/>
              </w:rPr>
              <w:t>主营业务收入</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9"/>
              <w:jc w:val="right"/>
              <w:rPr>
                <w:rFonts w:ascii="Arial" w:hAnsi="Arial" w:cs="Arial" w:eastAsia="Arial" w:hint="default"/>
                <w:sz w:val="20"/>
                <w:szCs w:val="20"/>
              </w:rPr>
            </w:pPr>
            <w:r>
              <w:rPr>
                <w:rFonts w:ascii="Arial"/>
                <w:spacing w:val="-1"/>
                <w:w w:val="95"/>
                <w:sz w:val="20"/>
              </w:rPr>
              <w:t>8,112,126,308.00</w:t>
            </w:r>
            <w:r>
              <w:rPr>
                <w:rFonts w:ascii="Arial"/>
                <w:spacing w:val="-1"/>
                <w:sz w:val="20"/>
              </w:rPr>
            </w:r>
          </w:p>
        </w:tc>
        <w:tc>
          <w:tcPr>
            <w:tcW w:w="372" w:type="dxa"/>
            <w:tcBorders>
              <w:top w:val="nil" w:sz="6" w:space="0" w:color="auto"/>
              <w:left w:val="nil" w:sz="6" w:space="0" w:color="auto"/>
              <w:bottom w:val="nil" w:sz="6" w:space="0" w:color="auto"/>
              <w:right w:val="nil" w:sz="6" w:space="0" w:color="auto"/>
            </w:tcBorders>
          </w:tcPr>
          <w:p>
            <w:pPr/>
          </w:p>
        </w:tc>
        <w:tc>
          <w:tcPr>
            <w:tcW w:w="2225"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31"/>
              <w:jc w:val="right"/>
              <w:rPr>
                <w:rFonts w:ascii="Arial" w:hAnsi="Arial" w:cs="Arial" w:eastAsia="Arial" w:hint="default"/>
                <w:sz w:val="20"/>
                <w:szCs w:val="20"/>
              </w:rPr>
            </w:pPr>
            <w:r>
              <w:rPr>
                <w:rFonts w:ascii="Arial"/>
                <w:w w:val="95"/>
                <w:sz w:val="20"/>
              </w:rPr>
              <w:t>7,730,662,000.27</w:t>
            </w:r>
            <w:r>
              <w:rPr>
                <w:rFonts w:ascii="Arial"/>
                <w:sz w:val="20"/>
              </w:rPr>
            </w:r>
          </w:p>
        </w:tc>
      </w:tr>
      <w:tr>
        <w:trPr>
          <w:trHeight w:val="345"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before="6"/>
              <w:ind w:left="26" w:right="0"/>
              <w:jc w:val="left"/>
              <w:rPr>
                <w:rFonts w:ascii="宋体" w:hAnsi="宋体" w:cs="宋体" w:eastAsia="宋体" w:hint="default"/>
                <w:sz w:val="20"/>
                <w:szCs w:val="20"/>
              </w:rPr>
            </w:pPr>
            <w:r>
              <w:rPr>
                <w:rFonts w:ascii="宋体" w:hAnsi="宋体" w:cs="宋体" w:eastAsia="宋体" w:hint="default"/>
                <w:sz w:val="20"/>
                <w:szCs w:val="20"/>
              </w:rPr>
              <w:t>其他业务收入</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29"/>
              <w:jc w:val="right"/>
              <w:rPr>
                <w:rFonts w:ascii="Arial" w:hAnsi="Arial" w:cs="Arial" w:eastAsia="Arial" w:hint="default"/>
                <w:sz w:val="20"/>
                <w:szCs w:val="20"/>
              </w:rPr>
            </w:pPr>
            <w:r>
              <w:rPr>
                <w:rFonts w:ascii="Arial"/>
                <w:w w:val="95"/>
                <w:sz w:val="20"/>
              </w:rPr>
              <w:t>25,909,296.04</w:t>
            </w:r>
            <w:r>
              <w:rPr>
                <w:rFonts w:ascii="Arial"/>
                <w:sz w:val="20"/>
              </w:rPr>
            </w:r>
          </w:p>
        </w:tc>
        <w:tc>
          <w:tcPr>
            <w:tcW w:w="372"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31"/>
              <w:jc w:val="right"/>
              <w:rPr>
                <w:rFonts w:ascii="Arial" w:hAnsi="Arial" w:cs="Arial" w:eastAsia="Arial" w:hint="default"/>
                <w:sz w:val="20"/>
                <w:szCs w:val="20"/>
              </w:rPr>
            </w:pPr>
            <w:r>
              <w:rPr>
                <w:rFonts w:ascii="Arial"/>
                <w:w w:val="95"/>
                <w:sz w:val="20"/>
              </w:rPr>
              <w:t>46,765,407.17</w:t>
            </w:r>
            <w:r>
              <w:rPr>
                <w:rFonts w:ascii="Arial"/>
                <w:sz w:val="20"/>
              </w:rPr>
            </w:r>
          </w:p>
        </w:tc>
      </w:tr>
      <w:tr>
        <w:trPr>
          <w:trHeight w:val="372"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62"/>
              <w:jc w:val="right"/>
              <w:rPr>
                <w:rFonts w:ascii="宋体" w:hAnsi="宋体" w:cs="宋体" w:eastAsia="宋体" w:hint="default"/>
                <w:sz w:val="20"/>
                <w:szCs w:val="20"/>
              </w:rPr>
            </w:pPr>
            <w:r>
              <w:rPr>
                <w:rFonts w:ascii="宋体" w:hAnsi="宋体" w:cs="宋体" w:eastAsia="宋体" w:hint="default"/>
                <w:w w:val="95"/>
                <w:sz w:val="20"/>
                <w:szCs w:val="20"/>
              </w:rPr>
              <w:t>营业收入合计</w:t>
            </w:r>
            <w:r>
              <w:rPr>
                <w:rFonts w:ascii="宋体" w:hAnsi="宋体" w:cs="宋体" w:eastAsia="宋体" w:hint="default"/>
                <w:sz w:val="20"/>
                <w:szCs w:val="20"/>
              </w:rPr>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29"/>
              <w:jc w:val="right"/>
              <w:rPr>
                <w:rFonts w:ascii="Arial" w:hAnsi="Arial" w:cs="Arial" w:eastAsia="Arial" w:hint="default"/>
                <w:sz w:val="20"/>
                <w:szCs w:val="20"/>
              </w:rPr>
            </w:pPr>
            <w:r>
              <w:rPr>
                <w:rFonts w:ascii="Arial"/>
                <w:b/>
                <w:w w:val="95"/>
                <w:sz w:val="20"/>
              </w:rPr>
              <w:t>8,138,035,604.04</w:t>
            </w:r>
            <w:r>
              <w:rPr>
                <w:rFonts w:ascii="Arial"/>
                <w:sz w:val="20"/>
              </w:rPr>
            </w:r>
          </w:p>
        </w:tc>
        <w:tc>
          <w:tcPr>
            <w:tcW w:w="372" w:type="dxa"/>
            <w:tcBorders>
              <w:top w:val="nil" w:sz="6" w:space="0" w:color="auto"/>
              <w:left w:val="nil" w:sz="6" w:space="0" w:color="auto"/>
              <w:bottom w:val="nil" w:sz="6" w:space="0" w:color="auto"/>
              <w:right w:val="nil" w:sz="6" w:space="0" w:color="auto"/>
            </w:tcBorders>
          </w:tcPr>
          <w:p>
            <w:pPr/>
          </w:p>
        </w:tc>
        <w:tc>
          <w:tcPr>
            <w:tcW w:w="2225"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29"/>
              <w:jc w:val="right"/>
              <w:rPr>
                <w:rFonts w:ascii="Arial" w:hAnsi="Arial" w:cs="Arial" w:eastAsia="Arial" w:hint="default"/>
                <w:sz w:val="20"/>
                <w:szCs w:val="20"/>
              </w:rPr>
            </w:pPr>
            <w:r>
              <w:rPr>
                <w:rFonts w:ascii="Arial"/>
                <w:b/>
                <w:w w:val="95"/>
                <w:sz w:val="20"/>
              </w:rPr>
              <w:t>7,777,427,407.44</w:t>
            </w:r>
            <w:r>
              <w:rPr>
                <w:rFonts w:ascii="Arial"/>
                <w:sz w:val="20"/>
              </w:rPr>
            </w:r>
          </w:p>
        </w:tc>
      </w:tr>
      <w:tr>
        <w:trPr>
          <w:trHeight w:val="372"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6" w:right="0"/>
              <w:jc w:val="left"/>
              <w:rPr>
                <w:rFonts w:ascii="宋体" w:hAnsi="宋体" w:cs="宋体" w:eastAsia="宋体" w:hint="default"/>
                <w:sz w:val="20"/>
                <w:szCs w:val="20"/>
              </w:rPr>
            </w:pPr>
            <w:r>
              <w:rPr>
                <w:rFonts w:ascii="宋体" w:hAnsi="宋体" w:cs="宋体" w:eastAsia="宋体" w:hint="default"/>
                <w:sz w:val="20"/>
                <w:szCs w:val="20"/>
              </w:rPr>
              <w:t>主营业务成本</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single" w:sz="17" w:space="0" w:color="000000"/>
              <w:left w:val="nil" w:sz="6" w:space="0" w:color="auto"/>
              <w:bottom w:val="nil" w:sz="6" w:space="0" w:color="auto"/>
              <w:right w:val="nil" w:sz="6" w:space="0" w:color="auto"/>
            </w:tcBorders>
          </w:tcPr>
          <w:p>
            <w:pPr>
              <w:pStyle w:val="TableParagraph"/>
              <w:spacing w:line="240" w:lineRule="auto" w:before="57"/>
              <w:ind w:right="29"/>
              <w:jc w:val="right"/>
              <w:rPr>
                <w:rFonts w:ascii="Arial" w:hAnsi="Arial" w:cs="Arial" w:eastAsia="Arial" w:hint="default"/>
                <w:sz w:val="20"/>
                <w:szCs w:val="20"/>
              </w:rPr>
            </w:pPr>
            <w:r>
              <w:rPr>
                <w:rFonts w:ascii="Arial"/>
                <w:w w:val="95"/>
                <w:sz w:val="20"/>
              </w:rPr>
              <w:t>7,518,890,785.39</w:t>
            </w:r>
            <w:r>
              <w:rPr>
                <w:rFonts w:ascii="Arial"/>
                <w:sz w:val="20"/>
              </w:rPr>
            </w:r>
          </w:p>
        </w:tc>
        <w:tc>
          <w:tcPr>
            <w:tcW w:w="372" w:type="dxa"/>
            <w:tcBorders>
              <w:top w:val="nil" w:sz="6" w:space="0" w:color="auto"/>
              <w:left w:val="nil" w:sz="6" w:space="0" w:color="auto"/>
              <w:bottom w:val="nil" w:sz="6" w:space="0" w:color="auto"/>
              <w:right w:val="nil" w:sz="6" w:space="0" w:color="auto"/>
            </w:tcBorders>
          </w:tcPr>
          <w:p>
            <w:pPr/>
          </w:p>
        </w:tc>
        <w:tc>
          <w:tcPr>
            <w:tcW w:w="2225" w:type="dxa"/>
            <w:tcBorders>
              <w:top w:val="single" w:sz="17" w:space="0" w:color="000000"/>
              <w:left w:val="nil" w:sz="6" w:space="0" w:color="auto"/>
              <w:bottom w:val="nil" w:sz="6" w:space="0" w:color="auto"/>
              <w:right w:val="nil" w:sz="6" w:space="0" w:color="auto"/>
            </w:tcBorders>
          </w:tcPr>
          <w:p>
            <w:pPr>
              <w:pStyle w:val="TableParagraph"/>
              <w:spacing w:line="240" w:lineRule="auto" w:before="57"/>
              <w:ind w:right="31"/>
              <w:jc w:val="right"/>
              <w:rPr>
                <w:rFonts w:ascii="Arial" w:hAnsi="Arial" w:cs="Arial" w:eastAsia="Arial" w:hint="default"/>
                <w:sz w:val="20"/>
                <w:szCs w:val="20"/>
              </w:rPr>
            </w:pPr>
            <w:r>
              <w:rPr>
                <w:rFonts w:ascii="Arial"/>
                <w:w w:val="95"/>
                <w:sz w:val="20"/>
              </w:rPr>
              <w:t>6,954,804,078.83</w:t>
            </w:r>
            <w:r>
              <w:rPr>
                <w:rFonts w:ascii="Arial"/>
                <w:sz w:val="20"/>
              </w:rPr>
            </w:r>
          </w:p>
        </w:tc>
      </w:tr>
      <w:tr>
        <w:trPr>
          <w:trHeight w:val="345"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before="6"/>
              <w:ind w:left="26" w:right="0"/>
              <w:jc w:val="left"/>
              <w:rPr>
                <w:rFonts w:ascii="宋体" w:hAnsi="宋体" w:cs="宋体" w:eastAsia="宋体" w:hint="default"/>
                <w:sz w:val="20"/>
                <w:szCs w:val="20"/>
              </w:rPr>
            </w:pPr>
            <w:r>
              <w:rPr>
                <w:rFonts w:ascii="宋体" w:hAnsi="宋体" w:cs="宋体" w:eastAsia="宋体" w:hint="default"/>
                <w:sz w:val="20"/>
                <w:szCs w:val="20"/>
              </w:rPr>
              <w:t>其他业务成本</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9"/>
              <w:jc w:val="right"/>
              <w:rPr>
                <w:rFonts w:ascii="Arial" w:hAnsi="Arial" w:cs="Arial" w:eastAsia="Arial" w:hint="default"/>
                <w:sz w:val="20"/>
                <w:szCs w:val="20"/>
              </w:rPr>
            </w:pPr>
            <w:r>
              <w:rPr>
                <w:rFonts w:ascii="Arial"/>
                <w:w w:val="95"/>
                <w:sz w:val="20"/>
              </w:rPr>
              <w:t>1,715,488.47</w:t>
            </w:r>
            <w:r>
              <w:rPr>
                <w:rFonts w:ascii="Arial"/>
                <w:sz w:val="20"/>
              </w:rPr>
            </w:r>
          </w:p>
        </w:tc>
        <w:tc>
          <w:tcPr>
            <w:tcW w:w="372" w:type="dxa"/>
            <w:tcBorders>
              <w:top w:val="nil" w:sz="6" w:space="0" w:color="auto"/>
              <w:left w:val="nil" w:sz="6" w:space="0" w:color="auto"/>
              <w:bottom w:val="single" w:sz="4" w:space="0" w:color="000000"/>
              <w:right w:val="nil" w:sz="6" w:space="0" w:color="auto"/>
            </w:tcBorders>
          </w:tcPr>
          <w:p>
            <w:pPr/>
          </w:p>
        </w:tc>
        <w:tc>
          <w:tcPr>
            <w:tcW w:w="2225"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31"/>
              <w:jc w:val="right"/>
              <w:rPr>
                <w:rFonts w:ascii="Arial" w:hAnsi="Arial" w:cs="Arial" w:eastAsia="Arial" w:hint="default"/>
                <w:sz w:val="20"/>
                <w:szCs w:val="20"/>
              </w:rPr>
            </w:pPr>
            <w:r>
              <w:rPr>
                <w:rFonts w:ascii="Arial"/>
                <w:w w:val="95"/>
                <w:sz w:val="20"/>
              </w:rPr>
              <w:t>1,200,134.91</w:t>
            </w:r>
            <w:r>
              <w:rPr>
                <w:rFonts w:ascii="Arial"/>
                <w:sz w:val="20"/>
              </w:rPr>
            </w:r>
          </w:p>
        </w:tc>
      </w:tr>
      <w:tr>
        <w:trPr>
          <w:trHeight w:val="374"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62"/>
              <w:jc w:val="right"/>
              <w:rPr>
                <w:rFonts w:ascii="宋体" w:hAnsi="宋体" w:cs="宋体" w:eastAsia="宋体" w:hint="default"/>
                <w:sz w:val="20"/>
                <w:szCs w:val="20"/>
              </w:rPr>
            </w:pPr>
            <w:r>
              <w:rPr>
                <w:rFonts w:ascii="宋体" w:hAnsi="宋体" w:cs="宋体" w:eastAsia="宋体" w:hint="default"/>
                <w:w w:val="95"/>
                <w:sz w:val="20"/>
                <w:szCs w:val="20"/>
              </w:rPr>
              <w:t>营业成本合计</w:t>
            </w:r>
            <w:r>
              <w:rPr>
                <w:rFonts w:ascii="宋体" w:hAnsi="宋体" w:cs="宋体" w:eastAsia="宋体" w:hint="default"/>
                <w:sz w:val="20"/>
                <w:szCs w:val="20"/>
              </w:rPr>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29"/>
              <w:jc w:val="right"/>
              <w:rPr>
                <w:rFonts w:ascii="Arial" w:hAnsi="Arial" w:cs="Arial" w:eastAsia="Arial" w:hint="default"/>
                <w:sz w:val="20"/>
                <w:szCs w:val="20"/>
              </w:rPr>
            </w:pPr>
            <w:r>
              <w:rPr>
                <w:rFonts w:ascii="Arial"/>
                <w:b/>
                <w:w w:val="95"/>
                <w:sz w:val="20"/>
              </w:rPr>
              <w:t>7,520,606,273.86</w:t>
            </w:r>
            <w:r>
              <w:rPr>
                <w:rFonts w:ascii="Arial"/>
                <w:sz w:val="20"/>
              </w:rPr>
            </w:r>
          </w:p>
        </w:tc>
        <w:tc>
          <w:tcPr>
            <w:tcW w:w="372" w:type="dxa"/>
            <w:tcBorders>
              <w:top w:val="single" w:sz="4" w:space="0" w:color="000000"/>
              <w:left w:val="nil" w:sz="6" w:space="0" w:color="auto"/>
              <w:bottom w:val="nil" w:sz="6" w:space="0" w:color="auto"/>
              <w:right w:val="nil" w:sz="6" w:space="0" w:color="auto"/>
            </w:tcBorders>
          </w:tcPr>
          <w:p>
            <w:pPr/>
          </w:p>
        </w:tc>
        <w:tc>
          <w:tcPr>
            <w:tcW w:w="2225"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31"/>
              <w:jc w:val="right"/>
              <w:rPr>
                <w:rFonts w:ascii="Arial" w:hAnsi="Arial" w:cs="Arial" w:eastAsia="Arial" w:hint="default"/>
                <w:sz w:val="20"/>
                <w:szCs w:val="20"/>
              </w:rPr>
            </w:pPr>
            <w:r>
              <w:rPr>
                <w:rFonts w:ascii="Arial"/>
                <w:b/>
                <w:w w:val="95"/>
                <w:sz w:val="20"/>
              </w:rPr>
              <w:t>6,956,004,213.74</w:t>
            </w:r>
            <w:r>
              <w:rPr>
                <w:rFonts w:ascii="Arial"/>
                <w:sz w:val="20"/>
              </w:rPr>
            </w:r>
          </w:p>
        </w:tc>
      </w:tr>
    </w:tbl>
    <w:p>
      <w:pPr>
        <w:spacing w:after="0" w:line="240" w:lineRule="auto"/>
        <w:jc w:val="right"/>
        <w:rPr>
          <w:rFonts w:ascii="Arial" w:hAnsi="Arial" w:cs="Arial" w:eastAsia="Arial" w:hint="default"/>
          <w:sz w:val="20"/>
          <w:szCs w:val="20"/>
        </w:rPr>
        <w:sectPr>
          <w:pgSz w:w="11910" w:h="16840"/>
          <w:pgMar w:header="461" w:footer="955" w:top="1280" w:bottom="1140" w:left="1380" w:right="0"/>
        </w:sectPr>
      </w:pPr>
    </w:p>
    <w:p>
      <w:pPr>
        <w:spacing w:line="240" w:lineRule="auto" w:before="10"/>
        <w:rPr>
          <w:rFonts w:ascii="宋体" w:hAnsi="宋体" w:cs="宋体" w:eastAsia="宋体" w:hint="default"/>
          <w:sz w:val="3"/>
          <w:szCs w:val="3"/>
        </w:rPr>
      </w:pPr>
      <w:r>
        <w:rPr/>
        <w:pict>
          <v:shape style="position:absolute;margin-left:494.049988pt;margin-top:784.149719pt;width:101.25pt;height:57.75pt;mso-position-horizontal-relative:page;mso-position-vertical-relative:page;z-index:5584" type="#_x0000_t75" stroked="false">
            <v:imagedata r:id="rId58" o:title=""/>
          </v:shape>
        </w:pict>
      </w: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53.55pt;height:.75pt;mso-position-horizontal-relative:char;mso-position-vertical-relative:line" coordorigin="0,0" coordsize="9071,15">
            <v:group style="position:absolute;left:7;top:7;width:9057;height:2" coordorigin="7,7" coordsize="9057,2">
              <v:shape style="position:absolute;left:7;top:7;width:9057;height:2" coordorigin="7,7" coordsize="9057,0" path="m7,7l9064,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9"/>
          <w:szCs w:val="9"/>
        </w:rPr>
      </w:pPr>
    </w:p>
    <w:p>
      <w:pPr>
        <w:pStyle w:val="BodyText"/>
        <w:spacing w:line="240" w:lineRule="auto"/>
        <w:ind w:left="622" w:right="3688"/>
        <w:jc w:val="left"/>
      </w:pPr>
      <w:r>
        <w:rPr/>
        <w:t>（</w:t>
      </w:r>
      <w:r>
        <w:rPr>
          <w:rFonts w:ascii="Arial" w:hAnsi="Arial" w:cs="Arial" w:eastAsia="Arial" w:hint="default"/>
        </w:rPr>
        <w:t>2</w:t>
      </w:r>
      <w:r>
        <w:rPr/>
        <w:t>）公司前五名客户的营业收入情况</w:t>
      </w:r>
    </w:p>
    <w:p>
      <w:pPr>
        <w:spacing w:line="240" w:lineRule="auto" w:before="2"/>
        <w:rPr>
          <w:rFonts w:ascii="宋体" w:hAnsi="宋体" w:cs="宋体" w:eastAsia="宋体" w:hint="default"/>
          <w:sz w:val="15"/>
          <w:szCs w:val="15"/>
        </w:rPr>
      </w:pPr>
    </w:p>
    <w:tbl>
      <w:tblPr>
        <w:tblW w:w="0" w:type="auto"/>
        <w:jc w:val="left"/>
        <w:tblInd w:w="159" w:type="dxa"/>
        <w:tblLayout w:type="fixed"/>
        <w:tblCellMar>
          <w:top w:w="0" w:type="dxa"/>
          <w:left w:w="0" w:type="dxa"/>
          <w:bottom w:w="0" w:type="dxa"/>
          <w:right w:w="0" w:type="dxa"/>
        </w:tblCellMar>
        <w:tblLook w:val="01E0"/>
      </w:tblPr>
      <w:tblGrid>
        <w:gridCol w:w="3015"/>
        <w:gridCol w:w="480"/>
        <w:gridCol w:w="2369"/>
        <w:gridCol w:w="559"/>
        <w:gridCol w:w="2605"/>
      </w:tblGrid>
      <w:tr>
        <w:trPr>
          <w:trHeight w:val="363" w:hRule="exact"/>
        </w:trPr>
        <w:tc>
          <w:tcPr>
            <w:tcW w:w="3015" w:type="dxa"/>
            <w:tcBorders>
              <w:top w:val="nil" w:sz="6" w:space="0" w:color="auto"/>
              <w:left w:val="nil" w:sz="6" w:space="0" w:color="auto"/>
              <w:bottom w:val="single" w:sz="4" w:space="0" w:color="000000"/>
              <w:right w:val="nil" w:sz="6" w:space="0" w:color="auto"/>
            </w:tcBorders>
          </w:tcPr>
          <w:p>
            <w:pPr>
              <w:pStyle w:val="TableParagraph"/>
              <w:spacing w:line="199" w:lineRule="exact"/>
              <w:ind w:right="0"/>
              <w:jc w:val="center"/>
              <w:rPr>
                <w:rFonts w:ascii="宋体" w:hAnsi="宋体" w:cs="宋体" w:eastAsia="宋体" w:hint="default"/>
                <w:sz w:val="20"/>
                <w:szCs w:val="20"/>
              </w:rPr>
            </w:pPr>
            <w:r>
              <w:rPr>
                <w:rFonts w:ascii="宋体" w:hAnsi="宋体" w:cs="宋体" w:eastAsia="宋体" w:hint="default"/>
                <w:sz w:val="20"/>
                <w:szCs w:val="20"/>
              </w:rPr>
              <w:t>期间</w:t>
            </w:r>
          </w:p>
        </w:tc>
        <w:tc>
          <w:tcPr>
            <w:tcW w:w="480" w:type="dxa"/>
            <w:tcBorders>
              <w:top w:val="nil" w:sz="6" w:space="0" w:color="auto"/>
              <w:left w:val="nil" w:sz="6" w:space="0" w:color="auto"/>
              <w:bottom w:val="nil" w:sz="6" w:space="0" w:color="auto"/>
              <w:right w:val="nil" w:sz="6" w:space="0" w:color="auto"/>
            </w:tcBorders>
          </w:tcPr>
          <w:p>
            <w:pPr/>
          </w:p>
        </w:tc>
        <w:tc>
          <w:tcPr>
            <w:tcW w:w="2369" w:type="dxa"/>
            <w:tcBorders>
              <w:top w:val="nil" w:sz="6" w:space="0" w:color="auto"/>
              <w:left w:val="nil" w:sz="6" w:space="0" w:color="auto"/>
              <w:bottom w:val="single" w:sz="4" w:space="0" w:color="000000"/>
              <w:right w:val="nil" w:sz="6" w:space="0" w:color="auto"/>
            </w:tcBorders>
          </w:tcPr>
          <w:p>
            <w:pPr>
              <w:pStyle w:val="TableParagraph"/>
              <w:spacing w:line="199" w:lineRule="exact"/>
              <w:ind w:right="85"/>
              <w:jc w:val="right"/>
              <w:rPr>
                <w:rFonts w:ascii="宋体" w:hAnsi="宋体" w:cs="宋体" w:eastAsia="宋体" w:hint="default"/>
                <w:sz w:val="20"/>
                <w:szCs w:val="20"/>
              </w:rPr>
            </w:pPr>
            <w:r>
              <w:rPr>
                <w:rFonts w:ascii="宋体" w:hAnsi="宋体" w:cs="宋体" w:eastAsia="宋体" w:hint="default"/>
                <w:w w:val="95"/>
                <w:sz w:val="20"/>
                <w:szCs w:val="20"/>
              </w:rPr>
              <w:t>前五名客户营业收入合计</w:t>
            </w:r>
            <w:r>
              <w:rPr>
                <w:rFonts w:ascii="宋体" w:hAnsi="宋体" w:cs="宋体" w:eastAsia="宋体" w:hint="default"/>
                <w:sz w:val="20"/>
                <w:szCs w:val="20"/>
              </w:rPr>
            </w:r>
          </w:p>
        </w:tc>
        <w:tc>
          <w:tcPr>
            <w:tcW w:w="559" w:type="dxa"/>
            <w:tcBorders>
              <w:top w:val="nil" w:sz="6" w:space="0" w:color="auto"/>
              <w:left w:val="nil" w:sz="6" w:space="0" w:color="auto"/>
              <w:bottom w:val="nil" w:sz="6" w:space="0" w:color="auto"/>
              <w:right w:val="nil" w:sz="6" w:space="0" w:color="auto"/>
            </w:tcBorders>
          </w:tcPr>
          <w:p>
            <w:pPr/>
          </w:p>
        </w:tc>
        <w:tc>
          <w:tcPr>
            <w:tcW w:w="2605" w:type="dxa"/>
            <w:tcBorders>
              <w:top w:val="nil" w:sz="6" w:space="0" w:color="auto"/>
              <w:left w:val="nil" w:sz="6" w:space="0" w:color="auto"/>
              <w:bottom w:val="single" w:sz="4" w:space="0" w:color="000000"/>
              <w:right w:val="nil" w:sz="6" w:space="0" w:color="auto"/>
            </w:tcBorders>
          </w:tcPr>
          <w:p>
            <w:pPr>
              <w:pStyle w:val="TableParagraph"/>
              <w:spacing w:line="214" w:lineRule="exact"/>
              <w:ind w:right="0"/>
              <w:jc w:val="right"/>
              <w:rPr>
                <w:rFonts w:ascii="宋体" w:hAnsi="宋体" w:cs="宋体" w:eastAsia="宋体" w:hint="default"/>
                <w:sz w:val="20"/>
                <w:szCs w:val="20"/>
              </w:rPr>
            </w:pPr>
            <w:r>
              <w:rPr>
                <w:rFonts w:ascii="宋体" w:hAnsi="宋体" w:cs="宋体" w:eastAsia="宋体" w:hint="default"/>
                <w:w w:val="95"/>
                <w:sz w:val="20"/>
                <w:szCs w:val="20"/>
              </w:rPr>
              <w:t>占同期营业收入的比例（</w:t>
            </w:r>
            <w:r>
              <w:rPr>
                <w:rFonts w:ascii="Arial" w:hAnsi="Arial" w:cs="Arial" w:eastAsia="Arial" w:hint="default"/>
                <w:w w:val="95"/>
                <w:sz w:val="20"/>
                <w:szCs w:val="20"/>
              </w:rPr>
              <w:t>%</w:t>
            </w:r>
            <w:r>
              <w:rPr>
                <w:rFonts w:ascii="宋体" w:hAnsi="宋体" w:cs="宋体" w:eastAsia="宋体" w:hint="default"/>
                <w:w w:val="95"/>
                <w:sz w:val="20"/>
                <w:szCs w:val="20"/>
              </w:rPr>
              <w:t>）</w:t>
            </w:r>
            <w:r>
              <w:rPr>
                <w:rFonts w:ascii="宋体" w:hAnsi="宋体" w:cs="宋体" w:eastAsia="宋体" w:hint="default"/>
                <w:sz w:val="20"/>
                <w:szCs w:val="20"/>
              </w:rPr>
            </w:r>
          </w:p>
        </w:tc>
      </w:tr>
      <w:tr>
        <w:trPr>
          <w:trHeight w:val="401" w:hRule="exact"/>
        </w:trPr>
        <w:tc>
          <w:tcPr>
            <w:tcW w:w="3015"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23" w:right="0"/>
              <w:jc w:val="center"/>
              <w:rPr>
                <w:rFonts w:ascii="宋体" w:hAnsi="宋体" w:cs="宋体" w:eastAsia="宋体" w:hint="default"/>
                <w:sz w:val="20"/>
                <w:szCs w:val="20"/>
              </w:rPr>
            </w:pPr>
            <w:r>
              <w:rPr>
                <w:rFonts w:ascii="Arial" w:hAnsi="Arial" w:cs="Arial" w:eastAsia="Arial" w:hint="default"/>
                <w:spacing w:val="-5"/>
                <w:sz w:val="20"/>
                <w:szCs w:val="20"/>
              </w:rPr>
              <w:t>2011</w:t>
            </w:r>
            <w:r>
              <w:rPr>
                <w:rFonts w:ascii="Arial" w:hAnsi="Arial" w:cs="Arial" w:eastAsia="Arial" w:hint="default"/>
                <w:spacing w:val="-4"/>
                <w:sz w:val="20"/>
                <w:szCs w:val="20"/>
              </w:rPr>
              <w:t> </w:t>
            </w:r>
            <w:r>
              <w:rPr>
                <w:rFonts w:ascii="宋体" w:hAnsi="宋体" w:cs="宋体" w:eastAsia="宋体" w:hint="default"/>
                <w:sz w:val="20"/>
                <w:szCs w:val="20"/>
              </w:rPr>
              <w:t>年度</w:t>
            </w:r>
          </w:p>
        </w:tc>
        <w:tc>
          <w:tcPr>
            <w:tcW w:w="480" w:type="dxa"/>
            <w:tcBorders>
              <w:top w:val="nil" w:sz="6" w:space="0" w:color="auto"/>
              <w:left w:val="nil" w:sz="6" w:space="0" w:color="auto"/>
              <w:bottom w:val="nil" w:sz="6" w:space="0" w:color="auto"/>
              <w:right w:val="nil" w:sz="6" w:space="0" w:color="auto"/>
            </w:tcBorders>
          </w:tcPr>
          <w:p>
            <w:pPr/>
          </w:p>
        </w:tc>
        <w:tc>
          <w:tcPr>
            <w:tcW w:w="2369"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right="30"/>
              <w:jc w:val="right"/>
              <w:rPr>
                <w:rFonts w:ascii="Arial" w:hAnsi="Arial" w:cs="Arial" w:eastAsia="Arial" w:hint="default"/>
                <w:sz w:val="20"/>
                <w:szCs w:val="20"/>
              </w:rPr>
            </w:pPr>
            <w:r>
              <w:rPr>
                <w:rFonts w:ascii="Arial"/>
                <w:w w:val="95"/>
                <w:sz w:val="20"/>
              </w:rPr>
              <w:t>1,344,549,492.25</w:t>
            </w:r>
            <w:r>
              <w:rPr>
                <w:rFonts w:ascii="Arial"/>
                <w:sz w:val="20"/>
              </w:rPr>
            </w:r>
          </w:p>
        </w:tc>
        <w:tc>
          <w:tcPr>
            <w:tcW w:w="559" w:type="dxa"/>
            <w:tcBorders>
              <w:top w:val="nil" w:sz="6" w:space="0" w:color="auto"/>
              <w:left w:val="nil" w:sz="6" w:space="0" w:color="auto"/>
              <w:bottom w:val="nil" w:sz="6" w:space="0" w:color="auto"/>
              <w:right w:val="nil" w:sz="6" w:space="0" w:color="auto"/>
            </w:tcBorders>
          </w:tcPr>
          <w:p>
            <w:pPr/>
          </w:p>
        </w:tc>
        <w:tc>
          <w:tcPr>
            <w:tcW w:w="2605"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right="65"/>
              <w:jc w:val="right"/>
              <w:rPr>
                <w:rFonts w:ascii="Arial" w:hAnsi="Arial" w:cs="Arial" w:eastAsia="Arial" w:hint="default"/>
                <w:sz w:val="20"/>
                <w:szCs w:val="20"/>
              </w:rPr>
            </w:pPr>
            <w:r>
              <w:rPr>
                <w:rFonts w:ascii="Arial"/>
                <w:w w:val="95"/>
                <w:sz w:val="20"/>
              </w:rPr>
              <w:t>16.52</w:t>
            </w:r>
            <w:r>
              <w:rPr>
                <w:rFonts w:ascii="Arial"/>
                <w:sz w:val="20"/>
              </w:rPr>
            </w:r>
          </w:p>
        </w:tc>
      </w:tr>
      <w:tr>
        <w:trPr>
          <w:trHeight w:val="301" w:hRule="exact"/>
        </w:trPr>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3" w:right="0"/>
              <w:jc w:val="center"/>
              <w:rPr>
                <w:rFonts w:ascii="宋体" w:hAnsi="宋体" w:cs="宋体" w:eastAsia="宋体" w:hint="default"/>
                <w:sz w:val="20"/>
                <w:szCs w:val="20"/>
              </w:rPr>
            </w:pPr>
            <w:r>
              <w:rPr>
                <w:rFonts w:ascii="Arial" w:hAnsi="Arial" w:cs="Arial" w:eastAsia="Arial" w:hint="default"/>
                <w:sz w:val="20"/>
                <w:szCs w:val="20"/>
              </w:rPr>
              <w:t>2010</w:t>
            </w:r>
            <w:r>
              <w:rPr>
                <w:rFonts w:ascii="Arial" w:hAnsi="Arial" w:cs="Arial" w:eastAsia="Arial" w:hint="default"/>
                <w:spacing w:val="-11"/>
                <w:sz w:val="20"/>
                <w:szCs w:val="20"/>
              </w:rPr>
              <w:t> </w:t>
            </w:r>
            <w:r>
              <w:rPr>
                <w:rFonts w:ascii="宋体" w:hAnsi="宋体" w:cs="宋体" w:eastAsia="宋体" w:hint="default"/>
                <w:sz w:val="20"/>
                <w:szCs w:val="20"/>
              </w:rPr>
              <w:t>年度</w:t>
            </w:r>
          </w:p>
        </w:tc>
        <w:tc>
          <w:tcPr>
            <w:tcW w:w="480" w:type="dxa"/>
            <w:tcBorders>
              <w:top w:val="nil" w:sz="6" w:space="0" w:color="auto"/>
              <w:left w:val="nil" w:sz="6" w:space="0" w:color="auto"/>
              <w:bottom w:val="nil" w:sz="6" w:space="0" w:color="auto"/>
              <w:right w:val="nil" w:sz="6" w:space="0" w:color="auto"/>
            </w:tcBorders>
          </w:tcPr>
          <w:p>
            <w:pP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0"/>
              <w:jc w:val="right"/>
              <w:rPr>
                <w:rFonts w:ascii="Arial" w:hAnsi="Arial" w:cs="Arial" w:eastAsia="Arial" w:hint="default"/>
                <w:sz w:val="20"/>
                <w:szCs w:val="20"/>
              </w:rPr>
            </w:pPr>
            <w:r>
              <w:rPr>
                <w:rFonts w:ascii="Arial"/>
                <w:w w:val="95"/>
                <w:sz w:val="20"/>
              </w:rPr>
              <w:t>1,375,591,089.36</w:t>
            </w:r>
            <w:r>
              <w:rPr>
                <w:rFonts w:ascii="Arial"/>
                <w:sz w:val="20"/>
              </w:rPr>
            </w:r>
          </w:p>
        </w:tc>
        <w:tc>
          <w:tcPr>
            <w:tcW w:w="559" w:type="dxa"/>
            <w:tcBorders>
              <w:top w:val="nil" w:sz="6" w:space="0" w:color="auto"/>
              <w:left w:val="nil" w:sz="6" w:space="0" w:color="auto"/>
              <w:bottom w:val="nil" w:sz="6" w:space="0" w:color="auto"/>
              <w:right w:val="nil" w:sz="6" w:space="0" w:color="auto"/>
            </w:tcBorders>
          </w:tcPr>
          <w:p>
            <w:pPr/>
          </w:p>
        </w:tc>
        <w:tc>
          <w:tcPr>
            <w:tcW w:w="260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65"/>
              <w:jc w:val="right"/>
              <w:rPr>
                <w:rFonts w:ascii="Arial" w:hAnsi="Arial" w:cs="Arial" w:eastAsia="Arial" w:hint="default"/>
                <w:sz w:val="20"/>
                <w:szCs w:val="20"/>
              </w:rPr>
            </w:pPr>
            <w:r>
              <w:rPr>
                <w:rFonts w:ascii="Arial"/>
                <w:w w:val="95"/>
                <w:sz w:val="20"/>
              </w:rPr>
              <w:t>17.69</w:t>
            </w:r>
            <w:r>
              <w:rPr>
                <w:rFonts w:ascii="Arial"/>
                <w:sz w:val="20"/>
              </w:rPr>
            </w:r>
          </w:p>
        </w:tc>
      </w:tr>
    </w:tbl>
    <w:p>
      <w:pPr>
        <w:spacing w:line="240" w:lineRule="auto" w:before="13"/>
        <w:rPr>
          <w:rFonts w:ascii="宋体" w:hAnsi="宋体" w:cs="宋体" w:eastAsia="宋体" w:hint="default"/>
          <w:sz w:val="25"/>
          <w:szCs w:val="25"/>
        </w:rPr>
      </w:pPr>
    </w:p>
    <w:p>
      <w:pPr>
        <w:pStyle w:val="Heading3"/>
        <w:spacing w:line="367" w:lineRule="exact"/>
        <w:ind w:right="3688"/>
        <w:jc w:val="left"/>
        <w:rPr>
          <w:b w:val="0"/>
          <w:bCs w:val="0"/>
        </w:rPr>
      </w:pPr>
      <w:r>
        <w:rPr>
          <w:rFonts w:ascii="Arial" w:hAnsi="Arial" w:cs="Arial" w:eastAsia="Arial" w:hint="default"/>
        </w:rPr>
        <w:t>5</w:t>
      </w:r>
      <w:r>
        <w:rPr/>
        <w:t>、投资收益</w:t>
      </w:r>
      <w:r>
        <w:rPr>
          <w:b w:val="0"/>
          <w:bCs w:val="0"/>
        </w:rPr>
      </w:r>
    </w:p>
    <w:p>
      <w:pPr>
        <w:pStyle w:val="BodyText"/>
        <w:spacing w:line="240" w:lineRule="auto" w:before="93"/>
        <w:ind w:left="622" w:right="3688"/>
        <w:jc w:val="left"/>
      </w:pPr>
      <w:r>
        <w:rPr/>
        <w:t>（</w:t>
      </w:r>
      <w:r>
        <w:rPr>
          <w:rFonts w:ascii="Arial" w:hAnsi="Arial" w:cs="Arial" w:eastAsia="Arial" w:hint="default"/>
        </w:rPr>
        <w:t>1</w:t>
      </w:r>
      <w:r>
        <w:rPr/>
        <w:t>）投资收益项目明细</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4767"/>
        <w:gridCol w:w="110"/>
        <w:gridCol w:w="1968"/>
        <w:gridCol w:w="118"/>
        <w:gridCol w:w="2002"/>
      </w:tblGrid>
      <w:tr>
        <w:trPr>
          <w:trHeight w:val="277" w:hRule="exact"/>
        </w:trPr>
        <w:tc>
          <w:tcPr>
            <w:tcW w:w="4767" w:type="dxa"/>
            <w:tcBorders>
              <w:top w:val="nil" w:sz="6" w:space="0" w:color="auto"/>
              <w:left w:val="nil" w:sz="6" w:space="0" w:color="auto"/>
              <w:bottom w:val="single" w:sz="4" w:space="0" w:color="000000"/>
              <w:right w:val="nil" w:sz="6" w:space="0" w:color="auto"/>
            </w:tcBorders>
          </w:tcPr>
          <w:p>
            <w:pPr>
              <w:pStyle w:val="TableParagraph"/>
              <w:spacing w:line="199" w:lineRule="exact"/>
              <w:ind w:right="1"/>
              <w:jc w:val="center"/>
              <w:rPr>
                <w:rFonts w:ascii="宋体" w:hAnsi="宋体" w:cs="宋体" w:eastAsia="宋体" w:hint="default"/>
                <w:sz w:val="20"/>
                <w:szCs w:val="20"/>
              </w:rPr>
            </w:pPr>
            <w:r>
              <w:rPr>
                <w:rFonts w:ascii="宋体" w:hAnsi="宋体" w:cs="宋体" w:eastAsia="宋体" w:hint="default"/>
                <w:sz w:val="20"/>
                <w:szCs w:val="20"/>
              </w:rPr>
              <w:t>被投资单位名称</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Style w:val="TableParagraph"/>
              <w:spacing w:line="199" w:lineRule="exact"/>
              <w:ind w:left="487" w:right="0"/>
              <w:jc w:val="left"/>
              <w:rPr>
                <w:rFonts w:ascii="宋体" w:hAnsi="宋体" w:cs="宋体" w:eastAsia="宋体" w:hint="default"/>
                <w:sz w:val="20"/>
                <w:szCs w:val="20"/>
              </w:rPr>
            </w:pPr>
            <w:r>
              <w:rPr>
                <w:rFonts w:ascii="宋体" w:hAnsi="宋体" w:cs="宋体" w:eastAsia="宋体" w:hint="default"/>
                <w:sz w:val="20"/>
                <w:szCs w:val="20"/>
              </w:rPr>
              <w:t>本年发生额</w:t>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199" w:lineRule="exact"/>
              <w:ind w:left="497" w:right="0"/>
              <w:jc w:val="left"/>
              <w:rPr>
                <w:rFonts w:ascii="宋体" w:hAnsi="宋体" w:cs="宋体" w:eastAsia="宋体" w:hint="default"/>
                <w:sz w:val="20"/>
                <w:szCs w:val="20"/>
              </w:rPr>
            </w:pPr>
            <w:r>
              <w:rPr>
                <w:rFonts w:ascii="宋体" w:hAnsi="宋体" w:cs="宋体" w:eastAsia="宋体" w:hint="default"/>
                <w:sz w:val="20"/>
                <w:szCs w:val="20"/>
              </w:rPr>
              <w:t>上年发生额</w:t>
            </w:r>
          </w:p>
        </w:tc>
      </w:tr>
      <w:tr>
        <w:trPr>
          <w:trHeight w:val="354" w:hRule="exact"/>
        </w:trPr>
        <w:tc>
          <w:tcPr>
            <w:tcW w:w="4767"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6" w:right="0"/>
              <w:jc w:val="left"/>
              <w:rPr>
                <w:rFonts w:ascii="宋体" w:hAnsi="宋体" w:cs="宋体" w:eastAsia="宋体" w:hint="default"/>
                <w:sz w:val="20"/>
                <w:szCs w:val="20"/>
              </w:rPr>
            </w:pPr>
            <w:r>
              <w:rPr>
                <w:rFonts w:ascii="宋体" w:hAnsi="宋体" w:cs="宋体" w:eastAsia="宋体" w:hint="default"/>
                <w:sz w:val="20"/>
                <w:szCs w:val="20"/>
              </w:rPr>
              <w:t>成本法核算的长期股权投资收益</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6"/>
              <w:jc w:val="right"/>
              <w:rPr>
                <w:rFonts w:ascii="Arial" w:hAnsi="Arial" w:cs="Arial" w:eastAsia="Arial" w:hint="default"/>
                <w:sz w:val="20"/>
                <w:szCs w:val="20"/>
              </w:rPr>
            </w:pPr>
            <w:r>
              <w:rPr>
                <w:rFonts w:ascii="Arial"/>
                <w:w w:val="95"/>
                <w:sz w:val="20"/>
              </w:rPr>
              <w:t>160,000,000.00</w:t>
            </w:r>
            <w:r>
              <w:rPr>
                <w:rFonts w:ascii="Arial"/>
                <w:sz w:val="20"/>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31"/>
              <w:jc w:val="right"/>
              <w:rPr>
                <w:rFonts w:ascii="Arial" w:hAnsi="Arial" w:cs="Arial" w:eastAsia="Arial" w:hint="default"/>
                <w:sz w:val="20"/>
                <w:szCs w:val="20"/>
              </w:rPr>
            </w:pPr>
            <w:r>
              <w:rPr>
                <w:rFonts w:ascii="Arial"/>
                <w:w w:val="95"/>
                <w:sz w:val="20"/>
              </w:rPr>
              <w:t>170,000,000.00</w:t>
            </w:r>
            <w:r>
              <w:rPr>
                <w:rFonts w:ascii="Arial"/>
                <w:sz w:val="20"/>
              </w:rPr>
            </w:r>
          </w:p>
        </w:tc>
      </w:tr>
      <w:tr>
        <w:trPr>
          <w:trHeight w:val="34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 w:right="0"/>
              <w:jc w:val="left"/>
              <w:rPr>
                <w:rFonts w:ascii="宋体" w:hAnsi="宋体" w:cs="宋体" w:eastAsia="宋体" w:hint="default"/>
                <w:sz w:val="20"/>
                <w:szCs w:val="20"/>
              </w:rPr>
            </w:pPr>
            <w:r>
              <w:rPr>
                <w:rFonts w:ascii="宋体" w:hAnsi="宋体" w:cs="宋体" w:eastAsia="宋体" w:hint="default"/>
                <w:sz w:val="20"/>
                <w:szCs w:val="20"/>
              </w:rPr>
              <w:t>处臵长期股权投资产生的投资收益</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2"/>
              <w:jc w:val="right"/>
              <w:rPr>
                <w:rFonts w:ascii="Arial" w:hAnsi="Arial" w:cs="Arial" w:eastAsia="Arial" w:hint="default"/>
                <w:sz w:val="20"/>
                <w:szCs w:val="20"/>
              </w:rPr>
            </w:pPr>
            <w:r>
              <w:rPr>
                <w:rFonts w:ascii="Arial"/>
                <w:w w:val="95"/>
                <w:sz w:val="20"/>
              </w:rPr>
              <w:t>---</w:t>
            </w:r>
            <w:r>
              <w:rPr>
                <w:rFonts w:ascii="Arial"/>
                <w:sz w:val="20"/>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31"/>
              <w:jc w:val="right"/>
              <w:rPr>
                <w:rFonts w:ascii="Arial" w:hAnsi="Arial" w:cs="Arial" w:eastAsia="Arial" w:hint="default"/>
                <w:sz w:val="20"/>
                <w:szCs w:val="20"/>
              </w:rPr>
            </w:pPr>
            <w:r>
              <w:rPr>
                <w:rFonts w:ascii="Arial"/>
                <w:w w:val="95"/>
                <w:sz w:val="20"/>
              </w:rPr>
              <w:t>-451,018.46</w:t>
            </w:r>
            <w:r>
              <w:rPr>
                <w:rFonts w:ascii="Arial"/>
                <w:sz w:val="20"/>
              </w:rPr>
            </w:r>
          </w:p>
        </w:tc>
      </w:tr>
      <w:tr>
        <w:trPr>
          <w:trHeight w:val="373" w:hRule="exact"/>
        </w:trPr>
        <w:tc>
          <w:tcPr>
            <w:tcW w:w="4767" w:type="dxa"/>
            <w:tcBorders>
              <w:top w:val="nil" w:sz="6" w:space="0" w:color="auto"/>
              <w:left w:val="nil" w:sz="6" w:space="0" w:color="auto"/>
              <w:bottom w:val="nil" w:sz="6" w:space="0" w:color="auto"/>
              <w:right w:val="nil" w:sz="6" w:space="0" w:color="auto"/>
            </w:tcBorders>
          </w:tcPr>
          <w:p>
            <w:pPr>
              <w:pStyle w:val="TableParagraph"/>
              <w:tabs>
                <w:tab w:pos="502" w:val="left" w:leader="none"/>
              </w:tabs>
              <w:spacing w:line="301" w:lineRule="exact"/>
              <w:ind w:right="3"/>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6"/>
              <w:jc w:val="right"/>
              <w:rPr>
                <w:rFonts w:ascii="Arial" w:hAnsi="Arial" w:cs="Arial" w:eastAsia="Arial" w:hint="default"/>
                <w:sz w:val="20"/>
                <w:szCs w:val="20"/>
              </w:rPr>
            </w:pPr>
            <w:r>
              <w:rPr>
                <w:rFonts w:ascii="Arial"/>
                <w:b/>
                <w:w w:val="95"/>
                <w:sz w:val="20"/>
              </w:rPr>
              <w:t>160,000,000.00</w:t>
            </w:r>
            <w:r>
              <w:rPr>
                <w:rFonts w:ascii="Arial"/>
                <w:sz w:val="20"/>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31"/>
              <w:jc w:val="right"/>
              <w:rPr>
                <w:rFonts w:ascii="Arial" w:hAnsi="Arial" w:cs="Arial" w:eastAsia="Arial" w:hint="default"/>
                <w:sz w:val="20"/>
                <w:szCs w:val="20"/>
              </w:rPr>
            </w:pPr>
            <w:r>
              <w:rPr>
                <w:rFonts w:ascii="Arial"/>
                <w:b/>
                <w:w w:val="95"/>
                <w:sz w:val="20"/>
              </w:rPr>
              <w:t>169,548,981.54</w:t>
            </w:r>
            <w:r>
              <w:rPr>
                <w:rFonts w:ascii="Arial"/>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8"/>
        <w:ind w:left="622" w:right="3688"/>
        <w:jc w:val="left"/>
      </w:pPr>
      <w:r>
        <w:rPr/>
        <w:t>（</w:t>
      </w:r>
      <w:r>
        <w:rPr>
          <w:rFonts w:ascii="Arial" w:hAnsi="Arial" w:cs="Arial" w:eastAsia="Arial" w:hint="default"/>
        </w:rPr>
        <w:t>2</w:t>
      </w:r>
      <w:r>
        <w:rPr/>
        <w:t>）按成本法核算的长期股权投资收益</w:t>
      </w:r>
    </w:p>
    <w:p>
      <w:pPr>
        <w:spacing w:line="240" w:lineRule="auto" w:before="4"/>
        <w:rPr>
          <w:rFonts w:ascii="宋体" w:hAnsi="宋体" w:cs="宋体" w:eastAsia="宋体" w:hint="default"/>
          <w:sz w:val="8"/>
          <w:szCs w:val="8"/>
        </w:rPr>
      </w:pPr>
    </w:p>
    <w:tbl>
      <w:tblPr>
        <w:tblW w:w="0" w:type="auto"/>
        <w:jc w:val="left"/>
        <w:tblInd w:w="159" w:type="dxa"/>
        <w:tblLayout w:type="fixed"/>
        <w:tblCellMar>
          <w:top w:w="0" w:type="dxa"/>
          <w:left w:w="0" w:type="dxa"/>
          <w:bottom w:w="0" w:type="dxa"/>
          <w:right w:w="0" w:type="dxa"/>
        </w:tblCellMar>
        <w:tblLook w:val="01E0"/>
      </w:tblPr>
      <w:tblGrid>
        <w:gridCol w:w="4767"/>
        <w:gridCol w:w="110"/>
        <w:gridCol w:w="1968"/>
        <w:gridCol w:w="118"/>
        <w:gridCol w:w="2002"/>
      </w:tblGrid>
      <w:tr>
        <w:trPr>
          <w:trHeight w:val="277" w:hRule="exact"/>
        </w:trPr>
        <w:tc>
          <w:tcPr>
            <w:tcW w:w="4767" w:type="dxa"/>
            <w:tcBorders>
              <w:top w:val="nil" w:sz="6" w:space="0" w:color="auto"/>
              <w:left w:val="nil" w:sz="6" w:space="0" w:color="auto"/>
              <w:bottom w:val="single" w:sz="4" w:space="0" w:color="000000"/>
              <w:right w:val="nil" w:sz="6" w:space="0" w:color="auto"/>
            </w:tcBorders>
          </w:tcPr>
          <w:p>
            <w:pPr>
              <w:pStyle w:val="TableParagraph"/>
              <w:spacing w:line="199" w:lineRule="exact"/>
              <w:ind w:right="1"/>
              <w:jc w:val="center"/>
              <w:rPr>
                <w:rFonts w:ascii="宋体" w:hAnsi="宋体" w:cs="宋体" w:eastAsia="宋体" w:hint="default"/>
                <w:sz w:val="20"/>
                <w:szCs w:val="20"/>
              </w:rPr>
            </w:pPr>
            <w:r>
              <w:rPr>
                <w:rFonts w:ascii="宋体" w:hAnsi="宋体" w:cs="宋体" w:eastAsia="宋体" w:hint="default"/>
                <w:sz w:val="20"/>
                <w:szCs w:val="20"/>
              </w:rPr>
              <w:t>被投资单位名称</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Style w:val="TableParagraph"/>
              <w:spacing w:line="199" w:lineRule="exact"/>
              <w:ind w:left="487" w:right="0"/>
              <w:jc w:val="left"/>
              <w:rPr>
                <w:rFonts w:ascii="宋体" w:hAnsi="宋体" w:cs="宋体" w:eastAsia="宋体" w:hint="default"/>
                <w:sz w:val="20"/>
                <w:szCs w:val="20"/>
              </w:rPr>
            </w:pPr>
            <w:r>
              <w:rPr>
                <w:rFonts w:ascii="宋体" w:hAnsi="宋体" w:cs="宋体" w:eastAsia="宋体" w:hint="default"/>
                <w:sz w:val="20"/>
                <w:szCs w:val="20"/>
              </w:rPr>
              <w:t>本年发生额</w:t>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199" w:lineRule="exact"/>
              <w:ind w:left="497" w:right="0"/>
              <w:jc w:val="left"/>
              <w:rPr>
                <w:rFonts w:ascii="宋体" w:hAnsi="宋体" w:cs="宋体" w:eastAsia="宋体" w:hint="default"/>
                <w:sz w:val="20"/>
                <w:szCs w:val="20"/>
              </w:rPr>
            </w:pPr>
            <w:r>
              <w:rPr>
                <w:rFonts w:ascii="宋体" w:hAnsi="宋体" w:cs="宋体" w:eastAsia="宋体" w:hint="default"/>
                <w:sz w:val="20"/>
                <w:szCs w:val="20"/>
              </w:rPr>
              <w:t>上年发生额</w:t>
            </w:r>
          </w:p>
        </w:tc>
      </w:tr>
      <w:tr>
        <w:trPr>
          <w:trHeight w:val="354" w:hRule="exact"/>
        </w:trPr>
        <w:tc>
          <w:tcPr>
            <w:tcW w:w="4767"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6" w:right="0"/>
              <w:jc w:val="left"/>
              <w:rPr>
                <w:rFonts w:ascii="宋体" w:hAnsi="宋体" w:cs="宋体" w:eastAsia="宋体" w:hint="default"/>
                <w:sz w:val="20"/>
                <w:szCs w:val="20"/>
              </w:rPr>
            </w:pPr>
            <w:r>
              <w:rPr>
                <w:rFonts w:ascii="宋体" w:hAnsi="宋体" w:cs="宋体" w:eastAsia="宋体" w:hint="default"/>
                <w:sz w:val="20"/>
                <w:szCs w:val="20"/>
              </w:rPr>
              <w:t>拉萨市爱施德通信有限公司</w:t>
            </w:r>
            <w:r>
              <w:rPr>
                <w:rFonts w:ascii="宋体" w:hAnsi="宋体" w:cs="宋体" w:eastAsia="宋体" w:hint="default"/>
                <w:sz w:val="20"/>
                <w:szCs w:val="20"/>
              </w:rPr>
              <w:t>①</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7"/>
              <w:jc w:val="right"/>
              <w:rPr>
                <w:rFonts w:ascii="Arial" w:hAnsi="Arial" w:cs="Arial" w:eastAsia="Arial" w:hint="default"/>
                <w:sz w:val="20"/>
                <w:szCs w:val="20"/>
              </w:rPr>
            </w:pPr>
            <w:r>
              <w:rPr>
                <w:rFonts w:ascii="Arial"/>
                <w:w w:val="95"/>
                <w:sz w:val="20"/>
              </w:rPr>
              <w:t>90,000,000.00</w:t>
            </w:r>
            <w:r>
              <w:rPr>
                <w:rFonts w:ascii="Arial"/>
                <w:sz w:val="20"/>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31"/>
              <w:jc w:val="right"/>
              <w:rPr>
                <w:rFonts w:ascii="Arial" w:hAnsi="Arial" w:cs="Arial" w:eastAsia="Arial" w:hint="default"/>
                <w:sz w:val="20"/>
                <w:szCs w:val="20"/>
              </w:rPr>
            </w:pPr>
            <w:r>
              <w:rPr>
                <w:rFonts w:ascii="Arial"/>
                <w:w w:val="95"/>
                <w:sz w:val="20"/>
              </w:rPr>
              <w:t>100,000,000.00</w:t>
            </w:r>
            <w:r>
              <w:rPr>
                <w:rFonts w:ascii="Arial"/>
                <w:sz w:val="20"/>
              </w:rPr>
            </w:r>
          </w:p>
        </w:tc>
      </w:tr>
      <w:tr>
        <w:trPr>
          <w:trHeight w:val="34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 w:right="0"/>
              <w:jc w:val="left"/>
              <w:rPr>
                <w:rFonts w:ascii="宋体" w:hAnsi="宋体" w:cs="宋体" w:eastAsia="宋体" w:hint="default"/>
                <w:sz w:val="20"/>
                <w:szCs w:val="20"/>
              </w:rPr>
            </w:pPr>
            <w:r>
              <w:rPr>
                <w:rFonts w:ascii="宋体" w:hAnsi="宋体" w:cs="宋体" w:eastAsia="宋体" w:hint="default"/>
                <w:sz w:val="20"/>
                <w:szCs w:val="20"/>
              </w:rPr>
              <w:t>北京酷人通讯科技有限公司</w:t>
            </w:r>
            <w:r>
              <w:rPr>
                <w:rFonts w:ascii="宋体" w:hAnsi="宋体" w:cs="宋体" w:eastAsia="宋体" w:hint="default"/>
                <w:sz w:val="20"/>
                <w:szCs w:val="20"/>
              </w:rPr>
              <w:t>②</w:t>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7"/>
              <w:jc w:val="right"/>
              <w:rPr>
                <w:rFonts w:ascii="Arial" w:hAnsi="Arial" w:cs="Arial" w:eastAsia="Arial" w:hint="default"/>
                <w:sz w:val="20"/>
                <w:szCs w:val="20"/>
              </w:rPr>
            </w:pPr>
            <w:r>
              <w:rPr>
                <w:rFonts w:ascii="Arial"/>
                <w:w w:val="95"/>
                <w:sz w:val="20"/>
              </w:rPr>
              <w:t>70,000,000.00</w:t>
            </w:r>
            <w:r>
              <w:rPr>
                <w:rFonts w:ascii="Arial"/>
                <w:sz w:val="20"/>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31"/>
              <w:jc w:val="right"/>
              <w:rPr>
                <w:rFonts w:ascii="Arial" w:hAnsi="Arial" w:cs="Arial" w:eastAsia="Arial" w:hint="default"/>
                <w:sz w:val="20"/>
                <w:szCs w:val="20"/>
              </w:rPr>
            </w:pPr>
            <w:r>
              <w:rPr>
                <w:rFonts w:ascii="Arial"/>
                <w:w w:val="95"/>
                <w:sz w:val="20"/>
              </w:rPr>
              <w:t>70,000,000.00</w:t>
            </w:r>
            <w:r>
              <w:rPr>
                <w:rFonts w:ascii="Arial"/>
                <w:sz w:val="20"/>
              </w:rPr>
            </w:r>
          </w:p>
        </w:tc>
      </w:tr>
      <w:tr>
        <w:trPr>
          <w:trHeight w:val="372" w:hRule="exact"/>
        </w:trPr>
        <w:tc>
          <w:tcPr>
            <w:tcW w:w="4767" w:type="dxa"/>
            <w:tcBorders>
              <w:top w:val="nil" w:sz="6" w:space="0" w:color="auto"/>
              <w:left w:val="nil" w:sz="6" w:space="0" w:color="auto"/>
              <w:bottom w:val="nil" w:sz="6" w:space="0" w:color="auto"/>
              <w:right w:val="nil" w:sz="6" w:space="0" w:color="auto"/>
            </w:tcBorders>
          </w:tcPr>
          <w:p>
            <w:pPr>
              <w:pStyle w:val="TableParagraph"/>
              <w:tabs>
                <w:tab w:pos="502" w:val="left" w:leader="none"/>
              </w:tabs>
              <w:spacing w:line="300" w:lineRule="exact"/>
              <w:ind w:right="3"/>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10"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26"/>
              <w:jc w:val="right"/>
              <w:rPr>
                <w:rFonts w:ascii="Arial" w:hAnsi="Arial" w:cs="Arial" w:eastAsia="Arial" w:hint="default"/>
                <w:sz w:val="20"/>
                <w:szCs w:val="20"/>
              </w:rPr>
            </w:pPr>
            <w:r>
              <w:rPr>
                <w:rFonts w:ascii="Arial"/>
                <w:b/>
                <w:w w:val="95"/>
                <w:sz w:val="20"/>
              </w:rPr>
              <w:t>160,000,000.00</w:t>
            </w:r>
            <w:r>
              <w:rPr>
                <w:rFonts w:ascii="Arial"/>
                <w:sz w:val="20"/>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31"/>
              <w:jc w:val="right"/>
              <w:rPr>
                <w:rFonts w:ascii="Arial" w:hAnsi="Arial" w:cs="Arial" w:eastAsia="Arial" w:hint="default"/>
                <w:sz w:val="20"/>
                <w:szCs w:val="20"/>
              </w:rPr>
            </w:pPr>
            <w:r>
              <w:rPr>
                <w:rFonts w:ascii="Arial"/>
                <w:b/>
                <w:w w:val="95"/>
                <w:sz w:val="20"/>
              </w:rPr>
              <w:t>170,000,000.00</w:t>
            </w:r>
            <w:r>
              <w:rPr>
                <w:rFonts w:ascii="Arial"/>
                <w:sz w:val="20"/>
              </w:rPr>
            </w:r>
          </w:p>
        </w:tc>
      </w:tr>
    </w:tbl>
    <w:p>
      <w:pPr>
        <w:pStyle w:val="BodyText"/>
        <w:spacing w:line="240" w:lineRule="auto" w:before="39"/>
        <w:ind w:left="622" w:right="1142"/>
        <w:jc w:val="left"/>
      </w:pPr>
      <w:r>
        <w:rPr>
          <w:spacing w:val="-3"/>
        </w:rPr>
        <w:t>注：</w:t>
      </w:r>
      <w:r>
        <w:rPr>
          <w:rFonts w:ascii="宋体" w:hAnsi="宋体" w:cs="宋体" w:eastAsia="宋体" w:hint="default"/>
          <w:spacing w:val="-3"/>
        </w:rPr>
        <w:t>①</w:t>
      </w:r>
      <w:r>
        <w:rPr>
          <w:rFonts w:ascii="Arial" w:hAnsi="Arial" w:cs="Arial" w:eastAsia="Arial" w:hint="default"/>
          <w:spacing w:val="-3"/>
        </w:rPr>
        <w:t>2011 </w:t>
      </w:r>
      <w:r>
        <w:rPr/>
        <w:t>年 </w:t>
      </w:r>
      <w:r>
        <w:rPr>
          <w:rFonts w:ascii="Arial" w:hAnsi="Arial" w:cs="Arial" w:eastAsia="Arial" w:hint="default"/>
        </w:rPr>
        <w:t>9 </w:t>
      </w:r>
      <w:r>
        <w:rPr/>
        <w:t>月 </w:t>
      </w:r>
      <w:r>
        <w:rPr>
          <w:rFonts w:ascii="Arial" w:hAnsi="Arial" w:cs="Arial" w:eastAsia="Arial" w:hint="default"/>
        </w:rPr>
        <w:t>20</w:t>
      </w:r>
      <w:r>
        <w:rPr>
          <w:rFonts w:ascii="Arial" w:hAnsi="Arial" w:cs="Arial" w:eastAsia="Arial" w:hint="default"/>
          <w:spacing w:val="-21"/>
        </w:rPr>
        <w:t> </w:t>
      </w:r>
      <w:r>
        <w:rPr/>
        <w:t>日，本公司之全资子公司拉萨市爱施德通信有限公司根据</w:t>
      </w:r>
    </w:p>
    <w:p>
      <w:pPr>
        <w:pStyle w:val="BodyText"/>
        <w:spacing w:line="240" w:lineRule="auto" w:before="70"/>
        <w:ind w:right="1142"/>
        <w:jc w:val="left"/>
      </w:pPr>
      <w:r>
        <w:rPr/>
        <w:t>股东会决议分配现金股利</w:t>
      </w:r>
      <w:r>
        <w:rPr>
          <w:spacing w:val="-63"/>
        </w:rPr>
        <w:t> </w:t>
      </w:r>
      <w:r>
        <w:rPr>
          <w:rFonts w:ascii="Arial" w:hAnsi="Arial" w:cs="Arial" w:eastAsia="Arial" w:hint="default"/>
        </w:rPr>
        <w:t>90,000,000.00</w:t>
      </w:r>
      <w:r>
        <w:rPr>
          <w:rFonts w:ascii="Arial" w:hAnsi="Arial" w:cs="Arial" w:eastAsia="Arial" w:hint="default"/>
          <w:spacing w:val="-8"/>
        </w:rPr>
        <w:t> </w:t>
      </w:r>
      <w:r>
        <w:rPr/>
        <w:t>元，本公司收到现金股利</w:t>
      </w:r>
      <w:r>
        <w:rPr>
          <w:spacing w:val="-63"/>
        </w:rPr>
        <w:t> </w:t>
      </w:r>
      <w:r>
        <w:rPr>
          <w:rFonts w:ascii="Arial" w:hAnsi="Arial" w:cs="Arial" w:eastAsia="Arial" w:hint="default"/>
        </w:rPr>
        <w:t>90,000,000.00</w:t>
      </w:r>
      <w:r>
        <w:rPr>
          <w:rFonts w:ascii="Arial" w:hAnsi="Arial" w:cs="Arial" w:eastAsia="Arial" w:hint="default"/>
          <w:spacing w:val="-7"/>
        </w:rPr>
        <w:t> </w:t>
      </w:r>
      <w:r>
        <w:rPr>
          <w:spacing w:val="-3"/>
        </w:rPr>
        <w:t>元。</w:t>
      </w:r>
      <w:r>
        <w:rPr/>
      </w:r>
    </w:p>
    <w:p>
      <w:pPr>
        <w:pStyle w:val="BodyText"/>
        <w:spacing w:line="240" w:lineRule="auto" w:before="69"/>
        <w:ind w:left="622" w:right="1142"/>
        <w:jc w:val="left"/>
      </w:pPr>
      <w:r>
        <w:rPr>
          <w:rFonts w:ascii="宋体" w:hAnsi="宋体" w:cs="宋体" w:eastAsia="宋体" w:hint="default"/>
          <w:spacing w:val="-4"/>
        </w:rPr>
        <w:t>②</w:t>
      </w:r>
      <w:r>
        <w:rPr>
          <w:rFonts w:ascii="Arial" w:hAnsi="Arial" w:cs="Arial" w:eastAsia="Arial" w:hint="default"/>
          <w:spacing w:val="-4"/>
        </w:rPr>
        <w:t>2011 </w:t>
      </w:r>
      <w:r>
        <w:rPr/>
        <w:t>年 </w:t>
      </w:r>
      <w:r>
        <w:rPr>
          <w:rFonts w:ascii="Arial" w:hAnsi="Arial" w:cs="Arial" w:eastAsia="Arial" w:hint="default"/>
        </w:rPr>
        <w:t>8 </w:t>
      </w:r>
      <w:r>
        <w:rPr/>
        <w:t>月 </w:t>
      </w:r>
      <w:r>
        <w:rPr>
          <w:rFonts w:ascii="Arial" w:hAnsi="Arial" w:cs="Arial" w:eastAsia="Arial" w:hint="default"/>
        </w:rPr>
        <w:t>18</w:t>
      </w:r>
      <w:r>
        <w:rPr>
          <w:rFonts w:ascii="Arial" w:hAnsi="Arial" w:cs="Arial" w:eastAsia="Arial" w:hint="default"/>
          <w:spacing w:val="-21"/>
        </w:rPr>
        <w:t> </w:t>
      </w:r>
      <w:r>
        <w:rPr/>
        <w:t>日，本公司之控股子公司北京酷人通讯科技有限公司根据股东</w:t>
      </w:r>
    </w:p>
    <w:p>
      <w:pPr>
        <w:pStyle w:val="BodyText"/>
        <w:spacing w:line="240" w:lineRule="auto" w:before="67"/>
        <w:ind w:right="1265"/>
        <w:jc w:val="left"/>
      </w:pPr>
      <w:r>
        <w:rPr/>
        <w:t>会决议分配现金股利</w:t>
      </w:r>
      <w:r>
        <w:rPr>
          <w:spacing w:val="-63"/>
        </w:rPr>
        <w:t> </w:t>
      </w:r>
      <w:r>
        <w:rPr>
          <w:rFonts w:ascii="Arial" w:hAnsi="Arial" w:cs="Arial" w:eastAsia="Arial" w:hint="default"/>
        </w:rPr>
        <w:t>100,000,000.00</w:t>
      </w:r>
      <w:r>
        <w:rPr>
          <w:rFonts w:ascii="Arial" w:hAnsi="Arial" w:cs="Arial" w:eastAsia="Arial" w:hint="default"/>
          <w:spacing w:val="-7"/>
        </w:rPr>
        <w:t> </w:t>
      </w:r>
      <w:r>
        <w:rPr/>
        <w:t>元，本公司收到现金股利</w:t>
      </w:r>
      <w:r>
        <w:rPr>
          <w:spacing w:val="-63"/>
        </w:rPr>
        <w:t> </w:t>
      </w:r>
      <w:r>
        <w:rPr>
          <w:rFonts w:ascii="Arial" w:hAnsi="Arial" w:cs="Arial" w:eastAsia="Arial" w:hint="default"/>
        </w:rPr>
        <w:t>70,000,000.00</w:t>
      </w:r>
      <w:r>
        <w:rPr>
          <w:rFonts w:ascii="Arial" w:hAnsi="Arial" w:cs="Arial" w:eastAsia="Arial" w:hint="default"/>
          <w:spacing w:val="-7"/>
        </w:rPr>
        <w:t> </w:t>
      </w:r>
      <w:r>
        <w:rPr/>
        <w:t>元。</w:t>
      </w:r>
    </w:p>
    <w:p>
      <w:pPr>
        <w:spacing w:line="240" w:lineRule="auto" w:before="11"/>
        <w:rPr>
          <w:rFonts w:ascii="宋体" w:hAnsi="宋体" w:cs="宋体" w:eastAsia="宋体" w:hint="default"/>
          <w:sz w:val="17"/>
          <w:szCs w:val="17"/>
        </w:rPr>
      </w:pPr>
    </w:p>
    <w:p>
      <w:pPr>
        <w:pStyle w:val="Heading3"/>
        <w:spacing w:line="240" w:lineRule="auto"/>
        <w:ind w:right="3688"/>
        <w:jc w:val="left"/>
        <w:rPr>
          <w:b w:val="0"/>
          <w:bCs w:val="0"/>
        </w:rPr>
      </w:pPr>
      <w:r>
        <w:rPr>
          <w:rFonts w:ascii="Arial" w:hAnsi="Arial" w:cs="Arial" w:eastAsia="Arial" w:hint="default"/>
        </w:rPr>
        <w:t>6</w:t>
      </w:r>
      <w:r>
        <w:rPr/>
        <w:t>、现金流量表补充资料</w:t>
      </w:r>
      <w:r>
        <w:rPr>
          <w:b w:val="0"/>
          <w:bCs w:val="0"/>
        </w:rPr>
      </w:r>
    </w:p>
    <w:p>
      <w:pPr>
        <w:spacing w:line="240" w:lineRule="auto" w:before="1"/>
        <w:rPr>
          <w:rFonts w:ascii="Microsoft JhengHei" w:hAnsi="Microsoft JhengHei" w:cs="Microsoft JhengHei" w:eastAsia="Microsoft JhengHei" w:hint="default"/>
          <w:b/>
          <w:bCs/>
          <w:sz w:val="4"/>
          <w:szCs w:val="4"/>
        </w:rPr>
      </w:pPr>
    </w:p>
    <w:tbl>
      <w:tblPr>
        <w:tblW w:w="0" w:type="auto"/>
        <w:jc w:val="left"/>
        <w:tblInd w:w="130" w:type="dxa"/>
        <w:tblLayout w:type="fixed"/>
        <w:tblCellMar>
          <w:top w:w="0" w:type="dxa"/>
          <w:left w:w="0" w:type="dxa"/>
          <w:bottom w:w="0" w:type="dxa"/>
          <w:right w:w="0" w:type="dxa"/>
        </w:tblCellMar>
        <w:tblLook w:val="01E0"/>
      </w:tblPr>
      <w:tblGrid>
        <w:gridCol w:w="4967"/>
        <w:gridCol w:w="257"/>
        <w:gridCol w:w="2540"/>
        <w:gridCol w:w="276"/>
        <w:gridCol w:w="1834"/>
      </w:tblGrid>
      <w:tr>
        <w:trPr>
          <w:trHeight w:val="255" w:hRule="exact"/>
        </w:trPr>
        <w:tc>
          <w:tcPr>
            <w:tcW w:w="4967" w:type="dxa"/>
            <w:tcBorders>
              <w:top w:val="nil" w:sz="6" w:space="0" w:color="auto"/>
              <w:left w:val="nil" w:sz="6" w:space="0" w:color="auto"/>
              <w:bottom w:val="single" w:sz="4" w:space="0" w:color="000000"/>
              <w:right w:val="nil" w:sz="6" w:space="0" w:color="auto"/>
            </w:tcBorders>
          </w:tcPr>
          <w:p>
            <w:pPr>
              <w:pStyle w:val="TableParagraph"/>
              <w:spacing w:line="199" w:lineRule="exact"/>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57" w:type="dxa"/>
            <w:tcBorders>
              <w:top w:val="nil" w:sz="6" w:space="0" w:color="auto"/>
              <w:left w:val="nil" w:sz="6" w:space="0" w:color="auto"/>
              <w:bottom w:val="nil" w:sz="6" w:space="0" w:color="auto"/>
              <w:right w:val="nil" w:sz="6" w:space="0" w:color="auto"/>
            </w:tcBorders>
          </w:tcPr>
          <w:p>
            <w:pPr/>
          </w:p>
        </w:tc>
        <w:tc>
          <w:tcPr>
            <w:tcW w:w="2540" w:type="dxa"/>
            <w:tcBorders>
              <w:top w:val="nil" w:sz="6" w:space="0" w:color="auto"/>
              <w:left w:val="nil" w:sz="6" w:space="0" w:color="auto"/>
              <w:bottom w:val="single" w:sz="4" w:space="0" w:color="000000"/>
              <w:right w:val="nil" w:sz="6" w:space="0" w:color="auto"/>
            </w:tcBorders>
          </w:tcPr>
          <w:p>
            <w:pPr>
              <w:pStyle w:val="TableParagraph"/>
              <w:spacing w:line="199" w:lineRule="exact"/>
              <w:ind w:right="0"/>
              <w:jc w:val="center"/>
              <w:rPr>
                <w:rFonts w:ascii="宋体" w:hAnsi="宋体" w:cs="宋体" w:eastAsia="宋体" w:hint="default"/>
                <w:sz w:val="20"/>
                <w:szCs w:val="20"/>
              </w:rPr>
            </w:pPr>
            <w:r>
              <w:rPr>
                <w:rFonts w:ascii="宋体" w:hAnsi="宋体" w:cs="宋体" w:eastAsia="宋体" w:hint="default"/>
                <w:sz w:val="20"/>
                <w:szCs w:val="20"/>
              </w:rPr>
              <w:t>本年数</w:t>
            </w:r>
          </w:p>
        </w:tc>
        <w:tc>
          <w:tcPr>
            <w:tcW w:w="276"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single" w:sz="4" w:space="0" w:color="000000"/>
              <w:right w:val="nil" w:sz="6" w:space="0" w:color="auto"/>
            </w:tcBorders>
          </w:tcPr>
          <w:p>
            <w:pPr>
              <w:pStyle w:val="TableParagraph"/>
              <w:spacing w:line="199" w:lineRule="exact"/>
              <w:ind w:left="643" w:right="0"/>
              <w:jc w:val="left"/>
              <w:rPr>
                <w:rFonts w:ascii="宋体" w:hAnsi="宋体" w:cs="宋体" w:eastAsia="宋体" w:hint="default"/>
                <w:sz w:val="20"/>
                <w:szCs w:val="20"/>
              </w:rPr>
            </w:pPr>
            <w:r>
              <w:rPr>
                <w:rFonts w:ascii="宋体" w:hAnsi="宋体" w:cs="宋体" w:eastAsia="宋体" w:hint="default"/>
                <w:sz w:val="20"/>
                <w:szCs w:val="20"/>
              </w:rPr>
              <w:t>上年数</w:t>
            </w:r>
          </w:p>
        </w:tc>
      </w:tr>
      <w:tr>
        <w:trPr>
          <w:trHeight w:val="294" w:hRule="exact"/>
        </w:trPr>
        <w:tc>
          <w:tcPr>
            <w:tcW w:w="4967" w:type="dxa"/>
            <w:tcBorders>
              <w:top w:val="single" w:sz="4" w:space="0" w:color="000000"/>
              <w:left w:val="nil" w:sz="6" w:space="0" w:color="auto"/>
              <w:bottom w:val="nil" w:sz="6" w:space="0" w:color="auto"/>
              <w:right w:val="nil" w:sz="6" w:space="0" w:color="auto"/>
            </w:tcBorders>
          </w:tcPr>
          <w:p>
            <w:pPr>
              <w:pStyle w:val="TableParagraph"/>
              <w:spacing w:line="264" w:lineRule="exact"/>
              <w:ind w:left="105" w:right="0"/>
              <w:jc w:val="left"/>
              <w:rPr>
                <w:rFonts w:ascii="Microsoft JhengHei" w:hAnsi="Microsoft JhengHei" w:cs="Microsoft JhengHei" w:eastAsia="Microsoft JhengHei" w:hint="default"/>
                <w:sz w:val="20"/>
                <w:szCs w:val="20"/>
              </w:rPr>
            </w:pPr>
            <w:r>
              <w:rPr>
                <w:rFonts w:ascii="Arial" w:hAnsi="Arial" w:cs="Arial" w:eastAsia="Arial" w:hint="default"/>
                <w:b/>
                <w:bCs/>
                <w:sz w:val="20"/>
                <w:szCs w:val="20"/>
              </w:rPr>
              <w:t>1</w:t>
            </w:r>
            <w:r>
              <w:rPr>
                <w:rFonts w:ascii="Microsoft JhengHei" w:hAnsi="Microsoft JhengHei" w:cs="Microsoft JhengHei" w:eastAsia="Microsoft JhengHei" w:hint="default"/>
                <w:b/>
                <w:bCs/>
                <w:sz w:val="20"/>
                <w:szCs w:val="20"/>
              </w:rPr>
              <w:t>、将净利润调节为经营活动现金流量：</w:t>
            </w:r>
            <w:r>
              <w:rPr>
                <w:rFonts w:ascii="Microsoft JhengHei" w:hAnsi="Microsoft JhengHei" w:cs="Microsoft JhengHei" w:eastAsia="Microsoft JhengHei" w:hint="default"/>
                <w:sz w:val="20"/>
                <w:szCs w:val="20"/>
              </w:rPr>
            </w:r>
          </w:p>
        </w:tc>
        <w:tc>
          <w:tcPr>
            <w:tcW w:w="257" w:type="dxa"/>
            <w:tcBorders>
              <w:top w:val="nil" w:sz="6" w:space="0" w:color="auto"/>
              <w:left w:val="nil" w:sz="6" w:space="0" w:color="auto"/>
              <w:bottom w:val="nil" w:sz="6" w:space="0" w:color="auto"/>
              <w:right w:val="nil" w:sz="6" w:space="0" w:color="auto"/>
            </w:tcBorders>
          </w:tcPr>
          <w:p>
            <w:pPr/>
          </w:p>
        </w:tc>
        <w:tc>
          <w:tcPr>
            <w:tcW w:w="2540" w:type="dxa"/>
            <w:tcBorders>
              <w:top w:val="single" w:sz="4" w:space="0" w:color="000000"/>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834" w:type="dxa"/>
            <w:tcBorders>
              <w:top w:val="single" w:sz="4" w:space="0" w:color="000000"/>
              <w:left w:val="nil" w:sz="6" w:space="0" w:color="auto"/>
              <w:bottom w:val="nil" w:sz="6" w:space="0" w:color="auto"/>
              <w:right w:val="nil" w:sz="6" w:space="0" w:color="auto"/>
            </w:tcBorders>
          </w:tcPr>
          <w:p>
            <w:pPr/>
          </w:p>
        </w:tc>
      </w:tr>
      <w:tr>
        <w:trPr>
          <w:trHeight w:val="284" w:hRule="exact"/>
        </w:trPr>
        <w:tc>
          <w:tcPr>
            <w:tcW w:w="4967" w:type="dxa"/>
            <w:tcBorders>
              <w:top w:val="nil" w:sz="6" w:space="0" w:color="auto"/>
              <w:left w:val="nil" w:sz="6" w:space="0" w:color="auto"/>
              <w:bottom w:val="nil" w:sz="6" w:space="0" w:color="auto"/>
              <w:right w:val="nil" w:sz="6" w:space="0" w:color="auto"/>
            </w:tcBorders>
          </w:tcPr>
          <w:p>
            <w:pPr>
              <w:pStyle w:val="TableParagraph"/>
              <w:spacing w:line="260" w:lineRule="exact"/>
              <w:ind w:left="10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净利润</w:t>
            </w:r>
            <w:r>
              <w:rPr>
                <w:rFonts w:ascii="Microsoft JhengHei" w:hAnsi="Microsoft JhengHei" w:cs="Microsoft JhengHei" w:eastAsia="Microsoft JhengHei" w:hint="default"/>
                <w:sz w:val="20"/>
                <w:szCs w:val="20"/>
              </w:rPr>
            </w:r>
          </w:p>
        </w:tc>
        <w:tc>
          <w:tcPr>
            <w:tcW w:w="257" w:type="dxa"/>
            <w:tcBorders>
              <w:top w:val="nil" w:sz="6" w:space="0" w:color="auto"/>
              <w:left w:val="nil" w:sz="6" w:space="0" w:color="auto"/>
              <w:bottom w:val="nil" w:sz="6" w:space="0" w:color="auto"/>
              <w:right w:val="nil" w:sz="6" w:space="0" w:color="auto"/>
            </w:tcBorders>
          </w:tcPr>
          <w:p>
            <w:pPr/>
          </w:p>
        </w:tc>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2"/>
              <w:jc w:val="right"/>
              <w:rPr>
                <w:rFonts w:ascii="Arial" w:hAnsi="Arial" w:cs="Arial" w:eastAsia="Arial" w:hint="default"/>
                <w:sz w:val="20"/>
                <w:szCs w:val="20"/>
              </w:rPr>
            </w:pPr>
            <w:r>
              <w:rPr>
                <w:rFonts w:ascii="Arial"/>
                <w:w w:val="95"/>
                <w:sz w:val="20"/>
              </w:rPr>
              <w:t>164,904,521.21</w:t>
            </w:r>
            <w:r>
              <w:rPr>
                <w:rFonts w:ascii="Arial"/>
                <w:sz w:val="20"/>
              </w:rPr>
            </w:r>
          </w:p>
        </w:tc>
        <w:tc>
          <w:tcPr>
            <w:tcW w:w="276"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77"/>
              <w:jc w:val="right"/>
              <w:rPr>
                <w:rFonts w:ascii="Arial" w:hAnsi="Arial" w:cs="Arial" w:eastAsia="Arial" w:hint="default"/>
                <w:sz w:val="20"/>
                <w:szCs w:val="20"/>
              </w:rPr>
            </w:pPr>
            <w:r>
              <w:rPr>
                <w:rFonts w:ascii="Arial"/>
                <w:w w:val="95"/>
                <w:sz w:val="20"/>
              </w:rPr>
              <w:t>352,895,173.86</w:t>
            </w:r>
            <w:r>
              <w:rPr>
                <w:rFonts w:ascii="Arial"/>
                <w:sz w:val="20"/>
              </w:rPr>
            </w:r>
          </w:p>
        </w:tc>
      </w:tr>
      <w:tr>
        <w:trPr>
          <w:trHeight w:val="286" w:hRule="exact"/>
        </w:trPr>
        <w:tc>
          <w:tcPr>
            <w:tcW w:w="4967" w:type="dxa"/>
            <w:tcBorders>
              <w:top w:val="nil" w:sz="6" w:space="0" w:color="auto"/>
              <w:left w:val="nil" w:sz="6" w:space="0" w:color="auto"/>
              <w:bottom w:val="nil" w:sz="6" w:space="0" w:color="auto"/>
              <w:right w:val="nil" w:sz="6" w:space="0" w:color="auto"/>
            </w:tcBorders>
          </w:tcPr>
          <w:p>
            <w:pPr>
              <w:pStyle w:val="TableParagraph"/>
              <w:spacing w:line="239" w:lineRule="exact"/>
              <w:ind w:left="105" w:right="0"/>
              <w:jc w:val="left"/>
              <w:rPr>
                <w:rFonts w:ascii="宋体" w:hAnsi="宋体" w:cs="宋体" w:eastAsia="宋体" w:hint="default"/>
                <w:sz w:val="20"/>
                <w:szCs w:val="20"/>
              </w:rPr>
            </w:pPr>
            <w:r>
              <w:rPr>
                <w:rFonts w:ascii="宋体" w:hAnsi="宋体" w:cs="宋体" w:eastAsia="宋体" w:hint="default"/>
                <w:sz w:val="20"/>
                <w:szCs w:val="20"/>
              </w:rPr>
              <w:t>加：资产减值准备</w:t>
            </w:r>
          </w:p>
        </w:tc>
        <w:tc>
          <w:tcPr>
            <w:tcW w:w="257" w:type="dxa"/>
            <w:tcBorders>
              <w:top w:val="nil" w:sz="6" w:space="0" w:color="auto"/>
              <w:left w:val="nil" w:sz="6" w:space="0" w:color="auto"/>
              <w:bottom w:val="nil" w:sz="6" w:space="0" w:color="auto"/>
              <w:right w:val="nil" w:sz="6" w:space="0" w:color="auto"/>
            </w:tcBorders>
          </w:tcPr>
          <w:p>
            <w:pPr/>
          </w:p>
        </w:tc>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2"/>
              <w:jc w:val="right"/>
              <w:rPr>
                <w:rFonts w:ascii="Arial" w:hAnsi="Arial" w:cs="Arial" w:eastAsia="Arial" w:hint="default"/>
                <w:sz w:val="20"/>
                <w:szCs w:val="20"/>
              </w:rPr>
            </w:pPr>
            <w:r>
              <w:rPr>
                <w:rFonts w:ascii="Arial"/>
                <w:w w:val="95"/>
                <w:sz w:val="20"/>
              </w:rPr>
              <w:t>32,174,229.07</w:t>
            </w:r>
            <w:r>
              <w:rPr>
                <w:rFonts w:ascii="Arial"/>
                <w:sz w:val="20"/>
              </w:rPr>
            </w:r>
          </w:p>
        </w:tc>
        <w:tc>
          <w:tcPr>
            <w:tcW w:w="276"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78"/>
              <w:jc w:val="right"/>
              <w:rPr>
                <w:rFonts w:ascii="Arial" w:hAnsi="Arial" w:cs="Arial" w:eastAsia="Arial" w:hint="default"/>
                <w:sz w:val="20"/>
                <w:szCs w:val="20"/>
              </w:rPr>
            </w:pPr>
            <w:r>
              <w:rPr>
                <w:rFonts w:ascii="Arial"/>
                <w:w w:val="95"/>
                <w:sz w:val="20"/>
              </w:rPr>
              <w:t>36,240,538.47</w:t>
            </w:r>
            <w:r>
              <w:rPr>
                <w:rFonts w:ascii="Arial"/>
                <w:sz w:val="20"/>
              </w:rPr>
            </w:r>
          </w:p>
        </w:tc>
      </w:tr>
      <w:tr>
        <w:trPr>
          <w:trHeight w:val="284" w:hRule="exact"/>
        </w:trPr>
        <w:tc>
          <w:tcPr>
            <w:tcW w:w="4967" w:type="dxa"/>
            <w:tcBorders>
              <w:top w:val="nil" w:sz="6" w:space="0" w:color="auto"/>
              <w:left w:val="nil" w:sz="6" w:space="0" w:color="auto"/>
              <w:bottom w:val="nil" w:sz="6" w:space="0" w:color="auto"/>
              <w:right w:val="nil" w:sz="6" w:space="0" w:color="auto"/>
            </w:tcBorders>
          </w:tcPr>
          <w:p>
            <w:pPr>
              <w:pStyle w:val="TableParagraph"/>
              <w:spacing w:line="239" w:lineRule="exact"/>
              <w:ind w:left="105" w:right="0"/>
              <w:jc w:val="left"/>
              <w:rPr>
                <w:rFonts w:ascii="宋体" w:hAnsi="宋体" w:cs="宋体" w:eastAsia="宋体" w:hint="default"/>
                <w:sz w:val="20"/>
                <w:szCs w:val="20"/>
              </w:rPr>
            </w:pPr>
            <w:r>
              <w:rPr>
                <w:rFonts w:ascii="宋体" w:hAnsi="宋体" w:cs="宋体" w:eastAsia="宋体" w:hint="default"/>
                <w:sz w:val="20"/>
                <w:szCs w:val="20"/>
              </w:rPr>
              <w:t>固定资产折旧、油气资产折耗、生产性生物资产折旧</w:t>
            </w:r>
          </w:p>
        </w:tc>
        <w:tc>
          <w:tcPr>
            <w:tcW w:w="257" w:type="dxa"/>
            <w:tcBorders>
              <w:top w:val="nil" w:sz="6" w:space="0" w:color="auto"/>
              <w:left w:val="nil" w:sz="6" w:space="0" w:color="auto"/>
              <w:bottom w:val="nil" w:sz="6" w:space="0" w:color="auto"/>
              <w:right w:val="nil" w:sz="6" w:space="0" w:color="auto"/>
            </w:tcBorders>
          </w:tcPr>
          <w:p>
            <w:pPr/>
          </w:p>
        </w:tc>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2"/>
              <w:jc w:val="right"/>
              <w:rPr>
                <w:rFonts w:ascii="Arial" w:hAnsi="Arial" w:cs="Arial" w:eastAsia="Arial" w:hint="default"/>
                <w:sz w:val="20"/>
                <w:szCs w:val="20"/>
              </w:rPr>
            </w:pPr>
            <w:r>
              <w:rPr>
                <w:rFonts w:ascii="Arial"/>
                <w:w w:val="95"/>
                <w:sz w:val="20"/>
              </w:rPr>
              <w:t>5,125,437.82</w:t>
            </w:r>
            <w:r>
              <w:rPr>
                <w:rFonts w:ascii="Arial"/>
                <w:sz w:val="20"/>
              </w:rPr>
            </w:r>
          </w:p>
        </w:tc>
        <w:tc>
          <w:tcPr>
            <w:tcW w:w="276"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77"/>
              <w:jc w:val="right"/>
              <w:rPr>
                <w:rFonts w:ascii="Arial" w:hAnsi="Arial" w:cs="Arial" w:eastAsia="Arial" w:hint="default"/>
                <w:sz w:val="20"/>
                <w:szCs w:val="20"/>
              </w:rPr>
            </w:pPr>
            <w:r>
              <w:rPr>
                <w:rFonts w:ascii="Arial"/>
                <w:w w:val="95"/>
                <w:sz w:val="20"/>
              </w:rPr>
              <w:t>4,242,062.41</w:t>
            </w:r>
            <w:r>
              <w:rPr>
                <w:rFonts w:ascii="Arial"/>
                <w:sz w:val="20"/>
              </w:rPr>
            </w:r>
          </w:p>
        </w:tc>
      </w:tr>
      <w:tr>
        <w:trPr>
          <w:trHeight w:val="285" w:hRule="exact"/>
        </w:trPr>
        <w:tc>
          <w:tcPr>
            <w:tcW w:w="4967" w:type="dxa"/>
            <w:tcBorders>
              <w:top w:val="nil" w:sz="6" w:space="0" w:color="auto"/>
              <w:left w:val="nil" w:sz="6" w:space="0" w:color="auto"/>
              <w:bottom w:val="nil" w:sz="6" w:space="0" w:color="auto"/>
              <w:right w:val="nil" w:sz="6" w:space="0" w:color="auto"/>
            </w:tcBorders>
          </w:tcPr>
          <w:p>
            <w:pPr>
              <w:pStyle w:val="TableParagraph"/>
              <w:spacing w:line="238" w:lineRule="exact"/>
              <w:ind w:left="105" w:right="0"/>
              <w:jc w:val="left"/>
              <w:rPr>
                <w:rFonts w:ascii="宋体" w:hAnsi="宋体" w:cs="宋体" w:eastAsia="宋体" w:hint="default"/>
                <w:sz w:val="20"/>
                <w:szCs w:val="20"/>
              </w:rPr>
            </w:pPr>
            <w:r>
              <w:rPr>
                <w:rFonts w:ascii="宋体" w:hAnsi="宋体" w:cs="宋体" w:eastAsia="宋体" w:hint="default"/>
                <w:sz w:val="20"/>
                <w:szCs w:val="20"/>
              </w:rPr>
              <w:t>无形资产摊销</w:t>
            </w:r>
          </w:p>
        </w:tc>
        <w:tc>
          <w:tcPr>
            <w:tcW w:w="257" w:type="dxa"/>
            <w:tcBorders>
              <w:top w:val="nil" w:sz="6" w:space="0" w:color="auto"/>
              <w:left w:val="nil" w:sz="6" w:space="0" w:color="auto"/>
              <w:bottom w:val="nil" w:sz="6" w:space="0" w:color="auto"/>
              <w:right w:val="nil" w:sz="6" w:space="0" w:color="auto"/>
            </w:tcBorders>
          </w:tcPr>
          <w:p>
            <w:pPr/>
          </w:p>
        </w:tc>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2"/>
              <w:jc w:val="right"/>
              <w:rPr>
                <w:rFonts w:ascii="Arial" w:hAnsi="Arial" w:cs="Arial" w:eastAsia="Arial" w:hint="default"/>
                <w:sz w:val="20"/>
                <w:szCs w:val="20"/>
              </w:rPr>
            </w:pPr>
            <w:r>
              <w:rPr>
                <w:rFonts w:ascii="Arial"/>
                <w:w w:val="95"/>
                <w:sz w:val="20"/>
              </w:rPr>
              <w:t>917,600.35</w:t>
            </w:r>
            <w:r>
              <w:rPr>
                <w:rFonts w:ascii="Arial"/>
                <w:sz w:val="20"/>
              </w:rPr>
            </w:r>
          </w:p>
        </w:tc>
        <w:tc>
          <w:tcPr>
            <w:tcW w:w="276"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77"/>
              <w:jc w:val="right"/>
              <w:rPr>
                <w:rFonts w:ascii="Arial" w:hAnsi="Arial" w:cs="Arial" w:eastAsia="Arial" w:hint="default"/>
                <w:sz w:val="20"/>
                <w:szCs w:val="20"/>
              </w:rPr>
            </w:pPr>
            <w:r>
              <w:rPr>
                <w:rFonts w:ascii="Arial"/>
                <w:w w:val="95"/>
                <w:sz w:val="20"/>
              </w:rPr>
              <w:t>975,721.11</w:t>
            </w:r>
            <w:r>
              <w:rPr>
                <w:rFonts w:ascii="Arial"/>
                <w:sz w:val="20"/>
              </w:rPr>
            </w:r>
          </w:p>
        </w:tc>
      </w:tr>
      <w:tr>
        <w:trPr>
          <w:trHeight w:val="279" w:hRule="exact"/>
        </w:trPr>
        <w:tc>
          <w:tcPr>
            <w:tcW w:w="4967" w:type="dxa"/>
            <w:tcBorders>
              <w:top w:val="nil" w:sz="6" w:space="0" w:color="auto"/>
              <w:left w:val="nil" w:sz="6" w:space="0" w:color="auto"/>
              <w:bottom w:val="nil" w:sz="6" w:space="0" w:color="auto"/>
              <w:right w:val="nil" w:sz="6" w:space="0" w:color="auto"/>
            </w:tcBorders>
          </w:tcPr>
          <w:p>
            <w:pPr>
              <w:pStyle w:val="TableParagraph"/>
              <w:spacing w:line="239" w:lineRule="exact"/>
              <w:ind w:left="105" w:right="0"/>
              <w:jc w:val="left"/>
              <w:rPr>
                <w:rFonts w:ascii="宋体" w:hAnsi="宋体" w:cs="宋体" w:eastAsia="宋体" w:hint="default"/>
                <w:sz w:val="20"/>
                <w:szCs w:val="20"/>
              </w:rPr>
            </w:pPr>
            <w:r>
              <w:rPr>
                <w:rFonts w:ascii="宋体" w:hAnsi="宋体" w:cs="宋体" w:eastAsia="宋体" w:hint="default"/>
                <w:sz w:val="20"/>
                <w:szCs w:val="20"/>
              </w:rPr>
              <w:t>长期待摊费用摊销</w:t>
            </w:r>
          </w:p>
        </w:tc>
        <w:tc>
          <w:tcPr>
            <w:tcW w:w="257" w:type="dxa"/>
            <w:tcBorders>
              <w:top w:val="nil" w:sz="6" w:space="0" w:color="auto"/>
              <w:left w:val="nil" w:sz="6" w:space="0" w:color="auto"/>
              <w:bottom w:val="nil" w:sz="6" w:space="0" w:color="auto"/>
              <w:right w:val="nil" w:sz="6" w:space="0" w:color="auto"/>
            </w:tcBorders>
          </w:tcPr>
          <w:p>
            <w:pPr/>
          </w:p>
        </w:tc>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32"/>
              <w:jc w:val="right"/>
              <w:rPr>
                <w:rFonts w:ascii="Arial" w:hAnsi="Arial" w:cs="Arial" w:eastAsia="Arial" w:hint="default"/>
                <w:sz w:val="20"/>
                <w:szCs w:val="20"/>
              </w:rPr>
            </w:pPr>
            <w:r>
              <w:rPr>
                <w:rFonts w:ascii="Arial"/>
                <w:w w:val="95"/>
                <w:sz w:val="20"/>
              </w:rPr>
              <w:t>964,939.69</w:t>
            </w:r>
            <w:r>
              <w:rPr>
                <w:rFonts w:ascii="Arial"/>
                <w:sz w:val="20"/>
              </w:rPr>
            </w:r>
          </w:p>
        </w:tc>
        <w:tc>
          <w:tcPr>
            <w:tcW w:w="276"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77"/>
              <w:jc w:val="right"/>
              <w:rPr>
                <w:rFonts w:ascii="Arial" w:hAnsi="Arial" w:cs="Arial" w:eastAsia="Arial" w:hint="default"/>
                <w:sz w:val="20"/>
                <w:szCs w:val="20"/>
              </w:rPr>
            </w:pPr>
            <w:r>
              <w:rPr>
                <w:rFonts w:ascii="Arial"/>
                <w:w w:val="95"/>
                <w:sz w:val="20"/>
              </w:rPr>
              <w:t>859,417.79</w:t>
            </w:r>
            <w:r>
              <w:rPr>
                <w:rFonts w:ascii="Arial"/>
                <w:sz w:val="20"/>
              </w:rPr>
            </w:r>
          </w:p>
        </w:tc>
      </w:tr>
      <w:tr>
        <w:trPr>
          <w:trHeight w:val="533" w:hRule="exact"/>
        </w:trPr>
        <w:tc>
          <w:tcPr>
            <w:tcW w:w="4967" w:type="dxa"/>
            <w:tcBorders>
              <w:top w:val="nil" w:sz="6" w:space="0" w:color="auto"/>
              <w:left w:val="nil" w:sz="6" w:space="0" w:color="auto"/>
              <w:bottom w:val="nil" w:sz="6" w:space="0" w:color="auto"/>
              <w:right w:val="nil" w:sz="6" w:space="0" w:color="auto"/>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z w:val="20"/>
                <w:szCs w:val="20"/>
              </w:rPr>
              <w:t>处臵固定资产、无形资产和其他长期资产的损失（收</w:t>
            </w:r>
          </w:p>
          <w:p>
            <w:pPr>
              <w:pStyle w:val="TableParagraph"/>
              <w:spacing w:line="275" w:lineRule="exact"/>
              <w:ind w:left="105" w:right="0"/>
              <w:jc w:val="left"/>
              <w:rPr>
                <w:rFonts w:ascii="宋体" w:hAnsi="宋体" w:cs="宋体" w:eastAsia="宋体" w:hint="default"/>
                <w:sz w:val="20"/>
                <w:szCs w:val="20"/>
              </w:rPr>
            </w:pPr>
            <w:r>
              <w:rPr>
                <w:rFonts w:ascii="宋体" w:hAnsi="宋体" w:cs="宋体" w:eastAsia="宋体" w:hint="default"/>
                <w:sz w:val="20"/>
                <w:szCs w:val="20"/>
              </w:rPr>
              <w:t>益以</w:t>
            </w:r>
            <w:r>
              <w:rPr>
                <w:rFonts w:ascii="Arial" w:hAnsi="Arial" w:cs="Arial" w:eastAsia="Arial" w:hint="default"/>
                <w:sz w:val="20"/>
                <w:szCs w:val="20"/>
              </w:rPr>
              <w:t>“</w:t>
            </w:r>
            <w:r>
              <w:rPr>
                <w:rFonts w:ascii="宋体" w:hAnsi="宋体" w:cs="宋体" w:eastAsia="宋体" w:hint="default"/>
                <w:sz w:val="20"/>
                <w:szCs w:val="20"/>
              </w:rPr>
              <w:t>－</w:t>
            </w:r>
            <w:r>
              <w:rPr>
                <w:rFonts w:ascii="Arial" w:hAnsi="Arial" w:cs="Arial" w:eastAsia="Arial" w:hint="default"/>
                <w:sz w:val="20"/>
                <w:szCs w:val="20"/>
              </w:rPr>
              <w:t>”</w:t>
            </w:r>
            <w:r>
              <w:rPr>
                <w:rFonts w:ascii="宋体" w:hAnsi="宋体" w:cs="宋体" w:eastAsia="宋体" w:hint="default"/>
                <w:sz w:val="20"/>
                <w:szCs w:val="20"/>
              </w:rPr>
              <w:t>号填列）</w:t>
            </w:r>
          </w:p>
        </w:tc>
        <w:tc>
          <w:tcPr>
            <w:tcW w:w="257" w:type="dxa"/>
            <w:tcBorders>
              <w:top w:val="nil" w:sz="6" w:space="0" w:color="auto"/>
              <w:left w:val="nil" w:sz="6" w:space="0" w:color="auto"/>
              <w:bottom w:val="nil" w:sz="6" w:space="0" w:color="auto"/>
              <w:right w:val="nil" w:sz="6" w:space="0" w:color="auto"/>
            </w:tcBorders>
          </w:tcPr>
          <w:p>
            <w:pPr/>
          </w:p>
        </w:tc>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32"/>
              <w:jc w:val="right"/>
              <w:rPr>
                <w:rFonts w:ascii="Arial" w:hAnsi="Arial" w:cs="Arial" w:eastAsia="Arial" w:hint="default"/>
                <w:sz w:val="20"/>
                <w:szCs w:val="20"/>
              </w:rPr>
            </w:pPr>
            <w:r>
              <w:rPr>
                <w:rFonts w:ascii="Arial"/>
                <w:w w:val="95"/>
                <w:sz w:val="20"/>
              </w:rPr>
              <w:t>239,840.86</w:t>
            </w:r>
            <w:r>
              <w:rPr>
                <w:rFonts w:ascii="Arial"/>
                <w:sz w:val="20"/>
              </w:rPr>
            </w:r>
          </w:p>
        </w:tc>
        <w:tc>
          <w:tcPr>
            <w:tcW w:w="276"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78"/>
              <w:jc w:val="right"/>
              <w:rPr>
                <w:rFonts w:ascii="Arial" w:hAnsi="Arial" w:cs="Arial" w:eastAsia="Arial" w:hint="default"/>
                <w:sz w:val="20"/>
                <w:szCs w:val="20"/>
              </w:rPr>
            </w:pPr>
            <w:r>
              <w:rPr>
                <w:rFonts w:ascii="Arial"/>
                <w:w w:val="95"/>
                <w:sz w:val="20"/>
              </w:rPr>
              <w:t>20,911.02</w:t>
            </w:r>
            <w:r>
              <w:rPr>
                <w:rFonts w:ascii="Arial"/>
                <w:sz w:val="20"/>
              </w:rPr>
            </w:r>
          </w:p>
        </w:tc>
      </w:tr>
      <w:tr>
        <w:trPr>
          <w:trHeight w:val="280" w:hRule="exact"/>
        </w:trPr>
        <w:tc>
          <w:tcPr>
            <w:tcW w:w="4967" w:type="dxa"/>
            <w:tcBorders>
              <w:top w:val="nil" w:sz="6" w:space="0" w:color="auto"/>
              <w:left w:val="nil" w:sz="6" w:space="0" w:color="auto"/>
              <w:bottom w:val="nil" w:sz="6" w:space="0" w:color="auto"/>
              <w:right w:val="nil" w:sz="6" w:space="0" w:color="auto"/>
            </w:tcBorders>
          </w:tcPr>
          <w:p>
            <w:pPr>
              <w:pStyle w:val="TableParagraph"/>
              <w:spacing w:line="246" w:lineRule="exact"/>
              <w:ind w:left="105" w:right="0"/>
              <w:jc w:val="left"/>
              <w:rPr>
                <w:rFonts w:ascii="宋体" w:hAnsi="宋体" w:cs="宋体" w:eastAsia="宋体" w:hint="default"/>
                <w:sz w:val="20"/>
                <w:szCs w:val="20"/>
              </w:rPr>
            </w:pPr>
            <w:r>
              <w:rPr>
                <w:rFonts w:ascii="宋体" w:hAnsi="宋体" w:cs="宋体" w:eastAsia="宋体" w:hint="default"/>
                <w:sz w:val="20"/>
                <w:szCs w:val="20"/>
              </w:rPr>
              <w:t>固定资产报废损失（收益以</w:t>
            </w:r>
            <w:r>
              <w:rPr>
                <w:rFonts w:ascii="Arial" w:hAnsi="Arial" w:cs="Arial" w:eastAsia="Arial" w:hint="default"/>
                <w:sz w:val="20"/>
                <w:szCs w:val="20"/>
              </w:rPr>
              <w:t>“</w:t>
            </w:r>
            <w:r>
              <w:rPr>
                <w:rFonts w:ascii="宋体" w:hAnsi="宋体" w:cs="宋体" w:eastAsia="宋体" w:hint="default"/>
                <w:sz w:val="20"/>
                <w:szCs w:val="20"/>
              </w:rPr>
              <w:t>－</w:t>
            </w:r>
            <w:r>
              <w:rPr>
                <w:rFonts w:ascii="Arial" w:hAnsi="Arial" w:cs="Arial" w:eastAsia="Arial" w:hint="default"/>
                <w:sz w:val="20"/>
                <w:szCs w:val="20"/>
              </w:rPr>
              <w:t>”</w:t>
            </w:r>
            <w:r>
              <w:rPr>
                <w:rFonts w:ascii="宋体" w:hAnsi="宋体" w:cs="宋体" w:eastAsia="宋体" w:hint="default"/>
                <w:sz w:val="20"/>
                <w:szCs w:val="20"/>
              </w:rPr>
              <w:t>号填列）</w:t>
            </w:r>
          </w:p>
        </w:tc>
        <w:tc>
          <w:tcPr>
            <w:tcW w:w="257" w:type="dxa"/>
            <w:tcBorders>
              <w:top w:val="nil" w:sz="6" w:space="0" w:color="auto"/>
              <w:left w:val="nil" w:sz="6" w:space="0" w:color="auto"/>
              <w:bottom w:val="nil" w:sz="6" w:space="0" w:color="auto"/>
              <w:right w:val="nil" w:sz="6" w:space="0" w:color="auto"/>
            </w:tcBorders>
          </w:tcPr>
          <w:p>
            <w:pPr/>
          </w:p>
        </w:tc>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26"/>
              <w:jc w:val="right"/>
              <w:rPr>
                <w:rFonts w:ascii="Arial" w:hAnsi="Arial" w:cs="Arial" w:eastAsia="Arial" w:hint="default"/>
                <w:sz w:val="20"/>
                <w:szCs w:val="20"/>
              </w:rPr>
            </w:pPr>
            <w:r>
              <w:rPr>
                <w:rFonts w:ascii="Arial"/>
                <w:w w:val="95"/>
                <w:sz w:val="20"/>
              </w:rPr>
              <w:t>---</w:t>
            </w:r>
            <w:r>
              <w:rPr>
                <w:rFonts w:ascii="Arial"/>
                <w:sz w:val="20"/>
              </w:rPr>
            </w:r>
          </w:p>
        </w:tc>
        <w:tc>
          <w:tcPr>
            <w:tcW w:w="276"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72"/>
              <w:jc w:val="right"/>
              <w:rPr>
                <w:rFonts w:ascii="Arial" w:hAnsi="Arial" w:cs="Arial" w:eastAsia="Arial" w:hint="default"/>
                <w:sz w:val="20"/>
                <w:szCs w:val="20"/>
              </w:rPr>
            </w:pPr>
            <w:r>
              <w:rPr>
                <w:rFonts w:ascii="Arial"/>
                <w:w w:val="95"/>
                <w:sz w:val="20"/>
              </w:rPr>
              <w:t>---</w:t>
            </w:r>
            <w:r>
              <w:rPr>
                <w:rFonts w:ascii="Arial"/>
                <w:sz w:val="20"/>
              </w:rPr>
            </w:r>
          </w:p>
        </w:tc>
      </w:tr>
      <w:tr>
        <w:trPr>
          <w:trHeight w:val="284" w:hRule="exact"/>
        </w:trPr>
        <w:tc>
          <w:tcPr>
            <w:tcW w:w="4967" w:type="dxa"/>
            <w:tcBorders>
              <w:top w:val="nil" w:sz="6" w:space="0" w:color="auto"/>
              <w:left w:val="nil" w:sz="6" w:space="0" w:color="auto"/>
              <w:bottom w:val="nil" w:sz="6" w:space="0" w:color="auto"/>
              <w:right w:val="nil" w:sz="6" w:space="0" w:color="auto"/>
            </w:tcBorders>
          </w:tcPr>
          <w:p>
            <w:pPr>
              <w:pStyle w:val="TableParagraph"/>
              <w:spacing w:line="252" w:lineRule="exact"/>
              <w:ind w:left="105" w:right="0"/>
              <w:jc w:val="left"/>
              <w:rPr>
                <w:rFonts w:ascii="宋体" w:hAnsi="宋体" w:cs="宋体" w:eastAsia="宋体" w:hint="default"/>
                <w:sz w:val="20"/>
                <w:szCs w:val="20"/>
              </w:rPr>
            </w:pPr>
            <w:r>
              <w:rPr>
                <w:rFonts w:ascii="宋体" w:hAnsi="宋体" w:cs="宋体" w:eastAsia="宋体" w:hint="default"/>
                <w:sz w:val="20"/>
                <w:szCs w:val="20"/>
              </w:rPr>
              <w:t>公允价值变动损失（收益以</w:t>
            </w:r>
            <w:r>
              <w:rPr>
                <w:rFonts w:ascii="Arial" w:hAnsi="Arial" w:cs="Arial" w:eastAsia="Arial" w:hint="default"/>
                <w:sz w:val="20"/>
                <w:szCs w:val="20"/>
              </w:rPr>
              <w:t>“</w:t>
            </w:r>
            <w:r>
              <w:rPr>
                <w:rFonts w:ascii="宋体" w:hAnsi="宋体" w:cs="宋体" w:eastAsia="宋体" w:hint="default"/>
                <w:sz w:val="20"/>
                <w:szCs w:val="20"/>
              </w:rPr>
              <w:t>－</w:t>
            </w:r>
            <w:r>
              <w:rPr>
                <w:rFonts w:ascii="Arial" w:hAnsi="Arial" w:cs="Arial" w:eastAsia="Arial" w:hint="default"/>
                <w:sz w:val="20"/>
                <w:szCs w:val="20"/>
              </w:rPr>
              <w:t>”</w:t>
            </w:r>
            <w:r>
              <w:rPr>
                <w:rFonts w:ascii="宋体" w:hAnsi="宋体" w:cs="宋体" w:eastAsia="宋体" w:hint="default"/>
                <w:sz w:val="20"/>
                <w:szCs w:val="20"/>
              </w:rPr>
              <w:t>号填列）</w:t>
            </w:r>
          </w:p>
        </w:tc>
        <w:tc>
          <w:tcPr>
            <w:tcW w:w="257" w:type="dxa"/>
            <w:tcBorders>
              <w:top w:val="nil" w:sz="6" w:space="0" w:color="auto"/>
              <w:left w:val="nil" w:sz="6" w:space="0" w:color="auto"/>
              <w:bottom w:val="nil" w:sz="6" w:space="0" w:color="auto"/>
              <w:right w:val="nil" w:sz="6" w:space="0" w:color="auto"/>
            </w:tcBorders>
          </w:tcPr>
          <w:p>
            <w:pPr/>
          </w:p>
        </w:tc>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2"/>
              <w:jc w:val="right"/>
              <w:rPr>
                <w:rFonts w:ascii="Arial" w:hAnsi="Arial" w:cs="Arial" w:eastAsia="Arial" w:hint="default"/>
                <w:sz w:val="20"/>
                <w:szCs w:val="20"/>
              </w:rPr>
            </w:pPr>
            <w:r>
              <w:rPr>
                <w:rFonts w:ascii="Arial"/>
                <w:w w:val="95"/>
                <w:sz w:val="20"/>
              </w:rPr>
              <w:t>5,172,671.24</w:t>
            </w:r>
            <w:r>
              <w:rPr>
                <w:rFonts w:ascii="Arial"/>
                <w:sz w:val="20"/>
              </w:rPr>
            </w:r>
          </w:p>
        </w:tc>
        <w:tc>
          <w:tcPr>
            <w:tcW w:w="276"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72"/>
              <w:jc w:val="right"/>
              <w:rPr>
                <w:rFonts w:ascii="Arial" w:hAnsi="Arial" w:cs="Arial" w:eastAsia="Arial" w:hint="default"/>
                <w:sz w:val="20"/>
                <w:szCs w:val="20"/>
              </w:rPr>
            </w:pPr>
            <w:r>
              <w:rPr>
                <w:rFonts w:ascii="Arial"/>
                <w:w w:val="95"/>
                <w:sz w:val="20"/>
              </w:rPr>
              <w:t>---</w:t>
            </w:r>
            <w:r>
              <w:rPr>
                <w:rFonts w:ascii="Arial"/>
                <w:sz w:val="20"/>
              </w:rPr>
            </w:r>
          </w:p>
        </w:tc>
      </w:tr>
      <w:tr>
        <w:trPr>
          <w:trHeight w:val="284" w:hRule="exact"/>
        </w:trPr>
        <w:tc>
          <w:tcPr>
            <w:tcW w:w="4967" w:type="dxa"/>
            <w:tcBorders>
              <w:top w:val="nil" w:sz="6" w:space="0" w:color="auto"/>
              <w:left w:val="nil" w:sz="6" w:space="0" w:color="auto"/>
              <w:bottom w:val="nil" w:sz="6" w:space="0" w:color="auto"/>
              <w:right w:val="nil" w:sz="6" w:space="0" w:color="auto"/>
            </w:tcBorders>
          </w:tcPr>
          <w:p>
            <w:pPr>
              <w:pStyle w:val="TableParagraph"/>
              <w:spacing w:line="251" w:lineRule="exact"/>
              <w:ind w:left="105" w:right="0"/>
              <w:jc w:val="left"/>
              <w:rPr>
                <w:rFonts w:ascii="宋体" w:hAnsi="宋体" w:cs="宋体" w:eastAsia="宋体" w:hint="default"/>
                <w:sz w:val="20"/>
                <w:szCs w:val="20"/>
              </w:rPr>
            </w:pPr>
            <w:r>
              <w:rPr>
                <w:rFonts w:ascii="宋体" w:hAnsi="宋体" w:cs="宋体" w:eastAsia="宋体" w:hint="default"/>
                <w:sz w:val="20"/>
                <w:szCs w:val="20"/>
              </w:rPr>
              <w:t>财务费用（收益以</w:t>
            </w:r>
            <w:r>
              <w:rPr>
                <w:rFonts w:ascii="Arial" w:hAnsi="Arial" w:cs="Arial" w:eastAsia="Arial" w:hint="default"/>
                <w:sz w:val="20"/>
                <w:szCs w:val="20"/>
              </w:rPr>
              <w:t>“</w:t>
            </w:r>
            <w:r>
              <w:rPr>
                <w:rFonts w:ascii="宋体" w:hAnsi="宋体" w:cs="宋体" w:eastAsia="宋体" w:hint="default"/>
                <w:sz w:val="20"/>
                <w:szCs w:val="20"/>
              </w:rPr>
              <w:t>－</w:t>
            </w:r>
            <w:r>
              <w:rPr>
                <w:rFonts w:ascii="Arial" w:hAnsi="Arial" w:cs="Arial" w:eastAsia="Arial" w:hint="default"/>
                <w:sz w:val="20"/>
                <w:szCs w:val="20"/>
              </w:rPr>
              <w:t>”</w:t>
            </w:r>
            <w:r>
              <w:rPr>
                <w:rFonts w:ascii="宋体" w:hAnsi="宋体" w:cs="宋体" w:eastAsia="宋体" w:hint="default"/>
                <w:sz w:val="20"/>
                <w:szCs w:val="20"/>
              </w:rPr>
              <w:t>号填列）</w:t>
            </w:r>
          </w:p>
        </w:tc>
        <w:tc>
          <w:tcPr>
            <w:tcW w:w="257" w:type="dxa"/>
            <w:tcBorders>
              <w:top w:val="nil" w:sz="6" w:space="0" w:color="auto"/>
              <w:left w:val="nil" w:sz="6" w:space="0" w:color="auto"/>
              <w:bottom w:val="nil" w:sz="6" w:space="0" w:color="auto"/>
              <w:right w:val="nil" w:sz="6" w:space="0" w:color="auto"/>
            </w:tcBorders>
          </w:tcPr>
          <w:p>
            <w:pPr/>
          </w:p>
        </w:tc>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2"/>
              <w:jc w:val="right"/>
              <w:rPr>
                <w:rFonts w:ascii="Arial" w:hAnsi="Arial" w:cs="Arial" w:eastAsia="Arial" w:hint="default"/>
                <w:sz w:val="20"/>
                <w:szCs w:val="20"/>
              </w:rPr>
            </w:pPr>
            <w:r>
              <w:rPr>
                <w:rFonts w:ascii="Arial"/>
                <w:w w:val="95"/>
                <w:sz w:val="20"/>
              </w:rPr>
              <w:t>12,337,710.72</w:t>
            </w:r>
            <w:r>
              <w:rPr>
                <w:rFonts w:ascii="Arial"/>
                <w:sz w:val="20"/>
              </w:rPr>
            </w:r>
          </w:p>
        </w:tc>
        <w:tc>
          <w:tcPr>
            <w:tcW w:w="276"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78"/>
              <w:jc w:val="right"/>
              <w:rPr>
                <w:rFonts w:ascii="Arial" w:hAnsi="Arial" w:cs="Arial" w:eastAsia="Arial" w:hint="default"/>
                <w:sz w:val="20"/>
                <w:szCs w:val="20"/>
              </w:rPr>
            </w:pPr>
            <w:r>
              <w:rPr>
                <w:rFonts w:ascii="Arial"/>
                <w:w w:val="95"/>
                <w:sz w:val="20"/>
              </w:rPr>
              <w:t>23,869,044.17</w:t>
            </w:r>
            <w:r>
              <w:rPr>
                <w:rFonts w:ascii="Arial"/>
                <w:sz w:val="20"/>
              </w:rPr>
            </w:r>
          </w:p>
        </w:tc>
      </w:tr>
      <w:tr>
        <w:trPr>
          <w:trHeight w:val="286" w:hRule="exact"/>
        </w:trPr>
        <w:tc>
          <w:tcPr>
            <w:tcW w:w="4967" w:type="dxa"/>
            <w:tcBorders>
              <w:top w:val="nil" w:sz="6" w:space="0" w:color="auto"/>
              <w:left w:val="nil" w:sz="6" w:space="0" w:color="auto"/>
              <w:bottom w:val="nil" w:sz="6" w:space="0" w:color="auto"/>
              <w:right w:val="nil" w:sz="6" w:space="0" w:color="auto"/>
            </w:tcBorders>
          </w:tcPr>
          <w:p>
            <w:pPr>
              <w:pStyle w:val="TableParagraph"/>
              <w:spacing w:line="252" w:lineRule="exact"/>
              <w:ind w:left="105" w:right="0"/>
              <w:jc w:val="left"/>
              <w:rPr>
                <w:rFonts w:ascii="宋体" w:hAnsi="宋体" w:cs="宋体" w:eastAsia="宋体" w:hint="default"/>
                <w:sz w:val="20"/>
                <w:szCs w:val="20"/>
              </w:rPr>
            </w:pPr>
            <w:r>
              <w:rPr>
                <w:rFonts w:ascii="宋体" w:hAnsi="宋体" w:cs="宋体" w:eastAsia="宋体" w:hint="default"/>
                <w:sz w:val="20"/>
                <w:szCs w:val="20"/>
              </w:rPr>
              <w:t>投资损失（收益以</w:t>
            </w:r>
            <w:r>
              <w:rPr>
                <w:rFonts w:ascii="Arial" w:hAnsi="Arial" w:cs="Arial" w:eastAsia="Arial" w:hint="default"/>
                <w:sz w:val="20"/>
                <w:szCs w:val="20"/>
              </w:rPr>
              <w:t>“</w:t>
            </w:r>
            <w:r>
              <w:rPr>
                <w:rFonts w:ascii="宋体" w:hAnsi="宋体" w:cs="宋体" w:eastAsia="宋体" w:hint="default"/>
                <w:sz w:val="20"/>
                <w:szCs w:val="20"/>
              </w:rPr>
              <w:t>－</w:t>
            </w:r>
            <w:r>
              <w:rPr>
                <w:rFonts w:ascii="Arial" w:hAnsi="Arial" w:cs="Arial" w:eastAsia="Arial" w:hint="default"/>
                <w:sz w:val="20"/>
                <w:szCs w:val="20"/>
              </w:rPr>
              <w:t>”</w:t>
            </w:r>
            <w:r>
              <w:rPr>
                <w:rFonts w:ascii="宋体" w:hAnsi="宋体" w:cs="宋体" w:eastAsia="宋体" w:hint="default"/>
                <w:sz w:val="20"/>
                <w:szCs w:val="20"/>
              </w:rPr>
              <w:t>号填列）</w:t>
            </w:r>
          </w:p>
        </w:tc>
        <w:tc>
          <w:tcPr>
            <w:tcW w:w="257" w:type="dxa"/>
            <w:tcBorders>
              <w:top w:val="nil" w:sz="6" w:space="0" w:color="auto"/>
              <w:left w:val="nil" w:sz="6" w:space="0" w:color="auto"/>
              <w:bottom w:val="nil" w:sz="6" w:space="0" w:color="auto"/>
              <w:right w:val="nil" w:sz="6" w:space="0" w:color="auto"/>
            </w:tcBorders>
          </w:tcPr>
          <w:p>
            <w:pPr/>
          </w:p>
        </w:tc>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2"/>
              <w:jc w:val="right"/>
              <w:rPr>
                <w:rFonts w:ascii="Arial" w:hAnsi="Arial" w:cs="Arial" w:eastAsia="Arial" w:hint="default"/>
                <w:sz w:val="20"/>
                <w:szCs w:val="20"/>
              </w:rPr>
            </w:pPr>
            <w:r>
              <w:rPr>
                <w:rFonts w:ascii="Arial"/>
                <w:w w:val="95"/>
                <w:sz w:val="20"/>
              </w:rPr>
              <w:t>-160,000,000.00</w:t>
            </w:r>
            <w:r>
              <w:rPr>
                <w:rFonts w:ascii="Arial"/>
                <w:sz w:val="20"/>
              </w:rPr>
            </w:r>
          </w:p>
        </w:tc>
        <w:tc>
          <w:tcPr>
            <w:tcW w:w="276"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77"/>
              <w:jc w:val="right"/>
              <w:rPr>
                <w:rFonts w:ascii="Arial" w:hAnsi="Arial" w:cs="Arial" w:eastAsia="Arial" w:hint="default"/>
                <w:sz w:val="20"/>
                <w:szCs w:val="20"/>
              </w:rPr>
            </w:pPr>
            <w:r>
              <w:rPr>
                <w:rFonts w:ascii="Arial"/>
                <w:w w:val="95"/>
                <w:sz w:val="20"/>
              </w:rPr>
              <w:t>-169,548,981.54</w:t>
            </w:r>
            <w:r>
              <w:rPr>
                <w:rFonts w:ascii="Arial"/>
                <w:sz w:val="20"/>
              </w:rPr>
            </w:r>
          </w:p>
        </w:tc>
      </w:tr>
      <w:tr>
        <w:trPr>
          <w:trHeight w:val="286" w:hRule="exact"/>
        </w:trPr>
        <w:tc>
          <w:tcPr>
            <w:tcW w:w="4967" w:type="dxa"/>
            <w:tcBorders>
              <w:top w:val="nil" w:sz="6" w:space="0" w:color="auto"/>
              <w:left w:val="nil" w:sz="6" w:space="0" w:color="auto"/>
              <w:bottom w:val="nil" w:sz="6" w:space="0" w:color="auto"/>
              <w:right w:val="nil" w:sz="6" w:space="0" w:color="auto"/>
            </w:tcBorders>
          </w:tcPr>
          <w:p>
            <w:pPr>
              <w:pStyle w:val="TableParagraph"/>
              <w:spacing w:line="252" w:lineRule="exact"/>
              <w:ind w:left="105" w:right="0"/>
              <w:jc w:val="left"/>
              <w:rPr>
                <w:rFonts w:ascii="宋体" w:hAnsi="宋体" w:cs="宋体" w:eastAsia="宋体" w:hint="default"/>
                <w:sz w:val="20"/>
                <w:szCs w:val="20"/>
              </w:rPr>
            </w:pPr>
            <w:r>
              <w:rPr>
                <w:rFonts w:ascii="宋体" w:hAnsi="宋体" w:cs="宋体" w:eastAsia="宋体" w:hint="default"/>
                <w:sz w:val="20"/>
                <w:szCs w:val="20"/>
              </w:rPr>
              <w:t>递延所得税资产减少（增加以</w:t>
            </w:r>
            <w:r>
              <w:rPr>
                <w:rFonts w:ascii="Arial" w:hAnsi="Arial" w:cs="Arial" w:eastAsia="Arial" w:hint="default"/>
                <w:sz w:val="20"/>
                <w:szCs w:val="20"/>
              </w:rPr>
              <w:t>“</w:t>
            </w:r>
            <w:r>
              <w:rPr>
                <w:rFonts w:ascii="宋体" w:hAnsi="宋体" w:cs="宋体" w:eastAsia="宋体" w:hint="default"/>
                <w:sz w:val="20"/>
                <w:szCs w:val="20"/>
              </w:rPr>
              <w:t>－</w:t>
            </w:r>
            <w:r>
              <w:rPr>
                <w:rFonts w:ascii="Arial" w:hAnsi="Arial" w:cs="Arial" w:eastAsia="Arial" w:hint="default"/>
                <w:sz w:val="20"/>
                <w:szCs w:val="20"/>
              </w:rPr>
              <w:t>”</w:t>
            </w:r>
            <w:r>
              <w:rPr>
                <w:rFonts w:ascii="宋体" w:hAnsi="宋体" w:cs="宋体" w:eastAsia="宋体" w:hint="default"/>
                <w:sz w:val="20"/>
                <w:szCs w:val="20"/>
              </w:rPr>
              <w:t>号填列）</w:t>
            </w:r>
          </w:p>
        </w:tc>
        <w:tc>
          <w:tcPr>
            <w:tcW w:w="257" w:type="dxa"/>
            <w:tcBorders>
              <w:top w:val="nil" w:sz="6" w:space="0" w:color="auto"/>
              <w:left w:val="nil" w:sz="6" w:space="0" w:color="auto"/>
              <w:bottom w:val="nil" w:sz="6" w:space="0" w:color="auto"/>
              <w:right w:val="nil" w:sz="6" w:space="0" w:color="auto"/>
            </w:tcBorders>
          </w:tcPr>
          <w:p>
            <w:pPr/>
          </w:p>
        </w:tc>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2"/>
              <w:jc w:val="right"/>
              <w:rPr>
                <w:rFonts w:ascii="Arial" w:hAnsi="Arial" w:cs="Arial" w:eastAsia="Arial" w:hint="default"/>
                <w:sz w:val="20"/>
                <w:szCs w:val="20"/>
              </w:rPr>
            </w:pPr>
            <w:r>
              <w:rPr>
                <w:rFonts w:ascii="Arial"/>
                <w:w w:val="95"/>
                <w:sz w:val="20"/>
              </w:rPr>
              <w:t>-11,353,774.96</w:t>
            </w:r>
            <w:r>
              <w:rPr>
                <w:rFonts w:ascii="Arial"/>
                <w:sz w:val="20"/>
              </w:rPr>
            </w:r>
          </w:p>
        </w:tc>
        <w:tc>
          <w:tcPr>
            <w:tcW w:w="276"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77"/>
              <w:jc w:val="right"/>
              <w:rPr>
                <w:rFonts w:ascii="Arial" w:hAnsi="Arial" w:cs="Arial" w:eastAsia="Arial" w:hint="default"/>
                <w:sz w:val="20"/>
                <w:szCs w:val="20"/>
              </w:rPr>
            </w:pPr>
            <w:r>
              <w:rPr>
                <w:rFonts w:ascii="Arial"/>
                <w:w w:val="95"/>
                <w:sz w:val="20"/>
              </w:rPr>
              <w:t>-9,882,853.81</w:t>
            </w:r>
            <w:r>
              <w:rPr>
                <w:rFonts w:ascii="Arial"/>
                <w:sz w:val="20"/>
              </w:rPr>
            </w:r>
          </w:p>
        </w:tc>
      </w:tr>
      <w:tr>
        <w:trPr>
          <w:trHeight w:val="284" w:hRule="exact"/>
        </w:trPr>
        <w:tc>
          <w:tcPr>
            <w:tcW w:w="4967" w:type="dxa"/>
            <w:tcBorders>
              <w:top w:val="nil" w:sz="6" w:space="0" w:color="auto"/>
              <w:left w:val="nil" w:sz="6" w:space="0" w:color="auto"/>
              <w:bottom w:val="nil" w:sz="6" w:space="0" w:color="auto"/>
              <w:right w:val="nil" w:sz="6" w:space="0" w:color="auto"/>
            </w:tcBorders>
          </w:tcPr>
          <w:p>
            <w:pPr>
              <w:pStyle w:val="TableParagraph"/>
              <w:spacing w:line="252" w:lineRule="exact"/>
              <w:ind w:left="105" w:right="0"/>
              <w:jc w:val="left"/>
              <w:rPr>
                <w:rFonts w:ascii="宋体" w:hAnsi="宋体" w:cs="宋体" w:eastAsia="宋体" w:hint="default"/>
                <w:sz w:val="20"/>
                <w:szCs w:val="20"/>
              </w:rPr>
            </w:pPr>
            <w:r>
              <w:rPr>
                <w:rFonts w:ascii="宋体" w:hAnsi="宋体" w:cs="宋体" w:eastAsia="宋体" w:hint="default"/>
                <w:sz w:val="20"/>
                <w:szCs w:val="20"/>
              </w:rPr>
              <w:t>递延所得税负债增加（减少以</w:t>
            </w:r>
            <w:r>
              <w:rPr>
                <w:rFonts w:ascii="Arial" w:hAnsi="Arial" w:cs="Arial" w:eastAsia="Arial" w:hint="default"/>
                <w:sz w:val="20"/>
                <w:szCs w:val="20"/>
              </w:rPr>
              <w:t>“</w:t>
            </w:r>
            <w:r>
              <w:rPr>
                <w:rFonts w:ascii="宋体" w:hAnsi="宋体" w:cs="宋体" w:eastAsia="宋体" w:hint="default"/>
                <w:sz w:val="20"/>
                <w:szCs w:val="20"/>
              </w:rPr>
              <w:t>－</w:t>
            </w:r>
            <w:r>
              <w:rPr>
                <w:rFonts w:ascii="Arial" w:hAnsi="Arial" w:cs="Arial" w:eastAsia="Arial" w:hint="default"/>
                <w:sz w:val="20"/>
                <w:szCs w:val="20"/>
              </w:rPr>
              <w:t>”</w:t>
            </w:r>
            <w:r>
              <w:rPr>
                <w:rFonts w:ascii="宋体" w:hAnsi="宋体" w:cs="宋体" w:eastAsia="宋体" w:hint="default"/>
                <w:sz w:val="20"/>
                <w:szCs w:val="20"/>
              </w:rPr>
              <w:t>号填列）</w:t>
            </w:r>
          </w:p>
        </w:tc>
        <w:tc>
          <w:tcPr>
            <w:tcW w:w="257" w:type="dxa"/>
            <w:tcBorders>
              <w:top w:val="nil" w:sz="6" w:space="0" w:color="auto"/>
              <w:left w:val="nil" w:sz="6" w:space="0" w:color="auto"/>
              <w:bottom w:val="nil" w:sz="6" w:space="0" w:color="auto"/>
              <w:right w:val="nil" w:sz="6" w:space="0" w:color="auto"/>
            </w:tcBorders>
          </w:tcPr>
          <w:p>
            <w:pPr/>
          </w:p>
        </w:tc>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26"/>
              <w:jc w:val="right"/>
              <w:rPr>
                <w:rFonts w:ascii="Arial" w:hAnsi="Arial" w:cs="Arial" w:eastAsia="Arial" w:hint="default"/>
                <w:sz w:val="20"/>
                <w:szCs w:val="20"/>
              </w:rPr>
            </w:pPr>
            <w:r>
              <w:rPr>
                <w:rFonts w:ascii="Arial"/>
                <w:w w:val="95"/>
                <w:sz w:val="20"/>
              </w:rPr>
              <w:t>---</w:t>
            </w:r>
            <w:r>
              <w:rPr>
                <w:rFonts w:ascii="Arial"/>
                <w:sz w:val="20"/>
              </w:rPr>
            </w:r>
          </w:p>
        </w:tc>
        <w:tc>
          <w:tcPr>
            <w:tcW w:w="276"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72"/>
              <w:jc w:val="right"/>
              <w:rPr>
                <w:rFonts w:ascii="Arial" w:hAnsi="Arial" w:cs="Arial" w:eastAsia="Arial" w:hint="default"/>
                <w:sz w:val="20"/>
                <w:szCs w:val="20"/>
              </w:rPr>
            </w:pPr>
            <w:r>
              <w:rPr>
                <w:rFonts w:ascii="Arial"/>
                <w:w w:val="95"/>
                <w:sz w:val="20"/>
              </w:rPr>
              <w:t>---</w:t>
            </w:r>
            <w:r>
              <w:rPr>
                <w:rFonts w:ascii="Arial"/>
                <w:sz w:val="20"/>
              </w:rPr>
            </w:r>
          </w:p>
        </w:tc>
      </w:tr>
      <w:tr>
        <w:trPr>
          <w:trHeight w:val="246" w:hRule="exact"/>
        </w:trPr>
        <w:tc>
          <w:tcPr>
            <w:tcW w:w="4967" w:type="dxa"/>
            <w:tcBorders>
              <w:top w:val="nil" w:sz="6" w:space="0" w:color="auto"/>
              <w:left w:val="nil" w:sz="6" w:space="0" w:color="auto"/>
              <w:bottom w:val="nil" w:sz="6" w:space="0" w:color="auto"/>
              <w:right w:val="nil" w:sz="6" w:space="0" w:color="auto"/>
            </w:tcBorders>
          </w:tcPr>
          <w:p>
            <w:pPr>
              <w:pStyle w:val="TableParagraph"/>
              <w:spacing w:line="251" w:lineRule="exact"/>
              <w:ind w:left="105" w:right="0"/>
              <w:jc w:val="left"/>
              <w:rPr>
                <w:rFonts w:ascii="宋体" w:hAnsi="宋体" w:cs="宋体" w:eastAsia="宋体" w:hint="default"/>
                <w:sz w:val="20"/>
                <w:szCs w:val="20"/>
              </w:rPr>
            </w:pPr>
            <w:r>
              <w:rPr>
                <w:rFonts w:ascii="宋体" w:hAnsi="宋体" w:cs="宋体" w:eastAsia="宋体" w:hint="default"/>
                <w:sz w:val="20"/>
                <w:szCs w:val="20"/>
              </w:rPr>
              <w:t>存货的减少（增加以</w:t>
            </w:r>
            <w:r>
              <w:rPr>
                <w:rFonts w:ascii="Arial" w:hAnsi="Arial" w:cs="Arial" w:eastAsia="Arial" w:hint="default"/>
                <w:sz w:val="20"/>
                <w:szCs w:val="20"/>
              </w:rPr>
              <w:t>“</w:t>
            </w:r>
            <w:r>
              <w:rPr>
                <w:rFonts w:ascii="宋体" w:hAnsi="宋体" w:cs="宋体" w:eastAsia="宋体" w:hint="default"/>
                <w:sz w:val="20"/>
                <w:szCs w:val="20"/>
              </w:rPr>
              <w:t>－</w:t>
            </w:r>
            <w:r>
              <w:rPr>
                <w:rFonts w:ascii="Arial" w:hAnsi="Arial" w:cs="Arial" w:eastAsia="Arial" w:hint="default"/>
                <w:sz w:val="20"/>
                <w:szCs w:val="20"/>
              </w:rPr>
              <w:t>”</w:t>
            </w:r>
            <w:r>
              <w:rPr>
                <w:rFonts w:ascii="宋体" w:hAnsi="宋体" w:cs="宋体" w:eastAsia="宋体" w:hint="default"/>
                <w:sz w:val="20"/>
                <w:szCs w:val="20"/>
              </w:rPr>
              <w:t>号填列）</w:t>
            </w:r>
          </w:p>
        </w:tc>
        <w:tc>
          <w:tcPr>
            <w:tcW w:w="257" w:type="dxa"/>
            <w:tcBorders>
              <w:top w:val="nil" w:sz="6" w:space="0" w:color="auto"/>
              <w:left w:val="nil" w:sz="6" w:space="0" w:color="auto"/>
              <w:bottom w:val="nil" w:sz="6" w:space="0" w:color="auto"/>
              <w:right w:val="nil" w:sz="6" w:space="0" w:color="auto"/>
            </w:tcBorders>
          </w:tcPr>
          <w:p>
            <w:pPr/>
          </w:p>
        </w:tc>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2"/>
              <w:jc w:val="right"/>
              <w:rPr>
                <w:rFonts w:ascii="Arial" w:hAnsi="Arial" w:cs="Arial" w:eastAsia="Arial" w:hint="default"/>
                <w:sz w:val="20"/>
                <w:szCs w:val="20"/>
              </w:rPr>
            </w:pPr>
            <w:r>
              <w:rPr>
                <w:rFonts w:ascii="Arial"/>
                <w:w w:val="95"/>
                <w:sz w:val="20"/>
              </w:rPr>
              <w:t>-1,085,728,392.32</w:t>
            </w:r>
            <w:r>
              <w:rPr>
                <w:rFonts w:ascii="Arial"/>
                <w:sz w:val="20"/>
              </w:rPr>
            </w:r>
          </w:p>
        </w:tc>
        <w:tc>
          <w:tcPr>
            <w:tcW w:w="276"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77"/>
              <w:jc w:val="right"/>
              <w:rPr>
                <w:rFonts w:ascii="Arial" w:hAnsi="Arial" w:cs="Arial" w:eastAsia="Arial" w:hint="default"/>
                <w:sz w:val="20"/>
                <w:szCs w:val="20"/>
              </w:rPr>
            </w:pPr>
            <w:r>
              <w:rPr>
                <w:rFonts w:ascii="Arial"/>
                <w:w w:val="95"/>
                <w:sz w:val="20"/>
              </w:rPr>
              <w:t>259,255,958.53</w:t>
            </w:r>
            <w:r>
              <w:rPr>
                <w:rFonts w:ascii="Arial"/>
                <w:sz w:val="20"/>
              </w:rPr>
            </w:r>
          </w:p>
        </w:tc>
      </w:tr>
    </w:tbl>
    <w:p>
      <w:pPr>
        <w:spacing w:after="0" w:line="240" w:lineRule="auto"/>
        <w:jc w:val="right"/>
        <w:rPr>
          <w:rFonts w:ascii="Arial" w:hAnsi="Arial" w:cs="Arial" w:eastAsia="Arial" w:hint="default"/>
          <w:sz w:val="20"/>
          <w:szCs w:val="20"/>
        </w:rPr>
        <w:sectPr>
          <w:headerReference w:type="default" r:id="rId80"/>
          <w:footerReference w:type="default" r:id="rId81"/>
          <w:pgSz w:w="11910" w:h="16840"/>
          <w:pgMar w:header="461" w:footer="0" w:top="1280" w:bottom="0" w:left="1480" w:right="0"/>
        </w:sectPr>
      </w:pPr>
    </w:p>
    <w:p>
      <w:pPr>
        <w:spacing w:line="240" w:lineRule="auto" w:before="3"/>
        <w:rPr>
          <w:rFonts w:ascii="Times New Roman" w:hAnsi="Times New Roman" w:cs="Times New Roman" w:eastAsia="Times New Roman" w:hint="default"/>
          <w:sz w:val="4"/>
          <w:szCs w:val="4"/>
        </w:rPr>
      </w:pPr>
    </w:p>
    <w:tbl>
      <w:tblPr>
        <w:tblW w:w="0" w:type="auto"/>
        <w:jc w:val="left"/>
        <w:tblInd w:w="114" w:type="dxa"/>
        <w:tblLayout w:type="fixed"/>
        <w:tblCellMar>
          <w:top w:w="0" w:type="dxa"/>
          <w:left w:w="0" w:type="dxa"/>
          <w:bottom w:w="0" w:type="dxa"/>
          <w:right w:w="0" w:type="dxa"/>
        </w:tblCellMar>
        <w:tblLook w:val="01E0"/>
      </w:tblPr>
      <w:tblGrid>
        <w:gridCol w:w="4700"/>
        <w:gridCol w:w="149"/>
        <w:gridCol w:w="134"/>
        <w:gridCol w:w="257"/>
        <w:gridCol w:w="2319"/>
        <w:gridCol w:w="221"/>
        <w:gridCol w:w="2110"/>
      </w:tblGrid>
      <w:tr>
        <w:trPr>
          <w:trHeight w:val="398" w:hRule="exact"/>
        </w:trPr>
        <w:tc>
          <w:tcPr>
            <w:tcW w:w="4700" w:type="dxa"/>
            <w:tcBorders>
              <w:top w:val="single" w:sz="6" w:space="0" w:color="000000"/>
              <w:left w:val="nil" w:sz="6" w:space="0" w:color="auto"/>
              <w:bottom w:val="single" w:sz="4" w:space="0" w:color="000000"/>
              <w:right w:val="nil" w:sz="6" w:space="0" w:color="auto"/>
            </w:tcBorders>
          </w:tcPr>
          <w:p>
            <w:pPr>
              <w:pStyle w:val="TableParagraph"/>
              <w:spacing w:line="240" w:lineRule="auto" w:before="73"/>
              <w:ind w:left="297"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49" w:type="dxa"/>
            <w:tcBorders>
              <w:top w:val="single" w:sz="6" w:space="0" w:color="000000"/>
              <w:left w:val="nil" w:sz="6" w:space="0" w:color="auto"/>
              <w:bottom w:val="single" w:sz="4" w:space="0" w:color="000000"/>
              <w:right w:val="nil" w:sz="6" w:space="0" w:color="auto"/>
            </w:tcBorders>
          </w:tcPr>
          <w:p>
            <w:pPr/>
          </w:p>
        </w:tc>
        <w:tc>
          <w:tcPr>
            <w:tcW w:w="134" w:type="dxa"/>
            <w:tcBorders>
              <w:top w:val="single" w:sz="6" w:space="0" w:color="000000"/>
              <w:left w:val="nil" w:sz="6" w:space="0" w:color="auto"/>
              <w:bottom w:val="single" w:sz="4" w:space="0" w:color="000000"/>
              <w:right w:val="nil" w:sz="6" w:space="0" w:color="auto"/>
            </w:tcBorders>
          </w:tcPr>
          <w:p>
            <w:pPr/>
          </w:p>
        </w:tc>
        <w:tc>
          <w:tcPr>
            <w:tcW w:w="257" w:type="dxa"/>
            <w:tcBorders>
              <w:top w:val="single" w:sz="6" w:space="0" w:color="000000"/>
              <w:left w:val="nil" w:sz="6" w:space="0" w:color="auto"/>
              <w:bottom w:val="nil" w:sz="6" w:space="0" w:color="auto"/>
              <w:right w:val="nil" w:sz="6" w:space="0" w:color="auto"/>
            </w:tcBorders>
          </w:tcPr>
          <w:p>
            <w:pPr/>
          </w:p>
        </w:tc>
        <w:tc>
          <w:tcPr>
            <w:tcW w:w="2319" w:type="dxa"/>
            <w:tcBorders>
              <w:top w:val="single" w:sz="6" w:space="0" w:color="000000"/>
              <w:left w:val="nil" w:sz="6" w:space="0" w:color="auto"/>
              <w:bottom w:val="single" w:sz="4" w:space="0" w:color="000000"/>
              <w:right w:val="nil" w:sz="6" w:space="0" w:color="auto"/>
            </w:tcBorders>
          </w:tcPr>
          <w:p>
            <w:pPr>
              <w:pStyle w:val="TableParagraph"/>
              <w:spacing w:line="240" w:lineRule="auto" w:before="73"/>
              <w:ind w:left="969" w:right="0"/>
              <w:jc w:val="left"/>
              <w:rPr>
                <w:rFonts w:ascii="宋体" w:hAnsi="宋体" w:cs="宋体" w:eastAsia="宋体" w:hint="default"/>
                <w:sz w:val="20"/>
                <w:szCs w:val="20"/>
              </w:rPr>
            </w:pPr>
            <w:r>
              <w:rPr>
                <w:rFonts w:ascii="宋体" w:hAnsi="宋体" w:cs="宋体" w:eastAsia="宋体" w:hint="default"/>
                <w:sz w:val="20"/>
                <w:szCs w:val="20"/>
              </w:rPr>
              <w:t>本年数</w:t>
            </w:r>
          </w:p>
        </w:tc>
        <w:tc>
          <w:tcPr>
            <w:tcW w:w="221" w:type="dxa"/>
            <w:tcBorders>
              <w:top w:val="single" w:sz="6" w:space="0" w:color="000000"/>
              <w:left w:val="nil" w:sz="6" w:space="0" w:color="auto"/>
              <w:bottom w:val="single" w:sz="4" w:space="0" w:color="000000"/>
              <w:right w:val="nil" w:sz="6" w:space="0" w:color="auto"/>
            </w:tcBorders>
          </w:tcPr>
          <w:p>
            <w:pPr/>
          </w:p>
        </w:tc>
        <w:tc>
          <w:tcPr>
            <w:tcW w:w="2110" w:type="dxa"/>
            <w:tcBorders>
              <w:top w:val="single" w:sz="6" w:space="0" w:color="000000"/>
              <w:left w:val="nil" w:sz="6" w:space="0" w:color="auto"/>
              <w:bottom w:val="single" w:sz="4" w:space="0" w:color="000000"/>
              <w:right w:val="nil" w:sz="6" w:space="0" w:color="auto"/>
            </w:tcBorders>
          </w:tcPr>
          <w:p>
            <w:pPr>
              <w:pStyle w:val="TableParagraph"/>
              <w:spacing w:line="240" w:lineRule="auto" w:before="73"/>
              <w:ind w:left="919" w:right="0"/>
              <w:jc w:val="left"/>
              <w:rPr>
                <w:rFonts w:ascii="宋体" w:hAnsi="宋体" w:cs="宋体" w:eastAsia="宋体" w:hint="default"/>
                <w:sz w:val="20"/>
                <w:szCs w:val="20"/>
              </w:rPr>
            </w:pPr>
            <w:r>
              <w:rPr>
                <w:rFonts w:ascii="宋体" w:hAnsi="宋体" w:cs="宋体" w:eastAsia="宋体" w:hint="default"/>
                <w:sz w:val="20"/>
                <w:szCs w:val="20"/>
              </w:rPr>
              <w:t>上年数</w:t>
            </w:r>
          </w:p>
        </w:tc>
      </w:tr>
      <w:tr>
        <w:trPr>
          <w:trHeight w:val="296" w:hRule="exact"/>
        </w:trPr>
        <w:tc>
          <w:tcPr>
            <w:tcW w:w="4700" w:type="dxa"/>
            <w:tcBorders>
              <w:top w:val="single" w:sz="4" w:space="0" w:color="000000"/>
              <w:left w:val="nil" w:sz="6" w:space="0" w:color="auto"/>
              <w:bottom w:val="nil" w:sz="6" w:space="0" w:color="auto"/>
              <w:right w:val="nil" w:sz="6" w:space="0" w:color="auto"/>
            </w:tcBorders>
          </w:tcPr>
          <w:p>
            <w:pPr>
              <w:pStyle w:val="TableParagraph"/>
              <w:spacing w:line="259" w:lineRule="exact"/>
              <w:ind w:left="122" w:right="0"/>
              <w:jc w:val="left"/>
              <w:rPr>
                <w:rFonts w:ascii="宋体" w:hAnsi="宋体" w:cs="宋体" w:eastAsia="宋体" w:hint="default"/>
                <w:sz w:val="20"/>
                <w:szCs w:val="20"/>
              </w:rPr>
            </w:pPr>
            <w:r>
              <w:rPr>
                <w:rFonts w:ascii="宋体" w:hAnsi="宋体" w:cs="宋体" w:eastAsia="宋体" w:hint="default"/>
                <w:sz w:val="20"/>
                <w:szCs w:val="20"/>
              </w:rPr>
              <w:t>经营性应收项目的减少（增加以</w:t>
            </w:r>
            <w:r>
              <w:rPr>
                <w:rFonts w:ascii="Arial" w:hAnsi="Arial" w:cs="Arial" w:eastAsia="Arial" w:hint="default"/>
                <w:sz w:val="20"/>
                <w:szCs w:val="20"/>
              </w:rPr>
              <w:t>“</w:t>
            </w:r>
            <w:r>
              <w:rPr>
                <w:rFonts w:ascii="宋体" w:hAnsi="宋体" w:cs="宋体" w:eastAsia="宋体" w:hint="default"/>
                <w:sz w:val="20"/>
                <w:szCs w:val="20"/>
              </w:rPr>
              <w:t>－</w:t>
            </w:r>
            <w:r>
              <w:rPr>
                <w:rFonts w:ascii="Arial" w:hAnsi="Arial" w:cs="Arial" w:eastAsia="Arial" w:hint="default"/>
                <w:sz w:val="20"/>
                <w:szCs w:val="20"/>
              </w:rPr>
              <w:t>”</w:t>
            </w:r>
            <w:r>
              <w:rPr>
                <w:rFonts w:ascii="宋体" w:hAnsi="宋体" w:cs="宋体" w:eastAsia="宋体" w:hint="default"/>
                <w:sz w:val="20"/>
                <w:szCs w:val="20"/>
              </w:rPr>
              <w:t>号填列）</w:t>
            </w:r>
          </w:p>
        </w:tc>
        <w:tc>
          <w:tcPr>
            <w:tcW w:w="149" w:type="dxa"/>
            <w:tcBorders>
              <w:top w:val="single" w:sz="4" w:space="0" w:color="000000"/>
              <w:left w:val="nil" w:sz="6" w:space="0" w:color="auto"/>
              <w:bottom w:val="nil" w:sz="6" w:space="0" w:color="auto"/>
              <w:right w:val="nil" w:sz="6" w:space="0" w:color="auto"/>
            </w:tcBorders>
          </w:tcPr>
          <w:p>
            <w:pPr/>
          </w:p>
        </w:tc>
        <w:tc>
          <w:tcPr>
            <w:tcW w:w="134" w:type="dxa"/>
            <w:tcBorders>
              <w:top w:val="single" w:sz="4" w:space="0" w:color="000000"/>
              <w:left w:val="nil" w:sz="6" w:space="0" w:color="auto"/>
              <w:bottom w:val="nil" w:sz="6" w:space="0" w:color="auto"/>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2319"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111"/>
              <w:jc w:val="right"/>
              <w:rPr>
                <w:rFonts w:ascii="Arial" w:hAnsi="Arial" w:cs="Arial" w:eastAsia="Arial" w:hint="default"/>
                <w:sz w:val="20"/>
                <w:szCs w:val="20"/>
              </w:rPr>
            </w:pPr>
            <w:r>
              <w:rPr>
                <w:rFonts w:ascii="Arial"/>
                <w:w w:val="95"/>
                <w:sz w:val="20"/>
              </w:rPr>
              <w:t>-440,791,007.94</w:t>
            </w:r>
            <w:r>
              <w:rPr>
                <w:rFonts w:ascii="Arial"/>
                <w:sz w:val="20"/>
              </w:rPr>
            </w:r>
          </w:p>
        </w:tc>
        <w:tc>
          <w:tcPr>
            <w:tcW w:w="221" w:type="dxa"/>
            <w:tcBorders>
              <w:top w:val="single" w:sz="4" w:space="0" w:color="000000"/>
              <w:left w:val="nil" w:sz="6" w:space="0" w:color="auto"/>
              <w:bottom w:val="nil" w:sz="6" w:space="0" w:color="auto"/>
              <w:right w:val="nil" w:sz="6" w:space="0" w:color="auto"/>
            </w:tcBorders>
          </w:tcPr>
          <w:p>
            <w:pPr/>
          </w:p>
        </w:tc>
        <w:tc>
          <w:tcPr>
            <w:tcW w:w="2110"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377"/>
              <w:jc w:val="right"/>
              <w:rPr>
                <w:rFonts w:ascii="Arial" w:hAnsi="Arial" w:cs="Arial" w:eastAsia="Arial" w:hint="default"/>
                <w:sz w:val="20"/>
                <w:szCs w:val="20"/>
              </w:rPr>
            </w:pPr>
            <w:r>
              <w:rPr>
                <w:rFonts w:ascii="Arial"/>
                <w:w w:val="95"/>
                <w:sz w:val="20"/>
              </w:rPr>
              <w:t>-823,289,657.66</w:t>
            </w:r>
            <w:r>
              <w:rPr>
                <w:rFonts w:ascii="Arial"/>
                <w:sz w:val="20"/>
              </w:rPr>
            </w:r>
          </w:p>
        </w:tc>
      </w:tr>
      <w:tr>
        <w:trPr>
          <w:trHeight w:val="284" w:hRule="exact"/>
        </w:trPr>
        <w:tc>
          <w:tcPr>
            <w:tcW w:w="4700" w:type="dxa"/>
            <w:tcBorders>
              <w:top w:val="nil" w:sz="6" w:space="0" w:color="auto"/>
              <w:left w:val="nil" w:sz="6" w:space="0" w:color="auto"/>
              <w:bottom w:val="nil" w:sz="6" w:space="0" w:color="auto"/>
              <w:right w:val="nil" w:sz="6" w:space="0" w:color="auto"/>
            </w:tcBorders>
          </w:tcPr>
          <w:p>
            <w:pPr>
              <w:pStyle w:val="TableParagraph"/>
              <w:spacing w:line="251" w:lineRule="exact"/>
              <w:ind w:left="122" w:right="0"/>
              <w:jc w:val="left"/>
              <w:rPr>
                <w:rFonts w:ascii="宋体" w:hAnsi="宋体" w:cs="宋体" w:eastAsia="宋体" w:hint="default"/>
                <w:sz w:val="20"/>
                <w:szCs w:val="20"/>
              </w:rPr>
            </w:pPr>
            <w:r>
              <w:rPr>
                <w:rFonts w:ascii="宋体" w:hAnsi="宋体" w:cs="宋体" w:eastAsia="宋体" w:hint="default"/>
                <w:sz w:val="20"/>
                <w:szCs w:val="20"/>
              </w:rPr>
              <w:t>经营性应付项目的增加（减少以</w:t>
            </w:r>
            <w:r>
              <w:rPr>
                <w:rFonts w:ascii="Arial" w:hAnsi="Arial" w:cs="Arial" w:eastAsia="Arial" w:hint="default"/>
                <w:sz w:val="20"/>
                <w:szCs w:val="20"/>
              </w:rPr>
              <w:t>“</w:t>
            </w:r>
            <w:r>
              <w:rPr>
                <w:rFonts w:ascii="宋体" w:hAnsi="宋体" w:cs="宋体" w:eastAsia="宋体" w:hint="default"/>
                <w:sz w:val="20"/>
                <w:szCs w:val="20"/>
              </w:rPr>
              <w:t>－</w:t>
            </w:r>
            <w:r>
              <w:rPr>
                <w:rFonts w:ascii="Arial" w:hAnsi="Arial" w:cs="Arial" w:eastAsia="Arial" w:hint="default"/>
                <w:sz w:val="20"/>
                <w:szCs w:val="20"/>
              </w:rPr>
              <w:t>”</w:t>
            </w:r>
            <w:r>
              <w:rPr>
                <w:rFonts w:ascii="宋体" w:hAnsi="宋体" w:cs="宋体" w:eastAsia="宋体" w:hint="default"/>
                <w:sz w:val="20"/>
                <w:szCs w:val="20"/>
              </w:rPr>
              <w:t>号填列）</w:t>
            </w:r>
          </w:p>
        </w:tc>
        <w:tc>
          <w:tcPr>
            <w:tcW w:w="149"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1"/>
              <w:jc w:val="right"/>
              <w:rPr>
                <w:rFonts w:ascii="Arial" w:hAnsi="Arial" w:cs="Arial" w:eastAsia="Arial" w:hint="default"/>
                <w:sz w:val="20"/>
                <w:szCs w:val="20"/>
              </w:rPr>
            </w:pPr>
            <w:r>
              <w:rPr>
                <w:rFonts w:ascii="Arial"/>
                <w:w w:val="95"/>
                <w:sz w:val="20"/>
              </w:rPr>
              <w:t>644,250,110.08</w:t>
            </w:r>
            <w:r>
              <w:rPr>
                <w:rFonts w:ascii="Arial"/>
                <w:sz w:val="20"/>
              </w:rPr>
            </w:r>
          </w:p>
        </w:tc>
        <w:tc>
          <w:tcPr>
            <w:tcW w:w="221" w:type="dxa"/>
            <w:tcBorders>
              <w:top w:val="nil" w:sz="6" w:space="0" w:color="auto"/>
              <w:left w:val="nil" w:sz="6" w:space="0" w:color="auto"/>
              <w:bottom w:val="nil" w:sz="6" w:space="0" w:color="auto"/>
              <w:right w:val="nil" w:sz="6" w:space="0" w:color="auto"/>
            </w:tcBorders>
          </w:tcPr>
          <w:p>
            <w:pPr/>
          </w:p>
        </w:tc>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78"/>
              <w:jc w:val="right"/>
              <w:rPr>
                <w:rFonts w:ascii="Arial" w:hAnsi="Arial" w:cs="Arial" w:eastAsia="Arial" w:hint="default"/>
                <w:sz w:val="20"/>
                <w:szCs w:val="20"/>
              </w:rPr>
            </w:pPr>
            <w:r>
              <w:rPr>
                <w:rFonts w:ascii="Arial"/>
                <w:w w:val="95"/>
                <w:sz w:val="20"/>
              </w:rPr>
              <w:t>-1,059,146,294.48</w:t>
            </w:r>
            <w:r>
              <w:rPr>
                <w:rFonts w:ascii="Arial"/>
                <w:sz w:val="20"/>
              </w:rPr>
            </w:r>
          </w:p>
        </w:tc>
      </w:tr>
      <w:tr>
        <w:trPr>
          <w:trHeight w:val="284" w:hRule="exact"/>
        </w:trPr>
        <w:tc>
          <w:tcPr>
            <w:tcW w:w="4700" w:type="dxa"/>
            <w:tcBorders>
              <w:top w:val="nil" w:sz="6" w:space="0" w:color="auto"/>
              <w:left w:val="nil" w:sz="6" w:space="0" w:color="auto"/>
              <w:bottom w:val="nil" w:sz="6" w:space="0" w:color="auto"/>
              <w:right w:val="nil" w:sz="6" w:space="0" w:color="auto"/>
            </w:tcBorders>
          </w:tcPr>
          <w:p>
            <w:pPr>
              <w:pStyle w:val="TableParagraph"/>
              <w:spacing w:line="238" w:lineRule="exact"/>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49"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single" w:sz="4" w:space="0" w:color="000000"/>
              <w:right w:val="nil" w:sz="6" w:space="0" w:color="auto"/>
            </w:tcBorders>
          </w:tcPr>
          <w:p>
            <w:pPr/>
          </w:p>
        </w:tc>
        <w:tc>
          <w:tcPr>
            <w:tcW w:w="257" w:type="dxa"/>
            <w:tcBorders>
              <w:top w:val="nil" w:sz="6" w:space="0" w:color="auto"/>
              <w:left w:val="nil" w:sz="6" w:space="0" w:color="auto"/>
              <w:bottom w:val="single" w:sz="4" w:space="0" w:color="000000"/>
              <w:right w:val="nil" w:sz="6" w:space="0" w:color="auto"/>
            </w:tcBorders>
          </w:tcPr>
          <w:p>
            <w:pPr/>
          </w:p>
        </w:tc>
        <w:tc>
          <w:tcPr>
            <w:tcW w:w="2319"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111"/>
              <w:jc w:val="right"/>
              <w:rPr>
                <w:rFonts w:ascii="Arial" w:hAnsi="Arial" w:cs="Arial" w:eastAsia="Arial" w:hint="default"/>
                <w:sz w:val="20"/>
                <w:szCs w:val="20"/>
              </w:rPr>
            </w:pPr>
            <w:r>
              <w:rPr>
                <w:rFonts w:ascii="Arial"/>
                <w:w w:val="95"/>
                <w:sz w:val="20"/>
              </w:rPr>
              <w:t>5,028,888.75</w:t>
            </w:r>
            <w:r>
              <w:rPr>
                <w:rFonts w:ascii="Arial"/>
                <w:sz w:val="20"/>
              </w:rPr>
            </w:r>
          </w:p>
        </w:tc>
        <w:tc>
          <w:tcPr>
            <w:tcW w:w="221" w:type="dxa"/>
            <w:tcBorders>
              <w:top w:val="nil" w:sz="6" w:space="0" w:color="auto"/>
              <w:left w:val="nil" w:sz="6" w:space="0" w:color="auto"/>
              <w:bottom w:val="nil" w:sz="6" w:space="0" w:color="auto"/>
              <w:right w:val="nil" w:sz="6" w:space="0" w:color="auto"/>
            </w:tcBorders>
          </w:tcPr>
          <w:p>
            <w:pPr/>
          </w:p>
        </w:tc>
        <w:tc>
          <w:tcPr>
            <w:tcW w:w="2110"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372"/>
              <w:jc w:val="right"/>
              <w:rPr>
                <w:rFonts w:ascii="Arial" w:hAnsi="Arial" w:cs="Arial" w:eastAsia="Arial" w:hint="default"/>
                <w:sz w:val="20"/>
                <w:szCs w:val="20"/>
              </w:rPr>
            </w:pPr>
            <w:r>
              <w:rPr>
                <w:rFonts w:ascii="Arial"/>
                <w:w w:val="95"/>
                <w:sz w:val="20"/>
              </w:rPr>
              <w:t>---</w:t>
            </w:r>
            <w:r>
              <w:rPr>
                <w:rFonts w:ascii="Arial"/>
                <w:sz w:val="20"/>
              </w:rPr>
            </w:r>
          </w:p>
        </w:tc>
      </w:tr>
      <w:tr>
        <w:trPr>
          <w:trHeight w:val="329" w:hRule="exact"/>
        </w:trPr>
        <w:tc>
          <w:tcPr>
            <w:tcW w:w="4700" w:type="dxa"/>
            <w:tcBorders>
              <w:top w:val="nil" w:sz="6" w:space="0" w:color="auto"/>
              <w:left w:val="nil" w:sz="6" w:space="0" w:color="auto"/>
              <w:bottom w:val="nil" w:sz="6" w:space="0" w:color="auto"/>
              <w:right w:val="nil" w:sz="6" w:space="0" w:color="auto"/>
            </w:tcBorders>
          </w:tcPr>
          <w:p>
            <w:pPr>
              <w:pStyle w:val="TableParagraph"/>
              <w:spacing w:line="279" w:lineRule="exact"/>
              <w:ind w:left="12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经营活动产生的现金流量净额</w:t>
            </w:r>
            <w:r>
              <w:rPr>
                <w:rFonts w:ascii="Microsoft JhengHei" w:hAnsi="Microsoft JhengHei" w:cs="Microsoft JhengHei" w:eastAsia="Microsoft JhengHei" w:hint="default"/>
                <w:sz w:val="20"/>
                <w:szCs w:val="20"/>
              </w:rPr>
            </w:r>
          </w:p>
        </w:tc>
        <w:tc>
          <w:tcPr>
            <w:tcW w:w="149" w:type="dxa"/>
            <w:tcBorders>
              <w:top w:val="nil" w:sz="6" w:space="0" w:color="auto"/>
              <w:left w:val="nil" w:sz="6" w:space="0" w:color="auto"/>
              <w:bottom w:val="nil" w:sz="6" w:space="0" w:color="auto"/>
              <w:right w:val="nil" w:sz="6" w:space="0" w:color="auto"/>
            </w:tcBorders>
          </w:tcPr>
          <w:p>
            <w:pPr/>
          </w:p>
        </w:tc>
        <w:tc>
          <w:tcPr>
            <w:tcW w:w="134" w:type="dxa"/>
            <w:tcBorders>
              <w:top w:val="single" w:sz="4" w:space="0" w:color="000000"/>
              <w:left w:val="nil" w:sz="6" w:space="0" w:color="auto"/>
              <w:bottom w:val="single" w:sz="17" w:space="0" w:color="000000"/>
              <w:right w:val="nil" w:sz="6" w:space="0" w:color="auto"/>
            </w:tcBorders>
          </w:tcPr>
          <w:p>
            <w:pPr/>
          </w:p>
        </w:tc>
        <w:tc>
          <w:tcPr>
            <w:tcW w:w="257" w:type="dxa"/>
            <w:tcBorders>
              <w:top w:val="single" w:sz="4" w:space="0" w:color="000000"/>
              <w:left w:val="nil" w:sz="6" w:space="0" w:color="auto"/>
              <w:bottom w:val="single" w:sz="17" w:space="0" w:color="000000"/>
              <w:right w:val="nil" w:sz="6" w:space="0" w:color="auto"/>
            </w:tcBorders>
          </w:tcPr>
          <w:p>
            <w:pPr/>
          </w:p>
        </w:tc>
        <w:tc>
          <w:tcPr>
            <w:tcW w:w="2319" w:type="dxa"/>
            <w:tcBorders>
              <w:top w:val="single" w:sz="4" w:space="0" w:color="000000"/>
              <w:left w:val="nil" w:sz="6" w:space="0" w:color="auto"/>
              <w:bottom w:val="single" w:sz="17" w:space="0" w:color="000000"/>
              <w:right w:val="nil" w:sz="6" w:space="0" w:color="auto"/>
            </w:tcBorders>
          </w:tcPr>
          <w:p>
            <w:pPr>
              <w:pStyle w:val="TableParagraph"/>
              <w:spacing w:line="240" w:lineRule="auto" w:before="31"/>
              <w:ind w:right="111"/>
              <w:jc w:val="right"/>
              <w:rPr>
                <w:rFonts w:ascii="Arial" w:hAnsi="Arial" w:cs="Arial" w:eastAsia="Arial" w:hint="default"/>
                <w:sz w:val="20"/>
                <w:szCs w:val="20"/>
              </w:rPr>
            </w:pPr>
            <w:r>
              <w:rPr>
                <w:rFonts w:ascii="Arial"/>
                <w:b/>
                <w:w w:val="95"/>
                <w:sz w:val="20"/>
              </w:rPr>
              <w:t>-826,757,225.43</w:t>
            </w:r>
            <w:r>
              <w:rPr>
                <w:rFonts w:ascii="Arial"/>
                <w:sz w:val="20"/>
              </w:rPr>
            </w:r>
          </w:p>
        </w:tc>
        <w:tc>
          <w:tcPr>
            <w:tcW w:w="221" w:type="dxa"/>
            <w:tcBorders>
              <w:top w:val="nil" w:sz="6" w:space="0" w:color="auto"/>
              <w:left w:val="nil" w:sz="6" w:space="0" w:color="auto"/>
              <w:bottom w:val="nil" w:sz="6" w:space="0" w:color="auto"/>
              <w:right w:val="nil" w:sz="6" w:space="0" w:color="auto"/>
            </w:tcBorders>
          </w:tcPr>
          <w:p>
            <w:pPr/>
          </w:p>
        </w:tc>
        <w:tc>
          <w:tcPr>
            <w:tcW w:w="2110" w:type="dxa"/>
            <w:tcBorders>
              <w:top w:val="single" w:sz="4" w:space="0" w:color="000000"/>
              <w:left w:val="nil" w:sz="6" w:space="0" w:color="auto"/>
              <w:bottom w:val="single" w:sz="17" w:space="0" w:color="000000"/>
              <w:right w:val="nil" w:sz="6" w:space="0" w:color="auto"/>
            </w:tcBorders>
          </w:tcPr>
          <w:p>
            <w:pPr>
              <w:pStyle w:val="TableParagraph"/>
              <w:spacing w:line="240" w:lineRule="auto" w:before="31"/>
              <w:ind w:right="378"/>
              <w:jc w:val="right"/>
              <w:rPr>
                <w:rFonts w:ascii="Arial" w:hAnsi="Arial" w:cs="Arial" w:eastAsia="Arial" w:hint="default"/>
                <w:sz w:val="20"/>
                <w:szCs w:val="20"/>
              </w:rPr>
            </w:pPr>
            <w:r>
              <w:rPr>
                <w:rFonts w:ascii="Arial"/>
                <w:b/>
                <w:w w:val="95"/>
                <w:sz w:val="20"/>
              </w:rPr>
              <w:t>-1,383,508,960.13</w:t>
            </w:r>
            <w:r>
              <w:rPr>
                <w:rFonts w:ascii="Arial"/>
                <w:sz w:val="20"/>
              </w:rPr>
            </w:r>
          </w:p>
        </w:tc>
      </w:tr>
      <w:tr>
        <w:trPr>
          <w:trHeight w:val="324" w:hRule="exact"/>
        </w:trPr>
        <w:tc>
          <w:tcPr>
            <w:tcW w:w="4700" w:type="dxa"/>
            <w:tcBorders>
              <w:top w:val="nil" w:sz="6" w:space="0" w:color="auto"/>
              <w:left w:val="nil" w:sz="6" w:space="0" w:color="auto"/>
              <w:bottom w:val="nil" w:sz="6" w:space="0" w:color="auto"/>
              <w:right w:val="nil" w:sz="6" w:space="0" w:color="auto"/>
            </w:tcBorders>
          </w:tcPr>
          <w:p>
            <w:pPr>
              <w:pStyle w:val="TableParagraph"/>
              <w:spacing w:line="296" w:lineRule="exact"/>
              <w:ind w:left="122" w:right="0"/>
              <w:jc w:val="left"/>
              <w:rPr>
                <w:rFonts w:ascii="Microsoft JhengHei" w:hAnsi="Microsoft JhengHei" w:cs="Microsoft JhengHei" w:eastAsia="Microsoft JhengHei" w:hint="default"/>
                <w:sz w:val="20"/>
                <w:szCs w:val="20"/>
              </w:rPr>
            </w:pPr>
            <w:r>
              <w:rPr>
                <w:rFonts w:ascii="Arial" w:hAnsi="Arial" w:cs="Arial" w:eastAsia="Arial" w:hint="default"/>
                <w:b/>
                <w:bCs/>
                <w:sz w:val="20"/>
                <w:szCs w:val="20"/>
              </w:rPr>
              <w:t>2</w:t>
            </w:r>
            <w:r>
              <w:rPr>
                <w:rFonts w:ascii="Microsoft JhengHei" w:hAnsi="Microsoft JhengHei" w:cs="Microsoft JhengHei" w:eastAsia="Microsoft JhengHei" w:hint="default"/>
                <w:b/>
                <w:bCs/>
                <w:sz w:val="20"/>
                <w:szCs w:val="20"/>
              </w:rPr>
              <w:t>、不涉及现金收支的重大投资和筹资活动：</w:t>
            </w:r>
            <w:r>
              <w:rPr>
                <w:rFonts w:ascii="Microsoft JhengHei" w:hAnsi="Microsoft JhengHei" w:cs="Microsoft JhengHei" w:eastAsia="Microsoft JhengHei" w:hint="default"/>
                <w:sz w:val="20"/>
                <w:szCs w:val="20"/>
              </w:rPr>
            </w:r>
          </w:p>
        </w:tc>
        <w:tc>
          <w:tcPr>
            <w:tcW w:w="149" w:type="dxa"/>
            <w:tcBorders>
              <w:top w:val="nil" w:sz="6" w:space="0" w:color="auto"/>
              <w:left w:val="nil" w:sz="6" w:space="0" w:color="auto"/>
              <w:bottom w:val="nil" w:sz="6" w:space="0" w:color="auto"/>
              <w:right w:val="nil" w:sz="6" w:space="0" w:color="auto"/>
            </w:tcBorders>
          </w:tcPr>
          <w:p>
            <w:pPr/>
          </w:p>
        </w:tc>
        <w:tc>
          <w:tcPr>
            <w:tcW w:w="134" w:type="dxa"/>
            <w:tcBorders>
              <w:top w:val="single" w:sz="17" w:space="0" w:color="000000"/>
              <w:left w:val="nil" w:sz="6" w:space="0" w:color="auto"/>
              <w:bottom w:val="nil" w:sz="6" w:space="0" w:color="auto"/>
              <w:right w:val="nil" w:sz="6" w:space="0" w:color="auto"/>
            </w:tcBorders>
          </w:tcPr>
          <w:p>
            <w:pPr/>
          </w:p>
        </w:tc>
        <w:tc>
          <w:tcPr>
            <w:tcW w:w="257" w:type="dxa"/>
            <w:tcBorders>
              <w:top w:val="single" w:sz="17" w:space="0" w:color="000000"/>
              <w:left w:val="nil" w:sz="6" w:space="0" w:color="auto"/>
              <w:bottom w:val="nil" w:sz="6" w:space="0" w:color="auto"/>
              <w:right w:val="nil" w:sz="6" w:space="0" w:color="auto"/>
            </w:tcBorders>
          </w:tcPr>
          <w:p>
            <w:pPr/>
          </w:p>
        </w:tc>
        <w:tc>
          <w:tcPr>
            <w:tcW w:w="2319" w:type="dxa"/>
            <w:tcBorders>
              <w:top w:val="single" w:sz="17" w:space="0" w:color="000000"/>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2110" w:type="dxa"/>
            <w:tcBorders>
              <w:top w:val="single" w:sz="17" w:space="0" w:color="000000"/>
              <w:left w:val="nil" w:sz="6" w:space="0" w:color="auto"/>
              <w:bottom w:val="nil" w:sz="6" w:space="0" w:color="auto"/>
              <w:right w:val="nil" w:sz="6" w:space="0" w:color="auto"/>
            </w:tcBorders>
          </w:tcPr>
          <w:p>
            <w:pPr/>
          </w:p>
        </w:tc>
      </w:tr>
      <w:tr>
        <w:trPr>
          <w:trHeight w:val="287" w:hRule="exact"/>
        </w:trPr>
        <w:tc>
          <w:tcPr>
            <w:tcW w:w="4700" w:type="dxa"/>
            <w:tcBorders>
              <w:top w:val="nil" w:sz="6" w:space="0" w:color="auto"/>
              <w:left w:val="nil" w:sz="6" w:space="0" w:color="auto"/>
              <w:bottom w:val="nil" w:sz="6" w:space="0" w:color="auto"/>
              <w:right w:val="nil" w:sz="6" w:space="0" w:color="auto"/>
            </w:tcBorders>
          </w:tcPr>
          <w:p>
            <w:pPr>
              <w:pStyle w:val="TableParagraph"/>
              <w:spacing w:line="241" w:lineRule="exact"/>
              <w:ind w:left="122" w:right="0"/>
              <w:jc w:val="left"/>
              <w:rPr>
                <w:rFonts w:ascii="宋体" w:hAnsi="宋体" w:cs="宋体" w:eastAsia="宋体" w:hint="default"/>
                <w:sz w:val="20"/>
                <w:szCs w:val="20"/>
              </w:rPr>
            </w:pPr>
            <w:r>
              <w:rPr>
                <w:rFonts w:ascii="宋体" w:hAnsi="宋体" w:cs="宋体" w:eastAsia="宋体" w:hint="default"/>
                <w:sz w:val="20"/>
                <w:szCs w:val="20"/>
              </w:rPr>
              <w:t>债务转为资本</w:t>
            </w:r>
          </w:p>
        </w:tc>
        <w:tc>
          <w:tcPr>
            <w:tcW w:w="149"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5"/>
              <w:jc w:val="right"/>
              <w:rPr>
                <w:rFonts w:ascii="Arial" w:hAnsi="Arial" w:cs="Arial" w:eastAsia="Arial" w:hint="default"/>
                <w:sz w:val="20"/>
                <w:szCs w:val="20"/>
              </w:rPr>
            </w:pPr>
            <w:r>
              <w:rPr>
                <w:rFonts w:ascii="Arial"/>
                <w:w w:val="95"/>
                <w:sz w:val="20"/>
              </w:rPr>
              <w:t>---</w:t>
            </w:r>
            <w:r>
              <w:rPr>
                <w:rFonts w:ascii="Arial"/>
                <w:sz w:val="20"/>
              </w:rPr>
            </w:r>
          </w:p>
        </w:tc>
        <w:tc>
          <w:tcPr>
            <w:tcW w:w="221" w:type="dxa"/>
            <w:tcBorders>
              <w:top w:val="nil" w:sz="6" w:space="0" w:color="auto"/>
              <w:left w:val="nil" w:sz="6" w:space="0" w:color="auto"/>
              <w:bottom w:val="nil" w:sz="6" w:space="0" w:color="auto"/>
              <w:right w:val="nil" w:sz="6" w:space="0" w:color="auto"/>
            </w:tcBorders>
          </w:tcPr>
          <w:p>
            <w:pPr/>
          </w:p>
        </w:tc>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72"/>
              <w:jc w:val="right"/>
              <w:rPr>
                <w:rFonts w:ascii="Arial" w:hAnsi="Arial" w:cs="Arial" w:eastAsia="Arial" w:hint="default"/>
                <w:sz w:val="20"/>
                <w:szCs w:val="20"/>
              </w:rPr>
            </w:pPr>
            <w:r>
              <w:rPr>
                <w:rFonts w:ascii="Arial"/>
                <w:w w:val="95"/>
                <w:sz w:val="20"/>
              </w:rPr>
              <w:t>---</w:t>
            </w:r>
            <w:r>
              <w:rPr>
                <w:rFonts w:ascii="Arial"/>
                <w:sz w:val="20"/>
              </w:rPr>
            </w:r>
          </w:p>
        </w:tc>
      </w:tr>
      <w:tr>
        <w:trPr>
          <w:trHeight w:val="286" w:hRule="exact"/>
        </w:trPr>
        <w:tc>
          <w:tcPr>
            <w:tcW w:w="4700" w:type="dxa"/>
            <w:tcBorders>
              <w:top w:val="nil" w:sz="6" w:space="0" w:color="auto"/>
              <w:left w:val="nil" w:sz="6" w:space="0" w:color="auto"/>
              <w:bottom w:val="nil" w:sz="6" w:space="0" w:color="auto"/>
              <w:right w:val="nil" w:sz="6" w:space="0" w:color="auto"/>
            </w:tcBorders>
          </w:tcPr>
          <w:p>
            <w:pPr>
              <w:pStyle w:val="TableParagraph"/>
              <w:spacing w:line="238" w:lineRule="exact"/>
              <w:ind w:left="122" w:right="0"/>
              <w:jc w:val="left"/>
              <w:rPr>
                <w:rFonts w:ascii="宋体" w:hAnsi="宋体" w:cs="宋体" w:eastAsia="宋体" w:hint="default"/>
                <w:sz w:val="20"/>
                <w:szCs w:val="20"/>
              </w:rPr>
            </w:pPr>
            <w:r>
              <w:rPr>
                <w:rFonts w:ascii="宋体" w:hAnsi="宋体" w:cs="宋体" w:eastAsia="宋体" w:hint="default"/>
                <w:sz w:val="20"/>
                <w:szCs w:val="20"/>
              </w:rPr>
              <w:t>一年内到期的可转换公司债券</w:t>
            </w:r>
          </w:p>
        </w:tc>
        <w:tc>
          <w:tcPr>
            <w:tcW w:w="149"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5"/>
              <w:jc w:val="right"/>
              <w:rPr>
                <w:rFonts w:ascii="Arial" w:hAnsi="Arial" w:cs="Arial" w:eastAsia="Arial" w:hint="default"/>
                <w:sz w:val="20"/>
                <w:szCs w:val="20"/>
              </w:rPr>
            </w:pPr>
            <w:r>
              <w:rPr>
                <w:rFonts w:ascii="Arial"/>
                <w:w w:val="95"/>
                <w:sz w:val="20"/>
              </w:rPr>
              <w:t>---</w:t>
            </w:r>
            <w:r>
              <w:rPr>
                <w:rFonts w:ascii="Arial"/>
                <w:sz w:val="20"/>
              </w:rPr>
            </w:r>
          </w:p>
        </w:tc>
        <w:tc>
          <w:tcPr>
            <w:tcW w:w="221" w:type="dxa"/>
            <w:tcBorders>
              <w:top w:val="nil" w:sz="6" w:space="0" w:color="auto"/>
              <w:left w:val="nil" w:sz="6" w:space="0" w:color="auto"/>
              <w:bottom w:val="nil" w:sz="6" w:space="0" w:color="auto"/>
              <w:right w:val="nil" w:sz="6" w:space="0" w:color="auto"/>
            </w:tcBorders>
          </w:tcPr>
          <w:p>
            <w:pPr/>
          </w:p>
        </w:tc>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72"/>
              <w:jc w:val="right"/>
              <w:rPr>
                <w:rFonts w:ascii="Arial" w:hAnsi="Arial" w:cs="Arial" w:eastAsia="Arial" w:hint="default"/>
                <w:sz w:val="20"/>
                <w:szCs w:val="20"/>
              </w:rPr>
            </w:pPr>
            <w:r>
              <w:rPr>
                <w:rFonts w:ascii="Arial"/>
                <w:w w:val="95"/>
                <w:sz w:val="20"/>
              </w:rPr>
              <w:t>---</w:t>
            </w:r>
            <w:r>
              <w:rPr>
                <w:rFonts w:ascii="Arial"/>
                <w:sz w:val="20"/>
              </w:rPr>
            </w:r>
          </w:p>
        </w:tc>
      </w:tr>
      <w:tr>
        <w:trPr>
          <w:trHeight w:val="284" w:hRule="exact"/>
        </w:trPr>
        <w:tc>
          <w:tcPr>
            <w:tcW w:w="4700" w:type="dxa"/>
            <w:tcBorders>
              <w:top w:val="nil" w:sz="6" w:space="0" w:color="auto"/>
              <w:left w:val="nil" w:sz="6" w:space="0" w:color="auto"/>
              <w:bottom w:val="nil" w:sz="6" w:space="0" w:color="auto"/>
              <w:right w:val="nil" w:sz="6" w:space="0" w:color="auto"/>
            </w:tcBorders>
          </w:tcPr>
          <w:p>
            <w:pPr>
              <w:pStyle w:val="TableParagraph"/>
              <w:spacing w:line="238" w:lineRule="exact"/>
              <w:ind w:left="122" w:right="0"/>
              <w:jc w:val="left"/>
              <w:rPr>
                <w:rFonts w:ascii="宋体" w:hAnsi="宋体" w:cs="宋体" w:eastAsia="宋体" w:hint="default"/>
                <w:sz w:val="20"/>
                <w:szCs w:val="20"/>
              </w:rPr>
            </w:pPr>
            <w:r>
              <w:rPr>
                <w:rFonts w:ascii="宋体" w:hAnsi="宋体" w:cs="宋体" w:eastAsia="宋体" w:hint="default"/>
                <w:sz w:val="20"/>
                <w:szCs w:val="20"/>
              </w:rPr>
              <w:t>融资租入固定资产</w:t>
            </w:r>
          </w:p>
        </w:tc>
        <w:tc>
          <w:tcPr>
            <w:tcW w:w="149"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5"/>
              <w:jc w:val="right"/>
              <w:rPr>
                <w:rFonts w:ascii="Arial" w:hAnsi="Arial" w:cs="Arial" w:eastAsia="Arial" w:hint="default"/>
                <w:sz w:val="20"/>
                <w:szCs w:val="20"/>
              </w:rPr>
            </w:pPr>
            <w:r>
              <w:rPr>
                <w:rFonts w:ascii="Arial"/>
                <w:w w:val="95"/>
                <w:sz w:val="20"/>
              </w:rPr>
              <w:t>---</w:t>
            </w:r>
            <w:r>
              <w:rPr>
                <w:rFonts w:ascii="Arial"/>
                <w:sz w:val="20"/>
              </w:rPr>
            </w:r>
          </w:p>
        </w:tc>
        <w:tc>
          <w:tcPr>
            <w:tcW w:w="221" w:type="dxa"/>
            <w:tcBorders>
              <w:top w:val="nil" w:sz="6" w:space="0" w:color="auto"/>
              <w:left w:val="nil" w:sz="6" w:space="0" w:color="auto"/>
              <w:bottom w:val="nil" w:sz="6" w:space="0" w:color="auto"/>
              <w:right w:val="nil" w:sz="6" w:space="0" w:color="auto"/>
            </w:tcBorders>
          </w:tcPr>
          <w:p>
            <w:pPr/>
          </w:p>
        </w:tc>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72"/>
              <w:jc w:val="right"/>
              <w:rPr>
                <w:rFonts w:ascii="Arial" w:hAnsi="Arial" w:cs="Arial" w:eastAsia="Arial" w:hint="default"/>
                <w:sz w:val="20"/>
                <w:szCs w:val="20"/>
              </w:rPr>
            </w:pPr>
            <w:r>
              <w:rPr>
                <w:rFonts w:ascii="Arial"/>
                <w:w w:val="95"/>
                <w:sz w:val="20"/>
              </w:rPr>
              <w:t>---</w:t>
            </w:r>
            <w:r>
              <w:rPr>
                <w:rFonts w:ascii="Arial"/>
                <w:sz w:val="20"/>
              </w:rPr>
            </w:r>
          </w:p>
        </w:tc>
      </w:tr>
      <w:tr>
        <w:trPr>
          <w:trHeight w:val="287" w:hRule="exact"/>
        </w:trPr>
        <w:tc>
          <w:tcPr>
            <w:tcW w:w="4700" w:type="dxa"/>
            <w:tcBorders>
              <w:top w:val="nil" w:sz="6" w:space="0" w:color="auto"/>
              <w:left w:val="nil" w:sz="6" w:space="0" w:color="auto"/>
              <w:bottom w:val="nil" w:sz="6" w:space="0" w:color="auto"/>
              <w:right w:val="nil" w:sz="6" w:space="0" w:color="auto"/>
            </w:tcBorders>
          </w:tcPr>
          <w:p>
            <w:pPr>
              <w:pStyle w:val="TableParagraph"/>
              <w:spacing w:line="262" w:lineRule="exact"/>
              <w:ind w:left="122" w:right="0"/>
              <w:jc w:val="left"/>
              <w:rPr>
                <w:rFonts w:ascii="Microsoft JhengHei" w:hAnsi="Microsoft JhengHei" w:cs="Microsoft JhengHei" w:eastAsia="Microsoft JhengHei" w:hint="default"/>
                <w:sz w:val="20"/>
                <w:szCs w:val="20"/>
              </w:rPr>
            </w:pPr>
            <w:r>
              <w:rPr>
                <w:rFonts w:ascii="Arial" w:hAnsi="Arial" w:cs="Arial" w:eastAsia="Arial" w:hint="default"/>
                <w:b/>
                <w:bCs/>
                <w:sz w:val="20"/>
                <w:szCs w:val="20"/>
              </w:rPr>
              <w:t>3</w:t>
            </w:r>
            <w:r>
              <w:rPr>
                <w:rFonts w:ascii="Microsoft JhengHei" w:hAnsi="Microsoft JhengHei" w:cs="Microsoft JhengHei" w:eastAsia="Microsoft JhengHei" w:hint="default"/>
                <w:b/>
                <w:bCs/>
                <w:sz w:val="20"/>
                <w:szCs w:val="20"/>
              </w:rPr>
              <w:t>、现金及现金等价物净变动情况：</w:t>
            </w:r>
            <w:r>
              <w:rPr>
                <w:rFonts w:ascii="Microsoft JhengHei" w:hAnsi="Microsoft JhengHei" w:cs="Microsoft JhengHei" w:eastAsia="Microsoft JhengHei" w:hint="default"/>
                <w:sz w:val="20"/>
                <w:szCs w:val="20"/>
              </w:rPr>
            </w:r>
          </w:p>
        </w:tc>
        <w:tc>
          <w:tcPr>
            <w:tcW w:w="149"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2319"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2110" w:type="dxa"/>
            <w:tcBorders>
              <w:top w:val="nil" w:sz="6" w:space="0" w:color="auto"/>
              <w:left w:val="nil" w:sz="6" w:space="0" w:color="auto"/>
              <w:bottom w:val="nil" w:sz="6" w:space="0" w:color="auto"/>
              <w:right w:val="nil" w:sz="6" w:space="0" w:color="auto"/>
            </w:tcBorders>
          </w:tcPr>
          <w:p>
            <w:pPr/>
          </w:p>
        </w:tc>
      </w:tr>
      <w:tr>
        <w:trPr>
          <w:trHeight w:val="283" w:hRule="exact"/>
        </w:trPr>
        <w:tc>
          <w:tcPr>
            <w:tcW w:w="4700" w:type="dxa"/>
            <w:tcBorders>
              <w:top w:val="nil" w:sz="6" w:space="0" w:color="auto"/>
              <w:left w:val="nil" w:sz="6" w:space="0" w:color="auto"/>
              <w:bottom w:val="nil" w:sz="6" w:space="0" w:color="auto"/>
              <w:right w:val="nil" w:sz="6" w:space="0" w:color="auto"/>
            </w:tcBorders>
          </w:tcPr>
          <w:p>
            <w:pPr>
              <w:pStyle w:val="TableParagraph"/>
              <w:spacing w:line="238" w:lineRule="exact"/>
              <w:ind w:left="122" w:right="0"/>
              <w:jc w:val="left"/>
              <w:rPr>
                <w:rFonts w:ascii="宋体" w:hAnsi="宋体" w:cs="宋体" w:eastAsia="宋体" w:hint="default"/>
                <w:sz w:val="20"/>
                <w:szCs w:val="20"/>
              </w:rPr>
            </w:pPr>
            <w:r>
              <w:rPr>
                <w:rFonts w:ascii="宋体" w:hAnsi="宋体" w:cs="宋体" w:eastAsia="宋体" w:hint="default"/>
                <w:sz w:val="20"/>
                <w:szCs w:val="20"/>
              </w:rPr>
              <w:t>现金的年末余额</w:t>
            </w:r>
          </w:p>
        </w:tc>
        <w:tc>
          <w:tcPr>
            <w:tcW w:w="149"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11"/>
              <w:jc w:val="right"/>
              <w:rPr>
                <w:rFonts w:ascii="Arial" w:hAnsi="Arial" w:cs="Arial" w:eastAsia="Arial" w:hint="default"/>
                <w:sz w:val="20"/>
                <w:szCs w:val="20"/>
              </w:rPr>
            </w:pPr>
            <w:r>
              <w:rPr>
                <w:rFonts w:ascii="Arial"/>
                <w:w w:val="95"/>
                <w:sz w:val="20"/>
              </w:rPr>
              <w:t>1,518,164,380.84</w:t>
            </w:r>
            <w:r>
              <w:rPr>
                <w:rFonts w:ascii="Arial"/>
                <w:sz w:val="20"/>
              </w:rPr>
            </w:r>
          </w:p>
        </w:tc>
        <w:tc>
          <w:tcPr>
            <w:tcW w:w="221" w:type="dxa"/>
            <w:tcBorders>
              <w:top w:val="nil" w:sz="6" w:space="0" w:color="auto"/>
              <w:left w:val="nil" w:sz="6" w:space="0" w:color="auto"/>
              <w:bottom w:val="nil" w:sz="6" w:space="0" w:color="auto"/>
              <w:right w:val="nil" w:sz="6" w:space="0" w:color="auto"/>
            </w:tcBorders>
          </w:tcPr>
          <w:p>
            <w:pPr/>
          </w:p>
        </w:tc>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78"/>
              <w:jc w:val="right"/>
              <w:rPr>
                <w:rFonts w:ascii="Arial" w:hAnsi="Arial" w:cs="Arial" w:eastAsia="Arial" w:hint="default"/>
                <w:sz w:val="20"/>
                <w:szCs w:val="20"/>
              </w:rPr>
            </w:pPr>
            <w:r>
              <w:rPr>
                <w:rFonts w:ascii="Arial"/>
                <w:w w:val="95"/>
                <w:sz w:val="20"/>
              </w:rPr>
              <w:t>1,395,515,867.16</w:t>
            </w:r>
            <w:r>
              <w:rPr>
                <w:rFonts w:ascii="Arial"/>
                <w:sz w:val="20"/>
              </w:rPr>
            </w:r>
          </w:p>
        </w:tc>
      </w:tr>
      <w:tr>
        <w:trPr>
          <w:trHeight w:val="286" w:hRule="exact"/>
        </w:trPr>
        <w:tc>
          <w:tcPr>
            <w:tcW w:w="4700" w:type="dxa"/>
            <w:tcBorders>
              <w:top w:val="nil" w:sz="6" w:space="0" w:color="auto"/>
              <w:left w:val="nil" w:sz="6" w:space="0" w:color="auto"/>
              <w:bottom w:val="nil" w:sz="6" w:space="0" w:color="auto"/>
              <w:right w:val="nil" w:sz="6" w:space="0" w:color="auto"/>
            </w:tcBorders>
          </w:tcPr>
          <w:p>
            <w:pPr>
              <w:pStyle w:val="TableParagraph"/>
              <w:spacing w:line="238" w:lineRule="exact"/>
              <w:ind w:left="122" w:right="0"/>
              <w:jc w:val="left"/>
              <w:rPr>
                <w:rFonts w:ascii="宋体" w:hAnsi="宋体" w:cs="宋体" w:eastAsia="宋体" w:hint="default"/>
                <w:sz w:val="20"/>
                <w:szCs w:val="20"/>
              </w:rPr>
            </w:pPr>
            <w:r>
              <w:rPr>
                <w:rFonts w:ascii="宋体" w:hAnsi="宋体" w:cs="宋体" w:eastAsia="宋体" w:hint="default"/>
                <w:sz w:val="20"/>
                <w:szCs w:val="20"/>
              </w:rPr>
              <w:t>减：现金的年初余额</w:t>
            </w:r>
          </w:p>
        </w:tc>
        <w:tc>
          <w:tcPr>
            <w:tcW w:w="149"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1"/>
              <w:jc w:val="right"/>
              <w:rPr>
                <w:rFonts w:ascii="Arial" w:hAnsi="Arial" w:cs="Arial" w:eastAsia="Arial" w:hint="default"/>
                <w:sz w:val="20"/>
                <w:szCs w:val="20"/>
              </w:rPr>
            </w:pPr>
            <w:r>
              <w:rPr>
                <w:rFonts w:ascii="Arial"/>
                <w:w w:val="95"/>
                <w:sz w:val="20"/>
              </w:rPr>
              <w:t>1,395,515,867.16</w:t>
            </w:r>
            <w:r>
              <w:rPr>
                <w:rFonts w:ascii="Arial"/>
                <w:sz w:val="20"/>
              </w:rPr>
            </w:r>
          </w:p>
        </w:tc>
        <w:tc>
          <w:tcPr>
            <w:tcW w:w="221" w:type="dxa"/>
            <w:tcBorders>
              <w:top w:val="nil" w:sz="6" w:space="0" w:color="auto"/>
              <w:left w:val="nil" w:sz="6" w:space="0" w:color="auto"/>
              <w:bottom w:val="nil" w:sz="6" w:space="0" w:color="auto"/>
              <w:right w:val="nil" w:sz="6" w:space="0" w:color="auto"/>
            </w:tcBorders>
          </w:tcPr>
          <w:p>
            <w:pPr/>
          </w:p>
        </w:tc>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77"/>
              <w:jc w:val="right"/>
              <w:rPr>
                <w:rFonts w:ascii="Arial" w:hAnsi="Arial" w:cs="Arial" w:eastAsia="Arial" w:hint="default"/>
                <w:sz w:val="20"/>
                <w:szCs w:val="20"/>
              </w:rPr>
            </w:pPr>
            <w:r>
              <w:rPr>
                <w:rFonts w:ascii="Arial"/>
                <w:w w:val="95"/>
                <w:sz w:val="20"/>
              </w:rPr>
              <w:t>405,201,825.33</w:t>
            </w:r>
            <w:r>
              <w:rPr>
                <w:rFonts w:ascii="Arial"/>
                <w:sz w:val="20"/>
              </w:rPr>
            </w:r>
          </w:p>
        </w:tc>
      </w:tr>
      <w:tr>
        <w:trPr>
          <w:trHeight w:val="288" w:hRule="exact"/>
        </w:trPr>
        <w:tc>
          <w:tcPr>
            <w:tcW w:w="4700" w:type="dxa"/>
            <w:tcBorders>
              <w:top w:val="nil" w:sz="6" w:space="0" w:color="auto"/>
              <w:left w:val="nil" w:sz="6" w:space="0" w:color="auto"/>
              <w:bottom w:val="nil" w:sz="6" w:space="0" w:color="auto"/>
              <w:right w:val="nil" w:sz="6" w:space="0" w:color="auto"/>
            </w:tcBorders>
          </w:tcPr>
          <w:p>
            <w:pPr>
              <w:pStyle w:val="TableParagraph"/>
              <w:spacing w:line="238" w:lineRule="exact"/>
              <w:ind w:left="122" w:right="0"/>
              <w:jc w:val="left"/>
              <w:rPr>
                <w:rFonts w:ascii="宋体" w:hAnsi="宋体" w:cs="宋体" w:eastAsia="宋体" w:hint="default"/>
                <w:sz w:val="20"/>
                <w:szCs w:val="20"/>
              </w:rPr>
            </w:pPr>
            <w:r>
              <w:rPr>
                <w:rFonts w:ascii="宋体" w:hAnsi="宋体" w:cs="宋体" w:eastAsia="宋体" w:hint="default"/>
                <w:sz w:val="20"/>
                <w:szCs w:val="20"/>
              </w:rPr>
              <w:t>加：现金等价物的年末余额</w:t>
            </w:r>
          </w:p>
        </w:tc>
        <w:tc>
          <w:tcPr>
            <w:tcW w:w="149"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5"/>
              <w:jc w:val="right"/>
              <w:rPr>
                <w:rFonts w:ascii="Arial" w:hAnsi="Arial" w:cs="Arial" w:eastAsia="Arial" w:hint="default"/>
                <w:sz w:val="20"/>
                <w:szCs w:val="20"/>
              </w:rPr>
            </w:pPr>
            <w:r>
              <w:rPr>
                <w:rFonts w:ascii="Arial"/>
                <w:w w:val="95"/>
                <w:sz w:val="20"/>
              </w:rPr>
              <w:t>---</w:t>
            </w:r>
            <w:r>
              <w:rPr>
                <w:rFonts w:ascii="Arial"/>
                <w:sz w:val="20"/>
              </w:rPr>
            </w:r>
          </w:p>
        </w:tc>
        <w:tc>
          <w:tcPr>
            <w:tcW w:w="221" w:type="dxa"/>
            <w:tcBorders>
              <w:top w:val="nil" w:sz="6" w:space="0" w:color="auto"/>
              <w:left w:val="nil" w:sz="6" w:space="0" w:color="auto"/>
              <w:bottom w:val="nil" w:sz="6" w:space="0" w:color="auto"/>
              <w:right w:val="nil" w:sz="6" w:space="0" w:color="auto"/>
            </w:tcBorders>
          </w:tcPr>
          <w:p>
            <w:pPr/>
          </w:p>
        </w:tc>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72"/>
              <w:jc w:val="right"/>
              <w:rPr>
                <w:rFonts w:ascii="Arial" w:hAnsi="Arial" w:cs="Arial" w:eastAsia="Arial" w:hint="default"/>
                <w:sz w:val="20"/>
                <w:szCs w:val="20"/>
              </w:rPr>
            </w:pPr>
            <w:r>
              <w:rPr>
                <w:rFonts w:ascii="Arial"/>
                <w:w w:val="95"/>
                <w:sz w:val="20"/>
              </w:rPr>
              <w:t>---</w:t>
            </w:r>
            <w:r>
              <w:rPr>
                <w:rFonts w:ascii="Arial"/>
                <w:sz w:val="20"/>
              </w:rPr>
            </w:r>
          </w:p>
        </w:tc>
      </w:tr>
      <w:tr>
        <w:trPr>
          <w:trHeight w:val="299" w:hRule="exact"/>
        </w:trPr>
        <w:tc>
          <w:tcPr>
            <w:tcW w:w="4700" w:type="dxa"/>
            <w:tcBorders>
              <w:top w:val="nil" w:sz="6" w:space="0" w:color="auto"/>
              <w:left w:val="nil" w:sz="6" w:space="0" w:color="auto"/>
              <w:bottom w:val="nil" w:sz="6" w:space="0" w:color="auto"/>
              <w:right w:val="nil" w:sz="6" w:space="0" w:color="auto"/>
            </w:tcBorders>
          </w:tcPr>
          <w:p>
            <w:pPr>
              <w:pStyle w:val="TableParagraph"/>
              <w:spacing w:line="243" w:lineRule="exact"/>
              <w:ind w:left="122" w:right="0"/>
              <w:jc w:val="left"/>
              <w:rPr>
                <w:rFonts w:ascii="宋体" w:hAnsi="宋体" w:cs="宋体" w:eastAsia="宋体" w:hint="default"/>
                <w:sz w:val="20"/>
                <w:szCs w:val="20"/>
              </w:rPr>
            </w:pPr>
            <w:r>
              <w:rPr>
                <w:rFonts w:ascii="宋体" w:hAnsi="宋体" w:cs="宋体" w:eastAsia="宋体" w:hint="default"/>
                <w:sz w:val="20"/>
                <w:szCs w:val="20"/>
              </w:rPr>
              <w:t>减：现金等价物的年初余额</w:t>
            </w:r>
          </w:p>
        </w:tc>
        <w:tc>
          <w:tcPr>
            <w:tcW w:w="149" w:type="dxa"/>
            <w:tcBorders>
              <w:top w:val="nil" w:sz="6" w:space="0" w:color="auto"/>
              <w:left w:val="nil" w:sz="6" w:space="0" w:color="auto"/>
              <w:bottom w:val="single" w:sz="4" w:space="0" w:color="000000"/>
              <w:right w:val="nil" w:sz="6" w:space="0" w:color="auto"/>
            </w:tcBorders>
          </w:tcPr>
          <w:p>
            <w:pPr/>
          </w:p>
        </w:tc>
        <w:tc>
          <w:tcPr>
            <w:tcW w:w="134" w:type="dxa"/>
            <w:tcBorders>
              <w:top w:val="nil" w:sz="6" w:space="0" w:color="auto"/>
              <w:left w:val="nil" w:sz="6" w:space="0" w:color="auto"/>
              <w:bottom w:val="single" w:sz="4" w:space="0" w:color="000000"/>
              <w:right w:val="nil" w:sz="6" w:space="0" w:color="auto"/>
            </w:tcBorders>
          </w:tcPr>
          <w:p>
            <w:pPr/>
          </w:p>
        </w:tc>
        <w:tc>
          <w:tcPr>
            <w:tcW w:w="257" w:type="dxa"/>
            <w:tcBorders>
              <w:top w:val="nil" w:sz="6" w:space="0" w:color="auto"/>
              <w:left w:val="nil" w:sz="6" w:space="0" w:color="auto"/>
              <w:bottom w:val="single" w:sz="4" w:space="0" w:color="000000"/>
              <w:right w:val="nil" w:sz="6" w:space="0" w:color="auto"/>
            </w:tcBorders>
          </w:tcPr>
          <w:p>
            <w:pPr/>
          </w:p>
        </w:tc>
        <w:tc>
          <w:tcPr>
            <w:tcW w:w="2319"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105"/>
              <w:jc w:val="right"/>
              <w:rPr>
                <w:rFonts w:ascii="Arial" w:hAnsi="Arial" w:cs="Arial" w:eastAsia="Arial" w:hint="default"/>
                <w:sz w:val="20"/>
                <w:szCs w:val="20"/>
              </w:rPr>
            </w:pPr>
            <w:r>
              <w:rPr>
                <w:rFonts w:ascii="Arial"/>
                <w:w w:val="95"/>
                <w:sz w:val="20"/>
              </w:rPr>
              <w:t>---</w:t>
            </w:r>
            <w:r>
              <w:rPr>
                <w:rFonts w:ascii="Arial"/>
                <w:sz w:val="20"/>
              </w:rPr>
            </w:r>
          </w:p>
        </w:tc>
        <w:tc>
          <w:tcPr>
            <w:tcW w:w="221" w:type="dxa"/>
            <w:tcBorders>
              <w:top w:val="nil" w:sz="6" w:space="0" w:color="auto"/>
              <w:left w:val="nil" w:sz="6" w:space="0" w:color="auto"/>
              <w:bottom w:val="nil" w:sz="6" w:space="0" w:color="auto"/>
              <w:right w:val="nil" w:sz="6" w:space="0" w:color="auto"/>
            </w:tcBorders>
          </w:tcPr>
          <w:p>
            <w:pPr/>
          </w:p>
        </w:tc>
        <w:tc>
          <w:tcPr>
            <w:tcW w:w="2110"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372"/>
              <w:jc w:val="right"/>
              <w:rPr>
                <w:rFonts w:ascii="Arial" w:hAnsi="Arial" w:cs="Arial" w:eastAsia="Arial" w:hint="default"/>
                <w:sz w:val="20"/>
                <w:szCs w:val="20"/>
              </w:rPr>
            </w:pPr>
            <w:r>
              <w:rPr>
                <w:rFonts w:ascii="Arial"/>
                <w:w w:val="95"/>
                <w:sz w:val="20"/>
              </w:rPr>
              <w:t>---</w:t>
            </w:r>
            <w:r>
              <w:rPr>
                <w:rFonts w:ascii="Arial"/>
                <w:sz w:val="20"/>
              </w:rPr>
            </w:r>
          </w:p>
        </w:tc>
      </w:tr>
      <w:tr>
        <w:trPr>
          <w:trHeight w:val="329" w:hRule="exact"/>
        </w:trPr>
        <w:tc>
          <w:tcPr>
            <w:tcW w:w="4700" w:type="dxa"/>
            <w:tcBorders>
              <w:top w:val="nil" w:sz="6" w:space="0" w:color="auto"/>
              <w:left w:val="nil" w:sz="6" w:space="0" w:color="auto"/>
              <w:bottom w:val="nil" w:sz="6" w:space="0" w:color="auto"/>
              <w:right w:val="nil" w:sz="6" w:space="0" w:color="auto"/>
            </w:tcBorders>
          </w:tcPr>
          <w:p>
            <w:pPr>
              <w:pStyle w:val="TableParagraph"/>
              <w:spacing w:line="254" w:lineRule="exact"/>
              <w:ind w:left="122" w:right="0"/>
              <w:jc w:val="left"/>
              <w:rPr>
                <w:rFonts w:ascii="宋体" w:hAnsi="宋体" w:cs="宋体" w:eastAsia="宋体" w:hint="default"/>
                <w:sz w:val="20"/>
                <w:szCs w:val="20"/>
              </w:rPr>
            </w:pPr>
            <w:r>
              <w:rPr>
                <w:rFonts w:ascii="宋体" w:hAnsi="宋体" w:cs="宋体" w:eastAsia="宋体" w:hint="default"/>
                <w:sz w:val="20"/>
                <w:szCs w:val="20"/>
              </w:rPr>
              <w:t>现金及现金等价物净增加额</w:t>
            </w:r>
          </w:p>
        </w:tc>
        <w:tc>
          <w:tcPr>
            <w:tcW w:w="149" w:type="dxa"/>
            <w:tcBorders>
              <w:top w:val="single" w:sz="4" w:space="0" w:color="000000"/>
              <w:left w:val="nil" w:sz="6" w:space="0" w:color="auto"/>
              <w:bottom w:val="single" w:sz="17" w:space="0" w:color="000000"/>
              <w:right w:val="nil" w:sz="6" w:space="0" w:color="auto"/>
            </w:tcBorders>
          </w:tcPr>
          <w:p>
            <w:pPr/>
          </w:p>
        </w:tc>
        <w:tc>
          <w:tcPr>
            <w:tcW w:w="134" w:type="dxa"/>
            <w:tcBorders>
              <w:top w:val="single" w:sz="4" w:space="0" w:color="000000"/>
              <w:left w:val="nil" w:sz="6" w:space="0" w:color="auto"/>
              <w:bottom w:val="single" w:sz="17" w:space="0" w:color="000000"/>
              <w:right w:val="nil" w:sz="6" w:space="0" w:color="auto"/>
            </w:tcBorders>
          </w:tcPr>
          <w:p>
            <w:pPr/>
          </w:p>
        </w:tc>
        <w:tc>
          <w:tcPr>
            <w:tcW w:w="257" w:type="dxa"/>
            <w:tcBorders>
              <w:top w:val="single" w:sz="4" w:space="0" w:color="000000"/>
              <w:left w:val="nil" w:sz="6" w:space="0" w:color="auto"/>
              <w:bottom w:val="single" w:sz="17" w:space="0" w:color="000000"/>
              <w:right w:val="nil" w:sz="6" w:space="0" w:color="auto"/>
            </w:tcBorders>
          </w:tcPr>
          <w:p>
            <w:pPr/>
          </w:p>
        </w:tc>
        <w:tc>
          <w:tcPr>
            <w:tcW w:w="2319" w:type="dxa"/>
            <w:tcBorders>
              <w:top w:val="single" w:sz="4" w:space="0" w:color="000000"/>
              <w:left w:val="nil" w:sz="6" w:space="0" w:color="auto"/>
              <w:bottom w:val="single" w:sz="17" w:space="0" w:color="000000"/>
              <w:right w:val="nil" w:sz="6" w:space="0" w:color="auto"/>
            </w:tcBorders>
          </w:tcPr>
          <w:p>
            <w:pPr>
              <w:pStyle w:val="TableParagraph"/>
              <w:spacing w:line="240" w:lineRule="auto" w:before="28"/>
              <w:ind w:right="111"/>
              <w:jc w:val="right"/>
              <w:rPr>
                <w:rFonts w:ascii="Arial" w:hAnsi="Arial" w:cs="Arial" w:eastAsia="Arial" w:hint="default"/>
                <w:sz w:val="20"/>
                <w:szCs w:val="20"/>
              </w:rPr>
            </w:pPr>
            <w:r>
              <w:rPr>
                <w:rFonts w:ascii="Arial"/>
                <w:b/>
                <w:spacing w:val="-1"/>
                <w:sz w:val="20"/>
              </w:rPr>
              <w:t>122,648,513.68</w:t>
            </w:r>
            <w:r>
              <w:rPr>
                <w:rFonts w:ascii="Arial"/>
                <w:spacing w:val="-1"/>
                <w:sz w:val="20"/>
              </w:rPr>
            </w:r>
          </w:p>
        </w:tc>
        <w:tc>
          <w:tcPr>
            <w:tcW w:w="221" w:type="dxa"/>
            <w:tcBorders>
              <w:top w:val="nil" w:sz="6" w:space="0" w:color="auto"/>
              <w:left w:val="nil" w:sz="6" w:space="0" w:color="auto"/>
              <w:bottom w:val="nil" w:sz="6" w:space="0" w:color="auto"/>
              <w:right w:val="nil" w:sz="6" w:space="0" w:color="auto"/>
            </w:tcBorders>
          </w:tcPr>
          <w:p>
            <w:pPr/>
          </w:p>
        </w:tc>
        <w:tc>
          <w:tcPr>
            <w:tcW w:w="2110" w:type="dxa"/>
            <w:tcBorders>
              <w:top w:val="single" w:sz="4" w:space="0" w:color="000000"/>
              <w:left w:val="nil" w:sz="6" w:space="0" w:color="auto"/>
              <w:bottom w:val="single" w:sz="17" w:space="0" w:color="000000"/>
              <w:right w:val="nil" w:sz="6" w:space="0" w:color="auto"/>
            </w:tcBorders>
          </w:tcPr>
          <w:p>
            <w:pPr>
              <w:pStyle w:val="TableParagraph"/>
              <w:spacing w:line="240" w:lineRule="auto" w:before="28"/>
              <w:ind w:right="377"/>
              <w:jc w:val="right"/>
              <w:rPr>
                <w:rFonts w:ascii="Arial" w:hAnsi="Arial" w:cs="Arial" w:eastAsia="Arial" w:hint="default"/>
                <w:sz w:val="20"/>
                <w:szCs w:val="20"/>
              </w:rPr>
            </w:pPr>
            <w:r>
              <w:rPr>
                <w:rFonts w:ascii="Arial"/>
                <w:b/>
                <w:w w:val="95"/>
                <w:sz w:val="20"/>
              </w:rPr>
              <w:t>990,314,041.83</w:t>
            </w:r>
            <w:r>
              <w:rPr>
                <w:rFonts w:ascii="Arial"/>
                <w:sz w:val="20"/>
              </w:rPr>
            </w:r>
          </w:p>
        </w:tc>
      </w:tr>
    </w:tbl>
    <w:p>
      <w:pPr>
        <w:spacing w:after="0" w:line="240" w:lineRule="auto"/>
        <w:jc w:val="right"/>
        <w:rPr>
          <w:rFonts w:ascii="Arial" w:hAnsi="Arial" w:cs="Arial" w:eastAsia="Arial" w:hint="default"/>
          <w:sz w:val="20"/>
          <w:szCs w:val="20"/>
        </w:rPr>
        <w:sectPr>
          <w:pgSz w:w="11910" w:h="16840"/>
          <w:pgMar w:header="461" w:footer="0" w:top="1280" w:bottom="1140" w:left="1480" w:right="0"/>
        </w:sectPr>
      </w:pPr>
    </w:p>
    <w:p>
      <w:pPr>
        <w:spacing w:line="20" w:lineRule="exact"/>
        <w:ind w:left="5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9"/>
          <w:szCs w:val="29"/>
        </w:rPr>
      </w:pPr>
    </w:p>
    <w:p>
      <w:pPr>
        <w:pStyle w:val="Heading3"/>
        <w:spacing w:line="367" w:lineRule="exact"/>
        <w:ind w:left="1020" w:right="0"/>
        <w:jc w:val="left"/>
        <w:rPr>
          <w:b w:val="0"/>
          <w:bCs w:val="0"/>
        </w:rPr>
      </w:pPr>
      <w:r>
        <w:rPr/>
        <w:t>十五、补充资料</w:t>
      </w:r>
      <w:r>
        <w:rPr>
          <w:b w:val="0"/>
          <w:bCs w:val="0"/>
        </w:rPr>
      </w:r>
    </w:p>
    <w:p>
      <w:pPr>
        <w:spacing w:before="55"/>
        <w:ind w:left="1020" w:right="0" w:firstLine="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1</w:t>
      </w:r>
      <w:r>
        <w:rPr>
          <w:rFonts w:ascii="Microsoft JhengHei" w:hAnsi="Microsoft JhengHei" w:cs="Microsoft JhengHei" w:eastAsia="Microsoft JhengHei" w:hint="default"/>
          <w:b/>
          <w:bCs/>
          <w:sz w:val="24"/>
          <w:szCs w:val="24"/>
        </w:rPr>
        <w:t>、非经常性损益明细表</w:t>
      </w:r>
      <w:r>
        <w:rPr>
          <w:rFonts w:ascii="Microsoft JhengHei" w:hAnsi="Microsoft JhengHei" w:cs="Microsoft JhengHei" w:eastAsia="Microsoft JhengHei" w:hint="default"/>
          <w:sz w:val="24"/>
          <w:szCs w:val="24"/>
        </w:rPr>
      </w:r>
    </w:p>
    <w:p>
      <w:pPr>
        <w:spacing w:line="240" w:lineRule="auto" w:before="2"/>
        <w:rPr>
          <w:rFonts w:ascii="Microsoft JhengHei" w:hAnsi="Microsoft JhengHei" w:cs="Microsoft JhengHei" w:eastAsia="Microsoft JhengHei" w:hint="default"/>
          <w:b/>
          <w:bCs/>
          <w:sz w:val="7"/>
          <w:szCs w:val="7"/>
        </w:rPr>
      </w:pPr>
    </w:p>
    <w:p>
      <w:pPr>
        <w:spacing w:before="44"/>
        <w:ind w:left="0" w:right="1793" w:firstLine="0"/>
        <w:jc w:val="right"/>
        <w:rPr>
          <w:rFonts w:ascii="宋体" w:hAnsi="宋体" w:cs="宋体" w:eastAsia="宋体" w:hint="default"/>
          <w:sz w:val="18"/>
          <w:szCs w:val="18"/>
        </w:rPr>
      </w:pPr>
      <w:r>
        <w:rPr>
          <w:rFonts w:ascii="宋体" w:hAnsi="宋体" w:cs="宋体" w:eastAsia="宋体" w:hint="default"/>
          <w:sz w:val="18"/>
          <w:szCs w:val="18"/>
        </w:rPr>
        <w:t>金额单位：元</w:t>
      </w:r>
    </w:p>
    <w:p>
      <w:pPr>
        <w:spacing w:line="240" w:lineRule="auto" w:before="9"/>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6138"/>
        <w:gridCol w:w="101"/>
        <w:gridCol w:w="1433"/>
        <w:gridCol w:w="68"/>
        <w:gridCol w:w="1423"/>
      </w:tblGrid>
      <w:tr>
        <w:trPr>
          <w:trHeight w:val="358" w:hRule="exact"/>
        </w:trPr>
        <w:tc>
          <w:tcPr>
            <w:tcW w:w="6138" w:type="dxa"/>
            <w:tcBorders>
              <w:top w:val="nil" w:sz="6" w:space="0" w:color="auto"/>
              <w:left w:val="nil" w:sz="6" w:space="0" w:color="auto"/>
              <w:bottom w:val="single" w:sz="4" w:space="0" w:color="000000"/>
              <w:right w:val="nil" w:sz="6" w:space="0" w:color="auto"/>
            </w:tcBorders>
          </w:tcPr>
          <w:p>
            <w:pPr>
              <w:pStyle w:val="TableParagraph"/>
              <w:tabs>
                <w:tab w:pos="628" w:val="left" w:leader="none"/>
              </w:tabs>
              <w:spacing w:line="187" w:lineRule="exact"/>
              <w:ind w:left="8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01"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single" w:sz="4" w:space="0" w:color="000000"/>
              <w:right w:val="nil" w:sz="6" w:space="0" w:color="auto"/>
            </w:tcBorders>
          </w:tcPr>
          <w:p>
            <w:pPr>
              <w:pStyle w:val="TableParagraph"/>
              <w:spacing w:line="199" w:lineRule="exact"/>
              <w:ind w:left="398" w:right="0"/>
              <w:jc w:val="left"/>
              <w:rPr>
                <w:rFonts w:ascii="宋体" w:hAnsi="宋体" w:cs="宋体" w:eastAsia="宋体" w:hint="default"/>
                <w:sz w:val="20"/>
                <w:szCs w:val="20"/>
              </w:rPr>
            </w:pPr>
            <w:r>
              <w:rPr>
                <w:rFonts w:ascii="宋体" w:hAnsi="宋体" w:cs="宋体" w:eastAsia="宋体" w:hint="default"/>
                <w:sz w:val="20"/>
                <w:szCs w:val="20"/>
              </w:rPr>
              <w:t>本年数</w:t>
            </w:r>
          </w:p>
        </w:tc>
        <w:tc>
          <w:tcPr>
            <w:tcW w:w="68"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single" w:sz="4" w:space="0" w:color="000000"/>
              <w:right w:val="nil" w:sz="6" w:space="0" w:color="auto"/>
            </w:tcBorders>
          </w:tcPr>
          <w:p>
            <w:pPr>
              <w:pStyle w:val="TableParagraph"/>
              <w:spacing w:line="199" w:lineRule="exact"/>
              <w:ind w:left="376" w:right="0"/>
              <w:jc w:val="left"/>
              <w:rPr>
                <w:rFonts w:ascii="宋体" w:hAnsi="宋体" w:cs="宋体" w:eastAsia="宋体" w:hint="default"/>
                <w:sz w:val="20"/>
                <w:szCs w:val="20"/>
              </w:rPr>
            </w:pPr>
            <w:r>
              <w:rPr>
                <w:rFonts w:ascii="宋体" w:hAnsi="宋体" w:cs="宋体" w:eastAsia="宋体" w:hint="default"/>
                <w:sz w:val="20"/>
                <w:szCs w:val="20"/>
              </w:rPr>
              <w:t>上年数</w:t>
            </w:r>
          </w:p>
        </w:tc>
      </w:tr>
      <w:tr>
        <w:trPr>
          <w:trHeight w:val="321" w:hRule="exact"/>
        </w:trPr>
        <w:tc>
          <w:tcPr>
            <w:tcW w:w="6138" w:type="dxa"/>
            <w:tcBorders>
              <w:top w:val="single" w:sz="4" w:space="0" w:color="000000"/>
              <w:left w:val="nil" w:sz="6" w:space="0" w:color="auto"/>
              <w:bottom w:val="nil" w:sz="6" w:space="0" w:color="auto"/>
              <w:right w:val="nil" w:sz="6" w:space="0" w:color="auto"/>
            </w:tcBorders>
          </w:tcPr>
          <w:p>
            <w:pPr>
              <w:pStyle w:val="TableParagraph"/>
              <w:spacing w:line="256" w:lineRule="exact"/>
              <w:ind w:left="26" w:right="0"/>
              <w:jc w:val="left"/>
              <w:rPr>
                <w:rFonts w:ascii="宋体" w:hAnsi="宋体" w:cs="宋体" w:eastAsia="宋体" w:hint="default"/>
                <w:sz w:val="20"/>
                <w:szCs w:val="20"/>
              </w:rPr>
            </w:pPr>
            <w:r>
              <w:rPr>
                <w:rFonts w:ascii="宋体" w:hAnsi="宋体" w:cs="宋体" w:eastAsia="宋体" w:hint="default"/>
                <w:sz w:val="20"/>
                <w:szCs w:val="20"/>
              </w:rPr>
              <w:t>非流动性资产处臵损益</w:t>
            </w:r>
          </w:p>
        </w:tc>
        <w:tc>
          <w:tcPr>
            <w:tcW w:w="101" w:type="dxa"/>
            <w:tcBorders>
              <w:top w:val="nil" w:sz="6" w:space="0" w:color="auto"/>
              <w:left w:val="nil" w:sz="6" w:space="0" w:color="auto"/>
              <w:bottom w:val="nil" w:sz="6" w:space="0" w:color="auto"/>
              <w:right w:val="nil" w:sz="6" w:space="0" w:color="auto"/>
            </w:tcBorders>
          </w:tcPr>
          <w:p>
            <w:pPr/>
          </w:p>
        </w:tc>
        <w:tc>
          <w:tcPr>
            <w:tcW w:w="1433"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left="302" w:right="0"/>
              <w:jc w:val="left"/>
              <w:rPr>
                <w:rFonts w:ascii="Arial" w:hAnsi="Arial" w:cs="Arial" w:eastAsia="Arial" w:hint="default"/>
                <w:sz w:val="20"/>
                <w:szCs w:val="20"/>
              </w:rPr>
            </w:pPr>
            <w:r>
              <w:rPr>
                <w:rFonts w:ascii="Arial"/>
                <w:sz w:val="20"/>
              </w:rPr>
              <w:t>-356,083.71</w:t>
            </w:r>
          </w:p>
        </w:tc>
        <w:tc>
          <w:tcPr>
            <w:tcW w:w="68" w:type="dxa"/>
            <w:tcBorders>
              <w:top w:val="nil" w:sz="6" w:space="0" w:color="auto"/>
              <w:left w:val="nil" w:sz="6" w:space="0" w:color="auto"/>
              <w:bottom w:val="nil" w:sz="6" w:space="0" w:color="auto"/>
              <w:right w:val="nil" w:sz="6" w:space="0" w:color="auto"/>
            </w:tcBorders>
          </w:tcPr>
          <w:p>
            <w:pPr/>
          </w:p>
        </w:tc>
        <w:tc>
          <w:tcPr>
            <w:tcW w:w="1423"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left="369" w:right="0"/>
              <w:jc w:val="left"/>
              <w:rPr>
                <w:rFonts w:ascii="Arial" w:hAnsi="Arial" w:cs="Arial" w:eastAsia="Arial" w:hint="default"/>
                <w:sz w:val="20"/>
                <w:szCs w:val="20"/>
              </w:rPr>
            </w:pPr>
            <w:r>
              <w:rPr>
                <w:rFonts w:ascii="Arial"/>
                <w:sz w:val="20"/>
              </w:rPr>
              <w:t>-38,076.04</w:t>
            </w:r>
          </w:p>
        </w:tc>
      </w:tr>
      <w:tr>
        <w:trPr>
          <w:trHeight w:val="308"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52" w:lineRule="exact"/>
              <w:ind w:left="26" w:right="0"/>
              <w:jc w:val="left"/>
              <w:rPr>
                <w:rFonts w:ascii="宋体" w:hAnsi="宋体" w:cs="宋体" w:eastAsia="宋体" w:hint="default"/>
                <w:sz w:val="20"/>
                <w:szCs w:val="20"/>
              </w:rPr>
            </w:pPr>
            <w:r>
              <w:rPr>
                <w:rFonts w:ascii="宋体" w:hAnsi="宋体" w:cs="宋体" w:eastAsia="宋体" w:hint="default"/>
                <w:sz w:val="20"/>
                <w:szCs w:val="20"/>
              </w:rPr>
              <w:t>越权审批，或无正式批准文件的税收返还、减免</w:t>
            </w:r>
          </w:p>
        </w:tc>
        <w:tc>
          <w:tcPr>
            <w:tcW w:w="101"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7"/>
              <w:jc w:val="right"/>
              <w:rPr>
                <w:rFonts w:ascii="Arial" w:hAnsi="Arial" w:cs="Arial" w:eastAsia="Arial" w:hint="default"/>
                <w:sz w:val="20"/>
                <w:szCs w:val="20"/>
              </w:rPr>
            </w:pPr>
            <w:r>
              <w:rPr>
                <w:rFonts w:ascii="Arial"/>
                <w:w w:val="95"/>
                <w:sz w:val="20"/>
              </w:rPr>
              <w:t>---</w:t>
            </w:r>
            <w:r>
              <w:rPr>
                <w:rFonts w:ascii="Arial"/>
                <w:sz w:val="20"/>
              </w:rPr>
            </w:r>
          </w:p>
        </w:tc>
        <w:tc>
          <w:tcPr>
            <w:tcW w:w="68"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1"/>
              <w:jc w:val="right"/>
              <w:rPr>
                <w:rFonts w:ascii="Arial" w:hAnsi="Arial" w:cs="Arial" w:eastAsia="Arial" w:hint="default"/>
                <w:sz w:val="20"/>
                <w:szCs w:val="20"/>
              </w:rPr>
            </w:pPr>
            <w:r>
              <w:rPr>
                <w:rFonts w:ascii="Arial"/>
                <w:w w:val="95"/>
                <w:sz w:val="20"/>
              </w:rPr>
              <w:t>---</w:t>
            </w:r>
            <w:r>
              <w:rPr>
                <w:rFonts w:ascii="Arial"/>
                <w:sz w:val="20"/>
              </w:rPr>
            </w:r>
          </w:p>
        </w:tc>
      </w:tr>
      <w:tr>
        <w:trPr>
          <w:trHeight w:val="560"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60" w:lineRule="exact" w:before="12"/>
              <w:ind w:left="26" w:right="35"/>
              <w:jc w:val="left"/>
              <w:rPr>
                <w:rFonts w:ascii="宋体" w:hAnsi="宋体" w:cs="宋体" w:eastAsia="宋体" w:hint="default"/>
                <w:sz w:val="20"/>
                <w:szCs w:val="20"/>
              </w:rPr>
            </w:pPr>
            <w:r>
              <w:rPr>
                <w:rFonts w:ascii="宋体" w:hAnsi="宋体" w:cs="宋体" w:eastAsia="宋体" w:hint="default"/>
                <w:spacing w:val="2"/>
                <w:sz w:val="20"/>
                <w:szCs w:val="20"/>
              </w:rPr>
              <w:t>计入当期损益的政府补助，（与企业业务密切相关，按照国家统一标</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准定额或定量享受的政府补助除外）</w:t>
            </w:r>
          </w:p>
        </w:tc>
        <w:tc>
          <w:tcPr>
            <w:tcW w:w="101"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60"/>
              <w:ind w:left="91" w:right="0"/>
              <w:jc w:val="left"/>
              <w:rPr>
                <w:rFonts w:ascii="Arial" w:hAnsi="Arial" w:cs="Arial" w:eastAsia="Arial" w:hint="default"/>
                <w:sz w:val="20"/>
                <w:szCs w:val="20"/>
              </w:rPr>
            </w:pPr>
            <w:r>
              <w:rPr>
                <w:rFonts w:ascii="Arial"/>
                <w:sz w:val="20"/>
              </w:rPr>
              <w:t>91,681,000.00</w:t>
            </w:r>
          </w:p>
        </w:tc>
        <w:tc>
          <w:tcPr>
            <w:tcW w:w="68"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160"/>
              <w:ind w:left="47" w:right="0"/>
              <w:jc w:val="left"/>
              <w:rPr>
                <w:rFonts w:ascii="Arial" w:hAnsi="Arial" w:cs="Arial" w:eastAsia="Arial" w:hint="default"/>
                <w:sz w:val="20"/>
                <w:szCs w:val="20"/>
              </w:rPr>
            </w:pPr>
            <w:r>
              <w:rPr>
                <w:rFonts w:ascii="Arial"/>
                <w:sz w:val="20"/>
              </w:rPr>
              <w:t>55,351,840.00</w:t>
            </w:r>
          </w:p>
        </w:tc>
      </w:tr>
      <w:tr>
        <w:trPr>
          <w:trHeight w:val="307"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52" w:lineRule="exact"/>
              <w:ind w:left="26" w:right="0"/>
              <w:jc w:val="left"/>
              <w:rPr>
                <w:rFonts w:ascii="宋体" w:hAnsi="宋体" w:cs="宋体" w:eastAsia="宋体" w:hint="default"/>
                <w:sz w:val="20"/>
                <w:szCs w:val="20"/>
              </w:rPr>
            </w:pPr>
            <w:r>
              <w:rPr>
                <w:rFonts w:ascii="宋体" w:hAnsi="宋体" w:cs="宋体" w:eastAsia="宋体" w:hint="default"/>
                <w:sz w:val="20"/>
                <w:szCs w:val="20"/>
              </w:rPr>
              <w:t>计入当期损益的对非金融企业收取的资金占用费</w:t>
            </w:r>
          </w:p>
        </w:tc>
        <w:tc>
          <w:tcPr>
            <w:tcW w:w="101"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7"/>
              <w:jc w:val="right"/>
              <w:rPr>
                <w:rFonts w:ascii="Arial" w:hAnsi="Arial" w:cs="Arial" w:eastAsia="Arial" w:hint="default"/>
                <w:sz w:val="20"/>
                <w:szCs w:val="20"/>
              </w:rPr>
            </w:pPr>
            <w:r>
              <w:rPr>
                <w:rFonts w:ascii="Arial"/>
                <w:w w:val="95"/>
                <w:sz w:val="20"/>
              </w:rPr>
              <w:t>---</w:t>
            </w:r>
            <w:r>
              <w:rPr>
                <w:rFonts w:ascii="Arial"/>
                <w:sz w:val="20"/>
              </w:rPr>
            </w:r>
          </w:p>
        </w:tc>
        <w:tc>
          <w:tcPr>
            <w:tcW w:w="68"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1"/>
              <w:jc w:val="right"/>
              <w:rPr>
                <w:rFonts w:ascii="Arial" w:hAnsi="Arial" w:cs="Arial" w:eastAsia="Arial" w:hint="default"/>
                <w:sz w:val="20"/>
                <w:szCs w:val="20"/>
              </w:rPr>
            </w:pPr>
            <w:r>
              <w:rPr>
                <w:rFonts w:ascii="Arial"/>
                <w:w w:val="95"/>
                <w:sz w:val="20"/>
              </w:rPr>
              <w:t>---</w:t>
            </w:r>
            <w:r>
              <w:rPr>
                <w:rFonts w:ascii="Arial"/>
                <w:sz w:val="20"/>
              </w:rPr>
            </w:r>
          </w:p>
        </w:tc>
      </w:tr>
      <w:tr>
        <w:trPr>
          <w:trHeight w:val="560"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60" w:lineRule="exact" w:before="11"/>
              <w:ind w:left="26" w:right="35"/>
              <w:jc w:val="left"/>
              <w:rPr>
                <w:rFonts w:ascii="宋体" w:hAnsi="宋体" w:cs="宋体" w:eastAsia="宋体" w:hint="default"/>
                <w:sz w:val="20"/>
                <w:szCs w:val="20"/>
              </w:rPr>
            </w:pPr>
            <w:r>
              <w:rPr>
                <w:rFonts w:ascii="宋体" w:hAnsi="宋体" w:cs="宋体" w:eastAsia="宋体" w:hint="default"/>
                <w:spacing w:val="2"/>
                <w:sz w:val="20"/>
                <w:szCs w:val="20"/>
              </w:rPr>
              <w:t>企业取得子公司、联营企业及合营企业的投资成本小于取得投资时应</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享有被投资单位可辨认净资产公允价值产生的收益</w:t>
            </w:r>
          </w:p>
        </w:tc>
        <w:tc>
          <w:tcPr>
            <w:tcW w:w="101"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57"/>
              <w:jc w:val="right"/>
              <w:rPr>
                <w:rFonts w:ascii="Arial" w:hAnsi="Arial" w:cs="Arial" w:eastAsia="Arial" w:hint="default"/>
                <w:sz w:val="20"/>
                <w:szCs w:val="20"/>
              </w:rPr>
            </w:pPr>
            <w:r>
              <w:rPr>
                <w:rFonts w:ascii="Arial"/>
                <w:w w:val="95"/>
                <w:sz w:val="20"/>
              </w:rPr>
              <w:t>---</w:t>
            </w:r>
            <w:r>
              <w:rPr>
                <w:rFonts w:ascii="Arial"/>
                <w:sz w:val="20"/>
              </w:rPr>
            </w:r>
          </w:p>
        </w:tc>
        <w:tc>
          <w:tcPr>
            <w:tcW w:w="68"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91"/>
              <w:jc w:val="right"/>
              <w:rPr>
                <w:rFonts w:ascii="Arial" w:hAnsi="Arial" w:cs="Arial" w:eastAsia="Arial" w:hint="default"/>
                <w:sz w:val="20"/>
                <w:szCs w:val="20"/>
              </w:rPr>
            </w:pPr>
            <w:r>
              <w:rPr>
                <w:rFonts w:ascii="Arial"/>
                <w:w w:val="95"/>
                <w:sz w:val="20"/>
              </w:rPr>
              <w:t>---</w:t>
            </w:r>
            <w:r>
              <w:rPr>
                <w:rFonts w:ascii="Arial"/>
                <w:sz w:val="20"/>
              </w:rPr>
            </w:r>
          </w:p>
        </w:tc>
      </w:tr>
      <w:tr>
        <w:trPr>
          <w:trHeight w:val="312"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52" w:lineRule="exact"/>
              <w:ind w:left="26" w:right="0"/>
              <w:jc w:val="left"/>
              <w:rPr>
                <w:rFonts w:ascii="宋体" w:hAnsi="宋体" w:cs="宋体" w:eastAsia="宋体" w:hint="default"/>
                <w:sz w:val="20"/>
                <w:szCs w:val="20"/>
              </w:rPr>
            </w:pPr>
            <w:r>
              <w:rPr>
                <w:rFonts w:ascii="宋体" w:hAnsi="宋体" w:cs="宋体" w:eastAsia="宋体" w:hint="default"/>
                <w:sz w:val="20"/>
                <w:szCs w:val="20"/>
              </w:rPr>
              <w:t>非货币性资产交换损益</w:t>
            </w:r>
          </w:p>
        </w:tc>
        <w:tc>
          <w:tcPr>
            <w:tcW w:w="101"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7"/>
              <w:jc w:val="right"/>
              <w:rPr>
                <w:rFonts w:ascii="Arial" w:hAnsi="Arial" w:cs="Arial" w:eastAsia="Arial" w:hint="default"/>
                <w:sz w:val="20"/>
                <w:szCs w:val="20"/>
              </w:rPr>
            </w:pPr>
            <w:r>
              <w:rPr>
                <w:rFonts w:ascii="Arial"/>
                <w:w w:val="95"/>
                <w:sz w:val="20"/>
              </w:rPr>
              <w:t>---</w:t>
            </w:r>
            <w:r>
              <w:rPr>
                <w:rFonts w:ascii="Arial"/>
                <w:sz w:val="20"/>
              </w:rPr>
            </w:r>
          </w:p>
        </w:tc>
        <w:tc>
          <w:tcPr>
            <w:tcW w:w="68"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1"/>
              <w:jc w:val="right"/>
              <w:rPr>
                <w:rFonts w:ascii="Arial" w:hAnsi="Arial" w:cs="Arial" w:eastAsia="Arial" w:hint="default"/>
                <w:sz w:val="20"/>
                <w:szCs w:val="20"/>
              </w:rPr>
            </w:pPr>
            <w:r>
              <w:rPr>
                <w:rFonts w:ascii="Arial"/>
                <w:w w:val="95"/>
                <w:sz w:val="20"/>
              </w:rPr>
              <w:t>---</w:t>
            </w:r>
            <w:r>
              <w:rPr>
                <w:rFonts w:ascii="Arial"/>
                <w:sz w:val="20"/>
              </w:rPr>
            </w:r>
          </w:p>
        </w:tc>
      </w:tr>
      <w:tr>
        <w:trPr>
          <w:trHeight w:val="312"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52" w:lineRule="exact"/>
              <w:ind w:left="26" w:right="0"/>
              <w:jc w:val="left"/>
              <w:rPr>
                <w:rFonts w:ascii="宋体" w:hAnsi="宋体" w:cs="宋体" w:eastAsia="宋体" w:hint="default"/>
                <w:sz w:val="20"/>
                <w:szCs w:val="20"/>
              </w:rPr>
            </w:pPr>
            <w:r>
              <w:rPr>
                <w:rFonts w:ascii="宋体" w:hAnsi="宋体" w:cs="宋体" w:eastAsia="宋体" w:hint="default"/>
                <w:sz w:val="20"/>
                <w:szCs w:val="20"/>
              </w:rPr>
              <w:t>委托他人投资或管理资产的损益</w:t>
            </w:r>
          </w:p>
        </w:tc>
        <w:tc>
          <w:tcPr>
            <w:tcW w:w="101"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7"/>
              <w:jc w:val="right"/>
              <w:rPr>
                <w:rFonts w:ascii="Arial" w:hAnsi="Arial" w:cs="Arial" w:eastAsia="Arial" w:hint="default"/>
                <w:sz w:val="20"/>
                <w:szCs w:val="20"/>
              </w:rPr>
            </w:pPr>
            <w:r>
              <w:rPr>
                <w:rFonts w:ascii="Arial"/>
                <w:w w:val="95"/>
                <w:sz w:val="20"/>
              </w:rPr>
              <w:t>---</w:t>
            </w:r>
            <w:r>
              <w:rPr>
                <w:rFonts w:ascii="Arial"/>
                <w:sz w:val="20"/>
              </w:rPr>
            </w:r>
          </w:p>
        </w:tc>
        <w:tc>
          <w:tcPr>
            <w:tcW w:w="68"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1"/>
              <w:jc w:val="right"/>
              <w:rPr>
                <w:rFonts w:ascii="Arial" w:hAnsi="Arial" w:cs="Arial" w:eastAsia="Arial" w:hint="default"/>
                <w:sz w:val="20"/>
                <w:szCs w:val="20"/>
              </w:rPr>
            </w:pPr>
            <w:r>
              <w:rPr>
                <w:rFonts w:ascii="Arial"/>
                <w:w w:val="95"/>
                <w:sz w:val="20"/>
              </w:rPr>
              <w:t>---</w:t>
            </w:r>
            <w:r>
              <w:rPr>
                <w:rFonts w:ascii="Arial"/>
                <w:sz w:val="20"/>
              </w:rPr>
            </w:r>
          </w:p>
        </w:tc>
      </w:tr>
      <w:tr>
        <w:trPr>
          <w:trHeight w:val="312"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52" w:lineRule="exact"/>
              <w:ind w:left="26" w:right="0"/>
              <w:jc w:val="left"/>
              <w:rPr>
                <w:rFonts w:ascii="宋体" w:hAnsi="宋体" w:cs="宋体" w:eastAsia="宋体" w:hint="default"/>
                <w:sz w:val="20"/>
                <w:szCs w:val="20"/>
              </w:rPr>
            </w:pPr>
            <w:r>
              <w:rPr>
                <w:rFonts w:ascii="宋体" w:hAnsi="宋体" w:cs="宋体" w:eastAsia="宋体" w:hint="default"/>
                <w:sz w:val="20"/>
                <w:szCs w:val="20"/>
              </w:rPr>
              <w:t>因不可抗力因素，如遭受自然灾害而计提的各项资产减值准备</w:t>
            </w:r>
          </w:p>
        </w:tc>
        <w:tc>
          <w:tcPr>
            <w:tcW w:w="101"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7"/>
              <w:jc w:val="right"/>
              <w:rPr>
                <w:rFonts w:ascii="Arial" w:hAnsi="Arial" w:cs="Arial" w:eastAsia="Arial" w:hint="default"/>
                <w:sz w:val="20"/>
                <w:szCs w:val="20"/>
              </w:rPr>
            </w:pPr>
            <w:r>
              <w:rPr>
                <w:rFonts w:ascii="Arial"/>
                <w:w w:val="95"/>
                <w:sz w:val="20"/>
              </w:rPr>
              <w:t>---</w:t>
            </w:r>
            <w:r>
              <w:rPr>
                <w:rFonts w:ascii="Arial"/>
                <w:sz w:val="20"/>
              </w:rPr>
            </w:r>
          </w:p>
        </w:tc>
        <w:tc>
          <w:tcPr>
            <w:tcW w:w="68"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1"/>
              <w:jc w:val="right"/>
              <w:rPr>
                <w:rFonts w:ascii="Arial" w:hAnsi="Arial" w:cs="Arial" w:eastAsia="Arial" w:hint="default"/>
                <w:sz w:val="20"/>
                <w:szCs w:val="20"/>
              </w:rPr>
            </w:pPr>
            <w:r>
              <w:rPr>
                <w:rFonts w:ascii="Arial"/>
                <w:w w:val="95"/>
                <w:sz w:val="20"/>
              </w:rPr>
              <w:t>---</w:t>
            </w:r>
            <w:r>
              <w:rPr>
                <w:rFonts w:ascii="Arial"/>
                <w:sz w:val="20"/>
              </w:rPr>
            </w:r>
          </w:p>
        </w:tc>
      </w:tr>
      <w:tr>
        <w:trPr>
          <w:trHeight w:val="312"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52" w:lineRule="exact"/>
              <w:ind w:left="26" w:right="0"/>
              <w:jc w:val="left"/>
              <w:rPr>
                <w:rFonts w:ascii="宋体" w:hAnsi="宋体" w:cs="宋体" w:eastAsia="宋体" w:hint="default"/>
                <w:sz w:val="20"/>
                <w:szCs w:val="20"/>
              </w:rPr>
            </w:pPr>
            <w:r>
              <w:rPr>
                <w:rFonts w:ascii="宋体" w:hAnsi="宋体" w:cs="宋体" w:eastAsia="宋体" w:hint="default"/>
                <w:sz w:val="20"/>
                <w:szCs w:val="20"/>
              </w:rPr>
              <w:t>债务重组损益</w:t>
            </w:r>
          </w:p>
        </w:tc>
        <w:tc>
          <w:tcPr>
            <w:tcW w:w="101"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1" w:right="0"/>
              <w:jc w:val="left"/>
              <w:rPr>
                <w:rFonts w:ascii="Arial" w:hAnsi="Arial" w:cs="Arial" w:eastAsia="Arial" w:hint="default"/>
                <w:sz w:val="20"/>
                <w:szCs w:val="20"/>
              </w:rPr>
            </w:pPr>
            <w:r>
              <w:rPr>
                <w:rFonts w:ascii="Arial"/>
                <w:sz w:val="20"/>
              </w:rPr>
              <w:t>10,184,539.55</w:t>
            </w:r>
          </w:p>
        </w:tc>
        <w:tc>
          <w:tcPr>
            <w:tcW w:w="68"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1"/>
              <w:jc w:val="right"/>
              <w:rPr>
                <w:rFonts w:ascii="Arial" w:hAnsi="Arial" w:cs="Arial" w:eastAsia="Arial" w:hint="default"/>
                <w:sz w:val="20"/>
                <w:szCs w:val="20"/>
              </w:rPr>
            </w:pPr>
            <w:r>
              <w:rPr>
                <w:rFonts w:ascii="Arial"/>
                <w:w w:val="95"/>
                <w:sz w:val="20"/>
              </w:rPr>
              <w:t>---</w:t>
            </w:r>
            <w:r>
              <w:rPr>
                <w:rFonts w:ascii="Arial"/>
                <w:sz w:val="20"/>
              </w:rPr>
            </w:r>
          </w:p>
        </w:tc>
      </w:tr>
      <w:tr>
        <w:trPr>
          <w:trHeight w:val="312"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52" w:lineRule="exact"/>
              <w:ind w:left="26" w:right="0"/>
              <w:jc w:val="left"/>
              <w:rPr>
                <w:rFonts w:ascii="宋体" w:hAnsi="宋体" w:cs="宋体" w:eastAsia="宋体" w:hint="default"/>
                <w:sz w:val="20"/>
                <w:szCs w:val="20"/>
              </w:rPr>
            </w:pPr>
            <w:r>
              <w:rPr>
                <w:rFonts w:ascii="宋体" w:hAnsi="宋体" w:cs="宋体" w:eastAsia="宋体" w:hint="default"/>
                <w:sz w:val="20"/>
                <w:szCs w:val="20"/>
              </w:rPr>
              <w:t>企业重组费用，如安臵职工的支出、整合费用等</w:t>
            </w:r>
          </w:p>
        </w:tc>
        <w:tc>
          <w:tcPr>
            <w:tcW w:w="101"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7"/>
              <w:jc w:val="right"/>
              <w:rPr>
                <w:rFonts w:ascii="Arial" w:hAnsi="Arial" w:cs="Arial" w:eastAsia="Arial" w:hint="default"/>
                <w:sz w:val="20"/>
                <w:szCs w:val="20"/>
              </w:rPr>
            </w:pPr>
            <w:r>
              <w:rPr>
                <w:rFonts w:ascii="Arial"/>
                <w:w w:val="95"/>
                <w:sz w:val="20"/>
              </w:rPr>
              <w:t>---</w:t>
            </w:r>
            <w:r>
              <w:rPr>
                <w:rFonts w:ascii="Arial"/>
                <w:sz w:val="20"/>
              </w:rPr>
            </w:r>
          </w:p>
        </w:tc>
        <w:tc>
          <w:tcPr>
            <w:tcW w:w="68"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1"/>
              <w:jc w:val="right"/>
              <w:rPr>
                <w:rFonts w:ascii="Arial" w:hAnsi="Arial" w:cs="Arial" w:eastAsia="Arial" w:hint="default"/>
                <w:sz w:val="20"/>
                <w:szCs w:val="20"/>
              </w:rPr>
            </w:pPr>
            <w:r>
              <w:rPr>
                <w:rFonts w:ascii="Arial"/>
                <w:w w:val="95"/>
                <w:sz w:val="20"/>
              </w:rPr>
              <w:t>---</w:t>
            </w:r>
            <w:r>
              <w:rPr>
                <w:rFonts w:ascii="Arial"/>
                <w:sz w:val="20"/>
              </w:rPr>
            </w:r>
          </w:p>
        </w:tc>
      </w:tr>
      <w:tr>
        <w:trPr>
          <w:trHeight w:val="312"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52" w:lineRule="exact"/>
              <w:ind w:left="26" w:right="0"/>
              <w:jc w:val="left"/>
              <w:rPr>
                <w:rFonts w:ascii="宋体" w:hAnsi="宋体" w:cs="宋体" w:eastAsia="宋体" w:hint="default"/>
                <w:sz w:val="20"/>
                <w:szCs w:val="20"/>
              </w:rPr>
            </w:pPr>
            <w:r>
              <w:rPr>
                <w:rFonts w:ascii="宋体" w:hAnsi="宋体" w:cs="宋体" w:eastAsia="宋体" w:hint="default"/>
                <w:sz w:val="20"/>
                <w:szCs w:val="20"/>
              </w:rPr>
              <w:t>交易价格显失公允的交易产生的超过公允价值部分的损益</w:t>
            </w:r>
          </w:p>
        </w:tc>
        <w:tc>
          <w:tcPr>
            <w:tcW w:w="101"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7"/>
              <w:jc w:val="right"/>
              <w:rPr>
                <w:rFonts w:ascii="Arial" w:hAnsi="Arial" w:cs="Arial" w:eastAsia="Arial" w:hint="default"/>
                <w:sz w:val="20"/>
                <w:szCs w:val="20"/>
              </w:rPr>
            </w:pPr>
            <w:r>
              <w:rPr>
                <w:rFonts w:ascii="Arial"/>
                <w:w w:val="95"/>
                <w:sz w:val="20"/>
              </w:rPr>
              <w:t>---</w:t>
            </w:r>
            <w:r>
              <w:rPr>
                <w:rFonts w:ascii="Arial"/>
                <w:sz w:val="20"/>
              </w:rPr>
            </w:r>
          </w:p>
        </w:tc>
        <w:tc>
          <w:tcPr>
            <w:tcW w:w="68"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1"/>
              <w:jc w:val="right"/>
              <w:rPr>
                <w:rFonts w:ascii="Arial" w:hAnsi="Arial" w:cs="Arial" w:eastAsia="Arial" w:hint="default"/>
                <w:sz w:val="20"/>
                <w:szCs w:val="20"/>
              </w:rPr>
            </w:pPr>
            <w:r>
              <w:rPr>
                <w:rFonts w:ascii="Arial"/>
                <w:w w:val="95"/>
                <w:sz w:val="20"/>
              </w:rPr>
              <w:t>---</w:t>
            </w:r>
            <w:r>
              <w:rPr>
                <w:rFonts w:ascii="Arial"/>
                <w:sz w:val="20"/>
              </w:rPr>
            </w:r>
          </w:p>
        </w:tc>
      </w:tr>
      <w:tr>
        <w:trPr>
          <w:trHeight w:val="312"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52" w:lineRule="exact"/>
              <w:ind w:left="26" w:right="0"/>
              <w:jc w:val="left"/>
              <w:rPr>
                <w:rFonts w:ascii="宋体" w:hAnsi="宋体" w:cs="宋体" w:eastAsia="宋体" w:hint="default"/>
                <w:sz w:val="20"/>
                <w:szCs w:val="20"/>
              </w:rPr>
            </w:pPr>
            <w:r>
              <w:rPr>
                <w:rFonts w:ascii="宋体" w:hAnsi="宋体" w:cs="宋体" w:eastAsia="宋体" w:hint="default"/>
                <w:sz w:val="20"/>
                <w:szCs w:val="20"/>
              </w:rPr>
              <w:t>同一控制下企业合并产生的子公司年初至合并日的当期净损益</w:t>
            </w:r>
          </w:p>
        </w:tc>
        <w:tc>
          <w:tcPr>
            <w:tcW w:w="101"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7"/>
              <w:jc w:val="right"/>
              <w:rPr>
                <w:rFonts w:ascii="Arial" w:hAnsi="Arial" w:cs="Arial" w:eastAsia="Arial" w:hint="default"/>
                <w:sz w:val="20"/>
                <w:szCs w:val="20"/>
              </w:rPr>
            </w:pPr>
            <w:r>
              <w:rPr>
                <w:rFonts w:ascii="Arial"/>
                <w:w w:val="95"/>
                <w:sz w:val="20"/>
              </w:rPr>
              <w:t>---</w:t>
            </w:r>
            <w:r>
              <w:rPr>
                <w:rFonts w:ascii="Arial"/>
                <w:sz w:val="20"/>
              </w:rPr>
            </w:r>
          </w:p>
        </w:tc>
        <w:tc>
          <w:tcPr>
            <w:tcW w:w="68"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1"/>
              <w:jc w:val="right"/>
              <w:rPr>
                <w:rFonts w:ascii="Arial" w:hAnsi="Arial" w:cs="Arial" w:eastAsia="Arial" w:hint="default"/>
                <w:sz w:val="20"/>
                <w:szCs w:val="20"/>
              </w:rPr>
            </w:pPr>
            <w:r>
              <w:rPr>
                <w:rFonts w:ascii="Arial"/>
                <w:w w:val="95"/>
                <w:sz w:val="20"/>
              </w:rPr>
              <w:t>---</w:t>
            </w:r>
            <w:r>
              <w:rPr>
                <w:rFonts w:ascii="Arial"/>
                <w:sz w:val="20"/>
              </w:rPr>
            </w:r>
          </w:p>
        </w:tc>
      </w:tr>
      <w:tr>
        <w:trPr>
          <w:trHeight w:val="341"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52" w:lineRule="exact"/>
              <w:ind w:left="26" w:right="0"/>
              <w:jc w:val="left"/>
              <w:rPr>
                <w:rFonts w:ascii="宋体" w:hAnsi="宋体" w:cs="宋体" w:eastAsia="宋体" w:hint="default"/>
                <w:sz w:val="20"/>
                <w:szCs w:val="20"/>
              </w:rPr>
            </w:pPr>
            <w:r>
              <w:rPr>
                <w:rFonts w:ascii="宋体" w:hAnsi="宋体" w:cs="宋体" w:eastAsia="宋体" w:hint="default"/>
                <w:sz w:val="20"/>
                <w:szCs w:val="20"/>
              </w:rPr>
              <w:t>与公司正常经营业务无关的或有事项产生的损益</w:t>
            </w:r>
          </w:p>
        </w:tc>
        <w:tc>
          <w:tcPr>
            <w:tcW w:w="101"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7"/>
              <w:jc w:val="right"/>
              <w:rPr>
                <w:rFonts w:ascii="Arial" w:hAnsi="Arial" w:cs="Arial" w:eastAsia="Arial" w:hint="default"/>
                <w:sz w:val="20"/>
                <w:szCs w:val="20"/>
              </w:rPr>
            </w:pPr>
            <w:r>
              <w:rPr>
                <w:rFonts w:ascii="Arial"/>
                <w:w w:val="95"/>
                <w:sz w:val="20"/>
              </w:rPr>
              <w:t>---</w:t>
            </w:r>
            <w:r>
              <w:rPr>
                <w:rFonts w:ascii="Arial"/>
                <w:sz w:val="20"/>
              </w:rPr>
            </w:r>
          </w:p>
        </w:tc>
        <w:tc>
          <w:tcPr>
            <w:tcW w:w="68"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1"/>
              <w:jc w:val="right"/>
              <w:rPr>
                <w:rFonts w:ascii="Arial" w:hAnsi="Arial" w:cs="Arial" w:eastAsia="Arial" w:hint="default"/>
                <w:sz w:val="20"/>
                <w:szCs w:val="20"/>
              </w:rPr>
            </w:pPr>
            <w:r>
              <w:rPr>
                <w:rFonts w:ascii="Arial"/>
                <w:w w:val="95"/>
                <w:sz w:val="20"/>
              </w:rPr>
              <w:t>---</w:t>
            </w:r>
            <w:r>
              <w:rPr>
                <w:rFonts w:ascii="Arial"/>
                <w:sz w:val="20"/>
              </w:rPr>
            </w:r>
          </w:p>
        </w:tc>
      </w:tr>
      <w:tr>
        <w:trPr>
          <w:trHeight w:val="885"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60" w:lineRule="exact" w:before="44"/>
              <w:ind w:left="26" w:right="35"/>
              <w:jc w:val="both"/>
              <w:rPr>
                <w:rFonts w:ascii="宋体" w:hAnsi="宋体" w:cs="宋体" w:eastAsia="宋体" w:hint="default"/>
                <w:sz w:val="20"/>
                <w:szCs w:val="20"/>
              </w:rPr>
            </w:pPr>
            <w:r>
              <w:rPr>
                <w:rFonts w:ascii="宋体" w:hAnsi="宋体" w:cs="宋体" w:eastAsia="宋体" w:hint="default"/>
                <w:spacing w:val="2"/>
                <w:sz w:val="20"/>
                <w:szCs w:val="20"/>
              </w:rPr>
              <w:t>除同公司正常经营业务相关的有效套期保值业务外，持有交易性金融</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2"/>
                <w:sz w:val="20"/>
                <w:szCs w:val="20"/>
              </w:rPr>
              <w:t>资产、交易性金融负债产生的公允价值变动损益，以及处臵交易性金</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融资产、交易性金融负债和可供出售金融资产取得的投资收益</w:t>
            </w:r>
          </w:p>
        </w:tc>
        <w:tc>
          <w:tcPr>
            <w:tcW w:w="101"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57"/>
              <w:jc w:val="right"/>
              <w:rPr>
                <w:rFonts w:ascii="Arial" w:hAnsi="Arial" w:cs="Arial" w:eastAsia="Arial" w:hint="default"/>
                <w:sz w:val="20"/>
                <w:szCs w:val="20"/>
              </w:rPr>
            </w:pPr>
            <w:r>
              <w:rPr>
                <w:rFonts w:ascii="Arial"/>
                <w:w w:val="95"/>
                <w:sz w:val="20"/>
              </w:rPr>
              <w:t>---</w:t>
            </w:r>
            <w:r>
              <w:rPr>
                <w:rFonts w:ascii="Arial"/>
                <w:sz w:val="20"/>
              </w:rPr>
            </w:r>
          </w:p>
        </w:tc>
        <w:tc>
          <w:tcPr>
            <w:tcW w:w="68"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91"/>
              <w:jc w:val="right"/>
              <w:rPr>
                <w:rFonts w:ascii="Arial" w:hAnsi="Arial" w:cs="Arial" w:eastAsia="Arial" w:hint="default"/>
                <w:sz w:val="20"/>
                <w:szCs w:val="20"/>
              </w:rPr>
            </w:pPr>
            <w:r>
              <w:rPr>
                <w:rFonts w:ascii="Arial"/>
                <w:w w:val="95"/>
                <w:sz w:val="20"/>
              </w:rPr>
              <w:t>---</w:t>
            </w:r>
            <w:r>
              <w:rPr>
                <w:rFonts w:ascii="Arial"/>
                <w:sz w:val="20"/>
              </w:rPr>
            </w:r>
          </w:p>
        </w:tc>
      </w:tr>
      <w:tr>
        <w:trPr>
          <w:trHeight w:val="345"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6" w:right="0"/>
              <w:jc w:val="left"/>
              <w:rPr>
                <w:rFonts w:ascii="宋体" w:hAnsi="宋体" w:cs="宋体" w:eastAsia="宋体" w:hint="default"/>
                <w:sz w:val="20"/>
                <w:szCs w:val="20"/>
              </w:rPr>
            </w:pPr>
            <w:r>
              <w:rPr>
                <w:rFonts w:ascii="宋体" w:hAnsi="宋体" w:cs="宋体" w:eastAsia="宋体" w:hint="default"/>
                <w:sz w:val="20"/>
                <w:szCs w:val="20"/>
              </w:rPr>
              <w:t>单独进行减值测试的应收款项减值准备转回</w:t>
            </w:r>
          </w:p>
        </w:tc>
        <w:tc>
          <w:tcPr>
            <w:tcW w:w="101"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57"/>
              <w:jc w:val="right"/>
              <w:rPr>
                <w:rFonts w:ascii="Arial" w:hAnsi="Arial" w:cs="Arial" w:eastAsia="Arial" w:hint="default"/>
                <w:sz w:val="20"/>
                <w:szCs w:val="20"/>
              </w:rPr>
            </w:pPr>
            <w:r>
              <w:rPr>
                <w:rFonts w:ascii="Arial"/>
                <w:w w:val="95"/>
                <w:sz w:val="20"/>
              </w:rPr>
              <w:t>---</w:t>
            </w:r>
            <w:r>
              <w:rPr>
                <w:rFonts w:ascii="Arial"/>
                <w:sz w:val="20"/>
              </w:rPr>
            </w:r>
          </w:p>
        </w:tc>
        <w:tc>
          <w:tcPr>
            <w:tcW w:w="68"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91"/>
              <w:jc w:val="right"/>
              <w:rPr>
                <w:rFonts w:ascii="Arial" w:hAnsi="Arial" w:cs="Arial" w:eastAsia="Arial" w:hint="default"/>
                <w:sz w:val="20"/>
                <w:szCs w:val="20"/>
              </w:rPr>
            </w:pPr>
            <w:r>
              <w:rPr>
                <w:rFonts w:ascii="Arial"/>
                <w:w w:val="95"/>
                <w:sz w:val="20"/>
              </w:rPr>
              <w:t>---</w:t>
            </w:r>
            <w:r>
              <w:rPr>
                <w:rFonts w:ascii="Arial"/>
                <w:sz w:val="20"/>
              </w:rPr>
            </w:r>
          </w:p>
        </w:tc>
      </w:tr>
      <w:tr>
        <w:trPr>
          <w:trHeight w:val="300"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52" w:lineRule="exact"/>
              <w:ind w:left="26" w:right="0"/>
              <w:jc w:val="left"/>
              <w:rPr>
                <w:rFonts w:ascii="宋体" w:hAnsi="宋体" w:cs="宋体" w:eastAsia="宋体" w:hint="default"/>
                <w:sz w:val="20"/>
                <w:szCs w:val="20"/>
              </w:rPr>
            </w:pPr>
            <w:r>
              <w:rPr>
                <w:rFonts w:ascii="宋体" w:hAnsi="宋体" w:cs="宋体" w:eastAsia="宋体" w:hint="default"/>
                <w:sz w:val="20"/>
                <w:szCs w:val="20"/>
              </w:rPr>
              <w:t>对外委托贷款取得的损益</w:t>
            </w:r>
          </w:p>
        </w:tc>
        <w:tc>
          <w:tcPr>
            <w:tcW w:w="101"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7"/>
              <w:jc w:val="right"/>
              <w:rPr>
                <w:rFonts w:ascii="Arial" w:hAnsi="Arial" w:cs="Arial" w:eastAsia="Arial" w:hint="default"/>
                <w:sz w:val="20"/>
                <w:szCs w:val="20"/>
              </w:rPr>
            </w:pPr>
            <w:r>
              <w:rPr>
                <w:rFonts w:ascii="Arial"/>
                <w:w w:val="95"/>
                <w:sz w:val="20"/>
              </w:rPr>
              <w:t>---</w:t>
            </w:r>
            <w:r>
              <w:rPr>
                <w:rFonts w:ascii="Arial"/>
                <w:sz w:val="20"/>
              </w:rPr>
            </w:r>
          </w:p>
        </w:tc>
        <w:tc>
          <w:tcPr>
            <w:tcW w:w="68"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1"/>
              <w:jc w:val="right"/>
              <w:rPr>
                <w:rFonts w:ascii="Arial" w:hAnsi="Arial" w:cs="Arial" w:eastAsia="Arial" w:hint="default"/>
                <w:sz w:val="20"/>
                <w:szCs w:val="20"/>
              </w:rPr>
            </w:pPr>
            <w:r>
              <w:rPr>
                <w:rFonts w:ascii="Arial"/>
                <w:w w:val="95"/>
                <w:sz w:val="20"/>
              </w:rPr>
              <w:t>---</w:t>
            </w:r>
            <w:r>
              <w:rPr>
                <w:rFonts w:ascii="Arial"/>
                <w:sz w:val="20"/>
              </w:rPr>
            </w:r>
          </w:p>
        </w:tc>
      </w:tr>
      <w:tr>
        <w:trPr>
          <w:trHeight w:val="536"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60" w:lineRule="exact" w:before="4"/>
              <w:ind w:left="26" w:right="35"/>
              <w:jc w:val="left"/>
              <w:rPr>
                <w:rFonts w:ascii="宋体" w:hAnsi="宋体" w:cs="宋体" w:eastAsia="宋体" w:hint="default"/>
                <w:sz w:val="20"/>
                <w:szCs w:val="20"/>
              </w:rPr>
            </w:pPr>
            <w:r>
              <w:rPr>
                <w:rFonts w:ascii="宋体" w:hAnsi="宋体" w:cs="宋体" w:eastAsia="宋体" w:hint="default"/>
                <w:spacing w:val="2"/>
                <w:sz w:val="20"/>
                <w:szCs w:val="20"/>
              </w:rPr>
              <w:t>采用公允价值模式进行后续计量的投资性房地产公允价值变动产生的</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损益</w:t>
            </w:r>
          </w:p>
        </w:tc>
        <w:tc>
          <w:tcPr>
            <w:tcW w:w="101"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57"/>
              <w:jc w:val="right"/>
              <w:rPr>
                <w:rFonts w:ascii="Arial" w:hAnsi="Arial" w:cs="Arial" w:eastAsia="Arial" w:hint="default"/>
                <w:sz w:val="20"/>
                <w:szCs w:val="20"/>
              </w:rPr>
            </w:pPr>
            <w:r>
              <w:rPr>
                <w:rFonts w:ascii="Arial"/>
                <w:w w:val="95"/>
                <w:sz w:val="20"/>
              </w:rPr>
              <w:t>---</w:t>
            </w:r>
            <w:r>
              <w:rPr>
                <w:rFonts w:ascii="Arial"/>
                <w:sz w:val="20"/>
              </w:rPr>
            </w:r>
          </w:p>
        </w:tc>
        <w:tc>
          <w:tcPr>
            <w:tcW w:w="68"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91"/>
              <w:jc w:val="right"/>
              <w:rPr>
                <w:rFonts w:ascii="Arial" w:hAnsi="Arial" w:cs="Arial" w:eastAsia="Arial" w:hint="default"/>
                <w:sz w:val="20"/>
                <w:szCs w:val="20"/>
              </w:rPr>
            </w:pPr>
            <w:r>
              <w:rPr>
                <w:rFonts w:ascii="Arial"/>
                <w:w w:val="95"/>
                <w:sz w:val="20"/>
              </w:rPr>
              <w:t>---</w:t>
            </w:r>
            <w:r>
              <w:rPr>
                <w:rFonts w:ascii="Arial"/>
                <w:sz w:val="20"/>
              </w:rPr>
            </w:r>
          </w:p>
        </w:tc>
      </w:tr>
      <w:tr>
        <w:trPr>
          <w:trHeight w:val="544"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60" w:lineRule="exact"/>
              <w:ind w:left="26" w:right="35"/>
              <w:jc w:val="left"/>
              <w:rPr>
                <w:rFonts w:ascii="宋体" w:hAnsi="宋体" w:cs="宋体" w:eastAsia="宋体" w:hint="default"/>
                <w:sz w:val="20"/>
                <w:szCs w:val="20"/>
              </w:rPr>
            </w:pPr>
            <w:r>
              <w:rPr>
                <w:rFonts w:ascii="宋体" w:hAnsi="宋体" w:cs="宋体" w:eastAsia="宋体" w:hint="default"/>
                <w:spacing w:val="2"/>
                <w:sz w:val="20"/>
                <w:szCs w:val="20"/>
              </w:rPr>
              <w:t>根据税收、会计等法律、法规的要求对当期损益进行一次性调整对当</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期损益的影响</w:t>
            </w:r>
          </w:p>
        </w:tc>
        <w:tc>
          <w:tcPr>
            <w:tcW w:w="101"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57"/>
              <w:jc w:val="right"/>
              <w:rPr>
                <w:rFonts w:ascii="Arial" w:hAnsi="Arial" w:cs="Arial" w:eastAsia="Arial" w:hint="default"/>
                <w:sz w:val="20"/>
                <w:szCs w:val="20"/>
              </w:rPr>
            </w:pPr>
            <w:r>
              <w:rPr>
                <w:rFonts w:ascii="Arial"/>
                <w:w w:val="95"/>
                <w:sz w:val="20"/>
              </w:rPr>
              <w:t>---</w:t>
            </w:r>
            <w:r>
              <w:rPr>
                <w:rFonts w:ascii="Arial"/>
                <w:sz w:val="20"/>
              </w:rPr>
            </w:r>
          </w:p>
        </w:tc>
        <w:tc>
          <w:tcPr>
            <w:tcW w:w="68"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91"/>
              <w:jc w:val="right"/>
              <w:rPr>
                <w:rFonts w:ascii="Arial" w:hAnsi="Arial" w:cs="Arial" w:eastAsia="Arial" w:hint="default"/>
                <w:sz w:val="20"/>
                <w:szCs w:val="20"/>
              </w:rPr>
            </w:pPr>
            <w:r>
              <w:rPr>
                <w:rFonts w:ascii="Arial"/>
                <w:w w:val="95"/>
                <w:sz w:val="20"/>
              </w:rPr>
              <w:t>---</w:t>
            </w:r>
            <w:r>
              <w:rPr>
                <w:rFonts w:ascii="Arial"/>
                <w:sz w:val="20"/>
              </w:rPr>
            </w:r>
          </w:p>
        </w:tc>
      </w:tr>
      <w:tr>
        <w:trPr>
          <w:trHeight w:val="307"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47" w:lineRule="exact"/>
              <w:ind w:left="26" w:right="0"/>
              <w:jc w:val="left"/>
              <w:rPr>
                <w:rFonts w:ascii="宋体" w:hAnsi="宋体" w:cs="宋体" w:eastAsia="宋体" w:hint="default"/>
                <w:sz w:val="20"/>
                <w:szCs w:val="20"/>
              </w:rPr>
            </w:pPr>
            <w:r>
              <w:rPr>
                <w:rFonts w:ascii="宋体" w:hAnsi="宋体" w:cs="宋体" w:eastAsia="宋体" w:hint="default"/>
                <w:sz w:val="20"/>
                <w:szCs w:val="20"/>
              </w:rPr>
              <w:t>受托经营取得的托管费收入</w:t>
            </w:r>
          </w:p>
        </w:tc>
        <w:tc>
          <w:tcPr>
            <w:tcW w:w="101"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7"/>
              <w:jc w:val="right"/>
              <w:rPr>
                <w:rFonts w:ascii="Arial" w:hAnsi="Arial" w:cs="Arial" w:eastAsia="Arial" w:hint="default"/>
                <w:sz w:val="20"/>
                <w:szCs w:val="20"/>
              </w:rPr>
            </w:pPr>
            <w:r>
              <w:rPr>
                <w:rFonts w:ascii="Arial"/>
                <w:w w:val="95"/>
                <w:sz w:val="20"/>
              </w:rPr>
              <w:t>---</w:t>
            </w:r>
            <w:r>
              <w:rPr>
                <w:rFonts w:ascii="Arial"/>
                <w:sz w:val="20"/>
              </w:rPr>
            </w:r>
          </w:p>
        </w:tc>
        <w:tc>
          <w:tcPr>
            <w:tcW w:w="68"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1"/>
              <w:jc w:val="right"/>
              <w:rPr>
                <w:rFonts w:ascii="Arial" w:hAnsi="Arial" w:cs="Arial" w:eastAsia="Arial" w:hint="default"/>
                <w:sz w:val="20"/>
                <w:szCs w:val="20"/>
              </w:rPr>
            </w:pPr>
            <w:r>
              <w:rPr>
                <w:rFonts w:ascii="Arial"/>
                <w:w w:val="95"/>
                <w:sz w:val="20"/>
              </w:rPr>
              <w:t>---</w:t>
            </w:r>
            <w:r>
              <w:rPr>
                <w:rFonts w:ascii="Arial"/>
                <w:sz w:val="20"/>
              </w:rPr>
            </w:r>
          </w:p>
        </w:tc>
      </w:tr>
      <w:tr>
        <w:trPr>
          <w:trHeight w:val="312"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52" w:lineRule="exact"/>
              <w:ind w:left="26" w:right="0"/>
              <w:jc w:val="left"/>
              <w:rPr>
                <w:rFonts w:ascii="宋体" w:hAnsi="宋体" w:cs="宋体" w:eastAsia="宋体" w:hint="default"/>
                <w:sz w:val="20"/>
                <w:szCs w:val="20"/>
              </w:rPr>
            </w:pPr>
            <w:r>
              <w:rPr>
                <w:rFonts w:ascii="宋体" w:hAnsi="宋体" w:cs="宋体" w:eastAsia="宋体" w:hint="default"/>
                <w:sz w:val="20"/>
                <w:szCs w:val="20"/>
              </w:rPr>
              <w:t>除上述各项之外的其他营业外收入和支出</w:t>
            </w:r>
          </w:p>
        </w:tc>
        <w:tc>
          <w:tcPr>
            <w:tcW w:w="101"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02" w:right="0"/>
              <w:jc w:val="left"/>
              <w:rPr>
                <w:rFonts w:ascii="Arial" w:hAnsi="Arial" w:cs="Arial" w:eastAsia="Arial" w:hint="default"/>
                <w:sz w:val="20"/>
                <w:szCs w:val="20"/>
              </w:rPr>
            </w:pPr>
            <w:r>
              <w:rPr>
                <w:rFonts w:ascii="Arial"/>
                <w:sz w:val="20"/>
              </w:rPr>
              <w:t>-362,663.34</w:t>
            </w:r>
          </w:p>
        </w:tc>
        <w:tc>
          <w:tcPr>
            <w:tcW w:w="68"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59" w:right="0"/>
              <w:jc w:val="left"/>
              <w:rPr>
                <w:rFonts w:ascii="Arial" w:hAnsi="Arial" w:cs="Arial" w:eastAsia="Arial" w:hint="default"/>
                <w:sz w:val="20"/>
                <w:szCs w:val="20"/>
              </w:rPr>
            </w:pPr>
            <w:r>
              <w:rPr>
                <w:rFonts w:ascii="Arial"/>
                <w:sz w:val="20"/>
              </w:rPr>
              <w:t>-246,922.91</w:t>
            </w:r>
          </w:p>
        </w:tc>
      </w:tr>
      <w:tr>
        <w:trPr>
          <w:trHeight w:val="313"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52" w:lineRule="exact"/>
              <w:ind w:left="26" w:right="0"/>
              <w:jc w:val="left"/>
              <w:rPr>
                <w:rFonts w:ascii="宋体" w:hAnsi="宋体" w:cs="宋体" w:eastAsia="宋体" w:hint="default"/>
                <w:sz w:val="20"/>
                <w:szCs w:val="20"/>
              </w:rPr>
            </w:pPr>
            <w:r>
              <w:rPr>
                <w:rFonts w:ascii="宋体" w:hAnsi="宋体" w:cs="宋体" w:eastAsia="宋体" w:hint="default"/>
                <w:sz w:val="20"/>
                <w:szCs w:val="20"/>
              </w:rPr>
              <w:t>其他符合非经常性损益定义的损益项目</w:t>
            </w:r>
          </w:p>
        </w:tc>
        <w:tc>
          <w:tcPr>
            <w:tcW w:w="101"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57"/>
              <w:jc w:val="right"/>
              <w:rPr>
                <w:rFonts w:ascii="Arial" w:hAnsi="Arial" w:cs="Arial" w:eastAsia="Arial" w:hint="default"/>
                <w:sz w:val="20"/>
                <w:szCs w:val="20"/>
              </w:rPr>
            </w:pPr>
            <w:r>
              <w:rPr>
                <w:rFonts w:ascii="Arial"/>
                <w:w w:val="95"/>
                <w:sz w:val="20"/>
              </w:rPr>
              <w:t>---</w:t>
            </w:r>
            <w:r>
              <w:rPr>
                <w:rFonts w:ascii="Arial"/>
                <w:sz w:val="20"/>
              </w:rPr>
            </w:r>
          </w:p>
        </w:tc>
        <w:tc>
          <w:tcPr>
            <w:tcW w:w="68"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91"/>
              <w:jc w:val="right"/>
              <w:rPr>
                <w:rFonts w:ascii="Arial" w:hAnsi="Arial" w:cs="Arial" w:eastAsia="Arial" w:hint="default"/>
                <w:sz w:val="20"/>
                <w:szCs w:val="20"/>
              </w:rPr>
            </w:pPr>
            <w:r>
              <w:rPr>
                <w:rFonts w:ascii="Arial"/>
                <w:w w:val="95"/>
                <w:sz w:val="20"/>
              </w:rPr>
              <w:t>---</w:t>
            </w:r>
            <w:r>
              <w:rPr>
                <w:rFonts w:ascii="Arial"/>
                <w:sz w:val="20"/>
              </w:rPr>
            </w:r>
          </w:p>
        </w:tc>
      </w:tr>
      <w:tr>
        <w:trPr>
          <w:trHeight w:val="341" w:hRule="exact"/>
        </w:trPr>
        <w:tc>
          <w:tcPr>
            <w:tcW w:w="6138" w:type="dxa"/>
            <w:tcBorders>
              <w:top w:val="nil" w:sz="6" w:space="0" w:color="auto"/>
              <w:left w:val="nil" w:sz="6" w:space="0" w:color="auto"/>
              <w:bottom w:val="nil" w:sz="6" w:space="0" w:color="auto"/>
              <w:right w:val="nil" w:sz="6" w:space="0" w:color="auto"/>
            </w:tcBorders>
          </w:tcPr>
          <w:p>
            <w:pPr>
              <w:pStyle w:val="TableParagraph"/>
              <w:tabs>
                <w:tab w:pos="501" w:val="left" w:leader="none"/>
              </w:tabs>
              <w:spacing w:line="284" w:lineRule="exact"/>
              <w:ind w:left="-1" w:right="5"/>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小</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01" w:type="dxa"/>
            <w:tcBorders>
              <w:top w:val="nil" w:sz="6" w:space="0" w:color="auto"/>
              <w:left w:val="nil" w:sz="6" w:space="0" w:color="auto"/>
              <w:bottom w:val="nil" w:sz="6" w:space="0" w:color="auto"/>
              <w:right w:val="nil" w:sz="6" w:space="0" w:color="auto"/>
            </w:tcBorders>
          </w:tcPr>
          <w:p>
            <w:pPr/>
          </w:p>
        </w:tc>
        <w:tc>
          <w:tcPr>
            <w:tcW w:w="1433" w:type="dxa"/>
            <w:tcBorders>
              <w:top w:val="single" w:sz="4" w:space="0" w:color="000000"/>
              <w:left w:val="nil" w:sz="6" w:space="0" w:color="auto"/>
              <w:bottom w:val="single" w:sz="17" w:space="0" w:color="000000"/>
              <w:right w:val="nil" w:sz="6" w:space="0" w:color="auto"/>
            </w:tcBorders>
          </w:tcPr>
          <w:p>
            <w:pPr>
              <w:pStyle w:val="TableParagraph"/>
              <w:spacing w:line="240" w:lineRule="auto" w:before="38"/>
              <w:ind w:right="0"/>
              <w:jc w:val="right"/>
              <w:rPr>
                <w:rFonts w:ascii="Arial" w:hAnsi="Arial" w:cs="Arial" w:eastAsia="Arial" w:hint="default"/>
                <w:sz w:val="20"/>
                <w:szCs w:val="20"/>
              </w:rPr>
            </w:pPr>
            <w:r>
              <w:rPr>
                <w:rFonts w:ascii="Arial"/>
                <w:b/>
                <w:w w:val="95"/>
                <w:sz w:val="20"/>
              </w:rPr>
              <w:t>101,146,792.50</w:t>
            </w:r>
            <w:r>
              <w:rPr>
                <w:rFonts w:ascii="Arial"/>
                <w:sz w:val="20"/>
              </w:rPr>
            </w:r>
          </w:p>
        </w:tc>
        <w:tc>
          <w:tcPr>
            <w:tcW w:w="68" w:type="dxa"/>
            <w:tcBorders>
              <w:top w:val="nil" w:sz="6" w:space="0" w:color="auto"/>
              <w:left w:val="nil" w:sz="6" w:space="0" w:color="auto"/>
              <w:bottom w:val="single" w:sz="17" w:space="0" w:color="000000"/>
              <w:right w:val="nil" w:sz="6" w:space="0" w:color="auto"/>
            </w:tcBorders>
          </w:tcPr>
          <w:p>
            <w:pPr/>
          </w:p>
        </w:tc>
        <w:tc>
          <w:tcPr>
            <w:tcW w:w="1423" w:type="dxa"/>
            <w:tcBorders>
              <w:top w:val="single" w:sz="4" w:space="0" w:color="000000"/>
              <w:left w:val="nil" w:sz="6" w:space="0" w:color="auto"/>
              <w:bottom w:val="single" w:sz="17" w:space="0" w:color="000000"/>
              <w:right w:val="nil" w:sz="6" w:space="0" w:color="auto"/>
            </w:tcBorders>
          </w:tcPr>
          <w:p>
            <w:pPr>
              <w:pStyle w:val="TableParagraph"/>
              <w:spacing w:line="240" w:lineRule="auto" w:before="38"/>
              <w:ind w:left="115" w:right="0"/>
              <w:jc w:val="left"/>
              <w:rPr>
                <w:rFonts w:ascii="Arial" w:hAnsi="Arial" w:cs="Arial" w:eastAsia="Arial" w:hint="default"/>
                <w:sz w:val="20"/>
                <w:szCs w:val="20"/>
              </w:rPr>
            </w:pPr>
            <w:r>
              <w:rPr>
                <w:rFonts w:ascii="Arial"/>
                <w:b/>
                <w:sz w:val="20"/>
              </w:rPr>
              <w:t>55,066,841.05</w:t>
            </w:r>
            <w:r>
              <w:rPr>
                <w:rFonts w:ascii="Arial"/>
                <w:sz w:val="20"/>
              </w:rPr>
            </w:r>
          </w:p>
        </w:tc>
      </w:tr>
      <w:tr>
        <w:trPr>
          <w:trHeight w:val="338"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6" w:right="0"/>
              <w:jc w:val="left"/>
              <w:rPr>
                <w:rFonts w:ascii="宋体" w:hAnsi="宋体" w:cs="宋体" w:eastAsia="宋体" w:hint="default"/>
                <w:sz w:val="20"/>
                <w:szCs w:val="20"/>
              </w:rPr>
            </w:pPr>
            <w:r>
              <w:rPr>
                <w:rFonts w:ascii="宋体" w:hAnsi="宋体" w:cs="宋体" w:eastAsia="宋体" w:hint="default"/>
                <w:sz w:val="20"/>
                <w:szCs w:val="20"/>
              </w:rPr>
              <w:t>所得税影响额</w:t>
            </w:r>
          </w:p>
        </w:tc>
        <w:tc>
          <w:tcPr>
            <w:tcW w:w="101" w:type="dxa"/>
            <w:tcBorders>
              <w:top w:val="nil" w:sz="6" w:space="0" w:color="auto"/>
              <w:left w:val="nil" w:sz="6" w:space="0" w:color="auto"/>
              <w:bottom w:val="nil" w:sz="6" w:space="0" w:color="auto"/>
              <w:right w:val="nil" w:sz="6" w:space="0" w:color="auto"/>
            </w:tcBorders>
          </w:tcPr>
          <w:p>
            <w:pPr/>
          </w:p>
        </w:tc>
        <w:tc>
          <w:tcPr>
            <w:tcW w:w="1433" w:type="dxa"/>
            <w:tcBorders>
              <w:top w:val="single" w:sz="17" w:space="0" w:color="000000"/>
              <w:left w:val="nil" w:sz="6" w:space="0" w:color="auto"/>
              <w:bottom w:val="nil" w:sz="6" w:space="0" w:color="auto"/>
              <w:right w:val="nil" w:sz="6" w:space="0" w:color="auto"/>
            </w:tcBorders>
          </w:tcPr>
          <w:p>
            <w:pPr>
              <w:pStyle w:val="TableParagraph"/>
              <w:spacing w:line="240" w:lineRule="auto" w:before="38"/>
              <w:ind w:left="91" w:right="0"/>
              <w:jc w:val="left"/>
              <w:rPr>
                <w:rFonts w:ascii="Arial" w:hAnsi="Arial" w:cs="Arial" w:eastAsia="Arial" w:hint="default"/>
                <w:sz w:val="20"/>
                <w:szCs w:val="20"/>
              </w:rPr>
            </w:pPr>
            <w:r>
              <w:rPr>
                <w:rFonts w:ascii="Arial"/>
                <w:sz w:val="20"/>
              </w:rPr>
              <w:t>16,597,684.81</w:t>
            </w:r>
          </w:p>
        </w:tc>
        <w:tc>
          <w:tcPr>
            <w:tcW w:w="68" w:type="dxa"/>
            <w:tcBorders>
              <w:top w:val="single" w:sz="17" w:space="0" w:color="000000"/>
              <w:left w:val="nil" w:sz="6" w:space="0" w:color="auto"/>
              <w:bottom w:val="nil" w:sz="6" w:space="0" w:color="auto"/>
              <w:right w:val="nil" w:sz="6" w:space="0" w:color="auto"/>
            </w:tcBorders>
          </w:tcPr>
          <w:p>
            <w:pPr/>
          </w:p>
        </w:tc>
        <w:tc>
          <w:tcPr>
            <w:tcW w:w="1423" w:type="dxa"/>
            <w:tcBorders>
              <w:top w:val="single" w:sz="17" w:space="0" w:color="000000"/>
              <w:left w:val="nil" w:sz="6" w:space="0" w:color="auto"/>
              <w:bottom w:val="nil" w:sz="6" w:space="0" w:color="auto"/>
              <w:right w:val="nil" w:sz="6" w:space="0" w:color="auto"/>
            </w:tcBorders>
          </w:tcPr>
          <w:p>
            <w:pPr>
              <w:pStyle w:val="TableParagraph"/>
              <w:spacing w:line="240" w:lineRule="auto" w:before="38"/>
              <w:ind w:left="158" w:right="0"/>
              <w:jc w:val="left"/>
              <w:rPr>
                <w:rFonts w:ascii="Arial" w:hAnsi="Arial" w:cs="Arial" w:eastAsia="Arial" w:hint="default"/>
                <w:sz w:val="20"/>
                <w:szCs w:val="20"/>
              </w:rPr>
            </w:pPr>
            <w:r>
              <w:rPr>
                <w:rFonts w:ascii="Arial"/>
                <w:sz w:val="20"/>
              </w:rPr>
              <w:t>8,378,914.28</w:t>
            </w:r>
          </w:p>
        </w:tc>
      </w:tr>
      <w:tr>
        <w:trPr>
          <w:trHeight w:val="313"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52" w:lineRule="exact"/>
              <w:ind w:left="26" w:right="0"/>
              <w:jc w:val="left"/>
              <w:rPr>
                <w:rFonts w:ascii="宋体" w:hAnsi="宋体" w:cs="宋体" w:eastAsia="宋体" w:hint="default"/>
                <w:sz w:val="20"/>
                <w:szCs w:val="20"/>
              </w:rPr>
            </w:pPr>
            <w:r>
              <w:rPr>
                <w:rFonts w:ascii="宋体" w:hAnsi="宋体" w:cs="宋体" w:eastAsia="宋体" w:hint="default"/>
                <w:sz w:val="20"/>
                <w:szCs w:val="20"/>
              </w:rPr>
              <w:t>少数股东权益影响额（税后）</w:t>
            </w:r>
          </w:p>
        </w:tc>
        <w:tc>
          <w:tcPr>
            <w:tcW w:w="101"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91" w:right="0"/>
              <w:jc w:val="left"/>
              <w:rPr>
                <w:rFonts w:ascii="Arial" w:hAnsi="Arial" w:cs="Arial" w:eastAsia="Arial" w:hint="default"/>
                <w:sz w:val="20"/>
                <w:szCs w:val="20"/>
              </w:rPr>
            </w:pPr>
            <w:r>
              <w:rPr>
                <w:rFonts w:ascii="Arial"/>
                <w:sz w:val="20"/>
              </w:rPr>
              <w:t>17,790,209.07</w:t>
            </w:r>
          </w:p>
        </w:tc>
        <w:tc>
          <w:tcPr>
            <w:tcW w:w="68"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158" w:right="0"/>
              <w:jc w:val="left"/>
              <w:rPr>
                <w:rFonts w:ascii="Arial" w:hAnsi="Arial" w:cs="Arial" w:eastAsia="Arial" w:hint="default"/>
                <w:sz w:val="20"/>
                <w:szCs w:val="20"/>
              </w:rPr>
            </w:pPr>
            <w:r>
              <w:rPr>
                <w:rFonts w:ascii="Arial"/>
                <w:sz w:val="20"/>
              </w:rPr>
              <w:t>7,778,695.41</w:t>
            </w:r>
          </w:p>
        </w:tc>
      </w:tr>
      <w:tr>
        <w:trPr>
          <w:trHeight w:val="341" w:hRule="exact"/>
        </w:trPr>
        <w:tc>
          <w:tcPr>
            <w:tcW w:w="6138" w:type="dxa"/>
            <w:tcBorders>
              <w:top w:val="nil" w:sz="6" w:space="0" w:color="auto"/>
              <w:left w:val="nil" w:sz="6" w:space="0" w:color="auto"/>
              <w:bottom w:val="nil" w:sz="6" w:space="0" w:color="auto"/>
              <w:right w:val="nil" w:sz="6" w:space="0" w:color="auto"/>
            </w:tcBorders>
          </w:tcPr>
          <w:p>
            <w:pPr>
              <w:pStyle w:val="TableParagraph"/>
              <w:tabs>
                <w:tab w:pos="501" w:val="left" w:leader="none"/>
              </w:tabs>
              <w:spacing w:line="284" w:lineRule="exact"/>
              <w:ind w:left="-1" w:right="5"/>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5"/>
                <w:sz w:val="20"/>
                <w:szCs w:val="20"/>
              </w:rPr>
              <w:t>合</w:t>
              <w:tab/>
            </w:r>
            <w:r>
              <w:rPr>
                <w:rFonts w:ascii="Microsoft JhengHei" w:hAnsi="Microsoft JhengHei" w:cs="Microsoft JhengHei" w:eastAsia="Microsoft JhengHei" w:hint="default"/>
                <w:b/>
                <w:bCs/>
                <w:sz w:val="20"/>
                <w:szCs w:val="20"/>
              </w:rPr>
              <w:t>计</w:t>
            </w:r>
            <w:r>
              <w:rPr>
                <w:rFonts w:ascii="Microsoft JhengHei" w:hAnsi="Microsoft JhengHei" w:cs="Microsoft JhengHei" w:eastAsia="Microsoft JhengHei" w:hint="default"/>
                <w:sz w:val="20"/>
                <w:szCs w:val="20"/>
              </w:rPr>
            </w:r>
          </w:p>
        </w:tc>
        <w:tc>
          <w:tcPr>
            <w:tcW w:w="101" w:type="dxa"/>
            <w:tcBorders>
              <w:top w:val="nil" w:sz="6" w:space="0" w:color="auto"/>
              <w:left w:val="nil" w:sz="6" w:space="0" w:color="auto"/>
              <w:bottom w:val="nil" w:sz="6" w:space="0" w:color="auto"/>
              <w:right w:val="nil" w:sz="6" w:space="0" w:color="auto"/>
            </w:tcBorders>
          </w:tcPr>
          <w:p>
            <w:pPr/>
          </w:p>
        </w:tc>
        <w:tc>
          <w:tcPr>
            <w:tcW w:w="1433" w:type="dxa"/>
            <w:tcBorders>
              <w:top w:val="single" w:sz="4" w:space="0" w:color="000000"/>
              <w:left w:val="nil" w:sz="6" w:space="0" w:color="auto"/>
              <w:bottom w:val="single" w:sz="17" w:space="0" w:color="000000"/>
              <w:right w:val="nil" w:sz="6" w:space="0" w:color="auto"/>
            </w:tcBorders>
          </w:tcPr>
          <w:p>
            <w:pPr>
              <w:pStyle w:val="TableParagraph"/>
              <w:spacing w:line="240" w:lineRule="auto" w:before="38"/>
              <w:ind w:left="91" w:right="0"/>
              <w:jc w:val="left"/>
              <w:rPr>
                <w:rFonts w:ascii="Arial" w:hAnsi="Arial" w:cs="Arial" w:eastAsia="Arial" w:hint="default"/>
                <w:sz w:val="20"/>
                <w:szCs w:val="20"/>
              </w:rPr>
            </w:pPr>
            <w:r>
              <w:rPr>
                <w:rFonts w:ascii="Arial"/>
                <w:b/>
                <w:sz w:val="20"/>
              </w:rPr>
              <w:t>66,758,898.62</w:t>
            </w:r>
            <w:r>
              <w:rPr>
                <w:rFonts w:ascii="Arial"/>
                <w:sz w:val="20"/>
              </w:rPr>
            </w:r>
          </w:p>
        </w:tc>
        <w:tc>
          <w:tcPr>
            <w:tcW w:w="68" w:type="dxa"/>
            <w:tcBorders>
              <w:top w:val="nil" w:sz="6" w:space="0" w:color="auto"/>
              <w:left w:val="nil" w:sz="6" w:space="0" w:color="auto"/>
              <w:bottom w:val="single" w:sz="4" w:space="0" w:color="000000"/>
              <w:right w:val="nil" w:sz="6" w:space="0" w:color="auto"/>
            </w:tcBorders>
          </w:tcPr>
          <w:p>
            <w:pPr/>
          </w:p>
        </w:tc>
        <w:tc>
          <w:tcPr>
            <w:tcW w:w="1423" w:type="dxa"/>
            <w:tcBorders>
              <w:top w:val="single" w:sz="4" w:space="0" w:color="000000"/>
              <w:left w:val="nil" w:sz="6" w:space="0" w:color="auto"/>
              <w:bottom w:val="single" w:sz="17" w:space="0" w:color="000000"/>
              <w:right w:val="nil" w:sz="6" w:space="0" w:color="auto"/>
            </w:tcBorders>
          </w:tcPr>
          <w:p>
            <w:pPr>
              <w:pStyle w:val="TableParagraph"/>
              <w:spacing w:line="240" w:lineRule="auto" w:before="38"/>
              <w:ind w:left="47" w:right="0"/>
              <w:jc w:val="left"/>
              <w:rPr>
                <w:rFonts w:ascii="Arial" w:hAnsi="Arial" w:cs="Arial" w:eastAsia="Arial" w:hint="default"/>
                <w:sz w:val="20"/>
                <w:szCs w:val="20"/>
              </w:rPr>
            </w:pPr>
            <w:r>
              <w:rPr>
                <w:rFonts w:ascii="Arial"/>
                <w:b/>
                <w:sz w:val="20"/>
              </w:rPr>
              <w:t>38,909,231.36</w:t>
            </w:r>
            <w:r>
              <w:rPr>
                <w:rFonts w:ascii="Arial"/>
                <w:sz w:val="20"/>
              </w:rPr>
            </w:r>
          </w:p>
        </w:tc>
      </w:tr>
    </w:tbl>
    <w:p>
      <w:pPr>
        <w:spacing w:line="240" w:lineRule="auto" w:before="12"/>
        <w:rPr>
          <w:rFonts w:ascii="宋体" w:hAnsi="宋体" w:cs="宋体" w:eastAsia="宋体" w:hint="default"/>
          <w:sz w:val="4"/>
          <w:szCs w:val="4"/>
        </w:rPr>
      </w:pPr>
    </w:p>
    <w:p>
      <w:pPr>
        <w:spacing w:before="44"/>
        <w:ind w:left="1078" w:right="0" w:firstLine="0"/>
        <w:jc w:val="left"/>
        <w:rPr>
          <w:rFonts w:ascii="宋体" w:hAnsi="宋体" w:cs="宋体" w:eastAsia="宋体" w:hint="default"/>
          <w:sz w:val="18"/>
          <w:szCs w:val="18"/>
        </w:rPr>
      </w:pPr>
      <w:r>
        <w:rPr>
          <w:rFonts w:ascii="宋体" w:hAnsi="宋体" w:cs="宋体" w:eastAsia="宋体" w:hint="default"/>
          <w:sz w:val="18"/>
          <w:szCs w:val="18"/>
        </w:rPr>
        <w:t>注：非经常性损益项目中的数字</w:t>
      </w:r>
      <w:r>
        <w:rPr>
          <w:rFonts w:ascii="Arial" w:hAnsi="Arial" w:cs="Arial" w:eastAsia="Arial" w:hint="default"/>
          <w:sz w:val="18"/>
          <w:szCs w:val="18"/>
        </w:rPr>
        <w:t>“+”</w:t>
      </w:r>
      <w:r>
        <w:rPr>
          <w:rFonts w:ascii="宋体" w:hAnsi="宋体" w:cs="宋体" w:eastAsia="宋体" w:hint="default"/>
          <w:sz w:val="18"/>
          <w:szCs w:val="18"/>
        </w:rPr>
        <w:t>表示收益及收入</w:t>
      </w:r>
      <w:r>
        <w:rPr>
          <w:rFonts w:ascii="Arial" w:hAnsi="Arial" w:cs="Arial" w:eastAsia="Arial" w:hint="default"/>
          <w:sz w:val="18"/>
          <w:szCs w:val="18"/>
        </w:rPr>
        <w:t>,"-"</w:t>
      </w:r>
      <w:r>
        <w:rPr>
          <w:rFonts w:ascii="宋体" w:hAnsi="宋体" w:cs="宋体" w:eastAsia="宋体" w:hint="default"/>
          <w:sz w:val="18"/>
          <w:szCs w:val="18"/>
        </w:rPr>
        <w:t>表示损失或支出。</w:t>
      </w:r>
    </w:p>
    <w:p>
      <w:pPr>
        <w:pStyle w:val="Heading3"/>
        <w:spacing w:line="240" w:lineRule="auto" w:before="39"/>
        <w:ind w:left="1020" w:right="0"/>
        <w:jc w:val="left"/>
        <w:rPr>
          <w:b w:val="0"/>
          <w:bCs w:val="0"/>
        </w:rPr>
      </w:pPr>
      <w:r>
        <w:rPr>
          <w:rFonts w:ascii="Arial" w:hAnsi="Arial" w:cs="Arial" w:eastAsia="Arial" w:hint="default"/>
        </w:rPr>
        <w:t>2</w:t>
      </w:r>
      <w:r>
        <w:rPr/>
        <w:t>、净资产收益率及每股收益</w:t>
      </w:r>
      <w:r>
        <w:rPr>
          <w:b w:val="0"/>
          <w:bCs w:val="0"/>
        </w:rPr>
      </w:r>
    </w:p>
    <w:p>
      <w:pPr>
        <w:spacing w:after="0" w:line="240" w:lineRule="auto"/>
        <w:jc w:val="left"/>
        <w:sectPr>
          <w:headerReference w:type="default" r:id="rId82"/>
          <w:footerReference w:type="default" r:id="rId83"/>
          <w:pgSz w:w="11910" w:h="16840"/>
          <w:pgMar w:header="326" w:footer="956" w:top="1140" w:bottom="1140" w:left="1260" w:right="0"/>
          <w:pgNumType w:start="84"/>
        </w:sectPr>
      </w:pPr>
    </w:p>
    <w:p>
      <w:pPr>
        <w:tabs>
          <w:tab w:pos="2842" w:val="left" w:leader="none"/>
        </w:tabs>
        <w:spacing w:line="548" w:lineRule="exact" w:before="69"/>
        <w:ind w:left="240" w:right="0" w:firstLine="599"/>
        <w:jc w:val="left"/>
        <w:rPr>
          <w:rFonts w:ascii="宋体" w:hAnsi="宋体" w:cs="宋体" w:eastAsia="宋体" w:hint="default"/>
          <w:sz w:val="20"/>
          <w:szCs w:val="20"/>
        </w:rPr>
      </w:pPr>
      <w:r>
        <w:rPr/>
        <w:pict>
          <v:group style="position:absolute;margin-left:324.069977pt;margin-top:19.129961pt;width:198.05pt;height:.5pt;mso-position-horizontal-relative:page;mso-position-vertical-relative:paragraph;z-index:-988528" coordorigin="6481,383" coordsize="3961,10">
            <v:group style="position:absolute;left:6486;top:387;width:1858;height:2" coordorigin="6486,387" coordsize="1858,2">
              <v:shape style="position:absolute;left:6486;top:387;width:1858;height:2" coordorigin="6486,387" coordsize="1858,0" path="m6486,387l8344,387e" filled="false" stroked="true" strokeweight=".48004pt" strokecolor="#000000">
                <v:path arrowok="t"/>
              </v:shape>
            </v:group>
            <v:group style="position:absolute;left:8344;top:387;width:10;height:2" coordorigin="8344,387" coordsize="10,2">
              <v:shape style="position:absolute;left:8344;top:387;width:10;height:2" coordorigin="8344,387" coordsize="10,0" path="m8344,387l8353,387e" filled="false" stroked="true" strokeweight=".48004pt" strokecolor="#000000">
                <v:path arrowok="t"/>
              </v:shape>
            </v:group>
            <v:group style="position:absolute;left:8353;top:387;width:87;height:2" coordorigin="8353,387" coordsize="87,2">
              <v:shape style="position:absolute;left:8353;top:387;width:87;height:2" coordorigin="8353,387" coordsize="87,0" path="m8353,387l8440,387e" filled="false" stroked="true" strokeweight=".48004pt" strokecolor="#000000">
                <v:path arrowok="t"/>
              </v:shape>
            </v:group>
            <v:group style="position:absolute;left:8440;top:387;width:10;height:2" coordorigin="8440,387" coordsize="10,2">
              <v:shape style="position:absolute;left:8440;top:387;width:10;height:2" coordorigin="8440,387" coordsize="10,0" path="m8440,387l8449,387e" filled="false" stroked="true" strokeweight=".48004pt" strokecolor="#000000">
                <v:path arrowok="t"/>
              </v:shape>
            </v:group>
            <v:group style="position:absolute;left:8449;top:387;width:1988;height:2" coordorigin="8449,387" coordsize="1988,2">
              <v:shape style="position:absolute;left:8449;top:387;width:1988;height:2" coordorigin="8449,387" coordsize="1988,0" path="m8449,387l10437,387e" filled="false" stroked="true" strokeweight=".48004pt" strokecolor="#000000">
                <v:path arrowok="t"/>
              </v:shape>
            </v:group>
            <w10:wrap type="none"/>
          </v:group>
        </w:pict>
      </w:r>
      <w:r>
        <w:rPr/>
        <w:pict>
          <v:group style="position:absolute;margin-left:73.584pt;margin-top:42.410011pt;width:112.95pt;height:.1pt;mso-position-horizontal-relative:page;mso-position-vertical-relative:paragraph;z-index:-988504" coordorigin="1472,848" coordsize="2259,2">
            <v:shape style="position:absolute;left:1472;top:848;width:2259;height:2" coordorigin="1472,848" coordsize="2259,0" path="m1472,848l3730,848e" filled="false" stroked="true" strokeweight=".47998pt" strokecolor="#000000">
              <v:path arrowok="t"/>
            </v:shape>
            <w10:wrap type="none"/>
          </v:group>
        </w:pict>
      </w:r>
      <w:r>
        <w:rPr/>
        <w:pict>
          <v:group style="position:absolute;margin-left:191.449997pt;margin-top:42.410011pt;width:127.5pt;height:.1pt;mso-position-horizontal-relative:page;mso-position-vertical-relative:paragraph;z-index:-988480" coordorigin="3829,848" coordsize="2550,2">
            <v:shape style="position:absolute;left:3829;top:848;width:2550;height:2" coordorigin="3829,848" coordsize="2550,0" path="m3829,848l6378,848e" filled="false" stroked="true" strokeweight=".47998pt" strokecolor="#000000">
              <v:path arrowok="t"/>
            </v:shape>
            <w10:wrap type="none"/>
          </v:group>
        </w:pict>
      </w:r>
      <w:r>
        <w:rPr/>
        <w:pict>
          <v:group style="position:absolute;margin-left:324.309998pt;margin-top:42.410011pt;width:92.9pt;height:.1pt;mso-position-horizontal-relative:page;mso-position-vertical-relative:paragraph;z-index:5704" coordorigin="6486,848" coordsize="1858,2">
            <v:shape style="position:absolute;left:6486;top:848;width:1858;height:2" coordorigin="6486,848" coordsize="1858,0" path="m6486,848l8344,848e" filled="false" stroked="true" strokeweight=".47998pt" strokecolor="#000000">
              <v:path arrowok="t"/>
            </v:shape>
            <w10:wrap type="none"/>
          </v:group>
        </w:pict>
      </w:r>
      <w:r>
        <w:rPr/>
        <w:pict>
          <v:group style="position:absolute;margin-left:421.98999pt;margin-top:42.410011pt;width:99.9pt;height:.1pt;mso-position-horizontal-relative:page;mso-position-vertical-relative:paragraph;z-index:5728" coordorigin="8440,848" coordsize="1998,2">
            <v:shape style="position:absolute;left:8440;top:848;width:1998;height:2" coordorigin="8440,848" coordsize="1998,0" path="m8440,848l10437,848e" filled="false" stroked="true" strokeweight=".47998pt" strokecolor="#000000">
              <v:path arrowok="t"/>
            </v:shape>
            <w10:wrap type="none"/>
          </v:group>
        </w:pict>
      </w:r>
      <w:r>
        <w:rPr>
          <w:rFonts w:ascii="宋体" w:hAnsi="宋体" w:cs="宋体" w:eastAsia="宋体" w:hint="default"/>
          <w:sz w:val="20"/>
          <w:szCs w:val="20"/>
        </w:rPr>
        <w:t>报告期利润</w:t>
        <w:tab/>
      </w:r>
      <w:r>
        <w:rPr>
          <w:rFonts w:ascii="宋体" w:hAnsi="宋体" w:cs="宋体" w:eastAsia="宋体" w:hint="default"/>
          <w:w w:val="95"/>
          <w:sz w:val="20"/>
          <w:szCs w:val="20"/>
        </w:rPr>
        <w:t>加权平均净资产收益率</w:t>
      </w:r>
      <w:r>
        <w:rPr>
          <w:rFonts w:ascii="宋体" w:hAnsi="宋体" w:cs="宋体" w:eastAsia="宋体" w:hint="default"/>
          <w:w w:val="99"/>
          <w:sz w:val="20"/>
          <w:szCs w:val="20"/>
        </w:rPr>
        <w:t> </w:t>
      </w:r>
      <w:r>
        <w:rPr>
          <w:rFonts w:ascii="宋体" w:hAnsi="宋体" w:cs="宋体" w:eastAsia="宋体" w:hint="default"/>
          <w:sz w:val="20"/>
          <w:szCs w:val="20"/>
        </w:rPr>
        <w:t>归属于公司普通股股东的</w:t>
      </w:r>
    </w:p>
    <w:p>
      <w:pPr>
        <w:tabs>
          <w:tab w:pos="2266" w:val="left" w:leader="none"/>
        </w:tabs>
        <w:spacing w:line="360" w:lineRule="auto" w:before="43"/>
        <w:ind w:left="240" w:right="1866" w:firstLine="818"/>
        <w:jc w:val="left"/>
        <w:rPr>
          <w:rFonts w:ascii="宋体" w:hAnsi="宋体" w:cs="宋体" w:eastAsia="宋体" w:hint="default"/>
          <w:sz w:val="20"/>
          <w:szCs w:val="20"/>
        </w:rPr>
      </w:pPr>
      <w:r>
        <w:rPr/>
        <w:br w:type="column"/>
      </w:r>
      <w:r>
        <w:rPr>
          <w:rFonts w:ascii="宋体" w:hAnsi="宋体" w:cs="宋体" w:eastAsia="宋体" w:hint="default"/>
          <w:sz w:val="20"/>
          <w:szCs w:val="20"/>
        </w:rPr>
        <w:t>每股收益（元</w:t>
      </w:r>
      <w:r>
        <w:rPr>
          <w:rFonts w:ascii="Arial" w:hAnsi="Arial" w:cs="Arial" w:eastAsia="Arial" w:hint="default"/>
          <w:sz w:val="20"/>
          <w:szCs w:val="20"/>
        </w:rPr>
        <w:t>/</w:t>
      </w:r>
      <w:r>
        <w:rPr>
          <w:rFonts w:ascii="宋体" w:hAnsi="宋体" w:cs="宋体" w:eastAsia="宋体" w:hint="default"/>
          <w:sz w:val="20"/>
          <w:szCs w:val="20"/>
        </w:rPr>
        <w:t>股）</w:t>
      </w:r>
      <w:r>
        <w:rPr>
          <w:rFonts w:ascii="宋体" w:hAnsi="宋体" w:cs="宋体" w:eastAsia="宋体" w:hint="default"/>
          <w:w w:val="99"/>
          <w:sz w:val="20"/>
          <w:szCs w:val="20"/>
        </w:rPr>
        <w:t> </w:t>
      </w:r>
      <w:r>
        <w:rPr>
          <w:rFonts w:ascii="宋体" w:hAnsi="宋体" w:cs="宋体" w:eastAsia="宋体" w:hint="default"/>
          <w:w w:val="95"/>
          <w:sz w:val="20"/>
          <w:szCs w:val="20"/>
        </w:rPr>
        <w:t>基本每股收益</w:t>
        <w:tab/>
      </w:r>
      <w:r>
        <w:rPr>
          <w:rFonts w:ascii="宋体" w:hAnsi="宋体" w:cs="宋体" w:eastAsia="宋体" w:hint="default"/>
          <w:sz w:val="20"/>
          <w:szCs w:val="20"/>
        </w:rPr>
        <w:t>稀释每股收益</w:t>
      </w:r>
    </w:p>
    <w:p>
      <w:pPr>
        <w:spacing w:after="0" w:line="360" w:lineRule="auto"/>
        <w:jc w:val="left"/>
        <w:rPr>
          <w:rFonts w:ascii="宋体" w:hAnsi="宋体" w:cs="宋体" w:eastAsia="宋体" w:hint="default"/>
          <w:sz w:val="20"/>
          <w:szCs w:val="20"/>
        </w:rPr>
        <w:sectPr>
          <w:type w:val="continuous"/>
          <w:pgSz w:w="11910" w:h="16840"/>
          <w:pgMar w:top="1280" w:bottom="1140" w:left="1260" w:right="0"/>
          <w:cols w:num="2" w:equalWidth="0">
            <w:col w:w="4842" w:space="470"/>
            <w:col w:w="5338"/>
          </w:cols>
        </w:sectPr>
      </w:pPr>
    </w:p>
    <w:p>
      <w:pPr>
        <w:tabs>
          <w:tab w:pos="3557" w:val="left" w:leader="none"/>
          <w:tab w:pos="6565" w:val="left" w:leader="none"/>
          <w:tab w:pos="9047" w:val="right" w:leader="none"/>
        </w:tabs>
        <w:spacing w:line="176" w:lineRule="exact" w:before="0"/>
        <w:ind w:left="240" w:right="0" w:firstLine="0"/>
        <w:jc w:val="left"/>
        <w:rPr>
          <w:rFonts w:ascii="Arial" w:hAnsi="Arial" w:cs="Arial" w:eastAsia="Arial" w:hint="default"/>
          <w:sz w:val="20"/>
          <w:szCs w:val="20"/>
        </w:rPr>
      </w:pPr>
      <w:r>
        <w:rPr>
          <w:rFonts w:ascii="宋体" w:hAnsi="宋体" w:cs="宋体" w:eastAsia="宋体" w:hint="default"/>
          <w:w w:val="95"/>
          <w:position w:val="-12"/>
          <w:sz w:val="20"/>
          <w:szCs w:val="20"/>
        </w:rPr>
        <w:t>净利润</w:t>
        <w:tab/>
      </w:r>
      <w:r>
        <w:rPr>
          <w:rFonts w:ascii="Arial" w:hAnsi="Arial" w:cs="Arial" w:eastAsia="Arial" w:hint="default"/>
          <w:spacing w:val="-1"/>
          <w:w w:val="95"/>
          <w:sz w:val="20"/>
          <w:szCs w:val="20"/>
        </w:rPr>
        <w:t>8.89%</w:t>
        <w:tab/>
      </w:r>
      <w:r>
        <w:rPr>
          <w:rFonts w:ascii="Arial" w:hAnsi="Arial" w:cs="Arial" w:eastAsia="Arial" w:hint="default"/>
          <w:spacing w:val="-1"/>
          <w:sz w:val="20"/>
          <w:szCs w:val="20"/>
        </w:rPr>
        <w:t>0.36</w:t>
        <w:tab/>
        <w:t>0.36</w:t>
      </w:r>
      <w:r>
        <w:rPr>
          <w:rFonts w:ascii="Arial" w:hAnsi="Arial" w:cs="Arial" w:eastAsia="Arial" w:hint="default"/>
          <w:sz w:val="20"/>
          <w:szCs w:val="20"/>
        </w:rPr>
      </w:r>
    </w:p>
    <w:p>
      <w:pPr>
        <w:spacing w:after="0" w:line="176" w:lineRule="exact"/>
        <w:jc w:val="left"/>
        <w:rPr>
          <w:rFonts w:ascii="Arial" w:hAnsi="Arial" w:cs="Arial" w:eastAsia="Arial" w:hint="default"/>
          <w:sz w:val="20"/>
          <w:szCs w:val="20"/>
        </w:rPr>
        <w:sectPr>
          <w:type w:val="continuous"/>
          <w:pgSz w:w="11910" w:h="16840"/>
          <w:pgMar w:top="1280" w:bottom="1140" w:left="1260" w:right="0"/>
        </w:sectPr>
      </w:pPr>
    </w:p>
    <w:tbl>
      <w:tblPr>
        <w:tblW w:w="0" w:type="auto"/>
        <w:jc w:val="left"/>
        <w:tblInd w:w="100" w:type="dxa"/>
        <w:tblLayout w:type="fixed"/>
        <w:tblCellMar>
          <w:top w:w="0" w:type="dxa"/>
          <w:left w:w="0" w:type="dxa"/>
          <w:bottom w:w="0" w:type="dxa"/>
          <w:right w:w="0" w:type="dxa"/>
        </w:tblCellMar>
        <w:tblLook w:val="01E0"/>
      </w:tblPr>
      <w:tblGrid>
        <w:gridCol w:w="2960"/>
        <w:gridCol w:w="2343"/>
        <w:gridCol w:w="2463"/>
        <w:gridCol w:w="1441"/>
      </w:tblGrid>
      <w:tr>
        <w:trPr>
          <w:trHeight w:val="782" w:hRule="exact"/>
        </w:trPr>
        <w:tc>
          <w:tcPr>
            <w:tcW w:w="2960" w:type="dxa"/>
            <w:tcBorders>
              <w:top w:val="single" w:sz="6" w:space="0" w:color="000000"/>
              <w:left w:val="nil" w:sz="6" w:space="0" w:color="auto"/>
              <w:bottom w:val="nil" w:sz="6" w:space="0" w:color="auto"/>
              <w:right w:val="nil" w:sz="6" w:space="0" w:color="auto"/>
            </w:tcBorders>
          </w:tcPr>
          <w:p>
            <w:pPr>
              <w:pStyle w:val="TableParagraph"/>
              <w:spacing w:line="260" w:lineRule="exact" w:before="279"/>
              <w:ind w:left="200" w:right="555"/>
              <w:jc w:val="left"/>
              <w:rPr>
                <w:rFonts w:ascii="宋体" w:hAnsi="宋体" w:cs="宋体" w:eastAsia="宋体" w:hint="default"/>
                <w:sz w:val="20"/>
                <w:szCs w:val="20"/>
              </w:rPr>
            </w:pPr>
            <w:r>
              <w:rPr>
                <w:rFonts w:ascii="宋体" w:hAnsi="宋体" w:cs="宋体" w:eastAsia="宋体" w:hint="default"/>
                <w:sz w:val="20"/>
                <w:szCs w:val="20"/>
              </w:rPr>
              <w:t>扣除非经常损益后归属于</w:t>
            </w:r>
            <w:r>
              <w:rPr>
                <w:rFonts w:ascii="宋体" w:hAnsi="宋体" w:cs="宋体" w:eastAsia="宋体" w:hint="default"/>
                <w:w w:val="99"/>
                <w:sz w:val="20"/>
                <w:szCs w:val="20"/>
              </w:rPr>
              <w:t> </w:t>
            </w:r>
            <w:r>
              <w:rPr>
                <w:rFonts w:ascii="宋体" w:hAnsi="宋体" w:cs="宋体" w:eastAsia="宋体" w:hint="default"/>
                <w:sz w:val="20"/>
                <w:szCs w:val="20"/>
              </w:rPr>
              <w:t>普通股股东的净利润</w:t>
            </w:r>
          </w:p>
        </w:tc>
        <w:tc>
          <w:tcPr>
            <w:tcW w:w="2343"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0"/>
                <w:szCs w:val="20"/>
              </w:rPr>
            </w:pPr>
          </w:p>
          <w:p>
            <w:pPr>
              <w:pStyle w:val="TableParagraph"/>
              <w:spacing w:line="240" w:lineRule="auto" w:before="2"/>
              <w:ind w:right="0"/>
              <w:jc w:val="left"/>
              <w:rPr>
                <w:rFonts w:ascii="Arial" w:hAnsi="Arial" w:cs="Arial" w:eastAsia="Arial" w:hint="default"/>
                <w:sz w:val="17"/>
                <w:szCs w:val="17"/>
              </w:rPr>
            </w:pPr>
          </w:p>
          <w:p>
            <w:pPr>
              <w:pStyle w:val="TableParagraph"/>
              <w:spacing w:line="240" w:lineRule="auto"/>
              <w:ind w:left="557" w:right="0"/>
              <w:jc w:val="left"/>
              <w:rPr>
                <w:rFonts w:ascii="Arial" w:hAnsi="Arial" w:cs="Arial" w:eastAsia="Arial" w:hint="default"/>
                <w:sz w:val="20"/>
                <w:szCs w:val="20"/>
              </w:rPr>
            </w:pPr>
            <w:r>
              <w:rPr>
                <w:rFonts w:ascii="Arial"/>
                <w:sz w:val="20"/>
              </w:rPr>
              <w:t>7.24%</w:t>
            </w:r>
          </w:p>
        </w:tc>
        <w:tc>
          <w:tcPr>
            <w:tcW w:w="2463"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0"/>
                <w:szCs w:val="20"/>
              </w:rPr>
            </w:pPr>
          </w:p>
          <w:p>
            <w:pPr>
              <w:pStyle w:val="TableParagraph"/>
              <w:spacing w:line="240" w:lineRule="auto" w:before="2"/>
              <w:ind w:right="0"/>
              <w:jc w:val="left"/>
              <w:rPr>
                <w:rFonts w:ascii="Arial" w:hAnsi="Arial" w:cs="Arial" w:eastAsia="Arial" w:hint="default"/>
                <w:sz w:val="17"/>
                <w:szCs w:val="17"/>
              </w:rPr>
            </w:pPr>
          </w:p>
          <w:p>
            <w:pPr>
              <w:pStyle w:val="TableParagraph"/>
              <w:spacing w:line="240" w:lineRule="auto"/>
              <w:ind w:left="367" w:right="0"/>
              <w:jc w:val="center"/>
              <w:rPr>
                <w:rFonts w:ascii="Arial" w:hAnsi="Arial" w:cs="Arial" w:eastAsia="Arial" w:hint="default"/>
                <w:sz w:val="20"/>
                <w:szCs w:val="20"/>
              </w:rPr>
            </w:pPr>
            <w:r>
              <w:rPr>
                <w:rFonts w:ascii="Arial"/>
                <w:sz w:val="20"/>
              </w:rPr>
              <w:t>0.30</w:t>
            </w:r>
          </w:p>
        </w:tc>
        <w:tc>
          <w:tcPr>
            <w:tcW w:w="1441"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0"/>
                <w:szCs w:val="20"/>
              </w:rPr>
            </w:pPr>
          </w:p>
          <w:p>
            <w:pPr>
              <w:pStyle w:val="TableParagraph"/>
              <w:spacing w:line="240" w:lineRule="auto" w:before="2"/>
              <w:ind w:right="0"/>
              <w:jc w:val="left"/>
              <w:rPr>
                <w:rFonts w:ascii="Arial" w:hAnsi="Arial" w:cs="Arial" w:eastAsia="Arial" w:hint="default"/>
                <w:sz w:val="17"/>
                <w:szCs w:val="17"/>
              </w:rPr>
            </w:pPr>
          </w:p>
          <w:p>
            <w:pPr>
              <w:pStyle w:val="TableParagraph"/>
              <w:spacing w:line="240" w:lineRule="auto"/>
              <w:ind w:left="854" w:right="0"/>
              <w:jc w:val="left"/>
              <w:rPr>
                <w:rFonts w:ascii="Arial" w:hAnsi="Arial" w:cs="Arial" w:eastAsia="Arial" w:hint="default"/>
                <w:sz w:val="20"/>
                <w:szCs w:val="20"/>
              </w:rPr>
            </w:pPr>
            <w:r>
              <w:rPr>
                <w:rFonts w:ascii="Arial"/>
                <w:sz w:val="20"/>
              </w:rPr>
              <w:t>0.30</w:t>
            </w:r>
          </w:p>
        </w:tc>
      </w:tr>
    </w:tbl>
    <w:p>
      <w:pPr>
        <w:pStyle w:val="BodyText"/>
        <w:spacing w:line="240" w:lineRule="auto" w:before="116"/>
        <w:ind w:left="1078" w:right="0"/>
        <w:jc w:val="left"/>
      </w:pPr>
      <w:r>
        <w:rPr>
          <w:spacing w:val="21"/>
        </w:rPr>
        <w:t>注</w:t>
      </w:r>
      <w:r>
        <w:rPr>
          <w:spacing w:val="-99"/>
        </w:rPr>
        <w:t>：</w:t>
      </w:r>
      <w:r>
        <w:rPr>
          <w:spacing w:val="19"/>
        </w:rPr>
        <w:t>（</w:t>
      </w:r>
      <w:r>
        <w:rPr>
          <w:rFonts w:ascii="Arial" w:hAnsi="Arial" w:cs="Arial" w:eastAsia="Arial" w:hint="default"/>
          <w:w w:val="99"/>
        </w:rPr>
        <w:t>1</w:t>
      </w:r>
      <w:r>
        <w:rPr>
          <w:rFonts w:ascii="Arial" w:hAnsi="Arial" w:cs="Arial" w:eastAsia="Arial" w:hint="default"/>
          <w:spacing w:val="-45"/>
        </w:rPr>
        <w:t> </w:t>
      </w:r>
      <w:r>
        <w:rPr>
          <w:spacing w:val="18"/>
        </w:rPr>
        <w:t>）</w:t>
      </w:r>
      <w:r>
        <w:rPr>
          <w:spacing w:val="21"/>
        </w:rPr>
        <w:t>加</w:t>
      </w:r>
      <w:r>
        <w:rPr>
          <w:spacing w:val="18"/>
        </w:rPr>
        <w:t>权</w:t>
      </w:r>
      <w:r>
        <w:rPr>
          <w:spacing w:val="21"/>
        </w:rPr>
        <w:t>平均</w:t>
      </w:r>
      <w:r>
        <w:rPr>
          <w:spacing w:val="18"/>
        </w:rPr>
        <w:t>净</w:t>
      </w:r>
      <w:r>
        <w:rPr>
          <w:spacing w:val="21"/>
        </w:rPr>
        <w:t>资产</w:t>
      </w:r>
      <w:r>
        <w:rPr>
          <w:spacing w:val="18"/>
        </w:rPr>
        <w:t>收</w:t>
      </w:r>
      <w:r>
        <w:rPr>
          <w:spacing w:val="21"/>
        </w:rPr>
        <w:t>益率</w:t>
      </w:r>
      <w:r>
        <w:rPr>
          <w:spacing w:val="18"/>
        </w:rPr>
        <w:t>（</w:t>
      </w:r>
      <w:r>
        <w:rPr>
          <w:spacing w:val="21"/>
        </w:rPr>
        <w:t>归</w:t>
      </w:r>
      <w:r>
        <w:rPr>
          <w:spacing w:val="18"/>
        </w:rPr>
        <w:t>属于</w:t>
      </w:r>
      <w:r>
        <w:rPr>
          <w:spacing w:val="21"/>
        </w:rPr>
        <w:t>公</w:t>
      </w:r>
      <w:r>
        <w:rPr>
          <w:spacing w:val="26"/>
        </w:rPr>
        <w:t>司</w:t>
      </w:r>
      <w:r>
        <w:rPr>
          <w:spacing w:val="18"/>
        </w:rPr>
        <w:t>普</w:t>
      </w:r>
      <w:r>
        <w:rPr>
          <w:spacing w:val="21"/>
        </w:rPr>
        <w:t>通股</w:t>
      </w:r>
      <w:r>
        <w:rPr>
          <w:spacing w:val="18"/>
        </w:rPr>
        <w:t>股</w:t>
      </w:r>
      <w:r>
        <w:rPr>
          <w:spacing w:val="21"/>
        </w:rPr>
        <w:t>东</w:t>
      </w:r>
      <w:r>
        <w:rPr>
          <w:spacing w:val="18"/>
        </w:rPr>
        <w:t>的净</w:t>
      </w:r>
      <w:r>
        <w:rPr>
          <w:spacing w:val="21"/>
        </w:rPr>
        <w:t>利润</w:t>
      </w:r>
      <w:r>
        <w:rPr/>
        <w:t>）</w:t>
      </w:r>
    </w:p>
    <w:p>
      <w:pPr>
        <w:pStyle w:val="BodyText"/>
        <w:spacing w:line="300" w:lineRule="auto" w:before="122"/>
        <w:ind w:left="598" w:right="0"/>
        <w:jc w:val="left"/>
      </w:pPr>
      <w:r>
        <w:rPr>
          <w:rFonts w:ascii="Arial" w:hAnsi="Arial" w:cs="Arial" w:eastAsia="Arial" w:hint="default"/>
          <w:spacing w:val="-1"/>
        </w:rPr>
        <w:t>=359,263,593.65/(3,851,107,878.62+359,263,593.65/2+12,500,000*1/12+96,</w:t>
      </w:r>
      <w:r>
        <w:rPr>
          <w:rFonts w:ascii="Arial" w:hAnsi="Arial" w:cs="Arial" w:eastAsia="Arial" w:hint="default"/>
          <w:spacing w:val="-25"/>
        </w:rPr>
        <w:t> </w:t>
      </w:r>
      <w:r>
        <w:rPr>
          <w:rFonts w:ascii="Arial" w:hAnsi="Arial" w:cs="Arial" w:eastAsia="Arial" w:hint="default"/>
          <w:spacing w:val="-25"/>
        </w:rPr>
      </w:r>
      <w:r>
        <w:rPr>
          <w:rFonts w:ascii="Arial" w:hAnsi="Arial" w:cs="Arial" w:eastAsia="Arial" w:hint="default"/>
        </w:rPr>
        <w:t>812,500*1/12)*100%=8.89%</w:t>
      </w:r>
      <w:r>
        <w:rPr/>
        <w:t>。</w:t>
      </w:r>
    </w:p>
    <w:p>
      <w:pPr>
        <w:pStyle w:val="BodyText"/>
        <w:tabs>
          <w:tab w:pos="8670" w:val="left" w:leader="none"/>
        </w:tabs>
        <w:spacing w:line="288" w:lineRule="auto" w:before="2"/>
        <w:ind w:left="598" w:right="1793" w:firstLine="479"/>
        <w:jc w:val="both"/>
      </w:pPr>
      <w:r>
        <w:rPr/>
        <w:t>（</w:t>
      </w:r>
      <w:r>
        <w:rPr>
          <w:rFonts w:ascii="Arial" w:hAnsi="Arial" w:cs="Arial" w:eastAsia="Arial" w:hint="default"/>
        </w:rPr>
        <w:t>2</w:t>
      </w:r>
      <w:r>
        <w:rPr/>
        <w:t>）加权平均净资产收益率（扣除非经常损益后归属于普通股股东的净利 润</w:t>
        <w:tab/>
        <w:t>）</w:t>
      </w:r>
    </w:p>
    <w:p>
      <w:pPr>
        <w:pStyle w:val="BodyText"/>
        <w:spacing w:line="300" w:lineRule="auto" w:before="94"/>
        <w:ind w:left="598" w:right="0"/>
        <w:jc w:val="left"/>
      </w:pPr>
      <w:r>
        <w:rPr>
          <w:rFonts w:ascii="Arial" w:hAnsi="Arial" w:cs="Arial" w:eastAsia="Arial" w:hint="default"/>
          <w:spacing w:val="-1"/>
        </w:rPr>
        <w:t>=292,504,695.03/(3,851,107,878.62+359,263,593.65/2+12,500,000*1/12+96,</w:t>
      </w:r>
      <w:r>
        <w:rPr>
          <w:rFonts w:ascii="Arial" w:hAnsi="Arial" w:cs="Arial" w:eastAsia="Arial" w:hint="default"/>
          <w:spacing w:val="-25"/>
        </w:rPr>
        <w:t> </w:t>
      </w:r>
      <w:r>
        <w:rPr>
          <w:rFonts w:ascii="Arial" w:hAnsi="Arial" w:cs="Arial" w:eastAsia="Arial" w:hint="default"/>
          <w:spacing w:val="-25"/>
        </w:rPr>
      </w:r>
      <w:r>
        <w:rPr>
          <w:rFonts w:ascii="Arial" w:hAnsi="Arial" w:cs="Arial" w:eastAsia="Arial" w:hint="default"/>
        </w:rPr>
        <w:t>812,500*1/12)*100%=7.24%</w:t>
      </w:r>
      <w:r>
        <w:rPr/>
        <w:t>。</w:t>
      </w:r>
    </w:p>
    <w:p>
      <w:pPr>
        <w:pStyle w:val="BodyText"/>
        <w:spacing w:line="240" w:lineRule="auto" w:before="0"/>
        <w:ind w:left="1174" w:right="0"/>
        <w:jc w:val="left"/>
      </w:pPr>
      <w:r>
        <w:rPr/>
        <w:t>（</w:t>
      </w:r>
      <w:r>
        <w:rPr>
          <w:rFonts w:ascii="Arial" w:hAnsi="Arial" w:cs="Arial" w:eastAsia="Arial" w:hint="default"/>
        </w:rPr>
        <w:t>3</w:t>
      </w:r>
      <w:r>
        <w:rPr/>
        <w:t>）基本每股收益和稀释每股收益的计算见附注七、</w:t>
      </w:r>
      <w:r>
        <w:rPr>
          <w:rFonts w:ascii="Arial" w:hAnsi="Arial" w:cs="Arial" w:eastAsia="Arial" w:hint="default"/>
        </w:rPr>
        <w:t>36</w:t>
      </w:r>
      <w:r>
        <w:rPr/>
        <w:t>。</w:t>
      </w:r>
    </w:p>
    <w:p>
      <w:pPr>
        <w:pStyle w:val="Heading3"/>
        <w:spacing w:line="240" w:lineRule="auto" w:before="27"/>
        <w:ind w:left="1080" w:right="0"/>
        <w:jc w:val="left"/>
        <w:rPr>
          <w:b w:val="0"/>
          <w:bCs w:val="0"/>
        </w:rPr>
      </w:pPr>
      <w:r>
        <w:rPr>
          <w:rFonts w:ascii="Arial" w:hAnsi="Arial" w:cs="Arial" w:eastAsia="Arial" w:hint="default"/>
        </w:rPr>
        <w:t>3</w:t>
      </w:r>
      <w:r>
        <w:rPr/>
        <w:t>、本集团合并财务报表主要项目的异常情况及原因的说明</w:t>
      </w:r>
      <w:r>
        <w:rPr>
          <w:b w:val="0"/>
          <w:bCs w:val="0"/>
        </w:rPr>
      </w:r>
    </w:p>
    <w:p>
      <w:pPr>
        <w:pStyle w:val="BodyText"/>
        <w:spacing w:line="290" w:lineRule="auto" w:before="64"/>
        <w:ind w:left="598" w:right="1791" w:firstLine="479"/>
        <w:jc w:val="both"/>
      </w:pPr>
      <w:r>
        <w:rPr>
          <w:spacing w:val="-5"/>
        </w:rPr>
        <w:t>（</w:t>
      </w:r>
      <w:r>
        <w:rPr>
          <w:rFonts w:ascii="Arial" w:hAnsi="Arial" w:cs="Arial" w:eastAsia="Arial" w:hint="default"/>
          <w:spacing w:val="-5"/>
        </w:rPr>
        <w:t>1</w:t>
      </w:r>
      <w:r>
        <w:rPr>
          <w:spacing w:val="-5"/>
        </w:rPr>
        <w:t>）应收票据</w:t>
      </w:r>
      <w:r>
        <w:rPr>
          <w:spacing w:val="-60"/>
        </w:rPr>
        <w:t> </w:t>
      </w:r>
      <w:r>
        <w:rPr>
          <w:rFonts w:ascii="Arial" w:hAnsi="Arial" w:cs="Arial" w:eastAsia="Arial" w:hint="default"/>
          <w:spacing w:val="-6"/>
        </w:rPr>
        <w:t>2011</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6"/>
        </w:rPr>
        <w:t> </w:t>
      </w:r>
      <w:r>
        <w:rPr/>
        <w:t>月</w:t>
      </w:r>
      <w:r>
        <w:rPr>
          <w:spacing w:val="-60"/>
        </w:rPr>
        <w:t> </w:t>
      </w:r>
      <w:r>
        <w:rPr>
          <w:rFonts w:ascii="Arial" w:hAnsi="Arial" w:cs="Arial" w:eastAsia="Arial" w:hint="default"/>
        </w:rPr>
        <w:t>31</w:t>
      </w:r>
      <w:r>
        <w:rPr>
          <w:rFonts w:ascii="Arial" w:hAnsi="Arial" w:cs="Arial" w:eastAsia="Arial" w:hint="default"/>
          <w:spacing w:val="-6"/>
        </w:rPr>
        <w:t> </w:t>
      </w:r>
      <w:r>
        <w:rPr/>
        <w:t>日年末数为</w:t>
      </w:r>
      <w:r>
        <w:rPr>
          <w:spacing w:val="-60"/>
        </w:rPr>
        <w:t> </w:t>
      </w:r>
      <w:r>
        <w:rPr>
          <w:rFonts w:ascii="Arial" w:hAnsi="Arial" w:cs="Arial" w:eastAsia="Arial" w:hint="default"/>
        </w:rPr>
        <w:t>266,218,629.79</w:t>
      </w:r>
      <w:r>
        <w:rPr>
          <w:rFonts w:ascii="Arial" w:hAnsi="Arial" w:cs="Arial" w:eastAsia="Arial" w:hint="default"/>
          <w:spacing w:val="-5"/>
        </w:rPr>
        <w:t> </w:t>
      </w:r>
      <w:r>
        <w:rPr>
          <w:spacing w:val="-6"/>
        </w:rPr>
        <w:t>元，比年初数</w:t>
      </w:r>
      <w:r>
        <w:rPr/>
        <w:t> 减少</w:t>
      </w:r>
      <w:r>
        <w:rPr>
          <w:spacing w:val="-65"/>
        </w:rPr>
        <w:t> </w:t>
      </w:r>
      <w:r>
        <w:rPr>
          <w:rFonts w:ascii="Arial" w:hAnsi="Arial" w:cs="Arial" w:eastAsia="Arial" w:hint="default"/>
        </w:rPr>
        <w:t>37.38%</w:t>
      </w:r>
      <w:r>
        <w:rPr/>
        <w:t>，其主要原因是：合作客户银行承兑票据结算货款减少，同时将收 到的银行承兑票据贴现所致。</w:t>
      </w:r>
    </w:p>
    <w:p>
      <w:pPr>
        <w:pStyle w:val="BodyText"/>
        <w:spacing w:line="295" w:lineRule="auto" w:before="34"/>
        <w:ind w:left="598" w:right="1792" w:firstLine="479"/>
        <w:jc w:val="both"/>
      </w:pPr>
      <w:r>
        <w:rPr/>
        <w:t>（</w:t>
      </w:r>
      <w:r>
        <w:rPr>
          <w:rFonts w:ascii="Arial" w:hAnsi="Arial" w:cs="Arial" w:eastAsia="Arial" w:hint="default"/>
        </w:rPr>
        <w:t>2</w:t>
      </w:r>
      <w:r>
        <w:rPr/>
        <w:t>）应收账款</w:t>
      </w:r>
      <w:r>
        <w:rPr>
          <w:spacing w:val="-62"/>
        </w:rPr>
        <w:t> </w:t>
      </w:r>
      <w:r>
        <w:rPr>
          <w:rFonts w:ascii="Arial" w:hAnsi="Arial" w:cs="Arial" w:eastAsia="Arial" w:hint="default"/>
          <w:spacing w:val="-5"/>
        </w:rPr>
        <w:t>2011</w:t>
      </w:r>
      <w:r>
        <w:rPr>
          <w:rFonts w:ascii="Arial" w:hAnsi="Arial" w:cs="Arial" w:eastAsia="Arial" w:hint="default"/>
          <w:spacing w:val="-10"/>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8"/>
        </w:rPr>
        <w:t> </w:t>
      </w:r>
      <w:r>
        <w:rPr/>
        <w:t>日年末数为</w:t>
      </w:r>
      <w:r>
        <w:rPr>
          <w:spacing w:val="-62"/>
        </w:rPr>
        <w:t> </w:t>
      </w:r>
      <w:r>
        <w:rPr>
          <w:rFonts w:ascii="Arial" w:hAnsi="Arial" w:cs="Arial" w:eastAsia="Arial" w:hint="default"/>
        </w:rPr>
        <w:t>1,173,524,019.68</w:t>
      </w:r>
      <w:r>
        <w:rPr>
          <w:rFonts w:ascii="Arial" w:hAnsi="Arial" w:cs="Arial" w:eastAsia="Arial" w:hint="default"/>
          <w:spacing w:val="-8"/>
        </w:rPr>
        <w:t> </w:t>
      </w:r>
      <w:r>
        <w:rPr>
          <w:spacing w:val="-4"/>
        </w:rPr>
        <w:t>元，比年初</w:t>
      </w:r>
      <w:r>
        <w:rPr>
          <w:spacing w:val="-3"/>
        </w:rPr>
        <w:t> </w:t>
      </w:r>
      <w:r>
        <w:rPr/>
        <w:t>数增加</w:t>
      </w:r>
      <w:r>
        <w:rPr>
          <w:spacing w:val="-65"/>
        </w:rPr>
        <w:t> </w:t>
      </w:r>
      <w:r>
        <w:rPr>
          <w:rFonts w:ascii="Arial" w:hAnsi="Arial" w:cs="Arial" w:eastAsia="Arial" w:hint="default"/>
        </w:rPr>
        <w:t>31.77%</w:t>
      </w:r>
      <w:r>
        <w:rPr/>
        <w:t>，其主要原因是：随着销售规模扩大公司调整了对关键客户的信 </w:t>
      </w:r>
      <w:r>
        <w:rPr>
          <w:spacing w:val="-3"/>
        </w:rPr>
        <w:t>用额度；深化与电信运营商的合作，扩大了对运营商的销售，相应增加应收账款</w:t>
      </w:r>
      <w:r>
        <w:rPr>
          <w:spacing w:val="-102"/>
        </w:rPr>
        <w:t> </w:t>
      </w:r>
      <w:r>
        <w:rPr>
          <w:spacing w:val="-102"/>
        </w:rPr>
      </w:r>
      <w:r>
        <w:rPr/>
        <w:t>项目。</w:t>
      </w:r>
    </w:p>
    <w:p>
      <w:pPr>
        <w:pStyle w:val="BodyText"/>
        <w:spacing w:line="290" w:lineRule="auto" w:before="31"/>
        <w:ind w:left="598" w:right="1791" w:firstLine="479"/>
        <w:jc w:val="both"/>
      </w:pPr>
      <w:r>
        <w:rPr>
          <w:spacing w:val="-5"/>
        </w:rPr>
        <w:t>（</w:t>
      </w:r>
      <w:r>
        <w:rPr>
          <w:rFonts w:ascii="Arial" w:hAnsi="Arial" w:cs="Arial" w:eastAsia="Arial" w:hint="default"/>
          <w:spacing w:val="-5"/>
        </w:rPr>
        <w:t>3</w:t>
      </w:r>
      <w:r>
        <w:rPr>
          <w:spacing w:val="-5"/>
        </w:rPr>
        <w:t>）预付款项</w:t>
      </w:r>
      <w:r>
        <w:rPr>
          <w:spacing w:val="-60"/>
        </w:rPr>
        <w:t> </w:t>
      </w:r>
      <w:r>
        <w:rPr>
          <w:rFonts w:ascii="Arial" w:hAnsi="Arial" w:cs="Arial" w:eastAsia="Arial" w:hint="default"/>
          <w:spacing w:val="-6"/>
        </w:rPr>
        <w:t>2011</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6"/>
        </w:rPr>
        <w:t> </w:t>
      </w:r>
      <w:r>
        <w:rPr/>
        <w:t>月</w:t>
      </w:r>
      <w:r>
        <w:rPr>
          <w:spacing w:val="-60"/>
        </w:rPr>
        <w:t> </w:t>
      </w:r>
      <w:r>
        <w:rPr>
          <w:rFonts w:ascii="Arial" w:hAnsi="Arial" w:cs="Arial" w:eastAsia="Arial" w:hint="default"/>
        </w:rPr>
        <w:t>31</w:t>
      </w:r>
      <w:r>
        <w:rPr>
          <w:rFonts w:ascii="Arial" w:hAnsi="Arial" w:cs="Arial" w:eastAsia="Arial" w:hint="default"/>
          <w:spacing w:val="-6"/>
        </w:rPr>
        <w:t> </w:t>
      </w:r>
      <w:r>
        <w:rPr/>
        <w:t>日年末数为</w:t>
      </w:r>
      <w:r>
        <w:rPr>
          <w:spacing w:val="-60"/>
        </w:rPr>
        <w:t> </w:t>
      </w:r>
      <w:r>
        <w:rPr>
          <w:rFonts w:ascii="Arial" w:hAnsi="Arial" w:cs="Arial" w:eastAsia="Arial" w:hint="default"/>
        </w:rPr>
        <w:t>600,960,929.40</w:t>
      </w:r>
      <w:r>
        <w:rPr>
          <w:rFonts w:ascii="Arial" w:hAnsi="Arial" w:cs="Arial" w:eastAsia="Arial" w:hint="default"/>
          <w:spacing w:val="-5"/>
        </w:rPr>
        <w:t> </w:t>
      </w:r>
      <w:r>
        <w:rPr>
          <w:spacing w:val="-6"/>
        </w:rPr>
        <w:t>元，比年初数</w:t>
      </w:r>
      <w:r>
        <w:rPr/>
        <w:t> 增加</w:t>
      </w:r>
      <w:r>
        <w:rPr>
          <w:spacing w:val="-83"/>
        </w:rPr>
        <w:t> </w:t>
      </w:r>
      <w:r>
        <w:rPr>
          <w:rFonts w:ascii="Arial" w:hAnsi="Arial" w:cs="Arial" w:eastAsia="Arial" w:hint="default"/>
        </w:rPr>
        <w:t>112.49%</w:t>
      </w:r>
      <w:r>
        <w:rPr/>
        <w:t>，其主要原因是：业务规模扩大，增加了采购付款所致。</w:t>
      </w:r>
    </w:p>
    <w:p>
      <w:pPr>
        <w:pStyle w:val="BodyText"/>
        <w:spacing w:line="290" w:lineRule="auto" w:before="11"/>
        <w:ind w:left="598" w:right="1793" w:firstLine="479"/>
        <w:jc w:val="both"/>
      </w:pPr>
      <w:r>
        <w:rPr/>
        <w:t>（</w:t>
      </w:r>
      <w:r>
        <w:rPr>
          <w:rFonts w:ascii="Arial" w:hAnsi="Arial" w:cs="Arial" w:eastAsia="Arial" w:hint="default"/>
        </w:rPr>
        <w:t>4</w:t>
      </w:r>
      <w:r>
        <w:rPr/>
        <w:t>）其他应收款</w:t>
      </w:r>
      <w:r>
        <w:rPr>
          <w:spacing w:val="-52"/>
        </w:rPr>
        <w:t> </w:t>
      </w:r>
      <w:r>
        <w:rPr>
          <w:rFonts w:ascii="Arial" w:hAnsi="Arial" w:cs="Arial" w:eastAsia="Arial" w:hint="default"/>
          <w:spacing w:val="-6"/>
        </w:rPr>
        <w:t>2011</w:t>
      </w:r>
      <w:r>
        <w:rPr>
          <w:rFonts w:ascii="Arial" w:hAnsi="Arial" w:cs="Arial" w:eastAsia="Arial" w:hint="default"/>
          <w:spacing w:val="2"/>
        </w:rPr>
        <w:t> </w:t>
      </w:r>
      <w:r>
        <w:rPr/>
        <w:t>年</w:t>
      </w:r>
      <w:r>
        <w:rPr>
          <w:spacing w:val="-53"/>
        </w:rPr>
        <w:t> </w:t>
      </w:r>
      <w:r>
        <w:rPr>
          <w:rFonts w:ascii="Arial" w:hAnsi="Arial" w:cs="Arial" w:eastAsia="Arial" w:hint="default"/>
        </w:rPr>
        <w:t>12</w:t>
      </w:r>
      <w:r>
        <w:rPr>
          <w:rFonts w:ascii="Arial" w:hAnsi="Arial" w:cs="Arial" w:eastAsia="Arial" w:hint="default"/>
          <w:spacing w:val="1"/>
        </w:rPr>
        <w:t> </w:t>
      </w:r>
      <w:r>
        <w:rPr/>
        <w:t>月</w:t>
      </w:r>
      <w:r>
        <w:rPr>
          <w:spacing w:val="-53"/>
        </w:rPr>
        <w:t> </w:t>
      </w:r>
      <w:r>
        <w:rPr>
          <w:rFonts w:ascii="Arial" w:hAnsi="Arial" w:cs="Arial" w:eastAsia="Arial" w:hint="default"/>
        </w:rPr>
        <w:t>31</w:t>
      </w:r>
      <w:r>
        <w:rPr>
          <w:rFonts w:ascii="Arial" w:hAnsi="Arial" w:cs="Arial" w:eastAsia="Arial" w:hint="default"/>
          <w:spacing w:val="1"/>
        </w:rPr>
        <w:t> </w:t>
      </w:r>
      <w:r>
        <w:rPr/>
        <w:t>日年末数为</w:t>
      </w:r>
      <w:r>
        <w:rPr>
          <w:spacing w:val="-53"/>
        </w:rPr>
        <w:t> </w:t>
      </w:r>
      <w:r>
        <w:rPr>
          <w:rFonts w:ascii="Arial" w:hAnsi="Arial" w:cs="Arial" w:eastAsia="Arial" w:hint="default"/>
        </w:rPr>
        <w:t>77,714,314.12</w:t>
      </w:r>
      <w:r>
        <w:rPr>
          <w:rFonts w:ascii="Arial" w:hAnsi="Arial" w:cs="Arial" w:eastAsia="Arial" w:hint="default"/>
          <w:spacing w:val="4"/>
        </w:rPr>
        <w:t> </w:t>
      </w:r>
      <w:r>
        <w:rPr/>
        <w:t>元，比年初 数增加</w:t>
      </w:r>
      <w:r>
        <w:rPr>
          <w:spacing w:val="-65"/>
        </w:rPr>
        <w:t> </w:t>
      </w:r>
      <w:r>
        <w:rPr>
          <w:rFonts w:ascii="Arial" w:hAnsi="Arial" w:cs="Arial" w:eastAsia="Arial" w:hint="default"/>
        </w:rPr>
        <w:t>60.17%</w:t>
      </w:r>
      <w:r>
        <w:rPr/>
        <w:t>，其主要原因是：支付的保证金、押金及往来款项增加导致。</w:t>
      </w:r>
    </w:p>
    <w:p>
      <w:pPr>
        <w:pStyle w:val="BodyText"/>
        <w:spacing w:line="295" w:lineRule="auto" w:before="13"/>
        <w:ind w:left="598" w:right="1791" w:firstLine="479"/>
        <w:jc w:val="both"/>
      </w:pPr>
      <w:r>
        <w:rPr/>
        <w:t>（</w:t>
      </w:r>
      <w:r>
        <w:rPr>
          <w:rFonts w:ascii="Arial" w:hAnsi="Arial" w:cs="Arial" w:eastAsia="Arial" w:hint="default"/>
        </w:rPr>
        <w:t>5</w:t>
      </w:r>
      <w:r>
        <w:rPr/>
        <w:t>）存货</w:t>
      </w:r>
      <w:r>
        <w:rPr>
          <w:spacing w:val="-64"/>
        </w:rPr>
        <w:t> </w:t>
      </w:r>
      <w:r>
        <w:rPr>
          <w:rFonts w:ascii="Arial" w:hAnsi="Arial" w:cs="Arial" w:eastAsia="Arial" w:hint="default"/>
          <w:spacing w:val="-5"/>
        </w:rPr>
        <w:t>2011</w:t>
      </w:r>
      <w:r>
        <w:rPr>
          <w:rFonts w:ascii="Arial" w:hAnsi="Arial" w:cs="Arial" w:eastAsia="Arial" w:hint="default"/>
          <w:spacing w:val="-9"/>
        </w:rPr>
        <w:t> </w:t>
      </w:r>
      <w:r>
        <w:rPr/>
        <w:t>年</w:t>
      </w:r>
      <w:r>
        <w:rPr>
          <w:spacing w:val="-67"/>
        </w:rPr>
        <w:t> </w:t>
      </w:r>
      <w:r>
        <w:rPr>
          <w:rFonts w:ascii="Arial" w:hAnsi="Arial" w:cs="Arial" w:eastAsia="Arial" w:hint="default"/>
        </w:rPr>
        <w:t>12</w:t>
      </w:r>
      <w:r>
        <w:rPr>
          <w:rFonts w:ascii="Arial" w:hAnsi="Arial" w:cs="Arial" w:eastAsia="Arial" w:hint="default"/>
          <w:spacing w:val="-13"/>
        </w:rPr>
        <w:t> </w:t>
      </w:r>
      <w:r>
        <w:rPr/>
        <w:t>月</w:t>
      </w:r>
      <w:r>
        <w:rPr>
          <w:spacing w:val="-64"/>
        </w:rPr>
        <w:t> </w:t>
      </w:r>
      <w:r>
        <w:rPr>
          <w:rFonts w:ascii="Arial" w:hAnsi="Arial" w:cs="Arial" w:eastAsia="Arial" w:hint="default"/>
        </w:rPr>
        <w:t>31</w:t>
      </w:r>
      <w:r>
        <w:rPr>
          <w:rFonts w:ascii="Arial" w:hAnsi="Arial" w:cs="Arial" w:eastAsia="Arial" w:hint="default"/>
          <w:spacing w:val="-10"/>
        </w:rPr>
        <w:t> </w:t>
      </w:r>
      <w:r>
        <w:rPr/>
        <w:t>日年末数为</w:t>
      </w:r>
      <w:r>
        <w:rPr>
          <w:spacing w:val="-64"/>
        </w:rPr>
        <w:t> </w:t>
      </w:r>
      <w:r>
        <w:rPr>
          <w:rFonts w:ascii="Arial" w:hAnsi="Arial" w:cs="Arial" w:eastAsia="Arial" w:hint="default"/>
        </w:rPr>
        <w:t>2,345,134,918.04</w:t>
      </w:r>
      <w:r>
        <w:rPr>
          <w:rFonts w:ascii="Arial" w:hAnsi="Arial" w:cs="Arial" w:eastAsia="Arial" w:hint="default"/>
          <w:spacing w:val="-8"/>
        </w:rPr>
        <w:t> </w:t>
      </w:r>
      <w:r>
        <w:rPr/>
        <w:t>元，比年初数增 加</w:t>
      </w:r>
      <w:r>
        <w:rPr>
          <w:spacing w:val="33"/>
        </w:rPr>
        <w:t> </w:t>
      </w:r>
      <w:r>
        <w:rPr>
          <w:rFonts w:ascii="Arial" w:hAnsi="Arial" w:cs="Arial" w:eastAsia="Arial" w:hint="default"/>
        </w:rPr>
        <w:t>137.46%</w:t>
      </w:r>
      <w:r>
        <w:rPr/>
        <w:t>，其主要原因是：随着产品型号增加，业务规模扩大，增加采购备</w:t>
      </w:r>
      <w:r>
        <w:rPr>
          <w:spacing w:val="-116"/>
        </w:rPr>
        <w:t> </w:t>
      </w:r>
      <w:r>
        <w:rPr>
          <w:spacing w:val="-116"/>
        </w:rPr>
      </w:r>
      <w:r>
        <w:rPr>
          <w:spacing w:val="-3"/>
        </w:rPr>
        <w:t>货；与运营商开展深度合作，库存和委托代销商品增加；新增智能产品单价较高</w:t>
      </w:r>
      <w:r>
        <w:rPr>
          <w:spacing w:val="-102"/>
        </w:rPr>
        <w:t> </w:t>
      </w:r>
      <w:r>
        <w:rPr>
          <w:spacing w:val="-102"/>
        </w:rPr>
      </w:r>
      <w:r>
        <w:rPr/>
        <w:t>所致。</w:t>
      </w:r>
    </w:p>
    <w:p>
      <w:pPr>
        <w:pStyle w:val="BodyText"/>
        <w:spacing w:line="290" w:lineRule="auto" w:before="29"/>
        <w:ind w:left="598" w:right="1793" w:firstLine="479"/>
        <w:jc w:val="both"/>
      </w:pPr>
      <w:r>
        <w:rPr/>
        <w:t>（</w:t>
      </w:r>
      <w:r>
        <w:rPr>
          <w:rFonts w:ascii="Arial" w:hAnsi="Arial" w:cs="Arial" w:eastAsia="Arial" w:hint="default"/>
        </w:rPr>
        <w:t>6</w:t>
      </w:r>
      <w:r>
        <w:rPr/>
        <w:t>）固定资产</w:t>
      </w:r>
      <w:r>
        <w:rPr>
          <w:spacing w:val="-52"/>
        </w:rPr>
        <w:t> </w:t>
      </w:r>
      <w:r>
        <w:rPr>
          <w:rFonts w:ascii="Arial" w:hAnsi="Arial" w:cs="Arial" w:eastAsia="Arial" w:hint="default"/>
          <w:spacing w:val="-6"/>
        </w:rPr>
        <w:t>2011</w:t>
      </w:r>
      <w:r>
        <w:rPr>
          <w:rFonts w:ascii="Arial" w:hAnsi="Arial" w:cs="Arial" w:eastAsia="Arial" w:hint="default"/>
          <w:spacing w:val="-1"/>
        </w:rPr>
        <w:t> </w:t>
      </w:r>
      <w:r>
        <w:rPr/>
        <w:t>年</w:t>
      </w:r>
      <w:r>
        <w:rPr>
          <w:spacing w:val="-53"/>
        </w:rPr>
        <w:t> </w:t>
      </w:r>
      <w:r>
        <w:rPr>
          <w:rFonts w:ascii="Arial" w:hAnsi="Arial" w:cs="Arial" w:eastAsia="Arial" w:hint="default"/>
        </w:rPr>
        <w:t>12</w:t>
      </w:r>
      <w:r>
        <w:rPr>
          <w:rFonts w:ascii="Arial" w:hAnsi="Arial" w:cs="Arial" w:eastAsia="Arial" w:hint="default"/>
          <w:spacing w:val="1"/>
        </w:rPr>
        <w:t> </w:t>
      </w:r>
      <w:r>
        <w:rPr/>
        <w:t>月</w:t>
      </w:r>
      <w:r>
        <w:rPr>
          <w:spacing w:val="-55"/>
        </w:rPr>
        <w:t> </w:t>
      </w:r>
      <w:r>
        <w:rPr>
          <w:rFonts w:ascii="Arial" w:hAnsi="Arial" w:cs="Arial" w:eastAsia="Arial" w:hint="default"/>
        </w:rPr>
        <w:t>31</w:t>
      </w:r>
      <w:r>
        <w:rPr>
          <w:rFonts w:ascii="Arial" w:hAnsi="Arial" w:cs="Arial" w:eastAsia="Arial" w:hint="default"/>
          <w:spacing w:val="1"/>
        </w:rPr>
        <w:t> </w:t>
      </w:r>
      <w:r>
        <w:rPr/>
        <w:t>日年末数为</w:t>
      </w:r>
      <w:r>
        <w:rPr>
          <w:spacing w:val="-53"/>
        </w:rPr>
        <w:t> </w:t>
      </w:r>
      <w:r>
        <w:rPr>
          <w:rFonts w:ascii="Arial" w:hAnsi="Arial" w:cs="Arial" w:eastAsia="Arial" w:hint="default"/>
        </w:rPr>
        <w:t>30,086,069.15</w:t>
      </w:r>
      <w:r>
        <w:rPr>
          <w:rFonts w:ascii="Arial" w:hAnsi="Arial" w:cs="Arial" w:eastAsia="Arial" w:hint="default"/>
          <w:spacing w:val="2"/>
        </w:rPr>
        <w:t> </w:t>
      </w:r>
      <w:r>
        <w:rPr/>
        <w:t>元，比年初数 增加</w:t>
      </w:r>
      <w:r>
        <w:rPr>
          <w:spacing w:val="-66"/>
        </w:rPr>
        <w:t> </w:t>
      </w:r>
      <w:r>
        <w:rPr>
          <w:rFonts w:ascii="Arial" w:hAnsi="Arial" w:cs="Arial" w:eastAsia="Arial" w:hint="default"/>
        </w:rPr>
        <w:t>30.01%</w:t>
      </w:r>
      <w:r>
        <w:rPr/>
        <w:t>，其主要原因是：门店道具设备增加所致。</w:t>
      </w:r>
    </w:p>
    <w:p>
      <w:pPr>
        <w:pStyle w:val="BodyText"/>
        <w:spacing w:line="288" w:lineRule="auto" w:before="14"/>
        <w:ind w:left="598" w:right="1791" w:firstLine="479"/>
        <w:jc w:val="both"/>
      </w:pPr>
      <w:r>
        <w:rPr>
          <w:spacing w:val="-3"/>
        </w:rPr>
        <w:t>（</w:t>
      </w:r>
      <w:r>
        <w:rPr>
          <w:rFonts w:ascii="Arial" w:hAnsi="Arial" w:cs="Arial" w:eastAsia="Arial" w:hint="default"/>
          <w:spacing w:val="-3"/>
        </w:rPr>
        <w:t>7</w:t>
      </w:r>
      <w:r>
        <w:rPr>
          <w:spacing w:val="-3"/>
        </w:rPr>
        <w:t>）无形资产</w:t>
      </w:r>
      <w:r>
        <w:rPr>
          <w:spacing w:val="-61"/>
        </w:rPr>
        <w:t> </w:t>
      </w:r>
      <w:r>
        <w:rPr>
          <w:rFonts w:ascii="Arial" w:hAnsi="Arial" w:cs="Arial" w:eastAsia="Arial" w:hint="default"/>
          <w:spacing w:val="-5"/>
        </w:rPr>
        <w:t>2011</w:t>
      </w:r>
      <w:r>
        <w:rPr>
          <w:rFonts w:ascii="Arial" w:hAnsi="Arial" w:cs="Arial" w:eastAsia="Arial" w:hint="default"/>
          <w:spacing w:val="-9"/>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7"/>
        </w:rPr>
        <w:t> </w:t>
      </w:r>
      <w:r>
        <w:rPr/>
        <w:t>日年末数为</w:t>
      </w:r>
      <w:r>
        <w:rPr>
          <w:spacing w:val="-61"/>
        </w:rPr>
        <w:t> </w:t>
      </w:r>
      <w:r>
        <w:rPr>
          <w:rFonts w:ascii="Arial" w:hAnsi="Arial" w:cs="Arial" w:eastAsia="Arial" w:hint="default"/>
        </w:rPr>
        <w:t>2,720,856.34</w:t>
      </w:r>
      <w:r>
        <w:rPr>
          <w:rFonts w:ascii="Arial" w:hAnsi="Arial" w:cs="Arial" w:eastAsia="Arial" w:hint="default"/>
          <w:spacing w:val="-6"/>
        </w:rPr>
        <w:t> </w:t>
      </w:r>
      <w:r>
        <w:rPr>
          <w:spacing w:val="-3"/>
        </w:rPr>
        <w:t>元，比年初数增</w:t>
      </w:r>
      <w:r>
        <w:rPr/>
        <w:t> 加</w:t>
      </w:r>
      <w:r>
        <w:rPr>
          <w:spacing w:val="-85"/>
        </w:rPr>
        <w:t> </w:t>
      </w:r>
      <w:r>
        <w:rPr>
          <w:rFonts w:ascii="Arial" w:hAnsi="Arial" w:cs="Arial" w:eastAsia="Arial" w:hint="default"/>
        </w:rPr>
        <w:t>211.58%</w:t>
      </w:r>
      <w:r>
        <w:rPr/>
        <w:t>，其主要原因是：购买办公软件增加所致。</w:t>
      </w:r>
    </w:p>
    <w:p>
      <w:pPr>
        <w:pStyle w:val="BodyText"/>
        <w:spacing w:line="240" w:lineRule="auto" w:before="16"/>
        <w:ind w:left="1078" w:right="0"/>
        <w:jc w:val="left"/>
      </w:pPr>
      <w:r>
        <w:rPr>
          <w:spacing w:val="-9"/>
        </w:rPr>
        <w:t>（</w:t>
      </w:r>
      <w:r>
        <w:rPr>
          <w:rFonts w:ascii="Arial" w:hAnsi="Arial" w:cs="Arial" w:eastAsia="Arial" w:hint="default"/>
          <w:spacing w:val="-9"/>
        </w:rPr>
        <w:t>8</w:t>
      </w:r>
      <w:r>
        <w:rPr>
          <w:spacing w:val="-9"/>
        </w:rPr>
        <w:t>）商誉</w:t>
      </w:r>
      <w:r>
        <w:rPr>
          <w:spacing w:val="-60"/>
        </w:rPr>
        <w:t> </w:t>
      </w:r>
      <w:r>
        <w:rPr>
          <w:rFonts w:ascii="Arial" w:hAnsi="Arial" w:cs="Arial" w:eastAsia="Arial" w:hint="default"/>
          <w:spacing w:val="-5"/>
        </w:rPr>
        <w:t>2011 </w:t>
      </w:r>
      <w:r>
        <w:rPr/>
        <w:t>年</w:t>
      </w:r>
      <w:r>
        <w:rPr>
          <w:spacing w:val="-60"/>
        </w:rPr>
        <w:t> </w:t>
      </w:r>
      <w:r>
        <w:rPr>
          <w:rFonts w:ascii="Arial" w:hAnsi="Arial" w:cs="Arial" w:eastAsia="Arial" w:hint="default"/>
        </w:rPr>
        <w:t>12</w:t>
      </w:r>
      <w:r>
        <w:rPr>
          <w:rFonts w:ascii="Arial" w:hAnsi="Arial" w:cs="Arial" w:eastAsia="Arial" w:hint="default"/>
          <w:spacing w:val="-9"/>
        </w:rPr>
        <w:t> </w:t>
      </w:r>
      <w:r>
        <w:rPr/>
        <w:t>月</w:t>
      </w:r>
      <w:r>
        <w:rPr>
          <w:spacing w:val="-60"/>
        </w:rPr>
        <w:t> </w:t>
      </w:r>
      <w:r>
        <w:rPr>
          <w:rFonts w:ascii="Arial" w:hAnsi="Arial" w:cs="Arial" w:eastAsia="Arial" w:hint="default"/>
        </w:rPr>
        <w:t>31</w:t>
      </w:r>
      <w:r>
        <w:rPr>
          <w:rFonts w:ascii="Arial" w:hAnsi="Arial" w:cs="Arial" w:eastAsia="Arial" w:hint="default"/>
          <w:spacing w:val="-6"/>
        </w:rPr>
        <w:t> </w:t>
      </w:r>
      <w:r>
        <w:rPr/>
        <w:t>日年末数为</w:t>
      </w:r>
      <w:r>
        <w:rPr>
          <w:spacing w:val="-60"/>
        </w:rPr>
        <w:t> </w:t>
      </w:r>
      <w:r>
        <w:rPr>
          <w:rFonts w:ascii="Arial" w:hAnsi="Arial" w:cs="Arial" w:eastAsia="Arial" w:hint="default"/>
        </w:rPr>
        <w:t>10,730,020.00</w:t>
      </w:r>
      <w:r>
        <w:rPr>
          <w:rFonts w:ascii="Arial" w:hAnsi="Arial" w:cs="Arial" w:eastAsia="Arial" w:hint="default"/>
          <w:spacing w:val="-5"/>
        </w:rPr>
        <w:t> </w:t>
      </w:r>
      <w:r>
        <w:rPr>
          <w:spacing w:val="-8"/>
        </w:rPr>
        <w:t>元，年初数为</w:t>
      </w:r>
      <w:r>
        <w:rPr>
          <w:spacing w:val="-60"/>
        </w:rPr>
        <w:t> </w:t>
      </w:r>
      <w:r>
        <w:rPr>
          <w:rFonts w:ascii="Arial" w:hAnsi="Arial" w:cs="Arial" w:eastAsia="Arial" w:hint="default"/>
          <w:spacing w:val="-28"/>
        </w:rPr>
        <w:t>0</w:t>
      </w:r>
      <w:r>
        <w:rPr>
          <w:spacing w:val="-28"/>
        </w:rPr>
        <w:t>，本</w:t>
      </w:r>
      <w:r>
        <w:rPr/>
      </w:r>
    </w:p>
    <w:p>
      <w:pPr>
        <w:pStyle w:val="BodyText"/>
        <w:spacing w:line="288" w:lineRule="auto" w:before="69"/>
        <w:ind w:left="598" w:right="1780"/>
        <w:jc w:val="left"/>
      </w:pPr>
      <w:r>
        <w:rPr/>
        <w:t>期增加是由于</w:t>
      </w:r>
      <w:r>
        <w:rPr>
          <w:spacing w:val="-64"/>
        </w:rPr>
        <w:t> </w:t>
      </w:r>
      <w:r>
        <w:rPr>
          <w:rFonts w:ascii="Arial" w:hAnsi="Arial" w:cs="Arial" w:eastAsia="Arial" w:hint="default"/>
          <w:spacing w:val="-5"/>
        </w:rPr>
        <w:t>2011</w:t>
      </w:r>
      <w:r>
        <w:rPr>
          <w:rFonts w:ascii="Arial" w:hAnsi="Arial" w:cs="Arial" w:eastAsia="Arial" w:hint="default"/>
          <w:spacing w:val="-9"/>
        </w:rPr>
        <w:t> </w:t>
      </w:r>
      <w:r>
        <w:rPr/>
        <w:t>年度本公司之一级子公司北京瑞成汇达科技有限公司非同一 控制下企业合并安派易讯公司所致。</w:t>
      </w:r>
    </w:p>
    <w:p>
      <w:pPr>
        <w:pStyle w:val="BodyText"/>
        <w:spacing w:line="290" w:lineRule="auto" w:before="38"/>
        <w:ind w:left="598" w:right="1791" w:firstLine="479"/>
        <w:jc w:val="both"/>
      </w:pPr>
      <w:r>
        <w:rPr/>
        <w:t>（</w:t>
      </w:r>
      <w:r>
        <w:rPr>
          <w:rFonts w:ascii="Arial" w:hAnsi="Arial" w:cs="Arial" w:eastAsia="Arial" w:hint="default"/>
        </w:rPr>
        <w:t>9</w:t>
      </w:r>
      <w:r>
        <w:rPr/>
        <w:t>）长期待摊费用</w:t>
      </w:r>
      <w:r>
        <w:rPr>
          <w:spacing w:val="-52"/>
        </w:rPr>
        <w:t> </w:t>
      </w:r>
      <w:r>
        <w:rPr>
          <w:rFonts w:ascii="Arial" w:hAnsi="Arial" w:cs="Arial" w:eastAsia="Arial" w:hint="default"/>
          <w:spacing w:val="-5"/>
        </w:rPr>
        <w:t>2011</w:t>
      </w:r>
      <w:r>
        <w:rPr>
          <w:rFonts w:ascii="Arial" w:hAnsi="Arial" w:cs="Arial" w:eastAsia="Arial" w:hint="default"/>
          <w:spacing w:val="2"/>
        </w:rPr>
        <w:t> </w:t>
      </w:r>
      <w:r>
        <w:rPr/>
        <w:t>年</w:t>
      </w:r>
      <w:r>
        <w:rPr>
          <w:spacing w:val="-55"/>
        </w:rPr>
        <w:t> </w:t>
      </w:r>
      <w:r>
        <w:rPr>
          <w:rFonts w:ascii="Arial" w:hAnsi="Arial" w:cs="Arial" w:eastAsia="Arial" w:hint="default"/>
        </w:rPr>
        <w:t>12</w:t>
      </w:r>
      <w:r>
        <w:rPr>
          <w:rFonts w:ascii="Arial" w:hAnsi="Arial" w:cs="Arial" w:eastAsia="Arial" w:hint="default"/>
          <w:spacing w:val="-1"/>
        </w:rPr>
        <w:t> </w:t>
      </w:r>
      <w:r>
        <w:rPr/>
        <w:t>月</w:t>
      </w:r>
      <w:r>
        <w:rPr>
          <w:spacing w:val="-53"/>
        </w:rPr>
        <w:t> </w:t>
      </w:r>
      <w:r>
        <w:rPr>
          <w:rFonts w:ascii="Arial" w:hAnsi="Arial" w:cs="Arial" w:eastAsia="Arial" w:hint="default"/>
        </w:rPr>
        <w:t>31</w:t>
      </w:r>
      <w:r>
        <w:rPr>
          <w:rFonts w:ascii="Arial" w:hAnsi="Arial" w:cs="Arial" w:eastAsia="Arial" w:hint="default"/>
          <w:spacing w:val="1"/>
        </w:rPr>
        <w:t> </w:t>
      </w:r>
      <w:r>
        <w:rPr/>
        <w:t>日年末数为</w:t>
      </w:r>
      <w:r>
        <w:rPr>
          <w:spacing w:val="-53"/>
        </w:rPr>
        <w:t> </w:t>
      </w:r>
      <w:r>
        <w:rPr>
          <w:rFonts w:ascii="Arial" w:hAnsi="Arial" w:cs="Arial" w:eastAsia="Arial" w:hint="default"/>
        </w:rPr>
        <w:t>34,073,966.41</w:t>
      </w:r>
      <w:r>
        <w:rPr>
          <w:rFonts w:ascii="Arial" w:hAnsi="Arial" w:cs="Arial" w:eastAsia="Arial" w:hint="default"/>
          <w:spacing w:val="3"/>
        </w:rPr>
        <w:t> </w:t>
      </w:r>
      <w:r>
        <w:rPr/>
        <w:t>元，比年 初数增加</w:t>
      </w:r>
      <w:r>
        <w:rPr>
          <w:spacing w:val="-66"/>
        </w:rPr>
        <w:t> </w:t>
      </w:r>
      <w:r>
        <w:rPr>
          <w:rFonts w:ascii="Arial" w:hAnsi="Arial" w:cs="Arial" w:eastAsia="Arial" w:hint="default"/>
        </w:rPr>
        <w:t>102.16%</w:t>
      </w:r>
      <w:r>
        <w:rPr/>
        <w:t>，其主要原因是：装修费用增加所致。</w:t>
      </w:r>
    </w:p>
    <w:p>
      <w:pPr>
        <w:spacing w:after="0" w:line="290" w:lineRule="auto"/>
        <w:jc w:val="both"/>
        <w:sectPr>
          <w:pgSz w:w="11910" w:h="16840"/>
          <w:pgMar w:header="326" w:footer="956" w:top="1140" w:bottom="1140" w:left="1200" w:right="0"/>
        </w:sect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19.25pt;height:.75pt;mso-position-horizontal-relative:char;mso-position-vertical-relative:line" coordorigin="0,0" coordsize="8385,15">
            <v:group style="position:absolute;left:7;top:7;width:8371;height:2" coordorigin="7,7" coordsize="8371,2">
              <v:shape style="position:absolute;left:7;top:7;width:8371;height:2" coordorigin="7,7" coordsize="8371,0" path="m7,7l8377,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1"/>
          <w:szCs w:val="21"/>
        </w:rPr>
      </w:pPr>
    </w:p>
    <w:p>
      <w:pPr>
        <w:pStyle w:val="BodyText"/>
        <w:spacing w:line="290" w:lineRule="auto"/>
        <w:ind w:left="138" w:right="1659" w:firstLine="479"/>
        <w:jc w:val="left"/>
      </w:pPr>
      <w:r>
        <w:rPr>
          <w:spacing w:val="-3"/>
        </w:rPr>
        <w:t>（</w:t>
      </w:r>
      <w:r>
        <w:rPr>
          <w:rFonts w:ascii="Arial" w:hAnsi="Arial" w:cs="Arial" w:eastAsia="Arial" w:hint="default"/>
          <w:spacing w:val="-3"/>
        </w:rPr>
        <w:t>10</w:t>
      </w:r>
      <w:r>
        <w:rPr>
          <w:spacing w:val="-3"/>
        </w:rPr>
        <w:t>）递延所得税资产</w:t>
      </w:r>
      <w:r>
        <w:rPr>
          <w:spacing w:val="-61"/>
        </w:rPr>
        <w:t> </w:t>
      </w:r>
      <w:r>
        <w:rPr>
          <w:rFonts w:ascii="Arial" w:hAnsi="Arial" w:cs="Arial" w:eastAsia="Arial" w:hint="default"/>
          <w:spacing w:val="-5"/>
        </w:rPr>
        <w:t>2011</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7"/>
        </w:rPr>
        <w:t> </w:t>
      </w:r>
      <w:r>
        <w:rPr/>
        <w:t>日年末数为</w:t>
      </w:r>
      <w:r>
        <w:rPr>
          <w:spacing w:val="-61"/>
        </w:rPr>
        <w:t> </w:t>
      </w:r>
      <w:r>
        <w:rPr>
          <w:rFonts w:ascii="Arial" w:hAnsi="Arial" w:cs="Arial" w:eastAsia="Arial" w:hint="default"/>
        </w:rPr>
        <w:t>56,552,861.96</w:t>
      </w:r>
      <w:r>
        <w:rPr>
          <w:rFonts w:ascii="Arial" w:hAnsi="Arial" w:cs="Arial" w:eastAsia="Arial" w:hint="default"/>
          <w:spacing w:val="-5"/>
        </w:rPr>
        <w:t> </w:t>
      </w:r>
      <w:r>
        <w:rPr>
          <w:spacing w:val="-10"/>
        </w:rPr>
        <w:t>元，比</w:t>
      </w:r>
      <w:r>
        <w:rPr/>
        <w:t> 年初数增加</w:t>
      </w:r>
      <w:r>
        <w:rPr>
          <w:spacing w:val="-53"/>
        </w:rPr>
        <w:t> </w:t>
      </w:r>
      <w:r>
        <w:rPr>
          <w:rFonts w:ascii="Arial" w:hAnsi="Arial" w:cs="Arial" w:eastAsia="Arial" w:hint="default"/>
          <w:spacing w:val="-4"/>
        </w:rPr>
        <w:t>32.52%</w:t>
      </w:r>
      <w:r>
        <w:rPr>
          <w:spacing w:val="-4"/>
        </w:rPr>
        <w:t>，其主要原因是：存货跌价准备及内部未实现利润增加所致。</w:t>
      </w:r>
    </w:p>
    <w:p>
      <w:pPr>
        <w:pStyle w:val="BodyText"/>
        <w:spacing w:line="240" w:lineRule="auto" w:before="11"/>
        <w:ind w:left="618" w:right="1659"/>
        <w:jc w:val="left"/>
      </w:pPr>
      <w:r>
        <w:rPr/>
        <w:t>（</w:t>
      </w:r>
      <w:r>
        <w:rPr>
          <w:rFonts w:ascii="Arial" w:hAnsi="Arial" w:cs="Arial" w:eastAsia="Arial" w:hint="default"/>
        </w:rPr>
        <w:t>11</w:t>
      </w:r>
      <w:r>
        <w:rPr/>
        <w:t>）短期借款</w:t>
      </w:r>
      <w:r>
        <w:rPr>
          <w:spacing w:val="-56"/>
        </w:rPr>
        <w:t> </w:t>
      </w:r>
      <w:r>
        <w:rPr>
          <w:rFonts w:ascii="Arial" w:hAnsi="Arial" w:cs="Arial" w:eastAsia="Arial" w:hint="default"/>
          <w:spacing w:val="-5"/>
        </w:rPr>
        <w:t>2011</w:t>
      </w:r>
      <w:r>
        <w:rPr>
          <w:rFonts w:ascii="Arial" w:hAnsi="Arial" w:cs="Arial" w:eastAsia="Arial" w:hint="default"/>
          <w:spacing w:val="-4"/>
        </w:rPr>
        <w:t> </w:t>
      </w:r>
      <w:r>
        <w:rPr/>
        <w:t>年</w:t>
      </w:r>
      <w:r>
        <w:rPr>
          <w:spacing w:val="-56"/>
        </w:rPr>
        <w:t> </w:t>
      </w:r>
      <w:r>
        <w:rPr>
          <w:rFonts w:ascii="Arial" w:hAnsi="Arial" w:cs="Arial" w:eastAsia="Arial" w:hint="default"/>
        </w:rPr>
        <w:t>12</w:t>
      </w:r>
      <w:r>
        <w:rPr>
          <w:rFonts w:ascii="Arial" w:hAnsi="Arial" w:cs="Arial" w:eastAsia="Arial" w:hint="default"/>
          <w:spacing w:val="-2"/>
        </w:rPr>
        <w:t> </w:t>
      </w:r>
      <w:r>
        <w:rPr/>
        <w:t>月</w:t>
      </w:r>
      <w:r>
        <w:rPr>
          <w:spacing w:val="-56"/>
        </w:rPr>
        <w:t> </w:t>
      </w:r>
      <w:r>
        <w:rPr>
          <w:rFonts w:ascii="Arial" w:hAnsi="Arial" w:cs="Arial" w:eastAsia="Arial" w:hint="default"/>
        </w:rPr>
        <w:t>31</w:t>
      </w:r>
      <w:r>
        <w:rPr>
          <w:rFonts w:ascii="Arial" w:hAnsi="Arial" w:cs="Arial" w:eastAsia="Arial" w:hint="default"/>
          <w:spacing w:val="-2"/>
        </w:rPr>
        <w:t> </w:t>
      </w:r>
      <w:r>
        <w:rPr/>
        <w:t>日年末数为</w:t>
      </w:r>
      <w:r>
        <w:rPr>
          <w:spacing w:val="-56"/>
        </w:rPr>
        <w:t> </w:t>
      </w:r>
      <w:r>
        <w:rPr>
          <w:rFonts w:ascii="Arial" w:hAnsi="Arial" w:cs="Arial" w:eastAsia="Arial" w:hint="default"/>
        </w:rPr>
        <w:t>997,839,880.00</w:t>
      </w:r>
      <w:r>
        <w:rPr>
          <w:rFonts w:ascii="Arial" w:hAnsi="Arial" w:cs="Arial" w:eastAsia="Arial" w:hint="default"/>
          <w:spacing w:val="1"/>
        </w:rPr>
        <w:t> </w:t>
      </w:r>
      <w:r>
        <w:rPr/>
        <w:t>元，年初数</w:t>
      </w:r>
    </w:p>
    <w:p>
      <w:pPr>
        <w:pStyle w:val="BodyText"/>
        <w:spacing w:line="240" w:lineRule="auto" w:before="69"/>
        <w:ind w:left="138" w:right="1659"/>
        <w:jc w:val="left"/>
      </w:pPr>
      <w:r>
        <w:rPr/>
        <w:t>为</w:t>
      </w:r>
      <w:r>
        <w:rPr>
          <w:spacing w:val="-62"/>
        </w:rPr>
        <w:t> </w:t>
      </w:r>
      <w:r>
        <w:rPr>
          <w:rFonts w:ascii="Arial" w:hAnsi="Arial" w:cs="Arial" w:eastAsia="Arial" w:hint="default"/>
        </w:rPr>
        <w:t>0.00</w:t>
      </w:r>
      <w:r>
        <w:rPr>
          <w:rFonts w:ascii="Arial" w:hAnsi="Arial" w:cs="Arial" w:eastAsia="Arial" w:hint="default"/>
          <w:spacing w:val="-8"/>
        </w:rPr>
        <w:t> </w:t>
      </w:r>
      <w:r>
        <w:rPr/>
        <w:t>元，主要原因是：上年公司公开发行股票后归还全部借款所致。</w:t>
      </w:r>
    </w:p>
    <w:p>
      <w:pPr>
        <w:pStyle w:val="BodyText"/>
        <w:spacing w:line="288" w:lineRule="auto" w:before="69"/>
        <w:ind w:left="138" w:right="1662" w:firstLine="479"/>
        <w:jc w:val="left"/>
      </w:pPr>
      <w:r>
        <w:rPr/>
        <w:t>（</w:t>
      </w:r>
      <w:r>
        <w:rPr>
          <w:rFonts w:ascii="Arial" w:hAnsi="Arial" w:cs="Arial" w:eastAsia="Arial" w:hint="default"/>
        </w:rPr>
        <w:t>12</w:t>
      </w:r>
      <w:r>
        <w:rPr/>
        <w:t>）应付票据</w:t>
      </w:r>
      <w:r>
        <w:rPr>
          <w:spacing w:val="-56"/>
        </w:rPr>
        <w:t> </w:t>
      </w:r>
      <w:r>
        <w:rPr>
          <w:rFonts w:ascii="Arial" w:hAnsi="Arial" w:cs="Arial" w:eastAsia="Arial" w:hint="default"/>
          <w:spacing w:val="-5"/>
        </w:rPr>
        <w:t>2011 </w:t>
      </w:r>
      <w:r>
        <w:rPr/>
        <w:t>年</w:t>
      </w:r>
      <w:r>
        <w:rPr>
          <w:spacing w:val="-57"/>
        </w:rPr>
        <w:t> </w:t>
      </w:r>
      <w:r>
        <w:rPr>
          <w:rFonts w:ascii="Arial" w:hAnsi="Arial" w:cs="Arial" w:eastAsia="Arial" w:hint="default"/>
        </w:rPr>
        <w:t>12</w:t>
      </w:r>
      <w:r>
        <w:rPr>
          <w:rFonts w:ascii="Arial" w:hAnsi="Arial" w:cs="Arial" w:eastAsia="Arial" w:hint="default"/>
          <w:spacing w:val="-2"/>
        </w:rPr>
        <w:t> </w:t>
      </w:r>
      <w:r>
        <w:rPr/>
        <w:t>月</w:t>
      </w:r>
      <w:r>
        <w:rPr>
          <w:spacing w:val="-57"/>
        </w:rPr>
        <w:t> </w:t>
      </w:r>
      <w:r>
        <w:rPr>
          <w:rFonts w:ascii="Arial" w:hAnsi="Arial" w:cs="Arial" w:eastAsia="Arial" w:hint="default"/>
        </w:rPr>
        <w:t>31</w:t>
      </w:r>
      <w:r>
        <w:rPr>
          <w:rFonts w:ascii="Arial" w:hAnsi="Arial" w:cs="Arial" w:eastAsia="Arial" w:hint="default"/>
          <w:spacing w:val="-2"/>
        </w:rPr>
        <w:t> </w:t>
      </w:r>
      <w:r>
        <w:rPr/>
        <w:t>日年末数为</w:t>
      </w:r>
      <w:r>
        <w:rPr>
          <w:spacing w:val="-57"/>
        </w:rPr>
        <w:t> </w:t>
      </w:r>
      <w:r>
        <w:rPr>
          <w:rFonts w:ascii="Arial" w:hAnsi="Arial" w:cs="Arial" w:eastAsia="Arial" w:hint="default"/>
        </w:rPr>
        <w:t>576,551,599.00 </w:t>
      </w:r>
      <w:r>
        <w:rPr/>
        <w:t>元，比年初 数增加</w:t>
      </w:r>
      <w:r>
        <w:rPr>
          <w:spacing w:val="-82"/>
        </w:rPr>
        <w:t> </w:t>
      </w:r>
      <w:r>
        <w:rPr>
          <w:rFonts w:ascii="Arial" w:hAnsi="Arial" w:cs="Arial" w:eastAsia="Arial" w:hint="default"/>
        </w:rPr>
        <w:t>948.28%</w:t>
      </w:r>
      <w:r>
        <w:rPr/>
        <w:t>，其主要原因是：本期开具银行承兑汇票的方式支付货款增加。</w:t>
      </w:r>
    </w:p>
    <w:p>
      <w:pPr>
        <w:pStyle w:val="BodyText"/>
        <w:spacing w:line="290" w:lineRule="auto" w:before="16"/>
        <w:ind w:left="138" w:right="1791" w:firstLine="479"/>
        <w:jc w:val="both"/>
      </w:pPr>
      <w:r>
        <w:rPr>
          <w:spacing w:val="-3"/>
        </w:rPr>
        <w:t>（</w:t>
      </w:r>
      <w:r>
        <w:rPr>
          <w:rFonts w:ascii="Arial" w:hAnsi="Arial" w:cs="Arial" w:eastAsia="Arial" w:hint="default"/>
          <w:spacing w:val="-3"/>
        </w:rPr>
        <w:t>13</w:t>
      </w:r>
      <w:r>
        <w:rPr>
          <w:spacing w:val="-3"/>
        </w:rPr>
        <w:t>）应付职工薪酬</w:t>
      </w:r>
      <w:r>
        <w:rPr>
          <w:spacing w:val="-63"/>
        </w:rPr>
        <w:t> </w:t>
      </w:r>
      <w:r>
        <w:rPr>
          <w:rFonts w:ascii="Arial" w:hAnsi="Arial" w:cs="Arial" w:eastAsia="Arial" w:hint="default"/>
          <w:spacing w:val="-6"/>
        </w:rPr>
        <w:t>2011</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4"/>
        </w:rPr>
        <w:t> </w:t>
      </w:r>
      <w:r>
        <w:rPr>
          <w:rFonts w:ascii="Arial" w:hAnsi="Arial" w:cs="Arial" w:eastAsia="Arial" w:hint="default"/>
        </w:rPr>
        <w:t>31</w:t>
      </w:r>
      <w:r>
        <w:rPr>
          <w:rFonts w:ascii="Arial" w:hAnsi="Arial" w:cs="Arial" w:eastAsia="Arial" w:hint="default"/>
          <w:spacing w:val="-7"/>
        </w:rPr>
        <w:t> </w:t>
      </w:r>
      <w:r>
        <w:rPr/>
        <w:t>日年末数为</w:t>
      </w:r>
      <w:r>
        <w:rPr>
          <w:spacing w:val="-61"/>
        </w:rPr>
        <w:t> </w:t>
      </w:r>
      <w:r>
        <w:rPr>
          <w:rFonts w:ascii="Arial" w:hAnsi="Arial" w:cs="Arial" w:eastAsia="Arial" w:hint="default"/>
        </w:rPr>
        <w:t>52,489,707.76</w:t>
      </w:r>
      <w:r>
        <w:rPr>
          <w:rFonts w:ascii="Arial" w:hAnsi="Arial" w:cs="Arial" w:eastAsia="Arial" w:hint="default"/>
          <w:spacing w:val="-5"/>
        </w:rPr>
        <w:t> </w:t>
      </w:r>
      <w:r>
        <w:rPr>
          <w:spacing w:val="-8"/>
        </w:rPr>
        <w:t>元，比年</w:t>
      </w:r>
      <w:r>
        <w:rPr/>
        <w:t> 初数减少</w:t>
      </w:r>
      <w:r>
        <w:rPr>
          <w:spacing w:val="-65"/>
        </w:rPr>
        <w:t> </w:t>
      </w:r>
      <w:r>
        <w:rPr>
          <w:rFonts w:ascii="Arial" w:hAnsi="Arial" w:cs="Arial" w:eastAsia="Arial" w:hint="default"/>
        </w:rPr>
        <w:t>15.83%</w:t>
      </w:r>
      <w:r>
        <w:rPr/>
        <w:t>，其主要原因是：利润减少，相应考核奖金减少。</w:t>
      </w:r>
    </w:p>
    <w:p>
      <w:pPr>
        <w:pStyle w:val="BodyText"/>
        <w:spacing w:line="290" w:lineRule="auto" w:before="11"/>
        <w:ind w:left="138" w:right="1790" w:firstLine="479"/>
        <w:jc w:val="both"/>
      </w:pPr>
      <w:r>
        <w:rPr/>
        <w:t>（</w:t>
      </w:r>
      <w:r>
        <w:rPr>
          <w:rFonts w:ascii="Arial" w:hAnsi="Arial" w:cs="Arial" w:eastAsia="Arial" w:hint="default"/>
        </w:rPr>
        <w:t>14</w:t>
      </w:r>
      <w:r>
        <w:rPr/>
        <w:t>）应交税费</w:t>
      </w:r>
      <w:r>
        <w:rPr>
          <w:spacing w:val="-58"/>
        </w:rPr>
        <w:t> </w:t>
      </w:r>
      <w:r>
        <w:rPr>
          <w:rFonts w:ascii="Arial" w:hAnsi="Arial" w:cs="Arial" w:eastAsia="Arial" w:hint="default"/>
          <w:spacing w:val="-5"/>
        </w:rPr>
        <w:t>2011</w:t>
      </w:r>
      <w:r>
        <w:rPr>
          <w:rFonts w:ascii="Arial" w:hAnsi="Arial" w:cs="Arial" w:eastAsia="Arial" w:hint="default"/>
          <w:spacing w:val="-7"/>
        </w:rPr>
        <w:t> </w:t>
      </w:r>
      <w:r>
        <w:rPr/>
        <w:t>年</w:t>
      </w:r>
      <w:r>
        <w:rPr>
          <w:spacing w:val="-59"/>
        </w:rPr>
        <w:t> </w:t>
      </w:r>
      <w:r>
        <w:rPr>
          <w:rFonts w:ascii="Arial" w:hAnsi="Arial" w:cs="Arial" w:eastAsia="Arial" w:hint="default"/>
        </w:rPr>
        <w:t>12</w:t>
      </w:r>
      <w:r>
        <w:rPr>
          <w:rFonts w:ascii="Arial" w:hAnsi="Arial" w:cs="Arial" w:eastAsia="Arial" w:hint="default"/>
          <w:spacing w:val="-4"/>
        </w:rPr>
        <w:t> </w:t>
      </w:r>
      <w:r>
        <w:rPr/>
        <w:t>月</w:t>
      </w:r>
      <w:r>
        <w:rPr>
          <w:spacing w:val="-59"/>
        </w:rPr>
        <w:t> </w:t>
      </w:r>
      <w:r>
        <w:rPr>
          <w:rFonts w:ascii="Arial" w:hAnsi="Arial" w:cs="Arial" w:eastAsia="Arial" w:hint="default"/>
        </w:rPr>
        <w:t>31</w:t>
      </w:r>
      <w:r>
        <w:rPr>
          <w:rFonts w:ascii="Arial" w:hAnsi="Arial" w:cs="Arial" w:eastAsia="Arial" w:hint="default"/>
          <w:spacing w:val="-4"/>
        </w:rPr>
        <w:t> </w:t>
      </w:r>
      <w:r>
        <w:rPr/>
        <w:t>日年末数为</w:t>
      </w:r>
      <w:r>
        <w:rPr>
          <w:rFonts w:ascii="Arial" w:hAnsi="Arial" w:cs="Arial" w:eastAsia="Arial" w:hint="default"/>
        </w:rPr>
        <w:t>-132,334,593.37</w:t>
      </w:r>
      <w:r>
        <w:rPr>
          <w:rFonts w:ascii="Arial" w:hAnsi="Arial" w:cs="Arial" w:eastAsia="Arial" w:hint="default"/>
          <w:spacing w:val="-2"/>
        </w:rPr>
        <w:t> </w:t>
      </w:r>
      <w:r>
        <w:rPr/>
        <w:t>元，比年初 数减少</w:t>
      </w:r>
      <w:r>
        <w:rPr>
          <w:spacing w:val="35"/>
        </w:rPr>
        <w:t> </w:t>
      </w:r>
      <w:r>
        <w:rPr>
          <w:rFonts w:ascii="Arial" w:hAnsi="Arial" w:cs="Arial" w:eastAsia="Arial" w:hint="default"/>
        </w:rPr>
        <w:t>342.97%</w:t>
      </w:r>
      <w:r>
        <w:rPr/>
        <w:t>，其主要原因是：本期库存大幅增加，年末留抵的增值税进项</w:t>
      </w:r>
      <w:r>
        <w:rPr>
          <w:spacing w:val="-116"/>
        </w:rPr>
        <w:t> </w:t>
      </w:r>
      <w:r>
        <w:rPr>
          <w:spacing w:val="-116"/>
        </w:rPr>
      </w:r>
      <w:r>
        <w:rPr/>
        <w:t>税增加所致。</w:t>
      </w:r>
    </w:p>
    <w:p>
      <w:pPr>
        <w:pStyle w:val="BodyText"/>
        <w:spacing w:line="290" w:lineRule="auto" w:before="34"/>
        <w:ind w:left="138" w:right="1660" w:firstLine="479"/>
        <w:jc w:val="left"/>
      </w:pPr>
      <w:r>
        <w:rPr>
          <w:spacing w:val="-4"/>
        </w:rPr>
        <w:t>（</w:t>
      </w:r>
      <w:r>
        <w:rPr>
          <w:rFonts w:ascii="Arial" w:hAnsi="Arial" w:cs="Arial" w:eastAsia="Arial" w:hint="default"/>
          <w:spacing w:val="-4"/>
        </w:rPr>
        <w:t>15</w:t>
      </w:r>
      <w:r>
        <w:rPr>
          <w:spacing w:val="-4"/>
        </w:rPr>
        <w:t>）其他应付款</w:t>
      </w:r>
      <w:r>
        <w:rPr>
          <w:spacing w:val="-62"/>
        </w:rPr>
        <w:t> </w:t>
      </w:r>
      <w:r>
        <w:rPr>
          <w:rFonts w:ascii="Arial" w:hAnsi="Arial" w:cs="Arial" w:eastAsia="Arial" w:hint="default"/>
          <w:spacing w:val="-6"/>
        </w:rPr>
        <w:t>2011 </w:t>
      </w:r>
      <w:r>
        <w:rPr/>
        <w:t>年</w:t>
      </w:r>
      <w:r>
        <w:rPr>
          <w:spacing w:val="-60"/>
        </w:rPr>
        <w:t> </w:t>
      </w:r>
      <w:r>
        <w:rPr>
          <w:rFonts w:ascii="Arial" w:hAnsi="Arial" w:cs="Arial" w:eastAsia="Arial" w:hint="default"/>
        </w:rPr>
        <w:t>12</w:t>
      </w:r>
      <w:r>
        <w:rPr>
          <w:rFonts w:ascii="Arial" w:hAnsi="Arial" w:cs="Arial" w:eastAsia="Arial" w:hint="default"/>
          <w:spacing w:val="-6"/>
        </w:rPr>
        <w:t> </w:t>
      </w:r>
      <w:r>
        <w:rPr/>
        <w:t>月</w:t>
      </w:r>
      <w:r>
        <w:rPr>
          <w:spacing w:val="-60"/>
        </w:rPr>
        <w:t> </w:t>
      </w:r>
      <w:r>
        <w:rPr>
          <w:rFonts w:ascii="Arial" w:hAnsi="Arial" w:cs="Arial" w:eastAsia="Arial" w:hint="default"/>
        </w:rPr>
        <w:t>31</w:t>
      </w:r>
      <w:r>
        <w:rPr>
          <w:rFonts w:ascii="Arial" w:hAnsi="Arial" w:cs="Arial" w:eastAsia="Arial" w:hint="default"/>
          <w:spacing w:val="-6"/>
        </w:rPr>
        <w:t> </w:t>
      </w:r>
      <w:r>
        <w:rPr/>
        <w:t>日年末数为</w:t>
      </w:r>
      <w:r>
        <w:rPr>
          <w:spacing w:val="-60"/>
        </w:rPr>
        <w:t> </w:t>
      </w:r>
      <w:r>
        <w:rPr>
          <w:rFonts w:ascii="Arial" w:hAnsi="Arial" w:cs="Arial" w:eastAsia="Arial" w:hint="default"/>
        </w:rPr>
        <w:t>30,626,342.22</w:t>
      </w:r>
      <w:r>
        <w:rPr>
          <w:rFonts w:ascii="Arial" w:hAnsi="Arial" w:cs="Arial" w:eastAsia="Arial" w:hint="default"/>
          <w:spacing w:val="-4"/>
        </w:rPr>
        <w:t> </w:t>
      </w:r>
      <w:r>
        <w:rPr>
          <w:spacing w:val="-7"/>
        </w:rPr>
        <w:t>元，比年初</w:t>
      </w:r>
      <w:r>
        <w:rPr/>
        <w:t> 数增加</w:t>
      </w:r>
      <w:r>
        <w:rPr>
          <w:spacing w:val="-80"/>
        </w:rPr>
        <w:t> </w:t>
      </w:r>
      <w:r>
        <w:rPr>
          <w:rFonts w:ascii="Arial" w:hAnsi="Arial" w:cs="Arial" w:eastAsia="Arial" w:hint="default"/>
        </w:rPr>
        <w:t>174.54%</w:t>
      </w:r>
      <w:r>
        <w:rPr/>
        <w:t>，其主要原因是：供应商提供备机，相应的往来款项增加所致。</w:t>
      </w:r>
    </w:p>
    <w:p>
      <w:pPr>
        <w:pStyle w:val="BodyText"/>
        <w:spacing w:line="288" w:lineRule="auto" w:before="13"/>
        <w:ind w:left="138" w:right="1793" w:firstLine="479"/>
        <w:jc w:val="both"/>
      </w:pPr>
      <w:r>
        <w:rPr/>
        <w:t>（</w:t>
      </w:r>
      <w:r>
        <w:rPr>
          <w:rFonts w:ascii="Arial" w:hAnsi="Arial" w:cs="Arial" w:eastAsia="Arial" w:hint="default"/>
        </w:rPr>
        <w:t>16</w:t>
      </w:r>
      <w:r>
        <w:rPr/>
        <w:t>）实收资本</w:t>
      </w:r>
      <w:r>
        <w:rPr>
          <w:spacing w:val="-56"/>
        </w:rPr>
        <w:t> </w:t>
      </w:r>
      <w:r>
        <w:rPr>
          <w:rFonts w:ascii="Arial" w:hAnsi="Arial" w:cs="Arial" w:eastAsia="Arial" w:hint="default"/>
          <w:spacing w:val="-5"/>
        </w:rPr>
        <w:t>2011 </w:t>
      </w:r>
      <w:r>
        <w:rPr/>
        <w:t>年</w:t>
      </w:r>
      <w:r>
        <w:rPr>
          <w:spacing w:val="-57"/>
        </w:rPr>
        <w:t> </w:t>
      </w:r>
      <w:r>
        <w:rPr>
          <w:rFonts w:ascii="Arial" w:hAnsi="Arial" w:cs="Arial" w:eastAsia="Arial" w:hint="default"/>
        </w:rPr>
        <w:t>12</w:t>
      </w:r>
      <w:r>
        <w:rPr>
          <w:rFonts w:ascii="Arial" w:hAnsi="Arial" w:cs="Arial" w:eastAsia="Arial" w:hint="default"/>
          <w:spacing w:val="-2"/>
        </w:rPr>
        <w:t> </w:t>
      </w:r>
      <w:r>
        <w:rPr/>
        <w:t>月</w:t>
      </w:r>
      <w:r>
        <w:rPr>
          <w:spacing w:val="-57"/>
        </w:rPr>
        <w:t> </w:t>
      </w:r>
      <w:r>
        <w:rPr>
          <w:rFonts w:ascii="Arial" w:hAnsi="Arial" w:cs="Arial" w:eastAsia="Arial" w:hint="default"/>
        </w:rPr>
        <w:t>31</w:t>
      </w:r>
      <w:r>
        <w:rPr>
          <w:rFonts w:ascii="Arial" w:hAnsi="Arial" w:cs="Arial" w:eastAsia="Arial" w:hint="default"/>
          <w:spacing w:val="-2"/>
        </w:rPr>
        <w:t> </w:t>
      </w:r>
      <w:r>
        <w:rPr/>
        <w:t>日年末数为</w:t>
      </w:r>
      <w:r>
        <w:rPr>
          <w:spacing w:val="-57"/>
        </w:rPr>
        <w:t> </w:t>
      </w:r>
      <w:r>
        <w:rPr>
          <w:rFonts w:ascii="Arial" w:hAnsi="Arial" w:cs="Arial" w:eastAsia="Arial" w:hint="default"/>
        </w:rPr>
        <w:t>999,100,000.00 </w:t>
      </w:r>
      <w:r>
        <w:rPr/>
        <w:t>元，比年初 数增加</w:t>
      </w:r>
      <w:r>
        <w:rPr>
          <w:spacing w:val="-66"/>
        </w:rPr>
        <w:t> </w:t>
      </w:r>
      <w:r>
        <w:rPr>
          <w:rFonts w:ascii="Arial" w:hAnsi="Arial" w:cs="Arial" w:eastAsia="Arial" w:hint="default"/>
        </w:rPr>
        <w:t>102.53%</w:t>
      </w:r>
      <w:r>
        <w:rPr/>
        <w:t>，其主要原因是：资本公积转增股本及增加限制性股票所致。</w:t>
      </w:r>
    </w:p>
    <w:p>
      <w:pPr>
        <w:pStyle w:val="BodyText"/>
        <w:spacing w:line="290" w:lineRule="auto" w:before="16"/>
        <w:ind w:left="138" w:right="1791" w:firstLine="479"/>
        <w:jc w:val="both"/>
      </w:pPr>
      <w:r>
        <w:rPr/>
        <w:t>（</w:t>
      </w:r>
      <w:r>
        <w:rPr>
          <w:rFonts w:ascii="Arial" w:hAnsi="Arial" w:cs="Arial" w:eastAsia="Arial" w:hint="default"/>
        </w:rPr>
        <w:t>17</w:t>
      </w:r>
      <w:r>
        <w:rPr/>
        <w:t>）营业收入</w:t>
      </w:r>
      <w:r>
        <w:rPr>
          <w:spacing w:val="-50"/>
        </w:rPr>
        <w:t> </w:t>
      </w:r>
      <w:r>
        <w:rPr>
          <w:rFonts w:ascii="Arial" w:hAnsi="Arial" w:cs="Arial" w:eastAsia="Arial" w:hint="default"/>
          <w:spacing w:val="-5"/>
        </w:rPr>
        <w:t>2011</w:t>
      </w:r>
      <w:r>
        <w:rPr>
          <w:rFonts w:ascii="Arial" w:hAnsi="Arial" w:cs="Arial" w:eastAsia="Arial" w:hint="default"/>
          <w:spacing w:val="2"/>
        </w:rPr>
        <w:t> </w:t>
      </w:r>
      <w:r>
        <w:rPr/>
        <w:t>年发生额为</w:t>
      </w:r>
      <w:r>
        <w:rPr>
          <w:spacing w:val="-50"/>
        </w:rPr>
        <w:t> </w:t>
      </w:r>
      <w:r>
        <w:rPr>
          <w:rFonts w:ascii="Arial" w:hAnsi="Arial" w:cs="Arial" w:eastAsia="Arial" w:hint="default"/>
        </w:rPr>
        <w:t>12,874,590,161.93</w:t>
      </w:r>
      <w:r>
        <w:rPr>
          <w:rFonts w:ascii="Arial" w:hAnsi="Arial" w:cs="Arial" w:eastAsia="Arial" w:hint="default"/>
          <w:spacing w:val="4"/>
        </w:rPr>
        <w:t> </w:t>
      </w:r>
      <w:r>
        <w:rPr/>
        <w:t>元，比</w:t>
      </w:r>
      <w:r>
        <w:rPr>
          <w:spacing w:val="-50"/>
        </w:rPr>
        <w:t> </w:t>
      </w:r>
      <w:r>
        <w:rPr>
          <w:rFonts w:ascii="Arial" w:hAnsi="Arial" w:cs="Arial" w:eastAsia="Arial" w:hint="default"/>
        </w:rPr>
        <w:t>2010</w:t>
      </w:r>
      <w:r>
        <w:rPr>
          <w:rFonts w:ascii="Arial" w:hAnsi="Arial" w:cs="Arial" w:eastAsia="Arial" w:hint="default"/>
          <w:spacing w:val="2"/>
        </w:rPr>
        <w:t> </w:t>
      </w:r>
      <w:r>
        <w:rPr/>
        <w:t>年发生 额增加</w:t>
      </w:r>
      <w:r>
        <w:rPr>
          <w:spacing w:val="-63"/>
        </w:rPr>
        <w:t> </w:t>
      </w:r>
      <w:r>
        <w:rPr>
          <w:rFonts w:ascii="Arial" w:hAnsi="Arial" w:cs="Arial" w:eastAsia="Arial" w:hint="default"/>
        </w:rPr>
        <w:t>18.25%</w:t>
      </w:r>
      <w:r>
        <w:rPr/>
        <w:t>，其主要原因是：本年对电信运营商销售及苹果产品销售增加所 致。</w:t>
      </w:r>
    </w:p>
    <w:p>
      <w:pPr>
        <w:pStyle w:val="BodyText"/>
        <w:spacing w:line="290" w:lineRule="auto" w:before="36"/>
        <w:ind w:left="138" w:right="1791" w:firstLine="479"/>
        <w:jc w:val="both"/>
      </w:pPr>
      <w:r>
        <w:rPr/>
        <w:t>（</w:t>
      </w:r>
      <w:r>
        <w:rPr>
          <w:rFonts w:ascii="Arial" w:hAnsi="Arial" w:cs="Arial" w:eastAsia="Arial" w:hint="default"/>
        </w:rPr>
        <w:t>18</w:t>
      </w:r>
      <w:r>
        <w:rPr/>
        <w:t>）营业成本</w:t>
      </w:r>
      <w:r>
        <w:rPr>
          <w:spacing w:val="-49"/>
        </w:rPr>
        <w:t> </w:t>
      </w:r>
      <w:r>
        <w:rPr>
          <w:rFonts w:ascii="Arial" w:hAnsi="Arial" w:cs="Arial" w:eastAsia="Arial" w:hint="default"/>
          <w:spacing w:val="-5"/>
        </w:rPr>
        <w:t>2011</w:t>
      </w:r>
      <w:r>
        <w:rPr>
          <w:rFonts w:ascii="Arial" w:hAnsi="Arial" w:cs="Arial" w:eastAsia="Arial" w:hint="default"/>
          <w:spacing w:val="2"/>
        </w:rPr>
        <w:t> </w:t>
      </w:r>
      <w:r>
        <w:rPr/>
        <w:t>年发生额为</w:t>
      </w:r>
      <w:r>
        <w:rPr>
          <w:spacing w:val="-50"/>
        </w:rPr>
        <w:t> </w:t>
      </w:r>
      <w:r>
        <w:rPr>
          <w:rFonts w:ascii="Arial" w:hAnsi="Arial" w:cs="Arial" w:eastAsia="Arial" w:hint="default"/>
        </w:rPr>
        <w:t>11,404,805,635.97</w:t>
      </w:r>
      <w:r>
        <w:rPr>
          <w:rFonts w:ascii="Arial" w:hAnsi="Arial" w:cs="Arial" w:eastAsia="Arial" w:hint="default"/>
          <w:spacing w:val="5"/>
        </w:rPr>
        <w:t> </w:t>
      </w:r>
      <w:r>
        <w:rPr/>
        <w:t>元，比</w:t>
      </w:r>
      <w:r>
        <w:rPr>
          <w:spacing w:val="-50"/>
        </w:rPr>
        <w:t> </w:t>
      </w:r>
      <w:r>
        <w:rPr>
          <w:rFonts w:ascii="Arial" w:hAnsi="Arial" w:cs="Arial" w:eastAsia="Arial" w:hint="default"/>
        </w:rPr>
        <w:t>2010</w:t>
      </w:r>
      <w:r>
        <w:rPr>
          <w:rFonts w:ascii="Arial" w:hAnsi="Arial" w:cs="Arial" w:eastAsia="Arial" w:hint="default"/>
          <w:spacing w:val="3"/>
        </w:rPr>
        <w:t> </w:t>
      </w:r>
      <w:r>
        <w:rPr/>
        <w:t>年发生 额增加</w:t>
      </w:r>
      <w:r>
        <w:rPr>
          <w:spacing w:val="-64"/>
        </w:rPr>
        <w:t> </w:t>
      </w:r>
      <w:r>
        <w:rPr>
          <w:rFonts w:ascii="Arial" w:hAnsi="Arial" w:cs="Arial" w:eastAsia="Arial" w:hint="default"/>
        </w:rPr>
        <w:t>23.22%</w:t>
      </w:r>
      <w:r>
        <w:rPr/>
        <w:t>，其主要原因是：随销售收入增长，同时由于产品竞争激烈，毛 利率降低综合所致。</w:t>
      </w:r>
    </w:p>
    <w:p>
      <w:pPr>
        <w:pStyle w:val="BodyText"/>
        <w:spacing w:line="290" w:lineRule="auto" w:before="36"/>
        <w:ind w:left="138" w:right="1791" w:firstLine="479"/>
        <w:jc w:val="both"/>
      </w:pPr>
      <w:r>
        <w:rPr>
          <w:spacing w:val="-4"/>
        </w:rPr>
        <w:t>（</w:t>
      </w:r>
      <w:r>
        <w:rPr>
          <w:rFonts w:ascii="Arial" w:hAnsi="Arial" w:cs="Arial" w:eastAsia="Arial" w:hint="default"/>
          <w:spacing w:val="-4"/>
        </w:rPr>
        <w:t>19</w:t>
      </w:r>
      <w:r>
        <w:rPr>
          <w:spacing w:val="-4"/>
        </w:rPr>
        <w:t>）销售费用</w:t>
      </w:r>
      <w:r>
        <w:rPr>
          <w:spacing w:val="-64"/>
        </w:rPr>
        <w:t> </w:t>
      </w:r>
      <w:r>
        <w:rPr>
          <w:rFonts w:ascii="Arial" w:hAnsi="Arial" w:cs="Arial" w:eastAsia="Arial" w:hint="default"/>
          <w:spacing w:val="-5"/>
        </w:rPr>
        <w:t>2011</w:t>
      </w:r>
      <w:r>
        <w:rPr>
          <w:rFonts w:ascii="Arial" w:hAnsi="Arial" w:cs="Arial" w:eastAsia="Arial" w:hint="default"/>
          <w:spacing w:val="-12"/>
        </w:rPr>
        <w:t> </w:t>
      </w:r>
      <w:r>
        <w:rPr/>
        <w:t>年发生额为</w:t>
      </w:r>
      <w:r>
        <w:rPr>
          <w:spacing w:val="-64"/>
        </w:rPr>
        <w:t> </w:t>
      </w:r>
      <w:r>
        <w:rPr>
          <w:rFonts w:ascii="Arial" w:hAnsi="Arial" w:cs="Arial" w:eastAsia="Arial" w:hint="default"/>
        </w:rPr>
        <w:t>699,637,869.11</w:t>
      </w:r>
      <w:r>
        <w:rPr>
          <w:rFonts w:ascii="Arial" w:hAnsi="Arial" w:cs="Arial" w:eastAsia="Arial" w:hint="default"/>
          <w:spacing w:val="-10"/>
        </w:rPr>
        <w:t> </w:t>
      </w:r>
      <w:r>
        <w:rPr>
          <w:spacing w:val="-10"/>
        </w:rPr>
        <w:t>元，比</w:t>
      </w:r>
      <w:r>
        <w:rPr>
          <w:spacing w:val="-64"/>
        </w:rPr>
        <w:t> </w:t>
      </w:r>
      <w:r>
        <w:rPr>
          <w:rFonts w:ascii="Arial" w:hAnsi="Arial" w:cs="Arial" w:eastAsia="Arial" w:hint="default"/>
        </w:rPr>
        <w:t>2010</w:t>
      </w:r>
      <w:r>
        <w:rPr>
          <w:rFonts w:ascii="Arial" w:hAnsi="Arial" w:cs="Arial" w:eastAsia="Arial" w:hint="default"/>
          <w:spacing w:val="-9"/>
        </w:rPr>
        <w:t> </w:t>
      </w:r>
      <w:r>
        <w:rPr/>
        <w:t>年发生额增 加</w:t>
      </w:r>
      <w:r>
        <w:rPr>
          <w:spacing w:val="-64"/>
        </w:rPr>
        <w:t> </w:t>
      </w:r>
      <w:r>
        <w:rPr>
          <w:rFonts w:ascii="Arial" w:hAnsi="Arial" w:cs="Arial" w:eastAsia="Arial" w:hint="default"/>
        </w:rPr>
        <w:t>23.21%</w:t>
      </w:r>
      <w:r>
        <w:rPr/>
        <w:t>，其主要原因是：随着业务的扩展，子公司及分公司的增加，相应的 人工成本及物业资料费、业务扩展费等增加所致。</w:t>
      </w:r>
    </w:p>
    <w:p>
      <w:pPr>
        <w:pStyle w:val="BodyText"/>
        <w:spacing w:line="290" w:lineRule="auto" w:before="36"/>
        <w:ind w:left="138" w:right="1791" w:firstLine="479"/>
        <w:jc w:val="both"/>
      </w:pPr>
      <w:r>
        <w:rPr/>
        <w:t>（</w:t>
      </w:r>
      <w:r>
        <w:rPr>
          <w:rFonts w:ascii="Arial" w:hAnsi="Arial" w:cs="Arial" w:eastAsia="Arial" w:hint="default"/>
        </w:rPr>
        <w:t>20</w:t>
      </w:r>
      <w:r>
        <w:rPr/>
        <w:t>）财务费用</w:t>
      </w:r>
      <w:r>
        <w:rPr>
          <w:spacing w:val="-52"/>
        </w:rPr>
        <w:t> </w:t>
      </w:r>
      <w:r>
        <w:rPr>
          <w:rFonts w:ascii="Arial" w:hAnsi="Arial" w:cs="Arial" w:eastAsia="Arial" w:hint="default"/>
          <w:spacing w:val="-5"/>
        </w:rPr>
        <w:t>2011</w:t>
      </w:r>
      <w:r>
        <w:rPr>
          <w:rFonts w:ascii="Arial" w:hAnsi="Arial" w:cs="Arial" w:eastAsia="Arial" w:hint="default"/>
          <w:spacing w:val="-1"/>
        </w:rPr>
        <w:t> </w:t>
      </w:r>
      <w:r>
        <w:rPr/>
        <w:t>年发生额为</w:t>
      </w:r>
      <w:r>
        <w:rPr>
          <w:spacing w:val="-53"/>
        </w:rPr>
        <w:t> </w:t>
      </w:r>
      <w:r>
        <w:rPr>
          <w:rFonts w:ascii="Arial" w:hAnsi="Arial" w:cs="Arial" w:eastAsia="Arial" w:hint="default"/>
        </w:rPr>
        <w:t>16,822,309.98</w:t>
      </w:r>
      <w:r>
        <w:rPr>
          <w:rFonts w:ascii="Arial" w:hAnsi="Arial" w:cs="Arial" w:eastAsia="Arial" w:hint="default"/>
          <w:spacing w:val="2"/>
        </w:rPr>
        <w:t> </w:t>
      </w:r>
      <w:r>
        <w:rPr/>
        <w:t>元，比</w:t>
      </w:r>
      <w:r>
        <w:rPr>
          <w:spacing w:val="-53"/>
        </w:rPr>
        <w:t> </w:t>
      </w:r>
      <w:r>
        <w:rPr>
          <w:rFonts w:ascii="Arial" w:hAnsi="Arial" w:cs="Arial" w:eastAsia="Arial" w:hint="default"/>
        </w:rPr>
        <w:t>2010</w:t>
      </w:r>
      <w:r>
        <w:rPr>
          <w:rFonts w:ascii="Arial" w:hAnsi="Arial" w:cs="Arial" w:eastAsia="Arial" w:hint="default"/>
          <w:spacing w:val="2"/>
        </w:rPr>
        <w:t> </w:t>
      </w:r>
      <w:r>
        <w:rPr/>
        <w:t>年发生额减 少</w:t>
      </w:r>
      <w:r>
        <w:rPr>
          <w:spacing w:val="-64"/>
        </w:rPr>
        <w:t> </w:t>
      </w:r>
      <w:r>
        <w:rPr>
          <w:rFonts w:ascii="Arial" w:hAnsi="Arial" w:cs="Arial" w:eastAsia="Arial" w:hint="default"/>
        </w:rPr>
        <w:t>29.82%</w:t>
      </w:r>
      <w:r>
        <w:rPr/>
        <w:t>，其主要原因是：上年公司公开发行股票上市后票据贴现大幅减少所 致。</w:t>
      </w:r>
    </w:p>
    <w:p>
      <w:pPr>
        <w:pStyle w:val="BodyText"/>
        <w:spacing w:line="290" w:lineRule="auto" w:before="37"/>
        <w:ind w:left="138" w:right="1793" w:firstLine="479"/>
        <w:jc w:val="both"/>
      </w:pPr>
      <w:r>
        <w:rPr/>
        <w:t>（</w:t>
      </w:r>
      <w:r>
        <w:rPr>
          <w:rFonts w:ascii="Arial" w:hAnsi="Arial" w:cs="Arial" w:eastAsia="Arial" w:hint="default"/>
        </w:rPr>
        <w:t>21</w:t>
      </w:r>
      <w:r>
        <w:rPr/>
        <w:t>）资产减值损失</w:t>
      </w:r>
      <w:r>
        <w:rPr>
          <w:spacing w:val="-52"/>
        </w:rPr>
        <w:t> </w:t>
      </w:r>
      <w:r>
        <w:rPr>
          <w:rFonts w:ascii="Arial" w:hAnsi="Arial" w:cs="Arial" w:eastAsia="Arial" w:hint="default"/>
          <w:spacing w:val="-5"/>
        </w:rPr>
        <w:t>2011</w:t>
      </w:r>
      <w:r>
        <w:rPr>
          <w:rFonts w:ascii="Arial" w:hAnsi="Arial" w:cs="Arial" w:eastAsia="Arial" w:hint="default"/>
          <w:spacing w:val="2"/>
        </w:rPr>
        <w:t> </w:t>
      </w:r>
      <w:r>
        <w:rPr/>
        <w:t>年发生额为</w:t>
      </w:r>
      <w:r>
        <w:rPr>
          <w:spacing w:val="-54"/>
        </w:rPr>
        <w:t> </w:t>
      </w:r>
      <w:r>
        <w:rPr>
          <w:rFonts w:ascii="Arial" w:hAnsi="Arial" w:cs="Arial" w:eastAsia="Arial" w:hint="default"/>
        </w:rPr>
        <w:t>34,698,932.83</w:t>
      </w:r>
      <w:r>
        <w:rPr>
          <w:rFonts w:ascii="Arial" w:hAnsi="Arial" w:cs="Arial" w:eastAsia="Arial" w:hint="default"/>
          <w:spacing w:val="3"/>
        </w:rPr>
        <w:t> </w:t>
      </w:r>
      <w:r>
        <w:rPr/>
        <w:t>元，比</w:t>
      </w:r>
      <w:r>
        <w:rPr>
          <w:spacing w:val="-53"/>
        </w:rPr>
        <w:t> </w:t>
      </w:r>
      <w:r>
        <w:rPr>
          <w:rFonts w:ascii="Arial" w:hAnsi="Arial" w:cs="Arial" w:eastAsia="Arial" w:hint="default"/>
        </w:rPr>
        <w:t>2010 </w:t>
      </w:r>
      <w:r>
        <w:rPr/>
        <w:t>年发生 额增加</w:t>
      </w:r>
      <w:r>
        <w:rPr>
          <w:spacing w:val="-66"/>
        </w:rPr>
        <w:t> </w:t>
      </w:r>
      <w:r>
        <w:rPr>
          <w:rFonts w:ascii="Arial" w:hAnsi="Arial" w:cs="Arial" w:eastAsia="Arial" w:hint="default"/>
        </w:rPr>
        <w:t>62.10%</w:t>
      </w:r>
      <w:r>
        <w:rPr/>
        <w:t>，其主要原因是：本期计提的存货跌价准备引起变动所致。</w:t>
      </w:r>
    </w:p>
    <w:p>
      <w:pPr>
        <w:pStyle w:val="BodyText"/>
        <w:spacing w:line="290" w:lineRule="auto" w:before="11"/>
        <w:ind w:left="138" w:right="1793" w:firstLine="479"/>
        <w:jc w:val="both"/>
      </w:pPr>
      <w:r>
        <w:rPr/>
        <w:t>（</w:t>
      </w:r>
      <w:r>
        <w:rPr>
          <w:rFonts w:ascii="Arial" w:hAnsi="Arial" w:cs="Arial" w:eastAsia="Arial" w:hint="default"/>
        </w:rPr>
        <w:t>22</w:t>
      </w:r>
      <w:r>
        <w:rPr/>
        <w:t>）营业外收入</w:t>
      </w:r>
      <w:r>
        <w:rPr>
          <w:spacing w:val="-52"/>
        </w:rPr>
        <w:t> </w:t>
      </w:r>
      <w:r>
        <w:rPr>
          <w:rFonts w:ascii="Arial" w:hAnsi="Arial" w:cs="Arial" w:eastAsia="Arial" w:hint="default"/>
          <w:spacing w:val="-6"/>
        </w:rPr>
        <w:t>2011</w:t>
      </w:r>
      <w:r>
        <w:rPr>
          <w:rFonts w:ascii="Arial" w:hAnsi="Arial" w:cs="Arial" w:eastAsia="Arial" w:hint="default"/>
          <w:spacing w:val="2"/>
        </w:rPr>
        <w:t> </w:t>
      </w:r>
      <w:r>
        <w:rPr/>
        <w:t>年发生额为</w:t>
      </w:r>
      <w:r>
        <w:rPr>
          <w:spacing w:val="-53"/>
        </w:rPr>
        <w:t> </w:t>
      </w:r>
      <w:r>
        <w:rPr>
          <w:rFonts w:ascii="Arial" w:hAnsi="Arial" w:cs="Arial" w:eastAsia="Arial" w:hint="default"/>
        </w:rPr>
        <w:t>92,219,384.76</w:t>
      </w:r>
      <w:r>
        <w:rPr>
          <w:rFonts w:ascii="Arial" w:hAnsi="Arial" w:cs="Arial" w:eastAsia="Arial" w:hint="default"/>
          <w:spacing w:val="3"/>
        </w:rPr>
        <w:t> </w:t>
      </w:r>
      <w:r>
        <w:rPr/>
        <w:t>元，比</w:t>
      </w:r>
      <w:r>
        <w:rPr>
          <w:spacing w:val="-53"/>
        </w:rPr>
        <w:t> </w:t>
      </w:r>
      <w:r>
        <w:rPr>
          <w:rFonts w:ascii="Arial" w:hAnsi="Arial" w:cs="Arial" w:eastAsia="Arial" w:hint="default"/>
        </w:rPr>
        <w:t>2010</w:t>
      </w:r>
      <w:r>
        <w:rPr>
          <w:rFonts w:ascii="Arial" w:hAnsi="Arial" w:cs="Arial" w:eastAsia="Arial" w:hint="default"/>
          <w:spacing w:val="2"/>
        </w:rPr>
        <w:t> </w:t>
      </w:r>
      <w:r>
        <w:rPr/>
        <w:t>年发生额 增加</w:t>
      </w:r>
      <w:r>
        <w:rPr>
          <w:spacing w:val="-66"/>
        </w:rPr>
        <w:t> </w:t>
      </w:r>
      <w:r>
        <w:rPr>
          <w:rFonts w:ascii="Arial" w:hAnsi="Arial" w:cs="Arial" w:eastAsia="Arial" w:hint="default"/>
        </w:rPr>
        <w:t>63.99%</w:t>
      </w:r>
      <w:r>
        <w:rPr/>
        <w:t>，其主要原因是：政府补贴收入增加所致。</w:t>
      </w:r>
    </w:p>
    <w:p>
      <w:pPr>
        <w:pStyle w:val="BodyText"/>
        <w:spacing w:line="290" w:lineRule="auto" w:before="13"/>
        <w:ind w:left="138" w:right="1793" w:firstLine="479"/>
        <w:jc w:val="both"/>
      </w:pPr>
      <w:r>
        <w:rPr/>
        <w:t>（</w:t>
      </w:r>
      <w:r>
        <w:rPr>
          <w:rFonts w:ascii="Arial" w:hAnsi="Arial" w:cs="Arial" w:eastAsia="Arial" w:hint="default"/>
        </w:rPr>
        <w:t>23</w:t>
      </w:r>
      <w:r>
        <w:rPr/>
        <w:t>）收到其他与经营活动有关的现金 </w:t>
      </w:r>
      <w:r>
        <w:rPr>
          <w:rFonts w:ascii="Arial" w:hAnsi="Arial" w:cs="Arial" w:eastAsia="Arial" w:hint="default"/>
          <w:spacing w:val="-4"/>
        </w:rPr>
        <w:t>2011 </w:t>
      </w:r>
      <w:r>
        <w:rPr/>
        <w:t>年发生额为</w:t>
      </w:r>
      <w:r>
        <w:rPr>
          <w:spacing w:val="-38"/>
        </w:rPr>
        <w:t> </w:t>
      </w:r>
      <w:r>
        <w:rPr>
          <w:rFonts w:ascii="Arial" w:hAnsi="Arial" w:cs="Arial" w:eastAsia="Arial" w:hint="default"/>
        </w:rPr>
        <w:t>212,740,145.29</w:t>
      </w:r>
      <w:r>
        <w:rPr>
          <w:rFonts w:ascii="Arial" w:hAnsi="Arial" w:cs="Arial" w:eastAsia="Arial" w:hint="default"/>
          <w:w w:val="99"/>
        </w:rPr>
        <w:t> </w:t>
      </w:r>
      <w:r>
        <w:rPr/>
        <w:t>元，比 </w:t>
      </w:r>
      <w:r>
        <w:rPr>
          <w:rFonts w:ascii="Arial" w:hAnsi="Arial" w:cs="Arial" w:eastAsia="Arial" w:hint="default"/>
        </w:rPr>
        <w:t>2010 </w:t>
      </w:r>
      <w:r>
        <w:rPr/>
        <w:t>年发生额增加</w:t>
      </w:r>
      <w:r>
        <w:rPr>
          <w:spacing w:val="-70"/>
        </w:rPr>
        <w:t> </w:t>
      </w:r>
      <w:r>
        <w:rPr>
          <w:rFonts w:ascii="Arial" w:hAnsi="Arial" w:cs="Arial" w:eastAsia="Arial" w:hint="default"/>
        </w:rPr>
        <w:t>38.55%</w:t>
      </w:r>
      <w:r>
        <w:rPr/>
        <w:t>，其主要原因是：本期收到的补贴收入、押 金保证金增加所致。</w:t>
      </w:r>
    </w:p>
    <w:p>
      <w:pPr>
        <w:spacing w:after="0" w:line="290" w:lineRule="auto"/>
        <w:jc w:val="both"/>
        <w:sectPr>
          <w:pgSz w:w="11910" w:h="16840"/>
          <w:pgMar w:header="326" w:footer="956" w:top="1140" w:bottom="1140" w:left="1660" w:right="0"/>
        </w:sectPr>
      </w:pPr>
    </w:p>
    <w:p>
      <w:pPr>
        <w:spacing w:line="240" w:lineRule="auto" w:before="5"/>
        <w:rPr>
          <w:rFonts w:ascii="宋体" w:hAnsi="宋体" w:cs="宋体" w:eastAsia="宋体" w:hint="default"/>
          <w:sz w:val="23"/>
          <w:szCs w:val="23"/>
        </w:rPr>
      </w:pPr>
    </w:p>
    <w:p>
      <w:pPr>
        <w:pStyle w:val="BodyText"/>
        <w:spacing w:line="240" w:lineRule="auto"/>
        <w:ind w:left="618" w:right="1659"/>
        <w:jc w:val="left"/>
      </w:pPr>
      <w:r>
        <w:rPr/>
        <w:t>（</w:t>
      </w:r>
      <w:r>
        <w:rPr>
          <w:rFonts w:ascii="Arial" w:hAnsi="Arial" w:cs="Arial" w:eastAsia="Arial" w:hint="default"/>
        </w:rPr>
        <w:t>24</w:t>
      </w:r>
      <w:r>
        <w:rPr/>
        <w:t>）处臵固定资产、无形资产和其他长期资产收回的现金</w:t>
      </w:r>
      <w:r>
        <w:rPr>
          <w:spacing w:val="-77"/>
        </w:rPr>
        <w:t> </w:t>
      </w:r>
      <w:r>
        <w:rPr>
          <w:rFonts w:ascii="Arial" w:hAnsi="Arial" w:cs="Arial" w:eastAsia="Arial" w:hint="default"/>
          <w:spacing w:val="-5"/>
        </w:rPr>
        <w:t>2011</w:t>
      </w:r>
      <w:r>
        <w:rPr>
          <w:rFonts w:ascii="Arial" w:hAnsi="Arial" w:cs="Arial" w:eastAsia="Arial" w:hint="default"/>
          <w:spacing w:val="-24"/>
        </w:rPr>
        <w:t> </w:t>
      </w:r>
      <w:r>
        <w:rPr/>
        <w:t>年发生额</w:t>
      </w:r>
    </w:p>
    <w:p>
      <w:pPr>
        <w:pStyle w:val="BodyText"/>
        <w:spacing w:line="288" w:lineRule="auto" w:before="70"/>
        <w:ind w:left="138" w:right="1788"/>
        <w:jc w:val="left"/>
      </w:pPr>
      <w:r>
        <w:rPr/>
        <w:t>为</w:t>
      </w:r>
      <w:r>
        <w:rPr>
          <w:spacing w:val="-59"/>
        </w:rPr>
        <w:t> </w:t>
      </w:r>
      <w:r>
        <w:rPr>
          <w:rFonts w:ascii="Arial" w:hAnsi="Arial" w:cs="Arial" w:eastAsia="Arial" w:hint="default"/>
        </w:rPr>
        <w:t>52,294.00</w:t>
      </w:r>
      <w:r>
        <w:rPr>
          <w:rFonts w:ascii="Arial" w:hAnsi="Arial" w:cs="Arial" w:eastAsia="Arial" w:hint="default"/>
          <w:spacing w:val="-3"/>
        </w:rPr>
        <w:t> </w:t>
      </w:r>
      <w:r>
        <w:rPr>
          <w:spacing w:val="-7"/>
        </w:rPr>
        <w:t>元，比</w:t>
      </w:r>
      <w:r>
        <w:rPr>
          <w:spacing w:val="-58"/>
        </w:rPr>
        <w:t> </w:t>
      </w:r>
      <w:r>
        <w:rPr>
          <w:rFonts w:ascii="Arial" w:hAnsi="Arial" w:cs="Arial" w:eastAsia="Arial" w:hint="default"/>
        </w:rPr>
        <w:t>2010</w:t>
      </w:r>
      <w:r>
        <w:rPr>
          <w:rFonts w:ascii="Arial" w:hAnsi="Arial" w:cs="Arial" w:eastAsia="Arial" w:hint="default"/>
          <w:spacing w:val="-4"/>
        </w:rPr>
        <w:t> </w:t>
      </w:r>
      <w:r>
        <w:rPr/>
        <w:t>年发生额增加</w:t>
      </w:r>
      <w:r>
        <w:rPr>
          <w:spacing w:val="-58"/>
        </w:rPr>
        <w:t> </w:t>
      </w:r>
      <w:r>
        <w:rPr>
          <w:rFonts w:ascii="Arial" w:hAnsi="Arial" w:cs="Arial" w:eastAsia="Arial" w:hint="default"/>
          <w:spacing w:val="-3"/>
        </w:rPr>
        <w:t>239.83%</w:t>
      </w:r>
      <w:r>
        <w:rPr>
          <w:spacing w:val="-3"/>
        </w:rPr>
        <w:t>，其主要原因是：处臵的固定</w:t>
      </w:r>
      <w:r>
        <w:rPr/>
        <w:t> 资产增加所致。</w:t>
      </w:r>
    </w:p>
    <w:p>
      <w:pPr>
        <w:pStyle w:val="BodyText"/>
        <w:spacing w:line="240" w:lineRule="auto" w:before="38"/>
        <w:ind w:left="618" w:right="1659"/>
        <w:jc w:val="left"/>
      </w:pPr>
      <w:r>
        <w:rPr/>
        <w:t>（</w:t>
      </w:r>
      <w:r>
        <w:rPr>
          <w:rFonts w:ascii="Arial" w:hAnsi="Arial" w:cs="Arial" w:eastAsia="Arial" w:hint="default"/>
        </w:rPr>
        <w:t>25</w:t>
      </w:r>
      <w:r>
        <w:rPr/>
        <w:t>）购建固定资产、无形资产和其他长期资产支付的现金</w:t>
      </w:r>
      <w:r>
        <w:rPr>
          <w:spacing w:val="-77"/>
        </w:rPr>
        <w:t> </w:t>
      </w:r>
      <w:r>
        <w:rPr>
          <w:rFonts w:ascii="Arial" w:hAnsi="Arial" w:cs="Arial" w:eastAsia="Arial" w:hint="default"/>
          <w:spacing w:val="-5"/>
        </w:rPr>
        <w:t>2011</w:t>
      </w:r>
      <w:r>
        <w:rPr>
          <w:rFonts w:ascii="Arial" w:hAnsi="Arial" w:cs="Arial" w:eastAsia="Arial" w:hint="default"/>
          <w:spacing w:val="-24"/>
        </w:rPr>
        <w:t> </w:t>
      </w:r>
      <w:r>
        <w:rPr/>
        <w:t>年发生额</w:t>
      </w:r>
    </w:p>
    <w:p>
      <w:pPr>
        <w:pStyle w:val="BodyText"/>
        <w:spacing w:line="288" w:lineRule="auto" w:before="69"/>
        <w:ind w:left="138" w:right="1659"/>
        <w:jc w:val="left"/>
      </w:pPr>
      <w:r>
        <w:rPr/>
        <w:t>为</w:t>
      </w:r>
      <w:r>
        <w:rPr>
          <w:spacing w:val="-69"/>
        </w:rPr>
        <w:t> </w:t>
      </w:r>
      <w:r>
        <w:rPr>
          <w:rFonts w:ascii="Arial" w:hAnsi="Arial" w:cs="Arial" w:eastAsia="Arial" w:hint="default"/>
        </w:rPr>
        <w:t>50,659,154.76</w:t>
      </w:r>
      <w:r>
        <w:rPr>
          <w:rFonts w:ascii="Arial" w:hAnsi="Arial" w:cs="Arial" w:eastAsia="Arial" w:hint="default"/>
          <w:spacing w:val="-13"/>
        </w:rPr>
        <w:t> </w:t>
      </w:r>
      <w:r>
        <w:rPr>
          <w:spacing w:val="-7"/>
        </w:rPr>
        <w:t>元，比</w:t>
      </w:r>
      <w:r>
        <w:rPr>
          <w:spacing w:val="-68"/>
        </w:rPr>
        <w:t> </w:t>
      </w:r>
      <w:r>
        <w:rPr>
          <w:rFonts w:ascii="Arial" w:hAnsi="Arial" w:cs="Arial" w:eastAsia="Arial" w:hint="default"/>
        </w:rPr>
        <w:t>2010</w:t>
      </w:r>
      <w:r>
        <w:rPr>
          <w:rFonts w:ascii="Arial" w:hAnsi="Arial" w:cs="Arial" w:eastAsia="Arial" w:hint="default"/>
          <w:spacing w:val="-14"/>
        </w:rPr>
        <w:t> </w:t>
      </w:r>
      <w:r>
        <w:rPr/>
        <w:t>年发生额增加</w:t>
      </w:r>
      <w:r>
        <w:rPr>
          <w:spacing w:val="-68"/>
        </w:rPr>
        <w:t> </w:t>
      </w:r>
      <w:r>
        <w:rPr>
          <w:rFonts w:ascii="Arial" w:hAnsi="Arial" w:cs="Arial" w:eastAsia="Arial" w:hint="default"/>
        </w:rPr>
        <w:t>125.08%</w:t>
      </w:r>
      <w:r>
        <w:rPr/>
        <w:t>，其主要原因是：装修费 用增长所致。</w:t>
      </w:r>
    </w:p>
    <w:p>
      <w:pPr>
        <w:pStyle w:val="BodyText"/>
        <w:spacing w:line="240" w:lineRule="auto" w:before="38"/>
        <w:ind w:left="618" w:right="1659"/>
        <w:jc w:val="left"/>
        <w:rPr>
          <w:rFonts w:ascii="Arial" w:hAnsi="Arial" w:cs="Arial" w:eastAsia="Arial" w:hint="default"/>
        </w:rPr>
      </w:pPr>
      <w:r>
        <w:rPr/>
        <w:t>（</w:t>
      </w:r>
      <w:r>
        <w:rPr>
          <w:rFonts w:ascii="Arial" w:hAnsi="Arial" w:cs="Arial" w:eastAsia="Arial" w:hint="default"/>
        </w:rPr>
        <w:t>26</w:t>
      </w:r>
      <w:r>
        <w:rPr/>
        <w:t>）吸收投资收到的现金</w:t>
      </w:r>
      <w:r>
        <w:rPr>
          <w:spacing w:val="-63"/>
        </w:rPr>
        <w:t> </w:t>
      </w:r>
      <w:r>
        <w:rPr>
          <w:rFonts w:ascii="Arial" w:hAnsi="Arial" w:cs="Arial" w:eastAsia="Arial" w:hint="default"/>
          <w:spacing w:val="-5"/>
        </w:rPr>
        <w:t>2011</w:t>
      </w:r>
      <w:r>
        <w:rPr>
          <w:rFonts w:ascii="Arial" w:hAnsi="Arial" w:cs="Arial" w:eastAsia="Arial" w:hint="default"/>
          <w:spacing w:val="-9"/>
        </w:rPr>
        <w:t> </w:t>
      </w:r>
      <w:r>
        <w:rPr/>
        <w:t>年发生额为</w:t>
      </w:r>
      <w:r>
        <w:rPr>
          <w:spacing w:val="-65"/>
        </w:rPr>
        <w:t> </w:t>
      </w:r>
      <w:r>
        <w:rPr>
          <w:rFonts w:ascii="Arial" w:hAnsi="Arial" w:cs="Arial" w:eastAsia="Arial" w:hint="default"/>
        </w:rPr>
        <w:t>109,530,500.00</w:t>
      </w:r>
      <w:r>
        <w:rPr>
          <w:rFonts w:ascii="Arial" w:hAnsi="Arial" w:cs="Arial" w:eastAsia="Arial" w:hint="default"/>
          <w:spacing w:val="-8"/>
        </w:rPr>
        <w:t> </w:t>
      </w:r>
      <w:r>
        <w:rPr>
          <w:spacing w:val="-4"/>
        </w:rPr>
        <w:t>元，比</w:t>
      </w:r>
      <w:r>
        <w:rPr>
          <w:spacing w:val="-63"/>
        </w:rPr>
        <w:t> </w:t>
      </w:r>
      <w:r>
        <w:rPr>
          <w:rFonts w:ascii="Arial" w:hAnsi="Arial" w:cs="Arial" w:eastAsia="Arial" w:hint="default"/>
        </w:rPr>
        <w:t>2010</w:t>
      </w:r>
    </w:p>
    <w:p>
      <w:pPr>
        <w:pStyle w:val="BodyText"/>
        <w:spacing w:line="240" w:lineRule="auto" w:before="69"/>
        <w:ind w:left="138" w:right="0"/>
        <w:jc w:val="left"/>
      </w:pPr>
      <w:r>
        <w:rPr/>
        <w:t>年发生额减少</w:t>
      </w:r>
      <w:r>
        <w:rPr>
          <w:spacing w:val="-61"/>
        </w:rPr>
        <w:t> </w:t>
      </w:r>
      <w:r>
        <w:rPr>
          <w:rFonts w:ascii="Arial" w:hAnsi="Arial" w:cs="Arial" w:eastAsia="Arial" w:hint="default"/>
          <w:w w:val="99"/>
        </w:rPr>
        <w:t>94</w:t>
      </w:r>
      <w:r>
        <w:rPr>
          <w:rFonts w:ascii="Arial" w:hAnsi="Arial" w:cs="Arial" w:eastAsia="Arial" w:hint="default"/>
          <w:w w:val="100"/>
        </w:rPr>
        <w:t>.</w:t>
      </w:r>
      <w:r>
        <w:rPr>
          <w:rFonts w:ascii="Arial" w:hAnsi="Arial" w:cs="Arial" w:eastAsia="Arial" w:hint="default"/>
          <w:spacing w:val="-1"/>
          <w:w w:val="100"/>
        </w:rPr>
        <w:t>9</w:t>
      </w:r>
      <w:r>
        <w:rPr>
          <w:rFonts w:ascii="Arial" w:hAnsi="Arial" w:cs="Arial" w:eastAsia="Arial" w:hint="default"/>
          <w:w w:val="99"/>
        </w:rPr>
        <w:t>1</w:t>
      </w:r>
      <w:r>
        <w:rPr>
          <w:rFonts w:ascii="Arial" w:hAnsi="Arial" w:cs="Arial" w:eastAsia="Arial" w:hint="default"/>
          <w:spacing w:val="1"/>
          <w:w w:val="99"/>
        </w:rPr>
        <w:t>%</w:t>
      </w:r>
      <w:r>
        <w:rPr>
          <w:spacing w:val="-120"/>
        </w:rPr>
        <w:t>，</w:t>
      </w:r>
      <w:r>
        <w:rPr/>
        <w:t>其主要原因是</w:t>
      </w:r>
      <w:r>
        <w:rPr>
          <w:spacing w:val="-118"/>
        </w:rPr>
        <w:t>：</w:t>
      </w:r>
      <w:r>
        <w:rPr>
          <w:rFonts w:ascii="Arial" w:hAnsi="Arial" w:cs="Arial" w:eastAsia="Arial" w:hint="default"/>
          <w:w w:val="99"/>
        </w:rPr>
        <w:t>20</w:t>
      </w:r>
      <w:r>
        <w:rPr>
          <w:rFonts w:ascii="Arial" w:hAnsi="Arial" w:cs="Arial" w:eastAsia="Arial" w:hint="default"/>
          <w:spacing w:val="-2"/>
          <w:w w:val="99"/>
        </w:rPr>
        <w:t>1</w:t>
      </w:r>
      <w:r>
        <w:rPr>
          <w:rFonts w:ascii="Arial" w:hAnsi="Arial" w:cs="Arial" w:eastAsia="Arial" w:hint="default"/>
          <w:w w:val="99"/>
        </w:rPr>
        <w:t>0</w:t>
      </w:r>
      <w:r>
        <w:rPr>
          <w:rFonts w:ascii="Arial" w:hAnsi="Arial" w:cs="Arial" w:eastAsia="Arial" w:hint="default"/>
          <w:spacing w:val="-5"/>
        </w:rPr>
        <w:t> </w:t>
      </w:r>
      <w:r>
        <w:rPr>
          <w:spacing w:val="-3"/>
        </w:rPr>
        <w:t>年</w:t>
      </w:r>
      <w:r>
        <w:rPr/>
        <w:t>公司公开发行股票收到募集资金。</w:t>
      </w:r>
    </w:p>
    <w:p>
      <w:pPr>
        <w:pStyle w:val="BodyText"/>
        <w:spacing w:line="240" w:lineRule="auto" w:before="67"/>
        <w:ind w:left="618" w:right="1659"/>
        <w:jc w:val="left"/>
        <w:rPr>
          <w:rFonts w:ascii="Arial" w:hAnsi="Arial" w:cs="Arial" w:eastAsia="Arial" w:hint="default"/>
        </w:rPr>
      </w:pPr>
      <w:r>
        <w:rPr/>
        <w:t>（</w:t>
      </w:r>
      <w:r>
        <w:rPr>
          <w:rFonts w:ascii="Arial" w:hAnsi="Arial" w:cs="Arial" w:eastAsia="Arial" w:hint="default"/>
          <w:w w:val="99"/>
        </w:rPr>
        <w:t>27</w:t>
      </w:r>
      <w:r>
        <w:rPr>
          <w:spacing w:val="-120"/>
        </w:rPr>
        <w:t>）</w:t>
      </w:r>
      <w:r>
        <w:rPr/>
        <w:t>取得借款收到</w:t>
      </w:r>
      <w:r>
        <w:rPr>
          <w:spacing w:val="-3"/>
        </w:rPr>
        <w:t>的</w:t>
      </w:r>
      <w:r>
        <w:rPr/>
        <w:t>现金</w:t>
      </w:r>
      <w:r>
        <w:rPr>
          <w:spacing w:val="-81"/>
        </w:rPr>
        <w:t> </w:t>
      </w:r>
      <w:r>
        <w:rPr>
          <w:rFonts w:ascii="Arial" w:hAnsi="Arial" w:cs="Arial" w:eastAsia="Arial" w:hint="default"/>
          <w:w w:val="99"/>
        </w:rPr>
        <w:t>20</w:t>
      </w:r>
      <w:r>
        <w:rPr>
          <w:rFonts w:ascii="Arial" w:hAnsi="Arial" w:cs="Arial" w:eastAsia="Arial" w:hint="default"/>
          <w:spacing w:val="-19"/>
          <w:w w:val="99"/>
        </w:rPr>
        <w:t>1</w:t>
      </w:r>
      <w:r>
        <w:rPr>
          <w:rFonts w:ascii="Arial" w:hAnsi="Arial" w:cs="Arial" w:eastAsia="Arial" w:hint="default"/>
          <w:w w:val="99"/>
        </w:rPr>
        <w:t>1</w:t>
      </w:r>
      <w:r>
        <w:rPr>
          <w:rFonts w:ascii="Arial" w:hAnsi="Arial" w:cs="Arial" w:eastAsia="Arial" w:hint="default"/>
          <w:spacing w:val="-27"/>
        </w:rPr>
        <w:t> </w:t>
      </w:r>
      <w:r>
        <w:rPr/>
        <w:t>年发生额为</w:t>
      </w:r>
      <w:r>
        <w:rPr>
          <w:spacing w:val="-82"/>
        </w:rPr>
        <w:t> </w:t>
      </w:r>
      <w:r>
        <w:rPr>
          <w:rFonts w:ascii="Arial" w:hAnsi="Arial" w:cs="Arial" w:eastAsia="Arial" w:hint="default"/>
          <w:spacing w:val="-2"/>
          <w:w w:val="99"/>
        </w:rPr>
        <w:t>1</w:t>
      </w:r>
      <w:r>
        <w:rPr>
          <w:rFonts w:ascii="Arial" w:hAnsi="Arial" w:cs="Arial" w:eastAsia="Arial" w:hint="default"/>
          <w:w w:val="100"/>
        </w:rPr>
        <w:t>,</w:t>
      </w:r>
      <w:r>
        <w:rPr>
          <w:rFonts w:ascii="Arial" w:hAnsi="Arial" w:cs="Arial" w:eastAsia="Arial" w:hint="default"/>
          <w:spacing w:val="1"/>
          <w:w w:val="100"/>
        </w:rPr>
        <w:t>0</w:t>
      </w:r>
      <w:r>
        <w:rPr>
          <w:rFonts w:ascii="Arial" w:hAnsi="Arial" w:cs="Arial" w:eastAsia="Arial" w:hint="default"/>
          <w:w w:val="99"/>
        </w:rPr>
        <w:t>9</w:t>
      </w:r>
      <w:r>
        <w:rPr>
          <w:rFonts w:ascii="Arial" w:hAnsi="Arial" w:cs="Arial" w:eastAsia="Arial" w:hint="default"/>
          <w:spacing w:val="-2"/>
          <w:w w:val="99"/>
        </w:rPr>
        <w:t>7</w:t>
      </w:r>
      <w:r>
        <w:rPr>
          <w:rFonts w:ascii="Arial" w:hAnsi="Arial" w:cs="Arial" w:eastAsia="Arial" w:hint="default"/>
          <w:w w:val="100"/>
        </w:rPr>
        <w:t>,</w:t>
      </w:r>
      <w:r>
        <w:rPr>
          <w:rFonts w:ascii="Arial" w:hAnsi="Arial" w:cs="Arial" w:eastAsia="Arial" w:hint="default"/>
          <w:spacing w:val="1"/>
          <w:w w:val="100"/>
        </w:rPr>
        <w:t>8</w:t>
      </w:r>
      <w:r>
        <w:rPr>
          <w:rFonts w:ascii="Arial" w:hAnsi="Arial" w:cs="Arial" w:eastAsia="Arial" w:hint="default"/>
          <w:spacing w:val="-2"/>
          <w:w w:val="99"/>
        </w:rPr>
        <w:t>3</w:t>
      </w:r>
      <w:r>
        <w:rPr>
          <w:rFonts w:ascii="Arial" w:hAnsi="Arial" w:cs="Arial" w:eastAsia="Arial" w:hint="default"/>
          <w:w w:val="99"/>
        </w:rPr>
        <w:t>9</w:t>
      </w:r>
      <w:r>
        <w:rPr>
          <w:rFonts w:ascii="Arial" w:hAnsi="Arial" w:cs="Arial" w:eastAsia="Arial" w:hint="default"/>
          <w:w w:val="100"/>
        </w:rPr>
        <w:t>,</w:t>
      </w:r>
      <w:r>
        <w:rPr>
          <w:rFonts w:ascii="Arial" w:hAnsi="Arial" w:cs="Arial" w:eastAsia="Arial" w:hint="default"/>
          <w:spacing w:val="-1"/>
          <w:w w:val="100"/>
        </w:rPr>
        <w:t>8</w:t>
      </w:r>
      <w:r>
        <w:rPr>
          <w:rFonts w:ascii="Arial" w:hAnsi="Arial" w:cs="Arial" w:eastAsia="Arial" w:hint="default"/>
          <w:w w:val="99"/>
        </w:rPr>
        <w:t>80</w:t>
      </w:r>
      <w:r>
        <w:rPr>
          <w:rFonts w:ascii="Arial" w:hAnsi="Arial" w:cs="Arial" w:eastAsia="Arial" w:hint="default"/>
          <w:spacing w:val="-2"/>
          <w:w w:val="100"/>
        </w:rPr>
        <w:t>.</w:t>
      </w:r>
      <w:r>
        <w:rPr>
          <w:rFonts w:ascii="Arial" w:hAnsi="Arial" w:cs="Arial" w:eastAsia="Arial" w:hint="default"/>
          <w:w w:val="99"/>
        </w:rPr>
        <w:t>000</w:t>
      </w:r>
      <w:r>
        <w:rPr>
          <w:rFonts w:ascii="Arial" w:hAnsi="Arial" w:cs="Arial" w:eastAsia="Arial" w:hint="default"/>
          <w:spacing w:val="-25"/>
        </w:rPr>
        <w:t> </w:t>
      </w:r>
      <w:r>
        <w:rPr/>
        <w:t>元</w:t>
      </w:r>
      <w:r>
        <w:rPr>
          <w:spacing w:val="-123"/>
        </w:rPr>
        <w:t>，</w:t>
      </w:r>
      <w:r>
        <w:rPr/>
        <w:t>比</w:t>
      </w:r>
      <w:r>
        <w:rPr>
          <w:spacing w:val="-82"/>
        </w:rPr>
        <w:t> </w:t>
      </w:r>
      <w:r>
        <w:rPr>
          <w:rFonts w:ascii="Arial" w:hAnsi="Arial" w:cs="Arial" w:eastAsia="Arial" w:hint="default"/>
          <w:w w:val="99"/>
        </w:rPr>
        <w:t>2010</w:t>
      </w:r>
      <w:r>
        <w:rPr>
          <w:rFonts w:ascii="Arial" w:hAnsi="Arial" w:cs="Arial" w:eastAsia="Arial" w:hint="default"/>
        </w:rPr>
      </w:r>
    </w:p>
    <w:p>
      <w:pPr>
        <w:pStyle w:val="BodyText"/>
        <w:spacing w:line="240" w:lineRule="auto" w:before="70"/>
        <w:ind w:left="138" w:right="1659"/>
        <w:jc w:val="left"/>
      </w:pPr>
      <w:r>
        <w:rPr/>
        <w:t>年期发生额增加</w:t>
      </w:r>
      <w:r>
        <w:rPr>
          <w:spacing w:val="-65"/>
        </w:rPr>
        <w:t> </w:t>
      </w:r>
      <w:r>
        <w:rPr>
          <w:rFonts w:ascii="Arial" w:hAnsi="Arial" w:cs="Arial" w:eastAsia="Arial" w:hint="default"/>
        </w:rPr>
        <w:t>265.95%</w:t>
      </w:r>
      <w:r>
        <w:rPr/>
        <w:t>，其主要原因是：新增银行借款所致。</w:t>
      </w:r>
    </w:p>
    <w:p>
      <w:pPr>
        <w:pStyle w:val="BodyText"/>
        <w:spacing w:line="240" w:lineRule="auto" w:before="69"/>
        <w:ind w:left="618" w:right="1659"/>
        <w:jc w:val="left"/>
        <w:rPr>
          <w:rFonts w:ascii="Arial" w:hAnsi="Arial" w:cs="Arial" w:eastAsia="Arial" w:hint="default"/>
        </w:rPr>
      </w:pPr>
      <w:r>
        <w:rPr/>
        <w:t>（</w:t>
      </w:r>
      <w:r>
        <w:rPr>
          <w:rFonts w:ascii="Arial" w:hAnsi="Arial" w:cs="Arial" w:eastAsia="Arial" w:hint="default"/>
        </w:rPr>
        <w:t>28</w:t>
      </w:r>
      <w:r>
        <w:rPr/>
        <w:t>）偿还债务支付的现金</w:t>
      </w:r>
      <w:r>
        <w:rPr>
          <w:spacing w:val="-63"/>
        </w:rPr>
        <w:t> </w:t>
      </w:r>
      <w:r>
        <w:rPr>
          <w:rFonts w:ascii="Arial" w:hAnsi="Arial" w:cs="Arial" w:eastAsia="Arial" w:hint="default"/>
          <w:spacing w:val="-5"/>
        </w:rPr>
        <w:t>2011</w:t>
      </w:r>
      <w:r>
        <w:rPr>
          <w:rFonts w:ascii="Arial" w:hAnsi="Arial" w:cs="Arial" w:eastAsia="Arial" w:hint="default"/>
          <w:spacing w:val="-9"/>
        </w:rPr>
        <w:t> </w:t>
      </w:r>
      <w:r>
        <w:rPr/>
        <w:t>年发生额为</w:t>
      </w:r>
      <w:r>
        <w:rPr>
          <w:spacing w:val="-65"/>
        </w:rPr>
        <w:t> </w:t>
      </w:r>
      <w:r>
        <w:rPr>
          <w:rFonts w:ascii="Arial" w:hAnsi="Arial" w:cs="Arial" w:eastAsia="Arial" w:hint="default"/>
        </w:rPr>
        <w:t>100,000,000.00</w:t>
      </w:r>
      <w:r>
        <w:rPr>
          <w:rFonts w:ascii="Arial" w:hAnsi="Arial" w:cs="Arial" w:eastAsia="Arial" w:hint="default"/>
          <w:spacing w:val="-8"/>
        </w:rPr>
        <w:t> </w:t>
      </w:r>
      <w:r>
        <w:rPr>
          <w:spacing w:val="-4"/>
        </w:rPr>
        <w:t>元，比</w:t>
      </w:r>
      <w:r>
        <w:rPr>
          <w:spacing w:val="-63"/>
        </w:rPr>
        <w:t> </w:t>
      </w:r>
      <w:r>
        <w:rPr>
          <w:rFonts w:ascii="Arial" w:hAnsi="Arial" w:cs="Arial" w:eastAsia="Arial" w:hint="default"/>
        </w:rPr>
        <w:t>2010</w:t>
      </w:r>
    </w:p>
    <w:p>
      <w:pPr>
        <w:pStyle w:val="BodyText"/>
        <w:spacing w:line="240" w:lineRule="auto" w:before="67"/>
        <w:ind w:left="138" w:right="1659"/>
        <w:jc w:val="left"/>
      </w:pPr>
      <w:r>
        <w:rPr/>
        <w:t>年发生额减少</w:t>
      </w:r>
      <w:r>
        <w:rPr>
          <w:spacing w:val="-64"/>
        </w:rPr>
        <w:t> </w:t>
      </w:r>
      <w:r>
        <w:rPr>
          <w:rFonts w:ascii="Arial" w:hAnsi="Arial" w:cs="Arial" w:eastAsia="Arial" w:hint="default"/>
        </w:rPr>
        <w:t>77.78%</w:t>
      </w:r>
      <w:r>
        <w:rPr/>
        <w:t>，其主要原因是：本期归还银行借款减少所致。</w:t>
      </w:r>
    </w:p>
    <w:p>
      <w:pPr>
        <w:pStyle w:val="BodyText"/>
        <w:spacing w:line="240" w:lineRule="auto" w:before="69"/>
        <w:ind w:left="618" w:right="1659"/>
        <w:jc w:val="left"/>
        <w:rPr>
          <w:rFonts w:ascii="Arial" w:hAnsi="Arial" w:cs="Arial" w:eastAsia="Arial" w:hint="default"/>
        </w:rPr>
      </w:pPr>
      <w:r>
        <w:rPr/>
        <w:t>（</w:t>
      </w:r>
      <w:r>
        <w:rPr>
          <w:rFonts w:ascii="Arial" w:hAnsi="Arial" w:cs="Arial" w:eastAsia="Arial" w:hint="default"/>
        </w:rPr>
        <w:t>29</w:t>
      </w:r>
      <w:r>
        <w:rPr/>
        <w:t>）支付的其他与筹资活动有关的现金 </w:t>
      </w:r>
      <w:r>
        <w:rPr>
          <w:rFonts w:ascii="Arial" w:hAnsi="Arial" w:cs="Arial" w:eastAsia="Arial" w:hint="default"/>
          <w:spacing w:val="-6"/>
        </w:rPr>
        <w:t>2011 </w:t>
      </w:r>
      <w:r>
        <w:rPr/>
        <w:t>年发生额为</w:t>
      </w:r>
      <w:r>
        <w:rPr>
          <w:spacing w:val="-72"/>
        </w:rPr>
        <w:t> </w:t>
      </w:r>
      <w:r>
        <w:rPr>
          <w:rFonts w:ascii="Arial" w:hAnsi="Arial" w:cs="Arial" w:eastAsia="Arial" w:hint="default"/>
        </w:rPr>
        <w:t>22,389,972.34</w:t>
      </w:r>
    </w:p>
    <w:p>
      <w:pPr>
        <w:pStyle w:val="BodyText"/>
        <w:spacing w:line="240" w:lineRule="auto" w:before="69"/>
        <w:ind w:left="138" w:right="0"/>
        <w:jc w:val="left"/>
      </w:pPr>
      <w:r>
        <w:rPr>
          <w:spacing w:val="-21"/>
        </w:rPr>
        <w:t>元，比</w:t>
      </w:r>
      <w:r>
        <w:rPr>
          <w:spacing w:val="-62"/>
        </w:rPr>
        <w:t> </w:t>
      </w:r>
      <w:r>
        <w:rPr>
          <w:rFonts w:ascii="Arial" w:hAnsi="Arial" w:cs="Arial" w:eastAsia="Arial" w:hint="default"/>
        </w:rPr>
        <w:t>2010</w:t>
      </w:r>
      <w:r>
        <w:rPr>
          <w:rFonts w:ascii="Arial" w:hAnsi="Arial" w:cs="Arial" w:eastAsia="Arial" w:hint="default"/>
          <w:spacing w:val="-7"/>
        </w:rPr>
        <w:t> </w:t>
      </w:r>
      <w:r>
        <w:rPr/>
        <w:t>年发生额增加</w:t>
      </w:r>
      <w:r>
        <w:rPr>
          <w:spacing w:val="-61"/>
        </w:rPr>
        <w:t> </w:t>
      </w:r>
      <w:r>
        <w:rPr>
          <w:rFonts w:ascii="Arial" w:hAnsi="Arial" w:cs="Arial" w:eastAsia="Arial" w:hint="default"/>
          <w:spacing w:val="-5"/>
        </w:rPr>
        <w:t>540.57%</w:t>
      </w:r>
      <w:r>
        <w:rPr>
          <w:spacing w:val="-5"/>
        </w:rPr>
        <w:t>，其主要原因是：银行借款质押金增加所致。</w:t>
      </w:r>
    </w:p>
    <w:p>
      <w:pPr>
        <w:spacing w:after="0" w:line="240" w:lineRule="auto"/>
        <w:jc w:val="left"/>
        <w:sectPr>
          <w:pgSz w:w="11910" w:h="16840"/>
          <w:pgMar w:header="326" w:footer="956" w:top="1140" w:bottom="1140" w:left="1660" w:right="0"/>
        </w:sectPr>
      </w:pPr>
    </w:p>
    <w:p>
      <w:pPr>
        <w:spacing w:line="240" w:lineRule="auto" w:before="5"/>
        <w:rPr>
          <w:rFonts w:ascii="宋体" w:hAnsi="宋体" w:cs="宋体" w:eastAsia="宋体" w:hint="default"/>
          <w:sz w:val="18"/>
          <w:szCs w:val="18"/>
        </w:rPr>
      </w:pPr>
    </w:p>
    <w:p>
      <w:pPr>
        <w:pStyle w:val="Heading1"/>
        <w:tabs>
          <w:tab w:pos="3976" w:val="left" w:leader="none"/>
        </w:tabs>
        <w:spacing w:line="240" w:lineRule="auto"/>
        <w:ind w:left="2377" w:right="1659"/>
        <w:jc w:val="left"/>
      </w:pPr>
      <w:r>
        <w:rPr>
          <w:w w:val="95"/>
        </w:rPr>
        <w:t>第十三节</w:t>
        <w:tab/>
      </w:r>
      <w:r>
        <w:rPr/>
        <w:t>备查文件目录</w:t>
      </w:r>
    </w:p>
    <w:p>
      <w:pPr>
        <w:spacing w:before="221"/>
        <w:ind w:left="558" w:right="1659" w:firstLine="0"/>
        <w:jc w:val="left"/>
        <w:rPr>
          <w:rFonts w:ascii="宋体" w:hAnsi="宋体" w:cs="宋体" w:eastAsia="宋体" w:hint="default"/>
          <w:sz w:val="21"/>
          <w:szCs w:val="21"/>
        </w:rPr>
      </w:pPr>
      <w:r>
        <w:rPr>
          <w:rFonts w:ascii="宋体" w:hAnsi="宋体" w:cs="宋体" w:eastAsia="宋体" w:hint="default"/>
          <w:sz w:val="21"/>
          <w:szCs w:val="21"/>
        </w:rPr>
        <w:t>公司在办公地点备置下列文件：</w:t>
      </w:r>
    </w:p>
    <w:p>
      <w:pPr>
        <w:spacing w:line="336" w:lineRule="auto" w:before="135"/>
        <w:ind w:left="138" w:right="1659" w:firstLine="419"/>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、载有公司法定代表人、主管会计工作负责人、会计机构负责人签名并盖章的会计报</w:t>
      </w:r>
      <w:r>
        <w:rPr>
          <w:rFonts w:ascii="宋体" w:hAnsi="宋体" w:cs="宋体" w:eastAsia="宋体" w:hint="default"/>
          <w:w w:val="100"/>
          <w:sz w:val="21"/>
          <w:szCs w:val="21"/>
        </w:rPr>
        <w:t> </w:t>
      </w:r>
      <w:r>
        <w:rPr>
          <w:rFonts w:ascii="宋体" w:hAnsi="宋体" w:cs="宋体" w:eastAsia="宋体" w:hint="default"/>
          <w:sz w:val="21"/>
          <w:szCs w:val="21"/>
        </w:rPr>
        <w:t>表。</w:t>
      </w:r>
    </w:p>
    <w:p>
      <w:pPr>
        <w:spacing w:before="49"/>
        <w:ind w:left="558" w:right="1659" w:firstLine="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、载有中瑞岳华会计师事务所有限公司盖章、注册会计师签名并盖章的审计报告原件。</w:t>
      </w:r>
    </w:p>
    <w:p>
      <w:pPr>
        <w:spacing w:line="336" w:lineRule="auto" w:before="117"/>
        <w:ind w:left="138" w:right="1659" w:firstLine="419"/>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、报告期内在《中国证券报》、《证券时报》上公开披露过的所有公司文件的正本及</w:t>
      </w:r>
      <w:r>
        <w:rPr>
          <w:rFonts w:ascii="宋体" w:hAnsi="宋体" w:cs="宋体" w:eastAsia="宋体" w:hint="default"/>
          <w:w w:val="100"/>
          <w:sz w:val="21"/>
          <w:szCs w:val="21"/>
        </w:rPr>
        <w:t> </w:t>
      </w:r>
      <w:r>
        <w:rPr>
          <w:rFonts w:ascii="宋体" w:hAnsi="宋体" w:cs="宋体" w:eastAsia="宋体" w:hint="default"/>
          <w:sz w:val="21"/>
          <w:szCs w:val="21"/>
        </w:rPr>
        <w:t>公告的原稿。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spacing w:line="357" w:lineRule="auto" w:before="0"/>
        <w:ind w:left="6559" w:right="1659" w:hanging="632"/>
        <w:jc w:val="left"/>
        <w:rPr>
          <w:rFonts w:ascii="宋体" w:hAnsi="宋体" w:cs="宋体" w:eastAsia="宋体" w:hint="default"/>
          <w:sz w:val="21"/>
          <w:szCs w:val="21"/>
        </w:rPr>
      </w:pPr>
      <w:r>
        <w:rPr>
          <w:rFonts w:ascii="宋体" w:hAnsi="宋体" w:cs="宋体" w:eastAsia="宋体" w:hint="default"/>
          <w:spacing w:val="-2"/>
          <w:sz w:val="21"/>
          <w:szCs w:val="21"/>
        </w:rPr>
        <w:t>深圳市爱施德股份有限公司</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董事长：黄文辉</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6</w:t>
      </w:r>
      <w:r>
        <w:rPr>
          <w:rFonts w:ascii="宋体" w:hAnsi="宋体" w:cs="宋体" w:eastAsia="宋体" w:hint="default"/>
          <w:sz w:val="21"/>
          <w:szCs w:val="21"/>
        </w:rPr>
        <w:t>日</w:t>
      </w:r>
    </w:p>
    <w:sectPr>
      <w:pgSz w:w="11910" w:h="16840"/>
      <w:pgMar w:header="326" w:footer="956" w:top="1140" w:bottom="1140" w:left="16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宋体">
    <w:altName w:val="宋体"/>
    <w:charset w:val="86"/>
    <w:family w:val="auto"/>
    <w:pitch w:val="variable"/>
  </w:font>
  <w:font w:name="Verdana">
    <w:altName w:val="Verdana"/>
    <w:charset w:val="0"/>
    <w:family w:val="swiss"/>
    <w:pitch w:val="variable"/>
  </w:font>
  <w:font w:name="黑体">
    <w:altName w:val="黑体"/>
    <w:charset w:val="86"/>
    <w:family w:val="modern"/>
    <w:pitch w:val="fixed"/>
  </w:font>
  <w:font w:name="Calibri">
    <w:altName w:val="Calibri"/>
    <w:charset w:val="0"/>
    <w:family w:val="swiss"/>
    <w:pitch w:val="variable"/>
  </w:font>
  <w:font w:name="Microsoft JhengHei">
    <w:altName w:val="Microsoft JhengHei"/>
    <w:charset w:val="0"/>
    <w:family w:val="swiss"/>
    <w:pitch w:val="variable"/>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993064" type="#_x0000_t75" stroked="false">
          <v:imagedata r:id="rId1" o:titl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992848" type="#_x0000_t75" stroked="false">
          <v:imagedata r:id="rId1" o:titl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992824" type="#_x0000_t75" stroked="false">
          <v:imagedata r:id="rId1" o:titl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992800" type="#_x0000_t75" stroked="false">
          <v:imagedata r:id="rId1" o:titl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992776" type="#_x0000_t75" stroked="false">
          <v:imagedata r:id="rId1" o:titl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992752" type="#_x0000_t75" stroked="false">
          <v:imagedata r:id="rId1" o:titl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992728" type="#_x0000_t75" stroked="false">
          <v:imagedata r:id="rId1" o:titl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992704" type="#_x0000_t75" stroked="false">
          <v:imagedata r:id="rId1" o:titl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992680" type="#_x0000_t75" stroked="false">
          <v:imagedata r:id="rId1" o:titl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992656" type="#_x0000_t75" stroked="false">
          <v:imagedata r:id="rId1" o:titl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992632" type="#_x0000_t75" stroked="false">
          <v:imagedata r:id="rId1" o:titl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993040" type="#_x0000_t75" stroked="false">
          <v:imagedata r:id="rId1" o:titl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992608" type="#_x0000_t75" stroked="false">
          <v:imagedata r:id="rId1" o:titl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992584" type="#_x0000_t75" stroked="false">
          <v:imagedata r:id="rId1" o:titl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992560" type="#_x0000_t75" stroked="false">
          <v:imagedata r:id="rId1" o:titl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992536" type="#_x0000_t75" stroked="false">
          <v:imagedata r:id="rId1" o:titl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992440" type="#_x0000_t75" stroked="false">
          <v:imagedata r:id="rId1" o:titl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992416" type="#_x0000_t75" stroked="false">
          <v:imagedata r:id="rId1" o:titl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992392" type="#_x0000_t75" stroked="false">
          <v:imagedata r:id="rId1" o:titl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993016" type="#_x0000_t75" stroked="false">
          <v:imagedata r:id="rId1" o:titl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992368" type="#_x0000_t75" stroked="false">
          <v:imagedata r:id="rId1" o:titl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992344" type="#_x0000_t75" stroked="false">
          <v:imagedata r:id="rId1" o:titl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992320" type="#_x0000_t75" stroked="false">
          <v:imagedata r:id="rId1" o:title=""/>
        </v:shape>
      </w:pict>
    </w:r>
    <w:r>
      <w:rPr/>
      <w:pict>
        <v:shape style="position:absolute;margin-left:104.139999pt;margin-top:739.023499pt;width:428pt;height:14.6pt;mso-position-horizontal-relative:page;mso-position-vertical-relative:page;z-index:-992296" type="#_x0000_t202" filled="false" stroked="false">
          <v:textbox inset="0,0,0,0">
            <w:txbxContent>
              <w:p>
                <w:pPr>
                  <w:pStyle w:val="BodyText"/>
                  <w:spacing w:line="277" w:lineRule="exact" w:before="0"/>
                  <w:ind w:left="20" w:right="0"/>
                  <w:jc w:val="left"/>
                  <w:rPr>
                    <w:rFonts w:ascii="Arial" w:hAnsi="Arial" w:cs="Arial" w:eastAsia="Arial" w:hint="default"/>
                  </w:rPr>
                </w:pPr>
                <w:r>
                  <w:rPr/>
                  <w:t>注：于</w:t>
                </w:r>
                <w:r>
                  <w:rPr>
                    <w:spacing w:val="-55"/>
                  </w:rPr>
                  <w:t> </w:t>
                </w:r>
                <w:r>
                  <w:rPr>
                    <w:rFonts w:ascii="Arial" w:hAnsi="Arial" w:cs="Arial" w:eastAsia="Arial" w:hint="default"/>
                    <w:spacing w:val="-4"/>
                  </w:rPr>
                  <w:t>2011</w:t>
                </w:r>
                <w:r>
                  <w:rPr>
                    <w:rFonts w:ascii="Arial" w:hAnsi="Arial" w:cs="Arial" w:eastAsia="Arial" w:hint="default"/>
                    <w:spacing w:val="-1"/>
                  </w:rPr>
                  <w:t> </w:t>
                </w:r>
                <w:r>
                  <w:rPr/>
                  <w:t>年</w:t>
                </w:r>
                <w:r>
                  <w:rPr>
                    <w:spacing w:val="-57"/>
                  </w:rPr>
                  <w:t> </w:t>
                </w:r>
                <w:r>
                  <w:rPr>
                    <w:rFonts w:ascii="Arial" w:hAnsi="Arial" w:cs="Arial" w:eastAsia="Arial" w:hint="default"/>
                  </w:rPr>
                  <w:t>12</w:t>
                </w:r>
                <w:r>
                  <w:rPr>
                    <w:rFonts w:ascii="Arial" w:hAnsi="Arial" w:cs="Arial" w:eastAsia="Arial" w:hint="default"/>
                    <w:spacing w:val="-1"/>
                  </w:rPr>
                  <w:t> </w:t>
                </w:r>
                <w:r>
                  <w:rPr/>
                  <w:t>月</w:t>
                </w:r>
                <w:r>
                  <w:rPr>
                    <w:spacing w:val="-55"/>
                  </w:rPr>
                  <w:t> </w:t>
                </w:r>
                <w:r>
                  <w:rPr>
                    <w:rFonts w:ascii="Arial" w:hAnsi="Arial" w:cs="Arial" w:eastAsia="Arial" w:hint="default"/>
                  </w:rPr>
                  <w:t>31</w:t>
                </w:r>
                <w:r>
                  <w:rPr>
                    <w:rFonts w:ascii="Arial" w:hAnsi="Arial" w:cs="Arial" w:eastAsia="Arial" w:hint="default"/>
                    <w:spacing w:val="-1"/>
                  </w:rPr>
                  <w:t> </w:t>
                </w:r>
                <w:r>
                  <w:rPr/>
                  <w:t>日，账面价值为人民币</w:t>
                </w:r>
                <w:r>
                  <w:rPr>
                    <w:spacing w:val="-55"/>
                  </w:rPr>
                  <w:t> </w:t>
                </w:r>
                <w:r>
                  <w:rPr>
                    <w:rFonts w:ascii="Arial" w:hAnsi="Arial" w:cs="Arial" w:eastAsia="Arial" w:hint="default"/>
                  </w:rPr>
                  <w:t>140,629,484.20</w:t>
                </w:r>
                <w:r>
                  <w:rPr>
                    <w:rFonts w:ascii="Arial" w:hAnsi="Arial" w:cs="Arial" w:eastAsia="Arial" w:hint="default"/>
                    <w:spacing w:val="2"/>
                  </w:rPr>
                  <w:t> </w:t>
                </w:r>
                <w:r>
                  <w:rPr/>
                  <w:t>元（</w:t>
                </w:r>
                <w:r>
                  <w:rPr>
                    <w:rFonts w:ascii="Arial" w:hAnsi="Arial" w:cs="Arial" w:eastAsia="Arial" w:hint="default"/>
                  </w:rPr>
                  <w:t>2010</w:t>
                </w:r>
                <w:r>
                  <w:rPr>
                    <w:rFonts w:ascii="Arial" w:hAnsi="Arial" w:cs="Arial" w:eastAsia="Arial" w:hint="default"/>
                    <w:spacing w:val="-1"/>
                  </w:rPr>
                  <w:t> </w:t>
                </w:r>
                <w:r>
                  <w:rPr/>
                  <w:t>年</w:t>
                </w:r>
                <w:r>
                  <w:rPr>
                    <w:spacing w:val="-55"/>
                  </w:rPr>
                  <w:t> </w:t>
                </w:r>
                <w:r>
                  <w:rPr>
                    <w:rFonts w:ascii="Arial" w:hAnsi="Arial" w:cs="Arial" w:eastAsia="Arial" w:hint="default"/>
                  </w:rPr>
                  <w:t>12</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992272" type="#_x0000_t75" stroked="false">
          <v:imagedata r:id="rId1" o:titl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992248" type="#_x0000_t75" stroked="false">
          <v:imagedata r:id="rId1" o:titl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992224" type="#_x0000_t75" stroked="false">
          <v:imagedata r:id="rId1" o:titl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992200" type="#_x0000_t75" stroked="false">
          <v:imagedata r:id="rId1" o:titl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992176" type="#_x0000_t75" stroked="false">
          <v:imagedata r:id="rId1" o:titl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992152" type="#_x0000_t75" stroked="false">
          <v:imagedata r:id="rId1" o:titl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992128" type="#_x0000_t75" stroked="false">
          <v:imagedata r:id="rId1" o:titl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992992" type="#_x0000_t75" stroked="false">
          <v:imagedata r:id="rId1" o:titl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992104" type="#_x0000_t75" stroked="false">
          <v:imagedata r:id="rId1" o:titl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992080" type="#_x0000_t75" stroked="false">
          <v:imagedata r:id="rId1" o:titl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91960" type="#_x0000_t75" stroked="false">
          <v:imagedata r:id="rId1" o:title=""/>
        </v:shape>
      </w:pict>
    </w:r>
    <w:r>
      <w:rPr/>
      <w:pict>
        <v:shape style="position:absolute;margin-left:291.089996pt;margin-top:786.745972pt;width:13.15pt;height:11pt;mso-position-horizontal-relative:page;mso-position-vertical-relative:page;z-index:-9919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84</w:t>
                </w:r>
                <w:r>
                  <w:rPr/>
                  <w:fldChar w:fldCharType="end"/>
                </w:r>
                <w:r>
                  <w:rPr>
                    <w:rFonts w:ascii="Calibri"/>
                    <w:spacing w:val="-1"/>
                    <w:sz w:val="18"/>
                  </w:rPr>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992968" type="#_x0000_t75" stroked="false">
          <v:imagedata r:id="rId1" o:titl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992944" type="#_x0000_t75" stroked="false">
          <v:imagedata r:id="rId1" o:titl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992920" type="#_x0000_t75" stroked="false">
          <v:imagedata r:id="rId1" o:titl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992896" type="#_x0000_t75" stroked="false">
          <v:imagedata r:id="rId1" o:titl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992872" type="#_x0000_t75" stroked="false">
          <v:imagedata r:id="rId1"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3.099998pt;margin-top:23.049982pt;width:53.65pt;height:41.05pt;mso-position-horizontal-relative:page;mso-position-vertical-relative:page;z-index:-993136" type="#_x0000_t75" stroked="false">
          <v:imagedata r:id="rId1" o:title=""/>
        </v:shape>
      </w:pict>
    </w:r>
    <w:r>
      <w:rPr/>
      <w:pict>
        <v:group style="position:absolute;margin-left:79.704002pt;margin-top:67.319984pt;width:452.85pt;height:.1pt;mso-position-horizontal-relative:page;mso-position-vertical-relative:page;z-index:-993112" coordorigin="1594,1346" coordsize="9057,2">
          <v:shape style="position:absolute;left:1594;top:1346;width:9057;height:2" coordorigin="1594,1346" coordsize="9057,0" path="m1594,1346l10651,134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422.070007pt;margin-top:42.865608pt;width:110.15pt;height:22.65pt;mso-position-horizontal-relative:page;mso-position-vertical-relative:page;z-index:-993088" type="#_x0000_t202" filled="false" stroked="false">
          <v:textbox inset="0,0,0,0">
            <w:txbxContent>
              <w:p>
                <w:pPr>
                  <w:spacing w:line="199"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深圳市爱施德股份有限公司</w:t>
                </w:r>
              </w:p>
              <w:p>
                <w:pPr>
                  <w:spacing w:line="234" w:lineRule="exact" w:before="0"/>
                  <w:ind w:left="875" w:right="0" w:firstLine="0"/>
                  <w:jc w:val="left"/>
                  <w:rPr>
                    <w:rFonts w:ascii="黑体" w:hAnsi="黑体" w:cs="黑体" w:eastAsia="黑体" w:hint="default"/>
                    <w:sz w:val="18"/>
                    <w:szCs w:val="18"/>
                  </w:rPr>
                </w:pPr>
                <w:r>
                  <w:rPr>
                    <w:rFonts w:ascii="黑体" w:hAnsi="黑体" w:cs="黑体" w:eastAsia="黑体" w:hint="default"/>
                    <w:sz w:val="18"/>
                    <w:szCs w:val="18"/>
                  </w:rPr>
                  <w:t>2011</w:t>
                </w:r>
                <w:r>
                  <w:rPr>
                    <w:rFonts w:ascii="黑体" w:hAnsi="黑体" w:cs="黑体" w:eastAsia="黑体" w:hint="default"/>
                    <w:spacing w:val="-43"/>
                    <w:sz w:val="18"/>
                    <w:szCs w:val="18"/>
                  </w:rPr>
                  <w:t> </w:t>
                </w:r>
                <w:r>
                  <w:rPr>
                    <w:rFonts w:ascii="黑体" w:hAnsi="黑体" w:cs="黑体" w:eastAsia="黑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3.099998pt;margin-top:23.049982pt;width:53.65pt;height:41.05pt;mso-position-horizontal-relative:page;mso-position-vertical-relative:page;z-index:-992512" type="#_x0000_t75" stroked="false">
          <v:imagedata r:id="rId1" o:title=""/>
        </v:shape>
      </w:pict>
    </w:r>
    <w:r>
      <w:rPr/>
      <w:pict>
        <v:group style="position:absolute;margin-left:79.704002pt;margin-top:67.319984pt;width:452.85pt;height:.1pt;mso-position-horizontal-relative:page;mso-position-vertical-relative:page;z-index:-992488" coordorigin="1594,1346" coordsize="9057,2">
          <v:shape style="position:absolute;left:1594;top:1346;width:9057;height:2" coordorigin="1594,1346" coordsize="9057,0" path="m1594,1346l10651,1346e" filled="false" stroked="true" strokeweight=".72pt" strokecolor="#000000">
            <v:path arrowok="t"/>
          </v:shape>
          <w10:wrap type="none"/>
        </v:group>
      </w:pict>
    </w:r>
    <w:r>
      <w:rPr/>
      <w:pict>
        <v:shape style="position:absolute;margin-left:422.070007pt;margin-top:42.865608pt;width:110.15pt;height:22.65pt;mso-position-horizontal-relative:page;mso-position-vertical-relative:page;z-index:-992464" type="#_x0000_t202" filled="false" stroked="false">
          <v:textbox inset="0,0,0,0">
            <w:txbxContent>
              <w:p>
                <w:pPr>
                  <w:spacing w:line="199"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深圳市爱施德股份有限公司</w:t>
                </w:r>
              </w:p>
              <w:p>
                <w:pPr>
                  <w:spacing w:line="234" w:lineRule="exact" w:before="0"/>
                  <w:ind w:left="875" w:right="0" w:firstLine="0"/>
                  <w:jc w:val="left"/>
                  <w:rPr>
                    <w:rFonts w:ascii="黑体" w:hAnsi="黑体" w:cs="黑体" w:eastAsia="黑体" w:hint="default"/>
                    <w:sz w:val="18"/>
                    <w:szCs w:val="18"/>
                  </w:rPr>
                </w:pPr>
                <w:r>
                  <w:rPr>
                    <w:rFonts w:ascii="黑体" w:hAnsi="黑体" w:cs="黑体" w:eastAsia="黑体" w:hint="default"/>
                    <w:sz w:val="18"/>
                    <w:szCs w:val="18"/>
                  </w:rPr>
                  <w:t>2011</w:t>
                </w:r>
                <w:r>
                  <w:rPr>
                    <w:rFonts w:ascii="黑体" w:hAnsi="黑体" w:cs="黑体" w:eastAsia="黑体" w:hint="default"/>
                    <w:spacing w:val="-43"/>
                    <w:sz w:val="18"/>
                    <w:szCs w:val="18"/>
                  </w:rPr>
                  <w:t> </w:t>
                </w:r>
                <w:r>
                  <w:rPr>
                    <w:rFonts w:ascii="黑体" w:hAnsi="黑体" w:cs="黑体" w:eastAsia="黑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3.099998pt;margin-top:23.049982pt;width:53.65pt;height:41.05pt;mso-position-horizontal-relative:page;mso-position-vertical-relative:page;z-index:-992056" type="#_x0000_t75" stroked="false">
          <v:imagedata r:id="rId1" o:title=""/>
        </v:shape>
      </w:pict>
    </w:r>
    <w:r>
      <w:rPr/>
      <w:pict>
        <v:shape style="position:absolute;margin-left:422.070007pt;margin-top:42.865608pt;width:110.15pt;height:22.65pt;mso-position-horizontal-relative:page;mso-position-vertical-relative:page;z-index:-992032" type="#_x0000_t202" filled="false" stroked="false">
          <v:textbox inset="0,0,0,0">
            <w:txbxContent>
              <w:p>
                <w:pPr>
                  <w:spacing w:line="199"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深圳市爱施德股份有限公司</w:t>
                </w:r>
              </w:p>
              <w:p>
                <w:pPr>
                  <w:spacing w:line="234" w:lineRule="exact" w:before="0"/>
                  <w:ind w:left="875" w:right="0" w:firstLine="0"/>
                  <w:jc w:val="left"/>
                  <w:rPr>
                    <w:rFonts w:ascii="黑体" w:hAnsi="黑体" w:cs="黑体" w:eastAsia="黑体" w:hint="default"/>
                    <w:sz w:val="18"/>
                    <w:szCs w:val="18"/>
                  </w:rPr>
                </w:pPr>
                <w:r>
                  <w:rPr>
                    <w:rFonts w:ascii="黑体" w:hAnsi="黑体" w:cs="黑体" w:eastAsia="黑体" w:hint="default"/>
                    <w:sz w:val="18"/>
                    <w:szCs w:val="18"/>
                  </w:rPr>
                  <w:t>2011</w:t>
                </w:r>
                <w:r>
                  <w:rPr>
                    <w:rFonts w:ascii="黑体" w:hAnsi="黑体" w:cs="黑体" w:eastAsia="黑体" w:hint="default"/>
                    <w:spacing w:val="-43"/>
                    <w:sz w:val="18"/>
                    <w:szCs w:val="18"/>
                  </w:rPr>
                  <w:t> </w:t>
                </w:r>
                <w:r>
                  <w:rPr>
                    <w:rFonts w:ascii="黑体" w:hAnsi="黑体" w:cs="黑体" w:eastAsia="黑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349998pt;margin-top:16.299982pt;width:53.65pt;height:41.05pt;mso-position-horizontal-relative:page;mso-position-vertical-relative:page;z-index:-992008" type="#_x0000_t75" stroked="false">
          <v:imagedata r:id="rId1" o:title=""/>
        </v:shape>
      </w:pict>
    </w:r>
    <w:r>
      <w:rPr/>
      <w:pict>
        <v:shape style="position:absolute;margin-left:396.51001pt;margin-top:34.225609pt;width:110.15pt;height:22.8pt;mso-position-horizontal-relative:page;mso-position-vertical-relative:page;z-index:-991984" type="#_x0000_t202" filled="false" stroked="false">
          <v:textbox inset="0,0,0,0">
            <w:txbxContent>
              <w:p>
                <w:pPr>
                  <w:spacing w:line="200" w:lineRule="exact" w:before="0"/>
                  <w:ind w:left="20" w:right="0" w:firstLine="0"/>
                  <w:jc w:val="left"/>
                  <w:rPr>
                    <w:rFonts w:ascii="黑体" w:hAnsi="黑体" w:cs="黑体" w:eastAsia="黑体" w:hint="default"/>
                    <w:sz w:val="18"/>
                    <w:szCs w:val="18"/>
                  </w:rPr>
                </w:pPr>
                <w:r>
                  <w:rPr>
                    <w:rFonts w:ascii="黑体" w:hAnsi="黑体" w:cs="黑体" w:eastAsia="黑体" w:hint="default"/>
                    <w:sz w:val="18"/>
                    <w:szCs w:val="18"/>
                  </w:rPr>
                  <w:t>深圳市爱施德股份有限公司</w:t>
                </w:r>
              </w:p>
              <w:p>
                <w:pPr>
                  <w:spacing w:before="0"/>
                  <w:ind w:left="874" w:right="0" w:firstLine="0"/>
                  <w:jc w:val="left"/>
                  <w:rPr>
                    <w:rFonts w:ascii="黑体" w:hAnsi="黑体" w:cs="黑体" w:eastAsia="黑体" w:hint="default"/>
                    <w:sz w:val="18"/>
                    <w:szCs w:val="18"/>
                  </w:rPr>
                </w:pPr>
                <w:r>
                  <w:rPr>
                    <w:rFonts w:ascii="黑体" w:hAnsi="黑体" w:cs="黑体" w:eastAsia="黑体" w:hint="default"/>
                    <w:sz w:val="18"/>
                    <w:szCs w:val="18"/>
                  </w:rPr>
                  <w:t>2011</w:t>
                </w:r>
                <w:r>
                  <w:rPr>
                    <w:rFonts w:ascii="黑体" w:hAnsi="黑体" w:cs="黑体" w:eastAsia="黑体" w:hint="default"/>
                    <w:spacing w:val="-43"/>
                    <w:sz w:val="18"/>
                    <w:szCs w:val="18"/>
                  </w:rPr>
                  <w:t> </w:t>
                </w:r>
                <w:r>
                  <w:rPr>
                    <w:rFonts w:ascii="黑体" w:hAnsi="黑体" w:cs="黑体" w:eastAsia="黑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spacing w:before="26"/>
      <w:ind w:left="142"/>
    </w:pPr>
    <w:rPr>
      <w:rFonts w:ascii="宋体" w:hAnsi="宋体" w:eastAsia="宋体"/>
      <w:sz w:val="24"/>
      <w:szCs w:val="24"/>
    </w:rPr>
  </w:style>
  <w:style w:styleId="Heading1" w:type="paragraph">
    <w:name w:val="Heading 1"/>
    <w:basedOn w:val="Normal"/>
    <w:uiPriority w:val="1"/>
    <w:qFormat/>
    <w:pPr>
      <w:ind w:left="3441"/>
      <w:outlineLvl w:val="1"/>
    </w:pPr>
    <w:rPr>
      <w:rFonts w:ascii="黑体" w:hAnsi="黑体" w:eastAsia="黑体"/>
      <w:sz w:val="32"/>
      <w:szCs w:val="32"/>
    </w:rPr>
  </w:style>
  <w:style w:styleId="Heading2" w:type="paragraph">
    <w:name w:val="Heading 2"/>
    <w:basedOn w:val="Normal"/>
    <w:uiPriority w:val="1"/>
    <w:qFormat/>
    <w:pPr>
      <w:outlineLvl w:val="2"/>
    </w:pPr>
    <w:rPr>
      <w:rFonts w:ascii="Microsoft JhengHei" w:hAnsi="Microsoft JhengHei" w:eastAsia="Microsoft JhengHei"/>
      <w:b/>
      <w:bCs/>
      <w:sz w:val="28"/>
      <w:szCs w:val="28"/>
    </w:rPr>
  </w:style>
  <w:style w:styleId="Heading3" w:type="paragraph">
    <w:name w:val="Heading 3"/>
    <w:basedOn w:val="Normal"/>
    <w:uiPriority w:val="1"/>
    <w:qFormat/>
    <w:pPr>
      <w:ind w:left="625"/>
      <w:outlineLvl w:val="3"/>
    </w:pPr>
    <w:rPr>
      <w:rFonts w:ascii="Microsoft JhengHei" w:hAnsi="Microsoft JhengHei" w:eastAsia="Microsoft JhengHei"/>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mailto:ir@aisidi.com" TargetMode="External"/><Relationship Id="rId10" Type="http://schemas.openxmlformats.org/officeDocument/2006/relationships/hyperlink" Target="http://www.aisidi.com/" TargetMode="External"/><Relationship Id="rId11" Type="http://schemas.openxmlformats.org/officeDocument/2006/relationships/hyperlink" Target="http://www.cninfo.com.cn/" TargetMode="Externa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footer" Target="footer9.xml"/><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footer" Target="footer10.xml"/><Relationship Id="rId44" Type="http://schemas.openxmlformats.org/officeDocument/2006/relationships/footer" Target="footer11.xml"/><Relationship Id="rId45" Type="http://schemas.openxmlformats.org/officeDocument/2006/relationships/footer" Target="footer12.xml"/><Relationship Id="rId46" Type="http://schemas.openxmlformats.org/officeDocument/2006/relationships/footer" Target="footer13.xml"/><Relationship Id="rId47" Type="http://schemas.openxmlformats.org/officeDocument/2006/relationships/footer" Target="footer14.xml"/><Relationship Id="rId48" Type="http://schemas.openxmlformats.org/officeDocument/2006/relationships/footer" Target="footer15.xml"/><Relationship Id="rId49" Type="http://schemas.openxmlformats.org/officeDocument/2006/relationships/footer" Target="footer16.xml"/><Relationship Id="rId50" Type="http://schemas.openxmlformats.org/officeDocument/2006/relationships/footer" Target="footer17.xml"/><Relationship Id="rId51" Type="http://schemas.openxmlformats.org/officeDocument/2006/relationships/footer" Target="footer18.xml"/><Relationship Id="rId52" Type="http://schemas.openxmlformats.org/officeDocument/2006/relationships/footer" Target="footer19.xml"/><Relationship Id="rId53" Type="http://schemas.openxmlformats.org/officeDocument/2006/relationships/footer" Target="footer20.xml"/><Relationship Id="rId54" Type="http://schemas.openxmlformats.org/officeDocument/2006/relationships/footer" Target="footer21.xml"/><Relationship Id="rId55" Type="http://schemas.openxmlformats.org/officeDocument/2006/relationships/footer" Target="footer22.xml"/><Relationship Id="rId56" Type="http://schemas.openxmlformats.org/officeDocument/2006/relationships/header" Target="header2.xml"/><Relationship Id="rId57" Type="http://schemas.openxmlformats.org/officeDocument/2006/relationships/footer" Target="footer23.xml"/><Relationship Id="rId58" Type="http://schemas.openxmlformats.org/officeDocument/2006/relationships/image" Target="media/image2.png"/><Relationship Id="rId59" Type="http://schemas.openxmlformats.org/officeDocument/2006/relationships/image" Target="media/image1.jpeg"/><Relationship Id="rId60" Type="http://schemas.openxmlformats.org/officeDocument/2006/relationships/footer" Target="footer24.xml"/><Relationship Id="rId61" Type="http://schemas.openxmlformats.org/officeDocument/2006/relationships/header" Target="header3.xml"/><Relationship Id="rId62" Type="http://schemas.openxmlformats.org/officeDocument/2006/relationships/footer" Target="footer25.xml"/><Relationship Id="rId63" Type="http://schemas.openxmlformats.org/officeDocument/2006/relationships/header" Target="header4.xml"/><Relationship Id="rId64" Type="http://schemas.openxmlformats.org/officeDocument/2006/relationships/footer" Target="footer26.xml"/><Relationship Id="rId65" Type="http://schemas.openxmlformats.org/officeDocument/2006/relationships/footer" Target="footer27.xml"/><Relationship Id="rId66" Type="http://schemas.openxmlformats.org/officeDocument/2006/relationships/footer" Target="footer28.xml"/><Relationship Id="rId67" Type="http://schemas.openxmlformats.org/officeDocument/2006/relationships/footer" Target="footer29.xml"/><Relationship Id="rId68" Type="http://schemas.openxmlformats.org/officeDocument/2006/relationships/footer" Target="footer30.xml"/><Relationship Id="rId69" Type="http://schemas.openxmlformats.org/officeDocument/2006/relationships/footer" Target="footer31.xml"/><Relationship Id="rId70" Type="http://schemas.openxmlformats.org/officeDocument/2006/relationships/footer" Target="footer32.xml"/><Relationship Id="rId71" Type="http://schemas.openxmlformats.org/officeDocument/2006/relationships/footer" Target="footer33.xml"/><Relationship Id="rId72" Type="http://schemas.openxmlformats.org/officeDocument/2006/relationships/footer" Target="footer34.xml"/><Relationship Id="rId73" Type="http://schemas.openxmlformats.org/officeDocument/2006/relationships/footer" Target="footer35.xml"/><Relationship Id="rId74" Type="http://schemas.openxmlformats.org/officeDocument/2006/relationships/footer" Target="footer36.xml"/><Relationship Id="rId75" Type="http://schemas.openxmlformats.org/officeDocument/2006/relationships/footer" Target="footer37.xml"/><Relationship Id="rId76" Type="http://schemas.openxmlformats.org/officeDocument/2006/relationships/footer" Target="footer38.xml"/><Relationship Id="rId77" Type="http://schemas.openxmlformats.org/officeDocument/2006/relationships/footer" Target="footer39.xml"/><Relationship Id="rId78" Type="http://schemas.openxmlformats.org/officeDocument/2006/relationships/footer" Target="footer40.xml"/><Relationship Id="rId79" Type="http://schemas.openxmlformats.org/officeDocument/2006/relationships/footer" Target="footer41.xml"/><Relationship Id="rId80" Type="http://schemas.openxmlformats.org/officeDocument/2006/relationships/header" Target="header5.xml"/><Relationship Id="rId81" Type="http://schemas.openxmlformats.org/officeDocument/2006/relationships/footer" Target="footer42.xml"/><Relationship Id="rId82" Type="http://schemas.openxmlformats.org/officeDocument/2006/relationships/header" Target="header6.xml"/><Relationship Id="rId83" Type="http://schemas.openxmlformats.org/officeDocument/2006/relationships/footer" Target="footer4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10.xml.rels><?xml version="1.0" encoding="UTF-8" standalone="yes"?>
<Relationships xmlns="http://schemas.openxmlformats.org/package/2006/relationships"><Relationship Id="rId1" Type="http://schemas.openxmlformats.org/officeDocument/2006/relationships/image" Target="media/image2.png"/></Relationships>

</file>

<file path=word/_rels/footer11.xml.rels><?xml version="1.0" encoding="UTF-8" standalone="yes"?>
<Relationships xmlns="http://schemas.openxmlformats.org/package/2006/relationships"><Relationship Id="rId1" Type="http://schemas.openxmlformats.org/officeDocument/2006/relationships/image" Target="media/image2.png"/></Relationships>

</file>

<file path=word/_rels/footer12.xml.rels><?xml version="1.0" encoding="UTF-8" standalone="yes"?>
<Relationships xmlns="http://schemas.openxmlformats.org/package/2006/relationships"><Relationship Id="rId1" Type="http://schemas.openxmlformats.org/officeDocument/2006/relationships/image" Target="media/image2.png"/></Relationships>

</file>

<file path=word/_rels/footer13.xml.rels><?xml version="1.0" encoding="UTF-8" standalone="yes"?>
<Relationships xmlns="http://schemas.openxmlformats.org/package/2006/relationships"><Relationship Id="rId1" Type="http://schemas.openxmlformats.org/officeDocument/2006/relationships/image" Target="media/image2.png"/></Relationships>

</file>

<file path=word/_rels/footer14.xml.rels><?xml version="1.0" encoding="UTF-8" standalone="yes"?>
<Relationships xmlns="http://schemas.openxmlformats.org/package/2006/relationships"><Relationship Id="rId1" Type="http://schemas.openxmlformats.org/officeDocument/2006/relationships/image" Target="media/image2.png"/></Relationships>

</file>

<file path=word/_rels/footer15.xml.rels><?xml version="1.0" encoding="UTF-8" standalone="yes"?>
<Relationships xmlns="http://schemas.openxmlformats.org/package/2006/relationships"><Relationship Id="rId1" Type="http://schemas.openxmlformats.org/officeDocument/2006/relationships/image" Target="media/image2.png"/></Relationships>

</file>

<file path=word/_rels/footer16.xml.rels><?xml version="1.0" encoding="UTF-8" standalone="yes"?>
<Relationships xmlns="http://schemas.openxmlformats.org/package/2006/relationships"><Relationship Id="rId1" Type="http://schemas.openxmlformats.org/officeDocument/2006/relationships/image" Target="media/image2.png"/></Relationships>

</file>

<file path=word/_rels/footer17.xml.rels><?xml version="1.0" encoding="UTF-8" standalone="yes"?>
<Relationships xmlns="http://schemas.openxmlformats.org/package/2006/relationships"><Relationship Id="rId1" Type="http://schemas.openxmlformats.org/officeDocument/2006/relationships/image" Target="media/image2.png"/></Relationships>

</file>

<file path=word/_rels/footer18.xml.rels><?xml version="1.0" encoding="UTF-8" standalone="yes"?>
<Relationships xmlns="http://schemas.openxmlformats.org/package/2006/relationships"><Relationship Id="rId1" Type="http://schemas.openxmlformats.org/officeDocument/2006/relationships/image" Target="media/image2.png"/></Relationships>

</file>

<file path=word/_rels/footer19.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20.xml.rels><?xml version="1.0" encoding="UTF-8" standalone="yes"?>
<Relationships xmlns="http://schemas.openxmlformats.org/package/2006/relationships"><Relationship Id="rId1" Type="http://schemas.openxmlformats.org/officeDocument/2006/relationships/image" Target="media/image2.png"/></Relationships>

</file>

<file path=word/_rels/footer21.xml.rels><?xml version="1.0" encoding="UTF-8" standalone="yes"?>
<Relationships xmlns="http://schemas.openxmlformats.org/package/2006/relationships"><Relationship Id="rId1" Type="http://schemas.openxmlformats.org/officeDocument/2006/relationships/image" Target="media/image2.png"/></Relationships>

</file>

<file path=word/_rels/footer22.xml.rels><?xml version="1.0" encoding="UTF-8" standalone="yes"?>
<Relationships xmlns="http://schemas.openxmlformats.org/package/2006/relationships"><Relationship Id="rId1" Type="http://schemas.openxmlformats.org/officeDocument/2006/relationships/image" Target="media/image2.png"/></Relationships>

</file>

<file path=word/_rels/footer24.xml.rels><?xml version="1.0" encoding="UTF-8" standalone="yes"?>
<Relationships xmlns="http://schemas.openxmlformats.org/package/2006/relationships"><Relationship Id="rId1" Type="http://schemas.openxmlformats.org/officeDocument/2006/relationships/image" Target="media/image2.png"/></Relationships>

</file>

<file path=word/_rels/footer27.xml.rels><?xml version="1.0" encoding="UTF-8" standalone="yes"?>
<Relationships xmlns="http://schemas.openxmlformats.org/package/2006/relationships"><Relationship Id="rId1" Type="http://schemas.openxmlformats.org/officeDocument/2006/relationships/image" Target="media/image2.png"/></Relationships>

</file>

<file path=word/_rels/footer28.xml.rels><?xml version="1.0" encoding="UTF-8" standalone="yes"?>
<Relationships xmlns="http://schemas.openxmlformats.org/package/2006/relationships"><Relationship Id="rId1" Type="http://schemas.openxmlformats.org/officeDocument/2006/relationships/image" Target="media/image2.png"/></Relationships>

</file>

<file path=word/_rels/footer29.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30.xml.rels><?xml version="1.0" encoding="UTF-8" standalone="yes"?>
<Relationships xmlns="http://schemas.openxmlformats.org/package/2006/relationships"><Relationship Id="rId1" Type="http://schemas.openxmlformats.org/officeDocument/2006/relationships/image" Target="media/image2.png"/></Relationships>

</file>

<file path=word/_rels/footer31.xml.rels><?xml version="1.0" encoding="UTF-8" standalone="yes"?>
<Relationships xmlns="http://schemas.openxmlformats.org/package/2006/relationships"><Relationship Id="rId1" Type="http://schemas.openxmlformats.org/officeDocument/2006/relationships/image" Target="media/image2.png"/></Relationships>

</file>

<file path=word/_rels/footer32.xml.rels><?xml version="1.0" encoding="UTF-8" standalone="yes"?>
<Relationships xmlns="http://schemas.openxmlformats.org/package/2006/relationships"><Relationship Id="rId1" Type="http://schemas.openxmlformats.org/officeDocument/2006/relationships/image" Target="media/image2.png"/></Relationships>

</file>

<file path=word/_rels/footer33.xml.rels><?xml version="1.0" encoding="UTF-8" standalone="yes"?>
<Relationships xmlns="http://schemas.openxmlformats.org/package/2006/relationships"><Relationship Id="rId1" Type="http://schemas.openxmlformats.org/officeDocument/2006/relationships/image" Target="media/image2.png"/></Relationships>

</file>

<file path=word/_rels/footer34.xml.rels><?xml version="1.0" encoding="UTF-8" standalone="yes"?>
<Relationships xmlns="http://schemas.openxmlformats.org/package/2006/relationships"><Relationship Id="rId1" Type="http://schemas.openxmlformats.org/officeDocument/2006/relationships/image" Target="media/image2.png"/></Relationships>

</file>

<file path=word/_rels/footer35.xml.rels><?xml version="1.0" encoding="UTF-8" standalone="yes"?>
<Relationships xmlns="http://schemas.openxmlformats.org/package/2006/relationships"><Relationship Id="rId1" Type="http://schemas.openxmlformats.org/officeDocument/2006/relationships/image" Target="media/image2.png"/></Relationships>

</file>

<file path=word/_rels/footer36.xml.rels><?xml version="1.0" encoding="UTF-8" standalone="yes"?>
<Relationships xmlns="http://schemas.openxmlformats.org/package/2006/relationships"><Relationship Id="rId1" Type="http://schemas.openxmlformats.org/officeDocument/2006/relationships/image" Target="media/image2.png"/></Relationships>

</file>

<file path=word/_rels/footer37.xml.rels><?xml version="1.0" encoding="UTF-8" standalone="yes"?>
<Relationships xmlns="http://schemas.openxmlformats.org/package/2006/relationships"><Relationship Id="rId1" Type="http://schemas.openxmlformats.org/officeDocument/2006/relationships/image" Target="media/image2.png"/></Relationships>

</file>

<file path=word/_rels/footer38.xml.rels><?xml version="1.0" encoding="UTF-8" standalone="yes"?>
<Relationships xmlns="http://schemas.openxmlformats.org/package/2006/relationships"><Relationship Id="rId1" Type="http://schemas.openxmlformats.org/officeDocument/2006/relationships/image" Target="media/image2.png"/></Relationships>

</file>

<file path=word/_rels/footer39.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40.xml.rels><?xml version="1.0" encoding="UTF-8" standalone="yes"?>
<Relationships xmlns="http://schemas.openxmlformats.org/package/2006/relationships"><Relationship Id="rId1" Type="http://schemas.openxmlformats.org/officeDocument/2006/relationships/image" Target="media/image2.png"/></Relationships>

</file>

<file path=word/_rels/footer41.xml.rels><?xml version="1.0" encoding="UTF-8" standalone="yes"?>
<Relationships xmlns="http://schemas.openxmlformats.org/package/2006/relationships"><Relationship Id="rId1" Type="http://schemas.openxmlformats.org/officeDocument/2006/relationships/image" Target="media/image2.png"/></Relationships>

</file>

<file path=word/_rels/footer43.xml.rels><?xml version="1.0" encoding="UTF-8" standalone="yes"?>
<Relationships xmlns="http://schemas.openxmlformats.org/package/2006/relationships"><Relationship Id="rId1" Type="http://schemas.openxmlformats.org/officeDocument/2006/relationships/image" Target="media/image28.jpe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footer8.xml.rels><?xml version="1.0" encoding="UTF-8" standalone="yes"?>
<Relationships xmlns="http://schemas.openxmlformats.org/package/2006/relationships"><Relationship Id="rId1" Type="http://schemas.openxmlformats.org/officeDocument/2006/relationships/image" Target="media/image2.png"/></Relationships>

</file>

<file path=word/_rels/footer9.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2020-05-03T14:59:28Z</dcterms:created>
  <dcterms:modified xsi:type="dcterms:W3CDTF">2020-05-03T14:59:28Z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2012-04-09T00:00:00Z</vt:filetime>
  </property>
  <property fmtid="{D5CDD505-2E9C-101B-9397-08002B2CF9AE}" pid="3" name="Creator">
    <vt:lpwstr>Microsoft® Office Word 2007</vt:lpwstr>
  </property>
  <property fmtid="{D5CDD505-2E9C-101B-9397-08002B2CF9AE}" pid="4" name="LastSaved">
    <vt:filetime>2020-05-03T00:00:00Z</vt:filetime>
  </property>
</Properties>
</file>